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821" w:rsidRDefault="004C4821">
      <w:pPr>
        <w:pStyle w:val="a5"/>
        <w:spacing w:before="93"/>
        <w:rPr>
          <w:rFonts w:ascii="Times New Roman" w:eastAsia="方正小标宋简体"/>
          <w:kern w:val="2"/>
          <w:sz w:val="44"/>
          <w:szCs w:val="44"/>
        </w:rPr>
      </w:pPr>
      <w:bookmarkStart w:id="0" w:name="_Toc15377425"/>
      <w:bookmarkStart w:id="1" w:name="_Toc15377193"/>
      <w:bookmarkStart w:id="2" w:name="_Toc15396597"/>
      <w:bookmarkStart w:id="3" w:name="_Toc15306267"/>
      <w:bookmarkStart w:id="4" w:name="_Toc15396475"/>
      <w:bookmarkStart w:id="5" w:name="_Toc15378441"/>
    </w:p>
    <w:bookmarkEnd w:id="0"/>
    <w:bookmarkEnd w:id="1"/>
    <w:bookmarkEnd w:id="2"/>
    <w:bookmarkEnd w:id="3"/>
    <w:bookmarkEnd w:id="4"/>
    <w:bookmarkEnd w:id="5"/>
    <w:p w:rsidR="004C4821" w:rsidRDefault="004C4821">
      <w:pPr>
        <w:pStyle w:val="a5"/>
        <w:spacing w:before="93"/>
        <w:jc w:val="center"/>
        <w:rPr>
          <w:rFonts w:ascii="方正小标宋简体" w:eastAsia="方正小标宋简体" w:hAnsi="宋体"/>
          <w:sz w:val="44"/>
          <w:szCs w:val="44"/>
        </w:rPr>
      </w:pPr>
    </w:p>
    <w:p w:rsidR="004C4821" w:rsidRDefault="00D15F42">
      <w:pPr>
        <w:pStyle w:val="a5"/>
        <w:spacing w:before="93"/>
        <w:jc w:val="center"/>
        <w:rPr>
          <w:rFonts w:ascii="方正小标宋简体" w:eastAsia="方正小标宋简体" w:hAnsi="宋体"/>
          <w:sz w:val="44"/>
          <w:szCs w:val="44"/>
        </w:rPr>
      </w:pPr>
      <w:r>
        <w:rPr>
          <w:rFonts w:ascii="方正小标宋简体" w:eastAsia="方正小标宋简体" w:hAnsi="宋体" w:hint="eastAsia"/>
          <w:sz w:val="44"/>
          <w:szCs w:val="44"/>
        </w:rPr>
        <w:t>202</w:t>
      </w:r>
      <w:r w:rsidR="002E78B7">
        <w:rPr>
          <w:rFonts w:ascii="方正小标宋简体" w:eastAsia="方正小标宋简体" w:hAnsi="宋体" w:hint="eastAsia"/>
          <w:sz w:val="44"/>
          <w:szCs w:val="44"/>
        </w:rPr>
        <w:t>5</w:t>
      </w:r>
      <w:r>
        <w:rPr>
          <w:rFonts w:ascii="方正小标宋简体" w:eastAsia="方正小标宋简体" w:hAnsi="宋体" w:hint="eastAsia"/>
          <w:sz w:val="44"/>
          <w:szCs w:val="44"/>
        </w:rPr>
        <w:t>年度四川省攀枝花市</w:t>
      </w:r>
    </w:p>
    <w:p w:rsidR="004C4821" w:rsidRDefault="00D15F42">
      <w:pPr>
        <w:pStyle w:val="a5"/>
        <w:spacing w:before="93"/>
        <w:jc w:val="center"/>
        <w:rPr>
          <w:rFonts w:ascii="方正小标宋简体" w:eastAsia="方正小标宋简体" w:hAnsi="宋体"/>
          <w:sz w:val="44"/>
          <w:szCs w:val="44"/>
        </w:rPr>
      </w:pPr>
      <w:r>
        <w:rPr>
          <w:rFonts w:ascii="方正小标宋简体" w:eastAsia="方正小标宋简体" w:hAnsi="宋体" w:hint="eastAsia"/>
          <w:sz w:val="44"/>
          <w:szCs w:val="44"/>
        </w:rPr>
        <w:t>西区市场监督管理局部门决算</w:t>
      </w: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D15F42">
      <w:pPr>
        <w:widowControl/>
        <w:jc w:val="center"/>
        <w:rPr>
          <w:rFonts w:ascii="黑体" w:eastAsia="黑体" w:hAnsi="黑体"/>
          <w:sz w:val="48"/>
          <w:szCs w:val="48"/>
        </w:rPr>
      </w:pPr>
      <w:bookmarkStart w:id="6" w:name="_Toc15396599"/>
      <w:bookmarkStart w:id="7" w:name="_Toc15377196"/>
      <w:r>
        <w:rPr>
          <w:rFonts w:ascii="黑体" w:eastAsia="黑体" w:hAnsi="黑体" w:hint="eastAsia"/>
          <w:sz w:val="48"/>
          <w:szCs w:val="48"/>
        </w:rPr>
        <w:lastRenderedPageBreak/>
        <w:t>目录</w:t>
      </w:r>
    </w:p>
    <w:p w:rsidR="004C4821" w:rsidRDefault="004C4821">
      <w:pPr>
        <w:widowControl/>
        <w:jc w:val="center"/>
        <w:rPr>
          <w:rFonts w:ascii="黑体" w:eastAsia="黑体" w:hAnsi="黑体"/>
          <w:sz w:val="28"/>
          <w:szCs w:val="28"/>
        </w:rPr>
      </w:pPr>
    </w:p>
    <w:p w:rsidR="004C4821" w:rsidRDefault="00D15F42">
      <w:pPr>
        <w:pStyle w:val="10"/>
        <w:rPr>
          <w:sz w:val="24"/>
          <w:szCs w:val="24"/>
        </w:rPr>
      </w:pPr>
      <w:r>
        <w:rPr>
          <w:rFonts w:hint="eastAsia"/>
          <w:sz w:val="24"/>
          <w:szCs w:val="24"/>
        </w:rPr>
        <w:t>公开时间：</w:t>
      </w:r>
      <w:r w:rsidR="00623492">
        <w:rPr>
          <w:rFonts w:hint="eastAsia"/>
          <w:sz w:val="24"/>
          <w:szCs w:val="24"/>
        </w:rPr>
        <w:t>2026</w:t>
      </w:r>
      <w:r>
        <w:rPr>
          <w:rFonts w:hint="eastAsia"/>
          <w:sz w:val="24"/>
          <w:szCs w:val="24"/>
        </w:rPr>
        <w:t>年10月</w:t>
      </w:r>
      <w:r w:rsidR="00B83BEF">
        <w:rPr>
          <w:rFonts w:hint="eastAsia"/>
          <w:sz w:val="24"/>
          <w:szCs w:val="24"/>
        </w:rPr>
        <w:t xml:space="preserve"> 23</w:t>
      </w:r>
      <w:r>
        <w:rPr>
          <w:rFonts w:hint="eastAsia"/>
          <w:sz w:val="24"/>
          <w:szCs w:val="24"/>
        </w:rPr>
        <w:t>日</w:t>
      </w:r>
    </w:p>
    <w:p w:rsidR="004C4821" w:rsidRDefault="004C4821">
      <w:pPr>
        <w:rPr>
          <w:sz w:val="24"/>
        </w:rPr>
      </w:pPr>
    </w:p>
    <w:p w:rsidR="004C4821" w:rsidRDefault="004C4821">
      <w:pPr>
        <w:jc w:val="center"/>
        <w:rPr>
          <w:sz w:val="24"/>
        </w:rPr>
      </w:pPr>
    </w:p>
    <w:p w:rsidR="004C4821" w:rsidRDefault="004C4821">
      <w:pPr>
        <w:jc w:val="center"/>
      </w:pPr>
    </w:p>
    <w:bookmarkStart w:id="8" w:name="_Toc2484"/>
    <w:bookmarkStart w:id="9" w:name="_Toc15377204"/>
    <w:bookmarkStart w:id="10" w:name="_Toc15396602"/>
    <w:bookmarkEnd w:id="6"/>
    <w:bookmarkEnd w:id="7"/>
    <w:p w:rsidR="004C4821" w:rsidRDefault="006231D8">
      <w:pPr>
        <w:pStyle w:val="WPSOffice1"/>
        <w:tabs>
          <w:tab w:val="right" w:leader="dot" w:pos="8306"/>
        </w:tabs>
        <w:spacing w:line="560" w:lineRule="exact"/>
        <w:rPr>
          <w:rFonts w:ascii="仿宋_GB2312" w:eastAsia="仿宋_GB2312" w:hAnsi="仿宋_GB2312" w:cs="仿宋_GB2312"/>
          <w:b/>
          <w:sz w:val="24"/>
          <w:szCs w:val="24"/>
        </w:rPr>
      </w:pPr>
      <w:r w:rsidRPr="006231D8">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TOC \o "1-2" \h \u </w:instrText>
      </w:r>
      <w:r w:rsidRPr="006231D8">
        <w:rPr>
          <w:rFonts w:ascii="仿宋_GB2312" w:eastAsia="仿宋_GB2312" w:hAnsi="仿宋_GB2312" w:cs="仿宋_GB2312" w:hint="eastAsia"/>
          <w:sz w:val="24"/>
          <w:szCs w:val="24"/>
        </w:rPr>
        <w:fldChar w:fldCharType="separate"/>
      </w:r>
      <w:hyperlink w:anchor="_Toc21329" w:history="1">
        <w:r w:rsidR="00D15F42">
          <w:rPr>
            <w:rFonts w:ascii="仿宋_GB2312" w:eastAsia="仿宋_GB2312" w:hAnsi="仿宋_GB2312" w:cs="仿宋_GB2312" w:hint="eastAsia"/>
            <w:b/>
            <w:sz w:val="24"/>
            <w:szCs w:val="24"/>
          </w:rPr>
          <w:t>第一部分 单位概况</w:t>
        </w:r>
        <w:r w:rsidR="00D15F42">
          <w:rPr>
            <w:rFonts w:ascii="仿宋_GB2312" w:eastAsia="仿宋_GB2312" w:hAnsi="仿宋_GB2312" w:cs="仿宋_GB2312" w:hint="eastAsia"/>
            <w:b/>
            <w:sz w:val="24"/>
            <w:szCs w:val="24"/>
          </w:rPr>
          <w:tab/>
        </w:r>
        <w:r>
          <w:rPr>
            <w:rFonts w:ascii="仿宋_GB2312" w:eastAsia="仿宋_GB2312" w:hAnsi="仿宋_GB2312" w:cs="仿宋_GB2312" w:hint="eastAsia"/>
            <w:b/>
            <w:sz w:val="24"/>
            <w:szCs w:val="24"/>
          </w:rPr>
          <w:fldChar w:fldCharType="begin"/>
        </w:r>
        <w:r w:rsidR="00D15F42">
          <w:rPr>
            <w:rFonts w:ascii="仿宋_GB2312" w:eastAsia="仿宋_GB2312" w:hAnsi="仿宋_GB2312" w:cs="仿宋_GB2312" w:hint="eastAsia"/>
            <w:b/>
            <w:sz w:val="24"/>
            <w:szCs w:val="24"/>
          </w:rPr>
          <w:instrText xml:space="preserve"> PAGEREF _Toc21329 \h </w:instrText>
        </w:r>
        <w:r>
          <w:rPr>
            <w:rFonts w:ascii="仿宋_GB2312" w:eastAsia="仿宋_GB2312" w:hAnsi="仿宋_GB2312" w:cs="仿宋_GB2312" w:hint="eastAsia"/>
            <w:b/>
            <w:sz w:val="24"/>
            <w:szCs w:val="24"/>
          </w:rPr>
        </w:r>
        <w:r>
          <w:rPr>
            <w:rFonts w:ascii="仿宋_GB2312" w:eastAsia="仿宋_GB2312" w:hAnsi="仿宋_GB2312" w:cs="仿宋_GB2312" w:hint="eastAsia"/>
            <w:b/>
            <w:sz w:val="24"/>
            <w:szCs w:val="24"/>
          </w:rPr>
          <w:fldChar w:fldCharType="separate"/>
        </w:r>
        <w:r w:rsidR="00D15F42">
          <w:rPr>
            <w:rFonts w:ascii="仿宋_GB2312" w:eastAsia="仿宋_GB2312" w:hAnsi="仿宋_GB2312" w:cs="仿宋_GB2312" w:hint="eastAsia"/>
            <w:b/>
            <w:sz w:val="24"/>
            <w:szCs w:val="24"/>
          </w:rPr>
          <w:t>4</w:t>
        </w:r>
        <w:r>
          <w:rPr>
            <w:rFonts w:ascii="仿宋_GB2312" w:eastAsia="仿宋_GB2312" w:hAnsi="仿宋_GB2312" w:cs="仿宋_GB2312" w:hint="eastAsia"/>
            <w:b/>
            <w:sz w:val="24"/>
            <w:szCs w:val="24"/>
          </w:rPr>
          <w:fldChar w:fldCharType="end"/>
        </w:r>
      </w:hyperlink>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6302" w:history="1">
        <w:r w:rsidR="00D15F42">
          <w:rPr>
            <w:rFonts w:ascii="仿宋_GB2312" w:eastAsia="仿宋_GB2312" w:hAnsi="仿宋_GB2312" w:cs="仿宋_GB2312" w:hint="eastAsia"/>
            <w:bCs/>
            <w:sz w:val="24"/>
            <w:szCs w:val="24"/>
          </w:rPr>
          <w:t xml:space="preserve">一、 </w:t>
        </w:r>
        <w:r w:rsidR="00D15F42">
          <w:rPr>
            <w:rFonts w:ascii="仿宋_GB2312" w:eastAsia="仿宋_GB2312" w:hAnsi="仿宋_GB2312" w:cs="仿宋_GB2312" w:hint="eastAsia"/>
            <w:sz w:val="24"/>
            <w:szCs w:val="24"/>
          </w:rPr>
          <w:t>主要职责</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_Toc6302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fldChar w:fldCharType="end"/>
        </w:r>
      </w:hyperlink>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24537" w:history="1">
        <w:r w:rsidR="00D15F42">
          <w:rPr>
            <w:rFonts w:ascii="仿宋_GB2312" w:eastAsia="仿宋_GB2312" w:hAnsi="仿宋_GB2312" w:cs="仿宋_GB2312" w:hint="eastAsia"/>
            <w:sz w:val="24"/>
            <w:szCs w:val="24"/>
          </w:rPr>
          <w:t>二、机构设置</w:t>
        </w:r>
        <w:r w:rsidR="00D15F42">
          <w:rPr>
            <w:rFonts w:ascii="仿宋_GB2312" w:eastAsia="仿宋_GB2312" w:hAnsi="仿宋_GB2312" w:cs="仿宋_GB2312" w:hint="eastAsia"/>
            <w:sz w:val="24"/>
            <w:szCs w:val="24"/>
          </w:rPr>
          <w:tab/>
          <w:t>7</w:t>
        </w:r>
      </w:hyperlink>
    </w:p>
    <w:p w:rsidR="004C4821" w:rsidRDefault="006231D8">
      <w:pPr>
        <w:pStyle w:val="WPSOffice1"/>
        <w:tabs>
          <w:tab w:val="right" w:leader="dot" w:pos="8306"/>
        </w:tabs>
        <w:spacing w:line="560" w:lineRule="exact"/>
        <w:rPr>
          <w:rFonts w:ascii="仿宋_GB2312" w:eastAsia="仿宋_GB2312" w:hAnsi="仿宋_GB2312" w:cs="仿宋_GB2312"/>
          <w:b/>
          <w:sz w:val="24"/>
          <w:szCs w:val="24"/>
        </w:rPr>
      </w:pPr>
      <w:hyperlink w:anchor="_Toc9591" w:history="1">
        <w:r w:rsidR="00D15F42">
          <w:rPr>
            <w:rFonts w:ascii="仿宋_GB2312" w:eastAsia="仿宋_GB2312" w:hAnsi="仿宋_GB2312" w:cs="仿宋_GB2312" w:hint="eastAsia"/>
            <w:b/>
            <w:sz w:val="24"/>
            <w:szCs w:val="24"/>
          </w:rPr>
          <w:t>第二部分 202</w:t>
        </w:r>
        <w:r w:rsidR="00623492">
          <w:rPr>
            <w:rFonts w:ascii="仿宋_GB2312" w:eastAsia="仿宋_GB2312" w:hAnsi="仿宋_GB2312" w:cs="仿宋_GB2312" w:hint="eastAsia"/>
            <w:b/>
            <w:sz w:val="24"/>
            <w:szCs w:val="24"/>
          </w:rPr>
          <w:t>5</w:t>
        </w:r>
        <w:r w:rsidR="00D15F42">
          <w:rPr>
            <w:rFonts w:ascii="仿宋_GB2312" w:eastAsia="仿宋_GB2312" w:hAnsi="仿宋_GB2312" w:cs="仿宋_GB2312" w:hint="eastAsia"/>
            <w:b/>
            <w:sz w:val="24"/>
            <w:szCs w:val="24"/>
          </w:rPr>
          <w:t>年度</w:t>
        </w:r>
        <w:r w:rsidR="000D6EDD">
          <w:rPr>
            <w:rFonts w:ascii="仿宋_GB2312" w:eastAsia="仿宋_GB2312" w:hAnsi="仿宋_GB2312" w:cs="仿宋_GB2312" w:hint="eastAsia"/>
            <w:b/>
            <w:bCs/>
            <w:sz w:val="24"/>
            <w:szCs w:val="24"/>
          </w:rPr>
          <w:t>部门</w:t>
        </w:r>
        <w:r w:rsidR="00D15F42">
          <w:rPr>
            <w:rFonts w:ascii="仿宋_GB2312" w:eastAsia="仿宋_GB2312" w:hAnsi="仿宋_GB2312" w:cs="仿宋_GB2312" w:hint="eastAsia"/>
            <w:b/>
            <w:bCs/>
            <w:sz w:val="24"/>
            <w:szCs w:val="24"/>
          </w:rPr>
          <w:t>决算情况说明</w:t>
        </w:r>
        <w:r w:rsidR="00D15F42">
          <w:rPr>
            <w:rFonts w:ascii="仿宋_GB2312" w:eastAsia="仿宋_GB2312" w:hAnsi="仿宋_GB2312" w:cs="仿宋_GB2312" w:hint="eastAsia"/>
            <w:b/>
            <w:sz w:val="24"/>
            <w:szCs w:val="24"/>
          </w:rPr>
          <w:tab/>
          <w:t>8</w:t>
        </w:r>
      </w:hyperlink>
      <w:bookmarkStart w:id="11" w:name="_GoBack"/>
      <w:bookmarkEnd w:id="11"/>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8351" w:history="1">
        <w:r w:rsidR="00D15F42">
          <w:rPr>
            <w:rFonts w:ascii="仿宋_GB2312" w:eastAsia="仿宋_GB2312" w:hAnsi="仿宋_GB2312" w:cs="仿宋_GB2312" w:hint="eastAsia"/>
            <w:sz w:val="24"/>
            <w:szCs w:val="24"/>
          </w:rPr>
          <w:t>一、 收入支出决算总体情况说明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_Toc8351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8</w:t>
        </w:r>
        <w:r>
          <w:rPr>
            <w:rFonts w:ascii="仿宋_GB2312" w:eastAsia="仿宋_GB2312" w:hAnsi="仿宋_GB2312" w:cs="仿宋_GB2312" w:hint="eastAsia"/>
            <w:sz w:val="24"/>
            <w:szCs w:val="24"/>
          </w:rPr>
          <w:fldChar w:fldCharType="end"/>
        </w:r>
      </w:hyperlink>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2621" w:history="1">
        <w:r w:rsidR="00D15F42">
          <w:rPr>
            <w:rFonts w:ascii="仿宋_GB2312" w:eastAsia="仿宋_GB2312" w:hAnsi="仿宋_GB2312" w:cs="仿宋_GB2312" w:hint="eastAsia"/>
            <w:sz w:val="24"/>
            <w:szCs w:val="24"/>
          </w:rPr>
          <w:t>二、 收入决算情况说明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_Toc12621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8</w:t>
        </w:r>
        <w:r>
          <w:rPr>
            <w:rFonts w:ascii="仿宋_GB2312" w:eastAsia="仿宋_GB2312" w:hAnsi="仿宋_GB2312" w:cs="仿宋_GB2312" w:hint="eastAsia"/>
            <w:sz w:val="24"/>
            <w:szCs w:val="24"/>
          </w:rPr>
          <w:fldChar w:fldCharType="end"/>
        </w:r>
      </w:hyperlink>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2563" w:history="1">
        <w:r w:rsidR="00D15F42">
          <w:rPr>
            <w:rFonts w:ascii="仿宋_GB2312" w:eastAsia="仿宋_GB2312" w:hAnsi="仿宋_GB2312" w:cs="仿宋_GB2312" w:hint="eastAsia"/>
            <w:sz w:val="24"/>
            <w:szCs w:val="24"/>
          </w:rPr>
          <w:t>三、 支出决算情况说明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_Toc2563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9</w:t>
        </w:r>
        <w:r>
          <w:rPr>
            <w:rFonts w:ascii="仿宋_GB2312" w:eastAsia="仿宋_GB2312" w:hAnsi="仿宋_GB2312" w:cs="仿宋_GB2312" w:hint="eastAsia"/>
            <w:sz w:val="24"/>
            <w:szCs w:val="24"/>
          </w:rPr>
          <w:fldChar w:fldCharType="end"/>
        </w:r>
      </w:hyperlink>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6612" w:history="1">
        <w:r w:rsidR="00D15F42">
          <w:rPr>
            <w:rFonts w:ascii="仿宋_GB2312" w:eastAsia="仿宋_GB2312" w:hAnsi="仿宋_GB2312" w:cs="仿宋_GB2312" w:hint="eastAsia"/>
            <w:sz w:val="24"/>
            <w:szCs w:val="24"/>
          </w:rPr>
          <w:t>四、财政拨款收入支出决算总体情况说明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_Toc16612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9</w:t>
        </w:r>
        <w:r>
          <w:rPr>
            <w:rFonts w:ascii="仿宋_GB2312" w:eastAsia="仿宋_GB2312" w:hAnsi="仿宋_GB2312" w:cs="仿宋_GB2312" w:hint="eastAsia"/>
            <w:sz w:val="24"/>
            <w:szCs w:val="24"/>
          </w:rPr>
          <w:fldChar w:fldCharType="end"/>
        </w:r>
      </w:hyperlink>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762" w:history="1">
        <w:r w:rsidR="00D15F42">
          <w:rPr>
            <w:rFonts w:ascii="仿宋_GB2312" w:eastAsia="仿宋_GB2312" w:hAnsi="仿宋_GB2312" w:cs="仿宋_GB2312" w:hint="eastAsia"/>
            <w:sz w:val="24"/>
            <w:szCs w:val="24"/>
          </w:rPr>
          <w:t>五、一般公共预算财政拨款支出决算情况说明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_Toc1762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10</w:t>
        </w:r>
        <w:r>
          <w:rPr>
            <w:rFonts w:ascii="仿宋_GB2312" w:eastAsia="仿宋_GB2312" w:hAnsi="仿宋_GB2312" w:cs="仿宋_GB2312" w:hint="eastAsia"/>
            <w:sz w:val="24"/>
            <w:szCs w:val="24"/>
          </w:rPr>
          <w:fldChar w:fldCharType="end"/>
        </w:r>
      </w:hyperlink>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864" w:history="1">
        <w:r w:rsidR="00D15F42">
          <w:rPr>
            <w:rFonts w:ascii="仿宋_GB2312" w:eastAsia="仿宋_GB2312" w:hAnsi="仿宋_GB2312" w:cs="仿宋_GB2312" w:hint="eastAsia"/>
            <w:sz w:val="24"/>
            <w:szCs w:val="24"/>
          </w:rPr>
          <w:t>六、一般公共预算财政拨款基本支出决算情况说明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_Toc1864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12</w:t>
        </w:r>
        <w:r>
          <w:rPr>
            <w:rFonts w:ascii="仿宋_GB2312" w:eastAsia="仿宋_GB2312" w:hAnsi="仿宋_GB2312" w:cs="仿宋_GB2312" w:hint="eastAsia"/>
            <w:sz w:val="24"/>
            <w:szCs w:val="24"/>
          </w:rPr>
          <w:fldChar w:fldCharType="end"/>
        </w:r>
      </w:hyperlink>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21223" w:history="1">
        <w:r w:rsidR="00D15F42">
          <w:rPr>
            <w:rFonts w:ascii="仿宋_GB2312" w:eastAsia="仿宋_GB2312" w:hAnsi="仿宋_GB2312" w:cs="仿宋_GB2312" w:hint="eastAsia"/>
            <w:sz w:val="24"/>
            <w:szCs w:val="24"/>
          </w:rPr>
          <w:t>七、财政拨款“三公”经费支出决算情况说明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_Toc21223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13</w:t>
        </w:r>
        <w:r>
          <w:rPr>
            <w:rFonts w:ascii="仿宋_GB2312" w:eastAsia="仿宋_GB2312" w:hAnsi="仿宋_GB2312" w:cs="仿宋_GB2312" w:hint="eastAsia"/>
            <w:sz w:val="24"/>
            <w:szCs w:val="24"/>
          </w:rPr>
          <w:fldChar w:fldCharType="end"/>
        </w:r>
      </w:hyperlink>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32204" w:history="1">
        <w:r w:rsidR="00D15F42">
          <w:rPr>
            <w:rFonts w:ascii="仿宋_GB2312" w:eastAsia="仿宋_GB2312" w:hAnsi="仿宋_GB2312" w:cs="仿宋_GB2312" w:hint="eastAsia"/>
            <w:sz w:val="24"/>
            <w:szCs w:val="24"/>
          </w:rPr>
          <w:t>八、政府性基金预算支出决算情况说明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_Toc32204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15</w:t>
        </w:r>
        <w:r>
          <w:rPr>
            <w:rFonts w:ascii="仿宋_GB2312" w:eastAsia="仿宋_GB2312" w:hAnsi="仿宋_GB2312" w:cs="仿宋_GB2312" w:hint="eastAsia"/>
            <w:sz w:val="24"/>
            <w:szCs w:val="24"/>
          </w:rPr>
          <w:fldChar w:fldCharType="end"/>
        </w:r>
      </w:hyperlink>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4150" w:history="1">
        <w:r w:rsidR="00D15F42">
          <w:rPr>
            <w:rFonts w:ascii="仿宋_GB2312" w:eastAsia="仿宋_GB2312" w:hAnsi="仿宋_GB2312" w:cs="仿宋_GB2312" w:hint="eastAsia"/>
            <w:sz w:val="24"/>
            <w:szCs w:val="24"/>
          </w:rPr>
          <w:t>九、 国有资本经营预算支出决算情况说明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_Toc14150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15</w:t>
        </w:r>
        <w:r>
          <w:rPr>
            <w:rFonts w:ascii="仿宋_GB2312" w:eastAsia="仿宋_GB2312" w:hAnsi="仿宋_GB2312" w:cs="仿宋_GB2312" w:hint="eastAsia"/>
            <w:sz w:val="24"/>
            <w:szCs w:val="24"/>
          </w:rPr>
          <w:fldChar w:fldCharType="end"/>
        </w:r>
      </w:hyperlink>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29195" w:history="1">
        <w:r w:rsidR="00D15F42">
          <w:rPr>
            <w:rFonts w:ascii="仿宋_GB2312" w:eastAsia="仿宋_GB2312" w:hAnsi="仿宋_GB2312" w:cs="仿宋_GB2312" w:hint="eastAsia"/>
            <w:sz w:val="24"/>
            <w:szCs w:val="24"/>
          </w:rPr>
          <w:t>十、 其他重要事项的情况说明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_Toc29195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15</w:t>
        </w:r>
        <w:r>
          <w:rPr>
            <w:rFonts w:ascii="仿宋_GB2312" w:eastAsia="仿宋_GB2312" w:hAnsi="仿宋_GB2312" w:cs="仿宋_GB2312" w:hint="eastAsia"/>
            <w:sz w:val="24"/>
            <w:szCs w:val="24"/>
          </w:rPr>
          <w:fldChar w:fldCharType="end"/>
        </w:r>
      </w:hyperlink>
    </w:p>
    <w:p w:rsidR="004C4821" w:rsidRDefault="006231D8">
      <w:pPr>
        <w:pStyle w:val="WPSOffice1"/>
        <w:tabs>
          <w:tab w:val="right" w:leader="dot" w:pos="8306"/>
        </w:tabs>
        <w:spacing w:line="560" w:lineRule="exact"/>
        <w:rPr>
          <w:rFonts w:ascii="仿宋_GB2312" w:eastAsia="仿宋_GB2312" w:hAnsi="仿宋_GB2312" w:cs="仿宋_GB2312"/>
          <w:b/>
          <w:sz w:val="24"/>
          <w:szCs w:val="24"/>
        </w:rPr>
      </w:pPr>
      <w:hyperlink w:anchor="_Toc2834" w:history="1">
        <w:r w:rsidR="00D15F42">
          <w:rPr>
            <w:rFonts w:ascii="仿宋_GB2312" w:eastAsia="仿宋_GB2312" w:hAnsi="仿宋_GB2312" w:cs="仿宋_GB2312" w:hint="eastAsia"/>
            <w:b/>
            <w:sz w:val="24"/>
            <w:szCs w:val="24"/>
          </w:rPr>
          <w:t>第三部分  名词解释</w:t>
        </w:r>
        <w:r w:rsidR="00D15F42">
          <w:rPr>
            <w:rFonts w:ascii="仿宋_GB2312" w:eastAsia="仿宋_GB2312" w:hAnsi="仿宋_GB2312" w:cs="仿宋_GB2312" w:hint="eastAsia"/>
            <w:b/>
            <w:sz w:val="24"/>
            <w:szCs w:val="24"/>
          </w:rPr>
          <w:tab/>
        </w:r>
        <w:r>
          <w:rPr>
            <w:rFonts w:ascii="仿宋_GB2312" w:eastAsia="仿宋_GB2312" w:hAnsi="仿宋_GB2312" w:cs="仿宋_GB2312" w:hint="eastAsia"/>
            <w:b/>
            <w:sz w:val="24"/>
            <w:szCs w:val="24"/>
          </w:rPr>
          <w:fldChar w:fldCharType="begin"/>
        </w:r>
        <w:r w:rsidR="00D15F42">
          <w:rPr>
            <w:rFonts w:ascii="仿宋_GB2312" w:eastAsia="仿宋_GB2312" w:hAnsi="仿宋_GB2312" w:cs="仿宋_GB2312" w:hint="eastAsia"/>
            <w:b/>
            <w:sz w:val="24"/>
            <w:szCs w:val="24"/>
          </w:rPr>
          <w:instrText xml:space="preserve"> PAGEREF _Toc2834 \h </w:instrText>
        </w:r>
        <w:r>
          <w:rPr>
            <w:rFonts w:ascii="仿宋_GB2312" w:eastAsia="仿宋_GB2312" w:hAnsi="仿宋_GB2312" w:cs="仿宋_GB2312" w:hint="eastAsia"/>
            <w:b/>
            <w:sz w:val="24"/>
            <w:szCs w:val="24"/>
          </w:rPr>
        </w:r>
        <w:r>
          <w:rPr>
            <w:rFonts w:ascii="仿宋_GB2312" w:eastAsia="仿宋_GB2312" w:hAnsi="仿宋_GB2312" w:cs="仿宋_GB2312" w:hint="eastAsia"/>
            <w:b/>
            <w:sz w:val="24"/>
            <w:szCs w:val="24"/>
          </w:rPr>
          <w:fldChar w:fldCharType="separate"/>
        </w:r>
        <w:r w:rsidR="00D15F42">
          <w:rPr>
            <w:rFonts w:ascii="仿宋_GB2312" w:eastAsia="仿宋_GB2312" w:hAnsi="仿宋_GB2312" w:cs="仿宋_GB2312" w:hint="eastAsia"/>
            <w:b/>
            <w:sz w:val="24"/>
            <w:szCs w:val="24"/>
          </w:rPr>
          <w:t>17</w:t>
        </w:r>
        <w:r>
          <w:rPr>
            <w:rFonts w:ascii="仿宋_GB2312" w:eastAsia="仿宋_GB2312" w:hAnsi="仿宋_GB2312" w:cs="仿宋_GB2312" w:hint="eastAsia"/>
            <w:b/>
            <w:sz w:val="24"/>
            <w:szCs w:val="24"/>
          </w:rPr>
          <w:fldChar w:fldCharType="end"/>
        </w:r>
      </w:hyperlink>
    </w:p>
    <w:p w:rsidR="004C4821" w:rsidRDefault="006231D8">
      <w:pPr>
        <w:pStyle w:val="WPSOffice1"/>
        <w:tabs>
          <w:tab w:val="right" w:leader="dot" w:pos="8306"/>
        </w:tabs>
        <w:spacing w:line="560" w:lineRule="exact"/>
        <w:rPr>
          <w:rFonts w:ascii="仿宋_GB2312" w:eastAsia="仿宋_GB2312" w:hAnsi="仿宋_GB2312" w:cs="仿宋_GB2312"/>
          <w:b/>
          <w:sz w:val="24"/>
          <w:szCs w:val="24"/>
        </w:rPr>
      </w:pPr>
      <w:hyperlink w:anchor="_Toc10025" w:history="1">
        <w:r w:rsidR="00D15F42">
          <w:rPr>
            <w:rFonts w:ascii="仿宋_GB2312" w:eastAsia="仿宋_GB2312" w:hAnsi="仿宋_GB2312" w:cs="仿宋_GB2312" w:hint="eastAsia"/>
            <w:b/>
            <w:sz w:val="24"/>
            <w:szCs w:val="24"/>
          </w:rPr>
          <w:t>第四部分 附件</w:t>
        </w:r>
        <w:r w:rsidR="00D15F42">
          <w:rPr>
            <w:rFonts w:ascii="仿宋_GB2312" w:eastAsia="仿宋_GB2312" w:hAnsi="仿宋_GB2312" w:cs="仿宋_GB2312" w:hint="eastAsia"/>
            <w:b/>
            <w:sz w:val="24"/>
            <w:szCs w:val="24"/>
          </w:rPr>
          <w:tab/>
        </w:r>
        <w:r>
          <w:rPr>
            <w:rFonts w:ascii="仿宋_GB2312" w:eastAsia="仿宋_GB2312" w:hAnsi="仿宋_GB2312" w:cs="仿宋_GB2312" w:hint="eastAsia"/>
            <w:b/>
            <w:sz w:val="24"/>
            <w:szCs w:val="24"/>
          </w:rPr>
          <w:fldChar w:fldCharType="begin"/>
        </w:r>
        <w:r w:rsidR="00D15F42">
          <w:rPr>
            <w:rFonts w:ascii="仿宋_GB2312" w:eastAsia="仿宋_GB2312" w:hAnsi="仿宋_GB2312" w:cs="仿宋_GB2312" w:hint="eastAsia"/>
            <w:b/>
            <w:sz w:val="24"/>
            <w:szCs w:val="24"/>
          </w:rPr>
          <w:instrText xml:space="preserve"> PAGEREF _Toc10025 \h </w:instrText>
        </w:r>
        <w:r>
          <w:rPr>
            <w:rFonts w:ascii="仿宋_GB2312" w:eastAsia="仿宋_GB2312" w:hAnsi="仿宋_GB2312" w:cs="仿宋_GB2312" w:hint="eastAsia"/>
            <w:b/>
            <w:sz w:val="24"/>
            <w:szCs w:val="24"/>
          </w:rPr>
        </w:r>
        <w:r>
          <w:rPr>
            <w:rFonts w:ascii="仿宋_GB2312" w:eastAsia="仿宋_GB2312" w:hAnsi="仿宋_GB2312" w:cs="仿宋_GB2312" w:hint="eastAsia"/>
            <w:b/>
            <w:sz w:val="24"/>
            <w:szCs w:val="24"/>
          </w:rPr>
          <w:fldChar w:fldCharType="separate"/>
        </w:r>
        <w:r w:rsidR="00D15F42">
          <w:rPr>
            <w:rFonts w:ascii="仿宋_GB2312" w:eastAsia="仿宋_GB2312" w:hAnsi="仿宋_GB2312" w:cs="仿宋_GB2312" w:hint="eastAsia"/>
            <w:b/>
            <w:sz w:val="24"/>
            <w:szCs w:val="24"/>
          </w:rPr>
          <w:t>20</w:t>
        </w:r>
        <w:r>
          <w:rPr>
            <w:rFonts w:ascii="仿宋_GB2312" w:eastAsia="仿宋_GB2312" w:hAnsi="仿宋_GB2312" w:cs="仿宋_GB2312" w:hint="eastAsia"/>
            <w:b/>
            <w:sz w:val="24"/>
            <w:szCs w:val="24"/>
          </w:rPr>
          <w:fldChar w:fldCharType="end"/>
        </w:r>
      </w:hyperlink>
    </w:p>
    <w:p w:rsidR="004C4821" w:rsidRDefault="006231D8">
      <w:pPr>
        <w:pStyle w:val="WPSOffice1"/>
        <w:tabs>
          <w:tab w:val="right" w:leader="dot" w:pos="8306"/>
        </w:tabs>
        <w:spacing w:line="560" w:lineRule="exact"/>
        <w:rPr>
          <w:rFonts w:ascii="仿宋_GB2312" w:eastAsia="仿宋_GB2312" w:hAnsi="仿宋_GB2312" w:cs="仿宋_GB2312"/>
          <w:b/>
          <w:sz w:val="24"/>
          <w:szCs w:val="24"/>
        </w:rPr>
      </w:pPr>
      <w:hyperlink w:anchor="_Toc26548" w:history="1">
        <w:r w:rsidR="00D15F42">
          <w:rPr>
            <w:rFonts w:ascii="仿宋_GB2312" w:eastAsia="仿宋_GB2312" w:hAnsi="仿宋_GB2312" w:cs="仿宋_GB2312" w:hint="eastAsia"/>
            <w:b/>
            <w:sz w:val="24"/>
            <w:szCs w:val="24"/>
          </w:rPr>
          <w:t>第五部分 附表</w:t>
        </w:r>
        <w:r w:rsidR="00D15F42">
          <w:rPr>
            <w:rFonts w:ascii="仿宋_GB2312" w:eastAsia="仿宋_GB2312" w:hAnsi="仿宋_GB2312" w:cs="仿宋_GB2312" w:hint="eastAsia"/>
            <w:b/>
            <w:sz w:val="24"/>
            <w:szCs w:val="24"/>
          </w:rPr>
          <w:tab/>
          <w:t>3</w:t>
        </w:r>
      </w:hyperlink>
      <w:r w:rsidR="00D15F42">
        <w:rPr>
          <w:rFonts w:ascii="仿宋_GB2312" w:eastAsia="仿宋_GB2312" w:hAnsi="仿宋_GB2312" w:cs="仿宋_GB2312" w:hint="eastAsia"/>
          <w:b/>
          <w:sz w:val="24"/>
          <w:szCs w:val="24"/>
        </w:rPr>
        <w:t>3</w:t>
      </w:r>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8526" w:history="1">
        <w:r w:rsidR="00D15F42">
          <w:rPr>
            <w:rFonts w:ascii="仿宋_GB2312" w:eastAsia="仿宋_GB2312" w:hAnsi="仿宋_GB2312" w:cs="仿宋_GB2312" w:hint="eastAsia"/>
            <w:sz w:val="24"/>
            <w:szCs w:val="24"/>
          </w:rPr>
          <w:t>一、收入支出决算总表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21423" w:history="1">
        <w:r w:rsidR="00D15F42">
          <w:rPr>
            <w:rFonts w:ascii="仿宋_GB2312" w:eastAsia="仿宋_GB2312" w:hAnsi="仿宋_GB2312" w:cs="仿宋_GB2312" w:hint="eastAsia"/>
            <w:sz w:val="24"/>
            <w:szCs w:val="24"/>
          </w:rPr>
          <w:t>二、收入决算表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9023" w:history="1">
        <w:r w:rsidR="00D15F42">
          <w:rPr>
            <w:rFonts w:ascii="仿宋_GB2312" w:eastAsia="仿宋_GB2312" w:hAnsi="仿宋_GB2312" w:cs="仿宋_GB2312" w:hint="eastAsia"/>
            <w:sz w:val="24"/>
            <w:szCs w:val="24"/>
          </w:rPr>
          <w:t>三、支出决算表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3242" w:history="1">
        <w:r w:rsidR="00D15F42">
          <w:rPr>
            <w:rFonts w:ascii="仿宋_GB2312" w:eastAsia="仿宋_GB2312" w:hAnsi="仿宋_GB2312" w:cs="仿宋_GB2312" w:hint="eastAsia"/>
            <w:sz w:val="24"/>
            <w:szCs w:val="24"/>
          </w:rPr>
          <w:t>四、财政拨款收入支出决算总表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8868" w:history="1">
        <w:r w:rsidR="00D15F42">
          <w:rPr>
            <w:rFonts w:ascii="仿宋_GB2312" w:eastAsia="仿宋_GB2312" w:hAnsi="仿宋_GB2312" w:cs="仿宋_GB2312" w:hint="eastAsia"/>
            <w:sz w:val="24"/>
            <w:szCs w:val="24"/>
          </w:rPr>
          <w:t>五、财政拨款支出决算明细表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8886" w:history="1">
        <w:r w:rsidR="00D15F42">
          <w:rPr>
            <w:rFonts w:ascii="仿宋_GB2312" w:eastAsia="仿宋_GB2312" w:hAnsi="仿宋_GB2312" w:cs="仿宋_GB2312" w:hint="eastAsia"/>
            <w:sz w:val="24"/>
            <w:szCs w:val="24"/>
          </w:rPr>
          <w:t>六、一般公共预算财政拨款支出决算表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3134" w:history="1">
        <w:r w:rsidR="00D15F42">
          <w:rPr>
            <w:rFonts w:ascii="仿宋_GB2312" w:eastAsia="仿宋_GB2312" w:hAnsi="仿宋_GB2312" w:cs="仿宋_GB2312" w:hint="eastAsia"/>
            <w:sz w:val="24"/>
            <w:szCs w:val="24"/>
          </w:rPr>
          <w:t>七、一般公共预算财政拨款支出决算明细表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0588" w:history="1">
        <w:r w:rsidR="00D15F42">
          <w:rPr>
            <w:rFonts w:ascii="仿宋_GB2312" w:eastAsia="仿宋_GB2312" w:hAnsi="仿宋_GB2312" w:cs="仿宋_GB2312" w:hint="eastAsia"/>
            <w:sz w:val="24"/>
            <w:szCs w:val="24"/>
          </w:rPr>
          <w:t>八、一般公共预算财政拨款基本支出决算表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8103" w:history="1">
        <w:r w:rsidR="00D15F42">
          <w:rPr>
            <w:rFonts w:ascii="仿宋_GB2312" w:eastAsia="仿宋_GB2312" w:hAnsi="仿宋_GB2312" w:cs="仿宋_GB2312" w:hint="eastAsia"/>
            <w:sz w:val="24"/>
            <w:szCs w:val="24"/>
          </w:rPr>
          <w:t>九、一般公共预算财政拨款项目支出决算表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913" w:history="1">
        <w:r w:rsidR="00D15F42">
          <w:rPr>
            <w:rFonts w:ascii="仿宋_GB2312" w:eastAsia="仿宋_GB2312" w:hAnsi="仿宋_GB2312" w:cs="仿宋_GB2312" w:hint="eastAsia"/>
            <w:sz w:val="24"/>
            <w:szCs w:val="24"/>
          </w:rPr>
          <w:t>十、政府性基金预算财政拨款收入支出决算表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21212" w:history="1">
        <w:r w:rsidR="00D15F42">
          <w:rPr>
            <w:rFonts w:ascii="仿宋_GB2312" w:eastAsia="仿宋_GB2312" w:hAnsi="仿宋_GB2312" w:cs="仿宋_GB2312" w:hint="eastAsia"/>
            <w:sz w:val="24"/>
            <w:szCs w:val="24"/>
          </w:rPr>
          <w:t>十一、国有资本经营预算财政拨款收入支出决算表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7810" w:history="1">
        <w:r w:rsidR="00D15F42">
          <w:rPr>
            <w:rFonts w:ascii="仿宋_GB2312" w:eastAsia="仿宋_GB2312" w:hAnsi="仿宋_GB2312" w:cs="仿宋_GB2312" w:hint="eastAsia"/>
            <w:sz w:val="24"/>
            <w:szCs w:val="24"/>
          </w:rPr>
          <w:t>十二、国有资本经营预算财政拨款支出决算表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5791" w:history="1">
        <w:r w:rsidR="00D15F42">
          <w:rPr>
            <w:rFonts w:ascii="仿宋_GB2312" w:eastAsia="仿宋_GB2312" w:hAnsi="仿宋_GB2312" w:cs="仿宋_GB2312" w:hint="eastAsia"/>
            <w:sz w:val="24"/>
            <w:szCs w:val="24"/>
          </w:rPr>
          <w:t>十三、财政拨款“三公”经费支出决算表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6231D8" w:rsidP="00623492">
      <w:pPr>
        <w:pStyle w:val="WPSOffice2"/>
        <w:tabs>
          <w:tab w:val="right" w:leader="dot" w:pos="8306"/>
        </w:tabs>
        <w:spacing w:line="560" w:lineRule="exact"/>
        <w:ind w:left="420"/>
        <w:rPr>
          <w:rFonts w:ascii="仿宋_GB2312" w:eastAsia="仿宋_GB2312" w:hAnsi="仿宋_GB2312" w:cs="仿宋_GB2312"/>
          <w:sz w:val="24"/>
          <w:szCs w:val="24"/>
        </w:rPr>
      </w:pPr>
      <w:r>
        <w:rPr>
          <w:rFonts w:ascii="仿宋_GB2312" w:eastAsia="仿宋_GB2312" w:hAnsi="仿宋_GB2312" w:cs="仿宋_GB2312" w:hint="eastAsia"/>
          <w:b/>
          <w:sz w:val="24"/>
          <w:szCs w:val="24"/>
        </w:rPr>
        <w:fldChar w:fldCharType="end"/>
      </w:r>
    </w:p>
    <w:p w:rsidR="004C4821" w:rsidRDefault="004C4821"/>
    <w:p w:rsidR="004C4821" w:rsidRDefault="004C4821">
      <w:pPr>
        <w:pStyle w:val="a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D15F42">
      <w:pPr>
        <w:pStyle w:val="1"/>
        <w:ind w:firstLineChars="250" w:firstLine="1100"/>
        <w:rPr>
          <w:rFonts w:ascii="黑体" w:eastAsia="黑体"/>
          <w:sz w:val="32"/>
          <w:szCs w:val="32"/>
        </w:rPr>
      </w:pPr>
      <w:r>
        <w:rPr>
          <w:rFonts w:ascii="黑体" w:eastAsia="黑体" w:hAnsi="黑体" w:hint="eastAsia"/>
          <w:b w:val="0"/>
        </w:rPr>
        <w:lastRenderedPageBreak/>
        <w:t>第一部分 单位</w:t>
      </w:r>
      <w:r>
        <w:rPr>
          <w:rStyle w:val="1Char"/>
          <w:rFonts w:ascii="黑体" w:eastAsia="黑体" w:hAnsi="黑体" w:hint="eastAsia"/>
          <w:b/>
          <w:bCs/>
        </w:rPr>
        <w:t>概况</w:t>
      </w:r>
      <w:bookmarkEnd w:id="8"/>
    </w:p>
    <w:p w:rsidR="004C4821" w:rsidRDefault="00D15F42">
      <w:pPr>
        <w:pStyle w:val="2"/>
        <w:numPr>
          <w:ilvl w:val="0"/>
          <w:numId w:val="1"/>
        </w:numPr>
        <w:suppressAutoHyphens/>
        <w:rPr>
          <w:rFonts w:ascii="黑体" w:eastAsia="黑体" w:hAnsi="黑体" w:cs="Times New Roman"/>
          <w:b w:val="0"/>
        </w:rPr>
      </w:pPr>
      <w:bookmarkStart w:id="12" w:name="_Toc18346"/>
      <w:bookmarkStart w:id="13" w:name="_Toc10420"/>
      <w:r>
        <w:rPr>
          <w:rFonts w:ascii="黑体" w:eastAsia="黑体" w:hAnsi="黑体" w:cs="Times New Roman" w:hint="eastAsia"/>
          <w:b w:val="0"/>
        </w:rPr>
        <w:t xml:space="preserve"> 单位职责</w:t>
      </w:r>
      <w:bookmarkEnd w:id="12"/>
      <w:bookmarkEnd w:id="13"/>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（一）负责全区市场综合监督管理。</w:t>
      </w:r>
      <w:r>
        <w:rPr>
          <w:rFonts w:ascii="仿宋_GB2312" w:eastAsia="仿宋_GB2312" w:hAnsi="仿宋_GB2312" w:cs="仿宋_GB2312" w:hint="eastAsia"/>
          <w:color w:val="000000"/>
          <w:kern w:val="0"/>
          <w:sz w:val="32"/>
          <w:szCs w:val="32"/>
        </w:rPr>
        <w:t xml:space="preserve">拟订市场监督管理有 关规范性文件和政策、措施；组织实施质量强区、食品安全、 标准化和知识产权战略，拟订并组织实施有关规划，规范和维 护市场秩序，营造诚实守信、公平竞争的市场环境。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（二）负责全区市场主体统一登记注册。</w:t>
      </w:r>
      <w:r>
        <w:rPr>
          <w:rFonts w:ascii="仿宋_GB2312" w:eastAsia="仿宋_GB2312" w:hAnsi="仿宋_GB2312" w:cs="仿宋_GB2312" w:hint="eastAsia"/>
          <w:color w:val="000000"/>
          <w:kern w:val="0"/>
          <w:sz w:val="32"/>
          <w:szCs w:val="32"/>
        </w:rPr>
        <w:t>负责指导全区各 类企业、农民专业合作社和从事经营活动的单位、个体工商户 等市场主体的登记注册和监督管理工作。</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（三）</w:t>
      </w:r>
      <w:r>
        <w:rPr>
          <w:rFonts w:ascii="仿宋_GB2312" w:eastAsia="仿宋_GB2312" w:hAnsi="仿宋_GB2312" w:cs="仿宋_GB2312" w:hint="eastAsia"/>
          <w:color w:val="000000"/>
          <w:kern w:val="0"/>
          <w:sz w:val="32"/>
          <w:szCs w:val="32"/>
        </w:rPr>
        <w:t xml:space="preserve">负责全区市场监管领域综合行政执法工作。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（四）负责监督管理全区市场秩序。</w:t>
      </w:r>
      <w:r>
        <w:rPr>
          <w:rFonts w:ascii="仿宋_GB2312" w:eastAsia="仿宋_GB2312" w:hAnsi="仿宋_GB2312" w:cs="仿宋_GB2312" w:hint="eastAsia"/>
          <w:color w:val="000000"/>
          <w:kern w:val="0"/>
          <w:sz w:val="32"/>
          <w:szCs w:val="32"/>
        </w:rPr>
        <w:t>依法监督管理市场交 易、网络商品交易及有关服务的行为。协助开展有关反垄断调 查工作。组织指导查处价格收费违法违规、不正当竞争、违法 直销、传销、侵犯商标专利知识产权和制售假冒伪劣行为。</w:t>
      </w:r>
    </w:p>
    <w:p w:rsidR="004C4821" w:rsidRDefault="00D15F42">
      <w:pPr>
        <w:widowControl/>
        <w:ind w:firstLineChars="200" w:firstLine="643"/>
        <w:jc w:val="left"/>
        <w:rPr>
          <w:rFonts w:ascii="仿宋_GB2312" w:eastAsia="仿宋_GB2312" w:hAnsi="仿宋_GB2312" w:cs="仿宋_GB2312"/>
          <w:sz w:val="32"/>
          <w:szCs w:val="32"/>
        </w:rPr>
      </w:pPr>
      <w:bookmarkStart w:id="14" w:name="_Toc15396601"/>
      <w:bookmarkStart w:id="15" w:name="_Toc15377200"/>
      <w:bookmarkStart w:id="16" w:name="_Toc11503"/>
      <w:r>
        <w:rPr>
          <w:rFonts w:ascii="仿宋_GB2312" w:eastAsia="仿宋_GB2312" w:hAnsi="仿宋_GB2312" w:cs="仿宋_GB2312" w:hint="eastAsia"/>
          <w:b/>
          <w:bCs/>
          <w:color w:val="000000"/>
          <w:kern w:val="0"/>
          <w:sz w:val="32"/>
          <w:szCs w:val="32"/>
        </w:rPr>
        <w:t>（五）负责全区宏观质量管理。</w:t>
      </w:r>
      <w:r>
        <w:rPr>
          <w:rFonts w:ascii="仿宋_GB2312" w:eastAsia="仿宋_GB2312" w:hAnsi="仿宋_GB2312" w:cs="仿宋_GB2312" w:hint="eastAsia"/>
          <w:color w:val="000000"/>
          <w:kern w:val="0"/>
          <w:sz w:val="32"/>
          <w:szCs w:val="32"/>
        </w:rPr>
        <w:t xml:space="preserve">拟订并组织实施质量发展 的制度措施。统筹全区质量基础设施建设与应用。会同有关部 门组织实施重大工程设备质量监理制度，按规定权限组织或参 与产品质量事故调查，贯彻实施缺陷产品召回制度，监督管理 产品防伪工作。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lastRenderedPageBreak/>
        <w:t>（六）负责全区产品质量安全监督管理。</w:t>
      </w:r>
      <w:r>
        <w:rPr>
          <w:rFonts w:ascii="仿宋_GB2312" w:eastAsia="仿宋_GB2312" w:hAnsi="仿宋_GB2312" w:cs="仿宋_GB2312" w:hint="eastAsia"/>
          <w:color w:val="000000"/>
          <w:kern w:val="0"/>
          <w:sz w:val="32"/>
          <w:szCs w:val="32"/>
        </w:rPr>
        <w:t xml:space="preserve">负责产品质量监 督抽查和风险监控工作，组织实施质量分级制度、质量安全追溯制度。负责工业产品生产许可证证后监管。负责纤维质量监督工作。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（七）负责全区特种设备安全监督管理。</w:t>
      </w:r>
      <w:r>
        <w:rPr>
          <w:rFonts w:ascii="仿宋_GB2312" w:eastAsia="仿宋_GB2312" w:hAnsi="仿宋_GB2312" w:cs="仿宋_GB2312" w:hint="eastAsia"/>
          <w:color w:val="000000"/>
          <w:kern w:val="0"/>
          <w:sz w:val="32"/>
          <w:szCs w:val="32"/>
        </w:rPr>
        <w:t xml:space="preserve">综合管理特种设 备安全监察、监督工作，监督检查高耗能特种设备节能标准和 锅炉产品环境保护标准的执行情况。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（八）负责全区食品安全监督管理综合协调。</w:t>
      </w:r>
      <w:r>
        <w:rPr>
          <w:rFonts w:ascii="仿宋_GB2312" w:eastAsia="仿宋_GB2312" w:hAnsi="仿宋_GB2312" w:cs="仿宋_GB2312" w:hint="eastAsia"/>
          <w:color w:val="000000"/>
          <w:kern w:val="0"/>
          <w:sz w:val="32"/>
          <w:szCs w:val="32"/>
        </w:rPr>
        <w:t xml:space="preserve">统筹指导全 区食品安全工作。负责食品安全应急体系建设，按规定权限组 织食品安全事件应急处置和调查处理工作。落实食品安全重要 信息直报制度。承担区食品安全委员会日常工作。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（九）负责全区食品安全监督管理。</w:t>
      </w:r>
      <w:r>
        <w:rPr>
          <w:rFonts w:ascii="仿宋_GB2312" w:eastAsia="仿宋_GB2312" w:hAnsi="仿宋_GB2312" w:cs="仿宋_GB2312" w:hint="eastAsia"/>
          <w:color w:val="000000"/>
          <w:kern w:val="0"/>
          <w:sz w:val="32"/>
          <w:szCs w:val="32"/>
        </w:rPr>
        <w:t xml:space="preserve">建立覆盖食品生产、 流通、消费全过程的监督检查制度和隐患排查治理机制并组织实施，防范区域性、系统性食品安全风险。推动建立食品生产 经营者落实主体责任的机制，健全食品安全追溯体系。指导督 促食品生产经营企业的相关安全生产工作。组织开展食品安全 监督抽检、风险监测、核查处置和风险预警、风险交流工作。 组织实施特殊食品监督管理。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（十）负责药品、化妆品和医疗器械的质量管理、风险管 理、安全监督和安全应急管理。</w:t>
      </w:r>
      <w:r>
        <w:rPr>
          <w:rFonts w:ascii="仿宋_GB2312" w:eastAsia="仿宋_GB2312" w:hAnsi="仿宋_GB2312" w:cs="仿宋_GB2312" w:hint="eastAsia"/>
          <w:color w:val="000000"/>
          <w:kern w:val="0"/>
          <w:sz w:val="32"/>
          <w:szCs w:val="32"/>
        </w:rPr>
        <w:t>承担全区药品零售、医疗器械 经营的检查和处罚，以及化妆品经营和药品、医疗</w:t>
      </w:r>
      <w:r>
        <w:rPr>
          <w:rFonts w:ascii="仿宋_GB2312" w:eastAsia="仿宋_GB2312" w:hAnsi="仿宋_GB2312" w:cs="仿宋_GB2312" w:hint="eastAsia"/>
          <w:color w:val="000000"/>
          <w:kern w:val="0"/>
          <w:sz w:val="32"/>
          <w:szCs w:val="32"/>
        </w:rPr>
        <w:lastRenderedPageBreak/>
        <w:t xml:space="preserve">器械使用环 节质量的安全监测、检查和处罚。参与省、市市场监管局和省 药监局组织的监督检查。监督实施问题产品召回和处置工作。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（十一）负责统一管理全区计量工作。</w:t>
      </w:r>
      <w:r>
        <w:rPr>
          <w:rFonts w:ascii="仿宋_GB2312" w:eastAsia="仿宋_GB2312" w:hAnsi="仿宋_GB2312" w:cs="仿宋_GB2312" w:hint="eastAsia"/>
          <w:color w:val="000000"/>
          <w:kern w:val="0"/>
          <w:sz w:val="32"/>
          <w:szCs w:val="32"/>
        </w:rPr>
        <w:t xml:space="preserve">推行法定计量单位， 执行国家计量制度，管理计量器具及量值传递和比对工作。规 范、监督商品量和市场计量行为。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（十二）负责统一管理全区标准化工作。</w:t>
      </w:r>
      <w:r>
        <w:rPr>
          <w:rFonts w:ascii="仿宋_GB2312" w:eastAsia="仿宋_GB2312" w:hAnsi="仿宋_GB2312" w:cs="仿宋_GB2312" w:hint="eastAsia"/>
          <w:color w:val="000000"/>
          <w:kern w:val="0"/>
          <w:sz w:val="32"/>
          <w:szCs w:val="32"/>
        </w:rPr>
        <w:t xml:space="preserve">协调指导团体标 准制定工作。推行企业标准自我声明公开。依法对标准制定和 实施情况开展监督。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（十三）负责统一管理全区检验检测工作。</w:t>
      </w:r>
      <w:r>
        <w:rPr>
          <w:rFonts w:ascii="仿宋_GB2312" w:eastAsia="仿宋_GB2312" w:hAnsi="仿宋_GB2312" w:cs="仿宋_GB2312" w:hint="eastAsia"/>
          <w:color w:val="000000"/>
          <w:kern w:val="0"/>
          <w:sz w:val="32"/>
          <w:szCs w:val="32"/>
        </w:rPr>
        <w:t xml:space="preserve">规范检验检测 市场，完善检验检测体系，指导协调检验检测行业发展。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（十四）负责统一管理认证认可工作。</w:t>
      </w:r>
      <w:r>
        <w:rPr>
          <w:rFonts w:ascii="仿宋_GB2312" w:eastAsia="仿宋_GB2312" w:hAnsi="仿宋_GB2312" w:cs="仿宋_GB2312" w:hint="eastAsia"/>
          <w:color w:val="000000"/>
          <w:kern w:val="0"/>
          <w:sz w:val="32"/>
          <w:szCs w:val="32"/>
        </w:rPr>
        <w:t xml:space="preserve">监督管理认证认可 和合格评定工作。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（十五）</w:t>
      </w:r>
      <w:r>
        <w:rPr>
          <w:rFonts w:ascii="仿宋_GB2312" w:eastAsia="仿宋_GB2312" w:hAnsi="仿宋_GB2312" w:cs="仿宋_GB2312" w:hint="eastAsia"/>
          <w:color w:val="000000"/>
          <w:kern w:val="0"/>
          <w:sz w:val="32"/>
          <w:szCs w:val="32"/>
        </w:rPr>
        <w:t xml:space="preserve">负责全区知识产权战略、规划的制定，负责知识 产权保护、管理，指导知识产权创造、运用和服务促进工作， 负责组织指导商标、专利执法工作。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（十六）负责市场监督管理科技和信息化建设。</w:t>
      </w:r>
      <w:r>
        <w:rPr>
          <w:rFonts w:ascii="仿宋_GB2312" w:eastAsia="仿宋_GB2312" w:hAnsi="仿宋_GB2312" w:cs="仿宋_GB2312" w:hint="eastAsia"/>
          <w:color w:val="000000"/>
          <w:kern w:val="0"/>
          <w:sz w:val="32"/>
          <w:szCs w:val="32"/>
        </w:rPr>
        <w:t xml:space="preserve">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（十七）</w:t>
      </w:r>
      <w:r>
        <w:rPr>
          <w:rFonts w:ascii="仿宋_GB2312" w:eastAsia="仿宋_GB2312" w:hAnsi="仿宋_GB2312" w:cs="仿宋_GB2312" w:hint="eastAsia"/>
          <w:color w:val="000000"/>
          <w:kern w:val="0"/>
          <w:sz w:val="32"/>
          <w:szCs w:val="32"/>
        </w:rPr>
        <w:t xml:space="preserve">负责职责范围内的安全生产和职业健康、生态环 境保护、审批服务便民化等工作。 </w:t>
      </w:r>
    </w:p>
    <w:p w:rsidR="004C4821" w:rsidRDefault="00D15F42">
      <w:pPr>
        <w:widowControl/>
        <w:ind w:firstLineChars="200" w:firstLine="643"/>
        <w:jc w:val="left"/>
        <w:rPr>
          <w:rFonts w:ascii="仿宋_GB2312" w:eastAsia="仿宋_GB2312" w:hAnsi="仿宋_GB2312" w:cs="仿宋_GB2312"/>
          <w:color w:val="000000"/>
          <w:kern w:val="0"/>
          <w:sz w:val="32"/>
          <w:szCs w:val="32"/>
        </w:rPr>
      </w:pPr>
      <w:r>
        <w:rPr>
          <w:rFonts w:ascii="仿宋_GB2312" w:eastAsia="仿宋_GB2312" w:hAnsi="仿宋_GB2312" w:cs="仿宋_GB2312" w:hint="eastAsia"/>
          <w:b/>
          <w:bCs/>
          <w:color w:val="000000"/>
          <w:sz w:val="32"/>
          <w:szCs w:val="32"/>
        </w:rPr>
        <w:t>（十八）</w:t>
      </w:r>
      <w:r>
        <w:rPr>
          <w:rFonts w:ascii="仿宋_GB2312" w:eastAsia="仿宋_GB2312" w:hAnsi="仿宋_GB2312" w:cs="仿宋_GB2312" w:hint="eastAsia"/>
          <w:color w:val="000000"/>
          <w:sz w:val="32"/>
          <w:szCs w:val="32"/>
        </w:rPr>
        <w:t>完成区委和区政府交办的其他任务。</w:t>
      </w:r>
    </w:p>
    <w:p w:rsidR="004C4821" w:rsidRDefault="004C4821">
      <w:pPr>
        <w:pStyle w:val="Default"/>
      </w:pPr>
    </w:p>
    <w:p w:rsidR="004C4821" w:rsidRDefault="00D15F42">
      <w:pPr>
        <w:pStyle w:val="2"/>
        <w:rPr>
          <w:rStyle w:val="2Char"/>
          <w:rFonts w:ascii="Cambria" w:eastAsia="宋体" w:hAnsi="Cambria" w:cs="Times New Roman"/>
          <w:b/>
          <w:bCs/>
        </w:rPr>
      </w:pPr>
      <w:bookmarkStart w:id="17" w:name="_Toc877"/>
      <w:r>
        <w:rPr>
          <w:rFonts w:ascii="黑体" w:eastAsia="黑体" w:hAnsi="Cambria" w:cs="Times New Roman" w:hint="eastAsia"/>
          <w:b w:val="0"/>
        </w:rPr>
        <w:lastRenderedPageBreak/>
        <w:t>二、</w:t>
      </w:r>
      <w:r>
        <w:rPr>
          <w:rFonts w:ascii="黑体" w:eastAsia="黑体" w:hAnsi="黑体" w:cs="Times New Roman" w:hint="eastAsia"/>
          <w:b w:val="0"/>
        </w:rPr>
        <w:t>机</w:t>
      </w:r>
      <w:r>
        <w:rPr>
          <w:rStyle w:val="2Char"/>
          <w:rFonts w:ascii="黑体" w:eastAsia="黑体" w:hAnsi="黑体" w:cs="Times New Roman" w:hint="eastAsia"/>
          <w:b/>
          <w:bCs/>
        </w:rPr>
        <w:t>构设置</w:t>
      </w:r>
      <w:bookmarkEnd w:id="14"/>
      <w:bookmarkEnd w:id="15"/>
      <w:bookmarkEnd w:id="16"/>
      <w:bookmarkEnd w:id="17"/>
    </w:p>
    <w:p w:rsidR="004C4821" w:rsidRDefault="00D15F42">
      <w:pPr>
        <w:adjustRightInd w:val="0"/>
        <w:snapToGrid w:val="0"/>
        <w:spacing w:line="540" w:lineRule="exact"/>
        <w:ind w:firstLineChars="250" w:firstLine="800"/>
        <w:rPr>
          <w:rFonts w:ascii="仿宋_GB2312" w:eastAsia="仿宋_GB2312" w:hAnsi="仿宋_GB2312" w:cs="仿宋_GB2312"/>
          <w:sz w:val="32"/>
          <w:szCs w:val="32"/>
        </w:rPr>
      </w:pPr>
      <w:bookmarkStart w:id="18" w:name="_Toc15377202"/>
      <w:bookmarkStart w:id="19" w:name="_Toc15377433"/>
      <w:bookmarkStart w:id="20" w:name="_Toc15306276"/>
      <w:bookmarkStart w:id="21" w:name="_Toc15378449"/>
      <w:r>
        <w:rPr>
          <w:rFonts w:ascii="仿宋_GB2312" w:eastAsia="仿宋_GB2312" w:hAnsi="仿宋_GB2312" w:cs="仿宋_GB2312" w:hint="eastAsia"/>
          <w:kern w:val="0"/>
          <w:sz w:val="32"/>
          <w:szCs w:val="32"/>
        </w:rPr>
        <w:t>攀枝花市西区市场监督管理局（以下简称西区市场监管局）下属二级单位1个，其中行政单位0个，参照公务员法管理的事业单位0个，其他事</w:t>
      </w:r>
      <w:r>
        <w:rPr>
          <w:rFonts w:ascii="仿宋_GB2312" w:eastAsia="仿宋_GB2312" w:hAnsi="仿宋_GB2312" w:cs="仿宋_GB2312" w:hint="eastAsia"/>
          <w:sz w:val="32"/>
          <w:szCs w:val="32"/>
        </w:rPr>
        <w:t>业单位1个。</w:t>
      </w:r>
    </w:p>
    <w:p w:rsidR="004C4821" w:rsidRDefault="00D15F42">
      <w:pPr>
        <w:pStyle w:val="a5"/>
        <w:adjustRightInd w:val="0"/>
        <w:snapToGrid w:val="0"/>
        <w:spacing w:before="93" w:line="540" w:lineRule="exact"/>
        <w:ind w:firstLineChars="200" w:firstLine="640"/>
        <w:rPr>
          <w:rFonts w:hAnsi="仿宋_GB2312" w:cs="仿宋_GB2312"/>
          <w:sz w:val="32"/>
          <w:szCs w:val="32"/>
        </w:rPr>
      </w:pPr>
      <w:r>
        <w:rPr>
          <w:rFonts w:hAnsi="仿宋_GB2312" w:cs="仿宋_GB2312" w:hint="eastAsia"/>
          <w:sz w:val="32"/>
          <w:szCs w:val="32"/>
        </w:rPr>
        <w:t>纳入西区市场监管局</w:t>
      </w:r>
      <w:r w:rsidR="00ED523E">
        <w:rPr>
          <w:rFonts w:hAnsi="仿宋_GB2312" w:cs="仿宋_GB2312" w:hint="eastAsia"/>
          <w:sz w:val="32"/>
          <w:szCs w:val="32"/>
        </w:rPr>
        <w:t>2025</w:t>
      </w:r>
      <w:r>
        <w:rPr>
          <w:rFonts w:hAnsi="仿宋_GB2312" w:cs="仿宋_GB2312" w:hint="eastAsia"/>
          <w:sz w:val="32"/>
          <w:szCs w:val="32"/>
        </w:rPr>
        <w:t>年度部门决算编制范围的二级单位包括：攀枝花市西区消费维权和个体经济指导服务中心。</w:t>
      </w:r>
      <w:bookmarkEnd w:id="18"/>
      <w:bookmarkEnd w:id="19"/>
      <w:bookmarkEnd w:id="20"/>
      <w:bookmarkEnd w:id="21"/>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Pr="00ED523E"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D15F42">
      <w:pPr>
        <w:pStyle w:val="1"/>
        <w:jc w:val="center"/>
        <w:rPr>
          <w:rFonts w:eastAsia="方正小标宋简体" w:cs="方正小标宋简体"/>
          <w:b w:val="0"/>
        </w:rPr>
      </w:pPr>
      <w:r>
        <w:rPr>
          <w:rFonts w:eastAsia="方正小标宋简体" w:cs="方正小标宋简体" w:hint="eastAsia"/>
          <w:b w:val="0"/>
        </w:rPr>
        <w:lastRenderedPageBreak/>
        <w:t>第二部分</w:t>
      </w:r>
      <w:r>
        <w:rPr>
          <w:rFonts w:eastAsia="方正小标宋简体" w:cs="方正小标宋简体" w:hint="eastAsia"/>
          <w:b w:val="0"/>
        </w:rPr>
        <w:t xml:space="preserve">  202</w:t>
      </w:r>
      <w:r w:rsidR="00A70B09">
        <w:rPr>
          <w:rFonts w:eastAsia="方正小标宋简体" w:cs="方正小标宋简体" w:hint="eastAsia"/>
          <w:b w:val="0"/>
        </w:rPr>
        <w:t>5</w:t>
      </w:r>
      <w:r>
        <w:rPr>
          <w:rFonts w:eastAsia="方正小标宋简体" w:cs="方正小标宋简体" w:hint="eastAsia"/>
          <w:b w:val="0"/>
        </w:rPr>
        <w:t>年度</w:t>
      </w:r>
      <w:r w:rsidR="000D6EDD">
        <w:rPr>
          <w:rFonts w:eastAsia="方正小标宋简体" w:cs="方正小标宋简体" w:hint="eastAsia"/>
          <w:b w:val="0"/>
        </w:rPr>
        <w:t>部门</w:t>
      </w:r>
      <w:r>
        <w:rPr>
          <w:rFonts w:eastAsia="方正小标宋简体" w:cs="方正小标宋简体" w:hint="eastAsia"/>
          <w:b w:val="0"/>
        </w:rPr>
        <w:t>决算情况说明</w:t>
      </w:r>
      <w:bookmarkStart w:id="22" w:name="_Toc15396603"/>
      <w:bookmarkStart w:id="23" w:name="_Toc15377205"/>
      <w:bookmarkEnd w:id="9"/>
      <w:bookmarkEnd w:id="10"/>
    </w:p>
    <w:p w:rsidR="004C4821" w:rsidRDefault="00D15F42">
      <w:pPr>
        <w:pStyle w:val="1"/>
        <w:ind w:firstLineChars="100" w:firstLine="321"/>
        <w:rPr>
          <w:rStyle w:val="2Char"/>
          <w:rFonts w:ascii="Times New Roman" w:eastAsia="方正小标宋简体" w:hAnsi="Times New Roman" w:cs="方正小标宋简体"/>
          <w:bCs/>
          <w:kern w:val="44"/>
          <w:sz w:val="44"/>
          <w:szCs w:val="44"/>
        </w:rPr>
      </w:pPr>
      <w:r>
        <w:rPr>
          <w:rFonts w:eastAsia="黑体" w:hint="eastAsia"/>
          <w:sz w:val="32"/>
          <w:szCs w:val="32"/>
        </w:rPr>
        <w:t>一、收</w:t>
      </w:r>
      <w:r>
        <w:rPr>
          <w:rStyle w:val="2Char"/>
          <w:rFonts w:ascii="Times New Roman" w:eastAsia="黑体" w:hAnsi="Times New Roman" w:hint="eastAsia"/>
        </w:rPr>
        <w:t>入支出决算总体情况说明</w:t>
      </w:r>
      <w:bookmarkEnd w:id="22"/>
      <w:bookmarkEnd w:id="23"/>
    </w:p>
    <w:p w:rsidR="004C4821" w:rsidRDefault="00D15F42">
      <w:pPr>
        <w:spacing w:line="600" w:lineRule="exact"/>
        <w:ind w:firstLineChars="200" w:firstLine="640"/>
        <w:rPr>
          <w:rFonts w:ascii="仿宋" w:eastAsia="仿宋" w:hAnsi="仿宋"/>
          <w:sz w:val="32"/>
          <w:szCs w:val="32"/>
        </w:rPr>
      </w:pPr>
      <w:r>
        <w:rPr>
          <w:rFonts w:eastAsia="仿宋_GB2312" w:cs="仿宋_GB2312" w:hint="eastAsia"/>
          <w:sz w:val="32"/>
          <w:szCs w:val="32"/>
        </w:rPr>
        <w:t>202</w:t>
      </w:r>
      <w:r w:rsidR="00A70B09">
        <w:rPr>
          <w:rFonts w:eastAsia="仿宋_GB2312" w:cs="仿宋_GB2312" w:hint="eastAsia"/>
          <w:sz w:val="32"/>
          <w:szCs w:val="32"/>
        </w:rPr>
        <w:t>5</w:t>
      </w:r>
      <w:r>
        <w:rPr>
          <w:rFonts w:eastAsia="仿宋_GB2312" w:cs="仿宋_GB2312" w:hint="eastAsia"/>
          <w:sz w:val="32"/>
          <w:szCs w:val="32"/>
        </w:rPr>
        <w:t>年度收入、支出总计均为</w:t>
      </w:r>
      <w:r w:rsidR="00A70B09">
        <w:rPr>
          <w:rFonts w:ascii="仿宋_GB2312" w:eastAsia="仿宋_GB2312" w:hAnsi="仿宋_GB2312" w:cs="仿宋_GB2312" w:hint="eastAsia"/>
          <w:sz w:val="32"/>
          <w:szCs w:val="32"/>
        </w:rPr>
        <w:t>1733.75</w:t>
      </w:r>
      <w:r>
        <w:rPr>
          <w:rFonts w:eastAsia="仿宋_GB2312" w:cs="仿宋_GB2312" w:hint="eastAsia"/>
          <w:sz w:val="32"/>
          <w:szCs w:val="32"/>
        </w:rPr>
        <w:t>万元。与</w:t>
      </w:r>
      <w:r>
        <w:rPr>
          <w:rFonts w:eastAsia="仿宋_GB2312" w:cs="仿宋_GB2312" w:hint="eastAsia"/>
          <w:sz w:val="32"/>
          <w:szCs w:val="32"/>
        </w:rPr>
        <w:t>202</w:t>
      </w:r>
      <w:r w:rsidR="00A70B09">
        <w:rPr>
          <w:rFonts w:eastAsia="仿宋_GB2312" w:cs="仿宋_GB2312" w:hint="eastAsia"/>
          <w:sz w:val="32"/>
          <w:szCs w:val="32"/>
        </w:rPr>
        <w:t>4</w:t>
      </w:r>
      <w:r w:rsidR="00A70B09">
        <w:rPr>
          <w:rFonts w:eastAsia="仿宋_GB2312" w:cs="仿宋_GB2312" w:hint="eastAsia"/>
          <w:sz w:val="32"/>
          <w:szCs w:val="32"/>
        </w:rPr>
        <w:t>年度相比，收入、支出总计各增加</w:t>
      </w:r>
      <w:r w:rsidR="00A70B09">
        <w:rPr>
          <w:rFonts w:eastAsia="仿宋_GB2312" w:cs="仿宋_GB2312" w:hint="eastAsia"/>
          <w:sz w:val="32"/>
          <w:szCs w:val="32"/>
        </w:rPr>
        <w:t>79.85</w:t>
      </w:r>
      <w:r>
        <w:rPr>
          <w:rFonts w:eastAsia="仿宋_GB2312" w:cs="仿宋_GB2312" w:hint="eastAsia"/>
          <w:sz w:val="32"/>
          <w:szCs w:val="32"/>
        </w:rPr>
        <w:t>万元，</w:t>
      </w:r>
      <w:r w:rsidR="00A70B09">
        <w:rPr>
          <w:rFonts w:eastAsia="仿宋_GB2312" w:cs="仿宋_GB2312" w:hint="eastAsia"/>
          <w:sz w:val="32"/>
          <w:szCs w:val="32"/>
        </w:rPr>
        <w:t>增加</w:t>
      </w:r>
      <w:r>
        <w:rPr>
          <w:rFonts w:eastAsia="仿宋_GB2312" w:cs="仿宋_GB2312" w:hint="eastAsia"/>
          <w:sz w:val="32"/>
          <w:szCs w:val="32"/>
        </w:rPr>
        <w:t>4.</w:t>
      </w:r>
      <w:r w:rsidR="00A70B09">
        <w:rPr>
          <w:rFonts w:eastAsia="仿宋_GB2312" w:cs="仿宋_GB2312" w:hint="eastAsia"/>
          <w:sz w:val="32"/>
          <w:szCs w:val="32"/>
        </w:rPr>
        <w:t>83</w:t>
      </w:r>
      <w:r>
        <w:rPr>
          <w:rFonts w:eastAsia="仿宋_GB2312" w:cs="仿宋_GB2312" w:hint="eastAsia"/>
          <w:sz w:val="32"/>
          <w:szCs w:val="32"/>
        </w:rPr>
        <w:t>%</w:t>
      </w:r>
      <w:r>
        <w:rPr>
          <w:rFonts w:eastAsia="仿宋_GB2312" w:cs="仿宋_GB2312" w:hint="eastAsia"/>
          <w:sz w:val="32"/>
          <w:szCs w:val="32"/>
        </w:rPr>
        <w:t>。主要变动原因是</w:t>
      </w:r>
      <w:r>
        <w:rPr>
          <w:rFonts w:ascii="仿宋" w:eastAsia="仿宋" w:hAnsi="仿宋" w:hint="eastAsia"/>
          <w:sz w:val="32"/>
          <w:szCs w:val="32"/>
        </w:rPr>
        <w:t>人员经费</w:t>
      </w:r>
      <w:r w:rsidR="00A70B09">
        <w:rPr>
          <w:rFonts w:ascii="仿宋" w:eastAsia="仿宋" w:hAnsi="仿宋" w:hint="eastAsia"/>
          <w:sz w:val="32"/>
          <w:szCs w:val="32"/>
        </w:rPr>
        <w:t>增加</w:t>
      </w:r>
      <w:r>
        <w:rPr>
          <w:rFonts w:ascii="仿宋" w:eastAsia="仿宋" w:hAnsi="仿宋" w:hint="eastAsia"/>
          <w:sz w:val="32"/>
          <w:szCs w:val="32"/>
        </w:rPr>
        <w:t>。</w:t>
      </w:r>
    </w:p>
    <w:p w:rsidR="004C4821" w:rsidRDefault="00D15F42">
      <w:pPr>
        <w:pStyle w:val="ab"/>
        <w:spacing w:line="600" w:lineRule="exact"/>
        <w:ind w:firstLine="64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：收入、支出决算总计变动情况图）</w:t>
      </w:r>
    </w:p>
    <w:p w:rsidR="004C4821" w:rsidRDefault="00744EFB" w:rsidP="00744EFB">
      <w:pPr>
        <w:ind w:firstLineChars="200" w:firstLine="640"/>
        <w:rPr>
          <w:rFonts w:eastAsia="仿宋_GB2312" w:cs="仿宋_GB2312"/>
          <w:sz w:val="32"/>
          <w:szCs w:val="32"/>
        </w:rPr>
      </w:pPr>
      <w:r w:rsidRPr="00744EFB">
        <w:rPr>
          <w:rFonts w:eastAsia="仿宋_GB2312" w:cs="仿宋_GB2312"/>
          <w:noProof/>
          <w:sz w:val="32"/>
          <w:szCs w:val="32"/>
        </w:rPr>
        <w:drawing>
          <wp:inline distT="0" distB="0" distL="0" distR="0">
            <wp:extent cx="3712058" cy="2275027"/>
            <wp:effectExtent l="19050" t="0" r="21742" b="0"/>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C4821" w:rsidRDefault="00D15F42">
      <w:pPr>
        <w:pStyle w:val="ab"/>
        <w:spacing w:line="600" w:lineRule="exact"/>
        <w:ind w:firstLine="640"/>
        <w:outlineLvl w:val="1"/>
        <w:rPr>
          <w:rFonts w:eastAsia="黑体"/>
          <w:sz w:val="32"/>
          <w:szCs w:val="32"/>
        </w:rPr>
      </w:pPr>
      <w:bookmarkStart w:id="24" w:name="_Toc15377206"/>
      <w:bookmarkStart w:id="25" w:name="_Toc15396604"/>
      <w:r>
        <w:rPr>
          <w:rFonts w:eastAsia="黑体" w:hint="eastAsia"/>
          <w:sz w:val="32"/>
          <w:szCs w:val="32"/>
        </w:rPr>
        <w:t>二、收入决算情况说明</w:t>
      </w:r>
      <w:bookmarkEnd w:id="24"/>
      <w:bookmarkEnd w:id="25"/>
    </w:p>
    <w:p w:rsidR="004C4821" w:rsidRDefault="00D15F42">
      <w:pPr>
        <w:pStyle w:val="ab"/>
        <w:spacing w:line="600" w:lineRule="exact"/>
        <w:ind w:firstLine="640"/>
        <w:jc w:val="left"/>
        <w:outlineLvl w:val="1"/>
        <w:rPr>
          <w:rFonts w:eastAsia="仿宋_GB2312" w:cs="仿宋_GB2312"/>
          <w:b/>
          <w:bCs/>
          <w:sz w:val="32"/>
          <w:szCs w:val="32"/>
        </w:rPr>
      </w:pPr>
      <w:r>
        <w:rPr>
          <w:rFonts w:ascii="仿宋_GB2312" w:eastAsia="仿宋_GB2312" w:hAnsi="仿宋_GB2312" w:cs="仿宋_GB2312" w:hint="eastAsia"/>
          <w:sz w:val="32"/>
          <w:szCs w:val="32"/>
        </w:rPr>
        <w:t>202</w:t>
      </w:r>
      <w:r w:rsidR="007A5107">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年度本年收入合计</w:t>
      </w:r>
      <w:r w:rsidR="007A5107">
        <w:rPr>
          <w:rFonts w:ascii="仿宋_GB2312" w:eastAsia="仿宋_GB2312" w:hAnsi="仿宋_GB2312" w:cs="仿宋_GB2312" w:hint="eastAsia"/>
          <w:sz w:val="32"/>
          <w:szCs w:val="32"/>
        </w:rPr>
        <w:t>1732.14</w:t>
      </w:r>
      <w:r>
        <w:rPr>
          <w:rFonts w:ascii="仿宋_GB2312" w:eastAsia="仿宋_GB2312" w:hAnsi="仿宋_GB2312" w:cs="仿宋_GB2312" w:hint="eastAsia"/>
          <w:sz w:val="32"/>
          <w:szCs w:val="32"/>
        </w:rPr>
        <w:t>万元，其中：一般公共预算财政拨款收入</w:t>
      </w:r>
      <w:r w:rsidR="007A5107">
        <w:rPr>
          <w:rFonts w:ascii="仿宋_GB2312" w:eastAsia="仿宋_GB2312" w:hAnsi="仿宋_GB2312" w:cs="仿宋_GB2312" w:hint="eastAsia"/>
          <w:sz w:val="32"/>
          <w:szCs w:val="32"/>
        </w:rPr>
        <w:t>1732.14</w:t>
      </w:r>
      <w:r>
        <w:rPr>
          <w:rFonts w:ascii="仿宋_GB2312" w:eastAsia="仿宋_GB2312" w:hAnsi="仿宋_GB2312" w:cs="仿宋_GB2312" w:hint="eastAsia"/>
          <w:sz w:val="32"/>
          <w:szCs w:val="32"/>
        </w:rPr>
        <w:t>万元，占100%；政府性基金预算财政拨款收入0万元，占0%；国有资本经营预算财政拨款收入0万元，占0%；上级补助收入0万元，占0%；事业收入0万元，占0%；经营收入0万元，占0%；附属单位上缴收入0万元，占0%；其他收入0万元，占0%。</w:t>
      </w:r>
    </w:p>
    <w:p w:rsidR="004C4821" w:rsidRDefault="00D15F42">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w:t>
      </w:r>
    </w:p>
    <w:p w:rsidR="004C4821" w:rsidRDefault="007F76F1" w:rsidP="007F76F1">
      <w:pPr>
        <w:ind w:firstLineChars="250" w:firstLine="800"/>
        <w:rPr>
          <w:rFonts w:eastAsia="仿宋_GB2312" w:cs="仿宋_GB2312"/>
          <w:sz w:val="32"/>
          <w:szCs w:val="32"/>
        </w:rPr>
      </w:pPr>
      <w:r w:rsidRPr="007F76F1">
        <w:rPr>
          <w:rFonts w:eastAsia="仿宋_GB2312" w:cs="仿宋_GB2312"/>
          <w:noProof/>
          <w:sz w:val="32"/>
          <w:szCs w:val="32"/>
        </w:rPr>
        <w:lastRenderedPageBreak/>
        <w:drawing>
          <wp:inline distT="0" distB="0" distL="0" distR="0">
            <wp:extent cx="3441040" cy="1846935"/>
            <wp:effectExtent l="19050" t="0" r="26060" b="915"/>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C4821" w:rsidRDefault="00D15F42">
      <w:pPr>
        <w:pStyle w:val="ab"/>
        <w:spacing w:line="600" w:lineRule="exact"/>
        <w:ind w:firstLine="640"/>
        <w:outlineLvl w:val="1"/>
        <w:rPr>
          <w:rStyle w:val="2Char"/>
          <w:rFonts w:ascii="Times New Roman" w:eastAsia="黑体" w:hAnsi="Times New Roman"/>
          <w:b w:val="0"/>
        </w:rPr>
      </w:pPr>
      <w:bookmarkStart w:id="26" w:name="_Toc15377207"/>
      <w:bookmarkStart w:id="27" w:name="_Toc15396605"/>
      <w:r>
        <w:rPr>
          <w:rFonts w:eastAsia="黑体" w:hint="eastAsia"/>
          <w:sz w:val="32"/>
          <w:szCs w:val="32"/>
        </w:rPr>
        <w:t>三、支</w:t>
      </w:r>
      <w:r>
        <w:rPr>
          <w:rStyle w:val="2Char"/>
          <w:rFonts w:ascii="Times New Roman" w:eastAsia="黑体" w:hAnsi="Times New Roman" w:hint="eastAsia"/>
          <w:b w:val="0"/>
        </w:rPr>
        <w:t>出决算情况说明</w:t>
      </w:r>
      <w:bookmarkEnd w:id="26"/>
      <w:bookmarkEnd w:id="27"/>
    </w:p>
    <w:p w:rsidR="004C4821" w:rsidRDefault="00D15F42">
      <w:pPr>
        <w:pStyle w:val="ab"/>
        <w:spacing w:line="600" w:lineRule="exact"/>
        <w:ind w:firstLine="640"/>
        <w:jc w:val="left"/>
        <w:outlineLvl w:val="1"/>
        <w:rPr>
          <w:rFonts w:eastAsia="仿宋_GB2312" w:cs="仿宋_GB2312"/>
          <w:sz w:val="32"/>
          <w:szCs w:val="32"/>
        </w:rPr>
      </w:pPr>
      <w:r>
        <w:rPr>
          <w:rFonts w:ascii="仿宋_GB2312" w:eastAsia="仿宋_GB2312" w:hAnsi="仿宋_GB2312" w:cs="仿宋_GB2312" w:hint="eastAsia"/>
          <w:sz w:val="32"/>
          <w:szCs w:val="32"/>
        </w:rPr>
        <w:t>202</w:t>
      </w:r>
      <w:r w:rsidR="007F76F1">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年度本年支出合计</w:t>
      </w:r>
      <w:r w:rsidR="007F76F1">
        <w:rPr>
          <w:rFonts w:ascii="仿宋_GB2312" w:eastAsia="仿宋_GB2312" w:hAnsi="仿宋_GB2312" w:cs="仿宋_GB2312" w:hint="eastAsia"/>
          <w:sz w:val="32"/>
          <w:szCs w:val="32"/>
        </w:rPr>
        <w:t>1733.75</w:t>
      </w:r>
      <w:r>
        <w:rPr>
          <w:rFonts w:ascii="仿宋_GB2312" w:eastAsia="仿宋_GB2312" w:hAnsi="仿宋_GB2312" w:cs="仿宋_GB2312" w:hint="eastAsia"/>
          <w:sz w:val="32"/>
          <w:szCs w:val="32"/>
        </w:rPr>
        <w:t>万元，其中：基本支出1</w:t>
      </w:r>
      <w:r w:rsidR="00303D93">
        <w:rPr>
          <w:rFonts w:ascii="仿宋_GB2312" w:eastAsia="仿宋_GB2312" w:hAnsi="仿宋_GB2312" w:cs="仿宋_GB2312" w:hint="eastAsia"/>
          <w:sz w:val="32"/>
          <w:szCs w:val="32"/>
        </w:rPr>
        <w:t>659.88</w:t>
      </w:r>
      <w:r>
        <w:rPr>
          <w:rFonts w:ascii="仿宋_GB2312" w:eastAsia="仿宋_GB2312" w:hAnsi="仿宋_GB2312" w:cs="仿宋_GB2312" w:hint="eastAsia"/>
          <w:sz w:val="32"/>
          <w:szCs w:val="32"/>
        </w:rPr>
        <w:t>万元，占</w:t>
      </w:r>
      <w:r w:rsidR="00303D93">
        <w:rPr>
          <w:rFonts w:ascii="仿宋_GB2312" w:eastAsia="仿宋_GB2312" w:hAnsi="仿宋_GB2312" w:cs="仿宋_GB2312" w:hint="eastAsia"/>
          <w:sz w:val="32"/>
          <w:szCs w:val="32"/>
        </w:rPr>
        <w:t>95.74</w:t>
      </w:r>
      <w:r>
        <w:rPr>
          <w:rFonts w:ascii="仿宋_GB2312" w:eastAsia="仿宋_GB2312" w:hAnsi="仿宋_GB2312" w:cs="仿宋_GB2312" w:hint="eastAsia"/>
          <w:sz w:val="32"/>
          <w:szCs w:val="32"/>
        </w:rPr>
        <w:t>%；项目支出</w:t>
      </w:r>
      <w:r w:rsidR="00303D93">
        <w:rPr>
          <w:rFonts w:ascii="仿宋_GB2312" w:eastAsia="仿宋_GB2312" w:hAnsi="仿宋_GB2312" w:cs="仿宋_GB2312" w:hint="eastAsia"/>
          <w:sz w:val="32"/>
          <w:szCs w:val="32"/>
        </w:rPr>
        <w:t>73.87</w:t>
      </w:r>
      <w:r>
        <w:rPr>
          <w:rFonts w:ascii="仿宋_GB2312" w:eastAsia="仿宋_GB2312" w:hAnsi="仿宋_GB2312" w:cs="仿宋_GB2312" w:hint="eastAsia"/>
          <w:sz w:val="32"/>
          <w:szCs w:val="32"/>
        </w:rPr>
        <w:t>万元，占</w:t>
      </w:r>
      <w:r w:rsidR="00303D93">
        <w:rPr>
          <w:rFonts w:ascii="仿宋_GB2312" w:eastAsia="仿宋_GB2312" w:hAnsi="仿宋_GB2312" w:cs="仿宋_GB2312" w:hint="eastAsia"/>
          <w:sz w:val="32"/>
          <w:szCs w:val="32"/>
        </w:rPr>
        <w:t>4.26</w:t>
      </w:r>
      <w:r>
        <w:rPr>
          <w:rFonts w:ascii="仿宋_GB2312" w:eastAsia="仿宋_GB2312" w:hAnsi="仿宋_GB2312" w:cs="仿宋_GB2312" w:hint="eastAsia"/>
          <w:sz w:val="32"/>
          <w:szCs w:val="32"/>
        </w:rPr>
        <w:t>%；上缴上级支出0万元，占0%；经营支出0万元，占0%；对附属单位补助支出0万元，占0%。</w:t>
      </w:r>
    </w:p>
    <w:p w:rsidR="004C4821" w:rsidRDefault="00D15F42">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w:t>
      </w:r>
    </w:p>
    <w:p w:rsidR="004C4821" w:rsidRDefault="00303D93" w:rsidP="00303D93">
      <w:pPr>
        <w:ind w:firstLineChars="250" w:firstLine="800"/>
        <w:rPr>
          <w:rFonts w:eastAsia="仿宋_GB2312" w:cs="仿宋_GB2312"/>
          <w:sz w:val="32"/>
          <w:szCs w:val="32"/>
        </w:rPr>
      </w:pPr>
      <w:r w:rsidRPr="00303D93">
        <w:rPr>
          <w:rFonts w:eastAsia="仿宋_GB2312" w:cs="仿宋_GB2312"/>
          <w:noProof/>
          <w:sz w:val="32"/>
          <w:szCs w:val="32"/>
        </w:rPr>
        <w:drawing>
          <wp:inline distT="0" distB="0" distL="0" distR="0">
            <wp:extent cx="3209519" cy="2348180"/>
            <wp:effectExtent l="19050" t="0" r="9931"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C4821" w:rsidRDefault="00D15F42">
      <w:pPr>
        <w:spacing w:line="600" w:lineRule="exact"/>
        <w:ind w:firstLineChars="200" w:firstLine="640"/>
        <w:outlineLvl w:val="1"/>
        <w:rPr>
          <w:rStyle w:val="2Char"/>
          <w:rFonts w:ascii="Times New Roman" w:eastAsia="黑体" w:hAnsi="Times New Roman"/>
          <w:b w:val="0"/>
        </w:rPr>
      </w:pPr>
      <w:bookmarkStart w:id="28" w:name="_Toc15377208"/>
      <w:bookmarkStart w:id="29" w:name="_Toc15396606"/>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28"/>
      <w:bookmarkEnd w:id="29"/>
    </w:p>
    <w:p w:rsidR="00303D93" w:rsidRDefault="00D15F42">
      <w:pPr>
        <w:spacing w:line="600" w:lineRule="exact"/>
        <w:ind w:firstLine="640"/>
        <w:rPr>
          <w:rFonts w:ascii="仿宋" w:eastAsia="仿宋" w:hAnsi="仿宋"/>
          <w:sz w:val="32"/>
          <w:szCs w:val="32"/>
        </w:rPr>
      </w:pPr>
      <w:r>
        <w:rPr>
          <w:rFonts w:eastAsia="仿宋_GB2312" w:cs="仿宋_GB2312" w:hint="eastAsia"/>
          <w:sz w:val="32"/>
          <w:szCs w:val="32"/>
        </w:rPr>
        <w:t>202</w:t>
      </w:r>
      <w:r w:rsidR="00303D93">
        <w:rPr>
          <w:rFonts w:eastAsia="仿宋_GB2312" w:cs="仿宋_GB2312" w:hint="eastAsia"/>
          <w:sz w:val="32"/>
          <w:szCs w:val="32"/>
        </w:rPr>
        <w:t>5</w:t>
      </w:r>
      <w:r>
        <w:rPr>
          <w:rFonts w:eastAsia="仿宋_GB2312" w:cs="仿宋_GB2312" w:hint="eastAsia"/>
          <w:sz w:val="32"/>
          <w:szCs w:val="32"/>
        </w:rPr>
        <w:t>年度财政拨款收入、支出总计均为</w:t>
      </w:r>
      <w:r w:rsidR="00303D93">
        <w:rPr>
          <w:rFonts w:ascii="仿宋_GB2312" w:eastAsia="仿宋_GB2312" w:hAnsi="仿宋_GB2312" w:cs="仿宋_GB2312" w:hint="eastAsia"/>
          <w:sz w:val="32"/>
          <w:szCs w:val="32"/>
        </w:rPr>
        <w:t>1733.75</w:t>
      </w:r>
      <w:r>
        <w:rPr>
          <w:rFonts w:eastAsia="仿宋_GB2312" w:cs="仿宋_GB2312" w:hint="eastAsia"/>
          <w:sz w:val="32"/>
          <w:szCs w:val="32"/>
        </w:rPr>
        <w:t>万元。与</w:t>
      </w:r>
      <w:r>
        <w:rPr>
          <w:rFonts w:eastAsia="仿宋_GB2312" w:cs="仿宋_GB2312" w:hint="eastAsia"/>
          <w:sz w:val="32"/>
          <w:szCs w:val="32"/>
        </w:rPr>
        <w:t>202</w:t>
      </w:r>
      <w:r w:rsidR="00303D93">
        <w:rPr>
          <w:rFonts w:eastAsia="仿宋_GB2312" w:cs="仿宋_GB2312" w:hint="eastAsia"/>
          <w:sz w:val="32"/>
          <w:szCs w:val="32"/>
        </w:rPr>
        <w:t>4</w:t>
      </w:r>
      <w:r>
        <w:rPr>
          <w:rFonts w:eastAsia="仿宋_GB2312" w:cs="仿宋_GB2312" w:hint="eastAsia"/>
          <w:sz w:val="32"/>
          <w:szCs w:val="32"/>
        </w:rPr>
        <w:t>年度相比，财政拨款收入总计、支出总计各</w:t>
      </w:r>
      <w:r w:rsidR="00303D93">
        <w:rPr>
          <w:rFonts w:eastAsia="仿宋_GB2312" w:cs="仿宋_GB2312" w:hint="eastAsia"/>
          <w:sz w:val="32"/>
          <w:szCs w:val="32"/>
        </w:rPr>
        <w:t>增加</w:t>
      </w:r>
      <w:r w:rsidR="00303D93">
        <w:rPr>
          <w:rFonts w:eastAsia="仿宋_GB2312" w:cs="仿宋_GB2312" w:hint="eastAsia"/>
          <w:sz w:val="32"/>
          <w:szCs w:val="32"/>
        </w:rPr>
        <w:t>79.85</w:t>
      </w:r>
      <w:r>
        <w:rPr>
          <w:rFonts w:eastAsia="仿宋_GB2312" w:cs="仿宋_GB2312" w:hint="eastAsia"/>
          <w:sz w:val="32"/>
          <w:szCs w:val="32"/>
        </w:rPr>
        <w:t>万元，</w:t>
      </w:r>
      <w:r w:rsidR="00303D93">
        <w:rPr>
          <w:rFonts w:eastAsia="仿宋_GB2312" w:cs="仿宋_GB2312" w:hint="eastAsia"/>
          <w:sz w:val="32"/>
          <w:szCs w:val="32"/>
        </w:rPr>
        <w:t>增加</w:t>
      </w:r>
      <w:r w:rsidR="00303D93">
        <w:rPr>
          <w:rFonts w:eastAsia="仿宋_GB2312" w:cs="仿宋_GB2312" w:hint="eastAsia"/>
          <w:sz w:val="32"/>
          <w:szCs w:val="32"/>
        </w:rPr>
        <w:t>4.83%</w:t>
      </w:r>
      <w:r w:rsidR="00303D93">
        <w:rPr>
          <w:rFonts w:eastAsia="仿宋_GB2312" w:cs="仿宋_GB2312" w:hint="eastAsia"/>
          <w:sz w:val="32"/>
          <w:szCs w:val="32"/>
        </w:rPr>
        <w:t>。主要变动原因是</w:t>
      </w:r>
      <w:r w:rsidR="00303D93">
        <w:rPr>
          <w:rFonts w:ascii="仿宋" w:eastAsia="仿宋" w:hAnsi="仿宋" w:hint="eastAsia"/>
          <w:sz w:val="32"/>
          <w:szCs w:val="32"/>
        </w:rPr>
        <w:t>人员经费增加。</w:t>
      </w:r>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w:t>
      </w:r>
    </w:p>
    <w:p w:rsidR="005B5278" w:rsidRDefault="005B5278" w:rsidP="005B5278">
      <w:pPr>
        <w:pStyle w:val="20"/>
        <w:ind w:leftChars="0" w:left="0" w:firstLineChars="0" w:firstLine="0"/>
      </w:pPr>
      <w:bookmarkStart w:id="30" w:name="_Toc15377209"/>
      <w:bookmarkStart w:id="31" w:name="_Toc15396607"/>
    </w:p>
    <w:p w:rsidR="005B5278" w:rsidRPr="005B5278" w:rsidRDefault="005B5278" w:rsidP="005B5278">
      <w:pPr>
        <w:pStyle w:val="20"/>
        <w:ind w:left="420"/>
      </w:pPr>
      <w:r w:rsidRPr="005B5278">
        <w:rPr>
          <w:noProof/>
        </w:rPr>
        <w:lastRenderedPageBreak/>
        <w:drawing>
          <wp:inline distT="0" distB="0" distL="0" distR="0">
            <wp:extent cx="3877132" cy="2406701"/>
            <wp:effectExtent l="19050" t="0" r="28118" b="0"/>
            <wp:docPr id="21"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C4821" w:rsidRDefault="00D15F42" w:rsidP="004F0083">
      <w:pPr>
        <w:spacing w:line="600" w:lineRule="exact"/>
        <w:ind w:firstLineChars="200" w:firstLine="640"/>
        <w:outlineLvl w:val="1"/>
        <w:rPr>
          <w:rStyle w:val="2Char"/>
          <w:rFonts w:ascii="Times New Roman" w:eastAsia="黑体" w:hAnsi="Times New Roman"/>
          <w:b w:val="0"/>
        </w:rPr>
      </w:pPr>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30"/>
      <w:bookmarkEnd w:id="31"/>
    </w:p>
    <w:p w:rsidR="004C4821" w:rsidRDefault="00D15F42">
      <w:pPr>
        <w:spacing w:line="600" w:lineRule="exact"/>
        <w:ind w:firstLineChars="200" w:firstLine="643"/>
        <w:outlineLvl w:val="2"/>
        <w:rPr>
          <w:rFonts w:eastAsia="楷体_GB2312" w:cs="楷体_GB2312"/>
          <w:b/>
          <w:sz w:val="32"/>
          <w:szCs w:val="32"/>
        </w:rPr>
      </w:pPr>
      <w:bookmarkStart w:id="32" w:name="_Toc15377210"/>
      <w:r>
        <w:rPr>
          <w:rFonts w:eastAsia="楷体_GB2312" w:cs="楷体_GB2312" w:hint="eastAsia"/>
          <w:b/>
          <w:sz w:val="32"/>
          <w:szCs w:val="32"/>
        </w:rPr>
        <w:t>（一）一般公共预算财政拨款支出决算总体情况</w:t>
      </w:r>
      <w:bookmarkEnd w:id="32"/>
    </w:p>
    <w:p w:rsidR="002B086D" w:rsidRDefault="00D15F42" w:rsidP="002B086D">
      <w:pPr>
        <w:spacing w:line="600" w:lineRule="exact"/>
        <w:ind w:firstLine="640"/>
        <w:rPr>
          <w:rFonts w:ascii="仿宋" w:eastAsia="仿宋" w:hAnsi="仿宋"/>
          <w:sz w:val="32"/>
          <w:szCs w:val="32"/>
        </w:rPr>
      </w:pPr>
      <w:r>
        <w:rPr>
          <w:rFonts w:ascii="仿宋_GB2312" w:eastAsia="仿宋_GB2312" w:hAnsi="仿宋_GB2312" w:cs="仿宋_GB2312" w:hint="eastAsia"/>
          <w:sz w:val="32"/>
          <w:szCs w:val="32"/>
        </w:rPr>
        <w:t>202</w:t>
      </w:r>
      <w:r w:rsidR="002B086D">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年度一般公共预算财政拨款支出</w:t>
      </w:r>
      <w:r w:rsidR="002B086D">
        <w:rPr>
          <w:rFonts w:ascii="仿宋_GB2312" w:eastAsia="仿宋_GB2312" w:hAnsi="仿宋_GB2312" w:cs="仿宋_GB2312" w:hint="eastAsia"/>
          <w:sz w:val="32"/>
          <w:szCs w:val="32"/>
        </w:rPr>
        <w:t>1733.75</w:t>
      </w:r>
      <w:r>
        <w:rPr>
          <w:rFonts w:ascii="仿宋_GB2312" w:eastAsia="仿宋_GB2312" w:hAnsi="仿宋_GB2312" w:cs="仿宋_GB2312" w:hint="eastAsia"/>
          <w:sz w:val="32"/>
          <w:szCs w:val="32"/>
        </w:rPr>
        <w:t>万元，占本年支出合计的100%。与202</w:t>
      </w:r>
      <w:r w:rsidR="002B086D">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年度相比，一般公共预算财政拨款支出</w:t>
      </w:r>
      <w:r w:rsidR="002B086D">
        <w:rPr>
          <w:rFonts w:eastAsia="仿宋_GB2312" w:cs="仿宋_GB2312" w:hint="eastAsia"/>
          <w:sz w:val="32"/>
          <w:szCs w:val="32"/>
        </w:rPr>
        <w:t>增加</w:t>
      </w:r>
      <w:r w:rsidR="002B086D">
        <w:rPr>
          <w:rFonts w:eastAsia="仿宋_GB2312" w:cs="仿宋_GB2312" w:hint="eastAsia"/>
          <w:sz w:val="32"/>
          <w:szCs w:val="32"/>
        </w:rPr>
        <w:t>79.85</w:t>
      </w:r>
      <w:r w:rsidR="002B086D">
        <w:rPr>
          <w:rFonts w:eastAsia="仿宋_GB2312" w:cs="仿宋_GB2312" w:hint="eastAsia"/>
          <w:sz w:val="32"/>
          <w:szCs w:val="32"/>
        </w:rPr>
        <w:t>万元，增加</w:t>
      </w:r>
      <w:r w:rsidR="002B086D">
        <w:rPr>
          <w:rFonts w:eastAsia="仿宋_GB2312" w:cs="仿宋_GB2312" w:hint="eastAsia"/>
          <w:sz w:val="32"/>
          <w:szCs w:val="32"/>
        </w:rPr>
        <w:t>4.83%</w:t>
      </w:r>
      <w:r w:rsidR="002B086D">
        <w:rPr>
          <w:rFonts w:eastAsia="仿宋_GB2312" w:cs="仿宋_GB2312" w:hint="eastAsia"/>
          <w:sz w:val="32"/>
          <w:szCs w:val="32"/>
        </w:rPr>
        <w:t>。主要变动原因是</w:t>
      </w:r>
      <w:r w:rsidR="002B086D">
        <w:rPr>
          <w:rFonts w:ascii="仿宋" w:eastAsia="仿宋" w:hAnsi="仿宋" w:hint="eastAsia"/>
          <w:sz w:val="32"/>
          <w:szCs w:val="32"/>
        </w:rPr>
        <w:t>人员经费增加。</w:t>
      </w:r>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w:t>
      </w:r>
    </w:p>
    <w:p w:rsidR="002B086D" w:rsidRPr="002B086D" w:rsidRDefault="002B086D" w:rsidP="002B086D">
      <w:pPr>
        <w:pStyle w:val="20"/>
        <w:ind w:leftChars="0" w:left="0" w:firstLineChars="0" w:firstLine="0"/>
        <w:rPr>
          <w:noProof/>
        </w:rPr>
      </w:pPr>
    </w:p>
    <w:p w:rsidR="002B086D" w:rsidRDefault="002B086D">
      <w:pPr>
        <w:pStyle w:val="20"/>
        <w:ind w:left="420"/>
      </w:pPr>
      <w:r w:rsidRPr="002B086D">
        <w:rPr>
          <w:noProof/>
        </w:rPr>
        <w:drawing>
          <wp:inline distT="0" distB="0" distL="0" distR="0">
            <wp:extent cx="3261690" cy="1916582"/>
            <wp:effectExtent l="19050" t="0" r="14910" b="7468"/>
            <wp:docPr id="17"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C4821" w:rsidRDefault="00D15F42">
      <w:pPr>
        <w:spacing w:line="600" w:lineRule="exact"/>
        <w:ind w:firstLineChars="200" w:firstLine="643"/>
        <w:outlineLvl w:val="2"/>
        <w:rPr>
          <w:rFonts w:eastAsia="楷体_GB2312" w:cs="楷体_GB2312"/>
          <w:b/>
          <w:sz w:val="32"/>
          <w:szCs w:val="32"/>
        </w:rPr>
      </w:pPr>
      <w:bookmarkStart w:id="33" w:name="_Toc15377211"/>
      <w:r>
        <w:rPr>
          <w:rFonts w:eastAsia="楷体_GB2312" w:cs="楷体_GB2312" w:hint="eastAsia"/>
          <w:b/>
          <w:sz w:val="32"/>
          <w:szCs w:val="32"/>
        </w:rPr>
        <w:t>（二）一般公共预算财政拨款支出决算结构情况</w:t>
      </w:r>
      <w:bookmarkEnd w:id="33"/>
    </w:p>
    <w:p w:rsidR="004C4821" w:rsidRDefault="00D15F42">
      <w:pPr>
        <w:spacing w:line="600" w:lineRule="exact"/>
        <w:ind w:firstLine="640"/>
        <w:rPr>
          <w:rFonts w:eastAsia="仿宋_GB2312" w:cs="仿宋_GB2312"/>
          <w:b/>
          <w:bCs/>
          <w:sz w:val="32"/>
          <w:szCs w:val="32"/>
        </w:rPr>
      </w:pPr>
      <w:r>
        <w:rPr>
          <w:rFonts w:eastAsia="仿宋_GB2312" w:cs="仿宋_GB2312" w:hint="eastAsia"/>
          <w:sz w:val="32"/>
          <w:szCs w:val="32"/>
        </w:rPr>
        <w:t>202</w:t>
      </w:r>
      <w:r w:rsidR="002B086D">
        <w:rPr>
          <w:rFonts w:eastAsia="仿宋_GB2312" w:cs="仿宋_GB2312" w:hint="eastAsia"/>
          <w:sz w:val="32"/>
          <w:szCs w:val="32"/>
        </w:rPr>
        <w:t>5</w:t>
      </w:r>
      <w:r>
        <w:rPr>
          <w:rFonts w:eastAsia="仿宋_GB2312" w:cs="仿宋_GB2312" w:hint="eastAsia"/>
          <w:sz w:val="32"/>
          <w:szCs w:val="32"/>
        </w:rPr>
        <w:t>年度一般公共预算财政拨款支出</w:t>
      </w:r>
      <w:r w:rsidR="002B086D">
        <w:rPr>
          <w:rFonts w:ascii="仿宋_GB2312" w:eastAsia="仿宋_GB2312" w:hAnsi="仿宋_GB2312" w:cs="仿宋_GB2312" w:hint="eastAsia"/>
          <w:sz w:val="32"/>
          <w:szCs w:val="32"/>
        </w:rPr>
        <w:t>1733.75</w:t>
      </w:r>
      <w:r>
        <w:rPr>
          <w:rFonts w:ascii="仿宋_GB2312" w:eastAsia="仿宋_GB2312" w:hAnsi="仿宋_GB2312" w:cs="仿宋_GB2312" w:hint="eastAsia"/>
          <w:sz w:val="32"/>
          <w:szCs w:val="32"/>
        </w:rPr>
        <w:t>万元</w:t>
      </w:r>
      <w:r>
        <w:rPr>
          <w:rFonts w:eastAsia="仿宋_GB2312" w:cs="仿宋_GB2312" w:hint="eastAsia"/>
          <w:sz w:val="32"/>
          <w:szCs w:val="32"/>
        </w:rPr>
        <w:t>，主要用于以下方面：一般公共服务支出</w:t>
      </w:r>
      <w:r w:rsidR="002B086D">
        <w:rPr>
          <w:rFonts w:eastAsia="仿宋_GB2312" w:cs="仿宋_GB2312" w:hint="eastAsia"/>
          <w:sz w:val="32"/>
          <w:szCs w:val="32"/>
        </w:rPr>
        <w:t>1258.75</w:t>
      </w:r>
      <w:r>
        <w:rPr>
          <w:rFonts w:eastAsia="仿宋_GB2312" w:cs="仿宋_GB2312" w:hint="eastAsia"/>
          <w:sz w:val="32"/>
          <w:szCs w:val="32"/>
        </w:rPr>
        <w:t>万元，占</w:t>
      </w:r>
      <w:r w:rsidR="002B086D">
        <w:rPr>
          <w:rFonts w:eastAsia="仿宋_GB2312" w:cs="仿宋_GB2312" w:hint="eastAsia"/>
          <w:sz w:val="32"/>
          <w:szCs w:val="32"/>
        </w:rPr>
        <w:t>72.6</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lastRenderedPageBreak/>
        <w:t>社会保障和就业支出</w:t>
      </w:r>
      <w:r w:rsidR="002B086D">
        <w:rPr>
          <w:rFonts w:eastAsia="仿宋_GB2312" w:cs="仿宋_GB2312" w:hint="eastAsia"/>
          <w:sz w:val="32"/>
          <w:szCs w:val="32"/>
        </w:rPr>
        <w:t>233.45</w:t>
      </w:r>
      <w:r>
        <w:rPr>
          <w:rFonts w:eastAsia="仿宋_GB2312" w:cs="仿宋_GB2312" w:hint="eastAsia"/>
          <w:sz w:val="32"/>
          <w:szCs w:val="32"/>
        </w:rPr>
        <w:t>万元，占</w:t>
      </w:r>
      <w:r w:rsidR="002B086D">
        <w:rPr>
          <w:rFonts w:eastAsia="仿宋_GB2312" w:cs="仿宋_GB2312" w:hint="eastAsia"/>
          <w:sz w:val="32"/>
          <w:szCs w:val="32"/>
        </w:rPr>
        <w:t>13.46</w:t>
      </w:r>
      <w:r>
        <w:rPr>
          <w:rFonts w:eastAsia="仿宋_GB2312" w:cs="仿宋_GB2312" w:hint="eastAsia"/>
          <w:sz w:val="32"/>
          <w:szCs w:val="32"/>
        </w:rPr>
        <w:t>%</w:t>
      </w:r>
      <w:r>
        <w:rPr>
          <w:rFonts w:eastAsia="仿宋_GB2312" w:cs="仿宋_GB2312" w:hint="eastAsia"/>
          <w:sz w:val="32"/>
          <w:szCs w:val="32"/>
        </w:rPr>
        <w:t>；卫生健康支出</w:t>
      </w:r>
      <w:r w:rsidR="002B086D">
        <w:rPr>
          <w:rFonts w:eastAsia="仿宋_GB2312" w:cs="仿宋_GB2312" w:hint="eastAsia"/>
          <w:sz w:val="32"/>
          <w:szCs w:val="32"/>
        </w:rPr>
        <w:t>135.79</w:t>
      </w:r>
      <w:r>
        <w:rPr>
          <w:rFonts w:eastAsia="仿宋_GB2312" w:cs="仿宋_GB2312" w:hint="eastAsia"/>
          <w:sz w:val="32"/>
          <w:szCs w:val="32"/>
        </w:rPr>
        <w:t>万元，占</w:t>
      </w:r>
      <w:r>
        <w:rPr>
          <w:rFonts w:eastAsia="仿宋_GB2312" w:cs="仿宋_GB2312" w:hint="eastAsia"/>
          <w:sz w:val="32"/>
          <w:szCs w:val="32"/>
        </w:rPr>
        <w:t>7.</w:t>
      </w:r>
      <w:r w:rsidR="002B086D">
        <w:rPr>
          <w:rFonts w:eastAsia="仿宋_GB2312" w:cs="仿宋_GB2312" w:hint="eastAsia"/>
          <w:sz w:val="32"/>
          <w:szCs w:val="32"/>
        </w:rPr>
        <w:t>83</w:t>
      </w:r>
      <w:r>
        <w:rPr>
          <w:rFonts w:eastAsia="仿宋_GB2312" w:cs="仿宋_GB2312" w:hint="eastAsia"/>
          <w:sz w:val="32"/>
          <w:szCs w:val="32"/>
        </w:rPr>
        <w:t>%</w:t>
      </w:r>
      <w:r>
        <w:rPr>
          <w:rFonts w:eastAsia="仿宋_GB2312" w:cs="仿宋_GB2312" w:hint="eastAsia"/>
          <w:sz w:val="32"/>
          <w:szCs w:val="32"/>
        </w:rPr>
        <w:t>；住房保障支出</w:t>
      </w:r>
      <w:r>
        <w:rPr>
          <w:rFonts w:eastAsia="仿宋_GB2312" w:cs="仿宋_GB2312" w:hint="eastAsia"/>
          <w:sz w:val="32"/>
          <w:szCs w:val="32"/>
        </w:rPr>
        <w:t>10</w:t>
      </w:r>
      <w:r w:rsidR="002B086D">
        <w:rPr>
          <w:rFonts w:eastAsia="仿宋_GB2312" w:cs="仿宋_GB2312" w:hint="eastAsia"/>
          <w:sz w:val="32"/>
          <w:szCs w:val="32"/>
        </w:rPr>
        <w:t>5.76</w:t>
      </w:r>
      <w:r>
        <w:rPr>
          <w:rFonts w:eastAsia="仿宋_GB2312" w:cs="仿宋_GB2312" w:hint="eastAsia"/>
          <w:sz w:val="32"/>
          <w:szCs w:val="32"/>
        </w:rPr>
        <w:t>万元，占</w:t>
      </w:r>
      <w:r w:rsidR="002B086D">
        <w:rPr>
          <w:rFonts w:eastAsia="仿宋_GB2312" w:cs="仿宋_GB2312" w:hint="eastAsia"/>
          <w:sz w:val="32"/>
          <w:szCs w:val="32"/>
        </w:rPr>
        <w:t>6.1</w:t>
      </w:r>
      <w:r>
        <w:rPr>
          <w:rFonts w:eastAsia="仿宋_GB2312" w:cs="仿宋_GB2312" w:hint="eastAsia"/>
          <w:sz w:val="32"/>
          <w:szCs w:val="32"/>
        </w:rPr>
        <w:t>%.</w:t>
      </w:r>
    </w:p>
    <w:p w:rsidR="00467607" w:rsidRPr="00467607" w:rsidRDefault="00D15F42" w:rsidP="00467607">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w:t>
      </w:r>
    </w:p>
    <w:p w:rsidR="00467607" w:rsidRDefault="00467607">
      <w:pPr>
        <w:pStyle w:val="20"/>
        <w:ind w:left="420"/>
      </w:pPr>
      <w:r w:rsidRPr="00467607">
        <w:rPr>
          <w:noProof/>
        </w:rPr>
        <w:drawing>
          <wp:inline distT="0" distB="0" distL="0" distR="0">
            <wp:extent cx="4018940" cy="2289658"/>
            <wp:effectExtent l="19050" t="0" r="19660" b="0"/>
            <wp:docPr id="18"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C4821" w:rsidRDefault="00D15F42">
      <w:pPr>
        <w:spacing w:line="600" w:lineRule="exact"/>
        <w:ind w:firstLineChars="200" w:firstLine="643"/>
        <w:outlineLvl w:val="2"/>
        <w:rPr>
          <w:rFonts w:eastAsia="楷体_GB2312" w:cs="楷体_GB2312"/>
          <w:b/>
          <w:sz w:val="32"/>
          <w:szCs w:val="32"/>
        </w:rPr>
      </w:pPr>
      <w:bookmarkStart w:id="34" w:name="_Toc15377212"/>
      <w:r>
        <w:rPr>
          <w:rFonts w:eastAsia="楷体_GB2312" w:cs="楷体_GB2312" w:hint="eastAsia"/>
          <w:b/>
          <w:sz w:val="32"/>
          <w:szCs w:val="32"/>
        </w:rPr>
        <w:t>（三）一般公共预算财政拨款支出决算具体情况</w:t>
      </w:r>
      <w:bookmarkEnd w:id="34"/>
    </w:p>
    <w:p w:rsidR="004C4821" w:rsidRDefault="00D15F42">
      <w:pPr>
        <w:spacing w:line="600" w:lineRule="exact"/>
        <w:ind w:firstLine="640"/>
        <w:rPr>
          <w:rFonts w:eastAsia="仿宋_GB2312" w:cs="仿宋_GB2312"/>
          <w:sz w:val="32"/>
          <w:szCs w:val="32"/>
        </w:rPr>
      </w:pPr>
      <w:bookmarkStart w:id="35" w:name="_Toc15377213"/>
      <w:bookmarkStart w:id="36" w:name="_Toc15378460"/>
      <w:bookmarkStart w:id="37" w:name="_Toc15377444"/>
      <w:r>
        <w:rPr>
          <w:rFonts w:eastAsia="仿宋_GB2312" w:cs="仿宋_GB2312" w:hint="eastAsia"/>
          <w:sz w:val="32"/>
          <w:szCs w:val="32"/>
        </w:rPr>
        <w:t>202</w:t>
      </w:r>
      <w:r w:rsidR="00467607">
        <w:rPr>
          <w:rFonts w:eastAsia="仿宋_GB2312" w:cs="仿宋_GB2312" w:hint="eastAsia"/>
          <w:sz w:val="32"/>
          <w:szCs w:val="32"/>
        </w:rPr>
        <w:t>5</w:t>
      </w:r>
      <w:r>
        <w:rPr>
          <w:rFonts w:eastAsia="仿宋_GB2312" w:cs="仿宋_GB2312" w:hint="eastAsia"/>
          <w:sz w:val="32"/>
          <w:szCs w:val="32"/>
        </w:rPr>
        <w:t>年度一般公共预算财政拨款支出决算数为</w:t>
      </w:r>
      <w:r w:rsidR="00467607">
        <w:rPr>
          <w:rFonts w:ascii="仿宋_GB2312" w:eastAsia="仿宋_GB2312" w:hAnsi="仿宋_GB2312" w:cs="仿宋_GB2312" w:hint="eastAsia"/>
          <w:sz w:val="32"/>
          <w:szCs w:val="32"/>
        </w:rPr>
        <w:t>1733.75万元，</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。其中：</w:t>
      </w:r>
      <w:bookmarkEnd w:id="35"/>
      <w:bookmarkEnd w:id="36"/>
      <w:bookmarkEnd w:id="37"/>
    </w:p>
    <w:p w:rsidR="004C4821" w:rsidRDefault="00D15F42">
      <w:pPr>
        <w:spacing w:line="600" w:lineRule="exact"/>
        <w:ind w:firstLineChars="200" w:firstLine="643"/>
        <w:rPr>
          <w:rFonts w:ascii="仿宋" w:eastAsia="仿宋" w:hAnsi="仿宋"/>
          <w:b/>
          <w:sz w:val="32"/>
          <w:szCs w:val="32"/>
        </w:rPr>
      </w:pPr>
      <w:bookmarkStart w:id="38" w:name="_Toc15396608"/>
      <w:bookmarkStart w:id="39" w:name="_Toc15377214"/>
      <w:r>
        <w:rPr>
          <w:rStyle w:val="a9"/>
          <w:rFonts w:ascii="仿宋" w:eastAsia="仿宋" w:hAnsi="仿宋"/>
          <w:bCs/>
          <w:sz w:val="32"/>
          <w:szCs w:val="32"/>
        </w:rPr>
        <w:t>1.</w:t>
      </w:r>
      <w:r>
        <w:rPr>
          <w:rStyle w:val="a9"/>
          <w:rFonts w:ascii="仿宋" w:eastAsia="仿宋" w:hAnsi="仿宋" w:hint="eastAsia"/>
          <w:bCs/>
          <w:sz w:val="32"/>
          <w:szCs w:val="32"/>
        </w:rPr>
        <w:t>一般公共服务支出</w:t>
      </w:r>
      <w:r>
        <w:rPr>
          <w:rStyle w:val="a9"/>
          <w:rFonts w:ascii="仿宋" w:eastAsia="仿宋" w:hAnsi="仿宋"/>
          <w:bCs/>
          <w:sz w:val="32"/>
          <w:szCs w:val="32"/>
        </w:rPr>
        <w:t>:</w:t>
      </w:r>
      <w:r>
        <w:rPr>
          <w:rStyle w:val="a9"/>
          <w:rFonts w:ascii="仿宋" w:eastAsia="仿宋" w:hAnsi="仿宋"/>
          <w:b w:val="0"/>
          <w:bCs/>
          <w:sz w:val="32"/>
          <w:szCs w:val="32"/>
        </w:rPr>
        <w:t xml:space="preserve"> </w:t>
      </w:r>
      <w:r>
        <w:rPr>
          <w:rStyle w:val="a9"/>
          <w:rFonts w:ascii="仿宋" w:eastAsia="仿宋" w:hAnsi="仿宋" w:hint="eastAsia"/>
          <w:b w:val="0"/>
          <w:bCs/>
          <w:sz w:val="32"/>
          <w:szCs w:val="32"/>
        </w:rPr>
        <w:t>行政运行支出决算数为</w:t>
      </w:r>
      <w:r w:rsidR="00CD299A">
        <w:rPr>
          <w:rStyle w:val="a9"/>
          <w:rFonts w:ascii="仿宋" w:eastAsia="仿宋" w:hAnsi="仿宋" w:hint="eastAsia"/>
          <w:b w:val="0"/>
          <w:bCs/>
          <w:sz w:val="32"/>
          <w:szCs w:val="32"/>
        </w:rPr>
        <w:t>1047.78</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；其他知识产权事务支出决算数</w:t>
      </w:r>
      <w:r w:rsidR="00467607">
        <w:rPr>
          <w:rStyle w:val="a9"/>
          <w:rFonts w:ascii="仿宋" w:eastAsia="仿宋" w:hAnsi="仿宋" w:hint="eastAsia"/>
          <w:b w:val="0"/>
          <w:bCs/>
          <w:sz w:val="32"/>
          <w:szCs w:val="32"/>
        </w:rPr>
        <w:t>2.88</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；事业运行决算数</w:t>
      </w:r>
      <w:r w:rsidR="00467607">
        <w:rPr>
          <w:rStyle w:val="a9"/>
          <w:rFonts w:ascii="仿宋" w:eastAsia="仿宋" w:hAnsi="仿宋" w:hint="eastAsia"/>
          <w:b w:val="0"/>
          <w:bCs/>
          <w:sz w:val="32"/>
          <w:szCs w:val="32"/>
        </w:rPr>
        <w:t>137.1</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；其他市场监督管理事务</w:t>
      </w:r>
      <w:r w:rsidR="00467607">
        <w:rPr>
          <w:rStyle w:val="a9"/>
          <w:rFonts w:ascii="仿宋" w:eastAsia="仿宋" w:hAnsi="仿宋" w:hint="eastAsia"/>
          <w:b w:val="0"/>
          <w:bCs/>
          <w:sz w:val="32"/>
          <w:szCs w:val="32"/>
        </w:rPr>
        <w:t>64.61</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；一般行政管理事务决算数</w:t>
      </w:r>
      <w:r w:rsidR="00467607">
        <w:rPr>
          <w:rStyle w:val="a9"/>
          <w:rFonts w:ascii="仿宋" w:eastAsia="仿宋" w:hAnsi="仿宋" w:hint="eastAsia"/>
          <w:b w:val="0"/>
          <w:bCs/>
          <w:sz w:val="32"/>
          <w:szCs w:val="32"/>
        </w:rPr>
        <w:t>0.45</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；其他宣传事务支出决算数</w:t>
      </w:r>
      <w:r w:rsidR="00467607">
        <w:rPr>
          <w:rStyle w:val="a9"/>
          <w:rFonts w:ascii="仿宋" w:eastAsia="仿宋" w:hAnsi="仿宋" w:hint="eastAsia"/>
          <w:b w:val="0"/>
          <w:bCs/>
          <w:sz w:val="32"/>
          <w:szCs w:val="32"/>
        </w:rPr>
        <w:t>2.16</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w:t>
      </w:r>
    </w:p>
    <w:p w:rsidR="004C4821" w:rsidRDefault="00D15F42">
      <w:pPr>
        <w:spacing w:line="600" w:lineRule="exact"/>
        <w:ind w:firstLineChars="200" w:firstLine="643"/>
        <w:rPr>
          <w:rStyle w:val="a9"/>
          <w:rFonts w:ascii="仿宋" w:eastAsia="仿宋" w:hAnsi="仿宋"/>
          <w:b w:val="0"/>
          <w:bCs/>
          <w:sz w:val="32"/>
          <w:szCs w:val="32"/>
        </w:rPr>
      </w:pPr>
      <w:r>
        <w:rPr>
          <w:rStyle w:val="a9"/>
          <w:rFonts w:ascii="仿宋" w:eastAsia="仿宋" w:hAnsi="仿宋" w:hint="eastAsia"/>
          <w:bCs/>
          <w:sz w:val="32"/>
          <w:szCs w:val="32"/>
        </w:rPr>
        <w:t>2</w:t>
      </w:r>
      <w:r>
        <w:rPr>
          <w:rStyle w:val="a9"/>
          <w:rFonts w:ascii="仿宋" w:eastAsia="仿宋" w:hAnsi="仿宋"/>
          <w:bCs/>
          <w:sz w:val="32"/>
          <w:szCs w:val="32"/>
        </w:rPr>
        <w:t>.</w:t>
      </w:r>
      <w:r>
        <w:rPr>
          <w:rStyle w:val="a9"/>
          <w:rFonts w:ascii="仿宋" w:eastAsia="仿宋" w:hAnsi="仿宋" w:hint="eastAsia"/>
          <w:bCs/>
          <w:sz w:val="32"/>
          <w:szCs w:val="32"/>
        </w:rPr>
        <w:t>社会保障和就业支出</w:t>
      </w:r>
      <w:r>
        <w:rPr>
          <w:rStyle w:val="a9"/>
          <w:rFonts w:ascii="仿宋" w:eastAsia="仿宋" w:hAnsi="仿宋"/>
          <w:bCs/>
          <w:sz w:val="32"/>
          <w:szCs w:val="32"/>
        </w:rPr>
        <w:t>:</w:t>
      </w:r>
      <w:r>
        <w:rPr>
          <w:rStyle w:val="a9"/>
          <w:rFonts w:ascii="仿宋" w:eastAsia="仿宋" w:hAnsi="仿宋"/>
          <w:b w:val="0"/>
          <w:bCs/>
          <w:sz w:val="32"/>
          <w:szCs w:val="32"/>
        </w:rPr>
        <w:t xml:space="preserve"> 行政单位离退休</w:t>
      </w:r>
      <w:r>
        <w:rPr>
          <w:rStyle w:val="a9"/>
          <w:rFonts w:ascii="仿宋" w:eastAsia="仿宋" w:hAnsi="仿宋" w:hint="eastAsia"/>
          <w:b w:val="0"/>
          <w:bCs/>
          <w:sz w:val="32"/>
          <w:szCs w:val="32"/>
        </w:rPr>
        <w:t>支出决算为</w:t>
      </w:r>
      <w:r w:rsidR="00CD299A">
        <w:rPr>
          <w:rStyle w:val="a9"/>
          <w:rFonts w:ascii="仿宋" w:eastAsia="仿宋" w:hAnsi="仿宋" w:hint="eastAsia"/>
          <w:b w:val="0"/>
          <w:bCs/>
          <w:sz w:val="32"/>
          <w:szCs w:val="32"/>
        </w:rPr>
        <w:t>40.95</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；机关事业单位基本养老保险缴费支出决算数</w:t>
      </w:r>
      <w:r w:rsidR="00CD299A">
        <w:rPr>
          <w:rStyle w:val="a9"/>
          <w:rFonts w:ascii="仿宋" w:eastAsia="仿宋" w:hAnsi="仿宋" w:hint="eastAsia"/>
          <w:b w:val="0"/>
          <w:bCs/>
          <w:sz w:val="32"/>
          <w:szCs w:val="32"/>
        </w:rPr>
        <w:t>167.76</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sidR="00467607">
        <w:rPr>
          <w:rStyle w:val="a9"/>
          <w:rFonts w:ascii="仿宋" w:eastAsia="仿宋" w:hAnsi="仿宋" w:hint="eastAsia"/>
          <w:b w:val="0"/>
          <w:bCs/>
          <w:sz w:val="32"/>
          <w:szCs w:val="32"/>
        </w:rPr>
        <w:t>；</w:t>
      </w:r>
      <w:r w:rsidR="00885F91">
        <w:rPr>
          <w:rStyle w:val="a9"/>
          <w:rFonts w:ascii="仿宋" w:eastAsia="仿宋" w:hAnsi="仿宋" w:hint="eastAsia"/>
          <w:b w:val="0"/>
          <w:bCs/>
          <w:sz w:val="32"/>
          <w:szCs w:val="32"/>
        </w:rPr>
        <w:t>抚恤金24.74</w:t>
      </w:r>
      <w:r w:rsidR="00885F91">
        <w:rPr>
          <w:rStyle w:val="a9"/>
          <w:rFonts w:ascii="仿宋" w:eastAsia="仿宋" w:hAnsi="仿宋" w:hint="eastAsia"/>
          <w:b w:val="0"/>
          <w:bCs/>
          <w:sz w:val="32"/>
          <w:szCs w:val="32"/>
        </w:rPr>
        <w:lastRenderedPageBreak/>
        <w:t>万元，完成预算100</w:t>
      </w:r>
      <w:r w:rsidR="00885F91">
        <w:rPr>
          <w:rStyle w:val="a9"/>
          <w:rFonts w:ascii="仿宋" w:eastAsia="仿宋" w:hAnsi="仿宋"/>
          <w:b w:val="0"/>
          <w:bCs/>
          <w:sz w:val="32"/>
          <w:szCs w:val="32"/>
        </w:rPr>
        <w:t>%</w:t>
      </w:r>
      <w:r>
        <w:rPr>
          <w:rStyle w:val="a9"/>
          <w:rFonts w:ascii="仿宋" w:eastAsia="仿宋" w:hAnsi="仿宋" w:hint="eastAsia"/>
          <w:b w:val="0"/>
          <w:bCs/>
          <w:sz w:val="32"/>
          <w:szCs w:val="32"/>
        </w:rPr>
        <w:t>。</w:t>
      </w:r>
    </w:p>
    <w:p w:rsidR="004C4821" w:rsidRDefault="00D15F42">
      <w:pPr>
        <w:spacing w:line="600" w:lineRule="exact"/>
        <w:ind w:firstLineChars="200" w:firstLine="643"/>
        <w:rPr>
          <w:rFonts w:ascii="仿宋" w:eastAsia="仿宋" w:hAnsi="仿宋"/>
          <w:b/>
          <w:sz w:val="32"/>
          <w:szCs w:val="32"/>
        </w:rPr>
      </w:pPr>
      <w:r>
        <w:rPr>
          <w:rStyle w:val="a9"/>
          <w:rFonts w:ascii="仿宋" w:eastAsia="仿宋" w:hAnsi="仿宋"/>
          <w:bCs/>
          <w:sz w:val="32"/>
          <w:szCs w:val="32"/>
        </w:rPr>
        <w:t xml:space="preserve"> </w:t>
      </w:r>
      <w:r>
        <w:rPr>
          <w:rStyle w:val="a9"/>
          <w:rFonts w:ascii="仿宋" w:eastAsia="仿宋" w:hAnsi="仿宋" w:hint="eastAsia"/>
          <w:bCs/>
          <w:sz w:val="32"/>
          <w:szCs w:val="32"/>
        </w:rPr>
        <w:t>3</w:t>
      </w:r>
      <w:r>
        <w:rPr>
          <w:rStyle w:val="a9"/>
          <w:rFonts w:ascii="仿宋" w:eastAsia="仿宋" w:hAnsi="仿宋"/>
          <w:bCs/>
          <w:sz w:val="32"/>
          <w:szCs w:val="32"/>
        </w:rPr>
        <w:t>.</w:t>
      </w:r>
      <w:r>
        <w:rPr>
          <w:rFonts w:ascii="仿宋" w:eastAsia="仿宋" w:hAnsi="仿宋" w:hint="eastAsia"/>
          <w:b/>
          <w:bCs/>
          <w:sz w:val="32"/>
          <w:szCs w:val="32"/>
        </w:rPr>
        <w:t>卫生健康</w:t>
      </w:r>
      <w:r>
        <w:rPr>
          <w:rStyle w:val="a9"/>
          <w:rFonts w:ascii="仿宋" w:eastAsia="仿宋" w:hAnsi="仿宋" w:hint="eastAsia"/>
          <w:bCs/>
          <w:sz w:val="32"/>
          <w:szCs w:val="32"/>
        </w:rPr>
        <w:t>支出</w:t>
      </w:r>
      <w:r>
        <w:rPr>
          <w:rStyle w:val="a9"/>
          <w:rFonts w:ascii="仿宋" w:eastAsia="仿宋" w:hAnsi="仿宋"/>
          <w:bCs/>
          <w:sz w:val="32"/>
          <w:szCs w:val="32"/>
        </w:rPr>
        <w:t>:</w:t>
      </w:r>
      <w:r>
        <w:rPr>
          <w:rStyle w:val="a9"/>
          <w:rFonts w:ascii="仿宋" w:eastAsia="仿宋" w:hAnsi="仿宋"/>
          <w:b w:val="0"/>
          <w:bCs/>
          <w:sz w:val="32"/>
          <w:szCs w:val="32"/>
        </w:rPr>
        <w:t>行政单位医疗支出决算数为</w:t>
      </w:r>
      <w:r w:rsidR="00CD299A">
        <w:rPr>
          <w:rStyle w:val="a9"/>
          <w:rFonts w:ascii="仿宋" w:eastAsia="仿宋" w:hAnsi="仿宋" w:hint="eastAsia"/>
          <w:b w:val="0"/>
          <w:bCs/>
          <w:sz w:val="32"/>
          <w:szCs w:val="32"/>
        </w:rPr>
        <w:t>65.48</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；事业单位医疗支出决算数为</w:t>
      </w:r>
      <w:r w:rsidR="00CD299A">
        <w:rPr>
          <w:rStyle w:val="a9"/>
          <w:rFonts w:ascii="仿宋" w:eastAsia="仿宋" w:hAnsi="仿宋" w:hint="eastAsia"/>
          <w:b w:val="0"/>
          <w:bCs/>
          <w:sz w:val="32"/>
          <w:szCs w:val="32"/>
        </w:rPr>
        <w:t>8.90</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w:t>
      </w:r>
      <w:r>
        <w:rPr>
          <w:rStyle w:val="a9"/>
          <w:rFonts w:ascii="仿宋" w:eastAsia="仿宋" w:hAnsi="仿宋"/>
          <w:b w:val="0"/>
          <w:bCs/>
          <w:sz w:val="32"/>
          <w:szCs w:val="32"/>
        </w:rPr>
        <w:t>公务员医疗补助支出决算数为</w:t>
      </w:r>
      <w:r w:rsidR="00CD299A">
        <w:rPr>
          <w:rStyle w:val="a9"/>
          <w:rFonts w:ascii="仿宋" w:eastAsia="仿宋" w:hAnsi="仿宋" w:hint="eastAsia"/>
          <w:b w:val="0"/>
          <w:bCs/>
          <w:sz w:val="32"/>
          <w:szCs w:val="32"/>
        </w:rPr>
        <w:t>55.39</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w:t>
      </w:r>
      <w:r>
        <w:rPr>
          <w:rStyle w:val="a9"/>
          <w:rFonts w:ascii="仿宋" w:eastAsia="仿宋" w:hAnsi="仿宋"/>
          <w:b w:val="0"/>
          <w:bCs/>
          <w:sz w:val="32"/>
          <w:szCs w:val="32"/>
        </w:rPr>
        <w:t>其他行政事业单位医疗支出决算数为</w:t>
      </w:r>
      <w:r w:rsidR="00CD299A">
        <w:rPr>
          <w:rStyle w:val="a9"/>
          <w:rFonts w:ascii="仿宋" w:eastAsia="仿宋" w:hAnsi="仿宋" w:hint="eastAsia"/>
          <w:b w:val="0"/>
          <w:bCs/>
          <w:sz w:val="32"/>
          <w:szCs w:val="32"/>
        </w:rPr>
        <w:t>6.02</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w:t>
      </w:r>
    </w:p>
    <w:p w:rsidR="004C4821" w:rsidRDefault="00D15F42">
      <w:pPr>
        <w:pStyle w:val="a5"/>
        <w:spacing w:before="93"/>
        <w:rPr>
          <w:rFonts w:ascii="仿宋" w:eastAsia="仿宋" w:hAnsi="仿宋"/>
          <w:b/>
          <w:sz w:val="32"/>
          <w:szCs w:val="32"/>
        </w:rPr>
      </w:pPr>
      <w:r>
        <w:rPr>
          <w:rFonts w:hint="eastAsia"/>
        </w:rPr>
        <w:t xml:space="preserve">    </w:t>
      </w:r>
      <w:r>
        <w:rPr>
          <w:rFonts w:hint="eastAsia"/>
          <w:sz w:val="32"/>
          <w:szCs w:val="32"/>
        </w:rPr>
        <w:t xml:space="preserve"> </w:t>
      </w:r>
      <w:r>
        <w:rPr>
          <w:rFonts w:hint="eastAsia"/>
          <w:b/>
          <w:sz w:val="32"/>
          <w:szCs w:val="32"/>
        </w:rPr>
        <w:t>4.住房保障支出</w:t>
      </w:r>
      <w:r>
        <w:rPr>
          <w:rFonts w:hint="eastAsia"/>
          <w:sz w:val="32"/>
          <w:szCs w:val="32"/>
        </w:rPr>
        <w:t>：住房公积金支出决算数为</w:t>
      </w:r>
      <w:r w:rsidR="00CD299A">
        <w:rPr>
          <w:rFonts w:hint="eastAsia"/>
          <w:sz w:val="32"/>
          <w:szCs w:val="32"/>
        </w:rPr>
        <w:t>105.76</w:t>
      </w:r>
      <w:r>
        <w:rPr>
          <w:rFonts w:hint="eastAsia"/>
          <w:sz w:val="32"/>
          <w:szCs w:val="32"/>
        </w:rPr>
        <w:t>万元，</w:t>
      </w:r>
      <w:r>
        <w:rPr>
          <w:rStyle w:val="a9"/>
          <w:rFonts w:hAnsi="仿宋" w:hint="eastAsia"/>
          <w:b w:val="0"/>
          <w:bCs/>
          <w:sz w:val="32"/>
          <w:szCs w:val="32"/>
        </w:rPr>
        <w:t>完成预算100%。</w:t>
      </w:r>
    </w:p>
    <w:p w:rsidR="004C4821" w:rsidRDefault="00D15F42">
      <w:pPr>
        <w:tabs>
          <w:tab w:val="right" w:pos="8306"/>
        </w:tabs>
        <w:spacing w:line="600" w:lineRule="exact"/>
        <w:ind w:firstLine="640"/>
        <w:outlineLvl w:val="1"/>
        <w:rPr>
          <w:rStyle w:val="2Char"/>
          <w:rFonts w:ascii="Times New Roman" w:hAnsi="Times New Roman"/>
        </w:rPr>
      </w:pPr>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38"/>
      <w:bookmarkEnd w:id="39"/>
      <w:r>
        <w:rPr>
          <w:rStyle w:val="2Char"/>
          <w:rFonts w:ascii="Times New Roman" w:eastAsia="黑体" w:hAnsi="Times New Roman"/>
          <w:b w:val="0"/>
        </w:rPr>
        <w:tab/>
      </w:r>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202</w:t>
      </w:r>
      <w:r w:rsidR="00CD299A">
        <w:rPr>
          <w:rFonts w:eastAsia="仿宋_GB2312" w:cs="仿宋_GB2312" w:hint="eastAsia"/>
          <w:sz w:val="32"/>
          <w:szCs w:val="32"/>
        </w:rPr>
        <w:t>5</w:t>
      </w:r>
      <w:r>
        <w:rPr>
          <w:rFonts w:eastAsia="仿宋_GB2312" w:cs="仿宋_GB2312" w:hint="eastAsia"/>
          <w:sz w:val="32"/>
          <w:szCs w:val="32"/>
        </w:rPr>
        <w:t>年度一般公共预算财政拨款基本支出</w:t>
      </w:r>
      <w:r w:rsidR="00CD299A">
        <w:rPr>
          <w:rFonts w:ascii="仿宋_GB2312" w:eastAsia="仿宋_GB2312" w:hAnsi="仿宋_GB2312" w:cs="仿宋_GB2312" w:hint="eastAsia"/>
          <w:sz w:val="32"/>
          <w:szCs w:val="32"/>
        </w:rPr>
        <w:t>1659.88</w:t>
      </w:r>
      <w:r>
        <w:rPr>
          <w:rFonts w:ascii="仿宋_GB2312" w:eastAsia="仿宋_GB2312" w:hAnsi="仿宋_GB2312" w:cs="仿宋_GB2312" w:hint="eastAsia"/>
          <w:sz w:val="32"/>
          <w:szCs w:val="32"/>
        </w:rPr>
        <w:t>万</w:t>
      </w:r>
      <w:r>
        <w:rPr>
          <w:rFonts w:eastAsia="仿宋_GB2312" w:cs="仿宋_GB2312" w:hint="eastAsia"/>
          <w:sz w:val="32"/>
          <w:szCs w:val="32"/>
        </w:rPr>
        <w:t>元，其中：</w:t>
      </w:r>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人员经费</w:t>
      </w:r>
      <w:r w:rsidR="00CD299A">
        <w:rPr>
          <w:rFonts w:ascii="仿宋_GB2312" w:eastAsia="仿宋_GB2312" w:hAnsi="仿宋_GB2312" w:cs="仿宋_GB2312" w:hint="eastAsia"/>
          <w:sz w:val="32"/>
          <w:szCs w:val="32"/>
        </w:rPr>
        <w:t>1518.44</w:t>
      </w:r>
      <w:r>
        <w:rPr>
          <w:rFonts w:ascii="仿宋_GB2312" w:eastAsia="仿宋_GB2312" w:hAnsi="仿宋_GB2312" w:cs="仿宋_GB2312" w:hint="eastAsia"/>
          <w:sz w:val="32"/>
          <w:szCs w:val="32"/>
        </w:rPr>
        <w:t>万</w:t>
      </w:r>
      <w:r>
        <w:rPr>
          <w:rFonts w:eastAsia="仿宋_GB2312" w:cs="仿宋_GB2312" w:hint="eastAsia"/>
          <w:sz w:val="32"/>
          <w:szCs w:val="32"/>
        </w:rPr>
        <w:t>元，主要包括：基本工资、津贴补贴、奖金、伙食补助费、绩效工资、机关事业单位基本养老保险缴费、其他社会保障缴费、其他工资福利支出、离休费、退休费、生活补助、医疗费补助、奖励金、住房公积金、其他对个人和家庭的补助支出等。</w:t>
      </w:r>
      <w:r>
        <w:rPr>
          <w:rFonts w:eastAsia="仿宋_GB2312" w:cs="仿宋_GB2312" w:hint="eastAsia"/>
          <w:sz w:val="32"/>
          <w:szCs w:val="32"/>
        </w:rPr>
        <w:br/>
      </w:r>
      <w:r>
        <w:rPr>
          <w:rFonts w:eastAsia="仿宋_GB2312" w:cs="仿宋_GB2312" w:hint="eastAsia"/>
          <w:sz w:val="32"/>
          <w:szCs w:val="32"/>
        </w:rPr>
        <w:t xml:space="preserve">　　公用经费</w:t>
      </w:r>
      <w:r w:rsidR="00CD299A">
        <w:rPr>
          <w:rFonts w:ascii="仿宋_GB2312" w:eastAsia="仿宋_GB2312" w:hAnsi="仿宋_GB2312" w:cs="仿宋_GB2312" w:hint="eastAsia"/>
          <w:sz w:val="32"/>
          <w:szCs w:val="32"/>
        </w:rPr>
        <w:t>141.44</w:t>
      </w:r>
      <w:r>
        <w:rPr>
          <w:rFonts w:ascii="仿宋_GB2312" w:eastAsia="仿宋_GB2312" w:hAnsi="仿宋_GB2312" w:cs="仿宋_GB2312" w:hint="eastAsia"/>
          <w:sz w:val="32"/>
          <w:szCs w:val="32"/>
        </w:rPr>
        <w:t>万</w:t>
      </w:r>
      <w:r>
        <w:rPr>
          <w:rFonts w:eastAsia="仿宋_GB2312" w:cs="仿宋_GB2312" w:hint="eastAsia"/>
          <w:sz w:val="32"/>
          <w:szCs w:val="32"/>
        </w:rPr>
        <w:t>元，主要包括：办公费、印刷费、水费、电费、邮电费、差旅费、维修（护）费、党建经费、公务接待费、劳务费、委托业务费、工会经费、福利费、公务用车运行维护费、其他交通费、办公设备购置。</w:t>
      </w:r>
    </w:p>
    <w:p w:rsidR="004C4821" w:rsidRDefault="00D15F42">
      <w:pPr>
        <w:spacing w:line="600" w:lineRule="exact"/>
        <w:ind w:firstLine="640"/>
        <w:outlineLvl w:val="1"/>
        <w:rPr>
          <w:rStyle w:val="2Char"/>
          <w:rFonts w:ascii="Times New Roman" w:eastAsia="黑体" w:hAnsi="Times New Roman"/>
          <w:b w:val="0"/>
        </w:rPr>
      </w:pPr>
      <w:bookmarkStart w:id="40" w:name="_Toc15396609"/>
      <w:bookmarkStart w:id="41" w:name="_Toc15377215"/>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40"/>
      <w:bookmarkEnd w:id="41"/>
    </w:p>
    <w:p w:rsidR="004C4821" w:rsidRDefault="00D15F42">
      <w:pPr>
        <w:spacing w:line="600" w:lineRule="exact"/>
        <w:ind w:firstLineChars="200" w:firstLine="643"/>
        <w:outlineLvl w:val="2"/>
        <w:rPr>
          <w:rFonts w:eastAsia="楷体_GB2312" w:cs="楷体_GB2312"/>
          <w:b/>
          <w:sz w:val="32"/>
          <w:szCs w:val="32"/>
        </w:rPr>
      </w:pPr>
      <w:bookmarkStart w:id="42" w:name="_Toc15377216"/>
      <w:r>
        <w:rPr>
          <w:rFonts w:eastAsia="楷体_GB2312" w:cs="楷体_GB2312" w:hint="eastAsia"/>
          <w:b/>
          <w:sz w:val="32"/>
          <w:szCs w:val="32"/>
        </w:rPr>
        <w:t>（一）“三公”经费财政拨款支出决算总体情况说明</w:t>
      </w:r>
      <w:bookmarkEnd w:id="42"/>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202</w:t>
      </w:r>
      <w:r w:rsidR="00692968">
        <w:rPr>
          <w:rFonts w:eastAsia="仿宋_GB2312" w:cs="仿宋_GB2312" w:hint="eastAsia"/>
          <w:sz w:val="32"/>
          <w:szCs w:val="32"/>
        </w:rPr>
        <w:t>5</w:t>
      </w:r>
      <w:r>
        <w:rPr>
          <w:rFonts w:eastAsia="仿宋_GB2312" w:cs="仿宋_GB2312" w:hint="eastAsia"/>
          <w:sz w:val="32"/>
          <w:szCs w:val="32"/>
        </w:rPr>
        <w:t>年度“三公”经费财政拨款支出决算为</w:t>
      </w:r>
      <w:r w:rsidR="00692968">
        <w:rPr>
          <w:rFonts w:ascii="仿宋_GB2312" w:eastAsia="仿宋_GB2312" w:hAnsi="仿宋_GB2312" w:cs="仿宋_GB2312" w:hint="eastAsia"/>
          <w:sz w:val="32"/>
          <w:szCs w:val="32"/>
        </w:rPr>
        <w:t>9.35</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lastRenderedPageBreak/>
        <w:t>完成预算100%，</w:t>
      </w:r>
      <w:r>
        <w:rPr>
          <w:rFonts w:eastAsia="仿宋_GB2312" w:cs="仿宋_GB2312" w:hint="eastAsia"/>
          <w:sz w:val="32"/>
          <w:szCs w:val="32"/>
        </w:rPr>
        <w:t>较上年度减少</w:t>
      </w:r>
      <w:r w:rsidR="00692968">
        <w:rPr>
          <w:rFonts w:eastAsia="仿宋_GB2312" w:cs="仿宋_GB2312" w:hint="eastAsia"/>
          <w:sz w:val="32"/>
          <w:szCs w:val="32"/>
        </w:rPr>
        <w:t>6.16</w:t>
      </w:r>
      <w:r>
        <w:rPr>
          <w:rFonts w:eastAsia="仿宋_GB2312" w:cs="仿宋_GB2312" w:hint="eastAsia"/>
          <w:sz w:val="32"/>
          <w:szCs w:val="32"/>
        </w:rPr>
        <w:t>万元，下降</w:t>
      </w:r>
      <w:r>
        <w:rPr>
          <w:rFonts w:eastAsia="仿宋_GB2312" w:cs="仿宋_GB2312" w:hint="eastAsia"/>
          <w:sz w:val="32"/>
          <w:szCs w:val="32"/>
        </w:rPr>
        <w:t>3</w:t>
      </w:r>
      <w:r w:rsidR="00692968">
        <w:rPr>
          <w:rFonts w:eastAsia="仿宋_GB2312" w:cs="仿宋_GB2312" w:hint="eastAsia"/>
          <w:sz w:val="32"/>
          <w:szCs w:val="32"/>
        </w:rPr>
        <w:t>9.72</w:t>
      </w:r>
      <w:r>
        <w:rPr>
          <w:rFonts w:eastAsia="仿宋_GB2312" w:cs="仿宋_GB2312" w:hint="eastAsia"/>
          <w:sz w:val="32"/>
          <w:szCs w:val="32"/>
        </w:rPr>
        <w:t>%</w:t>
      </w:r>
      <w:r>
        <w:rPr>
          <w:rFonts w:eastAsia="仿宋_GB2312" w:cs="仿宋_GB2312" w:hint="eastAsia"/>
          <w:sz w:val="32"/>
          <w:szCs w:val="32"/>
        </w:rPr>
        <w:t>主要原因是</w:t>
      </w:r>
      <w:bookmarkStart w:id="43" w:name="_Toc15377217"/>
      <w:r>
        <w:rPr>
          <w:rFonts w:eastAsia="仿宋_GB2312" w:cs="仿宋_GB2312" w:hint="eastAsia"/>
          <w:sz w:val="32"/>
          <w:szCs w:val="32"/>
        </w:rPr>
        <w:t>本年减少了车辆费用支出。</w:t>
      </w:r>
    </w:p>
    <w:p w:rsidR="004C4821" w:rsidRDefault="00D15F42">
      <w:pPr>
        <w:spacing w:line="600" w:lineRule="exact"/>
        <w:ind w:firstLine="640"/>
        <w:rPr>
          <w:rFonts w:eastAsia="仿宋_GB2312" w:cs="仿宋_GB2312"/>
          <w:sz w:val="32"/>
          <w:szCs w:val="32"/>
        </w:rPr>
      </w:pPr>
      <w:r>
        <w:rPr>
          <w:rFonts w:eastAsia="楷体_GB2312" w:cs="楷体_GB2312" w:hint="eastAsia"/>
          <w:b/>
          <w:sz w:val="32"/>
          <w:szCs w:val="32"/>
        </w:rPr>
        <w:t>（二）“三公”经费财政拨款支出决算具体情况说明</w:t>
      </w:r>
      <w:bookmarkEnd w:id="43"/>
    </w:p>
    <w:p w:rsidR="004C4821" w:rsidRDefault="00D15F42">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0D6EDD">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年度“三公”经费财政拨款支出决算中，因公出国（境）费支出决算0万元，占0%；公务用车购置及运行维护费支出决算</w:t>
      </w:r>
      <w:r w:rsidR="003469CC">
        <w:rPr>
          <w:rFonts w:ascii="仿宋_GB2312" w:eastAsia="仿宋_GB2312" w:hAnsi="仿宋_GB2312" w:cs="仿宋_GB2312" w:hint="eastAsia"/>
          <w:sz w:val="32"/>
          <w:szCs w:val="32"/>
        </w:rPr>
        <w:t>9.14</w:t>
      </w:r>
      <w:r>
        <w:rPr>
          <w:rFonts w:ascii="仿宋_GB2312" w:eastAsia="仿宋_GB2312" w:hAnsi="仿宋_GB2312" w:cs="仿宋_GB2312" w:hint="eastAsia"/>
          <w:sz w:val="32"/>
          <w:szCs w:val="32"/>
        </w:rPr>
        <w:t>万元，占9</w:t>
      </w:r>
      <w:r w:rsidR="00CE3087">
        <w:rPr>
          <w:rFonts w:ascii="仿宋_GB2312" w:eastAsia="仿宋_GB2312" w:hAnsi="仿宋_GB2312" w:cs="仿宋_GB2312" w:hint="eastAsia"/>
          <w:sz w:val="32"/>
          <w:szCs w:val="32"/>
        </w:rPr>
        <w:t>7.75</w:t>
      </w:r>
      <w:r>
        <w:rPr>
          <w:rFonts w:ascii="仿宋_GB2312" w:eastAsia="仿宋_GB2312" w:hAnsi="仿宋_GB2312" w:cs="仿宋_GB2312" w:hint="eastAsia"/>
          <w:sz w:val="32"/>
          <w:szCs w:val="32"/>
        </w:rPr>
        <w:t>%；公务接待费支出决算0.</w:t>
      </w:r>
      <w:r w:rsidR="00CE3087">
        <w:rPr>
          <w:rFonts w:ascii="仿宋_GB2312" w:eastAsia="仿宋_GB2312" w:hAnsi="仿宋_GB2312" w:cs="仿宋_GB2312" w:hint="eastAsia"/>
          <w:sz w:val="32"/>
          <w:szCs w:val="32"/>
        </w:rPr>
        <w:t>21</w:t>
      </w:r>
      <w:r>
        <w:rPr>
          <w:rFonts w:ascii="仿宋_GB2312" w:eastAsia="仿宋_GB2312" w:hAnsi="仿宋_GB2312" w:cs="仿宋_GB2312" w:hint="eastAsia"/>
          <w:sz w:val="32"/>
          <w:szCs w:val="32"/>
        </w:rPr>
        <w:t>万元，占</w:t>
      </w:r>
      <w:r w:rsidR="00CE3087">
        <w:rPr>
          <w:rFonts w:ascii="仿宋_GB2312" w:eastAsia="仿宋_GB2312" w:hAnsi="仿宋_GB2312" w:cs="仿宋_GB2312" w:hint="eastAsia"/>
          <w:sz w:val="32"/>
          <w:szCs w:val="32"/>
        </w:rPr>
        <w:t>2.25</w:t>
      </w:r>
      <w:r>
        <w:rPr>
          <w:rFonts w:ascii="仿宋_GB2312" w:eastAsia="仿宋_GB2312" w:hAnsi="仿宋_GB2312" w:cs="仿宋_GB2312" w:hint="eastAsia"/>
          <w:sz w:val="32"/>
          <w:szCs w:val="32"/>
        </w:rPr>
        <w:t>%。具体情况如下：</w:t>
      </w:r>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7</w:t>
      </w:r>
      <w:r>
        <w:rPr>
          <w:rFonts w:eastAsia="仿宋_GB2312" w:cs="仿宋_GB2312" w:hint="eastAsia"/>
          <w:sz w:val="32"/>
          <w:szCs w:val="32"/>
        </w:rPr>
        <w:t>：“三公”经费财政拨款支出结构）（饼状图）</w:t>
      </w:r>
    </w:p>
    <w:p w:rsidR="00FB26CE" w:rsidRDefault="00FB26CE" w:rsidP="00FB26CE">
      <w:pPr>
        <w:pStyle w:val="20"/>
        <w:ind w:leftChars="0" w:left="0" w:firstLineChars="0" w:firstLine="0"/>
        <w:rPr>
          <w:noProof/>
        </w:rPr>
      </w:pPr>
    </w:p>
    <w:p w:rsidR="00FB26CE" w:rsidRDefault="00FB26CE">
      <w:pPr>
        <w:pStyle w:val="20"/>
        <w:ind w:left="420"/>
      </w:pPr>
      <w:r w:rsidRPr="00FB26CE">
        <w:rPr>
          <w:noProof/>
        </w:rPr>
        <w:drawing>
          <wp:inline distT="0" distB="0" distL="0" distR="0">
            <wp:extent cx="3669766" cy="2106778"/>
            <wp:effectExtent l="19050" t="0" r="25934" b="7772"/>
            <wp:docPr id="19"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C4821" w:rsidRDefault="00D15F42">
      <w:pPr>
        <w:spacing w:line="600" w:lineRule="exact"/>
        <w:ind w:firstLine="640"/>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全年安排因公出国（境）团</w:t>
      </w:r>
      <w:r>
        <w:rPr>
          <w:rFonts w:ascii="仿宋_GB2312" w:eastAsia="仿宋_GB2312" w:hAnsi="仿宋_GB2312" w:cs="仿宋_GB2312" w:hint="eastAsia"/>
          <w:sz w:val="32"/>
          <w:szCs w:val="32"/>
        </w:rPr>
        <w:t>组0</w:t>
      </w:r>
      <w:r>
        <w:rPr>
          <w:rFonts w:eastAsia="仿宋_GB2312" w:cs="仿宋_GB2312" w:hint="eastAsia"/>
          <w:sz w:val="32"/>
          <w:szCs w:val="32"/>
        </w:rPr>
        <w:t>次，出国（境）</w:t>
      </w:r>
      <w:r>
        <w:rPr>
          <w:rFonts w:ascii="仿宋_GB2312" w:eastAsia="仿宋_GB2312" w:hAnsi="仿宋_GB2312" w:cs="仿宋_GB2312" w:hint="eastAsia"/>
          <w:sz w:val="32"/>
          <w:szCs w:val="32"/>
        </w:rPr>
        <w:t>0人</w:t>
      </w:r>
      <w:r>
        <w:rPr>
          <w:rFonts w:eastAsia="仿宋_GB2312" w:cs="仿宋_GB2312" w:hint="eastAsia"/>
          <w:sz w:val="32"/>
          <w:szCs w:val="32"/>
        </w:rPr>
        <w:t>。因公出国（境）支出决算比</w:t>
      </w:r>
      <w:r>
        <w:rPr>
          <w:rFonts w:eastAsia="仿宋_GB2312" w:cs="仿宋_GB2312" w:hint="eastAsia"/>
          <w:sz w:val="32"/>
          <w:szCs w:val="32"/>
        </w:rPr>
        <w:t>202</w:t>
      </w:r>
      <w:r w:rsidR="00FB26CE">
        <w:rPr>
          <w:rFonts w:eastAsia="仿宋_GB2312" w:cs="仿宋_GB2312" w:hint="eastAsia"/>
          <w:sz w:val="32"/>
          <w:szCs w:val="32"/>
        </w:rPr>
        <w:t>4</w:t>
      </w:r>
      <w:r>
        <w:rPr>
          <w:rFonts w:eastAsia="仿宋_GB2312" w:cs="仿宋_GB2312" w:hint="eastAsia"/>
          <w:sz w:val="32"/>
          <w:szCs w:val="32"/>
        </w:rPr>
        <w:t>年增加</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0%</w:t>
      </w:r>
      <w:r>
        <w:rPr>
          <w:rFonts w:eastAsia="仿宋_GB2312" w:cs="仿宋_GB2312" w:hint="eastAsia"/>
          <w:sz w:val="32"/>
          <w:szCs w:val="32"/>
        </w:rPr>
        <w:t>。</w:t>
      </w:r>
    </w:p>
    <w:p w:rsidR="004C4821" w:rsidRDefault="00D15F42">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sidR="00FB26CE">
        <w:rPr>
          <w:rFonts w:ascii="仿宋_GB2312" w:eastAsia="仿宋_GB2312" w:hAnsi="仿宋_GB2312" w:cs="仿宋_GB2312" w:hint="eastAsia"/>
          <w:b/>
          <w:bCs/>
          <w:sz w:val="32"/>
          <w:szCs w:val="32"/>
        </w:rPr>
        <w:t>9.14</w:t>
      </w:r>
      <w:r>
        <w:rPr>
          <w:rFonts w:ascii="仿宋_GB2312" w:eastAsia="仿宋_GB2312" w:hAnsi="仿宋_GB2312" w:cs="仿宋_GB2312" w:hint="eastAsia"/>
          <w:b/>
          <w:bCs/>
          <w:sz w:val="32"/>
          <w:szCs w:val="32"/>
        </w:rPr>
        <w:t>万</w:t>
      </w:r>
      <w:r>
        <w:rPr>
          <w:rFonts w:eastAsia="仿宋_GB2312" w:cs="仿宋_GB2312" w:hint="eastAsia"/>
          <w:b/>
          <w:bCs/>
          <w:sz w:val="32"/>
          <w:szCs w:val="32"/>
        </w:rPr>
        <w:t>元，完成预算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sz w:val="32"/>
          <w:szCs w:val="32"/>
        </w:rPr>
        <w:t>公务用车购置及运行维护费支出决算比</w:t>
      </w:r>
      <w:r>
        <w:rPr>
          <w:rFonts w:eastAsia="仿宋_GB2312" w:cs="仿宋_GB2312" w:hint="eastAsia"/>
          <w:sz w:val="32"/>
          <w:szCs w:val="32"/>
        </w:rPr>
        <w:t>202</w:t>
      </w:r>
      <w:r w:rsidR="00FB26CE">
        <w:rPr>
          <w:rFonts w:eastAsia="仿宋_GB2312" w:cs="仿宋_GB2312" w:hint="eastAsia"/>
          <w:sz w:val="32"/>
          <w:szCs w:val="32"/>
        </w:rPr>
        <w:t>4</w:t>
      </w:r>
      <w:r>
        <w:rPr>
          <w:rFonts w:eastAsia="仿宋_GB2312" w:cs="仿宋_GB2312" w:hint="eastAsia"/>
          <w:sz w:val="32"/>
          <w:szCs w:val="32"/>
        </w:rPr>
        <w:t>年度减少</w:t>
      </w:r>
      <w:r w:rsidR="00FB26CE">
        <w:rPr>
          <w:rFonts w:eastAsia="仿宋_GB2312" w:cs="仿宋_GB2312" w:hint="eastAsia"/>
          <w:sz w:val="32"/>
          <w:szCs w:val="32"/>
        </w:rPr>
        <w:t>5.78</w:t>
      </w:r>
      <w:r>
        <w:rPr>
          <w:rFonts w:eastAsia="仿宋_GB2312" w:cs="仿宋_GB2312" w:hint="eastAsia"/>
          <w:sz w:val="32"/>
          <w:szCs w:val="32"/>
        </w:rPr>
        <w:t>万元，下降</w:t>
      </w:r>
      <w:r>
        <w:rPr>
          <w:rFonts w:eastAsia="仿宋_GB2312" w:cs="仿宋_GB2312" w:hint="eastAsia"/>
          <w:sz w:val="32"/>
          <w:szCs w:val="32"/>
        </w:rPr>
        <w:t>38.</w:t>
      </w:r>
      <w:r w:rsidR="00FB26CE">
        <w:rPr>
          <w:rFonts w:eastAsia="仿宋_GB2312" w:cs="仿宋_GB2312" w:hint="eastAsia"/>
          <w:sz w:val="32"/>
          <w:szCs w:val="32"/>
        </w:rPr>
        <w:t>74</w:t>
      </w:r>
      <w:r>
        <w:rPr>
          <w:rFonts w:eastAsia="仿宋_GB2312" w:cs="仿宋_GB2312" w:hint="eastAsia"/>
          <w:sz w:val="32"/>
          <w:szCs w:val="32"/>
        </w:rPr>
        <w:t>%</w:t>
      </w:r>
      <w:r>
        <w:rPr>
          <w:rFonts w:eastAsia="仿宋_GB2312" w:cs="仿宋_GB2312" w:hint="eastAsia"/>
          <w:sz w:val="32"/>
          <w:szCs w:val="32"/>
        </w:rPr>
        <w:t>。主要原因是车辆费用减少。</w:t>
      </w:r>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其中：公务用车购置支</w:t>
      </w:r>
      <w:r>
        <w:rPr>
          <w:rFonts w:ascii="仿宋_GB2312" w:eastAsia="仿宋_GB2312" w:hAnsi="仿宋_GB2312" w:cs="仿宋_GB2312" w:hint="eastAsia"/>
          <w:sz w:val="32"/>
          <w:szCs w:val="32"/>
        </w:rPr>
        <w:t>出0</w:t>
      </w:r>
      <w:r>
        <w:rPr>
          <w:rFonts w:eastAsia="仿宋_GB2312" w:cs="仿宋_GB2312" w:hint="eastAsia"/>
          <w:sz w:val="32"/>
          <w:szCs w:val="32"/>
        </w:rPr>
        <w:t>万元。全年按规定更新购置公务用车</w:t>
      </w:r>
      <w:r>
        <w:rPr>
          <w:rFonts w:eastAsia="仿宋_GB2312" w:cs="仿宋_GB2312" w:hint="eastAsia"/>
          <w:sz w:val="32"/>
          <w:szCs w:val="32"/>
        </w:rPr>
        <w:t>0</w:t>
      </w:r>
      <w:r>
        <w:rPr>
          <w:rFonts w:eastAsia="仿宋_GB2312" w:cs="仿宋_GB2312" w:hint="eastAsia"/>
          <w:sz w:val="32"/>
          <w:szCs w:val="32"/>
        </w:rPr>
        <w:t>辆，其中：轿车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万元，越野车</w:t>
      </w:r>
      <w:r>
        <w:rPr>
          <w:rFonts w:eastAsia="仿宋_GB2312" w:cs="仿宋_GB2312" w:hint="eastAsia"/>
          <w:sz w:val="32"/>
          <w:szCs w:val="32"/>
        </w:rPr>
        <w:t>0</w:t>
      </w:r>
      <w:r>
        <w:rPr>
          <w:rFonts w:eastAsia="仿宋_GB2312" w:cs="仿宋_GB2312" w:hint="eastAsia"/>
          <w:sz w:val="32"/>
          <w:szCs w:val="32"/>
        </w:rPr>
        <w:t>辆、</w:t>
      </w:r>
      <w:r>
        <w:rPr>
          <w:rFonts w:eastAsia="仿宋_GB2312" w:cs="仿宋_GB2312" w:hint="eastAsia"/>
          <w:sz w:val="32"/>
          <w:szCs w:val="32"/>
        </w:rPr>
        <w:lastRenderedPageBreak/>
        <w:t>金额</w:t>
      </w:r>
      <w:r>
        <w:rPr>
          <w:rFonts w:eastAsia="仿宋_GB2312" w:cs="仿宋_GB2312" w:hint="eastAsia"/>
          <w:sz w:val="32"/>
          <w:szCs w:val="32"/>
        </w:rPr>
        <w:t>0</w:t>
      </w:r>
      <w:r>
        <w:rPr>
          <w:rFonts w:eastAsia="仿宋_GB2312" w:cs="仿宋_GB2312" w:hint="eastAsia"/>
          <w:sz w:val="32"/>
          <w:szCs w:val="32"/>
        </w:rPr>
        <w:t>万元，载客汽车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w:t>
      </w:r>
    </w:p>
    <w:p w:rsidR="004C4821" w:rsidRDefault="00D15F42">
      <w:pPr>
        <w:spacing w:line="600" w:lineRule="exact"/>
        <w:ind w:firstLine="640"/>
        <w:rPr>
          <w:rFonts w:ascii="仿宋_GB2312" w:eastAsia="仿宋_GB2312"/>
          <w:sz w:val="32"/>
          <w:szCs w:val="32"/>
        </w:rPr>
      </w:pPr>
      <w:r>
        <w:rPr>
          <w:rFonts w:eastAsia="仿宋_GB2312" w:cs="仿宋_GB2312" w:hint="eastAsia"/>
          <w:sz w:val="32"/>
          <w:szCs w:val="32"/>
        </w:rPr>
        <w:t>截至</w:t>
      </w:r>
      <w:r>
        <w:rPr>
          <w:rFonts w:eastAsia="仿宋_GB2312" w:cs="仿宋_GB2312" w:hint="eastAsia"/>
          <w:sz w:val="32"/>
          <w:szCs w:val="32"/>
        </w:rPr>
        <w:t>202</w:t>
      </w:r>
      <w:r w:rsidR="00FB26CE">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hint="eastAsia"/>
          <w:sz w:val="32"/>
          <w:szCs w:val="32"/>
        </w:rPr>
        <w:t>10</w:t>
      </w:r>
      <w:r>
        <w:rPr>
          <w:rFonts w:eastAsia="仿宋_GB2312" w:cs="仿宋_GB2312" w:hint="eastAsia"/>
          <w:sz w:val="32"/>
          <w:szCs w:val="32"/>
        </w:rPr>
        <w:t>辆，</w:t>
      </w:r>
      <w:r>
        <w:rPr>
          <w:rFonts w:ascii="仿宋_GB2312" w:eastAsia="仿宋_GB2312" w:hint="eastAsia"/>
          <w:sz w:val="32"/>
          <w:szCs w:val="32"/>
        </w:rPr>
        <w:t>其中：轿车9辆、越野车0辆、载客汽车0辆、特种专用车1辆。</w:t>
      </w:r>
    </w:p>
    <w:p w:rsidR="004C4821" w:rsidRDefault="00D15F42">
      <w:pPr>
        <w:spacing w:line="600" w:lineRule="exact"/>
        <w:ind w:firstLine="640"/>
        <w:rPr>
          <w:rFonts w:ascii="仿宋_GB2312" w:eastAsia="仿宋_GB2312"/>
          <w:sz w:val="32"/>
          <w:szCs w:val="32"/>
        </w:rPr>
      </w:pPr>
      <w:r>
        <w:rPr>
          <w:rFonts w:eastAsia="仿宋_GB2312" w:cs="仿宋_GB2312" w:hint="eastAsia"/>
          <w:sz w:val="32"/>
          <w:szCs w:val="32"/>
        </w:rPr>
        <w:t>公务用车运行维护费支</w:t>
      </w:r>
      <w:r>
        <w:rPr>
          <w:rFonts w:ascii="仿宋_GB2312" w:eastAsia="仿宋_GB2312" w:hAnsi="仿宋_GB2312" w:cs="仿宋_GB2312" w:hint="eastAsia"/>
          <w:sz w:val="32"/>
          <w:szCs w:val="32"/>
        </w:rPr>
        <w:t>出</w:t>
      </w:r>
      <w:r w:rsidR="00FB26CE">
        <w:rPr>
          <w:rFonts w:ascii="仿宋_GB2312" w:eastAsia="仿宋_GB2312" w:hAnsi="仿宋_GB2312" w:cs="仿宋_GB2312" w:hint="eastAsia"/>
          <w:sz w:val="32"/>
          <w:szCs w:val="32"/>
        </w:rPr>
        <w:t>9.14</w:t>
      </w:r>
      <w:r>
        <w:rPr>
          <w:rFonts w:eastAsia="仿宋_GB2312" w:cs="仿宋_GB2312" w:hint="eastAsia"/>
          <w:sz w:val="32"/>
          <w:szCs w:val="32"/>
        </w:rPr>
        <w:t>万元。</w:t>
      </w:r>
      <w:r>
        <w:rPr>
          <w:rFonts w:ascii="仿宋_GB2312" w:eastAsia="仿宋_GB2312" w:hint="eastAsia"/>
          <w:sz w:val="32"/>
          <w:szCs w:val="32"/>
        </w:rPr>
        <w:t>主要用于市场秩序监管、质量安全监管、食品、药品、化妆品、医疗器械、特种设备安全监管，知识产权、计量、标准化、认证认可及检验检测等工作所需的公务用车燃料费、维修费、过路过桥费、保险费等支出</w:t>
      </w:r>
    </w:p>
    <w:p w:rsidR="004C4821" w:rsidRDefault="00D15F42">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0.</w:t>
      </w:r>
      <w:r w:rsidR="00FB26CE">
        <w:rPr>
          <w:rFonts w:ascii="仿宋_GB2312" w:eastAsia="仿宋_GB2312" w:hAnsi="仿宋_GB2312" w:cs="仿宋_GB2312" w:hint="eastAsia"/>
          <w:b/>
          <w:bCs/>
          <w:sz w:val="32"/>
          <w:szCs w:val="32"/>
        </w:rPr>
        <w:t>21</w:t>
      </w:r>
      <w:r>
        <w:rPr>
          <w:rFonts w:ascii="仿宋_GB2312" w:eastAsia="仿宋_GB2312" w:hAnsi="仿宋_GB2312" w:cs="仿宋_GB2312" w:hint="eastAsia"/>
          <w:b/>
          <w:bCs/>
          <w:sz w:val="32"/>
          <w:szCs w:val="32"/>
        </w:rPr>
        <w:t>万</w:t>
      </w:r>
      <w:r>
        <w:rPr>
          <w:rFonts w:eastAsia="仿宋_GB2312" w:cs="仿宋_GB2312" w:hint="eastAsia"/>
          <w:b/>
          <w:bCs/>
          <w:sz w:val="32"/>
          <w:szCs w:val="32"/>
        </w:rPr>
        <w:t>元，完成预算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sz w:val="32"/>
          <w:szCs w:val="32"/>
        </w:rPr>
        <w:t>公务接待费支出决算比</w:t>
      </w:r>
      <w:r>
        <w:rPr>
          <w:rFonts w:eastAsia="仿宋_GB2312" w:cs="仿宋_GB2312" w:hint="eastAsia"/>
          <w:sz w:val="32"/>
          <w:szCs w:val="32"/>
        </w:rPr>
        <w:t>202</w:t>
      </w:r>
      <w:r w:rsidR="00FB26CE">
        <w:rPr>
          <w:rFonts w:eastAsia="仿宋_GB2312" w:cs="仿宋_GB2312" w:hint="eastAsia"/>
          <w:sz w:val="32"/>
          <w:szCs w:val="32"/>
        </w:rPr>
        <w:t>4</w:t>
      </w:r>
      <w:r>
        <w:rPr>
          <w:rFonts w:eastAsia="仿宋_GB2312" w:cs="仿宋_GB2312" w:hint="eastAsia"/>
          <w:sz w:val="32"/>
          <w:szCs w:val="32"/>
        </w:rPr>
        <w:t>年度减少</w:t>
      </w:r>
      <w:r>
        <w:rPr>
          <w:rFonts w:eastAsia="仿宋_GB2312" w:cs="仿宋_GB2312" w:hint="eastAsia"/>
          <w:sz w:val="32"/>
          <w:szCs w:val="32"/>
        </w:rPr>
        <w:t>0.</w:t>
      </w:r>
      <w:r w:rsidR="00FB26CE">
        <w:rPr>
          <w:rFonts w:eastAsia="仿宋_GB2312" w:cs="仿宋_GB2312" w:hint="eastAsia"/>
          <w:sz w:val="32"/>
          <w:szCs w:val="32"/>
        </w:rPr>
        <w:t>38</w:t>
      </w:r>
      <w:r>
        <w:rPr>
          <w:rFonts w:eastAsia="仿宋_GB2312" w:cs="仿宋_GB2312" w:hint="eastAsia"/>
          <w:sz w:val="32"/>
          <w:szCs w:val="32"/>
        </w:rPr>
        <w:t>万元，下降</w:t>
      </w:r>
      <w:r>
        <w:rPr>
          <w:rFonts w:eastAsia="仿宋_GB2312" w:cs="仿宋_GB2312" w:hint="eastAsia"/>
          <w:sz w:val="32"/>
          <w:szCs w:val="32"/>
        </w:rPr>
        <w:t>6.35%</w:t>
      </w:r>
      <w:r>
        <w:rPr>
          <w:rFonts w:eastAsia="仿宋_GB2312" w:cs="仿宋_GB2312" w:hint="eastAsia"/>
          <w:sz w:val="32"/>
          <w:szCs w:val="32"/>
        </w:rPr>
        <w:t>。主要原因是节约开支。其中：</w:t>
      </w:r>
    </w:p>
    <w:p w:rsidR="004C4821" w:rsidRDefault="00D15F42">
      <w:pPr>
        <w:spacing w:line="600" w:lineRule="exact"/>
        <w:ind w:firstLine="640"/>
        <w:rPr>
          <w:rFonts w:ascii="仿宋_GB2312" w:eastAsia="仿宋_GB2312" w:cs="仿宋_GB2312"/>
          <w:sz w:val="32"/>
          <w:szCs w:val="32"/>
        </w:rPr>
      </w:pPr>
      <w:r>
        <w:rPr>
          <w:rFonts w:eastAsia="仿宋_GB2312" w:cs="仿宋_GB2312" w:hint="eastAsia"/>
          <w:sz w:val="32"/>
          <w:szCs w:val="32"/>
        </w:rPr>
        <w:t>国内公务接待支</w:t>
      </w:r>
      <w:r>
        <w:rPr>
          <w:rFonts w:ascii="仿宋_GB2312" w:eastAsia="仿宋_GB2312" w:hAnsi="仿宋_GB2312" w:cs="仿宋_GB2312" w:hint="eastAsia"/>
          <w:sz w:val="32"/>
          <w:szCs w:val="32"/>
        </w:rPr>
        <w:t>出0.</w:t>
      </w:r>
      <w:r w:rsidR="00FB26CE">
        <w:rPr>
          <w:rFonts w:ascii="仿宋_GB2312" w:eastAsia="仿宋_GB2312" w:hAnsi="仿宋_GB2312" w:cs="仿宋_GB2312" w:hint="eastAsia"/>
          <w:sz w:val="32"/>
          <w:szCs w:val="32"/>
        </w:rPr>
        <w:t>21</w:t>
      </w:r>
      <w:r>
        <w:rPr>
          <w:rFonts w:ascii="仿宋_GB2312" w:eastAsia="仿宋_GB2312" w:hAnsi="仿宋_GB2312" w:cs="仿宋_GB2312" w:hint="eastAsia"/>
          <w:sz w:val="32"/>
          <w:szCs w:val="32"/>
        </w:rPr>
        <w:t>万</w:t>
      </w:r>
      <w:r>
        <w:rPr>
          <w:rFonts w:eastAsia="仿宋_GB2312" w:cs="仿宋_GB2312" w:hint="eastAsia"/>
          <w:sz w:val="32"/>
          <w:szCs w:val="32"/>
        </w:rPr>
        <w:t>元，</w:t>
      </w:r>
      <w:r>
        <w:rPr>
          <w:rFonts w:ascii="仿宋_GB2312" w:eastAsia="仿宋_GB2312" w:hint="eastAsia"/>
          <w:sz w:val="32"/>
          <w:szCs w:val="32"/>
        </w:rPr>
        <w:t>主要用于上级部门到我区考察、调研和开展市场检查、药品和食品指导产生的执行公务、开展业务活动开支的用餐费</w:t>
      </w:r>
      <w:r>
        <w:rPr>
          <w:rFonts w:eastAsia="仿宋_GB2312" w:cs="仿宋_GB2312" w:hint="eastAsia"/>
          <w:sz w:val="32"/>
          <w:szCs w:val="32"/>
        </w:rPr>
        <w:t>。国内公务接</w:t>
      </w:r>
      <w:r>
        <w:rPr>
          <w:rFonts w:ascii="仿宋_GB2312" w:eastAsia="仿宋_GB2312" w:hAnsi="仿宋_GB2312" w:cs="仿宋_GB2312" w:hint="eastAsia"/>
          <w:sz w:val="32"/>
          <w:szCs w:val="32"/>
        </w:rPr>
        <w:t>待</w:t>
      </w:r>
      <w:r w:rsidR="00FB26CE">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批次，</w:t>
      </w:r>
      <w:r w:rsidR="00FB26CE">
        <w:rPr>
          <w:rFonts w:ascii="仿宋_GB2312" w:eastAsia="仿宋_GB2312" w:hAnsi="仿宋_GB2312" w:cs="仿宋_GB2312" w:hint="eastAsia"/>
          <w:sz w:val="32"/>
          <w:szCs w:val="32"/>
        </w:rPr>
        <w:t>1</w:t>
      </w:r>
      <w:r w:rsidR="00F0325B">
        <w:rPr>
          <w:rFonts w:ascii="仿宋_GB2312" w:eastAsia="仿宋_GB2312" w:hAnsi="仿宋_GB2312" w:cs="仿宋_GB2312" w:hint="eastAsia"/>
          <w:sz w:val="32"/>
          <w:szCs w:val="32"/>
        </w:rPr>
        <w:t>7</w:t>
      </w:r>
      <w:r>
        <w:rPr>
          <w:rFonts w:eastAsia="仿宋_GB2312" w:cs="仿宋_GB2312" w:hint="eastAsia"/>
          <w:sz w:val="32"/>
          <w:szCs w:val="32"/>
        </w:rPr>
        <w:t>人次（不包括陪同人员），共计支出</w:t>
      </w:r>
      <w:r>
        <w:rPr>
          <w:rFonts w:eastAsia="仿宋_GB2312" w:cs="仿宋_GB2312" w:hint="eastAsia"/>
          <w:sz w:val="32"/>
          <w:szCs w:val="32"/>
        </w:rPr>
        <w:t>0.</w:t>
      </w:r>
      <w:r w:rsidR="00FB26CE">
        <w:rPr>
          <w:rFonts w:eastAsia="仿宋_GB2312" w:cs="仿宋_GB2312" w:hint="eastAsia"/>
          <w:sz w:val="32"/>
          <w:szCs w:val="32"/>
        </w:rPr>
        <w:t>21</w:t>
      </w:r>
      <w:r>
        <w:rPr>
          <w:rFonts w:eastAsia="仿宋_GB2312" w:cs="仿宋_GB2312" w:hint="eastAsia"/>
          <w:sz w:val="32"/>
          <w:szCs w:val="32"/>
        </w:rPr>
        <w:t>万元，具体内容包括：</w:t>
      </w:r>
      <w:r w:rsidR="00FB26CE" w:rsidRPr="00FB26CE">
        <w:rPr>
          <w:rFonts w:ascii="仿宋_GB2312" w:eastAsia="仿宋_GB2312" w:hint="eastAsia"/>
          <w:sz w:val="32"/>
          <w:szCs w:val="32"/>
        </w:rPr>
        <w:t>学校食材集中招采供应商交叉检查接待费0.07</w:t>
      </w:r>
      <w:r w:rsidRPr="00FB26CE">
        <w:rPr>
          <w:rFonts w:ascii="仿宋_GB2312" w:eastAsia="仿宋_GB2312" w:hint="eastAsia"/>
          <w:sz w:val="32"/>
          <w:szCs w:val="32"/>
        </w:rPr>
        <w:t>万元，</w:t>
      </w:r>
      <w:r w:rsidR="00FB26CE" w:rsidRPr="00FB26CE">
        <w:rPr>
          <w:rFonts w:ascii="仿宋_GB2312" w:eastAsia="仿宋_GB2312" w:hint="eastAsia"/>
          <w:sz w:val="32"/>
          <w:szCs w:val="32"/>
        </w:rPr>
        <w:t>幼儿园落实食品安全主体责任省级监督抽查接待餐费0.1</w:t>
      </w:r>
      <w:r w:rsidRPr="00FB26CE">
        <w:rPr>
          <w:rFonts w:ascii="仿宋_GB2312" w:eastAsia="仿宋_GB2312" w:hint="eastAsia"/>
          <w:sz w:val="32"/>
          <w:szCs w:val="32"/>
        </w:rPr>
        <w:t>万元，</w:t>
      </w:r>
      <w:r w:rsidR="00FB26CE" w:rsidRPr="00FB26CE">
        <w:rPr>
          <w:rFonts w:ascii="仿宋_GB2312" w:eastAsia="仿宋_GB2312" w:hint="eastAsia"/>
          <w:sz w:val="32"/>
          <w:szCs w:val="32"/>
        </w:rPr>
        <w:t>校园食品安全交叉检查接待费0.04</w:t>
      </w:r>
      <w:r w:rsidRPr="00FB26CE">
        <w:rPr>
          <w:rFonts w:ascii="仿宋_GB2312" w:eastAsia="仿宋_GB2312" w:hint="eastAsia"/>
          <w:sz w:val="32"/>
          <w:szCs w:val="32"/>
        </w:rPr>
        <w:t>万元</w:t>
      </w:r>
      <w:r>
        <w:rPr>
          <w:rFonts w:ascii="仿宋_GB2312" w:eastAsia="仿宋_GB2312" w:cs="仿宋_GB2312" w:hint="eastAsia"/>
          <w:sz w:val="32"/>
          <w:szCs w:val="32"/>
        </w:rPr>
        <w:t>。</w:t>
      </w:r>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外事接待支</w:t>
      </w:r>
      <w:r>
        <w:rPr>
          <w:rFonts w:ascii="仿宋_GB2312" w:eastAsia="仿宋_GB2312" w:hAnsi="仿宋_GB2312" w:cs="仿宋_GB2312" w:hint="eastAsia"/>
          <w:sz w:val="32"/>
          <w:szCs w:val="32"/>
        </w:rPr>
        <w:t>出0万元。外事接待0批次，0人次（不包括陪同人员），共计支出0万</w:t>
      </w:r>
      <w:r>
        <w:rPr>
          <w:rFonts w:eastAsia="仿宋_GB2312" w:cs="仿宋_GB2312" w:hint="eastAsia"/>
          <w:sz w:val="32"/>
          <w:szCs w:val="32"/>
        </w:rPr>
        <w:t>元。</w:t>
      </w:r>
      <w:bookmarkStart w:id="44" w:name="_Toc15377218"/>
      <w:bookmarkStart w:id="45" w:name="_Toc15396610"/>
    </w:p>
    <w:p w:rsidR="004C4821" w:rsidRDefault="00D15F42">
      <w:pPr>
        <w:spacing w:line="600" w:lineRule="exact"/>
        <w:ind w:firstLine="640"/>
        <w:outlineLvl w:val="1"/>
        <w:rPr>
          <w:rStyle w:val="2Char"/>
          <w:rFonts w:ascii="Times New Roman" w:eastAsia="黑体" w:hAnsi="Times New Roman"/>
        </w:rPr>
      </w:pPr>
      <w:r>
        <w:rPr>
          <w:rFonts w:eastAsia="黑体" w:hint="eastAsia"/>
          <w:sz w:val="32"/>
          <w:szCs w:val="32"/>
        </w:rPr>
        <w:t>八、</w:t>
      </w:r>
      <w:r>
        <w:rPr>
          <w:rStyle w:val="2Char"/>
          <w:rFonts w:ascii="Times New Roman" w:eastAsia="黑体" w:hAnsi="Times New Roman" w:hint="eastAsia"/>
          <w:b w:val="0"/>
        </w:rPr>
        <w:t>政府性基金预算支出决算情况说明</w:t>
      </w:r>
      <w:bookmarkEnd w:id="44"/>
      <w:bookmarkEnd w:id="45"/>
    </w:p>
    <w:p w:rsidR="004C4821" w:rsidRDefault="00D15F42">
      <w:pPr>
        <w:spacing w:line="600" w:lineRule="exact"/>
        <w:ind w:firstLine="640"/>
        <w:rPr>
          <w:rFonts w:eastAsia="仿宋_GB2312" w:cs="仿宋_GB2312"/>
          <w:b/>
          <w:bCs/>
          <w:sz w:val="32"/>
          <w:szCs w:val="32"/>
        </w:rPr>
      </w:pPr>
      <w:r>
        <w:rPr>
          <w:rFonts w:ascii="仿宋_GB2312" w:eastAsia="仿宋_GB2312" w:hAnsi="仿宋_GB2312" w:cs="仿宋_GB2312" w:hint="eastAsia"/>
          <w:sz w:val="32"/>
          <w:szCs w:val="32"/>
        </w:rPr>
        <w:t>202</w:t>
      </w:r>
      <w:r w:rsidR="00DE6948">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年度政府性基金预算财政拨款支出0万元，占本年</w:t>
      </w:r>
      <w:r>
        <w:rPr>
          <w:rFonts w:ascii="仿宋_GB2312" w:eastAsia="仿宋_GB2312" w:hAnsi="仿宋_GB2312" w:cs="仿宋_GB2312" w:hint="eastAsia"/>
          <w:sz w:val="32"/>
          <w:szCs w:val="32"/>
        </w:rPr>
        <w:lastRenderedPageBreak/>
        <w:t>支出合计的0%</w:t>
      </w:r>
      <w:r>
        <w:rPr>
          <w:rFonts w:eastAsia="仿宋_GB2312" w:cs="仿宋_GB2312" w:hint="eastAsia"/>
          <w:sz w:val="32"/>
          <w:szCs w:val="32"/>
        </w:rPr>
        <w:t>。与</w:t>
      </w:r>
      <w:r>
        <w:rPr>
          <w:rFonts w:eastAsia="仿宋_GB2312" w:cs="仿宋_GB2312" w:hint="eastAsia"/>
          <w:sz w:val="32"/>
          <w:szCs w:val="32"/>
        </w:rPr>
        <w:t>202</w:t>
      </w:r>
      <w:r w:rsidR="00DE6948">
        <w:rPr>
          <w:rFonts w:eastAsia="仿宋_GB2312" w:cs="仿宋_GB2312" w:hint="eastAsia"/>
          <w:sz w:val="32"/>
          <w:szCs w:val="32"/>
        </w:rPr>
        <w:t>4</w:t>
      </w:r>
      <w:r>
        <w:rPr>
          <w:rFonts w:eastAsia="仿宋_GB2312" w:cs="仿宋_GB2312" w:hint="eastAsia"/>
          <w:sz w:val="32"/>
          <w:szCs w:val="32"/>
        </w:rPr>
        <w:t>年度相比，政府性基金预算财政拨款支出减少</w:t>
      </w:r>
      <w:r w:rsidR="00DE6948">
        <w:rPr>
          <w:rFonts w:eastAsia="仿宋_GB2312" w:cs="仿宋_GB2312" w:hint="eastAsia"/>
          <w:sz w:val="32"/>
          <w:szCs w:val="32"/>
        </w:rPr>
        <w:t>0</w:t>
      </w:r>
      <w:r>
        <w:rPr>
          <w:rFonts w:eastAsia="仿宋_GB2312" w:cs="仿宋_GB2312" w:hint="eastAsia"/>
          <w:sz w:val="32"/>
          <w:szCs w:val="32"/>
        </w:rPr>
        <w:t>万元，下降</w:t>
      </w:r>
      <w:r>
        <w:rPr>
          <w:rFonts w:eastAsia="仿宋_GB2312" w:cs="仿宋_GB2312" w:hint="eastAsia"/>
          <w:sz w:val="32"/>
          <w:szCs w:val="32"/>
        </w:rPr>
        <w:t>100%</w:t>
      </w:r>
      <w:r>
        <w:rPr>
          <w:rFonts w:eastAsia="仿宋_GB2312" w:cs="仿宋_GB2312" w:hint="eastAsia"/>
          <w:sz w:val="32"/>
          <w:szCs w:val="32"/>
        </w:rPr>
        <w:t>。主要变动原因是本年财政未下达政府性基金预算支出。</w:t>
      </w:r>
    </w:p>
    <w:p w:rsidR="004C4821" w:rsidRDefault="00D15F42">
      <w:pPr>
        <w:spacing w:line="600" w:lineRule="exact"/>
        <w:ind w:left="630"/>
        <w:outlineLvl w:val="1"/>
        <w:rPr>
          <w:rStyle w:val="2Char"/>
          <w:rFonts w:ascii="Times New Roman" w:eastAsia="黑体" w:hAnsi="Times New Roman"/>
          <w:b w:val="0"/>
        </w:rPr>
      </w:pPr>
      <w:bookmarkStart w:id="46" w:name="_Toc15396611"/>
      <w:bookmarkStart w:id="47" w:name="_Toc15377219"/>
      <w:r>
        <w:rPr>
          <w:rStyle w:val="2Char"/>
          <w:rFonts w:ascii="Times New Roman" w:eastAsia="黑体" w:hAnsi="Times New Roman" w:hint="eastAsia"/>
          <w:b w:val="0"/>
        </w:rPr>
        <w:t>九、国有资本经营预算支出决算情况说明</w:t>
      </w:r>
      <w:bookmarkEnd w:id="46"/>
      <w:bookmarkEnd w:id="47"/>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202</w:t>
      </w:r>
      <w:r w:rsidR="00DE6948">
        <w:rPr>
          <w:rFonts w:eastAsia="仿宋_GB2312" w:cs="仿宋_GB2312" w:hint="eastAsia"/>
          <w:sz w:val="32"/>
          <w:szCs w:val="32"/>
        </w:rPr>
        <w:t>5</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0万元，占本年支出合计的0%</w:t>
      </w:r>
      <w:r>
        <w:rPr>
          <w:rFonts w:eastAsia="仿宋_GB2312" w:cs="仿宋_GB2312" w:hint="eastAsia"/>
          <w:sz w:val="32"/>
          <w:szCs w:val="32"/>
        </w:rPr>
        <w:t>。与</w:t>
      </w:r>
      <w:r>
        <w:rPr>
          <w:rFonts w:eastAsia="仿宋_GB2312" w:cs="仿宋_GB2312" w:hint="eastAsia"/>
          <w:sz w:val="32"/>
          <w:szCs w:val="32"/>
        </w:rPr>
        <w:t>202</w:t>
      </w:r>
      <w:r w:rsidR="00DE6948">
        <w:rPr>
          <w:rFonts w:eastAsia="仿宋_GB2312" w:cs="仿宋_GB2312" w:hint="eastAsia"/>
          <w:sz w:val="32"/>
          <w:szCs w:val="32"/>
        </w:rPr>
        <w:t>4</w:t>
      </w:r>
      <w:r>
        <w:rPr>
          <w:rFonts w:eastAsia="仿宋_GB2312" w:cs="仿宋_GB2312" w:hint="eastAsia"/>
          <w:sz w:val="32"/>
          <w:szCs w:val="32"/>
        </w:rPr>
        <w:t>年度相比，国有资本经营预算财政拨款支出增加</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0%</w:t>
      </w:r>
      <w:r>
        <w:rPr>
          <w:rFonts w:eastAsia="仿宋_GB2312" w:cs="仿宋_GB2312" w:hint="eastAsia"/>
          <w:sz w:val="32"/>
          <w:szCs w:val="32"/>
        </w:rPr>
        <w:t>。</w:t>
      </w:r>
    </w:p>
    <w:p w:rsidR="004C4821" w:rsidRDefault="00D15F42">
      <w:pPr>
        <w:spacing w:line="600" w:lineRule="exact"/>
        <w:ind w:left="630"/>
        <w:outlineLvl w:val="1"/>
        <w:rPr>
          <w:rStyle w:val="2Char"/>
          <w:rFonts w:ascii="Times New Roman" w:eastAsia="黑体" w:hAnsi="Times New Roman"/>
          <w:b w:val="0"/>
        </w:rPr>
      </w:pPr>
      <w:bookmarkStart w:id="48" w:name="_Toc15396612"/>
      <w:bookmarkStart w:id="49" w:name="_Toc15377221"/>
      <w:r>
        <w:rPr>
          <w:rStyle w:val="2Char"/>
          <w:rFonts w:ascii="Times New Roman" w:eastAsia="黑体" w:hAnsi="Times New Roman" w:hint="eastAsia"/>
          <w:b w:val="0"/>
        </w:rPr>
        <w:t>十、其他重要事项的情况说明</w:t>
      </w:r>
      <w:bookmarkEnd w:id="48"/>
      <w:bookmarkEnd w:id="49"/>
    </w:p>
    <w:p w:rsidR="004C4821" w:rsidRDefault="00D15F42">
      <w:pPr>
        <w:spacing w:line="600" w:lineRule="exact"/>
        <w:ind w:firstLineChars="200" w:firstLine="643"/>
        <w:outlineLvl w:val="2"/>
        <w:rPr>
          <w:rFonts w:eastAsia="楷体_GB2312" w:cs="楷体_GB2312"/>
          <w:b/>
          <w:sz w:val="32"/>
          <w:szCs w:val="32"/>
        </w:rPr>
      </w:pPr>
      <w:bookmarkStart w:id="50" w:name="_Toc15377222"/>
      <w:r>
        <w:rPr>
          <w:rFonts w:eastAsia="楷体_GB2312" w:cs="楷体_GB2312" w:hint="eastAsia"/>
          <w:b/>
          <w:sz w:val="32"/>
          <w:szCs w:val="32"/>
        </w:rPr>
        <w:t>（一）机关运行经费支出情况</w:t>
      </w:r>
      <w:bookmarkEnd w:id="50"/>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202</w:t>
      </w:r>
      <w:r w:rsidR="00DE6948">
        <w:rPr>
          <w:rFonts w:eastAsia="仿宋_GB2312" w:cs="仿宋_GB2312" w:hint="eastAsia"/>
          <w:sz w:val="32"/>
          <w:szCs w:val="32"/>
        </w:rPr>
        <w:t>5</w:t>
      </w:r>
      <w:r>
        <w:rPr>
          <w:rFonts w:eastAsia="仿宋_GB2312" w:cs="仿宋_GB2312" w:hint="eastAsia"/>
          <w:sz w:val="32"/>
          <w:szCs w:val="32"/>
        </w:rPr>
        <w:t>年度</w:t>
      </w:r>
      <w:r>
        <w:rPr>
          <w:rFonts w:ascii="仿宋_GB2312" w:eastAsia="仿宋_GB2312" w:hAnsi="仿宋_GB2312" w:cs="仿宋_GB2312" w:hint="eastAsia"/>
          <w:sz w:val="32"/>
          <w:szCs w:val="32"/>
        </w:rPr>
        <w:t>，攀枝花市西区市场监督管理局机关运行经费支出</w:t>
      </w:r>
      <w:r w:rsidR="00DE6948">
        <w:rPr>
          <w:rFonts w:ascii="仿宋_GB2312" w:eastAsia="仿宋_GB2312" w:hAnsi="仿宋_GB2312" w:cs="仿宋_GB2312" w:hint="eastAsia"/>
          <w:sz w:val="32"/>
          <w:szCs w:val="32"/>
        </w:rPr>
        <w:t>141.44</w:t>
      </w:r>
      <w:r>
        <w:rPr>
          <w:rFonts w:ascii="仿宋_GB2312" w:eastAsia="仿宋_GB2312" w:hAnsi="仿宋_GB2312" w:cs="仿宋_GB2312" w:hint="eastAsia"/>
          <w:sz w:val="32"/>
          <w:szCs w:val="32"/>
        </w:rPr>
        <w:t>万</w:t>
      </w:r>
      <w:r>
        <w:rPr>
          <w:rFonts w:eastAsia="仿宋_GB2312" w:cs="仿宋_GB2312" w:hint="eastAsia"/>
          <w:sz w:val="32"/>
          <w:szCs w:val="32"/>
        </w:rPr>
        <w:t>元，比</w:t>
      </w:r>
      <w:r>
        <w:rPr>
          <w:rFonts w:eastAsia="仿宋_GB2312" w:cs="仿宋_GB2312" w:hint="eastAsia"/>
          <w:sz w:val="32"/>
          <w:szCs w:val="32"/>
        </w:rPr>
        <w:t>202</w:t>
      </w:r>
      <w:r w:rsidR="00DE6948">
        <w:rPr>
          <w:rFonts w:eastAsia="仿宋_GB2312" w:cs="仿宋_GB2312" w:hint="eastAsia"/>
          <w:sz w:val="32"/>
          <w:szCs w:val="32"/>
        </w:rPr>
        <w:t>4</w:t>
      </w:r>
      <w:r>
        <w:rPr>
          <w:rFonts w:eastAsia="仿宋_GB2312" w:cs="仿宋_GB2312" w:hint="eastAsia"/>
          <w:sz w:val="32"/>
          <w:szCs w:val="32"/>
        </w:rPr>
        <w:t>年度</w:t>
      </w:r>
      <w:r w:rsidR="00DE6948">
        <w:rPr>
          <w:rFonts w:eastAsia="仿宋_GB2312" w:cs="仿宋_GB2312" w:hint="eastAsia"/>
          <w:sz w:val="32"/>
          <w:szCs w:val="32"/>
        </w:rPr>
        <w:t>增加</w:t>
      </w:r>
      <w:r w:rsidR="00DE6948">
        <w:rPr>
          <w:rFonts w:eastAsia="仿宋_GB2312" w:cs="仿宋_GB2312" w:hint="eastAsia"/>
          <w:sz w:val="32"/>
          <w:szCs w:val="32"/>
        </w:rPr>
        <w:t>2.42</w:t>
      </w:r>
      <w:r w:rsidR="00DE6948">
        <w:rPr>
          <w:rFonts w:eastAsia="仿宋_GB2312" w:cs="仿宋_GB2312" w:hint="eastAsia"/>
          <w:sz w:val="32"/>
          <w:szCs w:val="32"/>
        </w:rPr>
        <w:t>万元，增加</w:t>
      </w:r>
      <w:r w:rsidR="00DE6948">
        <w:rPr>
          <w:rFonts w:eastAsia="仿宋_GB2312" w:cs="仿宋_GB2312" w:hint="eastAsia"/>
          <w:sz w:val="32"/>
          <w:szCs w:val="32"/>
        </w:rPr>
        <w:t>1.74</w:t>
      </w:r>
      <w:r>
        <w:rPr>
          <w:rFonts w:eastAsia="仿宋_GB2312" w:cs="仿宋_GB2312" w:hint="eastAsia"/>
          <w:sz w:val="32"/>
          <w:szCs w:val="32"/>
        </w:rPr>
        <w:t>%</w:t>
      </w:r>
      <w:r>
        <w:rPr>
          <w:rFonts w:eastAsia="仿宋_GB2312" w:cs="仿宋_GB2312" w:hint="eastAsia"/>
          <w:sz w:val="32"/>
          <w:szCs w:val="32"/>
        </w:rPr>
        <w:t>。主要原因是</w:t>
      </w:r>
      <w:r w:rsidR="00DE6948">
        <w:rPr>
          <w:rFonts w:eastAsia="仿宋_GB2312" w:cs="仿宋_GB2312" w:hint="eastAsia"/>
          <w:sz w:val="32"/>
          <w:szCs w:val="32"/>
        </w:rPr>
        <w:t>其他交通补贴增加</w:t>
      </w:r>
      <w:r>
        <w:rPr>
          <w:rFonts w:eastAsia="仿宋_GB2312" w:cs="仿宋_GB2312" w:hint="eastAsia"/>
          <w:sz w:val="32"/>
          <w:szCs w:val="32"/>
        </w:rPr>
        <w:t>。</w:t>
      </w:r>
    </w:p>
    <w:p w:rsidR="004C4821" w:rsidRDefault="00D15F42">
      <w:pPr>
        <w:spacing w:line="600" w:lineRule="exact"/>
        <w:ind w:firstLineChars="200" w:firstLine="643"/>
        <w:outlineLvl w:val="2"/>
        <w:rPr>
          <w:rFonts w:eastAsia="楷体_GB2312" w:cs="楷体_GB2312"/>
          <w:b/>
          <w:sz w:val="32"/>
          <w:szCs w:val="32"/>
        </w:rPr>
      </w:pPr>
      <w:bookmarkStart w:id="51" w:name="_Toc15377223"/>
      <w:r>
        <w:rPr>
          <w:rFonts w:eastAsia="楷体_GB2312" w:cs="楷体_GB2312" w:hint="eastAsia"/>
          <w:b/>
          <w:sz w:val="32"/>
          <w:szCs w:val="32"/>
        </w:rPr>
        <w:t>（二）政府采购支出情况</w:t>
      </w:r>
      <w:bookmarkEnd w:id="51"/>
    </w:p>
    <w:p w:rsidR="004C4821" w:rsidRDefault="00D15F42">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214383">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年度，攀枝花市西区市场监督管理局政府采购支出总额</w:t>
      </w:r>
      <w:r w:rsidR="00214383">
        <w:rPr>
          <w:rFonts w:ascii="仿宋_GB2312" w:eastAsia="仿宋_GB2312" w:hAnsi="仿宋_GB2312" w:cs="仿宋_GB2312" w:hint="eastAsia"/>
          <w:sz w:val="32"/>
          <w:szCs w:val="32"/>
        </w:rPr>
        <w:t>9.97</w:t>
      </w:r>
      <w:r>
        <w:rPr>
          <w:rFonts w:ascii="仿宋_GB2312" w:eastAsia="仿宋_GB2312" w:hAnsi="仿宋_GB2312" w:cs="仿宋_GB2312" w:hint="eastAsia"/>
          <w:sz w:val="32"/>
          <w:szCs w:val="32"/>
        </w:rPr>
        <w:t>万元，其中：政府采购货物支出</w:t>
      </w:r>
      <w:r w:rsidR="00214383">
        <w:rPr>
          <w:rFonts w:ascii="仿宋_GB2312" w:eastAsia="仿宋_GB2312" w:hAnsi="仿宋_GB2312" w:cs="仿宋_GB2312" w:hint="eastAsia"/>
          <w:sz w:val="32"/>
          <w:szCs w:val="32"/>
        </w:rPr>
        <w:t>3.14</w:t>
      </w:r>
      <w:r>
        <w:rPr>
          <w:rFonts w:ascii="仿宋_GB2312" w:eastAsia="仿宋_GB2312" w:hAnsi="仿宋_GB2312" w:cs="仿宋_GB2312" w:hint="eastAsia"/>
          <w:sz w:val="32"/>
          <w:szCs w:val="32"/>
        </w:rPr>
        <w:t>万元、政府采购工程支出0万元、政府采购服务支出</w:t>
      </w:r>
      <w:r w:rsidR="00BA2187">
        <w:rPr>
          <w:rFonts w:ascii="仿宋_GB2312" w:eastAsia="仿宋_GB2312" w:hAnsi="仿宋_GB2312" w:cs="仿宋_GB2312" w:hint="eastAsia"/>
          <w:sz w:val="32"/>
          <w:szCs w:val="32"/>
        </w:rPr>
        <w:t>6.82</w:t>
      </w:r>
      <w:r>
        <w:rPr>
          <w:rFonts w:ascii="仿宋_GB2312" w:eastAsia="仿宋_GB2312" w:hAnsi="仿宋_GB2312" w:cs="仿宋_GB2312" w:hint="eastAsia"/>
          <w:sz w:val="32"/>
          <w:szCs w:val="32"/>
        </w:rPr>
        <w:t>万元。主要用于采购打印机、空调</w:t>
      </w:r>
      <w:r w:rsidR="00BA2187">
        <w:rPr>
          <w:rFonts w:ascii="仿宋_GB2312" w:eastAsia="仿宋_GB2312" w:hAnsi="仿宋_GB2312" w:cs="仿宋_GB2312" w:hint="eastAsia"/>
          <w:sz w:val="32"/>
          <w:szCs w:val="32"/>
        </w:rPr>
        <w:t>、车辆保险及车辆维修费</w:t>
      </w:r>
      <w:r>
        <w:rPr>
          <w:rFonts w:ascii="仿宋_GB2312" w:eastAsia="仿宋_GB2312" w:hAnsi="仿宋_GB2312" w:cs="仿宋_GB2312" w:hint="eastAsia"/>
          <w:sz w:val="32"/>
          <w:szCs w:val="32"/>
        </w:rPr>
        <w:t>等。授予中小企业合同金额</w:t>
      </w:r>
      <w:r w:rsidR="00BA2187">
        <w:rPr>
          <w:rFonts w:ascii="仿宋_GB2312" w:eastAsia="仿宋_GB2312" w:hAnsi="仿宋_GB2312" w:cs="仿宋_GB2312" w:hint="eastAsia"/>
          <w:sz w:val="32"/>
          <w:szCs w:val="32"/>
        </w:rPr>
        <w:t>7.94</w:t>
      </w:r>
      <w:r>
        <w:rPr>
          <w:rFonts w:ascii="仿宋_GB2312" w:eastAsia="仿宋_GB2312" w:hAnsi="仿宋_GB2312" w:cs="仿宋_GB2312" w:hint="eastAsia"/>
          <w:sz w:val="32"/>
          <w:szCs w:val="32"/>
        </w:rPr>
        <w:t>万元，占政府采购支出总额的</w:t>
      </w:r>
      <w:r w:rsidR="00BA2187">
        <w:rPr>
          <w:rFonts w:ascii="仿宋_GB2312" w:eastAsia="仿宋_GB2312" w:hAnsi="仿宋_GB2312" w:cs="仿宋_GB2312" w:hint="eastAsia"/>
          <w:sz w:val="32"/>
          <w:szCs w:val="32"/>
        </w:rPr>
        <w:t>7.64</w:t>
      </w:r>
      <w:r>
        <w:rPr>
          <w:rFonts w:ascii="仿宋_GB2312" w:eastAsia="仿宋_GB2312" w:hAnsi="仿宋_GB2312" w:cs="仿宋_GB2312" w:hint="eastAsia"/>
          <w:sz w:val="32"/>
          <w:szCs w:val="32"/>
        </w:rPr>
        <w:t>%，其中：授予小微企业合同金额</w:t>
      </w:r>
      <w:r w:rsidR="00BA2187">
        <w:rPr>
          <w:rFonts w:ascii="仿宋_GB2312" w:eastAsia="仿宋_GB2312" w:hAnsi="仿宋_GB2312" w:cs="仿宋_GB2312" w:hint="eastAsia"/>
          <w:sz w:val="32"/>
          <w:szCs w:val="32"/>
        </w:rPr>
        <w:t>2.03</w:t>
      </w:r>
      <w:r>
        <w:rPr>
          <w:rFonts w:ascii="仿宋_GB2312" w:eastAsia="仿宋_GB2312" w:hAnsi="仿宋_GB2312" w:cs="仿宋_GB2312" w:hint="eastAsia"/>
          <w:sz w:val="32"/>
          <w:szCs w:val="32"/>
        </w:rPr>
        <w:t>万元，占政府采购支出总额的</w:t>
      </w:r>
      <w:r w:rsidR="00BA2187">
        <w:rPr>
          <w:rFonts w:ascii="仿宋_GB2312" w:eastAsia="仿宋_GB2312" w:hAnsi="仿宋_GB2312" w:cs="仿宋_GB2312" w:hint="eastAsia"/>
          <w:sz w:val="32"/>
          <w:szCs w:val="32"/>
        </w:rPr>
        <w:t>20.36</w:t>
      </w:r>
      <w:r>
        <w:rPr>
          <w:rFonts w:ascii="仿宋_GB2312" w:eastAsia="仿宋_GB2312" w:hAnsi="仿宋_GB2312" w:cs="仿宋_GB2312" w:hint="eastAsia"/>
          <w:sz w:val="32"/>
          <w:szCs w:val="32"/>
        </w:rPr>
        <w:t>%。</w:t>
      </w:r>
    </w:p>
    <w:p w:rsidR="004C4821" w:rsidRDefault="00D15F42">
      <w:pPr>
        <w:spacing w:line="600" w:lineRule="exact"/>
        <w:ind w:firstLineChars="150" w:firstLine="482"/>
        <w:outlineLvl w:val="2"/>
        <w:rPr>
          <w:rFonts w:eastAsia="楷体_GB2312" w:cs="楷体_GB2312"/>
          <w:b/>
          <w:sz w:val="32"/>
          <w:szCs w:val="32"/>
        </w:rPr>
      </w:pPr>
      <w:bookmarkStart w:id="52" w:name="_Toc15377224"/>
      <w:r>
        <w:rPr>
          <w:rFonts w:eastAsia="楷体_GB2312" w:cs="楷体_GB2312" w:hint="eastAsia"/>
          <w:b/>
          <w:sz w:val="32"/>
          <w:szCs w:val="32"/>
        </w:rPr>
        <w:t>（三）国有资产占有使用情况</w:t>
      </w:r>
      <w:bookmarkEnd w:id="52"/>
    </w:p>
    <w:p w:rsidR="004C4821" w:rsidRDefault="00D15F42">
      <w:pPr>
        <w:autoSpaceDE w:val="0"/>
        <w:autoSpaceDN w:val="0"/>
        <w:adjustRightInd w:val="0"/>
        <w:snapToGrid w:val="0"/>
        <w:spacing w:line="550" w:lineRule="exact"/>
        <w:ind w:firstLineChars="200" w:firstLine="640"/>
        <w:jc w:val="left"/>
        <w:rPr>
          <w:rFonts w:ascii="仿宋" w:eastAsia="仿宋" w:hAnsi="仿宋"/>
          <w:b/>
          <w:sz w:val="32"/>
          <w:szCs w:val="32"/>
        </w:rPr>
      </w:pPr>
      <w:r>
        <w:rPr>
          <w:rFonts w:ascii="仿宋_GB2312" w:eastAsia="仿宋_GB2312" w:hAnsi="仿宋_GB2312" w:cs="仿宋_GB2312" w:hint="eastAsia"/>
          <w:sz w:val="32"/>
          <w:szCs w:val="32"/>
        </w:rPr>
        <w:t>截至202</w:t>
      </w:r>
      <w:r w:rsidR="002E78B7">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年12月31日，攀枝花市西区市场监督管理局共有车辆10辆，</w:t>
      </w:r>
      <w:r>
        <w:rPr>
          <w:rFonts w:ascii="仿宋_GB2312" w:eastAsia="仿宋_GB2312" w:hint="eastAsia"/>
          <w:sz w:val="32"/>
          <w:szCs w:val="32"/>
        </w:rPr>
        <w:t>其中：主要领导干部用车0辆、机要通信用车0</w:t>
      </w:r>
      <w:r>
        <w:rPr>
          <w:rFonts w:ascii="仿宋_GB2312" w:eastAsia="仿宋_GB2312" w:hint="eastAsia"/>
          <w:sz w:val="32"/>
          <w:szCs w:val="32"/>
        </w:rPr>
        <w:lastRenderedPageBreak/>
        <w:t>辆、应急保障用车0辆、其他用车0辆，</w:t>
      </w:r>
      <w:r>
        <w:rPr>
          <w:rFonts w:eastAsia="仿宋_GB2312" w:hint="eastAsia"/>
          <w:sz w:val="32"/>
          <w:szCs w:val="32"/>
        </w:rPr>
        <w:t>执法执勤用车</w:t>
      </w:r>
      <w:r>
        <w:rPr>
          <w:rFonts w:eastAsia="仿宋_GB2312" w:hint="eastAsia"/>
          <w:sz w:val="32"/>
          <w:szCs w:val="32"/>
        </w:rPr>
        <w:t>9</w:t>
      </w:r>
      <w:r>
        <w:rPr>
          <w:rFonts w:eastAsia="仿宋_GB2312" w:hint="eastAsia"/>
          <w:sz w:val="32"/>
          <w:szCs w:val="32"/>
        </w:rPr>
        <w:t>辆、特种专业技术用车</w:t>
      </w:r>
      <w:r>
        <w:rPr>
          <w:rFonts w:eastAsia="仿宋_GB2312" w:hint="eastAsia"/>
          <w:sz w:val="32"/>
          <w:szCs w:val="32"/>
        </w:rPr>
        <w:t>1</w:t>
      </w:r>
      <w:r>
        <w:rPr>
          <w:rFonts w:eastAsia="仿宋_GB2312" w:hint="eastAsia"/>
          <w:sz w:val="32"/>
          <w:szCs w:val="32"/>
        </w:rPr>
        <w:t>辆。</w:t>
      </w:r>
      <w:r>
        <w:rPr>
          <w:rFonts w:ascii="仿宋_GB2312" w:eastAsia="仿宋_GB2312" w:hint="eastAsia"/>
          <w:sz w:val="32"/>
          <w:szCs w:val="32"/>
        </w:rPr>
        <w:t>单价</w:t>
      </w:r>
      <w:r>
        <w:rPr>
          <w:rFonts w:ascii="仿宋_GB2312" w:eastAsia="仿宋_GB2312"/>
          <w:sz w:val="32"/>
          <w:szCs w:val="32"/>
        </w:rPr>
        <w:t>100</w:t>
      </w:r>
      <w:r>
        <w:rPr>
          <w:rFonts w:ascii="仿宋_GB2312" w:eastAsia="仿宋_GB2312" w:hint="eastAsia"/>
          <w:sz w:val="32"/>
          <w:szCs w:val="32"/>
        </w:rPr>
        <w:t>万元以上专用设备0台（套）。</w:t>
      </w:r>
    </w:p>
    <w:p w:rsidR="004C4821" w:rsidRDefault="00D15F42">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（四）预算绩效管理情况</w:t>
      </w:r>
    </w:p>
    <w:p w:rsidR="004C4821" w:rsidRDefault="00D15F42">
      <w:pPr>
        <w:widowControl/>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根据预算绩效管理要求，本部门在202</w:t>
      </w:r>
      <w:r w:rsidR="002E78B7">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年度预算编制阶段，（</w:t>
      </w:r>
      <w:r>
        <w:rPr>
          <w:rFonts w:eastAsia="仿宋_GB2312"/>
          <w:color w:val="000000"/>
          <w:kern w:val="0"/>
          <w:sz w:val="32"/>
          <w:szCs w:val="32"/>
          <w:shd w:val="clear" w:color="auto" w:fill="FFFFFF"/>
          <w:lang w:val="zh-CN"/>
        </w:rPr>
        <w:t>执法办案、质量强区、消费者权益保护经费、食品、药械化、特种设备等安全监管经费、市场监管专项资金</w:t>
      </w:r>
      <w:r>
        <w:rPr>
          <w:rFonts w:ascii="仿宋_GB2312" w:eastAsia="仿宋_GB2312" w:hAnsi="仿宋_GB2312" w:cs="仿宋_GB2312" w:hint="eastAsia"/>
          <w:sz w:val="32"/>
          <w:szCs w:val="32"/>
        </w:rPr>
        <w:t>）等5个项目开展了预算事前绩效评估，对5个项目编制了绩效目标，预算执行过程中，选取5个项目开展绩效监控。</w:t>
      </w:r>
    </w:p>
    <w:p w:rsidR="004C4821" w:rsidRDefault="00D15F42">
      <w:pPr>
        <w:widowControl/>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组织对202</w:t>
      </w:r>
      <w:r w:rsidR="002E78B7">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年度一般公共预算、政府性基金预算、国有资本经营预算、社会保险基金预算以及资本资产、债券资金等全面开展绩效自评，形成202</w:t>
      </w:r>
      <w:r w:rsidR="002E78B7">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西区市场监督管理局部门整体绩效自评报告，其中，攀枝花市西区市场监督管理局部门整体绩效自评报告绩效自评得分为</w:t>
      </w:r>
      <w:r w:rsidR="001903D6">
        <w:rPr>
          <w:rFonts w:ascii="仿宋_GB2312" w:eastAsia="仿宋_GB2312" w:hAnsi="仿宋_GB2312" w:cs="仿宋_GB2312" w:hint="eastAsia"/>
          <w:sz w:val="32"/>
          <w:szCs w:val="32"/>
        </w:rPr>
        <w:t>94.6</w:t>
      </w:r>
      <w:r>
        <w:rPr>
          <w:rFonts w:ascii="仿宋_GB2312" w:eastAsia="仿宋_GB2312" w:hAnsi="仿宋_GB2312" w:cs="仿宋_GB2312" w:hint="eastAsia"/>
          <w:sz w:val="32"/>
          <w:szCs w:val="32"/>
        </w:rPr>
        <w:t>分，《202</w:t>
      </w:r>
      <w:r w:rsidR="002E78B7">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w:t>
      </w:r>
      <w:r>
        <w:rPr>
          <w:rFonts w:ascii="仿宋_GB2312" w:eastAsia="仿宋_GB2312" w:hAnsi="仿宋_GB2312" w:cs="仿宋_GB2312"/>
          <w:sz w:val="32"/>
          <w:szCs w:val="32"/>
        </w:rPr>
        <w:t>攀枝花市</w:t>
      </w:r>
      <w:r>
        <w:rPr>
          <w:rFonts w:ascii="仿宋_GB2312" w:eastAsia="仿宋_GB2312" w:hAnsi="仿宋_GB2312" w:cs="仿宋_GB2312" w:hint="eastAsia"/>
          <w:sz w:val="32"/>
          <w:szCs w:val="32"/>
        </w:rPr>
        <w:t>西区市场监督管理局</w:t>
      </w:r>
      <w:r>
        <w:rPr>
          <w:rFonts w:ascii="仿宋_GB2312" w:eastAsia="仿宋_GB2312" w:hAnsi="仿宋_GB2312" w:cs="仿宋_GB2312"/>
          <w:sz w:val="32"/>
          <w:szCs w:val="32"/>
        </w:rPr>
        <w:t>部门整体绩效评价报告》</w:t>
      </w:r>
      <w:r>
        <w:rPr>
          <w:rFonts w:ascii="仿宋_GB2312" w:eastAsia="仿宋_GB2312" w:hAnsi="仿宋_GB2312" w:cs="仿宋_GB2312" w:hint="eastAsia"/>
          <w:sz w:val="32"/>
          <w:szCs w:val="32"/>
        </w:rPr>
        <w:t>详见第四部分附件</w:t>
      </w:r>
    </w:p>
    <w:p w:rsidR="004C4821" w:rsidRDefault="004C4821">
      <w:pPr>
        <w:spacing w:line="580" w:lineRule="exact"/>
        <w:ind w:firstLineChars="200" w:firstLine="640"/>
        <w:rPr>
          <w:rFonts w:ascii="仿宋_GB2312" w:eastAsia="仿宋_GB2312" w:hAnsi="仿宋_GB2312" w:cs="仿宋_GB2312"/>
          <w:sz w:val="32"/>
          <w:szCs w:val="32"/>
        </w:rPr>
      </w:pPr>
    </w:p>
    <w:p w:rsidR="004C4821" w:rsidRDefault="004C4821">
      <w:pPr>
        <w:spacing w:line="600" w:lineRule="exact"/>
        <w:ind w:firstLine="640"/>
        <w:rPr>
          <w:rFonts w:eastAsia="仿宋_GB2312" w:cs="仿宋_GB2312"/>
          <w:sz w:val="32"/>
          <w:szCs w:val="32"/>
        </w:rPr>
      </w:pPr>
    </w:p>
    <w:p w:rsidR="004C4821" w:rsidRDefault="004C4821">
      <w:pPr>
        <w:spacing w:line="600" w:lineRule="exact"/>
        <w:ind w:firstLine="640"/>
        <w:rPr>
          <w:rFonts w:eastAsia="仿宋_GB2312" w:cs="仿宋_GB2312"/>
          <w:sz w:val="32"/>
          <w:szCs w:val="32"/>
        </w:rPr>
      </w:pPr>
    </w:p>
    <w:p w:rsidR="004C4821" w:rsidRDefault="004C4821">
      <w:pPr>
        <w:spacing w:line="600" w:lineRule="exact"/>
        <w:jc w:val="center"/>
        <w:outlineLvl w:val="0"/>
        <w:rPr>
          <w:rFonts w:eastAsia="黑体"/>
          <w:sz w:val="44"/>
          <w:szCs w:val="44"/>
        </w:rPr>
      </w:pPr>
      <w:bookmarkStart w:id="53" w:name="_Toc15377225"/>
      <w:bookmarkStart w:id="54" w:name="_Toc15396613"/>
    </w:p>
    <w:p w:rsidR="001903D6" w:rsidRDefault="001903D6">
      <w:pPr>
        <w:spacing w:line="600" w:lineRule="exact"/>
        <w:jc w:val="center"/>
        <w:outlineLvl w:val="0"/>
        <w:rPr>
          <w:rFonts w:eastAsia="黑体"/>
          <w:sz w:val="44"/>
          <w:szCs w:val="44"/>
        </w:rPr>
      </w:pPr>
    </w:p>
    <w:p w:rsidR="001903D6" w:rsidRDefault="001903D6">
      <w:pPr>
        <w:spacing w:line="600" w:lineRule="exact"/>
        <w:jc w:val="center"/>
        <w:outlineLvl w:val="0"/>
        <w:rPr>
          <w:rFonts w:eastAsia="黑体"/>
          <w:sz w:val="44"/>
          <w:szCs w:val="44"/>
        </w:rPr>
      </w:pPr>
    </w:p>
    <w:p w:rsidR="001903D6" w:rsidRDefault="001903D6">
      <w:pPr>
        <w:spacing w:line="600" w:lineRule="exact"/>
        <w:jc w:val="center"/>
        <w:outlineLvl w:val="0"/>
        <w:rPr>
          <w:rFonts w:eastAsia="黑体"/>
          <w:sz w:val="44"/>
          <w:szCs w:val="44"/>
        </w:rPr>
      </w:pPr>
    </w:p>
    <w:p w:rsidR="004C4821" w:rsidRDefault="00D15F42">
      <w:pPr>
        <w:spacing w:line="600" w:lineRule="exact"/>
        <w:jc w:val="center"/>
        <w:outlineLvl w:val="0"/>
        <w:rPr>
          <w:rFonts w:eastAsia="黑体"/>
          <w:sz w:val="44"/>
          <w:szCs w:val="44"/>
        </w:rPr>
      </w:pPr>
      <w:r>
        <w:rPr>
          <w:rFonts w:eastAsia="黑体" w:hint="eastAsia"/>
          <w:sz w:val="44"/>
          <w:szCs w:val="44"/>
        </w:rPr>
        <w:lastRenderedPageBreak/>
        <w:t>第三部分</w:t>
      </w:r>
      <w:r>
        <w:rPr>
          <w:rFonts w:eastAsia="黑体" w:hint="eastAsia"/>
          <w:sz w:val="44"/>
          <w:szCs w:val="44"/>
        </w:rPr>
        <w:t xml:space="preserve">  </w:t>
      </w:r>
      <w:r>
        <w:rPr>
          <w:rFonts w:eastAsia="黑体" w:hint="eastAsia"/>
          <w:sz w:val="44"/>
          <w:szCs w:val="44"/>
        </w:rPr>
        <w:t>名词解释</w:t>
      </w:r>
      <w:bookmarkEnd w:id="53"/>
      <w:bookmarkEnd w:id="54"/>
    </w:p>
    <w:p w:rsidR="004C4821" w:rsidRDefault="00D15F42">
      <w:pPr>
        <w:pStyle w:val="Default"/>
        <w:snapToGrid w:val="0"/>
        <w:spacing w:line="540" w:lineRule="exact"/>
        <w:ind w:firstLineChars="200" w:firstLine="640"/>
        <w:rPr>
          <w:rFonts w:ascii="仿宋_GB2312" w:eastAsia="仿宋_GB2312"/>
          <w:color w:val="auto"/>
          <w:sz w:val="32"/>
          <w:szCs w:val="32"/>
        </w:rPr>
      </w:pPr>
      <w:bookmarkStart w:id="55" w:name="_Toc15396614"/>
      <w:bookmarkStart w:id="56" w:name="_Toc15377226"/>
      <w:r>
        <w:rPr>
          <w:rFonts w:ascii="仿宋_GB2312" w:eastAsia="仿宋_GB2312" w:hint="eastAsia"/>
          <w:color w:val="auto"/>
          <w:sz w:val="32"/>
          <w:szCs w:val="32"/>
        </w:rPr>
        <w:t>1.财政拨款收入：指单位从同级财政部门取得的财政预算资金。</w:t>
      </w:r>
    </w:p>
    <w:p w:rsidR="004C4821" w:rsidRDefault="00D15F42">
      <w:pPr>
        <w:pStyle w:val="Default"/>
        <w:snapToGrid w:val="0"/>
        <w:spacing w:line="54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2.其他收入：指单位取得的除上述收入以外的各项收入。</w:t>
      </w:r>
    </w:p>
    <w:p w:rsidR="004C4821" w:rsidRDefault="00D15F42">
      <w:pPr>
        <w:pStyle w:val="Default"/>
        <w:snapToGrid w:val="0"/>
        <w:spacing w:line="54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3.一般公共服务（类）纪检监察事务（款）其他纪检监察事务支出（项）:反映其他纪检监察事务方面的支出。</w:t>
      </w:r>
    </w:p>
    <w:p w:rsidR="004C4821" w:rsidRDefault="00D15F42">
      <w:pPr>
        <w:pStyle w:val="Default"/>
        <w:snapToGrid w:val="0"/>
        <w:spacing w:line="54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4. 一般公共服务（类）市场监督管理事务（款）行政运行（项）：反映行政单位（包括公务员管理的事业单位）的基本支出。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 xml:space="preserve">5.一般公共服务（类）市场监督管理事务（款）一般行政管理事务（项）: </w:t>
      </w:r>
      <w:r>
        <w:rPr>
          <w:rFonts w:ascii="仿宋_GB2312" w:eastAsia="仿宋_GB2312" w:hint="eastAsia"/>
          <w:sz w:val="32"/>
          <w:szCs w:val="32"/>
        </w:rPr>
        <w:t>反映行政单位（包括公务员管理的事业单位）未单独设置项级科目的其他项目支出。</w:t>
      </w:r>
    </w:p>
    <w:p w:rsidR="004C4821" w:rsidRDefault="00D15F42">
      <w:pPr>
        <w:pStyle w:val="Default"/>
        <w:snapToGrid w:val="0"/>
        <w:spacing w:line="540" w:lineRule="exact"/>
        <w:ind w:firstLineChars="200" w:firstLine="640"/>
        <w:rPr>
          <w:rStyle w:val="a9"/>
          <w:rFonts w:ascii="仿宋_GB2312" w:eastAsia="仿宋_GB2312"/>
          <w:b w:val="0"/>
          <w:bCs/>
          <w:color w:val="auto"/>
          <w:sz w:val="32"/>
          <w:szCs w:val="32"/>
        </w:rPr>
      </w:pPr>
      <w:r>
        <w:rPr>
          <w:rStyle w:val="a9"/>
          <w:rFonts w:ascii="仿宋_GB2312" w:eastAsia="仿宋_GB2312" w:hint="eastAsia"/>
          <w:b w:val="0"/>
          <w:bCs/>
          <w:color w:val="auto"/>
          <w:sz w:val="32"/>
          <w:szCs w:val="32"/>
        </w:rPr>
        <w:t>6.一般公共服务（类）市场监督管理事务（款）市场监督管理专项（项）:反映从事市场监督管理专项业务方面的支出。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7.一般公共服务（类）市场监督管理事务（款）市场监管执法（项）: 反映市场监督管理部门依法开展各类执法(含食品、药品、物价等)活动、查处各类经济违法案件的专项工作支出。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8.一般公共服务（类）市场监督管理事务（款）消费者权益保护（项）: 反映市场监督部门依法打击侵害消费者权益行为的专项支出。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9.一般公共服务（类）市场监督管理事务（款）药品事务（项）:反映用于药品( 含中药、民族药)监督管理方面的支出。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lastRenderedPageBreak/>
        <w:t xml:space="preserve">10.一般公共服务（类）市场监督管理事务（款）事业运行（项）: </w:t>
      </w:r>
      <w:r>
        <w:rPr>
          <w:rFonts w:ascii="仿宋_GB2312" w:eastAsia="仿宋_GB2312" w:hint="eastAsia"/>
          <w:sz w:val="32"/>
          <w:szCs w:val="32"/>
        </w:rPr>
        <w:t>指用于事业单位的基本支出。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11.一般公共服务（类）市场监督管理事务（款）其他市场监督管理事务（项）: 指反映用于除上述项目以外其他市场监督管理事务方面的支出。</w:t>
      </w:r>
    </w:p>
    <w:p w:rsidR="004C4821" w:rsidRDefault="00D15F42">
      <w:pPr>
        <w:pStyle w:val="Default"/>
        <w:snapToGrid w:val="0"/>
        <w:spacing w:line="540" w:lineRule="exact"/>
        <w:ind w:firstLineChars="200" w:firstLine="640"/>
        <w:rPr>
          <w:rFonts w:ascii="仿宋_GB2312" w:eastAsia="仿宋_GB2312"/>
          <w:color w:val="auto"/>
          <w:sz w:val="32"/>
          <w:szCs w:val="32"/>
        </w:rPr>
      </w:pPr>
      <w:r>
        <w:rPr>
          <w:rStyle w:val="a9"/>
          <w:rFonts w:ascii="仿宋_GB2312" w:eastAsia="仿宋_GB2312" w:hint="eastAsia"/>
          <w:b w:val="0"/>
          <w:bCs/>
          <w:color w:val="auto"/>
          <w:sz w:val="32"/>
          <w:szCs w:val="32"/>
        </w:rPr>
        <w:t>12.社会保障和就业（类）行政事业单位离退休（款）未归口管理的行政单位离退休（项）:</w:t>
      </w:r>
      <w:r>
        <w:rPr>
          <w:rFonts w:ascii="仿宋_GB2312" w:eastAsia="仿宋_GB2312" w:hint="eastAsia"/>
          <w:color w:val="auto"/>
          <w:sz w:val="32"/>
          <w:szCs w:val="32"/>
        </w:rPr>
        <w:t xml:space="preserve"> 指未实行归口管理的行政单位（包括实行公务员管理的事业单位 ）开支的离退休支出。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 xml:space="preserve">13.社会保障和就业（类）行政事业单位离退休（款）机关事业单位基本养老保险缴费支出（项）: </w:t>
      </w:r>
      <w:r>
        <w:rPr>
          <w:rFonts w:ascii="仿宋_GB2312" w:eastAsia="仿宋_GB2312" w:hint="eastAsia"/>
          <w:sz w:val="32"/>
          <w:szCs w:val="32"/>
        </w:rPr>
        <w:t>指机关事业单位实施养老保险制度由单位缴纳的基本养老保险支出。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 xml:space="preserve">14.社会保障和就业（类）行政事业单位离退休（款）机关事业单位职业年金缴费支出（项）: </w:t>
      </w:r>
      <w:r>
        <w:rPr>
          <w:rFonts w:ascii="仿宋_GB2312" w:eastAsia="仿宋_GB2312" w:hint="eastAsia"/>
          <w:sz w:val="32"/>
          <w:szCs w:val="32"/>
        </w:rPr>
        <w:t>反映机关事业单位实施养老保险制度由单位实际缴纳的职业年金支出。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 xml:space="preserve">15.社会保障和就业（类）抚恤（款）死亡抚恤（项）: </w:t>
      </w:r>
      <w:r>
        <w:rPr>
          <w:rFonts w:ascii="仿宋_GB2312" w:eastAsia="仿宋_GB2312" w:hint="eastAsia"/>
          <w:sz w:val="32"/>
          <w:szCs w:val="32"/>
        </w:rPr>
        <w:t>指按规定用于烈士和牺牲、病故人员家属的一次性和定期抚恤金以及丧葬补助费。</w:t>
      </w:r>
    </w:p>
    <w:p w:rsidR="004C4821" w:rsidRDefault="00D15F42">
      <w:pPr>
        <w:adjustRightInd w:val="0"/>
        <w:snapToGrid w:val="0"/>
        <w:spacing w:line="540" w:lineRule="exact"/>
        <w:ind w:firstLineChars="200" w:firstLine="640"/>
        <w:rPr>
          <w:rFonts w:ascii="仿宋_GB2312" w:eastAsia="仿宋_GB2312"/>
          <w:sz w:val="32"/>
          <w:szCs w:val="32"/>
        </w:rPr>
      </w:pPr>
      <w:r>
        <w:rPr>
          <w:rFonts w:ascii="仿宋_GB2312" w:eastAsia="仿宋_GB2312" w:hint="eastAsia"/>
          <w:sz w:val="32"/>
          <w:szCs w:val="32"/>
        </w:rPr>
        <w:t>16.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rsidR="004C4821" w:rsidRDefault="00D15F42">
      <w:pPr>
        <w:adjustRightInd w:val="0"/>
        <w:snapToGrid w:val="0"/>
        <w:spacing w:line="540" w:lineRule="exact"/>
        <w:ind w:firstLineChars="200" w:firstLine="640"/>
        <w:rPr>
          <w:rFonts w:ascii="仿宋_GB2312" w:eastAsia="仿宋_GB2312"/>
          <w:sz w:val="32"/>
          <w:szCs w:val="32"/>
        </w:rPr>
      </w:pPr>
      <w:r>
        <w:rPr>
          <w:rFonts w:ascii="仿宋_GB2312" w:eastAsia="仿宋_GB2312" w:hint="eastAsia"/>
          <w:sz w:val="32"/>
          <w:szCs w:val="32"/>
        </w:rPr>
        <w:t>17.卫生健康支出（类）行政事业单位医疗（款）事业单位医疗（项）：反映财政部门安排的事业单位基本医疗保</w:t>
      </w:r>
      <w:r>
        <w:rPr>
          <w:rFonts w:ascii="仿宋_GB2312" w:eastAsia="仿宋_GB2312" w:hint="eastAsia"/>
          <w:sz w:val="32"/>
          <w:szCs w:val="32"/>
        </w:rPr>
        <w:lastRenderedPageBreak/>
        <w:t>险缴费经费，未参加医疗保险的事业单位的公费医疗经费，按国家规定享受离休人员待遇的医疗经费。</w:t>
      </w:r>
    </w:p>
    <w:p w:rsidR="004C4821" w:rsidRDefault="00D15F42">
      <w:pPr>
        <w:pStyle w:val="Default"/>
        <w:snapToGrid w:val="0"/>
        <w:spacing w:line="54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18.</w:t>
      </w:r>
      <w:r>
        <w:rPr>
          <w:rFonts w:ascii="仿宋_GB2312" w:eastAsia="仿宋_GB2312" w:hint="eastAsia"/>
          <w:bCs/>
          <w:color w:val="auto"/>
          <w:sz w:val="32"/>
          <w:szCs w:val="32"/>
        </w:rPr>
        <w:t>住房保障</w:t>
      </w:r>
      <w:r>
        <w:rPr>
          <w:rStyle w:val="a9"/>
          <w:rFonts w:ascii="仿宋_GB2312" w:eastAsia="仿宋_GB2312" w:hint="eastAsia"/>
          <w:b w:val="0"/>
          <w:bCs/>
          <w:color w:val="auto"/>
          <w:sz w:val="32"/>
          <w:szCs w:val="32"/>
        </w:rPr>
        <w:t>（类）住房改革支出（款）住房公积金（项）:</w:t>
      </w:r>
      <w:r>
        <w:rPr>
          <w:rFonts w:ascii="仿宋_GB2312" w:eastAsia="仿宋_GB2312" w:hint="eastAsia"/>
          <w:color w:val="auto"/>
          <w:sz w:val="32"/>
          <w:szCs w:val="32"/>
        </w:rPr>
        <w:t xml:space="preserve"> 指行政事业单位按人力资源和社会保障部、财政部规定的基本工资和津贴补贴以及按规定比例为职工缴纳的住房公积金。</w:t>
      </w:r>
    </w:p>
    <w:p w:rsidR="004C4821" w:rsidRDefault="00D15F42">
      <w:pPr>
        <w:adjustRightInd w:val="0"/>
        <w:snapToGrid w:val="0"/>
        <w:spacing w:line="540" w:lineRule="exact"/>
        <w:ind w:firstLineChars="200" w:firstLine="640"/>
        <w:rPr>
          <w:rFonts w:ascii="仿宋_GB2312" w:eastAsia="仿宋_GB2312"/>
          <w:sz w:val="32"/>
          <w:szCs w:val="32"/>
        </w:rPr>
      </w:pPr>
      <w:r>
        <w:rPr>
          <w:rFonts w:ascii="仿宋_GB2312" w:eastAsia="仿宋_GB2312" w:hint="eastAsia"/>
          <w:sz w:val="32"/>
          <w:szCs w:val="32"/>
        </w:rPr>
        <w:t>19.基本支出：指为保障机构正常运转、完成日常工作任务而发生的人员支出和公用支出。</w:t>
      </w:r>
    </w:p>
    <w:p w:rsidR="004C4821" w:rsidRDefault="00D15F42">
      <w:pPr>
        <w:adjustRightInd w:val="0"/>
        <w:snapToGrid w:val="0"/>
        <w:spacing w:line="540" w:lineRule="exact"/>
        <w:ind w:firstLineChars="200" w:firstLine="640"/>
        <w:rPr>
          <w:rFonts w:ascii="仿宋_GB2312" w:eastAsia="仿宋_GB2312"/>
          <w:sz w:val="32"/>
          <w:szCs w:val="32"/>
        </w:rPr>
      </w:pPr>
      <w:r>
        <w:rPr>
          <w:rFonts w:ascii="仿宋_GB2312" w:eastAsia="仿宋_GB2312" w:hint="eastAsia"/>
          <w:sz w:val="32"/>
          <w:szCs w:val="32"/>
        </w:rPr>
        <w:t xml:space="preserve">20.项目支出：指在基本支出之外为完成特定行政任务和事业发展目标所发生的支出。 </w:t>
      </w:r>
    </w:p>
    <w:p w:rsidR="004C4821" w:rsidRDefault="00D15F42">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4C4821" w:rsidRDefault="00D15F42">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4C4821" w:rsidRDefault="004C4821">
      <w:pPr>
        <w:spacing w:line="600" w:lineRule="exact"/>
        <w:jc w:val="center"/>
        <w:rPr>
          <w:rFonts w:eastAsia="黑体"/>
          <w:sz w:val="44"/>
          <w:szCs w:val="44"/>
        </w:rPr>
      </w:pPr>
    </w:p>
    <w:p w:rsidR="004C4821" w:rsidRDefault="00D15F42">
      <w:pPr>
        <w:spacing w:line="600" w:lineRule="exact"/>
        <w:jc w:val="center"/>
        <w:rPr>
          <w:rStyle w:val="1Char"/>
          <w:rFonts w:eastAsia="黑体"/>
          <w:b w:val="0"/>
        </w:rPr>
      </w:pPr>
      <w:r>
        <w:rPr>
          <w:rFonts w:eastAsia="黑体" w:hint="eastAsia"/>
          <w:sz w:val="44"/>
          <w:szCs w:val="44"/>
        </w:rPr>
        <w:lastRenderedPageBreak/>
        <w:t>第四部分</w:t>
      </w:r>
      <w:r>
        <w:rPr>
          <w:rFonts w:eastAsia="黑体" w:hint="eastAsia"/>
          <w:sz w:val="44"/>
          <w:szCs w:val="44"/>
        </w:rPr>
        <w:t xml:space="preserve">  </w:t>
      </w:r>
      <w:r>
        <w:rPr>
          <w:rFonts w:eastAsia="黑体" w:hint="eastAsia"/>
          <w:sz w:val="44"/>
          <w:szCs w:val="44"/>
        </w:rPr>
        <w:t>附件</w:t>
      </w:r>
      <w:bookmarkEnd w:id="55"/>
    </w:p>
    <w:p w:rsidR="004C4821" w:rsidRDefault="004C4821">
      <w:pPr>
        <w:spacing w:line="572" w:lineRule="exact"/>
        <w:jc w:val="left"/>
        <w:outlineLvl w:val="0"/>
        <w:rPr>
          <w:rFonts w:eastAsia="黑体" w:cs="黑体"/>
          <w:color w:val="FF0000"/>
          <w:sz w:val="32"/>
          <w:szCs w:val="32"/>
        </w:rPr>
      </w:pPr>
    </w:p>
    <w:p w:rsidR="004C4821" w:rsidRDefault="00D15F42">
      <w:pPr>
        <w:widowControl/>
        <w:adjustRightInd w:val="0"/>
        <w:snapToGrid w:val="0"/>
        <w:spacing w:line="300" w:lineRule="auto"/>
        <w:contextualSpacing/>
        <w:jc w:val="center"/>
        <w:rPr>
          <w:rFonts w:eastAsia="方正小标宋_GBK"/>
          <w:bCs/>
          <w:sz w:val="44"/>
          <w:szCs w:val="44"/>
          <w:shd w:val="clear" w:color="auto" w:fill="FFFFFF"/>
        </w:rPr>
      </w:pPr>
      <w:bookmarkStart w:id="57" w:name="_Toc15396618"/>
      <w:r>
        <w:rPr>
          <w:rFonts w:eastAsia="方正小标宋_GBK"/>
          <w:bCs/>
          <w:sz w:val="44"/>
          <w:szCs w:val="44"/>
          <w:shd w:val="clear" w:color="auto" w:fill="FFFFFF"/>
        </w:rPr>
        <w:t>攀枝花市西区市场监督管理局</w:t>
      </w:r>
    </w:p>
    <w:p w:rsidR="004C4821" w:rsidRDefault="00D15F42">
      <w:pPr>
        <w:widowControl/>
        <w:adjustRightInd w:val="0"/>
        <w:snapToGrid w:val="0"/>
        <w:spacing w:line="300" w:lineRule="auto"/>
        <w:contextualSpacing/>
        <w:jc w:val="center"/>
        <w:rPr>
          <w:rFonts w:eastAsia="方正小标宋_GBK"/>
          <w:bCs/>
          <w:sz w:val="44"/>
          <w:szCs w:val="44"/>
          <w:shd w:val="clear" w:color="auto" w:fill="FFFFFF"/>
        </w:rPr>
      </w:pPr>
      <w:r>
        <w:rPr>
          <w:rFonts w:eastAsia="方正小标宋_GBK"/>
          <w:bCs/>
          <w:sz w:val="44"/>
          <w:szCs w:val="44"/>
          <w:shd w:val="clear" w:color="auto" w:fill="FFFFFF"/>
        </w:rPr>
        <w:t>202</w:t>
      </w:r>
      <w:r w:rsidR="001903D6">
        <w:rPr>
          <w:rFonts w:eastAsia="方正小标宋_GBK" w:hint="eastAsia"/>
          <w:bCs/>
          <w:sz w:val="44"/>
          <w:szCs w:val="44"/>
          <w:shd w:val="clear" w:color="auto" w:fill="FFFFFF"/>
        </w:rPr>
        <w:t>5</w:t>
      </w:r>
      <w:r>
        <w:rPr>
          <w:rFonts w:eastAsia="方正小标宋_GBK"/>
          <w:bCs/>
          <w:sz w:val="44"/>
          <w:szCs w:val="44"/>
          <w:shd w:val="clear" w:color="auto" w:fill="FFFFFF"/>
        </w:rPr>
        <w:t>年部门预算绩效自评报告</w:t>
      </w:r>
    </w:p>
    <w:p w:rsidR="004C4821" w:rsidRDefault="004C4821">
      <w:pPr>
        <w:widowControl/>
        <w:adjustRightInd w:val="0"/>
        <w:snapToGrid w:val="0"/>
        <w:spacing w:line="353" w:lineRule="auto"/>
        <w:ind w:firstLineChars="200" w:firstLine="420"/>
        <w:contextualSpacing/>
        <w:rPr>
          <w:color w:val="000000"/>
          <w:kern w:val="0"/>
          <w:szCs w:val="32"/>
          <w:shd w:val="clear" w:color="auto" w:fill="FFFFFF"/>
        </w:rPr>
      </w:pPr>
    </w:p>
    <w:p w:rsidR="001903D6" w:rsidRDefault="001903D6" w:rsidP="001903D6">
      <w:pPr>
        <w:widowControl/>
        <w:adjustRightInd w:val="0"/>
        <w:snapToGrid w:val="0"/>
        <w:spacing w:line="353" w:lineRule="auto"/>
        <w:ind w:firstLineChars="200" w:firstLine="640"/>
        <w:contextualSpacing/>
        <w:rPr>
          <w:rFonts w:eastAsia="黑体"/>
          <w:szCs w:val="32"/>
        </w:rPr>
      </w:pPr>
      <w:r>
        <w:rPr>
          <w:rFonts w:eastAsia="黑体"/>
          <w:color w:val="000000"/>
          <w:kern w:val="0"/>
          <w:sz w:val="32"/>
          <w:szCs w:val="32"/>
          <w:shd w:val="clear" w:color="auto" w:fill="FFFFFF"/>
          <w:lang w:val="zh-CN"/>
        </w:rPr>
        <w:t>一、部门（单位）基本情况</w:t>
      </w:r>
    </w:p>
    <w:p w:rsidR="001903D6" w:rsidRDefault="001903D6" w:rsidP="001903D6">
      <w:pPr>
        <w:adjustRightInd w:val="0"/>
        <w:snapToGrid w:val="0"/>
        <w:spacing w:line="353" w:lineRule="auto"/>
        <w:ind w:firstLineChars="200" w:firstLine="640"/>
        <w:rPr>
          <w:szCs w:val="32"/>
        </w:rPr>
      </w:pPr>
      <w:r>
        <w:rPr>
          <w:rFonts w:eastAsia="楷体_GB2312"/>
          <w:color w:val="000000"/>
          <w:kern w:val="0"/>
          <w:sz w:val="32"/>
          <w:szCs w:val="32"/>
          <w:shd w:val="clear" w:color="auto" w:fill="FFFFFF"/>
          <w:lang w:val="zh-CN"/>
        </w:rPr>
        <w:t>（一）机构组成。</w:t>
      </w:r>
      <w:r>
        <w:rPr>
          <w:rFonts w:eastAsia="仿宋_GB2312"/>
          <w:sz w:val="32"/>
          <w:szCs w:val="32"/>
        </w:rPr>
        <w:t>内设股室</w:t>
      </w:r>
      <w:r>
        <w:rPr>
          <w:rFonts w:eastAsia="仿宋_GB2312"/>
          <w:sz w:val="32"/>
          <w:szCs w:val="32"/>
        </w:rPr>
        <w:t>11</w:t>
      </w:r>
      <w:r>
        <w:rPr>
          <w:rFonts w:eastAsia="仿宋_GB2312"/>
          <w:sz w:val="32"/>
          <w:szCs w:val="32"/>
        </w:rPr>
        <w:t>个，派出机构</w:t>
      </w:r>
      <w:r>
        <w:rPr>
          <w:rFonts w:eastAsia="仿宋_GB2312"/>
          <w:sz w:val="32"/>
          <w:szCs w:val="32"/>
        </w:rPr>
        <w:t>5</w:t>
      </w:r>
      <w:r>
        <w:rPr>
          <w:rFonts w:eastAsia="仿宋_GB2312"/>
          <w:sz w:val="32"/>
          <w:szCs w:val="32"/>
        </w:rPr>
        <w:t>个，下属二级单位</w:t>
      </w:r>
      <w:r>
        <w:rPr>
          <w:rFonts w:eastAsia="仿宋_GB2312"/>
          <w:sz w:val="32"/>
          <w:szCs w:val="32"/>
        </w:rPr>
        <w:t>1</w:t>
      </w:r>
      <w:r>
        <w:rPr>
          <w:rFonts w:eastAsia="仿宋_GB2312"/>
          <w:sz w:val="32"/>
          <w:szCs w:val="32"/>
        </w:rPr>
        <w:t>个，其中其他事业单位</w:t>
      </w:r>
      <w:r>
        <w:rPr>
          <w:rFonts w:eastAsia="仿宋_GB2312"/>
          <w:sz w:val="32"/>
          <w:szCs w:val="32"/>
        </w:rPr>
        <w:t>1</w:t>
      </w:r>
      <w:r>
        <w:rPr>
          <w:rFonts w:eastAsia="仿宋_GB2312"/>
          <w:sz w:val="32"/>
          <w:szCs w:val="32"/>
        </w:rPr>
        <w:t>个（攀枝花市西区消费维权和个体经济指导服务中心）。纳入攀枝花市西区市场监督管理局</w:t>
      </w:r>
      <w:r>
        <w:rPr>
          <w:rFonts w:eastAsia="仿宋_GB2312"/>
          <w:sz w:val="32"/>
          <w:szCs w:val="32"/>
        </w:rPr>
        <w:t>202</w:t>
      </w:r>
      <w:r>
        <w:rPr>
          <w:rFonts w:hint="eastAsia"/>
          <w:sz w:val="32"/>
          <w:szCs w:val="32"/>
        </w:rPr>
        <w:t>5</w:t>
      </w:r>
      <w:r>
        <w:rPr>
          <w:rFonts w:eastAsia="仿宋_GB2312"/>
          <w:sz w:val="32"/>
          <w:szCs w:val="32"/>
        </w:rPr>
        <w:t>年度部门决算编制范围的二级预算单位：攀枝花市西区消费维权和个体经济指导服务中心。</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（二）机构职能。</w:t>
      </w:r>
    </w:p>
    <w:p w:rsidR="001903D6" w:rsidRDefault="001903D6" w:rsidP="001903D6">
      <w:pPr>
        <w:adjustRightInd w:val="0"/>
        <w:snapToGrid w:val="0"/>
        <w:spacing w:line="353" w:lineRule="auto"/>
        <w:ind w:firstLineChars="200" w:firstLine="640"/>
        <w:rPr>
          <w:szCs w:val="32"/>
        </w:rPr>
      </w:pPr>
      <w:r>
        <w:rPr>
          <w:rFonts w:eastAsia="仿宋_GB2312"/>
          <w:sz w:val="32"/>
          <w:szCs w:val="32"/>
        </w:rPr>
        <w:t>1.</w:t>
      </w:r>
      <w:r>
        <w:rPr>
          <w:rFonts w:eastAsia="仿宋_GB2312"/>
          <w:sz w:val="32"/>
          <w:szCs w:val="32"/>
        </w:rPr>
        <w:t>负责全区市场综合监督管理。拟订市场监督管理有关规范性文件和政策、措施；组织实施质量强区、食品安全、标准化和知识产权战略，拟订并组织实施有关规划，规范和维护市场秩序，营造诚实守信、公平竞争的市场环境。</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2.</w:t>
      </w:r>
      <w:r>
        <w:rPr>
          <w:rFonts w:eastAsia="仿宋_GB2312"/>
          <w:sz w:val="32"/>
          <w:szCs w:val="32"/>
        </w:rPr>
        <w:t>负责全区市场主体统一登记注册。负责指导全区各类企业、农民专业合作社和从事经营活动的单位、个体工商户等市场主体的登记注册和监督管理工作。</w:t>
      </w:r>
    </w:p>
    <w:p w:rsidR="001903D6" w:rsidRDefault="001903D6" w:rsidP="001903D6">
      <w:pPr>
        <w:adjustRightInd w:val="0"/>
        <w:snapToGrid w:val="0"/>
        <w:spacing w:line="353" w:lineRule="auto"/>
        <w:ind w:firstLineChars="200" w:firstLine="640"/>
        <w:rPr>
          <w:szCs w:val="32"/>
        </w:rPr>
      </w:pPr>
      <w:r>
        <w:rPr>
          <w:rFonts w:eastAsia="仿宋_GB2312"/>
          <w:sz w:val="32"/>
          <w:szCs w:val="32"/>
        </w:rPr>
        <w:t>3.</w:t>
      </w:r>
      <w:r>
        <w:rPr>
          <w:rFonts w:eastAsia="仿宋_GB2312"/>
          <w:sz w:val="32"/>
          <w:szCs w:val="32"/>
        </w:rPr>
        <w:t>负责全区市场监管领域综合行政执法工作。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4.</w:t>
      </w:r>
      <w:r>
        <w:rPr>
          <w:rFonts w:eastAsia="仿宋_GB2312"/>
          <w:sz w:val="32"/>
          <w:szCs w:val="32"/>
        </w:rPr>
        <w:t>负责监督管理全区市场秩序。依法监督管理市场交易、网络商品交易及有关服务的行为。协助开展有关反垄断调查</w:t>
      </w:r>
      <w:r>
        <w:rPr>
          <w:rFonts w:eastAsia="仿宋_GB2312"/>
          <w:sz w:val="32"/>
          <w:szCs w:val="32"/>
        </w:rPr>
        <w:lastRenderedPageBreak/>
        <w:t>工作。组织指导查处价格收费违法违规、不正当竞争、违法直销、传销、侵犯商标专利知识产权和制售假冒伪劣行为。</w:t>
      </w:r>
    </w:p>
    <w:p w:rsidR="001903D6" w:rsidRDefault="001903D6" w:rsidP="001903D6">
      <w:pPr>
        <w:adjustRightInd w:val="0"/>
        <w:snapToGrid w:val="0"/>
        <w:spacing w:line="353" w:lineRule="auto"/>
        <w:ind w:firstLineChars="200" w:firstLine="640"/>
        <w:rPr>
          <w:szCs w:val="32"/>
        </w:rPr>
      </w:pPr>
      <w:r>
        <w:rPr>
          <w:rFonts w:eastAsia="仿宋_GB2312"/>
          <w:sz w:val="32"/>
          <w:szCs w:val="32"/>
        </w:rPr>
        <w:t>5.</w:t>
      </w:r>
      <w:r>
        <w:rPr>
          <w:rFonts w:eastAsia="仿宋_GB2312"/>
          <w:sz w:val="32"/>
          <w:szCs w:val="32"/>
        </w:rPr>
        <w:t>负责全区宏观质量管理。拟订并组织实施质量发展的制度措施。统筹全区质量基础设施建设与应用。会同有关部门组织实施重大工程设备质量监理制度，按规定权限组织或参与产品质量事故调查，贯彻实施缺陷产品召回制度，监督管理产品防伪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6.</w:t>
      </w:r>
      <w:r>
        <w:rPr>
          <w:rFonts w:eastAsia="仿宋_GB2312"/>
          <w:sz w:val="32"/>
          <w:szCs w:val="32"/>
        </w:rPr>
        <w:t>负责全区产品质量安全监督管理。负责产品质量监督抽查和风险监控工作，组织实施质量分级制度、质量安全追溯制度。负责工业产品生产许可证证后监管。负责纤维质量监督工作。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7.</w:t>
      </w:r>
      <w:r>
        <w:rPr>
          <w:rFonts w:eastAsia="仿宋_GB2312"/>
          <w:sz w:val="32"/>
          <w:szCs w:val="32"/>
        </w:rPr>
        <w:t>负责全区特种设备安全监督管理。综合管理特种设备安全监察、监督工作，监督检查高耗能特种设备节能标准和锅炉产品环境保护标准的执行情况。</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8.</w:t>
      </w:r>
      <w:r>
        <w:rPr>
          <w:rFonts w:eastAsia="仿宋_GB2312"/>
          <w:sz w:val="32"/>
          <w:szCs w:val="32"/>
        </w:rPr>
        <w:t>负责全区食品安全监督管理综合协调。统筹指导全区食品安全工作。负责食品安全应急体系建设，按规定权限组织食品安全事件应急处置和调查处理工作。落实食品安全重要信息直报制度。承担区食品安全委员会日常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9.</w:t>
      </w:r>
      <w:r>
        <w:rPr>
          <w:rFonts w:eastAsia="仿宋_GB2312"/>
          <w:sz w:val="32"/>
          <w:szCs w:val="32"/>
        </w:rPr>
        <w:t>负责全区食品安全监督管理。建立覆盖食品生产、流通、消费全过程的监督检查制度和隐患排查治理机制并组织实施，防范区域性、系统性食品安全风险。推动建立食品生产经营者落实主体责任的机制，健全食品安全追溯体系。指导督促食品生产经营企业的相关安全生产工作。组织开展食</w:t>
      </w:r>
      <w:r>
        <w:rPr>
          <w:rFonts w:eastAsia="仿宋_GB2312"/>
          <w:sz w:val="32"/>
          <w:szCs w:val="32"/>
        </w:rPr>
        <w:lastRenderedPageBreak/>
        <w:t>品安全监督抽检、风险监测、核查处置和风险预警、风险交流工作。组织实施特殊食品监督管理。</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10.</w:t>
      </w:r>
      <w:r>
        <w:rPr>
          <w:rFonts w:eastAsia="仿宋_GB2312"/>
          <w:sz w:val="32"/>
          <w:szCs w:val="32"/>
        </w:rPr>
        <w:t>负责药品、化妆品和医疗器械的质量管理、风险管理、安全监督和安全应急管理。承担全区药品零售、医疗器械经营的检查和处罚，以及化妆品经营和药品、医疗器械使用环节质量的安全监测、检查和处罚。参与省、市市场监管局和省药监局组织的监督检查。监督实施问题产品召回和处置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11.</w:t>
      </w:r>
      <w:r>
        <w:rPr>
          <w:rFonts w:eastAsia="仿宋_GB2312"/>
          <w:sz w:val="32"/>
          <w:szCs w:val="32"/>
        </w:rPr>
        <w:t>负责统一管理全区计量工作。推行法定计量单位，执行国家计量制度，管理计量器具及量值传递和比对工作。规范、监督商品量和市场计量行为。</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12.</w:t>
      </w:r>
      <w:r>
        <w:rPr>
          <w:rFonts w:eastAsia="仿宋_GB2312"/>
          <w:sz w:val="32"/>
          <w:szCs w:val="32"/>
        </w:rPr>
        <w:t>负责统一管理全区标准化工作。协调指导团体标准制定工作。推行企业标准自我声明公开。依法对标准制定和实施情况开展监督。</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13.</w:t>
      </w:r>
      <w:r>
        <w:rPr>
          <w:rFonts w:eastAsia="仿宋_GB2312"/>
          <w:sz w:val="32"/>
          <w:szCs w:val="32"/>
        </w:rPr>
        <w:t>负责统一管理全区检验检测工作。规范检验检测市场，完善检验检测体系，指导协调检验检测行业发展。</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14.</w:t>
      </w:r>
      <w:r>
        <w:rPr>
          <w:rFonts w:eastAsia="仿宋_GB2312"/>
          <w:sz w:val="32"/>
          <w:szCs w:val="32"/>
        </w:rPr>
        <w:t>负责统一管理认证认可工作。监督管理认证认可和合格评定工作。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15.</w:t>
      </w:r>
      <w:r>
        <w:rPr>
          <w:rFonts w:eastAsia="仿宋_GB2312"/>
          <w:sz w:val="32"/>
          <w:szCs w:val="32"/>
        </w:rPr>
        <w:t>负责全区知识产权战略、规划的制定，负责知识产权保护、管理，指导知识产权创造、运用和服务促进工作，负责组织指导商标、专利执法工作。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16.</w:t>
      </w:r>
      <w:r>
        <w:rPr>
          <w:rFonts w:eastAsia="仿宋_GB2312"/>
          <w:sz w:val="32"/>
          <w:szCs w:val="32"/>
        </w:rPr>
        <w:t>负责市场监督管理科技和信息化建设。</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17.</w:t>
      </w:r>
      <w:r>
        <w:rPr>
          <w:rFonts w:eastAsia="仿宋_GB2312"/>
          <w:sz w:val="32"/>
          <w:szCs w:val="32"/>
        </w:rPr>
        <w:t>负责职责范围内的安全生产和职业健康、生态环境保</w:t>
      </w:r>
      <w:r>
        <w:rPr>
          <w:rFonts w:eastAsia="仿宋_GB2312"/>
          <w:sz w:val="32"/>
          <w:szCs w:val="32"/>
        </w:rPr>
        <w:lastRenderedPageBreak/>
        <w:t>护、审批服务便民化等工作。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lang w:val="zh-CN"/>
        </w:rPr>
      </w:pPr>
      <w:r>
        <w:rPr>
          <w:rFonts w:eastAsia="仿宋_GB2312"/>
          <w:sz w:val="32"/>
          <w:szCs w:val="32"/>
        </w:rPr>
        <w:t>18.</w:t>
      </w:r>
      <w:r>
        <w:rPr>
          <w:rFonts w:eastAsia="仿宋_GB2312"/>
          <w:sz w:val="32"/>
          <w:szCs w:val="32"/>
        </w:rPr>
        <w:t>完成区委和区政府交办的其他任务。</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（三）人员概况。</w:t>
      </w:r>
    </w:p>
    <w:p w:rsidR="001903D6" w:rsidRDefault="001903D6" w:rsidP="001903D6">
      <w:pPr>
        <w:adjustRightInd w:val="0"/>
        <w:snapToGrid w:val="0"/>
        <w:spacing w:line="353" w:lineRule="auto"/>
        <w:ind w:firstLineChars="200" w:firstLine="640"/>
        <w:rPr>
          <w:szCs w:val="32"/>
        </w:rPr>
      </w:pPr>
      <w:r>
        <w:rPr>
          <w:rFonts w:eastAsia="仿宋_GB2312"/>
          <w:color w:val="000000"/>
          <w:kern w:val="0"/>
          <w:sz w:val="32"/>
          <w:szCs w:val="32"/>
          <w:shd w:val="clear" w:color="auto" w:fill="FFFFFF"/>
        </w:rPr>
        <w:t>202</w:t>
      </w:r>
      <w:r>
        <w:rPr>
          <w:rFonts w:hint="eastAsia"/>
          <w:color w:val="000000"/>
          <w:kern w:val="0"/>
          <w:sz w:val="32"/>
          <w:szCs w:val="32"/>
          <w:shd w:val="clear" w:color="auto" w:fill="FFFFFF"/>
        </w:rPr>
        <w:t>5</w:t>
      </w:r>
      <w:r>
        <w:rPr>
          <w:rFonts w:eastAsia="仿宋_GB2312"/>
          <w:color w:val="000000"/>
          <w:kern w:val="0"/>
          <w:sz w:val="32"/>
          <w:szCs w:val="32"/>
          <w:shd w:val="clear" w:color="auto" w:fill="FFFFFF"/>
        </w:rPr>
        <w:t>年</w:t>
      </w:r>
      <w:r>
        <w:rPr>
          <w:rFonts w:eastAsia="仿宋_GB2312"/>
          <w:sz w:val="32"/>
          <w:szCs w:val="32"/>
        </w:rPr>
        <w:t>部门现有行政编制</w:t>
      </w:r>
      <w:r>
        <w:rPr>
          <w:rFonts w:eastAsia="仿宋_GB2312"/>
          <w:sz w:val="32"/>
          <w:szCs w:val="32"/>
        </w:rPr>
        <w:t>41</w:t>
      </w:r>
      <w:r>
        <w:rPr>
          <w:rFonts w:eastAsia="仿宋_GB2312"/>
          <w:sz w:val="32"/>
          <w:szCs w:val="32"/>
        </w:rPr>
        <w:t>名、机关后勤服务人员控制数（机关后勤事业编制）</w:t>
      </w:r>
      <w:r>
        <w:rPr>
          <w:rFonts w:eastAsia="仿宋_GB2312"/>
          <w:sz w:val="32"/>
          <w:szCs w:val="32"/>
        </w:rPr>
        <w:t>0</w:t>
      </w:r>
      <w:r>
        <w:rPr>
          <w:rFonts w:eastAsia="仿宋_GB2312"/>
          <w:sz w:val="32"/>
          <w:szCs w:val="32"/>
        </w:rPr>
        <w:t>名、参公编制</w:t>
      </w:r>
      <w:r>
        <w:rPr>
          <w:rFonts w:eastAsia="仿宋_GB2312"/>
          <w:sz w:val="32"/>
          <w:szCs w:val="32"/>
        </w:rPr>
        <w:t>33</w:t>
      </w:r>
      <w:r>
        <w:rPr>
          <w:rFonts w:eastAsia="仿宋_GB2312"/>
          <w:sz w:val="32"/>
          <w:szCs w:val="32"/>
        </w:rPr>
        <w:t>名、事业编制</w:t>
      </w:r>
      <w:r>
        <w:rPr>
          <w:rFonts w:eastAsia="仿宋_GB2312"/>
          <w:sz w:val="32"/>
          <w:szCs w:val="32"/>
        </w:rPr>
        <w:t>5</w:t>
      </w:r>
      <w:r>
        <w:rPr>
          <w:rFonts w:eastAsia="仿宋_GB2312"/>
          <w:sz w:val="32"/>
          <w:szCs w:val="32"/>
        </w:rPr>
        <w:t>名。</w:t>
      </w:r>
    </w:p>
    <w:p w:rsidR="001903D6" w:rsidRDefault="001903D6" w:rsidP="001903D6">
      <w:pPr>
        <w:adjustRightInd w:val="0"/>
        <w:snapToGrid w:val="0"/>
        <w:spacing w:line="353" w:lineRule="auto"/>
        <w:ind w:firstLineChars="200" w:firstLine="640"/>
        <w:rPr>
          <w:szCs w:val="32"/>
        </w:rPr>
      </w:pPr>
      <w:r>
        <w:rPr>
          <w:rFonts w:eastAsia="仿宋_GB2312"/>
          <w:bCs/>
          <w:kern w:val="0"/>
          <w:sz w:val="32"/>
          <w:szCs w:val="32"/>
        </w:rPr>
        <w:t>部门年末在职实有人员共计</w:t>
      </w:r>
      <w:r>
        <w:rPr>
          <w:rFonts w:eastAsia="仿宋_GB2312"/>
          <w:bCs/>
          <w:kern w:val="0"/>
          <w:sz w:val="32"/>
          <w:szCs w:val="32"/>
        </w:rPr>
        <w:t>8</w:t>
      </w:r>
      <w:r>
        <w:rPr>
          <w:rFonts w:hint="eastAsia"/>
          <w:bCs/>
          <w:kern w:val="0"/>
          <w:sz w:val="32"/>
          <w:szCs w:val="32"/>
        </w:rPr>
        <w:t>0</w:t>
      </w:r>
      <w:r>
        <w:rPr>
          <w:rFonts w:eastAsia="仿宋_GB2312"/>
          <w:bCs/>
          <w:kern w:val="0"/>
          <w:sz w:val="32"/>
          <w:szCs w:val="32"/>
        </w:rPr>
        <w:t>名，其中：机关行政人员</w:t>
      </w:r>
      <w:r>
        <w:rPr>
          <w:rFonts w:hint="eastAsia"/>
          <w:bCs/>
          <w:kern w:val="0"/>
          <w:sz w:val="32"/>
          <w:szCs w:val="32"/>
        </w:rPr>
        <w:t>36</w:t>
      </w:r>
      <w:r>
        <w:rPr>
          <w:rFonts w:eastAsia="仿宋_GB2312"/>
          <w:bCs/>
          <w:kern w:val="0"/>
          <w:sz w:val="32"/>
          <w:szCs w:val="32"/>
        </w:rPr>
        <w:t>名、机关工勤人员</w:t>
      </w:r>
      <w:r>
        <w:rPr>
          <w:rFonts w:eastAsia="仿宋_GB2312"/>
          <w:bCs/>
          <w:kern w:val="0"/>
          <w:sz w:val="32"/>
          <w:szCs w:val="32"/>
        </w:rPr>
        <w:t>2</w:t>
      </w:r>
      <w:r>
        <w:rPr>
          <w:rFonts w:eastAsia="仿宋_GB2312"/>
          <w:bCs/>
          <w:kern w:val="0"/>
          <w:sz w:val="32"/>
          <w:szCs w:val="32"/>
        </w:rPr>
        <w:t>名、参公人员</w:t>
      </w:r>
      <w:r>
        <w:rPr>
          <w:rFonts w:eastAsia="仿宋_GB2312"/>
          <w:bCs/>
          <w:kern w:val="0"/>
          <w:sz w:val="32"/>
          <w:szCs w:val="32"/>
        </w:rPr>
        <w:t>2</w:t>
      </w:r>
      <w:r>
        <w:rPr>
          <w:rFonts w:hint="eastAsia"/>
          <w:bCs/>
          <w:kern w:val="0"/>
          <w:sz w:val="32"/>
          <w:szCs w:val="32"/>
        </w:rPr>
        <w:t>5</w:t>
      </w:r>
      <w:r>
        <w:rPr>
          <w:rFonts w:eastAsia="仿宋_GB2312"/>
          <w:bCs/>
          <w:kern w:val="0"/>
          <w:sz w:val="32"/>
          <w:szCs w:val="32"/>
        </w:rPr>
        <w:t>名、事业人员</w:t>
      </w:r>
      <w:r>
        <w:rPr>
          <w:rFonts w:hint="eastAsia"/>
          <w:bCs/>
          <w:kern w:val="0"/>
          <w:sz w:val="32"/>
          <w:szCs w:val="32"/>
        </w:rPr>
        <w:t>9</w:t>
      </w:r>
      <w:r>
        <w:rPr>
          <w:rFonts w:eastAsia="仿宋_GB2312"/>
          <w:bCs/>
          <w:kern w:val="0"/>
          <w:sz w:val="32"/>
          <w:szCs w:val="32"/>
        </w:rPr>
        <w:t>名，临聘人员</w:t>
      </w:r>
      <w:r>
        <w:rPr>
          <w:rFonts w:eastAsia="仿宋_GB2312"/>
          <w:bCs/>
          <w:kern w:val="0"/>
          <w:sz w:val="32"/>
          <w:szCs w:val="32"/>
        </w:rPr>
        <w:t>8</w:t>
      </w:r>
      <w:r>
        <w:rPr>
          <w:rFonts w:eastAsia="仿宋_GB2312"/>
          <w:bCs/>
          <w:kern w:val="0"/>
          <w:sz w:val="32"/>
          <w:szCs w:val="32"/>
        </w:rPr>
        <w:t>名。</w:t>
      </w:r>
    </w:p>
    <w:p w:rsidR="001903D6" w:rsidRDefault="001903D6" w:rsidP="001903D6">
      <w:pPr>
        <w:widowControl/>
        <w:adjustRightInd w:val="0"/>
        <w:snapToGrid w:val="0"/>
        <w:spacing w:line="353" w:lineRule="auto"/>
        <w:ind w:firstLineChars="200" w:firstLine="640"/>
        <w:contextualSpacing/>
        <w:rPr>
          <w:rFonts w:eastAsia="黑体"/>
          <w:color w:val="000000"/>
          <w:kern w:val="0"/>
          <w:szCs w:val="32"/>
          <w:shd w:val="clear" w:color="auto" w:fill="FFFFFF"/>
          <w:lang w:val="zh-CN"/>
        </w:rPr>
      </w:pPr>
      <w:r>
        <w:rPr>
          <w:rFonts w:eastAsia="黑体"/>
          <w:color w:val="000000"/>
          <w:kern w:val="0"/>
          <w:sz w:val="32"/>
          <w:szCs w:val="32"/>
          <w:shd w:val="clear" w:color="auto" w:fill="FFFFFF"/>
          <w:lang w:val="zh-CN"/>
        </w:rPr>
        <w:t>二、部门资金收支情况</w:t>
      </w:r>
    </w:p>
    <w:p w:rsidR="001903D6" w:rsidRDefault="001903D6" w:rsidP="001903D6">
      <w:pPr>
        <w:widowControl/>
        <w:adjustRightInd w:val="0"/>
        <w:snapToGrid w:val="0"/>
        <w:spacing w:line="353" w:lineRule="auto"/>
        <w:ind w:firstLineChars="200" w:firstLine="640"/>
        <w:contextualSpacing/>
        <w:rPr>
          <w:b/>
          <w:bCs/>
          <w:color w:val="000000"/>
          <w:kern w:val="0"/>
          <w:szCs w:val="32"/>
          <w:shd w:val="clear" w:color="auto" w:fill="FFFFFF"/>
        </w:rPr>
      </w:pPr>
      <w:r>
        <w:rPr>
          <w:rFonts w:eastAsia="楷体_GB2312"/>
          <w:color w:val="000000"/>
          <w:kern w:val="0"/>
          <w:sz w:val="32"/>
          <w:szCs w:val="32"/>
          <w:shd w:val="clear" w:color="auto" w:fill="FFFFFF"/>
          <w:lang w:val="zh-CN"/>
        </w:rPr>
        <w:t>（一）收入情况。</w:t>
      </w:r>
      <w:r>
        <w:rPr>
          <w:rFonts w:eastAsia="仿宋_GB2312"/>
          <w:sz w:val="32"/>
          <w:szCs w:val="32"/>
        </w:rPr>
        <w:t>西区市场监管局</w:t>
      </w:r>
      <w:r>
        <w:rPr>
          <w:rFonts w:eastAsia="仿宋_GB2312"/>
          <w:sz w:val="32"/>
          <w:szCs w:val="32"/>
        </w:rPr>
        <w:t>202</w:t>
      </w:r>
      <w:r>
        <w:rPr>
          <w:rFonts w:hint="eastAsia"/>
          <w:sz w:val="32"/>
          <w:szCs w:val="32"/>
        </w:rPr>
        <w:t>5</w:t>
      </w:r>
      <w:r>
        <w:rPr>
          <w:rFonts w:eastAsia="仿宋_GB2312"/>
          <w:sz w:val="32"/>
          <w:szCs w:val="32"/>
        </w:rPr>
        <w:t>年初预算安排收入</w:t>
      </w:r>
      <w:r>
        <w:rPr>
          <w:rFonts w:hint="eastAsia"/>
          <w:sz w:val="32"/>
          <w:szCs w:val="32"/>
        </w:rPr>
        <w:t>1515.19</w:t>
      </w:r>
      <w:r>
        <w:rPr>
          <w:rFonts w:eastAsia="仿宋_GB2312"/>
          <w:sz w:val="32"/>
          <w:szCs w:val="32"/>
        </w:rPr>
        <w:t>万元</w:t>
      </w:r>
      <w:r>
        <w:rPr>
          <w:rFonts w:hint="eastAsia"/>
          <w:sz w:val="32"/>
          <w:szCs w:val="32"/>
        </w:rPr>
        <w:t>，</w:t>
      </w:r>
      <w:r>
        <w:rPr>
          <w:rFonts w:eastAsia="仿宋_GB2312"/>
          <w:sz w:val="32"/>
          <w:szCs w:val="32"/>
        </w:rPr>
        <w:t>决算报表收入</w:t>
      </w:r>
      <w:r>
        <w:rPr>
          <w:rFonts w:hint="eastAsia"/>
          <w:sz w:val="32"/>
          <w:szCs w:val="32"/>
        </w:rPr>
        <w:t>1733.75</w:t>
      </w:r>
      <w:r>
        <w:rPr>
          <w:rFonts w:eastAsia="仿宋_GB2312"/>
          <w:sz w:val="32"/>
          <w:szCs w:val="32"/>
        </w:rPr>
        <w:t>万元。</w:t>
      </w:r>
    </w:p>
    <w:p w:rsidR="001903D6" w:rsidRDefault="001903D6" w:rsidP="001903D6">
      <w:pPr>
        <w:widowControl/>
        <w:adjustRightInd w:val="0"/>
        <w:snapToGrid w:val="0"/>
        <w:spacing w:line="353" w:lineRule="auto"/>
        <w:ind w:firstLineChars="200" w:firstLine="640"/>
        <w:contextualSpacing/>
        <w:rPr>
          <w:szCs w:val="32"/>
          <w:lang w:val="zh-CN"/>
        </w:rPr>
      </w:pPr>
      <w:r>
        <w:rPr>
          <w:rFonts w:eastAsia="楷体_GB2312"/>
          <w:color w:val="000000"/>
          <w:kern w:val="0"/>
          <w:sz w:val="32"/>
          <w:szCs w:val="32"/>
          <w:shd w:val="clear" w:color="auto" w:fill="FFFFFF"/>
          <w:lang w:val="zh-CN"/>
        </w:rPr>
        <w:t>（二）支出情况。</w:t>
      </w:r>
      <w:r>
        <w:rPr>
          <w:rFonts w:eastAsia="仿宋_GB2312"/>
          <w:sz w:val="32"/>
          <w:szCs w:val="32"/>
        </w:rPr>
        <w:t>西区市场监管局</w:t>
      </w:r>
      <w:r>
        <w:rPr>
          <w:rFonts w:eastAsia="仿宋_GB2312"/>
          <w:sz w:val="32"/>
          <w:szCs w:val="32"/>
        </w:rPr>
        <w:t>202</w:t>
      </w:r>
      <w:r>
        <w:rPr>
          <w:rFonts w:hint="eastAsia"/>
          <w:sz w:val="32"/>
          <w:szCs w:val="32"/>
        </w:rPr>
        <w:t>5</w:t>
      </w:r>
      <w:r>
        <w:rPr>
          <w:rFonts w:eastAsia="仿宋_GB2312"/>
          <w:sz w:val="32"/>
          <w:szCs w:val="32"/>
        </w:rPr>
        <w:t>年年初预算支出</w:t>
      </w:r>
      <w:r>
        <w:rPr>
          <w:rFonts w:hint="eastAsia"/>
          <w:sz w:val="32"/>
          <w:szCs w:val="32"/>
        </w:rPr>
        <w:t>1515.19</w:t>
      </w:r>
      <w:r>
        <w:rPr>
          <w:rFonts w:eastAsia="仿宋_GB2312"/>
          <w:sz w:val="32"/>
          <w:szCs w:val="32"/>
        </w:rPr>
        <w:t>万元、决算报表支出</w:t>
      </w:r>
      <w:r>
        <w:rPr>
          <w:rFonts w:hint="eastAsia"/>
          <w:sz w:val="32"/>
          <w:szCs w:val="32"/>
        </w:rPr>
        <w:t>1733.75</w:t>
      </w:r>
      <w:r>
        <w:rPr>
          <w:rFonts w:eastAsia="仿宋_GB2312"/>
          <w:sz w:val="32"/>
          <w:szCs w:val="32"/>
        </w:rPr>
        <w:t>万元，主要包括人员支出</w:t>
      </w:r>
      <w:r>
        <w:rPr>
          <w:rFonts w:hint="eastAsia"/>
          <w:sz w:val="32"/>
          <w:szCs w:val="32"/>
        </w:rPr>
        <w:t>1518.44</w:t>
      </w:r>
      <w:r>
        <w:rPr>
          <w:rFonts w:eastAsia="仿宋_GB2312"/>
          <w:sz w:val="32"/>
          <w:szCs w:val="32"/>
        </w:rPr>
        <w:t>万元，公用经费支出</w:t>
      </w:r>
      <w:r>
        <w:rPr>
          <w:rFonts w:hint="eastAsia"/>
          <w:sz w:val="32"/>
          <w:szCs w:val="32"/>
        </w:rPr>
        <w:t>141.44</w:t>
      </w:r>
      <w:r>
        <w:rPr>
          <w:rFonts w:eastAsia="仿宋_GB2312"/>
          <w:sz w:val="32"/>
          <w:szCs w:val="32"/>
        </w:rPr>
        <w:t>万元，项目支出</w:t>
      </w:r>
      <w:r>
        <w:rPr>
          <w:rFonts w:hint="eastAsia"/>
          <w:sz w:val="32"/>
          <w:szCs w:val="32"/>
        </w:rPr>
        <w:t>73.87</w:t>
      </w:r>
      <w:r>
        <w:rPr>
          <w:rFonts w:eastAsia="仿宋_GB2312"/>
          <w:sz w:val="32"/>
          <w:szCs w:val="32"/>
        </w:rPr>
        <w:t>万元。</w:t>
      </w:r>
    </w:p>
    <w:p w:rsidR="001903D6" w:rsidRDefault="001903D6" w:rsidP="001903D6">
      <w:pPr>
        <w:widowControl/>
        <w:adjustRightInd w:val="0"/>
        <w:snapToGrid w:val="0"/>
        <w:spacing w:line="353" w:lineRule="auto"/>
        <w:ind w:firstLineChars="200" w:firstLine="640"/>
        <w:contextualSpacing/>
        <w:rPr>
          <w:color w:val="000000"/>
          <w:kern w:val="0"/>
          <w:szCs w:val="32"/>
          <w:shd w:val="clear" w:color="auto" w:fill="FFFFFF"/>
          <w:lang w:val="zh-CN"/>
        </w:rPr>
      </w:pPr>
      <w:r>
        <w:rPr>
          <w:rFonts w:eastAsia="楷体_GB2312"/>
          <w:color w:val="000000"/>
          <w:kern w:val="0"/>
          <w:sz w:val="32"/>
          <w:szCs w:val="32"/>
          <w:shd w:val="clear" w:color="auto" w:fill="FFFFFF"/>
          <w:lang w:val="zh-CN"/>
        </w:rPr>
        <w:t>（三）结余分配和结转结余情况。</w:t>
      </w:r>
      <w:r>
        <w:rPr>
          <w:rFonts w:eastAsia="仿宋_GB2312"/>
          <w:sz w:val="32"/>
          <w:szCs w:val="32"/>
        </w:rPr>
        <w:t>西区市场监管局</w:t>
      </w:r>
      <w:r>
        <w:rPr>
          <w:rFonts w:eastAsia="仿宋_GB2312"/>
          <w:sz w:val="32"/>
          <w:szCs w:val="32"/>
        </w:rPr>
        <w:t>202</w:t>
      </w:r>
      <w:r>
        <w:rPr>
          <w:rFonts w:hint="eastAsia"/>
          <w:sz w:val="32"/>
          <w:szCs w:val="32"/>
        </w:rPr>
        <w:t>5</w:t>
      </w:r>
      <w:r>
        <w:rPr>
          <w:rFonts w:eastAsia="仿宋_GB2312"/>
          <w:sz w:val="32"/>
          <w:szCs w:val="32"/>
        </w:rPr>
        <w:t>年</w:t>
      </w:r>
      <w:r>
        <w:rPr>
          <w:rFonts w:eastAsia="仿宋_GB2312"/>
          <w:color w:val="000000"/>
          <w:kern w:val="0"/>
          <w:sz w:val="32"/>
          <w:szCs w:val="32"/>
          <w:shd w:val="clear" w:color="auto" w:fill="FFFFFF"/>
        </w:rPr>
        <w:t>结转结余</w:t>
      </w:r>
      <w:r>
        <w:rPr>
          <w:rFonts w:eastAsia="仿宋_GB2312"/>
          <w:color w:val="000000"/>
          <w:sz w:val="32"/>
          <w:szCs w:val="32"/>
        </w:rPr>
        <w:t>资金为</w:t>
      </w:r>
      <w:r>
        <w:rPr>
          <w:rFonts w:hint="eastAsia"/>
          <w:color w:val="000000"/>
          <w:sz w:val="32"/>
          <w:szCs w:val="32"/>
        </w:rPr>
        <w:t>0</w:t>
      </w:r>
      <w:r>
        <w:rPr>
          <w:rFonts w:eastAsia="仿宋_GB2312"/>
          <w:color w:val="000000"/>
          <w:sz w:val="32"/>
          <w:szCs w:val="32"/>
        </w:rPr>
        <w:t>万元</w:t>
      </w:r>
      <w:r>
        <w:rPr>
          <w:rFonts w:eastAsia="仿宋_GB2312"/>
          <w:color w:val="000000"/>
          <w:kern w:val="0"/>
          <w:sz w:val="32"/>
          <w:szCs w:val="32"/>
          <w:shd w:val="clear" w:color="auto" w:fill="FFFFFF"/>
        </w:rPr>
        <w:t>。</w:t>
      </w:r>
    </w:p>
    <w:p w:rsidR="001903D6" w:rsidRDefault="001903D6" w:rsidP="001903D6">
      <w:pPr>
        <w:widowControl/>
        <w:adjustRightInd w:val="0"/>
        <w:snapToGrid w:val="0"/>
        <w:spacing w:line="353" w:lineRule="auto"/>
        <w:ind w:firstLineChars="200" w:firstLine="640"/>
        <w:contextualSpacing/>
        <w:rPr>
          <w:rFonts w:eastAsia="黑体"/>
          <w:color w:val="000000"/>
          <w:kern w:val="0"/>
          <w:szCs w:val="32"/>
          <w:shd w:val="clear" w:color="auto" w:fill="FFFFFF"/>
          <w:lang w:val="zh-CN"/>
        </w:rPr>
      </w:pPr>
      <w:r>
        <w:rPr>
          <w:rFonts w:eastAsia="黑体"/>
          <w:color w:val="000000"/>
          <w:kern w:val="0"/>
          <w:sz w:val="32"/>
          <w:szCs w:val="32"/>
          <w:shd w:val="clear" w:color="auto" w:fill="FFFFFF"/>
          <w:lang w:val="zh-CN"/>
        </w:rPr>
        <w:t>三、部门预算绩效分析</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（一）部门预算总体绩效分析。</w:t>
      </w:r>
    </w:p>
    <w:p w:rsidR="00BE7AA1" w:rsidRDefault="001903D6" w:rsidP="00BE7AA1">
      <w:pPr>
        <w:adjustRightInd w:val="0"/>
        <w:snapToGrid w:val="0"/>
        <w:spacing w:line="353" w:lineRule="auto"/>
        <w:ind w:firstLineChars="200" w:firstLine="640"/>
        <w:contextualSpacing/>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1.</w:t>
      </w:r>
      <w:r>
        <w:rPr>
          <w:rFonts w:eastAsia="仿宋_GB2312"/>
          <w:color w:val="000000"/>
          <w:kern w:val="0"/>
          <w:sz w:val="32"/>
          <w:szCs w:val="32"/>
          <w:shd w:val="clear" w:color="auto" w:fill="FFFFFF"/>
          <w:lang w:val="zh-CN"/>
        </w:rPr>
        <w:t>履职效能。部门整体绩效目标中重点选取执法办案、质量强区、消费者权益保护经费、食品、药械化、特种设备等安全监管经费、市场监管专项资金等</w:t>
      </w:r>
      <w:r>
        <w:rPr>
          <w:rFonts w:eastAsia="仿宋_GB2312"/>
          <w:color w:val="000000"/>
          <w:kern w:val="0"/>
          <w:sz w:val="32"/>
          <w:szCs w:val="32"/>
          <w:shd w:val="clear" w:color="auto" w:fill="FFFFFF"/>
          <w:lang w:val="zh-CN"/>
        </w:rPr>
        <w:t>5</w:t>
      </w:r>
      <w:r>
        <w:rPr>
          <w:rFonts w:eastAsia="仿宋_GB2312"/>
          <w:color w:val="000000"/>
          <w:kern w:val="0"/>
          <w:sz w:val="32"/>
          <w:szCs w:val="32"/>
          <w:shd w:val="clear" w:color="auto" w:fill="FFFFFF"/>
          <w:lang w:val="zh-CN"/>
        </w:rPr>
        <w:t>个项目的完成成效</w:t>
      </w:r>
      <w:r>
        <w:rPr>
          <w:rFonts w:eastAsia="仿宋_GB2312"/>
          <w:color w:val="000000"/>
          <w:kern w:val="0"/>
          <w:sz w:val="32"/>
          <w:szCs w:val="32"/>
          <w:shd w:val="clear" w:color="auto" w:fill="FFFFFF"/>
          <w:lang w:val="zh-CN"/>
        </w:rPr>
        <w:lastRenderedPageBreak/>
        <w:t>情况如下：</w:t>
      </w:r>
    </w:p>
    <w:p w:rsidR="001903D6" w:rsidRPr="00BE7AA1" w:rsidRDefault="001903D6" w:rsidP="00BE7AA1">
      <w:pPr>
        <w:adjustRightInd w:val="0"/>
        <w:snapToGrid w:val="0"/>
        <w:spacing w:line="353" w:lineRule="auto"/>
        <w:ind w:firstLineChars="200" w:firstLine="643"/>
        <w:contextualSpacing/>
        <w:rPr>
          <w:color w:val="000000"/>
          <w:kern w:val="0"/>
          <w:szCs w:val="32"/>
          <w:shd w:val="clear" w:color="auto" w:fill="FFFFFF"/>
          <w:lang w:val="zh-CN"/>
        </w:rPr>
      </w:pPr>
      <w:r>
        <w:rPr>
          <w:rFonts w:eastAsia="方正楷体_GBK"/>
          <w:b/>
          <w:bCs/>
          <w:sz w:val="32"/>
          <w:szCs w:val="32"/>
        </w:rPr>
        <w:t>（一）强化政治引领，推动党建业务融合发展。</w:t>
      </w:r>
      <w:r>
        <w:rPr>
          <w:rFonts w:eastAsia="方正仿宋_GBK"/>
          <w:b/>
          <w:bCs/>
          <w:color w:val="000000"/>
          <w:sz w:val="32"/>
          <w:szCs w:val="32"/>
        </w:rPr>
        <w:t>一是深化思想理论武装。</w:t>
      </w:r>
      <w:r>
        <w:rPr>
          <w:rFonts w:eastAsia="方正仿宋_GBK"/>
          <w:bCs/>
          <w:color w:val="000000"/>
          <w:sz w:val="32"/>
          <w:szCs w:val="32"/>
        </w:rPr>
        <w:t>严格落实</w:t>
      </w:r>
      <w:r>
        <w:rPr>
          <w:rFonts w:eastAsia="方正仿宋_GBK"/>
          <w:bCs/>
          <w:color w:val="000000"/>
          <w:sz w:val="32"/>
          <w:szCs w:val="32"/>
        </w:rPr>
        <w:t>“</w:t>
      </w:r>
      <w:r>
        <w:rPr>
          <w:rFonts w:eastAsia="方正仿宋_GBK"/>
          <w:bCs/>
          <w:color w:val="000000"/>
          <w:sz w:val="32"/>
          <w:szCs w:val="32"/>
        </w:rPr>
        <w:t>第一议题</w:t>
      </w:r>
      <w:r>
        <w:rPr>
          <w:rFonts w:eastAsia="方正仿宋_GBK"/>
          <w:bCs/>
          <w:color w:val="000000"/>
          <w:sz w:val="32"/>
          <w:szCs w:val="32"/>
        </w:rPr>
        <w:t>”“</w:t>
      </w:r>
      <w:r>
        <w:rPr>
          <w:rFonts w:eastAsia="方正仿宋_GBK"/>
          <w:bCs/>
          <w:color w:val="000000"/>
          <w:sz w:val="32"/>
          <w:szCs w:val="32"/>
        </w:rPr>
        <w:t>三会一课</w:t>
      </w:r>
      <w:r>
        <w:rPr>
          <w:rFonts w:eastAsia="方正仿宋_GBK"/>
          <w:bCs/>
          <w:color w:val="000000"/>
          <w:sz w:val="32"/>
          <w:szCs w:val="32"/>
        </w:rPr>
        <w:t>”</w:t>
      </w:r>
      <w:r>
        <w:rPr>
          <w:rFonts w:eastAsia="方正仿宋_GBK"/>
          <w:bCs/>
          <w:color w:val="000000"/>
          <w:sz w:val="32"/>
          <w:szCs w:val="32"/>
        </w:rPr>
        <w:t>等制度，常态化开展意识形态领域分析研判。扎实开展深入贯彻中央八项规定精神学习教育，扛牢政治责任，全面推进从严治党。今年以来，开展主题党日活动</w:t>
      </w:r>
      <w:r>
        <w:rPr>
          <w:rFonts w:eastAsia="方正仿宋_GBK" w:hint="eastAsia"/>
          <w:bCs/>
          <w:color w:val="000000"/>
          <w:sz w:val="32"/>
          <w:szCs w:val="32"/>
        </w:rPr>
        <w:t>13</w:t>
      </w:r>
      <w:r>
        <w:rPr>
          <w:rFonts w:eastAsia="方正仿宋_GBK"/>
          <w:bCs/>
          <w:color w:val="000000"/>
          <w:sz w:val="32"/>
          <w:szCs w:val="32"/>
        </w:rPr>
        <w:t>次，领导带头讲专题党课</w:t>
      </w:r>
      <w:r>
        <w:rPr>
          <w:rFonts w:eastAsia="方正仿宋_GBK"/>
          <w:bCs/>
          <w:color w:val="000000"/>
          <w:sz w:val="32"/>
          <w:szCs w:val="32"/>
        </w:rPr>
        <w:t>6</w:t>
      </w:r>
      <w:r>
        <w:rPr>
          <w:rFonts w:eastAsia="方正仿宋_GBK"/>
          <w:bCs/>
          <w:color w:val="000000"/>
          <w:sz w:val="32"/>
          <w:szCs w:val="32"/>
        </w:rPr>
        <w:t>次，开展警示教育</w:t>
      </w:r>
      <w:r>
        <w:rPr>
          <w:rFonts w:eastAsia="方正仿宋_GBK" w:hint="eastAsia"/>
          <w:bCs/>
          <w:color w:val="000000"/>
          <w:sz w:val="32"/>
          <w:szCs w:val="32"/>
        </w:rPr>
        <w:t>6</w:t>
      </w:r>
      <w:r>
        <w:rPr>
          <w:rFonts w:eastAsia="方正仿宋_GBK"/>
          <w:bCs/>
          <w:color w:val="000000"/>
          <w:sz w:val="32"/>
          <w:szCs w:val="32"/>
        </w:rPr>
        <w:t>次，领导班子及领导干部带头查摆整改各类问题</w:t>
      </w:r>
      <w:r>
        <w:rPr>
          <w:rFonts w:eastAsia="方正仿宋_GBK" w:hint="eastAsia"/>
          <w:bCs/>
          <w:color w:val="000000"/>
          <w:sz w:val="32"/>
          <w:szCs w:val="32"/>
        </w:rPr>
        <w:t>63</w:t>
      </w:r>
      <w:r>
        <w:rPr>
          <w:rFonts w:eastAsia="方正仿宋_GBK"/>
          <w:bCs/>
          <w:color w:val="000000"/>
          <w:sz w:val="32"/>
          <w:szCs w:val="32"/>
        </w:rPr>
        <w:t>个，党员干部政治素养持续提升。</w:t>
      </w:r>
      <w:r>
        <w:rPr>
          <w:rFonts w:eastAsia="方正仿宋_GBK"/>
          <w:b/>
          <w:color w:val="000000"/>
          <w:sz w:val="32"/>
          <w:szCs w:val="32"/>
        </w:rPr>
        <w:t>二是深入开展专项整治。</w:t>
      </w:r>
      <w:r>
        <w:rPr>
          <w:rFonts w:eastAsia="方正仿宋_GBK"/>
          <w:bCs/>
          <w:color w:val="000000"/>
          <w:sz w:val="32"/>
          <w:szCs w:val="32"/>
        </w:rPr>
        <w:t>践行</w:t>
      </w:r>
      <w:r>
        <w:rPr>
          <w:rFonts w:eastAsia="方正仿宋_GBK"/>
          <w:bCs/>
          <w:color w:val="000000"/>
          <w:sz w:val="32"/>
          <w:szCs w:val="32"/>
        </w:rPr>
        <w:t>“</w:t>
      </w:r>
      <w:r>
        <w:rPr>
          <w:rFonts w:eastAsia="方正仿宋_GBK"/>
          <w:bCs/>
          <w:color w:val="000000"/>
          <w:sz w:val="32"/>
          <w:szCs w:val="32"/>
        </w:rPr>
        <w:t>监管为民</w:t>
      </w:r>
      <w:r>
        <w:rPr>
          <w:rFonts w:eastAsia="方正仿宋_GBK"/>
          <w:bCs/>
          <w:color w:val="000000"/>
          <w:sz w:val="32"/>
          <w:szCs w:val="32"/>
        </w:rPr>
        <w:t>”</w:t>
      </w:r>
      <w:r>
        <w:rPr>
          <w:rFonts w:eastAsia="方正仿宋_GBK"/>
          <w:bCs/>
          <w:color w:val="000000"/>
          <w:sz w:val="32"/>
          <w:szCs w:val="32"/>
        </w:rPr>
        <w:t>理念，坚持风腐同查同治，强力纠风治乱，聚焦居民水电气计量不准确、收费不规范，整治农村假冒伪劣食品问题等群众关切，召开专题部署会</w:t>
      </w:r>
      <w:r>
        <w:rPr>
          <w:rFonts w:eastAsia="方正仿宋_GBK"/>
          <w:bCs/>
          <w:color w:val="000000"/>
          <w:sz w:val="32"/>
          <w:szCs w:val="32"/>
        </w:rPr>
        <w:t>11</w:t>
      </w:r>
      <w:r>
        <w:rPr>
          <w:rFonts w:eastAsia="方正仿宋_GBK"/>
          <w:bCs/>
          <w:color w:val="000000"/>
          <w:sz w:val="32"/>
          <w:szCs w:val="32"/>
        </w:rPr>
        <w:t>次，</w:t>
      </w:r>
      <w:r>
        <w:rPr>
          <w:rFonts w:eastAsia="方正仿宋_GBK"/>
          <w:color w:val="000000"/>
          <w:sz w:val="32"/>
          <w:szCs w:val="32"/>
        </w:rPr>
        <w:t>摸排特殊困难群体水电气收费优惠落实情况</w:t>
      </w:r>
      <w:r>
        <w:rPr>
          <w:rFonts w:eastAsia="方正仿宋_GBK"/>
          <w:color w:val="000000"/>
          <w:sz w:val="32"/>
          <w:szCs w:val="32"/>
        </w:rPr>
        <w:t>1407</w:t>
      </w:r>
      <w:r>
        <w:rPr>
          <w:rFonts w:eastAsia="方正仿宋_GBK"/>
          <w:color w:val="000000"/>
          <w:sz w:val="32"/>
          <w:szCs w:val="32"/>
        </w:rPr>
        <w:t>户，征集意见</w:t>
      </w:r>
      <w:r>
        <w:rPr>
          <w:rFonts w:eastAsia="方正仿宋_GBK"/>
          <w:color w:val="000000"/>
          <w:sz w:val="32"/>
          <w:szCs w:val="32"/>
        </w:rPr>
        <w:t>300</w:t>
      </w:r>
      <w:r>
        <w:rPr>
          <w:rFonts w:eastAsia="方正仿宋_GBK"/>
          <w:color w:val="000000"/>
          <w:sz w:val="32"/>
          <w:szCs w:val="32"/>
        </w:rPr>
        <w:t>余条。开展食品小作坊和食品经营户培训</w:t>
      </w:r>
      <w:r>
        <w:rPr>
          <w:rFonts w:eastAsia="方正仿宋_GBK"/>
          <w:color w:val="000000"/>
          <w:sz w:val="32"/>
          <w:szCs w:val="32"/>
        </w:rPr>
        <w:t>125</w:t>
      </w:r>
      <w:r>
        <w:rPr>
          <w:rFonts w:eastAsia="方正仿宋_GBK"/>
          <w:color w:val="000000"/>
          <w:sz w:val="32"/>
          <w:szCs w:val="32"/>
        </w:rPr>
        <w:t>人</w:t>
      </w:r>
      <w:r>
        <w:rPr>
          <w:rFonts w:eastAsia="方正仿宋_GBK"/>
          <w:sz w:val="32"/>
          <w:szCs w:val="32"/>
        </w:rPr>
        <w:t>次，查办</w:t>
      </w:r>
      <w:r>
        <w:rPr>
          <w:rFonts w:eastAsia="方正仿宋_GBK" w:hint="eastAsia"/>
          <w:sz w:val="32"/>
          <w:szCs w:val="32"/>
        </w:rPr>
        <w:t>涉及</w:t>
      </w:r>
      <w:r>
        <w:rPr>
          <w:rFonts w:eastAsia="方正仿宋_GBK"/>
          <w:bCs/>
          <w:sz w:val="32"/>
          <w:szCs w:val="32"/>
        </w:rPr>
        <w:t>农村假冒伪劣食品</w:t>
      </w:r>
      <w:r>
        <w:rPr>
          <w:rFonts w:eastAsia="方正仿宋_GBK"/>
          <w:sz w:val="32"/>
          <w:szCs w:val="32"/>
        </w:rPr>
        <w:t>相关案件</w:t>
      </w:r>
      <w:r>
        <w:rPr>
          <w:rFonts w:eastAsia="方正仿宋_GBK" w:hint="eastAsia"/>
          <w:sz w:val="32"/>
          <w:szCs w:val="32"/>
        </w:rPr>
        <w:t>45</w:t>
      </w:r>
      <w:r>
        <w:rPr>
          <w:rFonts w:eastAsia="方正仿宋_GBK"/>
          <w:sz w:val="32"/>
          <w:szCs w:val="32"/>
        </w:rPr>
        <w:t>件，罚没款</w:t>
      </w:r>
      <w:r>
        <w:rPr>
          <w:rFonts w:eastAsia="方正仿宋_GBK"/>
          <w:sz w:val="32"/>
          <w:szCs w:val="32"/>
        </w:rPr>
        <w:t>4.</w:t>
      </w:r>
      <w:r>
        <w:rPr>
          <w:rFonts w:eastAsia="方正仿宋_GBK" w:hint="eastAsia"/>
          <w:sz w:val="32"/>
          <w:szCs w:val="32"/>
        </w:rPr>
        <w:t>78</w:t>
      </w:r>
      <w:r>
        <w:rPr>
          <w:rFonts w:eastAsia="方正仿宋_GBK"/>
          <w:sz w:val="32"/>
          <w:szCs w:val="32"/>
        </w:rPr>
        <w:t>万元</w:t>
      </w:r>
      <w:r>
        <w:rPr>
          <w:rFonts w:eastAsia="方正仿宋_GBK" w:hint="eastAsia"/>
          <w:sz w:val="32"/>
          <w:szCs w:val="32"/>
        </w:rPr>
        <w:t>。</w:t>
      </w:r>
      <w:r>
        <w:rPr>
          <w:rFonts w:eastAsia="方正仿宋_GBK"/>
          <w:b/>
          <w:bCs/>
          <w:color w:val="000000"/>
          <w:sz w:val="32"/>
          <w:szCs w:val="32"/>
        </w:rPr>
        <w:t>三是强化</w:t>
      </w:r>
      <w:r>
        <w:rPr>
          <w:rFonts w:eastAsia="方正仿宋_GBK"/>
          <w:b/>
          <w:bCs/>
          <w:color w:val="000000"/>
          <w:sz w:val="32"/>
          <w:szCs w:val="32"/>
        </w:rPr>
        <w:t>“</w:t>
      </w:r>
      <w:r>
        <w:rPr>
          <w:rFonts w:eastAsia="方正仿宋_GBK"/>
          <w:b/>
          <w:bCs/>
          <w:color w:val="000000"/>
          <w:sz w:val="32"/>
          <w:szCs w:val="32"/>
        </w:rPr>
        <w:t>小个专</w:t>
      </w:r>
      <w:r>
        <w:rPr>
          <w:rFonts w:eastAsia="方正仿宋_GBK"/>
          <w:b/>
          <w:bCs/>
          <w:color w:val="000000"/>
          <w:sz w:val="32"/>
          <w:szCs w:val="32"/>
        </w:rPr>
        <w:t>”</w:t>
      </w:r>
      <w:r>
        <w:rPr>
          <w:rFonts w:eastAsia="方正仿宋_GBK"/>
          <w:b/>
          <w:bCs/>
          <w:color w:val="000000"/>
          <w:sz w:val="32"/>
          <w:szCs w:val="32"/>
        </w:rPr>
        <w:t>党建。</w:t>
      </w:r>
      <w:r>
        <w:rPr>
          <w:rFonts w:eastAsia="方正仿宋_GBK"/>
          <w:color w:val="000000"/>
          <w:sz w:val="32"/>
          <w:szCs w:val="32"/>
        </w:rPr>
        <w:t>深化机关党建与</w:t>
      </w:r>
      <w:r>
        <w:rPr>
          <w:rFonts w:eastAsia="方正仿宋_GBK"/>
          <w:color w:val="000000"/>
          <w:sz w:val="32"/>
          <w:szCs w:val="32"/>
        </w:rPr>
        <w:t>“</w:t>
      </w:r>
      <w:r>
        <w:rPr>
          <w:rFonts w:eastAsia="方正仿宋_GBK"/>
          <w:color w:val="000000"/>
          <w:sz w:val="32"/>
          <w:szCs w:val="32"/>
        </w:rPr>
        <w:t>小个专</w:t>
      </w:r>
      <w:r>
        <w:rPr>
          <w:rFonts w:eastAsia="方正仿宋_GBK"/>
          <w:color w:val="000000"/>
          <w:sz w:val="32"/>
          <w:szCs w:val="32"/>
        </w:rPr>
        <w:t>”</w:t>
      </w:r>
      <w:r>
        <w:rPr>
          <w:rFonts w:eastAsia="方正仿宋_GBK"/>
          <w:color w:val="000000"/>
          <w:sz w:val="32"/>
          <w:szCs w:val="32"/>
        </w:rPr>
        <w:t>党建一体化建，组建</w:t>
      </w:r>
      <w:r>
        <w:rPr>
          <w:rFonts w:eastAsia="方正仿宋_GBK"/>
          <w:color w:val="000000"/>
          <w:sz w:val="32"/>
          <w:szCs w:val="32"/>
        </w:rPr>
        <w:t>5</w:t>
      </w:r>
      <w:r>
        <w:rPr>
          <w:rFonts w:eastAsia="方正仿宋_GBK"/>
          <w:color w:val="000000"/>
          <w:sz w:val="32"/>
          <w:szCs w:val="32"/>
        </w:rPr>
        <w:t>个标准化</w:t>
      </w:r>
      <w:r>
        <w:rPr>
          <w:rFonts w:eastAsia="方正仿宋_GBK"/>
          <w:color w:val="000000"/>
          <w:sz w:val="32"/>
          <w:szCs w:val="32"/>
        </w:rPr>
        <w:t>“</w:t>
      </w:r>
      <w:r>
        <w:rPr>
          <w:rFonts w:eastAsia="方正仿宋_GBK"/>
          <w:color w:val="000000"/>
          <w:sz w:val="32"/>
          <w:szCs w:val="32"/>
        </w:rPr>
        <w:t>小个专</w:t>
      </w:r>
      <w:r>
        <w:rPr>
          <w:rFonts w:eastAsia="方正仿宋_GBK"/>
          <w:color w:val="000000"/>
          <w:sz w:val="32"/>
          <w:szCs w:val="32"/>
        </w:rPr>
        <w:t>”</w:t>
      </w:r>
      <w:r>
        <w:rPr>
          <w:rFonts w:eastAsia="方正仿宋_GBK"/>
          <w:color w:val="000000"/>
          <w:sz w:val="32"/>
          <w:szCs w:val="32"/>
        </w:rPr>
        <w:t>党建工作指导站，发挥</w:t>
      </w:r>
      <w:r>
        <w:rPr>
          <w:rFonts w:eastAsia="方正仿宋_GBK"/>
          <w:color w:val="000000"/>
          <w:sz w:val="32"/>
          <w:szCs w:val="32"/>
        </w:rPr>
        <w:t>“</w:t>
      </w:r>
      <w:r>
        <w:rPr>
          <w:rFonts w:eastAsia="方正仿宋_GBK"/>
          <w:color w:val="000000"/>
          <w:sz w:val="32"/>
          <w:szCs w:val="32"/>
        </w:rPr>
        <w:t>红色堡垒</w:t>
      </w:r>
      <w:r>
        <w:rPr>
          <w:rFonts w:eastAsia="方正仿宋_GBK"/>
          <w:color w:val="000000"/>
          <w:sz w:val="32"/>
          <w:szCs w:val="32"/>
        </w:rPr>
        <w:t>”</w:t>
      </w:r>
      <w:r>
        <w:rPr>
          <w:rFonts w:eastAsia="方正仿宋_GBK"/>
          <w:color w:val="000000"/>
          <w:sz w:val="32"/>
          <w:szCs w:val="32"/>
        </w:rPr>
        <w:t>作用，搭建沟通桥梁定期会商协商，解决经营难题</w:t>
      </w:r>
      <w:r>
        <w:rPr>
          <w:rFonts w:eastAsia="方正仿宋_GBK"/>
          <w:sz w:val="32"/>
          <w:szCs w:val="32"/>
        </w:rPr>
        <w:t>12</w:t>
      </w:r>
      <w:r>
        <w:rPr>
          <w:rFonts w:eastAsia="方正仿宋_GBK"/>
          <w:sz w:val="32"/>
          <w:szCs w:val="32"/>
        </w:rPr>
        <w:t>个。聚焦网约配送员等</w:t>
      </w:r>
      <w:r>
        <w:rPr>
          <w:rFonts w:eastAsia="方正仿宋_GBK"/>
          <w:sz w:val="32"/>
          <w:szCs w:val="32"/>
        </w:rPr>
        <w:t>“</w:t>
      </w:r>
      <w:r>
        <w:rPr>
          <w:rFonts w:eastAsia="方正仿宋_GBK"/>
          <w:sz w:val="32"/>
          <w:szCs w:val="32"/>
        </w:rPr>
        <w:t>两新</w:t>
      </w:r>
      <w:r>
        <w:rPr>
          <w:rFonts w:eastAsia="方正仿宋_GBK"/>
          <w:sz w:val="32"/>
          <w:szCs w:val="32"/>
        </w:rPr>
        <w:t>”</w:t>
      </w:r>
      <w:r>
        <w:rPr>
          <w:rFonts w:eastAsia="方正仿宋_GBK"/>
          <w:sz w:val="32"/>
          <w:szCs w:val="32"/>
        </w:rPr>
        <w:t>群体，创建</w:t>
      </w:r>
      <w:r>
        <w:rPr>
          <w:rFonts w:eastAsia="方正仿宋_GBK"/>
          <w:sz w:val="32"/>
          <w:szCs w:val="32"/>
        </w:rPr>
        <w:t>“</w:t>
      </w:r>
      <w:r>
        <w:rPr>
          <w:rFonts w:eastAsia="方正仿宋_GBK"/>
          <w:sz w:val="32"/>
          <w:szCs w:val="32"/>
        </w:rPr>
        <w:t>骑手友好型商户</w:t>
      </w:r>
      <w:r>
        <w:rPr>
          <w:rFonts w:eastAsia="方正仿宋_GBK"/>
          <w:sz w:val="32"/>
          <w:szCs w:val="32"/>
        </w:rPr>
        <w:t>”2</w:t>
      </w:r>
      <w:r>
        <w:rPr>
          <w:rFonts w:eastAsia="方正仿宋_GBK"/>
          <w:sz w:val="32"/>
          <w:szCs w:val="32"/>
        </w:rPr>
        <w:t>户，破解骑手歇脚难、充电、补水等难题，培树</w:t>
      </w:r>
      <w:r>
        <w:rPr>
          <w:rFonts w:eastAsia="方正仿宋_GBK"/>
          <w:sz w:val="32"/>
          <w:szCs w:val="32"/>
        </w:rPr>
        <w:t>“</w:t>
      </w:r>
      <w:r>
        <w:rPr>
          <w:rFonts w:eastAsia="方正仿宋_GBK"/>
          <w:sz w:val="32"/>
          <w:szCs w:val="32"/>
        </w:rPr>
        <w:t>微聚花城</w:t>
      </w:r>
      <w:r>
        <w:rPr>
          <w:rFonts w:eastAsia="方正仿宋_GBK"/>
          <w:sz w:val="32"/>
          <w:szCs w:val="32"/>
        </w:rPr>
        <w:t>·</w:t>
      </w:r>
      <w:r>
        <w:rPr>
          <w:rFonts w:eastAsia="方正仿宋_GBK"/>
          <w:sz w:val="32"/>
          <w:szCs w:val="32"/>
        </w:rPr>
        <w:t>红骑手</w:t>
      </w:r>
      <w:r>
        <w:rPr>
          <w:rFonts w:eastAsia="方正仿宋_GBK"/>
          <w:sz w:val="32"/>
          <w:szCs w:val="32"/>
        </w:rPr>
        <w:t>”</w:t>
      </w:r>
      <w:r>
        <w:rPr>
          <w:rFonts w:eastAsia="方正仿宋_GBK"/>
          <w:sz w:val="32"/>
          <w:szCs w:val="32"/>
        </w:rPr>
        <w:t>等先进典型模范</w:t>
      </w:r>
      <w:r>
        <w:rPr>
          <w:rFonts w:eastAsia="方正仿宋_GBK" w:hint="eastAsia"/>
          <w:sz w:val="32"/>
          <w:szCs w:val="32"/>
        </w:rPr>
        <w:t>1</w:t>
      </w:r>
      <w:r>
        <w:rPr>
          <w:rFonts w:eastAsia="方正仿宋_GBK"/>
          <w:sz w:val="32"/>
          <w:szCs w:val="32"/>
        </w:rPr>
        <w:t>人。</w:t>
      </w:r>
    </w:p>
    <w:p w:rsidR="001903D6" w:rsidRDefault="001903D6" w:rsidP="001903D6">
      <w:pPr>
        <w:spacing w:line="600" w:lineRule="exact"/>
        <w:ind w:firstLineChars="200" w:firstLine="643"/>
        <w:rPr>
          <w:rFonts w:eastAsia="方正仿宋_GBK"/>
          <w:b/>
          <w:bCs/>
          <w:szCs w:val="32"/>
        </w:rPr>
      </w:pPr>
      <w:r>
        <w:rPr>
          <w:rFonts w:eastAsia="方正楷体_GBK"/>
          <w:b/>
          <w:bCs/>
          <w:kern w:val="0"/>
          <w:sz w:val="32"/>
          <w:szCs w:val="32"/>
        </w:rPr>
        <w:lastRenderedPageBreak/>
        <w:t>（二）强化三品一特监管，筑牢民生安全底线。</w:t>
      </w:r>
      <w:r>
        <w:rPr>
          <w:rFonts w:eastAsia="方正仿宋_GBK"/>
          <w:b/>
          <w:bCs/>
          <w:color w:val="000000"/>
          <w:kern w:val="0"/>
          <w:sz w:val="32"/>
          <w:szCs w:val="32"/>
        </w:rPr>
        <w:t>一是闭环推进食品安全监管。</w:t>
      </w:r>
      <w:r>
        <w:rPr>
          <w:rFonts w:eastAsia="方正仿宋_GBK"/>
          <w:sz w:val="32"/>
          <w:szCs w:val="32"/>
        </w:rPr>
        <w:t>严格落实</w:t>
      </w:r>
      <w:r>
        <w:rPr>
          <w:rFonts w:eastAsia="方正仿宋_GBK"/>
          <w:sz w:val="32"/>
          <w:szCs w:val="32"/>
        </w:rPr>
        <w:t>“</w:t>
      </w:r>
      <w:r>
        <w:rPr>
          <w:rFonts w:eastAsia="方正仿宋_GBK"/>
          <w:sz w:val="32"/>
          <w:szCs w:val="32"/>
        </w:rPr>
        <w:t>四个最严</w:t>
      </w:r>
      <w:r>
        <w:rPr>
          <w:rFonts w:eastAsia="方正仿宋_GBK"/>
          <w:sz w:val="32"/>
          <w:szCs w:val="32"/>
        </w:rPr>
        <w:t>”</w:t>
      </w:r>
      <w:r>
        <w:rPr>
          <w:rFonts w:eastAsia="方正仿宋_GBK"/>
          <w:sz w:val="32"/>
          <w:szCs w:val="32"/>
        </w:rPr>
        <w:t>要求，健全</w:t>
      </w:r>
      <w:r>
        <w:rPr>
          <w:rFonts w:eastAsia="方正仿宋_GBK"/>
          <w:sz w:val="32"/>
          <w:szCs w:val="32"/>
        </w:rPr>
        <w:t>“</w:t>
      </w:r>
      <w:r>
        <w:rPr>
          <w:rFonts w:eastAsia="方正仿宋_GBK"/>
          <w:sz w:val="32"/>
          <w:szCs w:val="32"/>
        </w:rPr>
        <w:t>从农田到餐桌</w:t>
      </w:r>
      <w:r>
        <w:rPr>
          <w:rFonts w:eastAsia="方正仿宋_GBK"/>
          <w:sz w:val="32"/>
          <w:szCs w:val="32"/>
        </w:rPr>
        <w:t>”</w:t>
      </w:r>
      <w:r>
        <w:rPr>
          <w:rFonts w:eastAsia="方正仿宋_GBK"/>
          <w:sz w:val="32"/>
          <w:szCs w:val="32"/>
        </w:rPr>
        <w:t>全链条监管机制，区食安办统筹联动多部门开展联合执法</w:t>
      </w:r>
      <w:r>
        <w:rPr>
          <w:rFonts w:eastAsia="方正仿宋_GBK"/>
          <w:sz w:val="32"/>
          <w:szCs w:val="32"/>
        </w:rPr>
        <w:t>16</w:t>
      </w:r>
      <w:r>
        <w:rPr>
          <w:rFonts w:eastAsia="方正仿宋_GBK"/>
          <w:sz w:val="32"/>
          <w:szCs w:val="32"/>
        </w:rPr>
        <w:t>次。创新</w:t>
      </w:r>
      <w:r>
        <w:rPr>
          <w:rFonts w:eastAsia="方正仿宋_GBK"/>
          <w:sz w:val="32"/>
          <w:szCs w:val="32"/>
        </w:rPr>
        <w:t>“</w:t>
      </w:r>
      <w:r>
        <w:rPr>
          <w:rFonts w:eastAsia="方正仿宋_GBK"/>
          <w:sz w:val="32"/>
          <w:szCs w:val="32"/>
        </w:rPr>
        <w:t>包保</w:t>
      </w:r>
      <w:r>
        <w:rPr>
          <w:rFonts w:eastAsia="方正仿宋_GBK"/>
          <w:sz w:val="32"/>
          <w:szCs w:val="32"/>
        </w:rPr>
        <w:t>+</w:t>
      </w:r>
      <w:r>
        <w:rPr>
          <w:rFonts w:eastAsia="方正仿宋_GBK"/>
          <w:sz w:val="32"/>
          <w:szCs w:val="32"/>
        </w:rPr>
        <w:t>网格</w:t>
      </w:r>
      <w:r>
        <w:rPr>
          <w:rFonts w:eastAsia="方正仿宋_GBK"/>
          <w:sz w:val="32"/>
          <w:szCs w:val="32"/>
        </w:rPr>
        <w:t>”</w:t>
      </w:r>
      <w:r>
        <w:rPr>
          <w:rFonts w:eastAsia="方正仿宋_GBK"/>
          <w:sz w:val="32"/>
          <w:szCs w:val="32"/>
        </w:rPr>
        <w:t>双线融合模式，实现</w:t>
      </w:r>
      <w:r>
        <w:rPr>
          <w:rFonts w:eastAsia="方正仿宋_GBK"/>
          <w:sz w:val="32"/>
          <w:szCs w:val="32"/>
        </w:rPr>
        <w:t>1834</w:t>
      </w:r>
      <w:r>
        <w:rPr>
          <w:rFonts w:eastAsia="方正仿宋_GBK"/>
          <w:sz w:val="32"/>
          <w:szCs w:val="32"/>
        </w:rPr>
        <w:t>户食品生产经营主体实现包保覆盖率</w:t>
      </w:r>
      <w:r>
        <w:rPr>
          <w:rFonts w:eastAsia="方正仿宋_GBK"/>
          <w:sz w:val="32"/>
          <w:szCs w:val="32"/>
        </w:rPr>
        <w:t>100%</w:t>
      </w:r>
      <w:r>
        <w:rPr>
          <w:rFonts w:eastAsia="方正仿宋_GBK"/>
          <w:sz w:val="32"/>
          <w:szCs w:val="32"/>
        </w:rPr>
        <w:t>。</w:t>
      </w:r>
      <w:r>
        <w:rPr>
          <w:rFonts w:eastAsia="方正仿宋_GBK"/>
          <w:color w:val="000000"/>
          <w:sz w:val="32"/>
          <w:szCs w:val="32"/>
        </w:rPr>
        <w:t>发挥社会共治合力，创新打造</w:t>
      </w:r>
      <w:r>
        <w:rPr>
          <w:rFonts w:eastAsia="方正仿宋_GBK"/>
          <w:color w:val="000000"/>
          <w:sz w:val="32"/>
          <w:szCs w:val="32"/>
        </w:rPr>
        <w:t>“</w:t>
      </w:r>
      <w:r>
        <w:rPr>
          <w:rFonts w:eastAsia="方正仿宋_GBK"/>
          <w:color w:val="000000"/>
          <w:sz w:val="32"/>
          <w:szCs w:val="32"/>
        </w:rPr>
        <w:t>食安议事角</w:t>
      </w:r>
      <w:r>
        <w:rPr>
          <w:rFonts w:eastAsia="方正仿宋_GBK"/>
          <w:color w:val="000000"/>
          <w:sz w:val="32"/>
          <w:szCs w:val="32"/>
        </w:rPr>
        <w:t>”</w:t>
      </w:r>
      <w:r>
        <w:rPr>
          <w:rFonts w:eastAsia="方正仿宋_GBK"/>
          <w:color w:val="000000"/>
          <w:sz w:val="32"/>
          <w:szCs w:val="32"/>
        </w:rPr>
        <w:t>与</w:t>
      </w:r>
      <w:r>
        <w:rPr>
          <w:rFonts w:eastAsia="方正仿宋_GBK"/>
          <w:color w:val="000000"/>
          <w:sz w:val="32"/>
          <w:szCs w:val="32"/>
        </w:rPr>
        <w:t>“</w:t>
      </w:r>
      <w:r>
        <w:rPr>
          <w:rFonts w:eastAsia="方正仿宋_GBK"/>
          <w:color w:val="000000"/>
          <w:sz w:val="32"/>
          <w:szCs w:val="32"/>
        </w:rPr>
        <w:t>半公里</w:t>
      </w:r>
      <w:r>
        <w:rPr>
          <w:rFonts w:eastAsia="方正仿宋_GBK"/>
          <w:color w:val="000000"/>
          <w:sz w:val="32"/>
          <w:szCs w:val="32"/>
        </w:rPr>
        <w:t>”</w:t>
      </w:r>
      <w:r>
        <w:rPr>
          <w:rFonts w:eastAsia="方正仿宋_GBK"/>
          <w:color w:val="000000"/>
          <w:sz w:val="32"/>
          <w:szCs w:val="32"/>
        </w:rPr>
        <w:t>食安科普圈；聚焦高频消费、公众关心的食品领域，邀请媒体代表、群众代表等监督，</w:t>
      </w:r>
      <w:r>
        <w:rPr>
          <w:rFonts w:eastAsia="方正仿宋_GBK"/>
          <w:sz w:val="32"/>
          <w:szCs w:val="32"/>
        </w:rPr>
        <w:t>开展</w:t>
      </w:r>
      <w:r>
        <w:rPr>
          <w:rFonts w:eastAsia="方正仿宋_GBK"/>
          <w:sz w:val="32"/>
          <w:szCs w:val="32"/>
        </w:rPr>
        <w:t>“</w:t>
      </w:r>
      <w:r>
        <w:rPr>
          <w:rFonts w:eastAsia="方正仿宋_GBK"/>
          <w:sz w:val="32"/>
          <w:szCs w:val="32"/>
        </w:rPr>
        <w:t>你点我查</w:t>
      </w:r>
      <w:r>
        <w:rPr>
          <w:rFonts w:eastAsia="方正仿宋_GBK"/>
          <w:sz w:val="32"/>
          <w:szCs w:val="32"/>
        </w:rPr>
        <w:t>”“</w:t>
      </w:r>
      <w:r>
        <w:rPr>
          <w:rFonts w:eastAsia="方正仿宋_GBK"/>
          <w:sz w:val="32"/>
          <w:szCs w:val="32"/>
        </w:rPr>
        <w:t>你点我检</w:t>
      </w:r>
      <w:r>
        <w:rPr>
          <w:rFonts w:eastAsia="方正仿宋_GBK"/>
          <w:sz w:val="32"/>
          <w:szCs w:val="32"/>
        </w:rPr>
        <w:t>”</w:t>
      </w:r>
      <w:r>
        <w:rPr>
          <w:rFonts w:eastAsia="方正仿宋_GBK"/>
          <w:sz w:val="32"/>
          <w:szCs w:val="32"/>
        </w:rPr>
        <w:t>活动</w:t>
      </w:r>
      <w:r>
        <w:rPr>
          <w:rFonts w:eastAsia="方正仿宋_GBK" w:hint="eastAsia"/>
          <w:sz w:val="32"/>
          <w:szCs w:val="32"/>
        </w:rPr>
        <w:t>15</w:t>
      </w:r>
      <w:r>
        <w:rPr>
          <w:rFonts w:eastAsia="方正仿宋_GBK"/>
          <w:sz w:val="32"/>
          <w:szCs w:val="32"/>
        </w:rPr>
        <w:t>期；拓展</w:t>
      </w:r>
      <w:r>
        <w:rPr>
          <w:rFonts w:eastAsia="方正仿宋_GBK"/>
          <w:sz w:val="32"/>
          <w:szCs w:val="32"/>
        </w:rPr>
        <w:t>“</w:t>
      </w:r>
      <w:r>
        <w:rPr>
          <w:rFonts w:eastAsia="方正仿宋_GBK"/>
          <w:sz w:val="32"/>
          <w:szCs w:val="32"/>
        </w:rPr>
        <w:t>随手拍</w:t>
      </w:r>
      <w:r>
        <w:rPr>
          <w:rFonts w:eastAsia="方正仿宋_GBK"/>
          <w:sz w:val="32"/>
          <w:szCs w:val="32"/>
        </w:rPr>
        <w:t>”</w:t>
      </w:r>
      <w:r>
        <w:rPr>
          <w:rFonts w:eastAsia="方正仿宋_GBK"/>
          <w:sz w:val="32"/>
          <w:szCs w:val="32"/>
        </w:rPr>
        <w:t>场景，引导</w:t>
      </w:r>
      <w:r>
        <w:rPr>
          <w:rFonts w:eastAsia="方正仿宋_GBK"/>
          <w:sz w:val="32"/>
          <w:szCs w:val="32"/>
        </w:rPr>
        <w:t>34</w:t>
      </w:r>
      <w:r>
        <w:rPr>
          <w:rFonts w:eastAsia="方正仿宋_GBK"/>
          <w:sz w:val="32"/>
          <w:szCs w:val="32"/>
        </w:rPr>
        <w:t>户经营主</w:t>
      </w:r>
      <w:r>
        <w:rPr>
          <w:rFonts w:eastAsia="方正仿宋_GBK"/>
          <w:spacing w:val="-6"/>
          <w:sz w:val="32"/>
          <w:szCs w:val="32"/>
        </w:rPr>
        <w:t>体注册国家食品安全举报系统，建立企业内部举报奖励机制。</w:t>
      </w:r>
      <w:r>
        <w:rPr>
          <w:rFonts w:eastAsia="方正仿宋_GBK"/>
          <w:sz w:val="32"/>
          <w:szCs w:val="32"/>
        </w:rPr>
        <w:t>今年以来，开展食品、食用农产品监督抽检</w:t>
      </w:r>
      <w:r>
        <w:rPr>
          <w:rFonts w:eastAsia="方正仿宋_GBK"/>
          <w:sz w:val="32"/>
          <w:szCs w:val="32"/>
        </w:rPr>
        <w:t>5</w:t>
      </w:r>
      <w:r>
        <w:rPr>
          <w:rFonts w:eastAsia="方正仿宋_GBK" w:hint="eastAsia"/>
          <w:sz w:val="32"/>
          <w:szCs w:val="32"/>
        </w:rPr>
        <w:t>23</w:t>
      </w:r>
      <w:r>
        <w:rPr>
          <w:rFonts w:eastAsia="方正仿宋_GBK"/>
          <w:sz w:val="32"/>
          <w:szCs w:val="32"/>
        </w:rPr>
        <w:t>批次，处置不合格产品</w:t>
      </w:r>
      <w:r>
        <w:rPr>
          <w:rFonts w:eastAsia="方正仿宋_GBK"/>
          <w:sz w:val="32"/>
          <w:szCs w:val="32"/>
        </w:rPr>
        <w:t>1</w:t>
      </w:r>
      <w:r>
        <w:rPr>
          <w:rFonts w:eastAsia="方正仿宋_GBK" w:hint="eastAsia"/>
          <w:sz w:val="32"/>
          <w:szCs w:val="32"/>
        </w:rPr>
        <w:t>8</w:t>
      </w:r>
      <w:r>
        <w:rPr>
          <w:rFonts w:eastAsia="方正仿宋_GBK"/>
          <w:sz w:val="32"/>
          <w:szCs w:val="32"/>
        </w:rPr>
        <w:t>批次，查办食品类案件</w:t>
      </w:r>
      <w:r>
        <w:rPr>
          <w:rFonts w:eastAsia="方正仿宋_GBK"/>
          <w:sz w:val="32"/>
          <w:szCs w:val="32"/>
        </w:rPr>
        <w:t>73</w:t>
      </w:r>
      <w:r>
        <w:rPr>
          <w:rFonts w:eastAsia="方正仿宋_GBK"/>
          <w:sz w:val="32"/>
          <w:szCs w:val="32"/>
        </w:rPr>
        <w:t>件，罚没</w:t>
      </w:r>
      <w:r>
        <w:rPr>
          <w:rFonts w:eastAsia="方正仿宋_GBK"/>
          <w:sz w:val="32"/>
          <w:szCs w:val="32"/>
        </w:rPr>
        <w:t>16.95</w:t>
      </w:r>
      <w:r>
        <w:rPr>
          <w:rFonts w:eastAsia="方正仿宋_GBK"/>
          <w:sz w:val="32"/>
          <w:szCs w:val="32"/>
        </w:rPr>
        <w:t>万元。</w:t>
      </w:r>
      <w:r>
        <w:rPr>
          <w:rFonts w:eastAsia="方正仿宋_GBK"/>
          <w:b/>
          <w:bCs/>
          <w:sz w:val="32"/>
          <w:szCs w:val="32"/>
        </w:rPr>
        <w:t>二是精准防控药械安全风险。</w:t>
      </w:r>
      <w:r>
        <w:rPr>
          <w:rFonts w:eastAsia="方正仿宋_GBK"/>
          <w:color w:val="000000"/>
          <w:sz w:val="32"/>
          <w:szCs w:val="32"/>
        </w:rPr>
        <w:t>立足监管重点，坚持问题导向，强化部门协作，共同推动药品经营环节</w:t>
      </w:r>
      <w:r>
        <w:rPr>
          <w:rFonts w:eastAsia="方正仿宋_GBK"/>
          <w:color w:val="000000"/>
          <w:sz w:val="32"/>
          <w:szCs w:val="32"/>
        </w:rPr>
        <w:t>“</w:t>
      </w:r>
      <w:r>
        <w:rPr>
          <w:rFonts w:eastAsia="方正仿宋_GBK"/>
          <w:color w:val="000000"/>
          <w:sz w:val="32"/>
          <w:szCs w:val="32"/>
        </w:rPr>
        <w:t>清源</w:t>
      </w:r>
      <w:r>
        <w:rPr>
          <w:rFonts w:eastAsia="方正仿宋_GBK"/>
          <w:color w:val="000000"/>
          <w:sz w:val="32"/>
          <w:szCs w:val="32"/>
        </w:rPr>
        <w:t>”</w:t>
      </w:r>
      <w:r>
        <w:rPr>
          <w:rFonts w:eastAsia="方正仿宋_GBK"/>
          <w:color w:val="000000"/>
          <w:sz w:val="32"/>
          <w:szCs w:val="32"/>
        </w:rPr>
        <w:t>行动、节前药械化安全专项、春雷专项行动深入开展。加强风险防控，注重隐患排查，召开风险隐患研判会</w:t>
      </w:r>
      <w:r>
        <w:rPr>
          <w:rFonts w:eastAsia="方正仿宋_GBK"/>
          <w:color w:val="000000"/>
          <w:sz w:val="32"/>
          <w:szCs w:val="32"/>
        </w:rPr>
        <w:t>1</w:t>
      </w:r>
      <w:r>
        <w:rPr>
          <w:rFonts w:eastAsia="方正仿宋_GBK"/>
          <w:color w:val="000000"/>
          <w:sz w:val="32"/>
          <w:szCs w:val="32"/>
        </w:rPr>
        <w:t>场，开展</w:t>
      </w:r>
      <w:r>
        <w:rPr>
          <w:rFonts w:eastAsia="方正仿宋_GBK"/>
          <w:color w:val="000000"/>
          <w:sz w:val="32"/>
          <w:szCs w:val="32"/>
        </w:rPr>
        <w:t>GSP</w:t>
      </w:r>
      <w:r>
        <w:rPr>
          <w:rFonts w:eastAsia="方正仿宋_GBK"/>
          <w:color w:val="000000"/>
          <w:sz w:val="32"/>
          <w:szCs w:val="32"/>
        </w:rPr>
        <w:t>合规性检查</w:t>
      </w:r>
      <w:r>
        <w:rPr>
          <w:rFonts w:eastAsia="方正仿宋_GBK"/>
          <w:color w:val="000000"/>
          <w:sz w:val="32"/>
          <w:szCs w:val="32"/>
        </w:rPr>
        <w:t>33</w:t>
      </w:r>
      <w:r>
        <w:rPr>
          <w:rFonts w:eastAsia="方正仿宋_GBK"/>
          <w:color w:val="000000"/>
          <w:sz w:val="32"/>
          <w:szCs w:val="32"/>
        </w:rPr>
        <w:t>家次。创新</w:t>
      </w:r>
      <w:r>
        <w:rPr>
          <w:rFonts w:eastAsia="方正仿宋_GBK"/>
          <w:color w:val="000000"/>
          <w:sz w:val="32"/>
          <w:szCs w:val="32"/>
        </w:rPr>
        <w:t>“</w:t>
      </w:r>
      <w:r>
        <w:rPr>
          <w:rFonts w:eastAsia="方正仿宋_GBK"/>
          <w:color w:val="000000"/>
          <w:sz w:val="32"/>
          <w:szCs w:val="32"/>
        </w:rPr>
        <w:t>清单管理</w:t>
      </w:r>
      <w:r>
        <w:rPr>
          <w:rFonts w:eastAsia="方正仿宋_GBK"/>
          <w:color w:val="000000"/>
          <w:sz w:val="32"/>
          <w:szCs w:val="32"/>
        </w:rPr>
        <w:t>+</w:t>
      </w:r>
      <w:r>
        <w:rPr>
          <w:rFonts w:eastAsia="方正仿宋_GBK"/>
          <w:color w:val="000000"/>
          <w:sz w:val="32"/>
          <w:szCs w:val="32"/>
        </w:rPr>
        <w:t>数字赋能</w:t>
      </w:r>
      <w:r>
        <w:rPr>
          <w:rFonts w:eastAsia="方正仿宋_GBK"/>
          <w:color w:val="000000"/>
          <w:sz w:val="32"/>
          <w:szCs w:val="32"/>
        </w:rPr>
        <w:t>”</w:t>
      </w:r>
      <w:r>
        <w:rPr>
          <w:rFonts w:eastAsia="方正仿宋_GBK"/>
          <w:color w:val="000000"/>
          <w:sz w:val="32"/>
          <w:szCs w:val="32"/>
        </w:rPr>
        <w:t>的监管与服务新模式，</w:t>
      </w:r>
      <w:r>
        <w:rPr>
          <w:rFonts w:eastAsia="方正仿宋_GBK"/>
          <w:sz w:val="32"/>
          <w:szCs w:val="32"/>
        </w:rPr>
        <w:t>制定</w:t>
      </w:r>
      <w:r>
        <w:rPr>
          <w:rFonts w:eastAsia="方正仿宋_GBK"/>
          <w:color w:val="000000"/>
          <w:sz w:val="32"/>
          <w:szCs w:val="32"/>
        </w:rPr>
        <w:t>责任清单，研发</w:t>
      </w:r>
      <w:r>
        <w:rPr>
          <w:rFonts w:eastAsia="方正仿宋_GBK"/>
          <w:color w:val="000000"/>
          <w:sz w:val="32"/>
          <w:szCs w:val="32"/>
        </w:rPr>
        <w:t>“</w:t>
      </w:r>
      <w:r>
        <w:rPr>
          <w:rFonts w:eastAsia="方正仿宋_GBK"/>
          <w:color w:val="000000"/>
          <w:sz w:val="32"/>
          <w:szCs w:val="32"/>
        </w:rPr>
        <w:t>械安花城</w:t>
      </w:r>
      <w:r>
        <w:rPr>
          <w:rFonts w:eastAsia="方正仿宋_GBK"/>
          <w:color w:val="000000"/>
          <w:sz w:val="32"/>
          <w:szCs w:val="32"/>
        </w:rPr>
        <w:t>”</w:t>
      </w:r>
      <w:r>
        <w:rPr>
          <w:rFonts w:eastAsia="方正仿宋_GBK"/>
          <w:color w:val="000000"/>
          <w:sz w:val="32"/>
          <w:szCs w:val="32"/>
        </w:rPr>
        <w:t>小程序；对</w:t>
      </w:r>
      <w:r>
        <w:rPr>
          <w:rFonts w:eastAsia="方正仿宋_GBK"/>
          <w:color w:val="000000"/>
          <w:sz w:val="32"/>
          <w:szCs w:val="32"/>
        </w:rPr>
        <w:t>76</w:t>
      </w:r>
      <w:r>
        <w:rPr>
          <w:rFonts w:eastAsia="方正仿宋_GBK"/>
          <w:color w:val="000000"/>
          <w:sz w:val="32"/>
          <w:szCs w:val="32"/>
        </w:rPr>
        <w:t>家药品零售经营单位全面</w:t>
      </w:r>
      <w:r>
        <w:rPr>
          <w:rFonts w:eastAsia="方正仿宋_GBK"/>
          <w:color w:val="000000"/>
          <w:sz w:val="32"/>
          <w:szCs w:val="32"/>
        </w:rPr>
        <w:t>“</w:t>
      </w:r>
      <w:r>
        <w:rPr>
          <w:rFonts w:eastAsia="方正仿宋_GBK"/>
          <w:color w:val="000000"/>
          <w:sz w:val="32"/>
          <w:szCs w:val="32"/>
        </w:rPr>
        <w:t>定级</w:t>
      </w:r>
      <w:r>
        <w:rPr>
          <w:rFonts w:eastAsia="方正仿宋_GBK"/>
          <w:color w:val="000000"/>
          <w:sz w:val="32"/>
          <w:szCs w:val="32"/>
        </w:rPr>
        <w:t>”</w:t>
      </w:r>
      <w:r>
        <w:rPr>
          <w:rFonts w:eastAsia="方正仿宋_GBK"/>
          <w:color w:val="000000"/>
          <w:sz w:val="32"/>
          <w:szCs w:val="32"/>
        </w:rPr>
        <w:t>，实施差异化分级分类监管；强化药品信息化追溯体系建设，全区药品经营、使用单位</w:t>
      </w:r>
      <w:r>
        <w:rPr>
          <w:rFonts w:eastAsia="方正仿宋_GBK"/>
          <w:color w:val="000000"/>
          <w:sz w:val="32"/>
          <w:szCs w:val="32"/>
        </w:rPr>
        <w:t>“</w:t>
      </w:r>
      <w:r>
        <w:rPr>
          <w:rFonts w:eastAsia="方正仿宋_GBK"/>
          <w:color w:val="000000"/>
          <w:sz w:val="32"/>
          <w:szCs w:val="32"/>
        </w:rPr>
        <w:t>码上放心</w:t>
      </w:r>
      <w:r>
        <w:rPr>
          <w:rFonts w:eastAsia="方正仿宋_GBK"/>
          <w:color w:val="000000"/>
          <w:sz w:val="32"/>
          <w:szCs w:val="32"/>
        </w:rPr>
        <w:t>”</w:t>
      </w:r>
      <w:r>
        <w:rPr>
          <w:rFonts w:eastAsia="方正仿宋_GBK"/>
          <w:color w:val="000000"/>
          <w:sz w:val="32"/>
          <w:szCs w:val="32"/>
        </w:rPr>
        <w:t>平台入驻全覆盖。今年以来，</w:t>
      </w:r>
      <w:r>
        <w:rPr>
          <w:rFonts w:eastAsia="方正仿宋_GBK"/>
          <w:sz w:val="32"/>
          <w:szCs w:val="32"/>
        </w:rPr>
        <w:t>检查药械化经营使用单位</w:t>
      </w:r>
      <w:r>
        <w:rPr>
          <w:rFonts w:eastAsia="方正仿宋_GBK"/>
          <w:sz w:val="32"/>
          <w:szCs w:val="32"/>
        </w:rPr>
        <w:t>522</w:t>
      </w:r>
      <w:r>
        <w:rPr>
          <w:rFonts w:eastAsia="方正仿宋_GBK"/>
          <w:sz w:val="32"/>
          <w:szCs w:val="32"/>
        </w:rPr>
        <w:t>家次，查处药械化案件</w:t>
      </w:r>
      <w:r>
        <w:rPr>
          <w:rFonts w:eastAsia="方正仿宋_GBK"/>
          <w:sz w:val="32"/>
          <w:szCs w:val="32"/>
        </w:rPr>
        <w:t>24</w:t>
      </w:r>
      <w:r>
        <w:rPr>
          <w:rFonts w:eastAsia="方正仿宋_GBK"/>
          <w:sz w:val="32"/>
          <w:szCs w:val="32"/>
        </w:rPr>
        <w:t>件（药械案件</w:t>
      </w:r>
      <w:r>
        <w:rPr>
          <w:rFonts w:eastAsia="方正仿宋_GBK"/>
          <w:sz w:val="32"/>
          <w:szCs w:val="32"/>
        </w:rPr>
        <w:t>18</w:t>
      </w:r>
      <w:r>
        <w:rPr>
          <w:rFonts w:eastAsia="方正仿宋_GBK"/>
          <w:sz w:val="32"/>
          <w:szCs w:val="32"/>
        </w:rPr>
        <w:t>件，化妆品案件</w:t>
      </w:r>
      <w:r>
        <w:rPr>
          <w:rFonts w:eastAsia="方正仿宋_GBK"/>
          <w:sz w:val="32"/>
          <w:szCs w:val="32"/>
        </w:rPr>
        <w:t>6</w:t>
      </w:r>
      <w:r>
        <w:rPr>
          <w:rFonts w:eastAsia="方正仿宋_GBK"/>
          <w:sz w:val="32"/>
          <w:szCs w:val="32"/>
        </w:rPr>
        <w:t>件），罚没</w:t>
      </w:r>
      <w:r>
        <w:rPr>
          <w:rFonts w:eastAsia="方正仿宋_GBK"/>
          <w:sz w:val="32"/>
          <w:szCs w:val="32"/>
        </w:rPr>
        <w:t>6.96</w:t>
      </w:r>
      <w:r>
        <w:rPr>
          <w:rFonts w:eastAsia="方正仿宋_GBK"/>
          <w:sz w:val="32"/>
          <w:szCs w:val="32"/>
        </w:rPr>
        <w:t>万元，收集上报药械化不良反应（事件）监测报告</w:t>
      </w:r>
      <w:r>
        <w:rPr>
          <w:rFonts w:eastAsia="方正仿宋_GBK"/>
          <w:sz w:val="32"/>
          <w:szCs w:val="32"/>
        </w:rPr>
        <w:t>131</w:t>
      </w:r>
      <w:r>
        <w:rPr>
          <w:rFonts w:eastAsia="方正仿宋_GBK"/>
          <w:sz w:val="32"/>
          <w:szCs w:val="32"/>
        </w:rPr>
        <w:t>例，完成区域性</w:t>
      </w:r>
      <w:r>
        <w:rPr>
          <w:rFonts w:eastAsia="方正仿宋_GBK"/>
          <w:sz w:val="32"/>
          <w:szCs w:val="32"/>
        </w:rPr>
        <w:lastRenderedPageBreak/>
        <w:t>药品抽检</w:t>
      </w:r>
      <w:r>
        <w:rPr>
          <w:rFonts w:eastAsia="方正仿宋_GBK"/>
          <w:sz w:val="32"/>
          <w:szCs w:val="32"/>
        </w:rPr>
        <w:t>15</w:t>
      </w:r>
      <w:r>
        <w:rPr>
          <w:rFonts w:eastAsia="方正仿宋_GBK"/>
          <w:sz w:val="32"/>
          <w:szCs w:val="32"/>
        </w:rPr>
        <w:t>批次，合格率</w:t>
      </w:r>
      <w:r>
        <w:rPr>
          <w:rFonts w:eastAsia="方正仿宋_GBK"/>
          <w:sz w:val="32"/>
          <w:szCs w:val="32"/>
        </w:rPr>
        <w:t>100%</w:t>
      </w:r>
      <w:r>
        <w:rPr>
          <w:rFonts w:eastAsia="方正仿宋_GBK"/>
          <w:sz w:val="32"/>
          <w:szCs w:val="32"/>
        </w:rPr>
        <w:t>。</w:t>
      </w:r>
      <w:r>
        <w:rPr>
          <w:rFonts w:eastAsia="方正仿宋_GBK"/>
          <w:b/>
          <w:bCs/>
          <w:sz w:val="32"/>
          <w:szCs w:val="32"/>
        </w:rPr>
        <w:t>三是严格产品质量安全监管。</w:t>
      </w:r>
      <w:r>
        <w:rPr>
          <w:rFonts w:eastAsia="方正仿宋_GBK"/>
          <w:sz w:val="32"/>
          <w:szCs w:val="32"/>
        </w:rPr>
        <w:t>深化质量强链、强企、强基行动，贯彻《质量强国建设纲要》，通过专题培训、质量技术帮扶等形式，帮助梳理标杆企业的创新经验，重庆啤酒攀枝花公司</w:t>
      </w:r>
      <w:r>
        <w:rPr>
          <w:rFonts w:eastAsia="方正仿宋_GBK"/>
          <w:sz w:val="32"/>
          <w:szCs w:val="32"/>
        </w:rPr>
        <w:t>“</w:t>
      </w:r>
      <w:r>
        <w:rPr>
          <w:rFonts w:eastAsia="方正仿宋_GBK"/>
          <w:sz w:val="32"/>
          <w:szCs w:val="32"/>
        </w:rPr>
        <w:t>三检三不</w:t>
      </w:r>
      <w:r>
        <w:rPr>
          <w:rFonts w:eastAsia="方正仿宋_GBK"/>
          <w:sz w:val="32"/>
          <w:szCs w:val="32"/>
        </w:rPr>
        <w:t>”</w:t>
      </w:r>
      <w:r>
        <w:rPr>
          <w:rFonts w:eastAsia="方正仿宋_GBK"/>
          <w:sz w:val="32"/>
          <w:szCs w:val="32"/>
        </w:rPr>
        <w:t>模式入选省级首席质量官典型案例</w:t>
      </w:r>
      <w:r>
        <w:rPr>
          <w:rFonts w:eastAsia="方正仿宋_GBK" w:hint="eastAsia"/>
          <w:sz w:val="32"/>
          <w:szCs w:val="32"/>
        </w:rPr>
        <w:t>，</w:t>
      </w:r>
      <w:r>
        <w:rPr>
          <w:rFonts w:ascii="方正仿宋_GBK" w:eastAsia="方正仿宋_GBK" w:hAnsi="方正仿宋_GBK" w:cs="方正仿宋_GBK" w:hint="eastAsia"/>
          <w:sz w:val="32"/>
          <w:szCs w:val="32"/>
        </w:rPr>
        <w:t>川煤华荣能源公司董兴洪荣获第三届四川省天府质量奖提名奖</w:t>
      </w:r>
      <w:r>
        <w:rPr>
          <w:rFonts w:eastAsia="方正仿宋_GBK"/>
          <w:sz w:val="32"/>
          <w:szCs w:val="32"/>
        </w:rPr>
        <w:t>。</w:t>
      </w:r>
      <w:r>
        <w:rPr>
          <w:rFonts w:eastAsia="方正仿宋_GBK"/>
          <w:bCs/>
          <w:color w:val="000000"/>
          <w:sz w:val="32"/>
          <w:szCs w:val="32"/>
        </w:rPr>
        <w:t>强化产品质量舆情监管，做好质量风险监测评估，开展重点工业产品质量安全专项治理以及电动自行车、消防产品、燃气器具、醇基燃料、农资产品、电线电缆、烟花爆竹、成品油、学生儿童用品（校园周边）、民用</w:t>
      </w:r>
      <w:r>
        <w:rPr>
          <w:rFonts w:eastAsia="方正仿宋_GBK"/>
          <w:bCs/>
          <w:color w:val="000000"/>
          <w:sz w:val="32"/>
          <w:szCs w:val="32"/>
        </w:rPr>
        <w:t>“</w:t>
      </w:r>
      <w:r>
        <w:rPr>
          <w:rFonts w:eastAsia="方正仿宋_GBK"/>
          <w:bCs/>
          <w:color w:val="000000"/>
          <w:sz w:val="32"/>
          <w:szCs w:val="32"/>
        </w:rPr>
        <w:t>三表</w:t>
      </w:r>
      <w:r>
        <w:rPr>
          <w:rFonts w:eastAsia="方正仿宋_GBK"/>
          <w:bCs/>
          <w:color w:val="000000"/>
          <w:sz w:val="32"/>
          <w:szCs w:val="32"/>
        </w:rPr>
        <w:t>”</w:t>
      </w:r>
      <w:r>
        <w:rPr>
          <w:rFonts w:eastAsia="方正仿宋_GBK"/>
          <w:bCs/>
          <w:color w:val="000000"/>
          <w:sz w:val="32"/>
          <w:szCs w:val="32"/>
        </w:rPr>
        <w:t>等各类重点产品监督检</w:t>
      </w:r>
      <w:r>
        <w:rPr>
          <w:rFonts w:eastAsia="方正仿宋_GBK"/>
          <w:bCs/>
          <w:sz w:val="32"/>
          <w:szCs w:val="32"/>
        </w:rPr>
        <w:t>查。今年以来，完成省级监督抽查</w:t>
      </w:r>
      <w:r>
        <w:rPr>
          <w:rFonts w:eastAsia="方正仿宋_GBK"/>
          <w:bCs/>
          <w:sz w:val="32"/>
          <w:szCs w:val="32"/>
        </w:rPr>
        <w:t>49</w:t>
      </w:r>
      <w:r>
        <w:rPr>
          <w:rFonts w:eastAsia="方正仿宋_GBK"/>
          <w:bCs/>
          <w:sz w:val="32"/>
          <w:szCs w:val="32"/>
        </w:rPr>
        <w:t>批次，区级监督抽查</w:t>
      </w:r>
      <w:r>
        <w:rPr>
          <w:rFonts w:eastAsia="方正仿宋_GBK"/>
          <w:bCs/>
          <w:sz w:val="32"/>
          <w:szCs w:val="32"/>
        </w:rPr>
        <w:t>12</w:t>
      </w:r>
      <w:r>
        <w:rPr>
          <w:rFonts w:eastAsia="方正仿宋_GBK"/>
          <w:bCs/>
          <w:sz w:val="32"/>
          <w:szCs w:val="32"/>
        </w:rPr>
        <w:t>批次，合格率</w:t>
      </w:r>
      <w:r>
        <w:rPr>
          <w:rFonts w:eastAsia="方正仿宋_GBK"/>
          <w:bCs/>
          <w:sz w:val="32"/>
          <w:szCs w:val="32"/>
        </w:rPr>
        <w:t>98.1%</w:t>
      </w:r>
      <w:r>
        <w:rPr>
          <w:rFonts w:eastAsia="方正仿宋_GBK"/>
          <w:bCs/>
          <w:sz w:val="32"/>
          <w:szCs w:val="32"/>
        </w:rPr>
        <w:t>，检查企业</w:t>
      </w:r>
      <w:r>
        <w:rPr>
          <w:rFonts w:eastAsia="方正仿宋_GBK"/>
          <w:bCs/>
          <w:sz w:val="32"/>
          <w:szCs w:val="32"/>
        </w:rPr>
        <w:t>300</w:t>
      </w:r>
      <w:r>
        <w:rPr>
          <w:rFonts w:eastAsia="方正仿宋_GBK"/>
          <w:bCs/>
          <w:sz w:val="32"/>
          <w:szCs w:val="32"/>
        </w:rPr>
        <w:t>余家次，查处质量案件</w:t>
      </w:r>
      <w:r>
        <w:rPr>
          <w:rFonts w:eastAsia="方正仿宋_GBK"/>
          <w:bCs/>
          <w:sz w:val="32"/>
          <w:szCs w:val="32"/>
        </w:rPr>
        <w:t>11</w:t>
      </w:r>
      <w:r>
        <w:rPr>
          <w:rFonts w:eastAsia="方正仿宋_GBK"/>
          <w:bCs/>
          <w:sz w:val="32"/>
          <w:szCs w:val="32"/>
        </w:rPr>
        <w:t>件</w:t>
      </w:r>
      <w:r>
        <w:rPr>
          <w:rFonts w:eastAsia="方正仿宋_GBK"/>
          <w:sz w:val="32"/>
          <w:szCs w:val="32"/>
        </w:rPr>
        <w:t>。</w:t>
      </w:r>
      <w:r>
        <w:rPr>
          <w:rFonts w:eastAsia="方正仿宋_GBK"/>
          <w:b/>
          <w:bCs/>
          <w:sz w:val="32"/>
          <w:szCs w:val="32"/>
        </w:rPr>
        <w:t>四是</w:t>
      </w:r>
      <w:r>
        <w:rPr>
          <w:rFonts w:eastAsia="方正仿宋_GBK"/>
          <w:b/>
          <w:bCs/>
          <w:color w:val="000000"/>
          <w:sz w:val="32"/>
          <w:szCs w:val="32"/>
        </w:rPr>
        <w:t>深化特种设备隐患治理</w:t>
      </w:r>
      <w:r>
        <w:rPr>
          <w:rFonts w:eastAsia="方正仿宋_GBK"/>
          <w:b/>
          <w:bCs/>
          <w:sz w:val="32"/>
          <w:szCs w:val="32"/>
        </w:rPr>
        <w:t>。</w:t>
      </w:r>
      <w:r>
        <w:rPr>
          <w:rFonts w:eastAsia="方正仿宋_GBK"/>
          <w:bCs/>
          <w:color w:val="000000"/>
          <w:sz w:val="32"/>
          <w:szCs w:val="32"/>
        </w:rPr>
        <w:t>督促企业配齐安全总监、安全员，建立</w:t>
      </w:r>
      <w:r>
        <w:rPr>
          <w:rFonts w:eastAsia="方正仿宋_GBK"/>
          <w:bCs/>
          <w:color w:val="000000"/>
          <w:sz w:val="32"/>
          <w:szCs w:val="32"/>
        </w:rPr>
        <w:t>“</w:t>
      </w:r>
      <w:r>
        <w:rPr>
          <w:rFonts w:eastAsia="方正仿宋_GBK"/>
          <w:bCs/>
          <w:color w:val="000000"/>
          <w:sz w:val="32"/>
          <w:szCs w:val="32"/>
        </w:rPr>
        <w:t>日管控、周排查、月调度</w:t>
      </w:r>
      <w:r>
        <w:rPr>
          <w:rFonts w:eastAsia="方正仿宋_GBK"/>
          <w:bCs/>
          <w:color w:val="000000"/>
          <w:sz w:val="32"/>
          <w:szCs w:val="32"/>
        </w:rPr>
        <w:t>”</w:t>
      </w:r>
      <w:r>
        <w:rPr>
          <w:rFonts w:eastAsia="方正仿宋_GBK"/>
          <w:bCs/>
          <w:color w:val="000000"/>
          <w:sz w:val="32"/>
          <w:szCs w:val="32"/>
        </w:rPr>
        <w:t>工作机制；深入推进电梯安全筑底三年行动、</w:t>
      </w:r>
      <w:r>
        <w:rPr>
          <w:rFonts w:eastAsia="方正仿宋_GBK"/>
          <w:sz w:val="32"/>
          <w:szCs w:val="32"/>
        </w:rPr>
        <w:t>场（厂）内专用机动车辆使用安全治理</w:t>
      </w:r>
      <w:r>
        <w:rPr>
          <w:rFonts w:eastAsia="方正仿宋_GBK"/>
          <w:bCs/>
          <w:color w:val="000000"/>
          <w:sz w:val="32"/>
          <w:szCs w:val="32"/>
        </w:rPr>
        <w:t>、锅炉安全提升行动等专项整治行动，加快推进老旧设备更新改造。</w:t>
      </w:r>
      <w:r>
        <w:rPr>
          <w:rFonts w:eastAsia="方正仿宋_GBK"/>
          <w:sz w:val="32"/>
          <w:szCs w:val="32"/>
        </w:rPr>
        <w:t>创新录制电梯跟随式维保视频</w:t>
      </w:r>
      <w:r>
        <w:rPr>
          <w:rFonts w:eastAsia="方正仿宋_GBK"/>
          <w:sz w:val="32"/>
          <w:szCs w:val="32"/>
        </w:rPr>
        <w:t>3</w:t>
      </w:r>
      <w:r>
        <w:rPr>
          <w:rFonts w:eastAsia="方正仿宋_GBK"/>
          <w:sz w:val="32"/>
          <w:szCs w:val="32"/>
        </w:rPr>
        <w:t>期，举办电梯安全知识讲座</w:t>
      </w:r>
      <w:r>
        <w:rPr>
          <w:rFonts w:eastAsia="方正仿宋_GBK" w:hint="eastAsia"/>
          <w:sz w:val="32"/>
          <w:szCs w:val="32"/>
        </w:rPr>
        <w:t>4</w:t>
      </w:r>
      <w:r>
        <w:rPr>
          <w:rFonts w:eastAsia="方正仿宋_GBK"/>
          <w:sz w:val="32"/>
          <w:szCs w:val="32"/>
        </w:rPr>
        <w:t>场，集中约谈电梯维保企业规范行业竞争。今年以来，检查使用单位</w:t>
      </w:r>
      <w:r>
        <w:rPr>
          <w:rFonts w:eastAsia="方正仿宋_GBK"/>
          <w:sz w:val="32"/>
          <w:szCs w:val="32"/>
        </w:rPr>
        <w:t>176</w:t>
      </w:r>
      <w:r>
        <w:rPr>
          <w:rFonts w:eastAsia="方正仿宋_GBK"/>
          <w:sz w:val="32"/>
          <w:szCs w:val="32"/>
        </w:rPr>
        <w:t>余家次，抽查各类特种设备</w:t>
      </w:r>
      <w:r>
        <w:rPr>
          <w:rFonts w:eastAsia="方正仿宋_GBK"/>
          <w:sz w:val="32"/>
          <w:szCs w:val="32"/>
        </w:rPr>
        <w:t>535</w:t>
      </w:r>
      <w:r>
        <w:rPr>
          <w:rFonts w:eastAsia="方正仿宋_GBK"/>
          <w:sz w:val="32"/>
          <w:szCs w:val="32"/>
        </w:rPr>
        <w:t>余台个（含气瓶），发现并消除问题隐患</w:t>
      </w:r>
      <w:r>
        <w:rPr>
          <w:rFonts w:eastAsia="方正仿宋_GBK" w:hint="eastAsia"/>
          <w:sz w:val="32"/>
          <w:szCs w:val="32"/>
        </w:rPr>
        <w:t>50</w:t>
      </w:r>
      <w:r>
        <w:rPr>
          <w:rFonts w:eastAsia="方正仿宋_GBK"/>
          <w:sz w:val="32"/>
          <w:szCs w:val="32"/>
        </w:rPr>
        <w:t>余处，推动</w:t>
      </w:r>
      <w:r>
        <w:rPr>
          <w:rFonts w:eastAsia="方正仿宋_GBK"/>
          <w:sz w:val="32"/>
          <w:szCs w:val="32"/>
        </w:rPr>
        <w:t>21</w:t>
      </w:r>
      <w:r>
        <w:rPr>
          <w:rFonts w:eastAsia="方正仿宋_GBK"/>
          <w:sz w:val="32"/>
          <w:szCs w:val="32"/>
        </w:rPr>
        <w:t>台住宅老旧电梯更新改造。</w:t>
      </w:r>
    </w:p>
    <w:p w:rsidR="001903D6" w:rsidRDefault="001903D6" w:rsidP="001903D6">
      <w:pPr>
        <w:pStyle w:val="a5"/>
        <w:spacing w:before="93" w:line="600" w:lineRule="exact"/>
        <w:ind w:firstLineChars="200" w:firstLine="643"/>
        <w:rPr>
          <w:rFonts w:eastAsia="方正仿宋_GBK"/>
          <w:szCs w:val="32"/>
        </w:rPr>
      </w:pPr>
      <w:r>
        <w:rPr>
          <w:rFonts w:ascii="Times New Roman" w:eastAsia="方正楷体_GBK"/>
          <w:b/>
          <w:bCs/>
          <w:sz w:val="32"/>
          <w:szCs w:val="32"/>
        </w:rPr>
        <w:t>（三）规范行政执法行为，提升执法质效温度。</w:t>
      </w:r>
      <w:r>
        <w:rPr>
          <w:rFonts w:ascii="Times New Roman" w:eastAsia="方正仿宋_GBK"/>
          <w:b/>
          <w:bCs/>
          <w:kern w:val="2"/>
          <w:sz w:val="32"/>
          <w:szCs w:val="32"/>
        </w:rPr>
        <w:t>一是提升执法办案质效。</w:t>
      </w:r>
      <w:r>
        <w:rPr>
          <w:rFonts w:ascii="Times New Roman" w:eastAsia="方正仿宋_GBK"/>
          <w:color w:val="000000"/>
          <w:sz w:val="32"/>
          <w:szCs w:val="32"/>
        </w:rPr>
        <w:t>建立案卷评查季度通报制度，聚焦文书制</w:t>
      </w:r>
      <w:r>
        <w:rPr>
          <w:rFonts w:ascii="Times New Roman" w:eastAsia="方正仿宋_GBK"/>
          <w:bCs/>
          <w:sz w:val="32"/>
          <w:szCs w:val="32"/>
        </w:rPr>
        <w:lastRenderedPageBreak/>
        <w:t>作、执法程序等突出问题，以评促改、以查提质。召开案审会</w:t>
      </w:r>
      <w:r>
        <w:rPr>
          <w:rFonts w:ascii="Times New Roman" w:eastAsia="方正仿宋_GBK"/>
          <w:bCs/>
          <w:sz w:val="32"/>
          <w:szCs w:val="32"/>
        </w:rPr>
        <w:t>1</w:t>
      </w:r>
      <w:r>
        <w:rPr>
          <w:rFonts w:eastAsia="方正仿宋_GBK" w:hint="eastAsia"/>
          <w:bCs/>
          <w:sz w:val="32"/>
          <w:szCs w:val="32"/>
        </w:rPr>
        <w:t>9</w:t>
      </w:r>
      <w:r>
        <w:rPr>
          <w:rFonts w:ascii="Times New Roman" w:eastAsia="方正仿宋_GBK"/>
          <w:bCs/>
          <w:sz w:val="32"/>
          <w:szCs w:val="32"/>
        </w:rPr>
        <w:t>次，聘请法律顾问、公职律师提供法律服务</w:t>
      </w:r>
      <w:r>
        <w:rPr>
          <w:rFonts w:ascii="Times New Roman" w:eastAsia="方正仿宋_GBK"/>
          <w:bCs/>
          <w:sz w:val="32"/>
          <w:szCs w:val="32"/>
        </w:rPr>
        <w:t>60</w:t>
      </w:r>
      <w:r>
        <w:rPr>
          <w:rFonts w:ascii="Times New Roman" w:eastAsia="方正仿宋_GBK"/>
          <w:bCs/>
          <w:sz w:val="32"/>
          <w:szCs w:val="32"/>
        </w:rPr>
        <w:t>次，强化案件质量管控。今年以来，累计登记案源</w:t>
      </w:r>
      <w:r>
        <w:rPr>
          <w:rFonts w:ascii="Times New Roman" w:eastAsia="方正仿宋_GBK"/>
          <w:bCs/>
          <w:sz w:val="32"/>
          <w:szCs w:val="32"/>
        </w:rPr>
        <w:t>175</w:t>
      </w:r>
      <w:r>
        <w:rPr>
          <w:rFonts w:ascii="Times New Roman" w:eastAsia="方正仿宋_GBK"/>
          <w:bCs/>
          <w:sz w:val="32"/>
          <w:szCs w:val="32"/>
        </w:rPr>
        <w:t>件，立案</w:t>
      </w:r>
      <w:r>
        <w:rPr>
          <w:rFonts w:ascii="Times New Roman" w:eastAsia="方正仿宋_GBK"/>
          <w:bCs/>
          <w:sz w:val="32"/>
          <w:szCs w:val="32"/>
        </w:rPr>
        <w:t>168</w:t>
      </w:r>
      <w:r>
        <w:rPr>
          <w:rFonts w:ascii="Times New Roman" w:eastAsia="方正仿宋_GBK"/>
          <w:bCs/>
          <w:sz w:val="32"/>
          <w:szCs w:val="32"/>
        </w:rPr>
        <w:t>件，结案</w:t>
      </w:r>
      <w:r>
        <w:rPr>
          <w:rFonts w:ascii="Times New Roman" w:eastAsia="方正仿宋_GBK"/>
          <w:bCs/>
          <w:sz w:val="32"/>
          <w:szCs w:val="32"/>
        </w:rPr>
        <w:t>1</w:t>
      </w:r>
      <w:r>
        <w:rPr>
          <w:rFonts w:eastAsia="方正仿宋_GBK" w:hint="eastAsia"/>
          <w:bCs/>
          <w:sz w:val="32"/>
          <w:szCs w:val="32"/>
        </w:rPr>
        <w:t>60</w:t>
      </w:r>
      <w:r>
        <w:rPr>
          <w:rFonts w:ascii="Times New Roman" w:eastAsia="方正仿宋_GBK"/>
          <w:bCs/>
          <w:sz w:val="32"/>
          <w:szCs w:val="32"/>
        </w:rPr>
        <w:t>件，办理行政复议案件</w:t>
      </w:r>
      <w:r>
        <w:rPr>
          <w:rFonts w:eastAsia="方正仿宋_GBK" w:hint="eastAsia"/>
          <w:bCs/>
          <w:sz w:val="32"/>
          <w:szCs w:val="32"/>
        </w:rPr>
        <w:t>14</w:t>
      </w:r>
      <w:r>
        <w:rPr>
          <w:rFonts w:ascii="Times New Roman" w:eastAsia="方正仿宋_GBK"/>
          <w:bCs/>
          <w:sz w:val="32"/>
          <w:szCs w:val="32"/>
        </w:rPr>
        <w:t>件（复议败诉率</w:t>
      </w:r>
      <w:r>
        <w:rPr>
          <w:rFonts w:eastAsia="方正仿宋_GBK" w:hint="eastAsia"/>
          <w:bCs/>
          <w:sz w:val="32"/>
          <w:szCs w:val="32"/>
        </w:rPr>
        <w:t>8.88</w:t>
      </w:r>
      <w:r>
        <w:rPr>
          <w:rFonts w:ascii="Times New Roman" w:eastAsia="方正仿宋_GBK"/>
          <w:bCs/>
          <w:sz w:val="32"/>
          <w:szCs w:val="32"/>
        </w:rPr>
        <w:t>%</w:t>
      </w:r>
      <w:r>
        <w:rPr>
          <w:rFonts w:ascii="Times New Roman" w:eastAsia="方正仿宋_GBK"/>
          <w:bCs/>
          <w:sz w:val="32"/>
          <w:szCs w:val="32"/>
        </w:rPr>
        <w:t>），无行政诉讼案件</w:t>
      </w:r>
      <w:r>
        <w:rPr>
          <w:rFonts w:ascii="Times New Roman" w:eastAsia="方正仿宋_GBK"/>
          <w:sz w:val="32"/>
          <w:szCs w:val="32"/>
        </w:rPr>
        <w:t>。</w:t>
      </w:r>
      <w:r>
        <w:rPr>
          <w:rFonts w:ascii="Times New Roman" w:eastAsia="方正仿宋_GBK"/>
          <w:b/>
          <w:bCs/>
          <w:sz w:val="32"/>
          <w:szCs w:val="32"/>
        </w:rPr>
        <w:t>二是深入推行服务型执法。</w:t>
      </w:r>
      <w:r>
        <w:rPr>
          <w:rFonts w:ascii="Times New Roman" w:eastAsia="方正仿宋_GBK"/>
          <w:sz w:val="32"/>
          <w:szCs w:val="32"/>
        </w:rPr>
        <w:t>推行</w:t>
      </w:r>
      <w:r>
        <w:rPr>
          <w:rFonts w:ascii="Times New Roman" w:eastAsia="方正仿宋_GBK"/>
          <w:sz w:val="32"/>
          <w:szCs w:val="32"/>
        </w:rPr>
        <w:t>“</w:t>
      </w:r>
      <w:r>
        <w:rPr>
          <w:rFonts w:ascii="Times New Roman" w:eastAsia="方正仿宋_GBK"/>
          <w:sz w:val="32"/>
          <w:szCs w:val="32"/>
        </w:rPr>
        <w:t>一目录、五清单</w:t>
      </w:r>
      <w:r>
        <w:rPr>
          <w:rFonts w:ascii="Times New Roman" w:eastAsia="方正仿宋_GBK"/>
          <w:sz w:val="32"/>
          <w:szCs w:val="32"/>
        </w:rPr>
        <w:t>”</w:t>
      </w:r>
      <w:r>
        <w:rPr>
          <w:rFonts w:ascii="Times New Roman" w:eastAsia="方正仿宋_GBK"/>
          <w:sz w:val="32"/>
          <w:szCs w:val="32"/>
        </w:rPr>
        <w:t>精准监管模式，落实包容审慎监管要求，变</w:t>
      </w:r>
      <w:r>
        <w:rPr>
          <w:rFonts w:ascii="Times New Roman" w:eastAsia="方正仿宋_GBK"/>
          <w:sz w:val="32"/>
          <w:szCs w:val="32"/>
        </w:rPr>
        <w:t>“</w:t>
      </w:r>
      <w:r>
        <w:rPr>
          <w:rFonts w:ascii="Times New Roman" w:eastAsia="方正仿宋_GBK"/>
          <w:sz w:val="32"/>
          <w:szCs w:val="32"/>
        </w:rPr>
        <w:t>严罚式管理</w:t>
      </w:r>
      <w:r>
        <w:rPr>
          <w:rFonts w:ascii="Times New Roman" w:eastAsia="方正仿宋_GBK"/>
          <w:sz w:val="32"/>
          <w:szCs w:val="32"/>
        </w:rPr>
        <w:t>”</w:t>
      </w:r>
      <w:r>
        <w:rPr>
          <w:rFonts w:ascii="Times New Roman" w:eastAsia="方正仿宋_GBK"/>
          <w:sz w:val="32"/>
          <w:szCs w:val="32"/>
        </w:rPr>
        <w:t>为</w:t>
      </w:r>
      <w:r>
        <w:rPr>
          <w:rFonts w:ascii="Times New Roman" w:eastAsia="方正仿宋_GBK"/>
          <w:sz w:val="32"/>
          <w:szCs w:val="32"/>
        </w:rPr>
        <w:t>“</w:t>
      </w:r>
      <w:r>
        <w:rPr>
          <w:rFonts w:ascii="Times New Roman" w:eastAsia="方正仿宋_GBK"/>
          <w:sz w:val="32"/>
          <w:szCs w:val="32"/>
        </w:rPr>
        <w:t>容错式服务</w:t>
      </w:r>
      <w:r>
        <w:rPr>
          <w:rFonts w:ascii="Times New Roman" w:eastAsia="方正仿宋_GBK"/>
          <w:sz w:val="32"/>
          <w:szCs w:val="32"/>
        </w:rPr>
        <w:t>”</w:t>
      </w:r>
      <w:r>
        <w:rPr>
          <w:rFonts w:ascii="Times New Roman" w:eastAsia="方正仿宋_GBK"/>
          <w:sz w:val="32"/>
          <w:szCs w:val="32"/>
        </w:rPr>
        <w:t>。今年以来，办理</w:t>
      </w:r>
      <w:r>
        <w:rPr>
          <w:rFonts w:ascii="Times New Roman" w:eastAsia="方正仿宋_GBK"/>
          <w:kern w:val="2"/>
          <w:sz w:val="32"/>
          <w:szCs w:val="32"/>
        </w:rPr>
        <w:t>不予行政处罚案件</w:t>
      </w:r>
      <w:r>
        <w:rPr>
          <w:rFonts w:ascii="Times New Roman" w:eastAsia="方正仿宋_GBK"/>
          <w:kern w:val="2"/>
          <w:sz w:val="32"/>
          <w:szCs w:val="32"/>
        </w:rPr>
        <w:t>13</w:t>
      </w:r>
      <w:r>
        <w:rPr>
          <w:rFonts w:ascii="Times New Roman" w:eastAsia="方正仿宋_GBK"/>
          <w:kern w:val="2"/>
          <w:sz w:val="32"/>
          <w:szCs w:val="32"/>
        </w:rPr>
        <w:t>件、免予处罚</w:t>
      </w:r>
      <w:r>
        <w:rPr>
          <w:rFonts w:eastAsia="方正仿宋_GBK" w:hint="eastAsia"/>
          <w:kern w:val="2"/>
          <w:sz w:val="32"/>
          <w:szCs w:val="32"/>
        </w:rPr>
        <w:t>7</w:t>
      </w:r>
      <w:r>
        <w:rPr>
          <w:rFonts w:ascii="Times New Roman" w:eastAsia="方正仿宋_GBK"/>
          <w:kern w:val="2"/>
          <w:sz w:val="32"/>
          <w:szCs w:val="32"/>
        </w:rPr>
        <w:t>件、减轻处罚</w:t>
      </w:r>
      <w:r>
        <w:rPr>
          <w:rFonts w:ascii="Times New Roman" w:eastAsia="方正仿宋_GBK"/>
          <w:kern w:val="2"/>
          <w:sz w:val="32"/>
          <w:szCs w:val="32"/>
        </w:rPr>
        <w:t>3</w:t>
      </w:r>
      <w:r>
        <w:rPr>
          <w:rFonts w:eastAsia="方正仿宋_GBK" w:hint="eastAsia"/>
          <w:kern w:val="2"/>
          <w:sz w:val="32"/>
          <w:szCs w:val="32"/>
        </w:rPr>
        <w:t>8</w:t>
      </w:r>
      <w:r>
        <w:rPr>
          <w:rFonts w:ascii="Times New Roman" w:eastAsia="方正仿宋_GBK"/>
          <w:kern w:val="2"/>
          <w:sz w:val="32"/>
          <w:szCs w:val="32"/>
        </w:rPr>
        <w:t>件、从轻处罚</w:t>
      </w:r>
      <w:r>
        <w:rPr>
          <w:rFonts w:eastAsia="方正仿宋_GBK" w:hint="eastAsia"/>
          <w:kern w:val="2"/>
          <w:sz w:val="32"/>
          <w:szCs w:val="32"/>
        </w:rPr>
        <w:t>67</w:t>
      </w:r>
      <w:r>
        <w:rPr>
          <w:rFonts w:ascii="Times New Roman" w:eastAsia="方正仿宋_GBK"/>
          <w:kern w:val="2"/>
          <w:sz w:val="32"/>
          <w:szCs w:val="32"/>
        </w:rPr>
        <w:t>件。</w:t>
      </w:r>
      <w:r>
        <w:rPr>
          <w:rFonts w:ascii="Times New Roman" w:eastAsia="方正仿宋_GBK"/>
          <w:b/>
          <w:bCs/>
          <w:sz w:val="32"/>
          <w:szCs w:val="32"/>
        </w:rPr>
        <w:t>三是规范涉企行为检查。</w:t>
      </w:r>
      <w:r>
        <w:rPr>
          <w:rFonts w:ascii="Times New Roman" w:eastAsia="方正仿宋_GBK"/>
          <w:sz w:val="32"/>
          <w:szCs w:val="32"/>
        </w:rPr>
        <w:t>严格落实涉企检查公示制度，在天府入企码管理系统录入检查信息</w:t>
      </w:r>
      <w:r>
        <w:rPr>
          <w:rFonts w:ascii="Times New Roman" w:eastAsia="方正仿宋_GBK"/>
          <w:sz w:val="32"/>
          <w:szCs w:val="32"/>
        </w:rPr>
        <w:t>1</w:t>
      </w:r>
      <w:r>
        <w:rPr>
          <w:rFonts w:eastAsia="方正仿宋_GBK" w:hint="eastAsia"/>
          <w:sz w:val="32"/>
          <w:szCs w:val="32"/>
        </w:rPr>
        <w:t>3</w:t>
      </w:r>
      <w:r>
        <w:rPr>
          <w:rFonts w:ascii="Times New Roman" w:eastAsia="方正仿宋_GBK"/>
          <w:sz w:val="32"/>
          <w:szCs w:val="32"/>
        </w:rPr>
        <w:t>7</w:t>
      </w:r>
      <w:r>
        <w:rPr>
          <w:rFonts w:ascii="Times New Roman" w:eastAsia="方正仿宋_GBK"/>
          <w:sz w:val="32"/>
          <w:szCs w:val="32"/>
        </w:rPr>
        <w:t>条，完成</w:t>
      </w:r>
      <w:r>
        <w:rPr>
          <w:rFonts w:ascii="Times New Roman" w:eastAsia="方正仿宋_GBK"/>
          <w:sz w:val="32"/>
          <w:szCs w:val="32"/>
        </w:rPr>
        <w:t>“</w:t>
      </w:r>
      <w:r>
        <w:rPr>
          <w:rFonts w:ascii="Times New Roman" w:eastAsia="方正仿宋_GBK"/>
          <w:sz w:val="32"/>
          <w:szCs w:val="32"/>
        </w:rPr>
        <w:t>综合查一次</w:t>
      </w:r>
      <w:r>
        <w:rPr>
          <w:rFonts w:ascii="Times New Roman" w:eastAsia="方正仿宋_GBK"/>
          <w:sz w:val="32"/>
          <w:szCs w:val="32"/>
        </w:rPr>
        <w:t>”</w:t>
      </w:r>
      <w:r>
        <w:rPr>
          <w:rFonts w:eastAsia="方正仿宋_GBK" w:hint="eastAsia"/>
          <w:sz w:val="32"/>
          <w:szCs w:val="32"/>
        </w:rPr>
        <w:t>21</w:t>
      </w:r>
      <w:r>
        <w:rPr>
          <w:rFonts w:ascii="Times New Roman" w:eastAsia="方正仿宋_GBK"/>
          <w:sz w:val="32"/>
          <w:szCs w:val="32"/>
        </w:rPr>
        <w:t>条。聚焦群众反映强烈的违规异地执法、趋利性执法及乱收费、乱罚款、乱检查、乱查封问题，自查整改问题</w:t>
      </w:r>
      <w:r>
        <w:rPr>
          <w:rFonts w:ascii="Times New Roman" w:eastAsia="方正仿宋_GBK"/>
          <w:sz w:val="32"/>
          <w:szCs w:val="32"/>
        </w:rPr>
        <w:t>1</w:t>
      </w:r>
      <w:r>
        <w:rPr>
          <w:rFonts w:eastAsia="方正仿宋_GBK" w:hint="eastAsia"/>
          <w:sz w:val="32"/>
          <w:szCs w:val="32"/>
        </w:rPr>
        <w:t>7</w:t>
      </w:r>
      <w:r>
        <w:rPr>
          <w:rFonts w:ascii="Times New Roman" w:eastAsia="方正仿宋_GBK"/>
          <w:sz w:val="32"/>
          <w:szCs w:val="32"/>
        </w:rPr>
        <w:t>个，切实减轻企业负担。</w:t>
      </w:r>
    </w:p>
    <w:p w:rsidR="001903D6" w:rsidRDefault="001903D6" w:rsidP="001903D6">
      <w:pPr>
        <w:spacing w:line="600" w:lineRule="exact"/>
        <w:ind w:firstLineChars="200" w:firstLine="643"/>
        <w:rPr>
          <w:rFonts w:eastAsia="方正仿宋_GBK"/>
          <w:szCs w:val="32"/>
        </w:rPr>
      </w:pPr>
      <w:r>
        <w:rPr>
          <w:rFonts w:eastAsia="方正楷体_GBK"/>
          <w:b/>
          <w:bCs/>
          <w:kern w:val="0"/>
          <w:sz w:val="32"/>
          <w:szCs w:val="32"/>
        </w:rPr>
        <w:t>（四）营造利企便民环境，激活市场主体活力。</w:t>
      </w:r>
      <w:r>
        <w:rPr>
          <w:rFonts w:eastAsia="方正仿宋_GBK"/>
          <w:b/>
          <w:bCs/>
          <w:sz w:val="32"/>
          <w:szCs w:val="32"/>
        </w:rPr>
        <w:t>一是优化营商环境。</w:t>
      </w:r>
      <w:r>
        <w:rPr>
          <w:rFonts w:eastAsia="方正仿宋_GBK"/>
          <w:sz w:val="32"/>
          <w:szCs w:val="32"/>
        </w:rPr>
        <w:t>聚焦</w:t>
      </w:r>
      <w:r>
        <w:rPr>
          <w:rFonts w:eastAsia="方正仿宋_GBK"/>
          <w:sz w:val="32"/>
          <w:szCs w:val="32"/>
        </w:rPr>
        <w:t>“</w:t>
      </w:r>
      <w:r>
        <w:rPr>
          <w:rFonts w:eastAsia="方正仿宋_GBK"/>
          <w:sz w:val="32"/>
          <w:szCs w:val="32"/>
        </w:rPr>
        <w:t>降成本、提效率、增便利</w:t>
      </w:r>
      <w:r>
        <w:rPr>
          <w:rFonts w:eastAsia="方正仿宋_GBK"/>
          <w:sz w:val="32"/>
          <w:szCs w:val="32"/>
        </w:rPr>
        <w:t>”</w:t>
      </w:r>
      <w:r>
        <w:rPr>
          <w:rFonts w:eastAsia="方正仿宋_GBK"/>
          <w:sz w:val="32"/>
          <w:szCs w:val="32"/>
        </w:rPr>
        <w:t>，依托</w:t>
      </w:r>
      <w:r>
        <w:rPr>
          <w:rFonts w:eastAsia="方正仿宋_GBK"/>
          <w:sz w:val="32"/>
          <w:szCs w:val="32"/>
        </w:rPr>
        <w:t>“</w:t>
      </w:r>
      <w:r>
        <w:rPr>
          <w:rFonts w:eastAsia="方正仿宋_GBK"/>
          <w:sz w:val="32"/>
          <w:szCs w:val="32"/>
        </w:rPr>
        <w:t>天府通办</w:t>
      </w:r>
      <w:r>
        <w:rPr>
          <w:rFonts w:eastAsia="方正仿宋_GBK"/>
          <w:sz w:val="32"/>
          <w:szCs w:val="32"/>
        </w:rPr>
        <w:t>”“</w:t>
      </w:r>
      <w:r>
        <w:rPr>
          <w:rFonts w:eastAsia="方正仿宋_GBK"/>
          <w:sz w:val="32"/>
          <w:szCs w:val="32"/>
        </w:rPr>
        <w:t>四川政务服务网</w:t>
      </w:r>
      <w:r>
        <w:rPr>
          <w:rFonts w:eastAsia="方正仿宋_GBK"/>
          <w:sz w:val="32"/>
          <w:szCs w:val="32"/>
        </w:rPr>
        <w:t>”</w:t>
      </w:r>
      <w:r>
        <w:rPr>
          <w:rFonts w:eastAsia="方正仿宋_GBK"/>
          <w:sz w:val="32"/>
          <w:szCs w:val="32"/>
        </w:rPr>
        <w:t>等平台优化自主申报流程，深化</w:t>
      </w:r>
      <w:r>
        <w:rPr>
          <w:rFonts w:eastAsia="方正仿宋_GBK"/>
          <w:sz w:val="32"/>
          <w:szCs w:val="32"/>
        </w:rPr>
        <w:t>“</w:t>
      </w:r>
      <w:r>
        <w:rPr>
          <w:rFonts w:eastAsia="方正仿宋_GBK"/>
          <w:sz w:val="32"/>
          <w:szCs w:val="32"/>
        </w:rPr>
        <w:t>一件事一次办</w:t>
      </w:r>
      <w:r>
        <w:rPr>
          <w:rFonts w:eastAsia="方正仿宋_GBK"/>
          <w:sz w:val="32"/>
          <w:szCs w:val="32"/>
        </w:rPr>
        <w:t>”</w:t>
      </w:r>
      <w:r>
        <w:rPr>
          <w:rFonts w:eastAsia="方正仿宋_GBK"/>
          <w:sz w:val="32"/>
          <w:szCs w:val="32"/>
        </w:rPr>
        <w:t>改革。今年以来，办结各类</w:t>
      </w:r>
      <w:r>
        <w:rPr>
          <w:rFonts w:eastAsia="方正仿宋_GBK"/>
          <w:sz w:val="32"/>
          <w:szCs w:val="32"/>
        </w:rPr>
        <w:t>“</w:t>
      </w:r>
      <w:r>
        <w:rPr>
          <w:rFonts w:eastAsia="方正仿宋_GBK"/>
          <w:sz w:val="32"/>
          <w:szCs w:val="32"/>
        </w:rPr>
        <w:t>一件事</w:t>
      </w:r>
      <w:r>
        <w:rPr>
          <w:rFonts w:eastAsia="方正仿宋_GBK"/>
          <w:sz w:val="32"/>
          <w:szCs w:val="32"/>
        </w:rPr>
        <w:t>”</w:t>
      </w:r>
      <w:r>
        <w:rPr>
          <w:rFonts w:eastAsia="方正仿宋_GBK"/>
          <w:sz w:val="32"/>
          <w:szCs w:val="32"/>
        </w:rPr>
        <w:t>业务</w:t>
      </w:r>
      <w:r>
        <w:rPr>
          <w:rFonts w:eastAsia="方正仿宋_GBK" w:hint="eastAsia"/>
          <w:sz w:val="32"/>
          <w:szCs w:val="32"/>
        </w:rPr>
        <w:t>807</w:t>
      </w:r>
      <w:r>
        <w:rPr>
          <w:rFonts w:eastAsia="方正仿宋_GBK"/>
          <w:sz w:val="32"/>
          <w:szCs w:val="32"/>
        </w:rPr>
        <w:t>件，免费寄递证照</w:t>
      </w:r>
      <w:r>
        <w:rPr>
          <w:rFonts w:eastAsia="方正仿宋_GBK"/>
          <w:sz w:val="32"/>
          <w:szCs w:val="32"/>
        </w:rPr>
        <w:t>4</w:t>
      </w:r>
      <w:r>
        <w:rPr>
          <w:rFonts w:eastAsia="方正仿宋_GBK"/>
          <w:sz w:val="32"/>
          <w:szCs w:val="32"/>
        </w:rPr>
        <w:t>户、刻制印章</w:t>
      </w:r>
      <w:r>
        <w:rPr>
          <w:rFonts w:eastAsia="方正仿宋_GBK" w:hint="eastAsia"/>
          <w:sz w:val="32"/>
          <w:szCs w:val="32"/>
        </w:rPr>
        <w:t>177</w:t>
      </w:r>
      <w:r>
        <w:rPr>
          <w:rFonts w:eastAsia="方正仿宋_GBK"/>
          <w:sz w:val="32"/>
          <w:szCs w:val="32"/>
        </w:rPr>
        <w:t>户，节约企业开办成本</w:t>
      </w:r>
      <w:r>
        <w:rPr>
          <w:rFonts w:eastAsia="方正仿宋_GBK" w:hint="eastAsia"/>
          <w:sz w:val="32"/>
          <w:szCs w:val="32"/>
        </w:rPr>
        <w:t>10</w:t>
      </w:r>
      <w:r>
        <w:rPr>
          <w:rFonts w:eastAsia="方正仿宋_GBK"/>
          <w:sz w:val="32"/>
          <w:szCs w:val="32"/>
        </w:rPr>
        <w:t>万余元，降低创业门槛。</w:t>
      </w:r>
      <w:r>
        <w:rPr>
          <w:rFonts w:eastAsia="方正仿宋_GBK"/>
          <w:b/>
          <w:bCs/>
          <w:sz w:val="32"/>
          <w:szCs w:val="32"/>
        </w:rPr>
        <w:t>二是提升消费环境。</w:t>
      </w:r>
      <w:r>
        <w:rPr>
          <w:rFonts w:eastAsia="方正仿宋_GBK"/>
          <w:sz w:val="32"/>
          <w:szCs w:val="32"/>
        </w:rPr>
        <w:t>发挥标杆带动和示范引领作用，新培育放心消费基础单元</w:t>
      </w:r>
      <w:r>
        <w:rPr>
          <w:rFonts w:eastAsia="方正仿宋_GBK" w:hint="eastAsia"/>
          <w:sz w:val="32"/>
          <w:szCs w:val="32"/>
        </w:rPr>
        <w:t>67</w:t>
      </w:r>
      <w:r>
        <w:rPr>
          <w:rFonts w:eastAsia="方正仿宋_GBK"/>
          <w:sz w:val="32"/>
          <w:szCs w:val="32"/>
        </w:rPr>
        <w:t>个，集聚区</w:t>
      </w:r>
      <w:r>
        <w:rPr>
          <w:rFonts w:eastAsia="方正仿宋_GBK"/>
          <w:sz w:val="32"/>
          <w:szCs w:val="32"/>
        </w:rPr>
        <w:t>3</w:t>
      </w:r>
      <w:r>
        <w:rPr>
          <w:rFonts w:eastAsia="方正仿宋_GBK"/>
          <w:sz w:val="32"/>
          <w:szCs w:val="32"/>
        </w:rPr>
        <w:t>个，发展无理由退换货实体店</w:t>
      </w:r>
      <w:r>
        <w:rPr>
          <w:rFonts w:eastAsia="方正仿宋_GBK"/>
          <w:sz w:val="32"/>
          <w:szCs w:val="32"/>
        </w:rPr>
        <w:t>8</w:t>
      </w:r>
      <w:r>
        <w:rPr>
          <w:rFonts w:eastAsia="方正仿宋_GBK"/>
          <w:sz w:val="32"/>
          <w:szCs w:val="32"/>
        </w:rPr>
        <w:t>个，</w:t>
      </w:r>
      <w:r>
        <w:rPr>
          <w:rFonts w:eastAsia="方正仿宋_GBK"/>
          <w:sz w:val="32"/>
          <w:szCs w:val="32"/>
        </w:rPr>
        <w:t>ODR</w:t>
      </w:r>
      <w:r>
        <w:rPr>
          <w:rFonts w:eastAsia="方正仿宋_GBK"/>
          <w:sz w:val="32"/>
          <w:szCs w:val="32"/>
        </w:rPr>
        <w:t>企业</w:t>
      </w:r>
      <w:r>
        <w:rPr>
          <w:rFonts w:eastAsia="方正仿宋_GBK"/>
          <w:sz w:val="32"/>
          <w:szCs w:val="32"/>
        </w:rPr>
        <w:t>5</w:t>
      </w:r>
      <w:r>
        <w:rPr>
          <w:rFonts w:eastAsia="方正仿宋_GBK"/>
          <w:sz w:val="32"/>
          <w:szCs w:val="32"/>
        </w:rPr>
        <w:t>家。健全消费纠纷源头和解、行政调解、多元化解机制，处理投诉举报</w:t>
      </w:r>
      <w:r>
        <w:rPr>
          <w:rFonts w:eastAsia="方正仿宋_GBK" w:hint="eastAsia"/>
          <w:sz w:val="32"/>
          <w:szCs w:val="32"/>
        </w:rPr>
        <w:t>588</w:t>
      </w:r>
      <w:r>
        <w:rPr>
          <w:rFonts w:eastAsia="方正仿宋_GBK"/>
          <w:sz w:val="32"/>
          <w:szCs w:val="32"/>
        </w:rPr>
        <w:t>件，挽回经济损失</w:t>
      </w:r>
      <w:r>
        <w:rPr>
          <w:rFonts w:eastAsia="方正仿宋_GBK" w:hint="eastAsia"/>
          <w:sz w:val="32"/>
          <w:szCs w:val="32"/>
        </w:rPr>
        <w:t>74720.2</w:t>
      </w:r>
      <w:r>
        <w:rPr>
          <w:rFonts w:eastAsia="方正仿宋_GBK"/>
          <w:sz w:val="32"/>
          <w:szCs w:val="32"/>
        </w:rPr>
        <w:t>元，消费环境满意度稳步提</w:t>
      </w:r>
      <w:r>
        <w:rPr>
          <w:rFonts w:eastAsia="方正仿宋_GBK"/>
          <w:sz w:val="32"/>
          <w:szCs w:val="32"/>
        </w:rPr>
        <w:lastRenderedPageBreak/>
        <w:t>升。</w:t>
      </w:r>
      <w:r>
        <w:rPr>
          <w:rFonts w:eastAsia="方正仿宋_GBK"/>
          <w:b/>
          <w:bCs/>
          <w:sz w:val="32"/>
          <w:szCs w:val="32"/>
        </w:rPr>
        <w:t>三是改善竞争环境。</w:t>
      </w:r>
      <w:r>
        <w:rPr>
          <w:rFonts w:eastAsia="方正仿宋_GBK"/>
          <w:sz w:val="32"/>
          <w:szCs w:val="32"/>
        </w:rPr>
        <w:t>严格执行公平竞争审查制度，压实审查责任，今年以来，完成公平竞争审查政策措施备案</w:t>
      </w:r>
      <w:r>
        <w:rPr>
          <w:rFonts w:eastAsia="方正仿宋_GBK"/>
          <w:sz w:val="32"/>
          <w:szCs w:val="32"/>
        </w:rPr>
        <w:t>1</w:t>
      </w:r>
      <w:r>
        <w:rPr>
          <w:rFonts w:eastAsia="方正仿宋_GBK" w:hint="eastAsia"/>
          <w:sz w:val="32"/>
          <w:szCs w:val="32"/>
        </w:rPr>
        <w:t>8</w:t>
      </w:r>
      <w:r>
        <w:rPr>
          <w:rFonts w:eastAsia="方正仿宋_GBK"/>
          <w:sz w:val="32"/>
          <w:szCs w:val="32"/>
        </w:rPr>
        <w:t>件、会同审查</w:t>
      </w:r>
      <w:r>
        <w:rPr>
          <w:rFonts w:eastAsia="方正仿宋_GBK"/>
          <w:sz w:val="32"/>
          <w:szCs w:val="32"/>
        </w:rPr>
        <w:t>1</w:t>
      </w:r>
      <w:r>
        <w:rPr>
          <w:rFonts w:eastAsia="方正仿宋_GBK" w:hint="eastAsia"/>
          <w:sz w:val="32"/>
          <w:szCs w:val="32"/>
        </w:rPr>
        <w:t>8</w:t>
      </w:r>
      <w:r>
        <w:rPr>
          <w:rFonts w:eastAsia="方正仿宋_GBK"/>
          <w:sz w:val="32"/>
          <w:szCs w:val="32"/>
        </w:rPr>
        <w:t>件，提出审查意见</w:t>
      </w:r>
      <w:r>
        <w:rPr>
          <w:rFonts w:eastAsia="方正仿宋_GBK"/>
          <w:sz w:val="32"/>
          <w:szCs w:val="32"/>
        </w:rPr>
        <w:t>1</w:t>
      </w:r>
      <w:r>
        <w:rPr>
          <w:rFonts w:eastAsia="方正仿宋_GBK"/>
          <w:sz w:val="32"/>
          <w:szCs w:val="32"/>
        </w:rPr>
        <w:t>条，为中小微企业与大型企业平等参与市场竞争扫清障碍，激发市场整体活力。</w:t>
      </w:r>
    </w:p>
    <w:p w:rsidR="001903D6" w:rsidRDefault="001903D6" w:rsidP="001903D6">
      <w:pPr>
        <w:pStyle w:val="a5"/>
        <w:spacing w:before="93" w:line="600" w:lineRule="exact"/>
        <w:ind w:firstLineChars="200" w:firstLine="643"/>
        <w:rPr>
          <w:szCs w:val="32"/>
        </w:rPr>
      </w:pPr>
      <w:r>
        <w:rPr>
          <w:rFonts w:ascii="Times New Roman" w:eastAsia="方正楷体_GBK"/>
          <w:b/>
          <w:bCs/>
          <w:sz w:val="32"/>
          <w:szCs w:val="32"/>
        </w:rPr>
        <w:t>（五）强化民生领域监管，维护市场秩序稳定。</w:t>
      </w:r>
      <w:r>
        <w:rPr>
          <w:rFonts w:ascii="Times New Roman" w:eastAsia="方正仿宋_GBK"/>
          <w:b/>
          <w:bCs/>
          <w:kern w:val="2"/>
          <w:sz w:val="32"/>
          <w:szCs w:val="32"/>
        </w:rPr>
        <w:t>一是强化价格动态监管。</w:t>
      </w:r>
      <w:r>
        <w:rPr>
          <w:rFonts w:ascii="Times New Roman" w:eastAsia="方正仿宋_GBK"/>
          <w:sz w:val="32"/>
          <w:szCs w:val="32"/>
        </w:rPr>
        <w:t>做好重要民生商品保供稳价工作，设立价格监测点</w:t>
      </w:r>
      <w:r>
        <w:rPr>
          <w:rFonts w:ascii="Times New Roman" w:eastAsia="方正仿宋_GBK"/>
          <w:sz w:val="32"/>
          <w:szCs w:val="32"/>
        </w:rPr>
        <w:t>3</w:t>
      </w:r>
      <w:r>
        <w:rPr>
          <w:rFonts w:ascii="Times New Roman" w:eastAsia="方正仿宋_GBK"/>
          <w:sz w:val="32"/>
          <w:szCs w:val="32"/>
        </w:rPr>
        <w:t>处，常态化开展价格监测；聚焦教育、医药、旅游、殡葬等重点领域开展涉企收费政策合规审查和违规收费专项整治，严厉打击各类价格违法行为，今年以来，查处价格案件</w:t>
      </w:r>
      <w:r>
        <w:rPr>
          <w:rFonts w:ascii="Times New Roman" w:eastAsia="方正仿宋_GBK"/>
          <w:sz w:val="32"/>
          <w:szCs w:val="32"/>
        </w:rPr>
        <w:t>6</w:t>
      </w:r>
      <w:r>
        <w:rPr>
          <w:rFonts w:ascii="Times New Roman" w:eastAsia="方正仿宋_GBK"/>
          <w:sz w:val="32"/>
          <w:szCs w:val="32"/>
        </w:rPr>
        <w:t>件，罚款金额</w:t>
      </w:r>
      <w:r>
        <w:rPr>
          <w:rFonts w:ascii="Times New Roman" w:eastAsia="方正仿宋_GBK"/>
          <w:sz w:val="32"/>
          <w:szCs w:val="32"/>
        </w:rPr>
        <w:t>4.035</w:t>
      </w:r>
      <w:r>
        <w:rPr>
          <w:rFonts w:ascii="Times New Roman" w:eastAsia="方正仿宋_GBK"/>
          <w:sz w:val="32"/>
          <w:szCs w:val="32"/>
        </w:rPr>
        <w:t>万元。</w:t>
      </w:r>
      <w:r>
        <w:rPr>
          <w:rFonts w:ascii="Times New Roman" w:eastAsia="方正仿宋_GBK"/>
          <w:b/>
          <w:bCs/>
          <w:kern w:val="2"/>
          <w:sz w:val="32"/>
          <w:szCs w:val="32"/>
        </w:rPr>
        <w:t>二是整治虚假违法广告。</w:t>
      </w:r>
      <w:r>
        <w:rPr>
          <w:rFonts w:ascii="Times New Roman" w:eastAsia="方正仿宋_GBK"/>
          <w:sz w:val="32"/>
          <w:szCs w:val="32"/>
        </w:rPr>
        <w:t>聚焦医疗（医美）、药品、保健食品、教育等民生重点领域，开展违法广告整治，</w:t>
      </w:r>
      <w:r>
        <w:rPr>
          <w:rFonts w:ascii="Times New Roman" w:eastAsia="方正仿宋_GBK"/>
          <w:bCs/>
          <w:color w:val="000000"/>
          <w:kern w:val="2"/>
          <w:sz w:val="32"/>
          <w:szCs w:val="32"/>
        </w:rPr>
        <w:t>严厉打击虚假违法广告</w:t>
      </w:r>
      <w:r>
        <w:rPr>
          <w:rFonts w:ascii="Times New Roman" w:eastAsia="方正仿宋_GBK"/>
          <w:sz w:val="32"/>
          <w:szCs w:val="32"/>
        </w:rPr>
        <w:t>。举办广告合规助企助医培训，发布《医疗广告发布合规提示》，相关工作经验获省局刊载。今年以来，查处广告违法案件</w:t>
      </w:r>
      <w:r>
        <w:rPr>
          <w:rFonts w:ascii="Times New Roman" w:eastAsia="方正仿宋_GBK"/>
          <w:sz w:val="32"/>
          <w:szCs w:val="32"/>
        </w:rPr>
        <w:t>8</w:t>
      </w:r>
      <w:r>
        <w:rPr>
          <w:rFonts w:ascii="Times New Roman" w:eastAsia="方正仿宋_GBK"/>
          <w:sz w:val="32"/>
          <w:szCs w:val="32"/>
        </w:rPr>
        <w:t>件，处罚款</w:t>
      </w:r>
      <w:r>
        <w:rPr>
          <w:rFonts w:ascii="Times New Roman" w:eastAsia="方正仿宋_GBK"/>
          <w:sz w:val="32"/>
          <w:szCs w:val="32"/>
        </w:rPr>
        <w:t>0.3244</w:t>
      </w:r>
      <w:r>
        <w:rPr>
          <w:rFonts w:ascii="Times New Roman" w:eastAsia="方正仿宋_GBK"/>
          <w:sz w:val="32"/>
          <w:szCs w:val="32"/>
        </w:rPr>
        <w:t>万元。</w:t>
      </w:r>
      <w:r>
        <w:rPr>
          <w:rFonts w:ascii="Times New Roman" w:eastAsia="方正仿宋_GBK"/>
          <w:b/>
          <w:bCs/>
          <w:kern w:val="2"/>
          <w:sz w:val="32"/>
          <w:szCs w:val="32"/>
        </w:rPr>
        <w:t>三是强化网络交易监管。</w:t>
      </w:r>
      <w:r>
        <w:rPr>
          <w:rFonts w:ascii="Times New Roman" w:eastAsia="方正仿宋_GBK"/>
          <w:kern w:val="2"/>
          <w:sz w:val="32"/>
          <w:szCs w:val="32"/>
        </w:rPr>
        <w:t>推进线上线下一体化监管，开展网络市场监管专项行动，检查</w:t>
      </w:r>
      <w:r>
        <w:rPr>
          <w:rFonts w:ascii="Times New Roman" w:eastAsia="方正仿宋_GBK"/>
          <w:sz w:val="32"/>
          <w:szCs w:val="32"/>
        </w:rPr>
        <w:t>抖音、快手、美团等平台网络交易行为</w:t>
      </w:r>
      <w:r>
        <w:rPr>
          <w:rFonts w:ascii="Times New Roman" w:eastAsia="方正仿宋_GBK"/>
          <w:sz w:val="32"/>
          <w:szCs w:val="32"/>
        </w:rPr>
        <w:t>17</w:t>
      </w:r>
      <w:r>
        <w:rPr>
          <w:rFonts w:ascii="Times New Roman" w:eastAsia="方正仿宋_GBK"/>
          <w:sz w:val="32"/>
          <w:szCs w:val="32"/>
        </w:rPr>
        <w:t>次，</w:t>
      </w:r>
      <w:r>
        <w:rPr>
          <w:rFonts w:ascii="Times New Roman" w:eastAsia="方正仿宋_GBK"/>
          <w:kern w:val="2"/>
          <w:sz w:val="32"/>
          <w:szCs w:val="32"/>
        </w:rPr>
        <w:t>切实维护网络交易市场秩序</w:t>
      </w:r>
      <w:r>
        <w:rPr>
          <w:rFonts w:ascii="Times New Roman"/>
          <w:color w:val="000000"/>
          <w:sz w:val="32"/>
          <w:szCs w:val="32"/>
        </w:rPr>
        <w:t>。</w:t>
      </w:r>
    </w:p>
    <w:p w:rsidR="001903D6" w:rsidRDefault="001903D6" w:rsidP="001903D6">
      <w:pPr>
        <w:adjustRightInd w:val="0"/>
        <w:snapToGrid w:val="0"/>
        <w:spacing w:line="353" w:lineRule="auto"/>
        <w:ind w:firstLineChars="200" w:firstLine="640"/>
        <w:contextualSpacing/>
        <w:rPr>
          <w:szCs w:val="32"/>
        </w:rPr>
      </w:pP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预算管理。</w:t>
      </w:r>
      <w:r>
        <w:rPr>
          <w:rFonts w:eastAsia="仿宋_GB2312"/>
          <w:sz w:val="32"/>
          <w:szCs w:val="32"/>
        </w:rPr>
        <w:t>根据《中华人民共和国预算法》及其实施条例、《四川省人民政府关于推动财政高质量发展的实施意见》（川府发〔</w:t>
      </w:r>
      <w:r>
        <w:rPr>
          <w:rFonts w:eastAsia="仿宋_GB2312"/>
          <w:sz w:val="32"/>
          <w:szCs w:val="32"/>
        </w:rPr>
        <w:t>2024</w:t>
      </w:r>
      <w:r>
        <w:rPr>
          <w:rFonts w:eastAsia="仿宋_GB2312"/>
          <w:sz w:val="32"/>
          <w:szCs w:val="32"/>
        </w:rPr>
        <w:t>〕</w:t>
      </w:r>
      <w:r>
        <w:rPr>
          <w:rFonts w:eastAsia="仿宋_GB2312"/>
          <w:sz w:val="32"/>
          <w:szCs w:val="32"/>
        </w:rPr>
        <w:t>11</w:t>
      </w:r>
      <w:r>
        <w:rPr>
          <w:rFonts w:eastAsia="仿宋_GB2312"/>
          <w:sz w:val="32"/>
          <w:szCs w:val="32"/>
        </w:rPr>
        <w:t>号）、《四川省人民政府关于进一步深化预算管理制度改革的实施意见》（川府发〔</w:t>
      </w:r>
      <w:r>
        <w:rPr>
          <w:rFonts w:eastAsia="仿宋_GB2312"/>
          <w:sz w:val="32"/>
          <w:szCs w:val="32"/>
        </w:rPr>
        <w:t>2022</w:t>
      </w:r>
      <w:r>
        <w:rPr>
          <w:rFonts w:eastAsia="仿宋_GB2312"/>
          <w:sz w:val="32"/>
          <w:szCs w:val="32"/>
        </w:rPr>
        <w:t>〕</w:t>
      </w:r>
      <w:r>
        <w:rPr>
          <w:rFonts w:eastAsia="仿宋_GB2312"/>
          <w:sz w:val="32"/>
          <w:szCs w:val="32"/>
        </w:rPr>
        <w:t>4</w:t>
      </w:r>
      <w:r>
        <w:rPr>
          <w:rFonts w:eastAsia="仿宋_GB2312"/>
          <w:sz w:val="32"/>
          <w:szCs w:val="32"/>
        </w:rPr>
        <w:t>号）、《中共四川省委办公厅</w:t>
      </w:r>
      <w:r>
        <w:rPr>
          <w:rFonts w:eastAsia="仿宋_GB2312"/>
          <w:sz w:val="32"/>
          <w:szCs w:val="32"/>
        </w:rPr>
        <w:t xml:space="preserve"> </w:t>
      </w:r>
      <w:r>
        <w:rPr>
          <w:rFonts w:eastAsia="仿宋_GB2312"/>
          <w:sz w:val="32"/>
          <w:szCs w:val="32"/>
        </w:rPr>
        <w:t>四川省人民政府办公厅关于深入实施预算绩效管理的通知》（川委厅〔</w:t>
      </w:r>
      <w:r>
        <w:rPr>
          <w:rFonts w:eastAsia="仿宋_GB2312"/>
          <w:sz w:val="32"/>
          <w:szCs w:val="32"/>
        </w:rPr>
        <w:t>2022</w:t>
      </w:r>
      <w:r>
        <w:rPr>
          <w:rFonts w:eastAsia="仿宋_GB2312"/>
          <w:sz w:val="32"/>
          <w:szCs w:val="32"/>
        </w:rPr>
        <w:t>〕</w:t>
      </w:r>
      <w:r>
        <w:rPr>
          <w:rFonts w:eastAsia="仿宋_GB2312"/>
          <w:sz w:val="32"/>
          <w:szCs w:val="32"/>
        </w:rPr>
        <w:t>5</w:t>
      </w:r>
      <w:r>
        <w:rPr>
          <w:rFonts w:eastAsia="仿宋_GB2312"/>
          <w:sz w:val="32"/>
          <w:szCs w:val="32"/>
        </w:rPr>
        <w:t>号）等有关规定，</w:t>
      </w:r>
      <w:r>
        <w:rPr>
          <w:rFonts w:eastAsia="仿宋_GB2312"/>
          <w:sz w:val="32"/>
          <w:szCs w:val="32"/>
        </w:rPr>
        <w:lastRenderedPageBreak/>
        <w:t>我单位根据人员情况、日常运行情况和工作开展情况合理的编制</w:t>
      </w:r>
      <w:r>
        <w:rPr>
          <w:rFonts w:eastAsia="仿宋_GB2312"/>
          <w:sz w:val="32"/>
          <w:szCs w:val="32"/>
        </w:rPr>
        <w:t>202</w:t>
      </w:r>
      <w:r>
        <w:rPr>
          <w:rFonts w:hint="eastAsia"/>
          <w:sz w:val="32"/>
          <w:szCs w:val="32"/>
        </w:rPr>
        <w:t>5</w:t>
      </w:r>
      <w:r>
        <w:rPr>
          <w:rFonts w:eastAsia="仿宋_GB2312"/>
          <w:sz w:val="32"/>
          <w:szCs w:val="32"/>
        </w:rPr>
        <w:t>年年初预算和项目绩效目标设定情况，并严格按照预算下达的经费及绩效目标开展全年财务工作。全年资金支付进度符合预算进度，未出现超预算或者超标准支出，充分保障各项工作的有序推进。</w:t>
      </w:r>
      <w:r>
        <w:rPr>
          <w:rFonts w:eastAsia="仿宋_GB2312"/>
          <w:sz w:val="32"/>
          <w:szCs w:val="32"/>
        </w:rPr>
        <w:t>202</w:t>
      </w:r>
      <w:r>
        <w:rPr>
          <w:rFonts w:hint="eastAsia"/>
          <w:sz w:val="32"/>
          <w:szCs w:val="32"/>
        </w:rPr>
        <w:t>5</w:t>
      </w:r>
      <w:r>
        <w:rPr>
          <w:rFonts w:eastAsia="仿宋_GB2312"/>
          <w:sz w:val="32"/>
          <w:szCs w:val="32"/>
        </w:rPr>
        <w:t>年西区全年财政拨款收入</w:t>
      </w:r>
    </w:p>
    <w:p w:rsidR="001903D6" w:rsidRDefault="001903D6" w:rsidP="001903D6">
      <w:pPr>
        <w:adjustRightInd w:val="0"/>
        <w:snapToGrid w:val="0"/>
        <w:spacing w:line="353" w:lineRule="auto"/>
        <w:ind w:firstLineChars="200" w:firstLine="640"/>
        <w:contextualSpacing/>
        <w:rPr>
          <w:color w:val="000000"/>
          <w:kern w:val="0"/>
          <w:szCs w:val="32"/>
          <w:shd w:val="clear" w:color="auto" w:fill="FFFFFF"/>
          <w:lang w:val="zh-CN"/>
        </w:rPr>
      </w:pPr>
      <w:r>
        <w:rPr>
          <w:rFonts w:eastAsia="仿宋_GB2312"/>
          <w:color w:val="000000"/>
          <w:kern w:val="0"/>
          <w:sz w:val="32"/>
          <w:szCs w:val="32"/>
          <w:shd w:val="clear" w:color="auto" w:fill="FFFFFF"/>
        </w:rPr>
        <w:t>3.</w:t>
      </w:r>
      <w:r>
        <w:rPr>
          <w:rFonts w:eastAsia="仿宋_GB2312"/>
          <w:color w:val="000000"/>
          <w:kern w:val="0"/>
          <w:sz w:val="32"/>
          <w:szCs w:val="32"/>
          <w:shd w:val="clear" w:color="auto" w:fill="FFFFFF"/>
          <w:lang w:val="zh-CN"/>
        </w:rPr>
        <w:t>财务管理。一是西区市场监管局制定了内部财务管理制度，并严格按照制度规定执行日常资金支付，比如项目和日常办公开支单笔资金超过</w:t>
      </w:r>
      <w:r>
        <w:rPr>
          <w:rFonts w:eastAsia="仿宋_GB2312"/>
          <w:color w:val="000000"/>
          <w:kern w:val="0"/>
          <w:sz w:val="32"/>
          <w:szCs w:val="32"/>
          <w:shd w:val="clear" w:color="auto" w:fill="FFFFFF"/>
          <w:lang w:val="zh-CN"/>
        </w:rPr>
        <w:t>5000</w:t>
      </w:r>
      <w:r>
        <w:rPr>
          <w:rFonts w:eastAsia="仿宋_GB2312"/>
          <w:color w:val="000000"/>
          <w:kern w:val="0"/>
          <w:sz w:val="32"/>
          <w:szCs w:val="32"/>
          <w:shd w:val="clear" w:color="auto" w:fill="FFFFFF"/>
          <w:lang w:val="zh-CN"/>
        </w:rPr>
        <w:t>元的必须经过党组集中讨论。二是部门合理设置出纳和会计工作岗位，明确职责权限，并严格实行不相容岗位分离的原则。</w:t>
      </w:r>
    </w:p>
    <w:p w:rsidR="001903D6" w:rsidRDefault="001903D6" w:rsidP="001903D6">
      <w:pPr>
        <w:adjustRightInd w:val="0"/>
        <w:snapToGrid w:val="0"/>
        <w:spacing w:line="353" w:lineRule="auto"/>
        <w:ind w:firstLineChars="200" w:firstLine="640"/>
        <w:contextualSpacing/>
        <w:rPr>
          <w:color w:val="000000"/>
          <w:kern w:val="0"/>
          <w:szCs w:val="32"/>
          <w:shd w:val="clear" w:color="auto" w:fill="FFFFFF"/>
          <w:lang w:val="zh-CN"/>
        </w:rPr>
      </w:pPr>
      <w:r>
        <w:rPr>
          <w:rFonts w:eastAsia="仿宋_GB2312"/>
          <w:color w:val="000000"/>
          <w:kern w:val="0"/>
          <w:sz w:val="32"/>
          <w:szCs w:val="32"/>
          <w:shd w:val="clear" w:color="auto" w:fill="FFFFFF"/>
        </w:rPr>
        <w:t>4.</w:t>
      </w:r>
      <w:r>
        <w:rPr>
          <w:rFonts w:eastAsia="仿宋_GB2312"/>
          <w:color w:val="000000"/>
          <w:kern w:val="0"/>
          <w:sz w:val="32"/>
          <w:szCs w:val="32"/>
          <w:shd w:val="clear" w:color="auto" w:fill="FFFFFF"/>
          <w:lang w:val="zh-CN"/>
        </w:rPr>
        <w:t>资产管理。西区市场监督管理局是几个单位合并成立的单位，因人员多，机构合并中资产管理比较混乱，部分电脑未进行及时报废，所以人均资产占比较大。</w:t>
      </w:r>
    </w:p>
    <w:p w:rsidR="001903D6" w:rsidRDefault="001903D6" w:rsidP="001903D6">
      <w:pPr>
        <w:adjustRightInd w:val="0"/>
        <w:snapToGrid w:val="0"/>
        <w:spacing w:line="353" w:lineRule="auto"/>
        <w:ind w:firstLineChars="200" w:firstLine="640"/>
        <w:contextualSpacing/>
        <w:rPr>
          <w:color w:val="000000"/>
          <w:kern w:val="0"/>
          <w:szCs w:val="32"/>
          <w:shd w:val="clear" w:color="auto" w:fill="FFFFFF"/>
          <w:lang w:val="zh-CN"/>
        </w:rPr>
      </w:pPr>
      <w:r>
        <w:rPr>
          <w:rFonts w:eastAsia="仿宋_GB2312"/>
          <w:color w:val="000000"/>
          <w:kern w:val="0"/>
          <w:sz w:val="32"/>
          <w:szCs w:val="32"/>
          <w:shd w:val="clear" w:color="auto" w:fill="FFFFFF"/>
          <w:lang w:val="zh-CN"/>
        </w:rPr>
        <w:t>5.</w:t>
      </w:r>
      <w:r>
        <w:rPr>
          <w:rFonts w:eastAsia="仿宋_GB2312"/>
          <w:color w:val="000000"/>
          <w:kern w:val="0"/>
          <w:sz w:val="32"/>
          <w:szCs w:val="32"/>
          <w:shd w:val="clear" w:color="auto" w:fill="FFFFFF"/>
          <w:lang w:val="zh-CN"/>
        </w:rPr>
        <w:t>采购管理。</w:t>
      </w:r>
      <w:r>
        <w:rPr>
          <w:rFonts w:hint="eastAsia"/>
          <w:color w:val="000000"/>
          <w:kern w:val="0"/>
          <w:sz w:val="32"/>
          <w:szCs w:val="32"/>
          <w:shd w:val="clear" w:color="auto" w:fill="FFFFFF"/>
        </w:rPr>
        <w:t>去</w:t>
      </w:r>
      <w:r>
        <w:rPr>
          <w:rFonts w:eastAsia="仿宋_GB2312"/>
          <w:color w:val="000000"/>
          <w:kern w:val="0"/>
          <w:sz w:val="32"/>
          <w:szCs w:val="32"/>
          <w:shd w:val="clear" w:color="auto" w:fill="FFFFFF"/>
          <w:lang w:val="zh-CN"/>
        </w:rPr>
        <w:t>年我单位</w:t>
      </w:r>
      <w:r>
        <w:rPr>
          <w:rFonts w:hint="eastAsia"/>
          <w:color w:val="000000"/>
          <w:kern w:val="0"/>
          <w:sz w:val="32"/>
          <w:szCs w:val="32"/>
          <w:shd w:val="clear" w:color="auto" w:fill="FFFFFF"/>
        </w:rPr>
        <w:t>通过政府采购支出</w:t>
      </w:r>
      <w:r>
        <w:rPr>
          <w:rFonts w:hint="eastAsia"/>
          <w:color w:val="000000"/>
          <w:kern w:val="0"/>
          <w:sz w:val="32"/>
          <w:szCs w:val="32"/>
          <w:shd w:val="clear" w:color="auto" w:fill="FFFFFF"/>
        </w:rPr>
        <w:t>9.97</w:t>
      </w:r>
      <w:r>
        <w:rPr>
          <w:rFonts w:hint="eastAsia"/>
          <w:color w:val="000000"/>
          <w:kern w:val="0"/>
          <w:sz w:val="32"/>
          <w:szCs w:val="32"/>
          <w:shd w:val="clear" w:color="auto" w:fill="FFFFFF"/>
        </w:rPr>
        <w:t>万元</w:t>
      </w:r>
      <w:r>
        <w:rPr>
          <w:rFonts w:eastAsia="仿宋_GB2312"/>
          <w:color w:val="000000"/>
          <w:kern w:val="0"/>
          <w:sz w:val="32"/>
          <w:szCs w:val="32"/>
          <w:shd w:val="clear" w:color="auto" w:fill="FFFFFF"/>
          <w:lang w:val="zh-CN"/>
        </w:rPr>
        <w:t>，按照政府采购流程进行，全部面向中小企业采购、严格执行政府采购促进中小企业发展相关管理办法，并及时支付采购款。</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（二）部门预算项目绩效分析。</w:t>
      </w:r>
    </w:p>
    <w:p w:rsidR="001903D6" w:rsidRDefault="001903D6" w:rsidP="001903D6">
      <w:pPr>
        <w:adjustRightInd w:val="0"/>
        <w:snapToGrid w:val="0"/>
        <w:spacing w:line="353" w:lineRule="auto"/>
        <w:ind w:firstLineChars="200" w:firstLine="640"/>
        <w:contextualSpacing/>
        <w:rPr>
          <w:color w:val="000000"/>
          <w:kern w:val="0"/>
          <w:szCs w:val="32"/>
          <w:shd w:val="clear" w:color="auto" w:fill="FFFFFF"/>
          <w:lang w:val="zh-CN"/>
        </w:rPr>
      </w:pPr>
      <w:r>
        <w:rPr>
          <w:rFonts w:eastAsia="仿宋_GB2312"/>
          <w:color w:val="000000"/>
          <w:kern w:val="0"/>
          <w:sz w:val="32"/>
          <w:szCs w:val="32"/>
          <w:shd w:val="clear" w:color="auto" w:fill="FFFFFF"/>
        </w:rPr>
        <w:t>常年项目绩效分析。</w:t>
      </w:r>
      <w:r>
        <w:rPr>
          <w:rFonts w:eastAsia="仿宋_GB2312"/>
          <w:color w:val="000000"/>
          <w:kern w:val="0"/>
          <w:sz w:val="32"/>
          <w:szCs w:val="32"/>
          <w:shd w:val="clear" w:color="auto" w:fill="FFFFFF"/>
          <w:lang w:val="zh-CN"/>
        </w:rPr>
        <w:t>该类项目总数</w:t>
      </w:r>
      <w:r>
        <w:rPr>
          <w:rFonts w:hint="eastAsia"/>
          <w:color w:val="000000"/>
          <w:kern w:val="0"/>
          <w:sz w:val="32"/>
          <w:szCs w:val="32"/>
          <w:shd w:val="clear" w:color="auto" w:fill="FFFFFF"/>
        </w:rPr>
        <w:t>8</w:t>
      </w:r>
      <w:r>
        <w:rPr>
          <w:rFonts w:eastAsia="仿宋_GB2312"/>
          <w:color w:val="000000"/>
          <w:kern w:val="0"/>
          <w:sz w:val="32"/>
          <w:szCs w:val="32"/>
          <w:shd w:val="clear" w:color="auto" w:fill="FFFFFF"/>
          <w:lang w:val="zh-CN"/>
        </w:rPr>
        <w:t>个，涉及预算总金额</w:t>
      </w:r>
      <w:r>
        <w:rPr>
          <w:rFonts w:eastAsia="仿宋_GB2312"/>
          <w:color w:val="000000"/>
          <w:kern w:val="0"/>
          <w:sz w:val="32"/>
          <w:szCs w:val="32"/>
          <w:shd w:val="clear" w:color="auto" w:fill="FFFFFF"/>
        </w:rPr>
        <w:t xml:space="preserve">   </w:t>
      </w:r>
      <w:r>
        <w:rPr>
          <w:rFonts w:hint="eastAsia"/>
          <w:color w:val="000000"/>
          <w:kern w:val="0"/>
          <w:sz w:val="32"/>
          <w:szCs w:val="32"/>
          <w:shd w:val="clear" w:color="auto" w:fill="FFFFFF"/>
        </w:rPr>
        <w:t>35.39</w:t>
      </w:r>
      <w:r>
        <w:rPr>
          <w:rFonts w:eastAsia="仿宋_GB2312"/>
          <w:color w:val="000000"/>
          <w:kern w:val="0"/>
          <w:sz w:val="32"/>
          <w:szCs w:val="32"/>
          <w:shd w:val="clear" w:color="auto" w:fill="FFFFFF"/>
          <w:lang w:val="zh-CN"/>
        </w:rPr>
        <w:t>万元，</w:t>
      </w:r>
      <w:r>
        <w:rPr>
          <w:rFonts w:eastAsia="仿宋_GB2312"/>
          <w:color w:val="000000"/>
          <w:kern w:val="0"/>
          <w:sz w:val="32"/>
          <w:szCs w:val="32"/>
          <w:shd w:val="clear" w:color="auto" w:fill="FFFFFF"/>
          <w:lang w:val="zh-CN"/>
        </w:rPr>
        <w:t>1—1</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月预算执行总体进度为</w:t>
      </w:r>
      <w:r>
        <w:rPr>
          <w:rFonts w:eastAsia="仿宋_GB2312"/>
          <w:color w:val="000000"/>
          <w:kern w:val="0"/>
          <w:sz w:val="32"/>
          <w:szCs w:val="32"/>
          <w:shd w:val="clear" w:color="auto" w:fill="FFFFFF"/>
        </w:rPr>
        <w:t>100</w:t>
      </w:r>
      <w:r>
        <w:rPr>
          <w:rFonts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，其中：预算结余率大于</w:t>
      </w:r>
      <w:r>
        <w:rPr>
          <w:rFonts w:eastAsia="仿宋_GB2312"/>
          <w:color w:val="000000"/>
          <w:kern w:val="0"/>
          <w:sz w:val="32"/>
          <w:szCs w:val="32"/>
          <w:shd w:val="clear" w:color="auto" w:fill="FFFFFF"/>
        </w:rPr>
        <w:t>10%</w:t>
      </w:r>
      <w:r>
        <w:rPr>
          <w:rFonts w:eastAsia="仿宋_GB2312"/>
          <w:color w:val="000000"/>
          <w:kern w:val="0"/>
          <w:sz w:val="32"/>
          <w:szCs w:val="32"/>
          <w:shd w:val="clear" w:color="auto" w:fill="FFFFFF"/>
          <w:lang w:val="zh-CN"/>
        </w:rPr>
        <w:t>的项目共计</w:t>
      </w:r>
      <w:r>
        <w:rPr>
          <w:rFonts w:eastAsia="仿宋_GB2312"/>
          <w:color w:val="000000"/>
          <w:kern w:val="0"/>
          <w:sz w:val="32"/>
          <w:szCs w:val="32"/>
          <w:shd w:val="clear" w:color="auto" w:fill="FFFFFF"/>
        </w:rPr>
        <w:t>0</w:t>
      </w:r>
      <w:r>
        <w:rPr>
          <w:rFonts w:eastAsia="仿宋_GB2312"/>
          <w:color w:val="000000"/>
          <w:kern w:val="0"/>
          <w:sz w:val="32"/>
          <w:szCs w:val="32"/>
          <w:shd w:val="clear" w:color="auto" w:fill="FFFFFF"/>
          <w:lang w:val="zh-CN"/>
        </w:rPr>
        <w:t>个。</w:t>
      </w:r>
    </w:p>
    <w:p w:rsidR="001903D6" w:rsidRDefault="001903D6" w:rsidP="001903D6">
      <w:pPr>
        <w:adjustRightInd w:val="0"/>
        <w:snapToGrid w:val="0"/>
        <w:spacing w:line="353" w:lineRule="auto"/>
        <w:ind w:firstLineChars="200" w:firstLine="640"/>
        <w:contextualSpacing/>
        <w:rPr>
          <w:color w:val="000000"/>
          <w:kern w:val="0"/>
          <w:szCs w:val="32"/>
          <w:shd w:val="clear" w:color="auto" w:fill="FFFFFF"/>
          <w:lang w:val="zh-CN"/>
        </w:rPr>
      </w:pPr>
      <w:r>
        <w:rPr>
          <w:rFonts w:eastAsia="仿宋_GB2312"/>
          <w:color w:val="000000"/>
          <w:kern w:val="0"/>
          <w:sz w:val="32"/>
          <w:szCs w:val="32"/>
          <w:shd w:val="clear" w:color="auto" w:fill="FFFFFF"/>
        </w:rPr>
        <w:t>阶段（含一次性）项目绩效分析。</w:t>
      </w:r>
      <w:r>
        <w:rPr>
          <w:rFonts w:eastAsia="仿宋_GB2312"/>
          <w:color w:val="000000"/>
          <w:kern w:val="0"/>
          <w:sz w:val="32"/>
          <w:szCs w:val="32"/>
          <w:shd w:val="clear" w:color="auto" w:fill="FFFFFF"/>
          <w:lang w:val="zh-CN"/>
        </w:rPr>
        <w:t>该类项目总数</w:t>
      </w:r>
      <w:r>
        <w:rPr>
          <w:rFonts w:hint="eastAsia"/>
          <w:color w:val="000000"/>
          <w:kern w:val="0"/>
          <w:sz w:val="32"/>
          <w:szCs w:val="32"/>
          <w:shd w:val="clear" w:color="auto" w:fill="FFFFFF"/>
        </w:rPr>
        <w:t>9</w:t>
      </w:r>
      <w:r>
        <w:rPr>
          <w:rFonts w:eastAsia="仿宋_GB2312"/>
          <w:color w:val="000000"/>
          <w:kern w:val="0"/>
          <w:sz w:val="32"/>
          <w:szCs w:val="32"/>
          <w:shd w:val="clear" w:color="auto" w:fill="FFFFFF"/>
          <w:lang w:val="zh-CN"/>
        </w:rPr>
        <w:t>个，涉及预算总金额</w:t>
      </w:r>
      <w:r>
        <w:rPr>
          <w:rFonts w:hint="eastAsia"/>
          <w:color w:val="000000"/>
          <w:kern w:val="0"/>
          <w:sz w:val="32"/>
          <w:szCs w:val="32"/>
          <w:shd w:val="clear" w:color="auto" w:fill="FFFFFF"/>
        </w:rPr>
        <w:t xml:space="preserve"> 72.94</w:t>
      </w:r>
      <w:r>
        <w:rPr>
          <w:rFonts w:eastAsia="仿宋_GB2312"/>
          <w:color w:val="000000"/>
          <w:kern w:val="0"/>
          <w:sz w:val="32"/>
          <w:szCs w:val="32"/>
          <w:shd w:val="clear" w:color="auto" w:fill="FFFFFF"/>
          <w:lang w:val="zh-CN"/>
        </w:rPr>
        <w:t>万元，</w:t>
      </w:r>
      <w:r>
        <w:rPr>
          <w:rFonts w:eastAsia="仿宋_GB2312"/>
          <w:color w:val="000000"/>
          <w:kern w:val="0"/>
          <w:sz w:val="32"/>
          <w:szCs w:val="32"/>
          <w:shd w:val="clear" w:color="auto" w:fill="FFFFFF"/>
          <w:lang w:val="zh-CN"/>
        </w:rPr>
        <w:t>1—1</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月预算执行总体进度为</w:t>
      </w:r>
      <w:r>
        <w:rPr>
          <w:rFonts w:hint="eastAsia"/>
          <w:color w:val="000000"/>
          <w:kern w:val="0"/>
          <w:sz w:val="32"/>
          <w:szCs w:val="32"/>
          <w:shd w:val="clear" w:color="auto" w:fill="FFFFFF"/>
        </w:rPr>
        <w:lastRenderedPageBreak/>
        <w:t>51.38</w:t>
      </w:r>
      <w:r>
        <w:rPr>
          <w:rFonts w:eastAsia="仿宋_GB2312"/>
          <w:color w:val="000000"/>
          <w:kern w:val="0"/>
          <w:sz w:val="32"/>
          <w:szCs w:val="32"/>
          <w:shd w:val="clear" w:color="auto" w:fill="FFFFFF"/>
        </w:rPr>
        <w:t xml:space="preserve"> </w:t>
      </w:r>
      <w:r>
        <w:rPr>
          <w:rFonts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，其中：预算结余率大于</w:t>
      </w:r>
      <w:r>
        <w:rPr>
          <w:rFonts w:eastAsia="仿宋_GB2312"/>
          <w:color w:val="000000"/>
          <w:kern w:val="0"/>
          <w:sz w:val="32"/>
          <w:szCs w:val="32"/>
          <w:shd w:val="clear" w:color="auto" w:fill="FFFFFF"/>
        </w:rPr>
        <w:t>10%</w:t>
      </w:r>
      <w:r>
        <w:rPr>
          <w:rFonts w:eastAsia="仿宋_GB2312"/>
          <w:color w:val="000000"/>
          <w:kern w:val="0"/>
          <w:sz w:val="32"/>
          <w:szCs w:val="32"/>
          <w:shd w:val="clear" w:color="auto" w:fill="FFFFFF"/>
          <w:lang w:val="zh-CN"/>
        </w:rPr>
        <w:t>的项目共计</w:t>
      </w:r>
      <w:r>
        <w:rPr>
          <w:rFonts w:hint="eastAsia"/>
          <w:color w:val="000000"/>
          <w:kern w:val="0"/>
          <w:sz w:val="32"/>
          <w:szCs w:val="32"/>
          <w:shd w:val="clear" w:color="auto" w:fill="FFFFFF"/>
        </w:rPr>
        <w:t>4</w:t>
      </w:r>
      <w:r>
        <w:rPr>
          <w:rFonts w:eastAsia="仿宋_GB2312"/>
          <w:color w:val="000000"/>
          <w:kern w:val="0"/>
          <w:sz w:val="32"/>
          <w:szCs w:val="32"/>
          <w:shd w:val="clear" w:color="auto" w:fill="FFFFFF"/>
          <w:lang w:val="zh-CN"/>
        </w:rPr>
        <w:t>个。</w:t>
      </w:r>
    </w:p>
    <w:p w:rsidR="001903D6" w:rsidRDefault="001903D6" w:rsidP="001903D6">
      <w:pPr>
        <w:adjustRightInd w:val="0"/>
        <w:snapToGrid w:val="0"/>
        <w:spacing w:line="353" w:lineRule="auto"/>
        <w:ind w:firstLineChars="200" w:firstLine="640"/>
        <w:rPr>
          <w:szCs w:val="32"/>
          <w:lang w:val="zh-CN"/>
        </w:rPr>
      </w:pPr>
      <w:r>
        <w:rPr>
          <w:rFonts w:eastAsia="仿宋_GB2312"/>
          <w:color w:val="000000"/>
          <w:kern w:val="0"/>
          <w:sz w:val="32"/>
          <w:szCs w:val="32"/>
          <w:shd w:val="clear" w:color="auto" w:fill="FFFFFF"/>
        </w:rPr>
        <w:t>1.</w:t>
      </w:r>
      <w:r>
        <w:rPr>
          <w:rFonts w:eastAsia="仿宋_GB2312"/>
          <w:color w:val="000000"/>
          <w:kern w:val="0"/>
          <w:sz w:val="32"/>
          <w:szCs w:val="32"/>
          <w:shd w:val="clear" w:color="auto" w:fill="FFFFFF"/>
          <w:lang w:val="zh-CN"/>
        </w:rPr>
        <w:t>项目决策。年初我单位设立了</w:t>
      </w:r>
      <w:r>
        <w:rPr>
          <w:rFonts w:hint="eastAsia"/>
          <w:color w:val="000000"/>
          <w:kern w:val="0"/>
          <w:sz w:val="32"/>
          <w:szCs w:val="32"/>
          <w:shd w:val="clear" w:color="auto" w:fill="FFFFFF"/>
        </w:rPr>
        <w:t>9</w:t>
      </w:r>
      <w:r>
        <w:rPr>
          <w:rFonts w:eastAsia="仿宋_GB2312"/>
          <w:color w:val="000000"/>
          <w:kern w:val="0"/>
          <w:sz w:val="32"/>
          <w:szCs w:val="32"/>
          <w:shd w:val="clear" w:color="auto" w:fill="FFFFFF"/>
          <w:lang w:val="zh-CN"/>
        </w:rPr>
        <w:t>个预算项目，</w:t>
      </w:r>
      <w:r>
        <w:rPr>
          <w:rFonts w:eastAsia="仿宋_GB2312"/>
          <w:sz w:val="32"/>
          <w:szCs w:val="32"/>
          <w:lang w:val="zh-CN"/>
        </w:rPr>
        <w:t>部门预算项目设立按照我单位的职能职范围和规定履行评估论证、申报程序</w:t>
      </w:r>
      <w:r>
        <w:rPr>
          <w:rFonts w:eastAsia="仿宋_GB2312"/>
          <w:sz w:val="32"/>
          <w:szCs w:val="32"/>
          <w:lang w:val="zh-CN"/>
        </w:rPr>
        <w:t>,</w:t>
      </w:r>
      <w:r>
        <w:rPr>
          <w:rFonts w:eastAsia="仿宋_GB2312"/>
          <w:sz w:val="32"/>
          <w:szCs w:val="32"/>
        </w:rPr>
        <w:t xml:space="preserve"> </w:t>
      </w:r>
      <w:r>
        <w:rPr>
          <w:rFonts w:eastAsia="仿宋_GB2312"/>
          <w:sz w:val="32"/>
          <w:szCs w:val="32"/>
          <w:lang w:val="zh-CN"/>
        </w:rPr>
        <w:t>部门预算项目绩效目标与计划期内的任务量、预算安排的资金量相匹配。绩效目标设置科学合理、规范完整，</w:t>
      </w:r>
      <w:r>
        <w:rPr>
          <w:rFonts w:eastAsia="仿宋_GB2312"/>
          <w:sz w:val="32"/>
          <w:szCs w:val="32"/>
        </w:rPr>
        <w:t>每个项目的数量指标、质量指标、时效指标、成本指标和效益指标进行了</w:t>
      </w:r>
      <w:r>
        <w:rPr>
          <w:rFonts w:eastAsia="仿宋_GB2312"/>
          <w:sz w:val="32"/>
          <w:szCs w:val="32"/>
          <w:lang w:val="zh-CN"/>
        </w:rPr>
        <w:t>量化细化，</w:t>
      </w:r>
      <w:r>
        <w:rPr>
          <w:rFonts w:eastAsia="仿宋_GB2312"/>
          <w:sz w:val="32"/>
          <w:szCs w:val="32"/>
        </w:rPr>
        <w:t>与</w:t>
      </w:r>
      <w:r>
        <w:rPr>
          <w:rFonts w:eastAsia="仿宋_GB2312"/>
          <w:sz w:val="32"/>
          <w:szCs w:val="32"/>
          <w:lang w:val="zh-CN"/>
        </w:rPr>
        <w:t>预算匹配</w:t>
      </w:r>
      <w:r>
        <w:rPr>
          <w:rFonts w:eastAsia="仿宋_GB2312"/>
          <w:sz w:val="32"/>
          <w:szCs w:val="32"/>
        </w:rPr>
        <w:t>一致。</w:t>
      </w:r>
    </w:p>
    <w:p w:rsidR="001903D6" w:rsidRDefault="001903D6" w:rsidP="001903D6">
      <w:pPr>
        <w:adjustRightInd w:val="0"/>
        <w:snapToGrid w:val="0"/>
        <w:spacing w:line="353" w:lineRule="auto"/>
        <w:ind w:firstLineChars="200" w:firstLine="640"/>
        <w:rPr>
          <w:szCs w:val="32"/>
          <w:shd w:val="clear" w:color="auto" w:fill="FFFFFF"/>
          <w:lang w:val="zh-CN"/>
        </w:rPr>
      </w:pPr>
      <w:r>
        <w:rPr>
          <w:rFonts w:eastAsia="仿宋_GB2312"/>
          <w:color w:val="000000"/>
          <w:kern w:val="0"/>
          <w:sz w:val="32"/>
          <w:szCs w:val="32"/>
          <w:shd w:val="clear" w:color="auto" w:fill="FFFFFF"/>
        </w:rPr>
        <w:t>2.</w:t>
      </w:r>
      <w:r>
        <w:rPr>
          <w:rFonts w:eastAsia="仿宋_GB2312"/>
          <w:color w:val="000000"/>
          <w:kern w:val="0"/>
          <w:sz w:val="32"/>
          <w:szCs w:val="32"/>
          <w:shd w:val="clear" w:color="auto" w:fill="FFFFFF"/>
        </w:rPr>
        <w:t>项目执行</w:t>
      </w:r>
      <w:r>
        <w:rPr>
          <w:rFonts w:eastAsia="仿宋_GB2312"/>
          <w:color w:val="000000"/>
          <w:kern w:val="0"/>
          <w:sz w:val="32"/>
          <w:szCs w:val="32"/>
          <w:shd w:val="clear" w:color="auto" w:fill="FFFFFF"/>
          <w:lang w:val="zh-CN"/>
        </w:rPr>
        <w:t>。西区市场监督管理局年初预算设置了</w:t>
      </w:r>
      <w:r>
        <w:rPr>
          <w:rFonts w:hint="eastAsia"/>
          <w:color w:val="000000"/>
          <w:kern w:val="0"/>
          <w:sz w:val="32"/>
          <w:szCs w:val="32"/>
          <w:shd w:val="clear" w:color="auto" w:fill="FFFFFF"/>
        </w:rPr>
        <w:t>9</w:t>
      </w:r>
      <w:r>
        <w:rPr>
          <w:rFonts w:eastAsia="仿宋_GB2312"/>
          <w:color w:val="000000"/>
          <w:kern w:val="0"/>
          <w:sz w:val="32"/>
          <w:szCs w:val="32"/>
          <w:shd w:val="clear" w:color="auto" w:fill="FFFFFF"/>
          <w:lang w:val="zh-CN"/>
        </w:rPr>
        <w:t>个预算项目，预算下达项目资金</w:t>
      </w:r>
      <w:r>
        <w:rPr>
          <w:rFonts w:hint="eastAsia"/>
          <w:color w:val="000000"/>
          <w:kern w:val="0"/>
          <w:sz w:val="32"/>
          <w:szCs w:val="32"/>
          <w:shd w:val="clear" w:color="auto" w:fill="FFFFFF"/>
        </w:rPr>
        <w:t>38</w:t>
      </w:r>
      <w:r>
        <w:rPr>
          <w:rFonts w:eastAsia="仿宋_GB2312"/>
          <w:color w:val="000000"/>
          <w:kern w:val="0"/>
          <w:sz w:val="32"/>
          <w:szCs w:val="32"/>
          <w:shd w:val="clear" w:color="auto" w:fill="FFFFFF"/>
          <w:lang w:val="zh-CN"/>
        </w:rPr>
        <w:t>万元，支付</w:t>
      </w:r>
      <w:r>
        <w:rPr>
          <w:rFonts w:hint="eastAsia"/>
          <w:color w:val="000000"/>
          <w:kern w:val="0"/>
          <w:sz w:val="32"/>
          <w:szCs w:val="32"/>
          <w:shd w:val="clear" w:color="auto" w:fill="FFFFFF"/>
        </w:rPr>
        <w:t>73.87</w:t>
      </w:r>
      <w:r>
        <w:rPr>
          <w:rFonts w:eastAsia="仿宋_GB2312"/>
          <w:color w:val="000000"/>
          <w:kern w:val="0"/>
          <w:sz w:val="32"/>
          <w:szCs w:val="32"/>
          <w:shd w:val="clear" w:color="auto" w:fill="FFFFFF"/>
          <w:lang w:val="zh-CN"/>
        </w:rPr>
        <w:t>万元，预算执行率</w:t>
      </w:r>
      <w:r>
        <w:rPr>
          <w:rFonts w:hint="eastAsia"/>
          <w:color w:val="000000"/>
          <w:kern w:val="0"/>
          <w:sz w:val="32"/>
          <w:szCs w:val="32"/>
          <w:shd w:val="clear" w:color="auto" w:fill="FFFFFF"/>
        </w:rPr>
        <w:t>68.19</w:t>
      </w:r>
      <w:r>
        <w:rPr>
          <w:rFonts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w:t>
      </w:r>
      <w:r>
        <w:rPr>
          <w:rFonts w:eastAsia="仿宋_GB2312"/>
          <w:bCs/>
          <w:kern w:val="0"/>
          <w:sz w:val="32"/>
          <w:szCs w:val="32"/>
        </w:rPr>
        <w:t>资金支付符合会</w:t>
      </w:r>
      <w:r w:rsidR="005E32A7">
        <w:rPr>
          <w:rFonts w:eastAsia="仿宋_GB2312"/>
          <w:color w:val="000000"/>
          <w:kern w:val="0"/>
          <w:sz w:val="32"/>
          <w:szCs w:val="32"/>
          <w:shd w:val="clear" w:color="auto" w:fill="FFFFFF"/>
          <w:lang w:val="zh-CN"/>
        </w:rPr>
        <w:t>调整后共下达</w:t>
      </w:r>
      <w:r w:rsidR="005E32A7">
        <w:rPr>
          <w:rFonts w:eastAsia="仿宋_GB2312"/>
          <w:color w:val="000000"/>
          <w:kern w:val="0"/>
          <w:sz w:val="32"/>
          <w:szCs w:val="32"/>
          <w:shd w:val="clear" w:color="auto" w:fill="FFFFFF"/>
          <w:lang w:val="zh-CN"/>
        </w:rPr>
        <w:t>1</w:t>
      </w:r>
      <w:r w:rsidR="005E32A7">
        <w:rPr>
          <w:rFonts w:hint="eastAsia"/>
          <w:color w:val="000000"/>
          <w:kern w:val="0"/>
          <w:sz w:val="32"/>
          <w:szCs w:val="32"/>
          <w:shd w:val="clear" w:color="auto" w:fill="FFFFFF"/>
        </w:rPr>
        <w:t>7</w:t>
      </w:r>
      <w:r w:rsidR="005E32A7">
        <w:rPr>
          <w:rFonts w:eastAsia="仿宋_GB2312"/>
          <w:color w:val="000000"/>
          <w:kern w:val="0"/>
          <w:sz w:val="32"/>
          <w:szCs w:val="32"/>
          <w:shd w:val="clear" w:color="auto" w:fill="FFFFFF"/>
          <w:lang w:val="zh-CN"/>
        </w:rPr>
        <w:t>个项目资金，资金合计</w:t>
      </w:r>
      <w:r w:rsidR="005E32A7">
        <w:rPr>
          <w:rFonts w:hint="eastAsia"/>
          <w:color w:val="000000"/>
          <w:kern w:val="0"/>
          <w:sz w:val="32"/>
          <w:szCs w:val="32"/>
          <w:shd w:val="clear" w:color="auto" w:fill="FFFFFF"/>
        </w:rPr>
        <w:t>108.33</w:t>
      </w:r>
      <w:r w:rsidR="005E32A7">
        <w:rPr>
          <w:rFonts w:eastAsia="仿宋_GB2312"/>
          <w:color w:val="000000"/>
          <w:kern w:val="0"/>
          <w:sz w:val="32"/>
          <w:szCs w:val="32"/>
          <w:shd w:val="clear" w:color="auto" w:fill="FFFFFF"/>
          <w:lang w:val="zh-CN"/>
        </w:rPr>
        <w:t>万元，实际</w:t>
      </w:r>
      <w:r>
        <w:rPr>
          <w:rFonts w:eastAsia="仿宋_GB2312"/>
          <w:bCs/>
          <w:kern w:val="0"/>
          <w:sz w:val="32"/>
          <w:szCs w:val="32"/>
        </w:rPr>
        <w:t>计法律法规以及专项资金管理要求，项目支出专项核算、专款专用。</w:t>
      </w:r>
      <w:r>
        <w:rPr>
          <w:rFonts w:eastAsia="仿宋_GB2312"/>
          <w:sz w:val="32"/>
          <w:szCs w:val="32"/>
          <w:shd w:val="clear" w:color="auto" w:fill="FFFFFF"/>
          <w:lang w:val="zh-CN"/>
        </w:rPr>
        <w:t>资金支付进度符合项目开展进度，较好完成了年初绩效目标设置任务。</w:t>
      </w:r>
    </w:p>
    <w:p w:rsidR="001903D6" w:rsidRDefault="001903D6" w:rsidP="001903D6">
      <w:pPr>
        <w:adjustRightInd w:val="0"/>
        <w:snapToGrid w:val="0"/>
        <w:spacing w:line="353" w:lineRule="auto"/>
        <w:ind w:firstLineChars="200" w:firstLine="640"/>
        <w:contextualSpacing/>
        <w:rPr>
          <w:szCs w:val="32"/>
        </w:rPr>
      </w:pPr>
      <w:r>
        <w:rPr>
          <w:rFonts w:eastAsia="仿宋_GB2312"/>
          <w:color w:val="000000"/>
          <w:kern w:val="0"/>
          <w:sz w:val="32"/>
          <w:szCs w:val="32"/>
          <w:shd w:val="clear" w:color="auto" w:fill="FFFFFF"/>
        </w:rPr>
        <w:t>3.</w:t>
      </w:r>
      <w:r>
        <w:rPr>
          <w:rFonts w:eastAsia="仿宋_GB2312"/>
          <w:color w:val="000000"/>
          <w:kern w:val="0"/>
          <w:sz w:val="32"/>
          <w:szCs w:val="32"/>
          <w:shd w:val="clear" w:color="auto" w:fill="FFFFFF"/>
          <w:lang w:val="zh-CN"/>
        </w:rPr>
        <w:t>目标实现。</w:t>
      </w:r>
      <w:r>
        <w:rPr>
          <w:rFonts w:eastAsia="仿宋_GB2312"/>
          <w:bCs/>
          <w:kern w:val="0"/>
          <w:sz w:val="32"/>
          <w:szCs w:val="32"/>
        </w:rPr>
        <w:t>按照部门年初目标任务和资金预算，我局对食品、药品、保健品、化妆品、特种设备安全、知识产权、计量、标准化、认证认可进行现场监管执法，开展食品、药品、化妆品、医疗器械、流通领域商品、工业产品的抽样检验，进行食品药品特种设备等的安全风险监测和评估。召开各类工作会议，安排布置监管工作。开展食品药品特种设备产品质量科普宣传。食品、药品、特种设备、产商品质量安全形势稳中向好，质量强区稳步推进，市场秩序井然有序，机构改革顺利推进，各项工作成效显著。</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（三）绩效结果应用情况。</w:t>
      </w:r>
      <w:bookmarkStart w:id="58" w:name="OLE_LINK5"/>
    </w:p>
    <w:p w:rsidR="001903D6" w:rsidRDefault="001903D6" w:rsidP="001903D6">
      <w:pPr>
        <w:adjustRightInd w:val="0"/>
        <w:snapToGrid w:val="0"/>
        <w:spacing w:line="353" w:lineRule="auto"/>
        <w:ind w:firstLineChars="200" w:firstLine="640"/>
        <w:rPr>
          <w:bCs/>
          <w:kern w:val="0"/>
          <w:szCs w:val="32"/>
        </w:rPr>
      </w:pPr>
      <w:r>
        <w:rPr>
          <w:rFonts w:eastAsia="仿宋_GB2312"/>
          <w:bCs/>
          <w:kern w:val="0"/>
          <w:sz w:val="32"/>
          <w:szCs w:val="32"/>
        </w:rPr>
        <w:lastRenderedPageBreak/>
        <w:t>1.</w:t>
      </w:r>
      <w:r>
        <w:rPr>
          <w:rFonts w:eastAsia="仿宋_GB2312"/>
          <w:bCs/>
          <w:kern w:val="0"/>
          <w:sz w:val="32"/>
          <w:szCs w:val="32"/>
        </w:rPr>
        <w:t>我局按照</w:t>
      </w:r>
      <w:r>
        <w:rPr>
          <w:rFonts w:eastAsia="仿宋_GB2312"/>
          <w:bCs/>
          <w:kern w:val="0"/>
          <w:sz w:val="32"/>
          <w:szCs w:val="32"/>
        </w:rPr>
        <w:t>“</w:t>
      </w:r>
      <w:r>
        <w:rPr>
          <w:rFonts w:eastAsia="仿宋_GB2312"/>
          <w:bCs/>
          <w:kern w:val="0"/>
          <w:sz w:val="32"/>
          <w:szCs w:val="32"/>
        </w:rPr>
        <w:t>谁支出，谁自评</w:t>
      </w:r>
      <w:r>
        <w:rPr>
          <w:rFonts w:eastAsia="仿宋_GB2312"/>
          <w:bCs/>
          <w:kern w:val="0"/>
          <w:sz w:val="32"/>
          <w:szCs w:val="32"/>
        </w:rPr>
        <w:t>”</w:t>
      </w:r>
      <w:r>
        <w:rPr>
          <w:rFonts w:eastAsia="仿宋_GB2312"/>
          <w:bCs/>
          <w:kern w:val="0"/>
          <w:sz w:val="32"/>
          <w:szCs w:val="32"/>
        </w:rPr>
        <w:t>预算绩效管理要求，组织开展了</w:t>
      </w:r>
      <w:r>
        <w:rPr>
          <w:rFonts w:eastAsia="仿宋_GB2312"/>
          <w:bCs/>
          <w:kern w:val="0"/>
          <w:sz w:val="32"/>
          <w:szCs w:val="32"/>
        </w:rPr>
        <w:t>202</w:t>
      </w:r>
      <w:r>
        <w:rPr>
          <w:rFonts w:hint="eastAsia"/>
          <w:bCs/>
          <w:kern w:val="0"/>
          <w:sz w:val="32"/>
          <w:szCs w:val="32"/>
        </w:rPr>
        <w:t>5</w:t>
      </w:r>
      <w:r>
        <w:rPr>
          <w:rFonts w:eastAsia="仿宋_GB2312"/>
          <w:bCs/>
          <w:kern w:val="0"/>
          <w:sz w:val="32"/>
          <w:szCs w:val="32"/>
        </w:rPr>
        <w:t>年整体绩效自评工作。逐步树立全员绩效管理意识，向绩效管理要财力，提高财政资金使用效益。对预算执行率偏低、自评结果较差的项目，单独说明原因，提出整改措施。</w:t>
      </w:r>
    </w:p>
    <w:p w:rsidR="001903D6" w:rsidRDefault="001903D6" w:rsidP="001903D6">
      <w:pPr>
        <w:adjustRightInd w:val="0"/>
        <w:snapToGrid w:val="0"/>
        <w:spacing w:line="353" w:lineRule="auto"/>
        <w:ind w:firstLineChars="200" w:firstLine="640"/>
        <w:rPr>
          <w:b/>
          <w:szCs w:val="32"/>
        </w:rPr>
      </w:pPr>
      <w:r>
        <w:rPr>
          <w:rFonts w:eastAsia="仿宋_GB2312"/>
          <w:bCs/>
          <w:kern w:val="0"/>
          <w:sz w:val="32"/>
          <w:szCs w:val="32"/>
        </w:rPr>
        <w:t>2.</w:t>
      </w:r>
      <w:r>
        <w:rPr>
          <w:rFonts w:eastAsia="仿宋_GB2312"/>
          <w:bCs/>
          <w:kern w:val="0"/>
          <w:sz w:val="32"/>
          <w:szCs w:val="32"/>
        </w:rPr>
        <w:t>按要求在相关门户网站上及时公开本单位财政支出绩效评价情况，主动接受社会监督。在今后工作中，我局将切实加强项目整改落实，推动绩效评价结果与预算安排相结合，加大评价结果向社会公开的力度，提高资金使用效益。</w:t>
      </w:r>
      <w:bookmarkEnd w:id="58"/>
    </w:p>
    <w:p w:rsidR="001903D6" w:rsidRDefault="001903D6" w:rsidP="001903D6">
      <w:pPr>
        <w:widowControl/>
        <w:adjustRightInd w:val="0"/>
        <w:snapToGrid w:val="0"/>
        <w:spacing w:line="353" w:lineRule="auto"/>
        <w:ind w:firstLineChars="200" w:firstLine="640"/>
        <w:contextualSpacing/>
        <w:rPr>
          <w:rFonts w:eastAsia="黑体"/>
          <w:color w:val="000000"/>
          <w:kern w:val="0"/>
          <w:szCs w:val="32"/>
          <w:shd w:val="clear" w:color="auto" w:fill="FFFFFF"/>
          <w:lang w:val="zh-CN"/>
        </w:rPr>
      </w:pPr>
      <w:r>
        <w:rPr>
          <w:rFonts w:eastAsia="黑体"/>
          <w:color w:val="000000"/>
          <w:kern w:val="0"/>
          <w:sz w:val="32"/>
          <w:szCs w:val="32"/>
          <w:shd w:val="clear" w:color="auto" w:fill="FFFFFF"/>
          <w:lang w:val="zh-CN"/>
        </w:rPr>
        <w:t>四、评价结论及建议</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（一）评价结论。</w:t>
      </w:r>
    </w:p>
    <w:p w:rsidR="001903D6" w:rsidRDefault="001903D6" w:rsidP="001903D6">
      <w:pPr>
        <w:widowControl/>
        <w:adjustRightInd w:val="0"/>
        <w:snapToGrid w:val="0"/>
        <w:spacing w:line="353" w:lineRule="auto"/>
        <w:ind w:firstLineChars="200" w:firstLine="640"/>
        <w:contextualSpacing/>
        <w:rPr>
          <w:szCs w:val="32"/>
        </w:rPr>
      </w:pPr>
      <w:bookmarkStart w:id="59" w:name="OLE_LINK7"/>
      <w:r>
        <w:rPr>
          <w:rFonts w:eastAsia="仿宋_GB2312"/>
          <w:bCs/>
          <w:kern w:val="0"/>
          <w:sz w:val="32"/>
          <w:szCs w:val="32"/>
        </w:rPr>
        <w:t>按照部门整体支出绩效评价要求，我局认真开展自评，部门绩效目标编制完整、合理，资金支付符合会计法律法规以及专项资金管理要求，项目支出专项核算、专款专用，自评得分</w:t>
      </w:r>
      <w:r>
        <w:rPr>
          <w:rFonts w:hint="eastAsia"/>
          <w:bCs/>
          <w:kern w:val="0"/>
          <w:sz w:val="32"/>
          <w:szCs w:val="32"/>
        </w:rPr>
        <w:t>94.6</w:t>
      </w:r>
      <w:r>
        <w:rPr>
          <w:rFonts w:eastAsia="仿宋_GB2312"/>
          <w:bCs/>
          <w:kern w:val="0"/>
          <w:sz w:val="32"/>
          <w:szCs w:val="32"/>
        </w:rPr>
        <w:t>分</w:t>
      </w:r>
      <w:bookmarkEnd w:id="59"/>
      <w:r>
        <w:rPr>
          <w:rFonts w:eastAsia="仿宋_GB2312"/>
          <w:bCs/>
          <w:kern w:val="0"/>
          <w:sz w:val="32"/>
          <w:szCs w:val="32"/>
        </w:rPr>
        <w:t>。我局认真贯彻落实省局、市委和市政府的安排部署，围绕中心、服务大局、履职尽责、开拓创新，保障了各项工作有序推进。食品、药品、产商品质量、特种设备</w:t>
      </w:r>
      <w:r>
        <w:rPr>
          <w:rFonts w:eastAsia="仿宋_GB2312"/>
          <w:bCs/>
          <w:kern w:val="0"/>
          <w:sz w:val="32"/>
          <w:szCs w:val="32"/>
        </w:rPr>
        <w:t>“</w:t>
      </w:r>
      <w:r>
        <w:rPr>
          <w:rFonts w:eastAsia="仿宋_GB2312"/>
          <w:bCs/>
          <w:kern w:val="0"/>
          <w:sz w:val="32"/>
          <w:szCs w:val="32"/>
        </w:rPr>
        <w:t>四大安全</w:t>
      </w:r>
      <w:r>
        <w:rPr>
          <w:rFonts w:eastAsia="仿宋_GB2312"/>
          <w:bCs/>
          <w:kern w:val="0"/>
          <w:sz w:val="32"/>
          <w:szCs w:val="32"/>
        </w:rPr>
        <w:t>”</w:t>
      </w:r>
      <w:r>
        <w:rPr>
          <w:rFonts w:eastAsia="仿宋_GB2312"/>
          <w:bCs/>
          <w:kern w:val="0"/>
          <w:sz w:val="32"/>
          <w:szCs w:val="32"/>
        </w:rPr>
        <w:t>监管实现</w:t>
      </w:r>
      <w:r>
        <w:rPr>
          <w:rFonts w:eastAsia="仿宋_GB2312"/>
          <w:bCs/>
          <w:kern w:val="0"/>
          <w:sz w:val="32"/>
          <w:szCs w:val="32"/>
        </w:rPr>
        <w:t>“</w:t>
      </w:r>
      <w:r>
        <w:rPr>
          <w:rFonts w:eastAsia="仿宋_GB2312"/>
          <w:bCs/>
          <w:kern w:val="0"/>
          <w:sz w:val="32"/>
          <w:szCs w:val="32"/>
        </w:rPr>
        <w:t>零事故</w:t>
      </w:r>
      <w:r>
        <w:rPr>
          <w:rFonts w:eastAsia="仿宋_GB2312"/>
          <w:bCs/>
          <w:kern w:val="0"/>
          <w:sz w:val="32"/>
          <w:szCs w:val="32"/>
        </w:rPr>
        <w:t>”</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w:t>
      </w:r>
      <w:r>
        <w:rPr>
          <w:rFonts w:eastAsia="楷体_GB2312"/>
          <w:color w:val="000000"/>
          <w:kern w:val="0"/>
          <w:sz w:val="32"/>
          <w:szCs w:val="32"/>
          <w:shd w:val="clear" w:color="auto" w:fill="FFFFFF"/>
        </w:rPr>
        <w:t>二</w:t>
      </w:r>
      <w:r>
        <w:rPr>
          <w:rFonts w:eastAsia="楷体_GB2312"/>
          <w:color w:val="000000"/>
          <w:kern w:val="0"/>
          <w:sz w:val="32"/>
          <w:szCs w:val="32"/>
          <w:shd w:val="clear" w:color="auto" w:fill="FFFFFF"/>
          <w:lang w:val="zh-CN"/>
        </w:rPr>
        <w:t>）存在问题。</w:t>
      </w:r>
    </w:p>
    <w:p w:rsidR="001903D6" w:rsidRDefault="001903D6" w:rsidP="001903D6">
      <w:pPr>
        <w:adjustRightInd w:val="0"/>
        <w:snapToGrid w:val="0"/>
        <w:spacing w:line="353" w:lineRule="auto"/>
        <w:ind w:firstLineChars="200" w:firstLine="640"/>
        <w:rPr>
          <w:szCs w:val="32"/>
        </w:rPr>
      </w:pPr>
      <w:r>
        <w:rPr>
          <w:rFonts w:eastAsia="仿宋_GB2312"/>
          <w:bCs/>
          <w:kern w:val="0"/>
          <w:sz w:val="32"/>
          <w:szCs w:val="32"/>
        </w:rPr>
        <w:t>一是对全局职工绩效评价宣传培训工作做得不够，业务股室缺乏对预算绩效管理的全面认识；二是财政财力紧张，导致部分款项无法支付，资金执行进度较低。</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w:t>
      </w:r>
      <w:r>
        <w:rPr>
          <w:rFonts w:eastAsia="楷体_GB2312"/>
          <w:color w:val="000000"/>
          <w:kern w:val="0"/>
          <w:sz w:val="32"/>
          <w:szCs w:val="32"/>
          <w:shd w:val="clear" w:color="auto" w:fill="FFFFFF"/>
        </w:rPr>
        <w:t>三</w:t>
      </w:r>
      <w:r>
        <w:rPr>
          <w:rFonts w:eastAsia="楷体_GB2312"/>
          <w:color w:val="000000"/>
          <w:kern w:val="0"/>
          <w:sz w:val="32"/>
          <w:szCs w:val="32"/>
          <w:shd w:val="clear" w:color="auto" w:fill="FFFFFF"/>
          <w:lang w:val="zh-CN"/>
        </w:rPr>
        <w:t>）改进建议。</w:t>
      </w:r>
      <w:bookmarkStart w:id="60" w:name="_Hlk110546638"/>
    </w:p>
    <w:p w:rsidR="001903D6" w:rsidRDefault="001903D6" w:rsidP="001903D6">
      <w:pPr>
        <w:adjustRightInd w:val="0"/>
        <w:snapToGrid w:val="0"/>
        <w:spacing w:line="353" w:lineRule="auto"/>
        <w:ind w:firstLineChars="200" w:firstLine="640"/>
        <w:rPr>
          <w:szCs w:val="32"/>
        </w:rPr>
      </w:pPr>
      <w:r>
        <w:rPr>
          <w:rFonts w:eastAsia="仿宋_GB2312"/>
          <w:bCs/>
          <w:kern w:val="0"/>
          <w:sz w:val="32"/>
          <w:szCs w:val="32"/>
        </w:rPr>
        <w:lastRenderedPageBreak/>
        <w:t>一是强化项目实施股室对资金绩效实现情况的责任约束。对专项资金偏离预算绩效目标的支出，及时采取有效措施予以纠正，让资金管理人、使用人皆知自身的责任，进一步规范专项资金使用绩效。二是加强资金监管。针对资金绩效运行状况，及时查找资金使用和管理过程中的薄弱环节，提出纠正措施；加快资金执行进度，确保后续绩效目标的有效完成。三是加强与财政沟通协调。加大资金保障力度，加快资金执行进度，及时跟踪问效，实现全程可查询、可追溯、可控制。</w:t>
      </w:r>
      <w:bookmarkEnd w:id="60"/>
    </w:p>
    <w:p w:rsidR="004C4821" w:rsidRPr="001903D6"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D15F42">
      <w:pPr>
        <w:spacing w:line="578" w:lineRule="exact"/>
        <w:ind w:firstLine="640"/>
        <w:rPr>
          <w:rFonts w:eastAsia="仿宋_GB2312" w:cs="仿宋_GB2312"/>
          <w:kern w:val="0"/>
          <w:sz w:val="32"/>
          <w:szCs w:val="32"/>
        </w:rPr>
      </w:pPr>
      <w:r>
        <w:rPr>
          <w:rFonts w:eastAsia="仿宋_GB2312" w:cs="仿宋_GB2312" w:hint="eastAsia"/>
          <w:kern w:val="0"/>
          <w:sz w:val="32"/>
          <w:szCs w:val="32"/>
        </w:rPr>
        <w:br w:type="page"/>
      </w:r>
    </w:p>
    <w:p w:rsidR="004C4821" w:rsidRDefault="00D15F42">
      <w:pPr>
        <w:widowControl/>
        <w:jc w:val="center"/>
        <w:rPr>
          <w:rFonts w:eastAsia="仿宋"/>
        </w:rPr>
      </w:pPr>
      <w:r>
        <w:rPr>
          <w:rFonts w:eastAsia="黑体" w:hint="eastAsia"/>
          <w:sz w:val="44"/>
          <w:szCs w:val="44"/>
        </w:rPr>
        <w:lastRenderedPageBreak/>
        <w:t>第</w:t>
      </w:r>
      <w:r>
        <w:rPr>
          <w:rStyle w:val="1Char"/>
          <w:rFonts w:eastAsia="黑体" w:hint="eastAsia"/>
          <w:b w:val="0"/>
        </w:rPr>
        <w:t>五部分</w:t>
      </w:r>
      <w:r>
        <w:rPr>
          <w:rStyle w:val="1Char"/>
          <w:rFonts w:eastAsia="黑体" w:hint="eastAsia"/>
          <w:b w:val="0"/>
        </w:rPr>
        <w:t xml:space="preserve"> </w:t>
      </w:r>
      <w:r>
        <w:rPr>
          <w:rStyle w:val="1Char"/>
          <w:rFonts w:eastAsia="黑体" w:hint="eastAsia"/>
          <w:b w:val="0"/>
        </w:rPr>
        <w:t>附表</w:t>
      </w:r>
      <w:bookmarkStart w:id="61" w:name="_Toc15396619"/>
      <w:bookmarkEnd w:id="56"/>
      <w:bookmarkEnd w:id="57"/>
    </w:p>
    <w:p w:rsidR="004C4821" w:rsidRDefault="004C4821">
      <w:pPr>
        <w:pStyle w:val="21"/>
        <w:adjustRightInd w:val="0"/>
        <w:snapToGrid w:val="0"/>
        <w:spacing w:line="560" w:lineRule="exact"/>
        <w:jc w:val="left"/>
        <w:rPr>
          <w:rFonts w:eastAsia="仿宋_GB2312" w:cs="仿宋_GB2312"/>
          <w:sz w:val="32"/>
          <w:szCs w:val="32"/>
        </w:rPr>
      </w:pPr>
    </w:p>
    <w:p w:rsidR="004C4821" w:rsidRDefault="00D15F42">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61"/>
    </w:p>
    <w:p w:rsidR="004C4821" w:rsidRDefault="00D15F42">
      <w:pPr>
        <w:pStyle w:val="21"/>
        <w:adjustRightInd w:val="0"/>
        <w:snapToGrid w:val="0"/>
        <w:spacing w:line="560" w:lineRule="exact"/>
        <w:jc w:val="left"/>
        <w:rPr>
          <w:rFonts w:eastAsia="仿宋_GB2312" w:cs="仿宋_GB2312"/>
          <w:sz w:val="32"/>
          <w:szCs w:val="32"/>
        </w:rPr>
      </w:pPr>
      <w:bookmarkStart w:id="62" w:name="_Toc15396620"/>
      <w:r>
        <w:rPr>
          <w:rFonts w:eastAsia="仿宋_GB2312" w:cs="仿宋_GB2312" w:hint="eastAsia"/>
          <w:sz w:val="32"/>
          <w:szCs w:val="32"/>
        </w:rPr>
        <w:t>二、收入决算表</w:t>
      </w:r>
      <w:bookmarkEnd w:id="62"/>
    </w:p>
    <w:p w:rsidR="004C4821" w:rsidRDefault="00D15F42">
      <w:pPr>
        <w:pStyle w:val="21"/>
        <w:adjustRightInd w:val="0"/>
        <w:snapToGrid w:val="0"/>
        <w:spacing w:line="560" w:lineRule="exact"/>
        <w:jc w:val="left"/>
        <w:rPr>
          <w:rFonts w:eastAsia="仿宋_GB2312" w:cs="仿宋_GB2312"/>
          <w:sz w:val="32"/>
          <w:szCs w:val="32"/>
        </w:rPr>
      </w:pPr>
      <w:bookmarkStart w:id="63" w:name="_Toc15396621"/>
      <w:r>
        <w:rPr>
          <w:rFonts w:eastAsia="仿宋_GB2312" w:cs="仿宋_GB2312" w:hint="eastAsia"/>
          <w:sz w:val="32"/>
          <w:szCs w:val="32"/>
        </w:rPr>
        <w:t>三、支出决算表</w:t>
      </w:r>
      <w:bookmarkEnd w:id="63"/>
    </w:p>
    <w:p w:rsidR="004C4821" w:rsidRDefault="00D15F42">
      <w:pPr>
        <w:pStyle w:val="21"/>
        <w:adjustRightInd w:val="0"/>
        <w:snapToGrid w:val="0"/>
        <w:spacing w:line="560" w:lineRule="exact"/>
        <w:jc w:val="left"/>
        <w:rPr>
          <w:rFonts w:eastAsia="仿宋_GB2312" w:cs="仿宋_GB2312"/>
          <w:sz w:val="32"/>
          <w:szCs w:val="32"/>
        </w:rPr>
      </w:pPr>
      <w:bookmarkStart w:id="64" w:name="_Toc15396622"/>
      <w:r>
        <w:rPr>
          <w:rFonts w:eastAsia="仿宋_GB2312" w:cs="仿宋_GB2312" w:hint="eastAsia"/>
          <w:sz w:val="32"/>
          <w:szCs w:val="32"/>
        </w:rPr>
        <w:t>四、财政拨款收入支出决算总表</w:t>
      </w:r>
      <w:bookmarkEnd w:id="64"/>
    </w:p>
    <w:p w:rsidR="004C4821" w:rsidRDefault="00D15F42">
      <w:pPr>
        <w:pStyle w:val="21"/>
        <w:adjustRightInd w:val="0"/>
        <w:snapToGrid w:val="0"/>
        <w:spacing w:line="560" w:lineRule="exact"/>
        <w:jc w:val="left"/>
        <w:rPr>
          <w:rFonts w:eastAsia="仿宋_GB2312" w:cs="仿宋_GB2312"/>
          <w:sz w:val="32"/>
          <w:szCs w:val="32"/>
        </w:rPr>
      </w:pPr>
      <w:bookmarkStart w:id="65" w:name="_Toc15396623"/>
      <w:r>
        <w:rPr>
          <w:rFonts w:eastAsia="仿宋_GB2312" w:cs="仿宋_GB2312" w:hint="eastAsia"/>
          <w:sz w:val="32"/>
          <w:szCs w:val="32"/>
        </w:rPr>
        <w:t>五、财政拨款支出决算明细表</w:t>
      </w:r>
      <w:bookmarkStart w:id="66" w:name="_Toc15396624"/>
      <w:bookmarkEnd w:id="65"/>
    </w:p>
    <w:p w:rsidR="004C4821" w:rsidRDefault="00D15F42">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66"/>
    </w:p>
    <w:p w:rsidR="004C4821" w:rsidRDefault="00D15F42">
      <w:pPr>
        <w:pStyle w:val="21"/>
        <w:adjustRightInd w:val="0"/>
        <w:snapToGrid w:val="0"/>
        <w:spacing w:line="560" w:lineRule="exact"/>
        <w:jc w:val="left"/>
        <w:rPr>
          <w:rFonts w:eastAsia="仿宋_GB2312" w:cs="仿宋_GB2312"/>
          <w:sz w:val="32"/>
          <w:szCs w:val="32"/>
        </w:rPr>
      </w:pPr>
      <w:bookmarkStart w:id="67" w:name="_Toc15396625"/>
      <w:r>
        <w:rPr>
          <w:rFonts w:eastAsia="仿宋_GB2312" w:cs="仿宋_GB2312" w:hint="eastAsia"/>
          <w:sz w:val="32"/>
          <w:szCs w:val="32"/>
        </w:rPr>
        <w:t>七、一般公共预算财政拨款支出决算明细表</w:t>
      </w:r>
      <w:bookmarkEnd w:id="67"/>
    </w:p>
    <w:p w:rsidR="004C4821" w:rsidRDefault="00D15F42">
      <w:pPr>
        <w:pStyle w:val="21"/>
        <w:adjustRightInd w:val="0"/>
        <w:snapToGrid w:val="0"/>
        <w:spacing w:line="560" w:lineRule="exact"/>
        <w:jc w:val="left"/>
        <w:rPr>
          <w:rFonts w:eastAsia="仿宋_GB2312" w:cs="仿宋_GB2312"/>
          <w:sz w:val="32"/>
          <w:szCs w:val="32"/>
        </w:rPr>
      </w:pPr>
      <w:bookmarkStart w:id="68" w:name="_Toc15396626"/>
      <w:r>
        <w:rPr>
          <w:rFonts w:eastAsia="仿宋_GB2312" w:cs="仿宋_GB2312" w:hint="eastAsia"/>
          <w:sz w:val="32"/>
          <w:szCs w:val="32"/>
        </w:rPr>
        <w:t>八、一般公共预算财政拨款基本支出决算表</w:t>
      </w:r>
      <w:bookmarkEnd w:id="68"/>
    </w:p>
    <w:p w:rsidR="004C4821" w:rsidRDefault="00D15F42">
      <w:pPr>
        <w:pStyle w:val="21"/>
        <w:adjustRightInd w:val="0"/>
        <w:snapToGrid w:val="0"/>
        <w:spacing w:line="560" w:lineRule="exact"/>
        <w:jc w:val="left"/>
        <w:rPr>
          <w:rFonts w:eastAsia="仿宋_GB2312" w:cs="仿宋_GB2312"/>
          <w:sz w:val="32"/>
          <w:szCs w:val="32"/>
        </w:rPr>
      </w:pPr>
      <w:bookmarkStart w:id="69" w:name="_Toc15396627"/>
      <w:r>
        <w:rPr>
          <w:rFonts w:eastAsia="仿宋_GB2312" w:cs="仿宋_GB2312" w:hint="eastAsia"/>
          <w:sz w:val="32"/>
          <w:szCs w:val="32"/>
        </w:rPr>
        <w:t>九、一般公共预算财政拨款项目支出决算表</w:t>
      </w:r>
      <w:bookmarkEnd w:id="69"/>
    </w:p>
    <w:p w:rsidR="004C4821" w:rsidRDefault="00D15F42">
      <w:pPr>
        <w:pStyle w:val="21"/>
        <w:adjustRightInd w:val="0"/>
        <w:snapToGrid w:val="0"/>
        <w:spacing w:line="560" w:lineRule="exact"/>
        <w:jc w:val="left"/>
        <w:rPr>
          <w:rFonts w:eastAsia="仿宋_GB2312" w:cs="仿宋_GB2312"/>
          <w:sz w:val="32"/>
          <w:szCs w:val="32"/>
        </w:rPr>
      </w:pPr>
      <w:bookmarkStart w:id="70" w:name="_Toc15396628"/>
      <w:r>
        <w:rPr>
          <w:rFonts w:eastAsia="仿宋_GB2312" w:cs="仿宋_GB2312" w:hint="eastAsia"/>
          <w:sz w:val="32"/>
          <w:szCs w:val="32"/>
        </w:rPr>
        <w:t>十、</w:t>
      </w:r>
      <w:bookmarkEnd w:id="70"/>
      <w:r>
        <w:rPr>
          <w:rFonts w:eastAsia="仿宋_GB2312" w:cs="仿宋_GB2312" w:hint="eastAsia"/>
          <w:sz w:val="32"/>
          <w:szCs w:val="32"/>
        </w:rPr>
        <w:t>政府性基金预算财政拨款收入支出决算表</w:t>
      </w:r>
    </w:p>
    <w:p w:rsidR="004C4821" w:rsidRDefault="00D15F42">
      <w:pPr>
        <w:pStyle w:val="21"/>
        <w:adjustRightInd w:val="0"/>
        <w:snapToGrid w:val="0"/>
        <w:spacing w:line="560" w:lineRule="exact"/>
        <w:jc w:val="left"/>
        <w:rPr>
          <w:rFonts w:eastAsia="仿宋_GB2312" w:cs="仿宋_GB2312"/>
          <w:sz w:val="32"/>
          <w:szCs w:val="32"/>
        </w:rPr>
      </w:pPr>
      <w:bookmarkStart w:id="71" w:name="_Toc15396629"/>
      <w:r>
        <w:rPr>
          <w:rFonts w:eastAsia="仿宋_GB2312" w:cs="仿宋_GB2312" w:hint="eastAsia"/>
          <w:sz w:val="32"/>
          <w:szCs w:val="32"/>
        </w:rPr>
        <w:t>十一、</w:t>
      </w:r>
      <w:bookmarkEnd w:id="71"/>
      <w:r>
        <w:rPr>
          <w:rFonts w:eastAsia="仿宋_GB2312" w:cs="仿宋_GB2312" w:hint="eastAsia"/>
          <w:sz w:val="32"/>
          <w:szCs w:val="32"/>
        </w:rPr>
        <w:t>国有资本经营预算财政拨款收入支出决算表</w:t>
      </w:r>
    </w:p>
    <w:p w:rsidR="004C4821" w:rsidRDefault="00D15F42">
      <w:pPr>
        <w:pStyle w:val="21"/>
        <w:adjustRightInd w:val="0"/>
        <w:snapToGrid w:val="0"/>
        <w:spacing w:line="560" w:lineRule="exact"/>
        <w:jc w:val="left"/>
        <w:rPr>
          <w:rFonts w:eastAsia="仿宋_GB2312" w:cs="仿宋_GB2312"/>
          <w:sz w:val="32"/>
          <w:szCs w:val="32"/>
        </w:rPr>
      </w:pPr>
      <w:bookmarkStart w:id="72" w:name="_Toc15396630"/>
      <w:r>
        <w:rPr>
          <w:rFonts w:eastAsia="仿宋_GB2312" w:cs="仿宋_GB2312" w:hint="eastAsia"/>
          <w:sz w:val="32"/>
          <w:szCs w:val="32"/>
        </w:rPr>
        <w:t>十二、</w:t>
      </w:r>
      <w:bookmarkEnd w:id="72"/>
      <w:r>
        <w:rPr>
          <w:rFonts w:eastAsia="仿宋_GB2312" w:cs="仿宋_GB2312" w:hint="eastAsia"/>
          <w:sz w:val="32"/>
          <w:szCs w:val="32"/>
        </w:rPr>
        <w:t>国有资本经营预算财政拨款支出决算表</w:t>
      </w:r>
    </w:p>
    <w:p w:rsidR="004C4821" w:rsidRDefault="00D15F42">
      <w:pPr>
        <w:pStyle w:val="21"/>
        <w:adjustRightInd w:val="0"/>
        <w:snapToGrid w:val="0"/>
        <w:spacing w:line="560" w:lineRule="exact"/>
        <w:jc w:val="left"/>
        <w:rPr>
          <w:rFonts w:eastAsia="仿宋_GB2312" w:cs="仿宋_GB2312"/>
          <w:sz w:val="32"/>
          <w:szCs w:val="32"/>
        </w:rPr>
      </w:pPr>
      <w:bookmarkStart w:id="73" w:name="_Toc15396631"/>
      <w:r>
        <w:rPr>
          <w:rFonts w:eastAsia="仿宋_GB2312" w:cs="仿宋_GB2312" w:hint="eastAsia"/>
          <w:sz w:val="32"/>
          <w:szCs w:val="32"/>
        </w:rPr>
        <w:t>十三、</w:t>
      </w:r>
      <w:bookmarkEnd w:id="73"/>
      <w:r>
        <w:rPr>
          <w:rFonts w:eastAsia="仿宋_GB2312" w:cs="仿宋_GB2312" w:hint="eastAsia"/>
          <w:sz w:val="32"/>
          <w:szCs w:val="32"/>
        </w:rPr>
        <w:t>财政拨款“三公”经费支出决算表</w:t>
      </w:r>
    </w:p>
    <w:p w:rsidR="004C4821" w:rsidRDefault="004C4821"/>
    <w:sectPr w:rsidR="004C4821" w:rsidSect="004C4821">
      <w:footerReference w:type="default" r:id="rId15"/>
      <w:pgSz w:w="11906" w:h="16838"/>
      <w:pgMar w:top="1440" w:right="1800" w:bottom="1440" w:left="1800" w:header="851" w:footer="992" w:gutter="0"/>
      <w:pgNumType w:fmt="numberInDash"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155F" w:rsidRDefault="0036155F" w:rsidP="004C4821">
      <w:r>
        <w:separator/>
      </w:r>
    </w:p>
  </w:endnote>
  <w:endnote w:type="continuationSeparator" w:id="1">
    <w:p w:rsidR="0036155F" w:rsidRDefault="0036155F" w:rsidP="004C48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华文仿宋"/>
    <w:charset w:val="00"/>
    <w:family w:val="roman"/>
    <w:pitch w:val="default"/>
    <w:sig w:usb0="00000000" w:usb1="00000000" w:usb2="00000000"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821" w:rsidRDefault="004C4821">
    <w:pPr>
      <w:pStyle w:val="a7"/>
      <w:jc w:val="center"/>
    </w:pPr>
  </w:p>
  <w:p w:rsidR="004C4821" w:rsidRDefault="004C4821">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155F" w:rsidRDefault="0036155F" w:rsidP="004C4821">
      <w:r>
        <w:separator/>
      </w:r>
    </w:p>
  </w:footnote>
  <w:footnote w:type="continuationSeparator" w:id="1">
    <w:p w:rsidR="0036155F" w:rsidRDefault="0036155F" w:rsidP="004C48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6A01B1"/>
    <w:multiLevelType w:val="multilevel"/>
    <w:tmpl w:val="686A01B1"/>
    <w:lvl w:ilvl="0">
      <w:start w:val="1"/>
      <w:numFmt w:val="japaneseCounting"/>
      <w:lvlText w:val="%1．"/>
      <w:lvlJc w:val="left"/>
      <w:pPr>
        <w:ind w:left="1040" w:hanging="720"/>
      </w:pPr>
      <w:rPr>
        <w:rFonts w:hint="default"/>
      </w:rPr>
    </w:lvl>
    <w:lvl w:ilvl="1">
      <w:start w:val="1"/>
      <w:numFmt w:val="lowerLetter"/>
      <w:lvlText w:val="%2)"/>
      <w:lvlJc w:val="left"/>
      <w:pPr>
        <w:ind w:left="1160" w:hanging="420"/>
      </w:pPr>
    </w:lvl>
    <w:lvl w:ilvl="2">
      <w:start w:val="1"/>
      <w:numFmt w:val="lowerRoman"/>
      <w:lvlText w:val="%3."/>
      <w:lvlJc w:val="right"/>
      <w:pPr>
        <w:ind w:left="1580" w:hanging="420"/>
      </w:pPr>
    </w:lvl>
    <w:lvl w:ilvl="3">
      <w:start w:val="1"/>
      <w:numFmt w:val="decimal"/>
      <w:lvlText w:val="%4."/>
      <w:lvlJc w:val="left"/>
      <w:pPr>
        <w:ind w:left="2000" w:hanging="420"/>
      </w:pPr>
    </w:lvl>
    <w:lvl w:ilvl="4">
      <w:start w:val="1"/>
      <w:numFmt w:val="lowerLetter"/>
      <w:lvlText w:val="%5)"/>
      <w:lvlJc w:val="left"/>
      <w:pPr>
        <w:ind w:left="2420" w:hanging="420"/>
      </w:pPr>
    </w:lvl>
    <w:lvl w:ilvl="5">
      <w:start w:val="1"/>
      <w:numFmt w:val="lowerRoman"/>
      <w:lvlText w:val="%6."/>
      <w:lvlJc w:val="right"/>
      <w:pPr>
        <w:ind w:left="2840" w:hanging="420"/>
      </w:pPr>
    </w:lvl>
    <w:lvl w:ilvl="6">
      <w:start w:val="1"/>
      <w:numFmt w:val="decimal"/>
      <w:lvlText w:val="%7."/>
      <w:lvlJc w:val="left"/>
      <w:pPr>
        <w:ind w:left="3260" w:hanging="420"/>
      </w:pPr>
    </w:lvl>
    <w:lvl w:ilvl="7">
      <w:start w:val="1"/>
      <w:numFmt w:val="lowerLetter"/>
      <w:lvlText w:val="%8)"/>
      <w:lvlJc w:val="left"/>
      <w:pPr>
        <w:ind w:left="3680" w:hanging="420"/>
      </w:pPr>
    </w:lvl>
    <w:lvl w:ilvl="8">
      <w:start w:val="1"/>
      <w:numFmt w:val="lowerRoman"/>
      <w:lvlText w:val="%9."/>
      <w:lvlJc w:val="right"/>
      <w:pPr>
        <w:ind w:left="410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361C"/>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7F7186"/>
    <w:rsid w:val="FEDFDDC2"/>
    <w:rsid w:val="FEED32F6"/>
    <w:rsid w:val="FEF781DD"/>
    <w:rsid w:val="FF3F7E3F"/>
    <w:rsid w:val="FFBA12D7"/>
    <w:rsid w:val="FFCBD314"/>
    <w:rsid w:val="FFDFF91C"/>
    <w:rsid w:val="FFDFFAEE"/>
    <w:rsid w:val="FFEF6777"/>
    <w:rsid w:val="FFF9B57B"/>
    <w:rsid w:val="FFFD61D9"/>
    <w:rsid w:val="FFFD8F59"/>
    <w:rsid w:val="FFFF2BB1"/>
    <w:rsid w:val="FFFFB04D"/>
    <w:rsid w:val="000222C6"/>
    <w:rsid w:val="0002549F"/>
    <w:rsid w:val="00037A06"/>
    <w:rsid w:val="000468DB"/>
    <w:rsid w:val="0006487A"/>
    <w:rsid w:val="00065F8F"/>
    <w:rsid w:val="00070A43"/>
    <w:rsid w:val="00075040"/>
    <w:rsid w:val="000768F2"/>
    <w:rsid w:val="0009184B"/>
    <w:rsid w:val="00094236"/>
    <w:rsid w:val="0009498E"/>
    <w:rsid w:val="0009593C"/>
    <w:rsid w:val="00097322"/>
    <w:rsid w:val="000A6A92"/>
    <w:rsid w:val="000B047F"/>
    <w:rsid w:val="000B5923"/>
    <w:rsid w:val="000B5A48"/>
    <w:rsid w:val="000B6FF3"/>
    <w:rsid w:val="000C3467"/>
    <w:rsid w:val="000C3CA6"/>
    <w:rsid w:val="000C7E68"/>
    <w:rsid w:val="000D1267"/>
    <w:rsid w:val="000D1D50"/>
    <w:rsid w:val="000D5782"/>
    <w:rsid w:val="000D6EDD"/>
    <w:rsid w:val="000E6613"/>
    <w:rsid w:val="000E7119"/>
    <w:rsid w:val="000F5E2A"/>
    <w:rsid w:val="000F726D"/>
    <w:rsid w:val="00114E9B"/>
    <w:rsid w:val="00142216"/>
    <w:rsid w:val="001441FA"/>
    <w:rsid w:val="00144D6A"/>
    <w:rsid w:val="0014729F"/>
    <w:rsid w:val="00151339"/>
    <w:rsid w:val="00157BAB"/>
    <w:rsid w:val="001654D1"/>
    <w:rsid w:val="00174518"/>
    <w:rsid w:val="0018106D"/>
    <w:rsid w:val="001877A7"/>
    <w:rsid w:val="001903D6"/>
    <w:rsid w:val="00191536"/>
    <w:rsid w:val="00196687"/>
    <w:rsid w:val="001C0962"/>
    <w:rsid w:val="001D7531"/>
    <w:rsid w:val="001E737D"/>
    <w:rsid w:val="001F0592"/>
    <w:rsid w:val="001F7506"/>
    <w:rsid w:val="002006CD"/>
    <w:rsid w:val="00202B36"/>
    <w:rsid w:val="00204B7A"/>
    <w:rsid w:val="00204CDE"/>
    <w:rsid w:val="0021101A"/>
    <w:rsid w:val="00214383"/>
    <w:rsid w:val="00220536"/>
    <w:rsid w:val="00220C6C"/>
    <w:rsid w:val="00222673"/>
    <w:rsid w:val="00235629"/>
    <w:rsid w:val="00260C38"/>
    <w:rsid w:val="002616C0"/>
    <w:rsid w:val="00265372"/>
    <w:rsid w:val="002662AA"/>
    <w:rsid w:val="00280496"/>
    <w:rsid w:val="00294DC9"/>
    <w:rsid w:val="00295495"/>
    <w:rsid w:val="002A31DE"/>
    <w:rsid w:val="002B086D"/>
    <w:rsid w:val="002B2613"/>
    <w:rsid w:val="002D6D05"/>
    <w:rsid w:val="002E78B7"/>
    <w:rsid w:val="002F1818"/>
    <w:rsid w:val="002F567B"/>
    <w:rsid w:val="00303D93"/>
    <w:rsid w:val="003216A9"/>
    <w:rsid w:val="00335A74"/>
    <w:rsid w:val="003469CC"/>
    <w:rsid w:val="0036155F"/>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4096"/>
    <w:rsid w:val="00406254"/>
    <w:rsid w:val="004174FC"/>
    <w:rsid w:val="004223DE"/>
    <w:rsid w:val="00424C6D"/>
    <w:rsid w:val="00434489"/>
    <w:rsid w:val="00437085"/>
    <w:rsid w:val="00443880"/>
    <w:rsid w:val="004464F4"/>
    <w:rsid w:val="00467607"/>
    <w:rsid w:val="00471401"/>
    <w:rsid w:val="00473F31"/>
    <w:rsid w:val="0048012F"/>
    <w:rsid w:val="0048263A"/>
    <w:rsid w:val="00487E5D"/>
    <w:rsid w:val="004A54C3"/>
    <w:rsid w:val="004A711F"/>
    <w:rsid w:val="004B199D"/>
    <w:rsid w:val="004B4690"/>
    <w:rsid w:val="004B68FA"/>
    <w:rsid w:val="004C4821"/>
    <w:rsid w:val="004E0A2D"/>
    <w:rsid w:val="004E206B"/>
    <w:rsid w:val="004E6DF7"/>
    <w:rsid w:val="004F0083"/>
    <w:rsid w:val="004F0FBD"/>
    <w:rsid w:val="00505A47"/>
    <w:rsid w:val="00512FDA"/>
    <w:rsid w:val="00520DA0"/>
    <w:rsid w:val="00533AD9"/>
    <w:rsid w:val="005508D8"/>
    <w:rsid w:val="005664BB"/>
    <w:rsid w:val="00566FFA"/>
    <w:rsid w:val="00570DC3"/>
    <w:rsid w:val="0057481D"/>
    <w:rsid w:val="0058486E"/>
    <w:rsid w:val="00585B33"/>
    <w:rsid w:val="0059014D"/>
    <w:rsid w:val="005B5278"/>
    <w:rsid w:val="005B5C64"/>
    <w:rsid w:val="005C5337"/>
    <w:rsid w:val="005C6BD0"/>
    <w:rsid w:val="005D1C8B"/>
    <w:rsid w:val="005D468D"/>
    <w:rsid w:val="005D5CED"/>
    <w:rsid w:val="005E32A7"/>
    <w:rsid w:val="005F1A4C"/>
    <w:rsid w:val="00605688"/>
    <w:rsid w:val="006070AF"/>
    <w:rsid w:val="00607E6C"/>
    <w:rsid w:val="006101B1"/>
    <w:rsid w:val="00614E44"/>
    <w:rsid w:val="0062270A"/>
    <w:rsid w:val="00622830"/>
    <w:rsid w:val="006231D8"/>
    <w:rsid w:val="00623492"/>
    <w:rsid w:val="00623DA0"/>
    <w:rsid w:val="00630AEF"/>
    <w:rsid w:val="006325F8"/>
    <w:rsid w:val="00633463"/>
    <w:rsid w:val="00634C9A"/>
    <w:rsid w:val="006440E4"/>
    <w:rsid w:val="0066343B"/>
    <w:rsid w:val="006634AC"/>
    <w:rsid w:val="00664777"/>
    <w:rsid w:val="006748A4"/>
    <w:rsid w:val="00681A31"/>
    <w:rsid w:val="00683E73"/>
    <w:rsid w:val="00692968"/>
    <w:rsid w:val="006A3141"/>
    <w:rsid w:val="006A5E34"/>
    <w:rsid w:val="006B2422"/>
    <w:rsid w:val="006B2B9A"/>
    <w:rsid w:val="006C1937"/>
    <w:rsid w:val="006D0BD4"/>
    <w:rsid w:val="006F020C"/>
    <w:rsid w:val="007127B7"/>
    <w:rsid w:val="0071798E"/>
    <w:rsid w:val="007416B6"/>
    <w:rsid w:val="00744EFB"/>
    <w:rsid w:val="00746F48"/>
    <w:rsid w:val="00751A00"/>
    <w:rsid w:val="0075404D"/>
    <w:rsid w:val="0076182A"/>
    <w:rsid w:val="00767B7E"/>
    <w:rsid w:val="00776E2D"/>
    <w:rsid w:val="007770C3"/>
    <w:rsid w:val="00784D24"/>
    <w:rsid w:val="00785FBA"/>
    <w:rsid w:val="00786E4A"/>
    <w:rsid w:val="007875EB"/>
    <w:rsid w:val="00791AE9"/>
    <w:rsid w:val="0079426B"/>
    <w:rsid w:val="007A5107"/>
    <w:rsid w:val="007B21BC"/>
    <w:rsid w:val="007B576D"/>
    <w:rsid w:val="007C0E77"/>
    <w:rsid w:val="007D1682"/>
    <w:rsid w:val="007D2ADD"/>
    <w:rsid w:val="007D312A"/>
    <w:rsid w:val="007D3F19"/>
    <w:rsid w:val="007E23B0"/>
    <w:rsid w:val="007E23E5"/>
    <w:rsid w:val="007F1991"/>
    <w:rsid w:val="007F2C2F"/>
    <w:rsid w:val="007F55FC"/>
    <w:rsid w:val="007F5665"/>
    <w:rsid w:val="007F76F1"/>
    <w:rsid w:val="00800112"/>
    <w:rsid w:val="00813348"/>
    <w:rsid w:val="008253BB"/>
    <w:rsid w:val="0083706E"/>
    <w:rsid w:val="008408F6"/>
    <w:rsid w:val="008423A5"/>
    <w:rsid w:val="00850625"/>
    <w:rsid w:val="00853718"/>
    <w:rsid w:val="00855221"/>
    <w:rsid w:val="00860645"/>
    <w:rsid w:val="00871F71"/>
    <w:rsid w:val="00872FD8"/>
    <w:rsid w:val="00885AF4"/>
    <w:rsid w:val="00885F91"/>
    <w:rsid w:val="008939CD"/>
    <w:rsid w:val="0089728A"/>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00F5"/>
    <w:rsid w:val="0094423F"/>
    <w:rsid w:val="0094682F"/>
    <w:rsid w:val="00946945"/>
    <w:rsid w:val="00951248"/>
    <w:rsid w:val="0095152F"/>
    <w:rsid w:val="00954C49"/>
    <w:rsid w:val="00955E37"/>
    <w:rsid w:val="009629A3"/>
    <w:rsid w:val="0097099F"/>
    <w:rsid w:val="00971997"/>
    <w:rsid w:val="00971FFC"/>
    <w:rsid w:val="0098660A"/>
    <w:rsid w:val="009931C3"/>
    <w:rsid w:val="009B2C43"/>
    <w:rsid w:val="009B4EAE"/>
    <w:rsid w:val="009B7573"/>
    <w:rsid w:val="009C22F4"/>
    <w:rsid w:val="009C2A4B"/>
    <w:rsid w:val="009C2E98"/>
    <w:rsid w:val="009D3447"/>
    <w:rsid w:val="009D4711"/>
    <w:rsid w:val="009E5580"/>
    <w:rsid w:val="009E5EC8"/>
    <w:rsid w:val="009F1185"/>
    <w:rsid w:val="009F18CD"/>
    <w:rsid w:val="009F2A13"/>
    <w:rsid w:val="009F4B73"/>
    <w:rsid w:val="009F7527"/>
    <w:rsid w:val="00A04EB0"/>
    <w:rsid w:val="00A13CC1"/>
    <w:rsid w:val="00A16847"/>
    <w:rsid w:val="00A237D8"/>
    <w:rsid w:val="00A268C4"/>
    <w:rsid w:val="00A307CD"/>
    <w:rsid w:val="00A331C8"/>
    <w:rsid w:val="00A40A00"/>
    <w:rsid w:val="00A4142F"/>
    <w:rsid w:val="00A422EB"/>
    <w:rsid w:val="00A45BB7"/>
    <w:rsid w:val="00A51B5D"/>
    <w:rsid w:val="00A56DF2"/>
    <w:rsid w:val="00A56E6E"/>
    <w:rsid w:val="00A67AB5"/>
    <w:rsid w:val="00A70B09"/>
    <w:rsid w:val="00A733B2"/>
    <w:rsid w:val="00A741C2"/>
    <w:rsid w:val="00A91760"/>
    <w:rsid w:val="00A93B00"/>
    <w:rsid w:val="00A93C21"/>
    <w:rsid w:val="00A93E32"/>
    <w:rsid w:val="00AB64C9"/>
    <w:rsid w:val="00AC3C6A"/>
    <w:rsid w:val="00AD5620"/>
    <w:rsid w:val="00AD656B"/>
    <w:rsid w:val="00AD7C1B"/>
    <w:rsid w:val="00AE16BA"/>
    <w:rsid w:val="00AE1EBE"/>
    <w:rsid w:val="00B03C9D"/>
    <w:rsid w:val="00B060AE"/>
    <w:rsid w:val="00B10517"/>
    <w:rsid w:val="00B14E76"/>
    <w:rsid w:val="00B161B8"/>
    <w:rsid w:val="00B2048C"/>
    <w:rsid w:val="00B20C05"/>
    <w:rsid w:val="00B310B9"/>
    <w:rsid w:val="00B35F3F"/>
    <w:rsid w:val="00B36CBB"/>
    <w:rsid w:val="00B425E0"/>
    <w:rsid w:val="00B43437"/>
    <w:rsid w:val="00B440AA"/>
    <w:rsid w:val="00B44B70"/>
    <w:rsid w:val="00B4503E"/>
    <w:rsid w:val="00B53C56"/>
    <w:rsid w:val="00B543D1"/>
    <w:rsid w:val="00B57DAF"/>
    <w:rsid w:val="00B77EA6"/>
    <w:rsid w:val="00B800F9"/>
    <w:rsid w:val="00B81598"/>
    <w:rsid w:val="00B83BEF"/>
    <w:rsid w:val="00B841F1"/>
    <w:rsid w:val="00B92788"/>
    <w:rsid w:val="00B93BE3"/>
    <w:rsid w:val="00B944D6"/>
    <w:rsid w:val="00BA2187"/>
    <w:rsid w:val="00BB4728"/>
    <w:rsid w:val="00BB4DF0"/>
    <w:rsid w:val="00BC289F"/>
    <w:rsid w:val="00BC2D50"/>
    <w:rsid w:val="00BC5361"/>
    <w:rsid w:val="00BC5460"/>
    <w:rsid w:val="00BC6B50"/>
    <w:rsid w:val="00BD0E25"/>
    <w:rsid w:val="00BE7AA1"/>
    <w:rsid w:val="00BF5BD6"/>
    <w:rsid w:val="00C03E31"/>
    <w:rsid w:val="00C33E72"/>
    <w:rsid w:val="00C354B2"/>
    <w:rsid w:val="00C35554"/>
    <w:rsid w:val="00C42709"/>
    <w:rsid w:val="00C533CC"/>
    <w:rsid w:val="00C572F6"/>
    <w:rsid w:val="00C5751C"/>
    <w:rsid w:val="00C60E35"/>
    <w:rsid w:val="00C61BFC"/>
    <w:rsid w:val="00C62B85"/>
    <w:rsid w:val="00C65438"/>
    <w:rsid w:val="00C87FD8"/>
    <w:rsid w:val="00C91381"/>
    <w:rsid w:val="00C91CBB"/>
    <w:rsid w:val="00CB4E70"/>
    <w:rsid w:val="00CC09B6"/>
    <w:rsid w:val="00CC666F"/>
    <w:rsid w:val="00CD1E3F"/>
    <w:rsid w:val="00CD299A"/>
    <w:rsid w:val="00CE3087"/>
    <w:rsid w:val="00CE44F6"/>
    <w:rsid w:val="00CE49DA"/>
    <w:rsid w:val="00CE7B61"/>
    <w:rsid w:val="00D00095"/>
    <w:rsid w:val="00D114F0"/>
    <w:rsid w:val="00D15F42"/>
    <w:rsid w:val="00D20620"/>
    <w:rsid w:val="00D254F7"/>
    <w:rsid w:val="00D26091"/>
    <w:rsid w:val="00D2685C"/>
    <w:rsid w:val="00D31CBB"/>
    <w:rsid w:val="00D34E7C"/>
    <w:rsid w:val="00D35489"/>
    <w:rsid w:val="00D36AFE"/>
    <w:rsid w:val="00D51276"/>
    <w:rsid w:val="00D7035F"/>
    <w:rsid w:val="00DA634F"/>
    <w:rsid w:val="00DA65AC"/>
    <w:rsid w:val="00DB1913"/>
    <w:rsid w:val="00DC410D"/>
    <w:rsid w:val="00DC5A81"/>
    <w:rsid w:val="00DC68CA"/>
    <w:rsid w:val="00DC6D82"/>
    <w:rsid w:val="00DC7CBA"/>
    <w:rsid w:val="00DD26CB"/>
    <w:rsid w:val="00DD73B7"/>
    <w:rsid w:val="00DE6948"/>
    <w:rsid w:val="00DF28BC"/>
    <w:rsid w:val="00DF34B9"/>
    <w:rsid w:val="00E01053"/>
    <w:rsid w:val="00E07ACF"/>
    <w:rsid w:val="00E331A1"/>
    <w:rsid w:val="00E33202"/>
    <w:rsid w:val="00E336A9"/>
    <w:rsid w:val="00E43073"/>
    <w:rsid w:val="00E472B1"/>
    <w:rsid w:val="00E50624"/>
    <w:rsid w:val="00E54633"/>
    <w:rsid w:val="00E568DF"/>
    <w:rsid w:val="00E64269"/>
    <w:rsid w:val="00E82267"/>
    <w:rsid w:val="00E853CE"/>
    <w:rsid w:val="00E867B6"/>
    <w:rsid w:val="00EA010F"/>
    <w:rsid w:val="00ED1B63"/>
    <w:rsid w:val="00ED3C1F"/>
    <w:rsid w:val="00ED4085"/>
    <w:rsid w:val="00ED420E"/>
    <w:rsid w:val="00ED523E"/>
    <w:rsid w:val="00ED6FBE"/>
    <w:rsid w:val="00EE2F57"/>
    <w:rsid w:val="00EE3836"/>
    <w:rsid w:val="00EF4C34"/>
    <w:rsid w:val="00EF77C6"/>
    <w:rsid w:val="00F0027B"/>
    <w:rsid w:val="00F00F1B"/>
    <w:rsid w:val="00F0325B"/>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B26CE"/>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322B6A"/>
    <w:rsid w:val="1FF35744"/>
    <w:rsid w:val="1FF6BC77"/>
    <w:rsid w:val="2186353C"/>
    <w:rsid w:val="23860B96"/>
    <w:rsid w:val="240371BF"/>
    <w:rsid w:val="244F3473"/>
    <w:rsid w:val="24921AA6"/>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D577224"/>
    <w:rsid w:val="4DAF1637"/>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600C28"/>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C4821"/>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rsid w:val="004C482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4C482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4C4821"/>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rsid w:val="004C4821"/>
    <w:pPr>
      <w:snapToGrid w:val="0"/>
      <w:jc w:val="left"/>
    </w:pPr>
    <w:rPr>
      <w:sz w:val="18"/>
      <w:szCs w:val="18"/>
    </w:rPr>
  </w:style>
  <w:style w:type="paragraph" w:styleId="20">
    <w:name w:val="Body Text First Indent 2"/>
    <w:basedOn w:val="a4"/>
    <w:uiPriority w:val="99"/>
    <w:unhideWhenUsed/>
    <w:qFormat/>
    <w:rsid w:val="004C4821"/>
    <w:pPr>
      <w:ind w:firstLineChars="200" w:firstLine="420"/>
    </w:pPr>
  </w:style>
  <w:style w:type="paragraph" w:styleId="a4">
    <w:name w:val="Body Text Indent"/>
    <w:basedOn w:val="a"/>
    <w:next w:val="20"/>
    <w:qFormat/>
    <w:rsid w:val="004C4821"/>
    <w:pPr>
      <w:spacing w:after="120"/>
      <w:ind w:leftChars="200" w:left="200"/>
    </w:pPr>
    <w:rPr>
      <w:rFonts w:ascii="仿宋_GB2312"/>
      <w:szCs w:val="32"/>
    </w:rPr>
  </w:style>
  <w:style w:type="paragraph" w:styleId="a5">
    <w:name w:val="Body Text"/>
    <w:basedOn w:val="a"/>
    <w:link w:val="Char"/>
    <w:uiPriority w:val="99"/>
    <w:qFormat/>
    <w:rsid w:val="004C4821"/>
    <w:pPr>
      <w:spacing w:beforeLines="30"/>
    </w:pPr>
    <w:rPr>
      <w:rFonts w:ascii="仿宋_GB2312" w:eastAsia="仿宋_GB2312"/>
      <w:kern w:val="0"/>
      <w:sz w:val="30"/>
    </w:rPr>
  </w:style>
  <w:style w:type="paragraph" w:styleId="30">
    <w:name w:val="toc 3"/>
    <w:basedOn w:val="a"/>
    <w:next w:val="a"/>
    <w:uiPriority w:val="39"/>
    <w:unhideWhenUsed/>
    <w:qFormat/>
    <w:rsid w:val="004C4821"/>
    <w:pPr>
      <w:tabs>
        <w:tab w:val="right" w:leader="dot" w:pos="8296"/>
      </w:tabs>
      <w:ind w:leftChars="400" w:left="840"/>
    </w:pPr>
  </w:style>
  <w:style w:type="paragraph" w:styleId="a6">
    <w:name w:val="Balloon Text"/>
    <w:basedOn w:val="a"/>
    <w:link w:val="Char0"/>
    <w:uiPriority w:val="99"/>
    <w:semiHidden/>
    <w:unhideWhenUsed/>
    <w:qFormat/>
    <w:rsid w:val="004C4821"/>
    <w:rPr>
      <w:sz w:val="18"/>
      <w:szCs w:val="18"/>
    </w:rPr>
  </w:style>
  <w:style w:type="paragraph" w:styleId="a7">
    <w:name w:val="footer"/>
    <w:basedOn w:val="a"/>
    <w:link w:val="Char1"/>
    <w:uiPriority w:val="99"/>
    <w:qFormat/>
    <w:rsid w:val="004C4821"/>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rsid w:val="004C4821"/>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rsid w:val="004C4821"/>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rsid w:val="004C4821"/>
    <w:pPr>
      <w:tabs>
        <w:tab w:val="right" w:leader="dot" w:pos="8296"/>
      </w:tabs>
      <w:ind w:leftChars="200" w:left="420"/>
    </w:pPr>
  </w:style>
  <w:style w:type="character" w:styleId="a9">
    <w:name w:val="Strong"/>
    <w:basedOn w:val="a1"/>
    <w:uiPriority w:val="99"/>
    <w:qFormat/>
    <w:rsid w:val="004C4821"/>
    <w:rPr>
      <w:b/>
    </w:rPr>
  </w:style>
  <w:style w:type="character" w:styleId="aa">
    <w:name w:val="Hyperlink"/>
    <w:basedOn w:val="a1"/>
    <w:uiPriority w:val="99"/>
    <w:unhideWhenUsed/>
    <w:qFormat/>
    <w:rsid w:val="004C4821"/>
    <w:rPr>
      <w:color w:val="0000FF" w:themeColor="hyperlink"/>
      <w:u w:val="single"/>
    </w:rPr>
  </w:style>
  <w:style w:type="paragraph" w:customStyle="1" w:styleId="5">
    <w:name w:val="标题 5（有编号）（绿盟科技）"/>
    <w:next w:val="a"/>
    <w:uiPriority w:val="99"/>
    <w:qFormat/>
    <w:rsid w:val="004C4821"/>
    <w:pPr>
      <w:keepNext/>
      <w:keepLines/>
      <w:widowControl w:val="0"/>
      <w:spacing w:before="280" w:after="156" w:line="377" w:lineRule="auto"/>
      <w:outlineLvl w:val="4"/>
    </w:pPr>
    <w:rPr>
      <w:rFonts w:ascii="Arial" w:eastAsia="黑体" w:hAnsi="Arial" w:cs="Times New Roman"/>
      <w:b/>
      <w:kern w:val="2"/>
      <w:sz w:val="24"/>
      <w:szCs w:val="28"/>
    </w:rPr>
  </w:style>
  <w:style w:type="character" w:customStyle="1" w:styleId="HeaderChar">
    <w:name w:val="Header Char"/>
    <w:basedOn w:val="a1"/>
    <w:uiPriority w:val="99"/>
    <w:semiHidden/>
    <w:qFormat/>
    <w:rsid w:val="004C4821"/>
    <w:rPr>
      <w:rFonts w:ascii="Times New Roman" w:hAnsi="Times New Roman"/>
      <w:sz w:val="18"/>
      <w:szCs w:val="18"/>
    </w:rPr>
  </w:style>
  <w:style w:type="character" w:customStyle="1" w:styleId="Char2">
    <w:name w:val="页眉 Char"/>
    <w:link w:val="a8"/>
    <w:uiPriority w:val="99"/>
    <w:semiHidden/>
    <w:qFormat/>
    <w:locked/>
    <w:rsid w:val="004C4821"/>
    <w:rPr>
      <w:sz w:val="18"/>
    </w:rPr>
  </w:style>
  <w:style w:type="character" w:customStyle="1" w:styleId="FooterChar">
    <w:name w:val="Footer Char"/>
    <w:basedOn w:val="a1"/>
    <w:uiPriority w:val="99"/>
    <w:semiHidden/>
    <w:qFormat/>
    <w:rsid w:val="004C4821"/>
    <w:rPr>
      <w:rFonts w:ascii="Times New Roman" w:hAnsi="Times New Roman"/>
      <w:sz w:val="18"/>
      <w:szCs w:val="18"/>
    </w:rPr>
  </w:style>
  <w:style w:type="character" w:customStyle="1" w:styleId="Char1">
    <w:name w:val="页脚 Char"/>
    <w:link w:val="a7"/>
    <w:uiPriority w:val="99"/>
    <w:qFormat/>
    <w:locked/>
    <w:rsid w:val="004C4821"/>
    <w:rPr>
      <w:sz w:val="18"/>
    </w:rPr>
  </w:style>
  <w:style w:type="character" w:customStyle="1" w:styleId="BodyTextChar">
    <w:name w:val="Body Text Char"/>
    <w:basedOn w:val="a1"/>
    <w:uiPriority w:val="99"/>
    <w:semiHidden/>
    <w:qFormat/>
    <w:rsid w:val="004C4821"/>
    <w:rPr>
      <w:rFonts w:ascii="Times New Roman" w:hAnsi="Times New Roman"/>
      <w:szCs w:val="24"/>
    </w:rPr>
  </w:style>
  <w:style w:type="character" w:customStyle="1" w:styleId="Char">
    <w:name w:val="正文文本 Char"/>
    <w:link w:val="a5"/>
    <w:uiPriority w:val="99"/>
    <w:qFormat/>
    <w:locked/>
    <w:rsid w:val="004C4821"/>
    <w:rPr>
      <w:rFonts w:ascii="仿宋_GB2312" w:eastAsia="仿宋_GB2312" w:hAnsi="Times New Roman"/>
      <w:sz w:val="24"/>
    </w:rPr>
  </w:style>
  <w:style w:type="paragraph" w:customStyle="1" w:styleId="Default">
    <w:name w:val="Default"/>
    <w:uiPriority w:val="99"/>
    <w:qFormat/>
    <w:rsid w:val="004C4821"/>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rsid w:val="004C4821"/>
    <w:pPr>
      <w:ind w:firstLineChars="200" w:firstLine="420"/>
    </w:pPr>
  </w:style>
  <w:style w:type="character" w:customStyle="1" w:styleId="1Char">
    <w:name w:val="标题 1 Char"/>
    <w:basedOn w:val="a1"/>
    <w:link w:val="1"/>
    <w:uiPriority w:val="9"/>
    <w:qFormat/>
    <w:rsid w:val="004C4821"/>
    <w:rPr>
      <w:rFonts w:ascii="Times New Roman" w:hAnsi="Times New Roman"/>
      <w:b/>
      <w:bCs/>
      <w:kern w:val="44"/>
      <w:sz w:val="44"/>
      <w:szCs w:val="44"/>
    </w:rPr>
  </w:style>
  <w:style w:type="character" w:customStyle="1" w:styleId="2Char">
    <w:name w:val="标题 2 Char"/>
    <w:basedOn w:val="a1"/>
    <w:link w:val="2"/>
    <w:uiPriority w:val="9"/>
    <w:qFormat/>
    <w:rsid w:val="004C4821"/>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rsid w:val="004C4821"/>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sid w:val="004C4821"/>
    <w:rPr>
      <w:rFonts w:ascii="Times New Roman" w:hAnsi="Times New Roman"/>
      <w:kern w:val="2"/>
      <w:sz w:val="18"/>
      <w:szCs w:val="18"/>
    </w:rPr>
  </w:style>
  <w:style w:type="character" w:customStyle="1" w:styleId="3Char">
    <w:name w:val="标题 3 Char"/>
    <w:basedOn w:val="a1"/>
    <w:link w:val="3"/>
    <w:uiPriority w:val="9"/>
    <w:qFormat/>
    <w:rsid w:val="004C4821"/>
    <w:rPr>
      <w:rFonts w:ascii="Times New Roman" w:hAnsi="Times New Roman"/>
      <w:b/>
      <w:bCs/>
      <w:kern w:val="2"/>
      <w:sz w:val="32"/>
      <w:szCs w:val="32"/>
    </w:rPr>
  </w:style>
  <w:style w:type="paragraph" w:customStyle="1" w:styleId="TOC2">
    <w:name w:val="TOC 标题2"/>
    <w:basedOn w:val="1"/>
    <w:next w:val="a"/>
    <w:uiPriority w:val="39"/>
    <w:unhideWhenUsed/>
    <w:qFormat/>
    <w:rsid w:val="004C4821"/>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rsid w:val="004C4821"/>
    <w:pPr>
      <w:spacing w:line="360" w:lineRule="auto"/>
    </w:pPr>
    <w:rPr>
      <w:rFonts w:ascii="??" w:hAnsi="??"/>
      <w:color w:val="000000"/>
      <w:kern w:val="0"/>
      <w:sz w:val="28"/>
      <w:szCs w:val="21"/>
      <w:lang w:val="zh-CN"/>
    </w:rPr>
  </w:style>
  <w:style w:type="paragraph" w:customStyle="1" w:styleId="TOC3">
    <w:name w:val="TOC 标题3"/>
    <w:basedOn w:val="1"/>
    <w:next w:val="a"/>
    <w:uiPriority w:val="39"/>
    <w:semiHidden/>
    <w:unhideWhenUsed/>
    <w:qFormat/>
    <w:rsid w:val="004C4821"/>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WPSOffice1">
    <w:name w:val="WPSOffice手动目录 1"/>
    <w:qFormat/>
    <w:rsid w:val="004C4821"/>
    <w:rPr>
      <w:rFonts w:ascii="Times New Roman" w:eastAsia="宋体" w:hAnsi="Times New Roman" w:cs="Times New Roman"/>
    </w:rPr>
  </w:style>
  <w:style w:type="paragraph" w:customStyle="1" w:styleId="WPSOffice2">
    <w:name w:val="WPSOffice手动目录 2"/>
    <w:qFormat/>
    <w:rsid w:val="004C4821"/>
    <w:pPr>
      <w:ind w:leftChars="200" w:left="200"/>
    </w:pPr>
    <w:rPr>
      <w:rFonts w:ascii="Times New Roman" w:eastAsia="宋体"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file:///E:\2026&#24180;\2025&#24180;&#20915;&#31639;\2024&#24180;&#20915;&#31639;&#20844;&#24320;\&#20915;&#31639;&#20844;&#24320;&#21046;&#22270;&#349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2026&#24180;\2025&#24180;&#20915;&#31639;\2024&#24180;&#20915;&#31639;&#20844;&#24320;\&#20915;&#31639;&#20844;&#24320;&#21046;&#22270;&#349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2026&#24180;\2025&#24180;&#20915;&#31639;\2024&#24180;&#20915;&#31639;&#20844;&#24320;\&#20915;&#31639;&#20844;&#24320;&#21046;&#22270;&#349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2026&#24180;\2025&#24180;&#20915;&#31639;\2024&#24180;&#20915;&#31639;&#20844;&#24320;\&#20915;&#31639;&#20844;&#24320;&#21046;&#22270;&#3492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2026&#24180;\2025&#24180;&#20915;&#31639;\2024&#24180;&#20915;&#31639;&#20844;&#24320;\&#20915;&#31639;&#20844;&#24320;&#21046;&#22270;&#3492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2026&#24180;\2025&#24180;&#20915;&#31639;\2024&#24180;&#20915;&#31639;&#20844;&#24320;\&#20915;&#31639;&#20844;&#24320;&#21046;&#22270;&#3492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2026&#24180;\2025&#24180;&#20915;&#31639;\2024&#24180;&#20915;&#31639;&#20844;&#24320;\&#20915;&#31639;&#20844;&#24320;&#21046;&#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收、支决算总计变动情况 单位：万元</a:t>
            </a:r>
          </a:p>
        </c:rich>
      </c:tx>
    </c:title>
    <c:plotArea>
      <c:layout/>
      <c:barChart>
        <c:barDir val="col"/>
        <c:grouping val="clustered"/>
        <c:ser>
          <c:idx val="0"/>
          <c:order val="0"/>
          <c:tx>
            <c:strRef>
              <c:f>Sheet1!$B$1:$B$2</c:f>
              <c:strCache>
                <c:ptCount val="1"/>
                <c:pt idx="0">
                  <c:v>收、支决算总计变动情况 金额（万元）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Sheet1!$A$3:$A$5</c:f>
              <c:strCache>
                <c:ptCount val="3"/>
                <c:pt idx="0">
                  <c:v>2025年</c:v>
                </c:pt>
                <c:pt idx="1">
                  <c:v>2024年</c:v>
                </c:pt>
                <c:pt idx="2">
                  <c:v>2025年增加额</c:v>
                </c:pt>
              </c:strCache>
            </c:strRef>
          </c:cat>
          <c:val>
            <c:numRef>
              <c:f>Sheet1!$B$3:$B$5</c:f>
              <c:numCache>
                <c:formatCode>General</c:formatCode>
                <c:ptCount val="3"/>
                <c:pt idx="0">
                  <c:v>1733.75</c:v>
                </c:pt>
                <c:pt idx="1">
                  <c:v>1653.9</c:v>
                </c:pt>
                <c:pt idx="2">
                  <c:v>79.849999999999923</c:v>
                </c:pt>
              </c:numCache>
            </c:numRef>
          </c:val>
        </c:ser>
        <c:dLbls>
          <c:showVal val="1"/>
        </c:dLbls>
        <c:axId val="67440000"/>
        <c:axId val="67449984"/>
      </c:barChart>
      <c:catAx>
        <c:axId val="67440000"/>
        <c:scaling>
          <c:orientation val="minMax"/>
        </c:scaling>
        <c:axPos val="b"/>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67449984"/>
        <c:crosses val="autoZero"/>
        <c:auto val="1"/>
        <c:lblAlgn val="ctr"/>
        <c:lblOffset val="100"/>
      </c:catAx>
      <c:valAx>
        <c:axId val="67449984"/>
        <c:scaling>
          <c:orientation val="minMax"/>
        </c:scaling>
        <c:axPos val="l"/>
        <c:majorGridlines/>
        <c:numFmt formatCode="General" sourceLinked="1"/>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67440000"/>
        <c:crosses val="autoZero"/>
        <c:crossBetween val="between"/>
      </c:valAx>
    </c:plotArea>
    <c:plotVisOnly val="1"/>
    <c:dispBlanksAs val="gap"/>
  </c:chart>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收入决算结构图             </a:t>
            </a:r>
            <a:endParaRPr lang="en-US" altLang="zh-CN"/>
          </a:p>
          <a:p>
            <a:pPr>
              <a:defRPr lang="zh-CN" sz="1800" b="1" i="0" u="none" strike="noStrike" kern="1200" baseline="0">
                <a:solidFill>
                  <a:schemeClr val="tx1"/>
                </a:solidFill>
                <a:latin typeface="+mn-lt"/>
                <a:ea typeface="+mn-ea"/>
                <a:cs typeface="+mn-cs"/>
              </a:defRPr>
            </a:pPr>
            <a:r>
              <a:rPr lang="zh-CN" altLang="en-US" sz="1050"/>
              <a:t>单位：万元</a:t>
            </a:r>
          </a:p>
        </c:rich>
      </c:tx>
    </c:title>
    <c:plotArea>
      <c:layout/>
      <c:pieChart>
        <c:varyColors val="1"/>
        <c:ser>
          <c:idx val="0"/>
          <c:order val="0"/>
          <c:tx>
            <c:strRef>
              <c:f>Sheet6!$B$1:$B$2</c:f>
              <c:strCache>
                <c:ptCount val="1"/>
                <c:pt idx="0">
                  <c:v>收入决算结构图 单位：万元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ext>
            </c:extLst>
          </c:dLbls>
          <c:cat>
            <c:strRef>
              <c:f>Sheet6!$A$3:$A$4</c:f>
              <c:strCache>
                <c:ptCount val="2"/>
                <c:pt idx="0">
                  <c:v>一般公共预算财政拨款收入</c:v>
                </c:pt>
                <c:pt idx="1">
                  <c:v>政府性基金预算财政拨款收入</c:v>
                </c:pt>
              </c:strCache>
            </c:strRef>
          </c:cat>
          <c:val>
            <c:numRef>
              <c:f>Sheet6!$B$3:$B$4</c:f>
              <c:numCache>
                <c:formatCode>General</c:formatCode>
                <c:ptCount val="2"/>
                <c:pt idx="0">
                  <c:v>1732.1399999999999</c:v>
                </c:pt>
                <c:pt idx="1">
                  <c:v>0</c:v>
                </c:pt>
              </c:numCache>
            </c:numRef>
          </c:val>
        </c:ser>
        <c:dLbls>
          <c:showVal val="1"/>
        </c:dLbls>
        <c:firstSliceAng val="0"/>
      </c:pieChart>
    </c:plotArea>
    <c:legend>
      <c:legendPos val="b"/>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chart>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本年支出合计  </a:t>
            </a:r>
            <a:r>
              <a:rPr lang="zh-CN" altLang="en-US" sz="1050"/>
              <a:t>单位：万元</a:t>
            </a:r>
          </a:p>
        </c:rich>
      </c:tx>
    </c:title>
    <c:plotArea>
      <c:layout/>
      <c:pieChart>
        <c:varyColors val="1"/>
        <c:ser>
          <c:idx val="0"/>
          <c:order val="0"/>
          <c:tx>
            <c:strRef>
              <c:f>Sheet4!$B$1:$B$2</c:f>
              <c:strCache>
                <c:ptCount val="1"/>
                <c:pt idx="0">
                  <c:v>本年支出合计  单位：万元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ext>
            </c:extLst>
          </c:dLbls>
          <c:cat>
            <c:strRef>
              <c:f>Sheet4!$A$3:$A$4</c:f>
              <c:strCache>
                <c:ptCount val="2"/>
                <c:pt idx="0">
                  <c:v>基本支出</c:v>
                </c:pt>
                <c:pt idx="1">
                  <c:v>项目支出</c:v>
                </c:pt>
              </c:strCache>
            </c:strRef>
          </c:cat>
          <c:val>
            <c:numRef>
              <c:f>Sheet4!$B$3:$B$4</c:f>
              <c:numCache>
                <c:formatCode>General</c:formatCode>
                <c:ptCount val="2"/>
                <c:pt idx="0">
                  <c:v>1659.8799999999999</c:v>
                </c:pt>
                <c:pt idx="1">
                  <c:v>73.86999999999999</c:v>
                </c:pt>
              </c:numCache>
            </c:numRef>
          </c:val>
        </c:ser>
        <c:dLbls>
          <c:showVal val="1"/>
        </c:dLbls>
        <c:firstSliceAng val="0"/>
      </c:pieChart>
    </c:plotArea>
    <c:legend>
      <c:legendPos val="b"/>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chart>
  <c:txPr>
    <a:bodyPr/>
    <a:lstStyle/>
    <a:p>
      <a:pPr>
        <a:defRPr lang="zh-CN"/>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100" b="1" i="0" u="none" strike="noStrike" kern="1200" baseline="0">
                <a:solidFill>
                  <a:schemeClr val="tx1"/>
                </a:solidFill>
                <a:latin typeface="+mn-lt"/>
                <a:ea typeface="+mn-ea"/>
                <a:cs typeface="+mn-cs"/>
              </a:defRPr>
            </a:pPr>
            <a:r>
              <a:rPr lang="zh-CN" altLang="en-US" sz="1100"/>
              <a:t>财政拨款收、支决算总计变动情况     </a:t>
            </a:r>
            <a:r>
              <a:rPr lang="zh-CN" altLang="en-US" sz="900"/>
              <a:t>单位：万元</a:t>
            </a:r>
          </a:p>
        </c:rich>
      </c:tx>
    </c:title>
    <c:plotArea>
      <c:layout/>
      <c:barChart>
        <c:barDir val="col"/>
        <c:grouping val="clustered"/>
        <c:ser>
          <c:idx val="0"/>
          <c:order val="0"/>
          <c:tx>
            <c:strRef>
              <c:f>Sheet2!$B$1:$B$2</c:f>
              <c:strCache>
                <c:ptCount val="1"/>
                <c:pt idx="0">
                  <c:v>财政拨款收、支决算总计变动情况 金额（万元）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Sheet2!$A$3:$A$5</c:f>
              <c:strCache>
                <c:ptCount val="3"/>
                <c:pt idx="0">
                  <c:v>2025年</c:v>
                </c:pt>
                <c:pt idx="1">
                  <c:v>2024年</c:v>
                </c:pt>
                <c:pt idx="2">
                  <c:v>2025年增加额</c:v>
                </c:pt>
              </c:strCache>
            </c:strRef>
          </c:cat>
          <c:val>
            <c:numRef>
              <c:f>Sheet2!$B$3:$B$5</c:f>
              <c:numCache>
                <c:formatCode>General</c:formatCode>
                <c:ptCount val="3"/>
                <c:pt idx="0">
                  <c:v>1733.75</c:v>
                </c:pt>
                <c:pt idx="1">
                  <c:v>1653.9</c:v>
                </c:pt>
                <c:pt idx="2">
                  <c:v>79.849999999999923</c:v>
                </c:pt>
              </c:numCache>
            </c:numRef>
          </c:val>
        </c:ser>
        <c:dLbls>
          <c:showVal val="1"/>
        </c:dLbls>
        <c:axId val="67536384"/>
        <c:axId val="67537920"/>
      </c:barChart>
      <c:catAx>
        <c:axId val="67536384"/>
        <c:scaling>
          <c:orientation val="minMax"/>
        </c:scaling>
        <c:axPos val="b"/>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67537920"/>
        <c:crosses val="autoZero"/>
        <c:auto val="1"/>
        <c:lblAlgn val="ctr"/>
        <c:lblOffset val="100"/>
      </c:catAx>
      <c:valAx>
        <c:axId val="67537920"/>
        <c:scaling>
          <c:orientation val="minMax"/>
        </c:scaling>
        <c:axPos val="l"/>
        <c:majorGridlines/>
        <c:numFmt formatCode="General" sourceLinked="1"/>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67536384"/>
        <c:crosses val="autoZero"/>
        <c:crossBetween val="between"/>
      </c:valAx>
    </c:plotArea>
    <c:plotVisOnly val="1"/>
    <c:dispBlanksAs val="gap"/>
  </c:chart>
  <c:txPr>
    <a:bodyPr/>
    <a:lstStyle/>
    <a:p>
      <a:pPr>
        <a:defRPr lang="zh-CN"/>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200"/>
              <a:t>一般公共预算财政拨款支出决算变动情况             </a:t>
            </a:r>
            <a:r>
              <a:rPr lang="zh-CN" altLang="en-US" sz="1050"/>
              <a:t>单位：万元</a:t>
            </a:r>
          </a:p>
        </c:rich>
      </c:tx>
    </c:title>
    <c:plotArea>
      <c:layout/>
      <c:barChart>
        <c:barDir val="col"/>
        <c:grouping val="clustered"/>
        <c:ser>
          <c:idx val="0"/>
          <c:order val="0"/>
          <c:tx>
            <c:strRef>
              <c:f>Sheet3!$B$1:$B$2</c:f>
              <c:strCache>
                <c:ptCount val="1"/>
                <c:pt idx="0">
                  <c:v>一般公共预算财政拨款支出决算变动情况 金额（万元）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Sheet3!$A$3:$A$4</c:f>
              <c:strCache>
                <c:ptCount val="2"/>
                <c:pt idx="0">
                  <c:v>2025年</c:v>
                </c:pt>
                <c:pt idx="1">
                  <c:v>2024年</c:v>
                </c:pt>
              </c:strCache>
            </c:strRef>
          </c:cat>
          <c:val>
            <c:numRef>
              <c:f>Sheet3!$B$3:$B$4</c:f>
              <c:numCache>
                <c:formatCode>General</c:formatCode>
                <c:ptCount val="2"/>
                <c:pt idx="0">
                  <c:v>1733.75</c:v>
                </c:pt>
                <c:pt idx="1">
                  <c:v>1653.9</c:v>
                </c:pt>
              </c:numCache>
            </c:numRef>
          </c:val>
        </c:ser>
        <c:dLbls>
          <c:showVal val="1"/>
        </c:dLbls>
        <c:axId val="67566208"/>
        <c:axId val="67375488"/>
      </c:barChart>
      <c:catAx>
        <c:axId val="67566208"/>
        <c:scaling>
          <c:orientation val="minMax"/>
        </c:scaling>
        <c:axPos val="b"/>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67375488"/>
        <c:crosses val="autoZero"/>
        <c:auto val="1"/>
        <c:lblAlgn val="ctr"/>
        <c:lblOffset val="100"/>
      </c:catAx>
      <c:valAx>
        <c:axId val="67375488"/>
        <c:scaling>
          <c:orientation val="minMax"/>
        </c:scaling>
        <c:axPos val="l"/>
        <c:majorGridlines/>
        <c:numFmt formatCode="General" sourceLinked="1"/>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67566208"/>
        <c:crosses val="autoZero"/>
        <c:crossBetween val="between"/>
      </c:valAx>
    </c:plotArea>
    <c:plotVisOnly val="1"/>
    <c:dispBlanksAs val="gap"/>
  </c:chart>
  <c:txPr>
    <a:bodyPr/>
    <a:lstStyle/>
    <a:p>
      <a:pPr>
        <a:defRPr lang="zh-CN"/>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100"/>
              <a:t>一般公共预算财政拨款支出决算结构                                      </a:t>
            </a:r>
            <a:r>
              <a:rPr lang="zh-CN" altLang="en-US" sz="1000"/>
              <a:t>单位：万元</a:t>
            </a:r>
          </a:p>
        </c:rich>
      </c:tx>
      <c:layout>
        <c:manualLayout>
          <c:xMode val="edge"/>
          <c:yMode val="edge"/>
          <c:x val="9.2986001749781333E-2"/>
          <c:y val="4.6296296296296419E-2"/>
        </c:manualLayout>
      </c:layout>
    </c:title>
    <c:plotArea>
      <c:layout/>
      <c:pieChart>
        <c:varyColors val="1"/>
        <c:ser>
          <c:idx val="0"/>
          <c:order val="0"/>
          <c:tx>
            <c:strRef>
              <c:f>Sheet7!$B$1:$B$2</c:f>
              <c:strCache>
                <c:ptCount val="1"/>
                <c:pt idx="0">
                  <c:v>一般公共预算财政拨款支出决算结构 单位：万元</c:v>
                </c:pt>
              </c:strCache>
            </c:strRef>
          </c:tx>
          <c:dLbls>
            <c:showVal val="1"/>
            <c:showLeaderLines val="1"/>
          </c:dLbls>
          <c:cat>
            <c:strRef>
              <c:f>Sheet7!$A$3:$A$6</c:f>
              <c:strCache>
                <c:ptCount val="4"/>
                <c:pt idx="0">
                  <c:v>社会保障和就业支出</c:v>
                </c:pt>
                <c:pt idx="1">
                  <c:v>一般公共服务支出</c:v>
                </c:pt>
                <c:pt idx="2">
                  <c:v>住房保障支出</c:v>
                </c:pt>
                <c:pt idx="3">
                  <c:v>卫生健康支出</c:v>
                </c:pt>
              </c:strCache>
            </c:strRef>
          </c:cat>
          <c:val>
            <c:numRef>
              <c:f>Sheet7!$B$3:$B$6</c:f>
              <c:numCache>
                <c:formatCode>General</c:formatCode>
                <c:ptCount val="4"/>
                <c:pt idx="0">
                  <c:v>233.45000000000007</c:v>
                </c:pt>
                <c:pt idx="1">
                  <c:v>1258.75</c:v>
                </c:pt>
                <c:pt idx="2">
                  <c:v>105.76</c:v>
                </c:pt>
                <c:pt idx="3">
                  <c:v>135.79</c:v>
                </c:pt>
              </c:numCache>
            </c:numRef>
          </c:val>
        </c:ser>
        <c:firstSliceAng val="0"/>
      </c:pieChart>
    </c:plotArea>
    <c:legend>
      <c:legendPos val="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chart>
  <c:txPr>
    <a:bodyPr/>
    <a:lstStyle/>
    <a:p>
      <a:pPr>
        <a:defRPr lang="zh-CN"/>
      </a:pPr>
      <a:endParaRPr lang="zh-CN"/>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200"/>
              <a:t>“三公”经费财政拨款支出结构     </a:t>
            </a:r>
            <a:r>
              <a:rPr lang="zh-CN" altLang="en-US" sz="1100"/>
              <a:t>单位：万元</a:t>
            </a:r>
          </a:p>
        </c:rich>
      </c:tx>
    </c:title>
    <c:plotArea>
      <c:layout/>
      <c:pieChart>
        <c:varyColors val="1"/>
        <c:ser>
          <c:idx val="0"/>
          <c:order val="0"/>
          <c:tx>
            <c:strRef>
              <c:f>Sheet8!$B$1:$B$2</c:f>
              <c:strCache>
                <c:ptCount val="1"/>
                <c:pt idx="0">
                  <c:v>“三公”经费财政拨款支出结构 单位：万元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ext>
            </c:extLst>
          </c:dLbls>
          <c:cat>
            <c:strRef>
              <c:f>Sheet8!$A$3:$A$4</c:f>
              <c:strCache>
                <c:ptCount val="2"/>
                <c:pt idx="0">
                  <c:v>公务用车购置及运行维护费支出决算</c:v>
                </c:pt>
                <c:pt idx="1">
                  <c:v>公务接待费支出决算</c:v>
                </c:pt>
              </c:strCache>
            </c:strRef>
          </c:cat>
          <c:val>
            <c:numRef>
              <c:f>Sheet8!$B$3:$B$4</c:f>
              <c:numCache>
                <c:formatCode>General</c:formatCode>
                <c:ptCount val="2"/>
                <c:pt idx="0">
                  <c:v>9.1399999999999988</c:v>
                </c:pt>
                <c:pt idx="1">
                  <c:v>0.21000000000000013</c:v>
                </c:pt>
              </c:numCache>
            </c:numRef>
          </c:val>
        </c:ser>
        <c:dLbls>
          <c:showVal val="1"/>
        </c:dLbls>
        <c:firstSliceAng val="0"/>
      </c:pieChart>
    </c:plotArea>
    <c:legend>
      <c:legendPos val="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chart>
  <c:txPr>
    <a:bodyPr/>
    <a:lstStyle/>
    <a:p>
      <a:pPr>
        <a:defRPr lang="zh-CN"/>
      </a:pPr>
      <a:endParaRPr lang="zh-CN"/>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953DEAAB-EA2D-4169-A02C-F8F191071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33</Pages>
  <Words>2338</Words>
  <Characters>13330</Characters>
  <Application>Microsoft Office Word</Application>
  <DocSecurity>0</DocSecurity>
  <Lines>111</Lines>
  <Paragraphs>31</Paragraphs>
  <ScaleCrop>false</ScaleCrop>
  <Company>四川省财政厅</Company>
  <LinksUpToDate>false</LinksUpToDate>
  <CharactersWithSpaces>15637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USER-</cp:lastModifiedBy>
  <cp:revision>90</cp:revision>
  <cp:lastPrinted>2025-08-07T01:34:00Z</cp:lastPrinted>
  <dcterms:created xsi:type="dcterms:W3CDTF">2020-08-09T17:49:00Z</dcterms:created>
  <dcterms:modified xsi:type="dcterms:W3CDTF">2026-10-23T01:58:00Z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2052-11.8.6.11830</vt:lpwstr>
  </property>
  <property fmtid="{D5CDD505-2E9C-101B-9397-08002B2CF9AE}" pid="3" name="ICV">
    <vt:lpwstr>04787F2533EB45DC91BCDE4AB213247F</vt:lpwstr>
  </property>
</Properties>
</file>