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6E406">
      <w:pPr>
        <w:spacing w:line="600" w:lineRule="exact"/>
        <w:jc w:val="center"/>
        <w:outlineLvl w:val="9"/>
        <w:rPr>
          <w:rFonts w:ascii="方正小标宋简体" w:hAnsi="宋体" w:eastAsia="方正小标宋简体"/>
          <w:sz w:val="72"/>
          <w:szCs w:val="72"/>
        </w:rPr>
      </w:pPr>
      <w:bookmarkStart w:id="0" w:name="_Toc15377425"/>
      <w:bookmarkStart w:id="1" w:name="_Toc15396597"/>
      <w:bookmarkStart w:id="2" w:name="_Toc15378441"/>
      <w:bookmarkStart w:id="3" w:name="_Toc15377193"/>
      <w:bookmarkStart w:id="4" w:name="_Toc15396475"/>
      <w:bookmarkStart w:id="5" w:name="_Toc15306267"/>
    </w:p>
    <w:p w14:paraId="4F11B357">
      <w:pPr>
        <w:spacing w:line="600" w:lineRule="exact"/>
        <w:jc w:val="center"/>
        <w:outlineLvl w:val="9"/>
        <w:rPr>
          <w:rFonts w:ascii="方正小标宋简体" w:hAnsi="宋体" w:eastAsia="方正小标宋简体"/>
          <w:sz w:val="72"/>
          <w:szCs w:val="72"/>
        </w:rPr>
      </w:pPr>
    </w:p>
    <w:p w14:paraId="77551EF1">
      <w:pPr>
        <w:spacing w:line="600" w:lineRule="exact"/>
        <w:jc w:val="center"/>
        <w:outlineLvl w:val="9"/>
        <w:rPr>
          <w:rFonts w:ascii="方正小标宋简体" w:hAnsi="宋体" w:eastAsia="方正小标宋简体"/>
          <w:sz w:val="72"/>
          <w:szCs w:val="72"/>
        </w:rPr>
      </w:pPr>
    </w:p>
    <w:p w14:paraId="5D7DAAA9">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2022年度</w:t>
      </w:r>
      <w:bookmarkEnd w:id="0"/>
      <w:bookmarkEnd w:id="1"/>
      <w:bookmarkEnd w:id="2"/>
      <w:bookmarkEnd w:id="3"/>
      <w:bookmarkEnd w:id="4"/>
    </w:p>
    <w:p w14:paraId="3896EB41">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方正小标宋简体" w:hAnsi="方正小标宋简体" w:eastAsia="方正小标宋简体" w:cs="方正小标宋简体"/>
          <w:sz w:val="72"/>
          <w:szCs w:val="72"/>
          <w:lang w:eastAsia="zh-CN"/>
        </w:rPr>
      </w:pPr>
      <w:bookmarkStart w:id="6" w:name="_Toc15396476"/>
      <w:bookmarkStart w:id="7" w:name="_Toc15377194"/>
      <w:bookmarkStart w:id="8" w:name="_Toc15396598"/>
      <w:bookmarkStart w:id="9" w:name="_Toc15378442"/>
      <w:bookmarkStart w:id="10" w:name="_Toc15377426"/>
      <w:r>
        <w:rPr>
          <w:rFonts w:hint="eastAsia" w:ascii="方正小标宋简体" w:hAnsi="方正小标宋简体" w:eastAsia="方正小标宋简体" w:cs="方正小标宋简体"/>
          <w:sz w:val="72"/>
          <w:szCs w:val="72"/>
          <w:lang w:val="en-US" w:eastAsia="zh-CN"/>
        </w:rPr>
        <w:t>攀枝花市西区</w:t>
      </w:r>
      <w:bookmarkEnd w:id="5"/>
      <w:bookmarkStart w:id="11" w:name="_Toc15306268"/>
      <w:r>
        <w:rPr>
          <w:rFonts w:hint="eastAsia" w:ascii="方正小标宋简体" w:hAnsi="方正小标宋简体" w:eastAsia="方正小标宋简体" w:cs="方正小标宋简体"/>
          <w:sz w:val="72"/>
          <w:szCs w:val="72"/>
          <w:lang w:eastAsia="zh-CN"/>
        </w:rPr>
        <w:t>统计局</w:t>
      </w:r>
    </w:p>
    <w:p w14:paraId="5C5803EF">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部门决算</w:t>
      </w:r>
      <w:bookmarkEnd w:id="6"/>
      <w:bookmarkEnd w:id="7"/>
      <w:bookmarkEnd w:id="8"/>
      <w:bookmarkEnd w:id="9"/>
      <w:bookmarkEnd w:id="10"/>
      <w:bookmarkEnd w:id="11"/>
    </w:p>
    <w:p w14:paraId="665CCB8E">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0E18B648">
      <w:pPr>
        <w:widowControl/>
        <w:jc w:val="center"/>
        <w:rPr>
          <w:rFonts w:ascii="黑体" w:hAnsi="黑体" w:eastAsia="黑体" w:cstheme="minorBidi"/>
          <w:sz w:val="28"/>
          <w:szCs w:val="28"/>
        </w:rPr>
      </w:pPr>
    </w:p>
    <w:p w14:paraId="194F5AA8">
      <w:pPr>
        <w:pStyle w:val="12"/>
        <w:rPr>
          <w:rFonts w:hint="eastAsia"/>
        </w:rPr>
      </w:pPr>
      <w:r>
        <w:rPr>
          <w:rFonts w:hint="eastAsia"/>
        </w:rPr>
        <w:t>公开时间：</w:t>
      </w:r>
      <w:r>
        <w:rPr>
          <w:rFonts w:hint="default" w:ascii="Times New Roman" w:hAnsi="Times New Roman" w:cs="Times New Roman"/>
        </w:rPr>
        <w:t>2023</w:t>
      </w:r>
      <w:r>
        <w:rPr>
          <w:rFonts w:hint="eastAsia"/>
        </w:rPr>
        <w:t>年</w:t>
      </w:r>
      <w:r>
        <w:rPr>
          <w:rFonts w:hint="default" w:ascii="Times New Roman" w:hAnsi="Times New Roman" w:cs="Times New Roman"/>
          <w:lang w:val="en-US" w:eastAsia="zh-CN"/>
        </w:rPr>
        <w:t>10</w:t>
      </w:r>
      <w:r>
        <w:rPr>
          <w:rFonts w:hint="eastAsia"/>
        </w:rPr>
        <w:t>月</w:t>
      </w:r>
      <w:r>
        <w:rPr>
          <w:rFonts w:hint="default" w:ascii="Times New Roman" w:hAnsi="Times New Roman" w:cs="Times New Roman"/>
          <w:lang w:val="en-US" w:eastAsia="zh-CN"/>
        </w:rPr>
        <w:t>31</w:t>
      </w:r>
      <w:r>
        <w:rPr>
          <w:rFonts w:hint="eastAsia"/>
        </w:rPr>
        <w:t>日</w:t>
      </w:r>
    </w:p>
    <w:p w14:paraId="078ADB85">
      <w:pPr>
        <w:pStyle w:val="13"/>
        <w:keepNext w:val="0"/>
        <w:keepLines w:val="0"/>
        <w:pageBreakBefore w:val="0"/>
        <w:widowControl w:val="0"/>
        <w:kinsoku/>
        <w:wordWrap/>
        <w:overflowPunct/>
        <w:topLinePunct w:val="0"/>
        <w:autoSpaceDE/>
        <w:autoSpaceDN/>
        <w:bidi w:val="0"/>
        <w:adjustRightInd w:val="0"/>
        <w:snapToGrid w:val="0"/>
        <w:spacing w:line="440" w:lineRule="exact"/>
        <w:ind w:left="0" w:leftChars="0"/>
        <w:jc w:val="left"/>
        <w:textAlignment w:val="auto"/>
        <w:rPr>
          <w:rFonts w:hint="eastAsia"/>
          <w:sz w:val="24"/>
        </w:rPr>
      </w:pPr>
      <w:r>
        <w:rPr>
          <w:rFonts w:hint="eastAsia" w:ascii="仿宋" w:hAnsi="仿宋" w:eastAsia="仿宋" w:cs="Times New Roman"/>
          <w:kern w:val="2"/>
          <w:sz w:val="24"/>
          <w:szCs w:val="28"/>
          <w:lang w:val="en-US" w:eastAsia="zh-CN" w:bidi="ar-SA"/>
        </w:rPr>
        <w:t>第一部分 部门概况</w:t>
      </w:r>
      <w:r>
        <w:rPr>
          <w:rFonts w:hint="eastAsia"/>
          <w:sz w:val="24"/>
        </w:rPr>
        <w:tab/>
      </w:r>
      <w:r>
        <w:rPr>
          <w:rFonts w:hint="eastAsia"/>
          <w:sz w:val="24"/>
        </w:rPr>
        <w:t>1</w:t>
      </w:r>
    </w:p>
    <w:p w14:paraId="5D8F2C54">
      <w:pPr>
        <w:pStyle w:val="13"/>
        <w:adjustRightInd w:val="0"/>
        <w:snapToGrid w:val="0"/>
        <w:spacing w:line="440" w:lineRule="exact"/>
        <w:jc w:val="left"/>
        <w:rPr>
          <w:rFonts w:hint="eastAsia"/>
          <w:sz w:val="24"/>
        </w:rPr>
      </w:pPr>
      <w:r>
        <w:rPr>
          <w:rFonts w:hint="eastAsia"/>
          <w:sz w:val="24"/>
        </w:rPr>
        <w:t>一、部门职责</w:t>
      </w:r>
      <w:r>
        <w:rPr>
          <w:rFonts w:hint="eastAsia"/>
          <w:sz w:val="24"/>
        </w:rPr>
        <w:tab/>
      </w:r>
      <w:r>
        <w:rPr>
          <w:rFonts w:hint="eastAsia"/>
          <w:sz w:val="24"/>
        </w:rPr>
        <w:t>1</w:t>
      </w:r>
    </w:p>
    <w:p w14:paraId="267ACB50">
      <w:pPr>
        <w:pStyle w:val="13"/>
        <w:adjustRightInd w:val="0"/>
        <w:snapToGrid w:val="0"/>
        <w:spacing w:line="440" w:lineRule="exact"/>
        <w:jc w:val="left"/>
        <w:rPr>
          <w:rFonts w:hint="eastAsia"/>
          <w:sz w:val="24"/>
        </w:rPr>
      </w:pPr>
      <w:r>
        <w:rPr>
          <w:rFonts w:hint="eastAsia"/>
          <w:sz w:val="24"/>
        </w:rPr>
        <w:t>二、机构设置</w:t>
      </w:r>
      <w:r>
        <w:rPr>
          <w:rFonts w:hint="eastAsia"/>
          <w:sz w:val="24"/>
        </w:rPr>
        <w:tab/>
      </w:r>
      <w:r>
        <w:rPr>
          <w:rFonts w:hint="eastAsia"/>
          <w:sz w:val="24"/>
        </w:rPr>
        <w:t>2</w:t>
      </w:r>
    </w:p>
    <w:p w14:paraId="2845F319">
      <w:pPr>
        <w:pStyle w:val="13"/>
        <w:keepNext w:val="0"/>
        <w:keepLines w:val="0"/>
        <w:pageBreakBefore w:val="0"/>
        <w:widowControl w:val="0"/>
        <w:kinsoku/>
        <w:wordWrap/>
        <w:overflowPunct/>
        <w:topLinePunct w:val="0"/>
        <w:autoSpaceDE/>
        <w:autoSpaceDN/>
        <w:bidi w:val="0"/>
        <w:adjustRightInd w:val="0"/>
        <w:snapToGrid w:val="0"/>
        <w:spacing w:line="440" w:lineRule="exact"/>
        <w:ind w:left="0" w:leftChars="0"/>
        <w:jc w:val="left"/>
        <w:textAlignment w:val="auto"/>
        <w:rPr>
          <w:rFonts w:hint="eastAsia"/>
          <w:sz w:val="24"/>
        </w:rPr>
      </w:pPr>
      <w:r>
        <w:rPr>
          <w:rFonts w:hint="eastAsia" w:ascii="仿宋" w:hAnsi="仿宋" w:eastAsia="仿宋" w:cs="Times New Roman"/>
          <w:kern w:val="2"/>
          <w:sz w:val="24"/>
          <w:szCs w:val="28"/>
          <w:lang w:val="en-US" w:eastAsia="zh-CN" w:bidi="ar-SA"/>
        </w:rPr>
        <w:t>第二部分 2022年度部门决算情况说明</w:t>
      </w:r>
      <w:r>
        <w:rPr>
          <w:rFonts w:hint="eastAsia"/>
          <w:sz w:val="24"/>
        </w:rPr>
        <w:tab/>
      </w:r>
      <w:r>
        <w:rPr>
          <w:rFonts w:hint="eastAsia"/>
          <w:sz w:val="24"/>
        </w:rPr>
        <w:t>3</w:t>
      </w:r>
    </w:p>
    <w:p w14:paraId="6459AFEE">
      <w:pPr>
        <w:pStyle w:val="13"/>
        <w:adjustRightInd w:val="0"/>
        <w:snapToGrid w:val="0"/>
        <w:spacing w:line="440" w:lineRule="exact"/>
        <w:jc w:val="left"/>
        <w:rPr>
          <w:rFonts w:hint="eastAsia"/>
          <w:sz w:val="24"/>
        </w:rPr>
      </w:pPr>
      <w:r>
        <w:rPr>
          <w:rFonts w:hint="eastAsia"/>
          <w:sz w:val="24"/>
        </w:rPr>
        <w:t>一、收入支出决算总体情况说明</w:t>
      </w:r>
      <w:r>
        <w:rPr>
          <w:rFonts w:hint="eastAsia"/>
          <w:sz w:val="24"/>
        </w:rPr>
        <w:tab/>
      </w:r>
      <w:r>
        <w:rPr>
          <w:rFonts w:hint="eastAsia"/>
          <w:sz w:val="24"/>
        </w:rPr>
        <w:t>3</w:t>
      </w:r>
    </w:p>
    <w:p w14:paraId="788D1033">
      <w:pPr>
        <w:pStyle w:val="13"/>
        <w:adjustRightInd w:val="0"/>
        <w:snapToGrid w:val="0"/>
        <w:spacing w:line="440" w:lineRule="exact"/>
        <w:jc w:val="left"/>
        <w:rPr>
          <w:rFonts w:hint="eastAsia"/>
          <w:sz w:val="24"/>
        </w:rPr>
      </w:pPr>
      <w:r>
        <w:rPr>
          <w:rFonts w:hint="eastAsia"/>
          <w:sz w:val="24"/>
        </w:rPr>
        <w:t>二、收入决算情况说明</w:t>
      </w:r>
      <w:r>
        <w:rPr>
          <w:rFonts w:hint="eastAsia"/>
          <w:sz w:val="24"/>
        </w:rPr>
        <w:tab/>
      </w:r>
      <w:r>
        <w:rPr>
          <w:rFonts w:hint="eastAsia"/>
          <w:sz w:val="24"/>
        </w:rPr>
        <w:t>3</w:t>
      </w:r>
    </w:p>
    <w:p w14:paraId="1DF3D6FE">
      <w:pPr>
        <w:pStyle w:val="13"/>
        <w:adjustRightInd w:val="0"/>
        <w:snapToGrid w:val="0"/>
        <w:spacing w:line="440" w:lineRule="exact"/>
        <w:jc w:val="left"/>
        <w:rPr>
          <w:rFonts w:hint="eastAsia"/>
          <w:sz w:val="24"/>
        </w:rPr>
      </w:pPr>
      <w:r>
        <w:rPr>
          <w:rFonts w:hint="eastAsia"/>
          <w:sz w:val="24"/>
        </w:rPr>
        <w:t>三、支出决算情况说明</w:t>
      </w:r>
      <w:r>
        <w:rPr>
          <w:rFonts w:hint="eastAsia"/>
          <w:sz w:val="24"/>
        </w:rPr>
        <w:tab/>
      </w:r>
      <w:r>
        <w:rPr>
          <w:rFonts w:hint="eastAsia"/>
          <w:sz w:val="24"/>
        </w:rPr>
        <w:t>4</w:t>
      </w:r>
    </w:p>
    <w:p w14:paraId="7CAEA7B6">
      <w:pPr>
        <w:pStyle w:val="13"/>
        <w:adjustRightInd w:val="0"/>
        <w:snapToGrid w:val="0"/>
        <w:spacing w:line="440" w:lineRule="exact"/>
        <w:jc w:val="left"/>
        <w:rPr>
          <w:rFonts w:hint="eastAsia"/>
          <w:sz w:val="24"/>
        </w:rPr>
      </w:pPr>
      <w:r>
        <w:rPr>
          <w:rFonts w:hint="eastAsia"/>
          <w:sz w:val="24"/>
        </w:rPr>
        <w:t>四、财政拨款收入支出决算总体情况说明</w:t>
      </w:r>
      <w:r>
        <w:rPr>
          <w:rFonts w:hint="eastAsia"/>
          <w:sz w:val="24"/>
        </w:rPr>
        <w:tab/>
      </w:r>
      <w:r>
        <w:rPr>
          <w:rFonts w:hint="eastAsia"/>
          <w:sz w:val="24"/>
        </w:rPr>
        <w:t>4</w:t>
      </w:r>
    </w:p>
    <w:p w14:paraId="5D335988">
      <w:pPr>
        <w:pStyle w:val="13"/>
        <w:adjustRightInd w:val="0"/>
        <w:snapToGrid w:val="0"/>
        <w:spacing w:line="440" w:lineRule="exact"/>
        <w:jc w:val="left"/>
        <w:rPr>
          <w:rFonts w:hint="eastAsia"/>
          <w:sz w:val="24"/>
        </w:rPr>
      </w:pPr>
      <w:r>
        <w:rPr>
          <w:rFonts w:hint="eastAsia"/>
          <w:sz w:val="24"/>
        </w:rPr>
        <w:t>五、一般公共预算财政拨款支出决算情况说明</w:t>
      </w:r>
      <w:r>
        <w:rPr>
          <w:rFonts w:hint="eastAsia"/>
          <w:sz w:val="24"/>
        </w:rPr>
        <w:tab/>
      </w:r>
      <w:r>
        <w:rPr>
          <w:rFonts w:hint="eastAsia"/>
          <w:sz w:val="24"/>
        </w:rPr>
        <w:t>5</w:t>
      </w:r>
    </w:p>
    <w:p w14:paraId="2F70E0C5">
      <w:pPr>
        <w:pStyle w:val="13"/>
        <w:adjustRightInd w:val="0"/>
        <w:snapToGrid w:val="0"/>
        <w:spacing w:line="440" w:lineRule="exact"/>
        <w:jc w:val="left"/>
        <w:rPr>
          <w:rFonts w:hint="eastAsia"/>
          <w:sz w:val="24"/>
        </w:rPr>
      </w:pPr>
      <w:r>
        <w:rPr>
          <w:rFonts w:hint="eastAsia"/>
          <w:sz w:val="24"/>
        </w:rPr>
        <w:t>六、一般公共预算财政拨款基本支出决算情况说明</w:t>
      </w:r>
      <w:r>
        <w:rPr>
          <w:rFonts w:hint="eastAsia"/>
          <w:sz w:val="24"/>
        </w:rPr>
        <w:tab/>
      </w:r>
      <w:r>
        <w:rPr>
          <w:rFonts w:hint="eastAsia"/>
          <w:sz w:val="24"/>
        </w:rPr>
        <w:t>7</w:t>
      </w:r>
    </w:p>
    <w:p w14:paraId="4DE7A170">
      <w:pPr>
        <w:pStyle w:val="13"/>
        <w:adjustRightInd w:val="0"/>
        <w:snapToGrid w:val="0"/>
        <w:spacing w:line="440" w:lineRule="exact"/>
        <w:jc w:val="left"/>
        <w:rPr>
          <w:rFonts w:hint="eastAsia"/>
          <w:sz w:val="24"/>
        </w:rPr>
      </w:pPr>
      <w:r>
        <w:rPr>
          <w:rFonts w:hint="eastAsia"/>
          <w:sz w:val="24"/>
        </w:rPr>
        <w:t>七、财政拨款“三公”经费支出决算情况说明</w:t>
      </w:r>
      <w:r>
        <w:rPr>
          <w:rFonts w:hint="eastAsia"/>
          <w:sz w:val="24"/>
        </w:rPr>
        <w:tab/>
      </w:r>
      <w:r>
        <w:rPr>
          <w:rFonts w:hint="eastAsia"/>
          <w:sz w:val="24"/>
        </w:rPr>
        <w:t>8</w:t>
      </w:r>
    </w:p>
    <w:p w14:paraId="2405519E">
      <w:pPr>
        <w:pStyle w:val="13"/>
        <w:adjustRightInd w:val="0"/>
        <w:snapToGrid w:val="0"/>
        <w:spacing w:line="440" w:lineRule="exact"/>
        <w:jc w:val="left"/>
        <w:rPr>
          <w:rFonts w:hint="eastAsia"/>
          <w:sz w:val="24"/>
        </w:rPr>
      </w:pPr>
      <w:r>
        <w:rPr>
          <w:rFonts w:hint="eastAsia"/>
          <w:sz w:val="24"/>
        </w:rPr>
        <w:t>八、政府性基金预算支出决算情况说明</w:t>
      </w:r>
      <w:r>
        <w:rPr>
          <w:rFonts w:hint="eastAsia"/>
          <w:sz w:val="24"/>
        </w:rPr>
        <w:tab/>
      </w:r>
      <w:r>
        <w:rPr>
          <w:rFonts w:hint="eastAsia"/>
          <w:sz w:val="24"/>
        </w:rPr>
        <w:t>9</w:t>
      </w:r>
    </w:p>
    <w:p w14:paraId="6360C0CD">
      <w:pPr>
        <w:pStyle w:val="13"/>
        <w:adjustRightInd w:val="0"/>
        <w:snapToGrid w:val="0"/>
        <w:spacing w:line="440" w:lineRule="exact"/>
        <w:jc w:val="left"/>
        <w:rPr>
          <w:rFonts w:hint="eastAsia"/>
          <w:sz w:val="24"/>
        </w:rPr>
      </w:pPr>
      <w:r>
        <w:rPr>
          <w:rFonts w:hint="eastAsia"/>
          <w:sz w:val="24"/>
        </w:rPr>
        <w:t>九、国有资本经营预算支出决算情况说明</w:t>
      </w:r>
      <w:r>
        <w:rPr>
          <w:rFonts w:hint="eastAsia"/>
          <w:sz w:val="24"/>
        </w:rPr>
        <w:tab/>
      </w:r>
      <w:r>
        <w:rPr>
          <w:rFonts w:hint="eastAsia"/>
          <w:sz w:val="24"/>
        </w:rPr>
        <w:t>9</w:t>
      </w:r>
    </w:p>
    <w:p w14:paraId="156ABAFA">
      <w:pPr>
        <w:pStyle w:val="13"/>
        <w:adjustRightInd w:val="0"/>
        <w:snapToGrid w:val="0"/>
        <w:spacing w:line="440" w:lineRule="exact"/>
        <w:jc w:val="left"/>
        <w:rPr>
          <w:rFonts w:hint="eastAsia"/>
          <w:sz w:val="24"/>
        </w:rPr>
      </w:pPr>
      <w:r>
        <w:rPr>
          <w:rFonts w:hint="eastAsia"/>
          <w:sz w:val="24"/>
        </w:rPr>
        <w:t>十、其他重要事项的情况说明</w:t>
      </w:r>
      <w:r>
        <w:rPr>
          <w:rFonts w:hint="eastAsia"/>
          <w:sz w:val="24"/>
        </w:rPr>
        <w:tab/>
      </w:r>
      <w:r>
        <w:rPr>
          <w:rFonts w:hint="eastAsia"/>
          <w:sz w:val="24"/>
        </w:rPr>
        <w:t>9</w:t>
      </w:r>
    </w:p>
    <w:p w14:paraId="5BAC4D9E">
      <w:pPr>
        <w:pStyle w:val="13"/>
        <w:keepNext w:val="0"/>
        <w:keepLines w:val="0"/>
        <w:pageBreakBefore w:val="0"/>
        <w:widowControl w:val="0"/>
        <w:kinsoku/>
        <w:wordWrap/>
        <w:overflowPunct/>
        <w:topLinePunct w:val="0"/>
        <w:autoSpaceDE/>
        <w:autoSpaceDN/>
        <w:bidi w:val="0"/>
        <w:adjustRightInd w:val="0"/>
        <w:snapToGrid w:val="0"/>
        <w:spacing w:line="440" w:lineRule="exact"/>
        <w:ind w:left="0" w:leftChars="0"/>
        <w:jc w:val="left"/>
        <w:textAlignment w:val="auto"/>
        <w:rPr>
          <w:rFonts w:hint="eastAsia" w:ascii="仿宋" w:hAnsi="仿宋" w:eastAsia="仿宋" w:cs="Times New Roman"/>
          <w:kern w:val="2"/>
          <w:sz w:val="24"/>
          <w:szCs w:val="28"/>
          <w:lang w:val="en-US" w:eastAsia="zh-CN" w:bidi="ar-SA"/>
        </w:rPr>
      </w:pPr>
      <w:r>
        <w:rPr>
          <w:rFonts w:hint="eastAsia" w:ascii="仿宋" w:hAnsi="仿宋" w:eastAsia="仿宋" w:cs="Times New Roman"/>
          <w:kern w:val="2"/>
          <w:sz w:val="24"/>
          <w:szCs w:val="28"/>
          <w:lang w:val="en-US" w:eastAsia="zh-CN" w:bidi="ar-SA"/>
        </w:rPr>
        <w:t>第三部分 名词解释</w:t>
      </w:r>
      <w:r>
        <w:rPr>
          <w:rFonts w:hint="eastAsia" w:ascii="仿宋" w:hAnsi="仿宋" w:eastAsia="仿宋" w:cs="Times New Roman"/>
          <w:kern w:val="2"/>
          <w:sz w:val="24"/>
          <w:szCs w:val="28"/>
          <w:lang w:val="en-US" w:eastAsia="zh-CN" w:bidi="ar-SA"/>
        </w:rPr>
        <w:tab/>
      </w:r>
      <w:r>
        <w:rPr>
          <w:rFonts w:hint="eastAsia" w:ascii="仿宋" w:hAnsi="仿宋" w:eastAsia="仿宋" w:cs="Times New Roman"/>
          <w:kern w:val="2"/>
          <w:sz w:val="24"/>
          <w:szCs w:val="28"/>
          <w:lang w:val="en-US" w:eastAsia="zh-CN" w:bidi="ar-SA"/>
        </w:rPr>
        <w:t>12</w:t>
      </w:r>
    </w:p>
    <w:p w14:paraId="509599AF">
      <w:pPr>
        <w:pStyle w:val="13"/>
        <w:keepNext w:val="0"/>
        <w:keepLines w:val="0"/>
        <w:pageBreakBefore w:val="0"/>
        <w:widowControl w:val="0"/>
        <w:kinsoku/>
        <w:wordWrap/>
        <w:overflowPunct/>
        <w:topLinePunct w:val="0"/>
        <w:autoSpaceDE/>
        <w:autoSpaceDN/>
        <w:bidi w:val="0"/>
        <w:adjustRightInd w:val="0"/>
        <w:snapToGrid w:val="0"/>
        <w:spacing w:line="440" w:lineRule="exact"/>
        <w:ind w:left="0" w:leftChars="0"/>
        <w:jc w:val="left"/>
        <w:textAlignment w:val="auto"/>
        <w:rPr>
          <w:rFonts w:hint="eastAsia" w:ascii="仿宋" w:hAnsi="仿宋" w:eastAsia="仿宋" w:cs="Times New Roman"/>
          <w:kern w:val="2"/>
          <w:sz w:val="24"/>
          <w:szCs w:val="28"/>
          <w:lang w:val="en-US" w:eastAsia="zh-CN" w:bidi="ar-SA"/>
        </w:rPr>
      </w:pPr>
      <w:r>
        <w:rPr>
          <w:rFonts w:hint="eastAsia" w:ascii="仿宋" w:hAnsi="仿宋" w:eastAsia="仿宋" w:cs="Times New Roman"/>
          <w:kern w:val="2"/>
          <w:sz w:val="24"/>
          <w:szCs w:val="28"/>
          <w:lang w:val="en-US" w:eastAsia="zh-CN" w:bidi="ar-SA"/>
        </w:rPr>
        <w:t>第四部分 附件</w:t>
      </w:r>
      <w:r>
        <w:rPr>
          <w:rFonts w:hint="eastAsia" w:ascii="仿宋" w:hAnsi="仿宋" w:eastAsia="仿宋" w:cs="Times New Roman"/>
          <w:kern w:val="2"/>
          <w:sz w:val="24"/>
          <w:szCs w:val="28"/>
          <w:lang w:val="en-US" w:eastAsia="zh-CN" w:bidi="ar-SA"/>
        </w:rPr>
        <w:tab/>
      </w:r>
      <w:r>
        <w:rPr>
          <w:rFonts w:hint="eastAsia" w:ascii="仿宋" w:hAnsi="仿宋" w:eastAsia="仿宋" w:cs="Times New Roman"/>
          <w:kern w:val="2"/>
          <w:sz w:val="24"/>
          <w:szCs w:val="28"/>
          <w:lang w:val="en-US" w:eastAsia="zh-CN" w:bidi="ar-SA"/>
        </w:rPr>
        <w:t>15</w:t>
      </w:r>
    </w:p>
    <w:p w14:paraId="20946DB9">
      <w:pPr>
        <w:pStyle w:val="13"/>
        <w:keepNext w:val="0"/>
        <w:keepLines w:val="0"/>
        <w:pageBreakBefore w:val="0"/>
        <w:widowControl w:val="0"/>
        <w:kinsoku/>
        <w:wordWrap/>
        <w:overflowPunct/>
        <w:topLinePunct w:val="0"/>
        <w:autoSpaceDE/>
        <w:autoSpaceDN/>
        <w:bidi w:val="0"/>
        <w:adjustRightInd w:val="0"/>
        <w:snapToGrid w:val="0"/>
        <w:spacing w:line="440" w:lineRule="exact"/>
        <w:ind w:left="0" w:leftChars="0"/>
        <w:jc w:val="left"/>
        <w:textAlignment w:val="auto"/>
        <w:rPr>
          <w:rFonts w:hint="eastAsia" w:ascii="仿宋" w:hAnsi="仿宋" w:eastAsia="仿宋" w:cs="Times New Roman"/>
          <w:kern w:val="2"/>
          <w:sz w:val="24"/>
          <w:szCs w:val="28"/>
          <w:lang w:val="en-US" w:eastAsia="zh-CN" w:bidi="ar-SA"/>
        </w:rPr>
      </w:pPr>
      <w:r>
        <w:rPr>
          <w:rFonts w:hint="eastAsia" w:ascii="仿宋" w:hAnsi="仿宋" w:eastAsia="仿宋" w:cs="Times New Roman"/>
          <w:kern w:val="2"/>
          <w:sz w:val="24"/>
          <w:szCs w:val="28"/>
          <w:lang w:val="en-US" w:eastAsia="zh-CN" w:bidi="ar-SA"/>
        </w:rPr>
        <w:t>第五部分 附表</w:t>
      </w:r>
      <w:r>
        <w:rPr>
          <w:rFonts w:hint="eastAsia" w:ascii="仿宋" w:hAnsi="仿宋" w:eastAsia="仿宋" w:cs="Times New Roman"/>
          <w:kern w:val="2"/>
          <w:sz w:val="24"/>
          <w:szCs w:val="28"/>
          <w:lang w:val="en-US" w:eastAsia="zh-CN" w:bidi="ar-SA"/>
        </w:rPr>
        <w:tab/>
      </w:r>
      <w:r>
        <w:rPr>
          <w:rFonts w:hint="eastAsia" w:ascii="仿宋" w:hAnsi="仿宋" w:eastAsia="仿宋" w:cs="Times New Roman"/>
          <w:kern w:val="2"/>
          <w:sz w:val="24"/>
          <w:szCs w:val="28"/>
          <w:lang w:val="en-US" w:eastAsia="zh-CN" w:bidi="ar-SA"/>
        </w:rPr>
        <w:t>32</w:t>
      </w:r>
    </w:p>
    <w:p w14:paraId="1F0CAD83">
      <w:pPr>
        <w:pStyle w:val="13"/>
        <w:adjustRightInd w:val="0"/>
        <w:snapToGrid w:val="0"/>
        <w:spacing w:line="440" w:lineRule="exact"/>
        <w:jc w:val="left"/>
        <w:rPr>
          <w:rFonts w:hint="eastAsia"/>
          <w:sz w:val="24"/>
        </w:rPr>
      </w:pPr>
      <w:r>
        <w:rPr>
          <w:rFonts w:hint="eastAsia"/>
          <w:sz w:val="24"/>
        </w:rPr>
        <w:t>一、收入支出决算总表</w:t>
      </w:r>
      <w:r>
        <w:rPr>
          <w:rFonts w:hint="eastAsia"/>
          <w:sz w:val="24"/>
        </w:rPr>
        <w:tab/>
      </w:r>
      <w:r>
        <w:rPr>
          <w:rFonts w:hint="eastAsia"/>
          <w:sz w:val="24"/>
        </w:rPr>
        <w:t>32</w:t>
      </w:r>
    </w:p>
    <w:p w14:paraId="210DD85C">
      <w:pPr>
        <w:pStyle w:val="13"/>
        <w:adjustRightInd w:val="0"/>
        <w:snapToGrid w:val="0"/>
        <w:spacing w:line="440" w:lineRule="exact"/>
        <w:jc w:val="left"/>
        <w:rPr>
          <w:rFonts w:hint="eastAsia"/>
          <w:sz w:val="24"/>
        </w:rPr>
      </w:pPr>
      <w:r>
        <w:rPr>
          <w:rFonts w:hint="eastAsia"/>
          <w:sz w:val="24"/>
        </w:rPr>
        <w:t>二、收入决算表</w:t>
      </w:r>
      <w:r>
        <w:rPr>
          <w:rFonts w:hint="eastAsia"/>
          <w:sz w:val="24"/>
        </w:rPr>
        <w:tab/>
      </w:r>
      <w:r>
        <w:rPr>
          <w:rFonts w:hint="eastAsia"/>
          <w:sz w:val="24"/>
        </w:rPr>
        <w:t>32</w:t>
      </w:r>
    </w:p>
    <w:p w14:paraId="1CCB10B4">
      <w:pPr>
        <w:pStyle w:val="13"/>
        <w:adjustRightInd w:val="0"/>
        <w:snapToGrid w:val="0"/>
        <w:spacing w:line="440" w:lineRule="exact"/>
        <w:jc w:val="left"/>
        <w:rPr>
          <w:rFonts w:hint="eastAsia"/>
          <w:sz w:val="24"/>
        </w:rPr>
      </w:pPr>
      <w:r>
        <w:rPr>
          <w:rFonts w:hint="eastAsia"/>
          <w:sz w:val="24"/>
        </w:rPr>
        <w:t>三、支出决算表</w:t>
      </w:r>
      <w:r>
        <w:rPr>
          <w:rFonts w:hint="eastAsia"/>
          <w:sz w:val="24"/>
        </w:rPr>
        <w:tab/>
      </w:r>
      <w:r>
        <w:rPr>
          <w:rFonts w:hint="eastAsia"/>
          <w:sz w:val="24"/>
        </w:rPr>
        <w:t>32</w:t>
      </w:r>
    </w:p>
    <w:p w14:paraId="1C395D28">
      <w:pPr>
        <w:pStyle w:val="13"/>
        <w:adjustRightInd w:val="0"/>
        <w:snapToGrid w:val="0"/>
        <w:spacing w:line="440" w:lineRule="exact"/>
        <w:jc w:val="left"/>
        <w:rPr>
          <w:rFonts w:hint="eastAsia"/>
          <w:sz w:val="24"/>
        </w:rPr>
      </w:pPr>
      <w:r>
        <w:rPr>
          <w:rFonts w:hint="eastAsia"/>
          <w:sz w:val="24"/>
        </w:rPr>
        <w:t>四、财政拨款收入支出决算总表</w:t>
      </w:r>
      <w:r>
        <w:rPr>
          <w:rFonts w:hint="eastAsia"/>
          <w:sz w:val="24"/>
        </w:rPr>
        <w:tab/>
      </w:r>
      <w:r>
        <w:rPr>
          <w:rFonts w:hint="eastAsia"/>
          <w:sz w:val="24"/>
        </w:rPr>
        <w:t>32</w:t>
      </w:r>
    </w:p>
    <w:p w14:paraId="7703B299">
      <w:pPr>
        <w:pStyle w:val="13"/>
        <w:adjustRightInd w:val="0"/>
        <w:snapToGrid w:val="0"/>
        <w:spacing w:line="440" w:lineRule="exact"/>
        <w:jc w:val="left"/>
        <w:rPr>
          <w:rFonts w:hint="eastAsia"/>
          <w:sz w:val="24"/>
        </w:rPr>
      </w:pPr>
      <w:r>
        <w:rPr>
          <w:rFonts w:hint="eastAsia"/>
          <w:sz w:val="24"/>
        </w:rPr>
        <w:t>五、财政拨款支出决算明细表</w:t>
      </w:r>
      <w:r>
        <w:rPr>
          <w:rFonts w:hint="eastAsia"/>
          <w:sz w:val="24"/>
        </w:rPr>
        <w:tab/>
      </w:r>
      <w:r>
        <w:rPr>
          <w:rFonts w:hint="eastAsia"/>
          <w:sz w:val="24"/>
        </w:rPr>
        <w:t>32</w:t>
      </w:r>
    </w:p>
    <w:p w14:paraId="76B17AAA">
      <w:pPr>
        <w:pStyle w:val="13"/>
        <w:adjustRightInd w:val="0"/>
        <w:snapToGrid w:val="0"/>
        <w:spacing w:line="440" w:lineRule="exact"/>
        <w:jc w:val="left"/>
        <w:rPr>
          <w:rFonts w:hint="eastAsia"/>
          <w:sz w:val="24"/>
        </w:rPr>
      </w:pPr>
      <w:r>
        <w:rPr>
          <w:rFonts w:hint="eastAsia"/>
          <w:sz w:val="24"/>
        </w:rPr>
        <w:t>六、一般公共预算财政拨款支出决算表</w:t>
      </w:r>
      <w:r>
        <w:rPr>
          <w:rFonts w:hint="eastAsia"/>
          <w:sz w:val="24"/>
        </w:rPr>
        <w:tab/>
      </w:r>
      <w:r>
        <w:rPr>
          <w:rFonts w:hint="eastAsia"/>
          <w:sz w:val="24"/>
        </w:rPr>
        <w:t>32</w:t>
      </w:r>
    </w:p>
    <w:p w14:paraId="4D0600DD">
      <w:pPr>
        <w:pStyle w:val="13"/>
        <w:adjustRightInd w:val="0"/>
        <w:snapToGrid w:val="0"/>
        <w:spacing w:line="440" w:lineRule="exact"/>
        <w:jc w:val="left"/>
        <w:rPr>
          <w:rFonts w:hint="eastAsia"/>
          <w:sz w:val="24"/>
        </w:rPr>
      </w:pPr>
      <w:r>
        <w:rPr>
          <w:rFonts w:hint="eastAsia"/>
          <w:sz w:val="24"/>
        </w:rPr>
        <w:t>七、一般公共预算财政拨款支出决算明细表</w:t>
      </w:r>
      <w:r>
        <w:rPr>
          <w:rFonts w:hint="eastAsia"/>
          <w:sz w:val="24"/>
        </w:rPr>
        <w:tab/>
      </w:r>
      <w:r>
        <w:rPr>
          <w:rFonts w:hint="eastAsia"/>
          <w:sz w:val="24"/>
        </w:rPr>
        <w:t>32</w:t>
      </w:r>
    </w:p>
    <w:p w14:paraId="67530BFB">
      <w:pPr>
        <w:pStyle w:val="13"/>
        <w:adjustRightInd w:val="0"/>
        <w:snapToGrid w:val="0"/>
        <w:spacing w:line="440" w:lineRule="exact"/>
        <w:jc w:val="left"/>
        <w:rPr>
          <w:rFonts w:hint="eastAsia"/>
          <w:sz w:val="24"/>
        </w:rPr>
      </w:pPr>
      <w:r>
        <w:rPr>
          <w:rFonts w:hint="eastAsia"/>
          <w:sz w:val="24"/>
        </w:rPr>
        <w:t>八、一般公共预算财政拨款基本支出决算表</w:t>
      </w:r>
      <w:r>
        <w:rPr>
          <w:rFonts w:hint="eastAsia"/>
          <w:sz w:val="24"/>
        </w:rPr>
        <w:tab/>
      </w:r>
      <w:r>
        <w:rPr>
          <w:rFonts w:hint="eastAsia"/>
          <w:sz w:val="24"/>
        </w:rPr>
        <w:t>32</w:t>
      </w:r>
    </w:p>
    <w:p w14:paraId="37EE8823">
      <w:pPr>
        <w:pStyle w:val="13"/>
        <w:adjustRightInd w:val="0"/>
        <w:snapToGrid w:val="0"/>
        <w:spacing w:line="440" w:lineRule="exact"/>
        <w:jc w:val="left"/>
        <w:rPr>
          <w:rFonts w:hint="eastAsia"/>
          <w:sz w:val="24"/>
        </w:rPr>
      </w:pPr>
      <w:r>
        <w:rPr>
          <w:rFonts w:hint="eastAsia"/>
          <w:sz w:val="24"/>
        </w:rPr>
        <w:t>九、一般公共预算财政拨款项目支出决算表</w:t>
      </w:r>
      <w:r>
        <w:rPr>
          <w:rFonts w:hint="eastAsia"/>
          <w:sz w:val="24"/>
        </w:rPr>
        <w:tab/>
      </w:r>
      <w:r>
        <w:rPr>
          <w:rFonts w:hint="eastAsia"/>
          <w:sz w:val="24"/>
        </w:rPr>
        <w:t>32</w:t>
      </w:r>
    </w:p>
    <w:p w14:paraId="68FF9E92">
      <w:pPr>
        <w:pStyle w:val="13"/>
        <w:adjustRightInd w:val="0"/>
        <w:snapToGrid w:val="0"/>
        <w:spacing w:line="440" w:lineRule="exact"/>
        <w:jc w:val="left"/>
        <w:rPr>
          <w:rFonts w:hint="eastAsia"/>
          <w:sz w:val="24"/>
        </w:rPr>
      </w:pPr>
      <w:r>
        <w:rPr>
          <w:rFonts w:hint="eastAsia"/>
          <w:sz w:val="24"/>
        </w:rPr>
        <w:t>十、政府性基金预算财政拨款收入支出决算表</w:t>
      </w:r>
      <w:r>
        <w:rPr>
          <w:rFonts w:hint="eastAsia"/>
          <w:sz w:val="24"/>
        </w:rPr>
        <w:tab/>
      </w:r>
      <w:r>
        <w:rPr>
          <w:rFonts w:hint="eastAsia"/>
          <w:sz w:val="24"/>
        </w:rPr>
        <w:t>32</w:t>
      </w:r>
    </w:p>
    <w:p w14:paraId="1D79BE1B">
      <w:pPr>
        <w:pStyle w:val="13"/>
        <w:adjustRightInd w:val="0"/>
        <w:snapToGrid w:val="0"/>
        <w:spacing w:line="440" w:lineRule="exact"/>
        <w:jc w:val="left"/>
        <w:rPr>
          <w:rFonts w:hint="eastAsia"/>
          <w:sz w:val="24"/>
        </w:rPr>
      </w:pPr>
      <w:r>
        <w:rPr>
          <w:rFonts w:hint="eastAsia"/>
          <w:sz w:val="24"/>
        </w:rPr>
        <w:t>十一、国有资本经营预算财政拨款收入支出决算表</w:t>
      </w:r>
      <w:r>
        <w:rPr>
          <w:rFonts w:hint="eastAsia"/>
          <w:sz w:val="24"/>
        </w:rPr>
        <w:tab/>
      </w:r>
      <w:r>
        <w:rPr>
          <w:rFonts w:hint="eastAsia"/>
          <w:sz w:val="24"/>
        </w:rPr>
        <w:t>32</w:t>
      </w:r>
    </w:p>
    <w:p w14:paraId="26245659">
      <w:pPr>
        <w:pStyle w:val="13"/>
        <w:adjustRightInd w:val="0"/>
        <w:snapToGrid w:val="0"/>
        <w:spacing w:line="440" w:lineRule="exact"/>
        <w:jc w:val="left"/>
        <w:rPr>
          <w:rFonts w:hint="eastAsia"/>
          <w:sz w:val="24"/>
        </w:rPr>
      </w:pPr>
      <w:r>
        <w:rPr>
          <w:rFonts w:hint="eastAsia"/>
          <w:sz w:val="24"/>
        </w:rPr>
        <w:t>十二、国有资本经营预算财政拨款支出决算表</w:t>
      </w:r>
      <w:r>
        <w:rPr>
          <w:rFonts w:hint="eastAsia"/>
          <w:sz w:val="24"/>
        </w:rPr>
        <w:tab/>
      </w:r>
      <w:r>
        <w:rPr>
          <w:rFonts w:hint="eastAsia"/>
          <w:sz w:val="24"/>
        </w:rPr>
        <w:t>32</w:t>
      </w:r>
    </w:p>
    <w:p w14:paraId="0E8CBEB5">
      <w:pPr>
        <w:pStyle w:val="13"/>
        <w:adjustRightInd w:val="0"/>
        <w:snapToGrid w:val="0"/>
        <w:spacing w:line="440" w:lineRule="exact"/>
        <w:jc w:val="left"/>
        <w:rPr>
          <w:rFonts w:hint="eastAsia"/>
          <w:sz w:val="24"/>
        </w:rPr>
      </w:pPr>
      <w:r>
        <w:rPr>
          <w:rFonts w:hint="eastAsia"/>
          <w:sz w:val="24"/>
        </w:rPr>
        <w:t>十三、财政拨款“三公”经费支出决算表</w:t>
      </w:r>
      <w:r>
        <w:rPr>
          <w:rFonts w:hint="eastAsia"/>
          <w:sz w:val="24"/>
        </w:rPr>
        <w:tab/>
      </w:r>
      <w:r>
        <w:rPr>
          <w:rFonts w:hint="eastAsia"/>
          <w:sz w:val="24"/>
        </w:rPr>
        <w:t>32</w:t>
      </w:r>
    </w:p>
    <w:p w14:paraId="6B080098">
      <w:pPr>
        <w:rPr>
          <w:rFonts w:hint="eastAsia"/>
        </w:rPr>
      </w:pPr>
    </w:p>
    <w:sdt>
      <w:sdtPr>
        <w:rPr>
          <w:rFonts w:ascii="宋体" w:hAnsi="宋体" w:eastAsia="宋体" w:cs="Times New Roman"/>
          <w:kern w:val="2"/>
          <w:sz w:val="21"/>
          <w:szCs w:val="24"/>
          <w:lang w:val="en-US" w:eastAsia="zh-CN" w:bidi="ar-SA"/>
        </w:rPr>
        <w:id w:val="147452393"/>
        <w:showingPlcHdr/>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14:paraId="00D4D6BB"/>
      </w:sdtContent>
    </w:sdt>
    <w:p w14:paraId="2C1BB0FA">
      <w:pPr>
        <w:pStyle w:val="3"/>
        <w:jc w:val="center"/>
        <w:outlineLvl w:val="9"/>
        <w:rPr>
          <w:rFonts w:hint="eastAsia" w:ascii="黑体" w:hAnsi="黑体" w:eastAsia="黑体"/>
          <w:b w:val="0"/>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12" w:name="_Toc15396599"/>
      <w:bookmarkStart w:id="13" w:name="_Toc15377196"/>
    </w:p>
    <w:p w14:paraId="57881D6B">
      <w:pPr>
        <w:pStyle w:val="3"/>
        <w:jc w:val="center"/>
        <w:rPr>
          <w:rStyle w:val="29"/>
          <w:rFonts w:ascii="黑体" w:hAnsi="黑体" w:eastAsia="黑体"/>
          <w:b/>
          <w:bCs w:val="0"/>
        </w:rPr>
      </w:pPr>
      <w:bookmarkStart w:id="14" w:name="_Toc18976"/>
      <w:r>
        <w:rPr>
          <w:rFonts w:hint="eastAsia" w:ascii="黑体" w:hAnsi="黑体" w:eastAsia="黑体"/>
          <w:b w:val="0"/>
        </w:rPr>
        <w:t xml:space="preserve">第一部分 </w:t>
      </w:r>
      <w:r>
        <w:rPr>
          <w:rStyle w:val="29"/>
          <w:rFonts w:hint="eastAsia" w:ascii="黑体" w:hAnsi="黑体" w:eastAsia="黑体"/>
          <w:b w:val="0"/>
          <w:bCs w:val="0"/>
        </w:rPr>
        <w:t>部门概况</w:t>
      </w:r>
      <w:bookmarkEnd w:id="12"/>
      <w:bookmarkEnd w:id="13"/>
      <w:bookmarkEnd w:id="14"/>
    </w:p>
    <w:p w14:paraId="450011F8">
      <w:pPr>
        <w:pStyle w:val="4"/>
        <w:keepNext/>
        <w:keepLines/>
        <w:pageBreakBefore w:val="0"/>
        <w:widowControl w:val="0"/>
        <w:numPr>
          <w:ilvl w:val="0"/>
          <w:numId w:val="0"/>
        </w:numPr>
        <w:kinsoku/>
        <w:wordWrap/>
        <w:overflowPunct/>
        <w:topLinePunct w:val="0"/>
        <w:autoSpaceDE/>
        <w:autoSpaceDN/>
        <w:bidi w:val="0"/>
        <w:adjustRightInd/>
        <w:snapToGrid/>
        <w:spacing w:before="0" w:after="0" w:line="416" w:lineRule="auto"/>
        <w:ind w:leftChars="0" w:firstLine="640" w:firstLineChars="200"/>
        <w:textAlignment w:val="auto"/>
        <w:rPr>
          <w:rFonts w:ascii="黑体" w:hAnsi="黑体" w:eastAsia="黑体"/>
          <w:b w:val="0"/>
        </w:rPr>
      </w:pPr>
      <w:bookmarkStart w:id="15" w:name="_Toc30414"/>
      <w:r>
        <w:rPr>
          <w:rFonts w:hint="eastAsia" w:ascii="黑体" w:hAnsi="黑体" w:eastAsia="黑体"/>
          <w:b w:val="0"/>
          <w:lang w:eastAsia="zh-CN"/>
        </w:rPr>
        <w:t>一、</w:t>
      </w:r>
      <w:r>
        <w:rPr>
          <w:rFonts w:hint="eastAsia" w:ascii="黑体" w:hAnsi="黑体" w:eastAsia="黑体"/>
          <w:b w:val="0"/>
        </w:rPr>
        <w:t>部门职责</w:t>
      </w:r>
      <w:bookmarkEnd w:id="15"/>
    </w:p>
    <w:p w14:paraId="73ADEF0E">
      <w:pPr>
        <w:ind w:firstLine="640" w:firstLineChars="200"/>
        <w:rPr>
          <w:rFonts w:hint="eastAsia" w:ascii="仿宋" w:hAnsi="仿宋" w:eastAsia="仿宋" w:cs="Times New Roman"/>
          <w:sz w:val="32"/>
          <w:szCs w:val="32"/>
        </w:rPr>
      </w:pPr>
      <w:r>
        <w:rPr>
          <w:rFonts w:hint="default" w:ascii="Times New Roman" w:hAnsi="Times New Roman" w:eastAsia="仿宋" w:cs="Times New Roman"/>
          <w:sz w:val="32"/>
          <w:szCs w:val="32"/>
        </w:rPr>
        <w:t>1</w:t>
      </w:r>
      <w:r>
        <w:rPr>
          <w:rFonts w:hint="eastAsia" w:ascii="仿宋" w:hAnsi="仿宋" w:eastAsia="仿宋" w:cs="Times New Roman"/>
          <w:sz w:val="32"/>
          <w:szCs w:val="32"/>
        </w:rPr>
        <w:t>.贯彻执行国家、省、市统计工作的方针政策、法律法规和统计制度、统计标准，审批镇（街道）、区级部门的地方统计调查项目。承担组织领导和协调全区统计工作，确保统计数据真实、准确、及时的责任。</w:t>
      </w:r>
    </w:p>
    <w:p w14:paraId="23372DB5">
      <w:pPr>
        <w:ind w:firstLine="640" w:firstLineChars="200"/>
        <w:rPr>
          <w:rFonts w:hint="eastAsia" w:ascii="仿宋" w:hAnsi="仿宋" w:eastAsia="仿宋" w:cs="Times New Roman"/>
          <w:sz w:val="32"/>
          <w:szCs w:val="32"/>
        </w:rPr>
      </w:pPr>
      <w:r>
        <w:rPr>
          <w:rFonts w:hint="default" w:ascii="Times New Roman" w:hAnsi="Times New Roman" w:eastAsia="仿宋" w:cs="Times New Roman"/>
          <w:sz w:val="32"/>
          <w:szCs w:val="32"/>
        </w:rPr>
        <w:t>2</w:t>
      </w:r>
      <w:r>
        <w:rPr>
          <w:rFonts w:hint="eastAsia" w:ascii="仿宋" w:hAnsi="仿宋" w:eastAsia="仿宋" w:cs="Times New Roman"/>
          <w:sz w:val="32"/>
          <w:szCs w:val="32"/>
        </w:rPr>
        <w:t>.建立健全全区国民经济核算体系，组织实施全区国民经济核算制度，核算全区地区生产总值，整理提供国民经济核算资料，开展分析研究。</w:t>
      </w:r>
    </w:p>
    <w:p w14:paraId="1B52B195">
      <w:pPr>
        <w:ind w:firstLine="640" w:firstLineChars="200"/>
        <w:rPr>
          <w:rFonts w:hint="eastAsia" w:ascii="仿宋" w:hAnsi="仿宋" w:eastAsia="仿宋" w:cs="Times New Roman"/>
          <w:sz w:val="32"/>
          <w:szCs w:val="32"/>
        </w:rPr>
      </w:pPr>
      <w:r>
        <w:rPr>
          <w:rFonts w:hint="default" w:ascii="Times New Roman" w:hAnsi="Times New Roman" w:eastAsia="仿宋" w:cs="Times New Roman"/>
          <w:sz w:val="32"/>
          <w:szCs w:val="32"/>
        </w:rPr>
        <w:t>3</w:t>
      </w:r>
      <w:r>
        <w:rPr>
          <w:rFonts w:hint="eastAsia" w:ascii="仿宋" w:hAnsi="仿宋" w:eastAsia="仿宋" w:cs="Times New Roman"/>
          <w:sz w:val="32"/>
          <w:szCs w:val="32"/>
        </w:rPr>
        <w:t>.组织实施农林牧渔业、工业、建筑业、批发和零售业、住宿和餐饮业、房地产业等国民经济行业以及能源、投资、人口、收入、科技、社会发展基本情况、环境基本状况等领域的统计调查，建立全区经济社会发展监测评价制度及指标体系，对重点区域和重要领域实施监测评价，牵头综合整理和提供资源、房屋、旅游、教育、卫生、邮电、交通运输、社会保障、公用事业、对外贸易、对外经济等全区基本统计资料。</w:t>
      </w:r>
    </w:p>
    <w:p w14:paraId="6D89D0F4">
      <w:pPr>
        <w:ind w:firstLine="640" w:firstLineChars="200"/>
        <w:rPr>
          <w:rFonts w:hint="eastAsia" w:ascii="仿宋" w:hAnsi="仿宋" w:eastAsia="仿宋" w:cs="Times New Roman"/>
          <w:sz w:val="32"/>
          <w:szCs w:val="32"/>
        </w:rPr>
      </w:pPr>
      <w:r>
        <w:rPr>
          <w:rFonts w:hint="default" w:ascii="Times New Roman" w:hAnsi="Times New Roman" w:eastAsia="仿宋" w:cs="Times New Roman"/>
          <w:sz w:val="32"/>
          <w:szCs w:val="32"/>
        </w:rPr>
        <w:t>4</w:t>
      </w:r>
      <w:r>
        <w:rPr>
          <w:rFonts w:hint="eastAsia" w:ascii="仿宋" w:hAnsi="仿宋" w:eastAsia="仿宋" w:cs="Times New Roman"/>
          <w:sz w:val="32"/>
          <w:szCs w:val="32"/>
        </w:rPr>
        <w:t>.组织实施人口、经济、农业等普查和重大国情国力专项调查，配合上级统计部门搞好投入产出调查。</w:t>
      </w:r>
    </w:p>
    <w:p w14:paraId="379C5CAE">
      <w:pPr>
        <w:ind w:firstLine="640" w:firstLineChars="200"/>
        <w:rPr>
          <w:rFonts w:hint="eastAsia" w:ascii="仿宋" w:hAnsi="仿宋" w:eastAsia="仿宋" w:cs="Times New Roman"/>
          <w:sz w:val="32"/>
          <w:szCs w:val="32"/>
        </w:rPr>
      </w:pPr>
      <w:r>
        <w:rPr>
          <w:rFonts w:hint="default" w:ascii="Times New Roman" w:hAnsi="Times New Roman" w:eastAsia="仿宋" w:cs="Times New Roman"/>
          <w:sz w:val="32"/>
          <w:szCs w:val="32"/>
        </w:rPr>
        <w:t>5</w:t>
      </w:r>
      <w:r>
        <w:rPr>
          <w:rFonts w:hint="eastAsia" w:ascii="仿宋" w:hAnsi="仿宋" w:eastAsia="仿宋" w:cs="Times New Roman"/>
          <w:sz w:val="32"/>
          <w:szCs w:val="32"/>
        </w:rPr>
        <w:t>.建立健全全区统计数据质量审核、监控和评估制度，依法对区属、辖区内省（市）直部门重要统计数据进行审核、监控和评估，组织指导统计基层基础建设。</w:t>
      </w:r>
    </w:p>
    <w:p w14:paraId="44518E9B">
      <w:pPr>
        <w:ind w:firstLine="640" w:firstLineChars="200"/>
        <w:rPr>
          <w:rFonts w:hint="eastAsia" w:ascii="仿宋" w:hAnsi="仿宋" w:eastAsia="仿宋" w:cs="Times New Roman"/>
          <w:sz w:val="32"/>
          <w:szCs w:val="32"/>
        </w:rPr>
      </w:pPr>
      <w:r>
        <w:rPr>
          <w:rFonts w:hint="default" w:ascii="Times New Roman" w:hAnsi="Times New Roman" w:eastAsia="仿宋" w:cs="Times New Roman"/>
          <w:sz w:val="32"/>
          <w:szCs w:val="32"/>
        </w:rPr>
        <w:t>6</w:t>
      </w:r>
      <w:r>
        <w:rPr>
          <w:rFonts w:hint="eastAsia" w:ascii="仿宋" w:hAnsi="仿宋" w:eastAsia="仿宋" w:cs="Times New Roman"/>
          <w:sz w:val="32"/>
          <w:szCs w:val="32"/>
        </w:rPr>
        <w:t>.对国民经济、社会发展、科技进步和资源环境等情况进行统计分析和预测，定期发布全区经济社会发展情况的统计信息，向区委、区政府及有关部门提供统计咨询建议，向社会公众提供统计信息服务。</w:t>
      </w:r>
    </w:p>
    <w:p w14:paraId="4659D7B1">
      <w:pPr>
        <w:ind w:firstLine="640" w:firstLineChars="200"/>
        <w:rPr>
          <w:rFonts w:ascii="仿宋" w:hAnsi="仿宋" w:eastAsia="仿宋" w:cs="Times New Roman"/>
          <w:sz w:val="32"/>
          <w:szCs w:val="32"/>
        </w:rPr>
      </w:pPr>
      <w:r>
        <w:rPr>
          <w:rFonts w:hint="default" w:ascii="Times New Roman" w:hAnsi="Times New Roman" w:eastAsia="仿宋" w:cs="Times New Roman"/>
          <w:sz w:val="32"/>
          <w:szCs w:val="32"/>
        </w:rPr>
        <w:t>7</w:t>
      </w:r>
      <w:r>
        <w:rPr>
          <w:rFonts w:hint="eastAsia" w:ascii="仿宋" w:hAnsi="仿宋" w:eastAsia="仿宋" w:cs="Times New Roman"/>
          <w:sz w:val="32"/>
          <w:szCs w:val="32"/>
        </w:rPr>
        <w:t>.会同有关部门组织管理全区统计专业资格考试、职务评聘工作，指导全区统计专业人才队伍建设，开展统计交流和合作。</w:t>
      </w:r>
    </w:p>
    <w:p w14:paraId="119A05E0">
      <w:pPr>
        <w:pStyle w:val="4"/>
        <w:keepNext/>
        <w:keepLines/>
        <w:pageBreakBefore w:val="0"/>
        <w:widowControl w:val="0"/>
        <w:kinsoku/>
        <w:wordWrap/>
        <w:overflowPunct/>
        <w:topLinePunct w:val="0"/>
        <w:autoSpaceDE/>
        <w:autoSpaceDN/>
        <w:bidi w:val="0"/>
        <w:adjustRightInd/>
        <w:snapToGrid/>
        <w:spacing w:before="0" w:after="0" w:line="416" w:lineRule="auto"/>
        <w:ind w:firstLine="640" w:firstLineChars="200"/>
        <w:textAlignment w:val="auto"/>
        <w:rPr>
          <w:rStyle w:val="30"/>
          <w:b w:val="0"/>
          <w:bCs w:val="0"/>
        </w:rPr>
      </w:pPr>
      <w:bookmarkStart w:id="16" w:name="_Toc15396601"/>
      <w:bookmarkStart w:id="17" w:name="_Toc32692"/>
      <w:bookmarkStart w:id="18" w:name="_Toc15377200"/>
      <w:r>
        <w:rPr>
          <w:rFonts w:hint="eastAsia" w:ascii="黑体" w:eastAsia="黑体"/>
          <w:b w:val="0"/>
        </w:rPr>
        <w:t>二、</w:t>
      </w:r>
      <w:r>
        <w:rPr>
          <w:rFonts w:hint="eastAsia" w:ascii="黑体" w:hAnsi="黑体" w:eastAsia="黑体"/>
          <w:b w:val="0"/>
        </w:rPr>
        <w:t>机</w:t>
      </w:r>
      <w:r>
        <w:rPr>
          <w:rStyle w:val="30"/>
          <w:rFonts w:hint="eastAsia" w:ascii="黑体" w:hAnsi="黑体" w:eastAsia="黑体"/>
          <w:b w:val="0"/>
          <w:bCs w:val="0"/>
        </w:rPr>
        <w:t>构设置</w:t>
      </w:r>
      <w:bookmarkEnd w:id="16"/>
      <w:bookmarkEnd w:id="17"/>
      <w:bookmarkEnd w:id="18"/>
    </w:p>
    <w:p w14:paraId="4FDF3A22">
      <w:pPr>
        <w:ind w:firstLine="640" w:firstLineChars="200"/>
        <w:rPr>
          <w:rFonts w:hint="eastAsia" w:ascii="仿宋" w:hAnsi="仿宋" w:eastAsia="仿宋"/>
          <w:sz w:val="32"/>
          <w:szCs w:val="32"/>
        </w:rPr>
      </w:pPr>
      <w:r>
        <w:rPr>
          <w:rFonts w:hint="eastAsia" w:ascii="仿宋_GB2312" w:eastAsia="仿宋_GB2312"/>
          <w:sz w:val="32"/>
          <w:szCs w:val="32"/>
        </w:rPr>
        <w:t>攀枝花市西区统计局下属二级单位</w:t>
      </w:r>
      <w:r>
        <w:rPr>
          <w:rFonts w:hint="default" w:ascii="Times New Roman" w:hAnsi="Times New Roman" w:eastAsia="仿宋_GB2312" w:cs="Times New Roman"/>
          <w:sz w:val="32"/>
          <w:szCs w:val="32"/>
        </w:rPr>
        <w:t>2</w:t>
      </w:r>
      <w:r>
        <w:rPr>
          <w:rFonts w:hint="eastAsia" w:ascii="仿宋_GB2312" w:eastAsia="仿宋_GB2312"/>
          <w:sz w:val="32"/>
          <w:szCs w:val="32"/>
        </w:rPr>
        <w:t>个，其中行政单位</w:t>
      </w:r>
      <w:r>
        <w:rPr>
          <w:rFonts w:hint="default" w:ascii="Times New Roman" w:hAnsi="Times New Roman" w:eastAsia="仿宋_GB2312" w:cs="Times New Roman"/>
          <w:sz w:val="32"/>
          <w:szCs w:val="32"/>
        </w:rPr>
        <w:t>0</w:t>
      </w:r>
      <w:r>
        <w:rPr>
          <w:rFonts w:hint="eastAsia" w:ascii="仿宋_GB2312" w:eastAsia="仿宋_GB2312"/>
          <w:sz w:val="32"/>
          <w:szCs w:val="32"/>
        </w:rPr>
        <w:t>个，参照公务员法管理的事业单位</w:t>
      </w:r>
      <w:r>
        <w:rPr>
          <w:rFonts w:hint="default" w:ascii="Times New Roman" w:hAnsi="Times New Roman" w:eastAsia="仿宋_GB2312" w:cs="Times New Roman"/>
          <w:sz w:val="32"/>
          <w:szCs w:val="32"/>
        </w:rPr>
        <w:t>1</w:t>
      </w:r>
      <w:r>
        <w:rPr>
          <w:rFonts w:hint="eastAsia" w:ascii="仿宋_GB2312" w:eastAsia="仿宋_GB2312"/>
          <w:sz w:val="32"/>
          <w:szCs w:val="32"/>
        </w:rPr>
        <w:t>个，其他事业单位</w:t>
      </w:r>
      <w:r>
        <w:rPr>
          <w:rFonts w:hint="default" w:ascii="Times New Roman" w:hAnsi="Times New Roman" w:eastAsia="仿宋_GB2312" w:cs="Times New Roman"/>
          <w:sz w:val="32"/>
          <w:szCs w:val="32"/>
        </w:rPr>
        <w:t>1</w:t>
      </w:r>
      <w:r>
        <w:rPr>
          <w:rFonts w:hint="eastAsia" w:ascii="仿宋_GB2312" w:eastAsia="仿宋_GB2312"/>
          <w:sz w:val="32"/>
          <w:szCs w:val="32"/>
        </w:rPr>
        <w:t>个</w:t>
      </w:r>
      <w:r>
        <w:rPr>
          <w:rFonts w:hint="eastAsia" w:ascii="仿宋" w:hAnsi="仿宋" w:eastAsia="仿宋"/>
          <w:sz w:val="32"/>
          <w:szCs w:val="32"/>
        </w:rPr>
        <w:t>。</w:t>
      </w:r>
    </w:p>
    <w:p w14:paraId="031E8F79">
      <w:pPr>
        <w:ind w:firstLine="640" w:firstLineChars="200"/>
        <w:rPr>
          <w:rFonts w:ascii="仿宋" w:hAnsi="仿宋" w:eastAsia="仿宋"/>
          <w:kern w:val="0"/>
          <w:sz w:val="32"/>
          <w:szCs w:val="32"/>
        </w:rPr>
      </w:pPr>
      <w:r>
        <w:rPr>
          <w:rFonts w:hint="eastAsia" w:ascii="仿宋_GB2312" w:hAnsi="Times New Roman" w:eastAsia="仿宋_GB2312" w:cs="Times New Roman"/>
          <w:sz w:val="32"/>
          <w:szCs w:val="32"/>
        </w:rPr>
        <w:t>纳入攀枝花市西区统计局</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2</w:t>
      </w:r>
      <w:r>
        <w:rPr>
          <w:rFonts w:hint="eastAsia" w:ascii="仿宋_GB2312" w:hAnsi="Times New Roman" w:eastAsia="仿宋_GB2312" w:cs="Times New Roman"/>
          <w:sz w:val="32"/>
          <w:szCs w:val="32"/>
        </w:rPr>
        <w:t>年度部门决算编制范围的二级单位包括：攀枝花市西区统计调查队、</w:t>
      </w:r>
      <w:r>
        <w:rPr>
          <w:rFonts w:hint="eastAsia" w:ascii="仿宋_GB2312" w:hAnsi="Times New Roman" w:eastAsia="仿宋_GB2312" w:cs="Times New Roman"/>
          <w:sz w:val="32"/>
          <w:szCs w:val="32"/>
          <w:lang w:eastAsia="zh-CN"/>
        </w:rPr>
        <w:t>攀枝花市西区普查中心（</w:t>
      </w:r>
      <w:r>
        <w:rPr>
          <w:rFonts w:hint="eastAsia" w:ascii="仿宋_GB2312" w:hAnsi="Times New Roman" w:eastAsia="仿宋_GB2312" w:cs="Times New Roman"/>
          <w:sz w:val="32"/>
          <w:szCs w:val="32"/>
        </w:rPr>
        <w:t>攀枝花市西区社会经济调查队</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w:t>
      </w:r>
      <w:r>
        <w:rPr>
          <w:rFonts w:ascii="仿宋" w:hAnsi="仿宋" w:eastAsia="仿宋"/>
          <w:sz w:val="32"/>
          <w:szCs w:val="32"/>
        </w:rPr>
        <w:br w:type="page"/>
      </w:r>
    </w:p>
    <w:p w14:paraId="0C1E4894">
      <w:pPr>
        <w:pStyle w:val="3"/>
        <w:ind w:right="440"/>
        <w:jc w:val="center"/>
        <w:rPr>
          <w:rStyle w:val="29"/>
          <w:rFonts w:ascii="黑体" w:hAnsi="黑体" w:eastAsia="黑体"/>
          <w:b w:val="0"/>
          <w:bCs/>
        </w:rPr>
      </w:pPr>
      <w:bookmarkStart w:id="19" w:name="_Toc15377204"/>
      <w:bookmarkStart w:id="20" w:name="_Toc4061"/>
      <w:bookmarkStart w:id="21" w:name="_Toc15396602"/>
      <w:r>
        <w:rPr>
          <w:rFonts w:hint="eastAsia" w:ascii="黑体" w:hAnsi="黑体" w:eastAsia="黑体"/>
          <w:b w:val="0"/>
        </w:rPr>
        <w:t xml:space="preserve">第二部分 </w:t>
      </w:r>
      <w:r>
        <w:rPr>
          <w:rFonts w:hint="default" w:ascii="Times New Roman" w:hAnsi="Times New Roman" w:eastAsia="黑体" w:cs="Times New Roman"/>
          <w:b w:val="0"/>
        </w:rPr>
        <w:t>2022</w:t>
      </w:r>
      <w:r>
        <w:rPr>
          <w:rFonts w:hint="eastAsia" w:ascii="黑体" w:hAnsi="黑体" w:eastAsia="黑体"/>
          <w:b w:val="0"/>
        </w:rPr>
        <w:t>年度</w:t>
      </w:r>
      <w:r>
        <w:rPr>
          <w:rStyle w:val="29"/>
          <w:rFonts w:hint="eastAsia" w:ascii="黑体" w:hAnsi="黑体" w:eastAsia="黑体"/>
          <w:b w:val="0"/>
          <w:bCs/>
        </w:rPr>
        <w:t>部门决算情况说明</w:t>
      </w:r>
      <w:bookmarkEnd w:id="19"/>
      <w:bookmarkEnd w:id="20"/>
      <w:bookmarkEnd w:id="21"/>
    </w:p>
    <w:p w14:paraId="05EB5E5F"/>
    <w:p w14:paraId="6FCFB5C6">
      <w:pPr>
        <w:pStyle w:val="28"/>
        <w:numPr>
          <w:ilvl w:val="0"/>
          <w:numId w:val="0"/>
        </w:numPr>
        <w:spacing w:line="600" w:lineRule="exact"/>
        <w:ind w:left="640" w:leftChars="0"/>
        <w:outlineLvl w:val="1"/>
        <w:rPr>
          <w:rStyle w:val="30"/>
          <w:rFonts w:ascii="黑体" w:hAnsi="黑体" w:eastAsia="黑体"/>
          <w:b w:val="0"/>
        </w:rPr>
      </w:pPr>
      <w:bookmarkStart w:id="22" w:name="_Toc15377205"/>
      <w:bookmarkStart w:id="23" w:name="_Toc15396603"/>
      <w:bookmarkStart w:id="24" w:name="_Toc6086"/>
      <w:r>
        <w:rPr>
          <w:rFonts w:hint="eastAsia" w:ascii="黑体" w:hAnsi="黑体" w:eastAsia="黑体"/>
          <w:sz w:val="32"/>
          <w:szCs w:val="32"/>
          <w:lang w:eastAsia="zh-CN"/>
        </w:rPr>
        <w:t>一、</w:t>
      </w:r>
      <w:r>
        <w:rPr>
          <w:rFonts w:hint="eastAsia" w:ascii="黑体" w:hAnsi="黑体" w:eastAsia="黑体"/>
          <w:sz w:val="32"/>
          <w:szCs w:val="32"/>
        </w:rPr>
        <w:t>收</w:t>
      </w:r>
      <w:r>
        <w:rPr>
          <w:rStyle w:val="30"/>
          <w:rFonts w:hint="eastAsia" w:ascii="黑体" w:hAnsi="黑体" w:eastAsia="黑体"/>
          <w:b w:val="0"/>
        </w:rPr>
        <w:t>入支出决算总体情况说明</w:t>
      </w:r>
      <w:bookmarkEnd w:id="22"/>
      <w:bookmarkEnd w:id="23"/>
      <w:bookmarkEnd w:id="24"/>
    </w:p>
    <w:p w14:paraId="65076EAB">
      <w:pPr>
        <w:spacing w:line="600" w:lineRule="exact"/>
        <w:ind w:firstLine="640" w:firstLineChars="200"/>
        <w:rPr>
          <w:rFonts w:hint="eastAsia" w:ascii="仿宋" w:hAnsi="仿宋" w:eastAsia="仿宋"/>
          <w:sz w:val="32"/>
          <w:szCs w:val="32"/>
        </w:rPr>
      </w:pPr>
      <w:r>
        <w:rPr>
          <w:rFonts w:hint="default" w:ascii="Times New Roman" w:hAnsi="Times New Roman" w:eastAsia="仿宋" w:cs="Times New Roman"/>
          <w:sz w:val="32"/>
          <w:szCs w:val="32"/>
        </w:rPr>
        <w:t>2022</w:t>
      </w:r>
      <w:r>
        <w:rPr>
          <w:rFonts w:hint="eastAsia" w:ascii="仿宋" w:hAnsi="仿宋" w:eastAsia="仿宋"/>
          <w:sz w:val="32"/>
          <w:szCs w:val="32"/>
        </w:rPr>
        <w:t>年度收、支总计</w:t>
      </w:r>
      <w:r>
        <w:rPr>
          <w:rFonts w:hint="default" w:ascii="Times New Roman" w:hAnsi="Times New Roman" w:eastAsia="仿宋" w:cs="Times New Roman"/>
          <w:sz w:val="32"/>
          <w:szCs w:val="32"/>
          <w:lang w:val="en-US" w:eastAsia="zh-CN"/>
        </w:rPr>
        <w:t>361</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79</w:t>
      </w:r>
      <w:r>
        <w:rPr>
          <w:rFonts w:hint="eastAsia" w:ascii="仿宋" w:hAnsi="仿宋" w:eastAsia="仿宋"/>
          <w:sz w:val="32"/>
          <w:szCs w:val="32"/>
        </w:rPr>
        <w:t>万元。与</w:t>
      </w:r>
      <w:r>
        <w:rPr>
          <w:rFonts w:hint="default" w:ascii="Times New Roman" w:hAnsi="Times New Roman" w:eastAsia="仿宋" w:cs="Times New Roman"/>
          <w:sz w:val="32"/>
          <w:szCs w:val="32"/>
        </w:rPr>
        <w:t>2021</w:t>
      </w:r>
      <w:r>
        <w:rPr>
          <w:rFonts w:hint="eastAsia" w:ascii="仿宋" w:hAnsi="仿宋" w:eastAsia="仿宋"/>
          <w:sz w:val="32"/>
          <w:szCs w:val="32"/>
        </w:rPr>
        <w:t>年相比，收、支总计各减少</w:t>
      </w:r>
      <w:r>
        <w:rPr>
          <w:rFonts w:hint="default" w:ascii="Times New Roman" w:hAnsi="Times New Roman" w:eastAsia="仿宋" w:cs="Times New Roman"/>
          <w:sz w:val="32"/>
          <w:szCs w:val="32"/>
          <w:lang w:val="en-US" w:eastAsia="zh-CN"/>
        </w:rPr>
        <w:t>116</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89</w:t>
      </w:r>
      <w:r>
        <w:rPr>
          <w:rFonts w:hint="eastAsia" w:ascii="仿宋" w:hAnsi="仿宋" w:eastAsia="仿宋"/>
          <w:sz w:val="32"/>
          <w:szCs w:val="32"/>
        </w:rPr>
        <w:t>万元，增长下降</w:t>
      </w:r>
      <w:r>
        <w:rPr>
          <w:rFonts w:hint="default" w:ascii="Times New Roman" w:hAnsi="Times New Roman" w:eastAsia="仿宋" w:cs="Times New Roman"/>
          <w:sz w:val="32"/>
          <w:szCs w:val="32"/>
          <w:lang w:val="en-US" w:eastAsia="zh-CN"/>
        </w:rPr>
        <w:t>24</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42</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统计工作任务变动及统计调查项目减少</w:t>
      </w:r>
      <w:r>
        <w:rPr>
          <w:rFonts w:hint="eastAsia" w:ascii="仿宋" w:hAnsi="仿宋" w:eastAsia="仿宋"/>
          <w:sz w:val="32"/>
          <w:szCs w:val="32"/>
        </w:rPr>
        <w:t>。</w:t>
      </w:r>
    </w:p>
    <w:p w14:paraId="58E8CB00">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cs="Times New Roman"/>
          <w:sz w:val="32"/>
          <w:szCs w:val="32"/>
        </w:rPr>
      </w:pPr>
      <w:r>
        <w:drawing>
          <wp:anchor distT="0" distB="0" distL="114300" distR="114300" simplePos="0" relativeHeight="251660288" behindDoc="0" locked="0" layoutInCell="1" allowOverlap="1">
            <wp:simplePos x="0" y="0"/>
            <wp:positionH relativeFrom="column">
              <wp:posOffset>838835</wp:posOffset>
            </wp:positionH>
            <wp:positionV relativeFrom="paragraph">
              <wp:posOffset>72390</wp:posOffset>
            </wp:positionV>
            <wp:extent cx="3547745" cy="1977390"/>
            <wp:effectExtent l="0" t="0" r="14605" b="381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3547745" cy="1977390"/>
                    </a:xfrm>
                    <a:prstGeom prst="rect">
                      <a:avLst/>
                    </a:prstGeom>
                    <a:noFill/>
                    <a:ln>
                      <a:noFill/>
                    </a:ln>
                  </pic:spPr>
                </pic:pic>
              </a:graphicData>
            </a:graphic>
          </wp:anchor>
        </w:drawing>
      </w:r>
      <w:r>
        <w:rPr>
          <w:rFonts w:hint="eastAsia" w:ascii="仿宋" w:hAnsi="仿宋" w:eastAsia="仿宋" w:cs="Times New Roman"/>
          <w:sz w:val="32"/>
          <w:szCs w:val="32"/>
        </w:rPr>
        <w:t>（图</w:t>
      </w:r>
      <w:r>
        <w:rPr>
          <w:rFonts w:hint="default" w:ascii="Times New Roman" w:hAnsi="Times New Roman" w:eastAsia="仿宋" w:cs="Times New Roman"/>
          <w:sz w:val="32"/>
          <w:szCs w:val="32"/>
        </w:rPr>
        <w:t>1</w:t>
      </w:r>
      <w:r>
        <w:rPr>
          <w:rFonts w:hint="eastAsia" w:ascii="仿宋" w:hAnsi="仿宋" w:eastAsia="仿宋" w:cs="Times New Roman"/>
          <w:sz w:val="32"/>
          <w:szCs w:val="32"/>
        </w:rPr>
        <w:t>：收、支决算总计变动情况图）</w:t>
      </w:r>
    </w:p>
    <w:p w14:paraId="5FFA1FEB">
      <w:pPr>
        <w:pStyle w:val="28"/>
        <w:numPr>
          <w:ilvl w:val="0"/>
          <w:numId w:val="0"/>
        </w:numPr>
        <w:spacing w:line="600" w:lineRule="exact"/>
        <w:ind w:left="640" w:leftChars="0"/>
        <w:outlineLvl w:val="1"/>
        <w:rPr>
          <w:rStyle w:val="30"/>
          <w:rFonts w:ascii="黑体" w:hAnsi="黑体" w:eastAsia="黑体"/>
          <w:b w:val="0"/>
        </w:rPr>
      </w:pPr>
      <w:bookmarkStart w:id="25" w:name="_Toc15377206"/>
      <w:bookmarkStart w:id="26" w:name="_Toc15396604"/>
      <w:bookmarkStart w:id="27" w:name="_Toc27664"/>
      <w:r>
        <w:rPr>
          <w:rFonts w:hint="eastAsia" w:ascii="黑体" w:hAnsi="黑体" w:eastAsia="黑体"/>
          <w:sz w:val="32"/>
          <w:szCs w:val="32"/>
          <w:lang w:eastAsia="zh-CN"/>
        </w:rPr>
        <w:t>二、</w:t>
      </w:r>
      <w:r>
        <w:rPr>
          <w:rFonts w:hint="eastAsia" w:ascii="黑体" w:hAnsi="黑体" w:eastAsia="黑体"/>
          <w:sz w:val="32"/>
          <w:szCs w:val="32"/>
        </w:rPr>
        <w:t>收</w:t>
      </w:r>
      <w:r>
        <w:rPr>
          <w:rStyle w:val="30"/>
          <w:rFonts w:hint="eastAsia" w:ascii="黑体" w:hAnsi="黑体" w:eastAsia="黑体"/>
          <w:b w:val="0"/>
        </w:rPr>
        <w:t>入决算情况说明</w:t>
      </w:r>
      <w:bookmarkEnd w:id="25"/>
      <w:bookmarkEnd w:id="26"/>
      <w:bookmarkEnd w:id="27"/>
    </w:p>
    <w:p w14:paraId="5AD68E27">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w:t>
      </w:r>
      <w:r>
        <w:rPr>
          <w:rFonts w:hint="eastAsia" w:ascii="Times New Roman" w:hAnsi="Times New Roman" w:eastAsia="仿宋" w:cs="Times New Roman"/>
          <w:sz w:val="32"/>
          <w:szCs w:val="32"/>
        </w:rPr>
        <w:t>年本年收入合计</w:t>
      </w:r>
      <w:r>
        <w:rPr>
          <w:rFonts w:hint="default" w:ascii="Times New Roman" w:hAnsi="Times New Roman" w:eastAsia="仿宋" w:cs="Times New Roman"/>
          <w:sz w:val="32"/>
          <w:szCs w:val="32"/>
          <w:lang w:val="en-US" w:eastAsia="zh-CN"/>
        </w:rPr>
        <w:t>336</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val="en-US" w:eastAsia="zh-CN"/>
        </w:rPr>
        <w:t>95</w:t>
      </w:r>
      <w:r>
        <w:rPr>
          <w:rFonts w:hint="eastAsia" w:ascii="Times New Roman" w:hAnsi="Times New Roman" w:eastAsia="仿宋" w:cs="Times New Roman"/>
          <w:sz w:val="32"/>
          <w:szCs w:val="32"/>
        </w:rPr>
        <w:t>万元，其中：一般公共预算财政拨款收入</w:t>
      </w:r>
      <w:r>
        <w:rPr>
          <w:rFonts w:hint="default" w:ascii="Times New Roman" w:hAnsi="Times New Roman" w:eastAsia="仿宋" w:cs="Times New Roman"/>
          <w:sz w:val="32"/>
          <w:szCs w:val="32"/>
          <w:lang w:val="en-US" w:eastAsia="zh-CN"/>
        </w:rPr>
        <w:t>302</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val="en-US" w:eastAsia="zh-CN"/>
        </w:rPr>
        <w:t>65</w:t>
      </w:r>
      <w:r>
        <w:rPr>
          <w:rFonts w:hint="eastAsia"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89</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val="en-US" w:eastAsia="zh-CN"/>
        </w:rPr>
        <w:t>82</w:t>
      </w: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rPr>
        <w:t>；政府性基金预算财政拨款收入</w:t>
      </w:r>
      <w:r>
        <w:rPr>
          <w:rFonts w:hint="default" w:ascii="Times New Roman" w:hAnsi="Times New Roman" w:eastAsia="仿宋" w:cs="Times New Roman"/>
          <w:sz w:val="32"/>
          <w:szCs w:val="32"/>
          <w:lang w:val="en-US" w:eastAsia="zh-CN"/>
        </w:rPr>
        <w:t>34</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val="en-US" w:eastAsia="zh-CN"/>
        </w:rPr>
        <w:t>3</w:t>
      </w:r>
      <w:r>
        <w:rPr>
          <w:rFonts w:hint="eastAsia"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10</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val="en-US" w:eastAsia="zh-CN"/>
        </w:rPr>
        <w:t>18</w:t>
      </w: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rPr>
        <w:t>；</w:t>
      </w:r>
      <w:r>
        <w:rPr>
          <w:rFonts w:hint="eastAsia" w:ascii="Times New Roman" w:hAnsi="Times New Roman" w:eastAsia="仿宋" w:cs="Times New Roman"/>
          <w:sz w:val="32"/>
          <w:szCs w:val="32"/>
          <w:lang w:eastAsia="zh-CN"/>
        </w:rPr>
        <w:t>无</w:t>
      </w:r>
      <w:r>
        <w:rPr>
          <w:rFonts w:hint="eastAsia" w:ascii="Times New Roman" w:hAnsi="Times New Roman" w:eastAsia="仿宋" w:cs="Times New Roman"/>
          <w:sz w:val="32"/>
          <w:szCs w:val="32"/>
        </w:rPr>
        <w:t>国有资本经营预算财政拨款收入；</w:t>
      </w:r>
      <w:r>
        <w:rPr>
          <w:rFonts w:hint="eastAsia" w:ascii="Times New Roman" w:hAnsi="Times New Roman" w:eastAsia="仿宋" w:cs="Times New Roman"/>
          <w:sz w:val="32"/>
          <w:szCs w:val="32"/>
          <w:lang w:eastAsia="zh-CN"/>
        </w:rPr>
        <w:t>无</w:t>
      </w:r>
      <w:r>
        <w:rPr>
          <w:rFonts w:hint="eastAsia" w:ascii="Times New Roman" w:hAnsi="Times New Roman" w:eastAsia="仿宋" w:cs="Times New Roman"/>
          <w:sz w:val="32"/>
          <w:szCs w:val="32"/>
        </w:rPr>
        <w:t>上级补助收入；</w:t>
      </w:r>
      <w:r>
        <w:rPr>
          <w:rFonts w:hint="eastAsia" w:ascii="Times New Roman" w:hAnsi="Times New Roman" w:eastAsia="仿宋" w:cs="Times New Roman"/>
          <w:sz w:val="32"/>
          <w:szCs w:val="32"/>
          <w:lang w:eastAsia="zh-CN"/>
        </w:rPr>
        <w:t>无</w:t>
      </w:r>
      <w:r>
        <w:rPr>
          <w:rFonts w:hint="eastAsia" w:ascii="Times New Roman" w:hAnsi="Times New Roman" w:eastAsia="仿宋" w:cs="Times New Roman"/>
          <w:sz w:val="32"/>
          <w:szCs w:val="32"/>
        </w:rPr>
        <w:t>事业收入；</w:t>
      </w:r>
      <w:r>
        <w:rPr>
          <w:rFonts w:hint="eastAsia" w:ascii="Times New Roman" w:hAnsi="Times New Roman" w:eastAsia="仿宋" w:cs="Times New Roman"/>
          <w:sz w:val="32"/>
          <w:szCs w:val="32"/>
          <w:lang w:eastAsia="zh-CN"/>
        </w:rPr>
        <w:t>无</w:t>
      </w:r>
      <w:r>
        <w:rPr>
          <w:rFonts w:hint="eastAsia" w:ascii="Times New Roman" w:hAnsi="Times New Roman" w:eastAsia="仿宋" w:cs="Times New Roman"/>
          <w:sz w:val="32"/>
          <w:szCs w:val="32"/>
        </w:rPr>
        <w:t>经营收入；</w:t>
      </w:r>
      <w:r>
        <w:rPr>
          <w:rFonts w:hint="eastAsia" w:ascii="Times New Roman" w:hAnsi="Times New Roman" w:eastAsia="仿宋" w:cs="Times New Roman"/>
          <w:sz w:val="32"/>
          <w:szCs w:val="32"/>
          <w:lang w:eastAsia="zh-CN"/>
        </w:rPr>
        <w:t>无</w:t>
      </w:r>
      <w:r>
        <w:rPr>
          <w:rFonts w:hint="eastAsia" w:ascii="Times New Roman" w:hAnsi="Times New Roman" w:eastAsia="仿宋" w:cs="Times New Roman"/>
          <w:sz w:val="32"/>
          <w:szCs w:val="32"/>
        </w:rPr>
        <w:t>附属单位上缴收入；</w:t>
      </w:r>
      <w:r>
        <w:rPr>
          <w:rFonts w:hint="eastAsia" w:ascii="Times New Roman" w:hAnsi="Times New Roman" w:eastAsia="仿宋" w:cs="Times New Roman"/>
          <w:sz w:val="32"/>
          <w:szCs w:val="32"/>
          <w:lang w:eastAsia="zh-CN"/>
        </w:rPr>
        <w:t>无</w:t>
      </w:r>
      <w:r>
        <w:rPr>
          <w:rFonts w:hint="eastAsia" w:ascii="Times New Roman" w:hAnsi="Times New Roman" w:eastAsia="仿宋" w:cs="Times New Roman"/>
          <w:sz w:val="32"/>
          <w:szCs w:val="32"/>
        </w:rPr>
        <w:t>其他收入。</w:t>
      </w:r>
    </w:p>
    <w:p w14:paraId="03B8C183">
      <w:pPr>
        <w:spacing w:line="600" w:lineRule="exact"/>
        <w:outlineLvl w:val="9"/>
        <w:rPr>
          <w:rFonts w:ascii="仿宋" w:hAnsi="仿宋" w:eastAsia="仿宋"/>
          <w:sz w:val="32"/>
          <w:szCs w:val="32"/>
        </w:rPr>
      </w:pPr>
    </w:p>
    <w:p w14:paraId="11825AA3">
      <w:pPr>
        <w:spacing w:line="600" w:lineRule="exact"/>
        <w:outlineLvl w:val="9"/>
        <w:rPr>
          <w:rFonts w:ascii="仿宋" w:hAnsi="仿宋" w:eastAsia="仿宋"/>
          <w:sz w:val="32"/>
          <w:szCs w:val="32"/>
        </w:rPr>
      </w:pPr>
    </w:p>
    <w:p w14:paraId="0166C7DE">
      <w:pPr>
        <w:spacing w:line="600" w:lineRule="exact"/>
        <w:outlineLvl w:val="9"/>
        <w:rPr>
          <w:rFonts w:ascii="仿宋" w:hAnsi="仿宋" w:eastAsia="仿宋"/>
          <w:sz w:val="32"/>
          <w:szCs w:val="32"/>
        </w:rPr>
      </w:pPr>
    </w:p>
    <w:p w14:paraId="7613D52B">
      <w:pPr>
        <w:spacing w:line="600" w:lineRule="exact"/>
        <w:outlineLvl w:val="9"/>
        <w:rPr>
          <w:rFonts w:ascii="仿宋" w:hAnsi="仿宋" w:eastAsia="仿宋"/>
          <w:sz w:val="32"/>
          <w:szCs w:val="32"/>
        </w:rPr>
      </w:pPr>
    </w:p>
    <w:p w14:paraId="63643383">
      <w:pPr>
        <w:spacing w:line="600" w:lineRule="exact"/>
        <w:outlineLvl w:val="9"/>
        <w:rPr>
          <w:rFonts w:ascii="仿宋" w:hAnsi="仿宋" w:eastAsia="仿宋"/>
          <w:sz w:val="32"/>
          <w:szCs w:val="32"/>
        </w:rPr>
      </w:pPr>
      <w:r>
        <w:drawing>
          <wp:anchor distT="0" distB="0" distL="114300" distR="114300" simplePos="0" relativeHeight="251661312" behindDoc="1" locked="0" layoutInCell="1" allowOverlap="1">
            <wp:simplePos x="0" y="0"/>
            <wp:positionH relativeFrom="column">
              <wp:posOffset>906780</wp:posOffset>
            </wp:positionH>
            <wp:positionV relativeFrom="paragraph">
              <wp:posOffset>88265</wp:posOffset>
            </wp:positionV>
            <wp:extent cx="3467100" cy="1962150"/>
            <wp:effectExtent l="0" t="0" r="0" b="0"/>
            <wp:wrapTight wrapText="bothSides">
              <wp:wrapPolygon>
                <wp:start x="0" y="0"/>
                <wp:lineTo x="0" y="21390"/>
                <wp:lineTo x="21481" y="21390"/>
                <wp:lineTo x="21481"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3467100" cy="1962150"/>
                    </a:xfrm>
                    <a:prstGeom prst="rect">
                      <a:avLst/>
                    </a:prstGeom>
                    <a:noFill/>
                    <a:ln>
                      <a:noFill/>
                    </a:ln>
                  </pic:spPr>
                </pic:pic>
              </a:graphicData>
            </a:graphic>
          </wp:anchor>
        </w:drawing>
      </w:r>
    </w:p>
    <w:p w14:paraId="6D97D16F">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6F39E411">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16CB2A54">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21A3AA58">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2C4FA284">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7B87D18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仿宋_GB2312" w:eastAsia="仿宋_GB2312"/>
          <w:sz w:val="32"/>
          <w:szCs w:val="32"/>
        </w:rPr>
      </w:pPr>
      <w:r>
        <w:rPr>
          <w:rFonts w:hint="eastAsia" w:ascii="仿宋" w:hAnsi="仿宋" w:eastAsia="仿宋"/>
          <w:sz w:val="32"/>
          <w:szCs w:val="32"/>
        </w:rPr>
        <w:t>（图</w:t>
      </w:r>
      <w:r>
        <w:rPr>
          <w:rFonts w:hint="default" w:ascii="Times New Roman" w:hAnsi="Times New Roman" w:eastAsia="仿宋" w:cs="Times New Roman"/>
          <w:sz w:val="32"/>
          <w:szCs w:val="32"/>
        </w:rPr>
        <w:t>2</w:t>
      </w:r>
      <w:r>
        <w:rPr>
          <w:rFonts w:hint="eastAsia" w:ascii="仿宋" w:hAnsi="仿宋" w:eastAsia="仿宋"/>
          <w:sz w:val="32"/>
          <w:szCs w:val="32"/>
        </w:rPr>
        <w:t>：收入决算结构图）</w:t>
      </w:r>
    </w:p>
    <w:p w14:paraId="6252DBFB">
      <w:pPr>
        <w:pStyle w:val="28"/>
        <w:numPr>
          <w:ilvl w:val="0"/>
          <w:numId w:val="0"/>
        </w:numPr>
        <w:spacing w:line="600" w:lineRule="exact"/>
        <w:ind w:left="640" w:leftChars="0"/>
        <w:outlineLvl w:val="1"/>
        <w:rPr>
          <w:rStyle w:val="30"/>
          <w:rFonts w:ascii="黑体" w:hAnsi="黑体" w:eastAsia="黑体"/>
          <w:b w:val="0"/>
        </w:rPr>
      </w:pPr>
      <w:bookmarkStart w:id="28" w:name="_Toc15377207"/>
      <w:bookmarkStart w:id="29" w:name="_Toc15396605"/>
      <w:bookmarkStart w:id="30" w:name="_Toc11154"/>
      <w:r>
        <w:rPr>
          <w:rFonts w:hint="eastAsia" w:ascii="黑体" w:hAnsi="黑体" w:eastAsia="黑体"/>
          <w:sz w:val="32"/>
          <w:szCs w:val="32"/>
          <w:lang w:eastAsia="zh-CN"/>
        </w:rPr>
        <w:t>三、</w:t>
      </w:r>
      <w:r>
        <w:rPr>
          <w:rFonts w:hint="eastAsia" w:ascii="黑体" w:hAnsi="黑体" w:eastAsia="黑体"/>
          <w:sz w:val="32"/>
          <w:szCs w:val="32"/>
        </w:rPr>
        <w:t>支</w:t>
      </w:r>
      <w:r>
        <w:rPr>
          <w:rStyle w:val="30"/>
          <w:rFonts w:hint="eastAsia" w:ascii="黑体" w:hAnsi="黑体" w:eastAsia="黑体"/>
          <w:b w:val="0"/>
        </w:rPr>
        <w:t>出决算情况说明</w:t>
      </w:r>
      <w:bookmarkEnd w:id="28"/>
      <w:bookmarkEnd w:id="29"/>
      <w:bookmarkEnd w:id="30"/>
    </w:p>
    <w:p w14:paraId="47DF332F">
      <w:pPr>
        <w:spacing w:line="600" w:lineRule="exact"/>
        <w:ind w:firstLine="64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w:t>
      </w:r>
      <w:r>
        <w:rPr>
          <w:rFonts w:hint="eastAsia" w:ascii="Times New Roman" w:hAnsi="Times New Roman" w:eastAsia="仿宋" w:cs="Times New Roman"/>
          <w:sz w:val="32"/>
          <w:szCs w:val="32"/>
        </w:rPr>
        <w:t>年本年支出合计</w:t>
      </w:r>
      <w:r>
        <w:rPr>
          <w:rFonts w:hint="default" w:ascii="Times New Roman" w:hAnsi="Times New Roman" w:eastAsia="仿宋" w:cs="Times New Roman"/>
          <w:sz w:val="32"/>
          <w:szCs w:val="32"/>
          <w:lang w:val="en-US" w:eastAsia="zh-CN"/>
        </w:rPr>
        <w:t>361</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val="en-US" w:eastAsia="zh-CN"/>
        </w:rPr>
        <w:t>76</w:t>
      </w:r>
      <w:r>
        <w:rPr>
          <w:rFonts w:hint="eastAsia" w:ascii="Times New Roman" w:hAnsi="Times New Roman" w:eastAsia="仿宋" w:cs="Times New Roman"/>
          <w:sz w:val="32"/>
          <w:szCs w:val="32"/>
        </w:rPr>
        <w:t>万元，其中：基本支出</w:t>
      </w:r>
      <w:r>
        <w:rPr>
          <w:rFonts w:hint="default" w:ascii="Times New Roman" w:hAnsi="Times New Roman" w:eastAsia="仿宋" w:cs="Times New Roman"/>
          <w:sz w:val="32"/>
          <w:szCs w:val="32"/>
          <w:lang w:val="en-US" w:eastAsia="zh-CN"/>
        </w:rPr>
        <w:t>296</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val="en-US" w:eastAsia="zh-CN"/>
        </w:rPr>
        <w:t>69</w:t>
      </w:r>
      <w:r>
        <w:rPr>
          <w:rFonts w:hint="eastAsia"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82</w:t>
      </w: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rPr>
        <w:t>；项目支出</w:t>
      </w:r>
      <w:r>
        <w:rPr>
          <w:rFonts w:hint="default" w:ascii="Times New Roman" w:hAnsi="Times New Roman" w:eastAsia="仿宋" w:cs="Times New Roman"/>
          <w:sz w:val="32"/>
          <w:szCs w:val="32"/>
          <w:lang w:val="en-US" w:eastAsia="zh-CN"/>
        </w:rPr>
        <w:t>65</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val="en-US" w:eastAsia="zh-CN"/>
        </w:rPr>
        <w:t>1</w:t>
      </w:r>
      <w:r>
        <w:rPr>
          <w:rFonts w:hint="eastAsia"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18</w:t>
      </w: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rPr>
        <w:t>；</w:t>
      </w:r>
      <w:r>
        <w:rPr>
          <w:rFonts w:hint="eastAsia" w:ascii="Times New Roman" w:hAnsi="Times New Roman" w:eastAsia="仿宋" w:cs="Times New Roman"/>
          <w:sz w:val="32"/>
          <w:szCs w:val="32"/>
          <w:lang w:eastAsia="zh-CN"/>
        </w:rPr>
        <w:t>无</w:t>
      </w:r>
      <w:r>
        <w:rPr>
          <w:rFonts w:hint="eastAsia" w:ascii="Times New Roman" w:hAnsi="Times New Roman" w:eastAsia="仿宋" w:cs="Times New Roman"/>
          <w:sz w:val="32"/>
          <w:szCs w:val="32"/>
        </w:rPr>
        <w:t>上缴上级支出；</w:t>
      </w:r>
      <w:r>
        <w:rPr>
          <w:rFonts w:hint="eastAsia" w:ascii="Times New Roman" w:hAnsi="Times New Roman" w:eastAsia="仿宋" w:cs="Times New Roman"/>
          <w:sz w:val="32"/>
          <w:szCs w:val="32"/>
          <w:lang w:eastAsia="zh-CN"/>
        </w:rPr>
        <w:t>无</w:t>
      </w:r>
      <w:r>
        <w:rPr>
          <w:rFonts w:hint="eastAsia" w:ascii="Times New Roman" w:hAnsi="Times New Roman" w:eastAsia="仿宋" w:cs="Times New Roman"/>
          <w:sz w:val="32"/>
          <w:szCs w:val="32"/>
        </w:rPr>
        <w:t>经营支出；</w:t>
      </w:r>
      <w:r>
        <w:rPr>
          <w:rFonts w:hint="eastAsia" w:ascii="Times New Roman" w:hAnsi="Times New Roman" w:eastAsia="仿宋" w:cs="Times New Roman"/>
          <w:sz w:val="32"/>
          <w:szCs w:val="32"/>
          <w:lang w:eastAsia="zh-CN"/>
        </w:rPr>
        <w:t>无</w:t>
      </w:r>
      <w:r>
        <w:rPr>
          <w:rFonts w:hint="eastAsia" w:ascii="Times New Roman" w:hAnsi="Times New Roman" w:eastAsia="仿宋" w:cs="Times New Roman"/>
          <w:sz w:val="32"/>
          <w:szCs w:val="32"/>
        </w:rPr>
        <w:t>对附属单位补助支出。</w:t>
      </w:r>
    </w:p>
    <w:p w14:paraId="6A03FC02">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ascii="仿宋" w:hAnsi="仿宋" w:eastAsia="仿宋"/>
          <w:b/>
          <w:sz w:val="32"/>
          <w:szCs w:val="32"/>
        </w:rPr>
      </w:pPr>
      <w:r>
        <w:drawing>
          <wp:anchor distT="0" distB="0" distL="114300" distR="114300" simplePos="0" relativeHeight="251662336" behindDoc="1" locked="0" layoutInCell="1" allowOverlap="1">
            <wp:simplePos x="0" y="0"/>
            <wp:positionH relativeFrom="column">
              <wp:posOffset>1410970</wp:posOffset>
            </wp:positionH>
            <wp:positionV relativeFrom="paragraph">
              <wp:posOffset>19050</wp:posOffset>
            </wp:positionV>
            <wp:extent cx="2466975" cy="2305050"/>
            <wp:effectExtent l="0" t="0" r="9525" b="0"/>
            <wp:wrapTight wrapText="bothSides">
              <wp:wrapPolygon>
                <wp:start x="0" y="0"/>
                <wp:lineTo x="0" y="21421"/>
                <wp:lineTo x="21517" y="21421"/>
                <wp:lineTo x="21517" y="0"/>
                <wp:lineTo x="0"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2466975" cy="2305050"/>
                    </a:xfrm>
                    <a:prstGeom prst="rect">
                      <a:avLst/>
                    </a:prstGeom>
                    <a:noFill/>
                    <a:ln>
                      <a:noFill/>
                    </a:ln>
                  </pic:spPr>
                </pic:pic>
              </a:graphicData>
            </a:graphic>
          </wp:anchor>
        </w:drawing>
      </w:r>
    </w:p>
    <w:p w14:paraId="6FE60E54">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仿宋" w:hAnsi="仿宋" w:eastAsia="仿宋"/>
          <w:sz w:val="32"/>
          <w:szCs w:val="32"/>
          <w:shd w:val="pct10" w:color="auto" w:fill="FFFFFF"/>
        </w:rPr>
      </w:pPr>
    </w:p>
    <w:p w14:paraId="11BB7FD5">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1F2A66B6">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20BD5EC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587D8D4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64C40E20">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仿宋" w:hAnsi="仿宋" w:eastAsia="仿宋"/>
          <w:sz w:val="32"/>
          <w:szCs w:val="32"/>
        </w:rPr>
      </w:pPr>
      <w:r>
        <w:rPr>
          <w:rFonts w:hint="eastAsia" w:ascii="仿宋" w:hAnsi="仿宋" w:eastAsia="仿宋"/>
          <w:sz w:val="32"/>
          <w:szCs w:val="32"/>
        </w:rPr>
        <w:t>（图</w:t>
      </w:r>
      <w:r>
        <w:rPr>
          <w:rFonts w:hint="default" w:ascii="Times New Roman" w:hAnsi="Times New Roman" w:eastAsia="仿宋" w:cs="Times New Roman"/>
          <w:sz w:val="32"/>
          <w:szCs w:val="32"/>
        </w:rPr>
        <w:t>3</w:t>
      </w:r>
      <w:r>
        <w:rPr>
          <w:rFonts w:hint="eastAsia" w:ascii="仿宋" w:hAnsi="仿宋" w:eastAsia="仿宋"/>
          <w:sz w:val="32"/>
          <w:szCs w:val="32"/>
        </w:rPr>
        <w:t>：支出决算结构图）</w:t>
      </w:r>
    </w:p>
    <w:p w14:paraId="7076BFF6">
      <w:pPr>
        <w:spacing w:line="600" w:lineRule="exact"/>
        <w:ind w:firstLine="640" w:firstLineChars="200"/>
        <w:outlineLvl w:val="1"/>
        <w:rPr>
          <w:rStyle w:val="30"/>
          <w:rFonts w:ascii="黑体" w:hAnsi="黑体" w:eastAsia="黑体"/>
          <w:b w:val="0"/>
        </w:rPr>
      </w:pPr>
      <w:bookmarkStart w:id="31" w:name="_Toc15377208"/>
      <w:bookmarkStart w:id="32" w:name="_Toc30363"/>
      <w:bookmarkStart w:id="33" w:name="_Toc15396606"/>
      <w:r>
        <w:rPr>
          <w:rFonts w:hint="eastAsia" w:ascii="黑体" w:hAnsi="黑体" w:eastAsia="黑体"/>
          <w:sz w:val="32"/>
          <w:szCs w:val="32"/>
        </w:rPr>
        <w:t>四、财</w:t>
      </w:r>
      <w:r>
        <w:rPr>
          <w:rStyle w:val="30"/>
          <w:rFonts w:hint="eastAsia" w:ascii="黑体" w:hAnsi="黑体" w:eastAsia="黑体"/>
          <w:b w:val="0"/>
        </w:rPr>
        <w:t>政拨款收入支出决算总体情况说明</w:t>
      </w:r>
      <w:bookmarkEnd w:id="31"/>
      <w:bookmarkEnd w:id="32"/>
      <w:bookmarkEnd w:id="33"/>
    </w:p>
    <w:p w14:paraId="63060F3E">
      <w:pPr>
        <w:spacing w:line="600" w:lineRule="exact"/>
        <w:ind w:firstLine="640"/>
        <w:rPr>
          <w:rFonts w:ascii="仿宋" w:hAnsi="仿宋" w:eastAsia="仿宋"/>
          <w:sz w:val="32"/>
          <w:szCs w:val="32"/>
        </w:rPr>
      </w:pPr>
      <w:r>
        <w:rPr>
          <w:rFonts w:hint="default" w:ascii="Times New Roman" w:hAnsi="Times New Roman" w:eastAsia="仿宋" w:cs="Times New Roman"/>
          <w:sz w:val="32"/>
          <w:szCs w:val="32"/>
        </w:rPr>
        <w:t>2022</w:t>
      </w:r>
      <w:r>
        <w:rPr>
          <w:rFonts w:hint="eastAsia" w:ascii="仿宋" w:hAnsi="仿宋" w:eastAsia="仿宋"/>
          <w:sz w:val="32"/>
          <w:szCs w:val="32"/>
        </w:rPr>
        <w:t>年财政拨款收、支总计</w:t>
      </w:r>
      <w:r>
        <w:rPr>
          <w:rFonts w:hint="default" w:ascii="Times New Roman" w:hAnsi="Times New Roman" w:eastAsia="仿宋" w:cs="Times New Roman"/>
          <w:sz w:val="32"/>
          <w:szCs w:val="32"/>
          <w:lang w:val="en-US" w:eastAsia="zh-CN"/>
        </w:rPr>
        <w:t>361</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79</w:t>
      </w:r>
      <w:r>
        <w:rPr>
          <w:rFonts w:hint="eastAsia" w:ascii="仿宋" w:hAnsi="仿宋" w:eastAsia="仿宋"/>
          <w:sz w:val="32"/>
          <w:szCs w:val="32"/>
        </w:rPr>
        <w:t>万元。与</w:t>
      </w:r>
      <w:r>
        <w:rPr>
          <w:rFonts w:hint="default" w:ascii="Times New Roman" w:hAnsi="Times New Roman" w:eastAsia="仿宋" w:cs="Times New Roman"/>
          <w:sz w:val="32"/>
          <w:szCs w:val="32"/>
        </w:rPr>
        <w:t>2021</w:t>
      </w:r>
      <w:r>
        <w:rPr>
          <w:rFonts w:hint="eastAsia" w:ascii="仿宋" w:hAnsi="仿宋" w:eastAsia="仿宋"/>
          <w:sz w:val="32"/>
          <w:szCs w:val="32"/>
        </w:rPr>
        <w:t>年相比，财政拨款收、支总计各减少</w:t>
      </w:r>
      <w:r>
        <w:rPr>
          <w:rFonts w:hint="default" w:ascii="Times New Roman" w:hAnsi="Times New Roman" w:eastAsia="仿宋" w:cs="Times New Roman"/>
          <w:sz w:val="32"/>
          <w:szCs w:val="32"/>
          <w:lang w:val="en-US" w:eastAsia="zh-CN"/>
        </w:rPr>
        <w:t>116</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89</w:t>
      </w:r>
      <w:r>
        <w:rPr>
          <w:rFonts w:hint="eastAsia" w:ascii="仿宋" w:hAnsi="仿宋" w:eastAsia="仿宋"/>
          <w:sz w:val="32"/>
          <w:szCs w:val="32"/>
        </w:rPr>
        <w:t>万元，下降</w:t>
      </w:r>
      <w:r>
        <w:rPr>
          <w:rFonts w:hint="default" w:ascii="Times New Roman" w:hAnsi="Times New Roman" w:eastAsia="仿宋" w:cs="Times New Roman"/>
          <w:sz w:val="32"/>
          <w:szCs w:val="32"/>
          <w:lang w:val="en-US" w:eastAsia="zh-CN"/>
        </w:rPr>
        <w:t>24</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42</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统计工作任务变动及统计调查项目减少。</w:t>
      </w:r>
    </w:p>
    <w:p w14:paraId="3AB32C6A">
      <w:pPr>
        <w:spacing w:line="600" w:lineRule="exact"/>
        <w:rPr>
          <w:rFonts w:ascii="仿宋" w:hAnsi="仿宋" w:eastAsia="仿宋"/>
          <w:sz w:val="32"/>
          <w:szCs w:val="32"/>
        </w:rPr>
      </w:pPr>
    </w:p>
    <w:p w14:paraId="1CE5A14E">
      <w:pPr>
        <w:spacing w:line="600" w:lineRule="exact"/>
        <w:ind w:firstLine="420" w:firstLineChars="200"/>
        <w:rPr>
          <w:rFonts w:hint="eastAsia" w:ascii="仿宋" w:hAnsi="仿宋" w:eastAsia="仿宋"/>
          <w:sz w:val="32"/>
          <w:szCs w:val="32"/>
        </w:rPr>
      </w:pPr>
      <w:r>
        <w:drawing>
          <wp:anchor distT="0" distB="0" distL="114300" distR="114300" simplePos="0" relativeHeight="251663360" behindDoc="1" locked="0" layoutInCell="1" allowOverlap="1">
            <wp:simplePos x="0" y="0"/>
            <wp:positionH relativeFrom="column">
              <wp:posOffset>900430</wp:posOffset>
            </wp:positionH>
            <wp:positionV relativeFrom="paragraph">
              <wp:posOffset>-635</wp:posOffset>
            </wp:positionV>
            <wp:extent cx="3505200" cy="1952625"/>
            <wp:effectExtent l="0" t="0" r="0" b="9525"/>
            <wp:wrapTight wrapText="bothSides">
              <wp:wrapPolygon>
                <wp:start x="0" y="0"/>
                <wp:lineTo x="0" y="21495"/>
                <wp:lineTo x="21483" y="21495"/>
                <wp:lineTo x="21483" y="0"/>
                <wp:lineTo x="0" y="0"/>
              </wp:wrapPolygon>
            </wp:wrapTight>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3505200" cy="1952625"/>
                    </a:xfrm>
                    <a:prstGeom prst="rect">
                      <a:avLst/>
                    </a:prstGeom>
                    <a:noFill/>
                    <a:ln>
                      <a:noFill/>
                    </a:ln>
                  </pic:spPr>
                </pic:pic>
              </a:graphicData>
            </a:graphic>
          </wp:anchor>
        </w:drawing>
      </w:r>
    </w:p>
    <w:p w14:paraId="081D9522">
      <w:pPr>
        <w:spacing w:line="600" w:lineRule="exact"/>
        <w:ind w:firstLine="640" w:firstLineChars="200"/>
        <w:rPr>
          <w:rFonts w:hint="eastAsia" w:ascii="仿宋" w:hAnsi="仿宋" w:eastAsia="仿宋"/>
          <w:sz w:val="32"/>
          <w:szCs w:val="32"/>
        </w:rPr>
      </w:pPr>
    </w:p>
    <w:p w14:paraId="55B15E14">
      <w:pPr>
        <w:spacing w:line="600" w:lineRule="exact"/>
        <w:ind w:firstLine="640" w:firstLineChars="200"/>
        <w:rPr>
          <w:rFonts w:hint="eastAsia" w:ascii="仿宋" w:hAnsi="仿宋" w:eastAsia="仿宋"/>
          <w:sz w:val="32"/>
          <w:szCs w:val="32"/>
        </w:rPr>
      </w:pPr>
    </w:p>
    <w:p w14:paraId="1612F3C9">
      <w:pPr>
        <w:spacing w:line="600" w:lineRule="exact"/>
        <w:ind w:firstLine="640" w:firstLineChars="200"/>
        <w:rPr>
          <w:rFonts w:hint="eastAsia" w:ascii="仿宋" w:hAnsi="仿宋" w:eastAsia="仿宋"/>
          <w:sz w:val="32"/>
          <w:szCs w:val="32"/>
        </w:rPr>
      </w:pPr>
    </w:p>
    <w:p w14:paraId="47594DE3">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76CC46AA">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r>
        <w:rPr>
          <w:rFonts w:hint="eastAsia" w:ascii="仿宋" w:hAnsi="仿宋" w:eastAsia="仿宋"/>
          <w:sz w:val="32"/>
          <w:szCs w:val="32"/>
        </w:rPr>
        <w:t>（图</w:t>
      </w:r>
      <w:r>
        <w:rPr>
          <w:rFonts w:hint="default" w:ascii="仿宋" w:hAnsi="仿宋" w:eastAsia="仿宋"/>
          <w:sz w:val="32"/>
          <w:szCs w:val="32"/>
        </w:rPr>
        <w:t>4</w:t>
      </w:r>
      <w:r>
        <w:rPr>
          <w:rFonts w:hint="eastAsia" w:ascii="仿宋" w:hAnsi="仿宋" w:eastAsia="仿宋"/>
          <w:sz w:val="32"/>
          <w:szCs w:val="32"/>
        </w:rPr>
        <w:t>：财政拨款收、支决算总计变动情况）</w:t>
      </w:r>
    </w:p>
    <w:p w14:paraId="57F9FD0A">
      <w:pPr>
        <w:spacing w:line="600" w:lineRule="exact"/>
        <w:ind w:firstLine="640" w:firstLineChars="200"/>
        <w:outlineLvl w:val="1"/>
        <w:rPr>
          <w:rStyle w:val="30"/>
          <w:rFonts w:ascii="黑体" w:hAnsi="黑体" w:eastAsia="黑体"/>
          <w:b w:val="0"/>
        </w:rPr>
      </w:pPr>
      <w:bookmarkStart w:id="34" w:name="_Toc15396607"/>
      <w:bookmarkStart w:id="35" w:name="_Toc15377209"/>
      <w:bookmarkStart w:id="36" w:name="_Toc31935"/>
      <w:r>
        <w:rPr>
          <w:rFonts w:hint="eastAsia" w:ascii="黑体" w:hAnsi="黑体" w:eastAsia="黑体"/>
          <w:sz w:val="32"/>
          <w:szCs w:val="32"/>
        </w:rPr>
        <w:t>五、</w:t>
      </w:r>
      <w:r>
        <w:rPr>
          <w:rFonts w:hint="eastAsia" w:ascii="黑体" w:hAnsi="黑体" w:eastAsia="黑体"/>
          <w:b/>
          <w:sz w:val="32"/>
          <w:szCs w:val="32"/>
        </w:rPr>
        <w:t>一</w:t>
      </w:r>
      <w:r>
        <w:rPr>
          <w:rStyle w:val="30"/>
          <w:rFonts w:hint="eastAsia" w:ascii="黑体" w:hAnsi="黑体" w:eastAsia="黑体"/>
          <w:b w:val="0"/>
        </w:rPr>
        <w:t>般公共预算财政拨款支出决算情况说明</w:t>
      </w:r>
      <w:bookmarkEnd w:id="34"/>
      <w:bookmarkEnd w:id="35"/>
      <w:bookmarkEnd w:id="36"/>
    </w:p>
    <w:p w14:paraId="742560A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lang w:eastAsia="zh-CN"/>
        </w:rPr>
      </w:pPr>
      <w:bookmarkStart w:id="37" w:name="_Toc15377210"/>
      <w:r>
        <w:rPr>
          <w:rFonts w:hint="eastAsia" w:ascii="楷体_GB2312" w:hAnsi="楷体_GB2312" w:eastAsia="楷体_GB2312" w:cs="楷体_GB2312"/>
          <w:sz w:val="32"/>
          <w:szCs w:val="32"/>
        </w:rPr>
        <w:t>（一）一般公共预算财政拨款支出决算总体情况</w:t>
      </w:r>
      <w:bookmarkEnd w:id="37"/>
      <w:r>
        <w:rPr>
          <w:rFonts w:hint="eastAsia" w:ascii="楷体_GB2312" w:hAnsi="楷体_GB2312" w:eastAsia="楷体_GB2312" w:cs="楷体_GB2312"/>
          <w:sz w:val="32"/>
          <w:szCs w:val="32"/>
          <w:lang w:eastAsia="zh-CN"/>
        </w:rPr>
        <w:t>。</w:t>
      </w:r>
    </w:p>
    <w:p w14:paraId="0152253E">
      <w:pPr>
        <w:spacing w:line="600" w:lineRule="exact"/>
        <w:ind w:firstLine="640" w:firstLineChars="200"/>
        <w:rPr>
          <w:rFonts w:ascii="仿宋" w:hAnsi="仿宋" w:eastAsia="仿宋"/>
          <w:sz w:val="32"/>
          <w:szCs w:val="32"/>
        </w:rPr>
      </w:pPr>
      <w:r>
        <w:rPr>
          <w:rFonts w:hint="default" w:ascii="Times New Roman" w:hAnsi="Times New Roman" w:eastAsia="仿宋" w:cs="Times New Roman"/>
          <w:sz w:val="32"/>
          <w:szCs w:val="32"/>
        </w:rPr>
        <w:t>2022</w:t>
      </w:r>
      <w:r>
        <w:rPr>
          <w:rFonts w:hint="eastAsia" w:ascii="仿宋" w:hAnsi="仿宋" w:eastAsia="仿宋"/>
          <w:sz w:val="32"/>
          <w:szCs w:val="32"/>
        </w:rPr>
        <w:t>年一般公共预算财政拨款支出</w:t>
      </w:r>
      <w:r>
        <w:rPr>
          <w:rFonts w:hint="default" w:ascii="Times New Roman" w:hAnsi="Times New Roman" w:eastAsia="仿宋" w:cs="Times New Roman"/>
          <w:sz w:val="32"/>
          <w:szCs w:val="32"/>
          <w:lang w:val="en-US" w:eastAsia="zh-CN"/>
        </w:rPr>
        <w:t>327</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48</w:t>
      </w:r>
      <w:r>
        <w:rPr>
          <w:rFonts w:hint="eastAsia" w:ascii="仿宋" w:hAnsi="仿宋" w:eastAsia="仿宋"/>
          <w:sz w:val="32"/>
          <w:szCs w:val="32"/>
        </w:rPr>
        <w:t>万元，占本年支出合计的</w:t>
      </w:r>
      <w:r>
        <w:rPr>
          <w:rFonts w:hint="default" w:ascii="Times New Roman" w:hAnsi="Times New Roman" w:eastAsia="仿宋" w:cs="Times New Roman"/>
          <w:sz w:val="32"/>
          <w:szCs w:val="32"/>
          <w:lang w:val="en-US" w:eastAsia="zh-CN"/>
        </w:rPr>
        <w:t>90</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52</w:t>
      </w:r>
      <w:r>
        <w:rPr>
          <w:rFonts w:ascii="仿宋" w:hAnsi="仿宋" w:eastAsia="仿宋"/>
          <w:sz w:val="32"/>
          <w:szCs w:val="32"/>
        </w:rPr>
        <w:t>%</w:t>
      </w:r>
      <w:r>
        <w:rPr>
          <w:rFonts w:hint="eastAsia" w:ascii="仿宋" w:hAnsi="仿宋" w:eastAsia="仿宋"/>
          <w:sz w:val="32"/>
          <w:szCs w:val="32"/>
        </w:rPr>
        <w:t>。与</w:t>
      </w:r>
      <w:r>
        <w:rPr>
          <w:rFonts w:hint="default" w:ascii="Times New Roman" w:hAnsi="Times New Roman" w:eastAsia="仿宋" w:cs="Times New Roman"/>
          <w:sz w:val="32"/>
          <w:szCs w:val="32"/>
        </w:rPr>
        <w:t>2021</w:t>
      </w:r>
      <w:r>
        <w:rPr>
          <w:rFonts w:hint="eastAsia" w:ascii="仿宋" w:hAnsi="仿宋" w:eastAsia="仿宋"/>
          <w:sz w:val="32"/>
          <w:szCs w:val="32"/>
        </w:rPr>
        <w:t>年相比，一般公共预算财政拨款支出减少</w:t>
      </w:r>
      <w:r>
        <w:rPr>
          <w:rFonts w:hint="default" w:ascii="Times New Roman" w:hAnsi="Times New Roman" w:eastAsia="仿宋" w:cs="Times New Roman"/>
          <w:sz w:val="32"/>
          <w:szCs w:val="32"/>
          <w:lang w:val="en-US" w:eastAsia="zh-CN"/>
        </w:rPr>
        <w:t>68</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57</w:t>
      </w:r>
      <w:r>
        <w:rPr>
          <w:rFonts w:hint="eastAsia" w:ascii="仿宋" w:hAnsi="仿宋" w:eastAsia="仿宋"/>
          <w:sz w:val="32"/>
          <w:szCs w:val="32"/>
        </w:rPr>
        <w:t>万元，下降</w:t>
      </w:r>
      <w:r>
        <w:rPr>
          <w:rFonts w:hint="default" w:ascii="Times New Roman" w:hAnsi="Times New Roman" w:eastAsia="仿宋" w:cs="Times New Roman"/>
          <w:sz w:val="32"/>
          <w:szCs w:val="32"/>
          <w:lang w:val="en-US" w:eastAsia="zh-CN"/>
        </w:rPr>
        <w:t>17</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3</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统计工作任务及统计调查项目变动。</w:t>
      </w:r>
    </w:p>
    <w:p w14:paraId="217C3D4E">
      <w:pPr>
        <w:spacing w:line="600" w:lineRule="exact"/>
        <w:ind w:firstLine="420" w:firstLineChars="200"/>
        <w:rPr>
          <w:rFonts w:ascii="仿宋" w:hAnsi="仿宋" w:eastAsia="仿宋"/>
          <w:sz w:val="32"/>
          <w:szCs w:val="32"/>
        </w:rPr>
      </w:pPr>
      <w:r>
        <w:drawing>
          <wp:anchor distT="0" distB="0" distL="114300" distR="114300" simplePos="0" relativeHeight="251664384" behindDoc="1" locked="0" layoutInCell="1" allowOverlap="1">
            <wp:simplePos x="0" y="0"/>
            <wp:positionH relativeFrom="column">
              <wp:posOffset>387350</wp:posOffset>
            </wp:positionH>
            <wp:positionV relativeFrom="paragraph">
              <wp:posOffset>114935</wp:posOffset>
            </wp:positionV>
            <wp:extent cx="4552950" cy="2638425"/>
            <wp:effectExtent l="0" t="0" r="0" b="9525"/>
            <wp:wrapTight wrapText="bothSides">
              <wp:wrapPolygon>
                <wp:start x="0" y="0"/>
                <wp:lineTo x="0" y="21522"/>
                <wp:lineTo x="21510" y="21522"/>
                <wp:lineTo x="21510" y="0"/>
                <wp:lineTo x="0" y="0"/>
              </wp:wrapPolygon>
            </wp:wrapTight>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a:stretch>
                      <a:fillRect/>
                    </a:stretch>
                  </pic:blipFill>
                  <pic:spPr>
                    <a:xfrm>
                      <a:off x="0" y="0"/>
                      <a:ext cx="4552950" cy="2638425"/>
                    </a:xfrm>
                    <a:prstGeom prst="rect">
                      <a:avLst/>
                    </a:prstGeom>
                    <a:noFill/>
                    <a:ln>
                      <a:noFill/>
                    </a:ln>
                  </pic:spPr>
                </pic:pic>
              </a:graphicData>
            </a:graphic>
          </wp:anchor>
        </w:drawing>
      </w:r>
    </w:p>
    <w:p w14:paraId="1D6C42D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r>
        <w:rPr>
          <w:rFonts w:hint="eastAsia" w:ascii="仿宋" w:hAnsi="仿宋" w:eastAsia="仿宋"/>
          <w:sz w:val="32"/>
          <w:szCs w:val="32"/>
        </w:rPr>
        <w:t>（图</w:t>
      </w:r>
      <w:r>
        <w:rPr>
          <w:rFonts w:hint="default" w:ascii="仿宋" w:hAnsi="仿宋" w:eastAsia="仿宋"/>
          <w:sz w:val="32"/>
          <w:szCs w:val="32"/>
        </w:rPr>
        <w:t>5</w:t>
      </w:r>
      <w:r>
        <w:rPr>
          <w:rFonts w:hint="eastAsia" w:ascii="仿宋" w:hAnsi="仿宋" w:eastAsia="仿宋"/>
          <w:sz w:val="32"/>
          <w:szCs w:val="32"/>
        </w:rPr>
        <w:t>：一般公共预算财政拨款支出决算变动情况）</w:t>
      </w:r>
    </w:p>
    <w:p w14:paraId="4013EE4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lang w:val="en-US" w:eastAsia="zh-CN"/>
        </w:rPr>
      </w:pPr>
      <w:bookmarkStart w:id="38" w:name="_Toc15377211"/>
      <w:r>
        <w:rPr>
          <w:rFonts w:hint="eastAsia" w:ascii="楷体_GB2312" w:hAnsi="楷体_GB2312" w:eastAsia="楷体_GB2312" w:cs="楷体_GB2312"/>
          <w:sz w:val="32"/>
          <w:szCs w:val="32"/>
        </w:rPr>
        <w:t>（二）一般公共预算财政拨款支出决算结构情况</w:t>
      </w:r>
      <w:bookmarkEnd w:id="38"/>
      <w:r>
        <w:rPr>
          <w:rFonts w:hint="eastAsia" w:ascii="楷体_GB2312" w:hAnsi="楷体_GB2312" w:eastAsia="楷体_GB2312" w:cs="楷体_GB2312"/>
          <w:sz w:val="32"/>
          <w:szCs w:val="32"/>
          <w:lang w:eastAsia="zh-CN"/>
        </w:rPr>
        <w:t>。</w:t>
      </w:r>
    </w:p>
    <w:p w14:paraId="73BE72D7">
      <w:pPr>
        <w:spacing w:line="600" w:lineRule="exact"/>
        <w:ind w:firstLine="640"/>
        <w:rPr>
          <w:rFonts w:ascii="仿宋" w:hAnsi="仿宋" w:eastAsia="仿宋"/>
          <w:sz w:val="32"/>
          <w:szCs w:val="32"/>
        </w:rPr>
      </w:pPr>
      <w:r>
        <w:rPr>
          <w:rFonts w:hint="default" w:ascii="Times New Roman" w:hAnsi="Times New Roman" w:eastAsia="仿宋" w:cs="Times New Roman"/>
          <w:sz w:val="32"/>
          <w:szCs w:val="32"/>
        </w:rPr>
        <w:t>2022</w:t>
      </w:r>
      <w:r>
        <w:rPr>
          <w:rFonts w:hint="eastAsia" w:ascii="仿宋" w:hAnsi="仿宋" w:eastAsia="仿宋"/>
          <w:sz w:val="32"/>
          <w:szCs w:val="32"/>
        </w:rPr>
        <w:t>年一般公共预算财政拨款支出</w:t>
      </w:r>
      <w:r>
        <w:rPr>
          <w:rFonts w:hint="default" w:ascii="Times New Roman" w:hAnsi="Times New Roman" w:eastAsia="仿宋" w:cs="Times New Roman"/>
          <w:sz w:val="32"/>
          <w:szCs w:val="32"/>
          <w:lang w:val="en-US" w:eastAsia="zh-CN"/>
        </w:rPr>
        <w:t>327</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48</w:t>
      </w:r>
      <w:r>
        <w:rPr>
          <w:rFonts w:hint="eastAsia" w:ascii="仿宋" w:hAnsi="仿宋" w:eastAsia="仿宋"/>
          <w:sz w:val="32"/>
          <w:szCs w:val="32"/>
        </w:rPr>
        <w:t>万元，主要用于以下方面</w:t>
      </w:r>
      <w:r>
        <w:rPr>
          <w:rFonts w:ascii="仿宋" w:hAnsi="仿宋" w:eastAsia="仿宋"/>
          <w:sz w:val="32"/>
          <w:szCs w:val="32"/>
        </w:rPr>
        <w:t>:</w:t>
      </w:r>
      <w:r>
        <w:rPr>
          <w:rFonts w:hint="eastAsia" w:ascii="仿宋" w:hAnsi="仿宋" w:eastAsia="仿宋"/>
          <w:b/>
          <w:sz w:val="32"/>
          <w:szCs w:val="32"/>
        </w:rPr>
        <w:t>一般公共服务</w:t>
      </w:r>
      <w:r>
        <w:rPr>
          <w:rFonts w:hint="eastAsia" w:ascii="仿宋" w:hAnsi="仿宋" w:eastAsia="仿宋"/>
          <w:b/>
          <w:bCs/>
          <w:sz w:val="32"/>
          <w:szCs w:val="32"/>
        </w:rPr>
        <w:t>支出</w:t>
      </w:r>
      <w:r>
        <w:rPr>
          <w:rFonts w:hint="default" w:ascii="Times New Roman" w:hAnsi="Times New Roman" w:eastAsia="仿宋" w:cs="Times New Roman"/>
          <w:sz w:val="32"/>
          <w:szCs w:val="32"/>
          <w:lang w:val="en-US" w:eastAsia="zh-CN"/>
        </w:rPr>
        <w:t>263</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66</w:t>
      </w:r>
      <w:r>
        <w:rPr>
          <w:rFonts w:hint="eastAsia" w:ascii="仿宋" w:hAnsi="仿宋" w:eastAsia="仿宋"/>
          <w:sz w:val="32"/>
          <w:szCs w:val="32"/>
        </w:rPr>
        <w:t>万元，占</w:t>
      </w:r>
      <w:r>
        <w:rPr>
          <w:rFonts w:hint="default" w:ascii="Times New Roman" w:hAnsi="Times New Roman" w:eastAsia="仿宋" w:cs="Times New Roman"/>
          <w:sz w:val="32"/>
          <w:szCs w:val="32"/>
          <w:lang w:val="en-US" w:eastAsia="zh-CN"/>
        </w:rPr>
        <w:t>80</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5</w:t>
      </w:r>
      <w:r>
        <w:rPr>
          <w:rFonts w:ascii="仿宋" w:hAnsi="仿宋" w:eastAsia="仿宋"/>
          <w:sz w:val="32"/>
          <w:szCs w:val="32"/>
        </w:rPr>
        <w:t>%</w:t>
      </w:r>
      <w:r>
        <w:rPr>
          <w:rFonts w:hint="eastAsia" w:ascii="仿宋" w:hAnsi="仿宋" w:eastAsia="仿宋"/>
          <w:sz w:val="32"/>
          <w:szCs w:val="32"/>
        </w:rPr>
        <w:t>；</w:t>
      </w:r>
      <w:r>
        <w:drawing>
          <wp:anchor distT="0" distB="0" distL="114300" distR="114300" simplePos="0" relativeHeight="251665408" behindDoc="1" locked="0" layoutInCell="1" allowOverlap="1">
            <wp:simplePos x="0" y="0"/>
            <wp:positionH relativeFrom="column">
              <wp:posOffset>588010</wp:posOffset>
            </wp:positionH>
            <wp:positionV relativeFrom="paragraph">
              <wp:posOffset>868680</wp:posOffset>
            </wp:positionV>
            <wp:extent cx="4162425" cy="2638425"/>
            <wp:effectExtent l="0" t="0" r="9525" b="9525"/>
            <wp:wrapTight wrapText="bothSides">
              <wp:wrapPolygon>
                <wp:start x="0" y="0"/>
                <wp:lineTo x="0" y="21522"/>
                <wp:lineTo x="21551" y="21522"/>
                <wp:lineTo x="21551" y="0"/>
                <wp:lineTo x="0" y="0"/>
              </wp:wrapPolygon>
            </wp:wrapTigh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a:stretch>
                      <a:fillRect/>
                    </a:stretch>
                  </pic:blipFill>
                  <pic:spPr>
                    <a:xfrm>
                      <a:off x="0" y="0"/>
                      <a:ext cx="4162425" cy="2638425"/>
                    </a:xfrm>
                    <a:prstGeom prst="rect">
                      <a:avLst/>
                    </a:prstGeom>
                    <a:noFill/>
                    <a:ln>
                      <a:noFill/>
                    </a:ln>
                  </pic:spPr>
                </pic:pic>
              </a:graphicData>
            </a:graphic>
          </wp:anchor>
        </w:drawing>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default" w:ascii="Times New Roman" w:hAnsi="Times New Roman" w:eastAsia="仿宋" w:cs="Times New Roman"/>
          <w:sz w:val="32"/>
          <w:szCs w:val="32"/>
          <w:lang w:val="en-US" w:eastAsia="zh-CN"/>
        </w:rPr>
        <w:t>22</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04</w:t>
      </w:r>
      <w:r>
        <w:rPr>
          <w:rFonts w:hint="eastAsia" w:ascii="仿宋" w:hAnsi="仿宋" w:eastAsia="仿宋"/>
          <w:sz w:val="32"/>
          <w:szCs w:val="32"/>
        </w:rPr>
        <w:t>万元，占</w:t>
      </w:r>
      <w:r>
        <w:rPr>
          <w:rFonts w:hint="default" w:ascii="Times New Roman" w:hAnsi="Times New Roman" w:eastAsia="仿宋" w:cs="Times New Roman"/>
          <w:sz w:val="32"/>
          <w:szCs w:val="32"/>
          <w:lang w:val="en-US" w:eastAsia="zh-CN"/>
        </w:rPr>
        <w:t>6</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7</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default" w:ascii="Times New Roman" w:hAnsi="Times New Roman" w:eastAsia="仿宋" w:cs="Times New Roman"/>
          <w:sz w:val="32"/>
          <w:szCs w:val="32"/>
          <w:lang w:val="en-US" w:eastAsia="zh-CN"/>
        </w:rPr>
        <w:t>16</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6</w:t>
      </w:r>
      <w:r>
        <w:rPr>
          <w:rFonts w:hint="eastAsia" w:ascii="仿宋" w:hAnsi="仿宋" w:eastAsia="仿宋"/>
          <w:sz w:val="32"/>
          <w:szCs w:val="32"/>
        </w:rPr>
        <w:t>万元，占</w:t>
      </w:r>
      <w:r>
        <w:rPr>
          <w:rFonts w:hint="default" w:ascii="Times New Roman" w:hAnsi="Times New Roman" w:eastAsia="仿宋" w:cs="Times New Roman"/>
          <w:sz w:val="32"/>
          <w:szCs w:val="32"/>
          <w:lang w:val="en-US" w:eastAsia="zh-CN"/>
        </w:rPr>
        <w:t>5</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1</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住房保障支出</w:t>
      </w:r>
      <w:r>
        <w:rPr>
          <w:rFonts w:hint="default" w:ascii="Times New Roman" w:hAnsi="Times New Roman" w:eastAsia="仿宋" w:cs="Times New Roman"/>
          <w:sz w:val="32"/>
          <w:szCs w:val="32"/>
          <w:lang w:val="en-US" w:eastAsia="zh-CN"/>
        </w:rPr>
        <w:t>25</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19</w:t>
      </w:r>
      <w:r>
        <w:rPr>
          <w:rFonts w:hint="eastAsia" w:ascii="仿宋" w:hAnsi="仿宋" w:eastAsia="仿宋"/>
          <w:sz w:val="32"/>
          <w:szCs w:val="32"/>
        </w:rPr>
        <w:t>万元，占</w:t>
      </w:r>
      <w:r>
        <w:rPr>
          <w:rFonts w:hint="default" w:ascii="Times New Roman" w:hAnsi="Times New Roman" w:eastAsia="仿宋" w:cs="Times New Roman"/>
          <w:sz w:val="32"/>
          <w:szCs w:val="32"/>
          <w:lang w:val="en-US" w:eastAsia="zh-CN"/>
        </w:rPr>
        <w:t>7</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7</w:t>
      </w:r>
      <w:r>
        <w:rPr>
          <w:rFonts w:ascii="仿宋" w:hAnsi="仿宋" w:eastAsia="仿宋"/>
          <w:sz w:val="32"/>
          <w:szCs w:val="32"/>
        </w:rPr>
        <w:t>%</w:t>
      </w:r>
      <w:r>
        <w:rPr>
          <w:rFonts w:hint="eastAsia" w:ascii="仿宋" w:hAnsi="仿宋" w:eastAsia="仿宋"/>
          <w:sz w:val="32"/>
          <w:szCs w:val="32"/>
        </w:rPr>
        <w:t>。</w:t>
      </w:r>
    </w:p>
    <w:p w14:paraId="7E28E476">
      <w:pPr>
        <w:spacing w:line="600" w:lineRule="exact"/>
        <w:ind w:firstLine="640"/>
        <w:rPr>
          <w:rFonts w:ascii="仿宋" w:hAnsi="仿宋" w:eastAsia="仿宋"/>
          <w:sz w:val="32"/>
          <w:szCs w:val="32"/>
        </w:rPr>
      </w:pPr>
    </w:p>
    <w:p w14:paraId="3410F44E">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66CD63C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326A70AA">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3D7E61A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7F6FECC1">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2C9893E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p>
    <w:p w14:paraId="281C97F7">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sz w:val="32"/>
          <w:szCs w:val="32"/>
        </w:rPr>
      </w:pPr>
      <w:r>
        <w:rPr>
          <w:rFonts w:hint="eastAsia" w:ascii="仿宋" w:hAnsi="仿宋" w:eastAsia="仿宋"/>
          <w:sz w:val="32"/>
          <w:szCs w:val="32"/>
        </w:rPr>
        <w:t>（图</w:t>
      </w:r>
      <w:r>
        <w:rPr>
          <w:rFonts w:hint="default" w:ascii="仿宋" w:hAnsi="仿宋" w:eastAsia="仿宋"/>
          <w:sz w:val="32"/>
          <w:szCs w:val="32"/>
        </w:rPr>
        <w:t>6</w:t>
      </w:r>
      <w:r>
        <w:rPr>
          <w:rFonts w:hint="eastAsia" w:ascii="仿宋" w:hAnsi="仿宋" w:eastAsia="仿宋"/>
          <w:sz w:val="32"/>
          <w:szCs w:val="32"/>
        </w:rPr>
        <w:t>：一般公共预算财政拨款支出决算结构）</w:t>
      </w:r>
    </w:p>
    <w:p w14:paraId="1DE6616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lang w:eastAsia="zh-CN"/>
        </w:rPr>
      </w:pPr>
      <w:bookmarkStart w:id="39" w:name="_Toc15377212"/>
      <w:r>
        <w:rPr>
          <w:rFonts w:hint="eastAsia" w:ascii="楷体_GB2312" w:hAnsi="楷体_GB2312" w:eastAsia="楷体_GB2312" w:cs="楷体_GB2312"/>
          <w:sz w:val="32"/>
          <w:szCs w:val="32"/>
        </w:rPr>
        <w:t>（三）一般公共预算财政拨款支出决算具体情况</w:t>
      </w:r>
      <w:bookmarkEnd w:id="39"/>
      <w:r>
        <w:rPr>
          <w:rFonts w:hint="eastAsia" w:ascii="楷体_GB2312" w:hAnsi="楷体_GB2312" w:eastAsia="楷体_GB2312" w:cs="楷体_GB2312"/>
          <w:sz w:val="32"/>
          <w:szCs w:val="32"/>
          <w:lang w:eastAsia="zh-CN"/>
        </w:rPr>
        <w:t>。</w:t>
      </w:r>
    </w:p>
    <w:p w14:paraId="0F8A9078">
      <w:pPr>
        <w:spacing w:line="600" w:lineRule="exact"/>
        <w:ind w:firstLine="643" w:firstLineChars="200"/>
        <w:rPr>
          <w:rStyle w:val="17"/>
          <w:rFonts w:hint="default" w:ascii="Times New Roman" w:hAnsi="Times New Roman" w:eastAsia="仿宋" w:cs="Times New Roman"/>
          <w:bCs/>
          <w:sz w:val="32"/>
          <w:szCs w:val="32"/>
          <w:lang w:val="en-US" w:eastAsia="zh-CN"/>
        </w:rPr>
      </w:pPr>
      <w:bookmarkStart w:id="40" w:name="_Toc15377444"/>
      <w:bookmarkStart w:id="41" w:name="_Toc15377213"/>
      <w:bookmarkStart w:id="42" w:name="_Toc15378460"/>
      <w:r>
        <w:rPr>
          <w:rStyle w:val="17"/>
          <w:rFonts w:hint="default" w:ascii="Times New Roman" w:hAnsi="Times New Roman" w:eastAsia="仿宋" w:cs="Times New Roman"/>
          <w:bCs/>
          <w:sz w:val="32"/>
          <w:szCs w:val="32"/>
          <w:lang w:val="en-US" w:eastAsia="zh-CN"/>
        </w:rPr>
        <w:t>2022</w:t>
      </w:r>
      <w:r>
        <w:rPr>
          <w:rStyle w:val="17"/>
          <w:rFonts w:hint="eastAsia" w:ascii="Times New Roman" w:hAnsi="Times New Roman" w:eastAsia="仿宋" w:cs="Times New Roman"/>
          <w:bCs/>
          <w:sz w:val="32"/>
          <w:szCs w:val="32"/>
          <w:lang w:val="en-US" w:eastAsia="zh-CN"/>
        </w:rPr>
        <w:t>年一般公共预算支出决算数为</w:t>
      </w:r>
      <w:r>
        <w:rPr>
          <w:rStyle w:val="17"/>
          <w:rFonts w:hint="default" w:ascii="Times New Roman" w:hAnsi="Times New Roman" w:eastAsia="仿宋" w:cs="Times New Roman"/>
          <w:bCs/>
          <w:sz w:val="32"/>
          <w:szCs w:val="32"/>
          <w:lang w:val="en-US" w:eastAsia="zh-CN"/>
        </w:rPr>
        <w:t>327</w:t>
      </w:r>
      <w:r>
        <w:rPr>
          <w:rStyle w:val="17"/>
          <w:rFonts w:hint="eastAsia" w:ascii="Times New Roman" w:hAnsi="Times New Roman" w:eastAsia="仿宋" w:cs="Times New Roman"/>
          <w:bCs/>
          <w:sz w:val="32"/>
          <w:szCs w:val="32"/>
          <w:lang w:val="en-US" w:eastAsia="zh-CN"/>
        </w:rPr>
        <w:t>.</w:t>
      </w:r>
      <w:r>
        <w:rPr>
          <w:rStyle w:val="17"/>
          <w:rFonts w:hint="default" w:ascii="Times New Roman" w:hAnsi="Times New Roman" w:eastAsia="仿宋" w:cs="Times New Roman"/>
          <w:bCs/>
          <w:sz w:val="32"/>
          <w:szCs w:val="32"/>
          <w:lang w:val="en-US" w:eastAsia="zh-CN"/>
        </w:rPr>
        <w:t>48</w:t>
      </w:r>
      <w:r>
        <w:rPr>
          <w:rStyle w:val="17"/>
          <w:rFonts w:hint="eastAsia" w:ascii="Times New Roman" w:hAnsi="Times New Roman" w:eastAsia="仿宋" w:cs="Times New Roman"/>
          <w:bCs/>
          <w:sz w:val="32"/>
          <w:szCs w:val="32"/>
          <w:lang w:val="en-US" w:eastAsia="zh-CN"/>
        </w:rPr>
        <w:t>，完成预算</w:t>
      </w:r>
      <w:r>
        <w:rPr>
          <w:rStyle w:val="17"/>
          <w:rFonts w:hint="default" w:ascii="Times New Roman" w:hAnsi="Times New Roman" w:eastAsia="仿宋" w:cs="Times New Roman"/>
          <w:bCs/>
          <w:sz w:val="32"/>
          <w:szCs w:val="32"/>
          <w:lang w:val="en-US" w:eastAsia="zh-CN"/>
        </w:rPr>
        <w:t>100%</w:t>
      </w:r>
      <w:r>
        <w:rPr>
          <w:rStyle w:val="17"/>
          <w:rFonts w:hint="eastAsia" w:ascii="Times New Roman" w:hAnsi="Times New Roman" w:eastAsia="仿宋" w:cs="Times New Roman"/>
          <w:bCs/>
          <w:sz w:val="32"/>
          <w:szCs w:val="32"/>
          <w:lang w:val="en-US" w:eastAsia="zh-CN"/>
        </w:rPr>
        <w:t>。其中：</w:t>
      </w:r>
      <w:bookmarkEnd w:id="40"/>
      <w:bookmarkEnd w:id="41"/>
      <w:bookmarkEnd w:id="42"/>
    </w:p>
    <w:p w14:paraId="42A3D0CB">
      <w:pPr>
        <w:spacing w:line="600" w:lineRule="exact"/>
        <w:ind w:firstLine="643" w:firstLineChars="200"/>
        <w:rPr>
          <w:rStyle w:val="17"/>
          <w:rFonts w:hint="eastAsia" w:ascii="仿宋" w:hAnsi="仿宋" w:eastAsia="仿宋"/>
          <w:b w:val="0"/>
          <w:bCs/>
          <w:sz w:val="32"/>
          <w:szCs w:val="32"/>
          <w:lang w:eastAsia="zh-CN"/>
        </w:rPr>
      </w:pPr>
      <w:r>
        <w:rPr>
          <w:rStyle w:val="17"/>
          <w:rFonts w:hint="default" w:ascii="Times New Roman" w:hAnsi="Times New Roman" w:eastAsia="仿宋" w:cs="Times New Roman"/>
          <w:bCs/>
          <w:sz w:val="32"/>
          <w:szCs w:val="32"/>
        </w:rPr>
        <w:t>1</w:t>
      </w:r>
      <w:r>
        <w:rPr>
          <w:rStyle w:val="17"/>
          <w:rFonts w:ascii="仿宋" w:hAnsi="仿宋" w:eastAsia="仿宋"/>
          <w:bCs/>
          <w:sz w:val="32"/>
          <w:szCs w:val="32"/>
        </w:rPr>
        <w:t>.</w:t>
      </w:r>
      <w:r>
        <w:rPr>
          <w:rStyle w:val="17"/>
          <w:rFonts w:hint="eastAsia" w:ascii="仿宋" w:hAnsi="仿宋" w:eastAsia="仿宋"/>
          <w:bCs/>
          <w:sz w:val="32"/>
          <w:szCs w:val="32"/>
        </w:rPr>
        <w:t>一般公共服务</w:t>
      </w:r>
      <w:r>
        <w:rPr>
          <w:rStyle w:val="17"/>
          <w:rFonts w:hint="eastAsia" w:ascii="仿宋" w:hAnsi="仿宋" w:eastAsia="仿宋"/>
          <w:bCs/>
          <w:sz w:val="32"/>
          <w:szCs w:val="32"/>
          <w:lang w:eastAsia="zh-CN"/>
        </w:rPr>
        <w:t>支出（类）发展与改革事务（款）</w:t>
      </w:r>
      <w:r>
        <w:rPr>
          <w:rStyle w:val="17"/>
          <w:rFonts w:hint="eastAsia" w:ascii="仿宋" w:hAnsi="仿宋" w:eastAsia="仿宋" w:cstheme="minorBidi"/>
          <w:bCs/>
          <w:sz w:val="32"/>
          <w:szCs w:val="32"/>
          <w:lang w:eastAsia="zh-CN"/>
        </w:rPr>
        <w:t>其他发展与改革事务（项）：</w:t>
      </w:r>
      <w:r>
        <w:rPr>
          <w:rStyle w:val="17"/>
          <w:rFonts w:hint="eastAsia" w:ascii="仿宋" w:hAnsi="仿宋" w:eastAsia="仿宋"/>
          <w:b w:val="0"/>
          <w:bCs/>
          <w:sz w:val="32"/>
          <w:szCs w:val="32"/>
        </w:rPr>
        <w:t>支出决算为</w:t>
      </w:r>
      <w:r>
        <w:rPr>
          <w:rStyle w:val="17"/>
          <w:rFonts w:hint="default" w:ascii="Times New Roman" w:hAnsi="Times New Roman" w:eastAsia="仿宋" w:cs="Times New Roman"/>
          <w:b w:val="0"/>
          <w:bCs/>
          <w:sz w:val="32"/>
          <w:szCs w:val="32"/>
          <w:lang w:val="en-US" w:eastAsia="zh-CN"/>
        </w:rPr>
        <w:t>13</w:t>
      </w:r>
      <w:r>
        <w:rPr>
          <w:rStyle w:val="17"/>
          <w:rFonts w:hint="eastAsia" w:ascii="仿宋" w:hAnsi="仿宋" w:eastAsia="仿宋"/>
          <w:b w:val="0"/>
          <w:bCs/>
          <w:sz w:val="32"/>
          <w:szCs w:val="32"/>
          <w:lang w:val="en-US" w:eastAsia="zh-CN"/>
        </w:rPr>
        <w:t>.</w:t>
      </w:r>
      <w:r>
        <w:rPr>
          <w:rStyle w:val="17"/>
          <w:rFonts w:hint="default" w:ascii="Times New Roman" w:hAnsi="Times New Roman" w:eastAsia="仿宋" w:cs="Times New Roman"/>
          <w:b w:val="0"/>
          <w:bCs/>
          <w:sz w:val="32"/>
          <w:szCs w:val="32"/>
          <w:lang w:val="en-US" w:eastAsia="zh-CN"/>
        </w:rPr>
        <w:t>48</w:t>
      </w:r>
      <w:r>
        <w:rPr>
          <w:rStyle w:val="17"/>
          <w:rFonts w:hint="eastAsia" w:ascii="仿宋" w:hAnsi="仿宋" w:eastAsia="仿宋"/>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43BB6703">
      <w:pPr>
        <w:spacing w:line="600" w:lineRule="exact"/>
        <w:ind w:firstLine="643" w:firstLineChars="200"/>
        <w:rPr>
          <w:rStyle w:val="17"/>
          <w:rFonts w:hint="eastAsia" w:ascii="仿宋" w:hAnsi="仿宋" w:eastAsia="仿宋"/>
          <w:b w:val="0"/>
          <w:bCs/>
          <w:sz w:val="32"/>
          <w:szCs w:val="32"/>
          <w:lang w:eastAsia="zh-CN"/>
        </w:rPr>
      </w:pPr>
      <w:r>
        <w:rPr>
          <w:rStyle w:val="17"/>
          <w:rFonts w:hint="default" w:ascii="Times New Roman" w:hAnsi="Times New Roman" w:eastAsia="仿宋" w:cs="Times New Roman"/>
          <w:bCs/>
          <w:sz w:val="32"/>
          <w:szCs w:val="32"/>
          <w:lang w:val="en-US" w:eastAsia="zh-CN"/>
        </w:rPr>
        <w:t>2</w:t>
      </w:r>
      <w:r>
        <w:rPr>
          <w:rStyle w:val="17"/>
          <w:rFonts w:hint="eastAsia" w:ascii="仿宋" w:hAnsi="仿宋" w:eastAsia="仿宋"/>
          <w:bCs/>
          <w:sz w:val="32"/>
          <w:szCs w:val="32"/>
          <w:lang w:val="en-US" w:eastAsia="zh-CN"/>
        </w:rPr>
        <w:t>.</w:t>
      </w:r>
      <w:r>
        <w:rPr>
          <w:rStyle w:val="17"/>
          <w:rFonts w:hint="eastAsia" w:ascii="仿宋" w:hAnsi="仿宋" w:eastAsia="仿宋"/>
          <w:bCs/>
          <w:sz w:val="32"/>
          <w:szCs w:val="32"/>
        </w:rPr>
        <w:t>一般公共服务</w:t>
      </w:r>
      <w:r>
        <w:rPr>
          <w:rStyle w:val="17"/>
          <w:rFonts w:hint="eastAsia" w:ascii="仿宋" w:hAnsi="仿宋" w:eastAsia="仿宋"/>
          <w:bCs/>
          <w:sz w:val="32"/>
          <w:szCs w:val="32"/>
          <w:lang w:eastAsia="zh-CN"/>
        </w:rPr>
        <w:t>支出（类）统计信息事务（款）</w:t>
      </w:r>
      <w:r>
        <w:rPr>
          <w:rStyle w:val="17"/>
          <w:rFonts w:hint="eastAsia" w:ascii="仿宋" w:hAnsi="仿宋" w:eastAsia="仿宋"/>
          <w:b/>
          <w:bCs w:val="0"/>
          <w:sz w:val="32"/>
          <w:szCs w:val="32"/>
          <w:lang w:eastAsia="zh-CN"/>
        </w:rPr>
        <w:t>行政运行（项）：</w:t>
      </w:r>
      <w:r>
        <w:rPr>
          <w:rStyle w:val="17"/>
          <w:rFonts w:hint="eastAsia" w:ascii="仿宋" w:hAnsi="仿宋" w:eastAsia="仿宋"/>
          <w:b w:val="0"/>
          <w:bCs/>
          <w:sz w:val="32"/>
          <w:szCs w:val="32"/>
        </w:rPr>
        <w:t>支出决算为</w:t>
      </w:r>
      <w:r>
        <w:rPr>
          <w:rStyle w:val="17"/>
          <w:rFonts w:hint="default" w:ascii="Times New Roman" w:hAnsi="Times New Roman" w:eastAsia="仿宋" w:cs="Times New Roman"/>
          <w:b w:val="0"/>
          <w:bCs/>
          <w:sz w:val="32"/>
          <w:szCs w:val="32"/>
          <w:lang w:val="en-US" w:eastAsia="zh-CN"/>
        </w:rPr>
        <w:t>122</w:t>
      </w:r>
      <w:r>
        <w:rPr>
          <w:rStyle w:val="17"/>
          <w:rFonts w:hint="eastAsia" w:ascii="仿宋" w:hAnsi="仿宋" w:eastAsia="仿宋"/>
          <w:b w:val="0"/>
          <w:bCs/>
          <w:sz w:val="32"/>
          <w:szCs w:val="32"/>
          <w:lang w:val="en-US" w:eastAsia="zh-CN"/>
        </w:rPr>
        <w:t>.</w:t>
      </w:r>
      <w:r>
        <w:rPr>
          <w:rStyle w:val="17"/>
          <w:rFonts w:hint="default" w:ascii="Times New Roman" w:hAnsi="Times New Roman" w:eastAsia="仿宋" w:cs="Times New Roman"/>
          <w:b w:val="0"/>
          <w:bCs/>
          <w:sz w:val="32"/>
          <w:szCs w:val="32"/>
          <w:lang w:val="en-US" w:eastAsia="zh-CN"/>
        </w:rPr>
        <w:t>89</w:t>
      </w:r>
      <w:r>
        <w:rPr>
          <w:rStyle w:val="17"/>
          <w:rFonts w:hint="eastAsia" w:ascii="仿宋" w:hAnsi="仿宋" w:eastAsia="仿宋"/>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4D8AD22B">
      <w:pPr>
        <w:spacing w:line="600" w:lineRule="exact"/>
        <w:ind w:firstLine="643" w:firstLineChars="200"/>
        <w:rPr>
          <w:rStyle w:val="17"/>
          <w:rFonts w:hint="eastAsia" w:ascii="仿宋" w:hAnsi="仿宋" w:eastAsia="仿宋"/>
          <w:b w:val="0"/>
          <w:bCs/>
          <w:sz w:val="32"/>
          <w:szCs w:val="32"/>
          <w:lang w:eastAsia="zh-CN"/>
        </w:rPr>
      </w:pPr>
      <w:r>
        <w:rPr>
          <w:rStyle w:val="17"/>
          <w:rFonts w:hint="default" w:ascii="Times New Roman" w:hAnsi="Times New Roman" w:eastAsia="仿宋" w:cs="Times New Roman"/>
          <w:bCs/>
          <w:sz w:val="32"/>
          <w:szCs w:val="32"/>
          <w:lang w:val="en-US" w:eastAsia="zh-CN"/>
        </w:rPr>
        <w:t>3</w:t>
      </w:r>
      <w:r>
        <w:rPr>
          <w:rStyle w:val="17"/>
          <w:rFonts w:hint="eastAsia" w:ascii="仿宋" w:hAnsi="仿宋" w:eastAsia="仿宋"/>
          <w:bCs/>
          <w:sz w:val="32"/>
          <w:szCs w:val="32"/>
          <w:lang w:val="en-US" w:eastAsia="zh-CN"/>
        </w:rPr>
        <w:t>.</w:t>
      </w:r>
      <w:r>
        <w:rPr>
          <w:rStyle w:val="17"/>
          <w:rFonts w:hint="eastAsia" w:ascii="仿宋" w:hAnsi="仿宋" w:eastAsia="仿宋"/>
          <w:bCs/>
          <w:sz w:val="32"/>
          <w:szCs w:val="32"/>
        </w:rPr>
        <w:t>一般公共服务</w:t>
      </w:r>
      <w:r>
        <w:rPr>
          <w:rStyle w:val="17"/>
          <w:rFonts w:hint="eastAsia" w:ascii="仿宋" w:hAnsi="仿宋" w:eastAsia="仿宋"/>
          <w:bCs/>
          <w:sz w:val="32"/>
          <w:szCs w:val="32"/>
          <w:lang w:eastAsia="zh-CN"/>
        </w:rPr>
        <w:t>支出（类）统计信息事务（款）</w:t>
      </w:r>
      <w:r>
        <w:rPr>
          <w:rStyle w:val="17"/>
          <w:rFonts w:hint="eastAsia" w:ascii="仿宋" w:hAnsi="仿宋" w:eastAsia="仿宋"/>
          <w:b/>
          <w:bCs w:val="0"/>
          <w:sz w:val="32"/>
          <w:szCs w:val="32"/>
          <w:lang w:eastAsia="zh-CN"/>
        </w:rPr>
        <w:t>专项统计业务（项）：</w:t>
      </w:r>
      <w:r>
        <w:rPr>
          <w:rStyle w:val="17"/>
          <w:rFonts w:hint="eastAsia" w:ascii="仿宋" w:hAnsi="仿宋" w:eastAsia="仿宋"/>
          <w:b w:val="0"/>
          <w:bCs/>
          <w:sz w:val="32"/>
          <w:szCs w:val="32"/>
        </w:rPr>
        <w:t>支出决算为</w:t>
      </w:r>
      <w:r>
        <w:rPr>
          <w:rStyle w:val="17"/>
          <w:rFonts w:hint="default" w:ascii="Times New Roman" w:hAnsi="Times New Roman" w:eastAsia="仿宋" w:cs="Times New Roman"/>
          <w:b w:val="0"/>
          <w:bCs/>
          <w:sz w:val="32"/>
          <w:szCs w:val="32"/>
          <w:lang w:val="en-US" w:eastAsia="zh-CN"/>
        </w:rPr>
        <w:t>17</w:t>
      </w:r>
      <w:r>
        <w:rPr>
          <w:rStyle w:val="17"/>
          <w:rFonts w:hint="eastAsia" w:ascii="仿宋" w:hAnsi="仿宋" w:eastAsia="仿宋"/>
          <w:b w:val="0"/>
          <w:bCs/>
          <w:sz w:val="32"/>
          <w:szCs w:val="32"/>
          <w:lang w:val="en-US" w:eastAsia="zh-CN"/>
        </w:rPr>
        <w:t>.</w:t>
      </w:r>
      <w:r>
        <w:rPr>
          <w:rStyle w:val="17"/>
          <w:rFonts w:hint="default" w:ascii="Times New Roman" w:hAnsi="Times New Roman" w:eastAsia="仿宋" w:cs="Times New Roman"/>
          <w:b w:val="0"/>
          <w:bCs/>
          <w:sz w:val="32"/>
          <w:szCs w:val="32"/>
          <w:lang w:val="en-US" w:eastAsia="zh-CN"/>
        </w:rPr>
        <w:t>13</w:t>
      </w:r>
      <w:r>
        <w:rPr>
          <w:rStyle w:val="17"/>
          <w:rFonts w:hint="eastAsia" w:ascii="仿宋" w:hAnsi="仿宋" w:eastAsia="仿宋"/>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32E711D3">
      <w:pPr>
        <w:spacing w:line="600" w:lineRule="exact"/>
        <w:ind w:firstLine="643" w:firstLineChars="200"/>
        <w:rPr>
          <w:rStyle w:val="17"/>
          <w:rFonts w:hint="eastAsia" w:ascii="仿宋" w:hAnsi="仿宋" w:eastAsia="仿宋"/>
          <w:b w:val="0"/>
          <w:bCs/>
          <w:sz w:val="32"/>
          <w:szCs w:val="32"/>
          <w:lang w:eastAsia="zh-CN"/>
        </w:rPr>
      </w:pPr>
      <w:r>
        <w:rPr>
          <w:rStyle w:val="17"/>
          <w:rFonts w:hint="default" w:ascii="Times New Roman" w:hAnsi="Times New Roman" w:eastAsia="仿宋" w:cs="Times New Roman"/>
          <w:bCs/>
          <w:sz w:val="32"/>
          <w:szCs w:val="32"/>
          <w:lang w:val="en-US" w:eastAsia="zh-CN"/>
        </w:rPr>
        <w:t>4</w:t>
      </w:r>
      <w:r>
        <w:rPr>
          <w:rStyle w:val="17"/>
          <w:rFonts w:hint="eastAsia" w:ascii="仿宋" w:hAnsi="仿宋" w:eastAsia="仿宋"/>
          <w:bCs/>
          <w:sz w:val="32"/>
          <w:szCs w:val="32"/>
          <w:lang w:val="en-US" w:eastAsia="zh-CN"/>
        </w:rPr>
        <w:t>.</w:t>
      </w:r>
      <w:r>
        <w:rPr>
          <w:rStyle w:val="17"/>
          <w:rFonts w:hint="eastAsia" w:ascii="仿宋" w:hAnsi="仿宋" w:eastAsia="仿宋"/>
          <w:bCs/>
          <w:sz w:val="32"/>
          <w:szCs w:val="32"/>
        </w:rPr>
        <w:t>一般公共服务</w:t>
      </w:r>
      <w:r>
        <w:rPr>
          <w:rStyle w:val="17"/>
          <w:rFonts w:hint="eastAsia" w:ascii="仿宋" w:hAnsi="仿宋" w:eastAsia="仿宋"/>
          <w:bCs/>
          <w:sz w:val="32"/>
          <w:szCs w:val="32"/>
          <w:lang w:eastAsia="zh-CN"/>
        </w:rPr>
        <w:t>支出（类）统计信息事务（款）</w:t>
      </w:r>
      <w:r>
        <w:rPr>
          <w:rStyle w:val="17"/>
          <w:rFonts w:hint="eastAsia" w:ascii="仿宋" w:hAnsi="仿宋" w:eastAsia="仿宋"/>
          <w:b/>
          <w:bCs w:val="0"/>
          <w:sz w:val="32"/>
          <w:szCs w:val="32"/>
          <w:lang w:eastAsia="zh-CN"/>
        </w:rPr>
        <w:t>统计抽样调查（项）：</w:t>
      </w:r>
      <w:r>
        <w:rPr>
          <w:rStyle w:val="17"/>
          <w:rFonts w:hint="eastAsia" w:ascii="仿宋" w:hAnsi="仿宋" w:eastAsia="仿宋"/>
          <w:b w:val="0"/>
          <w:bCs/>
          <w:sz w:val="32"/>
          <w:szCs w:val="32"/>
        </w:rPr>
        <w:t>支出决算为</w:t>
      </w:r>
      <w:r>
        <w:rPr>
          <w:rStyle w:val="17"/>
          <w:rFonts w:hint="default" w:ascii="Times New Roman" w:hAnsi="Times New Roman" w:eastAsia="仿宋" w:cs="Times New Roman"/>
          <w:b w:val="0"/>
          <w:bCs/>
          <w:sz w:val="32"/>
          <w:szCs w:val="32"/>
          <w:lang w:val="en-US" w:eastAsia="zh-CN"/>
        </w:rPr>
        <w:t>0</w:t>
      </w:r>
      <w:r>
        <w:rPr>
          <w:rStyle w:val="17"/>
          <w:rFonts w:hint="eastAsia" w:ascii="仿宋" w:hAnsi="仿宋" w:eastAsia="仿宋"/>
          <w:b w:val="0"/>
          <w:bCs/>
          <w:sz w:val="32"/>
          <w:szCs w:val="32"/>
          <w:lang w:val="en-US" w:eastAsia="zh-CN"/>
        </w:rPr>
        <w:t>.</w:t>
      </w:r>
      <w:r>
        <w:rPr>
          <w:rStyle w:val="17"/>
          <w:rFonts w:hint="default" w:ascii="Times New Roman" w:hAnsi="Times New Roman" w:eastAsia="仿宋" w:cs="Times New Roman"/>
          <w:b w:val="0"/>
          <w:bCs/>
          <w:sz w:val="32"/>
          <w:szCs w:val="32"/>
          <w:lang w:val="en-US" w:eastAsia="zh-CN"/>
        </w:rPr>
        <w:t>18</w:t>
      </w:r>
      <w:r>
        <w:rPr>
          <w:rStyle w:val="17"/>
          <w:rFonts w:hint="eastAsia" w:ascii="仿宋" w:hAnsi="仿宋" w:eastAsia="仿宋"/>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2ED4A951">
      <w:pPr>
        <w:spacing w:line="600" w:lineRule="exact"/>
        <w:ind w:firstLine="643" w:firstLineChars="200"/>
        <w:rPr>
          <w:rFonts w:ascii="仿宋" w:hAnsi="仿宋" w:eastAsia="仿宋"/>
          <w:b/>
          <w:sz w:val="32"/>
          <w:szCs w:val="32"/>
        </w:rPr>
      </w:pPr>
      <w:r>
        <w:rPr>
          <w:rStyle w:val="17"/>
          <w:rFonts w:hint="default" w:ascii="Times New Roman" w:hAnsi="Times New Roman" w:eastAsia="仿宋" w:cs="Times New Roman"/>
          <w:bCs/>
          <w:sz w:val="32"/>
          <w:szCs w:val="32"/>
          <w:lang w:val="en-US" w:eastAsia="zh-CN"/>
        </w:rPr>
        <w:t>5</w:t>
      </w:r>
      <w:r>
        <w:rPr>
          <w:rStyle w:val="17"/>
          <w:rFonts w:hint="eastAsia" w:ascii="仿宋" w:hAnsi="仿宋" w:eastAsia="仿宋"/>
          <w:bCs/>
          <w:sz w:val="32"/>
          <w:szCs w:val="32"/>
          <w:lang w:val="en-US" w:eastAsia="zh-CN"/>
        </w:rPr>
        <w:t>.</w:t>
      </w:r>
      <w:r>
        <w:rPr>
          <w:rStyle w:val="17"/>
          <w:rFonts w:hint="eastAsia" w:ascii="仿宋" w:hAnsi="仿宋" w:eastAsia="仿宋"/>
          <w:bCs/>
          <w:sz w:val="32"/>
          <w:szCs w:val="32"/>
        </w:rPr>
        <w:t>一般公共服务</w:t>
      </w:r>
      <w:r>
        <w:rPr>
          <w:rStyle w:val="17"/>
          <w:rFonts w:hint="eastAsia" w:ascii="仿宋" w:hAnsi="仿宋" w:eastAsia="仿宋"/>
          <w:bCs/>
          <w:sz w:val="32"/>
          <w:szCs w:val="32"/>
          <w:lang w:eastAsia="zh-CN"/>
        </w:rPr>
        <w:t>支出（类）统计信息事务（款）</w:t>
      </w:r>
      <w:r>
        <w:rPr>
          <w:rStyle w:val="17"/>
          <w:rFonts w:hint="eastAsia" w:ascii="仿宋" w:hAnsi="仿宋" w:eastAsia="仿宋"/>
          <w:b/>
          <w:bCs w:val="0"/>
          <w:sz w:val="32"/>
          <w:szCs w:val="32"/>
          <w:lang w:eastAsia="zh-CN"/>
        </w:rPr>
        <w:t>事业运行（项）：</w:t>
      </w:r>
      <w:r>
        <w:rPr>
          <w:rStyle w:val="17"/>
          <w:rFonts w:hint="eastAsia" w:ascii="仿宋" w:hAnsi="仿宋" w:eastAsia="仿宋"/>
          <w:b w:val="0"/>
          <w:bCs/>
          <w:sz w:val="32"/>
          <w:szCs w:val="32"/>
        </w:rPr>
        <w:t>支出决算为</w:t>
      </w:r>
      <w:r>
        <w:rPr>
          <w:rStyle w:val="17"/>
          <w:rFonts w:hint="default" w:ascii="Times New Roman" w:hAnsi="Times New Roman" w:eastAsia="仿宋" w:cs="Times New Roman"/>
          <w:b w:val="0"/>
          <w:bCs/>
          <w:sz w:val="32"/>
          <w:szCs w:val="32"/>
          <w:lang w:val="en-US" w:eastAsia="zh-CN"/>
        </w:rPr>
        <w:t>109</w:t>
      </w:r>
      <w:r>
        <w:rPr>
          <w:rStyle w:val="17"/>
          <w:rFonts w:hint="eastAsia" w:ascii="仿宋" w:hAnsi="仿宋" w:eastAsia="仿宋"/>
          <w:b w:val="0"/>
          <w:bCs/>
          <w:sz w:val="32"/>
          <w:szCs w:val="32"/>
          <w:lang w:val="en-US" w:eastAsia="zh-CN"/>
        </w:rPr>
        <w:t>.</w:t>
      </w:r>
      <w:r>
        <w:rPr>
          <w:rStyle w:val="17"/>
          <w:rFonts w:hint="default" w:ascii="Times New Roman" w:hAnsi="Times New Roman" w:eastAsia="仿宋" w:cs="Times New Roman"/>
          <w:b w:val="0"/>
          <w:bCs/>
          <w:sz w:val="32"/>
          <w:szCs w:val="32"/>
          <w:lang w:val="en-US" w:eastAsia="zh-CN"/>
        </w:rPr>
        <w:t>98</w:t>
      </w:r>
      <w:r>
        <w:rPr>
          <w:rStyle w:val="17"/>
          <w:rFonts w:hint="eastAsia" w:ascii="仿宋" w:hAnsi="仿宋" w:eastAsia="仿宋"/>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6C1D628E">
      <w:pPr>
        <w:spacing w:line="600" w:lineRule="exact"/>
        <w:ind w:firstLine="643" w:firstLineChars="200"/>
        <w:rPr>
          <w:rStyle w:val="17"/>
          <w:rFonts w:hint="eastAsia" w:ascii="仿宋" w:hAnsi="仿宋" w:eastAsia="仿宋"/>
          <w:b w:val="0"/>
          <w:bCs/>
          <w:sz w:val="32"/>
          <w:szCs w:val="32"/>
          <w:lang w:eastAsia="zh-CN"/>
        </w:rPr>
      </w:pPr>
      <w:r>
        <w:rPr>
          <w:rStyle w:val="17"/>
          <w:rFonts w:hint="default" w:ascii="Times New Roman" w:hAnsi="Times New Roman" w:eastAsia="仿宋" w:cs="Times New Roman"/>
          <w:bCs/>
          <w:sz w:val="32"/>
          <w:szCs w:val="32"/>
          <w:lang w:val="en-US" w:eastAsia="zh-CN"/>
        </w:rPr>
        <w:t>6</w:t>
      </w:r>
      <w:r>
        <w:rPr>
          <w:rStyle w:val="17"/>
          <w:rFonts w:ascii="仿宋" w:hAnsi="仿宋" w:eastAsia="仿宋"/>
          <w:bCs/>
          <w:sz w:val="32"/>
          <w:szCs w:val="32"/>
        </w:rPr>
        <w:t>.</w:t>
      </w:r>
      <w:r>
        <w:rPr>
          <w:rStyle w:val="17"/>
          <w:rFonts w:hint="eastAsia" w:ascii="仿宋" w:hAnsi="仿宋" w:eastAsia="仿宋"/>
          <w:bCs/>
          <w:sz w:val="32"/>
          <w:szCs w:val="32"/>
        </w:rPr>
        <w:t>社会保障和就业</w:t>
      </w:r>
      <w:r>
        <w:rPr>
          <w:rStyle w:val="17"/>
          <w:rFonts w:hint="eastAsia" w:ascii="仿宋" w:hAnsi="仿宋" w:eastAsia="仿宋"/>
          <w:bCs/>
          <w:sz w:val="32"/>
          <w:szCs w:val="32"/>
          <w:lang w:eastAsia="zh-CN"/>
        </w:rPr>
        <w:t>支出（类）行政事业单位养老支出（款）</w:t>
      </w:r>
      <w:r>
        <w:rPr>
          <w:rStyle w:val="17"/>
          <w:rFonts w:hint="eastAsia" w:ascii="仿宋" w:hAnsi="仿宋" w:eastAsia="仿宋"/>
          <w:b/>
          <w:bCs w:val="0"/>
          <w:sz w:val="32"/>
          <w:szCs w:val="32"/>
        </w:rPr>
        <w:t>行政单位离退休</w:t>
      </w:r>
      <w:r>
        <w:rPr>
          <w:rStyle w:val="17"/>
          <w:rFonts w:hint="eastAsia" w:ascii="仿宋" w:hAnsi="仿宋" w:eastAsia="仿宋"/>
          <w:b/>
          <w:bCs w:val="0"/>
          <w:sz w:val="32"/>
          <w:szCs w:val="32"/>
          <w:lang w:eastAsia="zh-CN"/>
        </w:rPr>
        <w:t>（项）</w:t>
      </w:r>
      <w:r>
        <w:rPr>
          <w:rStyle w:val="17"/>
          <w:rFonts w:hint="eastAsia" w:ascii="仿宋" w:hAnsi="仿宋" w:eastAsia="仿宋"/>
          <w:b w:val="0"/>
          <w:bCs/>
          <w:sz w:val="32"/>
          <w:szCs w:val="32"/>
          <w:lang w:eastAsia="zh-CN"/>
        </w:rPr>
        <w:t>：</w:t>
      </w:r>
      <w:r>
        <w:rPr>
          <w:rStyle w:val="17"/>
          <w:rFonts w:hint="eastAsia" w:ascii="仿宋" w:hAnsi="仿宋" w:eastAsia="仿宋"/>
          <w:b w:val="0"/>
          <w:bCs/>
          <w:sz w:val="32"/>
          <w:szCs w:val="32"/>
        </w:rPr>
        <w:t>支出决算为</w:t>
      </w:r>
      <w:r>
        <w:rPr>
          <w:rStyle w:val="17"/>
          <w:rFonts w:hint="default" w:ascii="Times New Roman" w:hAnsi="Times New Roman" w:eastAsia="仿宋" w:cs="Times New Roman"/>
          <w:b w:val="0"/>
          <w:bCs/>
          <w:sz w:val="32"/>
          <w:szCs w:val="32"/>
        </w:rPr>
        <w:t>1</w:t>
      </w:r>
      <w:r>
        <w:rPr>
          <w:rStyle w:val="17"/>
          <w:rFonts w:hint="eastAsia" w:ascii="仿宋" w:hAnsi="仿宋" w:eastAsia="仿宋"/>
          <w:b w:val="0"/>
          <w:bCs/>
          <w:sz w:val="32"/>
          <w:szCs w:val="32"/>
        </w:rPr>
        <w:t>.</w:t>
      </w:r>
      <w:r>
        <w:rPr>
          <w:rStyle w:val="17"/>
          <w:rFonts w:hint="default" w:ascii="Times New Roman" w:hAnsi="Times New Roman" w:eastAsia="仿宋" w:cs="Times New Roman"/>
          <w:b w:val="0"/>
          <w:bCs/>
          <w:sz w:val="32"/>
          <w:szCs w:val="32"/>
        </w:rPr>
        <w:t>63</w:t>
      </w:r>
      <w:r>
        <w:rPr>
          <w:rStyle w:val="17"/>
          <w:rFonts w:hint="eastAsia" w:ascii="仿宋" w:hAnsi="仿宋" w:eastAsia="仿宋"/>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0CDCD6C2">
      <w:pPr>
        <w:spacing w:line="600" w:lineRule="exact"/>
        <w:ind w:firstLine="643" w:firstLineChars="200"/>
        <w:rPr>
          <w:rFonts w:ascii="仿宋" w:hAnsi="仿宋" w:eastAsia="仿宋"/>
          <w:b/>
          <w:sz w:val="32"/>
          <w:szCs w:val="32"/>
        </w:rPr>
      </w:pPr>
      <w:r>
        <w:rPr>
          <w:rStyle w:val="17"/>
          <w:rFonts w:hint="default" w:ascii="Times New Roman" w:hAnsi="Times New Roman" w:eastAsia="仿宋" w:cs="Times New Roman"/>
          <w:bCs/>
          <w:sz w:val="32"/>
          <w:szCs w:val="32"/>
          <w:lang w:val="en-US" w:eastAsia="zh-CN"/>
        </w:rPr>
        <w:t>7</w:t>
      </w:r>
      <w:r>
        <w:rPr>
          <w:rStyle w:val="17"/>
          <w:rFonts w:hint="eastAsia" w:ascii="仿宋" w:hAnsi="仿宋" w:eastAsia="仿宋"/>
          <w:bCs/>
          <w:sz w:val="32"/>
          <w:szCs w:val="32"/>
          <w:lang w:val="en-US" w:eastAsia="zh-CN"/>
        </w:rPr>
        <w:t>.</w:t>
      </w:r>
      <w:r>
        <w:rPr>
          <w:rStyle w:val="17"/>
          <w:rFonts w:hint="eastAsia" w:ascii="仿宋" w:hAnsi="仿宋" w:eastAsia="仿宋"/>
          <w:bCs/>
          <w:sz w:val="32"/>
          <w:szCs w:val="32"/>
        </w:rPr>
        <w:t>社会保障和就业</w:t>
      </w:r>
      <w:r>
        <w:rPr>
          <w:rStyle w:val="17"/>
          <w:rFonts w:hint="eastAsia" w:ascii="仿宋" w:hAnsi="仿宋" w:eastAsia="仿宋"/>
          <w:bCs/>
          <w:sz w:val="32"/>
          <w:szCs w:val="32"/>
          <w:lang w:eastAsia="zh-CN"/>
        </w:rPr>
        <w:t>支出（类）行政事业单位养老支出（款）</w:t>
      </w:r>
      <w:r>
        <w:rPr>
          <w:rStyle w:val="17"/>
          <w:rFonts w:hint="eastAsia" w:ascii="仿宋" w:hAnsi="仿宋" w:eastAsia="仿宋"/>
          <w:b/>
          <w:bCs w:val="0"/>
          <w:sz w:val="32"/>
          <w:szCs w:val="32"/>
          <w:lang w:eastAsia="zh-CN"/>
        </w:rPr>
        <w:t>机关事业单位基本养老保险缴费（项）：</w:t>
      </w:r>
      <w:r>
        <w:rPr>
          <w:rStyle w:val="17"/>
          <w:rFonts w:hint="eastAsia" w:ascii="仿宋" w:hAnsi="仿宋" w:eastAsia="仿宋"/>
          <w:b w:val="0"/>
          <w:bCs/>
          <w:sz w:val="32"/>
          <w:szCs w:val="32"/>
        </w:rPr>
        <w:t>支出决算为</w:t>
      </w:r>
      <w:r>
        <w:rPr>
          <w:rStyle w:val="17"/>
          <w:rFonts w:hint="default" w:ascii="Times New Roman" w:hAnsi="Times New Roman" w:eastAsia="仿宋" w:cs="Times New Roman"/>
          <w:b w:val="0"/>
          <w:bCs/>
          <w:sz w:val="32"/>
          <w:szCs w:val="32"/>
          <w:lang w:eastAsia="zh-CN"/>
        </w:rPr>
        <w:t>20</w:t>
      </w:r>
      <w:r>
        <w:rPr>
          <w:rStyle w:val="17"/>
          <w:rFonts w:hint="eastAsia" w:ascii="仿宋" w:hAnsi="仿宋" w:eastAsia="仿宋"/>
          <w:b w:val="0"/>
          <w:bCs/>
          <w:sz w:val="32"/>
          <w:szCs w:val="32"/>
          <w:lang w:eastAsia="zh-CN"/>
        </w:rPr>
        <w:t>.</w:t>
      </w:r>
      <w:r>
        <w:rPr>
          <w:rStyle w:val="17"/>
          <w:rFonts w:hint="default" w:ascii="Times New Roman" w:hAnsi="Times New Roman" w:eastAsia="仿宋" w:cs="Times New Roman"/>
          <w:b w:val="0"/>
          <w:bCs/>
          <w:sz w:val="32"/>
          <w:szCs w:val="32"/>
          <w:lang w:eastAsia="zh-CN"/>
        </w:rPr>
        <w:t>41</w:t>
      </w:r>
      <w:r>
        <w:rPr>
          <w:rStyle w:val="17"/>
          <w:rFonts w:hint="eastAsia" w:ascii="仿宋" w:hAnsi="仿宋" w:eastAsia="仿宋"/>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55E77EC3">
      <w:pPr>
        <w:spacing w:line="600" w:lineRule="exact"/>
        <w:ind w:firstLine="643" w:firstLineChars="200"/>
        <w:rPr>
          <w:rStyle w:val="17"/>
          <w:rFonts w:hint="eastAsia" w:ascii="仿宋" w:hAnsi="仿宋" w:eastAsia="仿宋"/>
          <w:b w:val="0"/>
          <w:bCs/>
          <w:sz w:val="32"/>
          <w:szCs w:val="32"/>
          <w:lang w:eastAsia="zh-CN"/>
        </w:rPr>
      </w:pPr>
      <w:r>
        <w:rPr>
          <w:rStyle w:val="17"/>
          <w:rFonts w:hint="default" w:ascii="Times New Roman" w:hAnsi="Times New Roman" w:eastAsia="仿宋" w:cs="Times New Roman"/>
          <w:bCs/>
          <w:sz w:val="32"/>
          <w:szCs w:val="32"/>
          <w:lang w:val="en-US" w:eastAsia="zh-CN"/>
        </w:rPr>
        <w:t>8</w:t>
      </w:r>
      <w:r>
        <w:rPr>
          <w:rStyle w:val="17"/>
          <w:rFonts w:ascii="仿宋" w:hAnsi="仿宋" w:eastAsia="仿宋"/>
          <w:bCs/>
          <w:sz w:val="32"/>
          <w:szCs w:val="32"/>
        </w:rPr>
        <w:t>.</w:t>
      </w:r>
      <w:r>
        <w:rPr>
          <w:rFonts w:hint="eastAsia" w:ascii="仿宋" w:hAnsi="仿宋" w:eastAsia="仿宋"/>
          <w:b/>
          <w:bCs/>
          <w:sz w:val="32"/>
          <w:szCs w:val="32"/>
        </w:rPr>
        <w:t>卫生健康</w:t>
      </w:r>
      <w:r>
        <w:rPr>
          <w:rStyle w:val="17"/>
          <w:rFonts w:hint="eastAsia" w:ascii="仿宋" w:hAnsi="仿宋" w:eastAsia="仿宋"/>
          <w:bCs/>
          <w:sz w:val="32"/>
          <w:szCs w:val="32"/>
          <w:lang w:eastAsia="zh-CN"/>
        </w:rPr>
        <w:t>支出（类）行政事业单位医疗（款）</w:t>
      </w:r>
      <w:r>
        <w:rPr>
          <w:rStyle w:val="17"/>
          <w:rFonts w:hint="eastAsia" w:ascii="仿宋" w:hAnsi="仿宋" w:eastAsia="仿宋" w:cstheme="minorBidi"/>
          <w:b/>
          <w:bCs w:val="0"/>
          <w:sz w:val="32"/>
          <w:szCs w:val="32"/>
        </w:rPr>
        <w:t>行政单位医疗</w:t>
      </w:r>
      <w:r>
        <w:rPr>
          <w:rStyle w:val="17"/>
          <w:rFonts w:hint="eastAsia" w:ascii="仿宋" w:hAnsi="仿宋" w:eastAsia="仿宋"/>
          <w:b/>
          <w:bCs w:val="0"/>
          <w:sz w:val="32"/>
          <w:szCs w:val="32"/>
          <w:lang w:eastAsia="zh-CN"/>
        </w:rPr>
        <w:t>（项）：</w:t>
      </w:r>
      <w:r>
        <w:rPr>
          <w:rStyle w:val="17"/>
          <w:rFonts w:hint="eastAsia" w:ascii="仿宋" w:hAnsi="仿宋" w:eastAsia="仿宋"/>
          <w:b w:val="0"/>
          <w:bCs/>
          <w:sz w:val="32"/>
          <w:szCs w:val="32"/>
        </w:rPr>
        <w:t>支出决算为</w:t>
      </w:r>
      <w:r>
        <w:rPr>
          <w:rStyle w:val="17"/>
          <w:rFonts w:hint="default" w:ascii="Times New Roman" w:hAnsi="Times New Roman" w:eastAsia="仿宋" w:cs="Times New Roman"/>
          <w:b w:val="0"/>
          <w:bCs/>
          <w:sz w:val="32"/>
          <w:szCs w:val="32"/>
        </w:rPr>
        <w:t>7</w:t>
      </w:r>
      <w:r>
        <w:rPr>
          <w:rStyle w:val="17"/>
          <w:rFonts w:hint="eastAsia" w:ascii="仿宋" w:hAnsi="仿宋" w:eastAsia="仿宋" w:cstheme="minorBidi"/>
          <w:b w:val="0"/>
          <w:bCs/>
          <w:sz w:val="32"/>
          <w:szCs w:val="32"/>
        </w:rPr>
        <w:t>.</w:t>
      </w:r>
      <w:r>
        <w:rPr>
          <w:rStyle w:val="17"/>
          <w:rFonts w:hint="default" w:ascii="Times New Roman" w:hAnsi="Times New Roman" w:eastAsia="仿宋" w:cs="Times New Roman"/>
          <w:b w:val="0"/>
          <w:bCs/>
          <w:sz w:val="32"/>
          <w:szCs w:val="32"/>
        </w:rPr>
        <w:t>56</w:t>
      </w:r>
      <w:r>
        <w:rPr>
          <w:rStyle w:val="17"/>
          <w:rFonts w:hint="eastAsia" w:ascii="仿宋" w:hAnsi="仿宋" w:eastAsia="仿宋"/>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4C5E0C25">
      <w:pPr>
        <w:spacing w:line="600" w:lineRule="exact"/>
        <w:ind w:firstLine="643" w:firstLineChars="200"/>
        <w:rPr>
          <w:rStyle w:val="17"/>
          <w:rFonts w:hint="eastAsia" w:ascii="仿宋" w:hAnsi="仿宋" w:eastAsia="仿宋"/>
          <w:b w:val="0"/>
          <w:bCs/>
          <w:sz w:val="32"/>
          <w:szCs w:val="32"/>
          <w:lang w:eastAsia="zh-CN"/>
        </w:rPr>
      </w:pPr>
      <w:r>
        <w:rPr>
          <w:rFonts w:hint="default" w:ascii="Times New Roman" w:hAnsi="Times New Roman" w:eastAsia="仿宋" w:cs="Times New Roman"/>
          <w:b/>
          <w:bCs/>
          <w:sz w:val="32"/>
          <w:szCs w:val="32"/>
          <w:lang w:val="en-US" w:eastAsia="zh-CN"/>
        </w:rPr>
        <w:t>9</w:t>
      </w:r>
      <w:r>
        <w:rPr>
          <w:rFonts w:hint="eastAsia" w:ascii="仿宋" w:hAnsi="仿宋" w:eastAsia="仿宋"/>
          <w:b/>
          <w:bCs/>
          <w:sz w:val="32"/>
          <w:szCs w:val="32"/>
          <w:lang w:val="en-US" w:eastAsia="zh-CN"/>
        </w:rPr>
        <w:t>.</w:t>
      </w:r>
      <w:r>
        <w:rPr>
          <w:rFonts w:hint="eastAsia" w:ascii="仿宋" w:hAnsi="仿宋" w:eastAsia="仿宋"/>
          <w:b/>
          <w:bCs/>
          <w:sz w:val="32"/>
          <w:szCs w:val="32"/>
        </w:rPr>
        <w:t>卫生健康</w:t>
      </w:r>
      <w:r>
        <w:rPr>
          <w:rStyle w:val="17"/>
          <w:rFonts w:hint="eastAsia" w:ascii="仿宋" w:hAnsi="仿宋" w:eastAsia="仿宋"/>
          <w:bCs/>
          <w:sz w:val="32"/>
          <w:szCs w:val="32"/>
          <w:lang w:eastAsia="zh-CN"/>
        </w:rPr>
        <w:t>支出（类）行政事业单位医疗（款）</w:t>
      </w:r>
      <w:r>
        <w:rPr>
          <w:rStyle w:val="17"/>
          <w:rFonts w:hint="eastAsia" w:ascii="仿宋" w:hAnsi="仿宋" w:eastAsia="仿宋"/>
          <w:b/>
          <w:bCs w:val="0"/>
          <w:sz w:val="32"/>
          <w:szCs w:val="32"/>
          <w:lang w:eastAsia="zh-CN"/>
        </w:rPr>
        <w:t>事业单位医疗（项）：</w:t>
      </w:r>
      <w:r>
        <w:rPr>
          <w:rStyle w:val="17"/>
          <w:rFonts w:hint="eastAsia" w:ascii="仿宋" w:hAnsi="仿宋" w:eastAsia="仿宋"/>
          <w:b w:val="0"/>
          <w:bCs/>
          <w:sz w:val="32"/>
          <w:szCs w:val="32"/>
        </w:rPr>
        <w:t>支出决算为</w:t>
      </w:r>
      <w:r>
        <w:rPr>
          <w:rStyle w:val="17"/>
          <w:rFonts w:hint="default" w:ascii="Times New Roman" w:hAnsi="Times New Roman" w:eastAsia="仿宋" w:cs="Times New Roman"/>
          <w:b w:val="0"/>
          <w:bCs/>
          <w:sz w:val="32"/>
          <w:szCs w:val="32"/>
          <w:lang w:eastAsia="zh-CN"/>
        </w:rPr>
        <w:t>7</w:t>
      </w:r>
      <w:r>
        <w:rPr>
          <w:rStyle w:val="17"/>
          <w:rFonts w:hint="eastAsia" w:ascii="仿宋" w:hAnsi="仿宋" w:eastAsia="仿宋"/>
          <w:b w:val="0"/>
          <w:bCs/>
          <w:sz w:val="32"/>
          <w:szCs w:val="32"/>
          <w:lang w:eastAsia="zh-CN"/>
        </w:rPr>
        <w:t>.</w:t>
      </w:r>
      <w:r>
        <w:rPr>
          <w:rStyle w:val="17"/>
          <w:rFonts w:hint="default" w:ascii="Times New Roman" w:hAnsi="Times New Roman" w:eastAsia="仿宋" w:cs="Times New Roman"/>
          <w:b w:val="0"/>
          <w:bCs/>
          <w:sz w:val="32"/>
          <w:szCs w:val="32"/>
          <w:lang w:eastAsia="zh-CN"/>
        </w:rPr>
        <w:t>48</w:t>
      </w:r>
      <w:r>
        <w:rPr>
          <w:rStyle w:val="17"/>
          <w:rFonts w:hint="eastAsia" w:ascii="仿宋" w:hAnsi="仿宋" w:eastAsia="仿宋"/>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2BAC4D42">
      <w:pPr>
        <w:spacing w:line="600" w:lineRule="exact"/>
        <w:ind w:firstLine="643" w:firstLineChars="200"/>
        <w:rPr>
          <w:rStyle w:val="17"/>
          <w:rFonts w:hint="eastAsia" w:ascii="仿宋" w:hAnsi="仿宋" w:eastAsia="仿宋"/>
          <w:b w:val="0"/>
          <w:bCs/>
          <w:sz w:val="32"/>
          <w:szCs w:val="32"/>
          <w:lang w:eastAsia="zh-CN"/>
        </w:rPr>
      </w:pPr>
      <w:r>
        <w:rPr>
          <w:rFonts w:hint="default" w:ascii="Times New Roman" w:hAnsi="Times New Roman" w:eastAsia="仿宋" w:cs="Times New Roman"/>
          <w:b/>
          <w:bCs/>
          <w:sz w:val="32"/>
          <w:szCs w:val="32"/>
          <w:lang w:val="en-US" w:eastAsia="zh-CN"/>
        </w:rPr>
        <w:t>10</w:t>
      </w:r>
      <w:r>
        <w:rPr>
          <w:rFonts w:hint="eastAsia" w:ascii="仿宋" w:hAnsi="仿宋" w:eastAsia="仿宋"/>
          <w:b/>
          <w:bCs/>
          <w:sz w:val="32"/>
          <w:szCs w:val="32"/>
          <w:lang w:val="en-US" w:eastAsia="zh-CN"/>
        </w:rPr>
        <w:t>.</w:t>
      </w:r>
      <w:r>
        <w:rPr>
          <w:rFonts w:hint="eastAsia" w:ascii="仿宋" w:hAnsi="仿宋" w:eastAsia="仿宋"/>
          <w:b/>
          <w:bCs/>
          <w:sz w:val="32"/>
          <w:szCs w:val="32"/>
        </w:rPr>
        <w:t>卫生健康</w:t>
      </w:r>
      <w:r>
        <w:rPr>
          <w:rStyle w:val="17"/>
          <w:rFonts w:hint="eastAsia" w:ascii="仿宋" w:hAnsi="仿宋" w:eastAsia="仿宋"/>
          <w:bCs/>
          <w:sz w:val="32"/>
          <w:szCs w:val="32"/>
          <w:lang w:eastAsia="zh-CN"/>
        </w:rPr>
        <w:t>支出（类）行政事业单位医疗（款）</w:t>
      </w:r>
      <w:r>
        <w:rPr>
          <w:rStyle w:val="17"/>
          <w:rFonts w:hint="eastAsia" w:ascii="仿宋" w:hAnsi="仿宋" w:eastAsia="仿宋"/>
          <w:b/>
          <w:bCs w:val="0"/>
          <w:sz w:val="32"/>
          <w:szCs w:val="32"/>
          <w:lang w:eastAsia="zh-CN"/>
        </w:rPr>
        <w:t>公务员医疗补助（项）：</w:t>
      </w:r>
      <w:r>
        <w:rPr>
          <w:rStyle w:val="17"/>
          <w:rFonts w:hint="eastAsia" w:ascii="仿宋" w:hAnsi="仿宋" w:eastAsia="仿宋"/>
          <w:b w:val="0"/>
          <w:bCs/>
          <w:sz w:val="32"/>
          <w:szCs w:val="32"/>
        </w:rPr>
        <w:t>支出决算为</w:t>
      </w:r>
      <w:r>
        <w:rPr>
          <w:rStyle w:val="17"/>
          <w:rFonts w:hint="default" w:ascii="Times New Roman" w:hAnsi="Times New Roman" w:eastAsia="仿宋" w:cs="Times New Roman"/>
          <w:b w:val="0"/>
          <w:bCs/>
          <w:sz w:val="32"/>
          <w:szCs w:val="32"/>
          <w:lang w:eastAsia="zh-CN"/>
        </w:rPr>
        <w:t>0</w:t>
      </w:r>
      <w:r>
        <w:rPr>
          <w:rStyle w:val="17"/>
          <w:rFonts w:hint="eastAsia" w:ascii="仿宋" w:hAnsi="仿宋" w:eastAsia="仿宋"/>
          <w:b w:val="0"/>
          <w:bCs/>
          <w:sz w:val="32"/>
          <w:szCs w:val="32"/>
          <w:lang w:eastAsia="zh-CN"/>
        </w:rPr>
        <w:t>.</w:t>
      </w:r>
      <w:r>
        <w:rPr>
          <w:rStyle w:val="17"/>
          <w:rFonts w:hint="default" w:ascii="Times New Roman" w:hAnsi="Times New Roman" w:eastAsia="仿宋" w:cs="Times New Roman"/>
          <w:b w:val="0"/>
          <w:bCs/>
          <w:sz w:val="32"/>
          <w:szCs w:val="32"/>
          <w:lang w:eastAsia="zh-CN"/>
        </w:rPr>
        <w:t>8</w:t>
      </w:r>
      <w:r>
        <w:rPr>
          <w:rStyle w:val="17"/>
          <w:rFonts w:hint="eastAsia" w:ascii="仿宋" w:hAnsi="仿宋" w:eastAsia="仿宋"/>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34E6A632">
      <w:pPr>
        <w:spacing w:line="600" w:lineRule="exact"/>
        <w:ind w:firstLine="643" w:firstLineChars="200"/>
        <w:rPr>
          <w:rFonts w:ascii="仿宋" w:hAnsi="仿宋" w:eastAsia="仿宋"/>
          <w:b/>
          <w:sz w:val="32"/>
          <w:szCs w:val="32"/>
        </w:rPr>
      </w:pPr>
      <w:r>
        <w:rPr>
          <w:rFonts w:hint="default" w:ascii="Times New Roman" w:hAnsi="Times New Roman" w:eastAsia="仿宋" w:cs="Times New Roman"/>
          <w:b/>
          <w:bCs/>
          <w:sz w:val="32"/>
          <w:szCs w:val="32"/>
          <w:lang w:val="en-US" w:eastAsia="zh-CN"/>
        </w:rPr>
        <w:t>11</w:t>
      </w:r>
      <w:r>
        <w:rPr>
          <w:rFonts w:hint="eastAsia" w:ascii="仿宋" w:hAnsi="仿宋" w:eastAsia="仿宋"/>
          <w:b/>
          <w:bCs/>
          <w:sz w:val="32"/>
          <w:szCs w:val="32"/>
          <w:lang w:val="en-US" w:eastAsia="zh-CN"/>
        </w:rPr>
        <w:t>.</w:t>
      </w:r>
      <w:r>
        <w:rPr>
          <w:rFonts w:hint="eastAsia" w:ascii="仿宋" w:hAnsi="仿宋" w:eastAsia="仿宋"/>
          <w:b/>
          <w:bCs/>
          <w:sz w:val="32"/>
          <w:szCs w:val="32"/>
        </w:rPr>
        <w:t>卫生健康</w:t>
      </w:r>
      <w:r>
        <w:rPr>
          <w:rStyle w:val="17"/>
          <w:rFonts w:hint="eastAsia" w:ascii="仿宋" w:hAnsi="仿宋" w:eastAsia="仿宋"/>
          <w:bCs/>
          <w:sz w:val="32"/>
          <w:szCs w:val="32"/>
          <w:lang w:eastAsia="zh-CN"/>
        </w:rPr>
        <w:t>支出（类）行政事业单位医疗（款）</w:t>
      </w:r>
      <w:r>
        <w:rPr>
          <w:rStyle w:val="17"/>
          <w:rFonts w:hint="eastAsia" w:ascii="仿宋" w:hAnsi="仿宋" w:eastAsia="仿宋"/>
          <w:b/>
          <w:bCs w:val="0"/>
          <w:sz w:val="32"/>
          <w:szCs w:val="32"/>
          <w:lang w:eastAsia="zh-CN"/>
        </w:rPr>
        <w:t>其他行政事业单位医疗支出（项）：</w:t>
      </w:r>
      <w:r>
        <w:rPr>
          <w:rStyle w:val="17"/>
          <w:rFonts w:hint="eastAsia" w:ascii="仿宋" w:hAnsi="仿宋" w:eastAsia="仿宋"/>
          <w:b w:val="0"/>
          <w:bCs/>
          <w:sz w:val="32"/>
          <w:szCs w:val="32"/>
        </w:rPr>
        <w:t>支出决算为</w:t>
      </w:r>
      <w:r>
        <w:rPr>
          <w:rStyle w:val="17"/>
          <w:rFonts w:hint="default" w:ascii="Times New Roman" w:hAnsi="Times New Roman" w:eastAsia="仿宋" w:cs="Times New Roman"/>
          <w:b w:val="0"/>
          <w:bCs/>
          <w:sz w:val="32"/>
          <w:szCs w:val="32"/>
          <w:lang w:eastAsia="zh-CN"/>
        </w:rPr>
        <w:t>0</w:t>
      </w:r>
      <w:r>
        <w:rPr>
          <w:rStyle w:val="17"/>
          <w:rFonts w:hint="eastAsia" w:ascii="仿宋" w:hAnsi="仿宋" w:eastAsia="仿宋"/>
          <w:b w:val="0"/>
          <w:bCs/>
          <w:sz w:val="32"/>
          <w:szCs w:val="32"/>
          <w:lang w:eastAsia="zh-CN"/>
        </w:rPr>
        <w:t>.</w:t>
      </w:r>
      <w:r>
        <w:rPr>
          <w:rStyle w:val="17"/>
          <w:rFonts w:hint="default" w:ascii="Times New Roman" w:hAnsi="Times New Roman" w:eastAsia="仿宋" w:cs="Times New Roman"/>
          <w:b w:val="0"/>
          <w:bCs/>
          <w:sz w:val="32"/>
          <w:szCs w:val="32"/>
          <w:lang w:eastAsia="zh-CN"/>
        </w:rPr>
        <w:t>76</w:t>
      </w:r>
      <w:r>
        <w:rPr>
          <w:rStyle w:val="17"/>
          <w:rFonts w:hint="eastAsia" w:ascii="仿宋" w:hAnsi="仿宋" w:eastAsia="仿宋"/>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662B9B5D">
      <w:pPr>
        <w:spacing w:line="600" w:lineRule="exact"/>
        <w:ind w:firstLine="643" w:firstLineChars="200"/>
        <w:rPr>
          <w:rFonts w:hint="eastAsia" w:ascii="仿宋" w:hAnsi="仿宋" w:eastAsia="仿宋"/>
          <w:sz w:val="32"/>
          <w:szCs w:val="32"/>
          <w:lang w:eastAsia="zh-CN"/>
        </w:rPr>
      </w:pPr>
      <w:r>
        <w:rPr>
          <w:rStyle w:val="17"/>
          <w:rFonts w:hint="default" w:ascii="Times New Roman" w:hAnsi="Times New Roman" w:eastAsia="仿宋" w:cs="Times New Roman"/>
          <w:bCs/>
          <w:sz w:val="32"/>
          <w:szCs w:val="32"/>
          <w:lang w:val="en-US" w:eastAsia="zh-CN"/>
        </w:rPr>
        <w:t>12</w:t>
      </w:r>
      <w:r>
        <w:rPr>
          <w:rStyle w:val="17"/>
          <w:rFonts w:ascii="仿宋" w:hAnsi="仿宋" w:eastAsia="仿宋"/>
          <w:bCs/>
          <w:sz w:val="32"/>
          <w:szCs w:val="32"/>
        </w:rPr>
        <w:t>.</w:t>
      </w:r>
      <w:r>
        <w:rPr>
          <w:rStyle w:val="17"/>
          <w:rFonts w:hint="eastAsia" w:ascii="仿宋" w:hAnsi="仿宋" w:eastAsia="仿宋"/>
          <w:bCs/>
          <w:sz w:val="32"/>
          <w:szCs w:val="32"/>
        </w:rPr>
        <w:t>住房保障支出</w:t>
      </w:r>
      <w:r>
        <w:rPr>
          <w:rStyle w:val="17"/>
          <w:rFonts w:hint="eastAsia" w:ascii="仿宋" w:hAnsi="仿宋" w:eastAsia="仿宋"/>
          <w:bCs/>
          <w:sz w:val="32"/>
          <w:szCs w:val="32"/>
          <w:lang w:eastAsia="zh-CN"/>
        </w:rPr>
        <w:t>（类）住房改革支出（款）</w:t>
      </w:r>
      <w:r>
        <w:rPr>
          <w:rStyle w:val="17"/>
          <w:rFonts w:hint="eastAsia" w:ascii="仿宋" w:hAnsi="仿宋" w:eastAsia="仿宋" w:cstheme="minorBidi"/>
          <w:b/>
          <w:bCs w:val="0"/>
          <w:sz w:val="32"/>
          <w:szCs w:val="32"/>
          <w:lang w:eastAsia="zh-CN"/>
        </w:rPr>
        <w:t>住房公积金（项）：</w:t>
      </w:r>
      <w:r>
        <w:rPr>
          <w:rStyle w:val="17"/>
          <w:rFonts w:hint="eastAsia" w:ascii="仿宋" w:hAnsi="仿宋" w:eastAsia="仿宋" w:cstheme="minorBidi"/>
          <w:b w:val="0"/>
          <w:bCs/>
          <w:sz w:val="32"/>
          <w:szCs w:val="32"/>
          <w:lang w:eastAsia="zh-CN"/>
        </w:rPr>
        <w:t>支出</w:t>
      </w:r>
      <w:r>
        <w:rPr>
          <w:rStyle w:val="17"/>
          <w:rFonts w:hint="eastAsia" w:ascii="仿宋" w:hAnsi="仿宋" w:eastAsia="仿宋"/>
          <w:b w:val="0"/>
          <w:bCs/>
          <w:sz w:val="32"/>
          <w:szCs w:val="32"/>
        </w:rPr>
        <w:t>决算为</w:t>
      </w:r>
      <w:r>
        <w:rPr>
          <w:rStyle w:val="17"/>
          <w:rFonts w:hint="default" w:ascii="Times New Roman" w:hAnsi="Times New Roman" w:eastAsia="仿宋" w:cs="Times New Roman"/>
          <w:b w:val="0"/>
          <w:bCs/>
          <w:sz w:val="32"/>
          <w:szCs w:val="32"/>
          <w:lang w:eastAsia="zh-CN"/>
        </w:rPr>
        <w:t>25</w:t>
      </w:r>
      <w:r>
        <w:rPr>
          <w:rStyle w:val="17"/>
          <w:rFonts w:hint="eastAsia" w:ascii="仿宋" w:hAnsi="仿宋" w:eastAsia="仿宋" w:cstheme="minorBidi"/>
          <w:b w:val="0"/>
          <w:bCs/>
          <w:sz w:val="32"/>
          <w:szCs w:val="32"/>
          <w:lang w:eastAsia="zh-CN"/>
        </w:rPr>
        <w:t>.</w:t>
      </w:r>
      <w:r>
        <w:rPr>
          <w:rStyle w:val="17"/>
          <w:rFonts w:hint="default" w:ascii="Times New Roman" w:hAnsi="Times New Roman" w:eastAsia="仿宋" w:cs="Times New Roman"/>
          <w:b w:val="0"/>
          <w:bCs/>
          <w:sz w:val="32"/>
          <w:szCs w:val="32"/>
          <w:lang w:eastAsia="zh-CN"/>
        </w:rPr>
        <w:t>19</w:t>
      </w:r>
      <w:r>
        <w:rPr>
          <w:rStyle w:val="17"/>
          <w:rFonts w:hint="eastAsia" w:ascii="仿宋" w:hAnsi="仿宋" w:eastAsia="仿宋"/>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747C6314">
      <w:pPr>
        <w:tabs>
          <w:tab w:val="right" w:pos="8306"/>
        </w:tabs>
        <w:spacing w:line="600" w:lineRule="exact"/>
        <w:ind w:firstLine="640"/>
        <w:outlineLvl w:val="1"/>
        <w:rPr>
          <w:rStyle w:val="30"/>
        </w:rPr>
      </w:pPr>
      <w:bookmarkStart w:id="43" w:name="_Toc15396608"/>
      <w:bookmarkStart w:id="44" w:name="_Toc26823"/>
      <w:bookmarkStart w:id="45"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0"/>
          <w:rFonts w:hint="eastAsia" w:ascii="黑体" w:hAnsi="黑体" w:eastAsia="黑体"/>
          <w:b w:val="0"/>
        </w:rPr>
        <w:t>般公共预算财政拨款基本支出决算情况说明</w:t>
      </w:r>
      <w:bookmarkEnd w:id="43"/>
      <w:bookmarkEnd w:id="44"/>
      <w:bookmarkEnd w:id="45"/>
      <w:r>
        <w:rPr>
          <w:rStyle w:val="30"/>
          <w:rFonts w:ascii="黑体" w:hAnsi="黑体" w:eastAsia="黑体"/>
          <w:b w:val="0"/>
        </w:rPr>
        <w:tab/>
      </w:r>
    </w:p>
    <w:p w14:paraId="3FEC9D5E">
      <w:pPr>
        <w:spacing w:line="600" w:lineRule="exact"/>
        <w:ind w:firstLine="645"/>
        <w:rPr>
          <w:rFonts w:ascii="仿宋" w:hAnsi="仿宋" w:eastAsia="仿宋"/>
          <w:sz w:val="32"/>
          <w:szCs w:val="32"/>
        </w:rPr>
      </w:pPr>
      <w:r>
        <w:rPr>
          <w:rFonts w:hint="default" w:ascii="Times New Roman" w:hAnsi="Times New Roman" w:eastAsia="仿宋" w:cs="Times New Roman"/>
          <w:sz w:val="32"/>
          <w:szCs w:val="32"/>
        </w:rPr>
        <w:t>2022</w:t>
      </w:r>
      <w:r>
        <w:rPr>
          <w:rFonts w:hint="eastAsia" w:ascii="仿宋" w:hAnsi="仿宋" w:eastAsia="仿宋"/>
          <w:sz w:val="32"/>
          <w:szCs w:val="32"/>
        </w:rPr>
        <w:t>年一般公共预算财政拨款基本支出</w:t>
      </w:r>
      <w:r>
        <w:rPr>
          <w:rFonts w:hint="default" w:ascii="Times New Roman" w:hAnsi="Times New Roman" w:eastAsia="仿宋" w:cs="Times New Roman"/>
          <w:sz w:val="32"/>
          <w:szCs w:val="32"/>
        </w:rPr>
        <w:t>296</w:t>
      </w:r>
      <w:r>
        <w:rPr>
          <w:rFonts w:hint="eastAsia" w:ascii="仿宋" w:hAnsi="仿宋" w:eastAsia="仿宋"/>
          <w:sz w:val="32"/>
          <w:szCs w:val="32"/>
        </w:rPr>
        <w:t>.</w:t>
      </w:r>
      <w:r>
        <w:rPr>
          <w:rFonts w:hint="default" w:ascii="Times New Roman" w:hAnsi="Times New Roman" w:eastAsia="仿宋" w:cs="Times New Roman"/>
          <w:sz w:val="32"/>
          <w:szCs w:val="32"/>
        </w:rPr>
        <w:t>69</w:t>
      </w:r>
      <w:r>
        <w:rPr>
          <w:rFonts w:hint="eastAsia" w:ascii="仿宋" w:hAnsi="仿宋" w:eastAsia="仿宋"/>
          <w:sz w:val="32"/>
          <w:szCs w:val="32"/>
        </w:rPr>
        <w:t>万元，其中：</w:t>
      </w:r>
    </w:p>
    <w:p w14:paraId="77F48183">
      <w:pPr>
        <w:spacing w:line="600" w:lineRule="exact"/>
        <w:ind w:firstLine="645"/>
        <w:rPr>
          <w:rFonts w:ascii="仿宋" w:hAnsi="仿宋" w:eastAsia="仿宋"/>
          <w:sz w:val="32"/>
          <w:szCs w:val="32"/>
        </w:rPr>
      </w:pPr>
      <w:r>
        <w:rPr>
          <w:rFonts w:hint="eastAsia" w:ascii="仿宋" w:hAnsi="仿宋" w:eastAsia="仿宋"/>
          <w:sz w:val="32"/>
          <w:szCs w:val="32"/>
        </w:rPr>
        <w:t>人员经费</w:t>
      </w:r>
      <w:r>
        <w:rPr>
          <w:rFonts w:hint="default" w:ascii="Times New Roman" w:hAnsi="Times New Roman" w:eastAsia="仿宋" w:cs="Times New Roman"/>
          <w:sz w:val="32"/>
          <w:szCs w:val="32"/>
        </w:rPr>
        <w:t>273</w:t>
      </w:r>
      <w:r>
        <w:rPr>
          <w:rFonts w:hint="eastAsia" w:ascii="仿宋" w:hAnsi="仿宋" w:eastAsia="仿宋"/>
          <w:sz w:val="32"/>
          <w:szCs w:val="32"/>
        </w:rPr>
        <w:t>.</w:t>
      </w:r>
      <w:r>
        <w:rPr>
          <w:rFonts w:hint="default" w:ascii="Times New Roman" w:hAnsi="Times New Roman" w:eastAsia="仿宋" w:cs="Times New Roman"/>
          <w:sz w:val="32"/>
          <w:szCs w:val="32"/>
        </w:rPr>
        <w:t>68</w:t>
      </w:r>
      <w:r>
        <w:rPr>
          <w:rFonts w:hint="eastAsia" w:ascii="仿宋" w:hAnsi="仿宋" w:eastAsia="仿宋"/>
          <w:sz w:val="32"/>
          <w:szCs w:val="32"/>
        </w:rPr>
        <w:t>万元，主要包括：基本工资、津贴补贴、奖金、绩效工资、机关事业单位基本养老保险缴费、职工基本医疗保险缴费</w:t>
      </w:r>
      <w:r>
        <w:rPr>
          <w:rFonts w:hint="eastAsia" w:ascii="仿宋" w:hAnsi="仿宋" w:eastAsia="仿宋"/>
          <w:sz w:val="32"/>
          <w:szCs w:val="32"/>
          <w:lang w:eastAsia="zh-CN"/>
        </w:rPr>
        <w:t>、公务员医疗补助缴费、</w:t>
      </w:r>
      <w:r>
        <w:rPr>
          <w:rFonts w:hint="eastAsia" w:ascii="仿宋" w:hAnsi="仿宋" w:eastAsia="仿宋"/>
          <w:sz w:val="32"/>
          <w:szCs w:val="32"/>
        </w:rPr>
        <w:t>其他社会保障缴费、住房公积金</w:t>
      </w:r>
      <w:r>
        <w:rPr>
          <w:rFonts w:hint="eastAsia" w:ascii="仿宋" w:hAnsi="仿宋" w:eastAsia="仿宋"/>
          <w:sz w:val="32"/>
          <w:szCs w:val="32"/>
          <w:lang w:eastAsia="zh-CN"/>
        </w:rPr>
        <w:t>、</w:t>
      </w:r>
      <w:r>
        <w:rPr>
          <w:rFonts w:hint="eastAsia" w:ascii="仿宋" w:hAnsi="仿宋" w:eastAsia="仿宋"/>
          <w:sz w:val="32"/>
          <w:szCs w:val="32"/>
        </w:rPr>
        <w:t>其他工资福利支出、生活补助等。</w:t>
      </w:r>
      <w:r>
        <w:rPr>
          <w:rFonts w:ascii="仿宋" w:hAnsi="仿宋" w:eastAsia="仿宋"/>
          <w:sz w:val="32"/>
          <w:szCs w:val="32"/>
        </w:rPr>
        <w:br w:type="textWrapping"/>
      </w:r>
      <w:r>
        <w:rPr>
          <w:rFonts w:hint="eastAsia" w:ascii="仿宋" w:hAnsi="仿宋" w:eastAsia="仿宋"/>
          <w:sz w:val="32"/>
          <w:szCs w:val="32"/>
        </w:rPr>
        <w:t>　　公用经费</w:t>
      </w:r>
      <w:r>
        <w:rPr>
          <w:rFonts w:hint="default" w:ascii="Times New Roman" w:hAnsi="Times New Roman" w:eastAsia="仿宋" w:cs="Times New Roman"/>
          <w:sz w:val="32"/>
          <w:szCs w:val="32"/>
          <w:lang w:val="en-US" w:eastAsia="zh-CN"/>
        </w:rPr>
        <w:t>23</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01</w:t>
      </w:r>
      <w:r>
        <w:rPr>
          <w:rFonts w:hint="eastAsia" w:ascii="仿宋" w:hAnsi="仿宋" w:eastAsia="仿宋"/>
          <w:sz w:val="32"/>
          <w:szCs w:val="32"/>
        </w:rPr>
        <w:t>万元，主要包括：办公费、差旅费、公务接待费</w:t>
      </w:r>
      <w:r>
        <w:rPr>
          <w:rFonts w:hint="eastAsia" w:ascii="仿宋" w:hAnsi="仿宋" w:eastAsia="仿宋"/>
          <w:sz w:val="32"/>
          <w:szCs w:val="32"/>
          <w:lang w:eastAsia="zh-CN"/>
        </w:rPr>
        <w:t>、</w:t>
      </w:r>
      <w:r>
        <w:rPr>
          <w:rFonts w:hint="eastAsia" w:ascii="仿宋" w:hAnsi="仿宋" w:eastAsia="仿宋"/>
          <w:sz w:val="32"/>
          <w:szCs w:val="32"/>
        </w:rPr>
        <w:t>工会经费、福利费、其他交通费等。</w:t>
      </w:r>
    </w:p>
    <w:p w14:paraId="21455F06">
      <w:pPr>
        <w:spacing w:line="600" w:lineRule="exact"/>
        <w:ind w:firstLine="640"/>
        <w:outlineLvl w:val="1"/>
        <w:rPr>
          <w:rStyle w:val="30"/>
          <w:rFonts w:ascii="黑体" w:hAnsi="黑体" w:eastAsia="黑体"/>
          <w:b w:val="0"/>
        </w:rPr>
      </w:pPr>
      <w:bookmarkStart w:id="46" w:name="_Toc15396609"/>
      <w:bookmarkStart w:id="47" w:name="_Toc19657"/>
      <w:bookmarkStart w:id="48" w:name="_Toc15377215"/>
      <w:r>
        <w:rPr>
          <w:rFonts w:hint="eastAsia" w:ascii="黑体" w:eastAsia="黑体"/>
          <w:sz w:val="32"/>
          <w:szCs w:val="32"/>
        </w:rPr>
        <w:t>七、</w:t>
      </w:r>
      <w:r>
        <w:rPr>
          <w:rStyle w:val="30"/>
          <w:rFonts w:hint="eastAsia" w:ascii="黑体" w:hAnsi="黑体" w:eastAsia="黑体"/>
          <w:b w:val="0"/>
        </w:rPr>
        <w:t>财政拨款</w:t>
      </w:r>
      <w:r>
        <w:rPr>
          <w:rStyle w:val="30"/>
          <w:rFonts w:hint="eastAsia" w:ascii="黑体" w:hAnsi="黑体" w:eastAsia="黑体"/>
        </w:rPr>
        <w:t>“</w:t>
      </w:r>
      <w:r>
        <w:rPr>
          <w:rStyle w:val="30"/>
          <w:rFonts w:hint="eastAsia" w:ascii="黑体" w:hAnsi="黑体" w:eastAsia="黑体"/>
          <w:b w:val="0"/>
        </w:rPr>
        <w:t>三公”经费支出决算情况说明</w:t>
      </w:r>
      <w:bookmarkEnd w:id="46"/>
      <w:bookmarkEnd w:id="47"/>
      <w:bookmarkEnd w:id="48"/>
    </w:p>
    <w:p w14:paraId="31D16B2E">
      <w:pPr>
        <w:spacing w:line="600" w:lineRule="exact"/>
        <w:ind w:firstLine="640"/>
        <w:outlineLvl w:val="2"/>
        <w:rPr>
          <w:rFonts w:hint="eastAsia" w:ascii="楷体_GB2312" w:hAnsi="楷体_GB2312" w:eastAsia="楷体_GB2312" w:cs="楷体_GB2312"/>
          <w:b w:val="0"/>
          <w:bCs/>
          <w:sz w:val="32"/>
          <w:szCs w:val="32"/>
          <w:lang w:eastAsia="zh-CN"/>
        </w:rPr>
      </w:pPr>
      <w:bookmarkStart w:id="49" w:name="_Toc15377216"/>
      <w:r>
        <w:rPr>
          <w:rFonts w:hint="eastAsia" w:ascii="楷体_GB2312" w:hAnsi="楷体_GB2312" w:eastAsia="楷体_GB2312" w:cs="楷体_GB2312"/>
          <w:b w:val="0"/>
          <w:bCs/>
          <w:sz w:val="32"/>
          <w:szCs w:val="32"/>
        </w:rPr>
        <w:t>（一）“三公”经费财政拨款支出决算总体情况说明</w:t>
      </w:r>
      <w:bookmarkEnd w:id="49"/>
      <w:r>
        <w:rPr>
          <w:rFonts w:hint="eastAsia" w:ascii="楷体_GB2312" w:hAnsi="楷体_GB2312" w:eastAsia="楷体_GB2312" w:cs="楷体_GB2312"/>
          <w:b w:val="0"/>
          <w:bCs/>
          <w:sz w:val="32"/>
          <w:szCs w:val="32"/>
          <w:lang w:eastAsia="zh-CN"/>
        </w:rPr>
        <w:t>。</w:t>
      </w:r>
    </w:p>
    <w:p w14:paraId="6455FAFD">
      <w:pPr>
        <w:spacing w:line="600" w:lineRule="exact"/>
        <w:ind w:firstLine="640"/>
        <w:rPr>
          <w:rFonts w:ascii="仿宋" w:hAnsi="仿宋" w:eastAsia="仿宋"/>
          <w:sz w:val="32"/>
          <w:szCs w:val="32"/>
        </w:rPr>
      </w:pPr>
      <w:r>
        <w:rPr>
          <w:rFonts w:hint="default" w:ascii="Times New Roman" w:hAnsi="Times New Roman" w:eastAsia="仿宋" w:cs="Times New Roman"/>
          <w:sz w:val="32"/>
          <w:szCs w:val="32"/>
        </w:rPr>
        <w:t>2022</w:t>
      </w:r>
      <w:r>
        <w:rPr>
          <w:rFonts w:hint="eastAsia" w:ascii="仿宋" w:hAnsi="仿宋" w:eastAsia="仿宋"/>
          <w:sz w:val="32"/>
          <w:szCs w:val="32"/>
        </w:rPr>
        <w:t>年“三公”经费财政拨款支出决算为</w:t>
      </w:r>
      <w:r>
        <w:rPr>
          <w:rFonts w:hint="default" w:ascii="Times New Roman" w:hAnsi="Times New Roman" w:eastAsia="仿宋" w:cs="Times New Roman"/>
          <w:sz w:val="32"/>
          <w:szCs w:val="32"/>
          <w:lang w:val="en-US" w:eastAsia="zh-CN"/>
        </w:rPr>
        <w:t>0</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25</w:t>
      </w:r>
      <w:r>
        <w:rPr>
          <w:rFonts w:hint="eastAsia" w:ascii="仿宋" w:hAnsi="仿宋" w:eastAsia="仿宋"/>
          <w:sz w:val="32"/>
          <w:szCs w:val="32"/>
        </w:rPr>
        <w:t>万元，完成预算</w:t>
      </w:r>
      <w:r>
        <w:rPr>
          <w:rFonts w:hint="default" w:ascii="Times New Roman" w:hAnsi="Times New Roman" w:eastAsia="仿宋" w:cs="Times New Roman"/>
          <w:sz w:val="32"/>
          <w:szCs w:val="32"/>
          <w:lang w:val="en-US" w:eastAsia="zh-CN"/>
        </w:rPr>
        <w:t>100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sz w:val="32"/>
          <w:szCs w:val="32"/>
          <w:lang w:eastAsia="zh-CN"/>
        </w:rPr>
        <w:t>与</w:t>
      </w:r>
      <w:r>
        <w:rPr>
          <w:rFonts w:hint="eastAsia" w:ascii="仿宋" w:hAnsi="仿宋" w:eastAsia="仿宋"/>
          <w:sz w:val="32"/>
          <w:szCs w:val="32"/>
        </w:rPr>
        <w:t>上年持平。</w:t>
      </w:r>
    </w:p>
    <w:p w14:paraId="65098B2B">
      <w:pPr>
        <w:spacing w:line="600" w:lineRule="exact"/>
        <w:ind w:firstLine="640"/>
        <w:outlineLvl w:val="2"/>
        <w:rPr>
          <w:rFonts w:hint="eastAsia" w:ascii="楷体_GB2312" w:hAnsi="楷体_GB2312" w:eastAsia="楷体_GB2312" w:cs="楷体_GB2312"/>
          <w:b w:val="0"/>
          <w:bCs/>
          <w:sz w:val="32"/>
          <w:szCs w:val="32"/>
          <w:lang w:eastAsia="zh-CN"/>
        </w:rPr>
      </w:pPr>
      <w:bookmarkStart w:id="50" w:name="_Toc15377217"/>
      <w:r>
        <w:rPr>
          <w:rFonts w:hint="eastAsia" w:ascii="楷体_GB2312" w:hAnsi="楷体_GB2312" w:eastAsia="楷体_GB2312" w:cs="楷体_GB2312"/>
          <w:b w:val="0"/>
          <w:bCs/>
          <w:sz w:val="32"/>
          <w:szCs w:val="32"/>
        </w:rPr>
        <w:t>（二）“三公”经费财政拨款支出决算具体情况说明</w:t>
      </w:r>
      <w:bookmarkEnd w:id="50"/>
      <w:r>
        <w:rPr>
          <w:rFonts w:hint="eastAsia" w:ascii="楷体_GB2312" w:hAnsi="楷体_GB2312" w:eastAsia="楷体_GB2312" w:cs="楷体_GB2312"/>
          <w:b w:val="0"/>
          <w:bCs/>
          <w:sz w:val="32"/>
          <w:szCs w:val="32"/>
          <w:lang w:eastAsia="zh-CN"/>
        </w:rPr>
        <w:t>。</w:t>
      </w:r>
    </w:p>
    <w:p w14:paraId="524BB8AE">
      <w:pPr>
        <w:spacing w:line="600" w:lineRule="exact"/>
        <w:ind w:firstLine="640"/>
        <w:rPr>
          <w:rFonts w:hint="eastAsia" w:ascii="仿宋" w:hAnsi="仿宋" w:eastAsia="仿宋"/>
          <w:sz w:val="32"/>
          <w:szCs w:val="32"/>
        </w:rPr>
      </w:pPr>
      <w:r>
        <w:rPr>
          <w:rFonts w:hint="default" w:ascii="Times New Roman" w:hAnsi="Times New Roman" w:eastAsia="仿宋" w:cs="Times New Roman"/>
          <w:sz w:val="32"/>
          <w:szCs w:val="32"/>
        </w:rPr>
        <w:t>2022</w:t>
      </w:r>
      <w:r>
        <w:rPr>
          <w:rFonts w:hint="eastAsia" w:ascii="仿宋" w:hAnsi="仿宋" w:eastAsia="仿宋"/>
          <w:sz w:val="32"/>
          <w:szCs w:val="32"/>
        </w:rPr>
        <w:t>年“三公”经费财政拨款支出决算中，因公出国（境）费支出决算</w:t>
      </w:r>
      <w:r>
        <w:rPr>
          <w:rFonts w:hint="default" w:ascii="Times New Roman" w:hAnsi="Times New Roman" w:eastAsia="仿宋" w:cs="Times New Roman"/>
          <w:sz w:val="32"/>
          <w:szCs w:val="32"/>
          <w:lang w:val="en-US" w:eastAsia="zh-CN"/>
        </w:rPr>
        <w:t>0</w:t>
      </w:r>
      <w:r>
        <w:rPr>
          <w:rFonts w:hint="eastAsia" w:ascii="仿宋" w:hAnsi="仿宋" w:eastAsia="仿宋"/>
          <w:sz w:val="32"/>
          <w:szCs w:val="32"/>
        </w:rPr>
        <w:t>万元，占</w:t>
      </w:r>
      <w:r>
        <w:rPr>
          <w:rFonts w:hint="default" w:ascii="Times New Roman" w:hAnsi="Times New Roman" w:eastAsia="仿宋" w:cs="Times New Roman"/>
          <w:sz w:val="32"/>
          <w:szCs w:val="32"/>
          <w:lang w:val="en-US" w:eastAsia="zh-CN"/>
        </w:rPr>
        <w:t>0</w:t>
      </w:r>
      <w:r>
        <w:rPr>
          <w:rFonts w:ascii="仿宋" w:hAnsi="仿宋" w:eastAsia="仿宋"/>
          <w:sz w:val="32"/>
          <w:szCs w:val="32"/>
        </w:rPr>
        <w:t>%</w:t>
      </w:r>
      <w:r>
        <w:rPr>
          <w:rFonts w:hint="eastAsia" w:ascii="仿宋" w:hAnsi="仿宋" w:eastAsia="仿宋"/>
          <w:sz w:val="32"/>
          <w:szCs w:val="32"/>
        </w:rPr>
        <w:t>；公务用车购置及运行维护费支出决算</w:t>
      </w:r>
      <w:r>
        <w:rPr>
          <w:rFonts w:hint="default" w:ascii="Times New Roman" w:hAnsi="Times New Roman" w:eastAsia="仿宋" w:cs="Times New Roman"/>
          <w:sz w:val="32"/>
          <w:szCs w:val="32"/>
          <w:lang w:val="en-US" w:eastAsia="zh-CN"/>
        </w:rPr>
        <w:t>0</w:t>
      </w:r>
      <w:r>
        <w:rPr>
          <w:rFonts w:hint="eastAsia" w:ascii="仿宋" w:hAnsi="仿宋" w:eastAsia="仿宋"/>
          <w:sz w:val="32"/>
          <w:szCs w:val="32"/>
        </w:rPr>
        <w:t>万元，占</w:t>
      </w:r>
      <w:r>
        <w:rPr>
          <w:rFonts w:hint="default" w:ascii="Times New Roman" w:hAnsi="Times New Roman" w:eastAsia="仿宋" w:cs="Times New Roman"/>
          <w:sz w:val="32"/>
          <w:szCs w:val="32"/>
          <w:lang w:val="en-US" w:eastAsia="zh-CN"/>
        </w:rPr>
        <w:t>0</w:t>
      </w:r>
      <w:r>
        <w:rPr>
          <w:rFonts w:ascii="仿宋" w:hAnsi="仿宋" w:eastAsia="仿宋"/>
          <w:sz w:val="32"/>
          <w:szCs w:val="32"/>
        </w:rPr>
        <w:t>%</w:t>
      </w:r>
      <w:r>
        <w:rPr>
          <w:rFonts w:hint="eastAsia" w:ascii="仿宋" w:hAnsi="仿宋" w:eastAsia="仿宋"/>
          <w:sz w:val="32"/>
          <w:szCs w:val="32"/>
        </w:rPr>
        <w:t>；公务接待费支出决算</w:t>
      </w:r>
      <w:r>
        <w:rPr>
          <w:rFonts w:hint="default" w:ascii="Times New Roman" w:hAnsi="Times New Roman" w:eastAsia="仿宋" w:cs="Times New Roman"/>
          <w:sz w:val="32"/>
          <w:szCs w:val="32"/>
          <w:lang w:val="en-US" w:eastAsia="zh-CN"/>
        </w:rPr>
        <w:t>0</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25</w:t>
      </w:r>
      <w:r>
        <w:rPr>
          <w:rFonts w:hint="eastAsia" w:ascii="仿宋" w:hAnsi="仿宋" w:eastAsia="仿宋"/>
          <w:sz w:val="32"/>
          <w:szCs w:val="32"/>
        </w:rPr>
        <w:t>万元，占</w:t>
      </w:r>
      <w:r>
        <w:rPr>
          <w:rFonts w:hint="default" w:ascii="Times New Roman" w:hAnsi="Times New Roman" w:eastAsia="仿宋" w:cs="Times New Roman"/>
          <w:sz w:val="32"/>
          <w:szCs w:val="32"/>
          <w:lang w:val="en-US" w:eastAsia="zh-CN"/>
        </w:rPr>
        <w:t>100</w:t>
      </w:r>
      <w:r>
        <w:rPr>
          <w:rFonts w:ascii="仿宋" w:hAnsi="仿宋" w:eastAsia="仿宋"/>
          <w:sz w:val="32"/>
          <w:szCs w:val="32"/>
        </w:rPr>
        <w:t>%</w:t>
      </w:r>
      <w:r>
        <w:rPr>
          <w:rFonts w:hint="eastAsia" w:ascii="仿宋" w:hAnsi="仿宋" w:eastAsia="仿宋"/>
          <w:sz w:val="32"/>
          <w:szCs w:val="32"/>
        </w:rPr>
        <w:t>。具体情况如下：</w:t>
      </w:r>
    </w:p>
    <w:p w14:paraId="0A0820E4">
      <w:pPr>
        <w:spacing w:line="600" w:lineRule="exact"/>
        <w:ind w:firstLine="640"/>
        <w:rPr>
          <w:rFonts w:hint="eastAsia" w:ascii="仿宋" w:hAnsi="仿宋" w:eastAsia="仿宋"/>
          <w:sz w:val="32"/>
          <w:szCs w:val="32"/>
        </w:rPr>
      </w:pPr>
      <w:r>
        <w:drawing>
          <wp:anchor distT="0" distB="0" distL="114300" distR="114300" simplePos="0" relativeHeight="251666432" behindDoc="1" locked="0" layoutInCell="1" allowOverlap="1">
            <wp:simplePos x="0" y="0"/>
            <wp:positionH relativeFrom="column">
              <wp:posOffset>1229360</wp:posOffset>
            </wp:positionH>
            <wp:positionV relativeFrom="paragraph">
              <wp:posOffset>62865</wp:posOffset>
            </wp:positionV>
            <wp:extent cx="2838450" cy="2324100"/>
            <wp:effectExtent l="0" t="0" r="0" b="0"/>
            <wp:wrapTight wrapText="bothSides">
              <wp:wrapPolygon>
                <wp:start x="0" y="0"/>
                <wp:lineTo x="0" y="21423"/>
                <wp:lineTo x="21455" y="21423"/>
                <wp:lineTo x="21455" y="0"/>
                <wp:lineTo x="0" y="0"/>
              </wp:wrapPolygon>
            </wp:wrapTight>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4"/>
                    <a:stretch>
                      <a:fillRect/>
                    </a:stretch>
                  </pic:blipFill>
                  <pic:spPr>
                    <a:xfrm>
                      <a:off x="0" y="0"/>
                      <a:ext cx="2838450" cy="2324100"/>
                    </a:xfrm>
                    <a:prstGeom prst="rect">
                      <a:avLst/>
                    </a:prstGeom>
                    <a:noFill/>
                    <a:ln>
                      <a:noFill/>
                    </a:ln>
                  </pic:spPr>
                </pic:pic>
              </a:graphicData>
            </a:graphic>
          </wp:anchor>
        </w:drawing>
      </w:r>
    </w:p>
    <w:p w14:paraId="73B1A78D">
      <w:pPr>
        <w:spacing w:line="600" w:lineRule="exact"/>
        <w:ind w:firstLine="640"/>
        <w:rPr>
          <w:rFonts w:hint="eastAsia" w:ascii="仿宋" w:hAnsi="仿宋" w:eastAsia="仿宋"/>
          <w:sz w:val="32"/>
          <w:szCs w:val="32"/>
        </w:rPr>
      </w:pPr>
    </w:p>
    <w:p w14:paraId="6D359AAD">
      <w:pPr>
        <w:spacing w:line="600" w:lineRule="exact"/>
        <w:ind w:firstLine="640"/>
        <w:rPr>
          <w:rFonts w:hint="eastAsia" w:ascii="仿宋" w:hAnsi="仿宋" w:eastAsia="仿宋"/>
          <w:sz w:val="32"/>
          <w:szCs w:val="32"/>
        </w:rPr>
      </w:pPr>
    </w:p>
    <w:p w14:paraId="3E7EF79B">
      <w:pPr>
        <w:spacing w:line="600" w:lineRule="exact"/>
        <w:ind w:firstLine="640"/>
        <w:rPr>
          <w:rFonts w:hint="eastAsia" w:ascii="仿宋" w:hAnsi="仿宋" w:eastAsia="仿宋"/>
          <w:sz w:val="32"/>
          <w:szCs w:val="32"/>
        </w:rPr>
      </w:pPr>
    </w:p>
    <w:p w14:paraId="1305508C">
      <w:pPr>
        <w:spacing w:line="600" w:lineRule="exact"/>
        <w:ind w:firstLine="640"/>
        <w:rPr>
          <w:rFonts w:hint="eastAsia" w:ascii="仿宋" w:hAnsi="仿宋" w:eastAsia="仿宋"/>
          <w:sz w:val="32"/>
          <w:szCs w:val="32"/>
        </w:rPr>
      </w:pPr>
    </w:p>
    <w:p w14:paraId="18C85783">
      <w:pPr>
        <w:spacing w:line="600" w:lineRule="exact"/>
        <w:ind w:firstLine="640"/>
        <w:rPr>
          <w:rFonts w:hint="eastAsia" w:ascii="仿宋" w:hAnsi="仿宋" w:eastAsia="仿宋"/>
          <w:sz w:val="32"/>
          <w:szCs w:val="32"/>
        </w:rPr>
      </w:pPr>
    </w:p>
    <w:p w14:paraId="2A0D5113">
      <w:pPr>
        <w:spacing w:line="600" w:lineRule="exact"/>
        <w:jc w:val="center"/>
        <w:outlineLvl w:val="2"/>
        <w:rPr>
          <w:rFonts w:ascii="仿宋" w:hAnsi="仿宋" w:eastAsia="仿宋"/>
          <w:sz w:val="32"/>
          <w:szCs w:val="32"/>
        </w:rPr>
      </w:pPr>
      <w:r>
        <w:rPr>
          <w:rFonts w:hint="eastAsia" w:ascii="仿宋" w:hAnsi="仿宋" w:eastAsia="仿宋"/>
          <w:sz w:val="32"/>
          <w:szCs w:val="32"/>
        </w:rPr>
        <w:t>（图</w:t>
      </w:r>
      <w:r>
        <w:rPr>
          <w:rFonts w:hint="default" w:ascii="Times New Roman" w:hAnsi="Times New Roman" w:eastAsia="仿宋" w:cs="Times New Roman"/>
          <w:sz w:val="32"/>
          <w:szCs w:val="32"/>
        </w:rPr>
        <w:t>7</w:t>
      </w:r>
      <w:r>
        <w:rPr>
          <w:rFonts w:hint="eastAsia" w:ascii="仿宋" w:hAnsi="仿宋" w:eastAsia="仿宋"/>
          <w:sz w:val="32"/>
          <w:szCs w:val="32"/>
        </w:rPr>
        <w:t>：“三公”经费财政拨款支出结构）</w:t>
      </w:r>
    </w:p>
    <w:p w14:paraId="4857555A">
      <w:pPr>
        <w:spacing w:line="600" w:lineRule="exact"/>
        <w:ind w:firstLine="640"/>
        <w:rPr>
          <w:rFonts w:ascii="仿宋_GB2312" w:eastAsia="仿宋_GB2312"/>
          <w:b/>
          <w:sz w:val="32"/>
          <w:szCs w:val="32"/>
        </w:rPr>
      </w:pPr>
      <w:r>
        <w:rPr>
          <w:rFonts w:hint="default" w:ascii="Times New Roman" w:hAnsi="Times New Roman" w:eastAsia="仿宋_GB2312" w:cs="Times New Roman"/>
          <w:b/>
          <w:sz w:val="32"/>
          <w:szCs w:val="32"/>
        </w:rPr>
        <w:t>1</w:t>
      </w:r>
      <w:r>
        <w:rPr>
          <w:rFonts w:ascii="仿宋_GB2312" w:eastAsia="仿宋_GB2312"/>
          <w:b/>
          <w:sz w:val="32"/>
          <w:szCs w:val="32"/>
        </w:rPr>
        <w:t>.</w:t>
      </w:r>
      <w:r>
        <w:rPr>
          <w:rFonts w:hint="eastAsia" w:ascii="仿宋_GB2312" w:eastAsia="仿宋_GB2312"/>
          <w:b/>
          <w:sz w:val="32"/>
          <w:szCs w:val="32"/>
        </w:rPr>
        <w:t>因公出国（境）经费支出</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万元，全年安排因公出国（境）团组</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次，出国（境）</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人。因公出国（境）支出决算</w:t>
      </w:r>
      <w:r>
        <w:rPr>
          <w:rFonts w:hint="eastAsia" w:ascii="仿宋_GB2312" w:eastAsia="仿宋_GB2312"/>
          <w:sz w:val="32"/>
          <w:szCs w:val="32"/>
          <w:lang w:eastAsia="zh-CN"/>
        </w:rPr>
        <w:t>与</w:t>
      </w:r>
      <w:r>
        <w:rPr>
          <w:rFonts w:hint="default" w:ascii="Times New Roman" w:hAnsi="Times New Roman" w:eastAsia="仿宋_GB2312" w:cs="Times New Roman"/>
          <w:sz w:val="32"/>
          <w:szCs w:val="32"/>
        </w:rPr>
        <w:t>2021</w:t>
      </w:r>
      <w:r>
        <w:rPr>
          <w:rFonts w:hint="eastAsia" w:ascii="仿宋_GB2312" w:eastAsia="仿宋_GB2312"/>
          <w:sz w:val="32"/>
          <w:szCs w:val="32"/>
        </w:rPr>
        <w:t>年</w:t>
      </w:r>
      <w:r>
        <w:rPr>
          <w:rFonts w:hint="eastAsia" w:ascii="仿宋_GB2312" w:eastAsia="仿宋_GB2312"/>
          <w:sz w:val="32"/>
          <w:szCs w:val="32"/>
          <w:lang w:eastAsia="zh-CN"/>
        </w:rPr>
        <w:t>持平</w:t>
      </w:r>
      <w:r>
        <w:rPr>
          <w:rFonts w:hint="eastAsia" w:ascii="仿宋_GB2312" w:eastAsia="仿宋_GB2312"/>
          <w:sz w:val="32"/>
          <w:szCs w:val="32"/>
        </w:rPr>
        <w:t>。</w:t>
      </w:r>
    </w:p>
    <w:p w14:paraId="776CEDB9">
      <w:pPr>
        <w:spacing w:line="600" w:lineRule="exact"/>
        <w:ind w:firstLine="640"/>
        <w:rPr>
          <w:rFonts w:ascii="仿宋_GB2312" w:eastAsia="仿宋_GB2312"/>
          <w:b/>
          <w:sz w:val="32"/>
          <w:szCs w:val="32"/>
        </w:rPr>
      </w:pPr>
      <w:r>
        <w:rPr>
          <w:rFonts w:hint="default" w:ascii="Times New Roman" w:hAnsi="Times New Roman" w:eastAsia="仿宋_GB2312" w:cs="Times New Roman"/>
          <w:b/>
          <w:sz w:val="32"/>
          <w:szCs w:val="32"/>
        </w:rPr>
        <w:t>2</w:t>
      </w:r>
      <w:r>
        <w:rPr>
          <w:rFonts w:ascii="仿宋_GB2312" w:eastAsia="仿宋_GB2312"/>
          <w:b/>
          <w:sz w:val="32"/>
          <w:szCs w:val="32"/>
        </w:rPr>
        <w:t>.</w:t>
      </w:r>
      <w:r>
        <w:rPr>
          <w:rFonts w:hint="eastAsia" w:ascii="仿宋_GB2312" w:eastAsia="仿宋_GB2312"/>
          <w:b/>
          <w:sz w:val="32"/>
          <w:szCs w:val="32"/>
        </w:rPr>
        <w:t>公务用车购置及运行维护费支出</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万元,公务用车购置及运行维护费支出决算</w:t>
      </w:r>
      <w:r>
        <w:rPr>
          <w:rFonts w:hint="eastAsia" w:ascii="仿宋_GB2312" w:eastAsia="仿宋_GB2312"/>
          <w:sz w:val="32"/>
          <w:szCs w:val="32"/>
          <w:lang w:eastAsia="zh-CN"/>
        </w:rPr>
        <w:t>与</w:t>
      </w:r>
      <w:r>
        <w:rPr>
          <w:rFonts w:hint="default" w:ascii="Times New Roman" w:hAnsi="Times New Roman" w:eastAsia="仿宋_GB2312" w:cs="Times New Roman"/>
          <w:sz w:val="32"/>
          <w:szCs w:val="32"/>
        </w:rPr>
        <w:t>2021</w:t>
      </w:r>
      <w:r>
        <w:rPr>
          <w:rFonts w:hint="eastAsia" w:ascii="仿宋_GB2312" w:eastAsia="仿宋_GB2312"/>
          <w:sz w:val="32"/>
          <w:szCs w:val="32"/>
        </w:rPr>
        <w:t>年</w:t>
      </w:r>
      <w:r>
        <w:rPr>
          <w:rFonts w:hint="eastAsia" w:ascii="仿宋_GB2312" w:eastAsia="仿宋_GB2312"/>
          <w:sz w:val="32"/>
          <w:szCs w:val="32"/>
          <w:lang w:eastAsia="zh-CN"/>
        </w:rPr>
        <w:t>持平</w:t>
      </w:r>
      <w:r>
        <w:rPr>
          <w:rFonts w:hint="eastAsia" w:ascii="仿宋_GB2312" w:eastAsia="仿宋_GB2312"/>
          <w:sz w:val="32"/>
          <w:szCs w:val="32"/>
        </w:rPr>
        <w:t>。</w:t>
      </w:r>
    </w:p>
    <w:p w14:paraId="0ED49612">
      <w:pPr>
        <w:spacing w:line="600" w:lineRule="exact"/>
        <w:ind w:firstLine="640" w:firstLineChars="200"/>
        <w:rPr>
          <w:rFonts w:ascii="仿宋_GB2312" w:eastAsia="仿宋_GB2312"/>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b/>
          <w:sz w:val="32"/>
          <w:szCs w:val="32"/>
        </w:rPr>
        <w:t>公务用车运行维护费支出</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万元。全年按规定更新购置公务用车</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辆</w:t>
      </w:r>
      <w:r>
        <w:rPr>
          <w:rFonts w:hint="eastAsia" w:ascii="仿宋_GB2312" w:eastAsia="仿宋_GB2312"/>
          <w:sz w:val="32"/>
          <w:szCs w:val="32"/>
          <w:lang w:eastAsia="zh-CN"/>
        </w:rPr>
        <w:t>，</w:t>
      </w:r>
      <w:r>
        <w:rPr>
          <w:rFonts w:hint="eastAsia" w:ascii="仿宋_GB2312" w:eastAsia="仿宋_GB2312"/>
          <w:sz w:val="32"/>
          <w:szCs w:val="32"/>
        </w:rPr>
        <w:t>截至</w:t>
      </w:r>
      <w:r>
        <w:rPr>
          <w:rFonts w:hint="default" w:ascii="Times New Roman" w:hAnsi="Times New Roman" w:eastAsia="仿宋_GB2312" w:cs="Times New Roman"/>
          <w:sz w:val="32"/>
          <w:szCs w:val="32"/>
        </w:rPr>
        <w:t>2022</w:t>
      </w:r>
      <w:r>
        <w:rPr>
          <w:rFonts w:hint="eastAsia" w:ascii="仿宋_GB2312" w:eastAsia="仿宋_GB2312"/>
          <w:sz w:val="32"/>
          <w:szCs w:val="32"/>
        </w:rPr>
        <w:t>年</w:t>
      </w:r>
      <w:r>
        <w:rPr>
          <w:rFonts w:hint="default" w:ascii="Times New Roman" w:hAnsi="Times New Roman" w:eastAsia="仿宋_GB2312" w:cs="Times New Roman"/>
          <w:sz w:val="32"/>
          <w:szCs w:val="32"/>
        </w:rPr>
        <w:t>12</w:t>
      </w:r>
      <w:r>
        <w:rPr>
          <w:rFonts w:hint="eastAsia" w:ascii="仿宋_GB2312" w:eastAsia="仿宋_GB2312"/>
          <w:sz w:val="32"/>
          <w:szCs w:val="32"/>
        </w:rPr>
        <w:t>月底，单位共有公务用车</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辆。</w:t>
      </w:r>
    </w:p>
    <w:p w14:paraId="12372DF4">
      <w:pPr>
        <w:spacing w:line="600" w:lineRule="exact"/>
        <w:ind w:firstLine="640"/>
        <w:rPr>
          <w:rFonts w:ascii="仿宋_GB2312" w:eastAsia="仿宋_GB2312"/>
          <w:sz w:val="32"/>
          <w:szCs w:val="32"/>
        </w:rPr>
      </w:pPr>
      <w:r>
        <w:rPr>
          <w:rFonts w:hint="default" w:ascii="Times New Roman" w:hAnsi="Times New Roman" w:eastAsia="仿宋_GB2312" w:cs="Times New Roman"/>
          <w:b/>
          <w:sz w:val="32"/>
          <w:szCs w:val="32"/>
        </w:rPr>
        <w:t>3</w:t>
      </w:r>
      <w:r>
        <w:rPr>
          <w:rFonts w:ascii="仿宋_GB2312" w:eastAsia="仿宋_GB2312"/>
          <w:b/>
          <w:sz w:val="32"/>
          <w:szCs w:val="32"/>
        </w:rPr>
        <w:t>.</w:t>
      </w:r>
      <w:r>
        <w:rPr>
          <w:rFonts w:hint="eastAsia" w:ascii="仿宋_GB2312" w:eastAsia="仿宋_GB2312"/>
          <w:b/>
          <w:sz w:val="32"/>
          <w:szCs w:val="32"/>
        </w:rPr>
        <w:t>公务接待费支出</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lang w:val="en-US" w:eastAsia="zh-CN"/>
        </w:rPr>
        <w:t>.</w:t>
      </w:r>
      <w:r>
        <w:rPr>
          <w:rFonts w:hint="default" w:ascii="Times New Roman" w:hAnsi="Times New Roman" w:eastAsia="仿宋_GB2312" w:cs="Times New Roman"/>
          <w:sz w:val="32"/>
          <w:szCs w:val="32"/>
          <w:lang w:val="en-US" w:eastAsia="zh-CN"/>
        </w:rPr>
        <w:t>25</w:t>
      </w:r>
      <w:r>
        <w:rPr>
          <w:rFonts w:hint="eastAsia" w:ascii="仿宋_GB2312" w:eastAsia="仿宋_GB2312"/>
          <w:sz w:val="32"/>
          <w:szCs w:val="32"/>
        </w:rPr>
        <w:t>万元，</w:t>
      </w:r>
      <w:r>
        <w:rPr>
          <w:rStyle w:val="17"/>
          <w:rFonts w:hint="eastAsia" w:ascii="仿宋" w:hAnsi="仿宋" w:eastAsia="仿宋"/>
          <w:b w:val="0"/>
          <w:bCs/>
          <w:sz w:val="32"/>
          <w:szCs w:val="32"/>
        </w:rPr>
        <w:t>完成预算</w:t>
      </w:r>
      <w:r>
        <w:rPr>
          <w:rStyle w:val="17"/>
          <w:rFonts w:hint="default" w:ascii="Times New Roman" w:hAnsi="Times New Roman" w:eastAsia="仿宋" w:cs="Times New Roman"/>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r>
        <w:rPr>
          <w:rFonts w:hint="eastAsia" w:ascii="仿宋_GB2312" w:eastAsia="仿宋_GB2312"/>
          <w:sz w:val="32"/>
          <w:szCs w:val="32"/>
        </w:rPr>
        <w:t>公务接待费支出决算</w:t>
      </w:r>
      <w:r>
        <w:rPr>
          <w:rFonts w:hint="eastAsia" w:ascii="仿宋_GB2312" w:eastAsia="仿宋_GB2312"/>
          <w:sz w:val="32"/>
          <w:szCs w:val="32"/>
          <w:lang w:eastAsia="zh-CN"/>
        </w:rPr>
        <w:t>与</w:t>
      </w:r>
      <w:r>
        <w:rPr>
          <w:rFonts w:hint="default" w:ascii="Times New Roman" w:hAnsi="Times New Roman" w:eastAsia="仿宋_GB2312" w:cs="Times New Roman"/>
          <w:sz w:val="32"/>
          <w:szCs w:val="32"/>
        </w:rPr>
        <w:t>2021</w:t>
      </w:r>
      <w:r>
        <w:rPr>
          <w:rFonts w:hint="eastAsia" w:ascii="仿宋_GB2312" w:eastAsia="仿宋_GB2312"/>
          <w:sz w:val="32"/>
          <w:szCs w:val="32"/>
        </w:rPr>
        <w:t>年</w:t>
      </w:r>
      <w:r>
        <w:rPr>
          <w:rFonts w:hint="eastAsia" w:ascii="仿宋_GB2312" w:eastAsia="仿宋_GB2312"/>
          <w:sz w:val="32"/>
          <w:szCs w:val="32"/>
          <w:lang w:eastAsia="zh-CN"/>
        </w:rPr>
        <w:t>持平</w:t>
      </w:r>
      <w:r>
        <w:rPr>
          <w:rFonts w:hint="eastAsia" w:ascii="仿宋_GB2312" w:eastAsia="仿宋_GB2312"/>
          <w:sz w:val="32"/>
          <w:szCs w:val="32"/>
        </w:rPr>
        <w:t>。其中：</w:t>
      </w:r>
    </w:p>
    <w:p w14:paraId="610909EF">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hint="default" w:ascii="Times New Roman" w:hAnsi="Times New Roman" w:eastAsia="仿宋" w:cs="Times New Roman"/>
          <w:sz w:val="32"/>
          <w:szCs w:val="32"/>
          <w:lang w:val="en-US" w:eastAsia="zh-CN"/>
        </w:rPr>
        <w:t>0</w:t>
      </w:r>
      <w:r>
        <w:rPr>
          <w:rFonts w:hint="eastAsia" w:ascii="仿宋" w:hAnsi="仿宋" w:eastAsia="仿宋"/>
          <w:sz w:val="32"/>
          <w:szCs w:val="32"/>
          <w:lang w:val="en-US" w:eastAsia="zh-CN"/>
        </w:rPr>
        <w:t>.</w:t>
      </w:r>
      <w:r>
        <w:rPr>
          <w:rFonts w:hint="default" w:ascii="Times New Roman" w:hAnsi="Times New Roman" w:eastAsia="仿宋" w:cs="Times New Roman"/>
          <w:sz w:val="32"/>
          <w:szCs w:val="32"/>
          <w:lang w:val="en-US" w:eastAsia="zh-CN"/>
        </w:rPr>
        <w:t>25</w:t>
      </w:r>
      <w:r>
        <w:rPr>
          <w:rFonts w:hint="eastAsia" w:ascii="仿宋_GB2312" w:eastAsia="仿宋_GB2312"/>
          <w:sz w:val="32"/>
          <w:szCs w:val="32"/>
        </w:rPr>
        <w:t>万元，主要用于开展业务活动开支的用餐费等。国内公务接待</w:t>
      </w:r>
      <w:r>
        <w:rPr>
          <w:rFonts w:hint="default" w:ascii="Times New Roman" w:hAnsi="Times New Roman" w:eastAsia="仿宋_GB2312" w:cs="Times New Roman"/>
          <w:sz w:val="32"/>
          <w:szCs w:val="32"/>
          <w:lang w:val="en-US" w:eastAsia="zh-CN"/>
        </w:rPr>
        <w:t>4</w:t>
      </w:r>
      <w:r>
        <w:rPr>
          <w:rFonts w:hint="eastAsia" w:ascii="仿宋_GB2312" w:eastAsia="仿宋_GB2312"/>
          <w:sz w:val="32"/>
          <w:szCs w:val="32"/>
        </w:rPr>
        <w:t>批次，</w:t>
      </w:r>
      <w:r>
        <w:rPr>
          <w:rFonts w:hint="default" w:ascii="Times New Roman" w:hAnsi="Times New Roman" w:eastAsia="仿宋_GB2312" w:cs="Times New Roman"/>
          <w:sz w:val="32"/>
          <w:szCs w:val="32"/>
          <w:lang w:val="en-US" w:eastAsia="zh-CN"/>
        </w:rPr>
        <w:t>18</w:t>
      </w:r>
      <w:r>
        <w:rPr>
          <w:rFonts w:hint="eastAsia" w:ascii="仿宋_GB2312" w:eastAsia="仿宋_GB2312"/>
          <w:sz w:val="32"/>
          <w:szCs w:val="32"/>
        </w:rPr>
        <w:t>人次（不包括陪同人员），共计支出</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lang w:val="en-US" w:eastAsia="zh-CN"/>
        </w:rPr>
        <w:t>.</w:t>
      </w:r>
      <w:r>
        <w:rPr>
          <w:rFonts w:hint="default" w:ascii="Times New Roman" w:hAnsi="Times New Roman" w:eastAsia="仿宋_GB2312" w:cs="Times New Roman"/>
          <w:sz w:val="32"/>
          <w:szCs w:val="32"/>
          <w:lang w:val="en-US" w:eastAsia="zh-CN"/>
        </w:rPr>
        <w:t>25</w:t>
      </w:r>
      <w:r>
        <w:rPr>
          <w:rFonts w:hint="eastAsia" w:ascii="仿宋_GB2312" w:eastAsia="仿宋_GB2312"/>
          <w:sz w:val="32"/>
          <w:szCs w:val="32"/>
        </w:rPr>
        <w:t>万元，具体内容包括：</w:t>
      </w:r>
      <w:r>
        <w:rPr>
          <w:rFonts w:hint="eastAsia" w:ascii="仿宋_GB2312" w:eastAsia="仿宋_GB2312"/>
          <w:sz w:val="32"/>
          <w:szCs w:val="32"/>
          <w:lang w:eastAsia="zh-CN"/>
        </w:rPr>
        <w:t>接待市局彭骏一行到西区调研工业经济形势支出费用</w:t>
      </w:r>
      <w:r>
        <w:rPr>
          <w:rFonts w:hint="default" w:ascii="Times New Roman" w:hAnsi="Times New Roman" w:eastAsia="仿宋_GB2312" w:cs="Times New Roman"/>
          <w:sz w:val="32"/>
          <w:szCs w:val="32"/>
          <w:lang w:val="en-US" w:eastAsia="zh-CN"/>
        </w:rPr>
        <w:t>470</w:t>
      </w:r>
      <w:r>
        <w:rPr>
          <w:rFonts w:hint="eastAsia" w:ascii="仿宋_GB2312" w:eastAsia="仿宋_GB2312"/>
          <w:sz w:val="32"/>
          <w:szCs w:val="32"/>
          <w:lang w:val="en-US" w:eastAsia="zh-CN"/>
        </w:rPr>
        <w:t>元、市局到西区调研接待费用</w:t>
      </w:r>
      <w:r>
        <w:rPr>
          <w:rFonts w:hint="default" w:ascii="Times New Roman" w:hAnsi="Times New Roman" w:eastAsia="仿宋_GB2312" w:cs="Times New Roman"/>
          <w:sz w:val="32"/>
          <w:szCs w:val="32"/>
          <w:lang w:val="en-US" w:eastAsia="zh-CN"/>
        </w:rPr>
        <w:t>455</w:t>
      </w:r>
      <w:r>
        <w:rPr>
          <w:rFonts w:hint="eastAsia" w:ascii="仿宋_GB2312" w:eastAsia="仿宋_GB2312"/>
          <w:sz w:val="32"/>
          <w:szCs w:val="32"/>
          <w:lang w:val="en-US" w:eastAsia="zh-CN"/>
        </w:rPr>
        <w:t>元、</w:t>
      </w:r>
      <w:r>
        <w:rPr>
          <w:rFonts w:hint="default" w:ascii="Times New Roman" w:hAnsi="Times New Roman" w:eastAsia="仿宋_GB2312" w:cs="Times New Roman"/>
          <w:sz w:val="32"/>
          <w:szCs w:val="32"/>
          <w:lang w:val="en-US" w:eastAsia="zh-CN"/>
        </w:rPr>
        <w:t>2021</w:t>
      </w:r>
      <w:r>
        <w:rPr>
          <w:rFonts w:hint="eastAsia" w:ascii="仿宋_GB2312" w:eastAsia="仿宋_GB2312"/>
          <w:sz w:val="32"/>
          <w:szCs w:val="32"/>
          <w:lang w:val="en-US" w:eastAsia="zh-CN"/>
        </w:rPr>
        <w:t>年市局到西区调研接待费用</w:t>
      </w:r>
      <w:r>
        <w:rPr>
          <w:rFonts w:hint="default" w:ascii="Times New Roman" w:hAnsi="Times New Roman" w:eastAsia="仿宋_GB2312" w:cs="Times New Roman"/>
          <w:sz w:val="32"/>
          <w:szCs w:val="32"/>
          <w:lang w:val="en-US" w:eastAsia="zh-CN"/>
        </w:rPr>
        <w:t>840</w:t>
      </w:r>
      <w:r>
        <w:rPr>
          <w:rFonts w:hint="eastAsia" w:ascii="仿宋_GB2312" w:eastAsia="仿宋_GB2312"/>
          <w:sz w:val="32"/>
          <w:szCs w:val="32"/>
          <w:lang w:val="en-US" w:eastAsia="zh-CN"/>
        </w:rPr>
        <w:t>元、工业统计数据质量现场核查接待费用</w:t>
      </w:r>
      <w:r>
        <w:rPr>
          <w:rFonts w:hint="default" w:ascii="Times New Roman" w:hAnsi="Times New Roman" w:eastAsia="仿宋_GB2312" w:cs="Times New Roman"/>
          <w:sz w:val="32"/>
          <w:szCs w:val="32"/>
          <w:lang w:val="en-US" w:eastAsia="zh-CN"/>
        </w:rPr>
        <w:t>720</w:t>
      </w:r>
      <w:r>
        <w:rPr>
          <w:rFonts w:hint="eastAsia" w:ascii="仿宋_GB2312" w:eastAsia="仿宋_GB2312"/>
          <w:sz w:val="32"/>
          <w:szCs w:val="32"/>
          <w:lang w:val="en-US" w:eastAsia="zh-CN"/>
        </w:rPr>
        <w:t>元</w:t>
      </w:r>
      <w:r>
        <w:rPr>
          <w:rFonts w:hint="eastAsia" w:ascii="仿宋_GB2312" w:eastAsia="仿宋_GB2312"/>
          <w:sz w:val="32"/>
          <w:szCs w:val="32"/>
        </w:rPr>
        <w:t>。</w:t>
      </w:r>
    </w:p>
    <w:p w14:paraId="57A23BF6">
      <w:pPr>
        <w:spacing w:line="600" w:lineRule="exact"/>
        <w:ind w:firstLine="643" w:firstLineChars="200"/>
        <w:rPr>
          <w:rFonts w:ascii="黑体" w:eastAsia="黑体"/>
          <w:sz w:val="32"/>
          <w:szCs w:val="32"/>
        </w:rPr>
      </w:pPr>
      <w:r>
        <w:rPr>
          <w:rFonts w:hint="eastAsia" w:ascii="仿宋" w:hAnsi="仿宋" w:eastAsia="仿宋"/>
          <w:b/>
          <w:sz w:val="32"/>
          <w:szCs w:val="32"/>
        </w:rPr>
        <w:t>外事接待支出</w:t>
      </w:r>
      <w:r>
        <w:rPr>
          <w:rFonts w:hint="default" w:ascii="Times New Roman" w:hAnsi="Times New Roman" w:eastAsia="仿宋" w:cs="Times New Roman"/>
          <w:sz w:val="32"/>
          <w:szCs w:val="32"/>
          <w:lang w:val="en-US" w:eastAsia="zh-CN"/>
        </w:rPr>
        <w:t>0</w:t>
      </w:r>
      <w:r>
        <w:rPr>
          <w:rFonts w:hint="eastAsia" w:ascii="仿宋_GB2312" w:eastAsia="仿宋_GB2312"/>
          <w:sz w:val="32"/>
          <w:szCs w:val="32"/>
        </w:rPr>
        <w:t>万元。</w:t>
      </w:r>
      <w:bookmarkStart w:id="51" w:name="_Toc15396610"/>
      <w:bookmarkStart w:id="52" w:name="_Toc15377218"/>
    </w:p>
    <w:p w14:paraId="67D09263">
      <w:pPr>
        <w:spacing w:line="600" w:lineRule="exact"/>
        <w:ind w:firstLine="640"/>
        <w:outlineLvl w:val="1"/>
        <w:rPr>
          <w:rStyle w:val="30"/>
          <w:rFonts w:ascii="黑体" w:hAnsi="黑体" w:eastAsia="黑体"/>
        </w:rPr>
      </w:pPr>
      <w:bookmarkStart w:id="53" w:name="_Toc32295"/>
      <w:r>
        <w:rPr>
          <w:rFonts w:hint="eastAsia" w:ascii="黑体" w:eastAsia="黑体"/>
          <w:sz w:val="32"/>
          <w:szCs w:val="32"/>
        </w:rPr>
        <w:t>八、</w:t>
      </w:r>
      <w:r>
        <w:rPr>
          <w:rStyle w:val="30"/>
          <w:rFonts w:hint="eastAsia" w:ascii="黑体" w:hAnsi="黑体" w:eastAsia="黑体"/>
          <w:b w:val="0"/>
        </w:rPr>
        <w:t>政府性基金预算支出决算情况说明</w:t>
      </w:r>
      <w:bookmarkEnd w:id="51"/>
      <w:bookmarkEnd w:id="52"/>
      <w:bookmarkEnd w:id="53"/>
    </w:p>
    <w:p w14:paraId="18E313C1">
      <w:pPr>
        <w:spacing w:line="600" w:lineRule="exact"/>
        <w:ind w:firstLine="640"/>
        <w:rPr>
          <w:rFonts w:ascii="仿宋_GB2312" w:eastAsia="仿宋_GB2312"/>
          <w:sz w:val="32"/>
          <w:szCs w:val="32"/>
        </w:rPr>
      </w:pPr>
      <w:r>
        <w:rPr>
          <w:rFonts w:hint="default" w:ascii="Times New Roman" w:hAnsi="Times New Roman" w:eastAsia="仿宋_GB2312" w:cs="Times New Roman"/>
          <w:sz w:val="32"/>
          <w:szCs w:val="32"/>
        </w:rPr>
        <w:t>2022</w:t>
      </w:r>
      <w:r>
        <w:rPr>
          <w:rFonts w:hint="eastAsia" w:ascii="仿宋_GB2312" w:eastAsia="仿宋_GB2312"/>
          <w:sz w:val="32"/>
          <w:szCs w:val="32"/>
        </w:rPr>
        <w:t>年政府性基金预算财政拨款支出</w:t>
      </w:r>
      <w:r>
        <w:rPr>
          <w:rFonts w:hint="default" w:ascii="Times New Roman" w:hAnsi="Times New Roman" w:eastAsia="仿宋_GB2312" w:cs="Times New Roman"/>
          <w:sz w:val="32"/>
          <w:szCs w:val="32"/>
          <w:lang w:val="en-US" w:eastAsia="zh-CN"/>
        </w:rPr>
        <w:t>34</w:t>
      </w:r>
      <w:r>
        <w:rPr>
          <w:rFonts w:hint="eastAsia" w:ascii="仿宋_GB2312" w:eastAsia="仿宋_GB2312"/>
          <w:sz w:val="32"/>
          <w:szCs w:val="32"/>
          <w:lang w:val="en-US" w:eastAsia="zh-CN"/>
        </w:rPr>
        <w:t>.</w:t>
      </w:r>
      <w:r>
        <w:rPr>
          <w:rFonts w:hint="default" w:ascii="Times New Roman" w:hAnsi="Times New Roman" w:eastAsia="仿宋_GB2312" w:cs="Times New Roman"/>
          <w:sz w:val="32"/>
          <w:szCs w:val="32"/>
          <w:lang w:val="en-US" w:eastAsia="zh-CN"/>
        </w:rPr>
        <w:t>3</w:t>
      </w:r>
      <w:r>
        <w:rPr>
          <w:rFonts w:hint="eastAsia" w:ascii="仿宋_GB2312" w:eastAsia="仿宋_GB2312"/>
          <w:sz w:val="32"/>
          <w:szCs w:val="32"/>
        </w:rPr>
        <w:t>万元。</w:t>
      </w:r>
    </w:p>
    <w:p w14:paraId="0E50EAF5">
      <w:pPr>
        <w:numPr>
          <w:ilvl w:val="0"/>
          <w:numId w:val="0"/>
        </w:numPr>
        <w:spacing w:line="600" w:lineRule="exact"/>
        <w:ind w:firstLine="640" w:firstLineChars="200"/>
        <w:outlineLvl w:val="1"/>
        <w:rPr>
          <w:rStyle w:val="30"/>
          <w:rFonts w:ascii="黑体" w:hAnsi="黑体" w:eastAsia="黑体"/>
          <w:b w:val="0"/>
        </w:rPr>
      </w:pPr>
      <w:bookmarkStart w:id="54" w:name="_Toc4307"/>
      <w:bookmarkStart w:id="55" w:name="_Toc15377219"/>
      <w:bookmarkStart w:id="56" w:name="_Toc15396611"/>
      <w:r>
        <w:rPr>
          <w:rStyle w:val="30"/>
          <w:rFonts w:hint="eastAsia" w:ascii="黑体" w:hAnsi="黑体" w:eastAsia="黑体"/>
          <w:b w:val="0"/>
          <w:lang w:eastAsia="zh-CN"/>
        </w:rPr>
        <w:t>九、</w:t>
      </w:r>
      <w:r>
        <w:rPr>
          <w:rStyle w:val="30"/>
          <w:rFonts w:hint="eastAsia" w:ascii="黑体" w:hAnsi="黑体" w:eastAsia="黑体"/>
          <w:b w:val="0"/>
        </w:rPr>
        <w:t>国有资本经营预算支出决算情况说明</w:t>
      </w:r>
      <w:bookmarkEnd w:id="54"/>
      <w:bookmarkEnd w:id="55"/>
      <w:bookmarkEnd w:id="56"/>
    </w:p>
    <w:p w14:paraId="029545E6">
      <w:pPr>
        <w:spacing w:line="600" w:lineRule="exact"/>
        <w:ind w:firstLine="640"/>
        <w:rPr>
          <w:rFonts w:ascii="方正小标宋简体" w:hAnsi="方正小标宋简体" w:eastAsia="方正小标宋简体" w:cs="方正小标宋简体"/>
          <w:sz w:val="44"/>
          <w:szCs w:val="44"/>
        </w:rPr>
      </w:pPr>
      <w:r>
        <w:rPr>
          <w:rFonts w:hint="default" w:ascii="Times New Roman" w:hAnsi="Times New Roman" w:eastAsia="仿宋_GB2312" w:cs="Times New Roman"/>
          <w:sz w:val="32"/>
          <w:szCs w:val="32"/>
        </w:rPr>
        <w:t>2022</w:t>
      </w:r>
      <w:r>
        <w:rPr>
          <w:rFonts w:hint="eastAsia" w:ascii="仿宋_GB2312" w:eastAsia="仿宋_GB2312"/>
          <w:sz w:val="32"/>
          <w:szCs w:val="32"/>
        </w:rPr>
        <w:t>年国有资本经营预算财政拨款支出</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万元。</w:t>
      </w:r>
    </w:p>
    <w:p w14:paraId="690E8086">
      <w:pPr>
        <w:numPr>
          <w:ilvl w:val="0"/>
          <w:numId w:val="0"/>
        </w:numPr>
        <w:spacing w:line="600" w:lineRule="exact"/>
        <w:ind w:firstLine="640" w:firstLineChars="200"/>
        <w:outlineLvl w:val="1"/>
        <w:rPr>
          <w:rStyle w:val="30"/>
          <w:rFonts w:ascii="黑体" w:hAnsi="黑体" w:eastAsia="黑体"/>
          <w:b w:val="0"/>
        </w:rPr>
      </w:pPr>
      <w:bookmarkStart w:id="57" w:name="_Toc26536"/>
      <w:bookmarkStart w:id="58" w:name="_Toc15396612"/>
      <w:bookmarkStart w:id="59" w:name="_Toc15377221"/>
      <w:r>
        <w:rPr>
          <w:rStyle w:val="30"/>
          <w:rFonts w:hint="eastAsia" w:ascii="黑体" w:hAnsi="黑体" w:eastAsia="黑体"/>
          <w:b w:val="0"/>
          <w:lang w:eastAsia="zh-CN"/>
        </w:rPr>
        <w:t>十、</w:t>
      </w:r>
      <w:r>
        <w:rPr>
          <w:rStyle w:val="30"/>
          <w:rFonts w:hint="eastAsia" w:ascii="黑体" w:hAnsi="黑体" w:eastAsia="黑体"/>
          <w:b w:val="0"/>
        </w:rPr>
        <w:t>其他重要事项的情况说明</w:t>
      </w:r>
      <w:bookmarkEnd w:id="57"/>
      <w:bookmarkEnd w:id="58"/>
      <w:bookmarkEnd w:id="59"/>
    </w:p>
    <w:p w14:paraId="38DE8881">
      <w:pPr>
        <w:spacing w:line="600" w:lineRule="exact"/>
        <w:ind w:firstLine="640" w:firstLineChars="200"/>
        <w:outlineLvl w:val="2"/>
        <w:rPr>
          <w:rFonts w:hint="eastAsia" w:ascii="楷体_GB2312" w:hAnsi="楷体_GB2312" w:eastAsia="楷体_GB2312" w:cs="楷体_GB2312"/>
          <w:b w:val="0"/>
          <w:bCs/>
          <w:sz w:val="32"/>
          <w:szCs w:val="32"/>
          <w:lang w:eastAsia="zh-CN"/>
        </w:rPr>
      </w:pPr>
      <w:bookmarkStart w:id="60" w:name="_Toc15377222"/>
      <w:r>
        <w:rPr>
          <w:rFonts w:hint="eastAsia" w:ascii="楷体_GB2312" w:hAnsi="楷体_GB2312" w:eastAsia="楷体_GB2312" w:cs="楷体_GB2312"/>
          <w:b w:val="0"/>
          <w:bCs/>
          <w:sz w:val="32"/>
          <w:szCs w:val="32"/>
        </w:rPr>
        <w:t>（一）机关运行经费支出情况</w:t>
      </w:r>
      <w:bookmarkEnd w:id="60"/>
      <w:r>
        <w:rPr>
          <w:rFonts w:hint="eastAsia" w:ascii="楷体_GB2312" w:hAnsi="楷体_GB2312" w:eastAsia="楷体_GB2312" w:cs="楷体_GB2312"/>
          <w:b w:val="0"/>
          <w:bCs/>
          <w:sz w:val="32"/>
          <w:szCs w:val="32"/>
          <w:lang w:eastAsia="zh-CN"/>
        </w:rPr>
        <w:t>。</w:t>
      </w:r>
    </w:p>
    <w:p w14:paraId="6592D8A7">
      <w:pPr>
        <w:spacing w:line="600" w:lineRule="exact"/>
        <w:ind w:firstLine="640" w:firstLineChars="200"/>
        <w:rPr>
          <w:rFonts w:ascii="仿宋_GB2312" w:eastAsia="仿宋_GB2312"/>
          <w:sz w:val="32"/>
          <w:szCs w:val="32"/>
        </w:rPr>
      </w:pPr>
      <w:r>
        <w:rPr>
          <w:rFonts w:hint="default" w:ascii="Times New Roman" w:hAnsi="Times New Roman" w:eastAsia="仿宋_GB2312" w:cs="Times New Roman"/>
          <w:sz w:val="32"/>
          <w:szCs w:val="32"/>
        </w:rPr>
        <w:t>2022</w:t>
      </w:r>
      <w:r>
        <w:rPr>
          <w:rFonts w:hint="eastAsia" w:ascii="仿宋_GB2312" w:eastAsia="仿宋_GB2312"/>
          <w:sz w:val="32"/>
          <w:szCs w:val="32"/>
        </w:rPr>
        <w:t>年，</w:t>
      </w:r>
      <w:r>
        <w:rPr>
          <w:rFonts w:hint="eastAsia" w:ascii="仿宋_GB2312" w:eastAsia="仿宋_GB2312"/>
          <w:color w:val="auto"/>
          <w:sz w:val="32"/>
          <w:szCs w:val="32"/>
          <w:lang w:eastAsia="zh-CN"/>
        </w:rPr>
        <w:t>攀枝花市西区统计局</w:t>
      </w:r>
      <w:r>
        <w:rPr>
          <w:rFonts w:hint="eastAsia" w:ascii="仿宋_GB2312" w:eastAsia="仿宋_GB2312"/>
          <w:sz w:val="32"/>
          <w:szCs w:val="32"/>
        </w:rPr>
        <w:t>机关运行经费支出</w:t>
      </w:r>
      <w:r>
        <w:rPr>
          <w:rFonts w:hint="default" w:ascii="Times New Roman" w:hAnsi="Times New Roman" w:eastAsia="仿宋_GB2312" w:cs="Times New Roman"/>
          <w:sz w:val="32"/>
          <w:szCs w:val="32"/>
          <w:lang w:val="en-US" w:eastAsia="zh-CN"/>
        </w:rPr>
        <w:t>23</w:t>
      </w:r>
      <w:r>
        <w:rPr>
          <w:rFonts w:hint="eastAsia" w:ascii="仿宋_GB2312" w:eastAsia="仿宋_GB2312"/>
          <w:sz w:val="32"/>
          <w:szCs w:val="32"/>
          <w:lang w:val="en-US" w:eastAsia="zh-CN"/>
        </w:rPr>
        <w:t>.</w:t>
      </w:r>
      <w:r>
        <w:rPr>
          <w:rFonts w:hint="default" w:ascii="Times New Roman" w:hAnsi="Times New Roman" w:eastAsia="仿宋_GB2312" w:cs="Times New Roman"/>
          <w:sz w:val="32"/>
          <w:szCs w:val="32"/>
          <w:lang w:val="en-US" w:eastAsia="zh-CN"/>
        </w:rPr>
        <w:t>01</w:t>
      </w:r>
      <w:r>
        <w:rPr>
          <w:rFonts w:hint="eastAsia" w:ascii="仿宋_GB2312" w:eastAsia="仿宋_GB2312"/>
          <w:sz w:val="32"/>
          <w:szCs w:val="32"/>
        </w:rPr>
        <w:t>万元，比</w:t>
      </w:r>
      <w:r>
        <w:rPr>
          <w:rFonts w:hint="default" w:ascii="Times New Roman" w:hAnsi="Times New Roman" w:eastAsia="仿宋_GB2312" w:cs="Times New Roman"/>
          <w:sz w:val="32"/>
          <w:szCs w:val="32"/>
        </w:rPr>
        <w:t>2021</w:t>
      </w:r>
      <w:r>
        <w:rPr>
          <w:rFonts w:hint="eastAsia" w:ascii="仿宋_GB2312" w:eastAsia="仿宋_GB2312"/>
          <w:sz w:val="32"/>
          <w:szCs w:val="32"/>
        </w:rPr>
        <w:t>年</w:t>
      </w:r>
      <w:r>
        <w:rPr>
          <w:rFonts w:hint="eastAsia" w:ascii="仿宋_GB2312" w:eastAsia="仿宋_GB2312"/>
          <w:sz w:val="32"/>
          <w:szCs w:val="32"/>
          <w:lang w:eastAsia="zh-CN"/>
        </w:rPr>
        <w:t>减少</w:t>
      </w:r>
      <w:r>
        <w:rPr>
          <w:rFonts w:hint="default" w:ascii="Times New Roman" w:hAnsi="Times New Roman" w:eastAsia="仿宋_GB2312" w:cs="Times New Roman"/>
          <w:sz w:val="32"/>
          <w:szCs w:val="32"/>
          <w:lang w:val="en-US" w:eastAsia="zh-CN"/>
        </w:rPr>
        <w:t>3</w:t>
      </w:r>
      <w:r>
        <w:rPr>
          <w:rFonts w:hint="eastAsia" w:ascii="仿宋_GB2312" w:eastAsia="仿宋_GB2312"/>
          <w:sz w:val="32"/>
          <w:szCs w:val="32"/>
          <w:lang w:val="en-US" w:eastAsia="zh-CN"/>
        </w:rPr>
        <w:t>.</w:t>
      </w:r>
      <w:r>
        <w:rPr>
          <w:rFonts w:hint="default" w:ascii="Times New Roman" w:hAnsi="Times New Roman" w:eastAsia="仿宋_GB2312" w:cs="Times New Roman"/>
          <w:sz w:val="32"/>
          <w:szCs w:val="32"/>
          <w:lang w:val="en-US" w:eastAsia="zh-CN"/>
        </w:rPr>
        <w:t>85</w:t>
      </w:r>
      <w:r>
        <w:rPr>
          <w:rFonts w:hint="eastAsia" w:ascii="仿宋_GB2312" w:eastAsia="仿宋_GB2312"/>
          <w:sz w:val="32"/>
          <w:szCs w:val="32"/>
        </w:rPr>
        <w:t>万元，</w:t>
      </w:r>
      <w:r>
        <w:rPr>
          <w:rFonts w:hint="eastAsia" w:ascii="仿宋_GB2312" w:eastAsia="仿宋_GB2312"/>
          <w:sz w:val="32"/>
          <w:szCs w:val="32"/>
          <w:lang w:eastAsia="zh-CN"/>
        </w:rPr>
        <w:t>减少</w:t>
      </w:r>
      <w:r>
        <w:rPr>
          <w:rFonts w:hint="default" w:ascii="Times New Roman" w:hAnsi="Times New Roman" w:eastAsia="仿宋_GB2312" w:cs="Times New Roman"/>
          <w:sz w:val="32"/>
          <w:szCs w:val="32"/>
          <w:lang w:val="en-US" w:eastAsia="zh-CN"/>
        </w:rPr>
        <w:t>14</w:t>
      </w:r>
      <w:r>
        <w:rPr>
          <w:rFonts w:hint="eastAsia" w:ascii="仿宋_GB2312" w:eastAsia="仿宋_GB2312"/>
          <w:sz w:val="32"/>
          <w:szCs w:val="32"/>
          <w:lang w:val="en-US" w:eastAsia="zh-CN"/>
        </w:rPr>
        <w:t>.</w:t>
      </w:r>
      <w:r>
        <w:rPr>
          <w:rFonts w:hint="default" w:ascii="Times New Roman" w:hAnsi="Times New Roman" w:eastAsia="仿宋_GB2312" w:cs="Times New Roman"/>
          <w:sz w:val="32"/>
          <w:szCs w:val="32"/>
          <w:lang w:val="en-US" w:eastAsia="zh-CN"/>
        </w:rPr>
        <w:t>3</w:t>
      </w:r>
      <w:r>
        <w:rPr>
          <w:rFonts w:ascii="仿宋_GB2312" w:eastAsia="仿宋_GB2312"/>
          <w:sz w:val="32"/>
          <w:szCs w:val="32"/>
        </w:rPr>
        <w:t>%</w:t>
      </w:r>
      <w:r>
        <w:rPr>
          <w:rFonts w:hint="eastAsia" w:ascii="仿宋_GB2312" w:eastAsia="仿宋_GB2312"/>
          <w:sz w:val="32"/>
          <w:szCs w:val="32"/>
        </w:rPr>
        <w:t>。主要原因是</w:t>
      </w:r>
      <w:r>
        <w:rPr>
          <w:rFonts w:hint="eastAsia" w:ascii="仿宋" w:hAnsi="仿宋" w:eastAsia="仿宋"/>
          <w:sz w:val="32"/>
          <w:szCs w:val="32"/>
          <w:lang w:eastAsia="zh-CN"/>
        </w:rPr>
        <w:t>统计工作任务及统计调查项目变动</w:t>
      </w:r>
      <w:r>
        <w:rPr>
          <w:rFonts w:hint="eastAsia" w:ascii="仿宋_GB2312" w:eastAsia="仿宋_GB2312"/>
          <w:sz w:val="32"/>
          <w:szCs w:val="32"/>
        </w:rPr>
        <w:t>。</w:t>
      </w:r>
    </w:p>
    <w:p w14:paraId="5EB65112">
      <w:pPr>
        <w:spacing w:line="600" w:lineRule="exact"/>
        <w:ind w:firstLine="640" w:firstLineChars="200"/>
        <w:outlineLvl w:val="2"/>
        <w:rPr>
          <w:rFonts w:hint="eastAsia" w:ascii="楷体_GB2312" w:hAnsi="楷体_GB2312" w:eastAsia="楷体_GB2312" w:cs="楷体_GB2312"/>
          <w:b w:val="0"/>
          <w:bCs/>
          <w:sz w:val="32"/>
          <w:szCs w:val="32"/>
          <w:lang w:eastAsia="zh-CN"/>
        </w:rPr>
      </w:pPr>
      <w:bookmarkStart w:id="61" w:name="_Toc15377223"/>
      <w:r>
        <w:rPr>
          <w:rFonts w:hint="eastAsia" w:ascii="楷体_GB2312" w:hAnsi="楷体_GB2312" w:eastAsia="楷体_GB2312" w:cs="楷体_GB2312"/>
          <w:b w:val="0"/>
          <w:bCs/>
          <w:sz w:val="32"/>
          <w:szCs w:val="32"/>
        </w:rPr>
        <w:t>（二）政府采购支出情况</w:t>
      </w:r>
      <w:bookmarkEnd w:id="61"/>
      <w:r>
        <w:rPr>
          <w:rFonts w:hint="eastAsia" w:ascii="楷体_GB2312" w:hAnsi="楷体_GB2312" w:eastAsia="楷体_GB2312" w:cs="楷体_GB2312"/>
          <w:b w:val="0"/>
          <w:bCs/>
          <w:sz w:val="32"/>
          <w:szCs w:val="32"/>
          <w:lang w:eastAsia="zh-CN"/>
        </w:rPr>
        <w:t>。</w:t>
      </w:r>
    </w:p>
    <w:p w14:paraId="7DB3FC67">
      <w:pPr>
        <w:spacing w:line="600" w:lineRule="exact"/>
        <w:ind w:firstLine="640" w:firstLineChars="200"/>
        <w:rPr>
          <w:rFonts w:ascii="仿宋_GB2312" w:eastAsia="仿宋_GB2312"/>
          <w:sz w:val="32"/>
          <w:szCs w:val="32"/>
        </w:rPr>
      </w:pPr>
      <w:r>
        <w:rPr>
          <w:rFonts w:hint="default" w:ascii="Times New Roman" w:hAnsi="Times New Roman" w:eastAsia="仿宋_GB2312" w:cs="Times New Roman"/>
          <w:sz w:val="32"/>
          <w:szCs w:val="32"/>
        </w:rPr>
        <w:t>2022</w:t>
      </w:r>
      <w:r>
        <w:rPr>
          <w:rFonts w:hint="eastAsia" w:ascii="仿宋_GB2312" w:eastAsia="仿宋_GB2312"/>
          <w:sz w:val="32"/>
          <w:szCs w:val="32"/>
        </w:rPr>
        <w:t>年，</w:t>
      </w:r>
      <w:r>
        <w:rPr>
          <w:rFonts w:hint="eastAsia" w:ascii="仿宋_GB2312" w:eastAsia="仿宋_GB2312"/>
          <w:color w:val="auto"/>
          <w:sz w:val="32"/>
          <w:szCs w:val="32"/>
          <w:lang w:eastAsia="zh-CN"/>
        </w:rPr>
        <w:t>攀枝花市西区统计局</w:t>
      </w:r>
      <w:r>
        <w:rPr>
          <w:rFonts w:hint="eastAsia" w:ascii="仿宋_GB2312" w:eastAsia="仿宋_GB2312"/>
          <w:sz w:val="32"/>
          <w:szCs w:val="32"/>
        </w:rPr>
        <w:t>政府采购支出总额</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万元，其中：政府采购货物支出</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万元、政府采购工程支出</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万元、政府采购服务支出</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万元。授予中小企业合同金额</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万元，占政府采购支出总额的</w:t>
      </w:r>
      <w:r>
        <w:rPr>
          <w:rFonts w:hint="default" w:ascii="Times New Roman" w:hAnsi="Times New Roman" w:eastAsia="仿宋_GB2312" w:cs="Times New Roman"/>
          <w:sz w:val="32"/>
          <w:szCs w:val="32"/>
          <w:lang w:val="en-US" w:eastAsia="zh-CN"/>
        </w:rPr>
        <w:t>0</w:t>
      </w:r>
      <w:r>
        <w:rPr>
          <w:rFonts w:ascii="仿宋_GB2312" w:eastAsia="仿宋_GB2312"/>
          <w:sz w:val="32"/>
          <w:szCs w:val="32"/>
        </w:rPr>
        <w:t>%</w:t>
      </w:r>
      <w:r>
        <w:rPr>
          <w:rFonts w:hint="eastAsia" w:ascii="仿宋_GB2312" w:eastAsia="仿宋_GB2312"/>
          <w:sz w:val="32"/>
          <w:szCs w:val="32"/>
        </w:rPr>
        <w:t>，其中：授予小微企业合同金额</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万元，占政府采购支出总额的</w:t>
      </w:r>
      <w:r>
        <w:rPr>
          <w:rFonts w:hint="default" w:ascii="Times New Roman" w:hAnsi="Times New Roman" w:eastAsia="仿宋_GB2312" w:cs="Times New Roman"/>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14:paraId="0657854C">
      <w:pPr>
        <w:spacing w:line="600" w:lineRule="exact"/>
        <w:ind w:firstLine="640" w:firstLineChars="200"/>
        <w:outlineLvl w:val="2"/>
        <w:rPr>
          <w:rFonts w:hint="eastAsia" w:ascii="楷体_GB2312" w:hAnsi="楷体_GB2312" w:eastAsia="楷体_GB2312" w:cs="楷体_GB2312"/>
          <w:b w:val="0"/>
          <w:bCs/>
          <w:sz w:val="32"/>
          <w:szCs w:val="32"/>
          <w:lang w:eastAsia="zh-CN"/>
        </w:rPr>
      </w:pPr>
      <w:bookmarkStart w:id="62" w:name="_Toc15377224"/>
      <w:r>
        <w:rPr>
          <w:rFonts w:hint="eastAsia" w:ascii="楷体_GB2312" w:hAnsi="楷体_GB2312" w:eastAsia="楷体_GB2312" w:cs="楷体_GB2312"/>
          <w:b w:val="0"/>
          <w:bCs/>
          <w:sz w:val="32"/>
          <w:szCs w:val="32"/>
        </w:rPr>
        <w:t>（三）国有资产占有使用情况</w:t>
      </w:r>
      <w:bookmarkEnd w:id="62"/>
      <w:r>
        <w:rPr>
          <w:rFonts w:hint="eastAsia" w:ascii="楷体_GB2312" w:hAnsi="楷体_GB2312" w:eastAsia="楷体_GB2312" w:cs="楷体_GB2312"/>
          <w:b w:val="0"/>
          <w:bCs/>
          <w:sz w:val="32"/>
          <w:szCs w:val="32"/>
          <w:lang w:eastAsia="zh-CN"/>
        </w:rPr>
        <w:t>。</w:t>
      </w:r>
    </w:p>
    <w:p w14:paraId="1876C430">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w:t>
      </w:r>
      <w:r>
        <w:rPr>
          <w:rFonts w:hint="default" w:ascii="Times New Roman" w:hAnsi="Times New Roman" w:eastAsia="仿宋_GB2312" w:cs="Times New Roman"/>
          <w:sz w:val="32"/>
          <w:szCs w:val="32"/>
        </w:rPr>
        <w:t>2022</w:t>
      </w:r>
      <w:r>
        <w:rPr>
          <w:rFonts w:hint="eastAsia" w:ascii="仿宋_GB2312" w:eastAsia="仿宋_GB2312"/>
          <w:sz w:val="32"/>
          <w:szCs w:val="32"/>
        </w:rPr>
        <w:t>年</w:t>
      </w:r>
      <w:r>
        <w:rPr>
          <w:rFonts w:hint="default" w:ascii="Times New Roman" w:hAnsi="Times New Roman" w:eastAsia="仿宋_GB2312" w:cs="Times New Roman"/>
          <w:sz w:val="32"/>
          <w:szCs w:val="32"/>
        </w:rPr>
        <w:t>12</w:t>
      </w:r>
      <w:r>
        <w:rPr>
          <w:rFonts w:hint="eastAsia" w:ascii="仿宋_GB2312" w:eastAsia="仿宋_GB2312"/>
          <w:sz w:val="32"/>
          <w:szCs w:val="32"/>
        </w:rPr>
        <w:t>月</w:t>
      </w:r>
      <w:r>
        <w:rPr>
          <w:rFonts w:hint="default" w:ascii="Times New Roman" w:hAnsi="Times New Roman" w:eastAsia="仿宋_GB2312" w:cs="Times New Roman"/>
          <w:sz w:val="32"/>
          <w:szCs w:val="32"/>
        </w:rPr>
        <w:t>31</w:t>
      </w:r>
      <w:r>
        <w:rPr>
          <w:rFonts w:hint="eastAsia" w:ascii="仿宋_GB2312" w:eastAsia="仿宋_GB2312"/>
          <w:sz w:val="32"/>
          <w:szCs w:val="32"/>
        </w:rPr>
        <w:t>日，</w:t>
      </w:r>
      <w:r>
        <w:rPr>
          <w:rFonts w:hint="eastAsia" w:ascii="仿宋_GB2312" w:eastAsia="仿宋_GB2312"/>
          <w:color w:val="auto"/>
          <w:sz w:val="32"/>
          <w:szCs w:val="32"/>
          <w:lang w:eastAsia="zh-CN"/>
        </w:rPr>
        <w:t>攀枝花市西区统计局</w:t>
      </w:r>
      <w:r>
        <w:rPr>
          <w:rFonts w:hint="eastAsia" w:ascii="仿宋_GB2312" w:eastAsia="仿宋_GB2312"/>
          <w:sz w:val="32"/>
          <w:szCs w:val="32"/>
        </w:rPr>
        <w:t>共有车辆</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辆，其中：主要领导干部用车</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辆、机要通信用车</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辆、应急保障用车</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辆、其他用车</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辆。单价</w:t>
      </w:r>
      <w:r>
        <w:rPr>
          <w:rFonts w:hint="default" w:ascii="Times New Roman" w:hAnsi="Times New Roman" w:eastAsia="仿宋_GB2312" w:cs="Times New Roman"/>
          <w:sz w:val="32"/>
          <w:szCs w:val="32"/>
        </w:rPr>
        <w:t>100</w:t>
      </w:r>
      <w:r>
        <w:rPr>
          <w:rFonts w:hint="eastAsia" w:ascii="仿宋_GB2312" w:eastAsia="仿宋_GB2312"/>
          <w:sz w:val="32"/>
          <w:szCs w:val="32"/>
        </w:rPr>
        <w:t>万元以上专用设备</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rPr>
        <w:t>台（套）。</w:t>
      </w:r>
    </w:p>
    <w:p w14:paraId="4619C685">
      <w:pPr>
        <w:spacing w:line="600" w:lineRule="exact"/>
        <w:ind w:firstLine="640" w:firstLineChars="200"/>
        <w:outlineLvl w:val="2"/>
        <w:rPr>
          <w:rFonts w:hint="eastAsia" w:ascii="楷体_GB2312" w:hAnsi="楷体_GB2312" w:eastAsia="楷体_GB2312" w:cs="楷体_GB2312"/>
          <w:b w:val="0"/>
          <w:bCs/>
          <w:sz w:val="32"/>
          <w:szCs w:val="32"/>
          <w:lang w:eastAsia="zh-CN"/>
        </w:rPr>
      </w:pPr>
      <w:r>
        <w:rPr>
          <w:rFonts w:hint="eastAsia" w:ascii="楷体_GB2312" w:hAnsi="楷体_GB2312" w:eastAsia="楷体_GB2312" w:cs="楷体_GB2312"/>
          <w:b w:val="0"/>
          <w:bCs/>
          <w:sz w:val="32"/>
          <w:szCs w:val="32"/>
        </w:rPr>
        <w:t>（四）预算绩效管理情况</w:t>
      </w:r>
      <w:r>
        <w:rPr>
          <w:rFonts w:hint="eastAsia" w:ascii="楷体_GB2312" w:hAnsi="楷体_GB2312" w:eastAsia="楷体_GB2312" w:cs="楷体_GB2312"/>
          <w:b w:val="0"/>
          <w:bCs/>
          <w:sz w:val="32"/>
          <w:szCs w:val="32"/>
          <w:lang w:eastAsia="zh-CN"/>
        </w:rPr>
        <w:t>。</w:t>
      </w:r>
    </w:p>
    <w:p w14:paraId="33F3E8C5">
      <w:pPr>
        <w:widowControl/>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w:t>
      </w:r>
      <w:r>
        <w:rPr>
          <w:rFonts w:hint="default" w:ascii="Times New Roman" w:hAnsi="Times New Roman" w:eastAsia="仿宋_GB2312" w:cs="Times New Roman"/>
          <w:sz w:val="32"/>
          <w:szCs w:val="32"/>
        </w:rPr>
        <w:t>2022</w:t>
      </w:r>
      <w:r>
        <w:rPr>
          <w:rFonts w:hint="eastAsia" w:ascii="仿宋_GB2312" w:hAnsi="仿宋_GB2312" w:eastAsia="仿宋_GB2312" w:cs="仿宋_GB2312"/>
          <w:sz w:val="32"/>
          <w:szCs w:val="32"/>
        </w:rPr>
        <w:t>年度预算编制阶段，组织对</w:t>
      </w:r>
      <w:r>
        <w:rPr>
          <w:rFonts w:hint="eastAsia" w:ascii="仿宋_GB2312" w:hAnsi="仿宋_GB2312" w:eastAsia="仿宋_GB2312" w:cs="仿宋_GB2312"/>
          <w:sz w:val="32"/>
          <w:szCs w:val="32"/>
          <w:lang w:eastAsia="zh-CN"/>
        </w:rPr>
        <w:t>住户调查、劳动力调查</w:t>
      </w:r>
      <w:r>
        <w:rPr>
          <w:rFonts w:hint="eastAsia" w:ascii="仿宋_GB2312" w:hAnsi="仿宋_GB2312" w:eastAsia="仿宋_GB2312" w:cs="仿宋_GB2312"/>
          <w:sz w:val="32"/>
          <w:szCs w:val="32"/>
        </w:rPr>
        <w:t>等</w:t>
      </w:r>
      <w:r>
        <w:rPr>
          <w:rFonts w:hint="default" w:ascii="Times New Roman" w:hAnsi="Times New Roman" w:eastAsia="仿宋_GB2312" w:cs="Times New Roman"/>
          <w:sz w:val="32"/>
          <w:szCs w:val="32"/>
          <w:lang w:val="en-US" w:eastAsia="zh-CN"/>
        </w:rPr>
        <w:t>8</w:t>
      </w:r>
      <w:r>
        <w:rPr>
          <w:rFonts w:hint="eastAsia" w:ascii="仿宋_GB2312" w:hAnsi="仿宋_GB2312" w:eastAsia="仿宋_GB2312" w:cs="仿宋_GB2312"/>
          <w:sz w:val="32"/>
          <w:szCs w:val="32"/>
        </w:rPr>
        <w:t>个项目开展了预算事前绩效评估，对</w:t>
      </w:r>
      <w:r>
        <w:rPr>
          <w:rFonts w:hint="default" w:ascii="Times New Roman" w:hAnsi="Times New Roman" w:eastAsia="仿宋_GB2312" w:cs="Times New Roman"/>
          <w:sz w:val="32"/>
          <w:szCs w:val="32"/>
          <w:lang w:val="en-US" w:eastAsia="zh-CN"/>
        </w:rPr>
        <w:t>8</w:t>
      </w:r>
      <w:r>
        <w:rPr>
          <w:rFonts w:hint="eastAsia" w:ascii="仿宋_GB2312" w:hAnsi="仿宋_GB2312" w:eastAsia="仿宋_GB2312" w:cs="仿宋_GB2312"/>
          <w:sz w:val="32"/>
          <w:szCs w:val="32"/>
        </w:rPr>
        <w:t>个项目编制了绩效目标，预算执行过程中，选取</w:t>
      </w:r>
      <w:r>
        <w:rPr>
          <w:rFonts w:hint="default" w:ascii="Times New Roman" w:hAnsi="Times New Roman" w:eastAsia="仿宋_GB2312" w:cs="Times New Roman"/>
          <w:sz w:val="32"/>
          <w:szCs w:val="32"/>
          <w:lang w:val="en-US" w:eastAsia="zh-CN"/>
        </w:rPr>
        <w:t>8</w:t>
      </w:r>
      <w:r>
        <w:rPr>
          <w:rFonts w:hint="eastAsia" w:ascii="仿宋_GB2312" w:hAnsi="仿宋_GB2312" w:eastAsia="仿宋_GB2312" w:cs="仿宋_GB2312"/>
          <w:sz w:val="32"/>
          <w:szCs w:val="32"/>
        </w:rPr>
        <w:t>个项目开展绩效监控。</w:t>
      </w:r>
    </w:p>
    <w:p w14:paraId="0B1EEA0F">
      <w:pPr>
        <w:widowControl/>
        <w:ind w:firstLine="640" w:firstLineChars="200"/>
        <w:jc w:val="left"/>
        <w:rPr>
          <w:rFonts w:ascii="仿宋_GB2312" w:eastAsia="仿宋_GB2312"/>
          <w:b/>
          <w:sz w:val="32"/>
          <w:szCs w:val="32"/>
        </w:rPr>
      </w:pPr>
      <w:r>
        <w:rPr>
          <w:rFonts w:hint="eastAsia" w:ascii="仿宋_GB2312" w:hAnsi="仿宋_GB2312" w:eastAsia="仿宋_GB2312" w:cs="仿宋_GB2312"/>
          <w:sz w:val="32"/>
          <w:szCs w:val="32"/>
        </w:rPr>
        <w:t>组织对</w:t>
      </w:r>
      <w:r>
        <w:rPr>
          <w:rFonts w:hint="default" w:ascii="Times New Roman" w:hAnsi="Times New Roman" w:eastAsia="仿宋_GB2312" w:cs="Times New Roman"/>
          <w:sz w:val="32"/>
          <w:szCs w:val="32"/>
        </w:rPr>
        <w:t>2022</w:t>
      </w:r>
      <w:r>
        <w:rPr>
          <w:rFonts w:hint="eastAsia" w:ascii="仿宋_GB2312" w:hAnsi="仿宋_GB2312" w:eastAsia="仿宋_GB2312" w:cs="仿宋_GB2312"/>
          <w:sz w:val="32"/>
          <w:szCs w:val="32"/>
        </w:rPr>
        <w:t>年度一般公共预算、政府性基金预算、国有资本经营预算、社会保险基金预算以及资本资产、债券资金等全面开展绩效自评，形成</w:t>
      </w:r>
      <w:r>
        <w:rPr>
          <w:rFonts w:hint="eastAsia" w:ascii="仿宋_GB2312" w:hAnsi="仿宋_GB2312" w:eastAsia="仿宋_GB2312" w:cs="仿宋_GB2312"/>
          <w:sz w:val="32"/>
          <w:szCs w:val="32"/>
          <w:lang w:eastAsia="zh-CN"/>
        </w:rPr>
        <w:t>攀枝花市西区统计局</w:t>
      </w:r>
      <w:r>
        <w:rPr>
          <w:rFonts w:hint="eastAsia" w:ascii="仿宋_GB2312" w:hAnsi="仿宋_GB2312" w:eastAsia="仿宋_GB2312" w:cs="仿宋_GB2312"/>
          <w:sz w:val="32"/>
          <w:szCs w:val="32"/>
        </w:rPr>
        <w:t>部门整体（含部门预算项目）绩效自评报告、</w:t>
      </w:r>
      <w:r>
        <w:rPr>
          <w:rFonts w:hint="eastAsia" w:ascii="仿宋_GB2312" w:hAnsi="仿宋_GB2312" w:eastAsia="仿宋_GB2312" w:cs="仿宋_GB2312"/>
          <w:sz w:val="32"/>
          <w:szCs w:val="32"/>
          <w:lang w:eastAsia="zh-CN"/>
        </w:rPr>
        <w:t>住户调查、劳动力调查</w:t>
      </w:r>
      <w:r>
        <w:rPr>
          <w:rFonts w:hint="eastAsia" w:ascii="仿宋_GB2312" w:hAnsi="仿宋_GB2312" w:eastAsia="仿宋_GB2312" w:cs="仿宋_GB2312"/>
          <w:sz w:val="32"/>
          <w:szCs w:val="32"/>
        </w:rPr>
        <w:t>等专项预算项目绩效自评报告，其中，</w:t>
      </w:r>
      <w:r>
        <w:rPr>
          <w:rFonts w:hint="eastAsia" w:ascii="仿宋_GB2312" w:hAnsi="仿宋_GB2312" w:eastAsia="仿宋_GB2312" w:cs="仿宋_GB2312"/>
          <w:sz w:val="32"/>
          <w:szCs w:val="32"/>
          <w:lang w:eastAsia="zh-CN"/>
        </w:rPr>
        <w:t>攀枝花市西区统计局</w:t>
      </w:r>
      <w:r>
        <w:rPr>
          <w:rFonts w:hint="eastAsia" w:ascii="仿宋_GB2312" w:hAnsi="仿宋_GB2312" w:eastAsia="仿宋_GB2312" w:cs="仿宋_GB2312"/>
          <w:sz w:val="32"/>
          <w:szCs w:val="32"/>
        </w:rPr>
        <w:t>部门整体（含部门预算项目）绩效自评得分为</w:t>
      </w:r>
      <w:r>
        <w:rPr>
          <w:rFonts w:hint="default" w:ascii="Times New Roman" w:hAnsi="Times New Roman" w:eastAsia="仿宋_GB2312" w:cs="Times New Roman"/>
          <w:sz w:val="32"/>
          <w:szCs w:val="32"/>
          <w:lang w:val="en-US" w:eastAsia="zh-CN"/>
        </w:rPr>
        <w:t>96</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eastAsia="zh-CN"/>
        </w:rPr>
        <w:t>。</w:t>
      </w:r>
      <w:r>
        <w:rPr>
          <w:rFonts w:eastAsia="仿宋_GB2312"/>
          <w:color w:val="000000" w:themeColor="text1"/>
          <w:sz w:val="32"/>
          <w:szCs w:val="32"/>
          <w14:textFill>
            <w14:solidFill>
              <w14:schemeClr w14:val="tx1"/>
            </w14:solidFill>
          </w14:textFill>
        </w:rPr>
        <w:t>我单位</w:t>
      </w:r>
      <w:r>
        <w:rPr>
          <w:rFonts w:hint="default" w:ascii="Times New Roman" w:hAnsi="Times New Roman" w:eastAsia="仿宋_GB2312" w:cs="Times New Roman"/>
          <w:color w:val="000000" w:themeColor="text1"/>
          <w:sz w:val="32"/>
          <w:szCs w:val="32"/>
          <w14:textFill>
            <w14:solidFill>
              <w14:schemeClr w14:val="tx1"/>
            </w14:solidFill>
          </w14:textFill>
        </w:rPr>
        <w:t>2022</w:t>
      </w:r>
      <w:r>
        <w:rPr>
          <w:rFonts w:eastAsia="仿宋_GB2312"/>
          <w:color w:val="000000" w:themeColor="text1"/>
          <w:sz w:val="32"/>
          <w:szCs w:val="32"/>
          <w14:textFill>
            <w14:solidFill>
              <w14:schemeClr w14:val="tx1"/>
            </w14:solidFill>
          </w14:textFill>
        </w:rPr>
        <w:t>年整体支出，严格执行国家的相关财务管理制度，财务制度健全、会计核算规范，依照计划管理使用，整体支出对保障全市统计工作的正常运行、项目建设、贯彻执行国家和省的方针、政策、法律法规，发挥了重要作用，强化部门的责任，取得了一定的成绩。但在执行过程中也存在一定问题，主要是</w:t>
      </w:r>
      <w:r>
        <w:rPr>
          <w:rFonts w:hint="eastAsia" w:eastAsia="仿宋_GB2312"/>
          <w:color w:val="000000" w:themeColor="text1"/>
          <w:sz w:val="32"/>
          <w:szCs w:val="32"/>
          <w14:textFill>
            <w14:solidFill>
              <w14:schemeClr w14:val="tx1"/>
            </w14:solidFill>
          </w14:textFill>
        </w:rPr>
        <w:t>统计基层基础规范化建设项目</w:t>
      </w:r>
      <w:r>
        <w:rPr>
          <w:rFonts w:hint="eastAsia" w:eastAsia="仿宋_GB2312"/>
          <w:color w:val="000000" w:themeColor="text1"/>
          <w:sz w:val="32"/>
          <w:szCs w:val="32"/>
          <w:lang w:eastAsia="zh-CN"/>
          <w14:textFill>
            <w14:solidFill>
              <w14:schemeClr w14:val="tx1"/>
            </w14:solidFill>
          </w14:textFill>
        </w:rPr>
        <w:t>等</w:t>
      </w:r>
      <w:r>
        <w:rPr>
          <w:rFonts w:eastAsia="仿宋_GB2312"/>
          <w:color w:val="000000" w:themeColor="text1"/>
          <w:sz w:val="32"/>
          <w:szCs w:val="32"/>
          <w14:textFill>
            <w14:solidFill>
              <w14:schemeClr w14:val="tx1"/>
            </w14:solidFill>
          </w14:textFill>
        </w:rPr>
        <w:t>各类调查经费支持不足</w:t>
      </w:r>
      <w:r>
        <w:rPr>
          <w:rFonts w:hint="eastAsia" w:eastAsia="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sz w:val="32"/>
          <w:szCs w:val="32"/>
        </w:rPr>
        <w:t>绩效自评报告详见附件。</w:t>
      </w:r>
      <w:r>
        <w:rPr>
          <w:rFonts w:ascii="仿宋_GB2312" w:eastAsia="仿宋_GB2312"/>
          <w:b/>
          <w:sz w:val="32"/>
          <w:szCs w:val="32"/>
        </w:rPr>
        <w:br w:type="page"/>
      </w:r>
    </w:p>
    <w:p w14:paraId="0E219707">
      <w:pPr>
        <w:numPr>
          <w:ilvl w:val="0"/>
          <w:numId w:val="0"/>
        </w:numPr>
        <w:spacing w:line="600" w:lineRule="exact"/>
        <w:jc w:val="center"/>
        <w:outlineLvl w:val="0"/>
        <w:rPr>
          <w:rStyle w:val="29"/>
          <w:rFonts w:ascii="黑体" w:hAnsi="黑体" w:eastAsia="黑体"/>
          <w:b w:val="0"/>
        </w:rPr>
      </w:pPr>
      <w:bookmarkStart w:id="63" w:name="_Toc15396613"/>
      <w:bookmarkStart w:id="64" w:name="_Toc27914"/>
      <w:bookmarkStart w:id="65" w:name="_Toc15377225"/>
      <w:r>
        <w:rPr>
          <w:rFonts w:hint="eastAsia" w:ascii="黑体" w:hAnsi="黑体" w:eastAsia="黑体"/>
          <w:sz w:val="44"/>
          <w:szCs w:val="44"/>
          <w:lang w:eastAsia="zh-CN"/>
        </w:rPr>
        <w:t>第三部分</w:t>
      </w:r>
      <w:r>
        <w:rPr>
          <w:rFonts w:hint="eastAsia" w:ascii="黑体" w:hAnsi="黑体" w:eastAsia="黑体"/>
          <w:sz w:val="44"/>
          <w:szCs w:val="44"/>
          <w:lang w:val="en-US" w:eastAsia="zh-CN"/>
        </w:rPr>
        <w:t xml:space="preserve"> </w:t>
      </w:r>
      <w:r>
        <w:rPr>
          <w:rFonts w:hint="eastAsia" w:ascii="黑体" w:hAnsi="黑体" w:eastAsia="黑体"/>
          <w:sz w:val="44"/>
          <w:szCs w:val="44"/>
        </w:rPr>
        <w:t>名</w:t>
      </w:r>
      <w:r>
        <w:rPr>
          <w:rStyle w:val="29"/>
          <w:rFonts w:hint="eastAsia" w:ascii="黑体" w:hAnsi="黑体" w:eastAsia="黑体"/>
          <w:b w:val="0"/>
        </w:rPr>
        <w:t>词解释</w:t>
      </w:r>
      <w:bookmarkEnd w:id="63"/>
      <w:bookmarkEnd w:id="64"/>
      <w:bookmarkEnd w:id="65"/>
    </w:p>
    <w:p w14:paraId="4DB57887">
      <w:pPr>
        <w:spacing w:line="600" w:lineRule="exact"/>
        <w:jc w:val="left"/>
        <w:rPr>
          <w:rFonts w:ascii="宋体"/>
          <w:b/>
          <w:sz w:val="44"/>
          <w:szCs w:val="44"/>
        </w:rPr>
      </w:pPr>
    </w:p>
    <w:p w14:paraId="7A8F6B97">
      <w:pPr>
        <w:pStyle w:val="27"/>
        <w:spacing w:line="560" w:lineRule="exact"/>
        <w:ind w:firstLine="640" w:firstLineChars="200"/>
        <w:rPr>
          <w:rFonts w:ascii="仿宋_GB2312" w:eastAsia="仿宋_GB2312"/>
          <w:color w:val="auto"/>
          <w:sz w:val="32"/>
          <w:szCs w:val="32"/>
        </w:rPr>
      </w:pPr>
      <w:r>
        <w:rPr>
          <w:rFonts w:hint="default" w:ascii="Times New Roman" w:hAnsi="Times New Roman" w:eastAsia="仿宋_GB2312" w:cs="Times New Roman"/>
          <w:color w:val="auto"/>
          <w:sz w:val="32"/>
          <w:szCs w:val="32"/>
        </w:rPr>
        <w:t>1</w:t>
      </w:r>
      <w:r>
        <w:rPr>
          <w:rFonts w:ascii="仿宋_GB2312" w:eastAsia="仿宋_GB2312"/>
          <w:color w:val="auto"/>
          <w:sz w:val="32"/>
          <w:szCs w:val="32"/>
        </w:rPr>
        <w:t>.</w:t>
      </w:r>
      <w:r>
        <w:rPr>
          <w:rFonts w:hint="eastAsia" w:ascii="仿宋_GB2312" w:eastAsia="仿宋_GB2312"/>
          <w:color w:val="auto"/>
          <w:sz w:val="32"/>
          <w:szCs w:val="32"/>
        </w:rPr>
        <w:t>财政拨款收入：指单位从同级财政部门取得的财政预算资金。</w:t>
      </w:r>
    </w:p>
    <w:p w14:paraId="08BAF8D9">
      <w:pPr>
        <w:pStyle w:val="27"/>
        <w:spacing w:line="560" w:lineRule="exact"/>
        <w:ind w:firstLine="640" w:firstLineChars="200"/>
        <w:rPr>
          <w:rFonts w:hint="eastAsia" w:ascii="仿宋_GB2312" w:eastAsia="仿宋_GB2312"/>
          <w:color w:val="auto"/>
          <w:sz w:val="32"/>
          <w:szCs w:val="32"/>
        </w:rPr>
      </w:pPr>
      <w:r>
        <w:rPr>
          <w:rFonts w:hint="default" w:ascii="Times New Roman" w:hAnsi="Times New Roman" w:eastAsia="仿宋_GB2312" w:cs="Times New Roman"/>
          <w:color w:val="auto"/>
          <w:sz w:val="32"/>
          <w:szCs w:val="32"/>
        </w:rPr>
        <w:t>2</w:t>
      </w:r>
      <w:r>
        <w:rPr>
          <w:rFonts w:ascii="仿宋_GB2312" w:eastAsia="仿宋_GB2312"/>
          <w:color w:val="auto"/>
          <w:sz w:val="32"/>
          <w:szCs w:val="32"/>
        </w:rPr>
        <w:t>.</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3A909DEB">
      <w:pPr>
        <w:pStyle w:val="27"/>
        <w:spacing w:line="560" w:lineRule="exact"/>
        <w:ind w:firstLine="640" w:firstLineChars="200"/>
        <w:rPr>
          <w:rFonts w:ascii="仿宋_GB2312" w:eastAsia="仿宋_GB2312"/>
          <w:color w:val="auto"/>
          <w:sz w:val="32"/>
          <w:szCs w:val="32"/>
        </w:rPr>
      </w:pPr>
      <w:r>
        <w:rPr>
          <w:rFonts w:hint="default" w:ascii="Times New Roman" w:hAnsi="Times New Roman" w:eastAsia="仿宋_GB2312" w:cs="Times New Roman"/>
          <w:color w:val="auto"/>
          <w:sz w:val="32"/>
          <w:szCs w:val="32"/>
          <w:lang w:val="en-US" w:eastAsia="zh-CN"/>
        </w:rPr>
        <w:t>3</w:t>
      </w:r>
      <w:r>
        <w:rPr>
          <w:rFonts w:ascii="仿宋_GB2312" w:eastAsia="仿宋_GB2312"/>
          <w:color w:val="auto"/>
          <w:sz w:val="32"/>
          <w:szCs w:val="32"/>
        </w:rPr>
        <w:t>.一般公共服务(类)</w:t>
      </w:r>
      <w:r>
        <w:rPr>
          <w:rFonts w:hint="eastAsia" w:ascii="仿宋_GB2312" w:eastAsia="仿宋_GB2312"/>
          <w:color w:val="auto"/>
          <w:sz w:val="32"/>
          <w:szCs w:val="32"/>
        </w:rPr>
        <w:t>发展与改革事务</w:t>
      </w:r>
      <w:r>
        <w:rPr>
          <w:rFonts w:ascii="仿宋_GB2312" w:eastAsia="仿宋_GB2312"/>
          <w:color w:val="auto"/>
          <w:sz w:val="32"/>
          <w:szCs w:val="32"/>
        </w:rPr>
        <w:t>(款)</w:t>
      </w:r>
      <w:r>
        <w:rPr>
          <w:rFonts w:hint="eastAsia" w:ascii="仿宋_GB2312" w:eastAsia="仿宋_GB2312"/>
          <w:color w:val="auto"/>
          <w:sz w:val="32"/>
          <w:szCs w:val="32"/>
        </w:rPr>
        <w:t>其他发展与改革事务支出</w:t>
      </w:r>
      <w:r>
        <w:rPr>
          <w:rFonts w:ascii="仿宋_GB2312" w:eastAsia="仿宋_GB2312"/>
          <w:color w:val="auto"/>
          <w:sz w:val="32"/>
          <w:szCs w:val="32"/>
        </w:rPr>
        <w:t>(项):指反映行政单位(包括实行公务员管理的事业单位)未单独设置项级科目的其他项目支出。</w:t>
      </w:r>
    </w:p>
    <w:p w14:paraId="57DD66A5">
      <w:pPr>
        <w:pStyle w:val="27"/>
        <w:spacing w:line="560" w:lineRule="exact"/>
        <w:ind w:firstLine="640" w:firstLineChars="200"/>
        <w:rPr>
          <w:rFonts w:ascii="仿宋_GB2312" w:eastAsia="仿宋_GB2312"/>
          <w:color w:val="auto"/>
          <w:sz w:val="32"/>
          <w:szCs w:val="32"/>
        </w:rPr>
      </w:pPr>
      <w:r>
        <w:rPr>
          <w:rFonts w:hint="default" w:ascii="Times New Roman" w:hAnsi="Times New Roman" w:eastAsia="仿宋_GB2312" w:cs="Times New Roman"/>
          <w:color w:val="auto"/>
          <w:sz w:val="32"/>
          <w:szCs w:val="32"/>
          <w:lang w:val="en-US" w:eastAsia="zh-CN"/>
        </w:rPr>
        <w:t>4</w:t>
      </w:r>
      <w:r>
        <w:rPr>
          <w:rFonts w:ascii="仿宋_GB2312" w:eastAsia="仿宋_GB2312"/>
          <w:color w:val="auto"/>
          <w:sz w:val="32"/>
          <w:szCs w:val="32"/>
        </w:rPr>
        <w:t>.一般公共服务(类)统计信息事务(款)行政运行(项):指反映行政单位(包括实行公务员管理的事业单位)的基本支出。</w:t>
      </w:r>
    </w:p>
    <w:p w14:paraId="4E1606C8">
      <w:pPr>
        <w:pStyle w:val="27"/>
        <w:spacing w:line="560" w:lineRule="exact"/>
        <w:ind w:firstLine="640" w:firstLineChars="200"/>
        <w:rPr>
          <w:rFonts w:ascii="仿宋_GB2312" w:eastAsia="仿宋_GB2312"/>
          <w:color w:val="auto"/>
          <w:sz w:val="32"/>
          <w:szCs w:val="32"/>
        </w:rPr>
      </w:pPr>
      <w:r>
        <w:rPr>
          <w:rFonts w:hint="default" w:ascii="Times New Roman" w:hAnsi="Times New Roman" w:eastAsia="仿宋_GB2312" w:cs="Times New Roman"/>
          <w:color w:val="auto"/>
          <w:sz w:val="32"/>
          <w:szCs w:val="32"/>
          <w:lang w:val="en-US" w:eastAsia="zh-CN"/>
        </w:rPr>
        <w:t>5</w:t>
      </w:r>
      <w:r>
        <w:rPr>
          <w:rFonts w:ascii="仿宋_GB2312" w:eastAsia="仿宋_GB2312"/>
          <w:color w:val="auto"/>
          <w:sz w:val="32"/>
          <w:szCs w:val="32"/>
          <w:lang w:val="en"/>
        </w:rPr>
        <w:t>.</w:t>
      </w:r>
      <w:r>
        <w:rPr>
          <w:rFonts w:ascii="仿宋_GB2312" w:eastAsia="仿宋_GB2312"/>
          <w:color w:val="auto"/>
          <w:sz w:val="32"/>
          <w:szCs w:val="32"/>
        </w:rPr>
        <w:t>一般公共服务(类)统计信息事务(款)专项</w:t>
      </w:r>
      <w:r>
        <w:rPr>
          <w:rFonts w:hint="eastAsia" w:ascii="仿宋_GB2312" w:eastAsia="仿宋_GB2312"/>
          <w:color w:val="auto"/>
          <w:sz w:val="32"/>
          <w:szCs w:val="32"/>
          <w:lang w:eastAsia="zh-CN"/>
        </w:rPr>
        <w:t>统计业务</w:t>
      </w:r>
      <w:r>
        <w:rPr>
          <w:rFonts w:ascii="仿宋_GB2312" w:eastAsia="仿宋_GB2312"/>
          <w:color w:val="auto"/>
          <w:sz w:val="32"/>
          <w:szCs w:val="32"/>
        </w:rPr>
        <w:t>(项):指开展人口普查、经济普查、农业普查、投入产出调查等</w:t>
      </w:r>
      <w:r>
        <w:rPr>
          <w:rFonts w:hint="eastAsia" w:ascii="仿宋_GB2312" w:eastAsia="仿宋_GB2312"/>
          <w:color w:val="auto"/>
          <w:sz w:val="32"/>
          <w:szCs w:val="32"/>
          <w:lang w:eastAsia="zh-CN"/>
        </w:rPr>
        <w:t>专项统计</w:t>
      </w:r>
      <w:r>
        <w:rPr>
          <w:rFonts w:ascii="仿宋_GB2312" w:eastAsia="仿宋_GB2312"/>
          <w:color w:val="auto"/>
          <w:sz w:val="32"/>
          <w:szCs w:val="32"/>
        </w:rPr>
        <w:t>工作的支出。</w:t>
      </w:r>
    </w:p>
    <w:p w14:paraId="53FBFAF3">
      <w:pPr>
        <w:pStyle w:val="27"/>
        <w:spacing w:line="560" w:lineRule="exact"/>
        <w:ind w:firstLine="640" w:firstLineChars="200"/>
        <w:rPr>
          <w:rFonts w:ascii="仿宋_GB2312" w:eastAsia="仿宋_GB2312"/>
          <w:color w:val="auto"/>
          <w:sz w:val="32"/>
          <w:szCs w:val="32"/>
        </w:rPr>
      </w:pPr>
      <w:r>
        <w:rPr>
          <w:rFonts w:hint="default" w:ascii="Times New Roman" w:hAnsi="Times New Roman" w:eastAsia="仿宋_GB2312" w:cs="Times New Roman"/>
          <w:color w:val="auto"/>
          <w:sz w:val="32"/>
          <w:szCs w:val="32"/>
          <w:lang w:val="en-US" w:eastAsia="zh-CN"/>
        </w:rPr>
        <w:t>6</w:t>
      </w:r>
      <w:r>
        <w:rPr>
          <w:rFonts w:ascii="仿宋_GB2312" w:eastAsia="仿宋_GB2312"/>
          <w:color w:val="auto"/>
          <w:sz w:val="32"/>
          <w:szCs w:val="32"/>
          <w:lang w:val="en"/>
        </w:rPr>
        <w:t>.</w:t>
      </w:r>
      <w:r>
        <w:rPr>
          <w:rFonts w:ascii="仿宋_GB2312" w:eastAsia="仿宋_GB2312"/>
          <w:color w:val="auto"/>
          <w:sz w:val="32"/>
          <w:szCs w:val="32"/>
        </w:rPr>
        <w:t>一般公共服务(类)统计信息事务(款)</w:t>
      </w:r>
      <w:r>
        <w:rPr>
          <w:rFonts w:hint="eastAsia" w:ascii="仿宋_GB2312" w:eastAsia="仿宋_GB2312"/>
          <w:color w:val="auto"/>
          <w:sz w:val="32"/>
          <w:szCs w:val="32"/>
        </w:rPr>
        <w:t>统计抽样调查</w:t>
      </w:r>
      <w:r>
        <w:rPr>
          <w:rFonts w:ascii="仿宋_GB2312" w:eastAsia="仿宋_GB2312"/>
          <w:color w:val="auto"/>
          <w:sz w:val="32"/>
          <w:szCs w:val="32"/>
        </w:rPr>
        <w:t>(项):指开展</w:t>
      </w:r>
      <w:r>
        <w:rPr>
          <w:rFonts w:hint="eastAsia" w:ascii="仿宋_GB2312" w:eastAsia="仿宋_GB2312"/>
          <w:color w:val="auto"/>
          <w:sz w:val="32"/>
          <w:szCs w:val="32"/>
          <w:lang w:eastAsia="zh-CN"/>
        </w:rPr>
        <w:t>劳动力调查、住户</w:t>
      </w:r>
      <w:r>
        <w:rPr>
          <w:rFonts w:ascii="仿宋_GB2312" w:eastAsia="仿宋_GB2312"/>
          <w:color w:val="auto"/>
          <w:sz w:val="32"/>
          <w:szCs w:val="32"/>
        </w:rPr>
        <w:t>调查等</w:t>
      </w:r>
      <w:r>
        <w:rPr>
          <w:rFonts w:hint="eastAsia" w:ascii="仿宋_GB2312" w:eastAsia="仿宋_GB2312"/>
          <w:color w:val="auto"/>
          <w:sz w:val="32"/>
          <w:szCs w:val="32"/>
          <w:lang w:eastAsia="zh-CN"/>
        </w:rPr>
        <w:t>抽样调查</w:t>
      </w:r>
      <w:r>
        <w:rPr>
          <w:rFonts w:ascii="仿宋_GB2312" w:eastAsia="仿宋_GB2312"/>
          <w:color w:val="auto"/>
          <w:sz w:val="32"/>
          <w:szCs w:val="32"/>
        </w:rPr>
        <w:t>工作的支出。</w:t>
      </w:r>
    </w:p>
    <w:p w14:paraId="18D3F533">
      <w:pPr>
        <w:pStyle w:val="27"/>
        <w:spacing w:line="560" w:lineRule="exact"/>
        <w:ind w:firstLine="640" w:firstLineChars="200"/>
        <w:rPr>
          <w:rFonts w:ascii="仿宋_GB2312" w:eastAsia="仿宋_GB2312"/>
          <w:color w:val="auto"/>
          <w:sz w:val="32"/>
          <w:szCs w:val="32"/>
        </w:rPr>
      </w:pPr>
      <w:r>
        <w:rPr>
          <w:rFonts w:hint="default" w:ascii="Times New Roman" w:hAnsi="Times New Roman" w:eastAsia="仿宋_GB2312" w:cs="Times New Roman"/>
          <w:color w:val="auto"/>
          <w:sz w:val="32"/>
          <w:szCs w:val="32"/>
          <w:lang w:val="en-US" w:eastAsia="zh-CN"/>
        </w:rPr>
        <w:t>7</w:t>
      </w:r>
      <w:r>
        <w:rPr>
          <w:rFonts w:ascii="仿宋_GB2312" w:eastAsia="仿宋_GB2312"/>
          <w:color w:val="auto"/>
          <w:sz w:val="32"/>
          <w:szCs w:val="32"/>
        </w:rPr>
        <w:t>.一般公共服务(类)统计信息事务(款)事业运行(项):指事业单位的基本支出，不包括行政单位（包括实行公务员管理的事业单位）后勤服务中心、医务室等附属事业单位。</w:t>
      </w:r>
    </w:p>
    <w:p w14:paraId="64BA8621">
      <w:pPr>
        <w:pStyle w:val="27"/>
        <w:spacing w:line="560" w:lineRule="exact"/>
        <w:ind w:firstLine="640" w:firstLineChars="200"/>
        <w:rPr>
          <w:rFonts w:hint="eastAsia" w:ascii="仿宋_GB2312" w:eastAsia="仿宋_GB2312"/>
          <w:color w:val="auto"/>
          <w:sz w:val="32"/>
          <w:szCs w:val="32"/>
        </w:rPr>
      </w:pPr>
      <w:r>
        <w:rPr>
          <w:rFonts w:hint="default" w:ascii="Times New Roman" w:hAnsi="Times New Roman" w:eastAsia="仿宋_GB2312" w:cs="Times New Roman"/>
          <w:color w:val="auto"/>
          <w:sz w:val="32"/>
          <w:szCs w:val="32"/>
          <w:lang w:val="en-US" w:eastAsia="zh-CN"/>
        </w:rPr>
        <w:t>8</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社会保障和就业(类)行政事业单位离退休(款)未归口管理的行政单位离退休(项):指反映未实行归口管理的行政单位(包含参公单位)开支的离退休支出。</w:t>
      </w:r>
    </w:p>
    <w:p w14:paraId="660925A5">
      <w:pPr>
        <w:pStyle w:val="27"/>
        <w:spacing w:line="560" w:lineRule="exact"/>
        <w:ind w:firstLine="640" w:firstLineChars="200"/>
        <w:rPr>
          <w:rFonts w:hint="eastAsia" w:ascii="仿宋_GB2312" w:eastAsia="仿宋_GB2312"/>
          <w:color w:val="auto"/>
          <w:sz w:val="32"/>
          <w:szCs w:val="32"/>
        </w:rPr>
      </w:pPr>
      <w:r>
        <w:rPr>
          <w:rFonts w:hint="default" w:ascii="Times New Roman" w:hAnsi="Times New Roman" w:eastAsia="仿宋_GB2312" w:cs="Times New Roman"/>
          <w:color w:val="auto"/>
          <w:sz w:val="32"/>
          <w:szCs w:val="32"/>
          <w:lang w:val="en-US" w:eastAsia="zh-CN"/>
        </w:rPr>
        <w:t>9</w:t>
      </w:r>
      <w:r>
        <w:rPr>
          <w:rFonts w:hint="eastAsia" w:ascii="仿宋_GB2312" w:eastAsia="仿宋_GB2312"/>
          <w:color w:val="auto"/>
          <w:sz w:val="32"/>
          <w:szCs w:val="32"/>
        </w:rPr>
        <w:t>.社会保障和就业(类)行政事业单位离退休(款)机关事业单位基本养老保险缴费支出(项):指机关事业单位实施养老保险制度由单位缴纳的基本养老保险费支出。</w:t>
      </w:r>
    </w:p>
    <w:p w14:paraId="720D590C">
      <w:pPr>
        <w:pStyle w:val="27"/>
        <w:spacing w:line="560" w:lineRule="exact"/>
        <w:ind w:firstLine="640" w:firstLineChars="200"/>
        <w:rPr>
          <w:rFonts w:hint="eastAsia" w:ascii="仿宋_GB2312" w:eastAsia="仿宋_GB2312"/>
          <w:color w:val="auto"/>
          <w:sz w:val="32"/>
          <w:szCs w:val="32"/>
        </w:rPr>
      </w:pPr>
      <w:r>
        <w:rPr>
          <w:rFonts w:hint="default" w:ascii="Times New Roman" w:hAnsi="Times New Roman" w:eastAsia="仿宋_GB2312" w:cs="Times New Roman"/>
          <w:color w:val="auto"/>
          <w:sz w:val="32"/>
          <w:szCs w:val="32"/>
          <w:lang w:val="en-US" w:eastAsia="zh-CN"/>
        </w:rPr>
        <w:t>10</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卫生健康(类)其他卫生健康支出(款)其他卫生健康支出(项):指其他用于卫生健康方面的支出。</w:t>
      </w:r>
    </w:p>
    <w:p w14:paraId="42564A1E">
      <w:pPr>
        <w:pStyle w:val="27"/>
        <w:spacing w:line="560" w:lineRule="exact"/>
        <w:ind w:firstLine="640" w:firstLineChars="200"/>
        <w:rPr>
          <w:rFonts w:hint="eastAsia" w:ascii="仿宋_GB2312" w:eastAsia="仿宋_GB2312"/>
          <w:color w:val="auto"/>
          <w:sz w:val="32"/>
          <w:szCs w:val="32"/>
        </w:rPr>
      </w:pPr>
      <w:r>
        <w:rPr>
          <w:rFonts w:hint="default" w:ascii="Times New Roman" w:hAnsi="Times New Roman" w:eastAsia="仿宋_GB2312" w:cs="Times New Roman"/>
          <w:color w:val="auto"/>
          <w:sz w:val="32"/>
          <w:szCs w:val="32"/>
          <w:lang w:val="en"/>
        </w:rPr>
        <w:t>1</w:t>
      </w:r>
      <w:r>
        <w:rPr>
          <w:rFonts w:hint="default" w:ascii="Times New Roman" w:hAnsi="Times New Roman" w:eastAsia="仿宋_GB2312" w:cs="Times New Roman"/>
          <w:color w:val="auto"/>
          <w:sz w:val="32"/>
          <w:szCs w:val="32"/>
          <w:lang w:val="en-US" w:eastAsia="zh-CN"/>
        </w:rPr>
        <w:t>1</w:t>
      </w:r>
      <w:r>
        <w:rPr>
          <w:rFonts w:hint="eastAsia" w:ascii="仿宋_GB2312" w:eastAsia="仿宋_GB2312"/>
          <w:color w:val="auto"/>
          <w:sz w:val="32"/>
          <w:szCs w:val="32"/>
        </w:rPr>
        <w:t>.住房保障支出(类)住房改革支出(款)住房公积金(项):指行政事业单位按人力资源和社会保障部、财政部规定的基本工资和津贴补贴以及规定比例为职工缴纳的住房公积金。</w:t>
      </w:r>
    </w:p>
    <w:p w14:paraId="26287C40">
      <w:pPr>
        <w:pStyle w:val="27"/>
        <w:spacing w:line="560" w:lineRule="exact"/>
        <w:ind w:firstLine="640" w:firstLineChars="200"/>
        <w:rPr>
          <w:rFonts w:hint="eastAsia" w:ascii="仿宋_GB2312" w:eastAsia="仿宋_GB2312"/>
          <w:color w:val="auto"/>
          <w:sz w:val="32"/>
          <w:szCs w:val="32"/>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val="en-US" w:eastAsia="zh-CN"/>
        </w:rPr>
        <w:t>2</w:t>
      </w:r>
      <w:r>
        <w:rPr>
          <w:rFonts w:hint="eastAsia" w:ascii="仿宋_GB2312" w:eastAsia="仿宋_GB2312"/>
          <w:color w:val="auto"/>
          <w:sz w:val="32"/>
          <w:szCs w:val="32"/>
        </w:rPr>
        <w:t>.基本支出：指为保障机构正常运转、完成日常工作任务而发生的人员支出和公用支出。</w:t>
      </w:r>
    </w:p>
    <w:p w14:paraId="2EAA6E4B">
      <w:pPr>
        <w:pStyle w:val="27"/>
        <w:spacing w:line="560" w:lineRule="exact"/>
        <w:ind w:firstLine="640" w:firstLineChars="200"/>
        <w:rPr>
          <w:rFonts w:hint="eastAsia" w:ascii="仿宋_GB2312" w:eastAsia="仿宋_GB2312"/>
          <w:color w:val="auto"/>
          <w:sz w:val="32"/>
          <w:szCs w:val="32"/>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val="en-US" w:eastAsia="zh-CN"/>
        </w:rPr>
        <w:t>3</w:t>
      </w:r>
      <w:r>
        <w:rPr>
          <w:rFonts w:hint="eastAsia" w:ascii="仿宋_GB2312" w:eastAsia="仿宋_GB2312"/>
          <w:color w:val="auto"/>
          <w:sz w:val="32"/>
          <w:szCs w:val="32"/>
        </w:rPr>
        <w:t xml:space="preserve">.项目支出：指在基本支出之外为完成特定行政任务和事业发展目标所发生的支出。 </w:t>
      </w:r>
    </w:p>
    <w:p w14:paraId="1A05DCB0">
      <w:pPr>
        <w:pStyle w:val="27"/>
        <w:spacing w:line="560" w:lineRule="exact"/>
        <w:ind w:firstLine="640" w:firstLineChars="200"/>
        <w:rPr>
          <w:rFonts w:hint="eastAsia" w:ascii="仿宋_GB2312" w:eastAsia="仿宋_GB2312"/>
          <w:color w:val="auto"/>
          <w:sz w:val="32"/>
          <w:szCs w:val="32"/>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val="en-US" w:eastAsia="zh-CN"/>
        </w:rPr>
        <w:t>4</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3ED8BF5">
      <w:pPr>
        <w:pStyle w:val="27"/>
        <w:spacing w:line="560" w:lineRule="exact"/>
        <w:ind w:firstLine="640" w:firstLineChars="200"/>
        <w:rPr>
          <w:rFonts w:hint="eastAsia" w:ascii="仿宋_GB2312" w:eastAsia="仿宋_GB2312"/>
          <w:color w:val="auto"/>
          <w:sz w:val="32"/>
          <w:szCs w:val="32"/>
        </w:rPr>
      </w:pPr>
      <w:r>
        <w:rPr>
          <w:rFonts w:hint="default" w:ascii="Times New Roman" w:hAnsi="Times New Roman" w:eastAsia="仿宋_GB2312" w:cs="Times New Roman"/>
          <w:color w:val="auto"/>
          <w:sz w:val="32"/>
          <w:szCs w:val="32"/>
          <w:lang w:val="en-US" w:eastAsia="zh-CN"/>
        </w:rPr>
        <w:t>15</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84C9834">
      <w:pPr>
        <w:pStyle w:val="27"/>
        <w:spacing w:line="560" w:lineRule="exact"/>
        <w:ind w:firstLine="640" w:firstLineChars="200"/>
        <w:rPr>
          <w:rFonts w:ascii="仿宋_GB2312" w:eastAsia="仿宋_GB2312"/>
          <w:color w:val="auto"/>
          <w:sz w:val="32"/>
          <w:szCs w:val="32"/>
        </w:rPr>
      </w:pPr>
    </w:p>
    <w:p w14:paraId="50AA70CB">
      <w:pPr>
        <w:pStyle w:val="27"/>
        <w:spacing w:line="560" w:lineRule="exact"/>
        <w:ind w:firstLine="640" w:firstLineChars="200"/>
        <w:rPr>
          <w:rFonts w:ascii="仿宋_GB2312" w:eastAsia="仿宋_GB2312" w:cs="黑体"/>
          <w:color w:val="auto"/>
          <w:sz w:val="32"/>
          <w:szCs w:val="32"/>
        </w:rPr>
      </w:pPr>
    </w:p>
    <w:p w14:paraId="59CCC398">
      <w:pPr>
        <w:ind w:firstLine="643" w:firstLineChars="200"/>
        <w:rPr>
          <w:rFonts w:ascii="仿宋" w:hAnsi="仿宋" w:eastAsia="仿宋"/>
          <w:b/>
          <w:sz w:val="32"/>
          <w:szCs w:val="32"/>
        </w:rPr>
      </w:pPr>
    </w:p>
    <w:p w14:paraId="49EC42EB">
      <w:pPr>
        <w:spacing w:line="600" w:lineRule="exact"/>
        <w:jc w:val="center"/>
        <w:outlineLvl w:val="0"/>
        <w:rPr>
          <w:rStyle w:val="29"/>
          <w:rFonts w:ascii="黑体" w:hAnsi="黑体" w:eastAsia="黑体"/>
          <w:b w:val="0"/>
        </w:rPr>
      </w:pPr>
      <w:bookmarkStart w:id="66" w:name="_Toc15377226"/>
      <w:r>
        <w:rPr>
          <w:rFonts w:ascii="宋体"/>
          <w:b/>
          <w:sz w:val="44"/>
          <w:szCs w:val="44"/>
        </w:rPr>
        <w:br w:type="page"/>
      </w:r>
      <w:bookmarkStart w:id="67" w:name="_Toc15396614"/>
      <w:bookmarkStart w:id="68" w:name="_Toc23540"/>
      <w:r>
        <w:rPr>
          <w:rFonts w:hint="eastAsia" w:ascii="黑体" w:hAnsi="黑体" w:eastAsia="黑体"/>
          <w:sz w:val="44"/>
          <w:szCs w:val="44"/>
        </w:rPr>
        <w:t>第</w:t>
      </w:r>
      <w:r>
        <w:rPr>
          <w:rStyle w:val="29"/>
          <w:rFonts w:hint="eastAsia" w:ascii="黑体" w:hAnsi="黑体" w:eastAsia="黑体"/>
          <w:b w:val="0"/>
        </w:rPr>
        <w:t>四部分 附件</w:t>
      </w:r>
      <w:bookmarkEnd w:id="67"/>
      <w:bookmarkEnd w:id="68"/>
    </w:p>
    <w:p w14:paraId="281BAEF6">
      <w:pPr>
        <w:spacing w:line="572" w:lineRule="exact"/>
        <w:jc w:val="left"/>
        <w:outlineLvl w:val="0"/>
        <w:rPr>
          <w:rFonts w:ascii="方正小标宋简体" w:hAnsi="方正小标宋简体" w:eastAsia="方正小标宋简体" w:cs="方正小标宋简体"/>
          <w:sz w:val="44"/>
          <w:szCs w:val="44"/>
        </w:rPr>
      </w:pPr>
      <w:bookmarkStart w:id="69" w:name="_Toc31730"/>
      <w:r>
        <w:rPr>
          <w:rFonts w:hint="eastAsia" w:ascii="黑体" w:hAnsi="黑体" w:eastAsia="黑体" w:cs="黑体"/>
          <w:sz w:val="32"/>
          <w:szCs w:val="32"/>
        </w:rPr>
        <w:t>附件</w:t>
      </w:r>
      <w:bookmarkEnd w:id="69"/>
    </w:p>
    <w:p w14:paraId="760DBC91">
      <w:pPr>
        <w:widowControl/>
        <w:spacing w:line="560" w:lineRule="exact"/>
        <w:contextualSpacing/>
        <w:jc w:val="center"/>
        <w:rPr>
          <w:rFonts w:ascii="宋体" w:hAnsi="宋体"/>
          <w:b/>
          <w:sz w:val="32"/>
          <w:szCs w:val="32"/>
          <w:shd w:val="clear" w:color="auto" w:fill="FFFFFF"/>
        </w:rPr>
      </w:pPr>
      <w:r>
        <w:rPr>
          <w:rFonts w:hint="default" w:ascii="Times New Roman" w:hAnsi="Times New Roman" w:cs="Times New Roman"/>
          <w:b/>
          <w:sz w:val="32"/>
          <w:szCs w:val="32"/>
          <w:shd w:val="clear" w:color="auto" w:fill="FFFFFF"/>
        </w:rPr>
        <w:t>2023</w:t>
      </w:r>
      <w:r>
        <w:rPr>
          <w:rFonts w:hint="eastAsia" w:ascii="宋体" w:hAnsi="宋体"/>
          <w:b/>
          <w:sz w:val="32"/>
          <w:szCs w:val="32"/>
          <w:shd w:val="clear" w:color="auto" w:fill="FFFFFF"/>
        </w:rPr>
        <w:t>年省级部门整体绩效评价报告</w:t>
      </w:r>
    </w:p>
    <w:p w14:paraId="1CCF631C">
      <w:pPr>
        <w:widowControl/>
        <w:spacing w:line="560" w:lineRule="exact"/>
        <w:contextualSpacing/>
        <w:jc w:val="center"/>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（报告范围包括机关和下属单位）</w:t>
      </w:r>
    </w:p>
    <w:p w14:paraId="4E0ED942">
      <w:pPr>
        <w:widowControl/>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rPr>
      </w:pPr>
    </w:p>
    <w:p w14:paraId="3465905E">
      <w:pPr>
        <w:widowControl/>
        <w:numPr>
          <w:ilvl w:val="0"/>
          <w:numId w:val="1"/>
        </w:numPr>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lang w:val="zh-CN"/>
        </w:rPr>
      </w:pPr>
      <w:r>
        <w:rPr>
          <w:rFonts w:hint="eastAsia" w:ascii="黑体" w:hAnsi="宋体" w:eastAsia="黑体" w:cs="宋体"/>
          <w:kern w:val="0"/>
          <w:sz w:val="32"/>
          <w:szCs w:val="32"/>
          <w:shd w:val="clear" w:color="auto" w:fill="FFFFFF"/>
          <w:lang w:val="zh-CN"/>
        </w:rPr>
        <w:t>部门（单位）基本情况</w:t>
      </w:r>
    </w:p>
    <w:p w14:paraId="3CECA9D1">
      <w:pPr>
        <w:widowControl/>
        <w:numPr>
          <w:ilvl w:val="0"/>
          <w:numId w:val="0"/>
        </w:numPr>
        <w:adjustRightInd w:val="0"/>
        <w:snapToGrid w:val="0"/>
        <w:spacing w:line="560" w:lineRule="exact"/>
        <w:ind w:firstLine="640" w:firstLineChars="200"/>
        <w:contextualSpacing/>
        <w:jc w:val="left"/>
        <w:rPr>
          <w:rFonts w:hint="eastAsia" w:ascii="楷体_GB2312" w:hAnsi="楷体_GB2312" w:eastAsia="楷体_GB2312" w:cs="楷体_GB2312"/>
          <w:b w:val="0"/>
          <w:bCs w:val="0"/>
          <w:kern w:val="0"/>
          <w:sz w:val="32"/>
          <w:szCs w:val="32"/>
          <w:shd w:val="clear" w:color="auto" w:fill="FFFFFF"/>
          <w:lang w:val="zh-CN"/>
        </w:rPr>
      </w:pPr>
      <w:r>
        <w:rPr>
          <w:rFonts w:hint="eastAsia" w:ascii="楷体_GB2312" w:hAnsi="楷体_GB2312" w:eastAsia="楷体_GB2312" w:cs="楷体_GB2312"/>
          <w:b w:val="0"/>
          <w:bCs w:val="0"/>
          <w:kern w:val="0"/>
          <w:sz w:val="32"/>
          <w:szCs w:val="32"/>
          <w:shd w:val="clear" w:fill="FFFFFF"/>
          <w:lang w:val="zh-CN" w:eastAsia="zh-CN" w:bidi="ar-SA"/>
        </w:rPr>
        <w:t>（一）</w:t>
      </w:r>
      <w:r>
        <w:rPr>
          <w:rFonts w:hint="eastAsia" w:ascii="楷体_GB2312" w:hAnsi="楷体_GB2312" w:eastAsia="楷体_GB2312" w:cs="楷体_GB2312"/>
          <w:b w:val="0"/>
          <w:bCs w:val="0"/>
          <w:kern w:val="0"/>
          <w:sz w:val="32"/>
          <w:szCs w:val="32"/>
          <w:shd w:val="clear" w:color="auto" w:fill="FFFFFF"/>
          <w:lang w:val="zh-CN"/>
        </w:rPr>
        <w:t>机构组成。</w:t>
      </w:r>
    </w:p>
    <w:p w14:paraId="23AD7CB2">
      <w:pPr>
        <w:autoSpaceDE w:val="0"/>
        <w:autoSpaceDN w:val="0"/>
        <w:adjustRightInd w:val="0"/>
        <w:spacing w:line="600" w:lineRule="exact"/>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攀枝花市西区统计局下属二级单位</w:t>
      </w:r>
      <w:r>
        <w:rPr>
          <w:rFonts w:hint="default" w:ascii="Times New Roman" w:hAnsi="Times New Roman" w:eastAsia="仿宋_GB2312" w:cs="Times New Roman"/>
          <w:sz w:val="32"/>
          <w:szCs w:val="32"/>
          <w:lang w:val="en-US" w:eastAsia="zh-CN"/>
        </w:rPr>
        <w:t>2</w:t>
      </w:r>
      <w:r>
        <w:rPr>
          <w:rFonts w:hint="eastAsia" w:ascii="仿宋_GB2312" w:eastAsia="仿宋_GB2312"/>
          <w:sz w:val="32"/>
          <w:szCs w:val="32"/>
          <w:lang w:val="en-US" w:eastAsia="zh-CN"/>
        </w:rPr>
        <w:t>个，其中行政单位</w:t>
      </w:r>
      <w:r>
        <w:rPr>
          <w:rFonts w:hint="default" w:ascii="Times New Roman" w:hAnsi="Times New Roman" w:eastAsia="仿宋_GB2312" w:cs="Times New Roman"/>
          <w:sz w:val="32"/>
          <w:szCs w:val="32"/>
          <w:lang w:val="en-US" w:eastAsia="zh-CN"/>
        </w:rPr>
        <w:t>0</w:t>
      </w:r>
      <w:r>
        <w:rPr>
          <w:rFonts w:hint="eastAsia" w:ascii="仿宋_GB2312" w:eastAsia="仿宋_GB2312"/>
          <w:sz w:val="32"/>
          <w:szCs w:val="32"/>
          <w:lang w:val="en-US" w:eastAsia="zh-CN"/>
        </w:rPr>
        <w:t>个，参照公务员法管理的事业单位</w:t>
      </w:r>
      <w:r>
        <w:rPr>
          <w:rFonts w:hint="default" w:ascii="Times New Roman" w:hAnsi="Times New Roman" w:eastAsia="仿宋_GB2312" w:cs="Times New Roman"/>
          <w:sz w:val="32"/>
          <w:szCs w:val="32"/>
          <w:lang w:val="en-US" w:eastAsia="zh-CN"/>
        </w:rPr>
        <w:t>1</w:t>
      </w:r>
      <w:r>
        <w:rPr>
          <w:rFonts w:hint="eastAsia" w:ascii="仿宋_GB2312" w:eastAsia="仿宋_GB2312"/>
          <w:sz w:val="32"/>
          <w:szCs w:val="32"/>
          <w:lang w:val="en-US" w:eastAsia="zh-CN"/>
        </w:rPr>
        <w:t>个，其他事业单位</w:t>
      </w:r>
      <w:r>
        <w:rPr>
          <w:rFonts w:hint="default" w:ascii="Times New Roman" w:hAnsi="Times New Roman" w:eastAsia="仿宋_GB2312" w:cs="Times New Roman"/>
          <w:sz w:val="32"/>
          <w:szCs w:val="32"/>
          <w:lang w:val="en-US" w:eastAsia="zh-CN"/>
        </w:rPr>
        <w:t>1</w:t>
      </w:r>
      <w:r>
        <w:rPr>
          <w:rFonts w:hint="eastAsia" w:ascii="仿宋_GB2312" w:eastAsia="仿宋_GB2312"/>
          <w:sz w:val="32"/>
          <w:szCs w:val="32"/>
          <w:lang w:val="en-US" w:eastAsia="zh-CN"/>
        </w:rPr>
        <w:t>个。</w:t>
      </w:r>
    </w:p>
    <w:p w14:paraId="631F6CD1">
      <w:pPr>
        <w:autoSpaceDE w:val="0"/>
        <w:autoSpaceDN w:val="0"/>
        <w:adjustRightInd w:val="0"/>
        <w:spacing w:line="600" w:lineRule="exact"/>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纳入攀枝花市西区统计局</w:t>
      </w:r>
      <w:r>
        <w:rPr>
          <w:rFonts w:hint="default" w:ascii="Times New Roman" w:hAnsi="Times New Roman" w:eastAsia="仿宋_GB2312" w:cs="Times New Roman"/>
          <w:sz w:val="32"/>
          <w:szCs w:val="32"/>
          <w:lang w:val="en-US" w:eastAsia="zh-CN"/>
        </w:rPr>
        <w:t>2022</w:t>
      </w:r>
      <w:r>
        <w:rPr>
          <w:rFonts w:hint="eastAsia" w:ascii="仿宋_GB2312" w:eastAsia="仿宋_GB2312"/>
          <w:sz w:val="32"/>
          <w:szCs w:val="32"/>
          <w:lang w:val="en-US" w:eastAsia="zh-CN"/>
        </w:rPr>
        <w:t>年度部门决算编制范围的二级预算单位包括：攀枝花市西区统计调查队、攀枝花市西区普查中心（攀枝花市西区社会经济调查队）。</w:t>
      </w:r>
    </w:p>
    <w:p w14:paraId="203F42B9">
      <w:pPr>
        <w:autoSpaceDE w:val="0"/>
        <w:autoSpaceDN w:val="0"/>
        <w:adjustRightInd w:val="0"/>
        <w:spacing w:line="600" w:lineRule="exact"/>
        <w:ind w:firstLine="643" w:firstLineChars="200"/>
        <w:jc w:val="left"/>
        <w:rPr>
          <w:rFonts w:hint="eastAsia" w:ascii="仿宋_GB2312" w:eastAsia="仿宋_GB2312"/>
          <w:sz w:val="32"/>
          <w:szCs w:val="32"/>
          <w:lang w:val="zh-CN" w:eastAsia="zh-CN"/>
        </w:rPr>
      </w:pPr>
      <w:r>
        <w:rPr>
          <w:rFonts w:hint="eastAsia" w:ascii="仿宋_GB2312" w:eastAsia="仿宋_GB2312"/>
          <w:b/>
          <w:bCs/>
          <w:sz w:val="32"/>
          <w:szCs w:val="32"/>
          <w:lang w:val="en-US" w:eastAsia="zh-CN"/>
        </w:rPr>
        <w:t>当年变动情况及原因：</w:t>
      </w:r>
      <w:r>
        <w:rPr>
          <w:rFonts w:hint="eastAsia" w:ascii="仿宋_GB2312" w:eastAsia="仿宋_GB2312"/>
          <w:sz w:val="32"/>
          <w:szCs w:val="32"/>
          <w:lang w:val="en-US" w:eastAsia="zh-CN"/>
        </w:rPr>
        <w:t>根据攀西委编〔</w:t>
      </w:r>
      <w:r>
        <w:rPr>
          <w:rFonts w:hint="default" w:ascii="Times New Roman" w:hAnsi="Times New Roman" w:eastAsia="仿宋_GB2312" w:cs="Times New Roman"/>
          <w:sz w:val="32"/>
          <w:szCs w:val="32"/>
          <w:lang w:val="en-US" w:eastAsia="zh-CN"/>
        </w:rPr>
        <w:t>2022</w:t>
      </w:r>
      <w:r>
        <w:rPr>
          <w:rFonts w:hint="eastAsia" w:ascii="仿宋_GB2312" w:eastAsia="仿宋_GB2312"/>
          <w:sz w:val="32"/>
          <w:szCs w:val="32"/>
          <w:lang w:val="en-US" w:eastAsia="zh-CN"/>
        </w:rPr>
        <w:t>〕</w:t>
      </w:r>
      <w:r>
        <w:rPr>
          <w:rFonts w:hint="default" w:ascii="Times New Roman" w:hAnsi="Times New Roman" w:eastAsia="仿宋_GB2312" w:cs="Times New Roman"/>
          <w:sz w:val="32"/>
          <w:szCs w:val="32"/>
          <w:lang w:val="en-US" w:eastAsia="zh-CN"/>
        </w:rPr>
        <w:t>40</w:t>
      </w:r>
      <w:r>
        <w:rPr>
          <w:rFonts w:hint="eastAsia" w:ascii="仿宋_GB2312" w:eastAsia="仿宋_GB2312"/>
          <w:sz w:val="32"/>
          <w:szCs w:val="32"/>
          <w:lang w:val="en-US" w:eastAsia="zh-CN"/>
        </w:rPr>
        <w:t>号文件，将西区社会经济调查队更名为西区普查中心，升格为副科级事业单位。</w:t>
      </w:r>
    </w:p>
    <w:p w14:paraId="5B6AB4A5">
      <w:pPr>
        <w:widowControl/>
        <w:numPr>
          <w:ilvl w:val="0"/>
          <w:numId w:val="0"/>
        </w:numPr>
        <w:adjustRightInd w:val="0"/>
        <w:snapToGrid w:val="0"/>
        <w:spacing w:line="560" w:lineRule="exact"/>
        <w:ind w:firstLine="640" w:firstLineChars="200"/>
        <w:contextualSpacing/>
        <w:jc w:val="left"/>
        <w:rPr>
          <w:rFonts w:hint="eastAsia" w:ascii="楷体_GB2312" w:hAnsi="楷体_GB2312" w:eastAsia="楷体_GB2312" w:cs="楷体_GB2312"/>
          <w:b w:val="0"/>
          <w:bCs w:val="0"/>
          <w:kern w:val="0"/>
          <w:sz w:val="32"/>
          <w:szCs w:val="32"/>
          <w:shd w:val="clear" w:color="auto" w:fill="FFFFFF"/>
          <w:lang w:val="zh-CN"/>
        </w:rPr>
      </w:pPr>
      <w:r>
        <w:rPr>
          <w:rFonts w:hint="eastAsia" w:ascii="楷体_GB2312" w:hAnsi="楷体_GB2312" w:eastAsia="楷体_GB2312" w:cs="楷体_GB2312"/>
          <w:b w:val="0"/>
          <w:bCs w:val="0"/>
          <w:kern w:val="0"/>
          <w:sz w:val="32"/>
          <w:szCs w:val="32"/>
          <w:shd w:val="clear" w:fill="FFFFFF"/>
          <w:lang w:val="zh-CN" w:eastAsia="zh-CN" w:bidi="ar-SA"/>
        </w:rPr>
        <w:t>（二）</w:t>
      </w:r>
      <w:r>
        <w:rPr>
          <w:rFonts w:hint="eastAsia" w:ascii="楷体_GB2312" w:hAnsi="楷体_GB2312" w:eastAsia="楷体_GB2312" w:cs="楷体_GB2312"/>
          <w:b w:val="0"/>
          <w:bCs w:val="0"/>
          <w:kern w:val="0"/>
          <w:sz w:val="32"/>
          <w:szCs w:val="32"/>
          <w:shd w:val="clear" w:color="auto" w:fill="FFFFFF"/>
          <w:lang w:val="zh-CN"/>
        </w:rPr>
        <w:t>机构职能和人员概况。</w:t>
      </w:r>
    </w:p>
    <w:p w14:paraId="0408C69A">
      <w:pPr>
        <w:autoSpaceDE w:val="0"/>
        <w:autoSpaceDN w:val="0"/>
        <w:adjustRightInd w:val="0"/>
        <w:spacing w:line="600" w:lineRule="exact"/>
        <w:ind w:firstLine="640" w:firstLineChars="200"/>
        <w:jc w:val="left"/>
        <w:rPr>
          <w:rFonts w:hint="eastAsia" w:ascii="仿宋_GB2312" w:eastAsia="仿宋_GB2312"/>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仿宋_GB2312" w:eastAsia="仿宋_GB2312"/>
          <w:sz w:val="32"/>
          <w:szCs w:val="32"/>
          <w:lang w:val="en-US" w:eastAsia="zh-CN"/>
        </w:rPr>
        <w:t>.机构职能</w:t>
      </w:r>
    </w:p>
    <w:p w14:paraId="7067293F">
      <w:pPr>
        <w:autoSpaceDE w:val="0"/>
        <w:autoSpaceDN w:val="0"/>
        <w:adjustRightInd w:val="0"/>
        <w:spacing w:line="600" w:lineRule="exact"/>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w:t>
      </w:r>
      <w:r>
        <w:rPr>
          <w:rFonts w:hint="default" w:ascii="Times New Roman" w:hAnsi="Times New Roman" w:eastAsia="仿宋_GB2312" w:cs="Times New Roman"/>
          <w:sz w:val="32"/>
          <w:szCs w:val="32"/>
          <w:lang w:val="en-US" w:eastAsia="zh-CN"/>
        </w:rPr>
        <w:t>1</w:t>
      </w:r>
      <w:r>
        <w:rPr>
          <w:rFonts w:hint="eastAsia" w:ascii="仿宋_GB2312" w:eastAsia="仿宋_GB2312"/>
          <w:sz w:val="32"/>
          <w:szCs w:val="32"/>
          <w:lang w:val="en-US" w:eastAsia="zh-CN"/>
        </w:rPr>
        <w:t>）贯彻执行国家、省、市统计工作的方针政策、法律法规和统计制度、统计标准，审批镇（街道）、区级部门的地方统计调查项目。承担组织领导和协调全区统计工作，确保统计数据真实、准确、及时的责任。</w:t>
      </w:r>
    </w:p>
    <w:p w14:paraId="501EF8ED">
      <w:pPr>
        <w:autoSpaceDE w:val="0"/>
        <w:autoSpaceDN w:val="0"/>
        <w:adjustRightInd w:val="0"/>
        <w:spacing w:line="600" w:lineRule="exact"/>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w:t>
      </w:r>
      <w:r>
        <w:rPr>
          <w:rFonts w:hint="default" w:ascii="Times New Roman" w:hAnsi="Times New Roman" w:eastAsia="仿宋_GB2312" w:cs="Times New Roman"/>
          <w:sz w:val="32"/>
          <w:szCs w:val="32"/>
          <w:lang w:val="en-US" w:eastAsia="zh-CN"/>
        </w:rPr>
        <w:t>2</w:t>
      </w:r>
      <w:r>
        <w:rPr>
          <w:rFonts w:hint="eastAsia" w:ascii="仿宋_GB2312" w:eastAsia="仿宋_GB2312"/>
          <w:sz w:val="32"/>
          <w:szCs w:val="32"/>
          <w:lang w:val="en-US" w:eastAsia="zh-CN"/>
        </w:rPr>
        <w:t>）建立健全全区国民经济核算体系，组织实施全区国民经济核算制度，核算全区地区生产总值，整理提供国民经济核算资料，开展分析研究。</w:t>
      </w:r>
    </w:p>
    <w:p w14:paraId="18979EDA">
      <w:pPr>
        <w:autoSpaceDE w:val="0"/>
        <w:autoSpaceDN w:val="0"/>
        <w:adjustRightInd w:val="0"/>
        <w:spacing w:line="600" w:lineRule="exact"/>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w:t>
      </w:r>
      <w:r>
        <w:rPr>
          <w:rFonts w:hint="default" w:ascii="Times New Roman" w:hAnsi="Times New Roman" w:eastAsia="仿宋_GB2312" w:cs="Times New Roman"/>
          <w:sz w:val="32"/>
          <w:szCs w:val="32"/>
          <w:lang w:val="en-US" w:eastAsia="zh-CN"/>
        </w:rPr>
        <w:t>3</w:t>
      </w:r>
      <w:r>
        <w:rPr>
          <w:rFonts w:hint="eastAsia" w:ascii="仿宋_GB2312" w:eastAsia="仿宋_GB2312"/>
          <w:sz w:val="32"/>
          <w:szCs w:val="32"/>
          <w:lang w:val="en-US" w:eastAsia="zh-CN"/>
        </w:rPr>
        <w:t>）组织实施农林牧渔业、工业、建筑业、批发和零售业、住宿和餐饮业、房地产业等国民经济行业以及能源、投资、人口、收入、科技、社会发展基本情况、环境基本状况等领域的统计调查，建立全区经济社会发展监测评价制度及指标体系，对重点区域和重要领域实施监测评价，牵头综合整理和提供资源、房屋、旅游、教育、卫生、邮电、交通运输、社会保障、公用事业、对外贸易、对外经济等全区基本统计资料。</w:t>
      </w:r>
    </w:p>
    <w:p w14:paraId="565587A9">
      <w:pPr>
        <w:autoSpaceDE w:val="0"/>
        <w:autoSpaceDN w:val="0"/>
        <w:adjustRightInd w:val="0"/>
        <w:spacing w:line="600" w:lineRule="exact"/>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w:t>
      </w:r>
      <w:r>
        <w:rPr>
          <w:rFonts w:hint="default" w:ascii="Times New Roman" w:hAnsi="Times New Roman" w:eastAsia="仿宋_GB2312" w:cs="Times New Roman"/>
          <w:sz w:val="32"/>
          <w:szCs w:val="32"/>
          <w:lang w:val="en-US" w:eastAsia="zh-CN"/>
        </w:rPr>
        <w:t>4</w:t>
      </w:r>
      <w:r>
        <w:rPr>
          <w:rFonts w:hint="eastAsia" w:ascii="仿宋_GB2312" w:eastAsia="仿宋_GB2312"/>
          <w:sz w:val="32"/>
          <w:szCs w:val="32"/>
          <w:lang w:val="en-US" w:eastAsia="zh-CN"/>
        </w:rPr>
        <w:t>）组织实施人口、经济、农业等普查和重大国情国力专项调查，配合上级统计部门搞好投入产出调查。</w:t>
      </w:r>
    </w:p>
    <w:p w14:paraId="451383AF">
      <w:pPr>
        <w:autoSpaceDE w:val="0"/>
        <w:autoSpaceDN w:val="0"/>
        <w:adjustRightInd w:val="0"/>
        <w:spacing w:line="600" w:lineRule="exact"/>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w:t>
      </w:r>
      <w:r>
        <w:rPr>
          <w:rFonts w:hint="default" w:ascii="Times New Roman" w:hAnsi="Times New Roman" w:eastAsia="仿宋_GB2312" w:cs="Times New Roman"/>
          <w:sz w:val="32"/>
          <w:szCs w:val="32"/>
          <w:lang w:val="en-US" w:eastAsia="zh-CN"/>
        </w:rPr>
        <w:t>5</w:t>
      </w:r>
      <w:r>
        <w:rPr>
          <w:rFonts w:hint="eastAsia" w:ascii="仿宋_GB2312" w:eastAsia="仿宋_GB2312"/>
          <w:sz w:val="32"/>
          <w:szCs w:val="32"/>
          <w:lang w:val="en-US" w:eastAsia="zh-CN"/>
        </w:rPr>
        <w:t>）建立健全全区统计数据质量审核、监控和评估制度，依法对区属、辖区内省（市）直部门重要统计数据进行审核、监控和评估，组织指导统计基层基础建设。</w:t>
      </w:r>
    </w:p>
    <w:p w14:paraId="14655F13">
      <w:pPr>
        <w:autoSpaceDE w:val="0"/>
        <w:autoSpaceDN w:val="0"/>
        <w:adjustRightInd w:val="0"/>
        <w:spacing w:line="600" w:lineRule="exact"/>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w:t>
      </w:r>
      <w:r>
        <w:rPr>
          <w:rFonts w:hint="default" w:ascii="Times New Roman" w:hAnsi="Times New Roman" w:eastAsia="仿宋_GB2312" w:cs="Times New Roman"/>
          <w:sz w:val="32"/>
          <w:szCs w:val="32"/>
          <w:lang w:val="en-US" w:eastAsia="zh-CN"/>
        </w:rPr>
        <w:t>6</w:t>
      </w:r>
      <w:r>
        <w:rPr>
          <w:rFonts w:hint="eastAsia" w:ascii="仿宋_GB2312" w:eastAsia="仿宋_GB2312"/>
          <w:sz w:val="32"/>
          <w:szCs w:val="32"/>
          <w:lang w:val="en-US" w:eastAsia="zh-CN"/>
        </w:rPr>
        <w:t>）对国民经济、社会发展、科技进步和资源环境等情况进行统计分析和预测，定期发布全区经济社会发展情况的统计信息，向区委、区政府及有关部门提供统计咨询建议，向社会公众提供统计信息服务。</w:t>
      </w:r>
    </w:p>
    <w:p w14:paraId="6C5FFE54">
      <w:pPr>
        <w:autoSpaceDE w:val="0"/>
        <w:autoSpaceDN w:val="0"/>
        <w:adjustRightInd w:val="0"/>
        <w:spacing w:line="600" w:lineRule="exact"/>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w:t>
      </w:r>
      <w:r>
        <w:rPr>
          <w:rFonts w:hint="default" w:ascii="Times New Roman" w:hAnsi="Times New Roman" w:eastAsia="仿宋_GB2312" w:cs="Times New Roman"/>
          <w:sz w:val="32"/>
          <w:szCs w:val="32"/>
          <w:lang w:val="en-US" w:eastAsia="zh-CN"/>
        </w:rPr>
        <w:t>7</w:t>
      </w:r>
      <w:r>
        <w:rPr>
          <w:rFonts w:hint="eastAsia" w:ascii="仿宋_GB2312" w:eastAsia="仿宋_GB2312"/>
          <w:sz w:val="32"/>
          <w:szCs w:val="32"/>
          <w:lang w:val="en-US" w:eastAsia="zh-CN"/>
        </w:rPr>
        <w:t>）会同有关部门组织管理全区统计专业资格考试、职务评聘工作，指导全区统计专业人才队伍建设，开展统计交流和合作。</w:t>
      </w:r>
    </w:p>
    <w:p w14:paraId="15BD76BE">
      <w:pPr>
        <w:autoSpaceDE w:val="0"/>
        <w:autoSpaceDN w:val="0"/>
        <w:adjustRightInd w:val="0"/>
        <w:spacing w:line="600" w:lineRule="exact"/>
        <w:ind w:firstLine="640" w:firstLineChars="200"/>
        <w:jc w:val="left"/>
        <w:rPr>
          <w:rFonts w:hint="eastAsia" w:ascii="仿宋_GB2312" w:eastAsia="仿宋_GB2312"/>
          <w:sz w:val="32"/>
          <w:szCs w:val="32"/>
          <w:lang w:val="en-US" w:eastAsia="zh-CN"/>
        </w:rPr>
      </w:pPr>
      <w:r>
        <w:rPr>
          <w:rFonts w:hint="default" w:ascii="Times New Roman" w:hAnsi="Times New Roman" w:eastAsia="仿宋_GB2312" w:cs="Times New Roman"/>
          <w:sz w:val="32"/>
          <w:szCs w:val="32"/>
          <w:lang w:val="en-US" w:eastAsia="zh-CN"/>
        </w:rPr>
        <w:t>2</w:t>
      </w:r>
      <w:r>
        <w:rPr>
          <w:rFonts w:hint="eastAsia" w:ascii="仿宋_GB2312" w:eastAsia="仿宋_GB2312"/>
          <w:sz w:val="32"/>
          <w:szCs w:val="32"/>
          <w:lang w:val="en-US" w:eastAsia="zh-CN"/>
        </w:rPr>
        <w:t>.人员概况</w:t>
      </w:r>
    </w:p>
    <w:p w14:paraId="1A2BF81B">
      <w:pPr>
        <w:autoSpaceDE w:val="0"/>
        <w:autoSpaceDN w:val="0"/>
        <w:adjustRightInd w:val="0"/>
        <w:spacing w:line="600" w:lineRule="exact"/>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西区统计局总编制</w:t>
      </w:r>
      <w:r>
        <w:rPr>
          <w:rFonts w:hint="default" w:ascii="Times New Roman" w:hAnsi="Times New Roman" w:eastAsia="仿宋_GB2312" w:cs="Times New Roman"/>
          <w:sz w:val="32"/>
          <w:szCs w:val="32"/>
          <w:lang w:val="en-US" w:eastAsia="zh-CN"/>
        </w:rPr>
        <w:t>21</w:t>
      </w:r>
      <w:r>
        <w:rPr>
          <w:rFonts w:hint="eastAsia" w:ascii="仿宋_GB2312" w:eastAsia="仿宋_GB2312"/>
          <w:sz w:val="32"/>
          <w:szCs w:val="32"/>
          <w:lang w:val="en-US" w:eastAsia="zh-CN"/>
        </w:rPr>
        <w:t>名，其中：行政编制</w:t>
      </w:r>
      <w:r>
        <w:rPr>
          <w:rFonts w:hint="default" w:ascii="Times New Roman" w:hAnsi="Times New Roman" w:eastAsia="仿宋_GB2312" w:cs="Times New Roman"/>
          <w:sz w:val="32"/>
          <w:szCs w:val="32"/>
          <w:lang w:val="en-US" w:eastAsia="zh-CN"/>
        </w:rPr>
        <w:t>4</w:t>
      </w:r>
      <w:r>
        <w:rPr>
          <w:rFonts w:hint="eastAsia" w:ascii="仿宋_GB2312" w:eastAsia="仿宋_GB2312"/>
          <w:sz w:val="32"/>
          <w:szCs w:val="32"/>
          <w:lang w:val="en-US" w:eastAsia="zh-CN"/>
        </w:rPr>
        <w:t>名，参照公务员管理事业单位编制</w:t>
      </w:r>
      <w:r>
        <w:rPr>
          <w:rFonts w:hint="default" w:ascii="Times New Roman" w:hAnsi="Times New Roman" w:eastAsia="仿宋_GB2312" w:cs="Times New Roman"/>
          <w:sz w:val="32"/>
          <w:szCs w:val="32"/>
          <w:lang w:val="en-US" w:eastAsia="zh-CN"/>
        </w:rPr>
        <w:t>6</w:t>
      </w:r>
      <w:r>
        <w:rPr>
          <w:rFonts w:hint="eastAsia" w:ascii="仿宋_GB2312" w:eastAsia="仿宋_GB2312"/>
          <w:sz w:val="32"/>
          <w:szCs w:val="32"/>
          <w:lang w:val="en-US" w:eastAsia="zh-CN"/>
        </w:rPr>
        <w:t>名，全额拨款事业单位编制</w:t>
      </w:r>
      <w:r>
        <w:rPr>
          <w:rFonts w:hint="default" w:ascii="Times New Roman" w:hAnsi="Times New Roman" w:eastAsia="仿宋_GB2312" w:cs="Times New Roman"/>
          <w:sz w:val="32"/>
          <w:szCs w:val="32"/>
          <w:lang w:val="en-US" w:eastAsia="zh-CN"/>
        </w:rPr>
        <w:t>11</w:t>
      </w:r>
      <w:r>
        <w:rPr>
          <w:rFonts w:hint="eastAsia" w:ascii="仿宋_GB2312" w:eastAsia="仿宋_GB2312"/>
          <w:sz w:val="32"/>
          <w:szCs w:val="32"/>
          <w:lang w:val="en-US" w:eastAsia="zh-CN"/>
        </w:rPr>
        <w:t>名。在职人员总数</w:t>
      </w:r>
      <w:r>
        <w:rPr>
          <w:rFonts w:hint="default" w:ascii="Times New Roman" w:hAnsi="Times New Roman" w:eastAsia="仿宋_GB2312" w:cs="Times New Roman"/>
          <w:sz w:val="32"/>
          <w:szCs w:val="32"/>
          <w:lang w:val="en-US" w:eastAsia="zh-CN"/>
        </w:rPr>
        <w:t>23</w:t>
      </w:r>
      <w:r>
        <w:rPr>
          <w:rFonts w:hint="eastAsia" w:ascii="仿宋_GB2312" w:eastAsia="仿宋_GB2312"/>
          <w:sz w:val="32"/>
          <w:szCs w:val="32"/>
          <w:lang w:val="en-US" w:eastAsia="zh-CN"/>
        </w:rPr>
        <w:t>人，其中：行政人员</w:t>
      </w:r>
      <w:r>
        <w:rPr>
          <w:rFonts w:hint="default" w:ascii="Times New Roman" w:hAnsi="Times New Roman" w:eastAsia="仿宋_GB2312" w:cs="Times New Roman"/>
          <w:sz w:val="32"/>
          <w:szCs w:val="32"/>
          <w:lang w:val="en-US" w:eastAsia="zh-CN"/>
        </w:rPr>
        <w:t>4</w:t>
      </w:r>
      <w:r>
        <w:rPr>
          <w:rFonts w:hint="eastAsia" w:ascii="仿宋_GB2312" w:eastAsia="仿宋_GB2312"/>
          <w:sz w:val="32"/>
          <w:szCs w:val="32"/>
          <w:lang w:val="en-US" w:eastAsia="zh-CN"/>
        </w:rPr>
        <w:t>人，参公人员</w:t>
      </w:r>
      <w:r>
        <w:rPr>
          <w:rFonts w:hint="default" w:ascii="Times New Roman" w:hAnsi="Times New Roman" w:eastAsia="仿宋_GB2312" w:cs="Times New Roman"/>
          <w:sz w:val="32"/>
          <w:szCs w:val="32"/>
          <w:lang w:val="en-US" w:eastAsia="zh-CN"/>
        </w:rPr>
        <w:t>6</w:t>
      </w:r>
      <w:r>
        <w:rPr>
          <w:rFonts w:hint="eastAsia" w:ascii="仿宋_GB2312" w:eastAsia="仿宋_GB2312"/>
          <w:sz w:val="32"/>
          <w:szCs w:val="32"/>
          <w:lang w:val="en-US" w:eastAsia="zh-CN"/>
        </w:rPr>
        <w:t>人，事业人员</w:t>
      </w:r>
      <w:r>
        <w:rPr>
          <w:rFonts w:hint="default" w:ascii="Times New Roman" w:hAnsi="Times New Roman" w:eastAsia="仿宋_GB2312" w:cs="Times New Roman"/>
          <w:sz w:val="32"/>
          <w:szCs w:val="32"/>
          <w:lang w:val="en-US" w:eastAsia="zh-CN"/>
        </w:rPr>
        <w:t>11</w:t>
      </w:r>
      <w:r>
        <w:rPr>
          <w:rFonts w:hint="eastAsia" w:ascii="仿宋_GB2312" w:eastAsia="仿宋_GB2312"/>
          <w:sz w:val="32"/>
          <w:szCs w:val="32"/>
          <w:lang w:val="en-US" w:eastAsia="zh-CN"/>
        </w:rPr>
        <w:t>人，编制内聘用人员</w:t>
      </w:r>
      <w:r>
        <w:rPr>
          <w:rFonts w:hint="default" w:ascii="Times New Roman" w:hAnsi="Times New Roman" w:eastAsia="仿宋_GB2312" w:cs="Times New Roman"/>
          <w:sz w:val="32"/>
          <w:szCs w:val="32"/>
          <w:lang w:val="en-US" w:eastAsia="zh-CN"/>
        </w:rPr>
        <w:t>2</w:t>
      </w:r>
      <w:r>
        <w:rPr>
          <w:rFonts w:hint="eastAsia" w:ascii="仿宋_GB2312" w:eastAsia="仿宋_GB2312"/>
          <w:sz w:val="32"/>
          <w:szCs w:val="32"/>
          <w:lang w:val="en-US" w:eastAsia="zh-CN"/>
        </w:rPr>
        <w:t>人。退休人员</w:t>
      </w:r>
      <w:r>
        <w:rPr>
          <w:rFonts w:hint="default" w:ascii="Times New Roman" w:hAnsi="Times New Roman" w:eastAsia="仿宋_GB2312" w:cs="Times New Roman"/>
          <w:sz w:val="32"/>
          <w:szCs w:val="32"/>
          <w:lang w:val="en-US" w:eastAsia="zh-CN"/>
        </w:rPr>
        <w:t>2</w:t>
      </w:r>
      <w:r>
        <w:rPr>
          <w:rFonts w:hint="eastAsia" w:ascii="仿宋_GB2312" w:eastAsia="仿宋_GB2312"/>
          <w:sz w:val="32"/>
          <w:szCs w:val="32"/>
          <w:lang w:val="en-US" w:eastAsia="zh-CN"/>
        </w:rPr>
        <w:t>人。</w:t>
      </w:r>
    </w:p>
    <w:p w14:paraId="33B8363C">
      <w:pPr>
        <w:autoSpaceDE w:val="0"/>
        <w:autoSpaceDN w:val="0"/>
        <w:adjustRightInd w:val="0"/>
        <w:spacing w:line="600" w:lineRule="exact"/>
        <w:ind w:firstLine="640" w:firstLineChars="200"/>
        <w:jc w:val="left"/>
        <w:rPr>
          <w:rFonts w:hint="default" w:ascii="仿宋_GB2312" w:eastAsia="仿宋_GB2312"/>
          <w:sz w:val="32"/>
          <w:szCs w:val="32"/>
          <w:lang w:val="en-US" w:eastAsia="zh-CN"/>
        </w:rPr>
      </w:pPr>
      <w:r>
        <w:rPr>
          <w:rFonts w:hint="default" w:ascii="Times New Roman" w:hAnsi="Times New Roman" w:eastAsia="仿宋_GB2312" w:cs="Times New Roman"/>
          <w:sz w:val="32"/>
          <w:szCs w:val="32"/>
          <w:lang w:val="en-US" w:eastAsia="zh-CN"/>
        </w:rPr>
        <w:t>2022</w:t>
      </w:r>
      <w:r>
        <w:rPr>
          <w:rFonts w:hint="eastAsia" w:ascii="仿宋_GB2312" w:eastAsia="仿宋_GB2312"/>
          <w:sz w:val="32"/>
          <w:szCs w:val="32"/>
          <w:lang w:val="en-US" w:eastAsia="zh-CN"/>
        </w:rPr>
        <w:t>年变动情况：行政人员调入</w:t>
      </w:r>
      <w:r>
        <w:rPr>
          <w:rFonts w:hint="default" w:ascii="Times New Roman" w:hAnsi="Times New Roman" w:eastAsia="仿宋_GB2312" w:cs="Times New Roman"/>
          <w:sz w:val="32"/>
          <w:szCs w:val="32"/>
          <w:lang w:val="en-US" w:eastAsia="zh-CN"/>
        </w:rPr>
        <w:t>1</w:t>
      </w:r>
      <w:r>
        <w:rPr>
          <w:rFonts w:hint="eastAsia" w:ascii="仿宋_GB2312" w:eastAsia="仿宋_GB2312"/>
          <w:sz w:val="32"/>
          <w:szCs w:val="32"/>
          <w:lang w:val="en-US" w:eastAsia="zh-CN"/>
        </w:rPr>
        <w:t>人，参公人员新招录</w:t>
      </w:r>
      <w:r>
        <w:rPr>
          <w:rFonts w:hint="default" w:ascii="Times New Roman" w:hAnsi="Times New Roman" w:eastAsia="仿宋_GB2312" w:cs="Times New Roman"/>
          <w:sz w:val="32"/>
          <w:szCs w:val="32"/>
          <w:lang w:val="en-US" w:eastAsia="zh-CN"/>
        </w:rPr>
        <w:t>1</w:t>
      </w:r>
      <w:r>
        <w:rPr>
          <w:rFonts w:hint="eastAsia" w:ascii="仿宋_GB2312" w:eastAsia="仿宋_GB2312"/>
          <w:sz w:val="32"/>
          <w:szCs w:val="32"/>
          <w:lang w:val="en-US" w:eastAsia="zh-CN"/>
        </w:rPr>
        <w:t>人，事业人员调入</w:t>
      </w:r>
      <w:r>
        <w:rPr>
          <w:rFonts w:hint="default" w:ascii="Times New Roman" w:hAnsi="Times New Roman" w:eastAsia="仿宋_GB2312" w:cs="Times New Roman"/>
          <w:sz w:val="32"/>
          <w:szCs w:val="32"/>
          <w:lang w:val="en-US" w:eastAsia="zh-CN"/>
        </w:rPr>
        <w:t>2</w:t>
      </w:r>
      <w:r>
        <w:rPr>
          <w:rFonts w:hint="eastAsia" w:ascii="仿宋_GB2312" w:eastAsia="仿宋_GB2312"/>
          <w:sz w:val="32"/>
          <w:szCs w:val="32"/>
          <w:lang w:val="en-US" w:eastAsia="zh-CN"/>
        </w:rPr>
        <w:t>人、调出</w:t>
      </w:r>
      <w:r>
        <w:rPr>
          <w:rFonts w:hint="default" w:ascii="Times New Roman" w:hAnsi="Times New Roman" w:eastAsia="仿宋_GB2312" w:cs="Times New Roman"/>
          <w:sz w:val="32"/>
          <w:szCs w:val="32"/>
          <w:lang w:val="en-US" w:eastAsia="zh-CN"/>
        </w:rPr>
        <w:t>1</w:t>
      </w:r>
      <w:r>
        <w:rPr>
          <w:rFonts w:hint="eastAsia" w:ascii="仿宋_GB2312" w:eastAsia="仿宋_GB2312"/>
          <w:sz w:val="32"/>
          <w:szCs w:val="32"/>
          <w:lang w:val="en-US" w:eastAsia="zh-CN"/>
        </w:rPr>
        <w:t>人。</w:t>
      </w:r>
    </w:p>
    <w:p w14:paraId="6951B5E0">
      <w:pPr>
        <w:widowControl/>
        <w:numPr>
          <w:ilvl w:val="0"/>
          <w:numId w:val="0"/>
        </w:numPr>
        <w:adjustRightInd w:val="0"/>
        <w:snapToGrid w:val="0"/>
        <w:spacing w:line="560" w:lineRule="exact"/>
        <w:ind w:firstLine="640" w:firstLineChars="200"/>
        <w:contextualSpacing/>
        <w:jc w:val="left"/>
        <w:rPr>
          <w:rFonts w:hint="eastAsia" w:ascii="楷体_GB2312" w:hAnsi="楷体_GB2312" w:eastAsia="楷体_GB2312" w:cs="楷体_GB2312"/>
          <w:b w:val="0"/>
          <w:bCs w:val="0"/>
          <w:kern w:val="0"/>
          <w:sz w:val="32"/>
          <w:szCs w:val="32"/>
          <w:shd w:val="clear" w:color="auto" w:fill="FFFFFF"/>
          <w:lang w:val="zh-CN"/>
        </w:rPr>
      </w:pPr>
      <w:r>
        <w:rPr>
          <w:rFonts w:hint="eastAsia" w:ascii="楷体_GB2312" w:hAnsi="楷体_GB2312" w:eastAsia="楷体_GB2312" w:cs="楷体_GB2312"/>
          <w:b w:val="0"/>
          <w:bCs w:val="0"/>
          <w:kern w:val="0"/>
          <w:sz w:val="32"/>
          <w:szCs w:val="32"/>
          <w:shd w:val="clear" w:fill="FFFFFF"/>
          <w:lang w:val="zh-CN" w:eastAsia="zh-CN" w:bidi="ar-SA"/>
        </w:rPr>
        <w:t>（三）</w:t>
      </w:r>
      <w:r>
        <w:rPr>
          <w:rFonts w:hint="eastAsia" w:ascii="楷体_GB2312" w:hAnsi="楷体_GB2312" w:eastAsia="楷体_GB2312" w:cs="楷体_GB2312"/>
          <w:b w:val="0"/>
          <w:bCs w:val="0"/>
          <w:kern w:val="0"/>
          <w:sz w:val="32"/>
          <w:szCs w:val="32"/>
          <w:shd w:val="clear" w:color="auto" w:fill="FFFFFF"/>
          <w:lang w:val="zh-CN"/>
        </w:rPr>
        <w:t>年度主要工作任务。</w:t>
      </w:r>
    </w:p>
    <w:p w14:paraId="0B96003F">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eastAsia" w:ascii="仿宋_GB2312" w:eastAsia="仿宋_GB2312"/>
          <w:sz w:val="32"/>
          <w:szCs w:val="32"/>
          <w:lang w:val="zh-CN" w:eastAsia="zh-CN"/>
        </w:rPr>
      </w:pPr>
      <w:r>
        <w:rPr>
          <w:rFonts w:hint="default" w:ascii="Times New Roman" w:hAnsi="Times New Roman" w:eastAsia="仿宋_GB2312" w:cs="Times New Roman"/>
          <w:b w:val="0"/>
          <w:bCs w:val="0"/>
          <w:sz w:val="32"/>
          <w:szCs w:val="32"/>
          <w:lang w:val="zh-CN" w:eastAsia="zh-CN"/>
        </w:rPr>
        <w:t>1</w:t>
      </w:r>
      <w:r>
        <w:rPr>
          <w:rFonts w:hint="eastAsia" w:ascii="仿宋_GB2312" w:eastAsia="仿宋_GB2312"/>
          <w:b w:val="0"/>
          <w:bCs w:val="0"/>
          <w:sz w:val="32"/>
          <w:szCs w:val="32"/>
          <w:lang w:val="zh-CN" w:eastAsia="zh-CN"/>
        </w:rPr>
        <w:t>.</w:t>
      </w:r>
      <w:r>
        <w:rPr>
          <w:rFonts w:hint="eastAsia" w:ascii="仿宋_GB2312" w:eastAsia="仿宋_GB2312"/>
          <w:sz w:val="32"/>
          <w:szCs w:val="32"/>
          <w:lang w:val="zh-CN" w:eastAsia="zh-CN"/>
        </w:rPr>
        <w:t>坚持政治建设统领，推进全面从严治党。一是始终旗帜鲜明讲政治。围绕党管统计部署要求，认真落实党建工作责任制。专题安排部署党建工作</w:t>
      </w:r>
      <w:r>
        <w:rPr>
          <w:rFonts w:hint="default" w:ascii="Times New Roman" w:hAnsi="Times New Roman" w:eastAsia="仿宋_GB2312" w:cs="Times New Roman"/>
          <w:sz w:val="32"/>
          <w:szCs w:val="32"/>
          <w:lang w:val="zh-CN" w:eastAsia="zh-CN"/>
        </w:rPr>
        <w:t>3</w:t>
      </w:r>
      <w:r>
        <w:rPr>
          <w:rFonts w:hint="eastAsia" w:ascii="仿宋_GB2312" w:eastAsia="仿宋_GB2312"/>
          <w:sz w:val="32"/>
          <w:szCs w:val="32"/>
          <w:lang w:val="zh-CN" w:eastAsia="zh-CN"/>
        </w:rPr>
        <w:t>次，召开局党组会</w:t>
      </w:r>
      <w:r>
        <w:rPr>
          <w:rFonts w:hint="default" w:ascii="Times New Roman" w:hAnsi="Times New Roman" w:eastAsia="仿宋_GB2312" w:cs="Times New Roman"/>
          <w:sz w:val="32"/>
          <w:szCs w:val="32"/>
          <w:lang w:val="zh-CN" w:eastAsia="zh-CN"/>
        </w:rPr>
        <w:t>18</w:t>
      </w:r>
      <w:r>
        <w:rPr>
          <w:rFonts w:hint="eastAsia" w:ascii="仿宋_GB2312" w:eastAsia="仿宋_GB2312"/>
          <w:sz w:val="32"/>
          <w:szCs w:val="32"/>
          <w:lang w:val="zh-CN" w:eastAsia="zh-CN"/>
        </w:rPr>
        <w:t>次，</w:t>
      </w:r>
      <w:bookmarkStart w:id="98" w:name="_GoBack"/>
      <w:r>
        <w:rPr>
          <w:rFonts w:hint="eastAsia" w:ascii="仿宋_GB2312" w:eastAsia="仿宋_GB2312"/>
          <w:sz w:val="32"/>
          <w:szCs w:val="32"/>
          <w:highlight w:val="none"/>
          <w:lang w:val="zh-CN" w:eastAsia="zh-CN"/>
        </w:rPr>
        <w:t>党组理论学习中心组</w:t>
      </w:r>
      <w:bookmarkEnd w:id="98"/>
      <w:r>
        <w:rPr>
          <w:rFonts w:hint="eastAsia" w:ascii="仿宋_GB2312" w:eastAsia="仿宋_GB2312"/>
          <w:sz w:val="32"/>
          <w:szCs w:val="32"/>
          <w:lang w:val="zh-CN" w:eastAsia="zh-CN"/>
        </w:rPr>
        <w:t>学习</w:t>
      </w:r>
      <w:r>
        <w:rPr>
          <w:rFonts w:hint="default" w:ascii="Times New Roman" w:hAnsi="Times New Roman" w:eastAsia="仿宋_GB2312" w:cs="Times New Roman"/>
          <w:sz w:val="32"/>
          <w:szCs w:val="32"/>
          <w:lang w:val="zh-CN" w:eastAsia="zh-CN"/>
        </w:rPr>
        <w:t>6</w:t>
      </w:r>
      <w:r>
        <w:rPr>
          <w:rFonts w:hint="eastAsia" w:ascii="仿宋_GB2312" w:eastAsia="仿宋_GB2312"/>
          <w:sz w:val="32"/>
          <w:szCs w:val="32"/>
          <w:lang w:val="zh-CN" w:eastAsia="zh-CN"/>
        </w:rPr>
        <w:t>次，意识形态分析研判</w:t>
      </w:r>
      <w:r>
        <w:rPr>
          <w:rFonts w:hint="default" w:ascii="Times New Roman" w:hAnsi="Times New Roman" w:eastAsia="仿宋_GB2312" w:cs="Times New Roman"/>
          <w:sz w:val="32"/>
          <w:szCs w:val="32"/>
          <w:lang w:val="zh-CN" w:eastAsia="zh-CN"/>
        </w:rPr>
        <w:t>3</w:t>
      </w:r>
      <w:r>
        <w:rPr>
          <w:rFonts w:hint="eastAsia" w:ascii="仿宋_GB2312" w:eastAsia="仿宋_GB2312"/>
          <w:sz w:val="32"/>
          <w:szCs w:val="32"/>
          <w:lang w:val="zh-CN" w:eastAsia="zh-CN"/>
        </w:rPr>
        <w:t>次。开展“党员学习日”</w:t>
      </w:r>
      <w:r>
        <w:rPr>
          <w:rFonts w:hint="default" w:ascii="Times New Roman" w:hAnsi="Times New Roman" w:eastAsia="仿宋_GB2312" w:cs="Times New Roman"/>
          <w:sz w:val="32"/>
          <w:szCs w:val="32"/>
          <w:lang w:val="zh-CN" w:eastAsia="zh-CN"/>
        </w:rPr>
        <w:t>10</w:t>
      </w:r>
      <w:r>
        <w:rPr>
          <w:rFonts w:hint="eastAsia" w:ascii="仿宋_GB2312" w:eastAsia="仿宋_GB2312"/>
          <w:sz w:val="32"/>
          <w:szCs w:val="32"/>
          <w:lang w:val="zh-CN" w:eastAsia="zh-CN"/>
        </w:rPr>
        <w:t>次，主题党课</w:t>
      </w:r>
      <w:r>
        <w:rPr>
          <w:rFonts w:hint="default" w:ascii="Times New Roman" w:hAnsi="Times New Roman" w:eastAsia="仿宋_GB2312" w:cs="Times New Roman"/>
          <w:sz w:val="32"/>
          <w:szCs w:val="32"/>
          <w:lang w:val="zh-CN" w:eastAsia="zh-CN"/>
        </w:rPr>
        <w:t>5</w:t>
      </w:r>
      <w:r>
        <w:rPr>
          <w:rFonts w:hint="eastAsia" w:ascii="仿宋_GB2312" w:eastAsia="仿宋_GB2312"/>
          <w:sz w:val="32"/>
          <w:szCs w:val="32"/>
          <w:lang w:val="zh-CN" w:eastAsia="zh-CN"/>
        </w:rPr>
        <w:t>次，主题党日活动</w:t>
      </w:r>
      <w:r>
        <w:rPr>
          <w:rFonts w:hint="default" w:ascii="Times New Roman" w:hAnsi="Times New Roman" w:eastAsia="仿宋_GB2312" w:cs="Times New Roman"/>
          <w:sz w:val="32"/>
          <w:szCs w:val="32"/>
          <w:lang w:val="zh-CN" w:eastAsia="zh-CN"/>
        </w:rPr>
        <w:t>5</w:t>
      </w:r>
      <w:r>
        <w:rPr>
          <w:rFonts w:hint="eastAsia" w:ascii="仿宋_GB2312" w:eastAsia="仿宋_GB2312"/>
          <w:sz w:val="32"/>
          <w:szCs w:val="32"/>
          <w:lang w:val="zh-CN" w:eastAsia="zh-CN"/>
        </w:rPr>
        <w:t>次。二是压紧压实“两个责任”。局领导班子及时研究制定《</w:t>
      </w:r>
      <w:r>
        <w:rPr>
          <w:rFonts w:hint="default" w:ascii="Times New Roman" w:hAnsi="Times New Roman" w:eastAsia="仿宋_GB2312" w:cs="Times New Roman"/>
          <w:sz w:val="32"/>
          <w:szCs w:val="32"/>
          <w:lang w:val="zh-CN" w:eastAsia="zh-CN"/>
        </w:rPr>
        <w:t>2021</w:t>
      </w:r>
      <w:r>
        <w:rPr>
          <w:rFonts w:hint="eastAsia" w:ascii="仿宋_GB2312" w:eastAsia="仿宋_GB2312"/>
          <w:sz w:val="32"/>
          <w:szCs w:val="32"/>
          <w:lang w:val="zh-CN" w:eastAsia="zh-CN"/>
        </w:rPr>
        <w:t>年党风廉政建设和反腐败工作计划》，落实党风廉政建设监督责任。局党组对党风廉政建设工作做出专题安排部署</w:t>
      </w:r>
      <w:r>
        <w:rPr>
          <w:rFonts w:hint="default" w:ascii="Times New Roman" w:hAnsi="Times New Roman" w:eastAsia="仿宋_GB2312" w:cs="Times New Roman"/>
          <w:sz w:val="32"/>
          <w:szCs w:val="32"/>
          <w:lang w:val="zh-CN" w:eastAsia="zh-CN"/>
        </w:rPr>
        <w:t>3</w:t>
      </w:r>
      <w:r>
        <w:rPr>
          <w:rFonts w:hint="eastAsia" w:ascii="仿宋_GB2312" w:eastAsia="仿宋_GB2312"/>
          <w:sz w:val="32"/>
          <w:szCs w:val="32"/>
          <w:lang w:val="zh-CN" w:eastAsia="zh-CN"/>
        </w:rPr>
        <w:t>次，一把手听取班子成员抓分管领域党风廉政建设情况汇报</w:t>
      </w:r>
      <w:r>
        <w:rPr>
          <w:rFonts w:hint="default" w:ascii="Times New Roman" w:hAnsi="Times New Roman" w:eastAsia="仿宋_GB2312" w:cs="Times New Roman"/>
          <w:sz w:val="32"/>
          <w:szCs w:val="32"/>
          <w:lang w:val="zh-CN" w:eastAsia="zh-CN"/>
        </w:rPr>
        <w:t>3</w:t>
      </w:r>
      <w:r>
        <w:rPr>
          <w:rFonts w:hint="eastAsia" w:ascii="仿宋_GB2312" w:eastAsia="仿宋_GB2312"/>
          <w:sz w:val="32"/>
          <w:szCs w:val="32"/>
          <w:lang w:val="zh-CN" w:eastAsia="zh-CN"/>
        </w:rPr>
        <w:t>次。三是扎实开展廉政警示教育。开展节前廉政教育</w:t>
      </w:r>
      <w:r>
        <w:rPr>
          <w:rFonts w:hint="default" w:ascii="Times New Roman" w:hAnsi="Times New Roman" w:eastAsia="仿宋_GB2312" w:cs="Times New Roman"/>
          <w:sz w:val="32"/>
          <w:szCs w:val="32"/>
          <w:lang w:val="zh-CN" w:eastAsia="zh-CN"/>
        </w:rPr>
        <w:t>7</w:t>
      </w:r>
      <w:r>
        <w:rPr>
          <w:rFonts w:hint="eastAsia" w:ascii="仿宋_GB2312" w:eastAsia="仿宋_GB2312"/>
          <w:sz w:val="32"/>
          <w:szCs w:val="32"/>
          <w:lang w:val="zh-CN" w:eastAsia="zh-CN"/>
        </w:rPr>
        <w:t>次，观看警示教育片</w:t>
      </w:r>
      <w:r>
        <w:rPr>
          <w:rFonts w:hint="default" w:ascii="Times New Roman" w:hAnsi="Times New Roman" w:eastAsia="仿宋_GB2312" w:cs="Times New Roman"/>
          <w:sz w:val="32"/>
          <w:szCs w:val="32"/>
          <w:lang w:val="zh-CN" w:eastAsia="zh-CN"/>
        </w:rPr>
        <w:t>2</w:t>
      </w:r>
      <w:r>
        <w:rPr>
          <w:rFonts w:hint="eastAsia" w:ascii="仿宋_GB2312" w:eastAsia="仿宋_GB2312"/>
          <w:sz w:val="32"/>
          <w:szCs w:val="32"/>
          <w:lang w:val="zh-CN" w:eastAsia="zh-CN"/>
        </w:rPr>
        <w:t>次，谈心谈话</w:t>
      </w:r>
      <w:r>
        <w:rPr>
          <w:rFonts w:hint="default" w:ascii="Times New Roman" w:hAnsi="Times New Roman" w:eastAsia="仿宋_GB2312" w:cs="Times New Roman"/>
          <w:sz w:val="32"/>
          <w:szCs w:val="32"/>
          <w:lang w:val="zh-CN" w:eastAsia="zh-CN"/>
        </w:rPr>
        <w:t>5</w:t>
      </w:r>
      <w:r>
        <w:rPr>
          <w:rFonts w:hint="eastAsia" w:ascii="仿宋_GB2312" w:eastAsia="仿宋_GB2312"/>
          <w:sz w:val="32"/>
          <w:szCs w:val="32"/>
          <w:lang w:val="zh-CN" w:eastAsia="zh-CN"/>
        </w:rPr>
        <w:t>次，提高干部职工拒腐防变的能力。四是坚决落实重大工作部署。党员干部率先垂范，按时奔赴市二医院、新庄村和庄上村等点位开展志愿服务，其中森林草原防灭火值守</w:t>
      </w:r>
      <w:r>
        <w:rPr>
          <w:rFonts w:hint="default" w:ascii="Times New Roman" w:hAnsi="Times New Roman" w:eastAsia="仿宋_GB2312" w:cs="Times New Roman"/>
          <w:sz w:val="32"/>
          <w:szCs w:val="32"/>
          <w:lang w:val="zh-CN" w:eastAsia="zh-CN"/>
        </w:rPr>
        <w:t>10</w:t>
      </w:r>
      <w:r>
        <w:rPr>
          <w:rFonts w:hint="eastAsia" w:ascii="仿宋_GB2312" w:eastAsia="仿宋_GB2312"/>
          <w:sz w:val="32"/>
          <w:szCs w:val="32"/>
          <w:lang w:val="zh-CN" w:eastAsia="zh-CN"/>
        </w:rPr>
        <w:t>人次，新冠病毒疫苗接种工作志愿服务</w:t>
      </w:r>
      <w:r>
        <w:rPr>
          <w:rFonts w:hint="default" w:ascii="Times New Roman" w:hAnsi="Times New Roman" w:eastAsia="仿宋_GB2312" w:cs="Times New Roman"/>
          <w:sz w:val="32"/>
          <w:szCs w:val="32"/>
          <w:lang w:val="zh-CN" w:eastAsia="zh-CN"/>
        </w:rPr>
        <w:t>45</w:t>
      </w:r>
      <w:r>
        <w:rPr>
          <w:rFonts w:hint="eastAsia" w:ascii="仿宋_GB2312" w:eastAsia="仿宋_GB2312"/>
          <w:sz w:val="32"/>
          <w:szCs w:val="32"/>
          <w:lang w:val="zh-CN" w:eastAsia="zh-CN"/>
        </w:rPr>
        <w:t>人次，高速出口疫情防疫值守</w:t>
      </w:r>
      <w:r>
        <w:rPr>
          <w:rFonts w:hint="default" w:ascii="Times New Roman" w:hAnsi="Times New Roman" w:eastAsia="仿宋_GB2312" w:cs="Times New Roman"/>
          <w:sz w:val="32"/>
          <w:szCs w:val="32"/>
          <w:lang w:val="zh-CN" w:eastAsia="zh-CN"/>
        </w:rPr>
        <w:t>92</w:t>
      </w:r>
      <w:r>
        <w:rPr>
          <w:rFonts w:hint="eastAsia" w:ascii="仿宋_GB2312" w:eastAsia="仿宋_GB2312"/>
          <w:sz w:val="32"/>
          <w:szCs w:val="32"/>
          <w:lang w:val="zh-CN" w:eastAsia="zh-CN"/>
        </w:rPr>
        <w:t>人次。五是弘扬优良革命传统。切实丰富组织建设内涵，党支部联合局工会组织参观了盐边红军长征胜利旧址，带领大家接受爱国主义教育，进一步坚定政治信仰，牢记初心使命。</w:t>
      </w:r>
    </w:p>
    <w:p w14:paraId="754CA42E">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eastAsia" w:ascii="仿宋_GB2312" w:eastAsia="仿宋_GB2312"/>
          <w:sz w:val="32"/>
          <w:szCs w:val="32"/>
          <w:lang w:val="zh-CN" w:eastAsia="zh-CN"/>
        </w:rPr>
      </w:pPr>
      <w:r>
        <w:rPr>
          <w:rFonts w:hint="default" w:ascii="Times New Roman" w:hAnsi="Times New Roman" w:eastAsia="仿宋_GB2312" w:cs="Times New Roman"/>
          <w:sz w:val="32"/>
          <w:szCs w:val="32"/>
          <w:lang w:val="zh-CN" w:eastAsia="zh-CN"/>
        </w:rPr>
        <w:t>2</w:t>
      </w:r>
      <w:r>
        <w:rPr>
          <w:rFonts w:hint="eastAsia" w:ascii="仿宋_GB2312" w:eastAsia="仿宋_GB2312"/>
          <w:sz w:val="32"/>
          <w:szCs w:val="32"/>
          <w:lang w:val="zh-CN" w:eastAsia="zh-CN"/>
        </w:rPr>
        <w:t>.坚持正确目标导向，全力保障依法治统。一是认真开展法治宣传教育。在区委常委会、区政府常务会开展会前学法</w:t>
      </w:r>
      <w:r>
        <w:rPr>
          <w:rFonts w:hint="default" w:ascii="Times New Roman" w:hAnsi="Times New Roman" w:eastAsia="仿宋_GB2312" w:cs="Times New Roman"/>
          <w:sz w:val="32"/>
          <w:szCs w:val="32"/>
          <w:lang w:val="zh-CN" w:eastAsia="zh-CN"/>
        </w:rPr>
        <w:t>4</w:t>
      </w:r>
      <w:r>
        <w:rPr>
          <w:rFonts w:hint="eastAsia" w:ascii="仿宋_GB2312" w:eastAsia="仿宋_GB2312"/>
          <w:sz w:val="32"/>
          <w:szCs w:val="32"/>
          <w:lang w:val="zh-CN" w:eastAsia="zh-CN"/>
        </w:rPr>
        <w:t>次，与区委党校联合举办统计法治专题讲座</w:t>
      </w:r>
      <w:r>
        <w:rPr>
          <w:rFonts w:hint="default" w:ascii="Times New Roman" w:hAnsi="Times New Roman" w:eastAsia="仿宋_GB2312" w:cs="Times New Roman"/>
          <w:sz w:val="32"/>
          <w:szCs w:val="32"/>
          <w:lang w:val="zh-CN" w:eastAsia="zh-CN"/>
        </w:rPr>
        <w:t>1</w:t>
      </w:r>
      <w:r>
        <w:rPr>
          <w:rFonts w:hint="eastAsia" w:ascii="仿宋_GB2312" w:eastAsia="仿宋_GB2312"/>
          <w:sz w:val="32"/>
          <w:szCs w:val="32"/>
          <w:lang w:val="zh-CN" w:eastAsia="zh-CN"/>
        </w:rPr>
        <w:t>次，在业务培训会前学习统计法律法规</w:t>
      </w:r>
      <w:r>
        <w:rPr>
          <w:rFonts w:hint="default" w:ascii="Times New Roman" w:hAnsi="Times New Roman" w:eastAsia="仿宋_GB2312" w:cs="Times New Roman"/>
          <w:sz w:val="32"/>
          <w:szCs w:val="32"/>
          <w:lang w:val="zh-CN" w:eastAsia="zh-CN"/>
        </w:rPr>
        <w:t>20</w:t>
      </w:r>
      <w:r>
        <w:rPr>
          <w:rFonts w:hint="eastAsia" w:ascii="仿宋_GB2312" w:eastAsia="仿宋_GB2312"/>
          <w:sz w:val="32"/>
          <w:szCs w:val="32"/>
          <w:lang w:val="zh-CN" w:eastAsia="zh-CN"/>
        </w:rPr>
        <w:t>余次。统计法律法规相关内容纳入了西区普法八五规划，</w:t>
      </w:r>
      <w:r>
        <w:rPr>
          <w:rFonts w:hint="default" w:ascii="仿宋_GB2312" w:eastAsia="仿宋_GB2312"/>
          <w:sz w:val="32"/>
          <w:szCs w:val="32"/>
          <w:lang w:val="zh-CN" w:eastAsia="zh-CN"/>
        </w:rPr>
        <w:t>到企业开展宣传</w:t>
      </w:r>
      <w:r>
        <w:rPr>
          <w:rFonts w:hint="default" w:ascii="Times New Roman" w:hAnsi="Times New Roman" w:eastAsia="仿宋_GB2312" w:cs="Times New Roman"/>
          <w:sz w:val="32"/>
          <w:szCs w:val="32"/>
          <w:lang w:val="zh-CN" w:eastAsia="zh-CN"/>
        </w:rPr>
        <w:t>10</w:t>
      </w:r>
      <w:r>
        <w:rPr>
          <w:rFonts w:hint="default" w:ascii="仿宋_GB2312" w:eastAsia="仿宋_GB2312"/>
          <w:sz w:val="32"/>
          <w:szCs w:val="32"/>
          <w:lang w:val="zh-CN" w:eastAsia="zh-CN"/>
        </w:rPr>
        <w:t>余次</w:t>
      </w:r>
      <w:r>
        <w:rPr>
          <w:rFonts w:hint="eastAsia" w:ascii="仿宋_GB2312" w:eastAsia="仿宋_GB2312"/>
          <w:sz w:val="32"/>
          <w:szCs w:val="32"/>
          <w:lang w:val="zh-CN" w:eastAsia="zh-CN"/>
        </w:rPr>
        <w:t>，发放资料</w:t>
      </w:r>
      <w:r>
        <w:rPr>
          <w:rFonts w:hint="default" w:ascii="Times New Roman" w:hAnsi="Times New Roman" w:eastAsia="仿宋_GB2312" w:cs="Times New Roman"/>
          <w:sz w:val="32"/>
          <w:szCs w:val="32"/>
          <w:lang w:val="zh-CN" w:eastAsia="zh-CN"/>
        </w:rPr>
        <w:t>200</w:t>
      </w:r>
      <w:r>
        <w:rPr>
          <w:rFonts w:hint="eastAsia" w:ascii="仿宋_GB2312" w:eastAsia="仿宋_GB2312"/>
          <w:sz w:val="32"/>
          <w:szCs w:val="32"/>
          <w:lang w:val="zh-CN" w:eastAsia="zh-CN"/>
        </w:rPr>
        <w:t>余份。二是推动各类监督协同配合。按省市区工作部署，积极推动统计监督与纪律监督、监察监督、审计监督等各类监督方式统筹衔接。配合市统计局对</w:t>
      </w:r>
      <w:r>
        <w:rPr>
          <w:rFonts w:hint="default" w:ascii="Times New Roman" w:hAnsi="Times New Roman" w:eastAsia="仿宋_GB2312" w:cs="Times New Roman"/>
          <w:sz w:val="32"/>
          <w:szCs w:val="32"/>
          <w:lang w:val="zh-CN" w:eastAsia="zh-CN"/>
        </w:rPr>
        <w:t>20</w:t>
      </w:r>
      <w:r>
        <w:rPr>
          <w:rFonts w:hint="eastAsia" w:ascii="仿宋_GB2312" w:eastAsia="仿宋_GB2312"/>
          <w:sz w:val="32"/>
          <w:szCs w:val="32"/>
          <w:lang w:val="zh-CN" w:eastAsia="zh-CN"/>
        </w:rPr>
        <w:t>家规上企业开展执法检查。持续开展统计造假不收手不收敛问题专项纠治工作，全面清理纠正违反统计法律法规文件和做法，如实记录领导干部违规干预统计工作情况，确保统计机构和统计人员依法独立行使统计职权。三是政务公开接受监督。在区政府门户网站设立“统计与督查审计”专栏，及时发布信息</w:t>
      </w:r>
      <w:r>
        <w:rPr>
          <w:rFonts w:hint="default" w:ascii="Times New Roman" w:hAnsi="Times New Roman" w:eastAsia="仿宋_GB2312" w:cs="Times New Roman"/>
          <w:sz w:val="32"/>
          <w:szCs w:val="32"/>
          <w:lang w:val="zh-CN" w:eastAsia="zh-CN"/>
        </w:rPr>
        <w:t>64</w:t>
      </w:r>
      <w:r>
        <w:rPr>
          <w:rFonts w:hint="eastAsia" w:ascii="仿宋_GB2312" w:eastAsia="仿宋_GB2312"/>
          <w:sz w:val="32"/>
          <w:szCs w:val="32"/>
          <w:lang w:val="zh-CN" w:eastAsia="zh-CN"/>
        </w:rPr>
        <w:t>篇。</w:t>
      </w:r>
      <w:r>
        <w:rPr>
          <w:rFonts w:hint="default" w:ascii="仿宋_GB2312" w:eastAsia="仿宋_GB2312"/>
          <w:sz w:val="32"/>
          <w:szCs w:val="32"/>
          <w:lang w:val="zh-CN" w:eastAsia="zh-CN"/>
        </w:rPr>
        <w:t>设置“统计造假弄虚作假”举报箱</w:t>
      </w:r>
      <w:r>
        <w:rPr>
          <w:rFonts w:hint="default" w:ascii="Times New Roman" w:hAnsi="Times New Roman" w:eastAsia="仿宋_GB2312" w:cs="Times New Roman"/>
          <w:sz w:val="32"/>
          <w:szCs w:val="32"/>
          <w:lang w:val="zh-CN" w:eastAsia="zh-CN"/>
        </w:rPr>
        <w:t>1</w:t>
      </w:r>
      <w:r>
        <w:rPr>
          <w:rFonts w:hint="default" w:ascii="仿宋_GB2312" w:eastAsia="仿宋_GB2312"/>
          <w:sz w:val="32"/>
          <w:szCs w:val="32"/>
          <w:lang w:val="zh-CN" w:eastAsia="zh-CN"/>
        </w:rPr>
        <w:t>个</w:t>
      </w:r>
      <w:r>
        <w:rPr>
          <w:rFonts w:hint="eastAsia" w:ascii="仿宋_GB2312" w:eastAsia="仿宋_GB2312"/>
          <w:sz w:val="32"/>
          <w:szCs w:val="32"/>
          <w:lang w:val="zh-CN" w:eastAsia="zh-CN"/>
        </w:rPr>
        <w:t>，接受社会公众的监督。</w:t>
      </w:r>
    </w:p>
    <w:p w14:paraId="1B0A8EE7">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eastAsia" w:ascii="仿宋_GB2312" w:eastAsia="仿宋_GB2312"/>
          <w:sz w:val="32"/>
          <w:szCs w:val="32"/>
          <w:lang w:val="zh-CN" w:eastAsia="zh-CN"/>
        </w:rPr>
      </w:pPr>
      <w:r>
        <w:rPr>
          <w:rFonts w:hint="default" w:ascii="Times New Roman" w:hAnsi="Times New Roman" w:eastAsia="仿宋_GB2312" w:cs="Times New Roman"/>
          <w:sz w:val="32"/>
          <w:szCs w:val="32"/>
          <w:lang w:val="zh-CN" w:eastAsia="zh-CN"/>
        </w:rPr>
        <w:t>3</w:t>
      </w:r>
      <w:r>
        <w:rPr>
          <w:rFonts w:hint="eastAsia" w:ascii="仿宋_GB2312" w:eastAsia="仿宋_GB2312"/>
          <w:sz w:val="32"/>
          <w:szCs w:val="32"/>
          <w:lang w:val="zh-CN" w:eastAsia="zh-CN"/>
        </w:rPr>
        <w:t>.突出主业锤炼本领，自加压力提升素质。一是强化统计监测。紧紧围绕区委、区政府中心工作，聚焦统计主责主业，率先在全市统计系统建立区级经济运行监测中心，组织开展部门会商及共同监测</w:t>
      </w:r>
      <w:r>
        <w:rPr>
          <w:rFonts w:hint="default" w:ascii="Times New Roman" w:hAnsi="Times New Roman" w:eastAsia="仿宋_GB2312" w:cs="Times New Roman"/>
          <w:sz w:val="32"/>
          <w:szCs w:val="32"/>
          <w:lang w:val="zh-CN" w:eastAsia="zh-CN"/>
        </w:rPr>
        <w:t>40</w:t>
      </w:r>
      <w:r>
        <w:rPr>
          <w:rFonts w:hint="eastAsia" w:ascii="仿宋_GB2312" w:eastAsia="仿宋_GB2312"/>
          <w:sz w:val="32"/>
          <w:szCs w:val="32"/>
          <w:lang w:val="zh-CN" w:eastAsia="zh-CN"/>
        </w:rPr>
        <w:t>余次，规范指导</w:t>
      </w:r>
      <w:r>
        <w:rPr>
          <w:rFonts w:hint="default" w:ascii="Times New Roman" w:hAnsi="Times New Roman" w:eastAsia="仿宋_GB2312" w:cs="Times New Roman"/>
          <w:sz w:val="32"/>
          <w:szCs w:val="32"/>
          <w:lang w:val="zh-CN" w:eastAsia="zh-CN"/>
        </w:rPr>
        <w:t>89</w:t>
      </w:r>
      <w:r>
        <w:rPr>
          <w:rFonts w:hint="eastAsia" w:ascii="仿宋_GB2312" w:eastAsia="仿宋_GB2312"/>
          <w:sz w:val="32"/>
          <w:szCs w:val="32"/>
          <w:lang w:val="zh-CN" w:eastAsia="zh-CN"/>
        </w:rPr>
        <w:t>家企业数据填报，圆满完成各统计专业年报和</w:t>
      </w:r>
      <w:r>
        <w:rPr>
          <w:rFonts w:hint="default" w:ascii="Times New Roman" w:hAnsi="Times New Roman" w:eastAsia="仿宋_GB2312" w:cs="Times New Roman"/>
          <w:sz w:val="32"/>
          <w:szCs w:val="32"/>
          <w:lang w:val="zh-CN" w:eastAsia="zh-CN"/>
        </w:rPr>
        <w:t>1</w:t>
      </w:r>
      <w:r>
        <w:rPr>
          <w:rFonts w:hint="eastAsia" w:ascii="仿宋_GB2312" w:eastAsia="仿宋_GB2312"/>
          <w:sz w:val="32"/>
          <w:szCs w:val="32"/>
          <w:lang w:val="zh-CN" w:eastAsia="zh-CN"/>
        </w:rPr>
        <w:t>—</w:t>
      </w:r>
      <w:r>
        <w:rPr>
          <w:rFonts w:hint="default" w:ascii="Times New Roman" w:hAnsi="Times New Roman" w:eastAsia="仿宋_GB2312" w:cs="Times New Roman"/>
          <w:sz w:val="32"/>
          <w:szCs w:val="32"/>
          <w:lang w:val="zh-CN" w:eastAsia="zh-CN"/>
        </w:rPr>
        <w:t>10</w:t>
      </w:r>
      <w:r>
        <w:rPr>
          <w:rFonts w:hint="eastAsia" w:ascii="仿宋_GB2312" w:eastAsia="仿宋_GB2312"/>
          <w:sz w:val="32"/>
          <w:szCs w:val="32"/>
          <w:lang w:val="zh-CN" w:eastAsia="zh-CN"/>
        </w:rPr>
        <w:t>月定报工作。二是做好分析研判。围绕经济运行中的趋势性、结构性问题，为经济社会发展提供统计信息支撑。截至目前编发《统计简报》</w:t>
      </w:r>
      <w:r>
        <w:rPr>
          <w:rFonts w:hint="default" w:ascii="Times New Roman" w:hAnsi="Times New Roman" w:eastAsia="仿宋_GB2312" w:cs="Times New Roman"/>
          <w:sz w:val="32"/>
          <w:szCs w:val="32"/>
          <w:lang w:val="zh-CN" w:eastAsia="zh-CN"/>
        </w:rPr>
        <w:t>161</w:t>
      </w:r>
      <w:r>
        <w:rPr>
          <w:rFonts w:hint="eastAsia" w:ascii="仿宋_GB2312" w:eastAsia="仿宋_GB2312"/>
          <w:sz w:val="32"/>
          <w:szCs w:val="32"/>
          <w:lang w:val="zh-CN" w:eastAsia="zh-CN"/>
        </w:rPr>
        <w:t>期、《统计分析》</w:t>
      </w:r>
      <w:r>
        <w:rPr>
          <w:rFonts w:hint="default" w:ascii="Times New Roman" w:hAnsi="Times New Roman" w:eastAsia="仿宋_GB2312" w:cs="Times New Roman"/>
          <w:sz w:val="32"/>
          <w:szCs w:val="32"/>
          <w:lang w:val="zh-CN" w:eastAsia="zh-CN"/>
        </w:rPr>
        <w:t>25</w:t>
      </w:r>
      <w:r>
        <w:rPr>
          <w:rFonts w:hint="eastAsia" w:ascii="仿宋_GB2312" w:eastAsia="仿宋_GB2312"/>
          <w:sz w:val="32"/>
          <w:szCs w:val="32"/>
          <w:lang w:val="zh-CN" w:eastAsia="zh-CN"/>
        </w:rPr>
        <w:t>期、《统计专报》</w:t>
      </w:r>
      <w:r>
        <w:rPr>
          <w:rFonts w:hint="default" w:ascii="Times New Roman" w:hAnsi="Times New Roman" w:eastAsia="仿宋_GB2312" w:cs="Times New Roman"/>
          <w:sz w:val="32"/>
          <w:szCs w:val="32"/>
          <w:lang w:val="zh-CN" w:eastAsia="zh-CN"/>
        </w:rPr>
        <w:t>4</w:t>
      </w:r>
      <w:r>
        <w:rPr>
          <w:rFonts w:hint="eastAsia" w:ascii="仿宋_GB2312" w:eastAsia="仿宋_GB2312"/>
          <w:sz w:val="32"/>
          <w:szCs w:val="32"/>
          <w:lang w:val="zh-CN" w:eastAsia="zh-CN"/>
        </w:rPr>
        <w:t>期、《西区统计月报》</w:t>
      </w:r>
      <w:r>
        <w:rPr>
          <w:rFonts w:hint="default" w:ascii="Times New Roman" w:hAnsi="Times New Roman" w:eastAsia="仿宋_GB2312" w:cs="Times New Roman"/>
          <w:sz w:val="32"/>
          <w:szCs w:val="32"/>
          <w:lang w:val="zh-CN" w:eastAsia="zh-CN"/>
        </w:rPr>
        <w:t>9</w:t>
      </w:r>
      <w:r>
        <w:rPr>
          <w:rFonts w:hint="eastAsia" w:ascii="仿宋_GB2312" w:eastAsia="仿宋_GB2312"/>
          <w:sz w:val="32"/>
          <w:szCs w:val="32"/>
          <w:lang w:val="zh-CN" w:eastAsia="zh-CN"/>
        </w:rPr>
        <w:t>期、《统计工作动态》</w:t>
      </w:r>
      <w:r>
        <w:rPr>
          <w:rFonts w:hint="default" w:ascii="Times New Roman" w:hAnsi="Times New Roman" w:eastAsia="仿宋_GB2312" w:cs="Times New Roman"/>
          <w:sz w:val="32"/>
          <w:szCs w:val="32"/>
          <w:lang w:val="zh-CN" w:eastAsia="zh-CN"/>
        </w:rPr>
        <w:t>15</w:t>
      </w:r>
      <w:r>
        <w:rPr>
          <w:rFonts w:hint="eastAsia" w:ascii="仿宋_GB2312" w:eastAsia="仿宋_GB2312"/>
          <w:sz w:val="32"/>
          <w:szCs w:val="32"/>
          <w:lang w:val="zh-CN" w:eastAsia="zh-CN"/>
        </w:rPr>
        <w:t>期、改革信息</w:t>
      </w:r>
      <w:r>
        <w:rPr>
          <w:rFonts w:hint="default" w:ascii="Times New Roman" w:hAnsi="Times New Roman" w:eastAsia="仿宋_GB2312" w:cs="Times New Roman"/>
          <w:sz w:val="32"/>
          <w:szCs w:val="32"/>
          <w:lang w:val="zh-CN" w:eastAsia="zh-CN"/>
        </w:rPr>
        <w:t>3</w:t>
      </w:r>
      <w:r>
        <w:rPr>
          <w:rFonts w:hint="eastAsia" w:ascii="仿宋_GB2312" w:eastAsia="仿宋_GB2312"/>
          <w:sz w:val="32"/>
          <w:szCs w:val="32"/>
          <w:lang w:val="zh-CN" w:eastAsia="zh-CN"/>
        </w:rPr>
        <w:t>期、“七人普”课题</w:t>
      </w:r>
      <w:r>
        <w:rPr>
          <w:rFonts w:hint="default" w:ascii="Times New Roman" w:hAnsi="Times New Roman" w:eastAsia="仿宋_GB2312" w:cs="Times New Roman"/>
          <w:sz w:val="32"/>
          <w:szCs w:val="32"/>
          <w:lang w:val="zh-CN" w:eastAsia="zh-CN"/>
        </w:rPr>
        <w:t>2</w:t>
      </w:r>
      <w:r>
        <w:rPr>
          <w:rFonts w:hint="eastAsia" w:ascii="仿宋_GB2312" w:eastAsia="仿宋_GB2312"/>
          <w:sz w:val="32"/>
          <w:szCs w:val="32"/>
          <w:lang w:val="zh-CN" w:eastAsia="zh-CN"/>
        </w:rPr>
        <w:t>篇、调研报告</w:t>
      </w:r>
      <w:r>
        <w:rPr>
          <w:rFonts w:hint="default" w:ascii="Times New Roman" w:hAnsi="Times New Roman" w:eastAsia="仿宋_GB2312" w:cs="Times New Roman"/>
          <w:sz w:val="32"/>
          <w:szCs w:val="32"/>
          <w:lang w:val="zh-CN" w:eastAsia="zh-CN"/>
        </w:rPr>
        <w:t>2</w:t>
      </w:r>
      <w:r>
        <w:rPr>
          <w:rFonts w:hint="eastAsia" w:ascii="仿宋_GB2312" w:eastAsia="仿宋_GB2312"/>
          <w:sz w:val="32"/>
          <w:szCs w:val="32"/>
          <w:lang w:val="zh-CN" w:eastAsia="zh-CN"/>
        </w:rPr>
        <w:t>篇。三是加大培训力度。对联网直报企业、镇（街道）、村（社区）和行业主管部门的统计人员进行分级分类培训，合计培训</w:t>
      </w:r>
      <w:r>
        <w:rPr>
          <w:rFonts w:hint="default" w:ascii="Times New Roman" w:hAnsi="Times New Roman" w:eastAsia="仿宋_GB2312" w:cs="Times New Roman"/>
          <w:sz w:val="32"/>
          <w:szCs w:val="32"/>
          <w:lang w:val="zh-CN" w:eastAsia="zh-CN"/>
        </w:rPr>
        <w:t>60</w:t>
      </w:r>
      <w:r>
        <w:rPr>
          <w:rFonts w:hint="eastAsia" w:ascii="仿宋_GB2312" w:eastAsia="仿宋_GB2312"/>
          <w:sz w:val="32"/>
          <w:szCs w:val="32"/>
          <w:lang w:val="zh-CN" w:eastAsia="zh-CN"/>
        </w:rPr>
        <w:t>次、</w:t>
      </w:r>
      <w:r>
        <w:rPr>
          <w:rFonts w:hint="default" w:ascii="Times New Roman" w:hAnsi="Times New Roman" w:eastAsia="仿宋_GB2312" w:cs="Times New Roman"/>
          <w:sz w:val="32"/>
          <w:szCs w:val="32"/>
          <w:lang w:val="zh-CN" w:eastAsia="zh-CN"/>
        </w:rPr>
        <w:t>1000</w:t>
      </w:r>
      <w:r>
        <w:rPr>
          <w:rFonts w:hint="eastAsia" w:ascii="仿宋_GB2312" w:eastAsia="仿宋_GB2312"/>
          <w:sz w:val="32"/>
          <w:szCs w:val="32"/>
          <w:lang w:val="zh-CN" w:eastAsia="zh-CN"/>
        </w:rPr>
        <w:t>余人次，有效提升统计人员业务素质和工作水平。四是强化指导服务。上门走访企业</w:t>
      </w:r>
      <w:r>
        <w:rPr>
          <w:rFonts w:hint="default" w:ascii="Times New Roman" w:hAnsi="Times New Roman" w:eastAsia="仿宋_GB2312" w:cs="Times New Roman"/>
          <w:sz w:val="32"/>
          <w:szCs w:val="32"/>
          <w:lang w:val="zh-CN" w:eastAsia="zh-CN"/>
        </w:rPr>
        <w:t>91</w:t>
      </w:r>
      <w:r>
        <w:rPr>
          <w:rFonts w:hint="eastAsia" w:ascii="仿宋_GB2312" w:eastAsia="仿宋_GB2312"/>
          <w:sz w:val="32"/>
          <w:szCs w:val="32"/>
          <w:lang w:val="zh-CN" w:eastAsia="zh-CN"/>
        </w:rPr>
        <w:t>家，核查企业</w:t>
      </w:r>
      <w:r>
        <w:rPr>
          <w:rFonts w:hint="default" w:ascii="Times New Roman" w:hAnsi="Times New Roman" w:eastAsia="仿宋_GB2312" w:cs="Times New Roman"/>
          <w:sz w:val="32"/>
          <w:szCs w:val="32"/>
          <w:lang w:val="zh-CN" w:eastAsia="zh-CN"/>
        </w:rPr>
        <w:t>50</w:t>
      </w:r>
      <w:r>
        <w:rPr>
          <w:rFonts w:hint="eastAsia" w:ascii="仿宋_GB2312" w:eastAsia="仿宋_GB2312"/>
          <w:sz w:val="32"/>
          <w:szCs w:val="32"/>
          <w:lang w:val="zh-CN" w:eastAsia="zh-CN"/>
        </w:rPr>
        <w:t>余家，实地核查项目</w:t>
      </w:r>
      <w:r>
        <w:rPr>
          <w:rFonts w:hint="default" w:ascii="Times New Roman" w:hAnsi="Times New Roman" w:eastAsia="仿宋_GB2312" w:cs="Times New Roman"/>
          <w:sz w:val="32"/>
          <w:szCs w:val="32"/>
          <w:lang w:val="zh-CN" w:eastAsia="zh-CN"/>
        </w:rPr>
        <w:t>60</w:t>
      </w:r>
      <w:r>
        <w:rPr>
          <w:rFonts w:hint="eastAsia" w:ascii="仿宋_GB2312" w:eastAsia="仿宋_GB2312"/>
          <w:sz w:val="32"/>
          <w:szCs w:val="32"/>
          <w:lang w:val="zh-CN" w:eastAsia="zh-CN"/>
        </w:rPr>
        <w:t>余个，现场调研</w:t>
      </w:r>
      <w:r>
        <w:rPr>
          <w:rFonts w:hint="default" w:ascii="Times New Roman" w:hAnsi="Times New Roman" w:eastAsia="仿宋_GB2312" w:cs="Times New Roman"/>
          <w:sz w:val="32"/>
          <w:szCs w:val="32"/>
          <w:lang w:val="zh-CN" w:eastAsia="zh-CN"/>
        </w:rPr>
        <w:t>26</w:t>
      </w:r>
      <w:r>
        <w:rPr>
          <w:rFonts w:hint="eastAsia" w:ascii="仿宋_GB2312" w:eastAsia="仿宋_GB2312"/>
          <w:sz w:val="32"/>
          <w:szCs w:val="32"/>
          <w:lang w:val="zh-CN" w:eastAsia="zh-CN"/>
        </w:rPr>
        <w:t>次，为联网直报平台企业提供咨询指导服务</w:t>
      </w:r>
      <w:r>
        <w:rPr>
          <w:rFonts w:hint="default" w:ascii="Times New Roman" w:hAnsi="Times New Roman" w:eastAsia="仿宋_GB2312" w:cs="Times New Roman"/>
          <w:sz w:val="32"/>
          <w:szCs w:val="32"/>
          <w:lang w:val="zh-CN" w:eastAsia="zh-CN"/>
        </w:rPr>
        <w:t>300</w:t>
      </w:r>
      <w:r>
        <w:rPr>
          <w:rFonts w:hint="eastAsia" w:ascii="仿宋_GB2312" w:eastAsia="仿宋_GB2312"/>
          <w:sz w:val="32"/>
          <w:szCs w:val="32"/>
          <w:lang w:val="zh-CN" w:eastAsia="zh-CN"/>
        </w:rPr>
        <w:t>余次。五是提升能力素养。组织业务骨干</w:t>
      </w:r>
      <w:r>
        <w:rPr>
          <w:rFonts w:hint="default" w:ascii="Times New Roman" w:hAnsi="Times New Roman" w:eastAsia="仿宋_GB2312" w:cs="Times New Roman"/>
          <w:sz w:val="32"/>
          <w:szCs w:val="32"/>
          <w:lang w:val="zh-CN" w:eastAsia="zh-CN"/>
        </w:rPr>
        <w:t>11</w:t>
      </w:r>
      <w:r>
        <w:rPr>
          <w:rFonts w:hint="eastAsia" w:ascii="仿宋_GB2312" w:eastAsia="仿宋_GB2312"/>
          <w:sz w:val="32"/>
          <w:szCs w:val="32"/>
          <w:lang w:val="zh-CN" w:eastAsia="zh-CN"/>
        </w:rPr>
        <w:t>人分别参加</w:t>
      </w:r>
      <w:r>
        <w:rPr>
          <w:rFonts w:hint="default" w:ascii="Times New Roman" w:hAnsi="Times New Roman" w:eastAsia="仿宋_GB2312" w:cs="Times New Roman"/>
          <w:sz w:val="32"/>
          <w:szCs w:val="32"/>
          <w:lang w:val="zh-CN" w:eastAsia="zh-CN"/>
        </w:rPr>
        <w:t>2022</w:t>
      </w:r>
      <w:r>
        <w:rPr>
          <w:rFonts w:hint="eastAsia" w:ascii="仿宋_GB2312" w:eastAsia="仿宋_GB2312"/>
          <w:sz w:val="32"/>
          <w:szCs w:val="32"/>
          <w:lang w:val="zh-CN" w:eastAsia="zh-CN"/>
        </w:rPr>
        <w:t>年全国统计专业技术职称和统计执法资格考试，先后选派</w:t>
      </w:r>
      <w:r>
        <w:rPr>
          <w:rFonts w:hint="default" w:ascii="Times New Roman" w:hAnsi="Times New Roman" w:eastAsia="仿宋_GB2312" w:cs="Times New Roman"/>
          <w:sz w:val="32"/>
          <w:szCs w:val="32"/>
          <w:lang w:val="zh-CN" w:eastAsia="zh-CN"/>
        </w:rPr>
        <w:t>2</w:t>
      </w:r>
      <w:r>
        <w:rPr>
          <w:rFonts w:hint="eastAsia" w:ascii="仿宋_GB2312" w:eastAsia="仿宋_GB2312"/>
          <w:sz w:val="32"/>
          <w:szCs w:val="32"/>
          <w:lang w:val="zh-CN" w:eastAsia="zh-CN"/>
        </w:rPr>
        <w:t>名优秀年青干部到市统计局跟班学习。</w:t>
      </w:r>
      <w:r>
        <w:rPr>
          <w:rFonts w:hint="default" w:ascii="Times New Roman" w:hAnsi="Times New Roman" w:eastAsia="仿宋_GB2312" w:cs="Times New Roman"/>
          <w:sz w:val="32"/>
          <w:szCs w:val="32"/>
          <w:lang w:val="zh-CN" w:eastAsia="zh-CN"/>
        </w:rPr>
        <w:t>3</w:t>
      </w:r>
      <w:r>
        <w:rPr>
          <w:rFonts w:hint="eastAsia" w:ascii="仿宋_GB2312" w:eastAsia="仿宋_GB2312"/>
          <w:sz w:val="32"/>
          <w:szCs w:val="32"/>
          <w:lang w:val="zh-CN" w:eastAsia="zh-CN"/>
        </w:rPr>
        <w:t>名同志获得攀枝花市第七次全国人口普查先进个人，</w:t>
      </w:r>
      <w:r>
        <w:rPr>
          <w:rFonts w:hint="default" w:ascii="Times New Roman" w:hAnsi="Times New Roman" w:eastAsia="仿宋_GB2312" w:cs="Times New Roman"/>
          <w:sz w:val="32"/>
          <w:szCs w:val="32"/>
          <w:lang w:val="zh-CN" w:eastAsia="zh-CN"/>
        </w:rPr>
        <w:t>1</w:t>
      </w:r>
      <w:r>
        <w:rPr>
          <w:rFonts w:hint="eastAsia" w:ascii="仿宋_GB2312" w:eastAsia="仿宋_GB2312"/>
          <w:sz w:val="32"/>
          <w:szCs w:val="32"/>
          <w:lang w:val="zh-CN" w:eastAsia="zh-CN"/>
        </w:rPr>
        <w:t>人获得</w:t>
      </w:r>
      <w:r>
        <w:rPr>
          <w:rFonts w:hint="default" w:ascii="Times New Roman" w:hAnsi="Times New Roman" w:eastAsia="仿宋_GB2312" w:cs="Times New Roman"/>
          <w:sz w:val="32"/>
          <w:szCs w:val="32"/>
          <w:lang w:val="zh-CN" w:eastAsia="zh-CN"/>
        </w:rPr>
        <w:t>2021</w:t>
      </w:r>
      <w:r>
        <w:rPr>
          <w:rFonts w:hint="eastAsia" w:ascii="仿宋_GB2312" w:eastAsia="仿宋_GB2312"/>
          <w:sz w:val="32"/>
          <w:szCs w:val="32"/>
          <w:lang w:val="zh-CN" w:eastAsia="zh-CN"/>
        </w:rPr>
        <w:t>年全市主要畜禽重点调查工作先进个人，</w:t>
      </w:r>
      <w:r>
        <w:rPr>
          <w:rFonts w:hint="default" w:ascii="Times New Roman" w:hAnsi="Times New Roman" w:eastAsia="仿宋_GB2312" w:cs="Times New Roman"/>
          <w:sz w:val="32"/>
          <w:szCs w:val="32"/>
          <w:lang w:val="zh-CN" w:eastAsia="zh-CN"/>
        </w:rPr>
        <w:t>1</w:t>
      </w:r>
      <w:r>
        <w:rPr>
          <w:rFonts w:hint="eastAsia" w:ascii="仿宋_GB2312" w:eastAsia="仿宋_GB2312"/>
          <w:sz w:val="32"/>
          <w:szCs w:val="32"/>
          <w:lang w:val="zh-CN" w:eastAsia="zh-CN"/>
        </w:rPr>
        <w:t>人获评</w:t>
      </w:r>
      <w:r>
        <w:rPr>
          <w:rFonts w:hint="default" w:ascii="Times New Roman" w:hAnsi="Times New Roman" w:eastAsia="仿宋_GB2312" w:cs="Times New Roman"/>
          <w:sz w:val="32"/>
          <w:szCs w:val="32"/>
          <w:lang w:val="zh-CN" w:eastAsia="zh-CN"/>
        </w:rPr>
        <w:t>2021</w:t>
      </w:r>
      <w:r>
        <w:rPr>
          <w:rFonts w:hint="eastAsia" w:ascii="仿宋_GB2312" w:eastAsia="仿宋_GB2312"/>
          <w:sz w:val="32"/>
          <w:szCs w:val="32"/>
          <w:lang w:val="zh-CN" w:eastAsia="zh-CN"/>
        </w:rPr>
        <w:t>年度全市统计系统业务标兵，</w:t>
      </w:r>
      <w:r>
        <w:rPr>
          <w:rFonts w:hint="default" w:ascii="Times New Roman" w:hAnsi="Times New Roman" w:eastAsia="仿宋_GB2312" w:cs="Times New Roman"/>
          <w:sz w:val="32"/>
          <w:szCs w:val="32"/>
          <w:lang w:val="zh-CN" w:eastAsia="zh-CN"/>
        </w:rPr>
        <w:t>1</w:t>
      </w:r>
      <w:r>
        <w:rPr>
          <w:rFonts w:hint="eastAsia" w:ascii="仿宋_GB2312" w:eastAsia="仿宋_GB2312"/>
          <w:sz w:val="32"/>
          <w:szCs w:val="32"/>
          <w:lang w:val="zh-CN" w:eastAsia="zh-CN"/>
        </w:rPr>
        <w:t>人获得西区</w:t>
      </w:r>
      <w:r>
        <w:rPr>
          <w:rFonts w:hint="default" w:ascii="Times New Roman" w:hAnsi="Times New Roman" w:eastAsia="仿宋_GB2312" w:cs="Times New Roman"/>
          <w:sz w:val="32"/>
          <w:szCs w:val="32"/>
          <w:lang w:val="zh-CN" w:eastAsia="zh-CN"/>
        </w:rPr>
        <w:t>2021</w:t>
      </w:r>
      <w:r>
        <w:rPr>
          <w:rFonts w:hint="eastAsia" w:ascii="仿宋_GB2312" w:eastAsia="仿宋_GB2312"/>
          <w:sz w:val="32"/>
          <w:szCs w:val="32"/>
          <w:lang w:val="zh-CN" w:eastAsia="zh-CN"/>
        </w:rPr>
        <w:t>年经济社会工作先进个人。</w:t>
      </w:r>
    </w:p>
    <w:p w14:paraId="62722DAA">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eastAsia" w:ascii="仿宋_GB2312" w:eastAsia="仿宋_GB2312"/>
          <w:sz w:val="32"/>
          <w:szCs w:val="32"/>
          <w:lang w:val="zh-CN" w:eastAsia="zh-CN"/>
        </w:rPr>
      </w:pPr>
      <w:r>
        <w:rPr>
          <w:rFonts w:hint="default" w:ascii="Times New Roman" w:hAnsi="Times New Roman" w:eastAsia="仿宋_GB2312" w:cs="Times New Roman"/>
          <w:sz w:val="32"/>
          <w:szCs w:val="32"/>
          <w:lang w:val="zh-CN" w:eastAsia="zh-CN"/>
        </w:rPr>
        <w:t>4</w:t>
      </w:r>
      <w:r>
        <w:rPr>
          <w:rFonts w:hint="eastAsia" w:ascii="仿宋_GB2312" w:eastAsia="仿宋_GB2312"/>
          <w:sz w:val="32"/>
          <w:szCs w:val="32"/>
          <w:lang w:val="zh-CN" w:eastAsia="zh-CN"/>
        </w:rPr>
        <w:t>.完善机构强化保障，有序开展住户调查。一是强化基层调查力量。厘顺工作机制，印发了相关考核细则及实施办法，将住户调查工作职能职责明确到镇（街道）、村（社区），区统计局</w:t>
      </w:r>
      <w:r>
        <w:rPr>
          <w:rFonts w:hint="default" w:ascii="Times New Roman" w:hAnsi="Times New Roman" w:eastAsia="仿宋_GB2312" w:cs="Times New Roman"/>
          <w:sz w:val="32"/>
          <w:szCs w:val="32"/>
          <w:lang w:val="zh-CN" w:eastAsia="zh-CN"/>
        </w:rPr>
        <w:t>3</w:t>
      </w:r>
      <w:r>
        <w:rPr>
          <w:rFonts w:hint="eastAsia" w:ascii="仿宋_GB2312" w:eastAsia="仿宋_GB2312"/>
          <w:sz w:val="32"/>
          <w:szCs w:val="32"/>
          <w:lang w:val="zh-CN" w:eastAsia="zh-CN"/>
        </w:rPr>
        <w:t>名工作人员、</w:t>
      </w:r>
      <w:r>
        <w:rPr>
          <w:rFonts w:hint="default" w:ascii="Times New Roman" w:hAnsi="Times New Roman" w:eastAsia="仿宋_GB2312" w:cs="Times New Roman"/>
          <w:sz w:val="32"/>
          <w:szCs w:val="32"/>
          <w:lang w:val="zh-CN" w:eastAsia="zh-CN"/>
        </w:rPr>
        <w:t>9</w:t>
      </w:r>
      <w:r>
        <w:rPr>
          <w:rFonts w:hint="eastAsia" w:ascii="仿宋_GB2312" w:eastAsia="仿宋_GB2312"/>
          <w:sz w:val="32"/>
          <w:szCs w:val="32"/>
          <w:lang w:val="zh-CN" w:eastAsia="zh-CN"/>
        </w:rPr>
        <w:t>名调查点辅调员负责具体工作，每季度通报工作开展情况。二是加大组织宣传力度。及时成立西区住户调查大样本轮换工作领导小组，向区委主要领导专题汇报</w:t>
      </w:r>
      <w:r>
        <w:rPr>
          <w:rFonts w:hint="default" w:ascii="Times New Roman" w:hAnsi="Times New Roman" w:eastAsia="仿宋_GB2312" w:cs="Times New Roman"/>
          <w:sz w:val="32"/>
          <w:szCs w:val="32"/>
          <w:lang w:val="zh-CN" w:eastAsia="zh-CN"/>
        </w:rPr>
        <w:t>3</w:t>
      </w:r>
      <w:r>
        <w:rPr>
          <w:rFonts w:hint="eastAsia" w:ascii="仿宋_GB2312" w:eastAsia="仿宋_GB2312"/>
          <w:sz w:val="32"/>
          <w:szCs w:val="32"/>
          <w:lang w:val="zh-CN" w:eastAsia="zh-CN"/>
        </w:rPr>
        <w:t>次，分管区领导组织召开领导小组会议专题研究</w:t>
      </w:r>
      <w:r>
        <w:rPr>
          <w:rFonts w:hint="default" w:ascii="Times New Roman" w:hAnsi="Times New Roman" w:eastAsia="仿宋_GB2312" w:cs="Times New Roman"/>
          <w:sz w:val="32"/>
          <w:szCs w:val="32"/>
          <w:lang w:val="zh-CN" w:eastAsia="zh-CN"/>
        </w:rPr>
        <w:t>3</w:t>
      </w:r>
      <w:r>
        <w:rPr>
          <w:rFonts w:hint="eastAsia" w:ascii="仿宋_GB2312" w:eastAsia="仿宋_GB2312"/>
          <w:sz w:val="32"/>
          <w:szCs w:val="32"/>
          <w:lang w:val="zh-CN" w:eastAsia="zh-CN"/>
        </w:rPr>
        <w:t>次。共张贴标语</w:t>
      </w:r>
      <w:r>
        <w:rPr>
          <w:rFonts w:hint="default" w:ascii="Times New Roman" w:hAnsi="Times New Roman" w:eastAsia="仿宋_GB2312" w:cs="Times New Roman"/>
          <w:sz w:val="32"/>
          <w:szCs w:val="32"/>
          <w:lang w:val="zh-CN" w:eastAsia="zh-CN"/>
        </w:rPr>
        <w:t>9</w:t>
      </w:r>
      <w:r>
        <w:rPr>
          <w:rFonts w:hint="eastAsia" w:ascii="仿宋_GB2312" w:eastAsia="仿宋_GB2312"/>
          <w:sz w:val="32"/>
          <w:szCs w:val="32"/>
          <w:lang w:val="zh-CN" w:eastAsia="zh-CN"/>
        </w:rPr>
        <w:t>条，发放雨伞</w:t>
      </w:r>
      <w:r>
        <w:rPr>
          <w:rFonts w:hint="default" w:ascii="Times New Roman" w:hAnsi="Times New Roman" w:eastAsia="仿宋_GB2312" w:cs="Times New Roman"/>
          <w:sz w:val="32"/>
          <w:szCs w:val="32"/>
          <w:lang w:val="zh-CN" w:eastAsia="zh-CN"/>
        </w:rPr>
        <w:t>1000</w:t>
      </w:r>
      <w:r>
        <w:rPr>
          <w:rFonts w:hint="eastAsia" w:ascii="仿宋_GB2312" w:eastAsia="仿宋_GB2312"/>
          <w:sz w:val="32"/>
          <w:szCs w:val="32"/>
          <w:lang w:val="zh-CN" w:eastAsia="zh-CN"/>
        </w:rPr>
        <w:t>余把、口罩</w:t>
      </w:r>
      <w:r>
        <w:rPr>
          <w:rFonts w:hint="default" w:ascii="Times New Roman" w:hAnsi="Times New Roman" w:eastAsia="仿宋_GB2312" w:cs="Times New Roman"/>
          <w:sz w:val="32"/>
          <w:szCs w:val="32"/>
          <w:lang w:val="zh-CN" w:eastAsia="zh-CN"/>
        </w:rPr>
        <w:t>20000</w:t>
      </w:r>
      <w:r>
        <w:rPr>
          <w:rFonts w:hint="eastAsia" w:ascii="仿宋_GB2312" w:eastAsia="仿宋_GB2312"/>
          <w:sz w:val="32"/>
          <w:szCs w:val="32"/>
          <w:lang w:val="zh-CN" w:eastAsia="zh-CN"/>
        </w:rPr>
        <w:t>个、扇子</w:t>
      </w:r>
      <w:r>
        <w:rPr>
          <w:rFonts w:hint="default" w:ascii="Times New Roman" w:hAnsi="Times New Roman" w:eastAsia="仿宋_GB2312" w:cs="Times New Roman"/>
          <w:sz w:val="32"/>
          <w:szCs w:val="32"/>
          <w:lang w:val="zh-CN" w:eastAsia="zh-CN"/>
        </w:rPr>
        <w:t>500</w:t>
      </w:r>
      <w:r>
        <w:rPr>
          <w:rFonts w:hint="eastAsia" w:ascii="仿宋_GB2312" w:eastAsia="仿宋_GB2312"/>
          <w:sz w:val="32"/>
          <w:szCs w:val="32"/>
          <w:lang w:val="zh-CN" w:eastAsia="zh-CN"/>
        </w:rPr>
        <w:t>把，手提袋</w:t>
      </w:r>
      <w:r>
        <w:rPr>
          <w:rFonts w:hint="default" w:ascii="Times New Roman" w:hAnsi="Times New Roman" w:eastAsia="仿宋_GB2312" w:cs="Times New Roman"/>
          <w:sz w:val="32"/>
          <w:szCs w:val="32"/>
          <w:lang w:val="zh-CN" w:eastAsia="zh-CN"/>
        </w:rPr>
        <w:t>500</w:t>
      </w:r>
      <w:r>
        <w:rPr>
          <w:rFonts w:hint="eastAsia" w:ascii="仿宋_GB2312" w:eastAsia="仿宋_GB2312"/>
          <w:sz w:val="32"/>
          <w:szCs w:val="32"/>
          <w:lang w:val="zh-CN" w:eastAsia="zh-CN"/>
        </w:rPr>
        <w:t>个，一封信</w:t>
      </w:r>
      <w:r>
        <w:rPr>
          <w:rFonts w:hint="default" w:ascii="Times New Roman" w:hAnsi="Times New Roman" w:eastAsia="仿宋_GB2312" w:cs="Times New Roman"/>
          <w:sz w:val="32"/>
          <w:szCs w:val="32"/>
          <w:lang w:val="zh-CN" w:eastAsia="zh-CN"/>
        </w:rPr>
        <w:t>1500</w:t>
      </w:r>
      <w:r>
        <w:rPr>
          <w:rFonts w:hint="eastAsia" w:ascii="仿宋_GB2312" w:eastAsia="仿宋_GB2312"/>
          <w:sz w:val="32"/>
          <w:szCs w:val="32"/>
          <w:lang w:val="zh-CN" w:eastAsia="zh-CN"/>
        </w:rPr>
        <w:t>余份，营造良好宣传氛围，有效提升社会知晓率和参与度。三是加强培训提质增效。组织召开业务推进及集中培训会</w:t>
      </w:r>
      <w:r>
        <w:rPr>
          <w:rFonts w:hint="default" w:ascii="Times New Roman" w:hAnsi="Times New Roman" w:eastAsia="仿宋_GB2312" w:cs="Times New Roman"/>
          <w:sz w:val="32"/>
          <w:szCs w:val="32"/>
          <w:lang w:val="zh-CN" w:eastAsia="zh-CN"/>
        </w:rPr>
        <w:t>13</w:t>
      </w:r>
      <w:r>
        <w:rPr>
          <w:rFonts w:hint="eastAsia" w:ascii="仿宋_GB2312" w:eastAsia="仿宋_GB2312"/>
          <w:sz w:val="32"/>
          <w:szCs w:val="32"/>
          <w:lang w:val="zh-CN" w:eastAsia="zh-CN"/>
        </w:rPr>
        <w:t>次，对辅调员开展了</w:t>
      </w:r>
      <w:r>
        <w:rPr>
          <w:rFonts w:hint="default" w:ascii="Times New Roman" w:hAnsi="Times New Roman" w:eastAsia="仿宋_GB2312" w:cs="Times New Roman"/>
          <w:sz w:val="32"/>
          <w:szCs w:val="32"/>
          <w:lang w:val="zh-CN" w:eastAsia="zh-CN"/>
        </w:rPr>
        <w:t>58</w:t>
      </w:r>
      <w:r>
        <w:rPr>
          <w:rFonts w:hint="eastAsia" w:ascii="仿宋_GB2312" w:eastAsia="仿宋_GB2312"/>
          <w:sz w:val="32"/>
          <w:szCs w:val="32"/>
          <w:lang w:val="zh-CN" w:eastAsia="zh-CN"/>
        </w:rPr>
        <w:t>次“点对点”“面对面”“一对一”指导。实地走访记账户</w:t>
      </w:r>
      <w:r>
        <w:rPr>
          <w:rFonts w:hint="default" w:ascii="Times New Roman" w:hAnsi="Times New Roman" w:eastAsia="仿宋_GB2312" w:cs="Times New Roman"/>
          <w:sz w:val="32"/>
          <w:szCs w:val="32"/>
          <w:lang w:val="zh-CN" w:eastAsia="zh-CN"/>
        </w:rPr>
        <w:t>69</w:t>
      </w:r>
      <w:r>
        <w:rPr>
          <w:rFonts w:hint="eastAsia" w:ascii="仿宋_GB2312" w:eastAsia="仿宋_GB2312"/>
          <w:sz w:val="32"/>
          <w:szCs w:val="32"/>
          <w:lang w:val="zh-CN" w:eastAsia="zh-CN"/>
        </w:rPr>
        <w:t>户（次），春节、端午、中秋慰问记账户共计</w:t>
      </w:r>
      <w:r>
        <w:rPr>
          <w:rFonts w:hint="default" w:ascii="Times New Roman" w:hAnsi="Times New Roman" w:eastAsia="仿宋_GB2312" w:cs="Times New Roman"/>
          <w:sz w:val="32"/>
          <w:szCs w:val="32"/>
          <w:lang w:val="zh-CN" w:eastAsia="zh-CN"/>
        </w:rPr>
        <w:t>303</w:t>
      </w:r>
      <w:r>
        <w:rPr>
          <w:rFonts w:hint="eastAsia" w:ascii="仿宋_GB2312" w:eastAsia="仿宋_GB2312"/>
          <w:sz w:val="32"/>
          <w:szCs w:val="32"/>
          <w:lang w:val="zh-CN" w:eastAsia="zh-CN"/>
        </w:rPr>
        <w:t>户（次），及时帮助解决记账中的问题</w:t>
      </w:r>
      <w:r>
        <w:rPr>
          <w:rFonts w:hint="default" w:ascii="Times New Roman" w:hAnsi="Times New Roman" w:eastAsia="仿宋_GB2312" w:cs="Times New Roman"/>
          <w:sz w:val="32"/>
          <w:szCs w:val="32"/>
          <w:lang w:val="zh-CN" w:eastAsia="zh-CN"/>
        </w:rPr>
        <w:t>80</w:t>
      </w:r>
      <w:r>
        <w:rPr>
          <w:rFonts w:hint="eastAsia" w:ascii="仿宋_GB2312" w:eastAsia="仿宋_GB2312"/>
          <w:sz w:val="32"/>
          <w:szCs w:val="32"/>
          <w:lang w:val="zh-CN" w:eastAsia="zh-CN"/>
        </w:rPr>
        <w:t>余个。四是严格平台数据审核。坚持对电子记账平台监控日常化，抓好“月初查、月中审、月末结”，及时反馈督促记账户修正和补记。五是有序推进大样本轮换。认真开展</w:t>
      </w:r>
      <w:r>
        <w:rPr>
          <w:rFonts w:hint="default" w:ascii="Times New Roman" w:hAnsi="Times New Roman" w:eastAsia="仿宋_GB2312" w:cs="Times New Roman"/>
          <w:sz w:val="32"/>
          <w:szCs w:val="32"/>
          <w:lang w:val="zh-CN" w:eastAsia="zh-CN"/>
        </w:rPr>
        <w:t>2022</w:t>
      </w:r>
      <w:r>
        <w:rPr>
          <w:rFonts w:hint="eastAsia" w:ascii="仿宋_GB2312" w:eastAsia="仿宋_GB2312"/>
          <w:sz w:val="32"/>
          <w:szCs w:val="32"/>
          <w:lang w:val="zh-CN" w:eastAsia="zh-CN"/>
        </w:rPr>
        <w:t>年住户调查大样本轮换工作，高质量完成</w:t>
      </w:r>
      <w:r>
        <w:rPr>
          <w:rFonts w:hint="default" w:ascii="Times New Roman" w:hAnsi="Times New Roman" w:eastAsia="仿宋_GB2312" w:cs="Times New Roman"/>
          <w:sz w:val="32"/>
          <w:szCs w:val="32"/>
          <w:lang w:val="zh-CN" w:eastAsia="zh-CN"/>
        </w:rPr>
        <w:t>3</w:t>
      </w:r>
      <w:r>
        <w:rPr>
          <w:rFonts w:hint="eastAsia" w:ascii="仿宋_GB2312" w:eastAsia="仿宋_GB2312"/>
          <w:sz w:val="32"/>
          <w:szCs w:val="32"/>
          <w:lang w:val="zh-CN" w:eastAsia="zh-CN"/>
        </w:rPr>
        <w:t>轮抽样框核实工作，落实</w:t>
      </w:r>
      <w:r>
        <w:rPr>
          <w:rFonts w:hint="default" w:ascii="Times New Roman" w:hAnsi="Times New Roman" w:eastAsia="仿宋_GB2312" w:cs="Times New Roman"/>
          <w:sz w:val="32"/>
          <w:szCs w:val="32"/>
          <w:lang w:val="zh-CN" w:eastAsia="zh-CN"/>
        </w:rPr>
        <w:t>9</w:t>
      </w:r>
      <w:r>
        <w:rPr>
          <w:rFonts w:hint="eastAsia" w:ascii="仿宋_GB2312" w:eastAsia="仿宋_GB2312"/>
          <w:sz w:val="32"/>
          <w:szCs w:val="32"/>
          <w:lang w:val="zh-CN" w:eastAsia="zh-CN"/>
        </w:rPr>
        <w:t>个调查小区，摸底调查</w:t>
      </w:r>
      <w:r>
        <w:rPr>
          <w:rFonts w:hint="default" w:ascii="Times New Roman" w:hAnsi="Times New Roman" w:eastAsia="仿宋_GB2312" w:cs="Times New Roman"/>
          <w:sz w:val="32"/>
          <w:szCs w:val="32"/>
          <w:lang w:val="zh-CN" w:eastAsia="zh-CN"/>
        </w:rPr>
        <w:t>1434</w:t>
      </w:r>
      <w:r>
        <w:rPr>
          <w:rFonts w:hint="eastAsia" w:ascii="仿宋_GB2312" w:eastAsia="仿宋_GB2312"/>
          <w:sz w:val="32"/>
          <w:szCs w:val="32"/>
          <w:lang w:val="zh-CN" w:eastAsia="zh-CN"/>
        </w:rPr>
        <w:t>户，最终抽取和落实</w:t>
      </w:r>
      <w:r>
        <w:rPr>
          <w:rFonts w:hint="default" w:ascii="Times New Roman" w:hAnsi="Times New Roman" w:eastAsia="仿宋_GB2312" w:cs="Times New Roman"/>
          <w:sz w:val="32"/>
          <w:szCs w:val="32"/>
          <w:lang w:val="zh-CN" w:eastAsia="zh-CN"/>
        </w:rPr>
        <w:t>90</w:t>
      </w:r>
      <w:r>
        <w:rPr>
          <w:rFonts w:hint="eastAsia" w:ascii="仿宋_GB2312" w:eastAsia="仿宋_GB2312"/>
          <w:sz w:val="32"/>
          <w:szCs w:val="32"/>
          <w:lang w:val="zh-CN" w:eastAsia="zh-CN"/>
        </w:rPr>
        <w:t>户住户样本，</w:t>
      </w:r>
      <w:r>
        <w:rPr>
          <w:rFonts w:hint="default" w:ascii="Times New Roman" w:hAnsi="Times New Roman" w:eastAsia="仿宋_GB2312" w:cs="Times New Roman"/>
          <w:sz w:val="32"/>
          <w:szCs w:val="32"/>
          <w:lang w:val="zh-CN" w:eastAsia="zh-CN"/>
        </w:rPr>
        <w:t>11</w:t>
      </w:r>
      <w:r>
        <w:rPr>
          <w:rFonts w:hint="eastAsia" w:ascii="仿宋_GB2312" w:eastAsia="仿宋_GB2312"/>
          <w:sz w:val="32"/>
          <w:szCs w:val="32"/>
          <w:lang w:val="zh-CN" w:eastAsia="zh-CN"/>
        </w:rPr>
        <w:t>月正在开展试记账，</w:t>
      </w:r>
      <w:r>
        <w:rPr>
          <w:rFonts w:hint="default" w:ascii="Times New Roman" w:hAnsi="Times New Roman" w:eastAsia="仿宋_GB2312" w:cs="Times New Roman"/>
          <w:sz w:val="32"/>
          <w:szCs w:val="32"/>
          <w:lang w:val="zh-CN" w:eastAsia="zh-CN"/>
        </w:rPr>
        <w:t>12</w:t>
      </w:r>
      <w:r>
        <w:rPr>
          <w:rFonts w:hint="eastAsia" w:ascii="仿宋_GB2312" w:eastAsia="仿宋_GB2312"/>
          <w:sz w:val="32"/>
          <w:szCs w:val="32"/>
          <w:lang w:val="zh-CN" w:eastAsia="zh-CN"/>
        </w:rPr>
        <w:t>月</w:t>
      </w:r>
      <w:r>
        <w:rPr>
          <w:rFonts w:hint="default" w:ascii="Times New Roman" w:hAnsi="Times New Roman" w:eastAsia="仿宋_GB2312" w:cs="Times New Roman"/>
          <w:sz w:val="32"/>
          <w:szCs w:val="32"/>
          <w:lang w:val="zh-CN" w:eastAsia="zh-CN"/>
        </w:rPr>
        <w:t>1</w:t>
      </w:r>
      <w:r>
        <w:rPr>
          <w:rFonts w:hint="eastAsia" w:ascii="仿宋_GB2312" w:eastAsia="仿宋_GB2312"/>
          <w:sz w:val="32"/>
          <w:szCs w:val="32"/>
          <w:lang w:val="zh-CN" w:eastAsia="zh-CN"/>
        </w:rPr>
        <w:t>日，新住户样本将正式开展记账。</w:t>
      </w:r>
    </w:p>
    <w:p w14:paraId="72234830">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eastAsia" w:ascii="仿宋_GB2312" w:eastAsia="仿宋_GB2312"/>
          <w:sz w:val="32"/>
          <w:szCs w:val="32"/>
          <w:lang w:val="zh-CN" w:eastAsia="zh-CN"/>
        </w:rPr>
      </w:pPr>
      <w:r>
        <w:rPr>
          <w:rFonts w:hint="default" w:ascii="Times New Roman" w:hAnsi="Times New Roman" w:eastAsia="仿宋_GB2312" w:cs="Times New Roman"/>
          <w:sz w:val="32"/>
          <w:szCs w:val="32"/>
          <w:lang w:val="zh-CN" w:eastAsia="zh-CN"/>
        </w:rPr>
        <w:t>5</w:t>
      </w:r>
      <w:r>
        <w:rPr>
          <w:rFonts w:hint="eastAsia" w:ascii="仿宋_GB2312" w:eastAsia="仿宋_GB2312"/>
          <w:sz w:val="32"/>
          <w:szCs w:val="32"/>
          <w:lang w:val="zh-CN" w:eastAsia="zh-CN"/>
        </w:rPr>
        <w:t>.统筹谋划抓实根基，打好“五经普”提前量。一是加强普查组织领导。完成“五经普”市级试点任务，组织陶家渡街道完成了“一套表”单位分主要业务活动营业收入调查工作，总结普查试点经验，迅速制定《攀枝花市西区第五次全国经济普查前期工作方案》，落实责任和任务。二是落实统计工作力量。建立三级统计管理体系，</w:t>
      </w:r>
      <w:r>
        <w:rPr>
          <w:rFonts w:hint="default" w:ascii="Times New Roman" w:hAnsi="Times New Roman" w:eastAsia="仿宋_GB2312" w:cs="Times New Roman"/>
          <w:sz w:val="32"/>
          <w:szCs w:val="32"/>
          <w:lang w:val="zh-CN" w:eastAsia="zh-CN"/>
        </w:rPr>
        <w:t>5</w:t>
      </w:r>
      <w:r>
        <w:rPr>
          <w:rFonts w:hint="eastAsia" w:ascii="仿宋_GB2312" w:eastAsia="仿宋_GB2312"/>
          <w:sz w:val="32"/>
          <w:szCs w:val="32"/>
          <w:lang w:val="zh-CN" w:eastAsia="zh-CN"/>
        </w:rPr>
        <w:t>个行业主管部门，</w:t>
      </w:r>
      <w:r>
        <w:rPr>
          <w:rFonts w:hint="default" w:ascii="Times New Roman" w:hAnsi="Times New Roman" w:eastAsia="仿宋_GB2312" w:cs="Times New Roman"/>
          <w:sz w:val="32"/>
          <w:szCs w:val="32"/>
          <w:lang w:val="zh-CN" w:eastAsia="zh-CN"/>
        </w:rPr>
        <w:t>6</w:t>
      </w:r>
      <w:r>
        <w:rPr>
          <w:rFonts w:hint="eastAsia" w:ascii="仿宋_GB2312" w:eastAsia="仿宋_GB2312"/>
          <w:sz w:val="32"/>
          <w:szCs w:val="32"/>
          <w:lang w:val="zh-CN" w:eastAsia="zh-CN"/>
        </w:rPr>
        <w:t>个镇（街道）、</w:t>
      </w:r>
      <w:r>
        <w:rPr>
          <w:rFonts w:hint="default" w:ascii="Times New Roman" w:hAnsi="Times New Roman" w:eastAsia="仿宋_GB2312" w:cs="Times New Roman"/>
          <w:sz w:val="32"/>
          <w:szCs w:val="32"/>
          <w:lang w:val="zh-CN" w:eastAsia="zh-CN"/>
        </w:rPr>
        <w:t>26</w:t>
      </w:r>
      <w:r>
        <w:rPr>
          <w:rFonts w:hint="eastAsia" w:ascii="仿宋_GB2312" w:eastAsia="仿宋_GB2312"/>
          <w:sz w:val="32"/>
          <w:szCs w:val="32"/>
          <w:lang w:val="zh-CN" w:eastAsia="zh-CN"/>
        </w:rPr>
        <w:t>个村（社区）均明确了分管领导及工作人员，通过见习岗位招聘的</w:t>
      </w:r>
      <w:r>
        <w:rPr>
          <w:rFonts w:hint="default" w:ascii="Times New Roman" w:hAnsi="Times New Roman" w:eastAsia="仿宋_GB2312" w:cs="Times New Roman"/>
          <w:sz w:val="32"/>
          <w:szCs w:val="32"/>
          <w:lang w:val="zh-CN" w:eastAsia="zh-CN"/>
        </w:rPr>
        <w:t>12</w:t>
      </w:r>
      <w:r>
        <w:rPr>
          <w:rFonts w:hint="eastAsia" w:ascii="仿宋_GB2312" w:eastAsia="仿宋_GB2312"/>
          <w:sz w:val="32"/>
          <w:szCs w:val="32"/>
          <w:lang w:val="zh-CN" w:eastAsia="zh-CN"/>
        </w:rPr>
        <w:t>名“五经普”调查员已到位培训投入工作。三是建立资料交换机制。按季度收集相关部门行政资料，比对了</w:t>
      </w:r>
      <w:r>
        <w:rPr>
          <w:rFonts w:hint="default" w:ascii="Times New Roman" w:hAnsi="Times New Roman" w:eastAsia="仿宋_GB2312" w:cs="Times New Roman"/>
          <w:sz w:val="32"/>
          <w:szCs w:val="32"/>
          <w:lang w:val="zh-CN" w:eastAsia="zh-CN"/>
        </w:rPr>
        <w:t>1400</w:t>
      </w:r>
      <w:r>
        <w:rPr>
          <w:rFonts w:hint="eastAsia" w:ascii="仿宋_GB2312" w:eastAsia="仿宋_GB2312"/>
          <w:sz w:val="32"/>
          <w:szCs w:val="32"/>
          <w:lang w:val="zh-CN" w:eastAsia="zh-CN"/>
        </w:rPr>
        <w:t>余家企业和</w:t>
      </w:r>
      <w:r>
        <w:rPr>
          <w:rFonts w:hint="default" w:ascii="Times New Roman" w:hAnsi="Times New Roman" w:eastAsia="仿宋_GB2312" w:cs="Times New Roman"/>
          <w:sz w:val="32"/>
          <w:szCs w:val="32"/>
          <w:lang w:val="zh-CN" w:eastAsia="zh-CN"/>
        </w:rPr>
        <w:t>700</w:t>
      </w:r>
      <w:r>
        <w:rPr>
          <w:rFonts w:hint="eastAsia" w:ascii="仿宋_GB2312" w:eastAsia="仿宋_GB2312"/>
          <w:sz w:val="32"/>
          <w:szCs w:val="32"/>
          <w:lang w:val="zh-CN" w:eastAsia="zh-CN"/>
        </w:rPr>
        <w:t>余家市场监管和税务核实名单，确保名录库及时维护和更新。名录库新增单位</w:t>
      </w:r>
      <w:r>
        <w:rPr>
          <w:rFonts w:hint="default" w:ascii="Times New Roman" w:hAnsi="Times New Roman" w:eastAsia="仿宋_GB2312" w:cs="Times New Roman"/>
          <w:sz w:val="32"/>
          <w:szCs w:val="32"/>
          <w:lang w:val="zh-CN" w:eastAsia="zh-CN"/>
        </w:rPr>
        <w:t>217</w:t>
      </w:r>
      <w:r>
        <w:rPr>
          <w:rFonts w:hint="eastAsia" w:ascii="仿宋_GB2312" w:eastAsia="仿宋_GB2312"/>
          <w:sz w:val="32"/>
          <w:szCs w:val="32"/>
          <w:lang w:val="zh-CN" w:eastAsia="zh-CN"/>
        </w:rPr>
        <w:t>家，剔除单位</w:t>
      </w:r>
      <w:r>
        <w:rPr>
          <w:rFonts w:hint="default" w:ascii="Times New Roman" w:hAnsi="Times New Roman" w:eastAsia="仿宋_GB2312" w:cs="Times New Roman"/>
          <w:sz w:val="32"/>
          <w:szCs w:val="32"/>
          <w:lang w:val="zh-CN" w:eastAsia="zh-CN"/>
        </w:rPr>
        <w:t>58</w:t>
      </w:r>
      <w:r>
        <w:rPr>
          <w:rFonts w:hint="eastAsia" w:ascii="仿宋_GB2312" w:eastAsia="仿宋_GB2312"/>
          <w:sz w:val="32"/>
          <w:szCs w:val="32"/>
          <w:lang w:val="zh-CN" w:eastAsia="zh-CN"/>
        </w:rPr>
        <w:t>家，维护基本信息</w:t>
      </w:r>
      <w:r>
        <w:rPr>
          <w:rFonts w:hint="default" w:ascii="Times New Roman" w:hAnsi="Times New Roman" w:eastAsia="仿宋_GB2312" w:cs="Times New Roman"/>
          <w:sz w:val="32"/>
          <w:szCs w:val="32"/>
          <w:lang w:val="zh-CN" w:eastAsia="zh-CN"/>
        </w:rPr>
        <w:t>376</w:t>
      </w:r>
      <w:r>
        <w:rPr>
          <w:rFonts w:hint="eastAsia" w:ascii="仿宋_GB2312" w:eastAsia="仿宋_GB2312"/>
          <w:sz w:val="32"/>
          <w:szCs w:val="32"/>
          <w:lang w:val="zh-CN" w:eastAsia="zh-CN"/>
        </w:rPr>
        <w:t>条。四是统筹抓实“升规入统”。召开培训会</w:t>
      </w:r>
      <w:r>
        <w:rPr>
          <w:rFonts w:hint="default" w:ascii="Times New Roman" w:hAnsi="Times New Roman" w:eastAsia="仿宋_GB2312" w:cs="Times New Roman"/>
          <w:sz w:val="32"/>
          <w:szCs w:val="32"/>
          <w:lang w:val="zh-CN" w:eastAsia="zh-CN"/>
        </w:rPr>
        <w:t>2</w:t>
      </w:r>
      <w:r>
        <w:rPr>
          <w:rFonts w:hint="eastAsia" w:ascii="仿宋_GB2312" w:eastAsia="仿宋_GB2312"/>
          <w:sz w:val="32"/>
          <w:szCs w:val="32"/>
          <w:lang w:val="zh-CN" w:eastAsia="zh-CN"/>
        </w:rPr>
        <w:t>次</w:t>
      </w:r>
      <w:r>
        <w:rPr>
          <w:rFonts w:hint="default" w:ascii="Times New Roman" w:hAnsi="Times New Roman" w:eastAsia="仿宋_GB2312" w:cs="Times New Roman"/>
          <w:sz w:val="32"/>
          <w:szCs w:val="32"/>
          <w:lang w:val="zh-CN" w:eastAsia="zh-CN"/>
        </w:rPr>
        <w:t>40</w:t>
      </w:r>
      <w:r>
        <w:rPr>
          <w:rFonts w:hint="eastAsia" w:ascii="仿宋_GB2312" w:eastAsia="仿宋_GB2312"/>
          <w:sz w:val="32"/>
          <w:szCs w:val="32"/>
          <w:lang w:val="zh-CN" w:eastAsia="zh-CN"/>
        </w:rPr>
        <w:t>余人次，会同各行业主管部门常态化开展规下企业排查摸底工作，摸排出达规、临规企业</w:t>
      </w:r>
      <w:r>
        <w:rPr>
          <w:rFonts w:hint="default" w:ascii="Times New Roman" w:hAnsi="Times New Roman" w:eastAsia="仿宋_GB2312" w:cs="Times New Roman"/>
          <w:sz w:val="32"/>
          <w:szCs w:val="32"/>
          <w:lang w:val="zh-CN" w:eastAsia="zh-CN"/>
        </w:rPr>
        <w:t>95</w:t>
      </w:r>
      <w:r>
        <w:rPr>
          <w:rFonts w:hint="eastAsia" w:ascii="仿宋_GB2312" w:eastAsia="仿宋_GB2312"/>
          <w:sz w:val="32"/>
          <w:szCs w:val="32"/>
          <w:lang w:val="zh-CN" w:eastAsia="zh-CN"/>
        </w:rPr>
        <w:t>户，梳理退库风险企业</w:t>
      </w:r>
      <w:r>
        <w:rPr>
          <w:rFonts w:hint="default" w:ascii="Times New Roman" w:hAnsi="Times New Roman" w:eastAsia="仿宋_GB2312" w:cs="Times New Roman"/>
          <w:sz w:val="32"/>
          <w:szCs w:val="32"/>
          <w:lang w:val="zh-CN" w:eastAsia="zh-CN"/>
        </w:rPr>
        <w:t>29</w:t>
      </w:r>
      <w:r>
        <w:rPr>
          <w:rFonts w:hint="eastAsia" w:ascii="仿宋_GB2312" w:eastAsia="仿宋_GB2312"/>
          <w:sz w:val="32"/>
          <w:szCs w:val="32"/>
          <w:lang w:val="zh-CN" w:eastAsia="zh-CN"/>
        </w:rPr>
        <w:t>户，及时下发相关行业主管部门进行全面核实和培育。对达规企业申报资料进行详细指导和认真审核，截至</w:t>
      </w:r>
      <w:r>
        <w:rPr>
          <w:rFonts w:hint="default" w:ascii="Times New Roman" w:hAnsi="Times New Roman" w:eastAsia="仿宋_GB2312" w:cs="Times New Roman"/>
          <w:sz w:val="32"/>
          <w:szCs w:val="32"/>
          <w:lang w:val="zh-CN" w:eastAsia="zh-CN"/>
        </w:rPr>
        <w:t>11</w:t>
      </w:r>
      <w:r>
        <w:rPr>
          <w:rFonts w:hint="eastAsia" w:ascii="仿宋_GB2312" w:eastAsia="仿宋_GB2312"/>
          <w:sz w:val="32"/>
          <w:szCs w:val="32"/>
          <w:lang w:val="zh-CN" w:eastAsia="zh-CN"/>
        </w:rPr>
        <w:t>月初，已成功升规入统</w:t>
      </w:r>
      <w:r>
        <w:rPr>
          <w:rFonts w:hint="default" w:ascii="Times New Roman" w:hAnsi="Times New Roman" w:eastAsia="仿宋_GB2312" w:cs="Times New Roman"/>
          <w:sz w:val="32"/>
          <w:szCs w:val="32"/>
          <w:lang w:val="zh-CN" w:eastAsia="zh-CN"/>
        </w:rPr>
        <w:t>2</w:t>
      </w:r>
      <w:r>
        <w:rPr>
          <w:rFonts w:hint="eastAsia" w:ascii="仿宋_GB2312" w:eastAsia="仿宋_GB2312"/>
          <w:sz w:val="32"/>
          <w:szCs w:val="32"/>
          <w:lang w:val="zh-CN" w:eastAsia="zh-CN"/>
        </w:rPr>
        <w:t>户企业，</w:t>
      </w:r>
      <w:r>
        <w:rPr>
          <w:rFonts w:hint="default" w:ascii="Times New Roman" w:hAnsi="Times New Roman" w:eastAsia="仿宋_GB2312" w:cs="Times New Roman"/>
          <w:sz w:val="32"/>
          <w:szCs w:val="32"/>
          <w:lang w:val="zh-CN" w:eastAsia="zh-CN"/>
        </w:rPr>
        <w:t>7</w:t>
      </w:r>
      <w:r>
        <w:rPr>
          <w:rFonts w:hint="eastAsia" w:ascii="仿宋_GB2312" w:eastAsia="仿宋_GB2312"/>
          <w:sz w:val="32"/>
          <w:szCs w:val="32"/>
          <w:lang w:val="zh-CN" w:eastAsia="zh-CN"/>
        </w:rPr>
        <w:t>户企业的申报资料已推送至市统计局审核。为净增规上企业任务打基础，有效扩大存量、形成增量。</w:t>
      </w:r>
    </w:p>
    <w:p w14:paraId="54F30D58">
      <w:pPr>
        <w:widowControl/>
        <w:adjustRightInd w:val="0"/>
        <w:snapToGrid w:val="0"/>
        <w:spacing w:line="560" w:lineRule="exact"/>
        <w:ind w:firstLine="640" w:firstLineChars="200"/>
        <w:contextualSpacing/>
        <w:jc w:val="left"/>
        <w:rPr>
          <w:rFonts w:hint="eastAsia" w:ascii="楷体_GB2312" w:hAnsi="楷体_GB2312" w:eastAsia="楷体_GB2312" w:cs="楷体_GB2312"/>
          <w:b w:val="0"/>
          <w:bCs w:val="0"/>
          <w:kern w:val="0"/>
          <w:sz w:val="32"/>
          <w:szCs w:val="32"/>
          <w:shd w:val="clear" w:color="auto" w:fill="FFFFFF"/>
          <w:lang w:val="zh-CN"/>
        </w:rPr>
      </w:pPr>
      <w:r>
        <w:rPr>
          <w:rFonts w:hint="eastAsia" w:ascii="楷体_GB2312" w:hAnsi="楷体_GB2312" w:eastAsia="楷体_GB2312" w:cs="楷体_GB2312"/>
          <w:b w:val="0"/>
          <w:bCs w:val="0"/>
          <w:kern w:val="0"/>
          <w:sz w:val="32"/>
          <w:szCs w:val="32"/>
          <w:shd w:val="clear" w:color="auto" w:fill="FFFFFF"/>
          <w:lang w:val="zh-CN"/>
        </w:rPr>
        <w:t>（四）部门整体支出绩效目标。</w:t>
      </w:r>
    </w:p>
    <w:p w14:paraId="4BE84620">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eastAsia" w:ascii="仿宋_GB2312" w:eastAsia="仿宋_GB2312"/>
          <w:sz w:val="32"/>
          <w:szCs w:val="32"/>
          <w:lang w:val="zh-CN" w:eastAsia="zh-CN"/>
        </w:rPr>
      </w:pPr>
      <w:r>
        <w:rPr>
          <w:rFonts w:hint="default" w:ascii="Times New Roman" w:hAnsi="Times New Roman" w:eastAsia="仿宋_GB2312" w:cs="Times New Roman"/>
          <w:sz w:val="32"/>
          <w:szCs w:val="32"/>
          <w:lang w:val="en-US" w:eastAsia="zh-CN"/>
        </w:rPr>
        <w:t>1</w:t>
      </w:r>
      <w:r>
        <w:rPr>
          <w:rFonts w:hint="eastAsia" w:ascii="仿宋_GB2312" w:eastAsia="仿宋_GB2312"/>
          <w:sz w:val="32"/>
          <w:szCs w:val="32"/>
          <w:lang w:val="en-US" w:eastAsia="zh-CN"/>
        </w:rPr>
        <w:t>.</w:t>
      </w:r>
      <w:r>
        <w:rPr>
          <w:rFonts w:hint="eastAsia" w:ascii="仿宋_GB2312" w:eastAsia="仿宋_GB2312"/>
          <w:sz w:val="32"/>
          <w:szCs w:val="32"/>
          <w:lang w:val="zh-CN" w:eastAsia="zh-CN"/>
        </w:rPr>
        <w:t>坚持强基固统，展现统计建设新面貌。</w:t>
      </w:r>
      <w:r>
        <w:rPr>
          <w:rFonts w:hint="eastAsia" w:ascii="仿宋_GB2312" w:eastAsia="仿宋_GB2312"/>
          <w:b/>
          <w:bCs/>
          <w:sz w:val="32"/>
          <w:szCs w:val="32"/>
          <w:lang w:val="zh-CN" w:eastAsia="zh-CN"/>
        </w:rPr>
        <w:t>高质量推进统计基层基础规范化建设。</w:t>
      </w:r>
      <w:r>
        <w:rPr>
          <w:rFonts w:hint="eastAsia" w:ascii="仿宋_GB2312" w:eastAsia="仿宋_GB2312"/>
          <w:sz w:val="32"/>
          <w:szCs w:val="32"/>
          <w:lang w:val="zh-CN" w:eastAsia="zh-CN"/>
        </w:rPr>
        <w:t>围绕统计基层基础规范化建设三年目标，以点带面、形成全区联动，以建设“八有八化”统计站、建立基层协统员队伍、落实统计人员奖励机制，以强化业务能力培训为落脚点，逐步健全基层统计机构、优化队伍素质、规范调查行为、夯实基础工作、保障条件完备的统计基层基础工作体系。</w:t>
      </w:r>
      <w:r>
        <w:rPr>
          <w:rFonts w:hint="eastAsia" w:ascii="仿宋_GB2312" w:eastAsia="仿宋_GB2312"/>
          <w:b/>
          <w:bCs/>
          <w:sz w:val="32"/>
          <w:szCs w:val="32"/>
          <w:lang w:val="zh-CN" w:eastAsia="zh-CN"/>
        </w:rPr>
        <w:t>高质量推进名录库规范化建设。</w:t>
      </w:r>
      <w:r>
        <w:rPr>
          <w:rFonts w:hint="eastAsia" w:ascii="仿宋_GB2312" w:eastAsia="仿宋_GB2312"/>
          <w:sz w:val="32"/>
          <w:szCs w:val="32"/>
          <w:lang w:val="zh-CN" w:eastAsia="zh-CN"/>
        </w:rPr>
        <w:t>推动统计专网向村（社区）延伸，探索建立名录库更新维护动态监测体系，争创省级示范区县。积极推进“一库在线、基层维护、适时更新、共建共享”的基本单位名录库建设维护更新模式，为第五次全国经济普查打好坚实基础。</w:t>
      </w:r>
      <w:r>
        <w:rPr>
          <w:rFonts w:hint="eastAsia" w:ascii="仿宋_GB2312" w:eastAsia="仿宋_GB2312"/>
          <w:b/>
          <w:bCs/>
          <w:sz w:val="32"/>
          <w:szCs w:val="32"/>
          <w:lang w:val="zh-CN" w:eastAsia="zh-CN"/>
        </w:rPr>
        <w:t>高质量推进各项调查任务。</w:t>
      </w:r>
      <w:r>
        <w:rPr>
          <w:rFonts w:hint="eastAsia" w:ascii="仿宋_GB2312" w:eastAsia="仿宋_GB2312"/>
          <w:sz w:val="32"/>
          <w:szCs w:val="32"/>
          <w:lang w:val="zh-CN" w:eastAsia="zh-CN"/>
        </w:rPr>
        <w:t>科学谋划做好第五次全国经济普查准备工作，积极申报省、市级专项试点。统筹兼顾做好人口变动情况抽样调查、劳动力调查、投入产出调查、限额以下批零住餐规范化建设抽样调查、住户调查五年样本大轮换等重点调查任务。</w:t>
      </w:r>
    </w:p>
    <w:p w14:paraId="72C1F055">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eastAsia" w:ascii="仿宋_GB2312" w:eastAsia="仿宋_GB2312"/>
          <w:sz w:val="32"/>
          <w:szCs w:val="32"/>
          <w:lang w:val="zh-CN" w:eastAsia="zh-CN"/>
        </w:rPr>
      </w:pPr>
      <w:r>
        <w:rPr>
          <w:rFonts w:hint="default" w:ascii="Times New Roman" w:hAnsi="Times New Roman" w:eastAsia="仿宋_GB2312" w:cs="Times New Roman"/>
          <w:sz w:val="32"/>
          <w:szCs w:val="32"/>
          <w:lang w:val="en-US" w:eastAsia="zh-CN"/>
        </w:rPr>
        <w:t>2</w:t>
      </w:r>
      <w:r>
        <w:rPr>
          <w:rFonts w:hint="eastAsia" w:ascii="仿宋_GB2312" w:eastAsia="仿宋_GB2312"/>
          <w:sz w:val="32"/>
          <w:szCs w:val="32"/>
          <w:lang w:val="en-US" w:eastAsia="zh-CN"/>
        </w:rPr>
        <w:t>.</w:t>
      </w:r>
      <w:r>
        <w:rPr>
          <w:rFonts w:hint="eastAsia" w:ascii="仿宋_GB2312" w:eastAsia="仿宋_GB2312"/>
          <w:sz w:val="32"/>
          <w:szCs w:val="32"/>
          <w:lang w:val="zh-CN" w:eastAsia="zh-CN"/>
        </w:rPr>
        <w:t>坚持服务塑统，发挥统计服务新优势。强化统计咨询职能，探索统计数据可视化与大数据分析相结合方式提升数据分析研判能力，及时准确把握辖区经济发展实际，分析好、研判好、监测好融入新发展格局中的优势和短板。加强向区委、区政府各级领导请示汇报力度，强化统计舆情监测应对。加强对市统计局领导及专业科室的汇报与沟通，及时了解经济发展动态，争取指标基础数据支撑有力。建立健全部门协同机制，全面提升对部门统计、行业统计、企业统计的服务质量和服务水平，营造各方信任、理解、支持统计的良好氛围。</w:t>
      </w:r>
    </w:p>
    <w:p w14:paraId="77A000B6">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eastAsia" w:ascii="仿宋_GB2312" w:eastAsia="仿宋_GB2312"/>
          <w:sz w:val="32"/>
          <w:szCs w:val="32"/>
          <w:lang w:val="zh-CN" w:eastAsia="zh-CN"/>
        </w:rPr>
      </w:pPr>
      <w:r>
        <w:rPr>
          <w:rFonts w:hint="default" w:ascii="Times New Roman" w:hAnsi="Times New Roman" w:eastAsia="仿宋_GB2312" w:cs="Times New Roman"/>
          <w:sz w:val="32"/>
          <w:szCs w:val="32"/>
          <w:lang w:val="en-US" w:eastAsia="zh-CN"/>
        </w:rPr>
        <w:t>3</w:t>
      </w:r>
      <w:r>
        <w:rPr>
          <w:rFonts w:hint="eastAsia" w:ascii="仿宋_GB2312" w:eastAsia="仿宋_GB2312"/>
          <w:sz w:val="32"/>
          <w:szCs w:val="32"/>
          <w:lang w:val="en-US" w:eastAsia="zh-CN"/>
        </w:rPr>
        <w:t>.</w:t>
      </w:r>
      <w:r>
        <w:rPr>
          <w:rFonts w:hint="eastAsia" w:ascii="仿宋_GB2312" w:eastAsia="仿宋_GB2312"/>
          <w:sz w:val="32"/>
          <w:szCs w:val="32"/>
          <w:lang w:val="zh-CN" w:eastAsia="zh-CN"/>
        </w:rPr>
        <w:t>坚持依法治统，落实统计监督新要求。认真落实学法用法守法，提高依法统计能力，促进部门、镇（街道）及企业切实履行统计工作职责，探索推进“以监督为主、执法为辅、纠偏为要”的统计执法监督方式，切实用好专业核查、联网直报巡查、“双随机”检查等统计法治监督手段，严把数据审核关，严防企业与部门统计造假、弄虚作假等违纪违法行为，切实维护统计数据及时完整、真实可靠。</w:t>
      </w:r>
    </w:p>
    <w:p w14:paraId="6B92296C">
      <w:pPr>
        <w:widowControl/>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二、部门资金收支情况</w:t>
      </w:r>
    </w:p>
    <w:p w14:paraId="2B1FFA53">
      <w:pPr>
        <w:widowControl/>
        <w:adjustRightInd w:val="0"/>
        <w:snapToGrid w:val="0"/>
        <w:spacing w:line="560" w:lineRule="exact"/>
        <w:ind w:firstLine="640" w:firstLineChars="200"/>
        <w:contextualSpacing/>
        <w:jc w:val="left"/>
        <w:rPr>
          <w:rFonts w:ascii="楷体_GB2312" w:hAnsi="楷体_GB2312" w:eastAsia="楷体_GB2312" w:cs="楷体_GB2312"/>
          <w:b w:val="0"/>
          <w:bCs w:val="0"/>
          <w:kern w:val="0"/>
          <w:sz w:val="32"/>
          <w:szCs w:val="32"/>
          <w:shd w:val="clear" w:color="auto" w:fill="FFFFFF"/>
          <w:lang w:val="zh-CN"/>
        </w:rPr>
      </w:pPr>
      <w:r>
        <w:rPr>
          <w:rFonts w:hint="eastAsia" w:ascii="楷体_GB2312" w:hAnsi="楷体_GB2312" w:eastAsia="楷体_GB2312" w:cs="楷体_GB2312"/>
          <w:b w:val="0"/>
          <w:bCs w:val="0"/>
          <w:kern w:val="0"/>
          <w:sz w:val="32"/>
          <w:szCs w:val="32"/>
          <w:shd w:val="clear" w:color="auto" w:fill="FFFFFF"/>
          <w:lang w:val="zh-CN"/>
        </w:rPr>
        <w:t>（一）部门总体收支情况。</w:t>
      </w:r>
    </w:p>
    <w:p w14:paraId="4A9845C5">
      <w:pPr>
        <w:widowControl/>
        <w:adjustRightInd w:val="0"/>
        <w:snapToGrid w:val="0"/>
        <w:spacing w:line="560" w:lineRule="exact"/>
        <w:ind w:firstLine="640" w:firstLineChars="200"/>
        <w:contextualSpacing/>
        <w:jc w:val="left"/>
        <w:rPr>
          <w:rFonts w:hint="eastAsia" w:ascii="仿宋_GB2312" w:hAnsi="仿宋_GB2312" w:eastAsia="仿宋_GB2312" w:cs="仿宋_GB2312"/>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1</w:t>
      </w:r>
      <w:r>
        <w:rPr>
          <w:rFonts w:hint="eastAsia" w:ascii="仿宋_GB2312" w:hAnsi="仿宋_GB2312" w:eastAsia="仿宋_GB2312" w:cs="仿宋_GB2312"/>
          <w:kern w:val="0"/>
          <w:sz w:val="32"/>
          <w:szCs w:val="32"/>
          <w:shd w:val="clear" w:color="auto" w:fill="FFFFFF"/>
        </w:rPr>
        <w:t>.部门总体收入情况</w:t>
      </w:r>
    </w:p>
    <w:p w14:paraId="1517D707">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2022</w:t>
      </w:r>
      <w:r>
        <w:rPr>
          <w:rFonts w:hint="eastAsia" w:ascii="Times New Roman" w:hAnsi="Times New Roman" w:eastAsia="仿宋_GB2312" w:cs="Times New Roman"/>
          <w:sz w:val="32"/>
          <w:szCs w:val="32"/>
          <w:lang w:val="en-US" w:eastAsia="zh-CN"/>
        </w:rPr>
        <w:t>年本年收入合计</w:t>
      </w:r>
      <w:r>
        <w:rPr>
          <w:rFonts w:hint="default" w:ascii="Times New Roman" w:hAnsi="Times New Roman" w:eastAsia="仿宋_GB2312" w:cs="Times New Roman"/>
          <w:sz w:val="32"/>
          <w:szCs w:val="32"/>
          <w:lang w:val="en-US" w:eastAsia="zh-CN"/>
        </w:rPr>
        <w:t>336</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95</w:t>
      </w:r>
      <w:r>
        <w:rPr>
          <w:rFonts w:hint="eastAsia" w:ascii="Times New Roman" w:hAnsi="Times New Roman" w:eastAsia="仿宋_GB2312" w:cs="Times New Roman"/>
          <w:sz w:val="32"/>
          <w:szCs w:val="32"/>
          <w:lang w:val="en-US" w:eastAsia="zh-CN"/>
        </w:rPr>
        <w:t>万元，其中：一般公共预算财政拨款收入</w:t>
      </w:r>
      <w:r>
        <w:rPr>
          <w:rFonts w:hint="default" w:ascii="Times New Roman" w:hAnsi="Times New Roman" w:eastAsia="仿宋_GB2312" w:cs="Times New Roman"/>
          <w:sz w:val="32"/>
          <w:szCs w:val="32"/>
          <w:lang w:val="en-US" w:eastAsia="zh-CN"/>
        </w:rPr>
        <w:t>302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65</w:t>
      </w:r>
      <w:r>
        <w:rPr>
          <w:rFonts w:hint="eastAsia" w:ascii="Times New Roman" w:hAnsi="Times New Roman" w:eastAsia="仿宋_GB2312" w:cs="Times New Roman"/>
          <w:sz w:val="32"/>
          <w:szCs w:val="32"/>
          <w:lang w:val="en-US" w:eastAsia="zh-CN"/>
        </w:rPr>
        <w:t>万元，占</w:t>
      </w:r>
      <w:r>
        <w:rPr>
          <w:rFonts w:hint="default" w:ascii="Times New Roman" w:hAnsi="Times New Roman" w:eastAsia="仿宋_GB2312" w:cs="Times New Roman"/>
          <w:sz w:val="32"/>
          <w:szCs w:val="32"/>
          <w:lang w:val="en-US" w:eastAsia="zh-CN"/>
        </w:rPr>
        <w:t>89</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82%</w:t>
      </w:r>
      <w:r>
        <w:rPr>
          <w:rFonts w:hint="eastAsia" w:ascii="Times New Roman" w:hAnsi="Times New Roman" w:eastAsia="仿宋_GB2312" w:cs="Times New Roman"/>
          <w:sz w:val="32"/>
          <w:szCs w:val="32"/>
          <w:lang w:val="en-US" w:eastAsia="zh-CN"/>
        </w:rPr>
        <w:t>；政府性基金预算财政拨款收入</w:t>
      </w:r>
      <w:r>
        <w:rPr>
          <w:rFonts w:hint="default" w:ascii="Times New Roman" w:hAnsi="Times New Roman" w:eastAsia="仿宋_GB2312" w:cs="Times New Roman"/>
          <w:sz w:val="32"/>
          <w:szCs w:val="32"/>
          <w:lang w:val="en-US" w:eastAsia="zh-CN"/>
        </w:rPr>
        <w:t>34</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万元，占</w:t>
      </w:r>
      <w:r>
        <w:rPr>
          <w:rFonts w:hint="default"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18%</w:t>
      </w:r>
      <w:r>
        <w:rPr>
          <w:rFonts w:hint="eastAsia" w:ascii="Times New Roman" w:hAnsi="Times New Roman" w:eastAsia="仿宋_GB2312" w:cs="Times New Roman"/>
          <w:sz w:val="32"/>
          <w:szCs w:val="32"/>
          <w:lang w:val="en-US" w:eastAsia="zh-CN"/>
        </w:rPr>
        <w:t>。</w:t>
      </w:r>
    </w:p>
    <w:p w14:paraId="471CC90C">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.部门总体支出情况</w:t>
      </w:r>
    </w:p>
    <w:p w14:paraId="7CE5438D">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2022</w:t>
      </w:r>
      <w:r>
        <w:rPr>
          <w:rFonts w:hint="eastAsia" w:ascii="Times New Roman" w:hAnsi="Times New Roman" w:eastAsia="仿宋_GB2312" w:cs="Times New Roman"/>
          <w:sz w:val="32"/>
          <w:szCs w:val="32"/>
          <w:lang w:val="en-US" w:eastAsia="zh-CN"/>
        </w:rPr>
        <w:t>年本年支出合计</w:t>
      </w:r>
      <w:r>
        <w:rPr>
          <w:rFonts w:hint="default" w:ascii="Times New Roman" w:hAnsi="Times New Roman" w:eastAsia="仿宋_GB2312" w:cs="Times New Roman"/>
          <w:sz w:val="32"/>
          <w:szCs w:val="32"/>
          <w:lang w:val="en-US" w:eastAsia="zh-CN"/>
        </w:rPr>
        <w:t>361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76</w:t>
      </w:r>
      <w:r>
        <w:rPr>
          <w:rFonts w:hint="eastAsia" w:ascii="Times New Roman" w:hAnsi="Times New Roman" w:eastAsia="仿宋_GB2312" w:cs="Times New Roman"/>
          <w:sz w:val="32"/>
          <w:szCs w:val="32"/>
          <w:lang w:val="en-US" w:eastAsia="zh-CN"/>
        </w:rPr>
        <w:t>万元，其中：基本支出</w:t>
      </w:r>
      <w:r>
        <w:rPr>
          <w:rFonts w:hint="default" w:ascii="Times New Roman" w:hAnsi="Times New Roman" w:eastAsia="仿宋_GB2312" w:cs="Times New Roman"/>
          <w:sz w:val="32"/>
          <w:szCs w:val="32"/>
          <w:lang w:val="en-US" w:eastAsia="zh-CN"/>
        </w:rPr>
        <w:t>296</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69</w:t>
      </w:r>
      <w:r>
        <w:rPr>
          <w:rFonts w:hint="eastAsia" w:ascii="Times New Roman" w:hAnsi="Times New Roman" w:eastAsia="仿宋_GB2312" w:cs="Times New Roman"/>
          <w:sz w:val="32"/>
          <w:szCs w:val="32"/>
          <w:lang w:val="en-US" w:eastAsia="zh-CN"/>
        </w:rPr>
        <w:t>万元，占</w:t>
      </w:r>
      <w:r>
        <w:rPr>
          <w:rFonts w:hint="default" w:ascii="Times New Roman" w:hAnsi="Times New Roman" w:eastAsia="仿宋_GB2312" w:cs="Times New Roman"/>
          <w:sz w:val="32"/>
          <w:szCs w:val="32"/>
          <w:lang w:val="en-US" w:eastAsia="zh-CN"/>
        </w:rPr>
        <w:t>82%</w:t>
      </w:r>
      <w:r>
        <w:rPr>
          <w:rFonts w:hint="eastAsia" w:ascii="Times New Roman" w:hAnsi="Times New Roman" w:eastAsia="仿宋_GB2312" w:cs="Times New Roman"/>
          <w:sz w:val="32"/>
          <w:szCs w:val="32"/>
          <w:lang w:val="en-US" w:eastAsia="zh-CN"/>
        </w:rPr>
        <w:t>；项目支出</w:t>
      </w:r>
      <w:r>
        <w:rPr>
          <w:rFonts w:hint="default" w:ascii="Times New Roman" w:hAnsi="Times New Roman" w:eastAsia="仿宋_GB2312" w:cs="Times New Roman"/>
          <w:sz w:val="32"/>
          <w:szCs w:val="32"/>
          <w:lang w:val="en-US" w:eastAsia="zh-CN"/>
        </w:rPr>
        <w:t>65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万元，占</w:t>
      </w:r>
      <w:r>
        <w:rPr>
          <w:rFonts w:hint="default" w:ascii="Times New Roman" w:hAnsi="Times New Roman" w:eastAsia="仿宋_GB2312" w:cs="Times New Roman"/>
          <w:sz w:val="32"/>
          <w:szCs w:val="32"/>
          <w:lang w:val="en-US" w:eastAsia="zh-CN"/>
        </w:rPr>
        <w:t>18%</w:t>
      </w:r>
      <w:r>
        <w:rPr>
          <w:rFonts w:hint="eastAsia" w:ascii="Times New Roman" w:hAnsi="Times New Roman" w:eastAsia="仿宋_GB2312" w:cs="Times New Roman"/>
          <w:sz w:val="32"/>
          <w:szCs w:val="32"/>
          <w:lang w:val="en-US" w:eastAsia="zh-CN"/>
        </w:rPr>
        <w:t>。</w:t>
      </w:r>
    </w:p>
    <w:p w14:paraId="5D7F4A45">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.部门总体结转结余情况</w:t>
      </w:r>
    </w:p>
    <w:p w14:paraId="016BE4A8">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2022</w:t>
      </w:r>
      <w:r>
        <w:rPr>
          <w:rFonts w:hint="eastAsia" w:ascii="Times New Roman" w:hAnsi="Times New Roman" w:eastAsia="仿宋_GB2312" w:cs="Times New Roman"/>
          <w:sz w:val="32"/>
          <w:szCs w:val="32"/>
          <w:lang w:val="en-US" w:eastAsia="zh-CN"/>
        </w:rPr>
        <w:t>年部门财政拨款结转结余</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val="en-US" w:eastAsia="zh-CN"/>
        </w:rPr>
        <w:t>万元。</w:t>
      </w:r>
    </w:p>
    <w:p w14:paraId="5FBD3DAC">
      <w:pPr>
        <w:widowControl/>
        <w:adjustRightInd w:val="0"/>
        <w:snapToGrid w:val="0"/>
        <w:spacing w:line="560" w:lineRule="exact"/>
        <w:ind w:firstLine="640" w:firstLineChars="200"/>
        <w:contextualSpacing/>
        <w:jc w:val="left"/>
        <w:rPr>
          <w:rFonts w:hint="eastAsia" w:ascii="楷体_GB2312" w:hAnsi="楷体_GB2312" w:eastAsia="楷体_GB2312" w:cs="楷体_GB2312"/>
          <w:b w:val="0"/>
          <w:bCs w:val="0"/>
          <w:kern w:val="0"/>
          <w:sz w:val="32"/>
          <w:szCs w:val="32"/>
          <w:shd w:val="clear" w:color="auto" w:fill="FFFFFF"/>
          <w:lang w:val="zh-CN"/>
        </w:rPr>
      </w:pPr>
      <w:r>
        <w:rPr>
          <w:rFonts w:hint="eastAsia" w:ascii="楷体_GB2312" w:hAnsi="楷体_GB2312" w:eastAsia="楷体_GB2312" w:cs="楷体_GB2312"/>
          <w:b w:val="0"/>
          <w:bCs w:val="0"/>
          <w:kern w:val="0"/>
          <w:sz w:val="32"/>
          <w:szCs w:val="32"/>
          <w:shd w:val="clear" w:color="auto" w:fill="FFFFFF"/>
          <w:lang w:val="zh-CN"/>
        </w:rPr>
        <w:t>（二）部门财政拨款收支情况。</w:t>
      </w:r>
    </w:p>
    <w:p w14:paraId="227A8E7A">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.部门财政拨款收入情况</w:t>
      </w:r>
    </w:p>
    <w:p w14:paraId="7B912F30">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2022</w:t>
      </w:r>
      <w:r>
        <w:rPr>
          <w:rFonts w:hint="eastAsia" w:ascii="Times New Roman" w:hAnsi="Times New Roman" w:eastAsia="仿宋_GB2312" w:cs="Times New Roman"/>
          <w:sz w:val="32"/>
          <w:szCs w:val="32"/>
          <w:lang w:val="en-US" w:eastAsia="zh-CN"/>
        </w:rPr>
        <w:t>年财政拨款收入合计</w:t>
      </w:r>
      <w:r>
        <w:rPr>
          <w:rFonts w:hint="default" w:ascii="Times New Roman" w:hAnsi="Times New Roman" w:eastAsia="仿宋_GB2312" w:cs="Times New Roman"/>
          <w:sz w:val="32"/>
          <w:szCs w:val="32"/>
          <w:lang w:val="en-US" w:eastAsia="zh-CN"/>
        </w:rPr>
        <w:t>361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79</w:t>
      </w:r>
      <w:r>
        <w:rPr>
          <w:rFonts w:hint="eastAsia" w:ascii="Times New Roman" w:hAnsi="Times New Roman" w:eastAsia="仿宋_GB2312" w:cs="Times New Roman"/>
          <w:sz w:val="32"/>
          <w:szCs w:val="32"/>
          <w:lang w:val="en-US" w:eastAsia="zh-CN"/>
        </w:rPr>
        <w:t>万元，其中：当年财政拨款收入</w:t>
      </w:r>
      <w:r>
        <w:rPr>
          <w:rFonts w:hint="default" w:ascii="Times New Roman" w:hAnsi="Times New Roman" w:eastAsia="仿宋_GB2312" w:cs="Times New Roman"/>
          <w:sz w:val="32"/>
          <w:szCs w:val="32"/>
          <w:lang w:val="en-US" w:eastAsia="zh-CN"/>
        </w:rPr>
        <w:t>336</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95</w:t>
      </w:r>
      <w:r>
        <w:rPr>
          <w:rFonts w:hint="eastAsia" w:ascii="Times New Roman" w:hAnsi="Times New Roman" w:eastAsia="仿宋_GB2312" w:cs="Times New Roman"/>
          <w:sz w:val="32"/>
          <w:szCs w:val="32"/>
          <w:lang w:val="en-US" w:eastAsia="zh-CN"/>
        </w:rPr>
        <w:t>万元，占</w:t>
      </w:r>
      <w:r>
        <w:rPr>
          <w:rFonts w:hint="default" w:ascii="Times New Roman" w:hAnsi="Times New Roman" w:eastAsia="仿宋_GB2312" w:cs="Times New Roman"/>
          <w:sz w:val="32"/>
          <w:szCs w:val="32"/>
          <w:lang w:val="en-US" w:eastAsia="zh-CN"/>
        </w:rPr>
        <w:t>93</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14</w:t>
      </w:r>
      <w:r>
        <w:rPr>
          <w:rFonts w:hint="eastAsia" w:ascii="Times New Roman" w:hAnsi="Times New Roman" w:eastAsia="仿宋_GB2312" w:cs="Times New Roman"/>
          <w:sz w:val="32"/>
          <w:szCs w:val="32"/>
          <w:lang w:val="en-US" w:eastAsia="zh-CN"/>
        </w:rPr>
        <w:t>%、上年财政拨款结转</w:t>
      </w:r>
      <w:r>
        <w:rPr>
          <w:rFonts w:hint="default" w:ascii="Times New Roman" w:hAnsi="Times New Roman" w:eastAsia="仿宋_GB2312" w:cs="Times New Roman"/>
          <w:sz w:val="32"/>
          <w:szCs w:val="32"/>
          <w:lang w:val="en-US" w:eastAsia="zh-CN"/>
        </w:rPr>
        <w:t>24</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84</w:t>
      </w:r>
      <w:r>
        <w:rPr>
          <w:rFonts w:hint="eastAsia" w:ascii="Times New Roman" w:hAnsi="Times New Roman" w:eastAsia="仿宋_GB2312" w:cs="Times New Roman"/>
          <w:sz w:val="32"/>
          <w:szCs w:val="32"/>
          <w:lang w:val="en-US" w:eastAsia="zh-CN"/>
        </w:rPr>
        <w:t>万元，占</w:t>
      </w: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86</w:t>
      </w:r>
      <w:r>
        <w:rPr>
          <w:rFonts w:hint="eastAsia" w:ascii="Times New Roman" w:hAnsi="Times New Roman" w:eastAsia="仿宋_GB2312" w:cs="Times New Roman"/>
          <w:sz w:val="32"/>
          <w:szCs w:val="32"/>
          <w:lang w:val="en-US" w:eastAsia="zh-CN"/>
        </w:rPr>
        <w:t>%。</w:t>
      </w:r>
    </w:p>
    <w:p w14:paraId="7B0940D3">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.部门财政拨款支出情况</w:t>
      </w:r>
    </w:p>
    <w:p w14:paraId="17610C37">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2022</w:t>
      </w:r>
      <w:r>
        <w:rPr>
          <w:rFonts w:hint="eastAsia" w:ascii="Times New Roman" w:hAnsi="Times New Roman" w:eastAsia="仿宋_GB2312" w:cs="Times New Roman"/>
          <w:sz w:val="32"/>
          <w:szCs w:val="32"/>
          <w:lang w:val="en-US" w:eastAsia="zh-CN"/>
        </w:rPr>
        <w:t>年财政拨款支出</w:t>
      </w:r>
      <w:r>
        <w:rPr>
          <w:rFonts w:hint="default" w:ascii="Times New Roman" w:hAnsi="Times New Roman" w:eastAsia="仿宋_GB2312" w:cs="Times New Roman"/>
          <w:sz w:val="32"/>
          <w:szCs w:val="32"/>
          <w:lang w:val="en-US" w:eastAsia="zh-CN"/>
        </w:rPr>
        <w:t>361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79</w:t>
      </w:r>
      <w:r>
        <w:rPr>
          <w:rFonts w:hint="eastAsia" w:ascii="Times New Roman" w:hAnsi="Times New Roman" w:eastAsia="仿宋_GB2312" w:cs="Times New Roman"/>
          <w:sz w:val="32"/>
          <w:szCs w:val="32"/>
          <w:lang w:val="en-US" w:eastAsia="zh-CN"/>
        </w:rPr>
        <w:t>万元（其中基本支出</w:t>
      </w:r>
      <w:r>
        <w:rPr>
          <w:rFonts w:hint="default" w:ascii="Times New Roman" w:hAnsi="Times New Roman" w:eastAsia="仿宋_GB2312" w:cs="Times New Roman"/>
          <w:sz w:val="32"/>
          <w:szCs w:val="32"/>
          <w:lang w:val="en-US" w:eastAsia="zh-CN"/>
        </w:rPr>
        <w:t>296</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69</w:t>
      </w:r>
      <w:r>
        <w:rPr>
          <w:rFonts w:hint="eastAsia" w:ascii="Times New Roman" w:hAnsi="Times New Roman" w:eastAsia="仿宋_GB2312" w:cs="Times New Roman"/>
          <w:sz w:val="32"/>
          <w:szCs w:val="32"/>
          <w:lang w:val="en-US" w:eastAsia="zh-CN"/>
        </w:rPr>
        <w:t>万元，项目支出</w:t>
      </w:r>
      <w:r>
        <w:rPr>
          <w:rFonts w:hint="default" w:ascii="Times New Roman" w:hAnsi="Times New Roman" w:eastAsia="仿宋_GB2312" w:cs="Times New Roman"/>
          <w:sz w:val="32"/>
          <w:szCs w:val="32"/>
          <w:lang w:val="en-US" w:eastAsia="zh-CN"/>
        </w:rPr>
        <w:t>65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万元）。基本支出占总支出的</w:t>
      </w:r>
      <w:r>
        <w:rPr>
          <w:rFonts w:hint="default" w:ascii="Times New Roman" w:hAnsi="Times New Roman" w:eastAsia="仿宋_GB2312" w:cs="Times New Roman"/>
          <w:sz w:val="32"/>
          <w:szCs w:val="32"/>
          <w:lang w:val="en-US" w:eastAsia="zh-CN"/>
        </w:rPr>
        <w:t>82</w:t>
      </w:r>
      <w:r>
        <w:rPr>
          <w:rFonts w:hint="eastAsia" w:ascii="Times New Roman" w:hAnsi="Times New Roman" w:eastAsia="仿宋_GB2312" w:cs="Times New Roman"/>
          <w:sz w:val="32"/>
          <w:szCs w:val="32"/>
          <w:lang w:val="en-US" w:eastAsia="zh-CN"/>
        </w:rPr>
        <w:t>%，主要是人员工资福利及机关运行费用。项目支出占总支出的</w:t>
      </w:r>
      <w:r>
        <w:rPr>
          <w:rFonts w:hint="default" w:ascii="Times New Roman" w:hAnsi="Times New Roman" w:eastAsia="仿宋_GB2312" w:cs="Times New Roman"/>
          <w:sz w:val="32"/>
          <w:szCs w:val="32"/>
          <w:lang w:val="en-US" w:eastAsia="zh-CN"/>
        </w:rPr>
        <w:t>18</w:t>
      </w:r>
      <w:r>
        <w:rPr>
          <w:rFonts w:hint="eastAsia" w:ascii="Times New Roman" w:hAnsi="Times New Roman" w:eastAsia="仿宋_GB2312" w:cs="Times New Roman"/>
          <w:sz w:val="32"/>
          <w:szCs w:val="32"/>
          <w:lang w:val="en-US" w:eastAsia="zh-CN"/>
        </w:rPr>
        <w:t>%，主要是开展各类统计调查项目支出。</w:t>
      </w:r>
    </w:p>
    <w:p w14:paraId="6926BEA7">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.部门财政拨款结转结余情况</w:t>
      </w:r>
    </w:p>
    <w:p w14:paraId="27663770">
      <w:pPr>
        <w:pStyle w:val="7"/>
        <w:keepNext w:val="0"/>
        <w:keepLines w:val="0"/>
        <w:pageBreakBefore w:val="0"/>
        <w:widowControl w:val="0"/>
        <w:kinsoku/>
        <w:wordWrap/>
        <w:overflowPunct/>
        <w:topLinePunct w:val="0"/>
        <w:autoSpaceDE/>
        <w:autoSpaceDN/>
        <w:bidi w:val="0"/>
        <w:adjustRightInd/>
        <w:snapToGrid/>
        <w:spacing w:after="0"/>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2022</w:t>
      </w:r>
      <w:r>
        <w:rPr>
          <w:rFonts w:hint="eastAsia" w:ascii="Times New Roman" w:hAnsi="Times New Roman" w:eastAsia="仿宋_GB2312" w:cs="Times New Roman"/>
          <w:sz w:val="32"/>
          <w:szCs w:val="32"/>
          <w:lang w:val="en-US" w:eastAsia="zh-CN"/>
        </w:rPr>
        <w:t>年部门财政拨款结转结余</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val="en-US" w:eastAsia="zh-CN"/>
        </w:rPr>
        <w:t>万元。</w:t>
      </w:r>
    </w:p>
    <w:p w14:paraId="26A0AC07">
      <w:pPr>
        <w:widowControl/>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三、部门整体绩效分析</w:t>
      </w:r>
    </w:p>
    <w:p w14:paraId="05FB2C4D">
      <w:pPr>
        <w:widowControl/>
        <w:adjustRightInd w:val="0"/>
        <w:snapToGrid w:val="0"/>
        <w:spacing w:line="560" w:lineRule="exact"/>
        <w:ind w:firstLine="640" w:firstLineChars="200"/>
        <w:contextualSpacing/>
        <w:jc w:val="left"/>
        <w:rPr>
          <w:rFonts w:hint="eastAsia" w:ascii="楷体_GB2312" w:hAnsi="楷体_GB2312" w:eastAsia="楷体_GB2312" w:cs="楷体_GB2312"/>
          <w:b w:val="0"/>
          <w:bCs w:val="0"/>
          <w:kern w:val="0"/>
          <w:sz w:val="32"/>
          <w:szCs w:val="32"/>
          <w:shd w:val="clear" w:color="auto" w:fill="FFFFFF"/>
          <w:lang w:val="zh-CN"/>
        </w:rPr>
      </w:pPr>
      <w:r>
        <w:rPr>
          <w:rFonts w:hint="eastAsia" w:ascii="楷体_GB2312" w:hAnsi="楷体_GB2312" w:eastAsia="楷体_GB2312" w:cs="楷体_GB2312"/>
          <w:b w:val="0"/>
          <w:bCs w:val="0"/>
          <w:kern w:val="0"/>
          <w:sz w:val="32"/>
          <w:szCs w:val="32"/>
          <w:shd w:val="clear" w:color="auto" w:fill="FFFFFF"/>
          <w:lang w:val="zh-CN"/>
        </w:rPr>
        <w:t>（一）部门预算项目绩效分析。</w:t>
      </w:r>
    </w:p>
    <w:p w14:paraId="57F2CD0C">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1</w:t>
      </w:r>
      <w:r>
        <w:rPr>
          <w:rFonts w:hint="eastAsia" w:ascii="仿宋_GB2312" w:hAnsi="仿宋_GB2312" w:eastAsia="仿宋_GB2312" w:cs="仿宋_GB2312"/>
          <w:kern w:val="0"/>
          <w:sz w:val="32"/>
          <w:szCs w:val="32"/>
          <w:shd w:val="clear" w:color="auto" w:fill="FFFFFF"/>
        </w:rPr>
        <w:t>.人员类项目绩效分析</w:t>
      </w:r>
    </w:p>
    <w:p w14:paraId="2128E3EF">
      <w:pPr>
        <w:pStyle w:val="2"/>
        <w:spacing w:before="93" w:line="353" w:lineRule="auto"/>
        <w:ind w:firstLine="640" w:firstLineChars="200"/>
        <w:rPr>
          <w:rFonts w:ascii="仿宋_GB2312" w:hAnsi="仿宋_GB2312" w:eastAsia="仿宋_GB2312" w:cs="仿宋_GB2312"/>
          <w:color w:val="auto"/>
          <w:kern w:val="0"/>
          <w:sz w:val="32"/>
          <w:szCs w:val="32"/>
          <w:shd w:val="clear" w:color="auto" w:fill="FFFFFF"/>
        </w:rPr>
      </w:pPr>
      <w:r>
        <w:rPr>
          <w:rFonts w:hint="default" w:ascii="Times New Roman" w:hAnsi="Times New Roman" w:cs="Times New Roman"/>
          <w:color w:val="auto"/>
          <w:sz w:val="32"/>
          <w:szCs w:val="32"/>
          <w:shd w:val="clear" w:color="auto" w:fill="FFFFFF"/>
        </w:rPr>
        <w:t>2022</w:t>
      </w:r>
      <w:r>
        <w:rPr>
          <w:rFonts w:hint="eastAsia" w:hAnsi="仿宋_GB2312" w:cs="仿宋_GB2312"/>
          <w:color w:val="auto"/>
          <w:sz w:val="32"/>
          <w:szCs w:val="32"/>
          <w:shd w:val="clear" w:color="auto" w:fill="FFFFFF"/>
        </w:rPr>
        <w:t>年共有人员类项目</w:t>
      </w:r>
      <w:r>
        <w:rPr>
          <w:rFonts w:hint="default" w:ascii="Times New Roman" w:hAnsi="Times New Roman" w:cs="Times New Roman"/>
          <w:color w:val="auto"/>
          <w:sz w:val="32"/>
          <w:szCs w:val="32"/>
          <w:shd w:val="clear" w:color="auto" w:fill="FFFFFF"/>
          <w:lang w:val="en-US" w:eastAsia="zh-CN"/>
        </w:rPr>
        <w:t>22</w:t>
      </w:r>
      <w:r>
        <w:rPr>
          <w:rFonts w:hint="eastAsia" w:hAnsi="仿宋_GB2312" w:cs="仿宋_GB2312"/>
          <w:color w:val="auto"/>
          <w:sz w:val="32"/>
          <w:szCs w:val="32"/>
          <w:shd w:val="clear" w:color="auto" w:fill="FFFFFF"/>
        </w:rPr>
        <w:t>个。人员类项目制定的绩效目标均为保障单位干部职工工资、绩效奖</w:t>
      </w:r>
      <w:r>
        <w:rPr>
          <w:rFonts w:hint="eastAsia" w:hAnsi="仿宋_GB2312" w:cs="仿宋_GB2312"/>
          <w:color w:val="auto"/>
          <w:sz w:val="32"/>
          <w:szCs w:val="32"/>
          <w:shd w:val="clear" w:color="auto" w:fill="FFFFFF"/>
          <w:lang w:eastAsia="zh-CN"/>
        </w:rPr>
        <w:t>、应休未休年休假报酬</w:t>
      </w:r>
      <w:r>
        <w:rPr>
          <w:rFonts w:hint="eastAsia" w:hAnsi="仿宋_GB2312" w:cs="仿宋_GB2312"/>
          <w:color w:val="auto"/>
          <w:sz w:val="32"/>
          <w:szCs w:val="32"/>
          <w:shd w:val="clear" w:color="auto" w:fill="FFFFFF"/>
        </w:rPr>
        <w:t>等支出足额发放，并及时根据社保局、税务局和公积金中心通知，按时缴纳养老医疗等社保和公积金单位部分。所有人员类目标均圆满实现了既定目标，绩效完成情况较好</w:t>
      </w:r>
      <w:r>
        <w:rPr>
          <w:rFonts w:hint="eastAsia" w:ascii="仿宋_GB2312" w:hAnsi="仿宋_GB2312" w:eastAsia="仿宋_GB2312" w:cs="仿宋_GB2312"/>
          <w:color w:val="auto"/>
          <w:kern w:val="0"/>
          <w:sz w:val="32"/>
          <w:szCs w:val="32"/>
          <w:shd w:val="clear" w:color="auto" w:fill="FFFFFF"/>
          <w:lang w:val="zh-CN"/>
        </w:rPr>
        <w:t>。</w:t>
      </w:r>
    </w:p>
    <w:p w14:paraId="2E31FAAC">
      <w:pPr>
        <w:widowControl/>
        <w:adjustRightInd w:val="0"/>
        <w:snapToGrid w:val="0"/>
        <w:spacing w:line="560" w:lineRule="exact"/>
        <w:ind w:firstLine="640" w:firstLineChars="200"/>
        <w:contextualSpacing/>
        <w:jc w:val="left"/>
        <w:rPr>
          <w:rFonts w:ascii="仿宋_GB2312" w:hAnsi="仿宋_GB2312" w:eastAsia="仿宋_GB2312" w:cs="仿宋_GB2312"/>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2</w:t>
      </w:r>
      <w:r>
        <w:rPr>
          <w:rFonts w:hint="eastAsia" w:ascii="仿宋_GB2312" w:hAnsi="仿宋_GB2312" w:eastAsia="仿宋_GB2312" w:cs="仿宋_GB2312"/>
          <w:color w:val="auto"/>
          <w:kern w:val="0"/>
          <w:sz w:val="32"/>
          <w:szCs w:val="32"/>
          <w:shd w:val="clear" w:color="auto" w:fill="FFFFFF"/>
        </w:rPr>
        <w:t>.运转类项目绩效分析</w:t>
      </w:r>
    </w:p>
    <w:p w14:paraId="10B03C8F">
      <w:pPr>
        <w:widowControl/>
        <w:adjustRightInd w:val="0"/>
        <w:snapToGrid w:val="0"/>
        <w:spacing w:line="560" w:lineRule="exact"/>
        <w:ind w:firstLine="640" w:firstLineChars="200"/>
        <w:contextualSpacing/>
        <w:jc w:val="left"/>
        <w:rPr>
          <w:rFonts w:ascii="仿宋_GB2312" w:hAnsi="仿宋_GB2312" w:eastAsia="仿宋_GB2312" w:cs="仿宋_GB2312"/>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2022</w:t>
      </w:r>
      <w:r>
        <w:rPr>
          <w:rFonts w:hint="eastAsia" w:ascii="仿宋_GB2312" w:hAnsi="仿宋_GB2312" w:eastAsia="仿宋_GB2312" w:cs="仿宋_GB2312"/>
          <w:color w:val="auto"/>
          <w:kern w:val="0"/>
          <w:sz w:val="32"/>
          <w:szCs w:val="32"/>
          <w:shd w:val="clear" w:color="auto" w:fill="FFFFFF"/>
        </w:rPr>
        <w:t>年共有运转类项目</w:t>
      </w:r>
      <w:r>
        <w:rPr>
          <w:rFonts w:hint="default" w:ascii="Times New Roman" w:hAnsi="Times New Roman" w:eastAsia="仿宋_GB2312" w:cs="Times New Roman"/>
          <w:color w:val="auto"/>
          <w:kern w:val="0"/>
          <w:sz w:val="32"/>
          <w:szCs w:val="32"/>
          <w:shd w:val="clear" w:color="auto" w:fill="FFFFFF"/>
          <w:lang w:val="en-US" w:eastAsia="zh-CN"/>
        </w:rPr>
        <w:t>5</w:t>
      </w:r>
      <w:r>
        <w:rPr>
          <w:rFonts w:hint="eastAsia" w:ascii="仿宋_GB2312" w:hAnsi="仿宋_GB2312" w:eastAsia="仿宋_GB2312" w:cs="仿宋_GB2312"/>
          <w:color w:val="auto"/>
          <w:kern w:val="0"/>
          <w:sz w:val="32"/>
          <w:szCs w:val="32"/>
          <w:shd w:val="clear" w:color="auto" w:fill="FFFFFF"/>
        </w:rPr>
        <w:t>个，运转类绩效目标为保障单位日常运转支出，组织实施统计业务培训、接待和党建</w:t>
      </w:r>
      <w:r>
        <w:rPr>
          <w:rFonts w:hint="eastAsia" w:ascii="仿宋_GB2312" w:hAnsi="仿宋_GB2312" w:eastAsia="仿宋_GB2312" w:cs="仿宋_GB2312"/>
          <w:color w:val="auto"/>
          <w:kern w:val="0"/>
          <w:sz w:val="32"/>
          <w:szCs w:val="32"/>
          <w:shd w:val="clear" w:color="auto" w:fill="FFFFFF"/>
          <w:lang w:eastAsia="zh-CN"/>
        </w:rPr>
        <w:t>等</w:t>
      </w:r>
      <w:r>
        <w:rPr>
          <w:rFonts w:hint="eastAsia" w:ascii="仿宋_GB2312" w:hAnsi="仿宋_GB2312" w:eastAsia="仿宋_GB2312" w:cs="仿宋_GB2312"/>
          <w:color w:val="auto"/>
          <w:kern w:val="0"/>
          <w:sz w:val="32"/>
          <w:szCs w:val="32"/>
          <w:shd w:val="clear" w:color="auto" w:fill="FFFFFF"/>
        </w:rPr>
        <w:t>活动</w:t>
      </w:r>
      <w:r>
        <w:rPr>
          <w:rFonts w:hint="eastAsia" w:ascii="仿宋_GB2312" w:hAnsi="仿宋_GB2312" w:eastAsia="仿宋_GB2312" w:cs="仿宋_GB2312"/>
          <w:color w:val="auto"/>
          <w:kern w:val="0"/>
          <w:sz w:val="32"/>
          <w:szCs w:val="32"/>
          <w:shd w:val="clear" w:color="auto" w:fill="FFFFFF"/>
          <w:lang w:eastAsia="zh-CN"/>
        </w:rPr>
        <w:t>，完成统计系统广域网络进行升级扩容改造，保障统计数据正常传输、上报</w:t>
      </w:r>
      <w:r>
        <w:rPr>
          <w:rFonts w:hint="eastAsia" w:ascii="仿宋_GB2312" w:hAnsi="仿宋_GB2312" w:eastAsia="仿宋_GB2312" w:cs="仿宋_GB2312"/>
          <w:color w:val="auto"/>
          <w:kern w:val="0"/>
          <w:sz w:val="32"/>
          <w:szCs w:val="32"/>
          <w:shd w:val="clear" w:color="auto" w:fill="FFFFFF"/>
        </w:rPr>
        <w:t>。从全年绩效完成情况来看，所有运转类项目绩效完成情况较好。</w:t>
      </w:r>
    </w:p>
    <w:p w14:paraId="06112879">
      <w:pPr>
        <w:widowControl/>
        <w:adjustRightInd w:val="0"/>
        <w:snapToGrid w:val="0"/>
        <w:spacing w:line="560" w:lineRule="exact"/>
        <w:ind w:firstLine="640" w:firstLineChars="200"/>
        <w:contextualSpacing/>
        <w:jc w:val="left"/>
        <w:rPr>
          <w:rFonts w:hint="eastAsia" w:ascii="仿宋_GB2312" w:hAnsi="仿宋_GB2312" w:eastAsia="仿宋_GB2312" w:cs="仿宋_GB2312"/>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3</w:t>
      </w:r>
      <w:r>
        <w:rPr>
          <w:rFonts w:hint="eastAsia" w:ascii="仿宋_GB2312" w:hAnsi="仿宋_GB2312" w:eastAsia="仿宋_GB2312" w:cs="仿宋_GB2312"/>
          <w:color w:val="auto"/>
          <w:kern w:val="0"/>
          <w:sz w:val="32"/>
          <w:szCs w:val="32"/>
          <w:shd w:val="clear" w:color="auto" w:fill="FFFFFF"/>
        </w:rPr>
        <w:t>.特定目标类项目绩效分析</w:t>
      </w:r>
    </w:p>
    <w:p w14:paraId="5D8F8F0A">
      <w:pPr>
        <w:widowControl/>
        <w:adjustRightInd w:val="0"/>
        <w:snapToGrid w:val="0"/>
        <w:spacing w:line="560" w:lineRule="exact"/>
        <w:ind w:firstLine="640" w:firstLineChars="200"/>
        <w:contextualSpacing/>
        <w:jc w:val="left"/>
        <w:rPr>
          <w:rFonts w:hint="eastAsia" w:ascii="仿宋_GB2312" w:hAnsi="仿宋_GB2312" w:eastAsia="仿宋_GB2312" w:cs="仿宋_GB2312"/>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2022</w:t>
      </w:r>
      <w:r>
        <w:rPr>
          <w:rFonts w:hint="eastAsia" w:ascii="仿宋_GB2312" w:hAnsi="仿宋_GB2312" w:eastAsia="仿宋_GB2312" w:cs="仿宋_GB2312"/>
          <w:color w:val="auto"/>
          <w:kern w:val="0"/>
          <w:sz w:val="32"/>
          <w:szCs w:val="32"/>
          <w:shd w:val="clear" w:color="auto" w:fill="FFFFFF"/>
        </w:rPr>
        <w:t>年共有特定目标类项目</w:t>
      </w:r>
      <w:r>
        <w:rPr>
          <w:rFonts w:hint="default" w:ascii="Times New Roman" w:hAnsi="Times New Roman" w:eastAsia="仿宋_GB2312" w:cs="Times New Roman"/>
          <w:color w:val="auto"/>
          <w:kern w:val="0"/>
          <w:sz w:val="32"/>
          <w:szCs w:val="32"/>
          <w:shd w:val="clear" w:color="auto" w:fill="FFFFFF"/>
          <w:lang w:val="en-US" w:eastAsia="zh-CN"/>
        </w:rPr>
        <w:t>8</w:t>
      </w:r>
      <w:r>
        <w:rPr>
          <w:rFonts w:hint="eastAsia" w:ascii="仿宋_GB2312" w:hAnsi="仿宋_GB2312" w:eastAsia="仿宋_GB2312" w:cs="仿宋_GB2312"/>
          <w:color w:val="auto"/>
          <w:kern w:val="0"/>
          <w:sz w:val="32"/>
          <w:szCs w:val="32"/>
          <w:shd w:val="clear" w:color="auto" w:fill="FFFFFF"/>
        </w:rPr>
        <w:t>个，分别为</w:t>
      </w:r>
      <w:r>
        <w:rPr>
          <w:rFonts w:hint="eastAsia" w:ascii="仿宋_GB2312" w:hAnsi="仿宋_GB2312" w:eastAsia="仿宋_GB2312" w:cs="仿宋_GB2312"/>
          <w:color w:val="auto"/>
          <w:kern w:val="0"/>
          <w:sz w:val="32"/>
          <w:szCs w:val="32"/>
          <w:shd w:val="clear" w:color="auto" w:fill="FFFFFF"/>
          <w:lang w:eastAsia="zh-CN"/>
        </w:rPr>
        <w:t>统计培训、住户调查工作、统计基层基础规范化建设项目、大数据可视化建设项目、劳动力调查工作、第七次全国人口普查、基本单位名录库工作、统计工作经费追加</w:t>
      </w:r>
      <w:r>
        <w:rPr>
          <w:rFonts w:hint="eastAsia" w:ascii="仿宋_GB2312" w:hAnsi="仿宋_GB2312" w:eastAsia="仿宋_GB2312" w:cs="仿宋_GB2312"/>
          <w:color w:val="auto"/>
          <w:kern w:val="0"/>
          <w:sz w:val="32"/>
          <w:szCs w:val="32"/>
          <w:shd w:val="clear" w:color="auto" w:fill="FFFFFF"/>
        </w:rPr>
        <w:t>。从全年绩效完成情况来看，所有特定目标类项目绩效完成情况较好。</w:t>
      </w:r>
    </w:p>
    <w:p w14:paraId="4EEF4272">
      <w:pPr>
        <w:widowControl/>
        <w:adjustRightInd w:val="0"/>
        <w:snapToGrid w:val="0"/>
        <w:spacing w:line="560" w:lineRule="exact"/>
        <w:ind w:firstLine="640" w:firstLineChars="200"/>
        <w:contextualSpacing/>
        <w:jc w:val="left"/>
        <w:rPr>
          <w:rFonts w:hint="eastAsia" w:ascii="楷体_GB2312" w:hAnsi="楷体_GB2312" w:eastAsia="楷体_GB2312" w:cs="楷体_GB2312"/>
          <w:b w:val="0"/>
          <w:bCs w:val="0"/>
          <w:kern w:val="0"/>
          <w:sz w:val="32"/>
          <w:szCs w:val="32"/>
          <w:shd w:val="clear" w:color="auto" w:fill="FFFFFF"/>
          <w:lang w:val="zh-CN"/>
        </w:rPr>
      </w:pPr>
      <w:r>
        <w:rPr>
          <w:rFonts w:hint="eastAsia" w:ascii="楷体_GB2312" w:hAnsi="楷体_GB2312" w:eastAsia="楷体_GB2312" w:cs="楷体_GB2312"/>
          <w:b w:val="0"/>
          <w:bCs w:val="0"/>
          <w:kern w:val="0"/>
          <w:sz w:val="32"/>
          <w:szCs w:val="32"/>
          <w:shd w:val="clear" w:color="auto" w:fill="FFFFFF"/>
          <w:lang w:val="zh-CN"/>
        </w:rPr>
        <w:t>（二）部门整体履职绩效分析。</w:t>
      </w:r>
    </w:p>
    <w:p w14:paraId="1E6A602A">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在过去的</w:t>
      </w:r>
      <w:r>
        <w:rPr>
          <w:rFonts w:hint="default" w:ascii="Times New Roman" w:hAnsi="Times New Roman" w:eastAsia="仿宋_GB2312" w:cs="Times New Roman"/>
          <w:kern w:val="0"/>
          <w:sz w:val="32"/>
          <w:szCs w:val="32"/>
          <w:shd w:val="clear" w:color="auto" w:fill="FFFFFF"/>
          <w:lang w:val="zh-CN"/>
        </w:rPr>
        <w:t>2022</w:t>
      </w:r>
      <w:r>
        <w:rPr>
          <w:rFonts w:hint="eastAsia" w:ascii="仿宋_GB2312" w:hAnsi="仿宋_GB2312" w:eastAsia="仿宋_GB2312" w:cs="仿宋_GB2312"/>
          <w:kern w:val="0"/>
          <w:sz w:val="32"/>
          <w:szCs w:val="32"/>
          <w:shd w:val="clear" w:color="auto" w:fill="FFFFFF"/>
          <w:lang w:val="zh-CN"/>
        </w:rPr>
        <w:t>年中，我局顺利完成了项目预算执行任务。通过各项指标的监测和分析，工作效率得到了提高，通过对过去一年的工作进行分析和评估，我们认为自己在部门整体履职绩效方面表现良好。但是，我们也意识到还有一些需要改进的地方。需要进一步加强预算执行的管理和监督，确保预算资金使用的合规性和效益性；进一步提高工作效率和质量，优化工作流程和服务流程；我们将在今后的工作中更加注重效率和质量，努力提高履职绩效，不断提升综合素质和能力。</w:t>
      </w:r>
    </w:p>
    <w:p w14:paraId="4994BCDD">
      <w:pPr>
        <w:widowControl/>
        <w:adjustRightInd w:val="0"/>
        <w:snapToGrid w:val="0"/>
        <w:spacing w:line="560" w:lineRule="exact"/>
        <w:ind w:firstLine="640" w:firstLineChars="200"/>
        <w:contextualSpacing/>
        <w:jc w:val="left"/>
        <w:rPr>
          <w:rFonts w:hint="eastAsia" w:ascii="楷体_GB2312" w:hAnsi="楷体_GB2312" w:eastAsia="楷体_GB2312" w:cs="楷体_GB2312"/>
          <w:b w:val="0"/>
          <w:bCs w:val="0"/>
          <w:kern w:val="0"/>
          <w:sz w:val="32"/>
          <w:szCs w:val="32"/>
          <w:shd w:val="clear" w:color="auto" w:fill="FFFFFF"/>
          <w:lang w:val="zh-CN"/>
        </w:rPr>
      </w:pPr>
      <w:r>
        <w:rPr>
          <w:rFonts w:hint="eastAsia" w:ascii="楷体_GB2312" w:hAnsi="楷体_GB2312" w:eastAsia="楷体_GB2312" w:cs="楷体_GB2312"/>
          <w:b w:val="0"/>
          <w:bCs w:val="0"/>
          <w:kern w:val="0"/>
          <w:sz w:val="32"/>
          <w:szCs w:val="32"/>
          <w:shd w:val="clear" w:color="auto" w:fill="FFFFFF"/>
          <w:lang w:val="zh-CN"/>
        </w:rPr>
        <w:t>（三）结果应用情况。</w:t>
      </w:r>
    </w:p>
    <w:p w14:paraId="4E46FB5A">
      <w:pPr>
        <w:widowControl/>
        <w:adjustRightInd w:val="0"/>
        <w:snapToGrid w:val="0"/>
        <w:spacing w:line="560" w:lineRule="exact"/>
        <w:ind w:firstLine="640" w:firstLineChars="200"/>
        <w:contextualSpacing/>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绩效自评对规范财政资金支出管理、强化绩效目标管理理念、加强资金使用效率起到了积极的促进作用。</w:t>
      </w:r>
      <w:r>
        <w:rPr>
          <w:rFonts w:hint="eastAsia" w:ascii="仿宋_GB2312" w:hAnsi="仿宋_GB2312" w:eastAsia="仿宋_GB2312" w:cs="仿宋_GB2312"/>
          <w:kern w:val="0"/>
          <w:sz w:val="32"/>
          <w:szCs w:val="32"/>
          <w:shd w:val="clear" w:color="auto" w:fill="FFFFFF"/>
          <w:lang w:eastAsia="zh-CN"/>
        </w:rPr>
        <w:t>我</w:t>
      </w:r>
      <w:r>
        <w:rPr>
          <w:rFonts w:hint="eastAsia" w:ascii="仿宋_GB2312" w:hAnsi="仿宋_GB2312" w:eastAsia="仿宋_GB2312" w:cs="仿宋_GB2312"/>
          <w:kern w:val="0"/>
          <w:sz w:val="32"/>
          <w:szCs w:val="32"/>
          <w:shd w:val="clear" w:color="auto" w:fill="FFFFFF"/>
        </w:rPr>
        <w:t>局将此次绩效自评的结果运用到</w:t>
      </w:r>
      <w:r>
        <w:rPr>
          <w:rFonts w:hint="default" w:ascii="Times New Roman" w:hAnsi="Times New Roman" w:eastAsia="仿宋_GB2312" w:cs="Times New Roman"/>
          <w:kern w:val="0"/>
          <w:sz w:val="32"/>
          <w:szCs w:val="32"/>
          <w:shd w:val="clear" w:color="auto" w:fill="FFFFFF"/>
        </w:rPr>
        <w:t>2023</w:t>
      </w:r>
      <w:r>
        <w:rPr>
          <w:rFonts w:hint="eastAsia" w:ascii="仿宋_GB2312" w:hAnsi="仿宋_GB2312" w:eastAsia="仿宋_GB2312" w:cs="仿宋_GB2312"/>
          <w:kern w:val="0"/>
          <w:sz w:val="32"/>
          <w:szCs w:val="32"/>
          <w:shd w:val="clear" w:color="auto" w:fill="FFFFFF"/>
        </w:rPr>
        <w:t>年工作统筹安排、项目资金合理分配使用上，以提高工作效率，保质保量完成</w:t>
      </w:r>
      <w:r>
        <w:rPr>
          <w:rFonts w:hint="eastAsia" w:ascii="仿宋_GB2312" w:hAnsi="仿宋_GB2312" w:eastAsia="仿宋_GB2312" w:cs="仿宋_GB2312"/>
          <w:kern w:val="0"/>
          <w:sz w:val="32"/>
          <w:szCs w:val="32"/>
          <w:shd w:val="clear" w:color="auto" w:fill="FFFFFF"/>
          <w:lang w:eastAsia="zh-CN"/>
        </w:rPr>
        <w:t>市</w:t>
      </w:r>
      <w:r>
        <w:rPr>
          <w:rFonts w:hint="eastAsia" w:ascii="仿宋_GB2312" w:hAnsi="仿宋_GB2312" w:eastAsia="仿宋_GB2312" w:cs="仿宋_GB2312"/>
          <w:kern w:val="0"/>
          <w:sz w:val="32"/>
          <w:szCs w:val="32"/>
          <w:shd w:val="clear" w:color="auto" w:fill="FFFFFF"/>
        </w:rPr>
        <w:t>统计局、</w:t>
      </w:r>
      <w:r>
        <w:rPr>
          <w:rFonts w:hint="eastAsia" w:ascii="仿宋_GB2312" w:hAnsi="仿宋_GB2312" w:eastAsia="仿宋_GB2312" w:cs="仿宋_GB2312"/>
          <w:kern w:val="0"/>
          <w:sz w:val="32"/>
          <w:szCs w:val="32"/>
          <w:shd w:val="clear" w:color="auto" w:fill="FFFFFF"/>
          <w:lang w:eastAsia="zh-CN"/>
        </w:rPr>
        <w:t>区</w:t>
      </w:r>
      <w:r>
        <w:rPr>
          <w:rFonts w:hint="eastAsia" w:ascii="仿宋_GB2312" w:hAnsi="仿宋_GB2312" w:eastAsia="仿宋_GB2312" w:cs="仿宋_GB2312"/>
          <w:kern w:val="0"/>
          <w:sz w:val="32"/>
          <w:szCs w:val="32"/>
          <w:shd w:val="clear" w:color="auto" w:fill="FFFFFF"/>
        </w:rPr>
        <w:t>委、</w:t>
      </w:r>
      <w:r>
        <w:rPr>
          <w:rFonts w:hint="eastAsia" w:ascii="仿宋_GB2312" w:hAnsi="仿宋_GB2312" w:eastAsia="仿宋_GB2312" w:cs="仿宋_GB2312"/>
          <w:kern w:val="0"/>
          <w:sz w:val="32"/>
          <w:szCs w:val="32"/>
          <w:shd w:val="clear" w:color="auto" w:fill="FFFFFF"/>
          <w:lang w:eastAsia="zh-CN"/>
        </w:rPr>
        <w:t>区</w:t>
      </w:r>
      <w:r>
        <w:rPr>
          <w:rFonts w:hint="eastAsia" w:ascii="仿宋_GB2312" w:hAnsi="仿宋_GB2312" w:eastAsia="仿宋_GB2312" w:cs="仿宋_GB2312"/>
          <w:kern w:val="0"/>
          <w:sz w:val="32"/>
          <w:szCs w:val="32"/>
          <w:shd w:val="clear" w:color="auto" w:fill="FFFFFF"/>
        </w:rPr>
        <w:t>政府交办的各项工作。</w:t>
      </w:r>
    </w:p>
    <w:p w14:paraId="4796C636">
      <w:pPr>
        <w:widowControl/>
        <w:adjustRightInd w:val="0"/>
        <w:snapToGrid w:val="0"/>
        <w:spacing w:line="560" w:lineRule="exact"/>
        <w:ind w:firstLine="640" w:firstLineChars="200"/>
        <w:contextualSpacing/>
        <w:jc w:val="left"/>
        <w:rPr>
          <w:rFonts w:hint="eastAsia" w:ascii="楷体_GB2312" w:hAnsi="楷体_GB2312" w:eastAsia="楷体_GB2312" w:cs="楷体_GB2312"/>
          <w:b w:val="0"/>
          <w:bCs w:val="0"/>
          <w:kern w:val="0"/>
          <w:sz w:val="32"/>
          <w:szCs w:val="32"/>
          <w:shd w:val="clear" w:color="auto" w:fill="FFFFFF"/>
          <w:lang w:val="zh-CN"/>
        </w:rPr>
      </w:pPr>
      <w:r>
        <w:rPr>
          <w:rFonts w:hint="eastAsia" w:ascii="楷体_GB2312" w:hAnsi="楷体_GB2312" w:eastAsia="楷体_GB2312" w:cs="楷体_GB2312"/>
          <w:b w:val="0"/>
          <w:bCs w:val="0"/>
          <w:kern w:val="0"/>
          <w:sz w:val="32"/>
          <w:szCs w:val="32"/>
          <w:shd w:val="clear" w:color="auto" w:fill="FFFFFF"/>
          <w:lang w:val="zh-CN"/>
        </w:rPr>
        <w:t>（四）自评质量。</w:t>
      </w:r>
    </w:p>
    <w:p w14:paraId="2518C654">
      <w:pPr>
        <w:widowControl/>
        <w:adjustRightInd w:val="0"/>
        <w:snapToGrid w:val="0"/>
        <w:spacing w:line="560" w:lineRule="exact"/>
        <w:ind w:firstLine="640" w:firstLineChars="200"/>
        <w:contextualSpacing/>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按照</w:t>
      </w:r>
      <w:r>
        <w:rPr>
          <w:rFonts w:hint="eastAsia" w:ascii="仿宋_GB2312" w:hAnsi="仿宋_GB2312" w:eastAsia="仿宋_GB2312" w:cs="仿宋_GB2312"/>
          <w:kern w:val="0"/>
          <w:sz w:val="32"/>
          <w:szCs w:val="32"/>
          <w:shd w:val="clear" w:color="auto" w:fill="FFFFFF"/>
          <w:lang w:eastAsia="zh-CN"/>
        </w:rPr>
        <w:t>区</w:t>
      </w:r>
      <w:r>
        <w:rPr>
          <w:rFonts w:hint="eastAsia" w:ascii="仿宋_GB2312" w:hAnsi="仿宋_GB2312" w:eastAsia="仿宋_GB2312" w:cs="仿宋_GB2312"/>
          <w:kern w:val="0"/>
          <w:sz w:val="32"/>
          <w:szCs w:val="32"/>
          <w:shd w:val="clear" w:color="auto" w:fill="FFFFFF"/>
        </w:rPr>
        <w:t>财政局《关于开展</w:t>
      </w:r>
      <w:r>
        <w:rPr>
          <w:rFonts w:hint="default" w:ascii="Times New Roman" w:hAnsi="Times New Roman" w:eastAsia="仿宋_GB2312" w:cs="Times New Roman"/>
          <w:kern w:val="0"/>
          <w:sz w:val="32"/>
          <w:szCs w:val="32"/>
          <w:shd w:val="clear" w:color="auto" w:fill="FFFFFF"/>
        </w:rPr>
        <w:t>2022</w:t>
      </w:r>
      <w:r>
        <w:rPr>
          <w:rFonts w:hint="eastAsia" w:ascii="仿宋_GB2312" w:hAnsi="仿宋_GB2312" w:eastAsia="仿宋_GB2312" w:cs="仿宋_GB2312"/>
          <w:kern w:val="0"/>
          <w:sz w:val="32"/>
          <w:szCs w:val="32"/>
          <w:shd w:val="clear" w:color="auto" w:fill="FFFFFF"/>
        </w:rPr>
        <w:t>年度预算绩效自评工作的通知》</w:t>
      </w:r>
      <w:r>
        <w:rPr>
          <w:rFonts w:hint="eastAsia" w:ascii="仿宋_GB2312" w:hAnsi="仿宋_GB2312" w:eastAsia="仿宋_GB2312" w:cs="仿宋_GB2312"/>
          <w:kern w:val="0"/>
          <w:sz w:val="32"/>
          <w:szCs w:val="32"/>
          <w:shd w:val="clear" w:color="auto" w:fill="FFFFFF"/>
          <w:lang w:eastAsia="zh-CN"/>
        </w:rPr>
        <w:t>等</w:t>
      </w:r>
      <w:r>
        <w:rPr>
          <w:rFonts w:hint="eastAsia" w:ascii="仿宋_GB2312" w:hAnsi="仿宋_GB2312" w:eastAsia="仿宋_GB2312" w:cs="仿宋_GB2312"/>
          <w:kern w:val="0"/>
          <w:sz w:val="32"/>
          <w:szCs w:val="32"/>
          <w:shd w:val="clear" w:color="auto" w:fill="FFFFFF"/>
        </w:rPr>
        <w:t>要求，结合年初工作任务、绩效目标及项目完成情况进行自评打分，并对打分结果进行复核，确保自评报告和数据真实、完整。认真撰写自评报告，客观真实反映了部门财政资金绩效情况</w:t>
      </w:r>
      <w:r>
        <w:rPr>
          <w:rFonts w:hint="eastAsia" w:ascii="仿宋_GB2312" w:hAnsi="仿宋_GB2312" w:eastAsia="仿宋_GB2312" w:cs="仿宋_GB2312"/>
          <w:kern w:val="0"/>
          <w:sz w:val="32"/>
          <w:szCs w:val="32"/>
          <w:shd w:val="clear" w:color="auto" w:fill="FFFFFF"/>
          <w:lang w:eastAsia="zh-CN"/>
        </w:rPr>
        <w:t>，</w:t>
      </w:r>
      <w:r>
        <w:rPr>
          <w:rFonts w:hint="default" w:ascii="Times New Roman" w:hAnsi="Times New Roman" w:eastAsia="仿宋_GB2312" w:cs="Times New Roman"/>
          <w:kern w:val="0"/>
          <w:sz w:val="32"/>
          <w:szCs w:val="32"/>
          <w:shd w:val="clear" w:color="auto" w:fill="FFFFFF"/>
          <w:lang w:val="zh-CN"/>
        </w:rPr>
        <w:t>2022</w:t>
      </w:r>
      <w:r>
        <w:rPr>
          <w:rFonts w:hint="eastAsia" w:ascii="仿宋_GB2312" w:hAnsi="仿宋_GB2312" w:eastAsia="仿宋_GB2312" w:cs="仿宋_GB2312"/>
          <w:kern w:val="0"/>
          <w:sz w:val="32"/>
          <w:szCs w:val="32"/>
          <w:shd w:val="clear" w:color="auto" w:fill="FFFFFF"/>
          <w:lang w:val="zh-CN"/>
        </w:rPr>
        <w:t>年我局部门整体支出绩效自查得分较为客观，</w:t>
      </w:r>
      <w:r>
        <w:rPr>
          <w:rFonts w:hint="eastAsia" w:ascii="仿宋_GB2312" w:hAnsi="仿宋_GB2312" w:eastAsia="仿宋_GB2312" w:cs="仿宋_GB2312"/>
          <w:sz w:val="32"/>
          <w:szCs w:val="32"/>
        </w:rPr>
        <w:t>全年无超预算、无预算支出，无违规违纪的问题</w:t>
      </w:r>
      <w:r>
        <w:rPr>
          <w:rFonts w:hint="eastAsia" w:ascii="仿宋_GB2312" w:hAnsi="仿宋_GB2312" w:eastAsia="仿宋_GB2312" w:cs="仿宋_GB2312"/>
          <w:kern w:val="0"/>
          <w:sz w:val="32"/>
          <w:szCs w:val="32"/>
          <w:shd w:val="clear" w:color="auto" w:fill="FFFFFF"/>
        </w:rPr>
        <w:t>。</w:t>
      </w:r>
    </w:p>
    <w:p w14:paraId="2DD3F4B5">
      <w:pPr>
        <w:widowControl/>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四、评价结论及建议</w:t>
      </w:r>
    </w:p>
    <w:p w14:paraId="47C7C83F">
      <w:pPr>
        <w:widowControl/>
        <w:adjustRightInd w:val="0"/>
        <w:snapToGrid w:val="0"/>
        <w:spacing w:line="560" w:lineRule="exact"/>
        <w:ind w:firstLine="640" w:firstLineChars="200"/>
        <w:contextualSpacing/>
        <w:jc w:val="left"/>
        <w:rPr>
          <w:rFonts w:hint="eastAsia" w:ascii="楷体_GB2312" w:hAnsi="楷体_GB2312" w:eastAsia="楷体_GB2312" w:cs="楷体_GB2312"/>
          <w:b w:val="0"/>
          <w:bCs w:val="0"/>
          <w:kern w:val="0"/>
          <w:sz w:val="32"/>
          <w:szCs w:val="32"/>
          <w:shd w:val="clear" w:color="auto" w:fill="FFFFFF"/>
          <w:lang w:val="zh-CN"/>
        </w:rPr>
      </w:pPr>
      <w:r>
        <w:rPr>
          <w:rFonts w:hint="eastAsia" w:ascii="楷体_GB2312" w:hAnsi="楷体_GB2312" w:eastAsia="楷体_GB2312" w:cs="楷体_GB2312"/>
          <w:b w:val="0"/>
          <w:bCs w:val="0"/>
          <w:kern w:val="0"/>
          <w:sz w:val="32"/>
          <w:szCs w:val="32"/>
          <w:shd w:val="clear" w:color="auto" w:fill="FFFFFF"/>
          <w:lang w:val="zh-CN"/>
        </w:rPr>
        <w:t>（一）评价结论。</w:t>
      </w:r>
    </w:p>
    <w:p w14:paraId="213AB1B7">
      <w:pPr>
        <w:widowControl/>
        <w:adjustRightInd w:val="0"/>
        <w:snapToGrid w:val="0"/>
        <w:spacing w:line="560"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根据部门支出绩效评价指标体系，我单位</w:t>
      </w:r>
      <w:r>
        <w:rPr>
          <w:rFonts w:hint="default" w:ascii="Times New Roman" w:hAnsi="Times New Roman" w:eastAsia="仿宋_GB2312" w:cs="Times New Roman"/>
          <w:kern w:val="0"/>
          <w:sz w:val="32"/>
          <w:szCs w:val="32"/>
          <w:shd w:val="clear" w:color="auto" w:fill="FFFFFF"/>
        </w:rPr>
        <w:t>2022</w:t>
      </w:r>
      <w:r>
        <w:rPr>
          <w:rFonts w:hint="eastAsia" w:ascii="仿宋_GB2312" w:hAnsi="仿宋_GB2312" w:eastAsia="仿宋_GB2312" w:cs="仿宋_GB2312"/>
          <w:kern w:val="0"/>
          <w:sz w:val="32"/>
          <w:szCs w:val="32"/>
          <w:shd w:val="clear" w:color="auto" w:fill="FFFFFF"/>
        </w:rPr>
        <w:t>年整体支出，严格执行国家的相关财务管理制度，财务制度健全、会计核算规范，依照计划管理使用，整体支出对保障全市统计工作的正常运行、项目建设、贯彻执行国家和省的方针、政策、法律法规，发挥了重要作用，强化部门的责任，取得了一定的成绩。</w:t>
      </w:r>
    </w:p>
    <w:p w14:paraId="2213EED2">
      <w:pPr>
        <w:widowControl/>
        <w:adjustRightInd w:val="0"/>
        <w:snapToGrid w:val="0"/>
        <w:spacing w:line="560" w:lineRule="exact"/>
        <w:ind w:firstLine="640" w:firstLineChars="200"/>
        <w:contextualSpacing/>
        <w:jc w:val="left"/>
        <w:rPr>
          <w:rFonts w:hint="eastAsia" w:ascii="楷体_GB2312" w:hAnsi="楷体_GB2312" w:eastAsia="楷体_GB2312" w:cs="楷体_GB2312"/>
          <w:b w:val="0"/>
          <w:bCs w:val="0"/>
          <w:kern w:val="0"/>
          <w:sz w:val="32"/>
          <w:szCs w:val="32"/>
          <w:shd w:val="clear" w:color="auto" w:fill="FFFFFF"/>
          <w:lang w:val="zh-CN"/>
        </w:rPr>
      </w:pPr>
      <w:r>
        <w:rPr>
          <w:rFonts w:hint="eastAsia" w:ascii="楷体_GB2312" w:hAnsi="楷体_GB2312" w:eastAsia="楷体_GB2312" w:cs="楷体_GB2312"/>
          <w:b w:val="0"/>
          <w:bCs w:val="0"/>
          <w:kern w:val="0"/>
          <w:sz w:val="32"/>
          <w:szCs w:val="32"/>
          <w:shd w:val="clear" w:color="auto" w:fill="FFFFFF"/>
          <w:lang w:val="zh-CN"/>
        </w:rPr>
        <w:t>（二）存在问题。</w:t>
      </w:r>
    </w:p>
    <w:p w14:paraId="4A330ED4">
      <w:pPr>
        <w:widowControl/>
        <w:adjustRightInd w:val="0"/>
        <w:snapToGrid w:val="0"/>
        <w:spacing w:line="560"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部分统计调查项目经费保障不足，导致相关支出未能结算。</w:t>
      </w:r>
    </w:p>
    <w:p w14:paraId="79F65ACB">
      <w:pPr>
        <w:widowControl/>
        <w:adjustRightInd w:val="0"/>
        <w:snapToGrid w:val="0"/>
        <w:spacing w:line="560" w:lineRule="exact"/>
        <w:ind w:firstLine="640" w:firstLineChars="200"/>
        <w:contextualSpacing/>
        <w:jc w:val="left"/>
        <w:rPr>
          <w:rFonts w:hint="eastAsia" w:ascii="楷体_GB2312" w:hAnsi="楷体_GB2312" w:eastAsia="楷体_GB2312" w:cs="楷体_GB2312"/>
          <w:b w:val="0"/>
          <w:bCs w:val="0"/>
          <w:kern w:val="0"/>
          <w:sz w:val="32"/>
          <w:szCs w:val="32"/>
          <w:shd w:val="clear" w:color="auto" w:fill="FFFFFF"/>
          <w:lang w:val="zh-CN"/>
        </w:rPr>
      </w:pPr>
      <w:r>
        <w:rPr>
          <w:rFonts w:hint="eastAsia" w:ascii="楷体_GB2312" w:hAnsi="楷体_GB2312" w:eastAsia="楷体_GB2312" w:cs="楷体_GB2312"/>
          <w:b w:val="0"/>
          <w:bCs w:val="0"/>
          <w:kern w:val="0"/>
          <w:sz w:val="32"/>
          <w:szCs w:val="32"/>
          <w:shd w:val="clear" w:color="auto" w:fill="FFFFFF"/>
          <w:lang w:val="zh-CN"/>
        </w:rPr>
        <w:t>（三）改进建议。</w:t>
      </w:r>
    </w:p>
    <w:p w14:paraId="43009914">
      <w:pPr>
        <w:widowControl/>
        <w:adjustRightInd w:val="0"/>
        <w:snapToGrid w:val="0"/>
        <w:spacing w:line="560"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保障预算执行进度。加快推进项目实施进度，加强项目开展进度的跟踪，开展项目绩效的跟踪和评价，确保项目绩效的完成，发挥资金的使用效益，提高预算完成率。</w:t>
      </w:r>
    </w:p>
    <w:p w14:paraId="319ACD4C">
      <w:pPr>
        <w:pStyle w:val="7"/>
        <w:numPr>
          <w:ilvl w:val="0"/>
          <w:numId w:val="0"/>
        </w:numPr>
        <w:ind w:leftChars="200" w:right="1470" w:rightChars="700"/>
        <w:rPr>
          <w:lang w:val="zh-CN"/>
        </w:rPr>
      </w:pPr>
      <w:r>
        <w:rPr>
          <w:color w:val="000000"/>
          <w:sz w:val="32"/>
          <w:szCs w:val="32"/>
        </w:rPr>
        <w:t xml:space="preserve">  </w:t>
      </w:r>
    </w:p>
    <w:p w14:paraId="566D329A">
      <w:pPr>
        <w:pStyle w:val="14"/>
        <w:spacing w:line="560" w:lineRule="exact"/>
        <w:ind w:left="0" w:leftChars="0" w:firstLine="640"/>
        <w:rPr>
          <w:rFonts w:hint="eastAsia" w:hAnsi="仿宋_GB2312" w:eastAsia="仿宋_GB2312" w:cs="仿宋_GB2312"/>
          <w:sz w:val="32"/>
        </w:rPr>
      </w:pPr>
      <w:r>
        <w:rPr>
          <w:rFonts w:hint="eastAsia" w:hAnsi="仿宋_GB2312" w:eastAsia="仿宋_GB2312" w:cs="仿宋_GB2312"/>
          <w:sz w:val="32"/>
          <w:lang w:val="zh-CN"/>
        </w:rPr>
        <w:t>附表：</w:t>
      </w:r>
      <w:r>
        <w:rPr>
          <w:rFonts w:hint="eastAsia" w:hAnsi="仿宋_GB2312" w:eastAsia="仿宋_GB2312" w:cs="仿宋_GB2312"/>
          <w:sz w:val="32"/>
        </w:rPr>
        <w:t>部门预算项目支出绩效自评表（</w:t>
      </w:r>
      <w:r>
        <w:rPr>
          <w:rFonts w:hint="default" w:ascii="Times New Roman" w:hAnsi="Times New Roman" w:eastAsia="仿宋_GB2312" w:cs="Times New Roman"/>
          <w:sz w:val="32"/>
        </w:rPr>
        <w:t>2022</w:t>
      </w:r>
      <w:r>
        <w:rPr>
          <w:rFonts w:hint="eastAsia" w:hAnsi="仿宋_GB2312" w:eastAsia="仿宋_GB2312" w:cs="仿宋_GB2312"/>
          <w:sz w:val="32"/>
        </w:rPr>
        <w:t>年度）</w:t>
      </w:r>
    </w:p>
    <w:p w14:paraId="4973085A">
      <w:pPr>
        <w:pStyle w:val="14"/>
        <w:spacing w:line="560" w:lineRule="exact"/>
        <w:ind w:left="0" w:leftChars="0" w:firstLine="1600" w:firstLineChars="500"/>
        <w:rPr>
          <w:rFonts w:hint="eastAsia" w:hAnsi="仿宋_GB2312" w:eastAsia="仿宋_GB2312" w:cs="仿宋_GB2312"/>
          <w:sz w:val="32"/>
          <w:lang w:val="en-US" w:eastAsia="zh-CN"/>
        </w:rPr>
      </w:pPr>
      <w:r>
        <w:rPr>
          <w:rFonts w:hint="eastAsia" w:hAnsi="仿宋_GB2312" w:eastAsia="仿宋_GB2312" w:cs="仿宋_GB2312"/>
          <w:sz w:val="32"/>
        </w:rPr>
        <w:t>见附件</w:t>
      </w:r>
      <w:r>
        <w:rPr>
          <w:rFonts w:hint="default" w:ascii="Times New Roman" w:hAnsi="Times New Roman" w:eastAsia="仿宋_GB2312" w:cs="Times New Roman"/>
          <w:sz w:val="32"/>
          <w:lang w:val="en-US" w:eastAsia="zh-CN"/>
        </w:rPr>
        <w:t>1</w:t>
      </w:r>
    </w:p>
    <w:p w14:paraId="6E7F1ACD">
      <w:pPr>
        <w:pStyle w:val="14"/>
        <w:spacing w:line="560" w:lineRule="exact"/>
        <w:ind w:left="0" w:leftChars="0" w:firstLine="640"/>
        <w:rPr>
          <w:rFonts w:hAnsi="仿宋_GB2312" w:eastAsia="仿宋_GB2312" w:cs="仿宋_GB2312"/>
          <w:sz w:val="32"/>
          <w:lang w:val="zh-CN"/>
        </w:rPr>
      </w:pPr>
    </w:p>
    <w:p w14:paraId="0B4F83BB">
      <w:pPr>
        <w:pStyle w:val="14"/>
        <w:spacing w:line="560" w:lineRule="exact"/>
        <w:ind w:left="0" w:leftChars="0" w:firstLine="0" w:firstLineChars="0"/>
        <w:rPr>
          <w:sz w:val="32"/>
          <w:lang w:val="zh-CN"/>
        </w:rPr>
      </w:pPr>
    </w:p>
    <w:p w14:paraId="43D6D839">
      <w:pPr>
        <w:pStyle w:val="2"/>
        <w:spacing w:before="93"/>
        <w:rPr>
          <w:rFonts w:hAnsi="宋体" w:cs="宋体"/>
          <w:sz w:val="32"/>
          <w:szCs w:val="32"/>
          <w:shd w:val="clear" w:color="auto" w:fill="FFFFFF"/>
          <w:lang w:val="zh-CN"/>
        </w:rPr>
      </w:pPr>
    </w:p>
    <w:p w14:paraId="2D3D3DDE">
      <w:pPr>
        <w:rPr>
          <w:rFonts w:hint="eastAsia" w:hAnsi="宋体" w:cs="宋体"/>
          <w:sz w:val="32"/>
          <w:szCs w:val="32"/>
          <w:shd w:val="clear" w:color="auto" w:fill="FFFFFF"/>
          <w:lang w:val="zh-CN"/>
        </w:rPr>
      </w:pPr>
      <w:r>
        <w:rPr>
          <w:rFonts w:hint="eastAsia" w:hAnsi="宋体" w:cs="宋体"/>
          <w:sz w:val="32"/>
          <w:szCs w:val="32"/>
          <w:shd w:val="clear" w:color="auto" w:fill="FFFFFF"/>
          <w:lang w:val="zh-CN"/>
        </w:rPr>
        <w:br w:type="page"/>
      </w:r>
    </w:p>
    <w:p w14:paraId="57F66EFF">
      <w:pPr>
        <w:pStyle w:val="35"/>
        <w:spacing w:line="578" w:lineRule="exact"/>
        <w:jc w:val="center"/>
        <w:rPr>
          <w:rFonts w:ascii="方正小标宋简体" w:hAnsi="方正小标宋简体" w:eastAsia="方正小标宋简体" w:cs="方正小标宋简体"/>
          <w:color w:val="auto"/>
          <w:kern w:val="2"/>
          <w:sz w:val="32"/>
          <w:szCs w:val="32"/>
          <w:lang w:val="en-US"/>
        </w:rPr>
      </w:pPr>
      <w:r>
        <w:rPr>
          <w:rFonts w:hint="default" w:ascii="Times New Roman" w:hAnsi="Times New Roman" w:eastAsia="方正小标宋简体" w:cs="Times New Roman"/>
          <w:color w:val="auto"/>
          <w:kern w:val="2"/>
          <w:sz w:val="32"/>
          <w:szCs w:val="32"/>
          <w:lang w:val="en-US"/>
        </w:rPr>
        <w:t>2023</w:t>
      </w:r>
      <w:r>
        <w:rPr>
          <w:rFonts w:hint="eastAsia" w:ascii="方正小标宋简体" w:hAnsi="方正小标宋简体" w:eastAsia="方正小标宋简体" w:cs="方正小标宋简体"/>
          <w:color w:val="auto"/>
          <w:kern w:val="2"/>
          <w:sz w:val="32"/>
          <w:szCs w:val="32"/>
          <w:lang w:val="en-US"/>
        </w:rPr>
        <w:t>年</w:t>
      </w:r>
      <w:r>
        <w:rPr>
          <w:rFonts w:hint="eastAsia" w:ascii="方正小标宋简体" w:hAnsi="方正小标宋简体" w:eastAsia="方正小标宋简体" w:cs="方正小标宋简体"/>
          <w:color w:val="auto"/>
          <w:kern w:val="2"/>
          <w:sz w:val="32"/>
          <w:szCs w:val="32"/>
          <w:lang w:val="en-US" w:eastAsia="zh-CN"/>
        </w:rPr>
        <w:t>住户调查工作</w:t>
      </w:r>
      <w:r>
        <w:rPr>
          <w:rFonts w:hint="eastAsia" w:ascii="方正小标宋简体" w:hAnsi="方正小标宋简体" w:eastAsia="方正小标宋简体" w:cs="方正小标宋简体"/>
          <w:color w:val="auto"/>
          <w:kern w:val="2"/>
          <w:sz w:val="32"/>
          <w:szCs w:val="32"/>
          <w:lang w:val="en-US"/>
        </w:rPr>
        <w:t>专项资金预算项目绩效自评报告</w:t>
      </w:r>
    </w:p>
    <w:p w14:paraId="2020C020">
      <w:pPr>
        <w:pStyle w:val="35"/>
        <w:spacing w:line="578" w:lineRule="exact"/>
        <w:ind w:firstLine="640"/>
        <w:jc w:val="center"/>
        <w:rPr>
          <w:rFonts w:ascii="宋体" w:hAnsi="宋体"/>
          <w:color w:val="auto"/>
          <w:kern w:val="2"/>
          <w:sz w:val="32"/>
          <w:szCs w:val="32"/>
        </w:rPr>
      </w:pPr>
    </w:p>
    <w:p w14:paraId="33DEF8D9">
      <w:pPr>
        <w:adjustRightInd w:val="0"/>
        <w:snapToGrid w:val="0"/>
        <w:spacing w:line="578"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546AC027">
      <w:pPr>
        <w:adjustRightInd w:val="0"/>
        <w:snapToGrid w:val="0"/>
        <w:spacing w:line="578" w:lineRule="exact"/>
        <w:ind w:firstLine="720"/>
        <w:rPr>
          <w:rFonts w:ascii="楷体_GB2312" w:hAnsi="宋体" w:eastAsia="楷体_GB2312"/>
          <w:b w:val="0"/>
          <w:bCs/>
          <w:sz w:val="32"/>
          <w:szCs w:val="32"/>
          <w:lang w:val="zh-CN"/>
        </w:rPr>
      </w:pPr>
      <w:r>
        <w:rPr>
          <w:rFonts w:hint="eastAsia" w:ascii="楷体_GB2312" w:hAnsi="宋体" w:eastAsia="楷体_GB2312"/>
          <w:b w:val="0"/>
          <w:bCs/>
          <w:sz w:val="32"/>
          <w:szCs w:val="32"/>
          <w:lang w:val="zh-CN"/>
        </w:rPr>
        <w:t>（一）项目基本情况。</w:t>
      </w:r>
    </w:p>
    <w:p w14:paraId="1A8CC8CA">
      <w:pPr>
        <w:spacing w:line="353" w:lineRule="auto"/>
        <w:ind w:firstLine="640" w:firstLineChars="200"/>
        <w:rPr>
          <w:rFonts w:ascii="仿宋_GB2312" w:hAnsi="仿宋_GB2312" w:eastAsia="仿宋_GB2312" w:cs="仿宋_GB2312"/>
          <w:kern w:val="0"/>
          <w:sz w:val="32"/>
          <w:szCs w:val="32"/>
          <w:shd w:val="clear" w:color="auto" w:fill="FFFFFF"/>
          <w:lang w:val="zh-CN"/>
        </w:rPr>
      </w:pPr>
      <w:r>
        <w:rPr>
          <w:rFonts w:hint="default" w:ascii="Times New Roman" w:hAnsi="Times New Roman" w:eastAsia="仿宋_GB2312" w:cs="Times New Roman"/>
          <w:color w:val="auto"/>
          <w:sz w:val="32"/>
          <w:szCs w:val="32"/>
        </w:rPr>
        <w:t>住户调查是一项重要的民生调查项目，依照《中华人民共和国统计法》</w:t>
      </w:r>
      <w:r>
        <w:rPr>
          <w:rFonts w:hint="default" w:ascii="Times New Roman" w:hAnsi="Times New Roman" w:eastAsia="仿宋_GB2312" w:cs="Times New Roman"/>
          <w:color w:val="auto"/>
          <w:sz w:val="32"/>
          <w:szCs w:val="32"/>
          <w:lang w:eastAsia="zh-CN"/>
        </w:rPr>
        <w:t>相关</w:t>
      </w:r>
      <w:r>
        <w:rPr>
          <w:rFonts w:hint="default" w:ascii="Times New Roman" w:hAnsi="Times New Roman" w:eastAsia="仿宋_GB2312" w:cs="Times New Roman"/>
          <w:color w:val="auto"/>
          <w:sz w:val="32"/>
          <w:szCs w:val="32"/>
        </w:rPr>
        <w:t>规定</w:t>
      </w:r>
      <w:r>
        <w:rPr>
          <w:rFonts w:hint="default" w:ascii="Times New Roman" w:hAnsi="Times New Roman" w:eastAsia="仿宋_GB2312" w:cs="Times New Roman"/>
          <w:color w:val="auto"/>
          <w:sz w:val="32"/>
          <w:szCs w:val="32"/>
          <w:lang w:eastAsia="zh-CN"/>
        </w:rPr>
        <w:t>与住户调查总体工作要求</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区统计局于</w:t>
      </w:r>
      <w:r>
        <w:rPr>
          <w:rFonts w:hint="default" w:ascii="Times New Roman" w:hAnsi="Times New Roman" w:eastAsia="仿宋_GB2312" w:cs="Times New Roman"/>
          <w:color w:val="auto"/>
          <w:sz w:val="32"/>
          <w:szCs w:val="32"/>
          <w:lang w:val="en-US" w:eastAsia="zh-CN"/>
        </w:rPr>
        <w:t>2022年</w:t>
      </w:r>
      <w:r>
        <w:rPr>
          <w:rFonts w:hint="default" w:ascii="Times New Roman" w:hAnsi="Times New Roman" w:eastAsia="仿宋_GB2312" w:cs="Times New Roman"/>
          <w:color w:val="auto"/>
          <w:sz w:val="32"/>
          <w:szCs w:val="32"/>
        </w:rPr>
        <w:t>开展住户收支与生活状况调查（简称住户调查）</w:t>
      </w:r>
      <w:r>
        <w:rPr>
          <w:rFonts w:hint="default" w:ascii="Times New Roman" w:hAnsi="Times New Roman" w:eastAsia="仿宋_GB2312" w:cs="Times New Roman"/>
          <w:color w:val="auto"/>
          <w:sz w:val="32"/>
          <w:szCs w:val="32"/>
          <w:lang w:eastAsia="zh-CN"/>
        </w:rPr>
        <w:t>，完整、</w:t>
      </w:r>
      <w:r>
        <w:rPr>
          <w:rFonts w:hint="default" w:ascii="Times New Roman" w:hAnsi="Times New Roman" w:eastAsia="仿宋_GB2312" w:cs="Times New Roman"/>
          <w:color w:val="auto"/>
          <w:sz w:val="32"/>
          <w:szCs w:val="32"/>
        </w:rPr>
        <w:t>准确、及时</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全</w:t>
      </w:r>
      <w:r>
        <w:rPr>
          <w:rFonts w:hint="default" w:ascii="Times New Roman" w:hAnsi="Times New Roman" w:eastAsia="仿宋_GB2312" w:cs="Times New Roman"/>
          <w:color w:val="auto"/>
          <w:sz w:val="32"/>
          <w:szCs w:val="32"/>
          <w:lang w:eastAsia="zh-CN"/>
        </w:rPr>
        <w:t>面地</w:t>
      </w:r>
      <w:r>
        <w:rPr>
          <w:rFonts w:hint="default" w:ascii="Times New Roman" w:hAnsi="Times New Roman" w:eastAsia="仿宋_GB2312" w:cs="Times New Roman"/>
          <w:color w:val="auto"/>
          <w:sz w:val="32"/>
          <w:szCs w:val="32"/>
        </w:rPr>
        <w:t>了解</w:t>
      </w:r>
      <w:r>
        <w:rPr>
          <w:rFonts w:hint="default" w:ascii="Times New Roman" w:hAnsi="Times New Roman" w:eastAsia="仿宋_GB2312" w:cs="Times New Roman"/>
          <w:color w:val="auto"/>
          <w:sz w:val="32"/>
          <w:szCs w:val="32"/>
          <w:lang w:eastAsia="zh-CN"/>
        </w:rPr>
        <w:t>全</w:t>
      </w:r>
      <w:r>
        <w:rPr>
          <w:rFonts w:hint="default" w:ascii="Times New Roman" w:hAnsi="Times New Roman" w:eastAsia="仿宋_GB2312" w:cs="Times New Roman"/>
          <w:color w:val="auto"/>
          <w:sz w:val="32"/>
          <w:szCs w:val="32"/>
        </w:rPr>
        <w:t>区城乡居民收入、消费及其他生活状况，客观监测居民收入分配格局和不同收入层次居民的生活质量，</w:t>
      </w:r>
      <w:r>
        <w:rPr>
          <w:rFonts w:hint="default" w:ascii="Times New Roman" w:hAnsi="Times New Roman" w:eastAsia="仿宋_GB2312" w:cs="Times New Roman"/>
          <w:kern w:val="2"/>
          <w:sz w:val="32"/>
          <w:szCs w:val="32"/>
          <w:lang w:val="en-US" w:eastAsia="zh-CN" w:bidi="ar"/>
        </w:rPr>
        <w:t>揭示城乡之间、地区之间和不同群体之间收入差距及其变化的客观需要，</w:t>
      </w:r>
      <w:r>
        <w:rPr>
          <w:rFonts w:hint="default" w:ascii="Times New Roman" w:hAnsi="Times New Roman" w:eastAsia="仿宋_GB2312" w:cs="Times New Roman"/>
          <w:color w:val="auto"/>
          <w:sz w:val="32"/>
          <w:szCs w:val="32"/>
        </w:rPr>
        <w:t>更好地满足研究制定城乡统筹政策和民生政策的需要，为国民经济核算和居民消费价格指数权重制定提供基础数据</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sz w:val="32"/>
          <w:szCs w:val="32"/>
          <w:lang w:eastAsia="zh-CN"/>
        </w:rPr>
        <w:t>区统计局住户调查经费项目预算资金为</w:t>
      </w:r>
      <w:r>
        <w:rPr>
          <w:rFonts w:hint="default" w:ascii="Times New Roman" w:hAnsi="Times New Roman" w:eastAsia="仿宋_GB2312" w:cs="Times New Roman"/>
          <w:sz w:val="32"/>
          <w:szCs w:val="32"/>
          <w:lang w:val="en-US" w:eastAsia="zh-CN"/>
        </w:rPr>
        <w:t>34</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1万元，其中</w:t>
      </w:r>
      <w:r>
        <w:rPr>
          <w:rFonts w:hint="eastAsia" w:ascii="Times New Roman" w:hAnsi="Times New Roman" w:eastAsia="仿宋_GB2312" w:cs="Times New Roman"/>
          <w:sz w:val="32"/>
          <w:szCs w:val="32"/>
          <w:lang w:val="en-US" w:eastAsia="zh-CN"/>
        </w:rPr>
        <w:t>年初</w:t>
      </w:r>
      <w:r>
        <w:rPr>
          <w:rFonts w:hint="default" w:ascii="Times New Roman" w:hAnsi="Times New Roman" w:eastAsia="仿宋_GB2312" w:cs="Times New Roman"/>
          <w:sz w:val="32"/>
          <w:szCs w:val="32"/>
          <w:lang w:val="en-US" w:eastAsia="zh-CN"/>
        </w:rPr>
        <w:t>项目批复预算资金15万元，后续进行追加，全年预算数34</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1元，全部为区级财政资金，年底据实结算。</w:t>
      </w:r>
    </w:p>
    <w:p w14:paraId="2571B29F">
      <w:pPr>
        <w:adjustRightInd w:val="0"/>
        <w:snapToGrid w:val="0"/>
        <w:spacing w:line="578" w:lineRule="exact"/>
        <w:ind w:firstLine="720"/>
        <w:rPr>
          <w:rFonts w:hint="eastAsia" w:ascii="楷体_GB2312" w:hAnsi="宋体" w:eastAsia="楷体_GB2312"/>
          <w:b w:val="0"/>
          <w:bCs/>
          <w:sz w:val="32"/>
          <w:szCs w:val="32"/>
          <w:lang w:val="zh-CN"/>
        </w:rPr>
      </w:pPr>
      <w:r>
        <w:rPr>
          <w:rFonts w:hint="eastAsia" w:ascii="楷体_GB2312" w:hAnsi="宋体" w:eastAsia="楷体_GB2312"/>
          <w:b w:val="0"/>
          <w:bCs/>
          <w:sz w:val="32"/>
          <w:szCs w:val="32"/>
          <w:lang w:val="zh-CN"/>
        </w:rPr>
        <w:t>（二）项目绩效目标。</w:t>
      </w:r>
    </w:p>
    <w:p w14:paraId="7AA6BE9E">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zh-CN"/>
        </w:rPr>
        <w:t>1</w:t>
      </w:r>
      <w:r>
        <w:rPr>
          <w:rFonts w:hint="eastAsia" w:ascii="仿宋_GB2312" w:hAnsi="仿宋_GB2312" w:eastAsia="仿宋_GB2312" w:cs="仿宋_GB2312"/>
          <w:kern w:val="0"/>
          <w:sz w:val="32"/>
          <w:szCs w:val="32"/>
          <w:shd w:val="clear" w:color="auto" w:fill="FFFFFF"/>
          <w:lang w:val="zh-CN"/>
        </w:rPr>
        <w:t>．项目主要内容。</w:t>
      </w:r>
    </w:p>
    <w:p w14:paraId="5CC26378">
      <w:pPr>
        <w:spacing w:line="353" w:lineRule="auto"/>
        <w:ind w:firstLine="640" w:firstLineChars="20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en-US" w:eastAsia="zh-CN"/>
        </w:rPr>
        <w:t>按规定时限和时效完成住户调查任务，开展调查户慰问活动、发放记账补贴和辅助调查员补助。完成2021年度全区城乡住户一体化调查，更新完善城乡发展数据，提高基础数据质量和统计调查工作整体效率，为城乡一体化发展提供准确的数据依据。强化样本管理，准确完整地反映全体居民收支及家庭就业、消费、住户等情况，工作规范化和数据真实性可以达到《住户调查记账户数据质量考核办法》要求</w:t>
      </w:r>
    </w:p>
    <w:p w14:paraId="54290F96">
      <w:pPr>
        <w:widowControl/>
        <w:adjustRightInd w:val="0"/>
        <w:snapToGrid w:val="0"/>
        <w:spacing w:line="578" w:lineRule="exact"/>
        <w:ind w:firstLine="640" w:firstLineChars="200"/>
        <w:contextualSpacing/>
        <w:jc w:val="left"/>
        <w:rPr>
          <w:rFonts w:hint="eastAsia" w:ascii="仿宋_GB2312" w:hAnsi="仿宋_GB2312" w:eastAsia="仿宋_GB2312" w:cs="仿宋_GB2312"/>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en-US" w:eastAsia="zh-CN"/>
        </w:rPr>
        <w:t>2</w:t>
      </w:r>
      <w:r>
        <w:rPr>
          <w:rFonts w:hint="eastAsia" w:ascii="仿宋_GB2312" w:hAnsi="仿宋_GB2312" w:eastAsia="仿宋_GB2312" w:cs="仿宋_GB2312"/>
          <w:kern w:val="0"/>
          <w:sz w:val="32"/>
          <w:szCs w:val="32"/>
          <w:shd w:val="clear" w:color="auto" w:fill="FFFFFF"/>
          <w:lang w:val="en-US" w:eastAsia="zh-CN"/>
        </w:rPr>
        <w:t>.</w:t>
      </w:r>
      <w:r>
        <w:rPr>
          <w:rFonts w:hint="eastAsia" w:ascii="仿宋_GB2312" w:hAnsi="仿宋_GB2312" w:eastAsia="仿宋_GB2312" w:cs="仿宋_GB2312"/>
          <w:kern w:val="0"/>
          <w:sz w:val="32"/>
          <w:szCs w:val="32"/>
          <w:shd w:val="clear" w:color="auto" w:fill="FFFFFF"/>
          <w:lang w:val="zh-CN"/>
        </w:rPr>
        <w:t>项目应实现的具体绩效目标。</w:t>
      </w:r>
    </w:p>
    <w:p w14:paraId="55CEBCCA">
      <w:pPr>
        <w:spacing w:line="353" w:lineRule="auto"/>
        <w:ind w:firstLine="640" w:firstLineChars="200"/>
        <w:rPr>
          <w:rFonts w:hint="eastAsia"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en-US" w:eastAsia="zh-CN"/>
        </w:rPr>
        <w:t>进一步提高住户调查工作项目的实施效率，形成效果反馈机制，完善项目管理，提升住户调查经费实施有效性</w:t>
      </w:r>
      <w:r>
        <w:rPr>
          <w:rFonts w:hint="eastAsia" w:eastAsia="仿宋_GB2312" w:cs="Times New Roman"/>
          <w:color w:val="auto"/>
          <w:sz w:val="32"/>
          <w:szCs w:val="32"/>
          <w:lang w:val="en-US" w:eastAsia="zh-CN"/>
        </w:rPr>
        <w:t>。</w:t>
      </w:r>
    </w:p>
    <w:p w14:paraId="0F795575">
      <w:pPr>
        <w:adjustRightInd w:val="0"/>
        <w:snapToGrid w:val="0"/>
        <w:spacing w:line="600" w:lineRule="exact"/>
        <w:ind w:firstLine="720"/>
        <w:rPr>
          <w:rFonts w:ascii="仿宋_GB2312" w:hAnsi="仿宋_GB2312" w:eastAsia="仿宋_GB2312" w:cs="仿宋_GB2312"/>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zh-CN"/>
        </w:rPr>
        <w:t>3</w:t>
      </w:r>
      <w:r>
        <w:rPr>
          <w:rFonts w:hint="eastAsia" w:ascii="仿宋_GB2312" w:hAnsi="仿宋_GB2312" w:eastAsia="仿宋_GB2312" w:cs="仿宋_GB2312"/>
          <w:kern w:val="0"/>
          <w:sz w:val="32"/>
          <w:szCs w:val="32"/>
          <w:shd w:val="clear" w:color="auto" w:fill="FFFFFF"/>
          <w:lang w:val="zh-CN"/>
        </w:rPr>
        <w:t>．</w:t>
      </w:r>
      <w:r>
        <w:rPr>
          <w:rFonts w:hint="eastAsia" w:ascii="仿宋_GB2312" w:eastAsia="仿宋_GB2312"/>
          <w:sz w:val="32"/>
          <w:szCs w:val="32"/>
          <w:lang w:val="zh-CN"/>
        </w:rPr>
        <w:t>项目资金申报内容与具体实施内容相符，住户调查工作经费在住户调查任务完成后，根据实际记账户补贴、节日慰问、辅调员补贴、住户工作经费、轮换工作经费等进行计算支付，申报目标合理可行</w:t>
      </w:r>
      <w:r>
        <w:rPr>
          <w:rFonts w:hint="eastAsia" w:ascii="仿宋_GB2312" w:hAnsi="仿宋_GB2312" w:eastAsia="仿宋_GB2312" w:cs="仿宋_GB2312"/>
          <w:kern w:val="0"/>
          <w:sz w:val="32"/>
          <w:szCs w:val="32"/>
          <w:shd w:val="clear" w:color="auto" w:fill="FFFFFF"/>
          <w:lang w:val="zh-CN"/>
        </w:rPr>
        <w:t>。</w:t>
      </w:r>
    </w:p>
    <w:p w14:paraId="146508F9">
      <w:pPr>
        <w:adjustRightInd w:val="0"/>
        <w:snapToGrid w:val="0"/>
        <w:spacing w:line="578" w:lineRule="exact"/>
        <w:ind w:firstLine="720"/>
        <w:rPr>
          <w:rFonts w:hint="eastAsia" w:ascii="楷体_GB2312" w:hAnsi="宋体" w:eastAsia="楷体_GB2312"/>
          <w:b w:val="0"/>
          <w:bCs/>
          <w:sz w:val="32"/>
          <w:szCs w:val="32"/>
          <w:lang w:val="zh-CN"/>
        </w:rPr>
      </w:pPr>
      <w:r>
        <w:rPr>
          <w:rFonts w:hint="eastAsia" w:ascii="楷体_GB2312" w:hAnsi="宋体" w:eastAsia="楷体_GB2312"/>
          <w:b w:val="0"/>
          <w:bCs/>
          <w:sz w:val="32"/>
          <w:szCs w:val="32"/>
          <w:lang w:val="zh-CN"/>
        </w:rPr>
        <w:t>（三）项目自评步骤及方法。</w:t>
      </w:r>
    </w:p>
    <w:p w14:paraId="08EA2219">
      <w:pPr>
        <w:widowControl/>
        <w:adjustRightInd w:val="0"/>
        <w:snapToGrid w:val="0"/>
        <w:spacing w:line="353" w:lineRule="auto"/>
        <w:ind w:firstLine="640" w:firstLineChars="200"/>
        <w:contextualSpacing/>
        <w:jc w:val="left"/>
        <w:rPr>
          <w:rFonts w:ascii="仿宋_GB2312" w:hAnsi="仿宋_GB2312" w:eastAsia="仿宋_GB2312" w:cs="仿宋_GB2312"/>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1</w:t>
      </w:r>
      <w:r>
        <w:rPr>
          <w:rFonts w:hint="eastAsia" w:ascii="仿宋_GB2312" w:hAnsi="仿宋_GB2312" w:eastAsia="仿宋_GB2312" w:cs="仿宋_GB2312"/>
          <w:kern w:val="0"/>
          <w:sz w:val="32"/>
          <w:szCs w:val="32"/>
          <w:shd w:val="clear" w:color="auto" w:fill="FFFFFF"/>
        </w:rPr>
        <w:t>.明确项目目标和指标：先对整个项目进行评估，从项目的目标、指标、时间表等方面进行详细分析。</w:t>
      </w:r>
    </w:p>
    <w:p w14:paraId="5DB8007C">
      <w:pPr>
        <w:widowControl/>
        <w:adjustRightInd w:val="0"/>
        <w:snapToGrid w:val="0"/>
        <w:spacing w:line="353" w:lineRule="auto"/>
        <w:ind w:firstLine="640" w:firstLineChars="200"/>
        <w:contextualSpacing/>
        <w:jc w:val="left"/>
        <w:rPr>
          <w:rFonts w:ascii="仿宋_GB2312" w:hAnsi="仿宋_GB2312" w:eastAsia="仿宋_GB2312" w:cs="仿宋_GB2312"/>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2</w:t>
      </w:r>
      <w:r>
        <w:rPr>
          <w:rFonts w:hint="eastAsia" w:ascii="仿宋_GB2312" w:hAnsi="仿宋_GB2312" w:eastAsia="仿宋_GB2312" w:cs="仿宋_GB2312"/>
          <w:kern w:val="0"/>
          <w:sz w:val="32"/>
          <w:szCs w:val="32"/>
          <w:shd w:val="clear" w:color="auto" w:fill="FFFFFF"/>
        </w:rPr>
        <w:t>.搜集和整理项目资料：包括项目进展情况、项目成本、项目质量等信息的搜集和整理。</w:t>
      </w:r>
    </w:p>
    <w:p w14:paraId="562A067D">
      <w:pPr>
        <w:widowControl/>
        <w:adjustRightInd w:val="0"/>
        <w:snapToGrid w:val="0"/>
        <w:spacing w:line="353" w:lineRule="auto"/>
        <w:ind w:firstLine="640" w:firstLineChars="200"/>
        <w:contextualSpacing/>
        <w:jc w:val="left"/>
        <w:rPr>
          <w:rFonts w:ascii="仿宋_GB2312" w:hAnsi="仿宋_GB2312" w:eastAsia="仿宋_GB2312" w:cs="仿宋_GB2312"/>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3</w:t>
      </w:r>
      <w:r>
        <w:rPr>
          <w:rFonts w:hint="eastAsia" w:ascii="仿宋_GB2312" w:hAnsi="仿宋_GB2312" w:eastAsia="仿宋_GB2312" w:cs="仿宋_GB2312"/>
          <w:kern w:val="0"/>
          <w:sz w:val="32"/>
          <w:szCs w:val="32"/>
          <w:shd w:val="clear" w:color="auto" w:fill="FFFFFF"/>
        </w:rPr>
        <w:t>.评估和分析项目：根据项目目标和指标，对项目进行自我评估并分析，发现项目中的优点和不足。</w:t>
      </w:r>
    </w:p>
    <w:p w14:paraId="673AACEC">
      <w:pPr>
        <w:widowControl/>
        <w:adjustRightInd w:val="0"/>
        <w:snapToGrid w:val="0"/>
        <w:spacing w:line="353" w:lineRule="auto"/>
        <w:ind w:firstLine="640" w:firstLineChars="200"/>
        <w:contextualSpacing/>
        <w:jc w:val="left"/>
        <w:rPr>
          <w:rFonts w:ascii="仿宋_GB2312" w:hAnsi="仿宋_GB2312" w:eastAsia="仿宋_GB2312" w:cs="仿宋_GB2312"/>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4</w:t>
      </w:r>
      <w:r>
        <w:rPr>
          <w:rFonts w:hint="eastAsia" w:ascii="仿宋_GB2312" w:hAnsi="仿宋_GB2312" w:eastAsia="仿宋_GB2312" w:cs="仿宋_GB2312"/>
          <w:kern w:val="0"/>
          <w:sz w:val="32"/>
          <w:szCs w:val="32"/>
          <w:shd w:val="clear" w:color="auto" w:fill="FFFFFF"/>
        </w:rPr>
        <w:t>.制定改进计划和措施：根据评估结果，制定符合项目实际情况的改进计划和措施，并确定实施时间和责任人。</w:t>
      </w:r>
    </w:p>
    <w:p w14:paraId="36488E6E">
      <w:pPr>
        <w:widowControl/>
        <w:adjustRightInd w:val="0"/>
        <w:snapToGrid w:val="0"/>
        <w:spacing w:line="353" w:lineRule="auto"/>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rPr>
        <w:t>5</w:t>
      </w:r>
      <w:r>
        <w:rPr>
          <w:rFonts w:hint="eastAsia" w:ascii="仿宋_GB2312" w:hAnsi="仿宋_GB2312" w:eastAsia="仿宋_GB2312" w:cs="仿宋_GB2312"/>
          <w:kern w:val="0"/>
          <w:sz w:val="32"/>
          <w:szCs w:val="32"/>
          <w:shd w:val="clear" w:color="auto" w:fill="FFFFFF"/>
        </w:rPr>
        <w:t>.持续监控和改进：实施改进计划和措施后，需要持续地监控项目的总体表现和数据，及时调整和改进</w:t>
      </w:r>
      <w:r>
        <w:rPr>
          <w:rFonts w:hint="eastAsia" w:ascii="仿宋_GB2312" w:hAnsi="仿宋_GB2312" w:eastAsia="仿宋_GB2312" w:cs="仿宋_GB2312"/>
          <w:kern w:val="0"/>
          <w:sz w:val="32"/>
          <w:szCs w:val="32"/>
          <w:shd w:val="clear" w:color="auto" w:fill="FFFFFF"/>
          <w:lang w:val="zh-CN"/>
        </w:rPr>
        <w:t>。</w:t>
      </w:r>
    </w:p>
    <w:p w14:paraId="104AC28F">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55A5D413">
      <w:pPr>
        <w:adjustRightInd w:val="0"/>
        <w:snapToGrid w:val="0"/>
        <w:spacing w:line="578" w:lineRule="exact"/>
        <w:ind w:firstLine="720"/>
        <w:rPr>
          <w:rFonts w:hint="eastAsia" w:ascii="楷体_GB2312" w:hAnsi="宋体" w:eastAsia="楷体_GB2312"/>
          <w:b w:val="0"/>
          <w:bCs/>
          <w:sz w:val="32"/>
          <w:szCs w:val="32"/>
          <w:lang w:val="zh-CN"/>
        </w:rPr>
      </w:pPr>
      <w:r>
        <w:rPr>
          <w:rFonts w:hint="eastAsia" w:ascii="楷体_GB2312" w:hAnsi="宋体" w:eastAsia="楷体_GB2312"/>
          <w:b w:val="0"/>
          <w:bCs/>
          <w:sz w:val="32"/>
          <w:szCs w:val="32"/>
          <w:lang w:val="zh-CN"/>
        </w:rPr>
        <w:t>（一）项目资金申报及批复情况。</w:t>
      </w:r>
    </w:p>
    <w:p w14:paraId="60DDD4D0">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西区住户调查工作资金申报内容与实施内容相符，</w:t>
      </w:r>
      <w:r>
        <w:rPr>
          <w:rFonts w:hint="default" w:ascii="Times New Roman" w:hAnsi="Times New Roman" w:eastAsia="仿宋_GB2312" w:cs="Times New Roman"/>
          <w:kern w:val="0"/>
          <w:sz w:val="32"/>
          <w:szCs w:val="32"/>
          <w:shd w:val="clear" w:color="auto" w:fill="FFFFFF"/>
          <w:lang w:val="zh-CN"/>
        </w:rPr>
        <w:t>2022</w:t>
      </w:r>
      <w:r>
        <w:rPr>
          <w:rFonts w:hint="eastAsia" w:ascii="仿宋_GB2312" w:hAnsi="仿宋_GB2312" w:eastAsia="仿宋_GB2312" w:cs="仿宋_GB2312"/>
          <w:kern w:val="0"/>
          <w:sz w:val="32"/>
          <w:szCs w:val="32"/>
          <w:shd w:val="clear" w:color="auto" w:fill="FFFFFF"/>
          <w:lang w:val="zh-CN"/>
        </w:rPr>
        <w:t>年财政年初预算批复住户调查工作经费</w:t>
      </w:r>
      <w:r>
        <w:rPr>
          <w:rFonts w:hint="default" w:ascii="Times New Roman" w:hAnsi="Times New Roman" w:eastAsia="仿宋_GB2312" w:cs="Times New Roman"/>
          <w:kern w:val="0"/>
          <w:sz w:val="32"/>
          <w:szCs w:val="32"/>
          <w:shd w:val="clear" w:color="auto" w:fill="FFFFFF"/>
          <w:lang w:val="en-US" w:eastAsia="zh-CN"/>
        </w:rPr>
        <w:t>15</w:t>
      </w:r>
      <w:r>
        <w:rPr>
          <w:rFonts w:hint="eastAsia" w:ascii="仿宋_GB2312" w:hAnsi="仿宋_GB2312" w:eastAsia="仿宋_GB2312" w:cs="仿宋_GB2312"/>
          <w:kern w:val="0"/>
          <w:sz w:val="32"/>
          <w:szCs w:val="32"/>
          <w:shd w:val="clear" w:color="auto" w:fill="FFFFFF"/>
          <w:lang w:val="zh-CN"/>
        </w:rPr>
        <w:t>万元，年中追加经费</w:t>
      </w:r>
      <w:r>
        <w:rPr>
          <w:rFonts w:hint="default" w:ascii="Times New Roman" w:hAnsi="Times New Roman" w:eastAsia="仿宋_GB2312" w:cs="Times New Roman"/>
          <w:kern w:val="0"/>
          <w:sz w:val="32"/>
          <w:szCs w:val="32"/>
          <w:shd w:val="clear" w:color="auto" w:fill="FFFFFF"/>
          <w:lang w:val="en-US" w:eastAsia="zh-CN"/>
        </w:rPr>
        <w:t>19</w:t>
      </w:r>
      <w:r>
        <w:rPr>
          <w:rFonts w:hint="eastAsia" w:ascii="仿宋_GB2312" w:hAnsi="仿宋_GB2312" w:eastAsia="仿宋_GB2312" w:cs="仿宋_GB2312"/>
          <w:kern w:val="0"/>
          <w:sz w:val="32"/>
          <w:szCs w:val="32"/>
          <w:shd w:val="clear" w:color="auto" w:fill="FFFFFF"/>
          <w:lang w:val="en-US" w:eastAsia="zh-CN"/>
        </w:rPr>
        <w:t>.</w:t>
      </w:r>
      <w:r>
        <w:rPr>
          <w:rFonts w:hint="default" w:ascii="Times New Roman" w:hAnsi="Times New Roman" w:eastAsia="仿宋_GB2312" w:cs="Times New Roman"/>
          <w:kern w:val="0"/>
          <w:sz w:val="32"/>
          <w:szCs w:val="32"/>
          <w:shd w:val="clear" w:color="auto" w:fill="FFFFFF"/>
          <w:lang w:val="en-US" w:eastAsia="zh-CN"/>
        </w:rPr>
        <w:t>1</w:t>
      </w:r>
      <w:r>
        <w:rPr>
          <w:rFonts w:hint="eastAsia" w:ascii="仿宋_GB2312" w:hAnsi="仿宋_GB2312" w:eastAsia="仿宋_GB2312" w:cs="仿宋_GB2312"/>
          <w:kern w:val="0"/>
          <w:sz w:val="32"/>
          <w:szCs w:val="32"/>
          <w:shd w:val="clear" w:color="auto" w:fill="FFFFFF"/>
          <w:lang w:val="en-US" w:eastAsia="zh-CN"/>
        </w:rPr>
        <w:t>万元，全年预算合计</w:t>
      </w:r>
      <w:r>
        <w:rPr>
          <w:rFonts w:hint="default" w:ascii="Times New Roman" w:hAnsi="Times New Roman" w:eastAsia="仿宋_GB2312" w:cs="Times New Roman"/>
          <w:kern w:val="0"/>
          <w:sz w:val="32"/>
          <w:szCs w:val="32"/>
          <w:shd w:val="clear" w:color="auto" w:fill="FFFFFF"/>
          <w:lang w:val="en-US" w:eastAsia="zh-CN"/>
        </w:rPr>
        <w:t>34</w:t>
      </w:r>
      <w:r>
        <w:rPr>
          <w:rFonts w:hint="eastAsia" w:ascii="仿宋_GB2312" w:hAnsi="仿宋_GB2312" w:eastAsia="仿宋_GB2312" w:cs="仿宋_GB2312"/>
          <w:kern w:val="0"/>
          <w:sz w:val="32"/>
          <w:szCs w:val="32"/>
          <w:shd w:val="clear" w:color="auto" w:fill="FFFFFF"/>
          <w:lang w:val="en-US" w:eastAsia="zh-CN"/>
        </w:rPr>
        <w:t>.</w:t>
      </w:r>
      <w:r>
        <w:rPr>
          <w:rFonts w:hint="default" w:ascii="Times New Roman" w:hAnsi="Times New Roman" w:eastAsia="仿宋_GB2312" w:cs="Times New Roman"/>
          <w:kern w:val="0"/>
          <w:sz w:val="32"/>
          <w:szCs w:val="32"/>
          <w:shd w:val="clear" w:color="auto" w:fill="FFFFFF"/>
          <w:lang w:val="en-US" w:eastAsia="zh-CN"/>
        </w:rPr>
        <w:t>1</w:t>
      </w:r>
      <w:r>
        <w:rPr>
          <w:rFonts w:hint="eastAsia" w:ascii="仿宋_GB2312" w:hAnsi="仿宋_GB2312" w:eastAsia="仿宋_GB2312" w:cs="仿宋_GB2312"/>
          <w:kern w:val="0"/>
          <w:sz w:val="32"/>
          <w:szCs w:val="32"/>
          <w:shd w:val="clear" w:color="auto" w:fill="FFFFFF"/>
          <w:lang w:val="en-US" w:eastAsia="zh-CN"/>
        </w:rPr>
        <w:t>万元</w:t>
      </w:r>
      <w:r>
        <w:rPr>
          <w:rFonts w:hint="eastAsia" w:ascii="仿宋_GB2312" w:hAnsi="仿宋_GB2312" w:eastAsia="仿宋_GB2312" w:cs="仿宋_GB2312"/>
          <w:kern w:val="0"/>
          <w:sz w:val="32"/>
          <w:szCs w:val="32"/>
          <w:shd w:val="clear" w:color="auto" w:fill="FFFFFF"/>
          <w:lang w:val="zh-CN"/>
        </w:rPr>
        <w:t>。</w:t>
      </w:r>
    </w:p>
    <w:p w14:paraId="7694D27A">
      <w:pPr>
        <w:adjustRightInd w:val="0"/>
        <w:snapToGrid w:val="0"/>
        <w:spacing w:line="578" w:lineRule="exact"/>
        <w:ind w:firstLine="720"/>
        <w:rPr>
          <w:rFonts w:hint="eastAsia" w:ascii="楷体_GB2312" w:hAnsi="宋体" w:eastAsia="楷体_GB2312"/>
          <w:b w:val="0"/>
          <w:bCs/>
          <w:sz w:val="32"/>
          <w:szCs w:val="32"/>
          <w:lang w:val="zh-CN"/>
        </w:rPr>
      </w:pPr>
      <w:r>
        <w:rPr>
          <w:rFonts w:hint="eastAsia" w:ascii="楷体_GB2312" w:hAnsi="宋体" w:eastAsia="楷体_GB2312"/>
          <w:b w:val="0"/>
          <w:bCs/>
          <w:sz w:val="32"/>
          <w:szCs w:val="32"/>
          <w:lang w:val="zh-CN"/>
        </w:rPr>
        <w:t>（二）资金计划、到位及使用情况。</w:t>
      </w:r>
    </w:p>
    <w:p w14:paraId="1DB82CAE">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zh-CN"/>
        </w:rPr>
        <w:t>1</w:t>
      </w:r>
      <w:r>
        <w:rPr>
          <w:rFonts w:hint="eastAsia" w:ascii="仿宋_GB2312" w:hAnsi="仿宋_GB2312" w:eastAsia="仿宋_GB2312" w:cs="仿宋_GB2312"/>
          <w:kern w:val="0"/>
          <w:sz w:val="32"/>
          <w:szCs w:val="32"/>
          <w:shd w:val="clear" w:color="auto" w:fill="FFFFFF"/>
          <w:lang w:val="zh-CN"/>
        </w:rPr>
        <w:t>．资金计划及到位。</w:t>
      </w:r>
      <w:r>
        <w:rPr>
          <w:rFonts w:hint="default" w:ascii="Times New Roman" w:hAnsi="Times New Roman" w:eastAsia="仿宋_GB2312" w:cs="Times New Roman"/>
          <w:kern w:val="0"/>
          <w:sz w:val="32"/>
          <w:szCs w:val="32"/>
          <w:shd w:val="clear" w:color="auto" w:fill="FFFFFF"/>
          <w:lang w:val="en-US" w:eastAsia="zh-CN"/>
        </w:rPr>
        <w:t>2022</w:t>
      </w:r>
      <w:r>
        <w:rPr>
          <w:rFonts w:hint="eastAsia" w:ascii="仿宋_GB2312" w:hAnsi="仿宋_GB2312" w:eastAsia="仿宋_GB2312" w:cs="仿宋_GB2312"/>
          <w:kern w:val="0"/>
          <w:sz w:val="32"/>
          <w:szCs w:val="32"/>
          <w:shd w:val="clear" w:color="auto" w:fill="FFFFFF"/>
          <w:lang w:val="en-US" w:eastAsia="zh-CN"/>
        </w:rPr>
        <w:t>年</w:t>
      </w:r>
      <w:r>
        <w:rPr>
          <w:rFonts w:hint="eastAsia" w:ascii="仿宋_GB2312" w:hAnsi="仿宋_GB2312" w:eastAsia="仿宋_GB2312" w:cs="仿宋_GB2312"/>
          <w:kern w:val="0"/>
          <w:sz w:val="32"/>
          <w:szCs w:val="32"/>
          <w:shd w:val="clear" w:color="auto" w:fill="FFFFFF"/>
          <w:lang w:val="zh-CN"/>
        </w:rPr>
        <w:t>住户调查工作经费计划申请</w:t>
      </w:r>
      <w:r>
        <w:rPr>
          <w:rFonts w:hint="default" w:ascii="Times New Roman" w:hAnsi="Times New Roman" w:eastAsia="仿宋_GB2312" w:cs="Times New Roman"/>
          <w:kern w:val="0"/>
          <w:sz w:val="32"/>
          <w:szCs w:val="32"/>
          <w:shd w:val="clear" w:color="auto" w:fill="FFFFFF"/>
          <w:lang w:val="en-US" w:eastAsia="zh-CN"/>
        </w:rPr>
        <w:t>34</w:t>
      </w:r>
      <w:r>
        <w:rPr>
          <w:rFonts w:hint="eastAsia" w:ascii="仿宋_GB2312" w:hAnsi="仿宋_GB2312" w:eastAsia="仿宋_GB2312" w:cs="仿宋_GB2312"/>
          <w:kern w:val="0"/>
          <w:sz w:val="32"/>
          <w:szCs w:val="32"/>
          <w:shd w:val="clear" w:color="auto" w:fill="FFFFFF"/>
          <w:lang w:val="en-US" w:eastAsia="zh-CN"/>
        </w:rPr>
        <w:t>.</w:t>
      </w:r>
      <w:r>
        <w:rPr>
          <w:rFonts w:hint="default" w:ascii="Times New Roman" w:hAnsi="Times New Roman" w:eastAsia="仿宋_GB2312" w:cs="Times New Roman"/>
          <w:kern w:val="0"/>
          <w:sz w:val="32"/>
          <w:szCs w:val="32"/>
          <w:shd w:val="clear" w:color="auto" w:fill="FFFFFF"/>
          <w:lang w:val="en-US" w:eastAsia="zh-CN"/>
        </w:rPr>
        <w:t>1</w:t>
      </w:r>
      <w:r>
        <w:rPr>
          <w:rFonts w:hint="eastAsia" w:ascii="仿宋_GB2312" w:hAnsi="仿宋_GB2312" w:eastAsia="仿宋_GB2312" w:cs="仿宋_GB2312"/>
          <w:kern w:val="0"/>
          <w:sz w:val="32"/>
          <w:szCs w:val="32"/>
          <w:shd w:val="clear" w:color="auto" w:fill="FFFFFF"/>
          <w:lang w:val="en-US" w:eastAsia="zh-CN"/>
        </w:rPr>
        <w:t>万元（年初下达预算</w:t>
      </w:r>
      <w:r>
        <w:rPr>
          <w:rFonts w:hint="default" w:ascii="Times New Roman" w:hAnsi="Times New Roman" w:eastAsia="仿宋_GB2312" w:cs="Times New Roman"/>
          <w:kern w:val="0"/>
          <w:sz w:val="32"/>
          <w:szCs w:val="32"/>
          <w:shd w:val="clear" w:color="auto" w:fill="FFFFFF"/>
          <w:lang w:val="en-US" w:eastAsia="zh-CN"/>
        </w:rPr>
        <w:t>15</w:t>
      </w:r>
      <w:r>
        <w:rPr>
          <w:rFonts w:hint="eastAsia" w:ascii="仿宋_GB2312" w:hAnsi="仿宋_GB2312" w:eastAsia="仿宋_GB2312" w:cs="仿宋_GB2312"/>
          <w:kern w:val="0"/>
          <w:sz w:val="32"/>
          <w:szCs w:val="32"/>
          <w:shd w:val="clear" w:color="auto" w:fill="FFFFFF"/>
          <w:lang w:val="zh-CN"/>
        </w:rPr>
        <w:t>万元，年中追加经费</w:t>
      </w:r>
      <w:r>
        <w:rPr>
          <w:rFonts w:hint="default" w:ascii="Times New Roman" w:hAnsi="Times New Roman" w:eastAsia="仿宋_GB2312" w:cs="Times New Roman"/>
          <w:kern w:val="0"/>
          <w:sz w:val="32"/>
          <w:szCs w:val="32"/>
          <w:shd w:val="clear" w:color="auto" w:fill="FFFFFF"/>
          <w:lang w:val="en-US" w:eastAsia="zh-CN"/>
        </w:rPr>
        <w:t>19</w:t>
      </w:r>
      <w:r>
        <w:rPr>
          <w:rFonts w:hint="eastAsia" w:ascii="仿宋_GB2312" w:hAnsi="仿宋_GB2312" w:eastAsia="仿宋_GB2312" w:cs="仿宋_GB2312"/>
          <w:kern w:val="0"/>
          <w:sz w:val="32"/>
          <w:szCs w:val="32"/>
          <w:shd w:val="clear" w:color="auto" w:fill="FFFFFF"/>
          <w:lang w:val="en-US" w:eastAsia="zh-CN"/>
        </w:rPr>
        <w:t>.</w:t>
      </w:r>
      <w:r>
        <w:rPr>
          <w:rFonts w:hint="default" w:ascii="Times New Roman" w:hAnsi="Times New Roman" w:eastAsia="仿宋_GB2312" w:cs="Times New Roman"/>
          <w:kern w:val="0"/>
          <w:sz w:val="32"/>
          <w:szCs w:val="32"/>
          <w:shd w:val="clear" w:color="auto" w:fill="FFFFFF"/>
          <w:lang w:val="en-US" w:eastAsia="zh-CN"/>
        </w:rPr>
        <w:t>1</w:t>
      </w:r>
      <w:r>
        <w:rPr>
          <w:rFonts w:hint="eastAsia" w:ascii="仿宋_GB2312" w:hAnsi="仿宋_GB2312" w:eastAsia="仿宋_GB2312" w:cs="仿宋_GB2312"/>
          <w:kern w:val="0"/>
          <w:sz w:val="32"/>
          <w:szCs w:val="32"/>
          <w:shd w:val="clear" w:color="auto" w:fill="FFFFFF"/>
          <w:lang w:val="en-US" w:eastAsia="zh-CN"/>
        </w:rPr>
        <w:t>万元），实际下达预算合计</w:t>
      </w:r>
      <w:r>
        <w:rPr>
          <w:rFonts w:hint="default" w:ascii="Times New Roman" w:hAnsi="Times New Roman" w:eastAsia="仿宋_GB2312" w:cs="Times New Roman"/>
          <w:kern w:val="0"/>
          <w:sz w:val="32"/>
          <w:szCs w:val="32"/>
          <w:shd w:val="clear" w:color="auto" w:fill="FFFFFF"/>
          <w:lang w:val="en-US" w:eastAsia="zh-CN"/>
        </w:rPr>
        <w:t>34</w:t>
      </w:r>
      <w:r>
        <w:rPr>
          <w:rFonts w:hint="eastAsia" w:ascii="仿宋_GB2312" w:hAnsi="仿宋_GB2312" w:eastAsia="仿宋_GB2312" w:cs="仿宋_GB2312"/>
          <w:kern w:val="0"/>
          <w:sz w:val="32"/>
          <w:szCs w:val="32"/>
          <w:shd w:val="clear" w:color="auto" w:fill="FFFFFF"/>
          <w:lang w:val="en-US" w:eastAsia="zh-CN"/>
        </w:rPr>
        <w:t>.</w:t>
      </w:r>
      <w:r>
        <w:rPr>
          <w:rFonts w:hint="default" w:ascii="Times New Roman" w:hAnsi="Times New Roman" w:eastAsia="仿宋_GB2312" w:cs="Times New Roman"/>
          <w:kern w:val="0"/>
          <w:sz w:val="32"/>
          <w:szCs w:val="32"/>
          <w:shd w:val="clear" w:color="auto" w:fill="FFFFFF"/>
          <w:lang w:val="en-US" w:eastAsia="zh-CN"/>
        </w:rPr>
        <w:t>1</w:t>
      </w:r>
      <w:r>
        <w:rPr>
          <w:rFonts w:hint="eastAsia" w:ascii="仿宋_GB2312" w:hAnsi="仿宋_GB2312" w:eastAsia="仿宋_GB2312" w:cs="仿宋_GB2312"/>
          <w:kern w:val="0"/>
          <w:sz w:val="32"/>
          <w:szCs w:val="32"/>
          <w:shd w:val="clear" w:color="auto" w:fill="FFFFFF"/>
          <w:lang w:val="en-US" w:eastAsia="zh-CN"/>
        </w:rPr>
        <w:t>万元，</w:t>
      </w:r>
      <w:r>
        <w:rPr>
          <w:rFonts w:hint="eastAsia" w:ascii="仿宋_GB2312" w:hAnsi="仿宋_GB2312" w:eastAsia="仿宋_GB2312" w:cs="仿宋_GB2312"/>
          <w:color w:val="000000" w:themeColor="text1"/>
          <w:kern w:val="0"/>
          <w:sz w:val="32"/>
          <w:szCs w:val="32"/>
          <w14:textFill>
            <w14:solidFill>
              <w14:schemeClr w14:val="tx1"/>
            </w14:solidFill>
          </w14:textFill>
        </w:rPr>
        <w:t>由财政全额拨款，资金到位率</w:t>
      </w:r>
      <w:r>
        <w:rPr>
          <w:rFonts w:hint="default" w:ascii="Times New Roman" w:hAnsi="Times New Roman" w:eastAsia="仿宋_GB2312" w:cs="Times New Roman"/>
          <w:color w:val="000000" w:themeColor="text1"/>
          <w:kern w:val="0"/>
          <w:sz w:val="32"/>
          <w:szCs w:val="32"/>
          <w14:textFill>
            <w14:solidFill>
              <w14:schemeClr w14:val="tx1"/>
            </w14:solidFill>
          </w14:textFill>
        </w:rPr>
        <w:t>100</w:t>
      </w:r>
      <w:r>
        <w:rPr>
          <w:rFonts w:hint="eastAsia" w:ascii="仿宋_GB2312" w:hAnsi="仿宋_GB2312" w:eastAsia="仿宋_GB2312" w:cs="仿宋_GB2312"/>
          <w:color w:val="000000" w:themeColor="text1"/>
          <w:kern w:val="0"/>
          <w:sz w:val="32"/>
          <w:szCs w:val="32"/>
          <w14:textFill>
            <w14:solidFill>
              <w14:schemeClr w14:val="tx1"/>
            </w14:solidFill>
          </w14:textFill>
        </w:rPr>
        <w:t>%</w:t>
      </w:r>
      <w:r>
        <w:rPr>
          <w:rFonts w:hint="eastAsia" w:ascii="仿宋_GB2312" w:hAnsi="仿宋_GB2312" w:eastAsia="仿宋_GB2312" w:cs="仿宋_GB2312"/>
          <w:kern w:val="0"/>
          <w:sz w:val="32"/>
          <w:szCs w:val="32"/>
          <w:shd w:val="clear" w:color="auto" w:fill="FFFFFF"/>
          <w:lang w:val="zh-CN"/>
        </w:rPr>
        <w:t>。</w:t>
      </w:r>
    </w:p>
    <w:p w14:paraId="63C27B2B">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zh-CN"/>
        </w:rPr>
        <w:t>2</w:t>
      </w:r>
      <w:r>
        <w:rPr>
          <w:rFonts w:hint="eastAsia" w:ascii="仿宋_GB2312" w:hAnsi="仿宋_GB2312" w:eastAsia="仿宋_GB2312" w:cs="仿宋_GB2312"/>
          <w:kern w:val="0"/>
          <w:sz w:val="32"/>
          <w:szCs w:val="32"/>
          <w:shd w:val="clear" w:color="auto" w:fill="FFFFFF"/>
          <w:lang w:val="zh-CN"/>
        </w:rPr>
        <w:t>．资金使用。住户调查工作经费主要用于</w:t>
      </w:r>
      <w:r>
        <w:rPr>
          <w:rFonts w:hint="eastAsia" w:ascii="仿宋_GB2312" w:eastAsia="仿宋_GB2312"/>
          <w:sz w:val="32"/>
          <w:szCs w:val="32"/>
          <w:lang w:val="zh-CN"/>
        </w:rPr>
        <w:t>记账户补贴及流量费、节日慰问、辅调员补贴、住户工作经费、轮换工作经费等支出</w:t>
      </w:r>
      <w:r>
        <w:rPr>
          <w:rFonts w:hint="eastAsia" w:ascii="仿宋_GB2312" w:hAnsi="仿宋_GB2312" w:eastAsia="仿宋_GB2312" w:cs="仿宋_GB2312"/>
          <w:kern w:val="0"/>
          <w:sz w:val="32"/>
          <w:szCs w:val="32"/>
          <w:shd w:val="clear" w:color="auto" w:fill="FFFFFF"/>
          <w:lang w:val="zh-CN"/>
        </w:rPr>
        <w:t>。</w:t>
      </w:r>
    </w:p>
    <w:p w14:paraId="3A27C4CF">
      <w:pPr>
        <w:adjustRightInd w:val="0"/>
        <w:snapToGrid w:val="0"/>
        <w:spacing w:line="578" w:lineRule="exact"/>
        <w:ind w:firstLine="720"/>
        <w:rPr>
          <w:rFonts w:hint="eastAsia" w:ascii="楷体_GB2312" w:hAnsi="宋体" w:eastAsia="楷体_GB2312"/>
          <w:b w:val="0"/>
          <w:bCs/>
          <w:sz w:val="32"/>
          <w:szCs w:val="32"/>
          <w:lang w:val="zh-CN"/>
        </w:rPr>
      </w:pPr>
      <w:r>
        <w:rPr>
          <w:rFonts w:hint="eastAsia" w:ascii="楷体_GB2312" w:hAnsi="宋体" w:eastAsia="楷体_GB2312"/>
          <w:b w:val="0"/>
          <w:bCs/>
          <w:sz w:val="32"/>
          <w:szCs w:val="32"/>
          <w:lang w:val="zh-CN"/>
        </w:rPr>
        <w:t>（三）项目财务管理情况。</w:t>
      </w:r>
    </w:p>
    <w:p w14:paraId="04A8894D">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根据我局《</w:t>
      </w:r>
      <w:r>
        <w:rPr>
          <w:rFonts w:eastAsia="仿宋_GB2312"/>
          <w:color w:val="000000"/>
          <w:sz w:val="32"/>
          <w:szCs w:val="32"/>
        </w:rPr>
        <w:t>财务管理制度</w:t>
      </w:r>
      <w:r>
        <w:rPr>
          <w:rFonts w:hint="eastAsia" w:ascii="仿宋_GB2312" w:hAnsi="仿宋_GB2312" w:eastAsia="仿宋_GB2312" w:cs="仿宋_GB2312"/>
          <w:kern w:val="0"/>
          <w:sz w:val="32"/>
          <w:szCs w:val="32"/>
          <w:shd w:val="clear" w:color="auto" w:fill="FFFFFF"/>
          <w:lang w:val="zh-CN"/>
        </w:rPr>
        <w:t>》</w:t>
      </w:r>
      <w:r>
        <w:rPr>
          <w:rFonts w:hint="eastAsia" w:eastAsia="仿宋_GB2312"/>
          <w:color w:val="000000"/>
          <w:sz w:val="32"/>
          <w:szCs w:val="32"/>
          <w:lang w:eastAsia="zh-CN"/>
        </w:rPr>
        <w:t>等相关制度</w:t>
      </w:r>
      <w:r>
        <w:rPr>
          <w:rFonts w:eastAsia="仿宋_GB2312"/>
          <w:color w:val="000000"/>
          <w:sz w:val="32"/>
          <w:szCs w:val="32"/>
        </w:rPr>
        <w:t>，对专项资金使用作出了规定。</w:t>
      </w:r>
      <w:r>
        <w:rPr>
          <w:rFonts w:eastAsia="仿宋_GB2312"/>
          <w:kern w:val="0"/>
          <w:sz w:val="32"/>
          <w:szCs w:val="32"/>
        </w:rPr>
        <w:t>专项资金支出做到专款专用，严格遵守全市相关的资金管理办法，经费支出及时入账，完成会计核算。</w:t>
      </w:r>
    </w:p>
    <w:p w14:paraId="3EF5E418">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三、项目实施及管理情况</w:t>
      </w:r>
    </w:p>
    <w:p w14:paraId="3A07EA48">
      <w:pPr>
        <w:adjustRightInd w:val="0"/>
        <w:snapToGrid w:val="0"/>
        <w:spacing w:line="578" w:lineRule="exact"/>
        <w:ind w:firstLine="720"/>
        <w:rPr>
          <w:rFonts w:hint="eastAsia" w:ascii="楷体_GB2312" w:hAnsi="宋体" w:eastAsia="楷体_GB2312"/>
          <w:b w:val="0"/>
          <w:bCs/>
          <w:sz w:val="32"/>
          <w:szCs w:val="32"/>
          <w:lang w:val="zh-CN"/>
        </w:rPr>
      </w:pPr>
      <w:r>
        <w:rPr>
          <w:rFonts w:hint="eastAsia" w:ascii="楷体_GB2312" w:hAnsi="宋体" w:eastAsia="楷体_GB2312"/>
          <w:b w:val="0"/>
          <w:bCs/>
          <w:sz w:val="32"/>
          <w:szCs w:val="32"/>
          <w:lang w:val="zh-CN"/>
        </w:rPr>
        <w:t>（一）项目组织架构及实施流程。</w:t>
      </w:r>
    </w:p>
    <w:p w14:paraId="6EFD2BEF">
      <w:pPr>
        <w:autoSpaceDE w:val="0"/>
        <w:autoSpaceDN w:val="0"/>
        <w:adjustRightInd w:val="0"/>
        <w:snapToGrid w:val="0"/>
        <w:spacing w:line="353" w:lineRule="auto"/>
        <w:ind w:firstLine="640" w:firstLineChars="200"/>
        <w:jc w:val="left"/>
        <w:rPr>
          <w:lang w:val="zh-CN"/>
        </w:rPr>
      </w:pPr>
      <w:r>
        <w:rPr>
          <w:rFonts w:hint="eastAsia" w:eastAsia="仿宋_GB2312"/>
          <w:sz w:val="32"/>
          <w:szCs w:val="32"/>
          <w:lang w:eastAsia="zh-CN"/>
        </w:rPr>
        <w:t>西区住户调查</w:t>
      </w:r>
      <w:r>
        <w:rPr>
          <w:rFonts w:eastAsia="仿宋_GB2312"/>
          <w:sz w:val="32"/>
          <w:szCs w:val="32"/>
        </w:rPr>
        <w:t>工作，由普查中心牵头组织实施，</w:t>
      </w:r>
      <w:r>
        <w:rPr>
          <w:rFonts w:hint="default" w:ascii="Times New Roman" w:hAnsi="Times New Roman" w:eastAsia="仿宋_GB2312" w:cs="Times New Roman"/>
          <w:color w:val="auto"/>
          <w:sz w:val="32"/>
          <w:szCs w:val="32"/>
        </w:rPr>
        <w:t>开展住户收支与生活状况调查（简称住户调查）</w:t>
      </w:r>
      <w:r>
        <w:rPr>
          <w:rFonts w:hint="default" w:ascii="Times New Roman" w:hAnsi="Times New Roman" w:eastAsia="仿宋_GB2312" w:cs="Times New Roman"/>
          <w:color w:val="auto"/>
          <w:sz w:val="32"/>
          <w:szCs w:val="32"/>
          <w:lang w:eastAsia="zh-CN"/>
        </w:rPr>
        <w:t>，完整、</w:t>
      </w:r>
      <w:r>
        <w:rPr>
          <w:rFonts w:hint="default" w:ascii="Times New Roman" w:hAnsi="Times New Roman" w:eastAsia="仿宋_GB2312" w:cs="Times New Roman"/>
          <w:color w:val="auto"/>
          <w:sz w:val="32"/>
          <w:szCs w:val="32"/>
        </w:rPr>
        <w:t>准确、及时</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全</w:t>
      </w:r>
      <w:r>
        <w:rPr>
          <w:rFonts w:hint="default" w:ascii="Times New Roman" w:hAnsi="Times New Roman" w:eastAsia="仿宋_GB2312" w:cs="Times New Roman"/>
          <w:color w:val="auto"/>
          <w:sz w:val="32"/>
          <w:szCs w:val="32"/>
          <w:lang w:eastAsia="zh-CN"/>
        </w:rPr>
        <w:t>面地</w:t>
      </w:r>
      <w:r>
        <w:rPr>
          <w:rFonts w:hint="default" w:ascii="Times New Roman" w:hAnsi="Times New Roman" w:eastAsia="仿宋_GB2312" w:cs="Times New Roman"/>
          <w:color w:val="auto"/>
          <w:sz w:val="32"/>
          <w:szCs w:val="32"/>
        </w:rPr>
        <w:t>了解</w:t>
      </w:r>
      <w:r>
        <w:rPr>
          <w:rFonts w:hint="default" w:ascii="Times New Roman" w:hAnsi="Times New Roman" w:eastAsia="仿宋_GB2312" w:cs="Times New Roman"/>
          <w:color w:val="auto"/>
          <w:sz w:val="32"/>
          <w:szCs w:val="32"/>
          <w:lang w:eastAsia="zh-CN"/>
        </w:rPr>
        <w:t>全</w:t>
      </w:r>
      <w:r>
        <w:rPr>
          <w:rFonts w:hint="default" w:ascii="Times New Roman" w:hAnsi="Times New Roman" w:eastAsia="仿宋_GB2312" w:cs="Times New Roman"/>
          <w:color w:val="auto"/>
          <w:sz w:val="32"/>
          <w:szCs w:val="32"/>
        </w:rPr>
        <w:t>区城乡居民收入、消费及其他生活状况，客观监测居民收入分配格局和不同收入层次居民的生活质量，</w:t>
      </w:r>
      <w:r>
        <w:rPr>
          <w:rFonts w:hint="default" w:ascii="Times New Roman" w:hAnsi="Times New Roman" w:eastAsia="仿宋_GB2312" w:cs="Times New Roman"/>
          <w:kern w:val="2"/>
          <w:sz w:val="32"/>
          <w:szCs w:val="32"/>
          <w:lang w:val="en-US" w:eastAsia="zh-CN" w:bidi="ar"/>
        </w:rPr>
        <w:t>揭示城乡之间、地区之间和不同群体之间收入差距及其变化</w:t>
      </w:r>
      <w:r>
        <w:rPr>
          <w:rFonts w:eastAsia="仿宋_GB2312"/>
          <w:sz w:val="32"/>
          <w:szCs w:val="32"/>
          <w:shd w:val="clear" w:color="auto" w:fill="FFFFFF"/>
        </w:rPr>
        <w:t>。</w:t>
      </w:r>
    </w:p>
    <w:p w14:paraId="3FAF4828">
      <w:pPr>
        <w:adjustRightInd w:val="0"/>
        <w:snapToGrid w:val="0"/>
        <w:spacing w:line="353" w:lineRule="auto"/>
        <w:ind w:firstLine="640" w:firstLineChars="200"/>
        <w:rPr>
          <w:rFonts w:ascii="仿宋_GB2312" w:hAnsi="仿宋_GB2312" w:eastAsia="仿宋_GB2312" w:cs="仿宋_GB2312"/>
          <w:kern w:val="0"/>
          <w:sz w:val="32"/>
          <w:szCs w:val="32"/>
          <w:shd w:val="clear" w:color="auto" w:fill="FFFFFF"/>
          <w:lang w:val="zh-CN"/>
        </w:rPr>
      </w:pPr>
      <w:r>
        <w:rPr>
          <w:rFonts w:hint="eastAsia" w:ascii="楷体_GB2312" w:hAnsi="宋体" w:eastAsia="楷体_GB2312"/>
          <w:b w:val="0"/>
          <w:bCs/>
          <w:sz w:val="32"/>
          <w:szCs w:val="32"/>
          <w:lang w:val="zh-CN"/>
        </w:rPr>
        <w:t>（二）项目管理情况。</w:t>
      </w:r>
      <w:r>
        <w:rPr>
          <w:rFonts w:eastAsia="仿宋_GB2312"/>
          <w:color w:val="000000" w:themeColor="text1"/>
          <w:kern w:val="0"/>
          <w:sz w:val="32"/>
          <w:szCs w:val="32"/>
          <w14:textFill>
            <w14:solidFill>
              <w14:schemeClr w14:val="tx1"/>
            </w14:solidFill>
          </w14:textFill>
        </w:rPr>
        <w:t>该项目资金严格按照</w:t>
      </w:r>
      <w:r>
        <w:rPr>
          <w:rFonts w:hint="eastAsia" w:eastAsia="仿宋_GB2312"/>
          <w:color w:val="000000" w:themeColor="text1"/>
          <w:kern w:val="0"/>
          <w:sz w:val="32"/>
          <w:szCs w:val="32"/>
          <w:lang w:eastAsia="zh-CN"/>
          <w14:textFill>
            <w14:solidFill>
              <w14:schemeClr w14:val="tx1"/>
            </w14:solidFill>
          </w14:textFill>
        </w:rPr>
        <w:t>我局</w:t>
      </w:r>
      <w:r>
        <w:rPr>
          <w:rFonts w:eastAsia="仿宋_GB2312"/>
          <w:color w:val="000000" w:themeColor="text1"/>
          <w:kern w:val="0"/>
          <w:sz w:val="32"/>
          <w:szCs w:val="32"/>
          <w14:textFill>
            <w14:solidFill>
              <w14:schemeClr w14:val="tx1"/>
            </w14:solidFill>
          </w14:textFill>
        </w:rPr>
        <w:t>财务管理制度的要求进行会计核算，财务管理制度健全，账务处理及时，会计核算合乎规范，资金使用与具体项目实施内容相符</w:t>
      </w:r>
      <w:r>
        <w:rPr>
          <w:rFonts w:hint="eastAsia" w:ascii="仿宋_GB2312" w:hAnsi="仿宋_GB2312" w:eastAsia="仿宋_GB2312" w:cs="仿宋_GB2312"/>
          <w:kern w:val="0"/>
          <w:sz w:val="32"/>
          <w:szCs w:val="32"/>
          <w:shd w:val="clear" w:color="auto" w:fill="FFFFFF"/>
          <w:lang w:val="zh-CN"/>
        </w:rPr>
        <w:t>。</w:t>
      </w:r>
    </w:p>
    <w:p w14:paraId="3E3EB06F">
      <w:pPr>
        <w:adjustRightInd w:val="0"/>
        <w:snapToGrid w:val="0"/>
        <w:spacing w:line="578" w:lineRule="exact"/>
        <w:ind w:firstLine="720"/>
        <w:rPr>
          <w:rFonts w:ascii="仿宋_GB2312" w:hAnsi="仿宋_GB2312" w:eastAsia="仿宋_GB2312" w:cs="仿宋_GB2312"/>
          <w:kern w:val="0"/>
          <w:sz w:val="32"/>
          <w:szCs w:val="32"/>
          <w:shd w:val="clear" w:color="auto" w:fill="FFFFFF"/>
          <w:lang w:val="zh-CN"/>
        </w:rPr>
      </w:pPr>
      <w:r>
        <w:rPr>
          <w:rFonts w:hint="eastAsia" w:ascii="楷体_GB2312" w:hAnsi="宋体" w:eastAsia="楷体_GB2312"/>
          <w:b w:val="0"/>
          <w:bCs/>
          <w:sz w:val="32"/>
          <w:szCs w:val="32"/>
          <w:lang w:val="zh-CN"/>
        </w:rPr>
        <w:t>（三）项目监管情况。</w:t>
      </w:r>
      <w:r>
        <w:rPr>
          <w:rFonts w:hint="eastAsia" w:ascii="仿宋_GB2312" w:hAnsi="仿宋_GB2312" w:eastAsia="仿宋_GB2312" w:cs="仿宋_GB2312"/>
          <w:color w:val="000000" w:themeColor="text1"/>
          <w:kern w:val="0"/>
          <w:sz w:val="32"/>
          <w:szCs w:val="32"/>
          <w:lang w:val="en"/>
          <w14:textFill>
            <w14:solidFill>
              <w14:schemeClr w14:val="tx1"/>
            </w14:solidFill>
          </w14:textFill>
        </w:rPr>
        <w:t>驻</w:t>
      </w:r>
      <w:r>
        <w:rPr>
          <w:rFonts w:hint="eastAsia" w:ascii="仿宋_GB2312" w:hAnsi="仿宋_GB2312" w:eastAsia="仿宋_GB2312" w:cs="仿宋_GB2312"/>
          <w:color w:val="000000" w:themeColor="text1"/>
          <w:kern w:val="0"/>
          <w:sz w:val="32"/>
          <w:szCs w:val="32"/>
          <w:lang w:val="en" w:eastAsia="zh-CN"/>
          <w14:textFill>
            <w14:solidFill>
              <w14:schemeClr w14:val="tx1"/>
            </w14:solidFill>
          </w14:textFill>
        </w:rPr>
        <w:t>区</w:t>
      </w:r>
      <w:r>
        <w:rPr>
          <w:rFonts w:hint="eastAsia" w:ascii="仿宋_GB2312" w:hAnsi="仿宋_GB2312" w:eastAsia="仿宋_GB2312" w:cs="仿宋_GB2312"/>
          <w:color w:val="000000" w:themeColor="text1"/>
          <w:kern w:val="0"/>
          <w:sz w:val="32"/>
          <w:szCs w:val="32"/>
          <w:lang w:val="en"/>
          <w14:textFill>
            <w14:solidFill>
              <w14:schemeClr w14:val="tx1"/>
            </w14:solidFill>
          </w14:textFill>
        </w:rPr>
        <w:t>财政局纪检监察组</w:t>
      </w:r>
      <w:r>
        <w:rPr>
          <w:rFonts w:hint="eastAsia" w:ascii="仿宋_GB2312" w:hAnsi="仿宋_GB2312" w:eastAsia="仿宋_GB2312" w:cs="仿宋_GB2312"/>
          <w:color w:val="000000" w:themeColor="text1"/>
          <w:kern w:val="0"/>
          <w:sz w:val="32"/>
          <w:szCs w:val="32"/>
          <w14:textFill>
            <w14:solidFill>
              <w14:schemeClr w14:val="tx1"/>
            </w14:solidFill>
          </w14:textFill>
        </w:rPr>
        <w:t>对专项资金的安排及使用、项目实施中各</w:t>
      </w:r>
      <w:r>
        <w:rPr>
          <w:rFonts w:hint="eastAsia" w:ascii="仿宋_GB2312" w:hAnsi="仿宋_GB2312" w:eastAsia="仿宋_GB2312" w:cs="仿宋_GB2312"/>
          <w:color w:val="000000" w:themeColor="text1"/>
          <w:kern w:val="0"/>
          <w:sz w:val="32"/>
          <w:szCs w:val="32"/>
          <w:lang w:val="en" w:eastAsia="zh-CN"/>
          <w14:textFill>
            <w14:solidFill>
              <w14:schemeClr w14:val="tx1"/>
            </w14:solidFill>
          </w14:textFill>
        </w:rPr>
        <w:t>单位（股室）</w:t>
      </w:r>
      <w:r>
        <w:rPr>
          <w:rFonts w:hint="eastAsia" w:ascii="仿宋_GB2312" w:hAnsi="仿宋_GB2312" w:eastAsia="仿宋_GB2312" w:cs="仿宋_GB2312"/>
          <w:color w:val="000000" w:themeColor="text1"/>
          <w:kern w:val="0"/>
          <w:sz w:val="32"/>
          <w:szCs w:val="32"/>
          <w14:textFill>
            <w14:solidFill>
              <w14:schemeClr w14:val="tx1"/>
            </w14:solidFill>
          </w14:textFill>
        </w:rPr>
        <w:t>履职情况进行监督检查</w:t>
      </w:r>
      <w:r>
        <w:rPr>
          <w:rFonts w:hint="eastAsia" w:ascii="仿宋_GB2312" w:hAnsi="仿宋_GB2312" w:eastAsia="仿宋_GB2312" w:cs="仿宋_GB2312"/>
          <w:kern w:val="0"/>
          <w:sz w:val="32"/>
          <w:szCs w:val="32"/>
          <w:shd w:val="clear" w:color="auto" w:fill="FFFFFF"/>
          <w:lang w:val="zh-CN"/>
        </w:rPr>
        <w:t>。</w:t>
      </w:r>
    </w:p>
    <w:p w14:paraId="3AA518CD">
      <w:pPr>
        <w:adjustRightInd w:val="0"/>
        <w:snapToGrid w:val="0"/>
        <w:spacing w:line="578" w:lineRule="exact"/>
        <w:ind w:firstLine="720"/>
        <w:rPr>
          <w:rFonts w:ascii="仿宋_GB2312" w:hAnsi="宋体"/>
          <w:sz w:val="32"/>
          <w:szCs w:val="32"/>
          <w:lang w:val="zh-CN"/>
        </w:rPr>
      </w:pPr>
      <w:r>
        <w:rPr>
          <w:rFonts w:hint="eastAsia" w:ascii="黑体" w:hAnsi="宋体" w:eastAsia="黑体"/>
          <w:sz w:val="32"/>
          <w:szCs w:val="32"/>
        </w:rPr>
        <w:t>四、项目绩效情况</w:t>
      </w:r>
      <w:r>
        <w:rPr>
          <w:rFonts w:hint="eastAsia" w:ascii="仿宋_GB2312" w:hAnsi="宋体"/>
          <w:sz w:val="32"/>
          <w:szCs w:val="32"/>
          <w:lang w:val="zh-CN"/>
        </w:rPr>
        <w:tab/>
      </w:r>
    </w:p>
    <w:p w14:paraId="07F8049B">
      <w:pPr>
        <w:adjustRightInd w:val="0"/>
        <w:snapToGrid w:val="0"/>
        <w:spacing w:line="578" w:lineRule="exact"/>
        <w:ind w:firstLine="720"/>
        <w:rPr>
          <w:rFonts w:hint="eastAsia" w:ascii="楷体_GB2312" w:hAnsi="宋体" w:eastAsia="楷体_GB2312"/>
          <w:b w:val="0"/>
          <w:bCs/>
          <w:sz w:val="32"/>
          <w:szCs w:val="32"/>
          <w:lang w:val="zh-CN"/>
        </w:rPr>
      </w:pPr>
      <w:r>
        <w:rPr>
          <w:rFonts w:hint="eastAsia" w:ascii="楷体_GB2312" w:hAnsi="宋体" w:eastAsia="楷体_GB2312"/>
          <w:b w:val="0"/>
          <w:bCs/>
          <w:sz w:val="32"/>
          <w:szCs w:val="32"/>
          <w:lang w:val="zh-CN"/>
        </w:rPr>
        <w:t>（一）项目完成情况。</w:t>
      </w:r>
    </w:p>
    <w:p w14:paraId="615E2570">
      <w:pPr>
        <w:widowControl/>
        <w:adjustRightInd w:val="0"/>
        <w:snapToGrid w:val="0"/>
        <w:spacing w:line="578" w:lineRule="exact"/>
        <w:ind w:firstLine="640" w:firstLineChars="200"/>
        <w:contextualSpacing/>
        <w:rPr>
          <w:rFonts w:ascii="仿宋_GB2312" w:hAnsi="仿宋_GB2312" w:eastAsia="仿宋_GB2312" w:cs="仿宋_GB2312"/>
          <w:color w:val="00B0F0"/>
          <w:kern w:val="0"/>
          <w:sz w:val="32"/>
          <w:szCs w:val="32"/>
          <w:shd w:val="clear" w:color="auto" w:fill="FFFFFF"/>
          <w:lang w:val="zh-CN"/>
        </w:rPr>
      </w:pPr>
      <w:r>
        <w:rPr>
          <w:rFonts w:hint="eastAsia" w:ascii="Times New Roman" w:hAnsi="Times New Roman" w:eastAsia="仿宋_GB2312" w:cs="Times New Roman"/>
          <w:sz w:val="32"/>
          <w:szCs w:val="32"/>
          <w:lang w:val="en-US" w:eastAsia="zh-CN"/>
        </w:rPr>
        <w:t>一是强化基层调查力量。厘顺工作机制，印发了相关考核细则及实施办法，将住户调查工作职能职责明确到镇（街道）、村（社区），区统计局</w:t>
      </w: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名工作人员、</w:t>
      </w:r>
      <w:r>
        <w:rPr>
          <w:rFonts w:hint="default"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lang w:val="en-US" w:eastAsia="zh-CN"/>
        </w:rPr>
        <w:t>名调查点辅调员负责具体工作。二是加强培训提质增效。组织召开业务推进及集中培训会</w:t>
      </w:r>
      <w:r>
        <w:rPr>
          <w:rFonts w:hint="default" w:ascii="Times New Roman" w:hAnsi="Times New Roman" w:eastAsia="仿宋_GB2312" w:cs="Times New Roman"/>
          <w:sz w:val="32"/>
          <w:szCs w:val="32"/>
          <w:lang w:val="en-US" w:eastAsia="zh-CN"/>
        </w:rPr>
        <w:t>13</w:t>
      </w:r>
      <w:r>
        <w:rPr>
          <w:rFonts w:hint="eastAsia" w:ascii="Times New Roman" w:hAnsi="Times New Roman" w:eastAsia="仿宋_GB2312" w:cs="Times New Roman"/>
          <w:sz w:val="32"/>
          <w:szCs w:val="32"/>
          <w:lang w:val="en-US" w:eastAsia="zh-CN"/>
        </w:rPr>
        <w:t>次，对辅调员开展了</w:t>
      </w:r>
      <w:r>
        <w:rPr>
          <w:rFonts w:hint="default" w:ascii="Times New Roman" w:hAnsi="Times New Roman" w:eastAsia="仿宋_GB2312" w:cs="Times New Roman"/>
          <w:sz w:val="32"/>
          <w:szCs w:val="32"/>
          <w:lang w:val="en-US" w:eastAsia="zh-CN"/>
        </w:rPr>
        <w:t>58</w:t>
      </w:r>
      <w:r>
        <w:rPr>
          <w:rFonts w:hint="eastAsia" w:ascii="Times New Roman" w:hAnsi="Times New Roman" w:eastAsia="仿宋_GB2312" w:cs="Times New Roman"/>
          <w:sz w:val="32"/>
          <w:szCs w:val="32"/>
          <w:lang w:val="en-US" w:eastAsia="zh-CN"/>
        </w:rPr>
        <w:t>次“点对点”“面对面”“一对一”指导。实地走</w:t>
      </w:r>
      <w:r>
        <w:rPr>
          <w:rFonts w:hint="default" w:ascii="Times New Roman" w:hAnsi="Times New Roman" w:eastAsia="仿宋_GB2312" w:cs="Times New Roman"/>
          <w:sz w:val="32"/>
          <w:szCs w:val="32"/>
          <w:lang w:val="en-US" w:eastAsia="zh-CN"/>
        </w:rPr>
        <w:t>访记账户69户（次），</w:t>
      </w:r>
      <w:r>
        <w:rPr>
          <w:rFonts w:hint="eastAsia" w:ascii="Times New Roman" w:hAnsi="Times New Roman" w:eastAsia="仿宋_GB2312" w:cs="Times New Roman"/>
          <w:sz w:val="32"/>
          <w:szCs w:val="32"/>
          <w:lang w:val="en-US" w:eastAsia="zh-CN"/>
        </w:rPr>
        <w:t>春节、端午、中秋慰问记账户共计</w:t>
      </w:r>
      <w:r>
        <w:rPr>
          <w:rFonts w:hint="default" w:ascii="Times New Roman" w:hAnsi="Times New Roman" w:eastAsia="仿宋_GB2312" w:cs="Times New Roman"/>
          <w:sz w:val="32"/>
          <w:szCs w:val="32"/>
          <w:lang w:val="en-US" w:eastAsia="zh-CN"/>
        </w:rPr>
        <w:t>303户（次）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及时解决记账中的问题80</w:t>
      </w:r>
      <w:r>
        <w:rPr>
          <w:rFonts w:hint="eastAsia" w:ascii="Times New Roman" w:hAnsi="Times New Roman" w:eastAsia="仿宋_GB2312" w:cs="Times New Roman"/>
          <w:sz w:val="32"/>
          <w:szCs w:val="32"/>
          <w:lang w:val="en-US" w:eastAsia="zh-CN"/>
        </w:rPr>
        <w:t>余个。三是有序推进大样本轮换。认真开展</w:t>
      </w:r>
      <w:r>
        <w:rPr>
          <w:rFonts w:hint="default" w:ascii="Times New Roman" w:hAnsi="Times New Roman" w:eastAsia="仿宋_GB2312" w:cs="Times New Roman"/>
          <w:sz w:val="32"/>
          <w:szCs w:val="32"/>
          <w:lang w:val="en-US" w:eastAsia="zh-CN"/>
        </w:rPr>
        <w:t>2022</w:t>
      </w:r>
      <w:r>
        <w:rPr>
          <w:rFonts w:hint="eastAsia" w:ascii="Times New Roman" w:hAnsi="Times New Roman" w:eastAsia="仿宋_GB2312" w:cs="Times New Roman"/>
          <w:sz w:val="32"/>
          <w:szCs w:val="32"/>
          <w:lang w:val="en-US" w:eastAsia="zh-CN"/>
        </w:rPr>
        <w:t>年住户调查大样本轮换，发放雨伞</w:t>
      </w:r>
      <w:r>
        <w:rPr>
          <w:rFonts w:hint="default" w:ascii="Times New Roman" w:hAnsi="Times New Roman" w:eastAsia="仿宋_GB2312" w:cs="Times New Roman"/>
          <w:sz w:val="32"/>
          <w:szCs w:val="32"/>
          <w:lang w:val="en-US" w:eastAsia="zh-CN"/>
        </w:rPr>
        <w:t>1000</w:t>
      </w:r>
      <w:r>
        <w:rPr>
          <w:rFonts w:hint="eastAsia" w:ascii="Times New Roman" w:hAnsi="Times New Roman" w:eastAsia="仿宋_GB2312" w:cs="Times New Roman"/>
          <w:sz w:val="32"/>
          <w:szCs w:val="32"/>
          <w:lang w:val="en-US" w:eastAsia="zh-CN"/>
        </w:rPr>
        <w:t>余把、口罩</w:t>
      </w:r>
      <w:r>
        <w:rPr>
          <w:rFonts w:hint="default" w:ascii="Times New Roman" w:hAnsi="Times New Roman" w:eastAsia="仿宋_GB2312" w:cs="Times New Roman"/>
          <w:sz w:val="32"/>
          <w:szCs w:val="32"/>
          <w:lang w:val="en-US" w:eastAsia="zh-CN"/>
        </w:rPr>
        <w:t>20000</w:t>
      </w:r>
      <w:r>
        <w:rPr>
          <w:rFonts w:hint="eastAsia" w:ascii="Times New Roman" w:hAnsi="Times New Roman" w:eastAsia="仿宋_GB2312" w:cs="Times New Roman"/>
          <w:sz w:val="32"/>
          <w:szCs w:val="32"/>
          <w:lang w:val="en-US" w:eastAsia="zh-CN"/>
        </w:rPr>
        <w:t>个、扇子</w:t>
      </w:r>
      <w:r>
        <w:rPr>
          <w:rFonts w:hint="default" w:ascii="Times New Roman" w:hAnsi="Times New Roman" w:eastAsia="仿宋_GB2312" w:cs="Times New Roman"/>
          <w:sz w:val="32"/>
          <w:szCs w:val="32"/>
          <w:lang w:val="en-US" w:eastAsia="zh-CN"/>
        </w:rPr>
        <w:t>500</w:t>
      </w:r>
      <w:r>
        <w:rPr>
          <w:rFonts w:hint="eastAsia" w:ascii="Times New Roman" w:hAnsi="Times New Roman" w:eastAsia="仿宋_GB2312" w:cs="Times New Roman"/>
          <w:sz w:val="32"/>
          <w:szCs w:val="32"/>
          <w:lang w:val="en-US" w:eastAsia="zh-CN"/>
        </w:rPr>
        <w:t>把，手提袋</w:t>
      </w:r>
      <w:r>
        <w:rPr>
          <w:rFonts w:hint="default" w:ascii="Times New Roman" w:hAnsi="Times New Roman" w:eastAsia="仿宋_GB2312" w:cs="Times New Roman"/>
          <w:sz w:val="32"/>
          <w:szCs w:val="32"/>
          <w:lang w:val="en-US" w:eastAsia="zh-CN"/>
        </w:rPr>
        <w:t>500</w:t>
      </w:r>
      <w:r>
        <w:rPr>
          <w:rFonts w:hint="eastAsia" w:ascii="Times New Roman" w:hAnsi="Times New Roman" w:eastAsia="仿宋_GB2312" w:cs="Times New Roman"/>
          <w:sz w:val="32"/>
          <w:szCs w:val="32"/>
          <w:lang w:val="en-US" w:eastAsia="zh-CN"/>
        </w:rPr>
        <w:t>个，一封信</w:t>
      </w:r>
      <w:r>
        <w:rPr>
          <w:rFonts w:hint="default" w:ascii="Times New Roman" w:hAnsi="Times New Roman" w:eastAsia="仿宋_GB2312" w:cs="Times New Roman"/>
          <w:sz w:val="32"/>
          <w:szCs w:val="32"/>
          <w:lang w:val="en-US" w:eastAsia="zh-CN"/>
        </w:rPr>
        <w:t>1500</w:t>
      </w:r>
      <w:r>
        <w:rPr>
          <w:rFonts w:hint="eastAsia" w:ascii="Times New Roman" w:hAnsi="Times New Roman" w:eastAsia="仿宋_GB2312" w:cs="Times New Roman"/>
          <w:sz w:val="32"/>
          <w:szCs w:val="32"/>
          <w:lang w:val="en-US" w:eastAsia="zh-CN"/>
        </w:rPr>
        <w:t>余份。高质量完成</w:t>
      </w: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轮抽样框核实工作，落实</w:t>
      </w:r>
      <w:r>
        <w:rPr>
          <w:rFonts w:hint="default"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lang w:val="en-US" w:eastAsia="zh-CN"/>
        </w:rPr>
        <w:t>个调查小区，开展摸底调查</w:t>
      </w:r>
      <w:r>
        <w:rPr>
          <w:rFonts w:hint="default" w:ascii="Times New Roman" w:hAnsi="Times New Roman" w:eastAsia="仿宋_GB2312" w:cs="Times New Roman"/>
          <w:sz w:val="32"/>
          <w:szCs w:val="32"/>
          <w:lang w:val="en-US" w:eastAsia="zh-CN"/>
        </w:rPr>
        <w:t>1434</w:t>
      </w:r>
      <w:r>
        <w:rPr>
          <w:rFonts w:hint="eastAsia" w:ascii="Times New Roman" w:hAnsi="Times New Roman" w:eastAsia="仿宋_GB2312" w:cs="Times New Roman"/>
          <w:sz w:val="32"/>
          <w:szCs w:val="32"/>
          <w:lang w:val="en-US" w:eastAsia="zh-CN"/>
        </w:rPr>
        <w:t>户，最终抽取和落实</w:t>
      </w:r>
      <w:r>
        <w:rPr>
          <w:rFonts w:hint="default" w:ascii="Times New Roman" w:hAnsi="Times New Roman" w:eastAsia="仿宋_GB2312" w:cs="Times New Roman"/>
          <w:sz w:val="32"/>
          <w:szCs w:val="32"/>
          <w:lang w:val="en-US" w:eastAsia="zh-CN"/>
        </w:rPr>
        <w:t>90</w:t>
      </w:r>
      <w:r>
        <w:rPr>
          <w:rFonts w:hint="eastAsia" w:ascii="Times New Roman" w:hAnsi="Times New Roman" w:eastAsia="仿宋_GB2312" w:cs="Times New Roman"/>
          <w:sz w:val="32"/>
          <w:szCs w:val="32"/>
          <w:lang w:val="en-US" w:eastAsia="zh-CN"/>
        </w:rPr>
        <w:t>户住户样本，</w:t>
      </w:r>
      <w:r>
        <w:rPr>
          <w:rFonts w:hint="default" w:ascii="Times New Roman" w:hAnsi="Times New Roman" w:eastAsia="仿宋_GB2312" w:cs="Times New Roman"/>
          <w:sz w:val="32"/>
          <w:szCs w:val="32"/>
          <w:lang w:val="en-US" w:eastAsia="zh-CN"/>
        </w:rPr>
        <w:t>11</w:t>
      </w:r>
      <w:r>
        <w:rPr>
          <w:rFonts w:hint="eastAsia" w:ascii="Times New Roman" w:hAnsi="Times New Roman" w:eastAsia="仿宋_GB2312" w:cs="Times New Roman"/>
          <w:sz w:val="32"/>
          <w:szCs w:val="32"/>
          <w:lang w:val="en-US" w:eastAsia="zh-CN"/>
        </w:rPr>
        <w:t>月正在试记账，</w:t>
      </w:r>
      <w:r>
        <w:rPr>
          <w:rFonts w:hint="default"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lang w:val="en-US" w:eastAsia="zh-CN"/>
        </w:rPr>
        <w:t>月</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日，新样本将正式开展记账。</w:t>
      </w:r>
    </w:p>
    <w:p w14:paraId="73CC227E">
      <w:pPr>
        <w:adjustRightInd w:val="0"/>
        <w:snapToGrid w:val="0"/>
        <w:spacing w:line="578" w:lineRule="exact"/>
        <w:ind w:firstLine="720"/>
        <w:rPr>
          <w:rFonts w:hint="eastAsia" w:ascii="楷体_GB2312" w:hAnsi="宋体" w:eastAsia="楷体_GB2312"/>
          <w:b w:val="0"/>
          <w:bCs/>
          <w:sz w:val="32"/>
          <w:szCs w:val="32"/>
          <w:lang w:val="zh-CN"/>
        </w:rPr>
      </w:pPr>
      <w:r>
        <w:rPr>
          <w:rFonts w:hint="eastAsia" w:ascii="楷体_GB2312" w:hAnsi="宋体" w:eastAsia="楷体_GB2312"/>
          <w:b w:val="0"/>
          <w:bCs/>
          <w:sz w:val="32"/>
          <w:szCs w:val="32"/>
          <w:lang w:val="zh-CN"/>
        </w:rPr>
        <w:t>（二）项目效益情况。</w:t>
      </w:r>
    </w:p>
    <w:p w14:paraId="75979733">
      <w:pPr>
        <w:widowControl/>
        <w:adjustRightInd w:val="0"/>
        <w:snapToGrid w:val="0"/>
        <w:spacing w:line="578" w:lineRule="exact"/>
        <w:ind w:firstLine="640" w:firstLineChars="200"/>
        <w:contextualSpacing/>
        <w:rPr>
          <w:rFonts w:ascii="仿宋_GB2312" w:hAnsi="仿宋_GB2312" w:eastAsia="仿宋_GB2312" w:cs="仿宋_GB2312"/>
          <w:kern w:val="0"/>
          <w:sz w:val="32"/>
          <w:szCs w:val="32"/>
          <w:shd w:val="clear" w:color="auto" w:fill="FFFFFF"/>
          <w:lang w:val="zh-CN"/>
        </w:rPr>
      </w:pPr>
      <w:r>
        <w:rPr>
          <w:rFonts w:hint="default" w:ascii="Times New Roman" w:hAnsi="Times New Roman" w:eastAsia="仿宋_GB2312" w:cs="Times New Roman"/>
          <w:sz w:val="32"/>
          <w:szCs w:val="32"/>
          <w:lang w:val="en-US" w:eastAsia="zh-CN"/>
        </w:rPr>
        <w:t>项目实施对全区城乡统筹发展产生有利影响，提供调查数据真实可靠，真实反映居民收支与生活状况，了解民生，反映民情，为党和政府科学决策服务，推动各项利民措施的落实。数据使用对象以及项目实施地域周边居民对项目实施的满意程度较高。</w:t>
      </w:r>
    </w:p>
    <w:p w14:paraId="0BEC5857">
      <w:pPr>
        <w:adjustRightInd w:val="0"/>
        <w:snapToGrid w:val="0"/>
        <w:spacing w:line="578" w:lineRule="exact"/>
        <w:ind w:firstLine="720"/>
        <w:rPr>
          <w:rFonts w:ascii="黑体" w:hAnsi="宋体" w:eastAsia="黑体"/>
          <w:sz w:val="32"/>
          <w:szCs w:val="32"/>
        </w:rPr>
      </w:pPr>
      <w:r>
        <w:rPr>
          <w:rFonts w:hint="eastAsia" w:ascii="黑体" w:hAnsi="宋体" w:eastAsia="黑体"/>
          <w:sz w:val="32"/>
          <w:szCs w:val="32"/>
        </w:rPr>
        <w:t>五、评价结论及建议</w:t>
      </w:r>
    </w:p>
    <w:p w14:paraId="0D70FAD2">
      <w:pPr>
        <w:adjustRightInd w:val="0"/>
        <w:snapToGrid w:val="0"/>
        <w:spacing w:line="578" w:lineRule="exact"/>
        <w:ind w:firstLine="720"/>
        <w:rPr>
          <w:rFonts w:hint="eastAsia" w:ascii="楷体_GB2312" w:hAnsi="宋体" w:eastAsia="楷体_GB2312"/>
          <w:b w:val="0"/>
          <w:bCs/>
          <w:sz w:val="32"/>
          <w:szCs w:val="32"/>
          <w:lang w:val="zh-CN"/>
        </w:rPr>
      </w:pPr>
      <w:r>
        <w:rPr>
          <w:rFonts w:hint="eastAsia" w:ascii="楷体_GB2312" w:hAnsi="宋体" w:eastAsia="楷体_GB2312"/>
          <w:b w:val="0"/>
          <w:bCs/>
          <w:sz w:val="32"/>
          <w:szCs w:val="32"/>
          <w:lang w:val="zh-CN"/>
        </w:rPr>
        <w:t>（一）评价结论。</w:t>
      </w:r>
    </w:p>
    <w:p w14:paraId="786B1CD4">
      <w:pPr>
        <w:adjustRightInd w:val="0"/>
        <w:snapToGrid w:val="0"/>
        <w:spacing w:line="578" w:lineRule="exact"/>
        <w:ind w:firstLine="720"/>
        <w:rPr>
          <w:rFonts w:ascii="仿宋_GB2312" w:hAnsi="仿宋_GB2312" w:eastAsia="仿宋_GB2312" w:cs="仿宋_GB2312"/>
          <w:kern w:val="0"/>
          <w:sz w:val="32"/>
          <w:szCs w:val="32"/>
          <w:shd w:val="clear" w:color="auto" w:fill="FFFFFF"/>
          <w:lang w:val="zh-CN"/>
        </w:rPr>
      </w:pPr>
      <w:r>
        <w:rPr>
          <w:rFonts w:eastAsia="仿宋_GB2312"/>
          <w:kern w:val="0"/>
          <w:sz w:val="32"/>
          <w:szCs w:val="32"/>
          <w:shd w:val="clear" w:color="auto" w:fill="FFFFFF"/>
        </w:rPr>
        <w:t>项目立项依据充分、决策程序严密，制度完备；项目资金使用合规，项目资金无结余；目标完成情况好，项目执行有效</w:t>
      </w:r>
      <w:r>
        <w:rPr>
          <w:rFonts w:hint="eastAsia" w:ascii="仿宋_GB2312" w:hAnsi="仿宋_GB2312" w:eastAsia="仿宋_GB2312" w:cs="仿宋_GB2312"/>
          <w:kern w:val="0"/>
          <w:sz w:val="32"/>
          <w:szCs w:val="32"/>
          <w:shd w:val="clear" w:color="auto" w:fill="FFFFFF"/>
          <w:lang w:val="zh-CN"/>
        </w:rPr>
        <w:t>。</w:t>
      </w:r>
    </w:p>
    <w:p w14:paraId="35C14756">
      <w:pPr>
        <w:adjustRightInd w:val="0"/>
        <w:snapToGrid w:val="0"/>
        <w:spacing w:line="578" w:lineRule="exact"/>
        <w:ind w:firstLine="720"/>
        <w:rPr>
          <w:rFonts w:hint="eastAsia" w:ascii="楷体_GB2312" w:hAnsi="宋体" w:eastAsia="楷体_GB2312"/>
          <w:b w:val="0"/>
          <w:bCs/>
          <w:sz w:val="32"/>
          <w:szCs w:val="32"/>
          <w:lang w:val="zh-CN"/>
        </w:rPr>
      </w:pPr>
      <w:r>
        <w:rPr>
          <w:rFonts w:hint="eastAsia" w:ascii="楷体_GB2312" w:hAnsi="宋体" w:eastAsia="楷体_GB2312"/>
          <w:b w:val="0"/>
          <w:bCs/>
          <w:sz w:val="32"/>
          <w:szCs w:val="32"/>
          <w:lang w:val="zh-CN"/>
        </w:rPr>
        <w:t>（二）存在的问题。</w:t>
      </w:r>
    </w:p>
    <w:p w14:paraId="00C5334F">
      <w:pPr>
        <w:widowControl/>
        <w:adjustRightInd w:val="0"/>
        <w:snapToGrid w:val="0"/>
        <w:spacing w:line="578"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eastAsia="仿宋_GB2312"/>
          <w:sz w:val="32"/>
          <w:szCs w:val="32"/>
          <w:lang w:val="zh-CN"/>
        </w:rPr>
        <w:t>住户调查所需经费未全额纳入年初部门预算予以保障</w:t>
      </w:r>
      <w:r>
        <w:rPr>
          <w:rFonts w:hint="eastAsia" w:ascii="仿宋_GB2312" w:hAnsi="仿宋_GB2312" w:eastAsia="仿宋_GB2312" w:cs="仿宋_GB2312"/>
          <w:kern w:val="0"/>
          <w:sz w:val="32"/>
          <w:szCs w:val="32"/>
          <w:shd w:val="clear" w:color="auto" w:fill="FFFFFF"/>
        </w:rPr>
        <w:t>。</w:t>
      </w:r>
    </w:p>
    <w:p w14:paraId="793A5697">
      <w:pPr>
        <w:adjustRightInd w:val="0"/>
        <w:snapToGrid w:val="0"/>
        <w:spacing w:line="578" w:lineRule="exact"/>
        <w:ind w:firstLine="720"/>
        <w:rPr>
          <w:rFonts w:hint="eastAsia" w:ascii="楷体_GB2312" w:hAnsi="宋体" w:eastAsia="楷体_GB2312"/>
          <w:b w:val="0"/>
          <w:bCs/>
          <w:sz w:val="32"/>
          <w:szCs w:val="32"/>
          <w:lang w:val="zh-CN"/>
        </w:rPr>
      </w:pPr>
      <w:r>
        <w:rPr>
          <w:rFonts w:hint="eastAsia" w:ascii="楷体_GB2312" w:hAnsi="宋体" w:eastAsia="楷体_GB2312"/>
          <w:b w:val="0"/>
          <w:bCs/>
          <w:sz w:val="32"/>
          <w:szCs w:val="32"/>
          <w:lang w:val="zh-CN"/>
        </w:rPr>
        <w:t>（三）相关建议。</w:t>
      </w:r>
    </w:p>
    <w:p w14:paraId="44FDB298">
      <w:pPr>
        <w:adjustRightInd w:val="0"/>
        <w:snapToGrid w:val="0"/>
        <w:spacing w:line="600" w:lineRule="exact"/>
        <w:ind w:firstLine="720"/>
        <w:rPr>
          <w:rStyle w:val="29"/>
          <w:rFonts w:ascii="黑体" w:hAnsi="黑体" w:eastAsia="黑体"/>
          <w:b w:val="0"/>
          <w:sz w:val="32"/>
          <w:szCs w:val="32"/>
        </w:rPr>
      </w:pPr>
      <w:r>
        <w:rPr>
          <w:rFonts w:hint="eastAsia" w:ascii="仿宋_GB2312" w:eastAsia="仿宋_GB2312"/>
          <w:sz w:val="32"/>
          <w:szCs w:val="32"/>
          <w:lang w:val="zh-CN"/>
        </w:rPr>
        <w:t>建议区财政局结合财力情况，将年度所需住户调查工作经费纳入年初部门预算足额保障</w:t>
      </w:r>
      <w:r>
        <w:rPr>
          <w:rFonts w:hint="eastAsia" w:ascii="仿宋_GB2312" w:hAnsi="仿宋_GB2312" w:eastAsia="仿宋_GB2312" w:cs="仿宋_GB2312"/>
          <w:kern w:val="0"/>
          <w:sz w:val="32"/>
          <w:szCs w:val="32"/>
          <w:shd w:val="clear" w:color="auto" w:fill="FFFFFF"/>
          <w:lang w:val="zh-CN"/>
        </w:rPr>
        <w:t>。</w:t>
      </w:r>
    </w:p>
    <w:p w14:paraId="23269F62">
      <w:pPr>
        <w:spacing w:line="580" w:lineRule="exact"/>
        <w:rPr>
          <w:rStyle w:val="29"/>
          <w:rFonts w:ascii="黑体" w:hAnsi="黑体" w:eastAsia="黑体"/>
          <w:b w:val="0"/>
        </w:rPr>
      </w:pPr>
    </w:p>
    <w:p w14:paraId="2BC03C21">
      <w:pPr>
        <w:widowControl/>
        <w:jc w:val="left"/>
        <w:rPr>
          <w:rStyle w:val="29"/>
          <w:rFonts w:ascii="黑体" w:hAnsi="黑体" w:eastAsia="黑体"/>
          <w:b w:val="0"/>
        </w:rPr>
      </w:pPr>
      <w:r>
        <w:rPr>
          <w:rStyle w:val="29"/>
          <w:rFonts w:ascii="黑体" w:hAnsi="黑体" w:eastAsia="黑体"/>
          <w:b w:val="0"/>
        </w:rPr>
        <w:br w:type="page"/>
      </w:r>
    </w:p>
    <w:p w14:paraId="7916E7DC">
      <w:pPr>
        <w:spacing w:line="600" w:lineRule="exact"/>
        <w:jc w:val="center"/>
        <w:outlineLvl w:val="0"/>
        <w:rPr>
          <w:rFonts w:ascii="仿宋" w:hAnsi="仿宋" w:eastAsia="仿宋"/>
        </w:rPr>
      </w:pPr>
      <w:bookmarkStart w:id="70" w:name="_Toc22519"/>
      <w:bookmarkStart w:id="71" w:name="_Toc15396618"/>
      <w:r>
        <w:rPr>
          <w:rFonts w:hint="eastAsia" w:ascii="黑体" w:hAnsi="黑体" w:eastAsia="黑体"/>
          <w:sz w:val="44"/>
          <w:szCs w:val="44"/>
        </w:rPr>
        <w:t>第</w:t>
      </w:r>
      <w:r>
        <w:rPr>
          <w:rStyle w:val="29"/>
          <w:rFonts w:hint="eastAsia" w:ascii="黑体" w:hAnsi="黑体" w:eastAsia="黑体"/>
          <w:b w:val="0"/>
        </w:rPr>
        <w:t>五部分 附表</w:t>
      </w:r>
      <w:bookmarkEnd w:id="66"/>
      <w:bookmarkEnd w:id="70"/>
      <w:bookmarkEnd w:id="71"/>
      <w:bookmarkStart w:id="72" w:name="_Toc15396619"/>
    </w:p>
    <w:p w14:paraId="2B62ECB9">
      <w:pPr>
        <w:pStyle w:val="4"/>
        <w:rPr>
          <w:rFonts w:ascii="仿宋" w:hAnsi="仿宋" w:eastAsia="仿宋"/>
        </w:rPr>
      </w:pPr>
      <w:bookmarkStart w:id="73" w:name="_Toc18779"/>
      <w:r>
        <w:rPr>
          <w:rFonts w:hint="eastAsia" w:ascii="仿宋" w:hAnsi="仿宋" w:eastAsia="仿宋"/>
          <w:b w:val="0"/>
        </w:rPr>
        <w:t>一、收</w:t>
      </w:r>
      <w:r>
        <w:rPr>
          <w:rStyle w:val="30"/>
          <w:rFonts w:hint="eastAsia" w:ascii="仿宋" w:hAnsi="仿宋" w:eastAsia="仿宋"/>
          <w:b w:val="0"/>
          <w:bCs w:val="0"/>
        </w:rPr>
        <w:t>入支出决算总表</w:t>
      </w:r>
      <w:bookmarkEnd w:id="72"/>
      <w:bookmarkEnd w:id="73"/>
    </w:p>
    <w:p w14:paraId="6DCD7229">
      <w:pPr>
        <w:pStyle w:val="4"/>
        <w:rPr>
          <w:rFonts w:ascii="仿宋" w:hAnsi="仿宋" w:eastAsia="仿宋"/>
        </w:rPr>
      </w:pPr>
      <w:bookmarkStart w:id="74" w:name="_Toc15396620"/>
      <w:bookmarkStart w:id="75" w:name="_Toc30860"/>
      <w:r>
        <w:rPr>
          <w:rFonts w:hint="eastAsia" w:ascii="仿宋" w:hAnsi="仿宋" w:eastAsia="仿宋"/>
          <w:b w:val="0"/>
        </w:rPr>
        <w:t>二、收</w:t>
      </w:r>
      <w:r>
        <w:rPr>
          <w:rStyle w:val="30"/>
          <w:rFonts w:hint="eastAsia" w:ascii="仿宋" w:hAnsi="仿宋" w:eastAsia="仿宋"/>
          <w:b w:val="0"/>
          <w:bCs w:val="0"/>
        </w:rPr>
        <w:t>入决算表</w:t>
      </w:r>
      <w:bookmarkEnd w:id="74"/>
      <w:bookmarkEnd w:id="75"/>
    </w:p>
    <w:p w14:paraId="2302E6F0">
      <w:pPr>
        <w:pStyle w:val="4"/>
        <w:rPr>
          <w:rFonts w:ascii="仿宋" w:hAnsi="仿宋" w:eastAsia="仿宋"/>
        </w:rPr>
      </w:pPr>
      <w:bookmarkStart w:id="76" w:name="_Toc26067"/>
      <w:bookmarkStart w:id="77" w:name="_Toc15396621"/>
      <w:r>
        <w:rPr>
          <w:rStyle w:val="30"/>
          <w:rFonts w:hint="eastAsia" w:ascii="仿宋" w:hAnsi="仿宋" w:eastAsia="仿宋"/>
          <w:b w:val="0"/>
          <w:bCs w:val="0"/>
        </w:rPr>
        <w:t>三、</w:t>
      </w:r>
      <w:r>
        <w:rPr>
          <w:rFonts w:hint="eastAsia" w:ascii="仿宋" w:hAnsi="仿宋" w:eastAsia="仿宋"/>
          <w:b w:val="0"/>
        </w:rPr>
        <w:t>支</w:t>
      </w:r>
      <w:r>
        <w:rPr>
          <w:rStyle w:val="30"/>
          <w:rFonts w:hint="eastAsia" w:ascii="仿宋" w:hAnsi="仿宋" w:eastAsia="仿宋"/>
          <w:b w:val="0"/>
          <w:bCs w:val="0"/>
        </w:rPr>
        <w:t>出决算表</w:t>
      </w:r>
      <w:bookmarkEnd w:id="76"/>
      <w:bookmarkEnd w:id="77"/>
    </w:p>
    <w:p w14:paraId="0732652A">
      <w:pPr>
        <w:pStyle w:val="4"/>
        <w:rPr>
          <w:rFonts w:ascii="仿宋" w:hAnsi="仿宋" w:eastAsia="仿宋"/>
          <w:b w:val="0"/>
        </w:rPr>
      </w:pPr>
      <w:bookmarkStart w:id="78" w:name="_Toc15396622"/>
      <w:bookmarkStart w:id="79" w:name="_Toc24221"/>
      <w:r>
        <w:rPr>
          <w:rStyle w:val="30"/>
          <w:rFonts w:hint="eastAsia" w:ascii="仿宋" w:hAnsi="仿宋" w:eastAsia="仿宋"/>
          <w:b w:val="0"/>
          <w:bCs w:val="0"/>
        </w:rPr>
        <w:t>四、</w:t>
      </w:r>
      <w:r>
        <w:rPr>
          <w:rFonts w:hint="eastAsia" w:ascii="仿宋" w:hAnsi="仿宋" w:eastAsia="仿宋"/>
          <w:b w:val="0"/>
        </w:rPr>
        <w:t>财</w:t>
      </w:r>
      <w:r>
        <w:rPr>
          <w:rStyle w:val="30"/>
          <w:rFonts w:hint="eastAsia" w:ascii="仿宋" w:hAnsi="仿宋" w:eastAsia="仿宋"/>
          <w:b w:val="0"/>
          <w:bCs w:val="0"/>
        </w:rPr>
        <w:t>政拨款收入支出决算总表</w:t>
      </w:r>
      <w:bookmarkEnd w:id="78"/>
      <w:bookmarkEnd w:id="79"/>
    </w:p>
    <w:p w14:paraId="2A200156">
      <w:pPr>
        <w:pStyle w:val="4"/>
        <w:rPr>
          <w:rStyle w:val="30"/>
          <w:rFonts w:ascii="仿宋" w:hAnsi="仿宋" w:eastAsia="仿宋"/>
          <w:b w:val="0"/>
          <w:bCs w:val="0"/>
        </w:rPr>
      </w:pPr>
      <w:bookmarkStart w:id="80" w:name="_Toc15396623"/>
      <w:bookmarkStart w:id="81" w:name="_Toc24271"/>
      <w:r>
        <w:rPr>
          <w:rStyle w:val="30"/>
          <w:rFonts w:hint="eastAsia" w:ascii="仿宋" w:hAnsi="仿宋" w:eastAsia="仿宋"/>
          <w:b w:val="0"/>
          <w:bCs w:val="0"/>
        </w:rPr>
        <w:t>五、</w:t>
      </w:r>
      <w:r>
        <w:rPr>
          <w:rFonts w:hint="eastAsia" w:ascii="仿宋" w:hAnsi="仿宋" w:eastAsia="仿宋"/>
          <w:b w:val="0"/>
        </w:rPr>
        <w:t>财</w:t>
      </w:r>
      <w:r>
        <w:rPr>
          <w:rStyle w:val="30"/>
          <w:rFonts w:hint="eastAsia" w:ascii="仿宋" w:hAnsi="仿宋" w:eastAsia="仿宋"/>
          <w:b w:val="0"/>
          <w:bCs w:val="0"/>
        </w:rPr>
        <w:t>政拨款支出决算明细表</w:t>
      </w:r>
      <w:bookmarkEnd w:id="80"/>
      <w:bookmarkEnd w:id="81"/>
      <w:bookmarkStart w:id="82" w:name="_Toc15396624"/>
    </w:p>
    <w:p w14:paraId="166E22F7">
      <w:pPr>
        <w:pStyle w:val="4"/>
        <w:rPr>
          <w:rFonts w:ascii="仿宋" w:hAnsi="仿宋" w:eastAsia="仿宋"/>
        </w:rPr>
      </w:pPr>
      <w:bookmarkStart w:id="83" w:name="_Toc22844"/>
      <w:r>
        <w:rPr>
          <w:rStyle w:val="30"/>
          <w:rFonts w:hint="eastAsia" w:ascii="仿宋" w:hAnsi="仿宋" w:eastAsia="仿宋"/>
          <w:b w:val="0"/>
          <w:bCs w:val="0"/>
        </w:rPr>
        <w:t>六、</w:t>
      </w:r>
      <w:r>
        <w:rPr>
          <w:rFonts w:hint="eastAsia" w:ascii="仿宋" w:hAnsi="仿宋" w:eastAsia="仿宋"/>
          <w:b w:val="0"/>
        </w:rPr>
        <w:t>一</w:t>
      </w:r>
      <w:r>
        <w:rPr>
          <w:rStyle w:val="30"/>
          <w:rFonts w:hint="eastAsia" w:ascii="仿宋" w:hAnsi="仿宋" w:eastAsia="仿宋"/>
          <w:b w:val="0"/>
          <w:bCs w:val="0"/>
        </w:rPr>
        <w:t>般公共预算财政拨款支出决算表</w:t>
      </w:r>
      <w:bookmarkEnd w:id="82"/>
      <w:bookmarkEnd w:id="83"/>
    </w:p>
    <w:p w14:paraId="0B9432AA">
      <w:pPr>
        <w:pStyle w:val="4"/>
        <w:rPr>
          <w:rFonts w:ascii="仿宋" w:hAnsi="仿宋" w:eastAsia="仿宋"/>
        </w:rPr>
      </w:pPr>
      <w:bookmarkStart w:id="84" w:name="_Toc15396625"/>
      <w:bookmarkStart w:id="85" w:name="_Toc2267"/>
      <w:r>
        <w:rPr>
          <w:rStyle w:val="30"/>
          <w:rFonts w:hint="eastAsia" w:ascii="仿宋" w:hAnsi="仿宋" w:eastAsia="仿宋"/>
          <w:b w:val="0"/>
          <w:bCs w:val="0"/>
        </w:rPr>
        <w:t>七、</w:t>
      </w:r>
      <w:r>
        <w:rPr>
          <w:rFonts w:hint="eastAsia" w:ascii="仿宋" w:hAnsi="仿宋" w:eastAsia="仿宋"/>
          <w:b w:val="0"/>
        </w:rPr>
        <w:t>一</w:t>
      </w:r>
      <w:r>
        <w:rPr>
          <w:rStyle w:val="30"/>
          <w:rFonts w:hint="eastAsia" w:ascii="仿宋" w:hAnsi="仿宋" w:eastAsia="仿宋"/>
          <w:b w:val="0"/>
          <w:bCs w:val="0"/>
        </w:rPr>
        <w:t>般公共预算财政拨款支出决算明细表</w:t>
      </w:r>
      <w:bookmarkEnd w:id="84"/>
      <w:bookmarkEnd w:id="85"/>
    </w:p>
    <w:p w14:paraId="050CAFA2">
      <w:pPr>
        <w:pStyle w:val="4"/>
        <w:rPr>
          <w:rFonts w:ascii="仿宋" w:hAnsi="仿宋" w:eastAsia="仿宋"/>
        </w:rPr>
      </w:pPr>
      <w:bookmarkStart w:id="86" w:name="_Toc11643"/>
      <w:bookmarkStart w:id="87" w:name="_Toc15396626"/>
      <w:r>
        <w:rPr>
          <w:rStyle w:val="30"/>
          <w:rFonts w:hint="eastAsia" w:ascii="仿宋" w:hAnsi="仿宋" w:eastAsia="仿宋"/>
          <w:b w:val="0"/>
          <w:bCs w:val="0"/>
        </w:rPr>
        <w:t>八、</w:t>
      </w:r>
      <w:r>
        <w:rPr>
          <w:rFonts w:hint="eastAsia" w:ascii="仿宋" w:hAnsi="仿宋" w:eastAsia="仿宋"/>
          <w:b w:val="0"/>
        </w:rPr>
        <w:t>一</w:t>
      </w:r>
      <w:r>
        <w:rPr>
          <w:rStyle w:val="30"/>
          <w:rFonts w:hint="eastAsia" w:ascii="仿宋" w:hAnsi="仿宋" w:eastAsia="仿宋"/>
          <w:b w:val="0"/>
          <w:bCs w:val="0"/>
        </w:rPr>
        <w:t>般公共预算财政拨款基本支出决算表</w:t>
      </w:r>
      <w:bookmarkEnd w:id="86"/>
      <w:bookmarkEnd w:id="87"/>
    </w:p>
    <w:p w14:paraId="2564456C">
      <w:pPr>
        <w:pStyle w:val="4"/>
        <w:rPr>
          <w:rFonts w:ascii="仿宋" w:hAnsi="仿宋" w:eastAsia="仿宋"/>
        </w:rPr>
      </w:pPr>
      <w:bookmarkStart w:id="88" w:name="_Toc13460"/>
      <w:bookmarkStart w:id="89" w:name="_Toc15396627"/>
      <w:r>
        <w:rPr>
          <w:rStyle w:val="30"/>
          <w:rFonts w:hint="eastAsia" w:ascii="仿宋" w:hAnsi="仿宋" w:eastAsia="仿宋"/>
          <w:b w:val="0"/>
          <w:bCs w:val="0"/>
        </w:rPr>
        <w:t>九、</w:t>
      </w:r>
      <w:r>
        <w:rPr>
          <w:rFonts w:hint="eastAsia" w:ascii="仿宋" w:hAnsi="仿宋" w:eastAsia="仿宋"/>
          <w:b w:val="0"/>
        </w:rPr>
        <w:t>一</w:t>
      </w:r>
      <w:r>
        <w:rPr>
          <w:rStyle w:val="30"/>
          <w:rFonts w:hint="eastAsia" w:ascii="仿宋" w:hAnsi="仿宋" w:eastAsia="仿宋"/>
          <w:b w:val="0"/>
          <w:bCs w:val="0"/>
        </w:rPr>
        <w:t>般公共预算财政拨款项目支出决算表</w:t>
      </w:r>
      <w:bookmarkEnd w:id="88"/>
      <w:bookmarkEnd w:id="89"/>
    </w:p>
    <w:p w14:paraId="04CFEBB0">
      <w:pPr>
        <w:pStyle w:val="4"/>
        <w:rPr>
          <w:rFonts w:ascii="仿宋" w:hAnsi="仿宋" w:eastAsia="仿宋"/>
        </w:rPr>
      </w:pPr>
      <w:bookmarkStart w:id="90" w:name="_Toc15396628"/>
      <w:bookmarkStart w:id="91" w:name="_Toc21005"/>
      <w:r>
        <w:rPr>
          <w:rStyle w:val="30"/>
          <w:rFonts w:hint="eastAsia" w:ascii="仿宋" w:hAnsi="仿宋" w:eastAsia="仿宋"/>
          <w:b w:val="0"/>
          <w:bCs w:val="0"/>
        </w:rPr>
        <w:t>十、</w:t>
      </w:r>
      <w:bookmarkEnd w:id="90"/>
      <w:r>
        <w:rPr>
          <w:rFonts w:hint="eastAsia" w:ascii="仿宋" w:hAnsi="仿宋" w:eastAsia="仿宋"/>
          <w:b w:val="0"/>
        </w:rPr>
        <w:t>政</w:t>
      </w:r>
      <w:r>
        <w:rPr>
          <w:rStyle w:val="30"/>
          <w:rFonts w:hint="eastAsia" w:ascii="仿宋" w:hAnsi="仿宋" w:eastAsia="仿宋"/>
          <w:b w:val="0"/>
          <w:bCs w:val="0"/>
        </w:rPr>
        <w:t>府性基金预算财政拨款收入支出决算表</w:t>
      </w:r>
      <w:bookmarkEnd w:id="91"/>
    </w:p>
    <w:p w14:paraId="28E6506A">
      <w:pPr>
        <w:pStyle w:val="4"/>
        <w:rPr>
          <w:rFonts w:ascii="仿宋" w:hAnsi="仿宋" w:eastAsia="仿宋"/>
        </w:rPr>
      </w:pPr>
      <w:bookmarkStart w:id="92" w:name="_Toc15396629"/>
      <w:bookmarkStart w:id="93" w:name="_Toc27712"/>
      <w:r>
        <w:rPr>
          <w:rStyle w:val="30"/>
          <w:rFonts w:hint="eastAsia" w:ascii="仿宋" w:hAnsi="仿宋" w:eastAsia="仿宋"/>
          <w:b w:val="0"/>
          <w:bCs w:val="0"/>
        </w:rPr>
        <w:t>十一、</w:t>
      </w:r>
      <w:bookmarkEnd w:id="92"/>
      <w:r>
        <w:rPr>
          <w:rFonts w:hint="eastAsia" w:ascii="仿宋" w:hAnsi="仿宋" w:eastAsia="仿宋"/>
          <w:b w:val="0"/>
        </w:rPr>
        <w:t>国</w:t>
      </w:r>
      <w:r>
        <w:rPr>
          <w:rStyle w:val="30"/>
          <w:rFonts w:hint="eastAsia" w:ascii="仿宋" w:hAnsi="仿宋" w:eastAsia="仿宋"/>
          <w:b w:val="0"/>
          <w:bCs w:val="0"/>
        </w:rPr>
        <w:t>有资本经营预算财政拨款收入支出决算表</w:t>
      </w:r>
      <w:bookmarkEnd w:id="93"/>
    </w:p>
    <w:p w14:paraId="1B869AB4">
      <w:pPr>
        <w:pStyle w:val="4"/>
        <w:rPr>
          <w:rFonts w:ascii="仿宋" w:hAnsi="仿宋" w:eastAsia="仿宋"/>
        </w:rPr>
      </w:pPr>
      <w:bookmarkStart w:id="94" w:name="_Toc15396630"/>
      <w:bookmarkStart w:id="95" w:name="_Toc25854"/>
      <w:r>
        <w:rPr>
          <w:rStyle w:val="30"/>
          <w:rFonts w:hint="eastAsia" w:ascii="仿宋" w:hAnsi="仿宋" w:eastAsia="仿宋"/>
          <w:b w:val="0"/>
          <w:bCs w:val="0"/>
        </w:rPr>
        <w:t>十二、</w:t>
      </w:r>
      <w:bookmarkEnd w:id="94"/>
      <w:r>
        <w:rPr>
          <w:rStyle w:val="30"/>
          <w:rFonts w:hint="eastAsia" w:ascii="仿宋" w:hAnsi="仿宋" w:eastAsia="仿宋"/>
          <w:b w:val="0"/>
          <w:bCs w:val="0"/>
        </w:rPr>
        <w:t>国有资本经营预算财政拨款支出决算表</w:t>
      </w:r>
      <w:bookmarkEnd w:id="95"/>
    </w:p>
    <w:p w14:paraId="2C97015C">
      <w:pPr>
        <w:pStyle w:val="4"/>
        <w:rPr>
          <w:rFonts w:eastAsia="仿宋"/>
        </w:rPr>
      </w:pPr>
      <w:bookmarkStart w:id="96" w:name="_Toc15396631"/>
      <w:bookmarkStart w:id="97" w:name="_Toc1843"/>
      <w:r>
        <w:rPr>
          <w:rStyle w:val="30"/>
          <w:rFonts w:hint="eastAsia" w:ascii="仿宋" w:hAnsi="仿宋" w:eastAsia="仿宋"/>
          <w:b w:val="0"/>
          <w:bCs w:val="0"/>
        </w:rPr>
        <w:t>十三、</w:t>
      </w:r>
      <w:bookmarkEnd w:id="96"/>
      <w:r>
        <w:rPr>
          <w:rStyle w:val="30"/>
          <w:rFonts w:hint="eastAsia" w:ascii="仿宋" w:hAnsi="仿宋" w:eastAsia="仿宋"/>
          <w:b w:val="0"/>
          <w:bCs w:val="0"/>
        </w:rPr>
        <w:t>财政拨款“三公”经费支出决算表</w:t>
      </w:r>
      <w:bookmarkEnd w:id="97"/>
    </w:p>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44F05E96">
        <w:pPr>
          <w:pStyle w:val="10"/>
          <w:jc w:val="center"/>
        </w:pPr>
        <w:r>
          <w:fldChar w:fldCharType="begin"/>
        </w:r>
        <w:r>
          <w:instrText xml:space="preserve">PAGE   \* MERGEFORMAT</w:instrText>
        </w:r>
        <w:r>
          <w:fldChar w:fldCharType="separate"/>
        </w:r>
        <w:r>
          <w:rPr>
            <w:lang w:val="zh-CN"/>
          </w:rPr>
          <w:t>17</w:t>
        </w:r>
        <w:r>
          <w:fldChar w:fldCharType="end"/>
        </w:r>
      </w:p>
    </w:sdtContent>
  </w:sdt>
  <w:p w14:paraId="586E19E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B967C">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1965"/>
                          </w:sdtPr>
                          <w:sdtContent>
                            <w:p w14:paraId="2ADE028A">
                              <w:pPr>
                                <w:pStyle w:val="10"/>
                                <w:jc w:val="center"/>
                              </w:pPr>
                              <w:r>
                                <w:fldChar w:fldCharType="begin"/>
                              </w:r>
                              <w:r>
                                <w:instrText xml:space="preserve">PAGE   \* MERGEFORMAT</w:instrText>
                              </w:r>
                              <w:r>
                                <w:fldChar w:fldCharType="separate"/>
                              </w:r>
                              <w:r>
                                <w:rPr>
                                  <w:lang w:val="zh-CN"/>
                                </w:rPr>
                                <w:t>17</w:t>
                              </w:r>
                              <w:r>
                                <w:fldChar w:fldCharType="end"/>
                              </w:r>
                            </w:p>
                          </w:sdtContent>
                        </w:sdt>
                        <w:p w14:paraId="3F98111D">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47451965"/>
                    </w:sdtPr>
                    <w:sdtContent>
                      <w:p w14:paraId="2ADE028A">
                        <w:pPr>
                          <w:pStyle w:val="10"/>
                          <w:jc w:val="center"/>
                        </w:pPr>
                        <w:r>
                          <w:fldChar w:fldCharType="begin"/>
                        </w:r>
                        <w:r>
                          <w:instrText xml:space="preserve">PAGE   \* MERGEFORMAT</w:instrText>
                        </w:r>
                        <w:r>
                          <w:fldChar w:fldCharType="separate"/>
                        </w:r>
                        <w:r>
                          <w:rPr>
                            <w:lang w:val="zh-CN"/>
                          </w:rPr>
                          <w:t>17</w:t>
                        </w:r>
                        <w:r>
                          <w:fldChar w:fldCharType="end"/>
                        </w:r>
                      </w:p>
                    </w:sdtContent>
                  </w:sdt>
                  <w:p w14:paraId="3F98111D">
                    <w:pPr>
                      <w:pStyle w:val="2"/>
                    </w:pPr>
                  </w:p>
                </w:txbxContent>
              </v:textbox>
            </v:shape>
          </w:pict>
        </mc:Fallback>
      </mc:AlternateContent>
    </w:r>
  </w:p>
  <w:p w14:paraId="16FFE7F3">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427BC">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DF0A1">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EBDF0A1">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BC9D6">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674BC"/>
    <w:multiLevelType w:val="singleLevel"/>
    <w:tmpl w:val="FFF674B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4YzBlMzgwNWY5NGJkNTNlNjA0YmY4NjhlMTIwNG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36D0C"/>
    <w:rsid w:val="00142216"/>
    <w:rsid w:val="00144D6A"/>
    <w:rsid w:val="0014729F"/>
    <w:rsid w:val="00157BAB"/>
    <w:rsid w:val="001654D1"/>
    <w:rsid w:val="00174518"/>
    <w:rsid w:val="0018106D"/>
    <w:rsid w:val="001877A7"/>
    <w:rsid w:val="00191536"/>
    <w:rsid w:val="00196687"/>
    <w:rsid w:val="001C0962"/>
    <w:rsid w:val="001D7531"/>
    <w:rsid w:val="001E2FF1"/>
    <w:rsid w:val="001E737D"/>
    <w:rsid w:val="001F0592"/>
    <w:rsid w:val="001F7506"/>
    <w:rsid w:val="002006CD"/>
    <w:rsid w:val="00202B36"/>
    <w:rsid w:val="00204B7A"/>
    <w:rsid w:val="00204CDE"/>
    <w:rsid w:val="0021101A"/>
    <w:rsid w:val="00217081"/>
    <w:rsid w:val="00220536"/>
    <w:rsid w:val="00235629"/>
    <w:rsid w:val="00247B82"/>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46E63"/>
    <w:rsid w:val="0046709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25E15"/>
    <w:rsid w:val="005664BB"/>
    <w:rsid w:val="00566FFA"/>
    <w:rsid w:val="0057481D"/>
    <w:rsid w:val="0058486E"/>
    <w:rsid w:val="00585B33"/>
    <w:rsid w:val="0059014D"/>
    <w:rsid w:val="005B5C64"/>
    <w:rsid w:val="005B67C6"/>
    <w:rsid w:val="005C5337"/>
    <w:rsid w:val="005C6BD0"/>
    <w:rsid w:val="005D1C8B"/>
    <w:rsid w:val="005D468D"/>
    <w:rsid w:val="005D5CED"/>
    <w:rsid w:val="005D7D8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280B"/>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3DCE"/>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4DB6"/>
    <w:rsid w:val="009F1185"/>
    <w:rsid w:val="009F18CD"/>
    <w:rsid w:val="009F2A13"/>
    <w:rsid w:val="009F5540"/>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AF0A50"/>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2575"/>
    <w:rsid w:val="00C533CC"/>
    <w:rsid w:val="00C5751C"/>
    <w:rsid w:val="00C61BFC"/>
    <w:rsid w:val="00C62B85"/>
    <w:rsid w:val="00C65438"/>
    <w:rsid w:val="00C87FD8"/>
    <w:rsid w:val="00C91381"/>
    <w:rsid w:val="00C91CBB"/>
    <w:rsid w:val="00CB4E70"/>
    <w:rsid w:val="00CC09B6"/>
    <w:rsid w:val="00CC666F"/>
    <w:rsid w:val="00CC6BAC"/>
    <w:rsid w:val="00CD1E3F"/>
    <w:rsid w:val="00CE44F6"/>
    <w:rsid w:val="00CE49DA"/>
    <w:rsid w:val="00CE7B61"/>
    <w:rsid w:val="00D00095"/>
    <w:rsid w:val="00D114F0"/>
    <w:rsid w:val="00D20620"/>
    <w:rsid w:val="00D254F7"/>
    <w:rsid w:val="00D26091"/>
    <w:rsid w:val="00D2685C"/>
    <w:rsid w:val="00D34E7C"/>
    <w:rsid w:val="00D34F17"/>
    <w:rsid w:val="00D35489"/>
    <w:rsid w:val="00D36AFE"/>
    <w:rsid w:val="00D51276"/>
    <w:rsid w:val="00D7035F"/>
    <w:rsid w:val="00DA634F"/>
    <w:rsid w:val="00DA65AC"/>
    <w:rsid w:val="00DB1913"/>
    <w:rsid w:val="00DC410D"/>
    <w:rsid w:val="00DC4B63"/>
    <w:rsid w:val="00DC5A81"/>
    <w:rsid w:val="00DC68CA"/>
    <w:rsid w:val="00DC7CBA"/>
    <w:rsid w:val="00DD73B7"/>
    <w:rsid w:val="00DF06E2"/>
    <w:rsid w:val="00DF28BC"/>
    <w:rsid w:val="00DF34B9"/>
    <w:rsid w:val="00E01053"/>
    <w:rsid w:val="00E07ACF"/>
    <w:rsid w:val="00E22135"/>
    <w:rsid w:val="00E331A1"/>
    <w:rsid w:val="00E33202"/>
    <w:rsid w:val="00E336A9"/>
    <w:rsid w:val="00E472B1"/>
    <w:rsid w:val="00E50624"/>
    <w:rsid w:val="00E5285B"/>
    <w:rsid w:val="00E568DF"/>
    <w:rsid w:val="00E64269"/>
    <w:rsid w:val="00E82267"/>
    <w:rsid w:val="00E853CE"/>
    <w:rsid w:val="00E867B6"/>
    <w:rsid w:val="00EA010F"/>
    <w:rsid w:val="00ED1B63"/>
    <w:rsid w:val="00ED3C1F"/>
    <w:rsid w:val="00ED4085"/>
    <w:rsid w:val="00ED420E"/>
    <w:rsid w:val="00ED6FBE"/>
    <w:rsid w:val="00EE2F57"/>
    <w:rsid w:val="00EF39C0"/>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143E91"/>
    <w:rsid w:val="066E0107"/>
    <w:rsid w:val="07996F6E"/>
    <w:rsid w:val="0A2032A3"/>
    <w:rsid w:val="0DE875F8"/>
    <w:rsid w:val="0F98263C"/>
    <w:rsid w:val="101860EC"/>
    <w:rsid w:val="10C055FF"/>
    <w:rsid w:val="118107EC"/>
    <w:rsid w:val="13D50BC4"/>
    <w:rsid w:val="16BB723D"/>
    <w:rsid w:val="1BE8440E"/>
    <w:rsid w:val="1D155CEE"/>
    <w:rsid w:val="1EC7098C"/>
    <w:rsid w:val="1FF35744"/>
    <w:rsid w:val="23860B96"/>
    <w:rsid w:val="240371BF"/>
    <w:rsid w:val="2790218B"/>
    <w:rsid w:val="28530C8F"/>
    <w:rsid w:val="29FD04D3"/>
    <w:rsid w:val="2BBD0E75"/>
    <w:rsid w:val="2C8A61B5"/>
    <w:rsid w:val="2D860272"/>
    <w:rsid w:val="2DF04E50"/>
    <w:rsid w:val="2F040D46"/>
    <w:rsid w:val="319F7F4E"/>
    <w:rsid w:val="3304709D"/>
    <w:rsid w:val="36AA5135"/>
    <w:rsid w:val="376D39B2"/>
    <w:rsid w:val="37E16F03"/>
    <w:rsid w:val="38D469F0"/>
    <w:rsid w:val="3BD918BF"/>
    <w:rsid w:val="3C7978A8"/>
    <w:rsid w:val="3D642ABD"/>
    <w:rsid w:val="3D98207C"/>
    <w:rsid w:val="3E78745D"/>
    <w:rsid w:val="3EF44618"/>
    <w:rsid w:val="44E268DA"/>
    <w:rsid w:val="45E44576"/>
    <w:rsid w:val="4A627F82"/>
    <w:rsid w:val="4B0E749A"/>
    <w:rsid w:val="4B4F25DA"/>
    <w:rsid w:val="4BE068DB"/>
    <w:rsid w:val="4D577224"/>
    <w:rsid w:val="4EAB630A"/>
    <w:rsid w:val="4ECE2238"/>
    <w:rsid w:val="51CC7DEC"/>
    <w:rsid w:val="537E6D0A"/>
    <w:rsid w:val="5AF92295"/>
    <w:rsid w:val="5CD71FC4"/>
    <w:rsid w:val="5DA71739"/>
    <w:rsid w:val="5FE175D9"/>
    <w:rsid w:val="603911C4"/>
    <w:rsid w:val="65F86F6A"/>
    <w:rsid w:val="6763117A"/>
    <w:rsid w:val="6C4A05C8"/>
    <w:rsid w:val="6D8276B5"/>
    <w:rsid w:val="6E7E3605"/>
    <w:rsid w:val="6FF5CC65"/>
    <w:rsid w:val="715C0E4B"/>
    <w:rsid w:val="72734D90"/>
    <w:rsid w:val="73AD73D5"/>
    <w:rsid w:val="73B6EB34"/>
    <w:rsid w:val="744731E5"/>
    <w:rsid w:val="76160D6B"/>
    <w:rsid w:val="76E3355F"/>
    <w:rsid w:val="778769C8"/>
    <w:rsid w:val="79EE5BA4"/>
    <w:rsid w:val="7A894339"/>
    <w:rsid w:val="7AB86F1B"/>
    <w:rsid w:val="7AE2166E"/>
    <w:rsid w:val="7EEF11D3"/>
    <w:rsid w:val="7FA30C79"/>
    <w:rsid w:val="7FB7269E"/>
    <w:rsid w:val="7FC96657"/>
    <w:rsid w:val="D8D6DB89"/>
    <w:rsid w:val="DB6F4CAB"/>
    <w:rsid w:val="DF6F9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qFormat="1"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Block Text"/>
    <w:basedOn w:val="1"/>
    <w:qFormat/>
    <w:uiPriority w:val="0"/>
    <w:pPr>
      <w:spacing w:after="120"/>
      <w:ind w:left="700" w:leftChars="700" w:right="700" w:rightChars="7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Body Text First Indent 2"/>
    <w:basedOn w:val="6"/>
    <w:unhideWhenUsed/>
    <w:qFormat/>
    <w:uiPriority w:val="99"/>
    <w:pPr>
      <w:ind w:firstLine="420" w:firstLineChars="200"/>
    </w:pPr>
  </w:style>
  <w:style w:type="character" w:styleId="17">
    <w:name w:val="Strong"/>
    <w:basedOn w:val="16"/>
    <w:qFormat/>
    <w:uiPriority w:val="99"/>
    <w:rPr>
      <w:b/>
    </w:rPr>
  </w:style>
  <w:style w:type="character" w:styleId="18">
    <w:name w:val="FollowedHyperlink"/>
    <w:basedOn w:val="16"/>
    <w:semiHidden/>
    <w:unhideWhenUsed/>
    <w:qFormat/>
    <w:uiPriority w:val="99"/>
    <w:rPr>
      <w:color w:val="954F72"/>
      <w:u w:val="single"/>
    </w:rPr>
  </w:style>
  <w:style w:type="character" w:styleId="19">
    <w:name w:val="Hyperlink"/>
    <w:basedOn w:val="16"/>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6"/>
    <w:semiHidden/>
    <w:qFormat/>
    <w:uiPriority w:val="99"/>
    <w:rPr>
      <w:rFonts w:ascii="Times New Roman" w:hAnsi="Times New Roman"/>
      <w:sz w:val="18"/>
      <w:szCs w:val="18"/>
    </w:rPr>
  </w:style>
  <w:style w:type="character" w:customStyle="1" w:styleId="22">
    <w:name w:val="页眉 字符"/>
    <w:link w:val="11"/>
    <w:semiHidden/>
    <w:qFormat/>
    <w:locked/>
    <w:uiPriority w:val="99"/>
    <w:rPr>
      <w:sz w:val="18"/>
    </w:rPr>
  </w:style>
  <w:style w:type="character" w:customStyle="1" w:styleId="23">
    <w:name w:val="Footer Char"/>
    <w:basedOn w:val="16"/>
    <w:semiHidden/>
    <w:qFormat/>
    <w:uiPriority w:val="99"/>
    <w:rPr>
      <w:rFonts w:ascii="Times New Roman" w:hAnsi="Times New Roman"/>
      <w:sz w:val="18"/>
      <w:szCs w:val="18"/>
    </w:rPr>
  </w:style>
  <w:style w:type="character" w:customStyle="1" w:styleId="24">
    <w:name w:val="页脚 字符"/>
    <w:link w:val="10"/>
    <w:qFormat/>
    <w:locked/>
    <w:uiPriority w:val="99"/>
    <w:rPr>
      <w:sz w:val="18"/>
    </w:rPr>
  </w:style>
  <w:style w:type="character" w:customStyle="1" w:styleId="25">
    <w:name w:val="Body Text Char"/>
    <w:basedOn w:val="16"/>
    <w:semiHidden/>
    <w:qFormat/>
    <w:uiPriority w:val="99"/>
    <w:rPr>
      <w:rFonts w:ascii="Times New Roman" w:hAnsi="Times New Roman"/>
      <w:szCs w:val="24"/>
    </w:rPr>
  </w:style>
  <w:style w:type="character" w:customStyle="1" w:styleId="26">
    <w:name w:val="正文文本 字符"/>
    <w:link w:val="2"/>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6"/>
    <w:link w:val="3"/>
    <w:qFormat/>
    <w:uiPriority w:val="9"/>
    <w:rPr>
      <w:rFonts w:ascii="Times New Roman" w:hAnsi="Times New Roman"/>
      <w:b/>
      <w:bCs/>
      <w:kern w:val="44"/>
      <w:sz w:val="44"/>
      <w:szCs w:val="44"/>
    </w:rPr>
  </w:style>
  <w:style w:type="character" w:customStyle="1" w:styleId="30">
    <w:name w:val="标题 2 字符"/>
    <w:basedOn w:val="16"/>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6"/>
    <w:link w:val="9"/>
    <w:semiHidden/>
    <w:qFormat/>
    <w:uiPriority w:val="99"/>
    <w:rPr>
      <w:rFonts w:ascii="Times New Roman" w:hAnsi="Times New Roman"/>
      <w:kern w:val="2"/>
      <w:sz w:val="18"/>
      <w:szCs w:val="18"/>
    </w:rPr>
  </w:style>
  <w:style w:type="character" w:customStyle="1" w:styleId="33">
    <w:name w:val="标题 3 字符"/>
    <w:basedOn w:val="16"/>
    <w:link w:val="5"/>
    <w:qFormat/>
    <w:uiPriority w:val="9"/>
    <w:rPr>
      <w:rFonts w:ascii="Times New Roman" w:hAnsi="Times New Roman"/>
      <w:b/>
      <w:bCs/>
      <w:kern w:val="2"/>
      <w:sz w:val="32"/>
      <w:szCs w:val="32"/>
    </w:rPr>
  </w:style>
  <w:style w:type="paragraph" w:customStyle="1" w:styleId="3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paragraph" w:customStyle="1" w:styleId="36">
    <w:name w:val="TOC Heading"/>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37">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8">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18"/>
      <w:szCs w:val="18"/>
    </w:rPr>
  </w:style>
  <w:style w:type="paragraph" w:customStyle="1" w:styleId="40">
    <w:name w:val="xl64"/>
    <w:basedOn w:val="1"/>
    <w:qFormat/>
    <w:uiPriority w:val="0"/>
    <w:pPr>
      <w:widowControl/>
      <w:spacing w:before="100" w:beforeAutospacing="1" w:after="100" w:afterAutospacing="1"/>
      <w:jc w:val="left"/>
    </w:pPr>
    <w:rPr>
      <w:rFonts w:ascii="Courier New" w:hAnsi="Courier New" w:cs="Courier New"/>
      <w:color w:val="000000"/>
      <w:kern w:val="0"/>
      <w:sz w:val="18"/>
      <w:szCs w:val="18"/>
    </w:rPr>
  </w:style>
  <w:style w:type="paragraph" w:customStyle="1" w:styleId="41">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2">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3">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4">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微软雅黑" w:hAnsi="微软雅黑" w:eastAsia="微软雅黑" w:cs="宋体"/>
      <w:i/>
      <w:iCs/>
      <w:color w:val="000000"/>
      <w:kern w:val="0"/>
      <w:sz w:val="16"/>
      <w:szCs w:val="16"/>
    </w:rPr>
  </w:style>
  <w:style w:type="paragraph" w:customStyle="1" w:styleId="45">
    <w:name w:val="xl6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6">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30"/>
      <w:szCs w:val="30"/>
    </w:rPr>
  </w:style>
  <w:style w:type="paragraph" w:customStyle="1" w:styleId="47">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ourier New" w:hAnsi="Courier New" w:cs="Courier New"/>
      <w:color w:val="000000"/>
      <w:kern w:val="0"/>
      <w:sz w:val="18"/>
      <w:szCs w:val="18"/>
    </w:rPr>
  </w:style>
  <w:style w:type="paragraph" w:customStyle="1" w:styleId="48">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color w:val="000000"/>
      <w:kern w:val="0"/>
      <w:sz w:val="18"/>
      <w:szCs w:val="18"/>
    </w:rPr>
  </w:style>
  <w:style w:type="paragraph" w:customStyle="1" w:styleId="49">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i/>
      <w:iCs/>
      <w:color w:val="000000"/>
      <w:kern w:val="0"/>
      <w:sz w:val="18"/>
      <w:szCs w:val="18"/>
    </w:rPr>
  </w:style>
  <w:style w:type="paragraph" w:customStyle="1" w:styleId="50">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微软雅黑" w:hAnsi="微软雅黑" w:eastAsia="微软雅黑" w:cs="宋体"/>
      <w:i/>
      <w:iCs/>
      <w:color w:val="000000"/>
      <w:kern w:val="0"/>
      <w:sz w:val="16"/>
      <w:szCs w:val="16"/>
    </w:rPr>
  </w:style>
  <w:style w:type="paragraph" w:customStyle="1" w:styleId="51">
    <w:name w:val="WPSOffice手动目录 1"/>
    <w:qFormat/>
    <w:uiPriority w:val="0"/>
    <w:pPr>
      <w:ind w:leftChars="0"/>
    </w:pPr>
    <w:rPr>
      <w:rFonts w:ascii="Times New Roman" w:hAnsi="Times New Roman" w:eastAsia="宋体" w:cs="Times New Roman"/>
      <w:sz w:val="20"/>
      <w:szCs w:val="20"/>
    </w:rPr>
  </w:style>
  <w:style w:type="paragraph" w:customStyle="1" w:styleId="52">
    <w:name w:val="WPSOffice手动目录 2"/>
    <w:qFormat/>
    <w:uiPriority w:val="0"/>
    <w:pPr>
      <w:ind w:leftChars="200"/>
    </w:pPr>
    <w:rPr>
      <w:rFonts w:ascii="Times New Roman" w:hAnsi="Times New Roman" w:eastAsia="宋体" w:cs="Times New Roman"/>
      <w:sz w:val="20"/>
      <w:szCs w:val="20"/>
    </w:rPr>
  </w:style>
  <w:style w:type="paragraph" w:customStyle="1" w:styleId="53">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B089E2-D438-45B4-B1D5-CABA8630F864}">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35</Pages>
  <Words>29</Words>
  <Characters>37</Characters>
  <Lines>58</Lines>
  <Paragraphs>16</Paragraphs>
  <TotalTime>7</TotalTime>
  <ScaleCrop>false</ScaleCrop>
  <LinksUpToDate>false</LinksUpToDate>
  <CharactersWithSpaces>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石杰</cp:lastModifiedBy>
  <cp:lastPrinted>2023-07-31T02:35:00Z</cp:lastPrinted>
  <dcterms:modified xsi:type="dcterms:W3CDTF">2026-10-20T09:18:28Z</dcterms:modified>
  <dc:title>四川省***</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78E84601A1334FC68FA69847DA934B3F_13</vt:lpwstr>
  </property>
  <property fmtid="{D5CDD505-2E9C-101B-9397-08002B2CF9AE}" pid="4" name="KSOTemplateDocerSaveRecord">
    <vt:lpwstr>eyJoZGlkIjoiNzE1NzkzNjJhZWUwZDkxZTc0ZWE1NDhjOTRiZGU3YjEiLCJ1c2VySWQiOiIxNjM3OTIzNzYwIn0=</vt:lpwstr>
  </property>
</Properties>
</file>