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DC51D0">
      <w:pPr>
        <w:pStyle w:val="10"/>
        <w:jc w:val="both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附件1</w:t>
      </w:r>
    </w:p>
    <w:p w14:paraId="1FDE64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0" w:lineRule="atLeast"/>
        <w:ind w:firstLine="0" w:firstLineChars="0"/>
        <w:jc w:val="center"/>
        <w:textAlignment w:val="auto"/>
        <w:outlineLvl w:val="0"/>
        <w:rPr>
          <w:rFonts w:hint="default" w:ascii="Times New Roman" w:hAnsi="Times New Roman" w:eastAsia="方正小标宋_GBK" w:cs="Times New Roman"/>
          <w:b/>
          <w:bCs/>
          <w:spacing w:val="0"/>
          <w:kern w:val="0"/>
          <w:sz w:val="32"/>
          <w:szCs w:val="32"/>
          <w:lang w:val="en-US" w:eastAsia="zh-CN"/>
        </w:rPr>
      </w:pPr>
    </w:p>
    <w:p w14:paraId="2EFBFE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0" w:lineRule="atLeast"/>
        <w:ind w:firstLine="0" w:firstLineChars="0"/>
        <w:jc w:val="center"/>
        <w:textAlignment w:val="auto"/>
        <w:outlineLvl w:val="0"/>
        <w:rPr>
          <w:rFonts w:hint="default" w:ascii="Times New Roman" w:hAnsi="Times New Roman" w:eastAsia="方正小标宋_GBK" w:cs="Times New Roman"/>
          <w:b/>
          <w:bCs/>
          <w:color w:val="auto"/>
          <w:spacing w:val="0"/>
          <w:kern w:val="2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b/>
          <w:bCs/>
          <w:color w:val="auto"/>
          <w:spacing w:val="0"/>
          <w:kern w:val="2"/>
          <w:sz w:val="44"/>
          <w:szCs w:val="44"/>
          <w:lang w:val="en-US" w:eastAsia="zh-CN"/>
        </w:rPr>
        <w:t>拟配置仪器设备清单、预算、技术参数及要求</w:t>
      </w:r>
    </w:p>
    <w:p w14:paraId="62B88E5F">
      <w:pPr>
        <w:pStyle w:val="3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</w:p>
    <w:tbl>
      <w:tblPr>
        <w:tblStyle w:val="8"/>
        <w:tblW w:w="139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1473"/>
        <w:gridCol w:w="941"/>
        <w:gridCol w:w="1200"/>
        <w:gridCol w:w="9415"/>
      </w:tblGrid>
      <w:tr w14:paraId="5E70E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76" w:type="dxa"/>
            <w:vAlign w:val="center"/>
          </w:tcPr>
          <w:p w14:paraId="6EAC069C">
            <w:pPr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kern w:val="2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473" w:type="dxa"/>
            <w:vAlign w:val="center"/>
          </w:tcPr>
          <w:p w14:paraId="252C88CD">
            <w:pPr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kern w:val="2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941" w:type="dxa"/>
            <w:vAlign w:val="center"/>
          </w:tcPr>
          <w:p w14:paraId="4F9E8F9B">
            <w:pPr>
              <w:ind w:left="0" w:leftChars="0" w:firstLine="0" w:firstLineChars="0"/>
              <w:jc w:val="center"/>
              <w:rPr>
                <w:rFonts w:hint="default" w:ascii="Times New Roman" w:hAnsi="Times New Roman" w:eastAsia="方正黑体_GBK" w:cs="Times New Roman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kern w:val="2"/>
                <w:sz w:val="28"/>
                <w:szCs w:val="28"/>
                <w:vertAlign w:val="baseline"/>
                <w:lang w:val="en-US" w:eastAsia="zh-CN"/>
              </w:rPr>
              <w:t>数量（台）</w:t>
            </w:r>
          </w:p>
        </w:tc>
        <w:tc>
          <w:tcPr>
            <w:tcW w:w="1200" w:type="dxa"/>
            <w:vAlign w:val="center"/>
          </w:tcPr>
          <w:p w14:paraId="0E84685D">
            <w:pPr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kern w:val="2"/>
                <w:sz w:val="28"/>
                <w:szCs w:val="28"/>
                <w:vertAlign w:val="baseline"/>
                <w:lang w:val="en-US" w:eastAsia="zh-CN"/>
              </w:rPr>
              <w:t>总预算（万元）</w:t>
            </w:r>
          </w:p>
        </w:tc>
        <w:tc>
          <w:tcPr>
            <w:tcW w:w="9415" w:type="dxa"/>
            <w:vAlign w:val="center"/>
          </w:tcPr>
          <w:p w14:paraId="1349B94C">
            <w:pPr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kern w:val="2"/>
                <w:sz w:val="28"/>
                <w:szCs w:val="28"/>
                <w:vertAlign w:val="baseline"/>
                <w:lang w:val="en-US" w:eastAsia="zh-CN"/>
              </w:rPr>
              <w:t>参数技术要求（医疗器械设备需提供医疗器械相关资质）</w:t>
            </w:r>
          </w:p>
        </w:tc>
      </w:tr>
      <w:tr w14:paraId="7E292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76" w:type="dxa"/>
            <w:vAlign w:val="center"/>
          </w:tcPr>
          <w:p w14:paraId="20655E87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73" w:type="dxa"/>
            <w:vAlign w:val="center"/>
          </w:tcPr>
          <w:p w14:paraId="1ABFE921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酶标仪</w:t>
            </w:r>
          </w:p>
        </w:tc>
        <w:tc>
          <w:tcPr>
            <w:tcW w:w="941" w:type="dxa"/>
            <w:vAlign w:val="center"/>
          </w:tcPr>
          <w:p w14:paraId="02F275BE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vMerge w:val="restart"/>
            <w:vAlign w:val="center"/>
          </w:tcPr>
          <w:p w14:paraId="6F1EF876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14.26</w:t>
            </w:r>
          </w:p>
        </w:tc>
        <w:tc>
          <w:tcPr>
            <w:tcW w:w="9415" w:type="dxa"/>
            <w:shd w:val="clear" w:color="auto" w:fill="auto"/>
            <w:vAlign w:val="center"/>
          </w:tcPr>
          <w:p w14:paraId="0BE20A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1.检测方法：吸光度；</w:t>
            </w:r>
          </w:p>
          <w:p w14:paraId="6A9E8F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检测通道：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≥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8通道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检测光源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；</w:t>
            </w:r>
          </w:p>
          <w:p w14:paraId="11043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微孔板类型：96孔（8×12）或48孔（4×12），平底、U型底和V型底的微孔板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；</w:t>
            </w:r>
          </w:p>
          <w:p w14:paraId="3F0AF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Style w:val="11"/>
                <w:rFonts w:hint="default" w:ascii="Times New Roman" w:hAnsi="Times New Roman" w:eastAsia="方正仿宋_GBK" w:cs="Times New Roman"/>
                <w:b/>
                <w:bCs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☆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4.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检测光源：双LED冷光源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；</w:t>
            </w:r>
          </w:p>
          <w:p w14:paraId="147F4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Style w:val="11"/>
                <w:rFonts w:hint="default" w:ascii="Times New Roman" w:hAnsi="Times New Roman" w:eastAsia="方正仿宋_GBK" w:cs="Times New Roman"/>
                <w:b/>
                <w:bCs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☆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5.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检测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模式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：终点法、动力学法、单波长扫描、双波长扫描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；</w:t>
            </w:r>
          </w:p>
          <w:p w14:paraId="0403B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Style w:val="11"/>
                <w:rFonts w:hint="default" w:ascii="Times New Roman" w:hAnsi="Times New Roman" w:eastAsia="方正仿宋_GBK" w:cs="Times New Roman"/>
                <w:b/>
                <w:bCs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☆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6.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准确性：在1.000 OD时，相对误差为±0.5%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；</w:t>
            </w:r>
          </w:p>
          <w:p w14:paraId="621BE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Style w:val="11"/>
                <w:rFonts w:hint="default" w:ascii="Times New Roman" w:hAnsi="Times New Roman" w:eastAsia="方正仿宋_GBK" w:cs="Times New Roman"/>
                <w:b/>
                <w:bCs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☆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7.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线性：在0.000-3.000 OD时，小于0.5%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；</w:t>
            </w:r>
          </w:p>
          <w:p w14:paraId="1D11BA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Style w:val="11"/>
                <w:rFonts w:hint="default" w:ascii="Times New Roman" w:hAnsi="Times New Roman" w:eastAsia="方正仿宋_GBK" w:cs="Times New Roman"/>
                <w:b/>
                <w:bCs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☆8.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重复性：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≤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±0.15%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；</w:t>
            </w:r>
          </w:p>
          <w:p w14:paraId="2E23BE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9.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测量时间：单波长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≤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2s/96孔，双波长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≤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5s/96孔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；</w:t>
            </w:r>
          </w:p>
          <w:p w14:paraId="5942C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Style w:val="11"/>
                <w:rFonts w:hint="default" w:ascii="Times New Roman" w:hAnsi="Times New Roman" w:eastAsia="方正仿宋_GBK" w:cs="Times New Roman"/>
                <w:b/>
                <w:bCs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☆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10.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波长范围：400nm-730nm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；</w:t>
            </w:r>
          </w:p>
          <w:p w14:paraId="37C750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11.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滤光片：最多8个，标配405nm、450nm、492nm、630nm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；</w:t>
            </w:r>
          </w:p>
          <w:p w14:paraId="48E27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12.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端口配置：RS232和USB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；</w:t>
            </w:r>
          </w:p>
          <w:p w14:paraId="484F3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13.振荡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功能：振荡频率为高、中、低三档可调，振荡时间1s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—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300s可调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；</w:t>
            </w:r>
          </w:p>
          <w:p w14:paraId="42EBF5DB">
            <w:pPr>
              <w:pStyle w:val="2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Style w:val="11"/>
                <w:rFonts w:hint="default" w:ascii="Times New Roman" w:hAnsi="Times New Roman" w:eastAsia="方正仿宋_GBK" w:cs="Times New Roman"/>
                <w:b/>
                <w:bCs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☆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14.设备所用试剂不得为封闭试剂，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能适配市场上大部分试剂产品；</w:t>
            </w:r>
          </w:p>
          <w:p w14:paraId="345DF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14.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主机外形尺寸：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≥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470mm×335mm×205mm（L×W×H）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；</w:t>
            </w:r>
          </w:p>
          <w:p w14:paraId="06E7F10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15.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工作电压：直流24V±1V，不大于1.35A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；</w:t>
            </w:r>
          </w:p>
          <w:p w14:paraId="53F07249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rPr>
                <w:rFonts w:hint="default" w:ascii="Times New Roman" w:hAnsi="Times New Roman" w:eastAsia="方正仿宋_GBK" w:cs="Times New Roman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16.配置清单：酶标仪主机1台、滤光片模块1套、数据管理系统（含系统及应用软件）、配套电源适配器、电源线、通信线、USB数据线1套、说明书。</w:t>
            </w:r>
          </w:p>
        </w:tc>
      </w:tr>
      <w:tr w14:paraId="28756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76" w:type="dxa"/>
            <w:vAlign w:val="center"/>
          </w:tcPr>
          <w:p w14:paraId="0B7BA9CC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73" w:type="dxa"/>
            <w:vAlign w:val="center"/>
          </w:tcPr>
          <w:p w14:paraId="08F23196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洗板机</w:t>
            </w:r>
          </w:p>
        </w:tc>
        <w:tc>
          <w:tcPr>
            <w:tcW w:w="941" w:type="dxa"/>
            <w:vAlign w:val="center"/>
          </w:tcPr>
          <w:p w14:paraId="4BE4F9A3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vMerge w:val="continue"/>
            <w:vAlign w:val="center"/>
          </w:tcPr>
          <w:p w14:paraId="06ACA2A6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15" w:type="dxa"/>
            <w:shd w:val="clear" w:color="auto" w:fill="auto"/>
            <w:vAlign w:val="center"/>
          </w:tcPr>
          <w:p w14:paraId="544FA5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Style w:val="11"/>
                <w:rFonts w:hint="default" w:ascii="Times New Roman" w:hAnsi="Times New Roman" w:eastAsia="方正仿宋_GBK" w:cs="Times New Roman"/>
                <w:b/>
                <w:bCs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方正仿宋_GBK" w:cs="Times New Roman"/>
                <w:b/>
                <w:bCs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和酶标仪为同一品牌，可进行联机操作</w:t>
            </w:r>
          </w:p>
          <w:p w14:paraId="50669A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hint="default" w:ascii="Times New Roman" w:hAnsi="Times New Roman" w:eastAsia="方正仿宋_GBK" w:cs="Times New Roman"/>
                <w:b/>
                <w:bCs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☆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1.注液准确度：＜3%（在注液量300μl/孔时）；</w:t>
            </w:r>
          </w:p>
          <w:p w14:paraId="271A1B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hint="default" w:ascii="Times New Roman" w:hAnsi="Times New Roman" w:eastAsia="方正仿宋_GBK" w:cs="Times New Roman"/>
                <w:b/>
                <w:bCs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☆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2.注液精度：CV≤2%；</w:t>
            </w:r>
          </w:p>
          <w:p w14:paraId="7AF264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hint="default" w:ascii="Times New Roman" w:hAnsi="Times New Roman" w:eastAsia="方正仿宋_GBK" w:cs="Times New Roman"/>
                <w:b/>
                <w:bCs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☆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3.残液量：≤1μl/孔；</w:t>
            </w:r>
          </w:p>
          <w:p w14:paraId="658E17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hint="default" w:ascii="Times New Roman" w:hAnsi="Times New Roman" w:eastAsia="方正仿宋_GBK" w:cs="Times New Roman"/>
                <w:b/>
                <w:bCs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☆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4.注液均匀度：≤1.6%；</w:t>
            </w:r>
          </w:p>
          <w:p w14:paraId="59D701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5.洗液过滤系统，可保证有效的防堵塞；</w:t>
            </w:r>
          </w:p>
          <w:p w14:paraId="7E001E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6.内置工作泵：泵置放于洗板机内部，设备整体性好；</w:t>
            </w:r>
          </w:p>
          <w:p w14:paraId="6D216C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7.功能</w:t>
            </w:r>
          </w:p>
          <w:p w14:paraId="11AF95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7.1交叉吸液功能：吸液针可在微孔左右至少各吸液一次。防溢流功能：在此模式下，通过注液的同时吸液，能够实现防溢流功能；</w:t>
            </w:r>
          </w:p>
          <w:p w14:paraId="45F1EC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7.2自动记忆参数：可自动记忆主程序≥99个；</w:t>
            </w:r>
          </w:p>
          <w:p w14:paraId="3849F5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7.3废液报警功能：当废液到报警器预定位置，仪器可提示报警；</w:t>
            </w:r>
          </w:p>
          <w:p w14:paraId="0D3921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7.4各列单独控制功能：可通过按键单独控制各列的注液功能；</w:t>
            </w:r>
          </w:p>
          <w:p w14:paraId="6BDAC9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7.5免补孔功能：当清洗数量不足一排时，液体能够通过载板架上的吸液管被吸走；</w:t>
            </w:r>
          </w:p>
          <w:p w14:paraId="5D8DE0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8.注液量：50-12500μL，浸泡时间0-999s可调；</w:t>
            </w:r>
          </w:p>
          <w:p w14:paraId="1140BB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9.振荡时间最长0-990s可调，吸液时间0.1-9.9s可调；</w:t>
            </w:r>
          </w:p>
          <w:p w14:paraId="2A0706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10.清洗次数：1-250次；</w:t>
            </w:r>
          </w:p>
          <w:p w14:paraId="16C82E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11.通道数：≥4个，标配2个洗液通道、1个蒸馏水通道、1个废液通道；蒸馏水瓶、洗液瓶、废液瓶容量≥4000ml 允差±5%；</w:t>
            </w:r>
          </w:p>
          <w:p w14:paraId="714506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12.电源</w:t>
            </w:r>
          </w:p>
          <w:p w14:paraId="1695B9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12.1交流输入： 220V±22V，50Hz±1Hz；</w:t>
            </w:r>
          </w:p>
          <w:p w14:paraId="529E89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12.2可同时清洗两块板子，具有开关机自动冲洗功能；</w:t>
            </w:r>
          </w:p>
          <w:p w14:paraId="21B1F1EE">
            <w:pPr>
              <w:pStyle w:val="2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13.配置清单：洗板机主机1台、配套附件（包含电源线、通孔针套1套、洗液瓶、蒸馏瓶、废液瓶、洗板机水雾捕捉器1个、过滤网、说明书）。</w:t>
            </w:r>
          </w:p>
        </w:tc>
      </w:tr>
      <w:tr w14:paraId="1D7CD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76" w:type="dxa"/>
            <w:vAlign w:val="center"/>
          </w:tcPr>
          <w:p w14:paraId="7F668476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73" w:type="dxa"/>
            <w:vAlign w:val="center"/>
          </w:tcPr>
          <w:p w14:paraId="589D8702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高压灭菌锅</w:t>
            </w:r>
          </w:p>
        </w:tc>
        <w:tc>
          <w:tcPr>
            <w:tcW w:w="941" w:type="dxa"/>
            <w:vAlign w:val="center"/>
          </w:tcPr>
          <w:p w14:paraId="75891A20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vMerge w:val="continue"/>
            <w:vAlign w:val="center"/>
          </w:tcPr>
          <w:p w14:paraId="0F3FDF4A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15" w:type="dxa"/>
            <w:shd w:val="clear" w:color="auto" w:fill="auto"/>
            <w:vAlign w:val="center"/>
          </w:tcPr>
          <w:p w14:paraId="147AE9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hint="default" w:ascii="Times New Roman" w:hAnsi="Times New Roman" w:eastAsia="方正仿宋_GBK" w:cs="Times New Roman"/>
                <w:b/>
                <w:bCs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☆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.高压灭菌器厂家须具有特种设备（压力容器）制造许可证（提供压力容器制造许可证），验收时所投灭菌器生产商与特种设备（压力容器）实际制造商一致，具有成熟的灭菌器压力容器制造技术（提供压力容器制造资质证明）；</w:t>
            </w:r>
          </w:p>
          <w:p w14:paraId="626C55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hint="default" w:ascii="Times New Roman" w:hAnsi="Times New Roman" w:eastAsia="方正仿宋_GBK" w:cs="Times New Roman"/>
                <w:b/>
                <w:bCs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☆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2.容量：≥60L，立式结构，底部带脚轮；</w:t>
            </w:r>
          </w:p>
          <w:p w14:paraId="4EFD2F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3.压力容器设计温度≥153℃、容器设计压力：≥0.42MPa（提供制造商自有压力容器数据表佐证）；</w:t>
            </w:r>
          </w:p>
          <w:p w14:paraId="17F577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hint="default" w:ascii="Times New Roman" w:hAnsi="Times New Roman" w:eastAsia="方正仿宋_GBK" w:cs="Times New Roman"/>
                <w:b/>
                <w:bCs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☆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4.腔体材质：灭菌腔体采用316及以上不锈钢材质；</w:t>
            </w:r>
          </w:p>
          <w:p w14:paraId="662735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5.灭菌工作温度105-138度；</w:t>
            </w:r>
          </w:p>
          <w:p w14:paraId="2C243DB6">
            <w:pPr>
              <w:pStyle w:val="2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6.定时：可对灭菌时间，保温时间定时。</w:t>
            </w:r>
          </w:p>
          <w:p w14:paraId="4C38E2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hint="default" w:ascii="Times New Roman" w:hAnsi="Times New Roman" w:eastAsia="方正仿宋_GBK" w:cs="Times New Roman"/>
                <w:b/>
                <w:bCs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☆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8.干烧保护装置：灭菌腔底同时配备液胀式、铜质温度感应式、离子浓度式（水位传感器）三种及以上不同干烧保护方式的装置，保护装置采用强抗氧化性酸的不锈钢和强非氧化性酸的铜质材料，避免单一方式带来误判报警，提高抗腐蚀能力；</w:t>
            </w:r>
          </w:p>
          <w:p w14:paraId="54D2C3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hint="default" w:ascii="Times New Roman" w:hAnsi="Times New Roman" w:eastAsia="方正仿宋_GBK" w:cs="Times New Roman"/>
                <w:b/>
                <w:bCs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☆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9.多点锁紧连接结构：腔盖（上封头）与腔体的锁紧连接达到8个点或以上，保证压力容器的受力均衡及仪器的安全性，在安全的状况下轻推触拨开关即可解除锁紧状态；</w:t>
            </w:r>
          </w:p>
          <w:p w14:paraId="4FA712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10.腔门完全敞开及任意停留性能：腔门完全打开时与灭菌腔可大于90度，大件样品可垂直从腔内取出；且腔盖可以在任意角度停留，防止腔盖突然砸下风险；</w:t>
            </w:r>
          </w:p>
          <w:p w14:paraId="25935B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hint="default" w:ascii="Times New Roman" w:hAnsi="Times New Roman" w:eastAsia="方正仿宋_GBK" w:cs="Times New Roman"/>
                <w:b/>
                <w:bCs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☆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11.水质检测：具有水质检测功能，当灭菌腔水质脏污时可以进行提醒；</w:t>
            </w:r>
          </w:p>
          <w:p w14:paraId="1196B1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hint="default" w:ascii="Times New Roman" w:hAnsi="Times New Roman" w:eastAsia="方正仿宋_GBK" w:cs="Times New Roman"/>
                <w:b/>
                <w:bCs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☆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12.压力保护装置：具有机械式安全阀和压力开关两种以上压力保护装置；最大使用压力（安全阀起跳压力）≥0.30Mpa；</w:t>
            </w:r>
          </w:p>
          <w:p w14:paraId="608C37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13.六级排汽方式，灭菌结束可设定不少于6种不同的排汽速度，通过控制电磁阀的开关，液体培养基灭菌结束排气降温而培养基不会溢出来；</w:t>
            </w:r>
          </w:p>
          <w:p w14:paraId="6FA1F1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14.标配冷却风扇：灭菌结束可快速降低腔体温度；</w:t>
            </w:r>
          </w:p>
          <w:p w14:paraId="383CA0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Style w:val="11"/>
                <w:rFonts w:hint="default" w:ascii="Times New Roman" w:hAnsi="Times New Roman" w:eastAsia="方正仿宋_GBK" w:cs="Times New Roman"/>
                <w:b/>
                <w:bCs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☆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15.安全装置：配置八柱均分、闭盖检查系统、电动式双内锁、冷却锁OPEN温度、缺水保护、过压双重保护、自动故障检测系统、后台安全测试程序、温度监控、漏电保护、过流与短路保护等安全保护装置；</w:t>
            </w:r>
          </w:p>
          <w:p w14:paraId="25897E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16.附件：不锈钢提篮不少于2个，冷却风扇1套。到货后厂家协助办理四川地区压力容器登记使用证。</w:t>
            </w:r>
          </w:p>
          <w:p w14:paraId="2367B7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textAlignment w:val="baseline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Style w:val="11"/>
                <w:rFonts w:hint="default" w:ascii="Times New Roman" w:hAnsi="Times New Roman" w:eastAsia="方正仿宋_GBK" w:cs="Times New Roman"/>
                <w:b/>
                <w:bCs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☆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17.所投产品需具有消毒产品评价报告（评价检测报告需有CMA或CNAS标识），检测报告能体现所投产品型号、规格、容积。</w:t>
            </w:r>
          </w:p>
        </w:tc>
      </w:tr>
    </w:tbl>
    <w:p w14:paraId="7AA144FB">
      <w:pPr>
        <w:rPr>
          <w:rFonts w:hint="default" w:ascii="Times New Roman" w:hAnsi="Times New Roman" w:cs="Times New Roman"/>
        </w:rPr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820309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7914B5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57914B5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2A7274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4A4FD2"/>
    <w:rsid w:val="27AB0709"/>
    <w:rsid w:val="46081854"/>
    <w:rsid w:val="7E4A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11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54A1" w:themeColor="accent1" w:themeShade="BF"/>
      <w:sz w:val="40"/>
      <w:szCs w:val="4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默认"/>
    <w:next w:val="1"/>
    <w:qFormat/>
    <w:uiPriority w:val="0"/>
    <w:pPr>
      <w:widowControl/>
      <w:jc w:val="both"/>
    </w:pPr>
    <w:rPr>
      <w:rFonts w:ascii="Helvetica Neue" w:hAnsi="Helvetica Neue" w:eastAsia="宋体" w:cs="Arial Unicode MS"/>
      <w:color w:val="000000"/>
      <w:kern w:val="2"/>
      <w:sz w:val="22"/>
      <w:szCs w:val="24"/>
      <w:lang w:val="en-US" w:eastAsia="zh-CN" w:bidi="ar-SA"/>
    </w:r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正文（绿盟科技）"/>
    <w:qFormat/>
    <w:uiPriority w:val="0"/>
    <w:pPr>
      <w:spacing w:line="300" w:lineRule="auto"/>
    </w:pPr>
    <w:rPr>
      <w:rFonts w:ascii="Arial" w:hAnsi="Arial" w:eastAsia="宋体" w:cs="Times New Roman"/>
      <w:sz w:val="21"/>
      <w:szCs w:val="21"/>
      <w:lang w:val="en-US" w:eastAsia="zh-CN" w:bidi="ar-SA"/>
    </w:rPr>
  </w:style>
  <w:style w:type="character" w:customStyle="1" w:styleId="11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1718</Words>
  <Characters>2035</Characters>
  <Lines>0</Lines>
  <Paragraphs>0</Paragraphs>
  <TotalTime>2</TotalTime>
  <ScaleCrop>false</ScaleCrop>
  <LinksUpToDate>false</LinksUpToDate>
  <CharactersWithSpaces>2039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2026-09-11T08:20:00Z</dcterms:created>
  <dc:creator>王琼荣</dc:creator>
  <cp:lastModifiedBy>林婉霞</cp:lastModifiedBy>
  <dcterms:modified xsi:type="dcterms:W3CDTF">2026-09-23T00:48:25Z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D2796F492E0941958F1A0D8AA0A2EBD8_13</vt:lpwstr>
  </property>
  <property fmtid="{D5CDD505-2E9C-101B-9397-08002B2CF9AE}" pid="4" name="KSOTemplateDocerSaveRecord">
    <vt:lpwstr>eyJoZGlkIjoiZWMzYjk1N2Q3NTVmZmFiZjIwOWQ2Y2JkMzhjZGI5N2UiLCJ1c2VySWQiOiIyNDM3OTQ0NTIifQ==</vt:lpwstr>
  </property>
</Properties>
</file>