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906A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方正黑体_GBK" w:hAnsi="方正黑体_GBK" w:eastAsia="方正黑体_GBK" w:cs="方正黑体_GBK"/>
          <w:sz w:val="32"/>
          <w:szCs w:val="32"/>
          <w:lang w:val="en-US" w:eastAsia="zh-CN"/>
        </w:rPr>
      </w:pPr>
      <w:bookmarkStart w:id="0" w:name="_GoBack"/>
      <w:bookmarkEnd w:id="0"/>
      <w:r>
        <w:rPr>
          <w:rFonts w:hint="eastAsia" w:ascii="方正黑体_GBK" w:hAnsi="方正黑体_GBK" w:eastAsia="方正黑体_GBK" w:cs="方正黑体_GBK"/>
          <w:sz w:val="32"/>
          <w:szCs w:val="32"/>
          <w:lang w:val="en-US" w:eastAsia="zh-CN"/>
        </w:rPr>
        <w:t>附件1</w:t>
      </w:r>
    </w:p>
    <w:p w14:paraId="531F8DD9">
      <w:pPr>
        <w:keepNext w:val="0"/>
        <w:keepLines w:val="0"/>
        <w:pageBreakBefore w:val="0"/>
        <w:widowControl w:val="0"/>
        <w:kinsoku/>
        <w:wordWrap/>
        <w:overflowPunct/>
        <w:topLinePunct w:val="0"/>
        <w:autoSpaceDE/>
        <w:autoSpaceDN/>
        <w:bidi w:val="0"/>
        <w:adjustRightInd/>
        <w:snapToGrid/>
        <w:spacing w:line="300" w:lineRule="auto"/>
        <w:jc w:val="center"/>
        <w:textAlignment w:val="auto"/>
        <w:outlineLvl w:val="9"/>
        <w:rPr>
          <w:rFonts w:hint="eastAsia"/>
          <w:lang w:val="en-US" w:eastAsia="zh-CN"/>
        </w:rPr>
      </w:pPr>
      <w:r>
        <w:rPr>
          <w:rFonts w:hint="eastAsia" w:ascii="Times New Roman" w:hAnsi="Times New Roman" w:eastAsia="方正小标宋_GBK" w:cs="Times New Roman"/>
          <w:b w:val="0"/>
          <w:bCs w:val="0"/>
          <w:color w:val="000000"/>
          <w:spacing w:val="-20"/>
          <w:sz w:val="40"/>
          <w:szCs w:val="40"/>
          <w:lang w:val="en-US" w:eastAsia="zh-CN" w:bidi="ar-SA"/>
        </w:rPr>
        <w:t>2</w:t>
      </w:r>
      <w:r>
        <w:rPr>
          <w:rFonts w:hint="default" w:ascii="Times New Roman" w:hAnsi="Times New Roman" w:eastAsia="方正小标宋_GBK" w:cs="Times New Roman"/>
          <w:b w:val="0"/>
          <w:bCs w:val="0"/>
          <w:color w:val="000000"/>
          <w:spacing w:val="-20"/>
          <w:sz w:val="40"/>
          <w:szCs w:val="40"/>
          <w:lang w:val="en-US" w:eastAsia="zh-CN" w:bidi="ar-SA"/>
        </w:rPr>
        <w:t>026年西区学生常见病及健康影响因素监测与干预工作体检项目及要求表</w:t>
      </w:r>
    </w:p>
    <w:tbl>
      <w:tblPr>
        <w:tblStyle w:val="7"/>
        <w:tblpPr w:leftFromText="180" w:rightFromText="180" w:vertAnchor="page" w:horzAnchor="page" w:tblpXSpec="center" w:tblpY="3670"/>
        <w:tblOverlap w:val="never"/>
        <w:tblW w:w="14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2432"/>
        <w:gridCol w:w="1511"/>
        <w:gridCol w:w="2296"/>
        <w:gridCol w:w="7152"/>
      </w:tblGrid>
      <w:tr w14:paraId="26A2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noWrap w:val="0"/>
            <w:vAlign w:val="center"/>
          </w:tcPr>
          <w:p w14:paraId="03BAA38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黑体_GBK" w:cs="Times New Roman"/>
                <w:sz w:val="24"/>
                <w:szCs w:val="24"/>
                <w:vertAlign w:val="baseline"/>
                <w:lang w:val="en-US" w:eastAsia="zh-CN"/>
              </w:rPr>
            </w:pPr>
            <w:r>
              <w:rPr>
                <w:rFonts w:hint="default" w:ascii="Times New Roman" w:hAnsi="Times New Roman" w:eastAsia="方正黑体_GBK" w:cs="Times New Roman"/>
                <w:sz w:val="24"/>
                <w:szCs w:val="24"/>
                <w:vertAlign w:val="baseline"/>
                <w:lang w:val="en-US" w:eastAsia="zh-CN"/>
              </w:rPr>
              <w:t>项目</w:t>
            </w:r>
          </w:p>
        </w:tc>
        <w:tc>
          <w:tcPr>
            <w:tcW w:w="2432" w:type="dxa"/>
            <w:noWrap w:val="0"/>
            <w:vAlign w:val="center"/>
          </w:tcPr>
          <w:p w14:paraId="5A7413B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黑体_GBK" w:cs="Times New Roman"/>
                <w:sz w:val="24"/>
                <w:szCs w:val="24"/>
                <w:vertAlign w:val="baseline"/>
                <w:lang w:val="en-US" w:eastAsia="zh-CN"/>
              </w:rPr>
            </w:pPr>
            <w:r>
              <w:rPr>
                <w:rFonts w:hint="eastAsia" w:ascii="Times New Roman" w:hAnsi="Times New Roman" w:eastAsia="方正黑体_GBK" w:cs="Times New Roman"/>
                <w:sz w:val="24"/>
                <w:szCs w:val="24"/>
                <w:vertAlign w:val="baseline"/>
                <w:lang w:val="en-US" w:eastAsia="zh-CN"/>
              </w:rPr>
              <w:t>体检</w:t>
            </w:r>
            <w:r>
              <w:rPr>
                <w:rFonts w:hint="default" w:ascii="Times New Roman" w:hAnsi="Times New Roman" w:eastAsia="方正黑体_GBK" w:cs="Times New Roman"/>
                <w:sz w:val="24"/>
                <w:szCs w:val="24"/>
                <w:vertAlign w:val="baseline"/>
                <w:lang w:val="en-US" w:eastAsia="zh-CN"/>
              </w:rPr>
              <w:t>要求</w:t>
            </w:r>
          </w:p>
        </w:tc>
        <w:tc>
          <w:tcPr>
            <w:tcW w:w="1511" w:type="dxa"/>
            <w:noWrap w:val="0"/>
            <w:vAlign w:val="center"/>
          </w:tcPr>
          <w:p w14:paraId="3EF2A7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黑体_GBK" w:cs="Times New Roman"/>
                <w:sz w:val="24"/>
                <w:szCs w:val="24"/>
                <w:vertAlign w:val="baseline"/>
                <w:lang w:val="en-US" w:eastAsia="zh-CN"/>
              </w:rPr>
            </w:pPr>
            <w:r>
              <w:rPr>
                <w:rFonts w:hint="eastAsia" w:ascii="Times New Roman" w:hAnsi="Times New Roman" w:eastAsia="方正黑体_GBK" w:cs="Times New Roman"/>
                <w:sz w:val="24"/>
                <w:szCs w:val="24"/>
                <w:vertAlign w:val="baseline"/>
                <w:lang w:val="en-US" w:eastAsia="zh-CN"/>
              </w:rPr>
              <w:t>录入要求</w:t>
            </w:r>
          </w:p>
        </w:tc>
        <w:tc>
          <w:tcPr>
            <w:tcW w:w="2296" w:type="dxa"/>
            <w:noWrap w:val="0"/>
            <w:vAlign w:val="center"/>
          </w:tcPr>
          <w:p w14:paraId="3584C5C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黑体_GBK" w:cs="Times New Roman"/>
                <w:sz w:val="24"/>
                <w:szCs w:val="24"/>
                <w:vertAlign w:val="baseline"/>
                <w:lang w:val="en-US" w:eastAsia="zh-CN"/>
              </w:rPr>
            </w:pPr>
            <w:r>
              <w:rPr>
                <w:rFonts w:hint="default" w:ascii="Times New Roman" w:hAnsi="Times New Roman" w:eastAsia="方正黑体_GBK" w:cs="Times New Roman"/>
                <w:sz w:val="24"/>
                <w:szCs w:val="24"/>
                <w:vertAlign w:val="baseline"/>
                <w:lang w:val="en-US" w:eastAsia="zh-CN"/>
              </w:rPr>
              <w:t>对象</w:t>
            </w:r>
          </w:p>
        </w:tc>
        <w:tc>
          <w:tcPr>
            <w:tcW w:w="7152" w:type="dxa"/>
            <w:noWrap w:val="0"/>
            <w:vAlign w:val="center"/>
          </w:tcPr>
          <w:p w14:paraId="0545679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黑体_GBK" w:cs="Times New Roman"/>
                <w:sz w:val="24"/>
                <w:szCs w:val="24"/>
                <w:vertAlign w:val="baseline"/>
                <w:lang w:val="en-US" w:eastAsia="zh-CN"/>
              </w:rPr>
            </w:pPr>
            <w:r>
              <w:rPr>
                <w:rFonts w:hint="default" w:ascii="Times New Roman" w:hAnsi="Times New Roman" w:eastAsia="方正黑体_GBK" w:cs="Times New Roman"/>
                <w:sz w:val="24"/>
                <w:szCs w:val="24"/>
                <w:vertAlign w:val="baseline"/>
                <w:lang w:val="en-US" w:eastAsia="zh-CN"/>
              </w:rPr>
              <w:t>数量（数量仅为预估，</w:t>
            </w:r>
            <w:r>
              <w:rPr>
                <w:rFonts w:hint="eastAsia" w:ascii="Times New Roman" w:hAnsi="Times New Roman" w:eastAsia="方正黑体_GBK" w:cs="Times New Roman"/>
                <w:sz w:val="24"/>
                <w:szCs w:val="24"/>
                <w:vertAlign w:val="baseline"/>
                <w:lang w:val="en-US" w:eastAsia="zh-CN"/>
              </w:rPr>
              <w:t>体检</w:t>
            </w:r>
            <w:r>
              <w:rPr>
                <w:rFonts w:hint="default" w:ascii="Times New Roman" w:hAnsi="Times New Roman" w:eastAsia="方正黑体_GBK" w:cs="Times New Roman"/>
                <w:sz w:val="24"/>
                <w:szCs w:val="24"/>
                <w:vertAlign w:val="baseline"/>
                <w:lang w:val="en-US" w:eastAsia="zh-CN"/>
              </w:rPr>
              <w:t>费用以实际体检人数</w:t>
            </w:r>
            <w:r>
              <w:rPr>
                <w:rFonts w:hint="eastAsia" w:ascii="Times New Roman" w:hAnsi="Times New Roman" w:eastAsia="方正黑体_GBK" w:cs="Times New Roman"/>
                <w:sz w:val="24"/>
                <w:szCs w:val="24"/>
                <w:vertAlign w:val="baseline"/>
                <w:lang w:val="en-US" w:eastAsia="zh-CN"/>
              </w:rPr>
              <w:t>结算</w:t>
            </w:r>
            <w:r>
              <w:rPr>
                <w:rFonts w:hint="default" w:ascii="Times New Roman" w:hAnsi="Times New Roman" w:eastAsia="方正黑体_GBK" w:cs="Times New Roman"/>
                <w:sz w:val="24"/>
                <w:szCs w:val="24"/>
                <w:vertAlign w:val="baseline"/>
                <w:lang w:val="en-US" w:eastAsia="zh-CN"/>
              </w:rPr>
              <w:t>）</w:t>
            </w:r>
          </w:p>
        </w:tc>
      </w:tr>
      <w:tr w14:paraId="5784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restart"/>
            <w:noWrap w:val="0"/>
            <w:vAlign w:val="center"/>
          </w:tcPr>
          <w:p w14:paraId="08B2BC0F">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一、眼科检查</w:t>
            </w:r>
          </w:p>
        </w:tc>
        <w:tc>
          <w:tcPr>
            <w:tcW w:w="2432" w:type="dxa"/>
            <w:noWrap w:val="0"/>
            <w:vAlign w:val="center"/>
          </w:tcPr>
          <w:p w14:paraId="14766357">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1.远视力检查</w:t>
            </w:r>
          </w:p>
        </w:tc>
        <w:tc>
          <w:tcPr>
            <w:tcW w:w="1511" w:type="dxa"/>
            <w:vMerge w:val="restart"/>
            <w:noWrap w:val="0"/>
            <w:vAlign w:val="center"/>
          </w:tcPr>
          <w:p w14:paraId="6DCF15EE">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体检过程中将体检结果录入指定系统内</w:t>
            </w:r>
          </w:p>
        </w:tc>
        <w:tc>
          <w:tcPr>
            <w:tcW w:w="2296" w:type="dxa"/>
            <w:vMerge w:val="restart"/>
            <w:noWrap w:val="0"/>
            <w:vAlign w:val="center"/>
          </w:tcPr>
          <w:p w14:paraId="3CAE3E87">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幼儿园大班</w:t>
            </w:r>
            <w:r>
              <w:rPr>
                <w:rFonts w:hint="default" w:ascii="Times New Roman" w:hAnsi="Times New Roman" w:eastAsia="方正仿宋_GBK" w:cs="Times New Roman"/>
                <w:sz w:val="24"/>
                <w:szCs w:val="24"/>
                <w:vertAlign w:val="baseline"/>
                <w:lang w:val="en-US" w:eastAsia="zh-CN"/>
              </w:rPr>
              <w:t>、小学、初中、高中、职高学生</w:t>
            </w:r>
          </w:p>
        </w:tc>
        <w:tc>
          <w:tcPr>
            <w:tcW w:w="7152" w:type="dxa"/>
            <w:vMerge w:val="restart"/>
            <w:noWrap w:val="0"/>
            <w:vAlign w:val="center"/>
          </w:tcPr>
          <w:p w14:paraId="071FD26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幼儿园大班</w:t>
            </w:r>
            <w:r>
              <w:rPr>
                <w:rFonts w:hint="eastAsia" w:ascii="Times New Roman" w:hAnsi="Times New Roman" w:eastAsia="方正仿宋_GBK" w:cs="Times New Roman"/>
                <w:sz w:val="24"/>
                <w:szCs w:val="24"/>
                <w:vertAlign w:val="baseline"/>
                <w:lang w:val="en-US" w:eastAsia="zh-CN"/>
              </w:rPr>
              <w:t>250</w:t>
            </w:r>
            <w:r>
              <w:rPr>
                <w:rFonts w:hint="default" w:ascii="Times New Roman" w:hAnsi="Times New Roman" w:eastAsia="方正仿宋_GBK" w:cs="Times New Roman"/>
                <w:sz w:val="24"/>
                <w:szCs w:val="24"/>
                <w:vertAlign w:val="baseline"/>
                <w:lang w:val="en-US" w:eastAsia="zh-CN"/>
              </w:rPr>
              <w:t>人、小学960人、初中480人、高中240人、职高240人</w:t>
            </w:r>
          </w:p>
        </w:tc>
      </w:tr>
      <w:tr w14:paraId="1C52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continue"/>
            <w:noWrap w:val="0"/>
            <w:vAlign w:val="center"/>
          </w:tcPr>
          <w:p w14:paraId="50F81E55">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432" w:type="dxa"/>
            <w:noWrap w:val="0"/>
            <w:vAlign w:val="center"/>
          </w:tcPr>
          <w:p w14:paraId="54EE07A1">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2.电脑自动验光</w:t>
            </w:r>
          </w:p>
        </w:tc>
        <w:tc>
          <w:tcPr>
            <w:tcW w:w="1511" w:type="dxa"/>
            <w:vMerge w:val="continue"/>
            <w:noWrap w:val="0"/>
            <w:vAlign w:val="top"/>
          </w:tcPr>
          <w:p w14:paraId="7F797799">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37F74D5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569C953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6E72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3" w:hRule="atLeast"/>
          <w:jc w:val="center"/>
        </w:trPr>
        <w:tc>
          <w:tcPr>
            <w:tcW w:w="1346" w:type="dxa"/>
            <w:noWrap w:val="0"/>
            <w:vAlign w:val="center"/>
          </w:tcPr>
          <w:p w14:paraId="4D997AC4">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二、口腔检查</w:t>
            </w:r>
          </w:p>
        </w:tc>
        <w:tc>
          <w:tcPr>
            <w:tcW w:w="2432" w:type="dxa"/>
            <w:noWrap w:val="0"/>
            <w:vAlign w:val="center"/>
          </w:tcPr>
          <w:p w14:paraId="1100666B">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龋齿检查</w:t>
            </w:r>
          </w:p>
        </w:tc>
        <w:tc>
          <w:tcPr>
            <w:tcW w:w="1511" w:type="dxa"/>
            <w:vMerge w:val="continue"/>
            <w:noWrap w:val="0"/>
            <w:vAlign w:val="center"/>
          </w:tcPr>
          <w:p w14:paraId="763DA1E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vertAlign w:val="baseline"/>
                <w:lang w:val="en-US" w:eastAsia="zh-CN"/>
              </w:rPr>
            </w:pPr>
          </w:p>
        </w:tc>
        <w:tc>
          <w:tcPr>
            <w:tcW w:w="2296" w:type="dxa"/>
            <w:vMerge w:val="restart"/>
            <w:noWrap w:val="0"/>
            <w:vAlign w:val="center"/>
          </w:tcPr>
          <w:p w14:paraId="1E5F3207">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vertAlign w:val="baseline"/>
                <w:lang w:val="en-US" w:eastAsia="zh-CN"/>
              </w:rPr>
              <w:t>小学、初中、高中、职高学生</w:t>
            </w:r>
          </w:p>
        </w:tc>
        <w:tc>
          <w:tcPr>
            <w:tcW w:w="7152" w:type="dxa"/>
            <w:vMerge w:val="restart"/>
            <w:noWrap w:val="0"/>
            <w:vAlign w:val="center"/>
          </w:tcPr>
          <w:p w14:paraId="5DBA9BE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vertAlign w:val="baseline"/>
                <w:lang w:val="en-US" w:eastAsia="zh-CN"/>
              </w:rPr>
              <w:t>小学960人、初中480人、高中240人、职高240人</w:t>
            </w:r>
          </w:p>
        </w:tc>
      </w:tr>
      <w:tr w14:paraId="00E6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restart"/>
            <w:noWrap w:val="0"/>
            <w:vAlign w:val="center"/>
          </w:tcPr>
          <w:p w14:paraId="1AD19327">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三、体格及血压检查</w:t>
            </w:r>
          </w:p>
        </w:tc>
        <w:tc>
          <w:tcPr>
            <w:tcW w:w="2432" w:type="dxa"/>
            <w:noWrap w:val="0"/>
            <w:vAlign w:val="center"/>
          </w:tcPr>
          <w:p w14:paraId="374AA558">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1.身高测量</w:t>
            </w:r>
          </w:p>
        </w:tc>
        <w:tc>
          <w:tcPr>
            <w:tcW w:w="1511" w:type="dxa"/>
            <w:vMerge w:val="continue"/>
            <w:noWrap w:val="0"/>
            <w:vAlign w:val="top"/>
          </w:tcPr>
          <w:p w14:paraId="0FBED36F">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1343326D">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431677B2">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0ABD1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continue"/>
            <w:noWrap w:val="0"/>
            <w:vAlign w:val="center"/>
          </w:tcPr>
          <w:p w14:paraId="0587BD1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432" w:type="dxa"/>
            <w:noWrap w:val="0"/>
            <w:vAlign w:val="center"/>
          </w:tcPr>
          <w:p w14:paraId="4C5F27DC">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2.体重测量</w:t>
            </w:r>
          </w:p>
        </w:tc>
        <w:tc>
          <w:tcPr>
            <w:tcW w:w="1511" w:type="dxa"/>
            <w:vMerge w:val="continue"/>
            <w:noWrap w:val="0"/>
            <w:vAlign w:val="top"/>
          </w:tcPr>
          <w:p w14:paraId="7BF750B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6A4F5F39">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5FD619D2">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0807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continue"/>
            <w:noWrap w:val="0"/>
            <w:vAlign w:val="center"/>
          </w:tcPr>
          <w:p w14:paraId="1A6398A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432" w:type="dxa"/>
            <w:noWrap w:val="0"/>
            <w:vAlign w:val="center"/>
          </w:tcPr>
          <w:p w14:paraId="5DACA95D">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3.</w:t>
            </w:r>
            <w:r>
              <w:rPr>
                <w:rFonts w:hint="eastAsia" w:ascii="Times New Roman" w:hAnsi="Times New Roman" w:eastAsia="方正仿宋_GBK" w:cs="Times New Roman"/>
                <w:sz w:val="24"/>
                <w:szCs w:val="24"/>
                <w:vertAlign w:val="baseline"/>
                <w:lang w:val="en-US" w:eastAsia="zh-CN"/>
              </w:rPr>
              <w:t>臀围测量</w:t>
            </w:r>
          </w:p>
        </w:tc>
        <w:tc>
          <w:tcPr>
            <w:tcW w:w="1511" w:type="dxa"/>
            <w:vMerge w:val="continue"/>
            <w:noWrap w:val="0"/>
            <w:vAlign w:val="top"/>
          </w:tcPr>
          <w:p w14:paraId="214E66B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4B631D9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604CA00B">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5E47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continue"/>
            <w:noWrap w:val="0"/>
            <w:vAlign w:val="center"/>
          </w:tcPr>
          <w:p w14:paraId="2D7F99D3">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432" w:type="dxa"/>
            <w:noWrap w:val="0"/>
            <w:vAlign w:val="center"/>
          </w:tcPr>
          <w:p w14:paraId="49512220">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4.腰围测量</w:t>
            </w:r>
          </w:p>
        </w:tc>
        <w:tc>
          <w:tcPr>
            <w:tcW w:w="1511" w:type="dxa"/>
            <w:vMerge w:val="continue"/>
            <w:noWrap w:val="0"/>
            <w:vAlign w:val="top"/>
          </w:tcPr>
          <w:p w14:paraId="71082AB5">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7097D30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64A8A48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10E5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continue"/>
            <w:noWrap w:val="0"/>
            <w:vAlign w:val="center"/>
          </w:tcPr>
          <w:p w14:paraId="6E916DF4">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p>
        </w:tc>
        <w:tc>
          <w:tcPr>
            <w:tcW w:w="2432" w:type="dxa"/>
            <w:noWrap w:val="0"/>
            <w:vAlign w:val="center"/>
          </w:tcPr>
          <w:p w14:paraId="30FF975F">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5.</w:t>
            </w:r>
            <w:r>
              <w:rPr>
                <w:rFonts w:hint="default" w:ascii="Times New Roman" w:hAnsi="Times New Roman" w:eastAsia="方正仿宋_GBK" w:cs="Times New Roman"/>
                <w:sz w:val="24"/>
                <w:szCs w:val="24"/>
                <w:vertAlign w:val="baseline"/>
                <w:lang w:val="en-US" w:eastAsia="zh-CN"/>
              </w:rPr>
              <w:t>血压测量</w:t>
            </w:r>
          </w:p>
        </w:tc>
        <w:tc>
          <w:tcPr>
            <w:tcW w:w="1511" w:type="dxa"/>
            <w:vMerge w:val="continue"/>
            <w:noWrap w:val="0"/>
            <w:vAlign w:val="top"/>
          </w:tcPr>
          <w:p w14:paraId="386CF3F0">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0D11592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0C99C5B9">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2049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restart"/>
            <w:noWrap w:val="0"/>
            <w:vAlign w:val="center"/>
          </w:tcPr>
          <w:p w14:paraId="40024357">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四、脊柱弯曲异常筛查</w:t>
            </w:r>
          </w:p>
        </w:tc>
        <w:tc>
          <w:tcPr>
            <w:tcW w:w="2432" w:type="dxa"/>
            <w:noWrap w:val="0"/>
            <w:vAlign w:val="center"/>
          </w:tcPr>
          <w:p w14:paraId="6A74B268">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1.脊柱侧弯筛查</w:t>
            </w:r>
          </w:p>
        </w:tc>
        <w:tc>
          <w:tcPr>
            <w:tcW w:w="1511" w:type="dxa"/>
            <w:vMerge w:val="continue"/>
            <w:noWrap w:val="0"/>
            <w:vAlign w:val="top"/>
          </w:tcPr>
          <w:p w14:paraId="0B5A7A7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1EDE0089">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24D6521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4126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continue"/>
            <w:noWrap w:val="0"/>
            <w:vAlign w:val="center"/>
          </w:tcPr>
          <w:p w14:paraId="16D8BD2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lang w:val="en-US" w:eastAsia="zh-CN"/>
              </w:rPr>
            </w:pPr>
          </w:p>
        </w:tc>
        <w:tc>
          <w:tcPr>
            <w:tcW w:w="2432" w:type="dxa"/>
            <w:noWrap w:val="0"/>
            <w:vAlign w:val="center"/>
          </w:tcPr>
          <w:p w14:paraId="56B42EAC">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2.脊柱前后弯曲异常筛查</w:t>
            </w:r>
          </w:p>
        </w:tc>
        <w:tc>
          <w:tcPr>
            <w:tcW w:w="1511" w:type="dxa"/>
            <w:vMerge w:val="continue"/>
            <w:noWrap w:val="0"/>
            <w:vAlign w:val="top"/>
          </w:tcPr>
          <w:p w14:paraId="685D198F">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2A86482E">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7B0DD45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540A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346" w:type="dxa"/>
            <w:vMerge w:val="continue"/>
            <w:noWrap w:val="0"/>
            <w:vAlign w:val="center"/>
          </w:tcPr>
          <w:p w14:paraId="4DDCFFB9">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lang w:val="en-US" w:eastAsia="zh-CN"/>
              </w:rPr>
            </w:pPr>
          </w:p>
        </w:tc>
        <w:tc>
          <w:tcPr>
            <w:tcW w:w="2432" w:type="dxa"/>
            <w:noWrap w:val="0"/>
            <w:vAlign w:val="center"/>
          </w:tcPr>
          <w:p w14:paraId="33F6F996">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3.脊柱病史和初筛</w:t>
            </w:r>
          </w:p>
        </w:tc>
        <w:tc>
          <w:tcPr>
            <w:tcW w:w="1511" w:type="dxa"/>
            <w:vMerge w:val="continue"/>
            <w:noWrap w:val="0"/>
            <w:vAlign w:val="top"/>
          </w:tcPr>
          <w:p w14:paraId="34C4F6F8">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2296" w:type="dxa"/>
            <w:vMerge w:val="continue"/>
            <w:noWrap w:val="0"/>
            <w:vAlign w:val="top"/>
          </w:tcPr>
          <w:p w14:paraId="3AE18D3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c>
          <w:tcPr>
            <w:tcW w:w="7152" w:type="dxa"/>
            <w:vMerge w:val="continue"/>
            <w:noWrap w:val="0"/>
            <w:vAlign w:val="top"/>
          </w:tcPr>
          <w:p w14:paraId="0836C95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rPr>
            </w:pPr>
          </w:p>
        </w:tc>
      </w:tr>
      <w:tr w14:paraId="6273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585" w:type="dxa"/>
            <w:gridSpan w:val="4"/>
            <w:noWrap w:val="0"/>
            <w:vAlign w:val="center"/>
          </w:tcPr>
          <w:p w14:paraId="667C6113">
            <w:pPr>
              <w:keepNext w:val="0"/>
              <w:keepLines w:val="0"/>
              <w:pageBreakBefore w:val="0"/>
              <w:widowControl w:val="0"/>
              <w:tabs>
                <w:tab w:val="left" w:pos="4606"/>
              </w:tabs>
              <w:kinsoku/>
              <w:wordWrap/>
              <w:overflowPunct/>
              <w:topLinePunct w:val="0"/>
              <w:autoSpaceDE/>
              <w:autoSpaceDN/>
              <w:bidi w:val="0"/>
              <w:adjustRightInd/>
              <w:snapToGrid/>
              <w:jc w:val="both"/>
              <w:textAlignment w:val="auto"/>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eastAsia="zh-CN"/>
              </w:rPr>
              <w:tab/>
            </w:r>
            <w:r>
              <w:rPr>
                <w:rFonts w:hint="eastAsia" w:ascii="Times New Roman" w:hAnsi="Times New Roman" w:eastAsia="方正仿宋_GBK" w:cs="Times New Roman"/>
                <w:sz w:val="24"/>
                <w:szCs w:val="24"/>
                <w:vertAlign w:val="baseline"/>
                <w:lang w:val="en-US" w:eastAsia="zh-CN"/>
              </w:rPr>
              <w:t>合计</w:t>
            </w:r>
          </w:p>
        </w:tc>
        <w:tc>
          <w:tcPr>
            <w:tcW w:w="7152" w:type="dxa"/>
            <w:noWrap w:val="0"/>
            <w:vAlign w:val="top"/>
          </w:tcPr>
          <w:p w14:paraId="2473E3F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2170人</w:t>
            </w:r>
          </w:p>
        </w:tc>
      </w:tr>
    </w:tbl>
    <w:p w14:paraId="2D4B5F8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方正黑体_GBK" w:hAnsi="方正黑体_GBK" w:eastAsia="方正黑体_GBK" w:cs="方正黑体_GBK"/>
          <w:sz w:val="32"/>
          <w:szCs w:val="32"/>
          <w:lang w:val="en-US" w:eastAsia="zh-CN"/>
        </w:rPr>
      </w:pPr>
    </w:p>
    <w:sectPr>
      <w:footerReference r:id="rId5" w:type="default"/>
      <w:pgSz w:w="16838" w:h="11906" w:orient="landscape"/>
      <w:pgMar w:top="1587" w:right="2098" w:bottom="1474" w:left="1984" w:header="851" w:footer="1417"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FF02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8E8C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08E8C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AB298B"/>
    <w:rsid w:val="00C55A01"/>
    <w:rsid w:val="0F7FB3A6"/>
    <w:rsid w:val="1CAD7F15"/>
    <w:rsid w:val="37796FA4"/>
    <w:rsid w:val="3C5239E9"/>
    <w:rsid w:val="6CAB298B"/>
    <w:rsid w:val="EFEFBFE6"/>
    <w:rsid w:val="FFAE9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0"/>
    <w:qFormat/>
    <w:uiPriority w:val="0"/>
    <w:pPr>
      <w:widowControl w:val="0"/>
      <w:ind w:firstLine="21" w:firstLineChars="200"/>
    </w:pPr>
    <w:rPr>
      <w:rFonts w:ascii="Calibri" w:hAnsi="Calibri" w:eastAsia="宋体" w:cs="Times New Roman"/>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sz w:val="32"/>
      <w:szCs w:val="32"/>
    </w:rPr>
  </w:style>
  <w:style w:type="paragraph" w:styleId="3">
    <w:name w:val="Body Text First Indent"/>
    <w:basedOn w:val="2"/>
    <w:qFormat/>
    <w:uiPriority w:val="0"/>
    <w:pPr>
      <w:spacing w:beforeLines="0"/>
      <w:ind w:firstLine="420" w:firstLineChars="100"/>
    </w:pPr>
    <w:rPr>
      <w:rFonts w:hint="default"/>
      <w:sz w:val="32"/>
      <w:szCs w:val="24"/>
    </w:r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widowControl w:val="0"/>
      <w:tabs>
        <w:tab w:val="center" w:pos="4153"/>
        <w:tab w:val="right" w:pos="8306"/>
      </w:tabs>
      <w:snapToGrid w:val="0"/>
      <w:ind w:firstLine="21" w:firstLineChars="200"/>
      <w:jc w:val="left"/>
    </w:pPr>
    <w:rPr>
      <w:rFonts w:ascii="Calibri" w:hAnsi="Calibri" w:eastAsia="宋体" w:cs="Times New Roman"/>
      <w:sz w:val="18"/>
      <w:lang w:val="en-US" w:eastAsia="zh-CN" w:bidi="ar-SA"/>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BodyText"/>
    <w:basedOn w:val="1"/>
    <w:next w:val="1"/>
    <w:qFormat/>
    <w:uiPriority w:val="0"/>
    <w:pPr>
      <w:spacing w:after="120"/>
    </w:pPr>
  </w:style>
  <w:style w:type="character" w:customStyle="1" w:styleId="10">
    <w:name w:val="NormalCharacter"/>
    <w:link w:val="1"/>
    <w:semiHidden/>
    <w:qFormat/>
    <w:uiPriority w:val="0"/>
    <w:rPr>
      <w:rFonts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26ade5f8-a71b-4728-b19d-d3e6bca353c8</errorID>
      <errorWord xmlns="http://schemas.wps.cn/vas-ai-hub/contract-review">以及若干</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以及</item>
      </candidateList>
      <explain xmlns="http://schemas.wps.cn/vas-ai-hub/contract-review"/>
      <paraID xmlns="http://schemas.wps.cn/vas-ai-hub/contract-review">10965682</paraID>
      <start xmlns="http://schemas.wps.cn/vas-ai-hub/contract-review">31</start>
      <end xmlns="http://schemas.wps.cn/vas-ai-hub/contract-review">33</end>
      <status xmlns="http://schemas.wps.cn/vas-ai-hub/contract-review">modified</status>
      <modifiedWord xmlns="http://schemas.wps.cn/vas-ai-hub/contract-review">以及</modifiedWord>
      <trackRevisions xmlns="http://schemas.wps.cn/vas-ai-hub/contract-review">false</trackRevisions>
    </reviewItem>
    <reviewItem xmlns="http://schemas.wps.cn/vas-ai-hub/contract-review">
      <errorID xmlns="http://schemas.wps.cn/vas-ai-hub/contract-review">97ceb204-31cd-4d23-9fbb-c20f35262d09</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10965682</paraID>
      <start xmlns="http://schemas.wps.cn/vas-ai-hub/contract-review">68</start>
      <end xmlns="http://schemas.wps.cn/vas-ai-hub/contract-review">68</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09ffcce4-16f6-4ae3-b213-a2514cd1fc32</errorID>
      <errorWord xmlns="http://schemas.wps.cn/vas-ai-hub/contract-review">脊柱弯曲异常检查</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脊柱弯曲异常筛查</item>
      </candidateList>
      <explain xmlns="http://schemas.wps.cn/vas-ai-hub/contract-review">术语一致性错误，附件体检项目中统一表述为脊柱弯曲异常筛查，正文表述不一致</explain>
      <paraID xmlns="http://schemas.wps.cn/vas-ai-hub/contract-review">1B78BF8F</paraID>
      <start xmlns="http://schemas.wps.cn/vas-ai-hub/contract-review">3</start>
      <end xmlns="http://schemas.wps.cn/vas-ai-hub/contract-review">11</end>
      <status xmlns="http://schemas.wps.cn/vas-ai-hub/contract-review">modified</status>
      <modifiedWord xmlns="http://schemas.wps.cn/vas-ai-hub/contract-review">脊柱弯曲异常筛查</modifiedWord>
      <trackRevisions xmlns="http://schemas.wps.cn/vas-ai-hub/contract-review">false</trackRevisions>
    </reviewItem>
    <reviewItem xmlns="http://schemas.wps.cn/vas-ai-hub/contract-review">
      <errorID xmlns="http://schemas.wps.cn/vas-ai-hub/contract-review">f386b319-1877-44df-a6ec-3d5dc7b1b825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6CCB460B</paraID>
      <start xmlns="http://schemas.wps.cn/vas-ai-hub/contract-review">15</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7e6e2e38-a3a5-43fc-bc6f-db10d38f22e2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标题顺序错误，请检查标题顺序是否合理。</explain>
      <paraID xmlns="http://schemas.wps.cn/vas-ai-hub/contract-review">4D9AB699</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e0a0fd60-9ca3-4242-8b3e-bc6deeab3b97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218DFC66</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123291b3-ca1e-4b4b-9679-515570a9af35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5AB93D33</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0be3ba6c-d73e-4f74-b75a-135f141e91a0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5AB93D33</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143261dc-aae4-49c6-85ff-ce6fa8729753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item>
      </candidateList>
      <explain xmlns="http://schemas.wps.cn/vas-ai-hub/contract-review"/>
      <paraID xmlns="http://schemas.wps.cn/vas-ai-hub/contract-review">241F8704</paraID>
      <start xmlns="http://schemas.wps.cn/vas-ai-hub/contract-review">28</start>
      <end xmlns="http://schemas.wps.cn/vas-ai-hub/contract-review">30</end>
      <status xmlns="http://schemas.wps.cn/vas-ai-hub/contract-review">modified</status>
      <modifiedWord xmlns="http://schemas.wps.cn/vas-ai-hub/contract-review">，由</modifiedWord>
      <trackRevisions xmlns="http://schemas.wps.cn/vas-ai-hub/contract-review">false</trackRevisions>
    </reviewItem>
    <reviewItem xmlns="http://schemas.wps.cn/vas-ai-hub/contract-review">
      <errorID xmlns="http://schemas.wps.cn/vas-ai-hub/contract-review">b234f1cf-6082-49f6-bdc9-46135d326618</errorID>
      <errorWord xmlns="http://schemas.wps.cn/vas-ai-hub/contract-review">针对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241F8704</paraID>
      <start xmlns="http://schemas.wps.cn/vas-ai-hub/contract-review">41</start>
      <end xmlns="http://schemas.wps.cn/vas-ai-hub/contract-review">42</end>
      <status xmlns="http://schemas.wps.cn/vas-ai-hub/contract-review">modified</status>
      <modifiedWord xmlns="http://schemas.wps.cn/vas-ai-hub/contract-review">对</modifiedWord>
      <trackRevisions xmlns="http://schemas.wps.cn/vas-ai-hub/contract-review">false</trackRevisions>
    </reviewItem>
    <reviewItem xmlns="http://schemas.wps.cn/vas-ai-hub/contract-review">
      <errorID xmlns="http://schemas.wps.cn/vas-ai-hub/contract-review">654beeee-b5a2-4584-90a0-f1a80b6d8b81</errorID>
      <errorWord xmlns="http://schemas.wps.cn/vas-ai-hub/contract-review">幼儿大班</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幼儿园大班</item>
      </candidateList>
      <explain xmlns="http://schemas.wps.cn/vas-ai-hub/contract-review">实体一致性错误，全文仅此处使用幼儿大班表述，其余同类对象均表述为幼儿园大班，存在不一致</explain>
      <paraID xmlns="http://schemas.wps.cn/vas-ai-hub/contract-review">3CAE3E87</paraID>
      <start xmlns="http://schemas.wps.cn/vas-ai-hub/contract-review">0</start>
      <end xmlns="http://schemas.wps.cn/vas-ai-hub/contract-review">5</end>
      <status xmlns="http://schemas.wps.cn/vas-ai-hub/contract-review">modified</status>
      <modifiedWord xmlns="http://schemas.wps.cn/vas-ai-hub/contract-review">幼儿园大班</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c901ed-7a9c-4db0-8f2a-7e5a85f7dd07}">
  <ds:schemaRefs/>
</ds:datastoreItem>
</file>

<file path=docProps/app.xml><?xml version="1.0" encoding="utf-8"?>
<Properties xmlns="http://schemas.openxmlformats.org/officeDocument/2006/extended-properties" xmlns:vt="http://schemas.openxmlformats.org/officeDocument/2006/docPropsVTypes">
  <Template>Normal.dotm</Template>
  <Pages>2</Pages>
  <Words>2674</Words>
  <Characters>2830</Characters>
  <Lines>0</Lines>
  <Paragraphs>0</Paragraphs>
  <TotalTime>6</TotalTime>
  <ScaleCrop>false</ScaleCrop>
  <LinksUpToDate>false</LinksUpToDate>
  <CharactersWithSpaces>2928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2026-09-20T17:18:00Z</dcterms:created>
  <dc:creator>柑子皮</dc:creator>
  <cp:lastModifiedBy>huawei</cp:lastModifiedBy>
  <cp:lastPrinted>2026-09-23T01:44:00Z</cp:lastPrinted>
  <dcterms:modified xsi:type="dcterms:W3CDTF">2026-09-23T09:10:39Z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CE40E753326DF69E9822B36A9B270E56_43</vt:lpwstr>
  </property>
  <property fmtid="{D5CDD505-2E9C-101B-9397-08002B2CF9AE}" pid="4" name="KSOTemplateDocerSaveRecord">
    <vt:lpwstr>eyJoZGlkIjoiOWQxMmJlZTllNDZjYTg3ZGIyMzY4YmRiNzZlNmYyZmYiLCJ1c2VySWQiOiIyNTI0MDk4MTEifQ==</vt:lpwstr>
  </property>
</Properties>
</file>