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C51D0">
      <w:pPr>
        <w:pStyle w:val="7"/>
        <w:jc w:val="both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附件1</w:t>
      </w:r>
      <w:bookmarkStart w:id="0" w:name="_GoBack"/>
      <w:bookmarkEnd w:id="0"/>
    </w:p>
    <w:p w14:paraId="1FDE64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Times New Roman"/>
          <w:b/>
          <w:bCs/>
          <w:spacing w:val="0"/>
          <w:kern w:val="0"/>
          <w:sz w:val="32"/>
          <w:szCs w:val="32"/>
          <w:lang w:val="en-US" w:eastAsia="zh-CN"/>
        </w:rPr>
      </w:pPr>
    </w:p>
    <w:p w14:paraId="2EFBFE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0" w:firstLineChars="0"/>
        <w:jc w:val="center"/>
        <w:textAlignment w:val="auto"/>
        <w:outlineLvl w:val="0"/>
        <w:rPr>
          <w:rFonts w:hint="eastAsia" w:ascii="Times New Roman" w:hAnsi="Times New Roman" w:eastAsia="方正小标宋_GBK" w:cs="Times New Roman"/>
          <w:b/>
          <w:bCs/>
          <w:color w:val="auto"/>
          <w:spacing w:val="0"/>
          <w:kern w:val="2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b/>
          <w:bCs/>
          <w:color w:val="auto"/>
          <w:spacing w:val="0"/>
          <w:kern w:val="2"/>
          <w:sz w:val="44"/>
          <w:szCs w:val="44"/>
          <w:lang w:val="en-US" w:eastAsia="zh-CN"/>
        </w:rPr>
        <w:t>拟配置仪器设备清单</w:t>
      </w:r>
    </w:p>
    <w:p w14:paraId="62B88E5F">
      <w:pPr>
        <w:pStyle w:val="3"/>
        <w:rPr>
          <w:rFonts w:hint="eastAsia"/>
          <w:sz w:val="20"/>
          <w:szCs w:val="20"/>
          <w:lang w:val="en-US" w:eastAsia="zh-CN"/>
        </w:rPr>
      </w:pPr>
    </w:p>
    <w:tbl>
      <w:tblPr>
        <w:tblStyle w:val="5"/>
        <w:tblW w:w="106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"/>
        <w:gridCol w:w="1724"/>
        <w:gridCol w:w="1513"/>
        <w:gridCol w:w="6537"/>
      </w:tblGrid>
      <w:tr w14:paraId="5E70E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22" w:type="dxa"/>
            <w:vAlign w:val="center"/>
          </w:tcPr>
          <w:p w14:paraId="6EAC069C">
            <w:pPr>
              <w:ind w:left="0" w:leftChars="0" w:firstLine="0" w:firstLineChars="0"/>
              <w:jc w:val="center"/>
              <w:rPr>
                <w:rFonts w:hint="eastAsia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kern w:val="2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724" w:type="dxa"/>
            <w:vAlign w:val="center"/>
          </w:tcPr>
          <w:p w14:paraId="252C88CD">
            <w:pPr>
              <w:ind w:left="0" w:leftChars="0" w:firstLine="0" w:firstLineChars="0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kern w:val="2"/>
                <w:sz w:val="28"/>
                <w:szCs w:val="28"/>
                <w:vertAlign w:val="baseline"/>
                <w:lang w:val="en-US" w:eastAsia="zh-CN"/>
              </w:rPr>
              <w:t>名称</w:t>
            </w:r>
          </w:p>
        </w:tc>
        <w:tc>
          <w:tcPr>
            <w:tcW w:w="1513" w:type="dxa"/>
            <w:vAlign w:val="center"/>
          </w:tcPr>
          <w:p w14:paraId="0E84685D">
            <w:pPr>
              <w:ind w:left="0" w:leftChars="0" w:firstLine="0" w:firstLineChars="0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kern w:val="2"/>
                <w:sz w:val="28"/>
                <w:szCs w:val="28"/>
                <w:vertAlign w:val="baseline"/>
                <w:lang w:val="en-US" w:eastAsia="zh-CN"/>
              </w:rPr>
              <w:t>数量（台）</w:t>
            </w:r>
          </w:p>
        </w:tc>
        <w:tc>
          <w:tcPr>
            <w:tcW w:w="6537" w:type="dxa"/>
            <w:vAlign w:val="center"/>
          </w:tcPr>
          <w:p w14:paraId="1349B94C">
            <w:pPr>
              <w:ind w:left="0" w:leftChars="0" w:firstLine="0" w:firstLineChars="0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kern w:val="2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7E292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22" w:type="dxa"/>
            <w:vAlign w:val="center"/>
          </w:tcPr>
          <w:p w14:paraId="20655E87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24" w:type="dxa"/>
            <w:vAlign w:val="center"/>
          </w:tcPr>
          <w:p w14:paraId="1ABFE921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酶标仪</w:t>
            </w:r>
          </w:p>
        </w:tc>
        <w:tc>
          <w:tcPr>
            <w:tcW w:w="1513" w:type="dxa"/>
            <w:vAlign w:val="center"/>
          </w:tcPr>
          <w:p w14:paraId="5D3BEF02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37" w:type="dxa"/>
            <w:shd w:val="clear" w:color="auto" w:fill="auto"/>
            <w:vAlign w:val="center"/>
          </w:tcPr>
          <w:p w14:paraId="55340E4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用于开展ELISA实验，检测通道8通道及以上，能适配市场上大部分试剂产品。</w:t>
            </w:r>
          </w:p>
        </w:tc>
      </w:tr>
      <w:tr w14:paraId="28756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22" w:type="dxa"/>
            <w:vAlign w:val="center"/>
          </w:tcPr>
          <w:p w14:paraId="0B7BA9CC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24" w:type="dxa"/>
            <w:vAlign w:val="center"/>
          </w:tcPr>
          <w:p w14:paraId="08F23196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洗板机</w:t>
            </w:r>
          </w:p>
        </w:tc>
        <w:tc>
          <w:tcPr>
            <w:tcW w:w="1513" w:type="dxa"/>
            <w:vAlign w:val="center"/>
          </w:tcPr>
          <w:p w14:paraId="06ACA2A6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37" w:type="dxa"/>
            <w:shd w:val="clear" w:color="auto" w:fill="auto"/>
            <w:vAlign w:val="center"/>
          </w:tcPr>
          <w:p w14:paraId="22CB4AA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与酶标仪同一品牌。</w:t>
            </w:r>
          </w:p>
        </w:tc>
      </w:tr>
      <w:tr w14:paraId="1D7CD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22" w:type="dxa"/>
            <w:vAlign w:val="center"/>
          </w:tcPr>
          <w:p w14:paraId="7F668476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24" w:type="dxa"/>
            <w:vAlign w:val="center"/>
          </w:tcPr>
          <w:p w14:paraId="589D8702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高压灭菌锅</w:t>
            </w:r>
          </w:p>
        </w:tc>
        <w:tc>
          <w:tcPr>
            <w:tcW w:w="1513" w:type="dxa"/>
            <w:vAlign w:val="center"/>
          </w:tcPr>
          <w:p w14:paraId="0F3FDF4A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37" w:type="dxa"/>
            <w:shd w:val="clear" w:color="auto" w:fill="auto"/>
            <w:vAlign w:val="center"/>
          </w:tcPr>
          <w:p w14:paraId="7D2D95F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高压灭菌锅需符合以下条件及提供相应资料：</w:t>
            </w:r>
          </w:p>
          <w:p w14:paraId="12AF2DA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1.提供特种设备（压力容器）制造/生产许可证。</w:t>
            </w:r>
          </w:p>
          <w:p w14:paraId="2749119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2.所投产品须为品牌所属制造商自主生产的原厂整机。</w:t>
            </w:r>
          </w:p>
          <w:p w14:paraId="25EC6ADA">
            <w:pP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3.提供完整压力容器资料（包含合格证、安全附件检验报告产品质量证明书、产品数据表、特种设备制造监督检验证书等相关产品资料），厂家协助办理四川地区压力容器登记使用证。</w:t>
            </w:r>
          </w:p>
          <w:p w14:paraId="2CA6D67B">
            <w:pPr>
              <w:pStyle w:val="2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4.压力容器设备未发生过可能影响安全使用的设计缺陷问题。</w:t>
            </w:r>
          </w:p>
          <w:p w14:paraId="44CB557F">
            <w:pPr>
              <w:pStyle w:val="2"/>
              <w:rPr>
                <w:rFonts w:hint="default"/>
                <w:lang w:val="en-US" w:eastAsia="zh-CN"/>
              </w:rPr>
            </w:pPr>
          </w:p>
        </w:tc>
      </w:tr>
    </w:tbl>
    <w:p w14:paraId="6109EA8A"/>
    <w:sectPr>
      <w:pgSz w:w="11906" w:h="16838"/>
      <w:pgMar w:top="2098" w:right="1474" w:bottom="1984" w:left="158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DCA515E-56DF-49BA-A1A6-99BFEBBE282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768391C-BE82-4B0B-AB29-2C380818A6C0}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6CA4D643-7B48-4A44-9871-D479D5F4E434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5AEE5BDE-C666-4E6E-AD02-896A92DCE1BD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ADC70CF6-274F-4538-B4F3-0B64771D6FF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2C0B72"/>
    <w:rsid w:val="222C0B72"/>
    <w:rsid w:val="47981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54A1" w:themeColor="accent1" w:themeShade="BF"/>
      <w:sz w:val="40"/>
      <w:szCs w:val="40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正文（绿盟科技）"/>
    <w:qFormat/>
    <w:uiPriority w:val="0"/>
    <w:pPr>
      <w:spacing w:line="300" w:lineRule="auto"/>
    </w:pPr>
    <w:rPr>
      <w:rFonts w:ascii="Arial" w:hAnsi="Arial" w:eastAsia="宋体" w:cs="Times New Roman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256</Words>
  <Characters>264</Characters>
  <Lines>0</Lines>
  <Paragraphs>0</Paragraphs>
  <TotalTime>0</TotalTime>
  <ScaleCrop>false</ScaleCrop>
  <LinksUpToDate>false</LinksUpToDate>
  <CharactersWithSpaces>264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2026-08-19T03:19:00Z</dcterms:created>
  <dc:creator>王琼荣</dc:creator>
  <cp:lastModifiedBy>王琼荣</cp:lastModifiedBy>
  <dcterms:modified xsi:type="dcterms:W3CDTF">2026-08-19T03:24:54Z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4EA1AC8C04A64D7EB1D22FF90FD30C4B_11</vt:lpwstr>
  </property>
  <property fmtid="{D5CDD505-2E9C-101B-9397-08002B2CF9AE}" pid="4" name="KSOTemplateDocerSaveRecord">
    <vt:lpwstr>eyJoZGlkIjoiOGRkYTBkZjdmMzg2ODdiMTkwMGFhMGZmNzYwMzQwZmQiLCJ1c2VySWQiOiI0MzQyMzczMDIifQ==</vt:lpwstr>
  </property>
</Properties>
</file>