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eastAsia="方正小标宋简体"/>
          <w:color w:val="000000"/>
          <w:sz w:val="72"/>
          <w:szCs w:val="72"/>
        </w:rPr>
      </w:pPr>
      <w:bookmarkStart w:id="0" w:name="_Toc15306267"/>
    </w:p>
    <w:p>
      <w:pPr>
        <w:spacing w:line="600" w:lineRule="exact"/>
        <w:jc w:val="center"/>
        <w:outlineLvl w:val="0"/>
        <w:rPr>
          <w:rFonts w:eastAsia="方正小标宋简体"/>
          <w:color w:val="000000"/>
          <w:sz w:val="72"/>
          <w:szCs w:val="72"/>
        </w:rPr>
      </w:pPr>
    </w:p>
    <w:p>
      <w:pPr>
        <w:spacing w:line="600" w:lineRule="exact"/>
        <w:jc w:val="center"/>
        <w:outlineLvl w:val="0"/>
        <w:rPr>
          <w:rFonts w:eastAsia="方正小标宋简体"/>
          <w:color w:val="000000"/>
          <w:sz w:val="72"/>
          <w:szCs w:val="72"/>
        </w:rPr>
      </w:pPr>
    </w:p>
    <w:p>
      <w:pPr>
        <w:spacing w:line="600" w:lineRule="exact"/>
        <w:jc w:val="center"/>
        <w:outlineLvl w:val="0"/>
        <w:rPr>
          <w:rFonts w:eastAsia="方正小标宋简体"/>
          <w:color w:val="000000"/>
          <w:sz w:val="72"/>
          <w:szCs w:val="72"/>
        </w:rPr>
      </w:pPr>
    </w:p>
    <w:p>
      <w:pPr>
        <w:adjustRightInd w:val="0"/>
        <w:snapToGrid w:val="0"/>
        <w:spacing w:line="360" w:lineRule="auto"/>
        <w:jc w:val="center"/>
        <w:outlineLvl w:val="0"/>
        <w:rPr>
          <w:rFonts w:eastAsia="方正小标宋简体"/>
          <w:color w:val="000000"/>
          <w:sz w:val="72"/>
          <w:szCs w:val="72"/>
        </w:rPr>
      </w:pPr>
      <w:bookmarkStart w:id="1" w:name="_Toc15377193"/>
      <w:bookmarkStart w:id="2" w:name="_Toc15396597"/>
      <w:bookmarkStart w:id="3" w:name="_Toc15377425"/>
      <w:bookmarkStart w:id="4" w:name="_Toc15396475"/>
      <w:bookmarkStart w:id="5" w:name="_Toc15378441"/>
      <w:r>
        <w:rPr>
          <w:rFonts w:eastAsia="黑体"/>
          <w:color w:val="000000"/>
          <w:sz w:val="72"/>
          <w:szCs w:val="72"/>
        </w:rPr>
        <w:t>2019</w:t>
      </w:r>
      <w:r>
        <w:rPr>
          <w:rFonts w:hint="eastAsia" w:eastAsia="方正小标宋简体"/>
          <w:color w:val="000000"/>
          <w:sz w:val="72"/>
          <w:szCs w:val="72"/>
        </w:rPr>
        <w:t>年度</w:t>
      </w:r>
      <w:bookmarkEnd w:id="1"/>
      <w:bookmarkEnd w:id="2"/>
      <w:bookmarkEnd w:id="3"/>
      <w:bookmarkEnd w:id="4"/>
      <w:bookmarkEnd w:id="5"/>
    </w:p>
    <w:p>
      <w:pPr>
        <w:adjustRightInd w:val="0"/>
        <w:snapToGrid w:val="0"/>
        <w:spacing w:line="360" w:lineRule="auto"/>
        <w:jc w:val="center"/>
        <w:outlineLvl w:val="0"/>
        <w:rPr>
          <w:rFonts w:eastAsia="方正小标宋简体"/>
          <w:color w:val="000000"/>
          <w:sz w:val="72"/>
          <w:szCs w:val="72"/>
        </w:rPr>
      </w:pPr>
      <w:bookmarkStart w:id="6" w:name="_Toc15396598"/>
      <w:bookmarkStart w:id="7" w:name="_Toc15377426"/>
      <w:bookmarkStart w:id="8" w:name="_Toc15377194"/>
      <w:bookmarkStart w:id="9" w:name="_Toc15378442"/>
      <w:bookmarkStart w:id="10" w:name="_Toc15396476"/>
      <w:r>
        <w:rPr>
          <w:rFonts w:hint="eastAsia" w:eastAsia="方正小标宋简体"/>
          <w:color w:val="000000"/>
          <w:sz w:val="72"/>
          <w:szCs w:val="72"/>
        </w:rPr>
        <w:t>四川省</w:t>
      </w:r>
      <w:bookmarkEnd w:id="0"/>
      <w:bookmarkStart w:id="11" w:name="_Toc15306268"/>
      <w:r>
        <w:rPr>
          <w:rFonts w:hint="eastAsia" w:eastAsia="方正小标宋简体"/>
          <w:color w:val="000000"/>
          <w:sz w:val="72"/>
          <w:szCs w:val="72"/>
        </w:rPr>
        <w:t>攀枝花市西区</w:t>
      </w:r>
    </w:p>
    <w:p>
      <w:pPr>
        <w:adjustRightInd w:val="0"/>
        <w:snapToGrid w:val="0"/>
        <w:spacing w:line="360" w:lineRule="auto"/>
        <w:jc w:val="center"/>
        <w:outlineLvl w:val="0"/>
        <w:rPr>
          <w:rFonts w:eastAsia="方正小标宋简体"/>
          <w:color w:val="000000"/>
          <w:sz w:val="72"/>
          <w:szCs w:val="72"/>
        </w:rPr>
      </w:pPr>
      <w:r>
        <w:rPr>
          <w:rFonts w:hint="eastAsia" w:eastAsia="方正小标宋简体"/>
          <w:color w:val="000000"/>
          <w:sz w:val="72"/>
          <w:szCs w:val="72"/>
        </w:rPr>
        <w:t>人大部门决算</w:t>
      </w:r>
      <w:bookmarkEnd w:id="6"/>
      <w:bookmarkEnd w:id="7"/>
      <w:bookmarkEnd w:id="8"/>
      <w:bookmarkEnd w:id="9"/>
      <w:bookmarkEnd w:id="10"/>
      <w:bookmarkEnd w:id="11"/>
    </w:p>
    <w:p>
      <w:pPr>
        <w:widowControl/>
        <w:jc w:val="center"/>
        <w:rPr>
          <w:rFonts w:eastAsia="黑体"/>
          <w:color w:val="000000"/>
          <w:sz w:val="48"/>
          <w:szCs w:val="48"/>
        </w:rPr>
      </w:pPr>
      <w:r>
        <w:rPr>
          <w:rFonts w:eastAsia="方正小标宋简体"/>
          <w:color w:val="000000"/>
          <w:sz w:val="36"/>
          <w:szCs w:val="36"/>
        </w:rPr>
        <w:br w:type="page"/>
      </w:r>
      <w:r>
        <w:rPr>
          <w:rFonts w:hint="eastAsia" w:hAnsi="黑体" w:eastAsia="黑体"/>
          <w:color w:val="000000"/>
          <w:sz w:val="48"/>
          <w:szCs w:val="48"/>
        </w:rPr>
        <w:t>目录</w:t>
      </w:r>
    </w:p>
    <w:p>
      <w:pPr>
        <w:widowControl/>
        <w:jc w:val="center"/>
        <w:rPr>
          <w:rFonts w:eastAsia="黑体"/>
          <w:sz w:val="28"/>
          <w:szCs w:val="28"/>
        </w:rPr>
      </w:pPr>
    </w:p>
    <w:p>
      <w:pPr>
        <w:pStyle w:val="10"/>
        <w:rPr>
          <w:rFonts w:ascii="Times New Roman" w:hAnsi="Times New Roman"/>
        </w:rPr>
      </w:pPr>
      <w:r>
        <w:rPr>
          <w:rFonts w:hint="eastAsia" w:ascii="Times New Roman"/>
        </w:rPr>
        <w:t>公开时间：</w:t>
      </w:r>
      <w:r>
        <w:rPr>
          <w:rFonts w:ascii="Times New Roman" w:hAnsi="Times New Roman"/>
        </w:rPr>
        <w:t>2020</w:t>
      </w:r>
      <w:r>
        <w:rPr>
          <w:rFonts w:hint="eastAsia" w:ascii="Times New Roman"/>
        </w:rPr>
        <w:t>年</w:t>
      </w:r>
      <w:r>
        <w:rPr>
          <w:rFonts w:ascii="Times New Roman" w:hAnsi="Times New Roman"/>
        </w:rPr>
        <w:t>11</w:t>
      </w:r>
      <w:r>
        <w:rPr>
          <w:rFonts w:hint="eastAsia" w:ascii="Times New Roman"/>
        </w:rPr>
        <w:t>月</w:t>
      </w:r>
      <w:r>
        <w:rPr>
          <w:rFonts w:ascii="Times New Roman" w:hAnsi="Times New Roman"/>
        </w:rPr>
        <w:t>24</w:t>
      </w:r>
      <w:r>
        <w:rPr>
          <w:rFonts w:hint="eastAsia" w:ascii="Times New Roman"/>
        </w:rPr>
        <w:t>日</w:t>
      </w:r>
    </w:p>
    <w:p/>
    <w:p>
      <w:pPr>
        <w:pStyle w:val="10"/>
        <w:adjustRightInd w:val="0"/>
        <w:snapToGrid w:val="0"/>
        <w:spacing w:before="0" w:line="440" w:lineRule="exact"/>
        <w:jc w:val="left"/>
        <w:rPr>
          <w:rFonts w:ascii="Times New Roman" w:hAnsi="Times New Roman" w:eastAsia="宋体"/>
          <w:sz w:val="21"/>
          <w:szCs w:val="24"/>
        </w:rPr>
      </w:pPr>
      <w:r>
        <w:rPr>
          <w:rFonts w:hint="eastAsia" w:ascii="Times New Roman"/>
          <w:sz w:val="24"/>
        </w:rPr>
        <w:t>第一部分</w:t>
      </w:r>
      <w:r>
        <w:rPr>
          <w:rFonts w:ascii="Times New Roman" w:hAnsi="Times New Roman"/>
          <w:sz w:val="24"/>
        </w:rPr>
        <w:t xml:space="preserve"> </w:t>
      </w:r>
      <w:r>
        <w:rPr>
          <w:rFonts w:hint="eastAsia" w:ascii="Times New Roman"/>
          <w:sz w:val="24"/>
        </w:rPr>
        <w:t>部门概况</w:t>
      </w:r>
      <w:r>
        <w:rPr>
          <w:rFonts w:ascii="Times New Roman" w:hAnsi="Times New Roman"/>
        </w:rPr>
        <w:tab/>
      </w:r>
      <w:r>
        <w:rPr>
          <w:rFonts w:ascii="Times New Roman" w:hAnsi="Times New Roman" w:eastAsia="宋体"/>
          <w:sz w:val="21"/>
          <w:szCs w:val="24"/>
        </w:rPr>
        <w:t>4</w:t>
      </w:r>
    </w:p>
    <w:p>
      <w:pPr>
        <w:pStyle w:val="11"/>
        <w:adjustRightInd w:val="0"/>
        <w:snapToGrid w:val="0"/>
        <w:spacing w:line="440" w:lineRule="exact"/>
        <w:ind w:left="31680"/>
        <w:jc w:val="left"/>
        <w:rPr>
          <w:rFonts w:eastAsia="仿宋"/>
          <w:sz w:val="24"/>
        </w:rPr>
      </w:pPr>
      <w:r>
        <w:rPr>
          <w:rFonts w:hint="eastAsia"/>
          <w:sz w:val="24"/>
        </w:rPr>
        <w:t>一、基本职能及主要工作</w:t>
      </w:r>
      <w:r>
        <w:tab/>
      </w:r>
      <w:r>
        <w:t>4</w:t>
      </w:r>
    </w:p>
    <w:p>
      <w:pPr>
        <w:pStyle w:val="11"/>
        <w:adjustRightInd w:val="0"/>
        <w:snapToGrid w:val="0"/>
        <w:spacing w:line="440" w:lineRule="exact"/>
        <w:ind w:left="31680"/>
        <w:jc w:val="left"/>
        <w:rPr>
          <w:rFonts w:eastAsia="仿宋"/>
          <w:sz w:val="24"/>
        </w:rPr>
      </w:pPr>
      <w:r>
        <w:rPr>
          <w:rFonts w:hint="eastAsia"/>
          <w:sz w:val="24"/>
        </w:rPr>
        <w:t>二、机构设置</w:t>
      </w:r>
      <w:r>
        <w:tab/>
      </w:r>
      <w:r>
        <w:t>…13</w:t>
      </w:r>
    </w:p>
    <w:p>
      <w:pPr>
        <w:pStyle w:val="10"/>
        <w:adjustRightInd w:val="0"/>
        <w:snapToGrid w:val="0"/>
        <w:spacing w:before="0" w:line="440" w:lineRule="exact"/>
        <w:jc w:val="left"/>
        <w:rPr>
          <w:rFonts w:ascii="Times New Roman" w:hAnsi="Times New Roman"/>
          <w:sz w:val="24"/>
          <w:szCs w:val="24"/>
        </w:rPr>
      </w:pPr>
      <w:r>
        <w:rPr>
          <w:rFonts w:hint="eastAsia" w:ascii="Times New Roman"/>
          <w:sz w:val="24"/>
        </w:rPr>
        <w:t>第二部分</w:t>
      </w:r>
      <w:r>
        <w:rPr>
          <w:rFonts w:ascii="Times New Roman" w:hAnsi="Times New Roman"/>
          <w:sz w:val="24"/>
        </w:rPr>
        <w:t xml:space="preserve"> 2019</w:t>
      </w:r>
      <w:r>
        <w:rPr>
          <w:rFonts w:hint="eastAsia" w:ascii="Times New Roman"/>
          <w:sz w:val="24"/>
        </w:rPr>
        <w:t>年度部门决算情况说明</w:t>
      </w:r>
      <w:r>
        <w:rPr>
          <w:rFonts w:ascii="Times New Roman" w:hAnsi="Times New Roman"/>
        </w:rPr>
        <w:tab/>
      </w:r>
      <w:r>
        <w:rPr>
          <w:rFonts w:ascii="Times New Roman" w:hAnsi="Times New Roman" w:eastAsia="宋体"/>
          <w:sz w:val="21"/>
          <w:szCs w:val="24"/>
        </w:rPr>
        <w:t>13</w:t>
      </w:r>
    </w:p>
    <w:p>
      <w:pPr>
        <w:pStyle w:val="11"/>
        <w:adjustRightInd w:val="0"/>
        <w:snapToGrid w:val="0"/>
        <w:spacing w:line="440" w:lineRule="exact"/>
        <w:ind w:left="31680"/>
        <w:jc w:val="left"/>
        <w:rPr>
          <w:rFonts w:eastAsia="仿宋"/>
          <w:sz w:val="24"/>
        </w:rPr>
      </w:pPr>
      <w:r>
        <w:rPr>
          <w:rFonts w:hint="eastAsia"/>
          <w:sz w:val="24"/>
        </w:rPr>
        <w:t>一、收入支出决算总体情况说明</w:t>
      </w:r>
      <w:r>
        <w:tab/>
      </w:r>
      <w:r>
        <w:t>13</w:t>
      </w:r>
    </w:p>
    <w:p>
      <w:pPr>
        <w:pStyle w:val="11"/>
        <w:adjustRightInd w:val="0"/>
        <w:snapToGrid w:val="0"/>
        <w:spacing w:line="440" w:lineRule="exact"/>
        <w:ind w:left="31680"/>
        <w:jc w:val="left"/>
        <w:rPr>
          <w:rFonts w:eastAsia="仿宋"/>
          <w:sz w:val="24"/>
        </w:rPr>
      </w:pPr>
      <w:r>
        <w:rPr>
          <w:rFonts w:hint="eastAsia"/>
          <w:sz w:val="24"/>
        </w:rPr>
        <w:t>二、收入决算情况说明</w:t>
      </w:r>
      <w:r>
        <w:tab/>
      </w:r>
      <w:r>
        <w:t>14</w:t>
      </w:r>
    </w:p>
    <w:p>
      <w:pPr>
        <w:pStyle w:val="11"/>
        <w:adjustRightInd w:val="0"/>
        <w:snapToGrid w:val="0"/>
        <w:spacing w:line="440" w:lineRule="exact"/>
        <w:ind w:left="31680"/>
        <w:jc w:val="left"/>
        <w:rPr>
          <w:rFonts w:eastAsia="仿宋"/>
          <w:sz w:val="24"/>
        </w:rPr>
      </w:pPr>
      <w:r>
        <w:rPr>
          <w:rFonts w:hint="eastAsia"/>
          <w:sz w:val="24"/>
        </w:rPr>
        <w:t>三、支出决算情况说明</w:t>
      </w:r>
      <w:r>
        <w:tab/>
      </w:r>
      <w:r>
        <w:t>14</w:t>
      </w:r>
    </w:p>
    <w:p>
      <w:pPr>
        <w:pStyle w:val="11"/>
        <w:adjustRightInd w:val="0"/>
        <w:snapToGrid w:val="0"/>
        <w:spacing w:line="440" w:lineRule="exact"/>
        <w:ind w:left="31680"/>
        <w:jc w:val="left"/>
        <w:rPr>
          <w:rFonts w:eastAsia="仿宋"/>
          <w:sz w:val="24"/>
        </w:rPr>
      </w:pPr>
      <w:r>
        <w:rPr>
          <w:rFonts w:hint="eastAsia"/>
          <w:sz w:val="24"/>
        </w:rPr>
        <w:t>四、财政拨款收入支出决算总体情况说明</w:t>
      </w:r>
      <w:r>
        <w:tab/>
      </w:r>
      <w:r>
        <w:t>15</w:t>
      </w:r>
    </w:p>
    <w:p>
      <w:pPr>
        <w:pStyle w:val="11"/>
        <w:adjustRightInd w:val="0"/>
        <w:snapToGrid w:val="0"/>
        <w:spacing w:line="440" w:lineRule="exact"/>
        <w:ind w:left="31680"/>
        <w:jc w:val="left"/>
        <w:rPr>
          <w:rFonts w:eastAsia="仿宋"/>
          <w:sz w:val="24"/>
        </w:rPr>
      </w:pPr>
      <w:r>
        <w:rPr>
          <w:rFonts w:hint="eastAsia"/>
          <w:sz w:val="24"/>
        </w:rPr>
        <w:t>五、一般公共预算财政拨款支出决算情况说明</w:t>
      </w:r>
      <w:r>
        <w:tab/>
      </w:r>
      <w:r>
        <w:t>15</w:t>
      </w:r>
    </w:p>
    <w:p>
      <w:pPr>
        <w:pStyle w:val="11"/>
        <w:adjustRightInd w:val="0"/>
        <w:snapToGrid w:val="0"/>
        <w:spacing w:line="440" w:lineRule="exact"/>
        <w:ind w:left="31680"/>
        <w:jc w:val="left"/>
        <w:rPr>
          <w:rFonts w:eastAsia="仿宋"/>
          <w:sz w:val="24"/>
        </w:rPr>
      </w:pPr>
      <w:r>
        <w:rPr>
          <w:rFonts w:hint="eastAsia"/>
          <w:sz w:val="24"/>
        </w:rPr>
        <w:t>六、一般公共预算财政拨款基本支出决算情况说明</w:t>
      </w:r>
      <w:r>
        <w:tab/>
      </w:r>
      <w:r>
        <w:t>18</w:t>
      </w:r>
    </w:p>
    <w:p>
      <w:pPr>
        <w:pStyle w:val="11"/>
        <w:adjustRightInd w:val="0"/>
        <w:snapToGrid w:val="0"/>
        <w:spacing w:line="440" w:lineRule="exact"/>
        <w:ind w:left="31680"/>
        <w:jc w:val="left"/>
        <w:rPr>
          <w:rFonts w:eastAsia="仿宋"/>
          <w:sz w:val="24"/>
        </w:rPr>
      </w:pPr>
      <w:r>
        <w:rPr>
          <w:rFonts w:hint="eastAsia"/>
          <w:sz w:val="24"/>
        </w:rPr>
        <w:t>七、</w:t>
      </w:r>
      <w:r>
        <w:rPr>
          <w:sz w:val="24"/>
        </w:rPr>
        <w:t>“</w:t>
      </w:r>
      <w:r>
        <w:rPr>
          <w:rFonts w:hint="eastAsia"/>
          <w:sz w:val="24"/>
        </w:rPr>
        <w:t>三公</w:t>
      </w:r>
      <w:r>
        <w:rPr>
          <w:sz w:val="24"/>
        </w:rPr>
        <w:t>”</w:t>
      </w:r>
      <w:r>
        <w:rPr>
          <w:rFonts w:hint="eastAsia"/>
          <w:sz w:val="24"/>
        </w:rPr>
        <w:t>经费财政拨款支出决算情况说明</w:t>
      </w:r>
      <w:r>
        <w:tab/>
      </w:r>
      <w:r>
        <w:t>18</w:t>
      </w:r>
    </w:p>
    <w:p>
      <w:pPr>
        <w:pStyle w:val="11"/>
        <w:adjustRightInd w:val="0"/>
        <w:snapToGrid w:val="0"/>
        <w:spacing w:line="440" w:lineRule="exact"/>
        <w:ind w:left="31680"/>
        <w:jc w:val="left"/>
        <w:rPr>
          <w:rFonts w:eastAsia="仿宋"/>
          <w:sz w:val="24"/>
        </w:rPr>
      </w:pPr>
      <w:r>
        <w:rPr>
          <w:rFonts w:hint="eastAsia"/>
          <w:sz w:val="24"/>
        </w:rPr>
        <w:t>八、政府性基金预算支出决算情况说明</w:t>
      </w:r>
      <w:r>
        <w:tab/>
      </w:r>
      <w:r>
        <w:t>19</w:t>
      </w:r>
    </w:p>
    <w:p>
      <w:pPr>
        <w:pStyle w:val="11"/>
        <w:adjustRightInd w:val="0"/>
        <w:snapToGrid w:val="0"/>
        <w:spacing w:line="440" w:lineRule="exact"/>
        <w:ind w:leftChars="0"/>
        <w:jc w:val="left"/>
        <w:rPr>
          <w:rFonts w:eastAsia="仿宋"/>
          <w:sz w:val="24"/>
        </w:rPr>
      </w:pPr>
      <w:r>
        <w:rPr>
          <w:rFonts w:hint="eastAsia" w:hAnsi="仿宋" w:eastAsia="仿宋"/>
          <w:sz w:val="24"/>
        </w:rPr>
        <w:t>九、</w:t>
      </w:r>
      <w:r>
        <w:rPr>
          <w:sz w:val="24"/>
        </w:rPr>
        <w:t xml:space="preserve"> </w:t>
      </w:r>
      <w:r>
        <w:rPr>
          <w:rFonts w:hint="eastAsia"/>
          <w:sz w:val="24"/>
        </w:rPr>
        <w:t>国有资本经营预算支出决算情况说明</w:t>
      </w:r>
      <w:r>
        <w:tab/>
      </w:r>
      <w:r>
        <w:t>20</w:t>
      </w:r>
    </w:p>
    <w:p>
      <w:pPr>
        <w:adjustRightInd w:val="0"/>
        <w:snapToGrid w:val="0"/>
        <w:spacing w:line="440" w:lineRule="exact"/>
        <w:ind w:firstLine="480" w:firstLineChars="200"/>
        <w:jc w:val="left"/>
        <w:rPr>
          <w:rFonts w:eastAsia="仿宋"/>
          <w:sz w:val="24"/>
        </w:rPr>
      </w:pPr>
      <w:r>
        <w:rPr>
          <w:rStyle w:val="16"/>
          <w:rFonts w:hint="eastAsia" w:hAnsi="仿宋" w:eastAsia="仿宋"/>
          <w:color w:val="000000"/>
          <w:sz w:val="24"/>
          <w:u w:val="none"/>
        </w:rPr>
        <w:t>十、</w:t>
      </w:r>
      <w:r>
        <w:rPr>
          <w:rFonts w:hint="eastAsia"/>
          <w:sz w:val="24"/>
        </w:rPr>
        <w:t>其他重要事项的情况说明</w:t>
      </w:r>
      <w:r>
        <w:rPr>
          <w:sz w:val="24"/>
        </w:rPr>
        <w:t>..........................................................................</w:t>
      </w:r>
      <w:r>
        <w:t>20</w:t>
      </w:r>
    </w:p>
    <w:p>
      <w:pPr>
        <w:pStyle w:val="10"/>
        <w:adjustRightInd w:val="0"/>
        <w:snapToGrid w:val="0"/>
        <w:spacing w:before="0" w:line="440" w:lineRule="exact"/>
        <w:jc w:val="left"/>
        <w:rPr>
          <w:rFonts w:ascii="Times New Roman" w:hAnsi="Times New Roman"/>
          <w:sz w:val="24"/>
          <w:szCs w:val="24"/>
        </w:rPr>
      </w:pPr>
      <w:r>
        <w:rPr>
          <w:rFonts w:hint="eastAsia" w:ascii="Times New Roman"/>
          <w:sz w:val="24"/>
        </w:rPr>
        <w:t>第三部分</w:t>
      </w:r>
      <w:r>
        <w:rPr>
          <w:rFonts w:ascii="Times New Roman" w:hAnsi="Times New Roman"/>
          <w:sz w:val="24"/>
        </w:rPr>
        <w:t xml:space="preserve"> </w:t>
      </w:r>
      <w:r>
        <w:rPr>
          <w:rFonts w:hint="eastAsia" w:ascii="Times New Roman"/>
          <w:sz w:val="24"/>
        </w:rPr>
        <w:t>名词解释</w:t>
      </w:r>
      <w:r>
        <w:rPr>
          <w:rFonts w:ascii="Times New Roman" w:hAnsi="Times New Roman"/>
        </w:rPr>
        <w:tab/>
      </w:r>
      <w:r>
        <w:rPr>
          <w:rFonts w:ascii="Times New Roman" w:hAnsi="Times New Roman" w:eastAsia="宋体"/>
          <w:sz w:val="21"/>
          <w:szCs w:val="24"/>
        </w:rPr>
        <w:t>27</w:t>
      </w:r>
    </w:p>
    <w:p>
      <w:pPr>
        <w:pStyle w:val="10"/>
        <w:adjustRightInd w:val="0"/>
        <w:snapToGrid w:val="0"/>
        <w:spacing w:before="0" w:line="440" w:lineRule="exact"/>
        <w:jc w:val="left"/>
        <w:rPr>
          <w:rFonts w:ascii="Times New Roman" w:hAnsi="Times New Roman" w:eastAsia="宋体"/>
          <w:sz w:val="21"/>
          <w:szCs w:val="24"/>
        </w:rPr>
      </w:pPr>
      <w:r>
        <w:rPr>
          <w:rFonts w:hint="eastAsia" w:ascii="Times New Roman"/>
          <w:sz w:val="24"/>
        </w:rPr>
        <w:t>第四部分</w:t>
      </w:r>
      <w:r>
        <w:rPr>
          <w:rFonts w:ascii="Times New Roman" w:hAnsi="Times New Roman"/>
          <w:sz w:val="24"/>
        </w:rPr>
        <w:t xml:space="preserve"> </w:t>
      </w:r>
      <w:r>
        <w:rPr>
          <w:rFonts w:hint="eastAsia" w:ascii="Times New Roman"/>
          <w:sz w:val="24"/>
        </w:rPr>
        <w:t>附件</w:t>
      </w:r>
      <w:r>
        <w:rPr>
          <w:rFonts w:ascii="Times New Roman" w:hAnsi="Times New Roman"/>
        </w:rPr>
        <w:tab/>
      </w:r>
      <w:r>
        <w:rPr>
          <w:rFonts w:ascii="Times New Roman" w:hAnsi="Times New Roman" w:eastAsia="宋体"/>
          <w:sz w:val="21"/>
          <w:szCs w:val="24"/>
        </w:rPr>
        <w:t>31</w:t>
      </w:r>
    </w:p>
    <w:p>
      <w:pPr>
        <w:pStyle w:val="11"/>
        <w:adjustRightInd w:val="0"/>
        <w:snapToGrid w:val="0"/>
        <w:spacing w:line="440" w:lineRule="exact"/>
        <w:ind w:left="31680"/>
        <w:jc w:val="left"/>
        <w:rPr>
          <w:rFonts w:eastAsia="仿宋"/>
          <w:sz w:val="24"/>
        </w:rPr>
      </w:pPr>
      <w:r>
        <w:rPr>
          <w:rFonts w:hint="eastAsia"/>
          <w:sz w:val="24"/>
        </w:rPr>
        <w:t>附件</w:t>
      </w:r>
      <w:r>
        <w:rPr>
          <w:sz w:val="24"/>
        </w:rPr>
        <w:t>1</w:t>
      </w:r>
      <w:r>
        <w:tab/>
      </w:r>
      <w:r>
        <w:t>31</w:t>
      </w:r>
    </w:p>
    <w:p>
      <w:pPr>
        <w:pStyle w:val="11"/>
        <w:adjustRightInd w:val="0"/>
        <w:snapToGrid w:val="0"/>
        <w:spacing w:line="440" w:lineRule="exact"/>
        <w:ind w:left="31680"/>
        <w:jc w:val="left"/>
        <w:rPr>
          <w:rFonts w:eastAsia="仿宋"/>
          <w:sz w:val="24"/>
        </w:rPr>
      </w:pPr>
      <w:r>
        <w:rPr>
          <w:rFonts w:hint="eastAsia"/>
          <w:sz w:val="24"/>
        </w:rPr>
        <w:t>附件</w:t>
      </w:r>
      <w:r>
        <w:rPr>
          <w:sz w:val="24"/>
        </w:rPr>
        <w:t>2</w:t>
      </w:r>
      <w:r>
        <w:tab/>
      </w:r>
      <w:r>
        <w:t>35</w:t>
      </w:r>
    </w:p>
    <w:p>
      <w:pPr>
        <w:pStyle w:val="10"/>
        <w:adjustRightInd w:val="0"/>
        <w:snapToGrid w:val="0"/>
        <w:spacing w:before="0" w:line="440" w:lineRule="exact"/>
        <w:jc w:val="left"/>
        <w:rPr>
          <w:rFonts w:ascii="Times New Roman" w:hAnsi="Times New Roman"/>
          <w:sz w:val="24"/>
          <w:szCs w:val="24"/>
        </w:rPr>
      </w:pPr>
      <w:r>
        <w:rPr>
          <w:rFonts w:hint="eastAsia" w:ascii="Times New Roman"/>
          <w:sz w:val="24"/>
        </w:rPr>
        <w:t>第五部分</w:t>
      </w:r>
      <w:r>
        <w:rPr>
          <w:rFonts w:ascii="Times New Roman" w:hAnsi="Times New Roman"/>
          <w:sz w:val="24"/>
        </w:rPr>
        <w:t xml:space="preserve"> </w:t>
      </w:r>
      <w:r>
        <w:rPr>
          <w:rFonts w:hint="eastAsia" w:ascii="Times New Roman"/>
          <w:sz w:val="24"/>
        </w:rPr>
        <w:t>附表</w:t>
      </w:r>
      <w:r>
        <w:rPr>
          <w:rFonts w:ascii="Times New Roman" w:hAnsi="Times New Roman"/>
        </w:rPr>
        <w:tab/>
      </w:r>
      <w:r>
        <w:rPr>
          <w:rFonts w:ascii="Times New Roman" w:hAnsi="Times New Roman" w:eastAsia="宋体"/>
          <w:sz w:val="21"/>
          <w:szCs w:val="24"/>
        </w:rPr>
        <w:t>38</w:t>
      </w:r>
    </w:p>
    <w:p>
      <w:pPr>
        <w:pStyle w:val="11"/>
        <w:adjustRightInd w:val="0"/>
        <w:snapToGrid w:val="0"/>
        <w:spacing w:line="440" w:lineRule="exact"/>
        <w:ind w:left="31680"/>
        <w:jc w:val="left"/>
        <w:rPr>
          <w:rFonts w:eastAsia="仿宋"/>
          <w:sz w:val="24"/>
        </w:rPr>
      </w:pPr>
      <w:r>
        <w:rPr>
          <w:rFonts w:hint="eastAsia" w:hAnsi="仿宋" w:eastAsia="仿宋"/>
          <w:sz w:val="24"/>
        </w:rPr>
        <w:t>一、</w:t>
      </w:r>
      <w:r>
        <w:rPr>
          <w:rFonts w:hint="eastAsia"/>
          <w:sz w:val="24"/>
        </w:rPr>
        <w:t>收入支出决算总表</w:t>
      </w:r>
      <w:r>
        <w:tab/>
      </w:r>
    </w:p>
    <w:p>
      <w:pPr>
        <w:pStyle w:val="11"/>
        <w:adjustRightInd w:val="0"/>
        <w:snapToGrid w:val="0"/>
        <w:spacing w:line="440" w:lineRule="exact"/>
        <w:ind w:left="31680"/>
        <w:jc w:val="left"/>
        <w:rPr>
          <w:rFonts w:eastAsia="仿宋"/>
          <w:sz w:val="24"/>
        </w:rPr>
      </w:pPr>
      <w:r>
        <w:rPr>
          <w:rFonts w:hint="eastAsia" w:hAnsi="仿宋" w:eastAsia="仿宋"/>
          <w:sz w:val="24"/>
        </w:rPr>
        <w:t>二、</w:t>
      </w:r>
      <w:r>
        <w:rPr>
          <w:rFonts w:hint="eastAsia"/>
          <w:sz w:val="24"/>
        </w:rPr>
        <w:t>收入决算表</w:t>
      </w:r>
      <w:r>
        <w:tab/>
      </w:r>
    </w:p>
    <w:p>
      <w:pPr>
        <w:pStyle w:val="11"/>
        <w:adjustRightInd w:val="0"/>
        <w:snapToGrid w:val="0"/>
        <w:spacing w:line="440" w:lineRule="exact"/>
        <w:ind w:left="31680"/>
        <w:jc w:val="left"/>
        <w:rPr>
          <w:rFonts w:eastAsia="仿宋"/>
          <w:sz w:val="24"/>
        </w:rPr>
      </w:pPr>
      <w:r>
        <w:rPr>
          <w:rFonts w:hint="eastAsia" w:hAnsi="仿宋" w:eastAsia="仿宋"/>
          <w:sz w:val="24"/>
        </w:rPr>
        <w:t>三、</w:t>
      </w:r>
      <w:r>
        <w:rPr>
          <w:rFonts w:hint="eastAsia"/>
          <w:sz w:val="24"/>
        </w:rPr>
        <w:t>支出决算表</w:t>
      </w:r>
      <w:r>
        <w:tab/>
      </w:r>
    </w:p>
    <w:p>
      <w:pPr>
        <w:pStyle w:val="11"/>
        <w:adjustRightInd w:val="0"/>
        <w:snapToGrid w:val="0"/>
        <w:spacing w:line="440" w:lineRule="exact"/>
        <w:ind w:left="31680"/>
        <w:jc w:val="left"/>
        <w:rPr>
          <w:rFonts w:eastAsia="仿宋"/>
          <w:sz w:val="24"/>
        </w:rPr>
      </w:pPr>
      <w:r>
        <w:rPr>
          <w:rFonts w:hint="eastAsia" w:hAnsi="仿宋" w:eastAsia="仿宋"/>
          <w:sz w:val="24"/>
        </w:rPr>
        <w:t>四、</w:t>
      </w:r>
      <w:r>
        <w:rPr>
          <w:rFonts w:hint="eastAsia"/>
          <w:sz w:val="24"/>
        </w:rPr>
        <w:t>财政拨款收入支出决算总表</w:t>
      </w:r>
      <w:r>
        <w:tab/>
      </w:r>
    </w:p>
    <w:p>
      <w:pPr>
        <w:pStyle w:val="11"/>
        <w:adjustRightInd w:val="0"/>
        <w:snapToGrid w:val="0"/>
        <w:spacing w:line="440" w:lineRule="exact"/>
        <w:ind w:left="31680"/>
        <w:jc w:val="left"/>
        <w:rPr>
          <w:sz w:val="24"/>
        </w:rPr>
      </w:pPr>
      <w:r>
        <w:rPr>
          <w:rFonts w:hint="eastAsia"/>
          <w:sz w:val="24"/>
        </w:rPr>
        <w:t>五、财政拨款支出决算明细表</w:t>
      </w:r>
      <w:r>
        <w:rPr>
          <w:sz w:val="24"/>
        </w:rPr>
        <w:tab/>
      </w:r>
    </w:p>
    <w:p>
      <w:pPr>
        <w:pStyle w:val="11"/>
        <w:adjustRightInd w:val="0"/>
        <w:snapToGrid w:val="0"/>
        <w:spacing w:line="440" w:lineRule="exact"/>
        <w:ind w:left="31680"/>
        <w:jc w:val="left"/>
        <w:rPr>
          <w:sz w:val="24"/>
        </w:rPr>
      </w:pPr>
      <w:r>
        <w:rPr>
          <w:rFonts w:hint="eastAsia"/>
          <w:sz w:val="24"/>
        </w:rPr>
        <w:t>六、一般公共预算财政拨款支出决算表</w:t>
      </w:r>
      <w:r>
        <w:rPr>
          <w:sz w:val="24"/>
        </w:rPr>
        <w:tab/>
      </w:r>
    </w:p>
    <w:p>
      <w:pPr>
        <w:pStyle w:val="11"/>
        <w:adjustRightInd w:val="0"/>
        <w:snapToGrid w:val="0"/>
        <w:spacing w:line="440" w:lineRule="exact"/>
        <w:ind w:left="31680"/>
        <w:jc w:val="left"/>
        <w:rPr>
          <w:rFonts w:eastAsia="仿宋"/>
          <w:sz w:val="24"/>
        </w:rPr>
      </w:pPr>
      <w:r>
        <w:rPr>
          <w:rFonts w:hint="eastAsia"/>
          <w:sz w:val="24"/>
        </w:rPr>
        <w:t>七、一般公共预算财政拨款支出决算明细表</w:t>
      </w:r>
      <w:r>
        <w:tab/>
      </w:r>
    </w:p>
    <w:p>
      <w:pPr>
        <w:pStyle w:val="11"/>
        <w:adjustRightInd w:val="0"/>
        <w:snapToGrid w:val="0"/>
        <w:spacing w:line="440" w:lineRule="exact"/>
        <w:ind w:left="31680"/>
        <w:jc w:val="left"/>
        <w:rPr>
          <w:sz w:val="24"/>
        </w:rPr>
      </w:pPr>
      <w:r>
        <w:rPr>
          <w:rFonts w:hint="eastAsia"/>
          <w:sz w:val="24"/>
        </w:rPr>
        <w:t>八、一般公共预算财政拨款基本支出决算表</w:t>
      </w:r>
      <w:r>
        <w:rPr>
          <w:sz w:val="24"/>
        </w:rPr>
        <w:tab/>
      </w:r>
    </w:p>
    <w:p>
      <w:pPr>
        <w:pStyle w:val="11"/>
        <w:adjustRightInd w:val="0"/>
        <w:snapToGrid w:val="0"/>
        <w:spacing w:line="440" w:lineRule="exact"/>
        <w:ind w:left="31680"/>
        <w:jc w:val="left"/>
        <w:rPr>
          <w:sz w:val="24"/>
        </w:rPr>
      </w:pPr>
      <w:r>
        <w:rPr>
          <w:rFonts w:hint="eastAsia"/>
          <w:sz w:val="24"/>
        </w:rPr>
        <w:t>九、一般公共预算财政拨款项目支出决算表</w:t>
      </w:r>
      <w:r>
        <w:rPr>
          <w:sz w:val="24"/>
        </w:rPr>
        <w:tab/>
      </w:r>
    </w:p>
    <w:p>
      <w:pPr>
        <w:pStyle w:val="11"/>
        <w:adjustRightInd w:val="0"/>
        <w:snapToGrid w:val="0"/>
        <w:spacing w:line="440" w:lineRule="exact"/>
        <w:ind w:left="31680"/>
        <w:jc w:val="left"/>
        <w:rPr>
          <w:sz w:val="24"/>
        </w:rPr>
      </w:pPr>
      <w:r>
        <w:rPr>
          <w:rFonts w:hint="eastAsia"/>
          <w:sz w:val="24"/>
        </w:rPr>
        <w:t>十、一般公共预算财政拨款</w:t>
      </w:r>
      <w:r>
        <w:rPr>
          <w:sz w:val="24"/>
        </w:rPr>
        <w:t>“</w:t>
      </w:r>
      <w:r>
        <w:rPr>
          <w:rFonts w:hint="eastAsia"/>
          <w:sz w:val="24"/>
        </w:rPr>
        <w:t>三公</w:t>
      </w:r>
      <w:r>
        <w:rPr>
          <w:sz w:val="24"/>
        </w:rPr>
        <w:t>”</w:t>
      </w:r>
      <w:r>
        <w:rPr>
          <w:rFonts w:hint="eastAsia"/>
          <w:sz w:val="24"/>
        </w:rPr>
        <w:t>经费支出决算表</w:t>
      </w:r>
      <w:r>
        <w:rPr>
          <w:sz w:val="24"/>
        </w:rPr>
        <w:tab/>
      </w:r>
    </w:p>
    <w:p>
      <w:pPr>
        <w:pStyle w:val="11"/>
        <w:adjustRightInd w:val="0"/>
        <w:snapToGrid w:val="0"/>
        <w:spacing w:line="440" w:lineRule="exact"/>
        <w:ind w:left="31680"/>
        <w:jc w:val="left"/>
        <w:rPr>
          <w:sz w:val="24"/>
        </w:rPr>
      </w:pPr>
      <w:r>
        <w:rPr>
          <w:rFonts w:hint="eastAsia"/>
          <w:sz w:val="24"/>
        </w:rPr>
        <w:t>十一、政府性基金预算财政拨款收入支出决算表</w:t>
      </w:r>
      <w:r>
        <w:rPr>
          <w:sz w:val="24"/>
        </w:rPr>
        <w:tab/>
      </w:r>
    </w:p>
    <w:p>
      <w:pPr>
        <w:pStyle w:val="11"/>
        <w:adjustRightInd w:val="0"/>
        <w:snapToGrid w:val="0"/>
        <w:spacing w:line="440" w:lineRule="exact"/>
        <w:ind w:left="31680"/>
        <w:jc w:val="left"/>
        <w:rPr>
          <w:sz w:val="24"/>
        </w:rPr>
      </w:pPr>
      <w:r>
        <w:rPr>
          <w:rFonts w:hint="eastAsia"/>
          <w:sz w:val="24"/>
        </w:rPr>
        <w:t>十二、政府性基金预算财政拨款</w:t>
      </w:r>
      <w:r>
        <w:rPr>
          <w:sz w:val="24"/>
        </w:rPr>
        <w:t>“</w:t>
      </w:r>
      <w:r>
        <w:rPr>
          <w:rFonts w:hint="eastAsia"/>
          <w:sz w:val="24"/>
        </w:rPr>
        <w:t>三公</w:t>
      </w:r>
      <w:r>
        <w:rPr>
          <w:sz w:val="24"/>
        </w:rPr>
        <w:t>”</w:t>
      </w:r>
      <w:r>
        <w:rPr>
          <w:rFonts w:hint="eastAsia"/>
          <w:sz w:val="24"/>
        </w:rPr>
        <w:t>经费支出决算表</w:t>
      </w:r>
      <w:r>
        <w:rPr>
          <w:sz w:val="24"/>
        </w:rPr>
        <w:tab/>
      </w:r>
    </w:p>
    <w:p>
      <w:pPr>
        <w:pStyle w:val="11"/>
        <w:adjustRightInd w:val="0"/>
        <w:snapToGrid w:val="0"/>
        <w:spacing w:line="440" w:lineRule="exact"/>
        <w:ind w:left="31680"/>
        <w:jc w:val="left"/>
        <w:rPr>
          <w:sz w:val="24"/>
        </w:rPr>
      </w:pPr>
      <w:r>
        <w:rPr>
          <w:rFonts w:hint="eastAsia"/>
          <w:sz w:val="24"/>
        </w:rPr>
        <w:t>十三、国有资本经营预算支出决算表</w:t>
      </w:r>
      <w:r>
        <w:rPr>
          <w:sz w:val="24"/>
        </w:rPr>
        <w:tab/>
      </w:r>
    </w:p>
    <w:p>
      <w:pPr>
        <w:pStyle w:val="11"/>
        <w:adjustRightInd w:val="0"/>
        <w:snapToGrid w:val="0"/>
        <w:spacing w:line="440" w:lineRule="exact"/>
        <w:ind w:left="31680"/>
        <w:jc w:val="left"/>
        <w:rPr>
          <w:sz w:val="24"/>
        </w:rPr>
      </w:pPr>
      <w:bookmarkStart w:id="12" w:name="_Toc15377196"/>
      <w:bookmarkStart w:id="13" w:name="_Toc15396599"/>
      <w:r>
        <w:rPr>
          <w:sz w:val="24"/>
        </w:rPr>
        <w:br w:type="page"/>
      </w:r>
    </w:p>
    <w:p>
      <w:pPr>
        <w:pStyle w:val="2"/>
        <w:jc w:val="center"/>
        <w:rPr>
          <w:rStyle w:val="17"/>
          <w:rFonts w:eastAsia="黑体"/>
          <w:b/>
          <w:bCs w:val="0"/>
        </w:rPr>
      </w:pPr>
      <w:r>
        <w:rPr>
          <w:rFonts w:hint="eastAsia" w:hAnsi="黑体" w:eastAsia="黑体"/>
          <w:b w:val="0"/>
        </w:rPr>
        <w:t>第一部分</w:t>
      </w:r>
      <w:r>
        <w:rPr>
          <w:rFonts w:eastAsia="黑体"/>
          <w:b w:val="0"/>
        </w:rPr>
        <w:t xml:space="preserve"> </w:t>
      </w:r>
      <w:r>
        <w:rPr>
          <w:rStyle w:val="17"/>
          <w:rFonts w:hint="eastAsia" w:hAnsi="黑体" w:eastAsia="黑体"/>
          <w:b w:val="0"/>
          <w:bCs w:val="0"/>
        </w:rPr>
        <w:t>部门概况</w:t>
      </w:r>
      <w:bookmarkEnd w:id="12"/>
      <w:bookmarkEnd w:id="13"/>
    </w:p>
    <w:p>
      <w:pPr>
        <w:widowControl/>
        <w:jc w:val="left"/>
        <w:rPr>
          <w:rFonts w:eastAsia="黑体"/>
          <w:color w:val="000000"/>
          <w:sz w:val="32"/>
          <w:szCs w:val="32"/>
        </w:rPr>
      </w:pPr>
    </w:p>
    <w:p>
      <w:pPr>
        <w:pStyle w:val="3"/>
        <w:ind w:firstLine="640" w:firstLineChars="200"/>
        <w:rPr>
          <w:rStyle w:val="18"/>
          <w:rFonts w:ascii="Times New Roman" w:hAnsi="Times New Roman" w:eastAsia="方正黑体_GBK"/>
          <w:b w:val="0"/>
          <w:bCs w:val="0"/>
        </w:rPr>
      </w:pPr>
      <w:bookmarkStart w:id="14" w:name="_Toc15396600"/>
      <w:bookmarkStart w:id="15" w:name="_Toc15377197"/>
      <w:r>
        <w:rPr>
          <w:rFonts w:hint="eastAsia" w:ascii="Times New Roman" w:hAnsi="Times New Roman" w:eastAsia="方正黑体_GBK"/>
          <w:b w:val="0"/>
          <w:color w:val="000000"/>
        </w:rPr>
        <w:t>一、基</w:t>
      </w:r>
      <w:r>
        <w:rPr>
          <w:rStyle w:val="18"/>
          <w:rFonts w:hint="eastAsia" w:ascii="Times New Roman" w:hAnsi="Times New Roman" w:eastAsia="方正黑体_GBK"/>
          <w:b w:val="0"/>
          <w:bCs w:val="0"/>
        </w:rPr>
        <w:t>本职能及主要工作</w:t>
      </w:r>
      <w:bookmarkEnd w:id="14"/>
      <w:bookmarkEnd w:id="15"/>
    </w:p>
    <w:p>
      <w:pPr>
        <w:pStyle w:val="5"/>
        <w:adjustRightInd w:val="0"/>
        <w:snapToGrid w:val="0"/>
        <w:spacing w:before="93" w:line="600" w:lineRule="exact"/>
        <w:ind w:firstLine="674" w:firstLineChars="210"/>
        <w:outlineLvl w:val="2"/>
        <w:rPr>
          <w:rFonts w:ascii="Times New Roman" w:eastAsia="方正仿宋_GBK"/>
          <w:b/>
          <w:bCs/>
          <w:color w:val="000000"/>
          <w:sz w:val="32"/>
          <w:szCs w:val="32"/>
        </w:rPr>
      </w:pPr>
      <w:bookmarkStart w:id="16" w:name="_Toc15377198"/>
      <w:bookmarkStart w:id="17" w:name="_Toc15378445"/>
      <w:r>
        <w:rPr>
          <w:rFonts w:hint="eastAsia" w:ascii="Times New Roman" w:eastAsia="方正仿宋_GBK"/>
          <w:b/>
          <w:bCs/>
          <w:color w:val="000000"/>
          <w:sz w:val="32"/>
          <w:szCs w:val="32"/>
        </w:rPr>
        <w:t>（一）主要职能。</w:t>
      </w:r>
      <w:bookmarkEnd w:id="16"/>
      <w:bookmarkEnd w:id="17"/>
    </w:p>
    <w:p>
      <w:pPr>
        <w:ind w:firstLine="640" w:firstLineChars="200"/>
        <w:rPr>
          <w:rFonts w:eastAsia="方正仿宋_GBK"/>
          <w:sz w:val="32"/>
          <w:szCs w:val="32"/>
        </w:rPr>
      </w:pPr>
      <w:bookmarkStart w:id="18" w:name="_Toc15378446"/>
      <w:bookmarkStart w:id="19" w:name="_Toc15377199"/>
      <w:r>
        <w:rPr>
          <w:rFonts w:eastAsia="方正仿宋_GBK"/>
          <w:sz w:val="32"/>
          <w:szCs w:val="32"/>
        </w:rPr>
        <w:t>1.</w:t>
      </w:r>
      <w:r>
        <w:rPr>
          <w:rFonts w:hint="eastAsia" w:eastAsia="方正仿宋_GBK"/>
          <w:sz w:val="32"/>
          <w:szCs w:val="32"/>
        </w:rPr>
        <w:t>在本行政区域内，保证宪法、法律、行政法规和上级人民代表大会及其常务委员会决议的遵守和执行，保证国家计划和国家预算的执行；</w:t>
      </w:r>
    </w:p>
    <w:p>
      <w:pPr>
        <w:ind w:firstLine="640" w:firstLineChars="200"/>
        <w:rPr>
          <w:rFonts w:eastAsia="方正仿宋_GBK"/>
          <w:sz w:val="32"/>
          <w:szCs w:val="32"/>
        </w:rPr>
      </w:pPr>
      <w:r>
        <w:rPr>
          <w:rFonts w:eastAsia="方正仿宋_GBK"/>
          <w:sz w:val="32"/>
          <w:szCs w:val="32"/>
        </w:rPr>
        <w:t>2.</w:t>
      </w:r>
      <w:r>
        <w:rPr>
          <w:rFonts w:hint="eastAsia" w:eastAsia="方正仿宋_GBK"/>
          <w:sz w:val="32"/>
          <w:szCs w:val="32"/>
        </w:rPr>
        <w:t>审查和批准本行政区域内的</w:t>
      </w:r>
      <w:r>
        <w:fldChar w:fldCharType="begin"/>
      </w:r>
      <w:r>
        <w:instrText xml:space="preserve"> HYPERLINK "http://baike.baidu.com/view/863067.htm" \t "_blank" </w:instrText>
      </w:r>
      <w:r>
        <w:fldChar w:fldCharType="separate"/>
      </w:r>
      <w:r>
        <w:rPr>
          <w:rFonts w:hint="eastAsia" w:eastAsia="方正仿宋_GBK"/>
          <w:sz w:val="32"/>
          <w:szCs w:val="32"/>
        </w:rPr>
        <w:t>国民经济和社会发展计划</w:t>
      </w:r>
      <w:r>
        <w:rPr>
          <w:rFonts w:hint="eastAsia" w:eastAsia="方正仿宋_GBK"/>
          <w:sz w:val="32"/>
          <w:szCs w:val="32"/>
        </w:rPr>
        <w:fldChar w:fldCharType="end"/>
      </w:r>
      <w:r>
        <w:rPr>
          <w:rFonts w:hint="eastAsia" w:eastAsia="方正仿宋_GBK"/>
          <w:sz w:val="32"/>
          <w:szCs w:val="32"/>
        </w:rPr>
        <w:t>、预算以及它们执行情况的报告；</w:t>
      </w:r>
    </w:p>
    <w:p>
      <w:pPr>
        <w:ind w:firstLine="640" w:firstLineChars="200"/>
        <w:rPr>
          <w:rFonts w:eastAsia="方正仿宋_GBK"/>
          <w:sz w:val="32"/>
          <w:szCs w:val="32"/>
        </w:rPr>
      </w:pPr>
      <w:r>
        <w:rPr>
          <w:rFonts w:eastAsia="方正仿宋_GBK"/>
          <w:sz w:val="32"/>
          <w:szCs w:val="32"/>
        </w:rPr>
        <w:t>3.</w:t>
      </w:r>
      <w:r>
        <w:rPr>
          <w:rFonts w:hint="eastAsia" w:eastAsia="方正仿宋_GBK"/>
          <w:sz w:val="32"/>
          <w:szCs w:val="32"/>
        </w:rPr>
        <w:t>讨论、决定本行政区域内的政治、经济、教育、科学、文化、卫生、环境和资源保护、民政、民族等工作的重大事项；</w:t>
      </w:r>
    </w:p>
    <w:p>
      <w:pPr>
        <w:ind w:firstLine="640" w:firstLineChars="200"/>
        <w:rPr>
          <w:rFonts w:eastAsia="方正仿宋_GBK"/>
          <w:sz w:val="32"/>
          <w:szCs w:val="32"/>
        </w:rPr>
      </w:pPr>
      <w:r>
        <w:rPr>
          <w:rFonts w:eastAsia="方正仿宋_GBK"/>
          <w:sz w:val="32"/>
          <w:szCs w:val="32"/>
        </w:rPr>
        <w:t>4.</w:t>
      </w:r>
      <w:r>
        <w:rPr>
          <w:rFonts w:hint="eastAsia" w:eastAsia="方正仿宋_GBK"/>
          <w:sz w:val="32"/>
          <w:szCs w:val="32"/>
        </w:rPr>
        <w:t>选举本级人民代表大会常务委员会的组成人员；</w:t>
      </w:r>
    </w:p>
    <w:p>
      <w:pPr>
        <w:ind w:firstLine="640" w:firstLineChars="200"/>
        <w:rPr>
          <w:rFonts w:eastAsia="方正仿宋_GBK"/>
          <w:sz w:val="32"/>
          <w:szCs w:val="32"/>
        </w:rPr>
      </w:pPr>
      <w:r>
        <w:rPr>
          <w:rFonts w:eastAsia="方正仿宋_GBK"/>
          <w:sz w:val="32"/>
          <w:szCs w:val="32"/>
        </w:rPr>
        <w:t>5.</w:t>
      </w:r>
      <w:r>
        <w:rPr>
          <w:rFonts w:hint="eastAsia" w:eastAsia="方正仿宋_GBK"/>
          <w:sz w:val="32"/>
          <w:szCs w:val="32"/>
        </w:rPr>
        <w:t>选举区长、副区长；</w:t>
      </w:r>
    </w:p>
    <w:p>
      <w:pPr>
        <w:ind w:firstLine="640" w:firstLineChars="200"/>
        <w:rPr>
          <w:rFonts w:eastAsia="方正仿宋_GBK"/>
          <w:sz w:val="32"/>
          <w:szCs w:val="32"/>
        </w:rPr>
      </w:pPr>
      <w:r>
        <w:rPr>
          <w:rFonts w:eastAsia="方正仿宋_GBK"/>
          <w:sz w:val="32"/>
          <w:szCs w:val="32"/>
        </w:rPr>
        <w:t>6.</w:t>
      </w:r>
      <w:r>
        <w:rPr>
          <w:rFonts w:hint="eastAsia" w:eastAsia="方正仿宋_GBK"/>
          <w:sz w:val="32"/>
          <w:szCs w:val="32"/>
        </w:rPr>
        <w:t>选举本级人民法院院长和人民检察院检察长；选出的人民检察院检察长，须报经上一级人民检察院检察长提请该级人民代表大会常务委员会批准；</w:t>
      </w:r>
    </w:p>
    <w:p>
      <w:pPr>
        <w:ind w:firstLine="640" w:firstLineChars="200"/>
        <w:rPr>
          <w:rFonts w:eastAsia="方正仿宋_GBK"/>
          <w:sz w:val="32"/>
          <w:szCs w:val="32"/>
        </w:rPr>
      </w:pPr>
      <w:r>
        <w:rPr>
          <w:rFonts w:eastAsia="方正仿宋_GBK"/>
          <w:sz w:val="32"/>
          <w:szCs w:val="32"/>
        </w:rPr>
        <w:t>7.</w:t>
      </w:r>
      <w:r>
        <w:rPr>
          <w:rFonts w:hint="eastAsia" w:eastAsia="方正仿宋_GBK"/>
          <w:sz w:val="32"/>
          <w:szCs w:val="32"/>
        </w:rPr>
        <w:t>选举上一级人民代表大会代表；</w:t>
      </w:r>
    </w:p>
    <w:p>
      <w:pPr>
        <w:ind w:firstLine="640" w:firstLineChars="200"/>
        <w:rPr>
          <w:rFonts w:eastAsia="方正仿宋_GBK"/>
          <w:sz w:val="32"/>
          <w:szCs w:val="32"/>
        </w:rPr>
      </w:pPr>
      <w:r>
        <w:rPr>
          <w:rFonts w:eastAsia="方正仿宋_GBK"/>
          <w:sz w:val="32"/>
          <w:szCs w:val="32"/>
        </w:rPr>
        <w:t>8.</w:t>
      </w:r>
      <w:r>
        <w:rPr>
          <w:rFonts w:hint="eastAsia" w:eastAsia="方正仿宋_GBK"/>
          <w:sz w:val="32"/>
          <w:szCs w:val="32"/>
        </w:rPr>
        <w:t>听取和审查本级人民代表大会常务委员会的工作报告；</w:t>
      </w:r>
    </w:p>
    <w:p>
      <w:pPr>
        <w:ind w:firstLine="640" w:firstLineChars="200"/>
        <w:rPr>
          <w:rFonts w:eastAsia="方正仿宋_GBK"/>
          <w:sz w:val="32"/>
          <w:szCs w:val="32"/>
        </w:rPr>
      </w:pPr>
      <w:r>
        <w:rPr>
          <w:rFonts w:eastAsia="方正仿宋_GBK"/>
          <w:sz w:val="32"/>
          <w:szCs w:val="32"/>
        </w:rPr>
        <w:t>9.</w:t>
      </w:r>
      <w:r>
        <w:rPr>
          <w:rFonts w:hint="eastAsia" w:eastAsia="方正仿宋_GBK"/>
          <w:sz w:val="32"/>
          <w:szCs w:val="32"/>
        </w:rPr>
        <w:t>听取和审查本级人民政府和人民法院、人民检察院的工作报告。</w:t>
      </w:r>
    </w:p>
    <w:p>
      <w:pPr>
        <w:pStyle w:val="5"/>
        <w:adjustRightInd w:val="0"/>
        <w:snapToGrid w:val="0"/>
        <w:spacing w:before="93" w:line="600" w:lineRule="exact"/>
        <w:ind w:firstLine="674" w:firstLineChars="210"/>
        <w:outlineLvl w:val="2"/>
        <w:rPr>
          <w:rFonts w:ascii="Times New Roman" w:eastAsia="方正仿宋_GBK"/>
          <w:b/>
          <w:bCs/>
          <w:color w:val="000000"/>
          <w:sz w:val="32"/>
          <w:szCs w:val="32"/>
        </w:rPr>
      </w:pPr>
      <w:r>
        <w:rPr>
          <w:rFonts w:hint="eastAsia" w:ascii="Times New Roman" w:eastAsia="方正仿宋_GBK"/>
          <w:b/>
          <w:bCs/>
          <w:color w:val="000000"/>
          <w:sz w:val="32"/>
          <w:szCs w:val="32"/>
        </w:rPr>
        <w:t>（二）</w:t>
      </w:r>
      <w:r>
        <w:rPr>
          <w:rFonts w:ascii="Times New Roman" w:eastAsia="方正仿宋_GBK"/>
          <w:b/>
          <w:bCs/>
          <w:color w:val="000000"/>
          <w:sz w:val="32"/>
          <w:szCs w:val="32"/>
        </w:rPr>
        <w:t>2019</w:t>
      </w:r>
      <w:r>
        <w:rPr>
          <w:rFonts w:hint="eastAsia" w:ascii="Times New Roman" w:eastAsia="方正仿宋_GBK"/>
          <w:b/>
          <w:bCs/>
          <w:color w:val="000000"/>
          <w:sz w:val="32"/>
          <w:szCs w:val="32"/>
        </w:rPr>
        <w:t>年重点工作完成情况。</w:t>
      </w:r>
      <w:bookmarkEnd w:id="18"/>
      <w:bookmarkEnd w:id="19"/>
    </w:p>
    <w:p>
      <w:pPr>
        <w:spacing w:line="560" w:lineRule="exact"/>
        <w:ind w:firstLine="640" w:firstLineChars="200"/>
        <w:rPr>
          <w:rFonts w:eastAsia="方正仿宋_GBK"/>
          <w:sz w:val="32"/>
          <w:szCs w:val="32"/>
        </w:rPr>
      </w:pPr>
      <w:r>
        <w:rPr>
          <w:rFonts w:eastAsia="方正仿宋_GBK"/>
          <w:sz w:val="32"/>
          <w:szCs w:val="32"/>
        </w:rPr>
        <w:t>2019</w:t>
      </w:r>
      <w:r>
        <w:rPr>
          <w:rFonts w:hint="eastAsia" w:eastAsia="方正仿宋_GBK"/>
          <w:sz w:val="32"/>
          <w:szCs w:val="32"/>
        </w:rPr>
        <w:t>年以来，区人大常委会紧紧围绕区委决策部署，认真履行职责，扎实开展各项工作，为推进美丽繁荣和谐西区建设发挥了积极作用。</w:t>
      </w:r>
    </w:p>
    <w:p>
      <w:pPr>
        <w:spacing w:line="600" w:lineRule="exact"/>
        <w:ind w:firstLine="642" w:firstLineChars="200"/>
        <w:rPr>
          <w:rFonts w:eastAsia="方正楷体_GBK"/>
          <w:b/>
          <w:sz w:val="32"/>
          <w:szCs w:val="32"/>
        </w:rPr>
      </w:pPr>
      <w:bookmarkStart w:id="20" w:name="_Toc15377200"/>
      <w:bookmarkStart w:id="21" w:name="_Toc15396601"/>
      <w:r>
        <w:rPr>
          <w:rFonts w:eastAsia="方正楷体_GBK"/>
          <w:b/>
          <w:sz w:val="32"/>
          <w:szCs w:val="32"/>
        </w:rPr>
        <w:t>1</w:t>
      </w:r>
      <w:r>
        <w:rPr>
          <w:rFonts w:hint="eastAsia" w:eastAsia="方正楷体_GBK"/>
          <w:b/>
          <w:sz w:val="32"/>
          <w:szCs w:val="32"/>
        </w:rPr>
        <w:t>、围绕坚持党的领导，着力把牢政治方向</w:t>
      </w:r>
    </w:p>
    <w:p>
      <w:pPr>
        <w:autoSpaceDE w:val="0"/>
        <w:spacing w:line="600" w:lineRule="exact"/>
        <w:ind w:firstLine="642" w:firstLineChars="200"/>
        <w:rPr>
          <w:rFonts w:eastAsia="方正仿宋_GBK"/>
          <w:sz w:val="32"/>
          <w:szCs w:val="32"/>
        </w:rPr>
      </w:pPr>
      <w:r>
        <w:rPr>
          <w:rFonts w:hint="eastAsia" w:eastAsia="方正仿宋_GBK"/>
          <w:b/>
          <w:sz w:val="32"/>
          <w:szCs w:val="32"/>
        </w:rPr>
        <w:t>切实提高政治站位。</w:t>
      </w:r>
      <w:r>
        <w:rPr>
          <w:rFonts w:hint="eastAsia" w:eastAsia="方正仿宋_GBK"/>
          <w:sz w:val="32"/>
          <w:szCs w:val="32"/>
        </w:rPr>
        <w:t>坚持把深入学习贯彻习近平新时代中国特色社会主义思想和党的十九大精神作为首要政治任务，全面领会习近平总书记关于坚持和完善人民代表大会制度的重要思想，跟进学习习近平总书记对四川工作系列重要指示精神和对地方人大及其常委会工作重要指示精神，自觉用新思想指引和统领人大工作，牢固树立</w:t>
      </w:r>
      <w:r>
        <w:rPr>
          <w:rFonts w:eastAsia="方正仿宋_GBK"/>
          <w:sz w:val="32"/>
          <w:szCs w:val="32"/>
        </w:rPr>
        <w:t>“</w:t>
      </w:r>
      <w:r>
        <w:rPr>
          <w:rFonts w:hint="eastAsia" w:eastAsia="方正仿宋_GBK"/>
          <w:sz w:val="32"/>
          <w:szCs w:val="32"/>
        </w:rPr>
        <w:t>四个意识</w:t>
      </w:r>
      <w:r>
        <w:rPr>
          <w:rFonts w:eastAsia="方正仿宋_GBK"/>
          <w:sz w:val="32"/>
          <w:szCs w:val="32"/>
        </w:rPr>
        <w:t>”</w:t>
      </w:r>
      <w:r>
        <w:rPr>
          <w:rFonts w:hint="eastAsia" w:eastAsia="方正仿宋_GBK"/>
          <w:sz w:val="32"/>
          <w:szCs w:val="32"/>
        </w:rPr>
        <w:t>，坚定</w:t>
      </w:r>
      <w:r>
        <w:rPr>
          <w:rFonts w:eastAsia="方正仿宋_GBK"/>
          <w:sz w:val="32"/>
          <w:szCs w:val="32"/>
        </w:rPr>
        <w:t>“</w:t>
      </w:r>
      <w:r>
        <w:rPr>
          <w:rFonts w:hint="eastAsia" w:eastAsia="方正仿宋_GBK"/>
          <w:sz w:val="32"/>
          <w:szCs w:val="32"/>
        </w:rPr>
        <w:t>四个自信</w:t>
      </w:r>
      <w:r>
        <w:rPr>
          <w:rFonts w:eastAsia="方正仿宋_GBK"/>
          <w:sz w:val="32"/>
          <w:szCs w:val="32"/>
        </w:rPr>
        <w:t>”</w:t>
      </w:r>
      <w:r>
        <w:rPr>
          <w:rFonts w:hint="eastAsia" w:eastAsia="方正仿宋_GBK"/>
          <w:sz w:val="32"/>
          <w:szCs w:val="32"/>
        </w:rPr>
        <w:t>，坚决做到</w:t>
      </w:r>
      <w:r>
        <w:rPr>
          <w:rFonts w:eastAsia="方正仿宋_GBK"/>
          <w:sz w:val="32"/>
          <w:szCs w:val="32"/>
        </w:rPr>
        <w:t>“</w:t>
      </w:r>
      <w:r>
        <w:rPr>
          <w:rFonts w:hint="eastAsia" w:eastAsia="方正仿宋_GBK"/>
          <w:sz w:val="32"/>
          <w:szCs w:val="32"/>
        </w:rPr>
        <w:t>两个维护</w:t>
      </w:r>
      <w:r>
        <w:rPr>
          <w:rFonts w:eastAsia="方正仿宋_GBK"/>
          <w:sz w:val="32"/>
          <w:szCs w:val="32"/>
        </w:rPr>
        <w:t>”</w:t>
      </w:r>
      <w:r>
        <w:rPr>
          <w:rFonts w:hint="eastAsia" w:eastAsia="方正仿宋_GBK"/>
          <w:sz w:val="32"/>
          <w:szCs w:val="32"/>
        </w:rPr>
        <w:t>，始终在政治立场、政治方向、政治原则、政治道路上同以习近平同志为核心的党中央保持高度一致。坚持重大事项、重要活动、重要会议主动向区委请示报告，坚决落实区委对人大工作的要求，确保人大各项工作在区委的坚强领导下依法有序开展。</w:t>
      </w:r>
    </w:p>
    <w:p>
      <w:pPr>
        <w:autoSpaceDE w:val="0"/>
        <w:spacing w:line="600" w:lineRule="exact"/>
        <w:ind w:firstLine="642" w:firstLineChars="200"/>
        <w:rPr>
          <w:rFonts w:eastAsia="方正仿宋_GBK"/>
          <w:sz w:val="32"/>
          <w:szCs w:val="32"/>
        </w:rPr>
      </w:pPr>
      <w:r>
        <w:rPr>
          <w:rFonts w:hint="eastAsia" w:eastAsia="方正仿宋_GBK"/>
          <w:b/>
          <w:sz w:val="32"/>
          <w:szCs w:val="32"/>
        </w:rPr>
        <w:t>认真落实重点工作。</w:t>
      </w:r>
      <w:r>
        <w:rPr>
          <w:rFonts w:hint="eastAsia" w:eastAsia="方正仿宋_GBK"/>
          <w:sz w:val="32"/>
          <w:szCs w:val="32"/>
        </w:rPr>
        <w:t>坚持把人大工作放到全区改革发展大局中来谋划和推进，做到区委有号召，人大有响应，区委有部署，人大有落实。紧扣区委中心工作，认真落实中央、省、市重大改革部署，提请区委印发了《关于建立区人民政府向区人大常委会报告国有资产管理情况制度的意见》。紧紧围绕区委中心工作，依法讨论决定关系西区改革发展稳定大局和涉及群众切身利益、社会普遍关注的重大问题。在区委的高度重视和大力支持下，在辖区</w:t>
      </w:r>
      <w:r>
        <w:rPr>
          <w:rFonts w:eastAsia="方正仿宋_GBK"/>
          <w:sz w:val="32"/>
          <w:szCs w:val="32"/>
        </w:rPr>
        <w:t>5</w:t>
      </w:r>
      <w:r>
        <w:rPr>
          <w:rFonts w:hint="eastAsia" w:eastAsia="方正仿宋_GBK"/>
          <w:sz w:val="32"/>
          <w:szCs w:val="32"/>
        </w:rPr>
        <w:t>个街道全部设立了人大工作委员会，为街道人大工作开展，加强与辖区内人大代表的联系，促进代表履职尽责提供了更好的服务保障。</w:t>
      </w:r>
    </w:p>
    <w:p>
      <w:pPr>
        <w:autoSpaceDE w:val="0"/>
        <w:spacing w:line="600" w:lineRule="exact"/>
        <w:ind w:firstLine="642" w:firstLineChars="200"/>
        <w:rPr>
          <w:rFonts w:eastAsia="方正仿宋_GBK"/>
          <w:spacing w:val="-4"/>
          <w:kern w:val="0"/>
          <w:sz w:val="32"/>
          <w:szCs w:val="32"/>
        </w:rPr>
      </w:pPr>
      <w:r>
        <w:rPr>
          <w:rFonts w:hint="eastAsia" w:eastAsia="方正仿宋_GBK"/>
          <w:b/>
          <w:sz w:val="32"/>
          <w:szCs w:val="32"/>
        </w:rPr>
        <w:t>依法做好人事任免。</w:t>
      </w:r>
      <w:r>
        <w:rPr>
          <w:rFonts w:hint="eastAsia" w:eastAsia="方正仿宋_GBK"/>
          <w:sz w:val="32"/>
          <w:szCs w:val="32"/>
        </w:rPr>
        <w:t>坚持党管干部和人大依法任免有机统一，</w:t>
      </w:r>
      <w:r>
        <w:rPr>
          <w:rFonts w:hint="eastAsia" w:eastAsia="方正仿宋_GBK"/>
          <w:spacing w:val="-4"/>
          <w:kern w:val="0"/>
          <w:sz w:val="32"/>
          <w:szCs w:val="32"/>
        </w:rPr>
        <w:t>严格法律知识考试、任职承诺、任免表决、颁发任命书、宪法宣誓等任免程序，</w:t>
      </w:r>
      <w:r>
        <w:rPr>
          <w:rFonts w:hint="eastAsia" w:eastAsia="方正仿宋_GBK"/>
          <w:sz w:val="32"/>
          <w:szCs w:val="32"/>
        </w:rPr>
        <w:t>依法任免国家机关工作人员</w:t>
      </w:r>
      <w:r>
        <w:rPr>
          <w:rFonts w:eastAsia="方正仿宋_GBK"/>
          <w:sz w:val="32"/>
          <w:szCs w:val="32"/>
        </w:rPr>
        <w:t>93</w:t>
      </w:r>
      <w:r>
        <w:rPr>
          <w:rFonts w:hint="eastAsia" w:eastAsia="方正仿宋_GBK"/>
          <w:sz w:val="32"/>
          <w:szCs w:val="32"/>
        </w:rPr>
        <w:t>人次，任命人民陪审员</w:t>
      </w:r>
      <w:r>
        <w:rPr>
          <w:rFonts w:eastAsia="方正仿宋_GBK"/>
          <w:sz w:val="32"/>
          <w:szCs w:val="32"/>
        </w:rPr>
        <w:t>57</w:t>
      </w:r>
      <w:r>
        <w:rPr>
          <w:rFonts w:hint="eastAsia" w:eastAsia="方正仿宋_GBK"/>
          <w:sz w:val="32"/>
          <w:szCs w:val="32"/>
        </w:rPr>
        <w:t>人，终止代表资格</w:t>
      </w:r>
      <w:r>
        <w:rPr>
          <w:rFonts w:eastAsia="方正仿宋_GBK"/>
          <w:sz w:val="32"/>
          <w:szCs w:val="32"/>
        </w:rPr>
        <w:t>17</w:t>
      </w:r>
      <w:r>
        <w:rPr>
          <w:rFonts w:hint="eastAsia" w:eastAsia="方正仿宋_GBK"/>
          <w:sz w:val="32"/>
          <w:szCs w:val="32"/>
        </w:rPr>
        <w:t>人，接受委员辞职</w:t>
      </w:r>
      <w:r>
        <w:rPr>
          <w:rFonts w:eastAsia="方正仿宋_GBK"/>
          <w:spacing w:val="-4"/>
          <w:kern w:val="0"/>
          <w:sz w:val="32"/>
          <w:szCs w:val="32"/>
        </w:rPr>
        <w:t>4</w:t>
      </w:r>
      <w:r>
        <w:rPr>
          <w:rFonts w:hint="eastAsia" w:eastAsia="方正仿宋_GBK"/>
          <w:spacing w:val="-4"/>
          <w:kern w:val="0"/>
          <w:sz w:val="32"/>
          <w:szCs w:val="32"/>
        </w:rPr>
        <w:t>人，补选出缺的市人大代表</w:t>
      </w:r>
      <w:r>
        <w:rPr>
          <w:rFonts w:eastAsia="方正仿宋_GBK"/>
          <w:spacing w:val="-4"/>
          <w:kern w:val="0"/>
          <w:sz w:val="32"/>
          <w:szCs w:val="32"/>
        </w:rPr>
        <w:t>7</w:t>
      </w:r>
      <w:r>
        <w:rPr>
          <w:rFonts w:hint="eastAsia" w:eastAsia="方正仿宋_GBK"/>
          <w:spacing w:val="-4"/>
          <w:kern w:val="0"/>
          <w:sz w:val="32"/>
          <w:szCs w:val="32"/>
        </w:rPr>
        <w:t>人、区人大代表</w:t>
      </w:r>
      <w:r>
        <w:rPr>
          <w:rFonts w:eastAsia="方正仿宋_GBK"/>
          <w:spacing w:val="-4"/>
          <w:kern w:val="0"/>
          <w:sz w:val="32"/>
          <w:szCs w:val="32"/>
        </w:rPr>
        <w:t>18</w:t>
      </w:r>
      <w:r>
        <w:rPr>
          <w:rFonts w:hint="eastAsia" w:eastAsia="方正仿宋_GBK"/>
          <w:spacing w:val="-4"/>
          <w:kern w:val="0"/>
          <w:sz w:val="32"/>
          <w:szCs w:val="32"/>
        </w:rPr>
        <w:t>人，实现了区委人事意图，为全区经济社会发展提供了组织保障。按照时间节点做好机构调整、人员转隶后的人事任免工作，保障了机构改革有序推进。</w:t>
      </w:r>
    </w:p>
    <w:p>
      <w:pPr>
        <w:spacing w:line="600" w:lineRule="exact"/>
        <w:ind w:firstLine="642" w:firstLineChars="200"/>
        <w:rPr>
          <w:rFonts w:eastAsia="方正楷体_GBK"/>
          <w:b/>
          <w:sz w:val="32"/>
          <w:szCs w:val="32"/>
        </w:rPr>
      </w:pPr>
      <w:r>
        <w:rPr>
          <w:rFonts w:eastAsia="方正楷体_GBK"/>
          <w:b/>
          <w:sz w:val="32"/>
          <w:szCs w:val="32"/>
        </w:rPr>
        <w:t>2</w:t>
      </w:r>
      <w:r>
        <w:rPr>
          <w:rFonts w:hint="eastAsia" w:eastAsia="方正楷体_GBK"/>
          <w:b/>
          <w:sz w:val="32"/>
          <w:szCs w:val="32"/>
        </w:rPr>
        <w:t>、围绕加快改革发展，着力增强监督实效</w:t>
      </w:r>
    </w:p>
    <w:p>
      <w:pPr>
        <w:autoSpaceDE w:val="0"/>
        <w:spacing w:line="600" w:lineRule="exact"/>
        <w:ind w:firstLine="642" w:firstLineChars="200"/>
        <w:rPr>
          <w:rFonts w:eastAsia="方正仿宋_GBK"/>
          <w:sz w:val="32"/>
          <w:szCs w:val="32"/>
        </w:rPr>
      </w:pPr>
      <w:r>
        <w:rPr>
          <w:rFonts w:hint="eastAsia" w:eastAsia="方正仿宋_GBK"/>
          <w:b/>
          <w:sz w:val="32"/>
          <w:szCs w:val="32"/>
        </w:rPr>
        <w:t>加强经济运行监督。</w:t>
      </w:r>
      <w:r>
        <w:rPr>
          <w:rFonts w:hint="eastAsia" w:eastAsia="方正仿宋_GBK"/>
          <w:sz w:val="32"/>
          <w:szCs w:val="32"/>
        </w:rPr>
        <w:t>深入贯彻新发展理念，助推规划计划执行，促进经济持续向好发展。听取和审议了</w:t>
      </w:r>
      <w:r>
        <w:rPr>
          <w:rFonts w:eastAsia="方正仿宋_GBK"/>
          <w:sz w:val="32"/>
          <w:szCs w:val="32"/>
        </w:rPr>
        <w:t>2019</w:t>
      </w:r>
      <w:r>
        <w:rPr>
          <w:rFonts w:hint="eastAsia" w:eastAsia="方正仿宋_GBK"/>
          <w:sz w:val="32"/>
          <w:szCs w:val="32"/>
        </w:rPr>
        <w:t>年上半年国民经济和社会发展计划执行情况的报告，针对存在问题，提出了要突出项目建设、提高经济质效、加快改革创新、着力改善民生等审议意见。听取和审议了</w:t>
      </w:r>
      <w:r>
        <w:rPr>
          <w:rFonts w:eastAsia="方正仿宋_GBK"/>
          <w:sz w:val="32"/>
          <w:szCs w:val="32"/>
        </w:rPr>
        <w:t>“</w:t>
      </w:r>
      <w:r>
        <w:rPr>
          <w:rFonts w:hint="eastAsia" w:eastAsia="方正仿宋_GBK"/>
          <w:sz w:val="32"/>
          <w:szCs w:val="32"/>
        </w:rPr>
        <w:t>十三五</w:t>
      </w:r>
      <w:r>
        <w:rPr>
          <w:rFonts w:eastAsia="方正仿宋_GBK"/>
          <w:sz w:val="32"/>
          <w:szCs w:val="32"/>
        </w:rPr>
        <w:t>”</w:t>
      </w:r>
      <w:r>
        <w:rPr>
          <w:rFonts w:hint="eastAsia" w:eastAsia="方正仿宋_GBK"/>
          <w:sz w:val="32"/>
          <w:szCs w:val="32"/>
        </w:rPr>
        <w:t>规划纲要实施情况的中期评估报告，提出了要加强规划引领、加快转型升级、强化要素保障、注重社会民生等审议意见。</w:t>
      </w:r>
    </w:p>
    <w:p>
      <w:pPr>
        <w:autoSpaceDE w:val="0"/>
        <w:spacing w:line="600" w:lineRule="exact"/>
        <w:ind w:firstLine="642" w:firstLineChars="200"/>
        <w:rPr>
          <w:rFonts w:eastAsia="方正仿宋_GBK"/>
          <w:sz w:val="32"/>
          <w:szCs w:val="32"/>
        </w:rPr>
      </w:pPr>
      <w:r>
        <w:rPr>
          <w:rFonts w:hint="eastAsia" w:eastAsia="方正仿宋_GBK"/>
          <w:b/>
          <w:sz w:val="32"/>
          <w:szCs w:val="32"/>
        </w:rPr>
        <w:t>加强财政预算审查监督。</w:t>
      </w:r>
      <w:r>
        <w:rPr>
          <w:rFonts w:hint="eastAsia" w:eastAsia="方正仿宋_GBK"/>
          <w:sz w:val="32"/>
          <w:szCs w:val="32"/>
        </w:rPr>
        <w:t>顺应预算审查监督制度改革，稳步推进预算联网监督工作，着力提高预算审查监督实效。听取和审议了</w:t>
      </w:r>
      <w:r>
        <w:rPr>
          <w:rFonts w:eastAsia="方正仿宋_GBK"/>
          <w:sz w:val="32"/>
          <w:szCs w:val="32"/>
        </w:rPr>
        <w:t>2019</w:t>
      </w:r>
      <w:r>
        <w:rPr>
          <w:rFonts w:hint="eastAsia" w:eastAsia="方正仿宋_GBK"/>
          <w:sz w:val="32"/>
          <w:szCs w:val="32"/>
        </w:rPr>
        <w:t>年上半年财政预算执行情况的报告，提出了要加强财源建设、优化支出结构、深化财政改革等审议意见。听取和审议了</w:t>
      </w:r>
      <w:r>
        <w:rPr>
          <w:rFonts w:eastAsia="方正仿宋_GBK"/>
          <w:sz w:val="32"/>
          <w:szCs w:val="32"/>
        </w:rPr>
        <w:t>2018</w:t>
      </w:r>
      <w:r>
        <w:rPr>
          <w:rFonts w:hint="eastAsia" w:eastAsia="方正仿宋_GBK"/>
          <w:sz w:val="32"/>
          <w:szCs w:val="32"/>
        </w:rPr>
        <w:t>年度财政预算执行及其他财政收支审计情况的报告，针对存在的问题，提出了加强审计监督工作、增强预算执行刚性、狠抓查出问题整改等审议意见。审查批准了</w:t>
      </w:r>
      <w:r>
        <w:rPr>
          <w:rFonts w:eastAsia="方正仿宋_GBK"/>
          <w:sz w:val="32"/>
          <w:szCs w:val="32"/>
        </w:rPr>
        <w:t>2018</w:t>
      </w:r>
      <w:r>
        <w:rPr>
          <w:rFonts w:hint="eastAsia" w:eastAsia="方正仿宋_GBK"/>
          <w:sz w:val="32"/>
          <w:szCs w:val="32"/>
        </w:rPr>
        <w:t>年财政决算，</w:t>
      </w:r>
      <w:r>
        <w:rPr>
          <w:rFonts w:eastAsia="方正仿宋_GBK"/>
          <w:sz w:val="32"/>
          <w:szCs w:val="32"/>
        </w:rPr>
        <w:t>2019</w:t>
      </w:r>
      <w:r>
        <w:rPr>
          <w:rFonts w:hint="eastAsia" w:eastAsia="方正仿宋_GBK"/>
          <w:sz w:val="32"/>
          <w:szCs w:val="32"/>
        </w:rPr>
        <w:t>年地方政府债务限额。</w:t>
      </w:r>
    </w:p>
    <w:p>
      <w:pPr>
        <w:spacing w:line="600" w:lineRule="exact"/>
        <w:ind w:firstLine="660"/>
        <w:rPr>
          <w:rFonts w:eastAsia="方正仿宋_GBK"/>
          <w:sz w:val="32"/>
          <w:szCs w:val="32"/>
        </w:rPr>
      </w:pPr>
      <w:r>
        <w:rPr>
          <w:rFonts w:hint="eastAsia" w:eastAsia="方正仿宋_GBK"/>
          <w:b/>
          <w:sz w:val="32"/>
          <w:szCs w:val="32"/>
        </w:rPr>
        <w:t>加强生态环保监督。</w:t>
      </w:r>
      <w:r>
        <w:rPr>
          <w:rFonts w:hint="eastAsia" w:eastAsia="方正仿宋_GBK"/>
          <w:sz w:val="32"/>
          <w:szCs w:val="32"/>
        </w:rPr>
        <w:t>忠实</w:t>
      </w:r>
      <w:r>
        <w:fldChar w:fldCharType="begin"/>
      </w:r>
      <w:r>
        <w:instrText xml:space="preserve"> HYPERLINK "https://www.so.com/link?m=a90fUbHMfATQq7IVPkFuSCsww%2BO1y3gZneSZJrtYXpp9EWSDwMuOII9uHfScP1AyMsuzrvf3dxmBsFwxX%2BJBRGWzyzZu7767yM%2F3pSoCsz06ZkeTKLFnjABy0I4cKXrwmxmq%2BtH6evf9whnZVUvc9UcD4sQ06nz9kmE1npBfSoksRwpeoMkTaUuCoGu13%2B2oyBTmhFvOXAkGMrHwLnr16x2ZG22dXPtFXZi08MheJtZhVfLzoCFwmaO8IYVAGw3eOtC4FBbdFT0CoGwoiVyax2iUriGaED2%2FueCOD3Q%3D%3D" \t "_blank" </w:instrText>
      </w:r>
      <w:r>
        <w:fldChar w:fldCharType="separate"/>
      </w:r>
      <w:r>
        <w:rPr>
          <w:rFonts w:hint="eastAsia" w:eastAsia="方正仿宋_GBK"/>
          <w:sz w:val="32"/>
          <w:szCs w:val="32"/>
        </w:rPr>
        <w:t>践行习近平生态文明思想</w:t>
      </w:r>
      <w:r>
        <w:rPr>
          <w:rFonts w:hint="eastAsia" w:eastAsia="方正仿宋_GBK"/>
          <w:sz w:val="32"/>
          <w:szCs w:val="32"/>
        </w:rPr>
        <w:fldChar w:fldCharType="end"/>
      </w:r>
      <w:r>
        <w:rPr>
          <w:rFonts w:hint="eastAsia" w:eastAsia="方正仿宋_GBK"/>
          <w:sz w:val="32"/>
          <w:szCs w:val="32"/>
        </w:rPr>
        <w:t>，支持区政府严格落实中央和省关于环保督察</w:t>
      </w:r>
      <w:r>
        <w:rPr>
          <w:rFonts w:eastAsia="方正仿宋_GBK"/>
          <w:sz w:val="32"/>
          <w:szCs w:val="32"/>
        </w:rPr>
        <w:t>“</w:t>
      </w:r>
      <w:r>
        <w:rPr>
          <w:rFonts w:hint="eastAsia" w:eastAsia="方正仿宋_GBK"/>
          <w:sz w:val="32"/>
          <w:szCs w:val="32"/>
        </w:rPr>
        <w:t>回头看</w:t>
      </w:r>
      <w:r>
        <w:rPr>
          <w:rFonts w:eastAsia="方正仿宋_GBK"/>
          <w:sz w:val="32"/>
          <w:szCs w:val="32"/>
        </w:rPr>
        <w:t>”</w:t>
      </w:r>
      <w:r>
        <w:rPr>
          <w:rFonts w:hint="eastAsia" w:eastAsia="方正仿宋_GBK"/>
          <w:sz w:val="32"/>
          <w:szCs w:val="32"/>
        </w:rPr>
        <w:t>的各项要求，坚决打好污染防治攻坚战。对西区环境状况和环保目标完成情况开展视察调研，听取</w:t>
      </w:r>
      <w:r>
        <w:rPr>
          <w:rFonts w:eastAsia="方正仿宋_GBK"/>
          <w:sz w:val="32"/>
          <w:szCs w:val="32"/>
        </w:rPr>
        <w:t>2019</w:t>
      </w:r>
      <w:r>
        <w:rPr>
          <w:rFonts w:hint="eastAsia" w:eastAsia="方正仿宋_GBK"/>
          <w:sz w:val="32"/>
          <w:szCs w:val="32"/>
        </w:rPr>
        <w:t>年度环境状况和环保目标完成情况的报告，建议区政府继续抓好中央和省级环境保护督察</w:t>
      </w:r>
      <w:r>
        <w:rPr>
          <w:rFonts w:eastAsia="方正仿宋_GBK"/>
          <w:sz w:val="32"/>
          <w:szCs w:val="32"/>
        </w:rPr>
        <w:t>“</w:t>
      </w:r>
      <w:r>
        <w:rPr>
          <w:rFonts w:hint="eastAsia" w:eastAsia="方正仿宋_GBK"/>
          <w:sz w:val="32"/>
          <w:szCs w:val="32"/>
        </w:rPr>
        <w:t>回头看</w:t>
      </w:r>
      <w:r>
        <w:rPr>
          <w:rFonts w:eastAsia="方正仿宋_GBK"/>
          <w:sz w:val="32"/>
          <w:szCs w:val="32"/>
        </w:rPr>
        <w:t>”</w:t>
      </w:r>
      <w:r>
        <w:rPr>
          <w:rFonts w:hint="eastAsia" w:eastAsia="方正仿宋_GBK"/>
          <w:sz w:val="32"/>
          <w:szCs w:val="32"/>
        </w:rPr>
        <w:t>反馈问题整改，坚持问题导向和目标导向，加强源头防控，广泛开展环保法等法律法规的宣传、培训、教育，加大执法力度，构建全社会共同参与环境保护的良好氛围。听取区政府贯彻执行《中华人民共和国水土保持法》情况的报告，推动该法在我区得到有效贯彻实施。</w:t>
      </w:r>
    </w:p>
    <w:p>
      <w:pPr>
        <w:spacing w:line="600" w:lineRule="exact"/>
        <w:ind w:firstLine="642" w:firstLineChars="200"/>
        <w:rPr>
          <w:rFonts w:eastAsia="方正楷体_GBK"/>
          <w:b/>
          <w:sz w:val="32"/>
          <w:szCs w:val="32"/>
        </w:rPr>
      </w:pPr>
      <w:r>
        <w:rPr>
          <w:rFonts w:eastAsia="方正楷体_GBK"/>
          <w:b/>
          <w:sz w:val="32"/>
          <w:szCs w:val="32"/>
        </w:rPr>
        <w:t>3</w:t>
      </w:r>
      <w:r>
        <w:rPr>
          <w:rFonts w:hint="eastAsia" w:eastAsia="方正楷体_GBK"/>
          <w:b/>
          <w:sz w:val="32"/>
          <w:szCs w:val="32"/>
        </w:rPr>
        <w:t>、围绕实现全面小康，着力推动民生改善</w:t>
      </w:r>
    </w:p>
    <w:p>
      <w:pPr>
        <w:shd w:val="clear" w:color="auto" w:fill="FFFFFF"/>
        <w:spacing w:line="600" w:lineRule="exact"/>
        <w:ind w:firstLine="643"/>
        <w:rPr>
          <w:rFonts w:eastAsia="方正仿宋_GBK"/>
          <w:sz w:val="32"/>
          <w:szCs w:val="32"/>
        </w:rPr>
      </w:pPr>
      <w:r>
        <w:rPr>
          <w:rFonts w:hint="eastAsia" w:eastAsia="方正仿宋_GBK"/>
          <w:b/>
          <w:sz w:val="32"/>
          <w:szCs w:val="32"/>
        </w:rPr>
        <w:t>聚焦增进民生福祉。</w:t>
      </w:r>
      <w:r>
        <w:rPr>
          <w:rFonts w:hint="eastAsia" w:eastAsia="方正仿宋_GBK"/>
          <w:sz w:val="32"/>
          <w:szCs w:val="32"/>
        </w:rPr>
        <w:t>深入镇、街道、村、社区、学校、市场、农户和企业，察看实情、座谈讨论，开展健康城市创建、高中教育发展、乡村振兴战略专题调研，听取健康城市创建、乡村振兴工作情况的报告，跟踪文化旅游发展等审议意见后续研究处理，推动相关问题得到及时有效解决。</w:t>
      </w:r>
    </w:p>
    <w:p>
      <w:pPr>
        <w:autoSpaceDE w:val="0"/>
        <w:spacing w:line="600" w:lineRule="exact"/>
        <w:ind w:firstLine="642" w:firstLineChars="200"/>
        <w:rPr>
          <w:rFonts w:eastAsia="方正仿宋_GBK"/>
          <w:sz w:val="32"/>
          <w:szCs w:val="32"/>
        </w:rPr>
      </w:pPr>
      <w:r>
        <w:rPr>
          <w:rFonts w:hint="eastAsia" w:eastAsia="方正仿宋_GBK"/>
          <w:b/>
          <w:sz w:val="32"/>
          <w:szCs w:val="32"/>
        </w:rPr>
        <w:t>聚焦提升公共服务和保障水平。</w:t>
      </w:r>
      <w:r>
        <w:rPr>
          <w:rFonts w:hint="eastAsia" w:eastAsia="方正仿宋_GBK"/>
          <w:sz w:val="32"/>
          <w:szCs w:val="32"/>
        </w:rPr>
        <w:t>听取和审议了人力资源社会保障公共服务体系建设情况的报告，建议加大资金、政策投入力度，加强基层平台队伍、信息交流共享、基金监管机制建设，积极开展多元化政策宣传。听取和审议了西区创建国家公共文化服务体系示范区工作情况的报告，提出了加快公共文化设施建设，强化资金人才保障，提升公共文化服务水平，用先进文化引领发展的建议。</w:t>
      </w:r>
    </w:p>
    <w:p>
      <w:pPr>
        <w:autoSpaceDE w:val="0"/>
        <w:spacing w:line="600" w:lineRule="exact"/>
        <w:ind w:firstLine="642" w:firstLineChars="200"/>
        <w:rPr>
          <w:rFonts w:eastAsia="方正仿宋_GBK"/>
          <w:sz w:val="32"/>
          <w:szCs w:val="32"/>
        </w:rPr>
      </w:pPr>
      <w:r>
        <w:rPr>
          <w:rFonts w:hint="eastAsia" w:eastAsia="方正仿宋_GBK"/>
          <w:b/>
          <w:sz w:val="32"/>
          <w:szCs w:val="32"/>
        </w:rPr>
        <w:t>聚焦街道行政区划调整</w:t>
      </w:r>
      <w:r>
        <w:rPr>
          <w:rFonts w:hint="eastAsia" w:eastAsia="方正仿宋_GBK"/>
          <w:sz w:val="32"/>
          <w:szCs w:val="32"/>
        </w:rPr>
        <w:t>。认真贯彻落实省委、省政府新一轮乡镇行政区划调整改革部署，深入实施新型城镇化战略和</w:t>
      </w:r>
      <w:r>
        <w:rPr>
          <w:rFonts w:eastAsia="方正仿宋_GBK"/>
          <w:sz w:val="32"/>
          <w:szCs w:val="32"/>
        </w:rPr>
        <w:t>“</w:t>
      </w:r>
      <w:r>
        <w:rPr>
          <w:rFonts w:hint="eastAsia" w:eastAsia="方正仿宋_GBK"/>
          <w:sz w:val="32"/>
          <w:szCs w:val="32"/>
        </w:rPr>
        <w:t>一干多支</w:t>
      </w:r>
      <w:r>
        <w:rPr>
          <w:rFonts w:eastAsia="方正仿宋_GBK"/>
          <w:sz w:val="32"/>
          <w:szCs w:val="32"/>
        </w:rPr>
        <w:t>”</w:t>
      </w:r>
      <w:r>
        <w:rPr>
          <w:rFonts w:hint="eastAsia" w:eastAsia="方正仿宋_GBK"/>
          <w:sz w:val="32"/>
          <w:szCs w:val="32"/>
        </w:rPr>
        <w:t>发展战略，听取和审议了摩梭河、陶家渡</w:t>
      </w:r>
      <w:r>
        <w:rPr>
          <w:rFonts w:eastAsia="方正仿宋_GBK"/>
          <w:sz w:val="32"/>
          <w:szCs w:val="32"/>
        </w:rPr>
        <w:t>2</w:t>
      </w:r>
      <w:r>
        <w:rPr>
          <w:rFonts w:hint="eastAsia" w:eastAsia="方正仿宋_GBK"/>
          <w:sz w:val="32"/>
          <w:szCs w:val="32"/>
        </w:rPr>
        <w:t>个街道行政区划调整的报告，同意区人民政府提出的区划调整方案，提出了进一步统一思想、提高认识，严格按照法律法规和有关政策的规定，把握好思想引导、宣传教育、政策处理和维护稳定等工作环节，规范操作程序，精心组织实施的建议。</w:t>
      </w:r>
    </w:p>
    <w:p>
      <w:pPr>
        <w:spacing w:line="600" w:lineRule="exact"/>
        <w:ind w:firstLine="642" w:firstLineChars="200"/>
        <w:rPr>
          <w:rFonts w:eastAsia="方正楷体_GBK"/>
          <w:b/>
          <w:sz w:val="32"/>
          <w:szCs w:val="32"/>
        </w:rPr>
      </w:pPr>
      <w:r>
        <w:rPr>
          <w:rFonts w:eastAsia="方正楷体_GBK"/>
          <w:b/>
          <w:sz w:val="32"/>
          <w:szCs w:val="32"/>
        </w:rPr>
        <w:t>4</w:t>
      </w:r>
      <w:r>
        <w:rPr>
          <w:rFonts w:hint="eastAsia" w:eastAsia="方正楷体_GBK"/>
          <w:b/>
          <w:sz w:val="32"/>
          <w:szCs w:val="32"/>
        </w:rPr>
        <w:t>、围绕建设法治西区，着力强化法律监督</w:t>
      </w:r>
    </w:p>
    <w:p>
      <w:pPr>
        <w:widowControl/>
        <w:shd w:val="clear" w:color="auto" w:fill="FFFFFF"/>
        <w:spacing w:line="600" w:lineRule="exact"/>
        <w:ind w:firstLine="643"/>
        <w:rPr>
          <w:rFonts w:eastAsia="方正仿宋_GBK"/>
          <w:sz w:val="32"/>
          <w:szCs w:val="32"/>
        </w:rPr>
      </w:pPr>
      <w:r>
        <w:rPr>
          <w:rFonts w:hint="eastAsia" w:eastAsia="方正仿宋_GBK"/>
          <w:b/>
          <w:sz w:val="32"/>
          <w:szCs w:val="32"/>
        </w:rPr>
        <w:t>促进依法行政。</w:t>
      </w:r>
      <w:r>
        <w:rPr>
          <w:rFonts w:hint="eastAsia" w:eastAsia="方正仿宋_GBK"/>
          <w:sz w:val="32"/>
          <w:szCs w:val="32"/>
        </w:rPr>
        <w:t>听取和审议了</w:t>
      </w:r>
      <w:r>
        <w:rPr>
          <w:rFonts w:eastAsia="方正仿宋_GBK"/>
          <w:sz w:val="32"/>
          <w:szCs w:val="32"/>
        </w:rPr>
        <w:t>“</w:t>
      </w:r>
      <w:r>
        <w:rPr>
          <w:rFonts w:hint="eastAsia" w:eastAsia="方正仿宋_GBK"/>
          <w:sz w:val="32"/>
          <w:szCs w:val="32"/>
        </w:rPr>
        <w:t>最多跑一次</w:t>
      </w:r>
      <w:r>
        <w:rPr>
          <w:rFonts w:eastAsia="方正仿宋_GBK"/>
          <w:sz w:val="32"/>
          <w:szCs w:val="32"/>
        </w:rPr>
        <w:t>”</w:t>
      </w:r>
      <w:r>
        <w:rPr>
          <w:rFonts w:hint="eastAsia" w:eastAsia="方正仿宋_GBK"/>
          <w:sz w:val="32"/>
          <w:szCs w:val="32"/>
        </w:rPr>
        <w:t>改革推进情况报告，建议区政府加快行政审批体制机制改革，推进</w:t>
      </w:r>
      <w:r>
        <w:rPr>
          <w:rFonts w:eastAsia="方正仿宋_GBK"/>
          <w:sz w:val="32"/>
          <w:szCs w:val="32"/>
        </w:rPr>
        <w:t>“</w:t>
      </w:r>
      <w:r>
        <w:rPr>
          <w:rFonts w:hint="eastAsia" w:eastAsia="方正仿宋_GBK"/>
          <w:sz w:val="32"/>
          <w:szCs w:val="32"/>
        </w:rPr>
        <w:t>阳光式</w:t>
      </w:r>
      <w:r>
        <w:rPr>
          <w:rFonts w:eastAsia="方正仿宋_GBK"/>
          <w:sz w:val="32"/>
          <w:szCs w:val="32"/>
        </w:rPr>
        <w:t>”</w:t>
      </w:r>
      <w:r>
        <w:rPr>
          <w:rFonts w:hint="eastAsia" w:eastAsia="方正仿宋_GBK"/>
          <w:sz w:val="32"/>
          <w:szCs w:val="32"/>
        </w:rPr>
        <w:t>服务，深化政务服务向基层延伸。配合市人大常委会组织开展了《四川省农村扶贫开发条例》《四川省宗教事务条例》的执法检查，针对检查中发现的问题，提出了解决建议。</w:t>
      </w:r>
    </w:p>
    <w:p>
      <w:pPr>
        <w:spacing w:line="600" w:lineRule="exact"/>
        <w:ind w:firstLine="642" w:firstLineChars="200"/>
        <w:rPr>
          <w:rFonts w:eastAsia="方正仿宋_GBK"/>
          <w:sz w:val="32"/>
          <w:szCs w:val="32"/>
        </w:rPr>
      </w:pPr>
      <w:r>
        <w:rPr>
          <w:rFonts w:hint="eastAsia" w:eastAsia="方正仿宋_GBK"/>
          <w:b/>
          <w:sz w:val="32"/>
          <w:szCs w:val="32"/>
        </w:rPr>
        <w:t>促进司法公正。</w:t>
      </w:r>
      <w:r>
        <w:rPr>
          <w:rFonts w:hint="eastAsia" w:eastAsia="方正仿宋_GBK"/>
          <w:sz w:val="32"/>
          <w:szCs w:val="32"/>
        </w:rPr>
        <w:t>听取和审议了区人民检察院未成年人刑事检察工作的报告，建议进一步加强未成年人检察队伍专业化建设，完善未成年人刑事司法衔接机制，构建未成年人司法社会支持体系，加大预防未成年人犯罪法制宣传力度。听取了区人民法院贯彻执行《中华人民共和国人民陪审员法》情况的报告，提出进一步加大宣传力度，加强培训和管理，着力保障陪审员履职条件，密切与司法行政部门的配合等建议。</w:t>
      </w:r>
    </w:p>
    <w:p>
      <w:pPr>
        <w:autoSpaceDE w:val="0"/>
        <w:spacing w:line="600" w:lineRule="exact"/>
        <w:ind w:firstLine="642" w:firstLineChars="200"/>
        <w:rPr>
          <w:rFonts w:eastAsia="方正仿宋_GBK"/>
          <w:sz w:val="32"/>
          <w:szCs w:val="32"/>
        </w:rPr>
      </w:pPr>
      <w:r>
        <w:rPr>
          <w:rFonts w:hint="eastAsia" w:eastAsia="方正仿宋_GBK"/>
          <w:b/>
          <w:sz w:val="32"/>
          <w:szCs w:val="32"/>
        </w:rPr>
        <w:t>促进法治建设。</w:t>
      </w:r>
      <w:r>
        <w:rPr>
          <w:rFonts w:hint="eastAsia" w:eastAsia="方正仿宋_GBK"/>
          <w:sz w:val="32"/>
          <w:szCs w:val="32"/>
        </w:rPr>
        <w:t>深入开展宪法宣传教育，举办宪法学习专题讲座，组织开展宪法知识测试、第六个国家宪法日集体宣誓仪式，营造了尊崇宪法、学习宪法、遵守宪法、维护宪法、运用宪法的浓厚氛围。对全区</w:t>
      </w:r>
      <w:r>
        <w:rPr>
          <w:rFonts w:eastAsia="方正仿宋_GBK"/>
          <w:sz w:val="32"/>
          <w:szCs w:val="32"/>
        </w:rPr>
        <w:t>“</w:t>
      </w:r>
      <w:r>
        <w:rPr>
          <w:rFonts w:hint="eastAsia" w:eastAsia="方正仿宋_GBK"/>
          <w:sz w:val="32"/>
          <w:szCs w:val="32"/>
        </w:rPr>
        <w:t>扫黑除恶</w:t>
      </w:r>
      <w:r>
        <w:rPr>
          <w:rFonts w:eastAsia="方正仿宋_GBK"/>
          <w:sz w:val="32"/>
          <w:szCs w:val="32"/>
        </w:rPr>
        <w:t>”</w:t>
      </w:r>
      <w:r>
        <w:rPr>
          <w:rFonts w:hint="eastAsia" w:eastAsia="方正仿宋_GBK"/>
          <w:sz w:val="32"/>
          <w:szCs w:val="32"/>
        </w:rPr>
        <w:t>专项斗争工作开展调研，按照区委安排对</w:t>
      </w:r>
      <w:r>
        <w:rPr>
          <w:rFonts w:eastAsia="方正仿宋_GBK"/>
          <w:sz w:val="32"/>
          <w:szCs w:val="32"/>
        </w:rPr>
        <w:t>“</w:t>
      </w:r>
      <w:r>
        <w:rPr>
          <w:rFonts w:hint="eastAsia" w:eastAsia="方正仿宋_GBK"/>
          <w:sz w:val="32"/>
          <w:szCs w:val="32"/>
        </w:rPr>
        <w:t>扫黑除恶</w:t>
      </w:r>
      <w:r>
        <w:rPr>
          <w:rFonts w:eastAsia="方正仿宋_GBK"/>
          <w:sz w:val="32"/>
          <w:szCs w:val="32"/>
        </w:rPr>
        <w:t>”</w:t>
      </w:r>
      <w:r>
        <w:rPr>
          <w:rFonts w:hint="eastAsia" w:eastAsia="方正仿宋_GBK"/>
          <w:sz w:val="32"/>
          <w:szCs w:val="32"/>
        </w:rPr>
        <w:t>工作推进情况进行督查。协助开展《攀枝花市环境噪音污染防治条例（草案）》征求意见工作，汇总并反馈修改意见</w:t>
      </w:r>
      <w:r>
        <w:rPr>
          <w:rFonts w:eastAsia="方正仿宋_GBK"/>
          <w:sz w:val="32"/>
          <w:szCs w:val="32"/>
        </w:rPr>
        <w:t>5</w:t>
      </w:r>
      <w:r>
        <w:rPr>
          <w:rFonts w:hint="eastAsia" w:eastAsia="方正仿宋_GBK"/>
          <w:sz w:val="32"/>
          <w:szCs w:val="32"/>
        </w:rPr>
        <w:t>条。深入落实规范性文件备案审查制度，对区人民政府制定的规范性文件进行备案审查，将区人大常委会的决议、决定报市人大常委会备案审查。细致做好人大信访工作，提高办信接访效率和水平，依法受理和督促解决了一批群众关注的突出问题，有力维护了全区社会稳定。</w:t>
      </w:r>
    </w:p>
    <w:p>
      <w:pPr>
        <w:spacing w:line="600" w:lineRule="exact"/>
        <w:ind w:firstLine="642" w:firstLineChars="200"/>
        <w:rPr>
          <w:rFonts w:eastAsia="方正楷体_GBK"/>
          <w:b/>
          <w:sz w:val="32"/>
          <w:szCs w:val="32"/>
        </w:rPr>
      </w:pPr>
      <w:r>
        <w:rPr>
          <w:rFonts w:eastAsia="方正楷体_GBK"/>
          <w:b/>
          <w:sz w:val="32"/>
          <w:szCs w:val="32"/>
        </w:rPr>
        <w:t>5</w:t>
      </w:r>
      <w:r>
        <w:rPr>
          <w:rFonts w:hint="eastAsia" w:eastAsia="方正楷体_GBK"/>
          <w:b/>
          <w:sz w:val="32"/>
          <w:szCs w:val="32"/>
        </w:rPr>
        <w:t>、围绕发挥代表作用，着力改进代表工作</w:t>
      </w:r>
    </w:p>
    <w:p>
      <w:pPr>
        <w:autoSpaceDE w:val="0"/>
        <w:spacing w:line="600" w:lineRule="exact"/>
        <w:ind w:firstLine="642" w:firstLineChars="200"/>
        <w:rPr>
          <w:rFonts w:eastAsia="方正仿宋_GBK"/>
          <w:sz w:val="32"/>
          <w:szCs w:val="32"/>
        </w:rPr>
      </w:pPr>
      <w:r>
        <w:rPr>
          <w:rFonts w:hint="eastAsia" w:eastAsia="方正仿宋_GBK"/>
          <w:b/>
          <w:sz w:val="32"/>
          <w:szCs w:val="32"/>
        </w:rPr>
        <w:t>着力提升代表履职能力。</w:t>
      </w:r>
      <w:r>
        <w:rPr>
          <w:rFonts w:hint="eastAsia" w:eastAsia="方正仿宋_GBK"/>
          <w:sz w:val="32"/>
          <w:szCs w:val="32"/>
        </w:rPr>
        <w:t>邀请市人大常委会主要领导来西区作</w:t>
      </w:r>
      <w:r>
        <w:rPr>
          <w:rFonts w:eastAsia="方正仿宋_GBK"/>
          <w:sz w:val="32"/>
          <w:szCs w:val="32"/>
        </w:rPr>
        <w:t>“</w:t>
      </w:r>
      <w:r>
        <w:rPr>
          <w:rFonts w:hint="eastAsia" w:eastAsia="方正仿宋_GBK"/>
          <w:sz w:val="32"/>
          <w:szCs w:val="32"/>
        </w:rPr>
        <w:t>深入学习习近平总书记关于坚持和完善人民代表大会制度的重要思想，自觉尊崇、维护宪法</w:t>
      </w:r>
      <w:r>
        <w:rPr>
          <w:rFonts w:eastAsia="方正仿宋_GBK"/>
          <w:sz w:val="32"/>
          <w:szCs w:val="32"/>
        </w:rPr>
        <w:t>”</w:t>
      </w:r>
      <w:r>
        <w:rPr>
          <w:rFonts w:hint="eastAsia" w:eastAsia="方正仿宋_GBK"/>
          <w:sz w:val="32"/>
          <w:szCs w:val="32"/>
        </w:rPr>
        <w:t>专题辅导报告。通过以会代训、专题辅导、代表小组集中学习等方式，使代表熟悉人民代表大会制度理论、人大工作程序和要求。利用短信平台、微信群等新媒体，发布区委重大决策、人大工作动态、政府工作重点、代表履职信息，进一步拓宽代表知情悉政渠道。</w:t>
      </w:r>
    </w:p>
    <w:p>
      <w:pPr>
        <w:spacing w:line="600" w:lineRule="exact"/>
        <w:ind w:firstLine="642" w:firstLineChars="200"/>
        <w:rPr>
          <w:rFonts w:eastAsia="方正仿宋_GBK"/>
          <w:sz w:val="32"/>
          <w:szCs w:val="32"/>
        </w:rPr>
      </w:pPr>
      <w:r>
        <w:rPr>
          <w:rFonts w:hint="eastAsia" w:eastAsia="方正仿宋_GBK"/>
          <w:b/>
          <w:sz w:val="32"/>
          <w:szCs w:val="32"/>
        </w:rPr>
        <w:t>着力拓展代表履职平台。</w:t>
      </w:r>
      <w:r>
        <w:rPr>
          <w:rFonts w:hint="eastAsia" w:eastAsia="方正仿宋_GBK"/>
          <w:sz w:val="32"/>
          <w:szCs w:val="32"/>
        </w:rPr>
        <w:t>围绕市人大常委会</w:t>
      </w:r>
      <w:r>
        <w:rPr>
          <w:rFonts w:eastAsia="方正仿宋_GBK"/>
          <w:sz w:val="32"/>
          <w:szCs w:val="32"/>
        </w:rPr>
        <w:t>“</w:t>
      </w:r>
      <w:r>
        <w:rPr>
          <w:rFonts w:hint="eastAsia" w:eastAsia="方正仿宋_GBK"/>
          <w:sz w:val="32"/>
          <w:szCs w:val="32"/>
        </w:rPr>
        <w:t>巩固、完善、提升、拓展</w:t>
      </w:r>
      <w:r>
        <w:rPr>
          <w:rFonts w:eastAsia="方正仿宋_GBK"/>
          <w:sz w:val="32"/>
          <w:szCs w:val="32"/>
        </w:rPr>
        <w:t>‘</w:t>
      </w:r>
      <w:r>
        <w:rPr>
          <w:rFonts w:hint="eastAsia" w:eastAsia="方正仿宋_GBK"/>
          <w:sz w:val="32"/>
          <w:szCs w:val="32"/>
        </w:rPr>
        <w:t>人大代表之家</w:t>
      </w:r>
      <w:r>
        <w:rPr>
          <w:rFonts w:eastAsia="方正仿宋_GBK"/>
          <w:sz w:val="32"/>
          <w:szCs w:val="32"/>
        </w:rPr>
        <w:t>’</w:t>
      </w:r>
      <w:r>
        <w:rPr>
          <w:rFonts w:hint="eastAsia" w:eastAsia="方正仿宋_GBK"/>
          <w:sz w:val="32"/>
          <w:szCs w:val="32"/>
        </w:rPr>
        <w:t>建设</w:t>
      </w:r>
      <w:r>
        <w:rPr>
          <w:rFonts w:eastAsia="方正仿宋_GBK"/>
          <w:sz w:val="32"/>
          <w:szCs w:val="32"/>
        </w:rPr>
        <w:t>”</w:t>
      </w:r>
      <w:r>
        <w:rPr>
          <w:rFonts w:hint="eastAsia" w:eastAsia="方正仿宋_GBK"/>
          <w:sz w:val="32"/>
          <w:szCs w:val="32"/>
        </w:rPr>
        <w:t>的总要求，在已建成</w:t>
      </w:r>
      <w:r>
        <w:rPr>
          <w:rFonts w:eastAsia="方正仿宋_GBK"/>
          <w:sz w:val="32"/>
          <w:szCs w:val="32"/>
        </w:rPr>
        <w:t>7</w:t>
      </w:r>
      <w:r>
        <w:rPr>
          <w:rFonts w:hint="eastAsia" w:eastAsia="方正仿宋_GBK"/>
          <w:sz w:val="32"/>
          <w:szCs w:val="32"/>
        </w:rPr>
        <w:t>个</w:t>
      </w:r>
      <w:r>
        <w:rPr>
          <w:rFonts w:eastAsia="方正仿宋_GBK"/>
          <w:sz w:val="32"/>
          <w:szCs w:val="32"/>
        </w:rPr>
        <w:t>“</w:t>
      </w:r>
      <w:r>
        <w:rPr>
          <w:rFonts w:hint="eastAsia" w:eastAsia="方正仿宋_GBK"/>
          <w:sz w:val="32"/>
          <w:szCs w:val="32"/>
        </w:rPr>
        <w:t>人大代表之家</w:t>
      </w:r>
      <w:r>
        <w:rPr>
          <w:rFonts w:eastAsia="方正仿宋_GBK"/>
          <w:sz w:val="32"/>
          <w:szCs w:val="32"/>
        </w:rPr>
        <w:t>”</w:t>
      </w:r>
      <w:r>
        <w:rPr>
          <w:rFonts w:hint="eastAsia" w:eastAsia="方正仿宋_GBK"/>
          <w:sz w:val="32"/>
          <w:szCs w:val="32"/>
        </w:rPr>
        <w:t>和</w:t>
      </w:r>
      <w:r>
        <w:rPr>
          <w:rFonts w:eastAsia="方正仿宋_GBK"/>
          <w:sz w:val="32"/>
          <w:szCs w:val="32"/>
        </w:rPr>
        <w:t>6</w:t>
      </w:r>
      <w:r>
        <w:rPr>
          <w:rFonts w:hint="eastAsia" w:eastAsia="方正仿宋_GBK"/>
          <w:sz w:val="32"/>
          <w:szCs w:val="32"/>
        </w:rPr>
        <w:t>个</w:t>
      </w:r>
      <w:r>
        <w:rPr>
          <w:rFonts w:eastAsia="方正仿宋_GBK"/>
          <w:sz w:val="32"/>
          <w:szCs w:val="32"/>
        </w:rPr>
        <w:t xml:space="preserve"> “</w:t>
      </w:r>
      <w:r>
        <w:rPr>
          <w:rFonts w:hint="eastAsia" w:eastAsia="方正仿宋_GBK"/>
          <w:sz w:val="32"/>
          <w:szCs w:val="32"/>
        </w:rPr>
        <w:t>人大代表工作站</w:t>
      </w:r>
      <w:r>
        <w:rPr>
          <w:rFonts w:eastAsia="方正仿宋_GBK"/>
          <w:sz w:val="32"/>
          <w:szCs w:val="32"/>
        </w:rPr>
        <w:t>”</w:t>
      </w:r>
      <w:r>
        <w:rPr>
          <w:rFonts w:hint="eastAsia" w:eastAsia="方正仿宋_GBK"/>
          <w:sz w:val="32"/>
          <w:szCs w:val="32"/>
        </w:rPr>
        <w:t>的基础上，主动对接攀煤矿区，先后在大宝鼎煤矿、小宝鼎煤矿和太平煤矿建成</w:t>
      </w:r>
      <w:r>
        <w:rPr>
          <w:rFonts w:eastAsia="方正仿宋_GBK"/>
          <w:sz w:val="32"/>
          <w:szCs w:val="32"/>
        </w:rPr>
        <w:t>3</w:t>
      </w:r>
      <w:r>
        <w:rPr>
          <w:rFonts w:hint="eastAsia" w:eastAsia="方正仿宋_GBK"/>
          <w:sz w:val="32"/>
          <w:szCs w:val="32"/>
        </w:rPr>
        <w:t>个</w:t>
      </w:r>
      <w:r>
        <w:rPr>
          <w:rFonts w:eastAsia="方正仿宋_GBK"/>
          <w:sz w:val="32"/>
          <w:szCs w:val="32"/>
        </w:rPr>
        <w:t>“</w:t>
      </w:r>
      <w:r>
        <w:rPr>
          <w:rFonts w:hint="eastAsia" w:eastAsia="方正仿宋_GBK"/>
          <w:sz w:val="32"/>
          <w:szCs w:val="32"/>
        </w:rPr>
        <w:t>人大代表工作室</w:t>
      </w:r>
      <w:r>
        <w:rPr>
          <w:rFonts w:eastAsia="方正仿宋_GBK"/>
          <w:sz w:val="32"/>
          <w:szCs w:val="32"/>
        </w:rPr>
        <w:t>”</w:t>
      </w:r>
      <w:r>
        <w:rPr>
          <w:rFonts w:hint="eastAsia" w:eastAsia="方正仿宋_GBK"/>
          <w:sz w:val="32"/>
          <w:szCs w:val="32"/>
        </w:rPr>
        <w:t>，进一步拓展和完善了代表履职阵地，形成了点面结合、各具特色的</w:t>
      </w:r>
      <w:r>
        <w:rPr>
          <w:rFonts w:eastAsia="方正仿宋_GBK"/>
          <w:sz w:val="32"/>
          <w:szCs w:val="32"/>
        </w:rPr>
        <w:t>“</w:t>
      </w:r>
      <w:r>
        <w:rPr>
          <w:rFonts w:hint="eastAsia" w:eastAsia="方正仿宋_GBK"/>
          <w:sz w:val="32"/>
          <w:szCs w:val="32"/>
        </w:rPr>
        <w:t>家</w:t>
      </w:r>
      <w:r>
        <w:rPr>
          <w:rFonts w:eastAsia="方正仿宋_GBK"/>
          <w:sz w:val="32"/>
          <w:szCs w:val="32"/>
        </w:rPr>
        <w:t>”“</w:t>
      </w:r>
      <w:r>
        <w:rPr>
          <w:rFonts w:hint="eastAsia" w:eastAsia="方正仿宋_GBK"/>
          <w:sz w:val="32"/>
          <w:szCs w:val="32"/>
        </w:rPr>
        <w:t>站</w:t>
      </w:r>
      <w:r>
        <w:rPr>
          <w:rFonts w:eastAsia="方正仿宋_GBK"/>
          <w:sz w:val="32"/>
          <w:szCs w:val="32"/>
        </w:rPr>
        <w:t>”“</w:t>
      </w:r>
      <w:r>
        <w:rPr>
          <w:rFonts w:hint="eastAsia" w:eastAsia="方正仿宋_GBK"/>
          <w:sz w:val="32"/>
          <w:szCs w:val="32"/>
        </w:rPr>
        <w:t>室</w:t>
      </w:r>
      <w:r>
        <w:rPr>
          <w:rFonts w:eastAsia="方正仿宋_GBK"/>
          <w:sz w:val="32"/>
          <w:szCs w:val="32"/>
        </w:rPr>
        <w:t>”</w:t>
      </w:r>
      <w:r>
        <w:rPr>
          <w:rFonts w:hint="eastAsia" w:eastAsia="方正仿宋_GBK"/>
          <w:sz w:val="32"/>
          <w:szCs w:val="32"/>
        </w:rPr>
        <w:t>三级代表履职服务平台体系。</w:t>
      </w:r>
      <w:r>
        <w:rPr>
          <w:rFonts w:eastAsia="方正仿宋_GBK"/>
          <w:sz w:val="32"/>
          <w:szCs w:val="32"/>
        </w:rPr>
        <w:t>2019</w:t>
      </w:r>
      <w:r>
        <w:rPr>
          <w:rFonts w:hint="eastAsia" w:eastAsia="方正仿宋_GBK"/>
          <w:sz w:val="32"/>
          <w:szCs w:val="32"/>
        </w:rPr>
        <w:t>年度，西区</w:t>
      </w:r>
      <w:r>
        <w:rPr>
          <w:rFonts w:eastAsia="方正仿宋_GBK"/>
          <w:sz w:val="32"/>
          <w:szCs w:val="32"/>
        </w:rPr>
        <w:t>“</w:t>
      </w:r>
      <w:r>
        <w:rPr>
          <w:rFonts w:hint="eastAsia" w:eastAsia="方正仿宋_GBK"/>
          <w:sz w:val="32"/>
          <w:szCs w:val="32"/>
        </w:rPr>
        <w:t>深化代表工作年</w:t>
      </w:r>
      <w:r>
        <w:rPr>
          <w:rFonts w:eastAsia="方正仿宋_GBK"/>
          <w:sz w:val="32"/>
          <w:szCs w:val="32"/>
        </w:rPr>
        <w:t>”</w:t>
      </w:r>
      <w:r>
        <w:rPr>
          <w:rFonts w:hint="eastAsia" w:eastAsia="方正仿宋_GBK"/>
          <w:sz w:val="32"/>
          <w:szCs w:val="32"/>
        </w:rPr>
        <w:t>工作受到市人大常委会通报表扬。</w:t>
      </w:r>
    </w:p>
    <w:p>
      <w:pPr>
        <w:autoSpaceDE w:val="0"/>
        <w:spacing w:line="600" w:lineRule="exact"/>
        <w:ind w:firstLine="642" w:firstLineChars="200"/>
        <w:rPr>
          <w:rFonts w:eastAsia="方正仿宋_GBK"/>
          <w:sz w:val="32"/>
          <w:szCs w:val="32"/>
        </w:rPr>
      </w:pPr>
      <w:r>
        <w:rPr>
          <w:rFonts w:hint="eastAsia" w:eastAsia="方正仿宋_GBK"/>
          <w:b/>
          <w:sz w:val="32"/>
          <w:szCs w:val="32"/>
        </w:rPr>
        <w:t>着力激发代表履职热情。</w:t>
      </w:r>
      <w:r>
        <w:rPr>
          <w:rFonts w:hint="eastAsia" w:eastAsia="方正仿宋_GBK"/>
          <w:sz w:val="32"/>
          <w:szCs w:val="32"/>
        </w:rPr>
        <w:t>常态化组织代表参与视察调研、执法检查等活动，认真听取代表的意见建议。深化拓展常委会组成人员与代表、代表与选民的联系制度，通过约见和走访代表、参加代表小组活动等方式与代表保持经常性地交流。</w:t>
      </w:r>
    </w:p>
    <w:p>
      <w:pPr>
        <w:spacing w:line="600" w:lineRule="exact"/>
        <w:ind w:firstLine="642" w:firstLineChars="200"/>
        <w:rPr>
          <w:rFonts w:eastAsia="方正仿宋_GBK"/>
          <w:sz w:val="32"/>
          <w:szCs w:val="32"/>
        </w:rPr>
      </w:pPr>
      <w:r>
        <w:rPr>
          <w:rFonts w:hint="eastAsia" w:eastAsia="方正仿宋_GBK"/>
          <w:b/>
          <w:sz w:val="32"/>
          <w:szCs w:val="32"/>
        </w:rPr>
        <w:t>着力提高建议办理质量。</w:t>
      </w:r>
      <w:r>
        <w:rPr>
          <w:rFonts w:hint="eastAsia" w:eastAsia="方正仿宋_GBK"/>
          <w:sz w:val="32"/>
          <w:szCs w:val="32"/>
        </w:rPr>
        <w:t>坚持</w:t>
      </w:r>
      <w:r>
        <w:rPr>
          <w:rFonts w:eastAsia="方正仿宋_GBK"/>
          <w:sz w:val="32"/>
          <w:szCs w:val="32"/>
        </w:rPr>
        <w:t>“</w:t>
      </w:r>
      <w:r>
        <w:rPr>
          <w:rFonts w:hint="eastAsia" w:eastAsia="方正仿宋_GBK"/>
          <w:sz w:val="32"/>
          <w:szCs w:val="32"/>
        </w:rPr>
        <w:t>两深化</w:t>
      </w:r>
      <w:r>
        <w:rPr>
          <w:rFonts w:eastAsia="方正仿宋_GBK"/>
          <w:sz w:val="32"/>
          <w:szCs w:val="32"/>
        </w:rPr>
        <w:t>”“</w:t>
      </w:r>
      <w:r>
        <w:rPr>
          <w:rFonts w:hint="eastAsia" w:eastAsia="方正仿宋_GBK"/>
          <w:sz w:val="32"/>
          <w:szCs w:val="32"/>
        </w:rPr>
        <w:t>三见面</w:t>
      </w:r>
      <w:r>
        <w:rPr>
          <w:rFonts w:eastAsia="方正仿宋_GBK"/>
          <w:sz w:val="32"/>
          <w:szCs w:val="32"/>
        </w:rPr>
        <w:t>”“</w:t>
      </w:r>
      <w:r>
        <w:rPr>
          <w:rFonts w:hint="eastAsia" w:eastAsia="方正仿宋_GBK"/>
          <w:sz w:val="32"/>
          <w:szCs w:val="32"/>
        </w:rPr>
        <w:t>四注重</w:t>
      </w:r>
      <w:r>
        <w:rPr>
          <w:rFonts w:eastAsia="方正仿宋_GBK"/>
          <w:sz w:val="32"/>
          <w:szCs w:val="32"/>
        </w:rPr>
        <w:t>”</w:t>
      </w:r>
      <w:r>
        <w:rPr>
          <w:rFonts w:hint="eastAsia" w:eastAsia="方正仿宋_GBK"/>
          <w:sz w:val="32"/>
          <w:szCs w:val="32"/>
        </w:rPr>
        <w:t>工作机制。常委会听取审议代表议案建议办理情况报告，召开议案建议交办会，采取领导牵头督办、工委对口督办，整合重点督办、会议督办、现场督办、联合督办等方式，各承办单位把办理代表议案建议与转变作风、改进工作结合起来，做到件件有答复、有着落，形成了议案建议办理合力。区第十一届人民代表大会第四次会议期间代表提出的</w:t>
      </w:r>
      <w:r>
        <w:rPr>
          <w:rFonts w:eastAsia="方正仿宋_GBK"/>
          <w:sz w:val="32"/>
          <w:szCs w:val="32"/>
        </w:rPr>
        <w:t>91</w:t>
      </w:r>
      <w:r>
        <w:rPr>
          <w:rFonts w:hint="eastAsia" w:eastAsia="方正仿宋_GBK"/>
          <w:sz w:val="32"/>
          <w:szCs w:val="32"/>
        </w:rPr>
        <w:t>件建议已全部按期办结并答复代表，所提建议已经解决或基本解决</w:t>
      </w:r>
      <w:r>
        <w:rPr>
          <w:rFonts w:eastAsia="方正仿宋_GBK"/>
          <w:sz w:val="32"/>
          <w:szCs w:val="32"/>
        </w:rPr>
        <w:t>50</w:t>
      </w:r>
      <w:r>
        <w:rPr>
          <w:rFonts w:hint="eastAsia" w:eastAsia="方正仿宋_GBK"/>
          <w:sz w:val="32"/>
          <w:szCs w:val="32"/>
        </w:rPr>
        <w:t>件，正在解决或列入规划逐步解决</w:t>
      </w:r>
      <w:r>
        <w:rPr>
          <w:rFonts w:eastAsia="方正仿宋_GBK"/>
          <w:sz w:val="32"/>
          <w:szCs w:val="32"/>
        </w:rPr>
        <w:t>19</w:t>
      </w:r>
      <w:r>
        <w:rPr>
          <w:rFonts w:hint="eastAsia" w:eastAsia="方正仿宋_GBK"/>
          <w:sz w:val="32"/>
          <w:szCs w:val="32"/>
        </w:rPr>
        <w:t>件，因条件限制或其他原因待以后解决</w:t>
      </w:r>
      <w:r>
        <w:rPr>
          <w:rFonts w:eastAsia="方正仿宋_GBK"/>
          <w:sz w:val="32"/>
          <w:szCs w:val="32"/>
        </w:rPr>
        <w:t>22</w:t>
      </w:r>
      <w:r>
        <w:rPr>
          <w:rFonts w:hint="eastAsia" w:eastAsia="方正仿宋_GBK"/>
          <w:sz w:val="32"/>
          <w:szCs w:val="32"/>
        </w:rPr>
        <w:t>件，代表对建议办理的满意和基本满意率达</w:t>
      </w:r>
      <w:r>
        <w:rPr>
          <w:rFonts w:eastAsia="方正仿宋_GBK"/>
          <w:sz w:val="32"/>
          <w:szCs w:val="32"/>
        </w:rPr>
        <w:t>100%</w:t>
      </w:r>
      <w:r>
        <w:rPr>
          <w:rFonts w:hint="eastAsia" w:eastAsia="方正仿宋_GBK"/>
          <w:sz w:val="32"/>
          <w:szCs w:val="32"/>
        </w:rPr>
        <w:t>。</w:t>
      </w:r>
    </w:p>
    <w:p>
      <w:pPr>
        <w:spacing w:line="600" w:lineRule="exact"/>
        <w:ind w:firstLine="642" w:firstLineChars="200"/>
        <w:rPr>
          <w:rFonts w:eastAsia="方正楷体_GBK"/>
          <w:b/>
          <w:sz w:val="32"/>
          <w:szCs w:val="32"/>
        </w:rPr>
      </w:pPr>
      <w:r>
        <w:rPr>
          <w:rFonts w:eastAsia="方正楷体_GBK"/>
          <w:b/>
          <w:sz w:val="32"/>
          <w:szCs w:val="32"/>
        </w:rPr>
        <w:t>6</w:t>
      </w:r>
      <w:r>
        <w:rPr>
          <w:rFonts w:hint="eastAsia" w:eastAsia="方正楷体_GBK"/>
          <w:b/>
          <w:sz w:val="32"/>
          <w:szCs w:val="32"/>
        </w:rPr>
        <w:t>、围绕强化责任担当，着力加强自身建设</w:t>
      </w:r>
    </w:p>
    <w:p>
      <w:pPr>
        <w:spacing w:line="600" w:lineRule="exact"/>
        <w:ind w:firstLine="642" w:firstLineChars="200"/>
        <w:rPr>
          <w:rFonts w:eastAsia="方正仿宋_GBK"/>
          <w:sz w:val="32"/>
          <w:szCs w:val="32"/>
        </w:rPr>
      </w:pPr>
      <w:r>
        <w:rPr>
          <w:rFonts w:hint="eastAsia" w:eastAsia="方正仿宋_GBK"/>
          <w:b/>
          <w:sz w:val="32"/>
          <w:szCs w:val="32"/>
        </w:rPr>
        <w:t>扎实开展</w:t>
      </w:r>
      <w:r>
        <w:rPr>
          <w:rFonts w:eastAsia="方正仿宋_GBK"/>
          <w:b/>
          <w:sz w:val="32"/>
          <w:szCs w:val="32"/>
        </w:rPr>
        <w:t>“</w:t>
      </w:r>
      <w:r>
        <w:rPr>
          <w:rFonts w:hint="eastAsia" w:eastAsia="方正仿宋_GBK"/>
          <w:b/>
          <w:sz w:val="32"/>
          <w:szCs w:val="32"/>
        </w:rPr>
        <w:t>不忘初心、牢记使命</w:t>
      </w:r>
      <w:r>
        <w:rPr>
          <w:rFonts w:eastAsia="方正仿宋_GBK"/>
          <w:b/>
          <w:sz w:val="32"/>
          <w:szCs w:val="32"/>
        </w:rPr>
        <w:t>”</w:t>
      </w:r>
      <w:r>
        <w:rPr>
          <w:rFonts w:hint="eastAsia" w:eastAsia="方正仿宋_GBK"/>
          <w:b/>
          <w:sz w:val="32"/>
          <w:szCs w:val="32"/>
        </w:rPr>
        <w:t>主题教育。</w:t>
      </w:r>
      <w:r>
        <w:rPr>
          <w:rFonts w:hint="eastAsia" w:eastAsia="方正仿宋_GBK"/>
          <w:sz w:val="32"/>
          <w:szCs w:val="32"/>
        </w:rPr>
        <w:t>按照中央和省、市、区委的总体安排，围绕守初心、担使命，找差距、抓落实的总要求，紧盯理论学习有收获、思想政治受洗礼、干事创业敢担当、为民服务解难题、清正廉洁作表率的具体目标，突出人大工作主线、人大机关特色、人大代表底色，扎实开展</w:t>
      </w:r>
      <w:r>
        <w:rPr>
          <w:rFonts w:eastAsia="方正仿宋_GBK"/>
          <w:sz w:val="32"/>
          <w:szCs w:val="32"/>
        </w:rPr>
        <w:t>“</w:t>
      </w:r>
      <w:r>
        <w:rPr>
          <w:rFonts w:hint="eastAsia" w:eastAsia="方正仿宋_GBK"/>
          <w:sz w:val="32"/>
          <w:szCs w:val="32"/>
        </w:rPr>
        <w:t>不忘初心、牢记使命</w:t>
      </w:r>
      <w:r>
        <w:rPr>
          <w:rFonts w:eastAsia="方正仿宋_GBK"/>
          <w:sz w:val="32"/>
          <w:szCs w:val="32"/>
        </w:rPr>
        <w:t>”</w:t>
      </w:r>
      <w:r>
        <w:rPr>
          <w:rFonts w:hint="eastAsia" w:eastAsia="方正仿宋_GBK"/>
          <w:sz w:val="32"/>
          <w:szCs w:val="32"/>
        </w:rPr>
        <w:t>主题教育。坚持读原著、学原文、悟原理，认真领悟习近平新时代中国特色社会主义思想；围绕全区中心工作和人大履职实践，认真开展调研，形成高质量调研报告</w:t>
      </w:r>
      <w:r>
        <w:rPr>
          <w:rFonts w:eastAsia="方正仿宋_GBK"/>
          <w:sz w:val="32"/>
          <w:szCs w:val="32"/>
        </w:rPr>
        <w:t>6</w:t>
      </w:r>
      <w:r>
        <w:rPr>
          <w:rFonts w:hint="eastAsia" w:eastAsia="方正仿宋_GBK"/>
          <w:sz w:val="32"/>
          <w:szCs w:val="32"/>
        </w:rPr>
        <w:t>篇；按照</w:t>
      </w:r>
      <w:r>
        <w:rPr>
          <w:rFonts w:eastAsia="方正仿宋_GBK"/>
          <w:sz w:val="32"/>
          <w:szCs w:val="32"/>
        </w:rPr>
        <w:t>“</w:t>
      </w:r>
      <w:r>
        <w:rPr>
          <w:rFonts w:hint="eastAsia" w:eastAsia="方正仿宋_GBK"/>
          <w:sz w:val="32"/>
          <w:szCs w:val="32"/>
        </w:rPr>
        <w:t>四个对照、四个找一找</w:t>
      </w:r>
      <w:r>
        <w:rPr>
          <w:rFonts w:eastAsia="方正仿宋_GBK"/>
          <w:sz w:val="32"/>
          <w:szCs w:val="32"/>
        </w:rPr>
        <w:t>”</w:t>
      </w:r>
      <w:r>
        <w:rPr>
          <w:rFonts w:hint="eastAsia" w:eastAsia="方正仿宋_GBK"/>
          <w:sz w:val="32"/>
          <w:szCs w:val="32"/>
        </w:rPr>
        <w:t>的要求，深刻检视剖析，共查找出</w:t>
      </w:r>
      <w:r>
        <w:rPr>
          <w:rFonts w:eastAsia="方正仿宋_GBK"/>
          <w:sz w:val="32"/>
          <w:szCs w:val="32"/>
        </w:rPr>
        <w:t>12</w:t>
      </w:r>
      <w:r>
        <w:rPr>
          <w:rFonts w:hint="eastAsia" w:eastAsia="方正仿宋_GBK"/>
          <w:sz w:val="32"/>
          <w:szCs w:val="32"/>
        </w:rPr>
        <w:t>个方面</w:t>
      </w:r>
      <w:r>
        <w:rPr>
          <w:rFonts w:eastAsia="方正仿宋_GBK"/>
          <w:sz w:val="32"/>
          <w:szCs w:val="32"/>
        </w:rPr>
        <w:t>36</w:t>
      </w:r>
      <w:r>
        <w:rPr>
          <w:rFonts w:hint="eastAsia" w:eastAsia="方正仿宋_GBK"/>
          <w:sz w:val="32"/>
          <w:szCs w:val="32"/>
        </w:rPr>
        <w:t>个具体问题，形成问题清单，制定整改方案，落实整改责任，以整改促工作、促建设。</w:t>
      </w:r>
    </w:p>
    <w:p>
      <w:pPr>
        <w:spacing w:line="600" w:lineRule="exact"/>
        <w:ind w:firstLine="642" w:firstLineChars="200"/>
        <w:rPr>
          <w:rFonts w:eastAsia="方正仿宋_GBK"/>
          <w:sz w:val="32"/>
          <w:szCs w:val="32"/>
        </w:rPr>
      </w:pPr>
      <w:r>
        <w:rPr>
          <w:rFonts w:hint="eastAsia" w:eastAsia="方正仿宋_GBK"/>
          <w:b/>
          <w:sz w:val="32"/>
          <w:szCs w:val="32"/>
        </w:rPr>
        <w:t>突出思想政治建设。</w:t>
      </w:r>
      <w:r>
        <w:rPr>
          <w:rFonts w:hint="eastAsia" w:eastAsia="方正仿宋_GBK"/>
          <w:sz w:val="32"/>
          <w:szCs w:val="32"/>
        </w:rPr>
        <w:t>始终把党的思想政治建设放在首位，深入学习贯彻习近平新时代中国特色社会主义思想，切实增强</w:t>
      </w:r>
      <w:r>
        <w:rPr>
          <w:rFonts w:eastAsia="方正仿宋_GBK"/>
          <w:sz w:val="32"/>
          <w:szCs w:val="32"/>
        </w:rPr>
        <w:t>“</w:t>
      </w:r>
      <w:r>
        <w:rPr>
          <w:rFonts w:hint="eastAsia" w:eastAsia="方正仿宋_GBK"/>
          <w:sz w:val="32"/>
          <w:szCs w:val="32"/>
        </w:rPr>
        <w:t>四个意识</w:t>
      </w:r>
      <w:r>
        <w:rPr>
          <w:rFonts w:eastAsia="方正仿宋_GBK"/>
          <w:sz w:val="32"/>
          <w:szCs w:val="32"/>
        </w:rPr>
        <w:t>”</w:t>
      </w:r>
      <w:r>
        <w:rPr>
          <w:rFonts w:hint="eastAsia" w:eastAsia="方正仿宋_GBK"/>
          <w:sz w:val="32"/>
          <w:szCs w:val="32"/>
          <w:lang w:eastAsia="zh-CN"/>
        </w:rPr>
        <w:t>、</w:t>
      </w:r>
      <w:r>
        <w:rPr>
          <w:rFonts w:hint="eastAsia" w:eastAsia="方正仿宋_GBK"/>
          <w:sz w:val="32"/>
          <w:szCs w:val="32"/>
        </w:rPr>
        <w:t>坚定</w:t>
      </w:r>
      <w:r>
        <w:rPr>
          <w:rFonts w:eastAsia="方正仿宋_GBK"/>
          <w:sz w:val="32"/>
          <w:szCs w:val="32"/>
        </w:rPr>
        <w:t>“</w:t>
      </w:r>
      <w:r>
        <w:rPr>
          <w:rFonts w:hint="eastAsia" w:eastAsia="方正仿宋_GBK"/>
          <w:sz w:val="32"/>
          <w:szCs w:val="32"/>
        </w:rPr>
        <w:t>四个自信</w:t>
      </w:r>
      <w:r>
        <w:rPr>
          <w:rFonts w:eastAsia="方正仿宋_GBK"/>
          <w:sz w:val="32"/>
          <w:szCs w:val="32"/>
        </w:rPr>
        <w:t>”</w:t>
      </w:r>
      <w:r>
        <w:rPr>
          <w:rFonts w:hint="eastAsia" w:eastAsia="方正仿宋_GBK"/>
          <w:sz w:val="32"/>
          <w:szCs w:val="32"/>
          <w:lang w:eastAsia="zh-CN"/>
        </w:rPr>
        <w:t>、</w:t>
      </w:r>
      <w:bookmarkStart w:id="79" w:name="_GoBack"/>
      <w:bookmarkEnd w:id="79"/>
      <w:r>
        <w:rPr>
          <w:rFonts w:hint="eastAsia" w:eastAsia="方正仿宋_GBK"/>
          <w:sz w:val="32"/>
          <w:szCs w:val="32"/>
        </w:rPr>
        <w:t>做到</w:t>
      </w:r>
      <w:r>
        <w:rPr>
          <w:rFonts w:eastAsia="方正仿宋_GBK"/>
          <w:sz w:val="32"/>
          <w:szCs w:val="32"/>
        </w:rPr>
        <w:t>“</w:t>
      </w:r>
      <w:r>
        <w:rPr>
          <w:rFonts w:hint="eastAsia" w:eastAsia="方正仿宋_GBK"/>
          <w:sz w:val="32"/>
          <w:szCs w:val="32"/>
        </w:rPr>
        <w:t>两个维护</w:t>
      </w:r>
      <w:r>
        <w:rPr>
          <w:rFonts w:eastAsia="方正仿宋_GBK"/>
          <w:sz w:val="32"/>
          <w:szCs w:val="32"/>
        </w:rPr>
        <w:t>”</w:t>
      </w:r>
      <w:r>
        <w:rPr>
          <w:rFonts w:hint="eastAsia" w:eastAsia="方正仿宋_GBK"/>
          <w:sz w:val="32"/>
          <w:szCs w:val="32"/>
        </w:rPr>
        <w:t>，以理论清醒保证政治坚定，以思想自觉引领行动自觉。认真落实重大事项请示报告制度，建立并严格执行《区人大常委会党组向区委请示报告重大事项清单》，常委会重要会议和活动事前向区委请示，工作中遇到的重大问题、形成的重要文件及时向区委报告，把党的领导落实到人大依法履职的全过程。坚持民主集中制，充分发挥人大常委会党组在人大工作中的领导作用。经区委同意，设立了区人大常委会机关党组，通过建章立制、促进规范运行，接受区委第二巡察组巡察，巡察反馈问题已全面整改落实。</w:t>
      </w:r>
    </w:p>
    <w:p>
      <w:pPr>
        <w:spacing w:line="600" w:lineRule="exact"/>
        <w:ind w:firstLine="642" w:firstLineChars="200"/>
        <w:rPr>
          <w:rFonts w:eastAsia="方正仿宋_GBK"/>
          <w:sz w:val="32"/>
          <w:szCs w:val="32"/>
        </w:rPr>
      </w:pPr>
      <w:r>
        <w:rPr>
          <w:rFonts w:hint="eastAsia" w:eastAsia="方正仿宋_GBK"/>
          <w:b/>
          <w:sz w:val="32"/>
          <w:szCs w:val="32"/>
        </w:rPr>
        <w:t>加强党风廉政建设。</w:t>
      </w:r>
      <w:r>
        <w:rPr>
          <w:rFonts w:hint="eastAsia" w:eastAsia="方正仿宋_GBK"/>
          <w:sz w:val="32"/>
          <w:szCs w:val="32"/>
        </w:rPr>
        <w:t>认真贯彻落实中央和省、市、区委关于全面从严治党各项决策部署，深入开展党风廉政建设和反腐败斗争，全面落实党建和党风廉政建设主体责任，始终把政治纪律和政治规矩挺在前面，持之以恒改进作风，常委会风清气正、团结务实的良好局面不断巩固和发展。结合主题教育，扎实开展对照党章党规找差距，坚持把抓好蒲波、彭宇行、侯晓春严重违纪违法案件</w:t>
      </w:r>
      <w:r>
        <w:rPr>
          <w:rFonts w:eastAsia="方正仿宋_GBK"/>
          <w:sz w:val="32"/>
          <w:szCs w:val="32"/>
        </w:rPr>
        <w:t>“</w:t>
      </w:r>
      <w:r>
        <w:rPr>
          <w:rFonts w:hint="eastAsia" w:eastAsia="方正仿宋_GBK"/>
          <w:sz w:val="32"/>
          <w:szCs w:val="32"/>
        </w:rPr>
        <w:t>以案促改</w:t>
      </w:r>
      <w:r>
        <w:rPr>
          <w:rFonts w:eastAsia="方正仿宋_GBK"/>
          <w:sz w:val="32"/>
          <w:szCs w:val="32"/>
        </w:rPr>
        <w:t>”</w:t>
      </w:r>
      <w:r>
        <w:rPr>
          <w:rFonts w:hint="eastAsia" w:eastAsia="方正仿宋_GBK"/>
          <w:sz w:val="32"/>
          <w:szCs w:val="32"/>
        </w:rPr>
        <w:t>工作与人大机关自身建设、主题教育整改落实、年度工作任务完成结合起来，切实增强了人大工作的整体实效。</w:t>
      </w:r>
    </w:p>
    <w:p>
      <w:pPr>
        <w:pStyle w:val="12"/>
        <w:widowControl w:val="0"/>
        <w:shd w:val="clear" w:color="000000" w:fill="FFFFFF"/>
        <w:spacing w:before="0" w:beforeAutospacing="0" w:after="0" w:afterAutospacing="0" w:line="600" w:lineRule="exact"/>
        <w:ind w:firstLine="663"/>
        <w:jc w:val="both"/>
        <w:rPr>
          <w:rFonts w:ascii="Times New Roman" w:hAnsi="Times New Roman" w:eastAsia="方正仿宋_GBK" w:cs="Times New Roman"/>
          <w:kern w:val="2"/>
          <w:sz w:val="32"/>
          <w:szCs w:val="32"/>
        </w:rPr>
      </w:pPr>
      <w:r>
        <w:rPr>
          <w:rFonts w:hint="eastAsia" w:ascii="Times New Roman" w:hAnsi="Times New Roman" w:eastAsia="方正仿宋_GBK" w:cs="Times New Roman"/>
          <w:b/>
          <w:kern w:val="2"/>
          <w:sz w:val="32"/>
          <w:szCs w:val="32"/>
        </w:rPr>
        <w:t>加强宣传调研工作。</w:t>
      </w:r>
      <w:r>
        <w:fldChar w:fldCharType="begin"/>
      </w:r>
      <w:r>
        <w:instrText xml:space="preserve"> HYPERLINK "https://www.mining120.com/news/show-htm-itemid-364696.html" \t "_blank" </w:instrText>
      </w:r>
      <w:r>
        <w:fldChar w:fldCharType="separate"/>
      </w:r>
      <w:r>
        <w:rPr>
          <w:rFonts w:hint="eastAsia" w:ascii="Times New Roman" w:hAnsi="Times New Roman" w:eastAsia="方正仿宋_GBK" w:cs="Times New Roman"/>
          <w:kern w:val="2"/>
          <w:sz w:val="32"/>
          <w:szCs w:val="32"/>
        </w:rPr>
        <w:t>认真履行意识形态工作主体责任</w:t>
      </w:r>
      <w:r>
        <w:rPr>
          <w:rFonts w:hint="eastAsia" w:ascii="Times New Roman" w:hAnsi="Times New Roman" w:eastAsia="方正仿宋_GBK" w:cs="Times New Roman"/>
          <w:kern w:val="2"/>
          <w:sz w:val="32"/>
          <w:szCs w:val="32"/>
        </w:rPr>
        <w:fldChar w:fldCharType="end"/>
      </w:r>
      <w:r>
        <w:rPr>
          <w:rFonts w:hint="eastAsia" w:ascii="Times New Roman" w:hAnsi="Times New Roman" w:eastAsia="方正仿宋_GBK" w:cs="Times New Roman"/>
          <w:kern w:val="2"/>
          <w:sz w:val="32"/>
          <w:szCs w:val="32"/>
        </w:rPr>
        <w:t>，不断加强人大宣传工作，在国家级、省级、市级</w:t>
      </w:r>
      <w:r>
        <w:rPr>
          <w:rFonts w:hint="eastAsia" w:ascii="Times New Roman" w:hAnsi="Times New Roman" w:eastAsia="方正仿宋_GBK" w:cs="Times New Roman"/>
          <w:sz w:val="32"/>
          <w:szCs w:val="32"/>
        </w:rPr>
        <w:t>媒体刊发</w:t>
      </w:r>
      <w:r>
        <w:rPr>
          <w:rFonts w:hint="eastAsia" w:ascii="Times New Roman" w:hAnsi="Times New Roman" w:eastAsia="方正仿宋_GBK" w:cs="Times New Roman"/>
          <w:kern w:val="2"/>
          <w:sz w:val="32"/>
          <w:szCs w:val="32"/>
        </w:rPr>
        <w:t>宣传西区、西区人大和代表风采的稿件</w:t>
      </w:r>
      <w:r>
        <w:rPr>
          <w:rFonts w:ascii="Times New Roman" w:hAnsi="Times New Roman" w:eastAsia="方正仿宋_GBK" w:cs="Times New Roman"/>
          <w:kern w:val="2"/>
          <w:sz w:val="32"/>
          <w:szCs w:val="32"/>
        </w:rPr>
        <w:t>30</w:t>
      </w:r>
      <w:r>
        <w:rPr>
          <w:rFonts w:hint="eastAsia" w:ascii="Times New Roman" w:hAnsi="Times New Roman" w:eastAsia="方正仿宋_GBK" w:cs="Times New Roman"/>
          <w:kern w:val="2"/>
          <w:sz w:val="32"/>
          <w:szCs w:val="32"/>
        </w:rPr>
        <w:t>多篇次，两篇稿件分别获得</w:t>
      </w:r>
      <w:r>
        <w:rPr>
          <w:rFonts w:ascii="Times New Roman" w:hAnsi="Times New Roman" w:eastAsia="方正仿宋_GBK" w:cs="Times New Roman"/>
          <w:kern w:val="2"/>
          <w:sz w:val="32"/>
          <w:szCs w:val="32"/>
        </w:rPr>
        <w:t>“</w:t>
      </w:r>
      <w:r>
        <w:rPr>
          <w:rFonts w:hint="eastAsia" w:ascii="Times New Roman" w:hAnsi="Times New Roman" w:eastAsia="方正仿宋_GBK" w:cs="Times New Roman"/>
          <w:kern w:val="2"/>
          <w:sz w:val="32"/>
          <w:szCs w:val="32"/>
        </w:rPr>
        <w:t>第</w:t>
      </w:r>
      <w:r>
        <w:rPr>
          <w:rFonts w:ascii="Times New Roman" w:hAnsi="Times New Roman" w:eastAsia="方正仿宋_GBK" w:cs="Times New Roman"/>
          <w:kern w:val="2"/>
          <w:sz w:val="32"/>
          <w:szCs w:val="32"/>
        </w:rPr>
        <w:t>27</w:t>
      </w:r>
      <w:r>
        <w:rPr>
          <w:rFonts w:hint="eastAsia" w:ascii="Times New Roman" w:hAnsi="Times New Roman" w:eastAsia="方正仿宋_GBK" w:cs="Times New Roman"/>
          <w:kern w:val="2"/>
          <w:sz w:val="32"/>
          <w:szCs w:val="32"/>
        </w:rPr>
        <w:t>届攀枝花人大新闻奖</w:t>
      </w:r>
      <w:r>
        <w:rPr>
          <w:rFonts w:ascii="Times New Roman" w:hAnsi="Times New Roman" w:eastAsia="方正仿宋_GBK" w:cs="Times New Roman"/>
          <w:kern w:val="2"/>
          <w:sz w:val="32"/>
          <w:szCs w:val="32"/>
        </w:rPr>
        <w:t>”</w:t>
      </w:r>
      <w:r>
        <w:rPr>
          <w:rFonts w:hint="eastAsia" w:ascii="Times New Roman" w:hAnsi="Times New Roman" w:eastAsia="方正仿宋_GBK" w:cs="Times New Roman"/>
          <w:kern w:val="2"/>
          <w:sz w:val="32"/>
          <w:szCs w:val="32"/>
        </w:rPr>
        <w:t>二等奖、三等奖。</w:t>
      </w:r>
      <w:r>
        <w:rPr>
          <w:rFonts w:ascii="Times New Roman" w:hAnsi="Times New Roman" w:eastAsia="方正仿宋_GBK" w:cs="Times New Roman"/>
          <w:kern w:val="2"/>
          <w:sz w:val="32"/>
          <w:szCs w:val="32"/>
        </w:rPr>
        <w:t xml:space="preserve">2019 </w:t>
      </w:r>
      <w:r>
        <w:rPr>
          <w:rFonts w:hint="eastAsia" w:ascii="Times New Roman" w:hAnsi="Times New Roman" w:eastAsia="方正仿宋_GBK" w:cs="Times New Roman"/>
          <w:kern w:val="2"/>
          <w:sz w:val="32"/>
          <w:szCs w:val="32"/>
        </w:rPr>
        <w:t>年，区人大常委会获全省宣传人民代表大会制度工作先进单位、《人民权力报》《民主法治建设杂志》宣传发行工作先进单位、攀枝花人大新闻宣传工作一等奖，</w:t>
      </w:r>
      <w:r>
        <w:rPr>
          <w:rFonts w:ascii="Times New Roman" w:hAnsi="Times New Roman" w:eastAsia="方正仿宋_GBK" w:cs="Times New Roman"/>
          <w:kern w:val="2"/>
          <w:sz w:val="32"/>
          <w:szCs w:val="32"/>
        </w:rPr>
        <w:t>3</w:t>
      </w:r>
      <w:r>
        <w:rPr>
          <w:rFonts w:hint="eastAsia" w:ascii="Times New Roman" w:hAnsi="Times New Roman" w:eastAsia="方正仿宋_GBK" w:cs="Times New Roman"/>
          <w:kern w:val="2"/>
          <w:sz w:val="32"/>
          <w:szCs w:val="32"/>
        </w:rPr>
        <w:t>名同志分别被评为全省人大新闻宣传发行工作先进个人、《攀枝花市第十届人大代表履职实录》编纂工作先进个人。始终把调查研究作为做好人大工作的基本功，常委会每次审议都建立在深入细致的调查研究基础之上，深入基层、深入实际、掌握实情、找准问题，形成高质量调研报告，提高审议质量，为区委、政府提供了决策参考。</w:t>
      </w:r>
    </w:p>
    <w:p>
      <w:pPr>
        <w:pStyle w:val="3"/>
        <w:ind w:firstLine="640" w:firstLineChars="200"/>
        <w:rPr>
          <w:rFonts w:ascii="Times New Roman" w:hAnsi="Times New Roman" w:eastAsia="方正黑体_GBK"/>
          <w:b w:val="0"/>
          <w:color w:val="000000"/>
        </w:rPr>
      </w:pPr>
    </w:p>
    <w:p>
      <w:pPr>
        <w:pStyle w:val="3"/>
        <w:ind w:firstLine="640" w:firstLineChars="200"/>
        <w:rPr>
          <w:rStyle w:val="18"/>
          <w:rFonts w:ascii="Times New Roman" w:hAnsi="Times New Roman" w:eastAsia="方正黑体_GBK"/>
          <w:b w:val="0"/>
          <w:bCs w:val="0"/>
        </w:rPr>
      </w:pPr>
      <w:r>
        <w:rPr>
          <w:rFonts w:hint="eastAsia" w:ascii="Times New Roman" w:hAnsi="Times New Roman" w:eastAsia="方正黑体_GBK"/>
          <w:b w:val="0"/>
          <w:color w:val="000000"/>
        </w:rPr>
        <w:t>二、机</w:t>
      </w:r>
      <w:r>
        <w:rPr>
          <w:rStyle w:val="18"/>
          <w:rFonts w:hint="eastAsia" w:ascii="Times New Roman" w:hAnsi="Times New Roman" w:eastAsia="方正黑体_GBK"/>
          <w:b w:val="0"/>
          <w:bCs w:val="0"/>
        </w:rPr>
        <w:t>构设置</w:t>
      </w:r>
      <w:bookmarkEnd w:id="20"/>
      <w:bookmarkEnd w:id="21"/>
    </w:p>
    <w:p>
      <w:pPr>
        <w:pStyle w:val="5"/>
        <w:adjustRightInd w:val="0"/>
        <w:snapToGrid w:val="0"/>
        <w:spacing w:before="93" w:line="600" w:lineRule="exact"/>
        <w:ind w:firstLine="640" w:firstLineChars="200"/>
        <w:rPr>
          <w:rFonts w:ascii="Times New Roman" w:eastAsia="方正仿宋_GBK"/>
          <w:sz w:val="32"/>
          <w:szCs w:val="32"/>
        </w:rPr>
      </w:pPr>
      <w:bookmarkStart w:id="22" w:name="_Toc15396602"/>
      <w:bookmarkStart w:id="23" w:name="_Toc15377204"/>
      <w:r>
        <w:rPr>
          <w:rFonts w:hint="eastAsia" w:ascii="Times New Roman" w:eastAsia="方正仿宋_GBK"/>
          <w:sz w:val="32"/>
          <w:szCs w:val="32"/>
        </w:rPr>
        <w:t>攀枝花市西区人民代表大会常务委员会办公室没有下属二级单位。</w:t>
      </w:r>
    </w:p>
    <w:p>
      <w:pPr>
        <w:pStyle w:val="5"/>
        <w:adjustRightInd w:val="0"/>
        <w:snapToGrid w:val="0"/>
        <w:spacing w:before="93" w:line="600" w:lineRule="exact"/>
        <w:ind w:firstLine="640" w:firstLineChars="200"/>
        <w:rPr>
          <w:rFonts w:ascii="Times New Roman" w:eastAsia="方正仿宋_GBK"/>
          <w:sz w:val="32"/>
          <w:szCs w:val="32"/>
        </w:rPr>
      </w:pPr>
    </w:p>
    <w:p>
      <w:pPr>
        <w:pStyle w:val="5"/>
        <w:adjustRightInd w:val="0"/>
        <w:snapToGrid w:val="0"/>
        <w:spacing w:before="93" w:line="600" w:lineRule="exact"/>
        <w:ind w:firstLine="640" w:firstLineChars="200"/>
        <w:rPr>
          <w:rFonts w:ascii="Times New Roman" w:eastAsia="方正仿宋_GBK"/>
          <w:sz w:val="32"/>
          <w:szCs w:val="32"/>
        </w:rPr>
      </w:pPr>
    </w:p>
    <w:p>
      <w:pPr>
        <w:pStyle w:val="2"/>
        <w:ind w:right="440"/>
        <w:jc w:val="right"/>
        <w:rPr>
          <w:rStyle w:val="17"/>
          <w:rFonts w:eastAsia="黑体"/>
          <w:b w:val="0"/>
          <w:bCs w:val="0"/>
        </w:rPr>
      </w:pPr>
      <w:r>
        <w:rPr>
          <w:rFonts w:hint="eastAsia" w:hAnsi="黑体" w:eastAsia="黑体"/>
          <w:b w:val="0"/>
          <w:color w:val="000000"/>
        </w:rPr>
        <w:t>第二部分</w:t>
      </w:r>
      <w:r>
        <w:rPr>
          <w:rFonts w:eastAsia="黑体"/>
          <w:color w:val="000000"/>
        </w:rPr>
        <w:t xml:space="preserve"> </w:t>
      </w:r>
      <w:r>
        <w:rPr>
          <w:rStyle w:val="17"/>
          <w:rFonts w:eastAsia="黑体"/>
          <w:b w:val="0"/>
          <w:bCs w:val="0"/>
        </w:rPr>
        <w:t>2019</w:t>
      </w:r>
      <w:r>
        <w:rPr>
          <w:rStyle w:val="17"/>
          <w:rFonts w:hint="eastAsia" w:hAnsi="黑体" w:eastAsia="黑体"/>
          <w:b w:val="0"/>
          <w:bCs w:val="0"/>
        </w:rPr>
        <w:t>年度部门决算情况说明</w:t>
      </w:r>
      <w:bookmarkEnd w:id="22"/>
      <w:bookmarkEnd w:id="23"/>
    </w:p>
    <w:p>
      <w:pPr>
        <w:pStyle w:val="28"/>
        <w:numPr>
          <w:ilvl w:val="0"/>
          <w:numId w:val="1"/>
        </w:numPr>
        <w:spacing w:line="600" w:lineRule="exact"/>
        <w:ind w:firstLineChars="0"/>
        <w:outlineLvl w:val="1"/>
        <w:rPr>
          <w:rStyle w:val="18"/>
          <w:rFonts w:ascii="Times New Roman" w:hAnsi="Times New Roman" w:eastAsia="方正黑体_GBK"/>
          <w:b w:val="0"/>
        </w:rPr>
      </w:pPr>
      <w:bookmarkStart w:id="24" w:name="_Toc15377205"/>
      <w:bookmarkStart w:id="25" w:name="_Toc15396603"/>
      <w:r>
        <w:rPr>
          <w:rFonts w:hint="eastAsia" w:eastAsia="方正黑体_GBK"/>
          <w:color w:val="000000"/>
          <w:sz w:val="32"/>
          <w:szCs w:val="32"/>
        </w:rPr>
        <w:t>收</w:t>
      </w:r>
      <w:r>
        <w:rPr>
          <w:rStyle w:val="18"/>
          <w:rFonts w:hint="eastAsia" w:ascii="Times New Roman" w:hAnsi="Times New Roman" w:eastAsia="方正黑体_GBK"/>
          <w:b w:val="0"/>
        </w:rPr>
        <w:t>入支出决算总体情况说明</w:t>
      </w:r>
      <w:bookmarkEnd w:id="24"/>
      <w:bookmarkEnd w:id="25"/>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年度收、支总计</w:t>
      </w:r>
      <w:r>
        <w:rPr>
          <w:rFonts w:eastAsia="方正仿宋_GBK"/>
          <w:color w:val="000000"/>
          <w:sz w:val="32"/>
          <w:szCs w:val="32"/>
        </w:rPr>
        <w:t>543.14</w:t>
      </w:r>
      <w:r>
        <w:rPr>
          <w:rFonts w:hint="eastAsia" w:eastAsia="方正仿宋_GBK"/>
          <w:color w:val="000000"/>
          <w:sz w:val="32"/>
          <w:szCs w:val="32"/>
        </w:rPr>
        <w:t>万元。与</w:t>
      </w:r>
      <w:r>
        <w:rPr>
          <w:rFonts w:eastAsia="方正仿宋_GBK"/>
          <w:color w:val="000000"/>
          <w:sz w:val="32"/>
          <w:szCs w:val="32"/>
        </w:rPr>
        <w:t>2018</w:t>
      </w:r>
      <w:r>
        <w:rPr>
          <w:rFonts w:hint="eastAsia" w:eastAsia="方正仿宋_GBK"/>
          <w:color w:val="000000"/>
          <w:sz w:val="32"/>
          <w:szCs w:val="32"/>
        </w:rPr>
        <w:t>年相比，收、支总计各减少</w:t>
      </w:r>
      <w:r>
        <w:rPr>
          <w:rFonts w:eastAsia="方正仿宋_GBK"/>
          <w:color w:val="000000"/>
          <w:sz w:val="32"/>
          <w:szCs w:val="32"/>
        </w:rPr>
        <w:t>44.75</w:t>
      </w:r>
      <w:r>
        <w:rPr>
          <w:rFonts w:hint="eastAsia" w:eastAsia="方正仿宋_GBK"/>
          <w:color w:val="000000"/>
          <w:sz w:val="32"/>
          <w:szCs w:val="32"/>
        </w:rPr>
        <w:t>万元，下降</w:t>
      </w:r>
      <w:r>
        <w:rPr>
          <w:rFonts w:eastAsia="方正仿宋_GBK"/>
          <w:color w:val="000000"/>
          <w:sz w:val="32"/>
          <w:szCs w:val="32"/>
        </w:rPr>
        <w:t>8%</w:t>
      </w:r>
      <w:r>
        <w:rPr>
          <w:rFonts w:hint="eastAsia" w:eastAsia="方正仿宋_GBK"/>
          <w:color w:val="000000"/>
          <w:sz w:val="32"/>
          <w:szCs w:val="32"/>
        </w:rPr>
        <w:t>。主要变动原因是基本支出和项目支出经费减少。</w:t>
      </w:r>
    </w:p>
    <w:p>
      <w:pPr>
        <w:spacing w:line="600" w:lineRule="exact"/>
        <w:ind w:firstLine="640" w:firstLineChars="200"/>
        <w:rPr>
          <w:rFonts w:eastAsia="方正仿宋_GBK"/>
          <w:color w:val="000000"/>
          <w:sz w:val="32"/>
          <w:szCs w:val="32"/>
        </w:rPr>
      </w:pPr>
    </w:p>
    <w:p>
      <w:pPr>
        <w:spacing w:line="600" w:lineRule="exact"/>
        <w:ind w:firstLine="640" w:firstLineChars="200"/>
        <w:rPr>
          <w:rFonts w:eastAsia="方正仿宋_GBK"/>
          <w:color w:val="000000"/>
          <w:sz w:val="32"/>
          <w:szCs w:val="32"/>
        </w:rPr>
      </w:pP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1</w:t>
      </w:r>
      <w:r>
        <w:rPr>
          <w:rFonts w:hint="eastAsia" w:eastAsia="方正仿宋_GBK"/>
          <w:color w:val="000000"/>
          <w:sz w:val="32"/>
          <w:szCs w:val="32"/>
        </w:rPr>
        <w:t>：收、支决算总计变动情况图）</w:t>
      </w:r>
    </w:p>
    <w:p>
      <w:pPr>
        <w:spacing w:line="600" w:lineRule="exact"/>
        <w:ind w:firstLine="420" w:firstLineChars="200"/>
        <w:rPr>
          <w:rFonts w:eastAsia="仿宋"/>
          <w:color w:val="000000"/>
          <w:sz w:val="32"/>
          <w:szCs w:val="32"/>
        </w:rPr>
      </w:pPr>
      <w:r>
        <w:drawing>
          <wp:anchor distT="0" distB="0" distL="114935" distR="114935" simplePos="0" relativeHeight="251659264" behindDoc="1" locked="0" layoutInCell="1" allowOverlap="1">
            <wp:simplePos x="0" y="0"/>
            <wp:positionH relativeFrom="column">
              <wp:posOffset>403860</wp:posOffset>
            </wp:positionH>
            <wp:positionV relativeFrom="paragraph">
              <wp:posOffset>52705</wp:posOffset>
            </wp:positionV>
            <wp:extent cx="4459605" cy="2209800"/>
            <wp:effectExtent l="0" t="0" r="17145" b="0"/>
            <wp:wrapTight wrapText="bothSides">
              <wp:wrapPolygon>
                <wp:start x="-46" y="93"/>
                <wp:lineTo x="-46" y="21414"/>
                <wp:lineTo x="21600" y="21414"/>
                <wp:lineTo x="21600" y="93"/>
                <wp:lineTo x="-46" y="93"/>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459605" cy="2209800"/>
                    </a:xfrm>
                    <a:prstGeom prst="rect">
                      <a:avLst/>
                    </a:prstGeom>
                    <a:noFill/>
                    <a:ln>
                      <a:noFill/>
                    </a:ln>
                  </pic:spPr>
                </pic:pic>
              </a:graphicData>
            </a:graphic>
          </wp:anchor>
        </w:drawing>
      </w:r>
      <w:r>
        <w:rPr>
          <w:rFonts w:eastAsia="仿宋"/>
          <w:color w:val="000000"/>
          <w:sz w:val="32"/>
          <w:szCs w:val="32"/>
        </w:rPr>
        <w:t xml:space="preserve">   </w:t>
      </w: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pStyle w:val="28"/>
        <w:numPr>
          <w:ilvl w:val="0"/>
          <w:numId w:val="1"/>
        </w:numPr>
        <w:spacing w:line="600" w:lineRule="exact"/>
        <w:ind w:firstLineChars="0"/>
        <w:outlineLvl w:val="1"/>
        <w:rPr>
          <w:rStyle w:val="18"/>
          <w:rFonts w:ascii="Times New Roman" w:hAnsi="Times New Roman" w:eastAsia="方正黑体_GBK"/>
          <w:b w:val="0"/>
        </w:rPr>
      </w:pPr>
      <w:bookmarkStart w:id="26" w:name="_Toc15377206"/>
      <w:bookmarkStart w:id="27" w:name="_Toc15396604"/>
      <w:r>
        <w:rPr>
          <w:rFonts w:hint="eastAsia" w:eastAsia="方正黑体_GBK"/>
          <w:color w:val="000000"/>
          <w:sz w:val="32"/>
          <w:szCs w:val="32"/>
        </w:rPr>
        <w:t>收</w:t>
      </w:r>
      <w:r>
        <w:rPr>
          <w:rStyle w:val="18"/>
          <w:rFonts w:hint="eastAsia" w:ascii="Times New Roman" w:hAnsi="Times New Roman" w:eastAsia="方正黑体_GBK"/>
          <w:b w:val="0"/>
        </w:rPr>
        <w:t>入决算情况说明</w:t>
      </w:r>
      <w:bookmarkEnd w:id="26"/>
      <w:bookmarkEnd w:id="27"/>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年本年收入合计</w:t>
      </w:r>
      <w:r>
        <w:rPr>
          <w:rFonts w:eastAsia="方正仿宋_GBK"/>
          <w:color w:val="000000"/>
          <w:sz w:val="32"/>
          <w:szCs w:val="32"/>
        </w:rPr>
        <w:t>363.46</w:t>
      </w:r>
      <w:r>
        <w:rPr>
          <w:rFonts w:hint="eastAsia" w:eastAsia="方正仿宋_GBK"/>
          <w:color w:val="000000"/>
          <w:sz w:val="32"/>
          <w:szCs w:val="32"/>
        </w:rPr>
        <w:t>万元，其中：一般公共预算财政拨款收入</w:t>
      </w:r>
      <w:r>
        <w:rPr>
          <w:rFonts w:eastAsia="方正仿宋_GBK"/>
          <w:color w:val="000000"/>
          <w:sz w:val="32"/>
          <w:szCs w:val="32"/>
        </w:rPr>
        <w:t>363.45</w:t>
      </w:r>
      <w:r>
        <w:rPr>
          <w:rFonts w:hint="eastAsia" w:eastAsia="方正仿宋_GBK"/>
          <w:color w:val="000000"/>
          <w:sz w:val="32"/>
          <w:szCs w:val="32"/>
        </w:rPr>
        <w:t>万元，占</w:t>
      </w:r>
      <w:r>
        <w:rPr>
          <w:rFonts w:eastAsia="方正仿宋_GBK"/>
          <w:color w:val="000000"/>
          <w:sz w:val="32"/>
          <w:szCs w:val="32"/>
        </w:rPr>
        <w:t>100%</w:t>
      </w:r>
      <w:r>
        <w:rPr>
          <w:rFonts w:hint="eastAsia" w:eastAsia="方正仿宋_GBK"/>
          <w:color w:val="000000"/>
          <w:sz w:val="32"/>
          <w:szCs w:val="32"/>
        </w:rPr>
        <w:t>；其他收入</w:t>
      </w:r>
      <w:r>
        <w:rPr>
          <w:rFonts w:eastAsia="方正仿宋_GBK"/>
          <w:color w:val="000000"/>
          <w:sz w:val="32"/>
          <w:szCs w:val="32"/>
        </w:rPr>
        <w:t>0.01</w:t>
      </w:r>
      <w:r>
        <w:rPr>
          <w:rFonts w:hint="eastAsia" w:eastAsia="方正仿宋_GBK"/>
          <w:color w:val="000000"/>
          <w:sz w:val="32"/>
          <w:szCs w:val="32"/>
        </w:rPr>
        <w:t>万元，占</w:t>
      </w:r>
      <w:r>
        <w:rPr>
          <w:rFonts w:eastAsia="方正仿宋_GBK"/>
          <w:color w:val="000000"/>
          <w:sz w:val="32"/>
          <w:szCs w:val="32"/>
        </w:rPr>
        <w:t>0%</w:t>
      </w:r>
      <w:r>
        <w:rPr>
          <w:rFonts w:hint="eastAsia" w:eastAsia="方正仿宋_GBK"/>
          <w:color w:val="000000"/>
          <w:sz w:val="32"/>
          <w:szCs w:val="32"/>
        </w:rPr>
        <w:t>。</w:t>
      </w: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2</w:t>
      </w:r>
      <w:r>
        <w:rPr>
          <w:rFonts w:hint="eastAsia" w:eastAsia="方正仿宋_GBK"/>
          <w:color w:val="000000"/>
          <w:sz w:val="32"/>
          <w:szCs w:val="32"/>
        </w:rPr>
        <w:t>：收入决算结构图）</w:t>
      </w:r>
    </w:p>
    <w:p>
      <w:pPr>
        <w:spacing w:line="600" w:lineRule="exact"/>
        <w:ind w:firstLine="640" w:firstLineChars="200"/>
        <w:outlineLvl w:val="1"/>
        <w:rPr>
          <w:rFonts w:eastAsia="方正仿宋_GBK"/>
          <w:color w:val="000000"/>
          <w:sz w:val="32"/>
          <w:szCs w:val="32"/>
        </w:rPr>
      </w:pPr>
    </w:p>
    <w:p>
      <w:pPr>
        <w:spacing w:line="600" w:lineRule="exact"/>
        <w:ind w:firstLine="420" w:firstLineChars="200"/>
        <w:rPr>
          <w:rFonts w:eastAsia="仿宋_GB2312"/>
          <w:color w:val="FF0000"/>
          <w:sz w:val="32"/>
          <w:szCs w:val="32"/>
        </w:rPr>
      </w:pPr>
      <w:r>
        <w:drawing>
          <wp:anchor distT="0" distB="0" distL="114300" distR="114300" simplePos="0" relativeHeight="251660288" behindDoc="1" locked="0" layoutInCell="1" allowOverlap="1">
            <wp:simplePos x="0" y="0"/>
            <wp:positionH relativeFrom="column">
              <wp:posOffset>410845</wp:posOffset>
            </wp:positionH>
            <wp:positionV relativeFrom="paragraph">
              <wp:posOffset>-15240</wp:posOffset>
            </wp:positionV>
            <wp:extent cx="4452620" cy="2219325"/>
            <wp:effectExtent l="0" t="0" r="5080" b="9525"/>
            <wp:wrapTight wrapText="bothSides">
              <wp:wrapPolygon>
                <wp:start x="-46" y="93"/>
                <wp:lineTo x="-46" y="21415"/>
                <wp:lineTo x="21600" y="21415"/>
                <wp:lineTo x="21600" y="93"/>
                <wp:lineTo x="-46" y="93"/>
              </wp:wrapPolygon>
            </wp:wrapTight>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tretch>
                      <a:fillRect/>
                    </a:stretch>
                  </pic:blipFill>
                  <pic:spPr>
                    <a:xfrm>
                      <a:off x="0" y="0"/>
                      <a:ext cx="4452620" cy="2219325"/>
                    </a:xfrm>
                    <a:prstGeom prst="rect">
                      <a:avLst/>
                    </a:prstGeom>
                    <a:noFill/>
                    <a:ln>
                      <a:noFill/>
                    </a:ln>
                  </pic:spPr>
                </pic:pic>
              </a:graphicData>
            </a:graphic>
          </wp:anchor>
        </w:drawing>
      </w:r>
      <w:r>
        <w:rPr>
          <w:rFonts w:eastAsia="仿宋_GB2312"/>
          <w:color w:val="FF0000"/>
          <w:sz w:val="32"/>
          <w:szCs w:val="32"/>
        </w:rPr>
        <w:t xml:space="preserve">   </w:t>
      </w: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pStyle w:val="28"/>
        <w:numPr>
          <w:ilvl w:val="0"/>
          <w:numId w:val="1"/>
        </w:numPr>
        <w:spacing w:line="600" w:lineRule="exact"/>
        <w:ind w:firstLineChars="0"/>
        <w:outlineLvl w:val="1"/>
        <w:rPr>
          <w:rStyle w:val="18"/>
          <w:rFonts w:ascii="Times New Roman" w:hAnsi="Times New Roman" w:eastAsia="方正黑体_GBK"/>
          <w:b w:val="0"/>
        </w:rPr>
      </w:pPr>
      <w:bookmarkStart w:id="28" w:name="_Toc15377207"/>
      <w:bookmarkStart w:id="29" w:name="_Toc15396605"/>
      <w:r>
        <w:rPr>
          <w:rFonts w:hint="eastAsia" w:eastAsia="方正黑体_GBK"/>
          <w:color w:val="000000"/>
          <w:sz w:val="32"/>
          <w:szCs w:val="32"/>
        </w:rPr>
        <w:t>支</w:t>
      </w:r>
      <w:r>
        <w:rPr>
          <w:rStyle w:val="18"/>
          <w:rFonts w:hint="eastAsia" w:ascii="Times New Roman" w:hAnsi="Times New Roman" w:eastAsia="方正黑体_GBK"/>
          <w:b w:val="0"/>
        </w:rPr>
        <w:t>出决算情况说明</w:t>
      </w:r>
      <w:bookmarkEnd w:id="28"/>
      <w:bookmarkEnd w:id="29"/>
    </w:p>
    <w:p>
      <w:pPr>
        <w:spacing w:line="600" w:lineRule="exact"/>
        <w:ind w:firstLine="640" w:firstLineChars="200"/>
        <w:outlineLvl w:val="1"/>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年本年支出合计</w:t>
      </w:r>
      <w:r>
        <w:rPr>
          <w:rFonts w:eastAsia="方正仿宋_GBK"/>
          <w:color w:val="000000"/>
          <w:sz w:val="32"/>
          <w:szCs w:val="32"/>
        </w:rPr>
        <w:t>527.73</w:t>
      </w:r>
      <w:r>
        <w:rPr>
          <w:rFonts w:hint="eastAsia" w:eastAsia="方正仿宋_GBK"/>
          <w:color w:val="000000"/>
          <w:sz w:val="32"/>
          <w:szCs w:val="32"/>
        </w:rPr>
        <w:t>万元，其中：基本支出</w:t>
      </w:r>
      <w:r>
        <w:rPr>
          <w:rFonts w:eastAsia="方正仿宋_GBK"/>
          <w:color w:val="000000"/>
          <w:sz w:val="32"/>
          <w:szCs w:val="32"/>
        </w:rPr>
        <w:t>441.06</w:t>
      </w:r>
      <w:r>
        <w:rPr>
          <w:rFonts w:hint="eastAsia" w:eastAsia="方正仿宋_GBK"/>
          <w:color w:val="000000"/>
          <w:sz w:val="32"/>
          <w:szCs w:val="32"/>
        </w:rPr>
        <w:t>万元，占</w:t>
      </w:r>
      <w:r>
        <w:rPr>
          <w:rFonts w:eastAsia="方正仿宋_GBK"/>
          <w:color w:val="000000"/>
          <w:sz w:val="32"/>
          <w:szCs w:val="32"/>
        </w:rPr>
        <w:t>84%</w:t>
      </w:r>
      <w:r>
        <w:rPr>
          <w:rFonts w:hint="eastAsia" w:eastAsia="方正仿宋_GBK"/>
          <w:color w:val="000000"/>
          <w:sz w:val="32"/>
          <w:szCs w:val="32"/>
        </w:rPr>
        <w:t>；项目支出</w:t>
      </w:r>
      <w:r>
        <w:rPr>
          <w:rFonts w:eastAsia="方正仿宋_GBK"/>
          <w:color w:val="000000"/>
          <w:sz w:val="32"/>
          <w:szCs w:val="32"/>
        </w:rPr>
        <w:t>86.67</w:t>
      </w:r>
      <w:r>
        <w:rPr>
          <w:rFonts w:hint="eastAsia" w:eastAsia="方正仿宋_GBK"/>
          <w:color w:val="000000"/>
          <w:sz w:val="32"/>
          <w:szCs w:val="32"/>
        </w:rPr>
        <w:t>万元，占</w:t>
      </w:r>
      <w:r>
        <w:rPr>
          <w:rFonts w:eastAsia="方正仿宋_GBK"/>
          <w:color w:val="000000"/>
          <w:sz w:val="32"/>
          <w:szCs w:val="32"/>
        </w:rPr>
        <w:t>16%</w:t>
      </w:r>
      <w:r>
        <w:rPr>
          <w:rFonts w:hint="eastAsia" w:eastAsia="方正仿宋_GBK"/>
          <w:color w:val="000000"/>
          <w:sz w:val="32"/>
          <w:szCs w:val="32"/>
        </w:rPr>
        <w:t>。</w:t>
      </w:r>
    </w:p>
    <w:p>
      <w:pPr>
        <w:spacing w:line="600" w:lineRule="exact"/>
        <w:ind w:firstLine="640" w:firstLineChars="200"/>
        <w:rPr>
          <w:rFonts w:eastAsia="方正仿宋_GBK"/>
          <w:color w:val="000000"/>
          <w:sz w:val="32"/>
          <w:szCs w:val="32"/>
        </w:rPr>
      </w:pP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3</w:t>
      </w:r>
      <w:r>
        <w:rPr>
          <w:rFonts w:hint="eastAsia" w:eastAsia="方正仿宋_GBK"/>
          <w:color w:val="000000"/>
          <w:sz w:val="32"/>
          <w:szCs w:val="32"/>
        </w:rPr>
        <w:t>：支出决算结构图）</w:t>
      </w:r>
    </w:p>
    <w:p>
      <w:pPr>
        <w:spacing w:line="600" w:lineRule="exact"/>
        <w:ind w:firstLine="420" w:firstLineChars="200"/>
        <w:rPr>
          <w:rFonts w:eastAsia="仿宋_GB2312"/>
          <w:color w:val="FF0000"/>
          <w:sz w:val="32"/>
          <w:szCs w:val="32"/>
        </w:rPr>
      </w:pPr>
      <w:r>
        <w:drawing>
          <wp:anchor distT="0" distB="0" distL="114300" distR="114300" simplePos="0" relativeHeight="251661312" behindDoc="1" locked="0" layoutInCell="1" allowOverlap="1">
            <wp:simplePos x="0" y="0"/>
            <wp:positionH relativeFrom="column">
              <wp:posOffset>373380</wp:posOffset>
            </wp:positionH>
            <wp:positionV relativeFrom="paragraph">
              <wp:posOffset>60960</wp:posOffset>
            </wp:positionV>
            <wp:extent cx="4490085" cy="2207260"/>
            <wp:effectExtent l="0" t="0" r="5715" b="2540"/>
            <wp:wrapTight wrapText="bothSides">
              <wp:wrapPolygon>
                <wp:start x="-46" y="93"/>
                <wp:lineTo x="-46" y="21414"/>
                <wp:lineTo x="21600" y="21414"/>
                <wp:lineTo x="21600" y="93"/>
                <wp:lineTo x="-46" y="93"/>
              </wp:wrapPolygon>
            </wp:wrapTight>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8"/>
                    <a:stretch>
                      <a:fillRect/>
                    </a:stretch>
                  </pic:blipFill>
                  <pic:spPr>
                    <a:xfrm>
                      <a:off x="0" y="0"/>
                      <a:ext cx="4490085" cy="2207260"/>
                    </a:xfrm>
                    <a:prstGeom prst="rect">
                      <a:avLst/>
                    </a:prstGeom>
                    <a:noFill/>
                    <a:ln>
                      <a:noFill/>
                    </a:ln>
                  </pic:spPr>
                </pic:pic>
              </a:graphicData>
            </a:graphic>
          </wp:anchor>
        </w:drawing>
      </w: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rPr>
          <w:rFonts w:eastAsia="仿宋_GB2312"/>
          <w:color w:val="FF0000"/>
          <w:sz w:val="32"/>
          <w:szCs w:val="32"/>
        </w:rPr>
      </w:pPr>
    </w:p>
    <w:p>
      <w:pPr>
        <w:spacing w:line="600" w:lineRule="exact"/>
        <w:ind w:firstLine="640" w:firstLineChars="200"/>
        <w:outlineLvl w:val="1"/>
        <w:rPr>
          <w:rStyle w:val="18"/>
          <w:rFonts w:ascii="Times New Roman" w:hAnsi="Times New Roman" w:eastAsia="方正黑体_GBK"/>
          <w:b w:val="0"/>
        </w:rPr>
      </w:pPr>
      <w:bookmarkStart w:id="30" w:name="_Toc15377208"/>
      <w:bookmarkStart w:id="31" w:name="_Toc15396606"/>
      <w:r>
        <w:rPr>
          <w:rFonts w:hint="eastAsia" w:eastAsia="方正黑体_GBK"/>
          <w:color w:val="000000"/>
          <w:sz w:val="32"/>
          <w:szCs w:val="32"/>
        </w:rPr>
        <w:t>四、财</w:t>
      </w:r>
      <w:r>
        <w:rPr>
          <w:rStyle w:val="18"/>
          <w:rFonts w:hint="eastAsia" w:ascii="Times New Roman" w:hAnsi="Times New Roman" w:eastAsia="方正黑体_GBK"/>
          <w:b w:val="0"/>
        </w:rPr>
        <w:t>政拨款收入支出决算总体情况说明</w:t>
      </w:r>
      <w:bookmarkEnd w:id="30"/>
      <w:bookmarkEnd w:id="31"/>
    </w:p>
    <w:p>
      <w:pPr>
        <w:spacing w:line="600" w:lineRule="exact"/>
        <w:ind w:firstLine="64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年财政拨款收、支总计</w:t>
      </w:r>
      <w:r>
        <w:rPr>
          <w:rFonts w:eastAsia="方正仿宋_GBK"/>
          <w:color w:val="000000"/>
          <w:sz w:val="32"/>
          <w:szCs w:val="32"/>
        </w:rPr>
        <w:t>542.97</w:t>
      </w:r>
      <w:r>
        <w:rPr>
          <w:rFonts w:hint="eastAsia" w:eastAsia="方正仿宋_GBK"/>
          <w:color w:val="000000"/>
          <w:sz w:val="32"/>
          <w:szCs w:val="32"/>
        </w:rPr>
        <w:t>万元。与</w:t>
      </w:r>
      <w:r>
        <w:rPr>
          <w:rFonts w:eastAsia="方正仿宋_GBK"/>
          <w:color w:val="000000"/>
          <w:sz w:val="32"/>
          <w:szCs w:val="32"/>
        </w:rPr>
        <w:t>2018</w:t>
      </w:r>
      <w:r>
        <w:rPr>
          <w:rFonts w:hint="eastAsia" w:eastAsia="方正仿宋_GBK"/>
          <w:color w:val="000000"/>
          <w:sz w:val="32"/>
          <w:szCs w:val="32"/>
        </w:rPr>
        <w:t>年相比，财政拨款收、支总计各减少</w:t>
      </w:r>
      <w:r>
        <w:rPr>
          <w:rFonts w:eastAsia="方正仿宋_GBK"/>
          <w:color w:val="000000"/>
          <w:sz w:val="32"/>
          <w:szCs w:val="32"/>
        </w:rPr>
        <w:t>44.77</w:t>
      </w:r>
      <w:r>
        <w:rPr>
          <w:rFonts w:hint="eastAsia" w:eastAsia="方正仿宋_GBK"/>
          <w:color w:val="000000"/>
          <w:sz w:val="32"/>
          <w:szCs w:val="32"/>
        </w:rPr>
        <w:t>万元，下降</w:t>
      </w:r>
      <w:r>
        <w:rPr>
          <w:rFonts w:eastAsia="方正仿宋_GBK"/>
          <w:color w:val="000000"/>
          <w:sz w:val="32"/>
          <w:szCs w:val="32"/>
        </w:rPr>
        <w:t>8%</w:t>
      </w:r>
      <w:r>
        <w:rPr>
          <w:rFonts w:hint="eastAsia" w:eastAsia="方正仿宋_GBK"/>
          <w:color w:val="000000"/>
          <w:sz w:val="32"/>
          <w:szCs w:val="32"/>
        </w:rPr>
        <w:t>。主要变动原因是基本支出和项目支出经费减少。</w:t>
      </w: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4</w:t>
      </w:r>
      <w:r>
        <w:rPr>
          <w:rFonts w:hint="eastAsia" w:eastAsia="方正仿宋_GBK"/>
          <w:color w:val="000000"/>
          <w:sz w:val="32"/>
          <w:szCs w:val="32"/>
        </w:rPr>
        <w:t>：财政拨款收、支决算总计变动情况）</w:t>
      </w:r>
    </w:p>
    <w:p>
      <w:pPr>
        <w:spacing w:line="600" w:lineRule="exact"/>
        <w:ind w:firstLine="640"/>
        <w:rPr>
          <w:rFonts w:eastAsia="仿宋"/>
          <w:b/>
          <w:color w:val="00B050"/>
          <w:sz w:val="32"/>
          <w:szCs w:val="32"/>
        </w:rPr>
      </w:pPr>
      <w:r>
        <w:rPr>
          <w:rFonts w:eastAsia="仿宋"/>
          <w:b/>
          <w:color w:val="00B050"/>
          <w:sz w:val="32"/>
          <w:szCs w:val="32"/>
        </w:rPr>
        <w:t xml:space="preserve"> </w:t>
      </w:r>
      <w:r>
        <w:drawing>
          <wp:anchor distT="0" distB="0" distL="114935" distR="114935" simplePos="0" relativeHeight="251662336" behindDoc="1" locked="0" layoutInCell="1" allowOverlap="1">
            <wp:simplePos x="0" y="0"/>
            <wp:positionH relativeFrom="column">
              <wp:posOffset>406400</wp:posOffset>
            </wp:positionH>
            <wp:positionV relativeFrom="paragraph">
              <wp:posOffset>52705</wp:posOffset>
            </wp:positionV>
            <wp:extent cx="4596765" cy="2217420"/>
            <wp:effectExtent l="0" t="0" r="13335" b="11430"/>
            <wp:wrapTight wrapText="bothSides">
              <wp:wrapPolygon>
                <wp:start x="-45" y="93"/>
                <wp:lineTo x="-45" y="21415"/>
                <wp:lineTo x="21600" y="21415"/>
                <wp:lineTo x="21600" y="93"/>
                <wp:lineTo x="-45" y="93"/>
              </wp:wrapPolygon>
            </wp:wrapTight>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9"/>
                    <a:stretch>
                      <a:fillRect/>
                    </a:stretch>
                  </pic:blipFill>
                  <pic:spPr>
                    <a:xfrm>
                      <a:off x="0" y="0"/>
                      <a:ext cx="4596765" cy="2217420"/>
                    </a:xfrm>
                    <a:prstGeom prst="rect">
                      <a:avLst/>
                    </a:prstGeom>
                    <a:noFill/>
                    <a:ln>
                      <a:noFill/>
                    </a:ln>
                  </pic:spPr>
                </pic:pic>
              </a:graphicData>
            </a:graphic>
          </wp:anchor>
        </w:drawing>
      </w:r>
    </w:p>
    <w:p>
      <w:pPr>
        <w:spacing w:line="600" w:lineRule="exact"/>
        <w:ind w:firstLine="640"/>
        <w:rPr>
          <w:rFonts w:eastAsia="仿宋"/>
          <w:b/>
          <w:color w:val="00B050"/>
          <w:sz w:val="32"/>
          <w:szCs w:val="32"/>
        </w:rPr>
      </w:pPr>
    </w:p>
    <w:p>
      <w:pPr>
        <w:spacing w:line="600" w:lineRule="exact"/>
        <w:ind w:firstLine="640"/>
        <w:rPr>
          <w:rFonts w:eastAsia="仿宋"/>
          <w:b/>
          <w:color w:val="00B050"/>
          <w:sz w:val="32"/>
          <w:szCs w:val="32"/>
        </w:rPr>
      </w:pPr>
    </w:p>
    <w:p>
      <w:pPr>
        <w:spacing w:line="600" w:lineRule="exact"/>
        <w:ind w:firstLine="640"/>
        <w:rPr>
          <w:rFonts w:eastAsia="仿宋"/>
          <w:b/>
          <w:color w:val="00B050"/>
          <w:sz w:val="32"/>
          <w:szCs w:val="32"/>
        </w:rPr>
      </w:pPr>
    </w:p>
    <w:p>
      <w:pPr>
        <w:spacing w:line="600" w:lineRule="exact"/>
        <w:ind w:firstLine="640"/>
        <w:rPr>
          <w:rFonts w:eastAsia="仿宋"/>
          <w:b/>
          <w:color w:val="00B050"/>
          <w:sz w:val="32"/>
          <w:szCs w:val="32"/>
        </w:rPr>
      </w:pPr>
    </w:p>
    <w:p>
      <w:pPr>
        <w:spacing w:line="600" w:lineRule="exact"/>
        <w:ind w:firstLine="640"/>
        <w:rPr>
          <w:rFonts w:eastAsia="仿宋"/>
          <w:b/>
          <w:color w:val="00B050"/>
          <w:sz w:val="32"/>
          <w:szCs w:val="32"/>
        </w:rPr>
      </w:pPr>
    </w:p>
    <w:p>
      <w:pPr>
        <w:spacing w:line="600" w:lineRule="exact"/>
        <w:ind w:firstLine="640" w:firstLineChars="200"/>
        <w:outlineLvl w:val="1"/>
        <w:rPr>
          <w:rStyle w:val="18"/>
          <w:rFonts w:ascii="Times New Roman" w:hAnsi="Times New Roman" w:eastAsia="方正黑体_GBK"/>
          <w:b w:val="0"/>
        </w:rPr>
      </w:pPr>
      <w:bookmarkStart w:id="32" w:name="_Toc15396607"/>
      <w:bookmarkStart w:id="33" w:name="_Toc15377209"/>
      <w:r>
        <w:rPr>
          <w:rFonts w:hint="eastAsia" w:eastAsia="方正黑体_GBK"/>
          <w:color w:val="000000"/>
          <w:sz w:val="32"/>
          <w:szCs w:val="32"/>
        </w:rPr>
        <w:t>五、</w:t>
      </w:r>
      <w:r>
        <w:rPr>
          <w:rFonts w:hint="eastAsia" w:eastAsia="方正黑体_GBK"/>
          <w:b/>
          <w:color w:val="000000"/>
          <w:sz w:val="32"/>
          <w:szCs w:val="32"/>
        </w:rPr>
        <w:t>一</w:t>
      </w:r>
      <w:r>
        <w:rPr>
          <w:rStyle w:val="18"/>
          <w:rFonts w:hint="eastAsia" w:ascii="Times New Roman" w:hAnsi="Times New Roman" w:eastAsia="方正黑体_GBK"/>
          <w:b w:val="0"/>
        </w:rPr>
        <w:t>般公共预算财政拨款支出决算情况说明</w:t>
      </w:r>
      <w:bookmarkEnd w:id="32"/>
      <w:bookmarkEnd w:id="33"/>
    </w:p>
    <w:p>
      <w:pPr>
        <w:spacing w:line="600" w:lineRule="exact"/>
        <w:ind w:firstLine="642" w:firstLineChars="200"/>
        <w:outlineLvl w:val="2"/>
        <w:rPr>
          <w:rFonts w:eastAsia="方正仿宋_GBK"/>
          <w:b/>
          <w:color w:val="000000"/>
          <w:sz w:val="32"/>
          <w:szCs w:val="32"/>
        </w:rPr>
      </w:pPr>
      <w:bookmarkStart w:id="34" w:name="_Toc15377210"/>
      <w:r>
        <w:rPr>
          <w:rFonts w:hint="eastAsia" w:eastAsia="方正仿宋_GBK"/>
          <w:b/>
          <w:color w:val="000000"/>
          <w:sz w:val="32"/>
          <w:szCs w:val="32"/>
        </w:rPr>
        <w:t>（一）一般公共预算财政拨款支出决算总体情况</w:t>
      </w:r>
      <w:bookmarkEnd w:id="34"/>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年一般公共预算财政拨款支出</w:t>
      </w:r>
      <w:r>
        <w:rPr>
          <w:rFonts w:eastAsia="方正仿宋_GBK"/>
          <w:color w:val="000000"/>
          <w:sz w:val="32"/>
          <w:szCs w:val="32"/>
        </w:rPr>
        <w:t>527.72</w:t>
      </w:r>
      <w:r>
        <w:rPr>
          <w:rFonts w:hint="eastAsia" w:eastAsia="方正仿宋_GBK"/>
          <w:color w:val="000000"/>
          <w:sz w:val="32"/>
          <w:szCs w:val="32"/>
        </w:rPr>
        <w:t>万元，占本年支出合计的</w:t>
      </w:r>
      <w:r>
        <w:rPr>
          <w:rFonts w:eastAsia="方正仿宋_GBK"/>
          <w:color w:val="000000"/>
          <w:sz w:val="32"/>
          <w:szCs w:val="32"/>
        </w:rPr>
        <w:t>100%</w:t>
      </w:r>
      <w:r>
        <w:rPr>
          <w:rFonts w:hint="eastAsia" w:eastAsia="方正仿宋_GBK"/>
          <w:color w:val="000000"/>
          <w:sz w:val="32"/>
          <w:szCs w:val="32"/>
        </w:rPr>
        <w:t>。与</w:t>
      </w:r>
      <w:r>
        <w:rPr>
          <w:rFonts w:eastAsia="方正仿宋_GBK"/>
          <w:color w:val="000000"/>
          <w:sz w:val="32"/>
          <w:szCs w:val="32"/>
        </w:rPr>
        <w:t>2018</w:t>
      </w:r>
      <w:r>
        <w:rPr>
          <w:rFonts w:hint="eastAsia" w:eastAsia="方正仿宋_GBK"/>
          <w:color w:val="000000"/>
          <w:sz w:val="32"/>
          <w:szCs w:val="32"/>
        </w:rPr>
        <w:t>年相比，一般公共预算财政拨款减少</w:t>
      </w:r>
      <w:r>
        <w:rPr>
          <w:rFonts w:eastAsia="方正仿宋_GBK"/>
          <w:color w:val="000000"/>
          <w:sz w:val="32"/>
          <w:szCs w:val="32"/>
        </w:rPr>
        <w:t>49.74</w:t>
      </w:r>
      <w:r>
        <w:rPr>
          <w:rFonts w:hint="eastAsia" w:eastAsia="方正仿宋_GBK"/>
          <w:color w:val="000000"/>
          <w:sz w:val="32"/>
          <w:szCs w:val="32"/>
        </w:rPr>
        <w:t>万元，下降</w:t>
      </w:r>
      <w:r>
        <w:rPr>
          <w:rFonts w:eastAsia="方正仿宋_GBK"/>
          <w:color w:val="000000"/>
          <w:sz w:val="32"/>
          <w:szCs w:val="32"/>
        </w:rPr>
        <w:t>9%</w:t>
      </w:r>
      <w:r>
        <w:rPr>
          <w:rFonts w:hint="eastAsia" w:eastAsia="方正仿宋_GBK"/>
          <w:color w:val="000000"/>
          <w:sz w:val="32"/>
          <w:szCs w:val="32"/>
        </w:rPr>
        <w:t>。主要变动原因是基本支出和项目支出经费减少。</w:t>
      </w: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5</w:t>
      </w:r>
      <w:r>
        <w:rPr>
          <w:rFonts w:hint="eastAsia" w:eastAsia="方正仿宋_GBK"/>
          <w:color w:val="000000"/>
          <w:sz w:val="32"/>
          <w:szCs w:val="32"/>
        </w:rPr>
        <w:t>：一般公共预算财政拨款支出决算变动情况）</w:t>
      </w:r>
    </w:p>
    <w:p>
      <w:pPr>
        <w:spacing w:line="600" w:lineRule="exact"/>
        <w:ind w:firstLine="420" w:firstLineChars="200"/>
        <w:rPr>
          <w:rFonts w:eastAsia="仿宋"/>
          <w:color w:val="000000"/>
          <w:sz w:val="32"/>
          <w:szCs w:val="32"/>
        </w:rPr>
      </w:pPr>
      <w:r>
        <w:drawing>
          <wp:anchor distT="0" distB="0" distL="114300" distR="114300" simplePos="0" relativeHeight="251663360" behindDoc="1" locked="0" layoutInCell="1" allowOverlap="1">
            <wp:simplePos x="0" y="0"/>
            <wp:positionH relativeFrom="column">
              <wp:posOffset>396240</wp:posOffset>
            </wp:positionH>
            <wp:positionV relativeFrom="paragraph">
              <wp:posOffset>45720</wp:posOffset>
            </wp:positionV>
            <wp:extent cx="4467225" cy="2249805"/>
            <wp:effectExtent l="0" t="0" r="9525" b="17145"/>
            <wp:wrapTight wrapText="bothSides">
              <wp:wrapPolygon>
                <wp:start x="-46" y="92"/>
                <wp:lineTo x="-46" y="21417"/>
                <wp:lineTo x="21600" y="21417"/>
                <wp:lineTo x="21600" y="92"/>
                <wp:lineTo x="-46" y="92"/>
              </wp:wrapPolygon>
            </wp:wrapTight>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0"/>
                    <a:stretch>
                      <a:fillRect/>
                    </a:stretch>
                  </pic:blipFill>
                  <pic:spPr>
                    <a:xfrm>
                      <a:off x="0" y="0"/>
                      <a:ext cx="4467225" cy="2249805"/>
                    </a:xfrm>
                    <a:prstGeom prst="rect">
                      <a:avLst/>
                    </a:prstGeom>
                    <a:noFill/>
                    <a:ln>
                      <a:noFill/>
                    </a:ln>
                  </pic:spPr>
                </pic:pic>
              </a:graphicData>
            </a:graphic>
          </wp:anchor>
        </w:drawing>
      </w:r>
      <w:r>
        <w:rPr>
          <w:rFonts w:eastAsia="仿宋"/>
          <w:color w:val="000000"/>
          <w:sz w:val="32"/>
          <w:szCs w:val="32"/>
        </w:rPr>
        <w:t xml:space="preserve">   </w:t>
      </w: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2" w:firstLineChars="200"/>
        <w:outlineLvl w:val="2"/>
        <w:rPr>
          <w:rFonts w:eastAsia="方正仿宋_GBK"/>
          <w:b/>
          <w:color w:val="000000"/>
          <w:sz w:val="32"/>
          <w:szCs w:val="32"/>
        </w:rPr>
      </w:pPr>
      <w:bookmarkStart w:id="35" w:name="_Toc15377211"/>
      <w:r>
        <w:rPr>
          <w:rFonts w:hint="eastAsia" w:eastAsia="方正仿宋_GBK"/>
          <w:b/>
          <w:color w:val="000000"/>
          <w:sz w:val="32"/>
          <w:szCs w:val="32"/>
        </w:rPr>
        <w:t>（二）一般公共预算财政拨款支出决算结构情况</w:t>
      </w:r>
      <w:bookmarkEnd w:id="35"/>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年一般公共预算财政拨款支出</w:t>
      </w:r>
      <w:r>
        <w:rPr>
          <w:rFonts w:eastAsia="方正仿宋_GBK"/>
          <w:color w:val="000000"/>
          <w:sz w:val="32"/>
          <w:szCs w:val="32"/>
        </w:rPr>
        <w:t>527.72</w:t>
      </w:r>
      <w:r>
        <w:rPr>
          <w:rFonts w:hint="eastAsia" w:eastAsia="方正仿宋_GBK"/>
          <w:color w:val="000000"/>
          <w:sz w:val="32"/>
          <w:szCs w:val="32"/>
        </w:rPr>
        <w:t>万元，主要用于以下方面</w:t>
      </w:r>
      <w:r>
        <w:rPr>
          <w:rFonts w:eastAsia="方正仿宋_GBK"/>
          <w:color w:val="000000"/>
          <w:sz w:val="32"/>
          <w:szCs w:val="32"/>
        </w:rPr>
        <w:t>:</w:t>
      </w:r>
      <w:r>
        <w:rPr>
          <w:rFonts w:hint="eastAsia" w:eastAsia="方正仿宋_GBK"/>
          <w:b/>
          <w:color w:val="000000"/>
          <w:sz w:val="32"/>
          <w:szCs w:val="32"/>
        </w:rPr>
        <w:t>一般公共服务（类）</w:t>
      </w:r>
      <w:r>
        <w:rPr>
          <w:rFonts w:hint="eastAsia" w:eastAsia="方正仿宋_GBK"/>
          <w:color w:val="000000"/>
          <w:sz w:val="32"/>
          <w:szCs w:val="32"/>
        </w:rPr>
        <w:t>支出</w:t>
      </w:r>
      <w:r>
        <w:rPr>
          <w:rFonts w:eastAsia="方正仿宋_GBK"/>
          <w:color w:val="000000"/>
          <w:sz w:val="32"/>
          <w:szCs w:val="32"/>
        </w:rPr>
        <w:t>403.33</w:t>
      </w:r>
      <w:r>
        <w:rPr>
          <w:rFonts w:hint="eastAsia" w:eastAsia="方正仿宋_GBK"/>
          <w:color w:val="000000"/>
          <w:sz w:val="32"/>
          <w:szCs w:val="32"/>
        </w:rPr>
        <w:t>万元，占</w:t>
      </w:r>
      <w:r>
        <w:rPr>
          <w:rFonts w:eastAsia="方正仿宋_GBK"/>
          <w:color w:val="000000"/>
          <w:sz w:val="32"/>
          <w:szCs w:val="32"/>
        </w:rPr>
        <w:t>76%</w:t>
      </w:r>
      <w:r>
        <w:rPr>
          <w:rFonts w:hint="eastAsia" w:eastAsia="方正仿宋_GBK"/>
          <w:color w:val="000000"/>
          <w:sz w:val="32"/>
          <w:szCs w:val="32"/>
        </w:rPr>
        <w:t>；</w:t>
      </w:r>
      <w:r>
        <w:rPr>
          <w:rFonts w:hint="eastAsia" w:eastAsia="方正仿宋_GBK"/>
          <w:b/>
          <w:color w:val="000000"/>
          <w:sz w:val="32"/>
          <w:szCs w:val="32"/>
        </w:rPr>
        <w:t>社会保障和就业（类）</w:t>
      </w:r>
      <w:r>
        <w:rPr>
          <w:rFonts w:hint="eastAsia" w:eastAsia="方正仿宋_GBK"/>
          <w:color w:val="000000"/>
          <w:sz w:val="32"/>
          <w:szCs w:val="32"/>
        </w:rPr>
        <w:t>支出</w:t>
      </w:r>
      <w:r>
        <w:rPr>
          <w:rFonts w:eastAsia="方正仿宋_GBK"/>
          <w:color w:val="000000"/>
          <w:sz w:val="32"/>
          <w:szCs w:val="32"/>
        </w:rPr>
        <w:t>65.95</w:t>
      </w:r>
      <w:r>
        <w:rPr>
          <w:rFonts w:hint="eastAsia" w:eastAsia="方正仿宋_GBK"/>
          <w:color w:val="000000"/>
          <w:sz w:val="32"/>
          <w:szCs w:val="32"/>
        </w:rPr>
        <w:t>万元，占</w:t>
      </w:r>
      <w:r>
        <w:rPr>
          <w:rFonts w:eastAsia="方正仿宋_GBK"/>
          <w:color w:val="000000"/>
          <w:sz w:val="32"/>
          <w:szCs w:val="32"/>
        </w:rPr>
        <w:t>13%</w:t>
      </w:r>
      <w:r>
        <w:rPr>
          <w:rFonts w:hint="eastAsia" w:eastAsia="方正仿宋_GBK"/>
          <w:color w:val="000000"/>
          <w:sz w:val="32"/>
          <w:szCs w:val="32"/>
        </w:rPr>
        <w:t>；</w:t>
      </w:r>
      <w:r>
        <w:rPr>
          <w:rFonts w:hint="eastAsia" w:eastAsia="方正仿宋_GBK"/>
          <w:b/>
          <w:bCs/>
          <w:color w:val="000000"/>
          <w:sz w:val="32"/>
          <w:szCs w:val="32"/>
        </w:rPr>
        <w:t>卫生健康支出</w:t>
      </w:r>
      <w:r>
        <w:rPr>
          <w:rFonts w:hint="eastAsia" w:eastAsia="方正仿宋_GBK"/>
          <w:b/>
          <w:color w:val="000000"/>
          <w:sz w:val="32"/>
          <w:szCs w:val="32"/>
        </w:rPr>
        <w:t>（类）</w:t>
      </w:r>
      <w:r>
        <w:rPr>
          <w:rFonts w:eastAsia="方正仿宋_GBK"/>
          <w:color w:val="000000"/>
          <w:sz w:val="32"/>
          <w:szCs w:val="32"/>
        </w:rPr>
        <w:t>23.13</w:t>
      </w:r>
      <w:r>
        <w:rPr>
          <w:rFonts w:hint="eastAsia" w:eastAsia="方正仿宋_GBK"/>
          <w:color w:val="000000"/>
          <w:sz w:val="32"/>
          <w:szCs w:val="32"/>
        </w:rPr>
        <w:t>万元，占</w:t>
      </w:r>
      <w:r>
        <w:rPr>
          <w:rFonts w:eastAsia="方正仿宋_GBK"/>
          <w:color w:val="000000"/>
          <w:sz w:val="32"/>
          <w:szCs w:val="32"/>
        </w:rPr>
        <w:t>4%</w:t>
      </w:r>
      <w:r>
        <w:rPr>
          <w:rFonts w:hint="eastAsia" w:eastAsia="方正仿宋_GBK"/>
          <w:color w:val="000000"/>
          <w:sz w:val="32"/>
          <w:szCs w:val="32"/>
        </w:rPr>
        <w:t>；</w:t>
      </w:r>
      <w:r>
        <w:rPr>
          <w:rFonts w:hint="eastAsia" w:eastAsia="方正仿宋_GBK"/>
          <w:b/>
          <w:color w:val="000000"/>
          <w:sz w:val="32"/>
          <w:szCs w:val="32"/>
        </w:rPr>
        <w:t>住房保障支出（类）</w:t>
      </w:r>
      <w:r>
        <w:rPr>
          <w:rFonts w:eastAsia="方正仿宋_GBK"/>
          <w:color w:val="000000"/>
          <w:sz w:val="32"/>
          <w:szCs w:val="32"/>
        </w:rPr>
        <w:t>35.31</w:t>
      </w:r>
      <w:r>
        <w:rPr>
          <w:rFonts w:hint="eastAsia" w:eastAsia="方正仿宋_GBK"/>
          <w:color w:val="000000"/>
          <w:sz w:val="32"/>
          <w:szCs w:val="32"/>
        </w:rPr>
        <w:t>万元，占</w:t>
      </w:r>
      <w:r>
        <w:rPr>
          <w:rFonts w:eastAsia="方正仿宋_GBK"/>
          <w:color w:val="000000"/>
          <w:sz w:val="32"/>
          <w:szCs w:val="32"/>
        </w:rPr>
        <w:t>7%</w:t>
      </w:r>
      <w:r>
        <w:rPr>
          <w:rFonts w:hint="eastAsia" w:eastAsia="方正仿宋_GBK"/>
          <w:color w:val="000000"/>
          <w:sz w:val="32"/>
          <w:szCs w:val="32"/>
        </w:rPr>
        <w:t>。</w:t>
      </w: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（图</w:t>
      </w:r>
      <w:r>
        <w:rPr>
          <w:rFonts w:eastAsia="方正仿宋_GBK"/>
          <w:color w:val="000000"/>
          <w:sz w:val="32"/>
          <w:szCs w:val="32"/>
        </w:rPr>
        <w:t>6</w:t>
      </w:r>
      <w:r>
        <w:rPr>
          <w:rFonts w:hint="eastAsia" w:eastAsia="方正仿宋_GBK"/>
          <w:color w:val="000000"/>
          <w:sz w:val="32"/>
          <w:szCs w:val="32"/>
        </w:rPr>
        <w:t>：一般公共预算财政拨款支出决算结构）</w:t>
      </w:r>
    </w:p>
    <w:p>
      <w:pPr>
        <w:spacing w:line="600" w:lineRule="exact"/>
        <w:ind w:firstLine="420" w:firstLineChars="200"/>
        <w:rPr>
          <w:rFonts w:eastAsia="仿宋"/>
          <w:color w:val="000000"/>
          <w:sz w:val="32"/>
          <w:szCs w:val="32"/>
        </w:rPr>
      </w:pPr>
      <w:r>
        <w:drawing>
          <wp:anchor distT="0" distB="0" distL="114935" distR="114935" simplePos="0" relativeHeight="251664384" behindDoc="1" locked="0" layoutInCell="1" allowOverlap="1">
            <wp:simplePos x="0" y="0"/>
            <wp:positionH relativeFrom="column">
              <wp:posOffset>411480</wp:posOffset>
            </wp:positionH>
            <wp:positionV relativeFrom="paragraph">
              <wp:posOffset>45085</wp:posOffset>
            </wp:positionV>
            <wp:extent cx="4445635" cy="2232660"/>
            <wp:effectExtent l="0" t="0" r="12065" b="15240"/>
            <wp:wrapTight wrapText="bothSides">
              <wp:wrapPolygon>
                <wp:start x="-46" y="92"/>
                <wp:lineTo x="-46" y="21415"/>
                <wp:lineTo x="21600" y="21415"/>
                <wp:lineTo x="21600" y="92"/>
                <wp:lineTo x="-46" y="92"/>
              </wp:wrapPolygon>
            </wp:wrapTight>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1"/>
                    <a:stretch>
                      <a:fillRect/>
                    </a:stretch>
                  </pic:blipFill>
                  <pic:spPr>
                    <a:xfrm>
                      <a:off x="0" y="0"/>
                      <a:ext cx="4445635" cy="2232660"/>
                    </a:xfrm>
                    <a:prstGeom prst="rect">
                      <a:avLst/>
                    </a:prstGeom>
                    <a:noFill/>
                    <a:ln>
                      <a:noFill/>
                    </a:ln>
                  </pic:spPr>
                </pic:pic>
              </a:graphicData>
            </a:graphic>
          </wp:anchor>
        </w:drawing>
      </w: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0" w:firstLineChars="200"/>
        <w:rPr>
          <w:rFonts w:eastAsia="仿宋"/>
          <w:color w:val="000000"/>
          <w:sz w:val="32"/>
          <w:szCs w:val="32"/>
        </w:rPr>
      </w:pPr>
    </w:p>
    <w:p>
      <w:pPr>
        <w:spacing w:line="600" w:lineRule="exact"/>
        <w:ind w:firstLine="642" w:firstLineChars="200"/>
        <w:outlineLvl w:val="2"/>
        <w:rPr>
          <w:rFonts w:eastAsia="方正仿宋_GBK"/>
          <w:b/>
          <w:color w:val="000000"/>
          <w:sz w:val="32"/>
          <w:szCs w:val="32"/>
        </w:rPr>
      </w:pPr>
      <w:bookmarkStart w:id="36" w:name="_Toc15377212"/>
      <w:r>
        <w:rPr>
          <w:rFonts w:hint="eastAsia" w:eastAsia="方正仿宋_GBK"/>
          <w:b/>
          <w:color w:val="000000"/>
          <w:sz w:val="32"/>
          <w:szCs w:val="32"/>
        </w:rPr>
        <w:t>（三）一般公共预算财政拨款支出决算具体情况</w:t>
      </w:r>
      <w:bookmarkEnd w:id="36"/>
    </w:p>
    <w:p>
      <w:pPr>
        <w:spacing w:line="600" w:lineRule="exact"/>
        <w:ind w:firstLine="642" w:firstLineChars="200"/>
        <w:outlineLvl w:val="2"/>
        <w:rPr>
          <w:rFonts w:eastAsia="方正仿宋_GBK"/>
          <w:color w:val="FF0000"/>
          <w:sz w:val="32"/>
          <w:szCs w:val="32"/>
        </w:rPr>
      </w:pPr>
      <w:bookmarkStart w:id="37" w:name="_Toc15378460"/>
      <w:bookmarkStart w:id="38" w:name="_Toc15377444"/>
      <w:bookmarkStart w:id="39" w:name="_Toc15377213"/>
      <w:r>
        <w:rPr>
          <w:rFonts w:eastAsia="方正仿宋_GBK"/>
          <w:b/>
          <w:color w:val="000000"/>
          <w:sz w:val="32"/>
          <w:szCs w:val="32"/>
        </w:rPr>
        <w:t>2019</w:t>
      </w:r>
      <w:r>
        <w:rPr>
          <w:rFonts w:hint="eastAsia" w:eastAsia="方正仿宋_GBK"/>
          <w:b/>
          <w:color w:val="000000"/>
          <w:sz w:val="32"/>
          <w:szCs w:val="32"/>
        </w:rPr>
        <w:t>年一般公共预算支出决算数为</w:t>
      </w:r>
      <w:r>
        <w:rPr>
          <w:rFonts w:eastAsia="方正仿宋_GBK"/>
          <w:color w:val="000000"/>
          <w:sz w:val="32"/>
          <w:szCs w:val="32"/>
        </w:rPr>
        <w:t>527.72</w:t>
      </w:r>
      <w:r>
        <w:rPr>
          <w:rFonts w:hint="eastAsia" w:eastAsia="方正仿宋_GBK"/>
          <w:color w:val="000000"/>
          <w:sz w:val="32"/>
          <w:szCs w:val="32"/>
        </w:rPr>
        <w:t>万元，</w:t>
      </w:r>
      <w:r>
        <w:rPr>
          <w:rStyle w:val="15"/>
          <w:rFonts w:hint="eastAsia" w:eastAsia="方正仿宋_GBK"/>
          <w:bCs/>
          <w:color w:val="000000"/>
          <w:sz w:val="32"/>
          <w:szCs w:val="32"/>
        </w:rPr>
        <w:t>完成预算</w:t>
      </w:r>
      <w:r>
        <w:rPr>
          <w:rStyle w:val="15"/>
          <w:rFonts w:eastAsia="方正仿宋_GBK"/>
          <w:bCs/>
          <w:color w:val="000000"/>
          <w:sz w:val="32"/>
          <w:szCs w:val="32"/>
        </w:rPr>
        <w:t>109.35%</w:t>
      </w:r>
      <w:r>
        <w:rPr>
          <w:rStyle w:val="15"/>
          <w:rFonts w:hint="eastAsia" w:eastAsia="方正仿宋_GBK"/>
          <w:bCs/>
          <w:color w:val="000000"/>
          <w:sz w:val="32"/>
          <w:szCs w:val="32"/>
        </w:rPr>
        <w:t>。其中：</w:t>
      </w:r>
      <w:bookmarkEnd w:id="37"/>
      <w:bookmarkEnd w:id="38"/>
      <w:bookmarkEnd w:id="39"/>
    </w:p>
    <w:p>
      <w:pPr>
        <w:spacing w:line="600" w:lineRule="exact"/>
        <w:ind w:firstLine="642" w:firstLineChars="200"/>
        <w:rPr>
          <w:rFonts w:eastAsia="方正仿宋_GBK"/>
          <w:b/>
          <w:color w:val="000000"/>
          <w:sz w:val="32"/>
          <w:szCs w:val="32"/>
        </w:rPr>
      </w:pPr>
      <w:r>
        <w:rPr>
          <w:rStyle w:val="15"/>
          <w:rFonts w:eastAsia="方正仿宋_GBK"/>
          <w:bCs/>
          <w:color w:val="000000"/>
          <w:sz w:val="32"/>
          <w:szCs w:val="32"/>
        </w:rPr>
        <w:t>1.</w:t>
      </w:r>
      <w:r>
        <w:rPr>
          <w:rStyle w:val="15"/>
          <w:rFonts w:hint="eastAsia" w:eastAsia="方正仿宋_GBK"/>
          <w:bCs/>
          <w:color w:val="000000"/>
          <w:sz w:val="32"/>
          <w:szCs w:val="32"/>
        </w:rPr>
        <w:t>一般公共服务（类）人大事务（款）行政运行（项）</w:t>
      </w:r>
      <w:r>
        <w:rPr>
          <w:rStyle w:val="15"/>
          <w:rFonts w:eastAsia="方正仿宋_GBK"/>
          <w:bCs/>
          <w:color w:val="000000"/>
          <w:sz w:val="32"/>
          <w:szCs w:val="32"/>
        </w:rPr>
        <w:t>:</w:t>
      </w:r>
      <w:r>
        <w:rPr>
          <w:rStyle w:val="15"/>
          <w:rFonts w:eastAsia="方正仿宋_GBK"/>
          <w:b w:val="0"/>
          <w:bCs/>
          <w:color w:val="000000"/>
          <w:sz w:val="32"/>
          <w:szCs w:val="32"/>
        </w:rPr>
        <w:t xml:space="preserve"> </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283.44</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150%</w:t>
      </w:r>
      <w:r>
        <w:rPr>
          <w:rStyle w:val="15"/>
          <w:rFonts w:hint="eastAsia" w:eastAsia="方正仿宋_GBK"/>
          <w:b w:val="0"/>
          <w:bCs/>
          <w:color w:val="000000"/>
          <w:sz w:val="32"/>
          <w:szCs w:val="32"/>
        </w:rPr>
        <w:t>，决算数大于预算数的主要原因是今年部分预算收入调整为存量资金安排的上年结转资金形成的；</w:t>
      </w:r>
      <w:r>
        <w:rPr>
          <w:rStyle w:val="15"/>
          <w:rFonts w:hint="eastAsia" w:eastAsia="方正仿宋_GBK"/>
          <w:color w:val="000000"/>
          <w:sz w:val="32"/>
          <w:szCs w:val="32"/>
        </w:rPr>
        <w:t>一般行政管理事务</w:t>
      </w:r>
      <w:r>
        <w:rPr>
          <w:rStyle w:val="15"/>
          <w:rFonts w:hint="eastAsia" w:eastAsia="方正仿宋_GBK"/>
          <w:bCs/>
          <w:color w:val="000000"/>
          <w:sz w:val="32"/>
          <w:szCs w:val="32"/>
        </w:rPr>
        <w:t>（项）</w:t>
      </w:r>
      <w:r>
        <w:rPr>
          <w:rStyle w:val="15"/>
          <w:rFonts w:eastAsia="方正仿宋_GBK"/>
          <w:bCs/>
          <w:color w:val="000000"/>
          <w:sz w:val="32"/>
          <w:szCs w:val="32"/>
        </w:rPr>
        <w:t>:</w:t>
      </w:r>
      <w:r>
        <w:rPr>
          <w:rStyle w:val="15"/>
          <w:rFonts w:eastAsia="方正仿宋_GBK"/>
          <w:b w:val="0"/>
          <w:bCs/>
          <w:color w:val="000000"/>
          <w:sz w:val="32"/>
          <w:szCs w:val="32"/>
        </w:rPr>
        <w:t xml:space="preserve"> </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81.84</w:t>
      </w:r>
      <w:r>
        <w:rPr>
          <w:rStyle w:val="15"/>
          <w:rFonts w:hint="eastAsia" w:eastAsia="方正仿宋_GBK"/>
          <w:b w:val="0"/>
          <w:bCs/>
          <w:color w:val="000000"/>
          <w:sz w:val="32"/>
          <w:szCs w:val="32"/>
        </w:rPr>
        <w:t>万元，全部为使用上年结转资金形成的支出；</w:t>
      </w:r>
      <w:r>
        <w:rPr>
          <w:rStyle w:val="15"/>
          <w:rFonts w:hint="eastAsia" w:eastAsia="方正仿宋_GBK"/>
          <w:color w:val="000000"/>
          <w:sz w:val="32"/>
          <w:szCs w:val="32"/>
        </w:rPr>
        <w:t>人大立法</w:t>
      </w:r>
      <w:r>
        <w:rPr>
          <w:rStyle w:val="15"/>
          <w:rFonts w:hint="eastAsia" w:eastAsia="方正仿宋_GBK"/>
          <w:bCs/>
          <w:color w:val="000000"/>
          <w:sz w:val="32"/>
          <w:szCs w:val="32"/>
        </w:rPr>
        <w:t>（项）</w:t>
      </w:r>
      <w:r>
        <w:rPr>
          <w:rStyle w:val="15"/>
          <w:rFonts w:eastAsia="方正仿宋_GBK"/>
          <w:bCs/>
          <w:color w:val="000000"/>
          <w:sz w:val="32"/>
          <w:szCs w:val="32"/>
        </w:rPr>
        <w:t>:</w:t>
      </w:r>
      <w:r>
        <w:rPr>
          <w:rStyle w:val="15"/>
          <w:rFonts w:eastAsia="方正仿宋_GBK"/>
          <w:b w:val="0"/>
          <w:bCs/>
          <w:color w:val="000000"/>
          <w:sz w:val="32"/>
          <w:szCs w:val="32"/>
        </w:rPr>
        <w:t xml:space="preserve"> </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0.50</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Style w:val="15"/>
          <w:rFonts w:hint="eastAsia" w:eastAsia="方正仿宋_GBK"/>
          <w:color w:val="000000"/>
          <w:sz w:val="32"/>
          <w:szCs w:val="32"/>
        </w:rPr>
        <w:t>人大代表履职能力提升</w:t>
      </w:r>
      <w:r>
        <w:rPr>
          <w:rStyle w:val="15"/>
          <w:rFonts w:hint="eastAsia" w:eastAsia="方正仿宋_GBK"/>
          <w:bCs/>
          <w:color w:val="000000"/>
          <w:sz w:val="32"/>
          <w:szCs w:val="32"/>
        </w:rPr>
        <w:t>（项）</w:t>
      </w:r>
      <w:r>
        <w:rPr>
          <w:rStyle w:val="15"/>
          <w:rFonts w:eastAsia="方正仿宋_GBK"/>
          <w:bCs/>
          <w:color w:val="000000"/>
          <w:sz w:val="32"/>
          <w:szCs w:val="32"/>
        </w:rPr>
        <w:t>:</w:t>
      </w:r>
      <w:r>
        <w:rPr>
          <w:rStyle w:val="15"/>
          <w:rFonts w:eastAsia="方正仿宋_GBK"/>
          <w:b w:val="0"/>
          <w:bCs/>
          <w:color w:val="000000"/>
          <w:sz w:val="32"/>
          <w:szCs w:val="32"/>
        </w:rPr>
        <w:t xml:space="preserve"> </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0.03</w:t>
      </w:r>
      <w:r>
        <w:rPr>
          <w:rStyle w:val="15"/>
          <w:rFonts w:hint="eastAsia" w:eastAsia="方正仿宋_GBK"/>
          <w:b w:val="0"/>
          <w:bCs/>
          <w:color w:val="000000"/>
          <w:sz w:val="32"/>
          <w:szCs w:val="32"/>
        </w:rPr>
        <w:t>万元，全部为使用上年结转资金形成的支出；</w:t>
      </w:r>
      <w:r>
        <w:rPr>
          <w:rStyle w:val="15"/>
          <w:rFonts w:hint="eastAsia" w:eastAsia="方正仿宋_GBK"/>
          <w:color w:val="000000"/>
          <w:sz w:val="32"/>
          <w:szCs w:val="32"/>
        </w:rPr>
        <w:t>代表工作</w:t>
      </w:r>
      <w:r>
        <w:rPr>
          <w:rStyle w:val="15"/>
          <w:rFonts w:hint="eastAsia" w:eastAsia="方正仿宋_GBK"/>
          <w:bCs/>
          <w:color w:val="000000"/>
          <w:sz w:val="32"/>
          <w:szCs w:val="32"/>
        </w:rPr>
        <w:t>（项）</w:t>
      </w:r>
      <w:r>
        <w:rPr>
          <w:rStyle w:val="15"/>
          <w:rFonts w:eastAsia="方正仿宋_GBK"/>
          <w:bCs/>
          <w:color w:val="000000"/>
          <w:sz w:val="32"/>
          <w:szCs w:val="32"/>
        </w:rPr>
        <w:t>:</w:t>
      </w:r>
      <w:r>
        <w:rPr>
          <w:rStyle w:val="15"/>
          <w:rFonts w:eastAsia="方正仿宋_GBK"/>
          <w:b w:val="0"/>
          <w:bCs/>
          <w:color w:val="000000"/>
          <w:sz w:val="32"/>
          <w:szCs w:val="32"/>
        </w:rPr>
        <w:t xml:space="preserve"> </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4.30</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46%</w:t>
      </w:r>
      <w:r>
        <w:rPr>
          <w:rStyle w:val="15"/>
          <w:rFonts w:hint="eastAsia" w:eastAsia="方正仿宋_GBK"/>
          <w:b w:val="0"/>
          <w:bCs/>
          <w:color w:val="000000"/>
          <w:sz w:val="32"/>
          <w:szCs w:val="32"/>
        </w:rPr>
        <w:t>，决算数小于预算数的主要原因是项目工作未完经费结转下年；</w:t>
      </w:r>
      <w:r>
        <w:rPr>
          <w:rStyle w:val="15"/>
          <w:rFonts w:hint="eastAsia" w:eastAsia="方正仿宋_GBK"/>
          <w:bCs/>
          <w:color w:val="000000"/>
          <w:sz w:val="32"/>
          <w:szCs w:val="32"/>
        </w:rPr>
        <w:t>事业运行（项）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33.22</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111%</w:t>
      </w:r>
      <w:r>
        <w:rPr>
          <w:rStyle w:val="15"/>
          <w:rFonts w:hint="eastAsia" w:eastAsia="方正仿宋_GBK"/>
          <w:b w:val="0"/>
          <w:bCs/>
          <w:color w:val="000000"/>
          <w:sz w:val="32"/>
          <w:szCs w:val="32"/>
        </w:rPr>
        <w:t>，决算数大于预算数的主要原因是今年部分预算收入调整为存量资金安排的上年结转资金形成的。</w:t>
      </w:r>
    </w:p>
    <w:p>
      <w:pPr>
        <w:spacing w:line="600" w:lineRule="exact"/>
        <w:ind w:firstLine="642" w:firstLineChars="200"/>
        <w:rPr>
          <w:rFonts w:eastAsia="方正仿宋_GBK"/>
          <w:b/>
          <w:color w:val="000000"/>
          <w:sz w:val="32"/>
          <w:szCs w:val="32"/>
        </w:rPr>
      </w:pPr>
      <w:bookmarkStart w:id="40" w:name="_Toc15396608"/>
      <w:bookmarkStart w:id="41" w:name="_Toc15377214"/>
      <w:r>
        <w:rPr>
          <w:rStyle w:val="15"/>
          <w:rFonts w:eastAsia="方正仿宋_GBK"/>
          <w:bCs/>
          <w:color w:val="000000"/>
          <w:sz w:val="32"/>
          <w:szCs w:val="32"/>
        </w:rPr>
        <w:t>2.</w:t>
      </w:r>
      <w:r>
        <w:rPr>
          <w:rStyle w:val="15"/>
          <w:rFonts w:hint="eastAsia" w:eastAsia="方正仿宋_GBK"/>
          <w:bCs/>
          <w:color w:val="000000"/>
          <w:sz w:val="32"/>
          <w:szCs w:val="32"/>
        </w:rPr>
        <w:t>社会保障和就业（类）行政事业单位离退休（款）未归口管理的行政单位离退休（项）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16.23</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Style w:val="15"/>
          <w:rFonts w:hint="eastAsia" w:eastAsia="方正仿宋_GBK"/>
          <w:bCs/>
          <w:color w:val="000000"/>
          <w:sz w:val="32"/>
          <w:szCs w:val="32"/>
        </w:rPr>
        <w:t>机关事业单位基本养老保险缴费支出（项）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27.03</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Style w:val="15"/>
          <w:rFonts w:hint="eastAsia" w:eastAsia="方正仿宋_GBK"/>
          <w:bCs/>
          <w:color w:val="000000"/>
          <w:sz w:val="32"/>
          <w:szCs w:val="32"/>
        </w:rPr>
        <w:t>机关事业单位职业年金缴费支出（项）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3.40</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Style w:val="15"/>
          <w:rFonts w:hint="eastAsia" w:eastAsia="方正仿宋_GBK"/>
          <w:bCs/>
          <w:color w:val="000000"/>
          <w:sz w:val="32"/>
          <w:szCs w:val="32"/>
        </w:rPr>
        <w:t>抚恤（款）死亡抚恤（项）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19.29</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p>
    <w:p>
      <w:pPr>
        <w:spacing w:line="600" w:lineRule="exact"/>
        <w:ind w:firstLine="642" w:firstLineChars="200"/>
        <w:rPr>
          <w:rStyle w:val="15"/>
          <w:rFonts w:eastAsia="方正仿宋_GBK"/>
          <w:b w:val="0"/>
          <w:bCs/>
          <w:color w:val="000000"/>
          <w:sz w:val="32"/>
          <w:szCs w:val="32"/>
        </w:rPr>
      </w:pPr>
      <w:r>
        <w:rPr>
          <w:rStyle w:val="15"/>
          <w:rFonts w:eastAsia="方正仿宋_GBK"/>
          <w:bCs/>
          <w:color w:val="000000"/>
          <w:sz w:val="32"/>
          <w:szCs w:val="32"/>
        </w:rPr>
        <w:t>3.</w:t>
      </w:r>
      <w:r>
        <w:rPr>
          <w:rStyle w:val="15"/>
          <w:rFonts w:hint="eastAsia" w:eastAsia="方正仿宋_GBK"/>
          <w:bCs/>
          <w:color w:val="000000"/>
          <w:sz w:val="32"/>
          <w:szCs w:val="32"/>
        </w:rPr>
        <w:t>医疗卫生与计划生育（类）行政事业单位医疗（款）行政单位医疗（项）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18.11</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Style w:val="15"/>
          <w:rFonts w:eastAsia="方正仿宋_GBK"/>
          <w:b w:val="0"/>
          <w:bCs/>
          <w:color w:val="000000"/>
          <w:sz w:val="32"/>
          <w:szCs w:val="32"/>
        </w:rPr>
        <w:t xml:space="preserve">  </w:t>
      </w:r>
      <w:r>
        <w:rPr>
          <w:rStyle w:val="15"/>
          <w:rFonts w:hint="eastAsia" w:eastAsia="方正仿宋_GBK"/>
          <w:bCs/>
          <w:color w:val="000000"/>
          <w:sz w:val="32"/>
          <w:szCs w:val="32"/>
        </w:rPr>
        <w:t>事业单位医疗（项）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2.09</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p>
    <w:p>
      <w:pPr>
        <w:spacing w:line="600" w:lineRule="exact"/>
        <w:rPr>
          <w:rStyle w:val="15"/>
          <w:rFonts w:eastAsia="方正仿宋_GBK"/>
          <w:b w:val="0"/>
          <w:bCs/>
          <w:color w:val="000000"/>
          <w:sz w:val="32"/>
          <w:szCs w:val="32"/>
        </w:rPr>
      </w:pPr>
      <w:r>
        <w:rPr>
          <w:rStyle w:val="15"/>
          <w:rFonts w:hint="eastAsia" w:eastAsia="方正仿宋_GBK"/>
          <w:bCs/>
          <w:color w:val="000000"/>
          <w:sz w:val="32"/>
          <w:szCs w:val="32"/>
        </w:rPr>
        <w:t>公务员医疗补助（项）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2.93</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p>
    <w:p>
      <w:pPr>
        <w:spacing w:line="600" w:lineRule="exact"/>
        <w:ind w:firstLine="642" w:firstLineChars="200"/>
        <w:rPr>
          <w:rStyle w:val="15"/>
          <w:rFonts w:eastAsia="方正仿宋_GBK"/>
          <w:b w:val="0"/>
          <w:bCs/>
          <w:color w:val="000000"/>
          <w:sz w:val="32"/>
          <w:szCs w:val="32"/>
        </w:rPr>
      </w:pPr>
      <w:r>
        <w:rPr>
          <w:rStyle w:val="15"/>
          <w:rFonts w:eastAsia="方正仿宋_GBK"/>
          <w:bCs/>
          <w:color w:val="000000"/>
          <w:sz w:val="32"/>
          <w:szCs w:val="32"/>
        </w:rPr>
        <w:t xml:space="preserve">4. </w:t>
      </w:r>
      <w:r>
        <w:rPr>
          <w:rStyle w:val="15"/>
          <w:rFonts w:hint="eastAsia" w:eastAsia="方正仿宋_GBK"/>
          <w:bCs/>
          <w:color w:val="000000"/>
          <w:sz w:val="32"/>
          <w:szCs w:val="32"/>
        </w:rPr>
        <w:t>住房保障支出（类）住房改革支出（款）住房公积金（项）</w:t>
      </w:r>
      <w:r>
        <w:rPr>
          <w:rStyle w:val="15"/>
          <w:rFonts w:eastAsia="方正仿宋_GBK"/>
          <w:bCs/>
          <w:color w:val="000000"/>
          <w:sz w:val="32"/>
          <w:szCs w:val="32"/>
        </w:rPr>
        <w:t>:</w:t>
      </w:r>
      <w:r>
        <w:rPr>
          <w:rStyle w:val="15"/>
          <w:rFonts w:hint="eastAsia" w:eastAsia="方正仿宋_GBK"/>
          <w:b w:val="0"/>
          <w:bCs/>
          <w:color w:val="000000"/>
          <w:sz w:val="32"/>
          <w:szCs w:val="32"/>
        </w:rPr>
        <w:t>支出决算为</w:t>
      </w:r>
      <w:r>
        <w:rPr>
          <w:rStyle w:val="15"/>
          <w:rFonts w:eastAsia="方正仿宋_GBK"/>
          <w:b w:val="0"/>
          <w:bCs/>
          <w:color w:val="000000"/>
          <w:sz w:val="32"/>
          <w:szCs w:val="32"/>
        </w:rPr>
        <w:t>35.31</w:t>
      </w:r>
      <w:r>
        <w:rPr>
          <w:rStyle w:val="15"/>
          <w:rFonts w:hint="eastAsia" w:eastAsia="方正仿宋_GBK"/>
          <w:b w:val="0"/>
          <w:bCs/>
          <w:color w:val="000000"/>
          <w:sz w:val="32"/>
          <w:szCs w:val="32"/>
        </w:rPr>
        <w:t>万元，完成预算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p>
    <w:p>
      <w:pPr>
        <w:tabs>
          <w:tab w:val="right" w:pos="8306"/>
        </w:tabs>
        <w:spacing w:line="600" w:lineRule="exact"/>
        <w:ind w:firstLine="640"/>
        <w:outlineLvl w:val="1"/>
        <w:rPr>
          <w:rStyle w:val="18"/>
          <w:rFonts w:ascii="Times New Roman" w:hAnsi="Times New Roman" w:eastAsia="方正黑体_GBK"/>
        </w:rPr>
      </w:pPr>
      <w:r>
        <w:rPr>
          <w:rFonts w:hint="eastAsia" w:eastAsia="方正黑体_GBK"/>
          <w:color w:val="000000"/>
          <w:sz w:val="32"/>
          <w:szCs w:val="32"/>
        </w:rPr>
        <w:t>六</w:t>
      </w:r>
      <w:r>
        <w:rPr>
          <w:rFonts w:hint="eastAsia" w:eastAsia="方正黑体_GBK"/>
          <w:b/>
          <w:color w:val="000000"/>
          <w:sz w:val="32"/>
          <w:szCs w:val="32"/>
        </w:rPr>
        <w:t>、一</w:t>
      </w:r>
      <w:r>
        <w:rPr>
          <w:rStyle w:val="18"/>
          <w:rFonts w:hint="eastAsia" w:ascii="Times New Roman" w:hAnsi="Times New Roman" w:eastAsia="方正黑体_GBK"/>
          <w:b w:val="0"/>
        </w:rPr>
        <w:t>般公共预算财政拨款基本支出决算情况说明</w:t>
      </w:r>
      <w:bookmarkEnd w:id="40"/>
      <w:bookmarkEnd w:id="41"/>
      <w:r>
        <w:rPr>
          <w:rStyle w:val="18"/>
          <w:rFonts w:ascii="Times New Roman" w:hAnsi="Times New Roman" w:eastAsia="方正黑体_GBK"/>
          <w:b w:val="0"/>
        </w:rPr>
        <w:tab/>
      </w:r>
    </w:p>
    <w:p>
      <w:pPr>
        <w:spacing w:line="600" w:lineRule="exact"/>
        <w:ind w:firstLine="645"/>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年一般公共预算财政拨款基本支出</w:t>
      </w:r>
      <w:r>
        <w:rPr>
          <w:rFonts w:eastAsia="方正仿宋_GBK"/>
          <w:color w:val="000000"/>
          <w:sz w:val="32"/>
          <w:szCs w:val="32"/>
        </w:rPr>
        <w:t>441.05</w:t>
      </w:r>
      <w:r>
        <w:rPr>
          <w:rFonts w:hint="eastAsia" w:eastAsia="方正仿宋_GBK"/>
          <w:color w:val="000000"/>
          <w:sz w:val="32"/>
          <w:szCs w:val="32"/>
        </w:rPr>
        <w:t>万元，其中：</w:t>
      </w:r>
    </w:p>
    <w:p>
      <w:pPr>
        <w:spacing w:line="600" w:lineRule="exact"/>
        <w:ind w:firstLine="645"/>
        <w:rPr>
          <w:rFonts w:eastAsia="方正仿宋_GBK"/>
          <w:color w:val="000000"/>
          <w:sz w:val="32"/>
          <w:szCs w:val="32"/>
        </w:rPr>
      </w:pPr>
      <w:r>
        <w:rPr>
          <w:rFonts w:hint="eastAsia" w:eastAsia="方正仿宋_GBK"/>
          <w:color w:val="000000"/>
          <w:sz w:val="32"/>
          <w:szCs w:val="32"/>
        </w:rPr>
        <w:t>人员经费</w:t>
      </w:r>
      <w:r>
        <w:rPr>
          <w:rFonts w:eastAsia="方正仿宋_GBK"/>
          <w:color w:val="000000"/>
          <w:sz w:val="32"/>
          <w:szCs w:val="32"/>
        </w:rPr>
        <w:t>400.44</w:t>
      </w:r>
      <w:r>
        <w:rPr>
          <w:rFonts w:hint="eastAsia" w:eastAsia="方正仿宋_GBK"/>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eastAsia="方正仿宋_GBK"/>
          <w:color w:val="000000"/>
          <w:sz w:val="32"/>
          <w:szCs w:val="32"/>
        </w:rPr>
        <w:br w:type="textWrapping"/>
      </w:r>
      <w:r>
        <w:rPr>
          <w:rFonts w:hint="eastAsia" w:eastAsia="方正仿宋_GBK"/>
          <w:color w:val="000000"/>
          <w:sz w:val="32"/>
          <w:szCs w:val="32"/>
        </w:rPr>
        <w:t>　　日常公用经费</w:t>
      </w:r>
      <w:r>
        <w:rPr>
          <w:rFonts w:eastAsia="方正仿宋_GBK"/>
          <w:color w:val="000000"/>
          <w:sz w:val="32"/>
          <w:szCs w:val="32"/>
        </w:rPr>
        <w:t>40.61</w:t>
      </w:r>
      <w:r>
        <w:rPr>
          <w:rFonts w:hint="eastAsia" w:eastAsia="方正仿宋_GBK"/>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18"/>
          <w:rFonts w:ascii="Times New Roman" w:hAnsi="Times New Roman" w:eastAsia="方正黑体_GBK"/>
          <w:b w:val="0"/>
        </w:rPr>
      </w:pPr>
      <w:bookmarkStart w:id="42" w:name="_Toc15377215"/>
      <w:bookmarkStart w:id="43" w:name="_Toc15396609"/>
      <w:r>
        <w:rPr>
          <w:rFonts w:hint="eastAsia" w:eastAsia="方正黑体_GBK"/>
          <w:color w:val="000000"/>
          <w:sz w:val="32"/>
          <w:szCs w:val="32"/>
        </w:rPr>
        <w:t>七、</w:t>
      </w:r>
      <w:r>
        <w:rPr>
          <w:rStyle w:val="18"/>
          <w:rFonts w:ascii="Times New Roman" w:hAnsi="Times New Roman" w:eastAsia="方正黑体_GBK"/>
        </w:rPr>
        <w:t>“</w:t>
      </w:r>
      <w:r>
        <w:rPr>
          <w:rStyle w:val="18"/>
          <w:rFonts w:hint="eastAsia" w:ascii="Times New Roman" w:hAnsi="Times New Roman" w:eastAsia="方正黑体_GBK"/>
          <w:b w:val="0"/>
        </w:rPr>
        <w:t>三公</w:t>
      </w:r>
      <w:r>
        <w:rPr>
          <w:rStyle w:val="18"/>
          <w:rFonts w:ascii="Times New Roman" w:hAnsi="Times New Roman" w:eastAsia="方正黑体_GBK"/>
          <w:b w:val="0"/>
        </w:rPr>
        <w:t>”</w:t>
      </w:r>
      <w:r>
        <w:rPr>
          <w:rStyle w:val="18"/>
          <w:rFonts w:hint="eastAsia" w:ascii="Times New Roman" w:hAnsi="Times New Roman" w:eastAsia="方正黑体_GBK"/>
          <w:b w:val="0"/>
        </w:rPr>
        <w:t>经费财政拨款支出决算情况说明</w:t>
      </w:r>
      <w:bookmarkEnd w:id="42"/>
      <w:bookmarkEnd w:id="43"/>
    </w:p>
    <w:p>
      <w:pPr>
        <w:spacing w:line="600" w:lineRule="exact"/>
        <w:ind w:firstLine="640"/>
        <w:outlineLvl w:val="2"/>
        <w:rPr>
          <w:rFonts w:eastAsia="方正仿宋_GBK"/>
          <w:b/>
          <w:color w:val="000000"/>
          <w:sz w:val="32"/>
          <w:szCs w:val="32"/>
        </w:rPr>
      </w:pPr>
      <w:bookmarkStart w:id="44" w:name="_Toc15377216"/>
      <w:r>
        <w:rPr>
          <w:rFonts w:hint="eastAsia" w:eastAsia="方正仿宋_GBK"/>
          <w:b/>
          <w:color w:val="000000"/>
          <w:sz w:val="32"/>
          <w:szCs w:val="32"/>
        </w:rPr>
        <w:t>（一）</w:t>
      </w:r>
      <w:r>
        <w:rPr>
          <w:rFonts w:eastAsia="方正仿宋_GBK"/>
          <w:b/>
          <w:color w:val="000000"/>
          <w:sz w:val="32"/>
          <w:szCs w:val="32"/>
        </w:rPr>
        <w:t>“</w:t>
      </w:r>
      <w:r>
        <w:rPr>
          <w:rFonts w:hint="eastAsia" w:eastAsia="方正仿宋_GBK"/>
          <w:b/>
          <w:color w:val="000000"/>
          <w:sz w:val="32"/>
          <w:szCs w:val="32"/>
        </w:rPr>
        <w:t>三公</w:t>
      </w:r>
      <w:r>
        <w:rPr>
          <w:rFonts w:eastAsia="方正仿宋_GBK"/>
          <w:b/>
          <w:color w:val="000000"/>
          <w:sz w:val="32"/>
          <w:szCs w:val="32"/>
        </w:rPr>
        <w:t>”</w:t>
      </w:r>
      <w:r>
        <w:rPr>
          <w:rFonts w:hint="eastAsia" w:eastAsia="方正仿宋_GBK"/>
          <w:b/>
          <w:color w:val="000000"/>
          <w:sz w:val="32"/>
          <w:szCs w:val="32"/>
        </w:rPr>
        <w:t>经费财政拨款支出决算总体情况说明</w:t>
      </w:r>
      <w:bookmarkEnd w:id="44"/>
    </w:p>
    <w:p>
      <w:pPr>
        <w:spacing w:line="600" w:lineRule="exact"/>
        <w:ind w:firstLine="64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w:t>
      </w:r>
      <w:r>
        <w:rPr>
          <w:rFonts w:eastAsia="方正仿宋_GBK"/>
          <w:color w:val="000000"/>
          <w:sz w:val="32"/>
          <w:szCs w:val="32"/>
        </w:rPr>
        <w:t>“</w:t>
      </w:r>
      <w:r>
        <w:rPr>
          <w:rFonts w:hint="eastAsia" w:eastAsia="方正仿宋_GBK"/>
          <w:color w:val="000000"/>
          <w:sz w:val="32"/>
          <w:szCs w:val="32"/>
        </w:rPr>
        <w:t>三公</w:t>
      </w:r>
      <w:r>
        <w:rPr>
          <w:rFonts w:eastAsia="方正仿宋_GBK"/>
          <w:color w:val="000000"/>
          <w:sz w:val="32"/>
          <w:szCs w:val="32"/>
        </w:rPr>
        <w:t>”</w:t>
      </w:r>
      <w:r>
        <w:rPr>
          <w:rFonts w:hint="eastAsia" w:eastAsia="方正仿宋_GBK"/>
          <w:color w:val="000000"/>
          <w:sz w:val="32"/>
          <w:szCs w:val="32"/>
        </w:rPr>
        <w:t>经费财政拨款支出决算为</w:t>
      </w:r>
      <w:r>
        <w:rPr>
          <w:rFonts w:eastAsia="方正仿宋_GBK"/>
          <w:color w:val="000000"/>
          <w:sz w:val="32"/>
          <w:szCs w:val="32"/>
        </w:rPr>
        <w:t>0.51</w:t>
      </w:r>
      <w:r>
        <w:rPr>
          <w:rFonts w:hint="eastAsia" w:eastAsia="方正仿宋_GBK"/>
          <w:color w:val="000000"/>
          <w:sz w:val="32"/>
          <w:szCs w:val="32"/>
        </w:rPr>
        <w:t>万元，完成预算</w:t>
      </w:r>
      <w:r>
        <w:rPr>
          <w:rFonts w:eastAsia="方正仿宋_GBK"/>
          <w:color w:val="000000"/>
          <w:sz w:val="32"/>
          <w:szCs w:val="32"/>
        </w:rPr>
        <w:t>100%</w:t>
      </w:r>
      <w:r>
        <w:rPr>
          <w:rFonts w:hint="eastAsia" w:eastAsia="方正仿宋_GBK"/>
          <w:color w:val="000000"/>
          <w:sz w:val="32"/>
          <w:szCs w:val="32"/>
        </w:rPr>
        <w:t>，决算数与预算数持平。</w:t>
      </w:r>
    </w:p>
    <w:p>
      <w:pPr>
        <w:spacing w:line="600" w:lineRule="exact"/>
        <w:ind w:firstLine="640"/>
        <w:outlineLvl w:val="2"/>
        <w:rPr>
          <w:rFonts w:eastAsia="方正仿宋_GBK"/>
          <w:b/>
          <w:color w:val="000000"/>
          <w:sz w:val="32"/>
          <w:szCs w:val="32"/>
        </w:rPr>
      </w:pPr>
      <w:bookmarkStart w:id="45" w:name="_Toc15377217"/>
      <w:r>
        <w:rPr>
          <w:rFonts w:hint="eastAsia" w:eastAsia="方正仿宋_GBK"/>
          <w:b/>
          <w:color w:val="000000"/>
          <w:sz w:val="32"/>
          <w:szCs w:val="32"/>
        </w:rPr>
        <w:t>（二）</w:t>
      </w:r>
      <w:r>
        <w:rPr>
          <w:rFonts w:eastAsia="方正仿宋_GBK"/>
          <w:b/>
          <w:color w:val="000000"/>
          <w:sz w:val="32"/>
          <w:szCs w:val="32"/>
        </w:rPr>
        <w:t>“</w:t>
      </w:r>
      <w:r>
        <w:rPr>
          <w:rFonts w:hint="eastAsia" w:eastAsia="方正仿宋_GBK"/>
          <w:b/>
          <w:color w:val="000000"/>
          <w:sz w:val="32"/>
          <w:szCs w:val="32"/>
        </w:rPr>
        <w:t>三公</w:t>
      </w:r>
      <w:r>
        <w:rPr>
          <w:rFonts w:eastAsia="方正仿宋_GBK"/>
          <w:b/>
          <w:color w:val="000000"/>
          <w:sz w:val="32"/>
          <w:szCs w:val="32"/>
        </w:rPr>
        <w:t>”</w:t>
      </w:r>
      <w:r>
        <w:rPr>
          <w:rFonts w:hint="eastAsia" w:eastAsia="方正仿宋_GBK"/>
          <w:b/>
          <w:color w:val="000000"/>
          <w:sz w:val="32"/>
          <w:szCs w:val="32"/>
        </w:rPr>
        <w:t>经费财政拨款支出决算具体情况说明</w:t>
      </w:r>
      <w:bookmarkEnd w:id="45"/>
    </w:p>
    <w:p>
      <w:pPr>
        <w:spacing w:line="600" w:lineRule="exact"/>
        <w:ind w:firstLine="64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w:t>
      </w:r>
      <w:r>
        <w:rPr>
          <w:rFonts w:eastAsia="方正仿宋_GBK"/>
          <w:color w:val="000000"/>
          <w:sz w:val="32"/>
          <w:szCs w:val="32"/>
        </w:rPr>
        <w:t>“</w:t>
      </w:r>
      <w:r>
        <w:rPr>
          <w:rFonts w:hint="eastAsia" w:eastAsia="方正仿宋_GBK"/>
          <w:color w:val="000000"/>
          <w:sz w:val="32"/>
          <w:szCs w:val="32"/>
        </w:rPr>
        <w:t>三公</w:t>
      </w:r>
      <w:r>
        <w:rPr>
          <w:rFonts w:eastAsia="方正仿宋_GBK"/>
          <w:color w:val="000000"/>
          <w:sz w:val="32"/>
          <w:szCs w:val="32"/>
        </w:rPr>
        <w:t>”</w:t>
      </w:r>
      <w:r>
        <w:rPr>
          <w:rFonts w:hint="eastAsia" w:eastAsia="方正仿宋_GBK"/>
          <w:color w:val="000000"/>
          <w:sz w:val="32"/>
          <w:szCs w:val="32"/>
        </w:rPr>
        <w:t>经费财政拨款支出决算中，因公出国（境）费支出决算</w:t>
      </w:r>
      <w:r>
        <w:rPr>
          <w:rFonts w:eastAsia="方正仿宋_GBK"/>
          <w:color w:val="000000"/>
          <w:sz w:val="32"/>
          <w:szCs w:val="32"/>
        </w:rPr>
        <w:t>0</w:t>
      </w:r>
      <w:r>
        <w:rPr>
          <w:rFonts w:hint="eastAsia" w:eastAsia="方正仿宋_GBK"/>
          <w:color w:val="000000"/>
          <w:sz w:val="32"/>
          <w:szCs w:val="32"/>
        </w:rPr>
        <w:t>万元，占</w:t>
      </w:r>
      <w:r>
        <w:rPr>
          <w:rFonts w:eastAsia="方正仿宋_GBK"/>
          <w:color w:val="000000"/>
          <w:sz w:val="32"/>
          <w:szCs w:val="32"/>
        </w:rPr>
        <w:t>0%</w:t>
      </w:r>
      <w:r>
        <w:rPr>
          <w:rFonts w:hint="eastAsia" w:eastAsia="方正仿宋_GBK"/>
          <w:color w:val="000000"/>
          <w:sz w:val="32"/>
          <w:szCs w:val="32"/>
        </w:rPr>
        <w:t>；公务用车购置及运行维护费支出决算</w:t>
      </w:r>
      <w:r>
        <w:rPr>
          <w:rFonts w:eastAsia="方正仿宋_GBK"/>
          <w:color w:val="000000"/>
          <w:sz w:val="32"/>
          <w:szCs w:val="32"/>
        </w:rPr>
        <w:t>0</w:t>
      </w:r>
      <w:r>
        <w:rPr>
          <w:rFonts w:hint="eastAsia" w:eastAsia="方正仿宋_GBK"/>
          <w:color w:val="000000"/>
          <w:sz w:val="32"/>
          <w:szCs w:val="32"/>
        </w:rPr>
        <w:t>万元，占</w:t>
      </w:r>
      <w:r>
        <w:rPr>
          <w:rFonts w:eastAsia="方正仿宋_GBK"/>
          <w:color w:val="000000"/>
          <w:sz w:val="32"/>
          <w:szCs w:val="32"/>
        </w:rPr>
        <w:t>0%</w:t>
      </w:r>
      <w:r>
        <w:rPr>
          <w:rFonts w:hint="eastAsia" w:eastAsia="方正仿宋_GBK"/>
          <w:color w:val="000000"/>
          <w:sz w:val="32"/>
          <w:szCs w:val="32"/>
        </w:rPr>
        <w:t>；公务接待费支出决算</w:t>
      </w:r>
      <w:r>
        <w:rPr>
          <w:rFonts w:eastAsia="方正仿宋_GBK"/>
          <w:color w:val="000000"/>
          <w:sz w:val="32"/>
          <w:szCs w:val="32"/>
        </w:rPr>
        <w:t>0.51</w:t>
      </w:r>
      <w:r>
        <w:rPr>
          <w:rFonts w:hint="eastAsia" w:eastAsia="方正仿宋_GBK"/>
          <w:color w:val="000000"/>
          <w:sz w:val="32"/>
          <w:szCs w:val="32"/>
        </w:rPr>
        <w:t>万元，占</w:t>
      </w:r>
      <w:r>
        <w:rPr>
          <w:rFonts w:eastAsia="方正仿宋_GBK"/>
          <w:color w:val="000000"/>
          <w:sz w:val="32"/>
          <w:szCs w:val="32"/>
        </w:rPr>
        <w:t>100%</w:t>
      </w:r>
      <w:r>
        <w:rPr>
          <w:rFonts w:hint="eastAsia" w:eastAsia="方正仿宋_GBK"/>
          <w:color w:val="000000"/>
          <w:sz w:val="32"/>
          <w:szCs w:val="32"/>
        </w:rPr>
        <w:t>。具体情况如下：</w:t>
      </w:r>
    </w:p>
    <w:p>
      <w:pPr>
        <w:spacing w:line="600" w:lineRule="exact"/>
        <w:ind w:firstLine="640"/>
        <w:rPr>
          <w:rFonts w:eastAsia="方正仿宋_GBK"/>
          <w:color w:val="000000"/>
          <w:sz w:val="32"/>
          <w:szCs w:val="32"/>
        </w:rPr>
      </w:pPr>
      <w:r>
        <w:rPr>
          <w:rFonts w:eastAsia="方正仿宋_GBK"/>
          <w:b/>
          <w:color w:val="000000"/>
          <w:sz w:val="32"/>
          <w:szCs w:val="32"/>
        </w:rPr>
        <w:t>1.</w:t>
      </w:r>
      <w:r>
        <w:rPr>
          <w:rFonts w:hint="eastAsia" w:eastAsia="方正仿宋_GBK"/>
          <w:b/>
          <w:color w:val="000000"/>
          <w:sz w:val="32"/>
          <w:szCs w:val="32"/>
        </w:rPr>
        <w:t>因公出国（境）经费支出</w:t>
      </w:r>
      <w:r>
        <w:rPr>
          <w:rFonts w:eastAsia="方正仿宋_GBK"/>
          <w:color w:val="000000"/>
          <w:sz w:val="32"/>
          <w:szCs w:val="32"/>
        </w:rPr>
        <w:t>0</w:t>
      </w:r>
      <w:r>
        <w:rPr>
          <w:rFonts w:hint="eastAsia" w:eastAsia="方正仿宋_GBK"/>
          <w:color w:val="000000"/>
          <w:sz w:val="32"/>
          <w:szCs w:val="32"/>
        </w:rPr>
        <w:t>万元，</w:t>
      </w:r>
      <w:r>
        <w:rPr>
          <w:rStyle w:val="15"/>
          <w:rFonts w:hint="eastAsia" w:eastAsia="方正仿宋_GBK"/>
          <w:b w:val="0"/>
          <w:bCs/>
          <w:color w:val="000000"/>
          <w:sz w:val="32"/>
          <w:szCs w:val="32"/>
        </w:rPr>
        <w:t>完成预算</w:t>
      </w:r>
      <w:r>
        <w:rPr>
          <w:rStyle w:val="15"/>
          <w:rFonts w:eastAsia="方正仿宋_GBK"/>
          <w:b w:val="0"/>
          <w:bCs/>
          <w:color w:val="000000"/>
          <w:sz w:val="32"/>
          <w:szCs w:val="32"/>
        </w:rPr>
        <w:t>0%</w:t>
      </w:r>
      <w:r>
        <w:rPr>
          <w:rStyle w:val="15"/>
          <w:rFonts w:hint="eastAsia" w:eastAsia="方正仿宋_GBK"/>
          <w:b w:val="0"/>
          <w:bCs/>
          <w:color w:val="000000"/>
          <w:sz w:val="32"/>
          <w:szCs w:val="32"/>
        </w:rPr>
        <w:t>。</w:t>
      </w:r>
      <w:r>
        <w:rPr>
          <w:rFonts w:hint="eastAsia" w:eastAsia="方正仿宋_GBK"/>
          <w:color w:val="000000"/>
          <w:sz w:val="32"/>
          <w:szCs w:val="32"/>
        </w:rPr>
        <w:t>全年安排因公出国（境）团组</w:t>
      </w:r>
      <w:r>
        <w:rPr>
          <w:rFonts w:eastAsia="方正仿宋_GBK"/>
          <w:color w:val="000000"/>
          <w:sz w:val="32"/>
          <w:szCs w:val="32"/>
        </w:rPr>
        <w:t>0</w:t>
      </w:r>
      <w:r>
        <w:rPr>
          <w:rFonts w:hint="eastAsia" w:eastAsia="方正仿宋_GBK"/>
          <w:color w:val="000000"/>
          <w:sz w:val="32"/>
          <w:szCs w:val="32"/>
        </w:rPr>
        <w:t>次，出国（境）</w:t>
      </w:r>
      <w:r>
        <w:rPr>
          <w:rFonts w:eastAsia="方正仿宋_GBK"/>
          <w:color w:val="000000"/>
          <w:sz w:val="32"/>
          <w:szCs w:val="32"/>
        </w:rPr>
        <w:t>0</w:t>
      </w:r>
      <w:r>
        <w:rPr>
          <w:rFonts w:hint="eastAsia" w:eastAsia="方正仿宋_GBK"/>
          <w:color w:val="000000"/>
          <w:sz w:val="32"/>
          <w:szCs w:val="32"/>
        </w:rPr>
        <w:t>人。因公出国（境）支出决算与</w:t>
      </w:r>
      <w:r>
        <w:rPr>
          <w:rFonts w:eastAsia="方正仿宋_GBK"/>
          <w:color w:val="000000"/>
          <w:sz w:val="32"/>
          <w:szCs w:val="32"/>
        </w:rPr>
        <w:t>2018</w:t>
      </w:r>
      <w:r>
        <w:rPr>
          <w:rFonts w:hint="eastAsia" w:eastAsia="方正仿宋_GBK"/>
          <w:color w:val="000000"/>
          <w:sz w:val="32"/>
          <w:szCs w:val="32"/>
        </w:rPr>
        <w:t>年一样为</w:t>
      </w:r>
      <w:r>
        <w:rPr>
          <w:rFonts w:eastAsia="方正仿宋_GBK"/>
          <w:color w:val="000000"/>
          <w:sz w:val="32"/>
          <w:szCs w:val="32"/>
        </w:rPr>
        <w:t>0</w:t>
      </w:r>
      <w:r>
        <w:rPr>
          <w:rFonts w:hint="eastAsia" w:eastAsia="方正仿宋_GBK"/>
          <w:color w:val="000000"/>
          <w:sz w:val="32"/>
          <w:szCs w:val="32"/>
        </w:rPr>
        <w:t>万元。</w:t>
      </w:r>
    </w:p>
    <w:p>
      <w:pPr>
        <w:spacing w:line="600" w:lineRule="exact"/>
        <w:ind w:firstLine="640"/>
        <w:rPr>
          <w:rFonts w:eastAsia="方正仿宋_GBK"/>
          <w:b/>
          <w:color w:val="000000"/>
          <w:sz w:val="32"/>
          <w:szCs w:val="32"/>
        </w:rPr>
      </w:pPr>
      <w:r>
        <w:rPr>
          <w:rFonts w:eastAsia="方正仿宋_GBK"/>
          <w:b/>
          <w:color w:val="000000"/>
          <w:sz w:val="32"/>
          <w:szCs w:val="32"/>
        </w:rPr>
        <w:t>2.</w:t>
      </w:r>
      <w:r>
        <w:rPr>
          <w:rFonts w:hint="eastAsia" w:eastAsia="方正仿宋_GBK"/>
          <w:b/>
          <w:color w:val="000000"/>
          <w:sz w:val="32"/>
          <w:szCs w:val="32"/>
        </w:rPr>
        <w:t>公务用车购置及运行维护费支出</w:t>
      </w:r>
      <w:r>
        <w:rPr>
          <w:rFonts w:eastAsia="方正仿宋_GBK"/>
          <w:color w:val="000000"/>
          <w:sz w:val="32"/>
          <w:szCs w:val="32"/>
        </w:rPr>
        <w:t>0</w:t>
      </w:r>
      <w:r>
        <w:rPr>
          <w:rFonts w:hint="eastAsia" w:eastAsia="方正仿宋_GBK"/>
          <w:color w:val="000000"/>
          <w:sz w:val="32"/>
          <w:szCs w:val="32"/>
        </w:rPr>
        <w:t>万元</w:t>
      </w:r>
      <w:r>
        <w:rPr>
          <w:rFonts w:eastAsia="方正仿宋_GBK"/>
          <w:color w:val="000000"/>
          <w:sz w:val="32"/>
          <w:szCs w:val="32"/>
        </w:rPr>
        <w:t>,</w:t>
      </w:r>
      <w:r>
        <w:rPr>
          <w:rStyle w:val="15"/>
          <w:rFonts w:hint="eastAsia" w:eastAsia="方正仿宋_GBK"/>
          <w:b w:val="0"/>
          <w:bCs/>
          <w:color w:val="000000"/>
          <w:sz w:val="32"/>
          <w:szCs w:val="32"/>
        </w:rPr>
        <w:t>完成预算</w:t>
      </w:r>
      <w:r>
        <w:rPr>
          <w:rStyle w:val="15"/>
          <w:rFonts w:eastAsia="方正仿宋_GBK"/>
          <w:b w:val="0"/>
          <w:bCs/>
          <w:color w:val="000000"/>
          <w:sz w:val="32"/>
          <w:szCs w:val="32"/>
        </w:rPr>
        <w:t>0%</w:t>
      </w:r>
      <w:r>
        <w:rPr>
          <w:rStyle w:val="15"/>
          <w:rFonts w:hint="eastAsia" w:eastAsia="方正仿宋_GBK"/>
          <w:b w:val="0"/>
          <w:bCs/>
          <w:color w:val="000000"/>
          <w:sz w:val="32"/>
          <w:szCs w:val="32"/>
        </w:rPr>
        <w:t>。</w:t>
      </w:r>
      <w:r>
        <w:rPr>
          <w:rFonts w:hint="eastAsia" w:eastAsia="方正仿宋_GBK"/>
          <w:color w:val="000000"/>
          <w:sz w:val="32"/>
          <w:szCs w:val="32"/>
        </w:rPr>
        <w:t>公务用车购置及运行维护费支出决算与</w:t>
      </w:r>
      <w:r>
        <w:rPr>
          <w:rFonts w:eastAsia="方正仿宋_GBK"/>
          <w:color w:val="000000"/>
          <w:sz w:val="32"/>
          <w:szCs w:val="32"/>
        </w:rPr>
        <w:t>2018</w:t>
      </w:r>
      <w:r>
        <w:rPr>
          <w:rFonts w:hint="eastAsia" w:eastAsia="方正仿宋_GBK"/>
          <w:color w:val="000000"/>
          <w:sz w:val="32"/>
          <w:szCs w:val="32"/>
        </w:rPr>
        <w:t>年一样为</w:t>
      </w:r>
      <w:r>
        <w:rPr>
          <w:rFonts w:eastAsia="方正仿宋_GBK"/>
          <w:color w:val="000000"/>
          <w:sz w:val="32"/>
          <w:szCs w:val="32"/>
        </w:rPr>
        <w:t>0</w:t>
      </w:r>
      <w:r>
        <w:rPr>
          <w:rFonts w:hint="eastAsia" w:eastAsia="方正仿宋_GBK"/>
          <w:color w:val="000000"/>
          <w:sz w:val="32"/>
          <w:szCs w:val="32"/>
        </w:rPr>
        <w:t>万元。</w:t>
      </w:r>
    </w:p>
    <w:p>
      <w:pPr>
        <w:spacing w:line="600" w:lineRule="exact"/>
        <w:ind w:firstLine="640" w:firstLineChars="200"/>
        <w:rPr>
          <w:rFonts w:eastAsia="方正仿宋_GBK"/>
          <w:color w:val="000000"/>
          <w:sz w:val="32"/>
          <w:szCs w:val="32"/>
        </w:rPr>
      </w:pPr>
      <w:r>
        <w:rPr>
          <w:rFonts w:hint="eastAsia" w:eastAsia="方正仿宋_GBK"/>
          <w:color w:val="000000"/>
          <w:sz w:val="32"/>
          <w:szCs w:val="32"/>
        </w:rPr>
        <w:t>其中：</w:t>
      </w:r>
      <w:r>
        <w:rPr>
          <w:rFonts w:hint="eastAsia" w:eastAsia="方正仿宋_GBK"/>
          <w:b/>
          <w:color w:val="000000"/>
          <w:sz w:val="32"/>
          <w:szCs w:val="32"/>
        </w:rPr>
        <w:t>公务用车购置支出</w:t>
      </w:r>
      <w:r>
        <w:rPr>
          <w:rFonts w:eastAsia="方正仿宋_GBK"/>
          <w:color w:val="000000"/>
          <w:sz w:val="32"/>
          <w:szCs w:val="32"/>
        </w:rPr>
        <w:t>0</w:t>
      </w:r>
      <w:r>
        <w:rPr>
          <w:rFonts w:hint="eastAsia" w:eastAsia="方正仿宋_GBK"/>
          <w:color w:val="000000"/>
          <w:sz w:val="32"/>
          <w:szCs w:val="32"/>
        </w:rPr>
        <w:t>万元。</w:t>
      </w:r>
    </w:p>
    <w:p>
      <w:pPr>
        <w:spacing w:line="600" w:lineRule="exact"/>
        <w:ind w:firstLine="640"/>
        <w:rPr>
          <w:rFonts w:eastAsia="方正仿宋_GBK"/>
          <w:color w:val="000000"/>
          <w:sz w:val="32"/>
          <w:szCs w:val="32"/>
        </w:rPr>
      </w:pPr>
      <w:r>
        <w:rPr>
          <w:rFonts w:hint="eastAsia" w:eastAsia="方正仿宋_GBK"/>
          <w:b/>
          <w:color w:val="000000"/>
          <w:sz w:val="32"/>
          <w:szCs w:val="32"/>
        </w:rPr>
        <w:t>公务用车运行维护费支出</w:t>
      </w:r>
      <w:r>
        <w:rPr>
          <w:rFonts w:eastAsia="方正仿宋_GBK"/>
          <w:color w:val="000000"/>
          <w:sz w:val="32"/>
          <w:szCs w:val="32"/>
        </w:rPr>
        <w:t>0</w:t>
      </w:r>
      <w:r>
        <w:rPr>
          <w:rFonts w:hint="eastAsia" w:eastAsia="方正仿宋_GBK"/>
          <w:color w:val="000000"/>
          <w:sz w:val="32"/>
          <w:szCs w:val="32"/>
        </w:rPr>
        <w:t>万元。</w:t>
      </w:r>
    </w:p>
    <w:p>
      <w:pPr>
        <w:spacing w:line="600" w:lineRule="exact"/>
        <w:ind w:firstLine="640"/>
        <w:rPr>
          <w:rFonts w:eastAsia="方正仿宋_GBK"/>
          <w:color w:val="000000"/>
          <w:sz w:val="32"/>
          <w:szCs w:val="32"/>
        </w:rPr>
      </w:pPr>
      <w:r>
        <w:rPr>
          <w:rFonts w:eastAsia="方正仿宋_GBK"/>
          <w:b/>
          <w:color w:val="000000"/>
          <w:sz w:val="32"/>
          <w:szCs w:val="32"/>
        </w:rPr>
        <w:t>3.</w:t>
      </w:r>
      <w:r>
        <w:rPr>
          <w:rFonts w:hint="eastAsia" w:eastAsia="方正仿宋_GBK"/>
          <w:b/>
          <w:color w:val="000000"/>
          <w:sz w:val="32"/>
          <w:szCs w:val="32"/>
        </w:rPr>
        <w:t>公务接待费支出</w:t>
      </w:r>
      <w:r>
        <w:rPr>
          <w:rFonts w:eastAsia="方正仿宋_GBK"/>
          <w:color w:val="000000"/>
          <w:sz w:val="32"/>
          <w:szCs w:val="32"/>
        </w:rPr>
        <w:t>0.51</w:t>
      </w:r>
      <w:r>
        <w:rPr>
          <w:rFonts w:hint="eastAsia" w:eastAsia="方正仿宋_GBK"/>
          <w:color w:val="000000"/>
          <w:sz w:val="32"/>
          <w:szCs w:val="32"/>
        </w:rPr>
        <w:t>万元，</w:t>
      </w:r>
      <w:r>
        <w:rPr>
          <w:rStyle w:val="15"/>
          <w:rFonts w:hint="eastAsia" w:eastAsia="方正仿宋_GBK"/>
          <w:b w:val="0"/>
          <w:bCs/>
          <w:color w:val="000000"/>
          <w:sz w:val="32"/>
          <w:szCs w:val="32"/>
        </w:rPr>
        <w:t>完成预算</w:t>
      </w:r>
      <w:r>
        <w:rPr>
          <w:rStyle w:val="15"/>
          <w:rFonts w:eastAsia="方正仿宋_GBK"/>
          <w:b w:val="0"/>
          <w:bCs/>
          <w:color w:val="000000"/>
          <w:sz w:val="32"/>
          <w:szCs w:val="32"/>
        </w:rPr>
        <w:t>100%</w:t>
      </w:r>
      <w:r>
        <w:rPr>
          <w:rStyle w:val="15"/>
          <w:rFonts w:hint="eastAsia" w:eastAsia="方正仿宋_GBK"/>
          <w:b w:val="0"/>
          <w:bCs/>
          <w:color w:val="000000"/>
          <w:sz w:val="32"/>
          <w:szCs w:val="32"/>
        </w:rPr>
        <w:t>。</w:t>
      </w:r>
      <w:r>
        <w:rPr>
          <w:rFonts w:hint="eastAsia" w:eastAsia="方正仿宋_GBK"/>
          <w:color w:val="000000"/>
          <w:sz w:val="32"/>
          <w:szCs w:val="32"/>
        </w:rPr>
        <w:t>公务接待费支出决算比</w:t>
      </w:r>
      <w:r>
        <w:rPr>
          <w:rFonts w:eastAsia="方正仿宋_GBK"/>
          <w:color w:val="000000"/>
          <w:sz w:val="32"/>
          <w:szCs w:val="32"/>
        </w:rPr>
        <w:t>2018</w:t>
      </w:r>
      <w:r>
        <w:rPr>
          <w:rFonts w:hint="eastAsia" w:eastAsia="方正仿宋_GBK"/>
          <w:color w:val="000000"/>
          <w:sz w:val="32"/>
          <w:szCs w:val="32"/>
        </w:rPr>
        <w:t>年减少</w:t>
      </w:r>
      <w:r>
        <w:rPr>
          <w:rFonts w:eastAsia="方正仿宋_GBK"/>
          <w:color w:val="000000"/>
          <w:sz w:val="32"/>
          <w:szCs w:val="32"/>
        </w:rPr>
        <w:t>0.25</w:t>
      </w:r>
      <w:r>
        <w:rPr>
          <w:rFonts w:hint="eastAsia" w:eastAsia="方正仿宋_GBK"/>
          <w:color w:val="000000"/>
          <w:sz w:val="32"/>
          <w:szCs w:val="32"/>
        </w:rPr>
        <w:t>万元，下降</w:t>
      </w:r>
      <w:r>
        <w:rPr>
          <w:rFonts w:eastAsia="方正仿宋_GBK"/>
          <w:color w:val="000000"/>
          <w:sz w:val="32"/>
          <w:szCs w:val="32"/>
        </w:rPr>
        <w:t>33%</w:t>
      </w:r>
      <w:r>
        <w:rPr>
          <w:rFonts w:hint="eastAsia" w:eastAsia="方正仿宋_GBK"/>
          <w:color w:val="000000"/>
          <w:sz w:val="32"/>
          <w:szCs w:val="32"/>
        </w:rPr>
        <w:t>。主要原因是严格控制接待范围、接待人次、接待标准。其中：</w:t>
      </w:r>
    </w:p>
    <w:p>
      <w:pPr>
        <w:spacing w:line="600" w:lineRule="exact"/>
        <w:ind w:firstLine="640"/>
        <w:rPr>
          <w:rFonts w:eastAsia="方正仿宋_GBK"/>
          <w:color w:val="000000"/>
          <w:sz w:val="32"/>
          <w:szCs w:val="32"/>
        </w:rPr>
      </w:pPr>
      <w:r>
        <w:rPr>
          <w:rFonts w:hint="eastAsia" w:eastAsia="方正仿宋_GBK"/>
          <w:b/>
          <w:color w:val="000000"/>
          <w:sz w:val="32"/>
          <w:szCs w:val="32"/>
        </w:rPr>
        <w:t>国内公务接待支出</w:t>
      </w:r>
      <w:r>
        <w:rPr>
          <w:rFonts w:eastAsia="方正仿宋_GBK"/>
          <w:color w:val="000000"/>
          <w:sz w:val="32"/>
          <w:szCs w:val="32"/>
        </w:rPr>
        <w:t>0.51</w:t>
      </w:r>
      <w:r>
        <w:rPr>
          <w:rFonts w:hint="eastAsia" w:eastAsia="方正仿宋_GBK"/>
          <w:color w:val="000000"/>
          <w:sz w:val="32"/>
          <w:szCs w:val="32"/>
        </w:rPr>
        <w:t>万元，主要用于执行公务、开展业务活动开支的用餐费。国内公务接待</w:t>
      </w:r>
      <w:r>
        <w:rPr>
          <w:rFonts w:eastAsia="方正仿宋_GBK"/>
          <w:color w:val="000000"/>
          <w:sz w:val="32"/>
          <w:szCs w:val="32"/>
        </w:rPr>
        <w:t>3</w:t>
      </w:r>
      <w:r>
        <w:rPr>
          <w:rFonts w:hint="eastAsia" w:eastAsia="方正仿宋_GBK"/>
          <w:color w:val="000000"/>
          <w:sz w:val="32"/>
          <w:szCs w:val="32"/>
        </w:rPr>
        <w:t>批次，</w:t>
      </w:r>
      <w:r>
        <w:rPr>
          <w:rFonts w:eastAsia="方正仿宋_GBK"/>
          <w:color w:val="000000"/>
          <w:sz w:val="32"/>
          <w:szCs w:val="32"/>
        </w:rPr>
        <w:t>57</w:t>
      </w:r>
      <w:r>
        <w:rPr>
          <w:rFonts w:hint="eastAsia" w:eastAsia="方正仿宋_GBK"/>
          <w:color w:val="000000"/>
          <w:sz w:val="32"/>
          <w:szCs w:val="32"/>
        </w:rPr>
        <w:t>人次，共计支出</w:t>
      </w:r>
      <w:r>
        <w:rPr>
          <w:rFonts w:eastAsia="方正仿宋_GBK"/>
          <w:color w:val="000000"/>
          <w:sz w:val="32"/>
          <w:szCs w:val="32"/>
        </w:rPr>
        <w:t>0.51</w:t>
      </w:r>
      <w:r>
        <w:rPr>
          <w:rFonts w:hint="eastAsia" w:eastAsia="方正仿宋_GBK"/>
          <w:color w:val="000000"/>
          <w:sz w:val="32"/>
          <w:szCs w:val="32"/>
        </w:rPr>
        <w:t>万元，具体内容包括：建设</w:t>
      </w:r>
      <w:r>
        <w:rPr>
          <w:rFonts w:eastAsia="方正仿宋_GBK"/>
          <w:color w:val="000000"/>
          <w:sz w:val="32"/>
          <w:szCs w:val="32"/>
        </w:rPr>
        <w:t>“</w:t>
      </w:r>
      <w:r>
        <w:rPr>
          <w:rFonts w:hint="eastAsia" w:eastAsia="方正仿宋_GBK"/>
          <w:color w:val="000000"/>
          <w:sz w:val="32"/>
          <w:szCs w:val="32"/>
        </w:rPr>
        <w:t>四讲四有</w:t>
      </w:r>
      <w:r>
        <w:rPr>
          <w:rFonts w:eastAsia="方正仿宋_GBK"/>
          <w:color w:val="000000"/>
          <w:sz w:val="32"/>
          <w:szCs w:val="32"/>
        </w:rPr>
        <w:t>”</w:t>
      </w:r>
      <w:r>
        <w:rPr>
          <w:rFonts w:hint="eastAsia" w:eastAsia="方正仿宋_GBK"/>
          <w:color w:val="000000"/>
          <w:sz w:val="32"/>
          <w:szCs w:val="32"/>
        </w:rPr>
        <w:t>人大机关工作</w:t>
      </w:r>
      <w:r>
        <w:rPr>
          <w:rFonts w:eastAsia="方正仿宋_GBK"/>
          <w:color w:val="000000"/>
          <w:sz w:val="32"/>
          <w:szCs w:val="32"/>
        </w:rPr>
        <w:t>0.11</w:t>
      </w:r>
      <w:r>
        <w:rPr>
          <w:rFonts w:hint="eastAsia" w:eastAsia="方正仿宋_GBK"/>
          <w:color w:val="000000"/>
          <w:sz w:val="32"/>
          <w:szCs w:val="32"/>
        </w:rPr>
        <w:t>万元，考察新时期县乡人大工作</w:t>
      </w:r>
      <w:r>
        <w:rPr>
          <w:rFonts w:eastAsia="方正仿宋_GBK"/>
          <w:color w:val="000000"/>
          <w:sz w:val="32"/>
          <w:szCs w:val="32"/>
        </w:rPr>
        <w:t>0.40</w:t>
      </w:r>
      <w:r>
        <w:rPr>
          <w:rFonts w:hint="eastAsia" w:eastAsia="方正仿宋_GBK"/>
          <w:color w:val="000000"/>
          <w:sz w:val="32"/>
          <w:szCs w:val="32"/>
        </w:rPr>
        <w:t>万元。</w:t>
      </w:r>
    </w:p>
    <w:p>
      <w:pPr>
        <w:spacing w:line="600" w:lineRule="exact"/>
        <w:ind w:firstLine="640"/>
        <w:outlineLvl w:val="1"/>
        <w:rPr>
          <w:rFonts w:eastAsia="方正仿宋_GBK"/>
          <w:color w:val="000000"/>
          <w:sz w:val="32"/>
          <w:szCs w:val="32"/>
        </w:rPr>
      </w:pPr>
      <w:r>
        <w:rPr>
          <w:rFonts w:hint="eastAsia" w:eastAsia="方正仿宋_GBK"/>
          <w:b/>
          <w:color w:val="000000"/>
          <w:sz w:val="32"/>
          <w:szCs w:val="32"/>
        </w:rPr>
        <w:t>外事接待支出</w:t>
      </w:r>
      <w:r>
        <w:rPr>
          <w:rFonts w:eastAsia="方正仿宋_GBK"/>
          <w:color w:val="000000"/>
          <w:sz w:val="32"/>
          <w:szCs w:val="32"/>
        </w:rPr>
        <w:t>0</w:t>
      </w:r>
      <w:r>
        <w:rPr>
          <w:rFonts w:hint="eastAsia" w:eastAsia="方正仿宋_GBK"/>
          <w:color w:val="000000"/>
          <w:sz w:val="32"/>
          <w:szCs w:val="32"/>
        </w:rPr>
        <w:t>万元，外事接待</w:t>
      </w:r>
      <w:r>
        <w:rPr>
          <w:rFonts w:eastAsia="方正仿宋_GBK"/>
          <w:color w:val="000000"/>
          <w:sz w:val="32"/>
          <w:szCs w:val="32"/>
        </w:rPr>
        <w:t>0</w:t>
      </w:r>
      <w:r>
        <w:rPr>
          <w:rFonts w:hint="eastAsia" w:eastAsia="方正仿宋_GBK"/>
          <w:color w:val="000000"/>
          <w:sz w:val="32"/>
          <w:szCs w:val="32"/>
        </w:rPr>
        <w:t>批次，</w:t>
      </w:r>
      <w:r>
        <w:rPr>
          <w:rFonts w:eastAsia="方正仿宋_GBK"/>
          <w:color w:val="000000"/>
          <w:sz w:val="32"/>
          <w:szCs w:val="32"/>
        </w:rPr>
        <w:t>0</w:t>
      </w:r>
      <w:r>
        <w:rPr>
          <w:rFonts w:hint="eastAsia" w:eastAsia="方正仿宋_GBK"/>
          <w:color w:val="000000"/>
          <w:sz w:val="32"/>
          <w:szCs w:val="32"/>
        </w:rPr>
        <w:t>人</w:t>
      </w:r>
      <w:bookmarkStart w:id="46" w:name="_Toc15377218"/>
      <w:bookmarkStart w:id="47" w:name="_Toc15396610"/>
      <w:r>
        <w:rPr>
          <w:rFonts w:hint="eastAsia" w:eastAsia="方正仿宋_GBK"/>
          <w:color w:val="000000"/>
          <w:sz w:val="32"/>
          <w:szCs w:val="32"/>
        </w:rPr>
        <w:t>。</w:t>
      </w:r>
    </w:p>
    <w:p>
      <w:pPr>
        <w:spacing w:line="600" w:lineRule="exact"/>
        <w:ind w:firstLine="640"/>
        <w:outlineLvl w:val="1"/>
        <w:rPr>
          <w:rStyle w:val="18"/>
          <w:rFonts w:ascii="Times New Roman" w:hAnsi="Times New Roman" w:eastAsia="方正黑体_GBK"/>
        </w:rPr>
      </w:pPr>
      <w:r>
        <w:rPr>
          <w:rFonts w:hint="eastAsia" w:eastAsia="方正黑体_GBK"/>
          <w:color w:val="000000"/>
          <w:sz w:val="32"/>
          <w:szCs w:val="32"/>
        </w:rPr>
        <w:t>八、</w:t>
      </w:r>
      <w:r>
        <w:rPr>
          <w:rStyle w:val="18"/>
          <w:rFonts w:hint="eastAsia" w:ascii="Times New Roman" w:hAnsi="Times New Roman" w:eastAsia="方正黑体_GBK"/>
          <w:b w:val="0"/>
        </w:rPr>
        <w:t>政府性基金预算支出决算情况说明</w:t>
      </w:r>
      <w:bookmarkEnd w:id="46"/>
      <w:bookmarkEnd w:id="47"/>
    </w:p>
    <w:p>
      <w:pPr>
        <w:spacing w:line="600" w:lineRule="exact"/>
        <w:ind w:firstLine="64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年政府性基金预算拨款支出</w:t>
      </w:r>
      <w:r>
        <w:rPr>
          <w:rFonts w:eastAsia="方正仿宋_GBK"/>
          <w:color w:val="000000"/>
          <w:sz w:val="32"/>
          <w:szCs w:val="32"/>
        </w:rPr>
        <w:t>0</w:t>
      </w:r>
      <w:r>
        <w:rPr>
          <w:rFonts w:hint="eastAsia" w:eastAsia="方正仿宋_GBK"/>
          <w:color w:val="000000"/>
          <w:sz w:val="32"/>
          <w:szCs w:val="32"/>
        </w:rPr>
        <w:t>万元。</w:t>
      </w:r>
    </w:p>
    <w:p>
      <w:pPr>
        <w:spacing w:line="600" w:lineRule="exact"/>
        <w:ind w:firstLine="640"/>
        <w:rPr>
          <w:rFonts w:eastAsia="方正仿宋_GBK"/>
          <w:color w:val="000000"/>
          <w:sz w:val="32"/>
          <w:szCs w:val="32"/>
        </w:rPr>
      </w:pPr>
    </w:p>
    <w:p>
      <w:pPr>
        <w:numPr>
          <w:ilvl w:val="0"/>
          <w:numId w:val="2"/>
        </w:numPr>
        <w:spacing w:line="600" w:lineRule="exact"/>
        <w:ind w:firstLine="640"/>
        <w:outlineLvl w:val="1"/>
        <w:rPr>
          <w:rStyle w:val="18"/>
          <w:rFonts w:ascii="Times New Roman" w:hAnsi="Times New Roman" w:eastAsia="方正黑体_GBK"/>
          <w:b w:val="0"/>
        </w:rPr>
      </w:pPr>
      <w:bookmarkStart w:id="48" w:name="_Toc15377219"/>
      <w:bookmarkStart w:id="49" w:name="_Toc15396611"/>
      <w:r>
        <w:rPr>
          <w:rStyle w:val="18"/>
          <w:rFonts w:hint="eastAsia" w:ascii="Times New Roman" w:hAnsi="Times New Roman" w:eastAsia="方正黑体_GBK"/>
          <w:b w:val="0"/>
        </w:rPr>
        <w:t>国有资本经营预算支出决算情况说明</w:t>
      </w:r>
      <w:bookmarkEnd w:id="48"/>
      <w:bookmarkEnd w:id="49"/>
    </w:p>
    <w:p>
      <w:pPr>
        <w:spacing w:line="600" w:lineRule="exact"/>
        <w:ind w:firstLine="64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年国有资本经营预算拨款支出</w:t>
      </w:r>
      <w:r>
        <w:rPr>
          <w:rFonts w:eastAsia="方正仿宋_GBK"/>
          <w:color w:val="000000"/>
          <w:sz w:val="32"/>
          <w:szCs w:val="32"/>
        </w:rPr>
        <w:t>0</w:t>
      </w:r>
      <w:r>
        <w:rPr>
          <w:rFonts w:hint="eastAsia" w:eastAsia="方正仿宋_GBK"/>
          <w:color w:val="000000"/>
          <w:sz w:val="32"/>
          <w:szCs w:val="32"/>
        </w:rPr>
        <w:t>万元。</w:t>
      </w:r>
    </w:p>
    <w:p>
      <w:pPr>
        <w:spacing w:line="580" w:lineRule="exact"/>
        <w:jc w:val="center"/>
        <w:rPr>
          <w:rFonts w:eastAsia="方正小标宋简体"/>
          <w:sz w:val="44"/>
          <w:szCs w:val="44"/>
        </w:rPr>
      </w:pPr>
    </w:p>
    <w:p>
      <w:pPr>
        <w:spacing w:line="600" w:lineRule="exact"/>
        <w:ind w:firstLine="800" w:firstLineChars="250"/>
        <w:outlineLvl w:val="1"/>
        <w:rPr>
          <w:rStyle w:val="18"/>
          <w:rFonts w:ascii="Times New Roman" w:hAnsi="Times New Roman" w:eastAsia="方正黑体_GBK"/>
        </w:rPr>
      </w:pPr>
      <w:bookmarkStart w:id="50" w:name="_Toc15377221"/>
      <w:bookmarkStart w:id="51" w:name="_Toc15396612"/>
      <w:r>
        <w:rPr>
          <w:rFonts w:hint="eastAsia" w:eastAsia="方正黑体_GBK"/>
          <w:color w:val="000000"/>
          <w:sz w:val="32"/>
          <w:szCs w:val="32"/>
        </w:rPr>
        <w:t>十</w:t>
      </w:r>
      <w:r>
        <w:rPr>
          <w:rStyle w:val="18"/>
          <w:rFonts w:hint="eastAsia" w:ascii="Times New Roman" w:hAnsi="Times New Roman" w:eastAsia="方正黑体_GBK"/>
        </w:rPr>
        <w:t>、</w:t>
      </w:r>
      <w:r>
        <w:rPr>
          <w:rStyle w:val="18"/>
          <w:rFonts w:hint="eastAsia" w:ascii="Times New Roman" w:hAnsi="Times New Roman" w:eastAsia="方正黑体_GBK"/>
          <w:b w:val="0"/>
        </w:rPr>
        <w:t>其他重要事项的情况说明</w:t>
      </w:r>
      <w:bookmarkEnd w:id="50"/>
      <w:bookmarkEnd w:id="51"/>
    </w:p>
    <w:p>
      <w:pPr>
        <w:spacing w:line="600" w:lineRule="exact"/>
        <w:ind w:firstLine="642" w:firstLineChars="200"/>
        <w:outlineLvl w:val="2"/>
        <w:rPr>
          <w:rFonts w:eastAsia="方正仿宋_GBK"/>
          <w:color w:val="000000"/>
          <w:sz w:val="32"/>
          <w:szCs w:val="32"/>
        </w:rPr>
      </w:pPr>
      <w:bookmarkStart w:id="52" w:name="_Toc15377222"/>
      <w:r>
        <w:rPr>
          <w:rFonts w:hint="eastAsia" w:eastAsia="方正仿宋_GBK"/>
          <w:b/>
          <w:color w:val="000000"/>
          <w:sz w:val="32"/>
          <w:szCs w:val="32"/>
        </w:rPr>
        <w:t>（一）机关运行经费支出情况</w:t>
      </w:r>
      <w:bookmarkEnd w:id="52"/>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年，本单位机关运行经费支出</w:t>
      </w:r>
      <w:r>
        <w:rPr>
          <w:rFonts w:eastAsia="方正仿宋_GBK"/>
          <w:color w:val="000000"/>
          <w:sz w:val="32"/>
          <w:szCs w:val="32"/>
        </w:rPr>
        <w:t>40.61</w:t>
      </w:r>
      <w:r>
        <w:rPr>
          <w:rFonts w:hint="eastAsia" w:eastAsia="方正仿宋_GBK"/>
          <w:color w:val="000000"/>
          <w:sz w:val="32"/>
          <w:szCs w:val="32"/>
        </w:rPr>
        <w:t>万元，比</w:t>
      </w:r>
      <w:r>
        <w:rPr>
          <w:rFonts w:eastAsia="方正仿宋_GBK"/>
          <w:color w:val="000000"/>
          <w:sz w:val="32"/>
          <w:szCs w:val="32"/>
        </w:rPr>
        <w:t>2018</w:t>
      </w:r>
      <w:r>
        <w:rPr>
          <w:rFonts w:hint="eastAsia" w:eastAsia="方正仿宋_GBK"/>
          <w:color w:val="000000"/>
          <w:sz w:val="32"/>
          <w:szCs w:val="32"/>
        </w:rPr>
        <w:t>年增加</w:t>
      </w:r>
      <w:r>
        <w:rPr>
          <w:rFonts w:eastAsia="方正仿宋_GBK"/>
          <w:color w:val="000000"/>
          <w:sz w:val="32"/>
          <w:szCs w:val="32"/>
        </w:rPr>
        <w:t>10.96</w:t>
      </w:r>
      <w:r>
        <w:rPr>
          <w:rFonts w:hint="eastAsia" w:eastAsia="方正仿宋_GBK"/>
          <w:color w:val="000000"/>
          <w:sz w:val="32"/>
          <w:szCs w:val="32"/>
        </w:rPr>
        <w:t>万元，增长</w:t>
      </w:r>
      <w:r>
        <w:rPr>
          <w:rFonts w:eastAsia="方正仿宋_GBK"/>
          <w:color w:val="000000"/>
          <w:sz w:val="32"/>
          <w:szCs w:val="32"/>
        </w:rPr>
        <w:t>37%</w:t>
      </w:r>
      <w:r>
        <w:rPr>
          <w:rFonts w:hint="eastAsia" w:eastAsia="方正仿宋_GBK"/>
          <w:color w:val="000000"/>
          <w:sz w:val="32"/>
          <w:szCs w:val="32"/>
        </w:rPr>
        <w:t>，主要原因是印刷费、邮电费、差旅费等增加。</w:t>
      </w:r>
    </w:p>
    <w:p>
      <w:pPr>
        <w:autoSpaceDE w:val="0"/>
        <w:autoSpaceDN w:val="0"/>
        <w:adjustRightInd w:val="0"/>
        <w:spacing w:line="600" w:lineRule="exact"/>
        <w:ind w:firstLine="642" w:firstLineChars="200"/>
        <w:jc w:val="left"/>
        <w:outlineLvl w:val="2"/>
        <w:rPr>
          <w:rFonts w:eastAsia="方正仿宋_GBK"/>
          <w:b/>
          <w:color w:val="000000"/>
          <w:sz w:val="32"/>
          <w:szCs w:val="32"/>
        </w:rPr>
      </w:pPr>
      <w:bookmarkStart w:id="53" w:name="_Toc15377223"/>
      <w:r>
        <w:rPr>
          <w:rFonts w:hint="eastAsia" w:eastAsia="方正仿宋_GBK"/>
          <w:b/>
          <w:color w:val="000000"/>
          <w:sz w:val="32"/>
          <w:szCs w:val="32"/>
        </w:rPr>
        <w:t>（二）政府采购支出情况</w:t>
      </w:r>
      <w:bookmarkEnd w:id="53"/>
    </w:p>
    <w:p>
      <w:pPr>
        <w:spacing w:line="600" w:lineRule="exact"/>
        <w:ind w:firstLine="640" w:firstLineChars="200"/>
        <w:rPr>
          <w:rFonts w:eastAsia="方正仿宋_GBK"/>
          <w:color w:val="000000"/>
          <w:sz w:val="32"/>
          <w:szCs w:val="32"/>
        </w:rPr>
      </w:pPr>
      <w:r>
        <w:rPr>
          <w:rFonts w:eastAsia="方正仿宋_GBK"/>
          <w:color w:val="000000"/>
          <w:sz w:val="32"/>
          <w:szCs w:val="32"/>
        </w:rPr>
        <w:t>2019</w:t>
      </w:r>
      <w:r>
        <w:rPr>
          <w:rFonts w:hint="eastAsia" w:eastAsia="方正仿宋_GBK"/>
          <w:color w:val="000000"/>
          <w:sz w:val="32"/>
          <w:szCs w:val="32"/>
        </w:rPr>
        <w:t>年，本单位政府采购支出总额</w:t>
      </w:r>
      <w:r>
        <w:rPr>
          <w:rFonts w:eastAsia="方正仿宋_GBK"/>
          <w:color w:val="000000"/>
          <w:sz w:val="32"/>
          <w:szCs w:val="32"/>
        </w:rPr>
        <w:t>12.60</w:t>
      </w:r>
      <w:r>
        <w:rPr>
          <w:rFonts w:hint="eastAsia" w:eastAsia="方正仿宋_GBK"/>
          <w:color w:val="000000"/>
          <w:sz w:val="32"/>
          <w:szCs w:val="32"/>
        </w:rPr>
        <w:t>万元，其中：政府采购货物支出</w:t>
      </w:r>
      <w:r>
        <w:rPr>
          <w:rFonts w:eastAsia="方正仿宋_GBK"/>
          <w:color w:val="000000"/>
          <w:sz w:val="32"/>
          <w:szCs w:val="32"/>
        </w:rPr>
        <w:t>12.60</w:t>
      </w:r>
      <w:r>
        <w:rPr>
          <w:rFonts w:hint="eastAsia" w:eastAsia="方正仿宋_GBK"/>
          <w:color w:val="000000"/>
          <w:sz w:val="32"/>
          <w:szCs w:val="32"/>
        </w:rPr>
        <w:t>万元、政府采购工程支出</w:t>
      </w:r>
      <w:r>
        <w:rPr>
          <w:rFonts w:eastAsia="方正仿宋_GBK"/>
          <w:color w:val="000000"/>
          <w:sz w:val="32"/>
          <w:szCs w:val="32"/>
        </w:rPr>
        <w:t>0</w:t>
      </w:r>
      <w:r>
        <w:rPr>
          <w:rFonts w:hint="eastAsia" w:eastAsia="方正仿宋_GBK"/>
          <w:color w:val="000000"/>
          <w:sz w:val="32"/>
          <w:szCs w:val="32"/>
        </w:rPr>
        <w:t>万元、政府采购服务支出</w:t>
      </w:r>
      <w:r>
        <w:rPr>
          <w:rFonts w:eastAsia="方正仿宋_GBK"/>
          <w:color w:val="000000"/>
          <w:sz w:val="32"/>
          <w:szCs w:val="32"/>
        </w:rPr>
        <w:t>0</w:t>
      </w:r>
      <w:r>
        <w:rPr>
          <w:rFonts w:hint="eastAsia" w:eastAsia="方正仿宋_GBK"/>
          <w:color w:val="000000"/>
          <w:sz w:val="32"/>
          <w:szCs w:val="32"/>
        </w:rPr>
        <w:t>万元。主要用于办公设备更新、补充。授予中小企业合同金额</w:t>
      </w:r>
      <w:r>
        <w:rPr>
          <w:rFonts w:eastAsia="方正仿宋_GBK"/>
          <w:color w:val="000000"/>
          <w:sz w:val="32"/>
          <w:szCs w:val="32"/>
        </w:rPr>
        <w:t>12.60</w:t>
      </w:r>
      <w:r>
        <w:rPr>
          <w:rFonts w:hint="eastAsia" w:eastAsia="方正仿宋_GBK"/>
          <w:color w:val="000000"/>
          <w:sz w:val="32"/>
          <w:szCs w:val="32"/>
        </w:rPr>
        <w:t>万元，占政府采购支出总额的</w:t>
      </w:r>
      <w:r>
        <w:rPr>
          <w:rFonts w:eastAsia="方正仿宋_GBK"/>
          <w:color w:val="000000"/>
          <w:sz w:val="32"/>
          <w:szCs w:val="32"/>
        </w:rPr>
        <w:t>100%</w:t>
      </w:r>
      <w:r>
        <w:rPr>
          <w:rFonts w:hint="eastAsia" w:eastAsia="方正仿宋_GBK"/>
          <w:color w:val="000000"/>
          <w:sz w:val="32"/>
          <w:szCs w:val="32"/>
        </w:rPr>
        <w:t>，其中：授予小微企业合同金额</w:t>
      </w:r>
      <w:r>
        <w:rPr>
          <w:rFonts w:eastAsia="方正仿宋_GBK"/>
          <w:color w:val="000000"/>
          <w:sz w:val="32"/>
          <w:szCs w:val="32"/>
        </w:rPr>
        <w:t>12.60</w:t>
      </w:r>
      <w:r>
        <w:rPr>
          <w:rFonts w:hint="eastAsia" w:eastAsia="方正仿宋_GBK"/>
          <w:color w:val="000000"/>
          <w:sz w:val="32"/>
          <w:szCs w:val="32"/>
        </w:rPr>
        <w:t>万元，占政府采购支出总额的</w:t>
      </w:r>
      <w:r>
        <w:rPr>
          <w:rFonts w:eastAsia="方正仿宋_GBK"/>
          <w:color w:val="000000"/>
          <w:sz w:val="32"/>
          <w:szCs w:val="32"/>
        </w:rPr>
        <w:t>100%</w:t>
      </w:r>
      <w:r>
        <w:rPr>
          <w:rFonts w:hint="eastAsia" w:eastAsia="方正仿宋_GBK"/>
          <w:color w:val="000000"/>
          <w:sz w:val="32"/>
          <w:szCs w:val="32"/>
        </w:rPr>
        <w:t>。</w:t>
      </w:r>
    </w:p>
    <w:p>
      <w:pPr>
        <w:autoSpaceDE w:val="0"/>
        <w:autoSpaceDN w:val="0"/>
        <w:adjustRightInd w:val="0"/>
        <w:spacing w:line="600" w:lineRule="exact"/>
        <w:ind w:firstLine="642" w:firstLineChars="200"/>
        <w:jc w:val="left"/>
        <w:outlineLvl w:val="2"/>
        <w:rPr>
          <w:rFonts w:eastAsia="方正仿宋_GBK"/>
          <w:b/>
          <w:color w:val="000000"/>
          <w:sz w:val="32"/>
          <w:szCs w:val="32"/>
        </w:rPr>
      </w:pPr>
      <w:bookmarkStart w:id="54" w:name="_Toc15377224"/>
      <w:r>
        <w:rPr>
          <w:rFonts w:hint="eastAsia" w:eastAsia="方正仿宋_GBK"/>
          <w:b/>
          <w:color w:val="000000"/>
          <w:sz w:val="32"/>
          <w:szCs w:val="32"/>
        </w:rPr>
        <w:t>（三）国有资产占有使用情况</w:t>
      </w:r>
      <w:bookmarkEnd w:id="54"/>
    </w:p>
    <w:p>
      <w:pPr>
        <w:autoSpaceDE w:val="0"/>
        <w:autoSpaceDN w:val="0"/>
        <w:adjustRightInd w:val="0"/>
        <w:spacing w:line="600" w:lineRule="exact"/>
        <w:ind w:firstLine="640" w:firstLineChars="200"/>
        <w:jc w:val="left"/>
        <w:rPr>
          <w:rFonts w:eastAsia="方正仿宋_GBK"/>
          <w:b/>
          <w:color w:val="FF0000"/>
          <w:sz w:val="32"/>
          <w:szCs w:val="32"/>
        </w:rPr>
      </w:pPr>
      <w:r>
        <w:rPr>
          <w:rFonts w:hint="eastAsia" w:eastAsia="方正仿宋_GBK"/>
          <w:color w:val="000000"/>
          <w:sz w:val="32"/>
          <w:szCs w:val="32"/>
        </w:rPr>
        <w:t>截至</w:t>
      </w:r>
      <w:r>
        <w:rPr>
          <w:rFonts w:eastAsia="方正仿宋_GBK"/>
          <w:color w:val="000000"/>
          <w:sz w:val="32"/>
          <w:szCs w:val="32"/>
        </w:rPr>
        <w:t>2019</w:t>
      </w:r>
      <w:r>
        <w:rPr>
          <w:rFonts w:hint="eastAsia" w:eastAsia="方正仿宋_GBK"/>
          <w:color w:val="000000"/>
          <w:sz w:val="32"/>
          <w:szCs w:val="32"/>
        </w:rPr>
        <w:t>年</w:t>
      </w:r>
      <w:r>
        <w:rPr>
          <w:rFonts w:eastAsia="方正仿宋_GBK"/>
          <w:color w:val="000000"/>
          <w:sz w:val="32"/>
          <w:szCs w:val="32"/>
        </w:rPr>
        <w:t>12</w:t>
      </w:r>
      <w:r>
        <w:rPr>
          <w:rFonts w:hint="eastAsia" w:eastAsia="方正仿宋_GBK"/>
          <w:color w:val="000000"/>
          <w:sz w:val="32"/>
          <w:szCs w:val="32"/>
        </w:rPr>
        <w:t>月</w:t>
      </w:r>
      <w:r>
        <w:rPr>
          <w:rFonts w:eastAsia="方正仿宋_GBK"/>
          <w:color w:val="000000"/>
          <w:sz w:val="32"/>
          <w:szCs w:val="32"/>
        </w:rPr>
        <w:t>31</w:t>
      </w:r>
      <w:r>
        <w:rPr>
          <w:rFonts w:hint="eastAsia" w:eastAsia="方正仿宋_GBK"/>
          <w:color w:val="000000"/>
          <w:sz w:val="32"/>
          <w:szCs w:val="32"/>
        </w:rPr>
        <w:t>日，本单没有公务车辆。也没有单价</w:t>
      </w:r>
      <w:r>
        <w:rPr>
          <w:rFonts w:eastAsia="方正仿宋_GBK"/>
          <w:color w:val="000000"/>
          <w:sz w:val="32"/>
          <w:szCs w:val="32"/>
        </w:rPr>
        <w:t>50</w:t>
      </w:r>
      <w:r>
        <w:rPr>
          <w:rFonts w:hint="eastAsia" w:eastAsia="方正仿宋_GBK"/>
          <w:color w:val="000000"/>
          <w:sz w:val="32"/>
          <w:szCs w:val="32"/>
        </w:rPr>
        <w:t>万元以上通用设备和单价</w:t>
      </w:r>
      <w:r>
        <w:rPr>
          <w:rFonts w:eastAsia="方正仿宋_GBK"/>
          <w:color w:val="000000"/>
          <w:sz w:val="32"/>
          <w:szCs w:val="32"/>
        </w:rPr>
        <w:t>100</w:t>
      </w:r>
      <w:r>
        <w:rPr>
          <w:rFonts w:hint="eastAsia" w:eastAsia="方正仿宋_GBK"/>
          <w:color w:val="000000"/>
          <w:sz w:val="32"/>
          <w:szCs w:val="32"/>
        </w:rPr>
        <w:t>万元以上专用设备。</w:t>
      </w:r>
    </w:p>
    <w:p>
      <w:pPr>
        <w:autoSpaceDE w:val="0"/>
        <w:autoSpaceDN w:val="0"/>
        <w:adjustRightInd w:val="0"/>
        <w:spacing w:line="600" w:lineRule="exact"/>
        <w:ind w:firstLine="642" w:firstLineChars="200"/>
        <w:jc w:val="left"/>
        <w:outlineLvl w:val="2"/>
        <w:rPr>
          <w:rFonts w:eastAsia="方正仿宋_GBK"/>
          <w:b/>
          <w:color w:val="000000"/>
          <w:sz w:val="32"/>
          <w:szCs w:val="32"/>
        </w:rPr>
      </w:pPr>
      <w:r>
        <w:rPr>
          <w:rFonts w:hint="eastAsia" w:eastAsia="方正仿宋_GBK"/>
          <w:b/>
          <w:color w:val="000000"/>
          <w:sz w:val="32"/>
          <w:szCs w:val="32"/>
        </w:rPr>
        <w:t>（四）预算绩效管理情况。</w:t>
      </w:r>
    </w:p>
    <w:p>
      <w:pPr>
        <w:spacing w:line="580" w:lineRule="exact"/>
        <w:ind w:firstLine="640" w:firstLineChars="200"/>
        <w:rPr>
          <w:rFonts w:eastAsia="方正仿宋_GBK"/>
          <w:sz w:val="32"/>
          <w:szCs w:val="32"/>
        </w:rPr>
      </w:pPr>
      <w:r>
        <w:rPr>
          <w:rFonts w:hint="eastAsia" w:eastAsia="方正仿宋_GBK"/>
          <w:sz w:val="32"/>
          <w:szCs w:val="32"/>
        </w:rPr>
        <w:t>根据预算绩效管理要求，本部门（单位）在年初预算编制阶段，组织对</w:t>
      </w:r>
      <w:bookmarkStart w:id="55" w:name="_Hlk57038257"/>
      <w:r>
        <w:rPr>
          <w:rFonts w:eastAsia="方正仿宋_GBK"/>
          <w:sz w:val="32"/>
          <w:szCs w:val="32"/>
        </w:rPr>
        <w:t>“</w:t>
      </w:r>
      <w:r>
        <w:rPr>
          <w:rFonts w:hint="eastAsia" w:eastAsia="方正仿宋_GBK"/>
          <w:sz w:val="32"/>
          <w:szCs w:val="32"/>
        </w:rPr>
        <w:t>代表活动经费</w:t>
      </w:r>
      <w:r>
        <w:rPr>
          <w:rFonts w:eastAsia="方正仿宋_GBK"/>
          <w:sz w:val="32"/>
          <w:szCs w:val="32"/>
        </w:rPr>
        <w:t>”“</w:t>
      </w:r>
      <w:r>
        <w:rPr>
          <w:rFonts w:hint="eastAsia" w:eastAsia="方正仿宋_GBK"/>
          <w:sz w:val="32"/>
          <w:szCs w:val="32"/>
        </w:rPr>
        <w:t>人代会会议经费</w:t>
      </w:r>
      <w:r>
        <w:rPr>
          <w:rFonts w:eastAsia="方正仿宋_GBK"/>
          <w:sz w:val="32"/>
          <w:szCs w:val="32"/>
        </w:rPr>
        <w:t>”“</w:t>
      </w:r>
      <w:r>
        <w:rPr>
          <w:rFonts w:hint="eastAsia" w:eastAsia="方正仿宋_GBK"/>
          <w:sz w:val="32"/>
          <w:szCs w:val="32"/>
        </w:rPr>
        <w:t>工委会经费</w:t>
      </w:r>
      <w:r>
        <w:rPr>
          <w:rFonts w:eastAsia="方正仿宋_GBK"/>
          <w:sz w:val="32"/>
          <w:szCs w:val="32"/>
        </w:rPr>
        <w:t>”“</w:t>
      </w:r>
      <w:r>
        <w:rPr>
          <w:rFonts w:hint="eastAsia" w:eastAsia="方正仿宋_GBK"/>
          <w:sz w:val="32"/>
          <w:szCs w:val="32"/>
        </w:rPr>
        <w:t>信访专项经费</w:t>
      </w:r>
      <w:r>
        <w:rPr>
          <w:rFonts w:eastAsia="方正仿宋_GBK"/>
          <w:sz w:val="32"/>
          <w:szCs w:val="32"/>
        </w:rPr>
        <w:t>”“</w:t>
      </w:r>
      <w:r>
        <w:rPr>
          <w:rFonts w:hint="eastAsia" w:eastAsia="方正仿宋_GBK"/>
          <w:sz w:val="32"/>
          <w:szCs w:val="32"/>
        </w:rPr>
        <w:t>监督体系建设经费</w:t>
      </w:r>
      <w:r>
        <w:rPr>
          <w:rFonts w:eastAsia="方正仿宋_GBK"/>
          <w:sz w:val="32"/>
          <w:szCs w:val="32"/>
        </w:rPr>
        <w:t>”</w:t>
      </w:r>
      <w:bookmarkEnd w:id="55"/>
      <w:r>
        <w:rPr>
          <w:rFonts w:hint="eastAsia" w:eastAsia="方正仿宋_GBK"/>
          <w:sz w:val="32"/>
          <w:szCs w:val="32"/>
        </w:rPr>
        <w:t>项目开展了预算事前绩效评估，对</w:t>
      </w:r>
      <w:r>
        <w:rPr>
          <w:rFonts w:eastAsia="方正仿宋_GBK"/>
          <w:sz w:val="32"/>
          <w:szCs w:val="32"/>
        </w:rPr>
        <w:t>5</w:t>
      </w:r>
      <w:r>
        <w:rPr>
          <w:rFonts w:hint="eastAsia" w:eastAsia="方正仿宋_GBK"/>
          <w:sz w:val="32"/>
          <w:szCs w:val="32"/>
        </w:rPr>
        <w:t>个项目编制了绩效目标，预算执行过程中，选取</w:t>
      </w:r>
      <w:r>
        <w:rPr>
          <w:rFonts w:eastAsia="方正仿宋_GBK"/>
          <w:sz w:val="32"/>
          <w:szCs w:val="32"/>
        </w:rPr>
        <w:t>5</w:t>
      </w:r>
      <w:r>
        <w:rPr>
          <w:rFonts w:hint="eastAsia" w:eastAsia="方正仿宋_GBK"/>
          <w:sz w:val="32"/>
          <w:szCs w:val="32"/>
        </w:rPr>
        <w:t>个项目开展绩效监控，年终执行完毕后，对</w:t>
      </w:r>
      <w:r>
        <w:rPr>
          <w:rFonts w:eastAsia="方正仿宋_GBK"/>
          <w:sz w:val="32"/>
          <w:szCs w:val="32"/>
        </w:rPr>
        <w:t>5</w:t>
      </w:r>
      <w:r>
        <w:rPr>
          <w:rFonts w:hint="eastAsia" w:eastAsia="方正仿宋_GBK"/>
          <w:sz w:val="32"/>
          <w:szCs w:val="32"/>
        </w:rPr>
        <w:t>个项目开展了绩效目标完成情况自评。</w:t>
      </w:r>
    </w:p>
    <w:p>
      <w:pPr>
        <w:ind w:firstLine="640" w:firstLineChars="200"/>
        <w:rPr>
          <w:rFonts w:eastAsia="方正仿宋_GBK"/>
          <w:sz w:val="32"/>
          <w:szCs w:val="32"/>
        </w:rPr>
      </w:pPr>
      <w:r>
        <w:rPr>
          <w:rFonts w:hint="eastAsia" w:eastAsia="方正仿宋_GBK"/>
          <w:sz w:val="32"/>
          <w:szCs w:val="32"/>
        </w:rPr>
        <w:t>本部门按要求对</w:t>
      </w:r>
      <w:r>
        <w:rPr>
          <w:rFonts w:eastAsia="方正仿宋_GBK"/>
          <w:sz w:val="32"/>
          <w:szCs w:val="32"/>
        </w:rPr>
        <w:t>2019</w:t>
      </w:r>
      <w:r>
        <w:rPr>
          <w:rFonts w:hint="eastAsia" w:eastAsia="方正仿宋_GBK"/>
          <w:sz w:val="32"/>
          <w:szCs w:val="32"/>
        </w:rPr>
        <w:t>年部门整体支出开展绩效自评，从评价情况来看，区人大常委会坚定以习近平新时代中国特色社会主义思想为指导，深入学习贯彻党的十九大和十九届二中、三中、四中全会精神，全面落实中央和省委、市委、区委要求，紧紧围绕全区工作大局，团结和依靠全体代表，认真履行宪法和法律赋予的各项职权。本部门还自行组织了</w:t>
      </w:r>
      <w:r>
        <w:rPr>
          <w:rFonts w:eastAsia="方正仿宋_GBK"/>
          <w:sz w:val="32"/>
          <w:szCs w:val="32"/>
        </w:rPr>
        <w:t>5</w:t>
      </w:r>
      <w:r>
        <w:rPr>
          <w:rFonts w:hint="eastAsia" w:eastAsia="方正仿宋_GBK"/>
          <w:sz w:val="32"/>
          <w:szCs w:val="32"/>
        </w:rPr>
        <w:t>个项目支出绩效评价，从评价情况来看</w:t>
      </w:r>
      <w:r>
        <w:rPr>
          <w:rFonts w:eastAsia="方正仿宋_GBK"/>
          <w:sz w:val="32"/>
          <w:szCs w:val="32"/>
        </w:rPr>
        <w:t>7</w:t>
      </w:r>
      <w:r>
        <w:rPr>
          <w:rFonts w:hint="eastAsia" w:eastAsia="方正仿宋_GBK"/>
          <w:sz w:val="32"/>
          <w:szCs w:val="32"/>
        </w:rPr>
        <w:t>个工作机构召开会议、开展培训，保障日常工作顺利开展，保证市代表，区代表培训，学习，优化代表履职服务保障，丰富闭会期间代表活动，监督代表建议意见办理。监督经费使用合理化，避免浪费。</w:t>
      </w:r>
    </w:p>
    <w:p>
      <w:pPr>
        <w:spacing w:line="560" w:lineRule="exact"/>
        <w:ind w:firstLine="663"/>
        <w:rPr>
          <w:rFonts w:eastAsia="方正仿宋_GBK"/>
          <w:sz w:val="32"/>
          <w:szCs w:val="32"/>
        </w:rPr>
      </w:pPr>
      <w:r>
        <w:rPr>
          <w:rFonts w:eastAsia="方正仿宋_GBK"/>
          <w:b/>
          <w:sz w:val="32"/>
          <w:szCs w:val="32"/>
        </w:rPr>
        <w:t>1.</w:t>
      </w:r>
      <w:r>
        <w:rPr>
          <w:rFonts w:hint="eastAsia" w:eastAsia="方正仿宋_GBK"/>
          <w:b/>
          <w:sz w:val="32"/>
          <w:szCs w:val="32"/>
        </w:rPr>
        <w:t>项目绩效目标完成情况。</w:t>
      </w:r>
      <w:r>
        <w:rPr>
          <w:rFonts w:eastAsia="方正仿宋_GBK"/>
          <w:sz w:val="32"/>
          <w:szCs w:val="32"/>
        </w:rPr>
        <w:br w:type="textWrapping"/>
      </w:r>
      <w:r>
        <w:rPr>
          <w:rFonts w:eastAsia="方正仿宋_GBK"/>
          <w:sz w:val="32"/>
          <w:szCs w:val="32"/>
        </w:rPr>
        <w:t xml:space="preserve">   </w:t>
      </w:r>
      <w:r>
        <w:rPr>
          <w:rFonts w:hint="eastAsia" w:eastAsia="方正仿宋_GBK"/>
          <w:sz w:val="32"/>
          <w:szCs w:val="32"/>
        </w:rPr>
        <w:t>本单位按要求对</w:t>
      </w:r>
      <w:r>
        <w:rPr>
          <w:rFonts w:eastAsia="方正仿宋_GBK"/>
          <w:sz w:val="32"/>
          <w:szCs w:val="32"/>
        </w:rPr>
        <w:t>2019</w:t>
      </w:r>
      <w:r>
        <w:rPr>
          <w:rFonts w:hint="eastAsia" w:eastAsia="方正仿宋_GBK"/>
          <w:sz w:val="32"/>
          <w:szCs w:val="32"/>
        </w:rPr>
        <w:t>年部门整体支出开展绩效自评，从评价情况来看整体完成了预算绩效较好。在</w:t>
      </w:r>
      <w:r>
        <w:rPr>
          <w:rFonts w:eastAsia="方正仿宋_GBK"/>
          <w:sz w:val="32"/>
          <w:szCs w:val="32"/>
        </w:rPr>
        <w:t>2019</w:t>
      </w:r>
      <w:r>
        <w:rPr>
          <w:rFonts w:hint="eastAsia" w:eastAsia="方正仿宋_GBK"/>
          <w:sz w:val="32"/>
          <w:szCs w:val="32"/>
        </w:rPr>
        <w:t>年度部门决算中反映</w:t>
      </w:r>
      <w:bookmarkStart w:id="56" w:name="_Hlk57031124"/>
      <w:bookmarkStart w:id="57" w:name="_Hlk22806160"/>
      <w:r>
        <w:rPr>
          <w:rFonts w:eastAsia="方正仿宋_GBK"/>
          <w:sz w:val="32"/>
          <w:szCs w:val="32"/>
        </w:rPr>
        <w:t>“</w:t>
      </w:r>
      <w:r>
        <w:rPr>
          <w:rFonts w:hint="eastAsia" w:eastAsia="方正仿宋_GBK"/>
          <w:sz w:val="32"/>
          <w:szCs w:val="32"/>
        </w:rPr>
        <w:t>代表活动经费</w:t>
      </w:r>
      <w:r>
        <w:rPr>
          <w:rFonts w:eastAsia="方正仿宋_GBK"/>
          <w:sz w:val="32"/>
          <w:szCs w:val="32"/>
        </w:rPr>
        <w:t>”“</w:t>
      </w:r>
      <w:r>
        <w:rPr>
          <w:rFonts w:hint="eastAsia" w:eastAsia="方正仿宋_GBK"/>
          <w:sz w:val="32"/>
          <w:szCs w:val="32"/>
        </w:rPr>
        <w:t>人代会会议经费</w:t>
      </w:r>
      <w:r>
        <w:rPr>
          <w:rFonts w:eastAsia="方正仿宋_GBK"/>
          <w:sz w:val="32"/>
          <w:szCs w:val="32"/>
        </w:rPr>
        <w:t>”“</w:t>
      </w:r>
      <w:r>
        <w:rPr>
          <w:rFonts w:hint="eastAsia" w:eastAsia="方正仿宋_GBK"/>
          <w:sz w:val="32"/>
          <w:szCs w:val="32"/>
        </w:rPr>
        <w:t>工委会经费</w:t>
      </w:r>
      <w:r>
        <w:rPr>
          <w:rFonts w:eastAsia="方正仿宋_GBK"/>
          <w:sz w:val="32"/>
          <w:szCs w:val="32"/>
        </w:rPr>
        <w:t>”“</w:t>
      </w:r>
      <w:r>
        <w:rPr>
          <w:rFonts w:hint="eastAsia" w:eastAsia="方正仿宋_GBK"/>
          <w:sz w:val="32"/>
          <w:szCs w:val="32"/>
        </w:rPr>
        <w:t>信访专项经费</w:t>
      </w:r>
      <w:r>
        <w:rPr>
          <w:rFonts w:eastAsia="方正仿宋_GBK"/>
          <w:sz w:val="32"/>
          <w:szCs w:val="32"/>
        </w:rPr>
        <w:t>”“</w:t>
      </w:r>
      <w:r>
        <w:rPr>
          <w:rFonts w:hint="eastAsia" w:eastAsia="方正仿宋_GBK"/>
          <w:sz w:val="32"/>
          <w:szCs w:val="32"/>
        </w:rPr>
        <w:t>监督体系建设经费</w:t>
      </w:r>
      <w:r>
        <w:rPr>
          <w:rFonts w:eastAsia="方正仿宋_GBK"/>
          <w:sz w:val="32"/>
          <w:szCs w:val="32"/>
        </w:rPr>
        <w:t>”</w:t>
      </w:r>
      <w:bookmarkEnd w:id="56"/>
      <w:r>
        <w:rPr>
          <w:rFonts w:eastAsia="方正仿宋_GBK"/>
          <w:sz w:val="32"/>
          <w:szCs w:val="32"/>
        </w:rPr>
        <w:t xml:space="preserve"> </w:t>
      </w:r>
      <w:bookmarkEnd w:id="57"/>
      <w:r>
        <w:rPr>
          <w:rFonts w:eastAsia="方正仿宋_GBK"/>
          <w:sz w:val="32"/>
          <w:szCs w:val="32"/>
        </w:rPr>
        <w:t>5</w:t>
      </w:r>
      <w:r>
        <w:rPr>
          <w:rFonts w:hint="eastAsia" w:eastAsia="方正仿宋_GBK"/>
          <w:sz w:val="32"/>
          <w:szCs w:val="32"/>
        </w:rPr>
        <w:t>个项目绩效目标实际完成情况。</w:t>
      </w:r>
    </w:p>
    <w:p>
      <w:pPr>
        <w:spacing w:line="560" w:lineRule="exact"/>
        <w:ind w:firstLine="663"/>
        <w:rPr>
          <w:rFonts w:eastAsia="方正仿宋_GBK"/>
          <w:sz w:val="32"/>
          <w:szCs w:val="32"/>
        </w:rPr>
      </w:pPr>
      <w:r>
        <w:rPr>
          <w:rFonts w:hint="eastAsia" w:eastAsia="方正仿宋_GBK"/>
          <w:sz w:val="32"/>
          <w:szCs w:val="32"/>
        </w:rPr>
        <w:t>（</w:t>
      </w:r>
      <w:r>
        <w:rPr>
          <w:rFonts w:eastAsia="方正仿宋_GBK"/>
          <w:sz w:val="32"/>
          <w:szCs w:val="32"/>
        </w:rPr>
        <w:t>1</w:t>
      </w:r>
      <w:r>
        <w:rPr>
          <w:rFonts w:hint="eastAsia" w:eastAsia="方正仿宋_GBK"/>
          <w:sz w:val="32"/>
          <w:szCs w:val="32"/>
        </w:rPr>
        <w:t>）代表活动经费绩效目标</w:t>
      </w:r>
      <w:bookmarkStart w:id="58" w:name="_Hlk22804498"/>
      <w:r>
        <w:rPr>
          <w:rFonts w:hint="eastAsia" w:eastAsia="方正仿宋_GBK"/>
          <w:sz w:val="32"/>
          <w:szCs w:val="32"/>
        </w:rPr>
        <w:t>完成情况综述。项目全年预算数</w:t>
      </w:r>
      <w:r>
        <w:rPr>
          <w:rFonts w:eastAsia="方正仿宋_GBK"/>
          <w:sz w:val="32"/>
          <w:szCs w:val="32"/>
        </w:rPr>
        <w:t>38</w:t>
      </w:r>
      <w:r>
        <w:rPr>
          <w:rFonts w:hint="eastAsia" w:eastAsia="方正仿宋_GBK"/>
          <w:sz w:val="32"/>
          <w:szCs w:val="32"/>
        </w:rPr>
        <w:t>万元，执行数为</w:t>
      </w:r>
      <w:r>
        <w:rPr>
          <w:rFonts w:eastAsia="方正仿宋_GBK"/>
          <w:sz w:val="32"/>
          <w:szCs w:val="32"/>
        </w:rPr>
        <w:t>30.2</w:t>
      </w:r>
      <w:r>
        <w:rPr>
          <w:rFonts w:hint="eastAsia" w:eastAsia="方正仿宋_GBK"/>
          <w:sz w:val="32"/>
          <w:szCs w:val="32"/>
        </w:rPr>
        <w:t>万元，完成预算的</w:t>
      </w:r>
      <w:r>
        <w:rPr>
          <w:rFonts w:eastAsia="方正仿宋_GBK"/>
          <w:sz w:val="32"/>
          <w:szCs w:val="32"/>
        </w:rPr>
        <w:t>79.47%</w:t>
      </w:r>
      <w:r>
        <w:rPr>
          <w:rFonts w:hint="eastAsia" w:eastAsia="方正仿宋_GBK"/>
          <w:sz w:val="32"/>
          <w:szCs w:val="32"/>
        </w:rPr>
        <w:t>。通过项目实施，制定人大代表培训工作计划，组织</w:t>
      </w:r>
      <w:r>
        <w:rPr>
          <w:rFonts w:eastAsia="方正仿宋_GBK"/>
          <w:sz w:val="32"/>
          <w:szCs w:val="32"/>
        </w:rPr>
        <w:t>96</w:t>
      </w:r>
      <w:r>
        <w:rPr>
          <w:rFonts w:hint="eastAsia" w:eastAsia="方正仿宋_GBK"/>
          <w:sz w:val="32"/>
          <w:szCs w:val="32"/>
        </w:rPr>
        <w:t>人次代表参加国家、省、市各级人大集中培训，组织</w:t>
      </w:r>
      <w:r>
        <w:rPr>
          <w:rFonts w:eastAsia="方正仿宋_GBK"/>
          <w:sz w:val="32"/>
          <w:szCs w:val="32"/>
        </w:rPr>
        <w:t>6</w:t>
      </w:r>
      <w:r>
        <w:rPr>
          <w:rFonts w:hint="eastAsia" w:eastAsia="方正仿宋_GBK"/>
          <w:sz w:val="32"/>
          <w:szCs w:val="32"/>
        </w:rPr>
        <w:t>名代表小组联络员赴深圳培训基地开展履职培训。按期办结</w:t>
      </w:r>
      <w:r>
        <w:rPr>
          <w:rFonts w:eastAsia="方正仿宋_GBK"/>
          <w:sz w:val="32"/>
          <w:szCs w:val="32"/>
        </w:rPr>
        <w:t>91</w:t>
      </w:r>
      <w:r>
        <w:rPr>
          <w:rFonts w:hint="eastAsia" w:eastAsia="方正仿宋_GBK"/>
          <w:sz w:val="32"/>
          <w:szCs w:val="32"/>
        </w:rPr>
        <w:t>件代表建议，同时为代表订阅了人民权力报等刊物。加强对代表履职情况的监督，组织第二批</w:t>
      </w:r>
      <w:r>
        <w:rPr>
          <w:rFonts w:eastAsia="方正仿宋_GBK"/>
          <w:sz w:val="32"/>
          <w:szCs w:val="32"/>
        </w:rPr>
        <w:t>47</w:t>
      </w:r>
      <w:r>
        <w:rPr>
          <w:rFonts w:hint="eastAsia" w:eastAsia="方正仿宋_GBK"/>
          <w:sz w:val="32"/>
          <w:szCs w:val="32"/>
        </w:rPr>
        <w:t>名区人大代表和</w:t>
      </w:r>
      <w:r>
        <w:rPr>
          <w:rFonts w:eastAsia="方正仿宋_GBK"/>
          <w:sz w:val="32"/>
          <w:szCs w:val="32"/>
        </w:rPr>
        <w:t>20</w:t>
      </w:r>
      <w:r>
        <w:rPr>
          <w:rFonts w:hint="eastAsia" w:eastAsia="方正仿宋_GBK"/>
          <w:sz w:val="32"/>
          <w:szCs w:val="32"/>
        </w:rPr>
        <w:t>名镇人大代表向选区选民述职，接受选民评议，确保本届内实现代表述职全覆盖，让代表履职始终置于选民的监督之下，增强了代表服务选民的责任意识。各级代表在扶贫帮困主战场挥洒辛勤汗水，在经济建设一线留下坚实脚印，在引领社会风尚中展现风采，为全区经济社会持续健康发展作出重要贡献。发现的主要问题：部分代表参与积极性不够高。下一步改进措施：健全相关制度，提高代表积极性和主动性。</w:t>
      </w:r>
      <w:bookmarkEnd w:id="58"/>
    </w:p>
    <w:p>
      <w:pPr>
        <w:spacing w:line="560" w:lineRule="exact"/>
        <w:ind w:firstLine="663"/>
        <w:rPr>
          <w:rFonts w:eastAsia="方正仿宋_GBK"/>
          <w:sz w:val="32"/>
          <w:szCs w:val="32"/>
        </w:rPr>
      </w:pPr>
      <w:r>
        <w:rPr>
          <w:rFonts w:hint="eastAsia" w:eastAsia="方正仿宋_GBK"/>
          <w:sz w:val="32"/>
          <w:szCs w:val="32"/>
        </w:rPr>
        <w:t>（</w:t>
      </w:r>
      <w:r>
        <w:rPr>
          <w:rFonts w:eastAsia="方正仿宋_GBK"/>
          <w:sz w:val="32"/>
          <w:szCs w:val="32"/>
        </w:rPr>
        <w:t>2</w:t>
      </w:r>
      <w:r>
        <w:rPr>
          <w:rFonts w:hint="eastAsia" w:eastAsia="方正仿宋_GBK"/>
          <w:sz w:val="32"/>
          <w:szCs w:val="32"/>
        </w:rPr>
        <w:t>）人代会会议经费绩效目标完成情况综述。项目全年预算数</w:t>
      </w:r>
      <w:r>
        <w:rPr>
          <w:rFonts w:eastAsia="方正仿宋_GBK"/>
          <w:sz w:val="32"/>
          <w:szCs w:val="32"/>
        </w:rPr>
        <w:t>25</w:t>
      </w:r>
      <w:r>
        <w:rPr>
          <w:rFonts w:hint="eastAsia" w:eastAsia="方正仿宋_GBK"/>
          <w:sz w:val="32"/>
          <w:szCs w:val="32"/>
        </w:rPr>
        <w:t>万元，执行数为</w:t>
      </w:r>
      <w:r>
        <w:rPr>
          <w:rFonts w:eastAsia="方正仿宋_GBK"/>
          <w:sz w:val="32"/>
          <w:szCs w:val="32"/>
        </w:rPr>
        <w:t>24.84</w:t>
      </w:r>
      <w:r>
        <w:rPr>
          <w:rFonts w:hint="eastAsia" w:eastAsia="方正仿宋_GBK"/>
          <w:sz w:val="32"/>
          <w:szCs w:val="32"/>
        </w:rPr>
        <w:t>万元，完成预算的</w:t>
      </w:r>
      <w:r>
        <w:rPr>
          <w:rFonts w:eastAsia="方正仿宋_GBK"/>
          <w:sz w:val="32"/>
          <w:szCs w:val="32"/>
        </w:rPr>
        <w:t>99.36%</w:t>
      </w:r>
      <w:r>
        <w:rPr>
          <w:rFonts w:hint="eastAsia" w:eastAsia="方正仿宋_GBK"/>
          <w:sz w:val="32"/>
          <w:szCs w:val="32"/>
        </w:rPr>
        <w:t>。通过项目实施，召开区十一届四次人大会议一次，发现的主要问题：参会人数多，会议所需印制材料较多。下一步改进措施：节约成本，减少支出。</w:t>
      </w:r>
    </w:p>
    <w:p>
      <w:pPr>
        <w:spacing w:line="560" w:lineRule="exact"/>
        <w:ind w:firstLine="663"/>
        <w:rPr>
          <w:rFonts w:eastAsia="方正仿宋_GBK"/>
          <w:sz w:val="32"/>
          <w:szCs w:val="32"/>
        </w:rPr>
      </w:pPr>
      <w:r>
        <w:rPr>
          <w:rFonts w:hint="eastAsia" w:eastAsia="方正仿宋_GBK"/>
          <w:sz w:val="32"/>
          <w:szCs w:val="32"/>
        </w:rPr>
        <w:t>（</w:t>
      </w:r>
      <w:r>
        <w:rPr>
          <w:rFonts w:eastAsia="方正仿宋_GBK"/>
          <w:sz w:val="32"/>
          <w:szCs w:val="32"/>
        </w:rPr>
        <w:t>3</w:t>
      </w:r>
      <w:r>
        <w:rPr>
          <w:rFonts w:hint="eastAsia" w:eastAsia="方正仿宋_GBK"/>
          <w:sz w:val="32"/>
          <w:szCs w:val="32"/>
        </w:rPr>
        <w:t>）工委会经费绩效目标完成情况综述。项目全年预算数</w:t>
      </w:r>
      <w:r>
        <w:rPr>
          <w:rFonts w:eastAsia="方正仿宋_GBK"/>
          <w:sz w:val="32"/>
          <w:szCs w:val="32"/>
        </w:rPr>
        <w:t>4</w:t>
      </w:r>
      <w:r>
        <w:rPr>
          <w:rFonts w:hint="eastAsia" w:eastAsia="方正仿宋_GBK"/>
          <w:sz w:val="32"/>
          <w:szCs w:val="32"/>
        </w:rPr>
        <w:t>万元，执行数为</w:t>
      </w:r>
      <w:r>
        <w:rPr>
          <w:rFonts w:eastAsia="方正仿宋_GBK"/>
          <w:sz w:val="32"/>
          <w:szCs w:val="32"/>
        </w:rPr>
        <w:t>3.98</w:t>
      </w:r>
      <w:r>
        <w:rPr>
          <w:rFonts w:hint="eastAsia" w:eastAsia="方正仿宋_GBK"/>
          <w:sz w:val="32"/>
          <w:szCs w:val="32"/>
        </w:rPr>
        <w:t>万元，完成预算的</w:t>
      </w:r>
      <w:r>
        <w:rPr>
          <w:rFonts w:eastAsia="方正仿宋_GBK"/>
          <w:sz w:val="32"/>
          <w:szCs w:val="32"/>
        </w:rPr>
        <w:t>99.5%</w:t>
      </w:r>
      <w:r>
        <w:rPr>
          <w:rFonts w:hint="eastAsia" w:eastAsia="方正仿宋_GBK"/>
          <w:sz w:val="32"/>
          <w:szCs w:val="32"/>
        </w:rPr>
        <w:t>。通过项目实施，紧扣区委中心工作，研究制定区人大常委会</w:t>
      </w:r>
      <w:r>
        <w:rPr>
          <w:rFonts w:eastAsia="方正仿宋_GBK"/>
          <w:sz w:val="32"/>
          <w:szCs w:val="32"/>
        </w:rPr>
        <w:t>2019</w:t>
      </w:r>
      <w:r>
        <w:rPr>
          <w:rFonts w:hint="eastAsia" w:eastAsia="方正仿宋_GBK"/>
          <w:sz w:val="32"/>
          <w:szCs w:val="32"/>
        </w:rPr>
        <w:t>年度工作要点，确定</w:t>
      </w:r>
      <w:r>
        <w:rPr>
          <w:rFonts w:eastAsia="方正仿宋_GBK"/>
          <w:sz w:val="32"/>
          <w:szCs w:val="32"/>
        </w:rPr>
        <w:t>32</w:t>
      </w:r>
      <w:r>
        <w:rPr>
          <w:rFonts w:hint="eastAsia" w:eastAsia="方正仿宋_GBK"/>
          <w:sz w:val="32"/>
          <w:szCs w:val="32"/>
        </w:rPr>
        <w:t>项重点任务。深入开展重点工业项目、道路交通建设、文明城市创建等调研视察，圆满完成第三轮国家卫生城市复审、民生及社会事业重点项目、棚户区改造等工作督导，推动区委重大决策部署落地落实。发现的主要问题：工作方法创新不足。下一步改进措施：进一步加强学习，不断提升工作本领和能力。</w:t>
      </w:r>
    </w:p>
    <w:p>
      <w:pPr>
        <w:spacing w:line="560" w:lineRule="exact"/>
        <w:ind w:firstLine="663"/>
        <w:rPr>
          <w:rFonts w:eastAsia="方正仿宋_GBK"/>
          <w:sz w:val="32"/>
          <w:szCs w:val="32"/>
        </w:rPr>
      </w:pPr>
      <w:r>
        <w:rPr>
          <w:rFonts w:hint="eastAsia" w:eastAsia="方正仿宋_GBK"/>
          <w:sz w:val="32"/>
          <w:szCs w:val="32"/>
        </w:rPr>
        <w:t>（</w:t>
      </w:r>
      <w:r>
        <w:rPr>
          <w:rFonts w:eastAsia="方正仿宋_GBK"/>
          <w:sz w:val="32"/>
          <w:szCs w:val="32"/>
        </w:rPr>
        <w:t>4</w:t>
      </w:r>
      <w:r>
        <w:rPr>
          <w:rFonts w:hint="eastAsia" w:eastAsia="方正仿宋_GBK"/>
          <w:sz w:val="32"/>
          <w:szCs w:val="32"/>
        </w:rPr>
        <w:t>）信访专项经费绩效目标完成情况综述。项目全年预算数</w:t>
      </w:r>
      <w:r>
        <w:rPr>
          <w:rFonts w:eastAsia="方正仿宋_GBK"/>
          <w:sz w:val="32"/>
          <w:szCs w:val="32"/>
        </w:rPr>
        <w:t>3</w:t>
      </w:r>
      <w:r>
        <w:rPr>
          <w:rFonts w:hint="eastAsia" w:eastAsia="方正仿宋_GBK"/>
          <w:sz w:val="32"/>
          <w:szCs w:val="32"/>
        </w:rPr>
        <w:t>万元，执行数为</w:t>
      </w:r>
      <w:r>
        <w:rPr>
          <w:rFonts w:eastAsia="方正仿宋_GBK"/>
          <w:sz w:val="32"/>
          <w:szCs w:val="32"/>
        </w:rPr>
        <w:t>3</w:t>
      </w:r>
      <w:r>
        <w:rPr>
          <w:rFonts w:hint="eastAsia" w:eastAsia="方正仿宋_GBK"/>
          <w:sz w:val="32"/>
          <w:szCs w:val="32"/>
        </w:rPr>
        <w:t>万元，完成预算的</w:t>
      </w:r>
      <w:r>
        <w:rPr>
          <w:rFonts w:eastAsia="方正仿宋_GBK"/>
          <w:sz w:val="32"/>
          <w:szCs w:val="32"/>
        </w:rPr>
        <w:t>100%</w:t>
      </w:r>
      <w:r>
        <w:rPr>
          <w:rFonts w:hint="eastAsia" w:eastAsia="方正仿宋_GBK"/>
          <w:sz w:val="32"/>
          <w:szCs w:val="32"/>
        </w:rPr>
        <w:t>。通过项目实施，常委会班子成员定期参与接待群众上访，依法受理和督促解决信访突出问题。扎实开展代表小组、代表接待日等活动，代表联系群众</w:t>
      </w:r>
      <w:r>
        <w:rPr>
          <w:rFonts w:eastAsia="方正仿宋_GBK"/>
          <w:sz w:val="32"/>
          <w:szCs w:val="32"/>
        </w:rPr>
        <w:t>1060</w:t>
      </w:r>
      <w:r>
        <w:rPr>
          <w:rFonts w:hint="eastAsia" w:eastAsia="方正仿宋_GBK"/>
          <w:sz w:val="32"/>
          <w:szCs w:val="32"/>
        </w:rPr>
        <w:t>人次，为群众反映问题</w:t>
      </w:r>
      <w:r>
        <w:rPr>
          <w:rFonts w:eastAsia="方正仿宋_GBK"/>
          <w:sz w:val="32"/>
          <w:szCs w:val="32"/>
        </w:rPr>
        <w:t>238</w:t>
      </w:r>
      <w:r>
        <w:rPr>
          <w:rFonts w:hint="eastAsia" w:eastAsia="方正仿宋_GBK"/>
          <w:sz w:val="32"/>
          <w:szCs w:val="32"/>
        </w:rPr>
        <w:t>个、提建议</w:t>
      </w:r>
      <w:r>
        <w:rPr>
          <w:rFonts w:eastAsia="方正仿宋_GBK"/>
          <w:sz w:val="32"/>
          <w:szCs w:val="32"/>
        </w:rPr>
        <w:t>144</w:t>
      </w:r>
      <w:r>
        <w:rPr>
          <w:rFonts w:hint="eastAsia" w:eastAsia="方正仿宋_GBK"/>
          <w:sz w:val="32"/>
          <w:szCs w:val="32"/>
        </w:rPr>
        <w:t>条，帮群众办实事</w:t>
      </w:r>
      <w:r>
        <w:rPr>
          <w:rFonts w:eastAsia="方正仿宋_GBK"/>
          <w:sz w:val="32"/>
          <w:szCs w:val="32"/>
        </w:rPr>
        <w:t>285</w:t>
      </w:r>
      <w:r>
        <w:rPr>
          <w:rFonts w:hint="eastAsia" w:eastAsia="方正仿宋_GBK"/>
          <w:sz w:val="32"/>
          <w:szCs w:val="32"/>
        </w:rPr>
        <w:t>件，协调资金及捐款捐物</w:t>
      </w:r>
      <w:r>
        <w:rPr>
          <w:rFonts w:eastAsia="方正仿宋_GBK"/>
          <w:sz w:val="32"/>
          <w:szCs w:val="32"/>
        </w:rPr>
        <w:t>27.88</w:t>
      </w:r>
      <w:r>
        <w:rPr>
          <w:rFonts w:hint="eastAsia" w:eastAsia="方正仿宋_GBK"/>
          <w:sz w:val="32"/>
          <w:szCs w:val="32"/>
        </w:rPr>
        <w:t>万元，资助贫困学生</w:t>
      </w:r>
      <w:r>
        <w:rPr>
          <w:rFonts w:eastAsia="方正仿宋_GBK"/>
          <w:sz w:val="32"/>
          <w:szCs w:val="32"/>
        </w:rPr>
        <w:t>51</w:t>
      </w:r>
      <w:r>
        <w:rPr>
          <w:rFonts w:hint="eastAsia" w:eastAsia="方正仿宋_GBK"/>
          <w:sz w:val="32"/>
          <w:szCs w:val="32"/>
        </w:rPr>
        <w:t>名，为贫困群众提供就业岗位</w:t>
      </w:r>
      <w:r>
        <w:rPr>
          <w:rFonts w:eastAsia="方正仿宋_GBK"/>
          <w:sz w:val="32"/>
          <w:szCs w:val="32"/>
        </w:rPr>
        <w:t>192</w:t>
      </w:r>
      <w:r>
        <w:rPr>
          <w:rFonts w:hint="eastAsia" w:eastAsia="方正仿宋_GBK"/>
          <w:sz w:val="32"/>
          <w:szCs w:val="32"/>
        </w:rPr>
        <w:t>个，提扶贫帮困建议</w:t>
      </w:r>
      <w:r>
        <w:rPr>
          <w:rFonts w:eastAsia="方正仿宋_GBK"/>
          <w:sz w:val="32"/>
          <w:szCs w:val="32"/>
        </w:rPr>
        <w:t>49</w:t>
      </w:r>
      <w:r>
        <w:rPr>
          <w:rFonts w:hint="eastAsia" w:eastAsia="方正仿宋_GBK"/>
          <w:sz w:val="32"/>
          <w:szCs w:val="32"/>
        </w:rPr>
        <w:t>条。发现的主要问题：自身建设仍待加强。下一步改进措施：进一步提高履职能力。</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5</w:t>
      </w:r>
      <w:r>
        <w:rPr>
          <w:rFonts w:hint="eastAsia" w:eastAsia="方正仿宋_GBK"/>
          <w:sz w:val="32"/>
          <w:szCs w:val="32"/>
        </w:rPr>
        <w:t>）监督体系建设经费项目绩效目标完成情况综述。项目全年预算数</w:t>
      </w:r>
      <w:r>
        <w:rPr>
          <w:rFonts w:eastAsia="方正仿宋_GBK"/>
          <w:sz w:val="32"/>
          <w:szCs w:val="32"/>
        </w:rPr>
        <w:t>10</w:t>
      </w:r>
      <w:r>
        <w:rPr>
          <w:rFonts w:hint="eastAsia" w:eastAsia="方正仿宋_GBK"/>
          <w:sz w:val="32"/>
          <w:szCs w:val="32"/>
        </w:rPr>
        <w:t>万元，执行数为</w:t>
      </w:r>
      <w:r>
        <w:rPr>
          <w:rFonts w:eastAsia="方正仿宋_GBK"/>
          <w:sz w:val="32"/>
          <w:szCs w:val="32"/>
        </w:rPr>
        <w:t>9.82</w:t>
      </w:r>
      <w:r>
        <w:rPr>
          <w:rFonts w:hint="eastAsia" w:eastAsia="方正仿宋_GBK"/>
          <w:sz w:val="32"/>
          <w:szCs w:val="32"/>
        </w:rPr>
        <w:t>万元，完成预算的</w:t>
      </w:r>
      <w:r>
        <w:rPr>
          <w:rFonts w:eastAsia="方正仿宋_GBK"/>
          <w:sz w:val="32"/>
          <w:szCs w:val="32"/>
        </w:rPr>
        <w:t>98.2%</w:t>
      </w:r>
      <w:r>
        <w:rPr>
          <w:rFonts w:hint="eastAsia" w:eastAsia="方正仿宋_GBK"/>
          <w:sz w:val="32"/>
          <w:szCs w:val="32"/>
        </w:rPr>
        <w:t>。通过项目实施，</w:t>
      </w:r>
      <w:r>
        <w:rPr>
          <w:rFonts w:hint="eastAsia" w:eastAsia="方正仿宋_GBK"/>
          <w:color w:val="000000"/>
          <w:sz w:val="32"/>
          <w:szCs w:val="32"/>
        </w:rPr>
        <w:t>综合运用听取和审议专项工作报告、调研视察、专题询问、执法检查、规范性文件备案审查等方式，着力增强人大监督工作的针对性和实效性。</w:t>
      </w:r>
      <w:r>
        <w:rPr>
          <w:rFonts w:hint="eastAsia" w:eastAsia="方正仿宋_GBK"/>
          <w:sz w:val="32"/>
          <w:szCs w:val="32"/>
        </w:rPr>
        <w:t>全年共召开常委会会议</w:t>
      </w:r>
      <w:r>
        <w:rPr>
          <w:rFonts w:eastAsia="方正仿宋_GBK"/>
          <w:sz w:val="32"/>
          <w:szCs w:val="32"/>
        </w:rPr>
        <w:t>13</w:t>
      </w:r>
      <w:r>
        <w:rPr>
          <w:rFonts w:hint="eastAsia" w:eastAsia="方正仿宋_GBK"/>
          <w:sz w:val="32"/>
          <w:szCs w:val="32"/>
        </w:rPr>
        <w:t>次，主任会议</w:t>
      </w:r>
      <w:r>
        <w:rPr>
          <w:rFonts w:eastAsia="方正仿宋_GBK"/>
          <w:sz w:val="32"/>
          <w:szCs w:val="32"/>
        </w:rPr>
        <w:t>13</w:t>
      </w:r>
      <w:r>
        <w:rPr>
          <w:rFonts w:hint="eastAsia" w:eastAsia="方正仿宋_GBK"/>
          <w:sz w:val="32"/>
          <w:szCs w:val="32"/>
        </w:rPr>
        <w:t>次，组织调研视察</w:t>
      </w:r>
      <w:r>
        <w:rPr>
          <w:rFonts w:eastAsia="方正仿宋_GBK"/>
          <w:sz w:val="32"/>
          <w:szCs w:val="32"/>
        </w:rPr>
        <w:t>9</w:t>
      </w:r>
      <w:r>
        <w:rPr>
          <w:rFonts w:hint="eastAsia" w:eastAsia="方正仿宋_GBK"/>
          <w:sz w:val="32"/>
          <w:szCs w:val="32"/>
        </w:rPr>
        <w:t>次，开展执法检查</w:t>
      </w:r>
      <w:r>
        <w:rPr>
          <w:rFonts w:eastAsia="方正仿宋_GBK"/>
          <w:sz w:val="32"/>
          <w:szCs w:val="32"/>
        </w:rPr>
        <w:t>2</w:t>
      </w:r>
      <w:r>
        <w:rPr>
          <w:rFonts w:hint="eastAsia" w:eastAsia="方正仿宋_GBK"/>
          <w:sz w:val="32"/>
          <w:szCs w:val="32"/>
        </w:rPr>
        <w:t>次，听取审议专项工作报告</w:t>
      </w:r>
      <w:r>
        <w:rPr>
          <w:rFonts w:eastAsia="方正仿宋_GBK"/>
          <w:sz w:val="32"/>
          <w:szCs w:val="32"/>
        </w:rPr>
        <w:t>17</w:t>
      </w:r>
      <w:r>
        <w:rPr>
          <w:rFonts w:hint="eastAsia" w:eastAsia="方正仿宋_GBK"/>
          <w:sz w:val="32"/>
          <w:szCs w:val="32"/>
        </w:rPr>
        <w:t>个，作出决议、决定</w:t>
      </w:r>
      <w:r>
        <w:rPr>
          <w:rFonts w:eastAsia="方正仿宋_GBK"/>
          <w:sz w:val="32"/>
          <w:szCs w:val="32"/>
        </w:rPr>
        <w:t>12</w:t>
      </w:r>
      <w:r>
        <w:rPr>
          <w:rFonts w:hint="eastAsia" w:eastAsia="方正仿宋_GBK"/>
          <w:sz w:val="32"/>
          <w:szCs w:val="32"/>
        </w:rPr>
        <w:t>个，提出审议意见</w:t>
      </w:r>
      <w:r>
        <w:rPr>
          <w:rFonts w:eastAsia="方正仿宋_GBK"/>
          <w:sz w:val="32"/>
          <w:szCs w:val="32"/>
        </w:rPr>
        <w:t>7</w:t>
      </w:r>
      <w:r>
        <w:rPr>
          <w:rFonts w:hint="eastAsia" w:eastAsia="方正仿宋_GBK"/>
          <w:sz w:val="32"/>
          <w:szCs w:val="32"/>
        </w:rPr>
        <w:t>项。发现的主要问题：灵活运用监督方式的措施还不多。下一步改进措施：采取多种方式，进一步增强监督实效。</w:t>
      </w:r>
    </w:p>
    <w:p>
      <w:pPr>
        <w:spacing w:line="580" w:lineRule="exact"/>
        <w:ind w:left="640"/>
        <w:rPr>
          <w:rFonts w:eastAsia="仿宋_GB2312"/>
          <w:sz w:val="32"/>
          <w:szCs w:val="32"/>
        </w:rPr>
      </w:pPr>
      <w:r>
        <w:rPr>
          <w:rFonts w:eastAsia="仿宋_GB2312"/>
          <w:sz w:val="32"/>
          <w:szCs w:val="32"/>
        </w:rPr>
        <w:br w:type="page"/>
      </w:r>
    </w:p>
    <w:tbl>
      <w:tblPr>
        <w:tblStyle w:val="13"/>
        <w:tblpPr w:leftFromText="180" w:rightFromText="180" w:vertAnchor="text" w:horzAnchor="margin" w:tblpXSpec="center" w:tblpY="314"/>
        <w:tblOverlap w:val="never"/>
        <w:tblW w:w="9938" w:type="dxa"/>
        <w:tblInd w:w="0" w:type="dxa"/>
        <w:tblLayout w:type="fixed"/>
        <w:tblCellMar>
          <w:top w:w="0" w:type="dxa"/>
          <w:left w:w="0" w:type="dxa"/>
          <w:bottom w:w="0" w:type="dxa"/>
          <w:right w:w="0" w:type="dxa"/>
        </w:tblCellMar>
      </w:tblPr>
      <w:tblGrid>
        <w:gridCol w:w="390"/>
        <w:gridCol w:w="1610"/>
        <w:gridCol w:w="782"/>
        <w:gridCol w:w="1344"/>
        <w:gridCol w:w="1843"/>
        <w:gridCol w:w="1599"/>
        <w:gridCol w:w="2370"/>
      </w:tblGrid>
      <w:tr>
        <w:tblPrEx>
          <w:tblCellMar>
            <w:top w:w="0" w:type="dxa"/>
            <w:left w:w="0" w:type="dxa"/>
            <w:bottom w:w="0" w:type="dxa"/>
            <w:right w:w="0" w:type="dxa"/>
          </w:tblCellMar>
        </w:tblPrEx>
        <w:trPr>
          <w:trHeight w:val="1034" w:hRule="atLeast"/>
        </w:trPr>
        <w:tc>
          <w:tcPr>
            <w:tcW w:w="9938" w:type="dxa"/>
            <w:gridSpan w:val="7"/>
            <w:tcMar>
              <w:top w:w="15" w:type="dxa"/>
              <w:left w:w="15" w:type="dxa"/>
              <w:bottom w:w="0" w:type="dxa"/>
              <w:right w:w="15" w:type="dxa"/>
            </w:tcMar>
            <w:vAlign w:val="center"/>
          </w:tcPr>
          <w:p>
            <w:pPr>
              <w:pStyle w:val="31"/>
              <w:widowControl/>
              <w:ind w:left="4178" w:leftChars="1310" w:hanging="1427" w:hangingChars="395"/>
              <w:textAlignment w:val="center"/>
              <w:rPr>
                <w:sz w:val="36"/>
                <w:szCs w:val="36"/>
              </w:rPr>
            </w:pPr>
            <w:r>
              <w:rPr>
                <w:rFonts w:hint="eastAsia" w:eastAsia="方正小标宋_GBK"/>
                <w:b/>
                <w:bCs/>
                <w:kern w:val="0"/>
                <w:sz w:val="36"/>
                <w:szCs w:val="36"/>
              </w:rPr>
              <w:t>项目支出绩效目标完成情况表</w:t>
            </w:r>
            <w:r>
              <w:rPr>
                <w:b/>
                <w:bCs/>
                <w:kern w:val="0"/>
                <w:sz w:val="36"/>
                <w:szCs w:val="36"/>
              </w:rPr>
              <w:br w:type="textWrapping"/>
            </w:r>
            <w:r>
              <w:rPr>
                <w:rFonts w:eastAsia="方正楷体_GBK"/>
                <w:b/>
                <w:kern w:val="0"/>
                <w:sz w:val="36"/>
                <w:szCs w:val="36"/>
              </w:rPr>
              <w:t>(2019</w:t>
            </w:r>
            <w:r>
              <w:rPr>
                <w:rFonts w:hint="eastAsia" w:eastAsia="方正楷体_GBK"/>
                <w:b/>
                <w:kern w:val="0"/>
                <w:sz w:val="36"/>
                <w:szCs w:val="36"/>
              </w:rPr>
              <w:t>年度</w:t>
            </w:r>
            <w:r>
              <w:rPr>
                <w:rFonts w:eastAsia="方正楷体_GBK"/>
                <w:b/>
                <w:kern w:val="0"/>
                <w:sz w:val="36"/>
                <w:szCs w:val="36"/>
              </w:rPr>
              <w:t>)</w:t>
            </w:r>
          </w:p>
        </w:tc>
      </w:tr>
      <w:tr>
        <w:tblPrEx>
          <w:tblCellMar>
            <w:top w:w="0" w:type="dxa"/>
            <w:left w:w="0" w:type="dxa"/>
            <w:bottom w:w="0" w:type="dxa"/>
            <w:right w:w="0" w:type="dxa"/>
          </w:tblCellMar>
        </w:tblPrEx>
        <w:trPr>
          <w:trHeight w:val="843"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项目名称</w:t>
            </w:r>
          </w:p>
        </w:tc>
        <w:tc>
          <w:tcPr>
            <w:tcW w:w="7156"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sz w:val="24"/>
              </w:rPr>
            </w:pPr>
            <w:r>
              <w:rPr>
                <w:kern w:val="0"/>
                <w:sz w:val="24"/>
              </w:rPr>
              <w:t>1.</w:t>
            </w:r>
            <w:r>
              <w:rPr>
                <w:rFonts w:hint="eastAsia"/>
                <w:kern w:val="0"/>
                <w:sz w:val="24"/>
              </w:rPr>
              <w:t>人大会议经费；</w:t>
            </w:r>
            <w:r>
              <w:rPr>
                <w:kern w:val="0"/>
                <w:sz w:val="24"/>
              </w:rPr>
              <w:t>2.</w:t>
            </w:r>
            <w:r>
              <w:rPr>
                <w:rFonts w:hint="eastAsia"/>
                <w:kern w:val="0"/>
                <w:sz w:val="24"/>
              </w:rPr>
              <w:t>人大监督经费；</w:t>
            </w:r>
            <w:r>
              <w:rPr>
                <w:kern w:val="0"/>
                <w:sz w:val="24"/>
              </w:rPr>
              <w:t>3.</w:t>
            </w:r>
            <w:r>
              <w:rPr>
                <w:rFonts w:hint="eastAsia"/>
                <w:kern w:val="0"/>
                <w:sz w:val="24"/>
              </w:rPr>
              <w:t>人大代表履职能力提升经费；</w:t>
            </w:r>
            <w:r>
              <w:rPr>
                <w:kern w:val="0"/>
                <w:sz w:val="24"/>
              </w:rPr>
              <w:t>4.</w:t>
            </w:r>
            <w:r>
              <w:rPr>
                <w:rFonts w:hint="eastAsia"/>
                <w:kern w:val="0"/>
                <w:sz w:val="24"/>
              </w:rPr>
              <w:t>代表工作经费；</w:t>
            </w:r>
            <w:r>
              <w:rPr>
                <w:kern w:val="0"/>
                <w:sz w:val="24"/>
              </w:rPr>
              <w:t>5.</w:t>
            </w:r>
            <w:r>
              <w:rPr>
                <w:rFonts w:hint="eastAsia"/>
                <w:kern w:val="0"/>
                <w:sz w:val="24"/>
              </w:rPr>
              <w:t>人大信访工作专项经费</w:t>
            </w:r>
          </w:p>
        </w:tc>
      </w:tr>
      <w:tr>
        <w:tblPrEx>
          <w:tblCellMar>
            <w:top w:w="0" w:type="dxa"/>
            <w:left w:w="0" w:type="dxa"/>
            <w:bottom w:w="0" w:type="dxa"/>
            <w:right w:w="0" w:type="dxa"/>
          </w:tblCellMar>
        </w:tblPrEx>
        <w:trPr>
          <w:trHeight w:val="469"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预算单位</w:t>
            </w:r>
          </w:p>
        </w:tc>
        <w:tc>
          <w:tcPr>
            <w:tcW w:w="7156"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sz w:val="24"/>
              </w:rPr>
              <w:t>西区人大</w:t>
            </w:r>
          </w:p>
        </w:tc>
      </w:tr>
      <w:tr>
        <w:tblPrEx>
          <w:tblCellMar>
            <w:top w:w="0" w:type="dxa"/>
            <w:left w:w="0" w:type="dxa"/>
            <w:bottom w:w="0" w:type="dxa"/>
            <w:right w:w="0" w:type="dxa"/>
          </w:tblCellMar>
        </w:tblPrEx>
        <w:trPr>
          <w:trHeight w:val="558"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预算执行情况</w:t>
            </w:r>
            <w:r>
              <w:rPr>
                <w:kern w:val="0"/>
                <w:sz w:val="24"/>
              </w:rPr>
              <w:t>(</w:t>
            </w:r>
            <w:r>
              <w:rPr>
                <w:rFonts w:hint="eastAsia"/>
                <w:kern w:val="0"/>
                <w:sz w:val="24"/>
              </w:rPr>
              <w:t>万元</w:t>
            </w:r>
            <w:r>
              <w:rPr>
                <w:kern w:val="0"/>
                <w:sz w:val="24"/>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预算数</w:t>
            </w:r>
            <w:r>
              <w:rPr>
                <w:kern w:val="0"/>
                <w:sz w:val="24"/>
              </w:rPr>
              <w:t>:</w:t>
            </w:r>
          </w:p>
        </w:tc>
        <w:tc>
          <w:tcPr>
            <w:tcW w:w="3187"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kern w:val="0"/>
                <w:sz w:val="24"/>
              </w:rPr>
              <w:t>80</w:t>
            </w:r>
            <w:r>
              <w:rPr>
                <w:rFonts w:hint="eastAsia"/>
                <w:kern w:val="0"/>
                <w:sz w:val="24"/>
              </w:rPr>
              <w:t>万元</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rFonts w:hint="eastAsia"/>
                <w:kern w:val="0"/>
                <w:sz w:val="24"/>
              </w:rPr>
              <w:t>执行数</w:t>
            </w:r>
            <w:r>
              <w:rPr>
                <w:kern w:val="0"/>
                <w:sz w:val="24"/>
              </w:rPr>
              <w:t>:</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kern w:val="0"/>
                <w:sz w:val="24"/>
              </w:rPr>
              <w:t>71.84</w:t>
            </w:r>
            <w:r>
              <w:rPr>
                <w:rFonts w:hint="eastAsia"/>
                <w:kern w:val="0"/>
                <w:sz w:val="24"/>
              </w:rPr>
              <w:t>万元</w:t>
            </w:r>
          </w:p>
        </w:tc>
      </w:tr>
      <w:tr>
        <w:tblPrEx>
          <w:tblCellMar>
            <w:top w:w="0" w:type="dxa"/>
            <w:left w:w="0" w:type="dxa"/>
            <w:bottom w:w="0" w:type="dxa"/>
            <w:right w:w="0" w:type="dxa"/>
          </w:tblCellMar>
        </w:tblPrEx>
        <w:trPr>
          <w:trHeight w:val="77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其中</w:t>
            </w:r>
            <w:r>
              <w:rPr>
                <w:kern w:val="0"/>
                <w:sz w:val="24"/>
              </w:rPr>
              <w:t>-</w:t>
            </w:r>
            <w:r>
              <w:rPr>
                <w:rFonts w:hint="eastAsia"/>
                <w:kern w:val="0"/>
                <w:sz w:val="24"/>
              </w:rPr>
              <w:t>财政拨款</w:t>
            </w:r>
            <w:r>
              <w:rPr>
                <w:kern w:val="0"/>
                <w:sz w:val="24"/>
              </w:rPr>
              <w:t>:</w:t>
            </w:r>
          </w:p>
        </w:tc>
        <w:tc>
          <w:tcPr>
            <w:tcW w:w="3187"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kern w:val="0"/>
                <w:sz w:val="24"/>
              </w:rPr>
              <w:t>71.84</w:t>
            </w:r>
            <w:r>
              <w:rPr>
                <w:rFonts w:hint="eastAsia"/>
                <w:kern w:val="0"/>
                <w:sz w:val="24"/>
              </w:rPr>
              <w:t>万元</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rFonts w:hint="eastAsia"/>
                <w:kern w:val="0"/>
                <w:sz w:val="24"/>
              </w:rPr>
              <w:t>其中</w:t>
            </w:r>
            <w:r>
              <w:rPr>
                <w:kern w:val="0"/>
                <w:sz w:val="24"/>
              </w:rPr>
              <w:t>-</w:t>
            </w:r>
            <w:r>
              <w:rPr>
                <w:rFonts w:hint="eastAsia"/>
                <w:kern w:val="0"/>
                <w:sz w:val="24"/>
              </w:rPr>
              <w:t>财政拨款</w:t>
            </w:r>
            <w:r>
              <w:rPr>
                <w:kern w:val="0"/>
                <w:sz w:val="24"/>
              </w:rPr>
              <w:t>:</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kern w:val="0"/>
                <w:sz w:val="24"/>
              </w:rPr>
            </w:pPr>
            <w:r>
              <w:rPr>
                <w:kern w:val="0"/>
                <w:sz w:val="24"/>
              </w:rPr>
              <w:t>71.84</w:t>
            </w:r>
            <w:r>
              <w:rPr>
                <w:rFonts w:hint="eastAsia"/>
                <w:kern w:val="0"/>
                <w:sz w:val="24"/>
              </w:rPr>
              <w:t>万元</w:t>
            </w:r>
          </w:p>
        </w:tc>
      </w:tr>
      <w:tr>
        <w:tblPrEx>
          <w:tblCellMar>
            <w:top w:w="0" w:type="dxa"/>
            <w:left w:w="0" w:type="dxa"/>
            <w:bottom w:w="0" w:type="dxa"/>
            <w:right w:w="0" w:type="dxa"/>
          </w:tblCellMar>
        </w:tblPrEx>
        <w:trPr>
          <w:trHeight w:val="1589"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kern w:val="0"/>
                <w:sz w:val="24"/>
              </w:rPr>
            </w:pPr>
            <w:r>
              <w:rPr>
                <w:rFonts w:hint="eastAsia"/>
                <w:sz w:val="24"/>
              </w:rPr>
              <w:t>其它</w:t>
            </w:r>
            <w:r>
              <w:rPr>
                <w:rFonts w:hint="eastAsia"/>
                <w:kern w:val="0"/>
                <w:sz w:val="24"/>
              </w:rPr>
              <w:t>资金</w:t>
            </w:r>
            <w:r>
              <w:rPr>
                <w:kern w:val="0"/>
                <w:sz w:val="24"/>
              </w:rPr>
              <w:t>:</w:t>
            </w:r>
          </w:p>
        </w:tc>
        <w:tc>
          <w:tcPr>
            <w:tcW w:w="3187"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kern w:val="0"/>
                <w:sz w:val="24"/>
              </w:rPr>
              <w:t>0</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其它资金</w:t>
            </w:r>
            <w:r>
              <w:rPr>
                <w:kern w:val="0"/>
                <w:sz w:val="24"/>
              </w:rPr>
              <w:t>:</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sz w:val="24"/>
              </w:rPr>
            </w:pPr>
            <w:r>
              <w:rPr>
                <w:sz w:val="24"/>
              </w:rPr>
              <w:t>0</w:t>
            </w:r>
          </w:p>
        </w:tc>
      </w:tr>
      <w:tr>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年度目标完成情况</w:t>
            </w:r>
          </w:p>
        </w:tc>
        <w:tc>
          <w:tcPr>
            <w:tcW w:w="5579"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预期目标</w:t>
            </w:r>
          </w:p>
        </w:tc>
        <w:tc>
          <w:tcPr>
            <w:tcW w:w="396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实际完成目标</w:t>
            </w:r>
          </w:p>
        </w:tc>
      </w:tr>
      <w:tr>
        <w:tblPrEx>
          <w:tblCellMar>
            <w:top w:w="0" w:type="dxa"/>
            <w:left w:w="0" w:type="dxa"/>
            <w:bottom w:w="0" w:type="dxa"/>
            <w:right w:w="0" w:type="dxa"/>
          </w:tblCellMar>
        </w:tblPrEx>
        <w:trPr>
          <w:trHeight w:val="2268"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5579"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24"/>
              </w:rPr>
            </w:pPr>
            <w:r>
              <w:rPr>
                <w:rFonts w:hint="eastAsia" w:hAnsi="宋体"/>
                <w:sz w:val="24"/>
              </w:rPr>
              <w:t>全面落实中央和省委、市委、区委要求，紧紧围绕全区工作大局，团结和依靠全体代表，认真履行宪法和法律赋予的各项职权。</w:t>
            </w:r>
          </w:p>
        </w:tc>
        <w:tc>
          <w:tcPr>
            <w:tcW w:w="396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sz w:val="24"/>
              </w:rPr>
            </w:pPr>
            <w:r>
              <w:rPr>
                <w:rFonts w:hint="eastAsia" w:hAnsi="宋体"/>
                <w:sz w:val="24"/>
              </w:rPr>
              <w:t>全年共召开常委会会议</w:t>
            </w:r>
            <w:r>
              <w:rPr>
                <w:sz w:val="24"/>
              </w:rPr>
              <w:t>13</w:t>
            </w:r>
            <w:r>
              <w:rPr>
                <w:rFonts w:hint="eastAsia" w:hAnsi="宋体"/>
                <w:sz w:val="24"/>
              </w:rPr>
              <w:t>次，主任会议</w:t>
            </w:r>
            <w:r>
              <w:rPr>
                <w:sz w:val="24"/>
              </w:rPr>
              <w:t>13</w:t>
            </w:r>
            <w:r>
              <w:rPr>
                <w:rFonts w:hint="eastAsia" w:hAnsi="宋体"/>
                <w:sz w:val="24"/>
              </w:rPr>
              <w:t>次，组织调研视察</w:t>
            </w:r>
            <w:r>
              <w:rPr>
                <w:sz w:val="24"/>
              </w:rPr>
              <w:t>9</w:t>
            </w:r>
            <w:r>
              <w:rPr>
                <w:rFonts w:hint="eastAsia" w:hAnsi="宋体"/>
                <w:sz w:val="24"/>
              </w:rPr>
              <w:t>次，开展执法检查</w:t>
            </w:r>
            <w:r>
              <w:rPr>
                <w:sz w:val="24"/>
              </w:rPr>
              <w:t>2</w:t>
            </w:r>
            <w:r>
              <w:rPr>
                <w:rFonts w:hint="eastAsia" w:hAnsi="宋体"/>
                <w:sz w:val="24"/>
              </w:rPr>
              <w:t>次，听取审议专项工作报告</w:t>
            </w:r>
            <w:r>
              <w:rPr>
                <w:sz w:val="24"/>
              </w:rPr>
              <w:t>17</w:t>
            </w:r>
            <w:r>
              <w:rPr>
                <w:rFonts w:hint="eastAsia" w:hAnsi="宋体"/>
                <w:sz w:val="24"/>
              </w:rPr>
              <w:t>个，作出决议、决定</w:t>
            </w:r>
            <w:r>
              <w:rPr>
                <w:sz w:val="24"/>
              </w:rPr>
              <w:t>12</w:t>
            </w:r>
            <w:r>
              <w:rPr>
                <w:rFonts w:hint="eastAsia" w:hAnsi="宋体"/>
                <w:sz w:val="24"/>
              </w:rPr>
              <w:t>个，提出审议意见</w:t>
            </w:r>
            <w:r>
              <w:rPr>
                <w:sz w:val="24"/>
              </w:rPr>
              <w:t>7</w:t>
            </w:r>
            <w:r>
              <w:rPr>
                <w:rFonts w:hint="eastAsia" w:hAnsi="宋体"/>
                <w:sz w:val="24"/>
              </w:rPr>
              <w:t>项，依法任免国家机关工作人员</w:t>
            </w:r>
            <w:r>
              <w:rPr>
                <w:sz w:val="24"/>
              </w:rPr>
              <w:t>93</w:t>
            </w:r>
            <w:r>
              <w:rPr>
                <w:rFonts w:hint="eastAsia" w:hAnsi="宋体"/>
                <w:sz w:val="24"/>
              </w:rPr>
              <w:t>人（次），较好地完成了区十一届人大四次会议确定的各项任务。</w:t>
            </w:r>
            <w:r>
              <w:rPr>
                <w:sz w:val="24"/>
              </w:rPr>
              <w:t xml:space="preserve"> </w:t>
            </w:r>
          </w:p>
        </w:tc>
      </w:tr>
      <w:tr>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sz w:val="24"/>
              </w:rPr>
              <w:t>绩效指标完成情况</w:t>
            </w: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一级指标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二级指标</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三级指标</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预期指标值</w:t>
            </w:r>
            <w:r>
              <w:rPr>
                <w:kern w:val="0"/>
                <w:sz w:val="24"/>
              </w:rPr>
              <w:t>(</w:t>
            </w:r>
            <w:r>
              <w:rPr>
                <w:rFonts w:hint="eastAsia"/>
                <w:kern w:val="0"/>
                <w:sz w:val="24"/>
              </w:rPr>
              <w:t>包含数字及文字描述</w:t>
            </w:r>
            <w:r>
              <w:rPr>
                <w:kern w:val="0"/>
                <w:sz w:val="24"/>
              </w:rPr>
              <w:t>)</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实际完成指标值</w:t>
            </w:r>
            <w:r>
              <w:rPr>
                <w:kern w:val="0"/>
                <w:sz w:val="24"/>
              </w:rPr>
              <w:t>(</w:t>
            </w:r>
            <w:r>
              <w:rPr>
                <w:rFonts w:hint="eastAsia"/>
                <w:kern w:val="0"/>
                <w:sz w:val="24"/>
              </w:rPr>
              <w:t>包含数字及文字描述</w:t>
            </w:r>
            <w:r>
              <w:rPr>
                <w:kern w:val="0"/>
                <w:sz w:val="24"/>
              </w:rPr>
              <w:t>)</w:t>
            </w:r>
          </w:p>
        </w:tc>
      </w:tr>
      <w:tr>
        <w:tblPrEx>
          <w:tblCellMar>
            <w:top w:w="0" w:type="dxa"/>
            <w:left w:w="0" w:type="dxa"/>
            <w:bottom w:w="0" w:type="dxa"/>
            <w:right w:w="0" w:type="dxa"/>
          </w:tblCellMar>
        </w:tblPrEx>
        <w:trPr>
          <w:trHeight w:val="953"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24"/>
              </w:rPr>
            </w:pPr>
            <w:r>
              <w:rPr>
                <w:rFonts w:hint="eastAsia"/>
                <w:sz w:val="24"/>
              </w:rPr>
              <w:t>项目完成指标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加强服务管理，充分发挥代表作用</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着力加强服务管理，充分发挥代表主体作用</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组织代表开展集中视察、专题调研</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组织</w:t>
            </w:r>
            <w:r>
              <w:rPr>
                <w:sz w:val="15"/>
                <w:szCs w:val="15"/>
              </w:rPr>
              <w:t>96</w:t>
            </w:r>
            <w:r>
              <w:rPr>
                <w:rFonts w:hint="eastAsia" w:hAnsi="宋体"/>
                <w:sz w:val="15"/>
                <w:szCs w:val="15"/>
              </w:rPr>
              <w:t>人次代表参加国家、省、市各级人大集中培训，组织</w:t>
            </w:r>
            <w:r>
              <w:rPr>
                <w:sz w:val="15"/>
                <w:szCs w:val="15"/>
              </w:rPr>
              <w:t>6</w:t>
            </w:r>
            <w:r>
              <w:rPr>
                <w:rFonts w:hint="eastAsia" w:hAnsi="宋体"/>
                <w:sz w:val="15"/>
                <w:szCs w:val="15"/>
              </w:rPr>
              <w:t>名代表小组联络员赴深圳培训基地开展履职培训。按期办结</w:t>
            </w:r>
            <w:r>
              <w:rPr>
                <w:sz w:val="15"/>
                <w:szCs w:val="15"/>
              </w:rPr>
              <w:t>91</w:t>
            </w:r>
            <w:r>
              <w:rPr>
                <w:rFonts w:hint="eastAsia" w:hAnsi="宋体"/>
                <w:sz w:val="15"/>
                <w:szCs w:val="15"/>
              </w:rPr>
              <w:t>件代表建议。</w:t>
            </w:r>
          </w:p>
        </w:tc>
      </w:tr>
      <w:tr>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项目完成指标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召开人大会议</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召开人大会议一次</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顺利召开区十一届人大四次会议</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顺利召开人大会议，全面完成了区十一届人大四次会议确定的各项任务。</w:t>
            </w:r>
          </w:p>
        </w:tc>
      </w:tr>
      <w:tr>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项目完成指标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按质按量完成任务目标</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按质按量完成任务目标</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1"/>
                <w:szCs w:val="11"/>
              </w:rPr>
            </w:pPr>
            <w:r>
              <w:rPr>
                <w:rFonts w:hint="eastAsia" w:hAnsi="宋体"/>
                <w:sz w:val="11"/>
                <w:szCs w:val="11"/>
              </w:rPr>
              <w:t>紧扣区委中心工作，研究制定区人大常委会</w:t>
            </w:r>
            <w:r>
              <w:rPr>
                <w:sz w:val="11"/>
                <w:szCs w:val="11"/>
              </w:rPr>
              <w:t>2019</w:t>
            </w:r>
            <w:r>
              <w:rPr>
                <w:rFonts w:hint="eastAsia" w:hAnsi="宋体"/>
                <w:sz w:val="11"/>
                <w:szCs w:val="11"/>
              </w:rPr>
              <w:t>年度工作要点，圆满完成各项工作任务</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1"/>
                <w:szCs w:val="11"/>
              </w:rPr>
            </w:pPr>
            <w:r>
              <w:rPr>
                <w:rFonts w:hint="eastAsia" w:hAnsi="宋体"/>
                <w:sz w:val="11"/>
                <w:szCs w:val="11"/>
              </w:rPr>
              <w:t>确定</w:t>
            </w:r>
            <w:r>
              <w:rPr>
                <w:sz w:val="11"/>
                <w:szCs w:val="11"/>
              </w:rPr>
              <w:t>32</w:t>
            </w:r>
            <w:r>
              <w:rPr>
                <w:rFonts w:hint="eastAsia" w:hAnsi="宋体"/>
                <w:sz w:val="11"/>
                <w:szCs w:val="11"/>
              </w:rPr>
              <w:t>项重点任务，深入开展重点工业项目、道路交通建设、文明城市创建等调研视察，推动区委重大决策部署落地落实。</w:t>
            </w:r>
          </w:p>
        </w:tc>
      </w:tr>
      <w:tr>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kern w:val="0"/>
                <w:sz w:val="24"/>
              </w:rPr>
            </w:pPr>
            <w:r>
              <w:rPr>
                <w:rFonts w:hint="eastAsia"/>
                <w:kern w:val="0"/>
                <w:sz w:val="24"/>
              </w:rPr>
              <w:t>项目完成指标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sz w:val="15"/>
                <w:szCs w:val="15"/>
              </w:rPr>
            </w:pPr>
            <w:r>
              <w:rPr>
                <w:rFonts w:hint="eastAsia" w:hAnsi="宋体"/>
                <w:sz w:val="15"/>
                <w:szCs w:val="15"/>
              </w:rPr>
              <w:t>有序推进信访工作开展</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sz w:val="15"/>
                <w:szCs w:val="15"/>
              </w:rPr>
            </w:pPr>
            <w:r>
              <w:rPr>
                <w:rFonts w:hint="eastAsia" w:hAnsi="宋体"/>
                <w:sz w:val="15"/>
                <w:szCs w:val="15"/>
              </w:rPr>
              <w:t>信访工作取得成效，群众满意率高</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sz w:val="15"/>
                <w:szCs w:val="15"/>
              </w:rPr>
            </w:pPr>
            <w:r>
              <w:rPr>
                <w:rFonts w:hint="eastAsia" w:hAnsi="宋体"/>
                <w:sz w:val="15"/>
                <w:szCs w:val="15"/>
              </w:rPr>
              <w:t>保证了信访工作正常有序开展，取得了较好效果</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常委会班子成员定期参与接待群众上访，依法受理和督促解决信访突出问题。扎实开展代表小组、代表接待日等活动，代表联系群众</w:t>
            </w:r>
            <w:r>
              <w:rPr>
                <w:sz w:val="15"/>
                <w:szCs w:val="15"/>
              </w:rPr>
              <w:t>1060</w:t>
            </w:r>
            <w:r>
              <w:rPr>
                <w:rFonts w:hint="eastAsia" w:hAnsi="宋体"/>
                <w:sz w:val="15"/>
                <w:szCs w:val="15"/>
              </w:rPr>
              <w:t>人次，为群众反映问题</w:t>
            </w:r>
            <w:r>
              <w:rPr>
                <w:sz w:val="15"/>
                <w:szCs w:val="15"/>
              </w:rPr>
              <w:t>238</w:t>
            </w:r>
            <w:r>
              <w:rPr>
                <w:rFonts w:hint="eastAsia" w:hAnsi="宋体"/>
                <w:sz w:val="15"/>
                <w:szCs w:val="15"/>
              </w:rPr>
              <w:t>个、提建议</w:t>
            </w:r>
            <w:r>
              <w:rPr>
                <w:sz w:val="15"/>
                <w:szCs w:val="15"/>
              </w:rPr>
              <w:t>144</w:t>
            </w:r>
            <w:r>
              <w:rPr>
                <w:rFonts w:hint="eastAsia" w:hAnsi="宋体"/>
                <w:sz w:val="15"/>
                <w:szCs w:val="15"/>
              </w:rPr>
              <w:t>条，帮群众办实事</w:t>
            </w:r>
            <w:r>
              <w:rPr>
                <w:sz w:val="15"/>
                <w:szCs w:val="15"/>
              </w:rPr>
              <w:t>285</w:t>
            </w:r>
            <w:r>
              <w:rPr>
                <w:rFonts w:hint="eastAsia" w:hAnsi="宋体"/>
                <w:sz w:val="15"/>
                <w:szCs w:val="15"/>
              </w:rPr>
              <w:t>件，协调资金及捐款捐物</w:t>
            </w:r>
            <w:r>
              <w:rPr>
                <w:sz w:val="15"/>
                <w:szCs w:val="15"/>
              </w:rPr>
              <w:t>27.88</w:t>
            </w:r>
            <w:r>
              <w:rPr>
                <w:rFonts w:hint="eastAsia" w:hAnsi="宋体"/>
                <w:sz w:val="15"/>
                <w:szCs w:val="15"/>
              </w:rPr>
              <w:t>万元，资助贫困学生</w:t>
            </w:r>
            <w:r>
              <w:rPr>
                <w:sz w:val="15"/>
                <w:szCs w:val="15"/>
              </w:rPr>
              <w:t>51</w:t>
            </w:r>
            <w:r>
              <w:rPr>
                <w:rFonts w:hint="eastAsia" w:hAnsi="宋体"/>
                <w:sz w:val="15"/>
                <w:szCs w:val="15"/>
              </w:rPr>
              <w:t>名，为贫困群众提供就业岗位</w:t>
            </w:r>
            <w:r>
              <w:rPr>
                <w:sz w:val="15"/>
                <w:szCs w:val="15"/>
              </w:rPr>
              <w:t>192</w:t>
            </w:r>
            <w:r>
              <w:rPr>
                <w:rFonts w:hint="eastAsia" w:hAnsi="宋体"/>
                <w:sz w:val="15"/>
                <w:szCs w:val="15"/>
              </w:rPr>
              <w:t>个，提扶贫帮困建议</w:t>
            </w:r>
            <w:r>
              <w:rPr>
                <w:sz w:val="15"/>
                <w:szCs w:val="15"/>
              </w:rPr>
              <w:t>49</w:t>
            </w:r>
            <w:r>
              <w:rPr>
                <w:rFonts w:hint="eastAsia" w:hAnsi="宋体"/>
                <w:sz w:val="15"/>
                <w:szCs w:val="15"/>
              </w:rPr>
              <w:t>条。</w:t>
            </w:r>
          </w:p>
        </w:tc>
      </w:tr>
      <w:tr>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项目完成指标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紧紧围绕区委重大决策部署，认真履行宪法和法律赋予人大的工作职责。</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autoSpaceDE w:val="0"/>
              <w:spacing w:line="560" w:lineRule="exact"/>
              <w:rPr>
                <w:sz w:val="15"/>
                <w:szCs w:val="15"/>
              </w:rPr>
            </w:pPr>
            <w:r>
              <w:rPr>
                <w:rFonts w:hint="eastAsia" w:hAnsi="宋体"/>
                <w:sz w:val="15"/>
                <w:szCs w:val="15"/>
              </w:rPr>
              <w:t>着力加强监督实效，依法推进工作开展</w:t>
            </w:r>
          </w:p>
          <w:p>
            <w:pPr>
              <w:rPr>
                <w:sz w:val="15"/>
                <w:szCs w:val="15"/>
              </w:rPr>
            </w:pP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紧紧围绕市委、区委的决策部署和市人大常委会的工作安排，圆满完成区人大常委会重点工作任务。</w:t>
            </w:r>
          </w:p>
          <w:p>
            <w:pPr>
              <w:autoSpaceDE w:val="0"/>
              <w:spacing w:line="560" w:lineRule="exact"/>
              <w:rPr>
                <w:sz w:val="15"/>
                <w:szCs w:val="15"/>
              </w:rPr>
            </w:pP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全年共召开常委会会议</w:t>
            </w:r>
            <w:r>
              <w:rPr>
                <w:sz w:val="15"/>
                <w:szCs w:val="15"/>
              </w:rPr>
              <w:t>13</w:t>
            </w:r>
            <w:r>
              <w:rPr>
                <w:rFonts w:hint="eastAsia" w:hAnsi="宋体"/>
                <w:sz w:val="15"/>
                <w:szCs w:val="15"/>
              </w:rPr>
              <w:t>次，主任会议</w:t>
            </w:r>
            <w:r>
              <w:rPr>
                <w:sz w:val="15"/>
                <w:szCs w:val="15"/>
              </w:rPr>
              <w:t>13</w:t>
            </w:r>
            <w:r>
              <w:rPr>
                <w:rFonts w:hint="eastAsia" w:hAnsi="宋体"/>
                <w:sz w:val="15"/>
                <w:szCs w:val="15"/>
              </w:rPr>
              <w:t>次，组织调研视察</w:t>
            </w:r>
            <w:r>
              <w:rPr>
                <w:sz w:val="15"/>
                <w:szCs w:val="15"/>
              </w:rPr>
              <w:t>9</w:t>
            </w:r>
            <w:r>
              <w:rPr>
                <w:rFonts w:hint="eastAsia" w:hAnsi="宋体"/>
                <w:sz w:val="15"/>
                <w:szCs w:val="15"/>
              </w:rPr>
              <w:t>次，开展执法检查</w:t>
            </w:r>
            <w:r>
              <w:rPr>
                <w:sz w:val="15"/>
                <w:szCs w:val="15"/>
              </w:rPr>
              <w:t>2</w:t>
            </w:r>
            <w:r>
              <w:rPr>
                <w:rFonts w:hint="eastAsia" w:hAnsi="宋体"/>
                <w:sz w:val="15"/>
                <w:szCs w:val="15"/>
              </w:rPr>
              <w:t>次，听取审议专项工作报告</w:t>
            </w:r>
            <w:r>
              <w:rPr>
                <w:sz w:val="15"/>
                <w:szCs w:val="15"/>
              </w:rPr>
              <w:t>17</w:t>
            </w:r>
            <w:r>
              <w:rPr>
                <w:rFonts w:hint="eastAsia" w:hAnsi="宋体"/>
                <w:sz w:val="15"/>
                <w:szCs w:val="15"/>
              </w:rPr>
              <w:t>个，作出决议、决定</w:t>
            </w:r>
            <w:r>
              <w:rPr>
                <w:sz w:val="15"/>
                <w:szCs w:val="15"/>
              </w:rPr>
              <w:t>12</w:t>
            </w:r>
            <w:r>
              <w:rPr>
                <w:rFonts w:hint="eastAsia" w:hAnsi="宋体"/>
                <w:sz w:val="15"/>
                <w:szCs w:val="15"/>
              </w:rPr>
              <w:t>个，提出审议意见</w:t>
            </w:r>
            <w:r>
              <w:rPr>
                <w:sz w:val="15"/>
                <w:szCs w:val="15"/>
              </w:rPr>
              <w:t>7</w:t>
            </w:r>
            <w:r>
              <w:rPr>
                <w:rFonts w:hint="eastAsia" w:hAnsi="宋体"/>
                <w:sz w:val="15"/>
                <w:szCs w:val="15"/>
              </w:rPr>
              <w:t>项。</w:t>
            </w:r>
          </w:p>
        </w:tc>
      </w:tr>
      <w:tr>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效益指标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着力加强服务管理，充分发挥代表作用</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着力加强服务管理，充分发挥代表主体作用</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深入推进</w:t>
            </w:r>
            <w:r>
              <w:rPr>
                <w:sz w:val="15"/>
                <w:szCs w:val="15"/>
              </w:rPr>
              <w:t>“</w:t>
            </w:r>
            <w:r>
              <w:rPr>
                <w:rFonts w:hint="eastAsia" w:hAnsi="宋体"/>
                <w:sz w:val="15"/>
                <w:szCs w:val="15"/>
              </w:rPr>
              <w:t>代表之家</w:t>
            </w:r>
            <w:r>
              <w:rPr>
                <w:sz w:val="15"/>
                <w:szCs w:val="15"/>
              </w:rPr>
              <w:t>”“</w:t>
            </w:r>
            <w:r>
              <w:rPr>
                <w:rFonts w:hint="eastAsia" w:hAnsi="宋体"/>
                <w:sz w:val="15"/>
                <w:szCs w:val="15"/>
              </w:rPr>
              <w:t>代表工作站（室）</w:t>
            </w:r>
            <w:r>
              <w:rPr>
                <w:sz w:val="15"/>
                <w:szCs w:val="15"/>
              </w:rPr>
              <w:t>”</w:t>
            </w:r>
            <w:r>
              <w:rPr>
                <w:rFonts w:hint="eastAsia" w:hAnsi="宋体"/>
                <w:sz w:val="15"/>
                <w:szCs w:val="15"/>
              </w:rPr>
              <w:t>建设，充分发挥其职能作用。</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巩固</w:t>
            </w:r>
            <w:r>
              <w:rPr>
                <w:sz w:val="15"/>
                <w:szCs w:val="15"/>
              </w:rPr>
              <w:t>“</w:t>
            </w:r>
            <w:r>
              <w:rPr>
                <w:rFonts w:hint="eastAsia" w:hAnsi="宋体"/>
                <w:sz w:val="15"/>
                <w:szCs w:val="15"/>
              </w:rPr>
              <w:t>代表工作年</w:t>
            </w:r>
            <w:r>
              <w:rPr>
                <w:sz w:val="15"/>
                <w:szCs w:val="15"/>
              </w:rPr>
              <w:t>”</w:t>
            </w:r>
            <w:r>
              <w:rPr>
                <w:rFonts w:hint="eastAsia" w:hAnsi="宋体"/>
                <w:sz w:val="15"/>
                <w:szCs w:val="15"/>
              </w:rPr>
              <w:t>成果，深入推进</w:t>
            </w:r>
            <w:r>
              <w:rPr>
                <w:sz w:val="15"/>
                <w:szCs w:val="15"/>
              </w:rPr>
              <w:t>“</w:t>
            </w:r>
            <w:r>
              <w:rPr>
                <w:rFonts w:hint="eastAsia" w:hAnsi="宋体"/>
                <w:sz w:val="15"/>
                <w:szCs w:val="15"/>
              </w:rPr>
              <w:t>代表之家</w:t>
            </w:r>
            <w:r>
              <w:rPr>
                <w:sz w:val="15"/>
                <w:szCs w:val="15"/>
              </w:rPr>
              <w:t>”“</w:t>
            </w:r>
            <w:r>
              <w:rPr>
                <w:rFonts w:hint="eastAsia" w:hAnsi="宋体"/>
                <w:sz w:val="15"/>
                <w:szCs w:val="15"/>
              </w:rPr>
              <w:t>代表工作站（室）</w:t>
            </w:r>
            <w:r>
              <w:rPr>
                <w:sz w:val="15"/>
                <w:szCs w:val="15"/>
              </w:rPr>
              <w:t>”</w:t>
            </w:r>
            <w:r>
              <w:rPr>
                <w:rFonts w:hint="eastAsia" w:hAnsi="宋体"/>
                <w:sz w:val="15"/>
                <w:szCs w:val="15"/>
              </w:rPr>
              <w:t>建设，充分发挥其职能作用。</w:t>
            </w:r>
          </w:p>
        </w:tc>
      </w:tr>
      <w:tr>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效益指标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圆满召开人大会议</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sz w:val="15"/>
                <w:szCs w:val="15"/>
              </w:rPr>
            </w:pPr>
            <w:r>
              <w:rPr>
                <w:rFonts w:hint="eastAsia" w:hAnsi="宋体"/>
                <w:sz w:val="15"/>
                <w:szCs w:val="15"/>
              </w:rPr>
              <w:t>圆满召开人大会议</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顺利召开区十一届人大四次会议，全面完成各项任务</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顺利召开区十一届人大四次会议，全面完成确定的各项任务</w:t>
            </w:r>
          </w:p>
        </w:tc>
      </w:tr>
      <w:tr>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sz w:val="24"/>
              </w:rPr>
            </w:pPr>
            <w:r>
              <w:rPr>
                <w:rFonts w:hint="eastAsia"/>
                <w:kern w:val="0"/>
                <w:sz w:val="24"/>
              </w:rPr>
              <w:t>效益指标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认真履行职责，扎实开展各项工作</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spacing w:line="560" w:lineRule="exact"/>
              <w:rPr>
                <w:sz w:val="15"/>
                <w:szCs w:val="15"/>
              </w:rPr>
            </w:pPr>
            <w:r>
              <w:rPr>
                <w:rFonts w:hint="eastAsia" w:hAnsi="宋体"/>
                <w:sz w:val="15"/>
                <w:szCs w:val="15"/>
              </w:rPr>
              <w:t>依法履职行权，扎实开展各项工作</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紧扣区委中心工作，推动区委重大决策部署落地落实。</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坚决落实区委对人大工作的要求，确保人大各项工作在区委的坚强领导下依法有序开展。</w:t>
            </w:r>
          </w:p>
        </w:tc>
      </w:tr>
      <w:tr>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sz w:val="24"/>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kern w:val="0"/>
                <w:sz w:val="24"/>
              </w:rPr>
            </w:pPr>
            <w:r>
              <w:rPr>
                <w:rFonts w:hint="eastAsia"/>
                <w:kern w:val="0"/>
                <w:sz w:val="24"/>
              </w:rPr>
              <w:t>效益指标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依法受理和督促解决信访突出问题。</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依法受理和督促解决信访突出问题。</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常委会班子成员定期参与接待群众上访，信访工作顺利开展。</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常委会班子成员定期参与接待群众上访，扎实开展代表小组、代表接待日等活动，信访工作顺利开展。</w:t>
            </w:r>
          </w:p>
        </w:tc>
      </w:tr>
      <w:tr>
        <w:tblPrEx>
          <w:tblCellMar>
            <w:top w:w="0" w:type="dxa"/>
            <w:left w:w="0" w:type="dxa"/>
            <w:bottom w:w="0" w:type="dxa"/>
            <w:right w:w="0" w:type="dxa"/>
          </w:tblCellMar>
        </w:tblPrEx>
        <w:trPr>
          <w:trHeight w:val="860"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eastAsia="方正仿宋_GBK"/>
                <w:sz w:val="13"/>
                <w:szCs w:val="13"/>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kern w:val="0"/>
                <w:sz w:val="24"/>
              </w:rPr>
            </w:pPr>
            <w:r>
              <w:rPr>
                <w:rFonts w:hint="eastAsia"/>
                <w:kern w:val="0"/>
                <w:sz w:val="24"/>
              </w:rPr>
              <w:t>效益指标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依法行使人大监督职权，扎实开展各项工作。</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严格按照法定程序，扎实开展各项工作。</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紧紧围绕区委的决策部署，依法行使人大监督职权，扎实开展各项工作。</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紧紧围绕区委的决策部署，通过法定程序，认真履行职责，扎实开展各项工作。</w:t>
            </w:r>
          </w:p>
        </w:tc>
      </w:tr>
      <w:tr>
        <w:tblPrEx>
          <w:tblCellMar>
            <w:top w:w="0" w:type="dxa"/>
            <w:left w:w="0" w:type="dxa"/>
            <w:bottom w:w="0" w:type="dxa"/>
            <w:right w:w="0" w:type="dxa"/>
          </w:tblCellMar>
        </w:tblPrEx>
        <w:trPr>
          <w:trHeight w:val="1050"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eastAsia="方正仿宋_GBK"/>
                <w:sz w:val="13"/>
                <w:szCs w:val="13"/>
              </w:rPr>
            </w:pPr>
          </w:p>
        </w:tc>
        <w:tc>
          <w:tcPr>
            <w:tcW w:w="16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kern w:val="0"/>
                <w:sz w:val="24"/>
              </w:rPr>
            </w:pPr>
            <w:r>
              <w:rPr>
                <w:rFonts w:hint="eastAsia"/>
                <w:kern w:val="0"/>
                <w:sz w:val="24"/>
              </w:rPr>
              <w:t>满意度指标</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sz w:val="15"/>
                <w:szCs w:val="15"/>
              </w:rPr>
            </w:pPr>
            <w:r>
              <w:rPr>
                <w:rFonts w:hint="eastAsia" w:hAnsi="宋体"/>
                <w:sz w:val="15"/>
                <w:szCs w:val="15"/>
              </w:rPr>
              <w:t>紧紧围绕区委重大决策部署，圆满完成各项工作任务，提升群众满意度。</w:t>
            </w: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紧紧围绕区委重大决策部署，认真履行工作职责，圆满完成各项工作任务，不断提升群众满意度。</w:t>
            </w:r>
          </w:p>
        </w:tc>
        <w:tc>
          <w:tcPr>
            <w:tcW w:w="159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全面完成了区十一届人大四次会议确定的各项任务，为全区经济社会持续健康发展作出了积极贡献。不断提升群众满意度。</w:t>
            </w:r>
          </w:p>
        </w:tc>
        <w:tc>
          <w:tcPr>
            <w:tcW w:w="2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rPr>
                <w:sz w:val="15"/>
                <w:szCs w:val="15"/>
              </w:rPr>
            </w:pPr>
            <w:r>
              <w:rPr>
                <w:rFonts w:hint="eastAsia" w:hAnsi="宋体"/>
                <w:sz w:val="15"/>
                <w:szCs w:val="15"/>
              </w:rPr>
              <w:t>全面完成了区十一届人大四次会议确定的各项任务，认真履行宪法和法律赋予人大的工作职责，为全区经济社会持续健康发展作出了积极贡献。不断提升群众满意度。</w:t>
            </w:r>
          </w:p>
        </w:tc>
      </w:tr>
    </w:tbl>
    <w:p>
      <w:pPr>
        <w:spacing w:line="580" w:lineRule="exact"/>
        <w:ind w:left="640"/>
        <w:rPr>
          <w:rFonts w:eastAsia="仿宋_GB2312"/>
          <w:sz w:val="32"/>
          <w:szCs w:val="32"/>
        </w:rPr>
      </w:pPr>
    </w:p>
    <w:p>
      <w:pPr>
        <w:spacing w:line="580" w:lineRule="exact"/>
        <w:ind w:left="630"/>
        <w:rPr>
          <w:rFonts w:eastAsia="方正仿宋_GBK"/>
          <w:b/>
          <w:sz w:val="32"/>
          <w:szCs w:val="32"/>
        </w:rPr>
      </w:pPr>
      <w:r>
        <w:rPr>
          <w:rFonts w:eastAsia="方正仿宋_GBK"/>
          <w:b/>
          <w:sz w:val="32"/>
          <w:szCs w:val="32"/>
        </w:rPr>
        <w:t>2.</w:t>
      </w:r>
      <w:r>
        <w:rPr>
          <w:rFonts w:hint="eastAsia" w:eastAsia="方正仿宋_GBK"/>
          <w:b/>
          <w:sz w:val="32"/>
          <w:szCs w:val="32"/>
        </w:rPr>
        <w:t>部门绩效评价结果。</w:t>
      </w:r>
    </w:p>
    <w:p>
      <w:pPr>
        <w:spacing w:line="580" w:lineRule="exact"/>
        <w:ind w:firstLine="640" w:firstLineChars="200"/>
        <w:rPr>
          <w:rFonts w:eastAsia="方正仿宋_GBK"/>
          <w:sz w:val="32"/>
          <w:szCs w:val="32"/>
        </w:rPr>
      </w:pPr>
      <w:r>
        <w:rPr>
          <w:rFonts w:hint="eastAsia" w:eastAsia="方正仿宋_GBK"/>
          <w:sz w:val="32"/>
          <w:szCs w:val="32"/>
        </w:rPr>
        <w:t>本部门按要求对</w:t>
      </w:r>
      <w:r>
        <w:rPr>
          <w:rFonts w:eastAsia="方正仿宋_GBK"/>
          <w:sz w:val="32"/>
          <w:szCs w:val="32"/>
        </w:rPr>
        <w:t>2019</w:t>
      </w:r>
      <w:r>
        <w:rPr>
          <w:rFonts w:hint="eastAsia" w:eastAsia="方正仿宋_GBK"/>
          <w:sz w:val="32"/>
          <w:szCs w:val="32"/>
        </w:rPr>
        <w:t>年部门整体支出绩效评价情况开展自评，《西区人大</w:t>
      </w:r>
      <w:r>
        <w:rPr>
          <w:rFonts w:eastAsia="方正仿宋_GBK"/>
          <w:sz w:val="32"/>
          <w:szCs w:val="32"/>
        </w:rPr>
        <w:t>2019</w:t>
      </w:r>
      <w:r>
        <w:rPr>
          <w:rFonts w:hint="eastAsia" w:eastAsia="方正仿宋_GBK"/>
          <w:sz w:val="32"/>
          <w:szCs w:val="32"/>
        </w:rPr>
        <w:t>年部门整体支出绩效评价报告》见附件（附件</w:t>
      </w:r>
      <w:r>
        <w:rPr>
          <w:rFonts w:eastAsia="方正仿宋_GBK"/>
          <w:sz w:val="32"/>
          <w:szCs w:val="32"/>
        </w:rPr>
        <w:t>1</w:t>
      </w:r>
      <w:r>
        <w:rPr>
          <w:rFonts w:hint="eastAsia" w:eastAsia="方正仿宋_GBK"/>
          <w:sz w:val="32"/>
          <w:szCs w:val="32"/>
        </w:rPr>
        <w:t>）。</w:t>
      </w:r>
    </w:p>
    <w:p>
      <w:pPr>
        <w:spacing w:line="580" w:lineRule="exact"/>
        <w:ind w:firstLine="640" w:firstLineChars="200"/>
        <w:rPr>
          <w:rFonts w:eastAsia="方正仿宋_GBK"/>
          <w:b/>
          <w:color w:val="000000"/>
          <w:sz w:val="32"/>
          <w:szCs w:val="32"/>
        </w:rPr>
      </w:pPr>
      <w:r>
        <w:rPr>
          <w:rFonts w:hint="eastAsia" w:eastAsia="方正仿宋_GBK"/>
          <w:sz w:val="32"/>
          <w:szCs w:val="32"/>
        </w:rPr>
        <w:t>本部门自行组织对人代会会议经费开展了绩效评价，《人代会会议项目</w:t>
      </w:r>
      <w:r>
        <w:rPr>
          <w:rFonts w:eastAsia="方正仿宋_GBK"/>
          <w:sz w:val="32"/>
          <w:szCs w:val="32"/>
        </w:rPr>
        <w:t>2019</w:t>
      </w:r>
      <w:r>
        <w:rPr>
          <w:rFonts w:hint="eastAsia" w:eastAsia="方正仿宋_GBK"/>
          <w:sz w:val="32"/>
          <w:szCs w:val="32"/>
        </w:rPr>
        <w:t>年绩效评价报告》见附件（附件</w:t>
      </w:r>
      <w:r>
        <w:rPr>
          <w:rFonts w:eastAsia="方正仿宋_GBK"/>
          <w:sz w:val="32"/>
          <w:szCs w:val="32"/>
        </w:rPr>
        <w:t>2</w:t>
      </w:r>
      <w:r>
        <w:rPr>
          <w:rFonts w:hint="eastAsia" w:eastAsia="方正仿宋_GBK"/>
          <w:sz w:val="32"/>
          <w:szCs w:val="32"/>
        </w:rPr>
        <w:t>）。（非涉密部门均需公开部门整体支出评价报告，部门自行组织的绩效评价情况根据部门实际公开，若未组织项目绩效评价，则只需说明部门整体支出绩效评价情况）</w:t>
      </w:r>
    </w:p>
    <w:p>
      <w:pPr>
        <w:widowControl/>
        <w:jc w:val="left"/>
        <w:rPr>
          <w:rFonts w:eastAsia="仿宋_GB2312"/>
          <w:b/>
          <w:color w:val="000000"/>
          <w:sz w:val="32"/>
          <w:szCs w:val="32"/>
        </w:rPr>
      </w:pPr>
      <w:r>
        <w:rPr>
          <w:rFonts w:eastAsia="仿宋_GB2312"/>
          <w:b/>
          <w:color w:val="000000"/>
          <w:sz w:val="32"/>
          <w:szCs w:val="32"/>
        </w:rPr>
        <w:br w:type="page"/>
      </w:r>
    </w:p>
    <w:p>
      <w:pPr>
        <w:numPr>
          <w:ilvl w:val="0"/>
          <w:numId w:val="3"/>
        </w:numPr>
        <w:spacing w:line="600" w:lineRule="exact"/>
        <w:ind w:firstLine="660" w:firstLineChars="150"/>
        <w:jc w:val="center"/>
        <w:outlineLvl w:val="0"/>
        <w:rPr>
          <w:rStyle w:val="17"/>
          <w:rFonts w:eastAsia="黑体"/>
          <w:b w:val="0"/>
        </w:rPr>
      </w:pPr>
      <w:bookmarkStart w:id="59" w:name="_Toc15396613"/>
      <w:bookmarkStart w:id="60" w:name="_Toc15377225"/>
      <w:r>
        <w:rPr>
          <w:rFonts w:hint="eastAsia" w:hAnsi="黑体" w:eastAsia="黑体"/>
          <w:color w:val="000000"/>
          <w:sz w:val="44"/>
          <w:szCs w:val="44"/>
        </w:rPr>
        <w:t>名</w:t>
      </w:r>
      <w:r>
        <w:rPr>
          <w:rStyle w:val="17"/>
          <w:rFonts w:hint="eastAsia" w:hAnsi="黑体" w:eastAsia="黑体"/>
          <w:b w:val="0"/>
        </w:rPr>
        <w:t>词解释</w:t>
      </w:r>
      <w:bookmarkEnd w:id="59"/>
      <w:bookmarkEnd w:id="60"/>
    </w:p>
    <w:p>
      <w:pPr>
        <w:spacing w:line="600" w:lineRule="exact"/>
        <w:jc w:val="left"/>
        <w:rPr>
          <w:b/>
          <w:color w:val="000000"/>
          <w:sz w:val="44"/>
          <w:szCs w:val="44"/>
        </w:rPr>
      </w:pP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财政拨款收入：指单位从同级财政部门取得的财政预算资金。</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事业收入：指事业单位开展专业业务活动及辅助活动取得的收入。</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经营收入：指事业单位在专业业务活动及其辅助活动之外开展非独立核算经营活动取得的收入。</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其他收入：指单位取得的除上述收入以外的各项收入。主要是利息收入。</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年初结转和结余：指以前年度尚未完成、结转到本年按有关规定继续使用的资金。</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结余分配：指事业单位按照事业单位会计制度的规定从非财政补助结余中分配的事业基金和职工福利基金等。</w:t>
      </w:r>
    </w:p>
    <w:p>
      <w:pPr>
        <w:pStyle w:val="27"/>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、年末结转和结余：指单位按有关规定结转到下年或以后年度继续使用的资金。</w:t>
      </w:r>
    </w:p>
    <w:p>
      <w:pPr>
        <w:ind w:firstLine="640" w:firstLineChars="200"/>
        <w:rPr>
          <w:rFonts w:eastAsia="方正仿宋_GBK"/>
          <w:color w:val="000000"/>
          <w:sz w:val="32"/>
          <w:szCs w:val="32"/>
        </w:rPr>
      </w:pPr>
      <w:r>
        <w:rPr>
          <w:rFonts w:eastAsia="方正仿宋_GBK"/>
          <w:color w:val="000000"/>
          <w:sz w:val="32"/>
          <w:szCs w:val="32"/>
        </w:rPr>
        <w:t>9.</w:t>
      </w:r>
      <w:r>
        <w:rPr>
          <w:rFonts w:hint="eastAsia" w:eastAsia="方正仿宋_GBK"/>
          <w:color w:val="000000"/>
          <w:sz w:val="32"/>
          <w:szCs w:val="32"/>
        </w:rPr>
        <w:t>一般公共服务支出（类）人大事务（款）行政运行（项）：反映行政单位（包括实行公务员管理的事业单位）的基本支出；一般行政管理事务（项）：反映行政单位（包括实行公务员管理的事业单位）未单独设置项级科目的其他项目支出；人大会议（项）：反映各级人大召开人民代表大会等专门会议的支出；人大监督（项）：反映各级人大开展监督工作的支出；人大代表履职能力提升（项）：反映各级人大为提高代表履职能力所发生的各项支出；代表工作（项）：反映人大代表开展各类视察等方面的支出；人大信访工作（项）：反映各级人大处理来信来访工作的支出；事业运行（项）：反映事业单位的基本支出，不包括行政单位（包括实行公务员管理的事业单位）后勤服务中心、医务室等附属事业单位。</w:t>
      </w:r>
    </w:p>
    <w:p>
      <w:pPr>
        <w:ind w:firstLine="640" w:firstLineChars="200"/>
        <w:rPr>
          <w:rFonts w:eastAsia="方正仿宋_GBK"/>
          <w:color w:val="000000"/>
          <w:sz w:val="32"/>
          <w:szCs w:val="32"/>
        </w:rPr>
      </w:pPr>
      <w:r>
        <w:rPr>
          <w:rFonts w:eastAsia="方正仿宋_GBK"/>
          <w:color w:val="000000"/>
          <w:sz w:val="32"/>
          <w:szCs w:val="32"/>
        </w:rPr>
        <w:t>10.</w:t>
      </w:r>
      <w:r>
        <w:rPr>
          <w:rFonts w:hint="eastAsia" w:eastAsia="方正仿宋_GBK"/>
          <w:color w:val="000000"/>
          <w:sz w:val="32"/>
          <w:szCs w:val="32"/>
        </w:rPr>
        <w:t>社会保障和就业（类）行政事业单位离退休（款）未归口管理的行政单位离退休（项）：反映未实行归口管理的行政单位（包括实行公务员管理的事业单位）开支的离退休支出；机关事业单位基本养老保险缴费支出（项）：反映机关事业单位实施养老保险制度由单位缴纳的基本养老保险费支出；机关事业单位职业年金缴费支出（项）：反映机关事业单位实施养老保险制度由单位实际缴纳的职业年金支出。抚恤（款）死亡抚恤（项）：反映按规定用于烈士和牺牲、病故人员家属的一次性和定期抚恤金以及丧葬补助费。</w:t>
      </w:r>
    </w:p>
    <w:p>
      <w:pPr>
        <w:ind w:firstLine="640" w:firstLineChars="200"/>
        <w:rPr>
          <w:rFonts w:eastAsia="方正仿宋_GBK"/>
          <w:color w:val="000000"/>
          <w:sz w:val="32"/>
          <w:szCs w:val="32"/>
        </w:rPr>
      </w:pPr>
      <w:r>
        <w:rPr>
          <w:rFonts w:eastAsia="方正仿宋_GBK"/>
          <w:color w:val="000000"/>
          <w:sz w:val="32"/>
          <w:szCs w:val="32"/>
        </w:rPr>
        <w:t>11.</w:t>
      </w:r>
      <w:r>
        <w:rPr>
          <w:rFonts w:hint="eastAsia" w:eastAsia="方正仿宋_GBK"/>
          <w:color w:val="000000"/>
          <w:sz w:val="32"/>
          <w:szCs w:val="32"/>
        </w:rPr>
        <w:t>医疗卫生与计划生育支出（类）行政事业单位医疗（款）行政单位医疗（项）：反映财政部门集中安排的行政单位基本医疗保险缴费经费，未参加医疗保险的行政单位的公费医疗经费，按国家规定享受离退休人员、红军老战士待遇人员的医疗经费；事业单位医疗（项）：反映财政部门集中安排的事业单位基本医疗保险缴费经费，未参加医疗保险的事业单位公费医疗经费，按国家规定享受离休人员待遇人员的医疗经费；公务员医疗补助（项）：反映财政部门集中安排的公务员医疗补助经费。</w:t>
      </w:r>
    </w:p>
    <w:p>
      <w:pPr>
        <w:spacing w:line="600" w:lineRule="exact"/>
        <w:ind w:firstLine="640"/>
        <w:rPr>
          <w:rFonts w:eastAsia="方正仿宋_GBK"/>
          <w:color w:val="000000"/>
          <w:sz w:val="32"/>
          <w:szCs w:val="32"/>
        </w:rPr>
      </w:pPr>
      <w:r>
        <w:rPr>
          <w:rFonts w:eastAsia="方正仿宋_GBK"/>
          <w:color w:val="000000"/>
          <w:sz w:val="32"/>
          <w:szCs w:val="32"/>
        </w:rPr>
        <w:t xml:space="preserve">12. </w:t>
      </w:r>
      <w:r>
        <w:rPr>
          <w:rFonts w:hint="eastAsia" w:eastAsia="方正仿宋_GBK"/>
          <w:color w:val="000000"/>
          <w:sz w:val="32"/>
          <w:szCs w:val="32"/>
        </w:rPr>
        <w:t>住房保障支出（类）住房改革支出（款）住房公积金（项）：反映行政事业单位按人力资源和社会保障部、财政部规定的基本工资和津贴补贴以及规定比例为职工缴纳的住房公积金。</w:t>
      </w:r>
    </w:p>
    <w:p>
      <w:pPr>
        <w:ind w:firstLine="640" w:firstLineChars="200"/>
        <w:rPr>
          <w:rFonts w:eastAsia="方正仿宋_GBK"/>
          <w:color w:val="000000"/>
          <w:sz w:val="32"/>
          <w:szCs w:val="32"/>
        </w:rPr>
      </w:pPr>
      <w:bookmarkStart w:id="61" w:name="_Toc15396614"/>
      <w:bookmarkStart w:id="62" w:name="_Toc15377226"/>
      <w:r>
        <w:rPr>
          <w:rFonts w:eastAsia="方正仿宋_GBK"/>
          <w:color w:val="000000"/>
          <w:sz w:val="32"/>
          <w:szCs w:val="32"/>
        </w:rPr>
        <w:t>13.</w:t>
      </w:r>
      <w:r>
        <w:rPr>
          <w:rFonts w:hint="eastAsia" w:eastAsia="方正仿宋_GBK"/>
          <w:color w:val="000000"/>
          <w:sz w:val="32"/>
          <w:szCs w:val="32"/>
        </w:rPr>
        <w:t>基本支出：指为保障机构正常运转、完成日常工作任务而发生的人员支出和公用支出。</w:t>
      </w:r>
    </w:p>
    <w:p>
      <w:pPr>
        <w:ind w:firstLine="640" w:firstLineChars="200"/>
        <w:rPr>
          <w:rFonts w:eastAsia="方正仿宋_GBK"/>
          <w:color w:val="000000"/>
          <w:sz w:val="32"/>
          <w:szCs w:val="32"/>
        </w:rPr>
      </w:pPr>
      <w:r>
        <w:rPr>
          <w:rFonts w:eastAsia="方正仿宋_GBK"/>
          <w:color w:val="000000"/>
          <w:sz w:val="32"/>
          <w:szCs w:val="32"/>
        </w:rPr>
        <w:t>14.</w:t>
      </w:r>
      <w:r>
        <w:rPr>
          <w:rFonts w:hint="eastAsia" w:eastAsia="方正仿宋_GBK"/>
          <w:color w:val="000000"/>
          <w:sz w:val="32"/>
          <w:szCs w:val="32"/>
        </w:rPr>
        <w:t>项目支出：指在基本支出之外为完成特定行政任务和事业发展目标所发生的支出。</w:t>
      </w:r>
    </w:p>
    <w:p>
      <w:pPr>
        <w:ind w:firstLine="640" w:firstLineChars="200"/>
        <w:rPr>
          <w:rFonts w:eastAsia="方正仿宋_GBK"/>
          <w:color w:val="000000"/>
          <w:sz w:val="32"/>
          <w:szCs w:val="32"/>
        </w:rPr>
      </w:pPr>
      <w:r>
        <w:rPr>
          <w:rFonts w:eastAsia="方正仿宋_GBK"/>
          <w:color w:val="000000"/>
          <w:sz w:val="32"/>
          <w:szCs w:val="32"/>
        </w:rPr>
        <w:t>15.</w:t>
      </w:r>
      <w:r>
        <w:rPr>
          <w:rFonts w:hint="eastAsia" w:eastAsia="方正仿宋_GBK"/>
          <w:color w:val="000000"/>
          <w:sz w:val="32"/>
          <w:szCs w:val="32"/>
        </w:rPr>
        <w:t>经营支出：指事业单位在专业业务活动及其辅助活动之外开展非独立核算经营活动发生的支出。</w:t>
      </w:r>
    </w:p>
    <w:p>
      <w:pPr>
        <w:pStyle w:val="27"/>
        <w:spacing w:line="560" w:lineRule="exact"/>
        <w:ind w:firstLine="640" w:firstLineChars="200"/>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16.“</w:t>
      </w:r>
      <w:r>
        <w:rPr>
          <w:rFonts w:hint="eastAsia" w:ascii="Times New Roman" w:hAnsi="Times New Roman" w:eastAsia="方正仿宋_GBK" w:cs="Times New Roman"/>
          <w:kern w:val="2"/>
          <w:sz w:val="32"/>
          <w:szCs w:val="32"/>
        </w:rPr>
        <w:t>三公</w:t>
      </w:r>
      <w:r>
        <w:rPr>
          <w:rFonts w:ascii="Times New Roman" w:hAnsi="Times New Roman" w:eastAsia="方正仿宋_GBK" w:cs="Times New Roman"/>
          <w:kern w:val="2"/>
          <w:sz w:val="32"/>
          <w:szCs w:val="32"/>
        </w:rPr>
        <w:t>”</w:t>
      </w:r>
      <w:r>
        <w:rPr>
          <w:rFonts w:hint="eastAsia" w:ascii="Times New Roman" w:hAnsi="Times New Roman" w:eastAsia="方正仿宋_GBK" w:cs="Times New Roman"/>
          <w:kern w:val="2"/>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spacing w:line="560" w:lineRule="exact"/>
        <w:ind w:firstLine="640" w:firstLineChars="200"/>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17.</w:t>
      </w:r>
      <w:r>
        <w:rPr>
          <w:rFonts w:hint="eastAsia" w:ascii="Times New Roman" w:hAnsi="Times New Roman" w:eastAsia="方正仿宋_GBK" w:cs="Times New Roman"/>
          <w:kern w:val="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17"/>
          <w:rFonts w:eastAsia="黑体"/>
          <w:b w:val="0"/>
        </w:rPr>
      </w:pPr>
      <w:r>
        <w:rPr>
          <w:rFonts w:eastAsia="方正仿宋_GBK"/>
          <w:color w:val="000000"/>
          <w:sz w:val="32"/>
          <w:szCs w:val="32"/>
        </w:rPr>
        <w:br w:type="page"/>
      </w:r>
      <w:r>
        <w:rPr>
          <w:rFonts w:hint="eastAsia" w:hAnsi="黑体" w:eastAsia="黑体"/>
          <w:color w:val="000000"/>
          <w:sz w:val="44"/>
          <w:szCs w:val="44"/>
        </w:rPr>
        <w:t>第</w:t>
      </w:r>
      <w:r>
        <w:rPr>
          <w:rStyle w:val="17"/>
          <w:rFonts w:hint="eastAsia" w:hAnsi="黑体" w:eastAsia="黑体"/>
          <w:b w:val="0"/>
        </w:rPr>
        <w:t>四部分</w:t>
      </w:r>
      <w:r>
        <w:rPr>
          <w:rStyle w:val="17"/>
          <w:rFonts w:eastAsia="黑体"/>
          <w:b w:val="0"/>
        </w:rPr>
        <w:t xml:space="preserve"> </w:t>
      </w:r>
      <w:r>
        <w:rPr>
          <w:rStyle w:val="17"/>
          <w:rFonts w:hint="eastAsia" w:hAnsi="黑体" w:eastAsia="黑体"/>
          <w:b w:val="0"/>
        </w:rPr>
        <w:t>附件</w:t>
      </w:r>
      <w:bookmarkEnd w:id="61"/>
    </w:p>
    <w:p>
      <w:pPr>
        <w:spacing w:line="600" w:lineRule="exact"/>
        <w:jc w:val="left"/>
        <w:outlineLvl w:val="0"/>
        <w:rPr>
          <w:rFonts w:eastAsia="方正小标宋简体"/>
          <w:sz w:val="32"/>
          <w:szCs w:val="32"/>
        </w:rPr>
      </w:pPr>
      <w:r>
        <w:rPr>
          <w:rFonts w:hint="eastAsia" w:hAnsi="黑体" w:eastAsia="黑体"/>
          <w:sz w:val="32"/>
          <w:szCs w:val="32"/>
        </w:rPr>
        <w:t>附件</w:t>
      </w:r>
      <w:r>
        <w:rPr>
          <w:rFonts w:eastAsia="黑体"/>
          <w:sz w:val="32"/>
          <w:szCs w:val="32"/>
        </w:rPr>
        <w:t>1</w:t>
      </w:r>
    </w:p>
    <w:p>
      <w:pPr>
        <w:spacing w:line="580" w:lineRule="exact"/>
        <w:jc w:val="center"/>
        <w:rPr>
          <w:rFonts w:eastAsia="方正小标宋简体"/>
          <w:sz w:val="44"/>
          <w:szCs w:val="44"/>
        </w:rPr>
      </w:pPr>
    </w:p>
    <w:p>
      <w:pPr>
        <w:spacing w:line="600" w:lineRule="exact"/>
        <w:jc w:val="center"/>
        <w:rPr>
          <w:rFonts w:eastAsia="方正小标宋简体"/>
          <w:color w:val="000000"/>
          <w:kern w:val="0"/>
          <w:sz w:val="40"/>
          <w:szCs w:val="44"/>
        </w:rPr>
      </w:pPr>
      <w:r>
        <w:rPr>
          <w:rFonts w:hint="eastAsia" w:eastAsia="方正小标宋简体"/>
          <w:color w:val="000000"/>
          <w:kern w:val="0"/>
          <w:sz w:val="40"/>
          <w:szCs w:val="44"/>
        </w:rPr>
        <w:t>攀枝花市西区人大常委会办公室</w:t>
      </w:r>
    </w:p>
    <w:p>
      <w:pPr>
        <w:spacing w:line="600" w:lineRule="exact"/>
        <w:jc w:val="center"/>
        <w:rPr>
          <w:rFonts w:eastAsia="方正小标宋简体"/>
          <w:color w:val="000000"/>
          <w:kern w:val="0"/>
          <w:sz w:val="40"/>
          <w:szCs w:val="44"/>
          <w:lang w:val="zh-CN"/>
        </w:rPr>
      </w:pPr>
      <w:r>
        <w:rPr>
          <w:rFonts w:eastAsia="方正小标宋简体"/>
          <w:color w:val="000000"/>
          <w:kern w:val="0"/>
          <w:sz w:val="40"/>
          <w:szCs w:val="44"/>
        </w:rPr>
        <w:t>2019</w:t>
      </w:r>
      <w:r>
        <w:rPr>
          <w:rFonts w:hint="eastAsia" w:eastAsia="方正小标宋简体"/>
          <w:color w:val="000000"/>
          <w:kern w:val="0"/>
          <w:sz w:val="40"/>
          <w:szCs w:val="44"/>
        </w:rPr>
        <w:t>年部门</w:t>
      </w:r>
      <w:r>
        <w:rPr>
          <w:rFonts w:hint="eastAsia" w:eastAsia="方正小标宋简体"/>
          <w:color w:val="000000"/>
          <w:kern w:val="0"/>
          <w:sz w:val="40"/>
          <w:szCs w:val="44"/>
          <w:lang w:val="zh-CN"/>
        </w:rPr>
        <w:t>整体支出绩效评价报告</w:t>
      </w:r>
    </w:p>
    <w:p>
      <w:pPr>
        <w:spacing w:line="600" w:lineRule="exact"/>
        <w:jc w:val="center"/>
        <w:rPr>
          <w:rFonts w:eastAsia="方正小标宋简体"/>
          <w:color w:val="000000"/>
          <w:kern w:val="0"/>
          <w:sz w:val="40"/>
          <w:szCs w:val="44"/>
          <w:lang w:val="zh-CN"/>
        </w:rPr>
      </w:pPr>
    </w:p>
    <w:p>
      <w:pPr>
        <w:widowControl/>
        <w:adjustRightInd w:val="0"/>
        <w:snapToGrid w:val="0"/>
        <w:spacing w:line="580" w:lineRule="exact"/>
        <w:ind w:firstLine="640" w:firstLineChars="200"/>
        <w:contextualSpacing/>
        <w:jc w:val="left"/>
        <w:rPr>
          <w:rFonts w:eastAsia="方正黑体_GBK"/>
          <w:color w:val="000000"/>
          <w:kern w:val="0"/>
          <w:sz w:val="32"/>
          <w:szCs w:val="32"/>
          <w:shd w:val="clear" w:color="auto" w:fill="FFFFFF"/>
          <w:lang w:val="zh-CN"/>
        </w:rPr>
      </w:pPr>
      <w:r>
        <w:rPr>
          <w:rFonts w:hint="eastAsia" w:eastAsia="方正黑体_GBK"/>
          <w:color w:val="000000"/>
          <w:kern w:val="0"/>
          <w:sz w:val="32"/>
          <w:szCs w:val="32"/>
          <w:shd w:val="clear" w:color="auto" w:fill="FFFFFF"/>
        </w:rPr>
        <w:t>一、</w:t>
      </w:r>
      <w:r>
        <w:rPr>
          <w:rFonts w:hint="eastAsia" w:eastAsia="方正黑体_GBK"/>
          <w:color w:val="000000"/>
          <w:kern w:val="0"/>
          <w:sz w:val="32"/>
          <w:szCs w:val="32"/>
          <w:shd w:val="clear" w:color="auto" w:fill="FFFFFF"/>
          <w:lang w:val="zh-CN"/>
        </w:rPr>
        <w:t>部门（单位）概况</w:t>
      </w:r>
    </w:p>
    <w:p>
      <w:pPr>
        <w:widowControl/>
        <w:adjustRightInd w:val="0"/>
        <w:snapToGrid w:val="0"/>
        <w:spacing w:line="580" w:lineRule="exact"/>
        <w:ind w:firstLine="640" w:firstLineChars="200"/>
        <w:contextualSpacing/>
        <w:jc w:val="left"/>
        <w:rPr>
          <w:rFonts w:eastAsia="方正仿宋_GBK"/>
          <w:color w:val="000000"/>
          <w:kern w:val="0"/>
          <w:sz w:val="32"/>
          <w:szCs w:val="32"/>
          <w:shd w:val="clear" w:color="auto" w:fill="FFFFFF"/>
          <w:lang w:val="zh-CN"/>
        </w:rPr>
      </w:pPr>
      <w:r>
        <w:rPr>
          <w:rFonts w:hint="eastAsia" w:eastAsia="方正仿宋_GBK"/>
          <w:color w:val="000000"/>
          <w:kern w:val="0"/>
          <w:sz w:val="32"/>
          <w:szCs w:val="32"/>
          <w:shd w:val="clear" w:color="auto" w:fill="FFFFFF"/>
          <w:lang w:val="zh-CN"/>
        </w:rPr>
        <w:t>（一）机构组成。</w:t>
      </w:r>
    </w:p>
    <w:p>
      <w:pPr>
        <w:snapToGrid w:val="0"/>
        <w:spacing w:line="520" w:lineRule="exact"/>
        <w:ind w:firstLine="640" w:firstLineChars="200"/>
        <w:rPr>
          <w:rFonts w:eastAsia="方正仿宋_GBK"/>
          <w:sz w:val="32"/>
          <w:szCs w:val="32"/>
        </w:rPr>
      </w:pPr>
      <w:r>
        <w:rPr>
          <w:rFonts w:hint="eastAsia" w:eastAsia="方正仿宋_GBK"/>
          <w:sz w:val="32"/>
          <w:szCs w:val="32"/>
        </w:rPr>
        <w:t>西区人大常委会工作机构为</w:t>
      </w:r>
      <w:r>
        <w:rPr>
          <w:rFonts w:eastAsia="方正仿宋_GBK"/>
          <w:sz w:val="32"/>
          <w:szCs w:val="32"/>
        </w:rPr>
        <w:t>“</w:t>
      </w:r>
      <w:r>
        <w:rPr>
          <w:rFonts w:hint="eastAsia" w:eastAsia="方正仿宋_GBK"/>
          <w:sz w:val="32"/>
          <w:szCs w:val="32"/>
        </w:rPr>
        <w:t>二室五委</w:t>
      </w:r>
      <w:r>
        <w:rPr>
          <w:rFonts w:eastAsia="方正仿宋_GBK"/>
          <w:sz w:val="32"/>
          <w:szCs w:val="32"/>
        </w:rPr>
        <w:t>”</w:t>
      </w:r>
      <w:r>
        <w:rPr>
          <w:rFonts w:hint="eastAsia" w:eastAsia="方正仿宋_GBK"/>
          <w:sz w:val="32"/>
          <w:szCs w:val="32"/>
        </w:rPr>
        <w:t>，即办公室、政策研究室、法制工作委员会、财政经济工作委员会、教育科学文化卫生工作委员会、人事代表工作委员会、农业林业环境保护工作委员会。</w:t>
      </w:r>
    </w:p>
    <w:p>
      <w:pPr>
        <w:widowControl/>
        <w:numPr>
          <w:ilvl w:val="0"/>
          <w:numId w:val="4"/>
        </w:numPr>
        <w:adjustRightInd w:val="0"/>
        <w:snapToGrid w:val="0"/>
        <w:spacing w:line="580" w:lineRule="exact"/>
        <w:ind w:firstLine="640" w:firstLineChars="200"/>
        <w:contextualSpacing/>
        <w:jc w:val="left"/>
        <w:rPr>
          <w:rFonts w:eastAsia="方正仿宋_GBK"/>
          <w:color w:val="000000"/>
          <w:kern w:val="0"/>
          <w:sz w:val="32"/>
          <w:szCs w:val="32"/>
          <w:shd w:val="clear" w:color="auto" w:fill="FFFFFF"/>
          <w:lang w:val="zh-CN"/>
        </w:rPr>
      </w:pPr>
      <w:r>
        <w:rPr>
          <w:rFonts w:hint="eastAsia" w:eastAsia="方正仿宋_GBK"/>
          <w:color w:val="000000"/>
          <w:kern w:val="0"/>
          <w:sz w:val="32"/>
          <w:szCs w:val="32"/>
          <w:shd w:val="clear" w:color="auto" w:fill="FFFFFF"/>
          <w:lang w:val="zh-CN"/>
        </w:rPr>
        <w:t>机构职能。</w:t>
      </w:r>
    </w:p>
    <w:p>
      <w:pPr>
        <w:ind w:firstLine="640" w:firstLineChars="200"/>
        <w:rPr>
          <w:rFonts w:eastAsia="方正仿宋_GBK"/>
          <w:sz w:val="32"/>
          <w:szCs w:val="32"/>
        </w:rPr>
      </w:pPr>
      <w:r>
        <w:rPr>
          <w:rFonts w:eastAsia="方正仿宋_GBK"/>
          <w:sz w:val="32"/>
          <w:szCs w:val="32"/>
        </w:rPr>
        <w:t>1.</w:t>
      </w:r>
      <w:r>
        <w:rPr>
          <w:rFonts w:hint="eastAsia" w:eastAsia="方正仿宋_GBK"/>
          <w:sz w:val="32"/>
          <w:szCs w:val="32"/>
        </w:rPr>
        <w:t>在本行政区域内，保证宪法、法律、行政法规和上级人民代表大会及其常务委员会决议的遵守和执行，保证国家计划和国家预算的执行；</w:t>
      </w:r>
    </w:p>
    <w:p>
      <w:pPr>
        <w:ind w:firstLine="640" w:firstLineChars="200"/>
        <w:rPr>
          <w:rFonts w:eastAsia="方正仿宋_GBK"/>
          <w:sz w:val="32"/>
          <w:szCs w:val="32"/>
        </w:rPr>
      </w:pPr>
      <w:r>
        <w:rPr>
          <w:rFonts w:eastAsia="方正仿宋_GBK"/>
          <w:sz w:val="32"/>
          <w:szCs w:val="32"/>
        </w:rPr>
        <w:t>2.</w:t>
      </w:r>
      <w:r>
        <w:rPr>
          <w:rFonts w:hint="eastAsia" w:eastAsia="方正仿宋_GBK"/>
          <w:sz w:val="32"/>
          <w:szCs w:val="32"/>
        </w:rPr>
        <w:t>审查和批准本行政区域内的</w:t>
      </w:r>
      <w:r>
        <w:fldChar w:fldCharType="begin"/>
      </w:r>
      <w:r>
        <w:instrText xml:space="preserve"> HYPERLINK "http://baike.baidu.com/view/863067.htm" \t "_blank" </w:instrText>
      </w:r>
      <w:r>
        <w:fldChar w:fldCharType="separate"/>
      </w:r>
      <w:r>
        <w:rPr>
          <w:rFonts w:hint="eastAsia" w:eastAsia="方正仿宋_GBK"/>
          <w:sz w:val="32"/>
          <w:szCs w:val="32"/>
        </w:rPr>
        <w:t>国民经济和社会发展计划</w:t>
      </w:r>
      <w:r>
        <w:rPr>
          <w:rFonts w:hint="eastAsia" w:eastAsia="方正仿宋_GBK"/>
          <w:sz w:val="32"/>
          <w:szCs w:val="32"/>
        </w:rPr>
        <w:fldChar w:fldCharType="end"/>
      </w:r>
      <w:r>
        <w:rPr>
          <w:rFonts w:hint="eastAsia" w:eastAsia="方正仿宋_GBK"/>
          <w:sz w:val="32"/>
          <w:szCs w:val="32"/>
        </w:rPr>
        <w:t>、预算以及它们执行情况的报告；</w:t>
      </w:r>
    </w:p>
    <w:p>
      <w:pPr>
        <w:ind w:firstLine="640" w:firstLineChars="200"/>
        <w:rPr>
          <w:rFonts w:eastAsia="方正仿宋_GBK"/>
          <w:sz w:val="32"/>
          <w:szCs w:val="32"/>
        </w:rPr>
      </w:pPr>
      <w:r>
        <w:rPr>
          <w:rFonts w:eastAsia="方正仿宋_GBK"/>
          <w:sz w:val="32"/>
          <w:szCs w:val="32"/>
        </w:rPr>
        <w:t>3.</w:t>
      </w:r>
      <w:r>
        <w:rPr>
          <w:rFonts w:hint="eastAsia" w:eastAsia="方正仿宋_GBK"/>
          <w:sz w:val="32"/>
          <w:szCs w:val="32"/>
        </w:rPr>
        <w:t>讨论、决定本行政区域内的政治、经济、教育、科学、文化、卫生、环境和资源保护、民政、民族等工作的重大事项；</w:t>
      </w:r>
    </w:p>
    <w:p>
      <w:pPr>
        <w:ind w:firstLine="640" w:firstLineChars="200"/>
        <w:rPr>
          <w:rFonts w:eastAsia="方正仿宋_GBK"/>
          <w:sz w:val="32"/>
          <w:szCs w:val="32"/>
        </w:rPr>
      </w:pPr>
      <w:r>
        <w:rPr>
          <w:rFonts w:eastAsia="方正仿宋_GBK"/>
          <w:sz w:val="32"/>
          <w:szCs w:val="32"/>
        </w:rPr>
        <w:t>4.</w:t>
      </w:r>
      <w:r>
        <w:rPr>
          <w:rFonts w:hint="eastAsia" w:eastAsia="方正仿宋_GBK"/>
          <w:sz w:val="32"/>
          <w:szCs w:val="32"/>
        </w:rPr>
        <w:t>选举本级人民代表大会常务委员会的组成人员；</w:t>
      </w:r>
    </w:p>
    <w:p>
      <w:pPr>
        <w:ind w:firstLine="640" w:firstLineChars="200"/>
        <w:rPr>
          <w:rFonts w:eastAsia="方正仿宋_GBK"/>
          <w:sz w:val="32"/>
          <w:szCs w:val="32"/>
        </w:rPr>
      </w:pPr>
      <w:r>
        <w:rPr>
          <w:rFonts w:eastAsia="方正仿宋_GBK"/>
          <w:sz w:val="32"/>
          <w:szCs w:val="32"/>
        </w:rPr>
        <w:t>5.</w:t>
      </w:r>
      <w:r>
        <w:rPr>
          <w:rFonts w:hint="eastAsia" w:eastAsia="方正仿宋_GBK"/>
          <w:sz w:val="32"/>
          <w:szCs w:val="32"/>
        </w:rPr>
        <w:t>选举区长、副区长；</w:t>
      </w:r>
    </w:p>
    <w:p>
      <w:pPr>
        <w:ind w:firstLine="640" w:firstLineChars="200"/>
        <w:rPr>
          <w:rFonts w:eastAsia="方正仿宋_GBK"/>
          <w:sz w:val="32"/>
          <w:szCs w:val="32"/>
        </w:rPr>
      </w:pPr>
      <w:r>
        <w:rPr>
          <w:rFonts w:eastAsia="方正仿宋_GBK"/>
          <w:sz w:val="32"/>
          <w:szCs w:val="32"/>
        </w:rPr>
        <w:t>6.</w:t>
      </w:r>
      <w:r>
        <w:rPr>
          <w:rFonts w:hint="eastAsia" w:eastAsia="方正仿宋_GBK"/>
          <w:sz w:val="32"/>
          <w:szCs w:val="32"/>
        </w:rPr>
        <w:t>选举本级人民法院院长和人民检察院检察长；选出的人民检察院检察长，须报经上一级人民检察院检察长提请该级人民代表大会常务委员会批准；</w:t>
      </w:r>
    </w:p>
    <w:p>
      <w:pPr>
        <w:ind w:firstLine="640" w:firstLineChars="200"/>
        <w:rPr>
          <w:rFonts w:eastAsia="方正仿宋_GBK"/>
          <w:sz w:val="32"/>
          <w:szCs w:val="32"/>
        </w:rPr>
      </w:pPr>
      <w:r>
        <w:rPr>
          <w:rFonts w:eastAsia="方正仿宋_GBK"/>
          <w:sz w:val="32"/>
          <w:szCs w:val="32"/>
        </w:rPr>
        <w:t>7.</w:t>
      </w:r>
      <w:r>
        <w:rPr>
          <w:rFonts w:hint="eastAsia" w:eastAsia="方正仿宋_GBK"/>
          <w:sz w:val="32"/>
          <w:szCs w:val="32"/>
        </w:rPr>
        <w:t>选举上一级人民代表大会代表；</w:t>
      </w:r>
    </w:p>
    <w:p>
      <w:pPr>
        <w:ind w:firstLine="640" w:firstLineChars="200"/>
        <w:rPr>
          <w:rFonts w:eastAsia="方正仿宋_GBK"/>
          <w:sz w:val="32"/>
          <w:szCs w:val="32"/>
        </w:rPr>
      </w:pPr>
      <w:r>
        <w:rPr>
          <w:rFonts w:eastAsia="方正仿宋_GBK"/>
          <w:sz w:val="32"/>
          <w:szCs w:val="32"/>
        </w:rPr>
        <w:t>8.</w:t>
      </w:r>
      <w:r>
        <w:rPr>
          <w:rFonts w:hint="eastAsia" w:eastAsia="方正仿宋_GBK"/>
          <w:sz w:val="32"/>
          <w:szCs w:val="32"/>
        </w:rPr>
        <w:t>听取和审查本级人民代表大会常务委员会的工作报告；</w:t>
      </w:r>
    </w:p>
    <w:p>
      <w:pPr>
        <w:ind w:firstLine="640" w:firstLineChars="200"/>
        <w:rPr>
          <w:rFonts w:eastAsia="方正仿宋_GBK"/>
          <w:sz w:val="32"/>
          <w:szCs w:val="32"/>
        </w:rPr>
      </w:pPr>
      <w:r>
        <w:rPr>
          <w:rFonts w:eastAsia="方正仿宋_GBK"/>
          <w:sz w:val="32"/>
          <w:szCs w:val="32"/>
        </w:rPr>
        <w:t>9.</w:t>
      </w:r>
      <w:r>
        <w:rPr>
          <w:rFonts w:hint="eastAsia" w:eastAsia="方正仿宋_GBK"/>
          <w:sz w:val="32"/>
          <w:szCs w:val="32"/>
        </w:rPr>
        <w:t>听取和审查本级人民政府和人民法院、人民检察院的工作报告。</w:t>
      </w:r>
    </w:p>
    <w:p>
      <w:pPr>
        <w:widowControl/>
        <w:adjustRightInd w:val="0"/>
        <w:snapToGrid w:val="0"/>
        <w:spacing w:line="580" w:lineRule="exact"/>
        <w:ind w:firstLine="640" w:firstLineChars="200"/>
        <w:contextualSpacing/>
        <w:jc w:val="left"/>
        <w:rPr>
          <w:rFonts w:eastAsia="方正仿宋_GBK"/>
          <w:color w:val="000000"/>
          <w:kern w:val="0"/>
          <w:sz w:val="32"/>
          <w:szCs w:val="32"/>
          <w:shd w:val="clear" w:color="auto" w:fill="FFFFFF"/>
          <w:lang w:val="zh-CN"/>
        </w:rPr>
      </w:pPr>
      <w:r>
        <w:rPr>
          <w:rFonts w:hint="eastAsia" w:eastAsia="方正仿宋_GBK"/>
          <w:color w:val="000000"/>
          <w:kern w:val="0"/>
          <w:sz w:val="32"/>
          <w:szCs w:val="32"/>
          <w:shd w:val="clear" w:color="auto" w:fill="FFFFFF"/>
          <w:lang w:val="zh-CN"/>
        </w:rPr>
        <w:t>（三）人员概况。</w:t>
      </w:r>
    </w:p>
    <w:p>
      <w:pPr>
        <w:snapToGrid w:val="0"/>
        <w:spacing w:line="520" w:lineRule="exact"/>
        <w:ind w:firstLine="640" w:firstLineChars="200"/>
        <w:rPr>
          <w:rFonts w:eastAsia="方正仿宋_GBK"/>
          <w:sz w:val="32"/>
          <w:szCs w:val="32"/>
        </w:rPr>
      </w:pPr>
      <w:r>
        <w:rPr>
          <w:rFonts w:hint="eastAsia" w:eastAsia="方正仿宋_GBK"/>
          <w:sz w:val="32"/>
          <w:szCs w:val="32"/>
        </w:rPr>
        <w:t>核定行政编制</w:t>
      </w:r>
      <w:r>
        <w:rPr>
          <w:rFonts w:eastAsia="方正仿宋_GBK"/>
          <w:sz w:val="32"/>
          <w:szCs w:val="32"/>
        </w:rPr>
        <w:t>13</w:t>
      </w:r>
      <w:r>
        <w:rPr>
          <w:rFonts w:hint="eastAsia" w:eastAsia="方正仿宋_GBK"/>
          <w:sz w:val="32"/>
          <w:szCs w:val="32"/>
        </w:rPr>
        <w:t>名，其中单列行政编制</w:t>
      </w:r>
      <w:r>
        <w:rPr>
          <w:rFonts w:eastAsia="方正仿宋_GBK"/>
          <w:sz w:val="32"/>
          <w:szCs w:val="32"/>
        </w:rPr>
        <w:t>5</w:t>
      </w:r>
      <w:r>
        <w:rPr>
          <w:rFonts w:hint="eastAsia" w:eastAsia="方正仿宋_GBK"/>
          <w:sz w:val="32"/>
          <w:szCs w:val="32"/>
        </w:rPr>
        <w:t>名（常委会副主任）；后勤事业编制</w:t>
      </w:r>
      <w:r>
        <w:rPr>
          <w:rFonts w:eastAsia="方正仿宋_GBK"/>
          <w:sz w:val="32"/>
          <w:szCs w:val="32"/>
        </w:rPr>
        <w:t>3</w:t>
      </w:r>
      <w:r>
        <w:rPr>
          <w:rFonts w:hint="eastAsia" w:eastAsia="方正仿宋_GBK"/>
          <w:sz w:val="32"/>
          <w:szCs w:val="32"/>
        </w:rPr>
        <w:t>名；聘用人员编制</w:t>
      </w:r>
      <w:r>
        <w:rPr>
          <w:rFonts w:eastAsia="方正仿宋_GBK"/>
          <w:sz w:val="32"/>
          <w:szCs w:val="32"/>
        </w:rPr>
        <w:t>1</w:t>
      </w:r>
      <w:r>
        <w:rPr>
          <w:rFonts w:hint="eastAsia" w:eastAsia="方正仿宋_GBK"/>
          <w:sz w:val="32"/>
          <w:szCs w:val="32"/>
        </w:rPr>
        <w:t>名。年末实有行政人员</w:t>
      </w:r>
      <w:r>
        <w:rPr>
          <w:rFonts w:eastAsia="方正仿宋_GBK"/>
          <w:sz w:val="32"/>
          <w:szCs w:val="32"/>
        </w:rPr>
        <w:t>13</w:t>
      </w:r>
      <w:r>
        <w:rPr>
          <w:rFonts w:hint="eastAsia" w:eastAsia="方正仿宋_GBK"/>
          <w:sz w:val="32"/>
          <w:szCs w:val="32"/>
        </w:rPr>
        <w:t>人，事业人员</w:t>
      </w:r>
      <w:r>
        <w:rPr>
          <w:rFonts w:eastAsia="方正仿宋_GBK"/>
          <w:sz w:val="32"/>
          <w:szCs w:val="32"/>
        </w:rPr>
        <w:t>3</w:t>
      </w:r>
      <w:r>
        <w:rPr>
          <w:rFonts w:hint="eastAsia" w:eastAsia="方正仿宋_GBK"/>
          <w:sz w:val="32"/>
          <w:szCs w:val="32"/>
        </w:rPr>
        <w:t>人，聘用人员</w:t>
      </w:r>
      <w:r>
        <w:rPr>
          <w:rFonts w:eastAsia="方正仿宋_GBK"/>
          <w:sz w:val="32"/>
          <w:szCs w:val="32"/>
        </w:rPr>
        <w:t>1</w:t>
      </w:r>
      <w:r>
        <w:rPr>
          <w:rFonts w:hint="eastAsia" w:eastAsia="方正仿宋_GBK"/>
          <w:sz w:val="32"/>
          <w:szCs w:val="32"/>
        </w:rPr>
        <w:t>人。</w:t>
      </w:r>
    </w:p>
    <w:p>
      <w:pPr>
        <w:widowControl/>
        <w:adjustRightInd w:val="0"/>
        <w:snapToGrid w:val="0"/>
        <w:spacing w:line="580" w:lineRule="exact"/>
        <w:ind w:firstLine="640" w:firstLineChars="200"/>
        <w:contextualSpacing/>
        <w:jc w:val="left"/>
        <w:rPr>
          <w:rFonts w:eastAsia="方正黑体_GBK"/>
          <w:color w:val="000000"/>
          <w:kern w:val="0"/>
          <w:sz w:val="32"/>
          <w:szCs w:val="32"/>
          <w:shd w:val="clear" w:color="auto" w:fill="FFFFFF"/>
        </w:rPr>
      </w:pPr>
      <w:r>
        <w:rPr>
          <w:rFonts w:hint="eastAsia" w:eastAsia="方正黑体_GBK"/>
          <w:color w:val="000000"/>
          <w:kern w:val="0"/>
          <w:sz w:val="32"/>
          <w:szCs w:val="32"/>
          <w:shd w:val="clear" w:color="auto" w:fill="FFFFFF"/>
        </w:rPr>
        <w:t>二、部门财政资金收支情况</w:t>
      </w:r>
    </w:p>
    <w:p>
      <w:pPr>
        <w:widowControl/>
        <w:adjustRightInd w:val="0"/>
        <w:snapToGrid w:val="0"/>
        <w:spacing w:line="580" w:lineRule="exact"/>
        <w:ind w:firstLine="642" w:firstLineChars="200"/>
        <w:contextualSpacing/>
        <w:jc w:val="left"/>
        <w:rPr>
          <w:rFonts w:eastAsia="方正仿宋_GBK"/>
          <w:b/>
          <w:color w:val="000000"/>
          <w:kern w:val="0"/>
          <w:sz w:val="32"/>
          <w:szCs w:val="32"/>
          <w:shd w:val="clear" w:color="auto" w:fill="FFFFFF"/>
          <w:lang w:val="zh-CN"/>
        </w:rPr>
      </w:pPr>
      <w:r>
        <w:rPr>
          <w:rFonts w:hint="eastAsia" w:eastAsia="方正仿宋_GBK"/>
          <w:b/>
          <w:color w:val="000000"/>
          <w:kern w:val="0"/>
          <w:sz w:val="32"/>
          <w:szCs w:val="32"/>
          <w:shd w:val="clear" w:color="auto" w:fill="FFFFFF"/>
          <w:lang w:val="zh-CN"/>
        </w:rPr>
        <w:t>（一）部门财政资金收入情况。</w:t>
      </w:r>
    </w:p>
    <w:p>
      <w:pPr>
        <w:widowControl/>
        <w:adjustRightInd w:val="0"/>
        <w:snapToGrid w:val="0"/>
        <w:spacing w:line="580" w:lineRule="exact"/>
        <w:ind w:firstLine="640" w:firstLineChars="200"/>
        <w:contextualSpacing/>
        <w:jc w:val="left"/>
        <w:rPr>
          <w:rFonts w:eastAsia="方正仿宋_GBK"/>
          <w:color w:val="000000"/>
          <w:kern w:val="0"/>
          <w:sz w:val="32"/>
          <w:szCs w:val="32"/>
          <w:shd w:val="clear" w:color="auto" w:fill="FFFFFF"/>
        </w:rPr>
      </w:pPr>
      <w:r>
        <w:rPr>
          <w:rFonts w:eastAsia="方正仿宋_GBK"/>
          <w:color w:val="000000"/>
          <w:kern w:val="0"/>
          <w:sz w:val="32"/>
          <w:szCs w:val="32"/>
          <w:shd w:val="clear" w:color="auto" w:fill="FFFFFF"/>
        </w:rPr>
        <w:t>2019</w:t>
      </w:r>
      <w:r>
        <w:rPr>
          <w:rFonts w:hint="eastAsia" w:eastAsia="方正仿宋_GBK"/>
          <w:color w:val="000000"/>
          <w:kern w:val="0"/>
          <w:sz w:val="32"/>
          <w:szCs w:val="32"/>
          <w:shd w:val="clear" w:color="auto" w:fill="FFFFFF"/>
        </w:rPr>
        <w:t>年</w:t>
      </w:r>
      <w:r>
        <w:rPr>
          <w:rFonts w:hint="eastAsia" w:eastAsia="方正仿宋_GBK"/>
          <w:color w:val="000000"/>
          <w:kern w:val="0"/>
          <w:sz w:val="32"/>
          <w:szCs w:val="32"/>
          <w:shd w:val="clear" w:color="auto" w:fill="FFFFFF"/>
          <w:lang w:val="zh-CN"/>
        </w:rPr>
        <w:t>财政拨款收入</w:t>
      </w:r>
      <w:r>
        <w:rPr>
          <w:rFonts w:eastAsia="方正仿宋_GBK"/>
          <w:color w:val="000000"/>
          <w:kern w:val="0"/>
          <w:sz w:val="32"/>
          <w:szCs w:val="32"/>
          <w:shd w:val="clear" w:color="auto" w:fill="FFFFFF"/>
        </w:rPr>
        <w:t>363.45</w:t>
      </w:r>
      <w:r>
        <w:rPr>
          <w:rFonts w:hint="eastAsia" w:eastAsia="方正仿宋_GBK"/>
          <w:color w:val="000000"/>
          <w:kern w:val="0"/>
          <w:sz w:val="32"/>
          <w:szCs w:val="32"/>
          <w:shd w:val="clear" w:color="auto" w:fill="FFFFFF"/>
        </w:rPr>
        <w:t>万元，其中：一般公共预算财政拨款收入</w:t>
      </w:r>
      <w:r>
        <w:rPr>
          <w:rFonts w:eastAsia="方正仿宋_GBK"/>
          <w:color w:val="000000"/>
          <w:kern w:val="0"/>
          <w:sz w:val="32"/>
          <w:szCs w:val="32"/>
          <w:shd w:val="clear" w:color="auto" w:fill="FFFFFF"/>
        </w:rPr>
        <w:t>363.45</w:t>
      </w:r>
      <w:r>
        <w:rPr>
          <w:rFonts w:hint="eastAsia" w:eastAsia="方正仿宋_GBK"/>
          <w:color w:val="000000"/>
          <w:kern w:val="0"/>
          <w:sz w:val="32"/>
          <w:szCs w:val="32"/>
          <w:shd w:val="clear" w:color="auto" w:fill="FFFFFF"/>
        </w:rPr>
        <w:t>万元，政府性基金预算财政拨款收入</w:t>
      </w:r>
      <w:r>
        <w:rPr>
          <w:rFonts w:eastAsia="方正仿宋_GBK"/>
          <w:color w:val="000000"/>
          <w:kern w:val="0"/>
          <w:sz w:val="32"/>
          <w:szCs w:val="32"/>
          <w:shd w:val="clear" w:color="auto" w:fill="FFFFFF"/>
        </w:rPr>
        <w:t>0</w:t>
      </w:r>
      <w:r>
        <w:rPr>
          <w:rFonts w:hint="eastAsia" w:eastAsia="方正仿宋_GBK"/>
          <w:color w:val="000000"/>
          <w:kern w:val="0"/>
          <w:sz w:val="32"/>
          <w:szCs w:val="32"/>
          <w:shd w:val="clear" w:color="auto" w:fill="FFFFFF"/>
        </w:rPr>
        <w:t>万元。</w:t>
      </w:r>
    </w:p>
    <w:p>
      <w:pPr>
        <w:widowControl/>
        <w:adjustRightInd w:val="0"/>
        <w:snapToGrid w:val="0"/>
        <w:spacing w:line="580" w:lineRule="exact"/>
        <w:ind w:firstLine="321" w:firstLineChars="100"/>
        <w:contextualSpacing/>
        <w:jc w:val="left"/>
        <w:rPr>
          <w:rFonts w:eastAsia="方正仿宋_GBK"/>
          <w:b/>
          <w:color w:val="000000"/>
          <w:kern w:val="0"/>
          <w:sz w:val="32"/>
          <w:szCs w:val="32"/>
          <w:shd w:val="clear" w:color="auto" w:fill="FFFFFF"/>
          <w:lang w:val="zh-CN"/>
        </w:rPr>
      </w:pPr>
      <w:r>
        <w:rPr>
          <w:rFonts w:hint="eastAsia" w:eastAsia="方正仿宋_GBK"/>
          <w:b/>
          <w:color w:val="000000"/>
          <w:kern w:val="0"/>
          <w:sz w:val="32"/>
          <w:szCs w:val="32"/>
          <w:shd w:val="clear" w:color="auto" w:fill="FFFFFF"/>
          <w:lang w:val="zh-CN"/>
        </w:rPr>
        <w:t>（二）部门财政资金支出情况。</w:t>
      </w:r>
    </w:p>
    <w:p>
      <w:pPr>
        <w:widowControl/>
        <w:adjustRightInd w:val="0"/>
        <w:snapToGrid w:val="0"/>
        <w:spacing w:line="580" w:lineRule="exact"/>
        <w:ind w:firstLine="640" w:firstLineChars="200"/>
        <w:contextualSpacing/>
        <w:jc w:val="left"/>
        <w:rPr>
          <w:rFonts w:eastAsia="方正仿宋_GBK"/>
          <w:color w:val="000000"/>
          <w:kern w:val="0"/>
          <w:sz w:val="32"/>
          <w:szCs w:val="32"/>
          <w:shd w:val="clear" w:color="auto" w:fill="FFFFFF"/>
        </w:rPr>
      </w:pPr>
      <w:r>
        <w:rPr>
          <w:rFonts w:eastAsia="方正仿宋_GBK"/>
          <w:color w:val="000000"/>
          <w:kern w:val="0"/>
          <w:sz w:val="32"/>
          <w:szCs w:val="32"/>
          <w:shd w:val="clear" w:color="auto" w:fill="FFFFFF"/>
        </w:rPr>
        <w:t>2019</w:t>
      </w:r>
      <w:r>
        <w:rPr>
          <w:rFonts w:hint="eastAsia" w:eastAsia="方正仿宋_GBK"/>
          <w:color w:val="000000"/>
          <w:kern w:val="0"/>
          <w:sz w:val="32"/>
          <w:szCs w:val="32"/>
          <w:shd w:val="clear" w:color="auto" w:fill="FFFFFF"/>
        </w:rPr>
        <w:t>年</w:t>
      </w:r>
      <w:r>
        <w:rPr>
          <w:rFonts w:hint="eastAsia" w:eastAsia="方正仿宋_GBK"/>
          <w:color w:val="000000"/>
          <w:kern w:val="0"/>
          <w:sz w:val="32"/>
          <w:szCs w:val="32"/>
          <w:shd w:val="clear" w:color="auto" w:fill="FFFFFF"/>
          <w:lang w:val="zh-CN"/>
        </w:rPr>
        <w:t>财政拨款支出</w:t>
      </w:r>
      <w:r>
        <w:rPr>
          <w:rFonts w:eastAsia="方正仿宋_GBK"/>
          <w:color w:val="000000"/>
          <w:kern w:val="0"/>
          <w:sz w:val="32"/>
          <w:szCs w:val="32"/>
          <w:shd w:val="clear" w:color="auto" w:fill="FFFFFF"/>
        </w:rPr>
        <w:t>527.72</w:t>
      </w:r>
      <w:r>
        <w:rPr>
          <w:rFonts w:hint="eastAsia" w:eastAsia="方正仿宋_GBK"/>
          <w:color w:val="000000"/>
          <w:kern w:val="0"/>
          <w:sz w:val="32"/>
          <w:szCs w:val="32"/>
          <w:shd w:val="clear" w:color="auto" w:fill="FFFFFF"/>
        </w:rPr>
        <w:t>万元，其中：一般公共预算财政拨款支出</w:t>
      </w:r>
      <w:r>
        <w:rPr>
          <w:rFonts w:eastAsia="方正仿宋_GBK"/>
          <w:color w:val="000000"/>
          <w:kern w:val="0"/>
          <w:sz w:val="32"/>
          <w:szCs w:val="32"/>
          <w:shd w:val="clear" w:color="auto" w:fill="FFFFFF"/>
        </w:rPr>
        <w:t>527.72</w:t>
      </w:r>
      <w:r>
        <w:rPr>
          <w:rFonts w:hint="eastAsia" w:eastAsia="方正仿宋_GBK"/>
          <w:color w:val="000000"/>
          <w:kern w:val="0"/>
          <w:sz w:val="32"/>
          <w:szCs w:val="32"/>
          <w:shd w:val="clear" w:color="auto" w:fill="FFFFFF"/>
        </w:rPr>
        <w:t>万元，政府性基金预算财政拨款支出</w:t>
      </w:r>
      <w:r>
        <w:rPr>
          <w:rFonts w:eastAsia="方正仿宋_GBK"/>
          <w:color w:val="000000"/>
          <w:kern w:val="0"/>
          <w:sz w:val="32"/>
          <w:szCs w:val="32"/>
          <w:shd w:val="clear" w:color="auto" w:fill="FFFFFF"/>
        </w:rPr>
        <w:t>0</w:t>
      </w:r>
      <w:r>
        <w:rPr>
          <w:rFonts w:hint="eastAsia" w:eastAsia="方正仿宋_GBK"/>
          <w:color w:val="000000"/>
          <w:kern w:val="0"/>
          <w:sz w:val="32"/>
          <w:szCs w:val="32"/>
          <w:shd w:val="clear" w:color="auto" w:fill="FFFFFF"/>
        </w:rPr>
        <w:t>万元。</w:t>
      </w:r>
    </w:p>
    <w:p>
      <w:pPr>
        <w:widowControl/>
        <w:adjustRightInd w:val="0"/>
        <w:snapToGrid w:val="0"/>
        <w:spacing w:line="580" w:lineRule="exact"/>
        <w:ind w:firstLine="640" w:firstLineChars="200"/>
        <w:contextualSpacing/>
        <w:jc w:val="left"/>
        <w:rPr>
          <w:rFonts w:eastAsia="方正黑体_GBK"/>
          <w:color w:val="000000"/>
          <w:kern w:val="0"/>
          <w:sz w:val="32"/>
          <w:szCs w:val="32"/>
          <w:shd w:val="clear" w:color="auto" w:fill="FFFFFF"/>
        </w:rPr>
      </w:pPr>
      <w:r>
        <w:rPr>
          <w:rFonts w:hint="eastAsia" w:eastAsia="方正黑体_GBK"/>
          <w:color w:val="000000"/>
          <w:kern w:val="0"/>
          <w:sz w:val="32"/>
          <w:szCs w:val="32"/>
          <w:shd w:val="clear" w:color="auto" w:fill="FFFFFF"/>
        </w:rPr>
        <w:t>三、部门整体预算绩效管理情况</w:t>
      </w:r>
    </w:p>
    <w:p>
      <w:pPr>
        <w:widowControl/>
        <w:adjustRightInd w:val="0"/>
        <w:snapToGrid w:val="0"/>
        <w:spacing w:line="580" w:lineRule="exact"/>
        <w:ind w:firstLine="642" w:firstLineChars="200"/>
        <w:contextualSpacing/>
        <w:jc w:val="left"/>
        <w:rPr>
          <w:rFonts w:eastAsia="方正仿宋_GBK"/>
          <w:b/>
          <w:color w:val="000000"/>
          <w:kern w:val="0"/>
          <w:sz w:val="32"/>
          <w:szCs w:val="32"/>
          <w:shd w:val="clear" w:color="auto" w:fill="FFFFFF"/>
          <w:lang w:val="zh-CN"/>
        </w:rPr>
      </w:pPr>
      <w:r>
        <w:rPr>
          <w:rFonts w:hint="eastAsia" w:eastAsia="方正仿宋_GBK"/>
          <w:b/>
          <w:color w:val="000000"/>
          <w:kern w:val="0"/>
          <w:sz w:val="32"/>
          <w:szCs w:val="32"/>
          <w:shd w:val="clear" w:color="auto" w:fill="FFFFFF"/>
          <w:lang w:val="zh-CN"/>
        </w:rPr>
        <w:t>（一）部门预算管理。</w:t>
      </w:r>
    </w:p>
    <w:p>
      <w:pPr>
        <w:spacing w:line="560" w:lineRule="exact"/>
        <w:ind w:firstLine="640" w:firstLineChars="200"/>
        <w:rPr>
          <w:rFonts w:eastAsia="方正仿宋_GBK"/>
          <w:sz w:val="32"/>
          <w:szCs w:val="32"/>
        </w:rPr>
      </w:pPr>
      <w:r>
        <w:rPr>
          <w:rFonts w:hint="eastAsia" w:eastAsia="方正仿宋_GBK"/>
          <w:sz w:val="32"/>
          <w:szCs w:val="32"/>
        </w:rPr>
        <w:t>参照以往年度预决算工作的基础上，结合人大机关工作实际，制定</w:t>
      </w:r>
      <w:r>
        <w:rPr>
          <w:rFonts w:eastAsia="方正仿宋_GBK"/>
          <w:sz w:val="32"/>
          <w:szCs w:val="32"/>
        </w:rPr>
        <w:t>2019</w:t>
      </w:r>
      <w:r>
        <w:rPr>
          <w:rFonts w:hint="eastAsia" w:eastAsia="方正仿宋_GBK"/>
          <w:sz w:val="32"/>
          <w:szCs w:val="32"/>
        </w:rPr>
        <w:t>年项目绩效目标。为保证目标任务完成，在与相关委室充分沟通的情况下制定了预算方案，经领导研究后报区财政；自收到区财政预算批复之日起，严格预算执行，严控支出，适时进行预算动态调整，以预算执行进度推进工作完成的进度，确保人大机关各项工作有序开展。</w:t>
      </w:r>
      <w:r>
        <w:rPr>
          <w:rFonts w:eastAsia="方正仿宋_GBK"/>
          <w:sz w:val="32"/>
          <w:szCs w:val="32"/>
        </w:rPr>
        <w:t>2019</w:t>
      </w:r>
      <w:r>
        <w:rPr>
          <w:rFonts w:hint="eastAsia" w:eastAsia="方正仿宋_GBK"/>
          <w:sz w:val="32"/>
          <w:szCs w:val="32"/>
        </w:rPr>
        <w:t>年圆满完成了各项目标任务，预算完成情况较好，无违规情况发生。</w:t>
      </w:r>
    </w:p>
    <w:p>
      <w:pPr>
        <w:widowControl/>
        <w:adjustRightInd w:val="0"/>
        <w:snapToGrid w:val="0"/>
        <w:spacing w:line="580" w:lineRule="exact"/>
        <w:ind w:firstLine="642" w:firstLineChars="200"/>
        <w:contextualSpacing/>
        <w:jc w:val="left"/>
        <w:rPr>
          <w:rFonts w:eastAsia="方正仿宋_GBK"/>
          <w:b/>
          <w:color w:val="000000"/>
          <w:kern w:val="0"/>
          <w:sz w:val="32"/>
          <w:szCs w:val="32"/>
          <w:shd w:val="clear" w:color="auto" w:fill="FFFFFF"/>
          <w:lang w:val="zh-CN"/>
        </w:rPr>
      </w:pPr>
      <w:r>
        <w:rPr>
          <w:rFonts w:hint="eastAsia" w:eastAsia="方正仿宋_GBK"/>
          <w:b/>
          <w:color w:val="000000"/>
          <w:kern w:val="0"/>
          <w:sz w:val="32"/>
          <w:szCs w:val="32"/>
          <w:shd w:val="clear" w:color="auto" w:fill="FFFFFF"/>
          <w:lang w:val="zh-CN"/>
        </w:rPr>
        <w:t>（二）结果应用情况。</w:t>
      </w:r>
    </w:p>
    <w:p>
      <w:pPr>
        <w:spacing w:line="560" w:lineRule="exact"/>
        <w:ind w:firstLine="640" w:firstLineChars="200"/>
        <w:rPr>
          <w:rFonts w:eastAsia="方正仿宋_GBK"/>
          <w:sz w:val="32"/>
          <w:szCs w:val="32"/>
        </w:rPr>
      </w:pPr>
      <w:r>
        <w:rPr>
          <w:rFonts w:hint="eastAsia" w:eastAsia="方正仿宋_GBK"/>
          <w:sz w:val="32"/>
          <w:szCs w:val="32"/>
        </w:rPr>
        <w:t>按照</w:t>
      </w:r>
      <w:r>
        <w:rPr>
          <w:rFonts w:eastAsia="方正仿宋_GBK"/>
          <w:sz w:val="32"/>
          <w:szCs w:val="32"/>
        </w:rPr>
        <w:t>“</w:t>
      </w:r>
      <w:r>
        <w:rPr>
          <w:rFonts w:hint="eastAsia" w:eastAsia="方正仿宋_GBK"/>
          <w:sz w:val="32"/>
          <w:szCs w:val="32"/>
        </w:rPr>
        <w:t>预算编制有目标、预算执行有监控、预算完成有评价、评价结果有反馈、反馈结果有应用</w:t>
      </w:r>
      <w:r>
        <w:rPr>
          <w:rFonts w:eastAsia="方正仿宋_GBK"/>
          <w:sz w:val="32"/>
          <w:szCs w:val="32"/>
        </w:rPr>
        <w:t>”</w:t>
      </w:r>
      <w:r>
        <w:rPr>
          <w:rFonts w:hint="eastAsia" w:eastAsia="方正仿宋_GBK"/>
          <w:sz w:val="32"/>
          <w:szCs w:val="32"/>
        </w:rPr>
        <w:t>的全过程预算管理绩效机制，在接到区财政通知</w:t>
      </w:r>
      <w:r>
        <w:rPr>
          <w:rFonts w:eastAsia="方正仿宋_GBK"/>
          <w:sz w:val="32"/>
          <w:szCs w:val="32"/>
        </w:rPr>
        <w:t>2019</w:t>
      </w:r>
      <w:r>
        <w:rPr>
          <w:rFonts w:hint="eastAsia" w:eastAsia="方正仿宋_GBK"/>
          <w:sz w:val="32"/>
          <w:szCs w:val="32"/>
        </w:rPr>
        <w:t>年部门决算数据批复下达后，人大机关及时开展部门项目绩效自评，着手做好绩效目标公开和自评公开工作，认真对待评价结果整改，充分运用好评价结果，为</w:t>
      </w:r>
      <w:r>
        <w:rPr>
          <w:rFonts w:eastAsia="方正仿宋_GBK"/>
          <w:sz w:val="32"/>
          <w:szCs w:val="32"/>
        </w:rPr>
        <w:t>2020</w:t>
      </w:r>
      <w:r>
        <w:rPr>
          <w:rFonts w:hint="eastAsia" w:eastAsia="方正仿宋_GBK"/>
          <w:sz w:val="32"/>
          <w:szCs w:val="32"/>
        </w:rPr>
        <w:t>年工作取得更好的成效奠定基础。</w:t>
      </w:r>
    </w:p>
    <w:p>
      <w:pPr>
        <w:widowControl/>
        <w:adjustRightInd w:val="0"/>
        <w:snapToGrid w:val="0"/>
        <w:spacing w:line="580" w:lineRule="exact"/>
        <w:ind w:firstLine="640" w:firstLineChars="200"/>
        <w:contextualSpacing/>
        <w:jc w:val="left"/>
        <w:rPr>
          <w:rFonts w:eastAsia="方正黑体_GBK"/>
          <w:color w:val="000000"/>
          <w:kern w:val="0"/>
          <w:sz w:val="32"/>
          <w:szCs w:val="32"/>
          <w:shd w:val="clear" w:color="auto" w:fill="FFFFFF"/>
        </w:rPr>
      </w:pPr>
      <w:r>
        <w:rPr>
          <w:rFonts w:hint="eastAsia" w:eastAsia="方正黑体_GBK"/>
          <w:color w:val="000000"/>
          <w:kern w:val="0"/>
          <w:sz w:val="32"/>
          <w:szCs w:val="32"/>
          <w:shd w:val="clear" w:color="auto" w:fill="FFFFFF"/>
        </w:rPr>
        <w:t>四、评价结论及建议</w:t>
      </w:r>
    </w:p>
    <w:p>
      <w:pPr>
        <w:spacing w:line="560" w:lineRule="exact"/>
        <w:ind w:firstLine="642" w:firstLineChars="200"/>
        <w:rPr>
          <w:rFonts w:eastAsia="方正仿宋_GBK"/>
          <w:b/>
          <w:sz w:val="32"/>
          <w:szCs w:val="32"/>
        </w:rPr>
      </w:pPr>
      <w:r>
        <w:rPr>
          <w:rFonts w:hint="eastAsia" w:eastAsia="方正仿宋_GBK"/>
          <w:b/>
          <w:sz w:val="32"/>
          <w:szCs w:val="32"/>
        </w:rPr>
        <w:t>（一）评价结论</w:t>
      </w:r>
    </w:p>
    <w:p>
      <w:pPr>
        <w:spacing w:line="560" w:lineRule="exact"/>
        <w:ind w:firstLine="640" w:firstLineChars="200"/>
        <w:rPr>
          <w:rFonts w:eastAsia="方正仿宋_GBK"/>
          <w:sz w:val="32"/>
          <w:szCs w:val="32"/>
        </w:rPr>
      </w:pPr>
      <w:r>
        <w:rPr>
          <w:rFonts w:eastAsia="方正仿宋_GBK"/>
          <w:sz w:val="32"/>
          <w:szCs w:val="32"/>
        </w:rPr>
        <w:t>2019</w:t>
      </w:r>
      <w:r>
        <w:rPr>
          <w:rFonts w:hint="eastAsia" w:eastAsia="方正仿宋_GBK"/>
          <w:sz w:val="32"/>
          <w:szCs w:val="32"/>
        </w:rPr>
        <w:t>年，人大机关确定对</w:t>
      </w:r>
      <w:r>
        <w:rPr>
          <w:rFonts w:eastAsia="方正仿宋_GBK"/>
          <w:sz w:val="32"/>
          <w:szCs w:val="32"/>
        </w:rPr>
        <w:t>5</w:t>
      </w:r>
      <w:r>
        <w:rPr>
          <w:rFonts w:hint="eastAsia" w:eastAsia="方正仿宋_GBK"/>
          <w:sz w:val="32"/>
          <w:szCs w:val="32"/>
        </w:rPr>
        <w:t>个项目进行了绩效评价，确定</w:t>
      </w:r>
      <w:r>
        <w:rPr>
          <w:rFonts w:eastAsia="方正仿宋_GBK"/>
          <w:sz w:val="32"/>
          <w:szCs w:val="32"/>
        </w:rPr>
        <w:t>5</w:t>
      </w:r>
      <w:r>
        <w:rPr>
          <w:rFonts w:hint="eastAsia" w:eastAsia="方正仿宋_GBK"/>
          <w:sz w:val="32"/>
          <w:szCs w:val="32"/>
        </w:rPr>
        <w:t>个项目能够完成，绩效目标完成情况较好。</w:t>
      </w:r>
      <w:r>
        <w:rPr>
          <w:rFonts w:eastAsia="方正仿宋_GBK"/>
          <w:sz w:val="32"/>
          <w:szCs w:val="32"/>
        </w:rPr>
        <w:t>“</w:t>
      </w:r>
      <w:r>
        <w:rPr>
          <w:rFonts w:hint="eastAsia" w:eastAsia="方正仿宋_GBK"/>
          <w:sz w:val="32"/>
          <w:szCs w:val="32"/>
        </w:rPr>
        <w:t>代表活动经费</w:t>
      </w:r>
      <w:r>
        <w:rPr>
          <w:rFonts w:eastAsia="方正仿宋_GBK"/>
          <w:sz w:val="32"/>
          <w:szCs w:val="32"/>
        </w:rPr>
        <w:t>”“</w:t>
      </w:r>
      <w:r>
        <w:rPr>
          <w:rFonts w:hint="eastAsia" w:eastAsia="方正仿宋_GBK"/>
          <w:sz w:val="32"/>
          <w:szCs w:val="32"/>
        </w:rPr>
        <w:t>人代会会议经费</w:t>
      </w:r>
      <w:r>
        <w:rPr>
          <w:rFonts w:eastAsia="方正仿宋_GBK"/>
          <w:sz w:val="32"/>
          <w:szCs w:val="32"/>
        </w:rPr>
        <w:t>”“</w:t>
      </w:r>
      <w:r>
        <w:rPr>
          <w:rFonts w:hint="eastAsia" w:eastAsia="方正仿宋_GBK"/>
          <w:sz w:val="32"/>
          <w:szCs w:val="32"/>
        </w:rPr>
        <w:t>工委会经费</w:t>
      </w:r>
      <w:r>
        <w:rPr>
          <w:rFonts w:eastAsia="方正仿宋_GBK"/>
          <w:sz w:val="32"/>
          <w:szCs w:val="32"/>
        </w:rPr>
        <w:t>”“</w:t>
      </w:r>
      <w:r>
        <w:rPr>
          <w:rFonts w:hint="eastAsia" w:eastAsia="方正仿宋_GBK"/>
          <w:sz w:val="32"/>
          <w:szCs w:val="32"/>
        </w:rPr>
        <w:t>信访专项经费</w:t>
      </w:r>
      <w:r>
        <w:rPr>
          <w:rFonts w:eastAsia="方正仿宋_GBK"/>
          <w:sz w:val="32"/>
          <w:szCs w:val="32"/>
        </w:rPr>
        <w:t>”“</w:t>
      </w:r>
      <w:r>
        <w:rPr>
          <w:rFonts w:hint="eastAsia" w:eastAsia="方正仿宋_GBK"/>
          <w:sz w:val="32"/>
          <w:szCs w:val="32"/>
        </w:rPr>
        <w:t>监督体系建设经费</w:t>
      </w:r>
      <w:r>
        <w:rPr>
          <w:rFonts w:eastAsia="方正仿宋_GBK"/>
          <w:sz w:val="32"/>
          <w:szCs w:val="32"/>
        </w:rPr>
        <w:t>”</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1</w:t>
      </w:r>
      <w:r>
        <w:rPr>
          <w:rFonts w:hint="eastAsia" w:eastAsia="方正仿宋_GBK"/>
          <w:sz w:val="32"/>
          <w:szCs w:val="32"/>
        </w:rPr>
        <w:t>）代表活动经费绩效目标为组织培训、召开各类会议、视察、调研、报刊订阅等，</w:t>
      </w:r>
      <w:r>
        <w:rPr>
          <w:rFonts w:eastAsia="方正仿宋_GBK"/>
          <w:sz w:val="32"/>
          <w:szCs w:val="32"/>
        </w:rPr>
        <w:t>2019</w:t>
      </w:r>
      <w:r>
        <w:rPr>
          <w:rFonts w:hint="eastAsia" w:eastAsia="方正仿宋_GBK"/>
          <w:sz w:val="32"/>
          <w:szCs w:val="32"/>
        </w:rPr>
        <w:t>年完成了年初目标任务，与目标任务无偏差。</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2</w:t>
      </w:r>
      <w:r>
        <w:rPr>
          <w:rFonts w:hint="eastAsia" w:eastAsia="方正仿宋_GBK"/>
          <w:sz w:val="32"/>
          <w:szCs w:val="32"/>
        </w:rPr>
        <w:t>）人代会会议经费绩效目标为完成全年召开人民代表大会</w:t>
      </w:r>
      <w:r>
        <w:rPr>
          <w:rFonts w:eastAsia="方正仿宋_GBK"/>
          <w:sz w:val="32"/>
          <w:szCs w:val="32"/>
        </w:rPr>
        <w:t>1</w:t>
      </w:r>
      <w:r>
        <w:rPr>
          <w:rFonts w:hint="eastAsia" w:eastAsia="方正仿宋_GBK"/>
          <w:sz w:val="32"/>
          <w:szCs w:val="32"/>
        </w:rPr>
        <w:t>次，</w:t>
      </w:r>
      <w:r>
        <w:rPr>
          <w:rFonts w:eastAsia="方正仿宋_GBK"/>
          <w:sz w:val="32"/>
          <w:szCs w:val="32"/>
        </w:rPr>
        <w:t>2019</w:t>
      </w:r>
      <w:r>
        <w:rPr>
          <w:rFonts w:hint="eastAsia" w:eastAsia="方正仿宋_GBK"/>
          <w:sz w:val="32"/>
          <w:szCs w:val="32"/>
        </w:rPr>
        <w:t>年完成了年初目标任务，与目标任务无偏差。</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3</w:t>
      </w:r>
      <w:r>
        <w:rPr>
          <w:rFonts w:hint="eastAsia" w:eastAsia="方正仿宋_GBK"/>
          <w:sz w:val="32"/>
          <w:szCs w:val="32"/>
        </w:rPr>
        <w:t>）工委会经费绩效目标为开展培训、视察、调研、召开会议、履职监督等，</w:t>
      </w:r>
      <w:r>
        <w:rPr>
          <w:rFonts w:eastAsia="方正仿宋_GBK"/>
          <w:sz w:val="32"/>
          <w:szCs w:val="32"/>
        </w:rPr>
        <w:t>2019</w:t>
      </w:r>
      <w:r>
        <w:rPr>
          <w:rFonts w:hint="eastAsia" w:eastAsia="方正仿宋_GBK"/>
          <w:sz w:val="32"/>
          <w:szCs w:val="32"/>
        </w:rPr>
        <w:t>年完成了年初目标任务，与目标任务无偏差。</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4</w:t>
      </w:r>
      <w:r>
        <w:rPr>
          <w:rFonts w:hint="eastAsia" w:eastAsia="方正仿宋_GBK"/>
          <w:sz w:val="32"/>
          <w:szCs w:val="32"/>
        </w:rPr>
        <w:t>）信访专项经费绩效目标为完成全年信访事项办理，</w:t>
      </w:r>
      <w:r>
        <w:rPr>
          <w:rFonts w:eastAsia="方正仿宋_GBK"/>
          <w:sz w:val="32"/>
          <w:szCs w:val="32"/>
        </w:rPr>
        <w:t>2019</w:t>
      </w:r>
      <w:r>
        <w:rPr>
          <w:rFonts w:hint="eastAsia" w:eastAsia="方正仿宋_GBK"/>
          <w:sz w:val="32"/>
          <w:szCs w:val="32"/>
        </w:rPr>
        <w:t>年完成了年初目标任务，与目标任务无偏差。</w:t>
      </w:r>
    </w:p>
    <w:p>
      <w:pPr>
        <w:spacing w:line="560" w:lineRule="exact"/>
        <w:ind w:firstLine="640" w:firstLineChars="200"/>
        <w:rPr>
          <w:rFonts w:eastAsia="方正仿宋_GBK"/>
          <w:sz w:val="32"/>
          <w:szCs w:val="32"/>
        </w:rPr>
      </w:pPr>
      <w:r>
        <w:rPr>
          <w:rFonts w:hint="eastAsia" w:eastAsia="方正仿宋_GBK"/>
          <w:sz w:val="32"/>
          <w:szCs w:val="32"/>
        </w:rPr>
        <w:t>（</w:t>
      </w:r>
      <w:r>
        <w:rPr>
          <w:rFonts w:eastAsia="方正仿宋_GBK"/>
          <w:sz w:val="32"/>
          <w:szCs w:val="32"/>
        </w:rPr>
        <w:t>5</w:t>
      </w:r>
      <w:r>
        <w:rPr>
          <w:rFonts w:hint="eastAsia" w:eastAsia="方正仿宋_GBK"/>
          <w:sz w:val="32"/>
          <w:szCs w:val="32"/>
        </w:rPr>
        <w:t>）监督体系建设经费绩效目标为开展执法检查、专题调研、法律监督、财经审计监督、生态环保监督等，</w:t>
      </w:r>
      <w:r>
        <w:rPr>
          <w:rFonts w:eastAsia="方正仿宋_GBK"/>
          <w:sz w:val="32"/>
          <w:szCs w:val="32"/>
        </w:rPr>
        <w:t>2019</w:t>
      </w:r>
      <w:r>
        <w:rPr>
          <w:rFonts w:hint="eastAsia" w:eastAsia="方正仿宋_GBK"/>
          <w:sz w:val="32"/>
          <w:szCs w:val="32"/>
        </w:rPr>
        <w:t>年完成了年初目标任务，与目标任务无偏差。</w:t>
      </w:r>
    </w:p>
    <w:p>
      <w:pPr>
        <w:spacing w:line="560" w:lineRule="exact"/>
        <w:ind w:firstLine="642" w:firstLineChars="200"/>
        <w:rPr>
          <w:rFonts w:eastAsia="方正仿宋_GBK"/>
          <w:b/>
          <w:color w:val="000000"/>
          <w:sz w:val="32"/>
          <w:szCs w:val="32"/>
        </w:rPr>
      </w:pPr>
      <w:r>
        <w:rPr>
          <w:rFonts w:hint="eastAsia" w:eastAsia="方正仿宋_GBK"/>
          <w:b/>
          <w:color w:val="000000"/>
          <w:sz w:val="32"/>
          <w:szCs w:val="32"/>
        </w:rPr>
        <w:t>（二）存在问题</w:t>
      </w:r>
    </w:p>
    <w:p>
      <w:pPr>
        <w:spacing w:line="580" w:lineRule="exact"/>
        <w:ind w:firstLine="640" w:firstLineChars="200"/>
        <w:rPr>
          <w:rFonts w:eastAsia="方正仿宋_GBK"/>
          <w:sz w:val="32"/>
          <w:szCs w:val="32"/>
        </w:rPr>
      </w:pPr>
      <w:r>
        <w:rPr>
          <w:rFonts w:eastAsia="方正仿宋_GBK"/>
          <w:sz w:val="32"/>
          <w:szCs w:val="32"/>
        </w:rPr>
        <w:t>1.</w:t>
      </w:r>
      <w:r>
        <w:rPr>
          <w:rFonts w:hint="eastAsia" w:eastAsia="方正仿宋_GBK"/>
          <w:sz w:val="32"/>
          <w:szCs w:val="32"/>
        </w:rPr>
        <w:t>预算编制时间短，任务重，需要财政做更系统的培训和指导。</w:t>
      </w:r>
    </w:p>
    <w:p>
      <w:pPr>
        <w:spacing w:line="580" w:lineRule="exact"/>
        <w:ind w:firstLine="640" w:firstLineChars="200"/>
        <w:rPr>
          <w:rFonts w:eastAsia="方正仿宋_GBK"/>
          <w:sz w:val="32"/>
          <w:szCs w:val="32"/>
        </w:rPr>
      </w:pPr>
      <w:r>
        <w:rPr>
          <w:rFonts w:eastAsia="方正仿宋_GBK"/>
          <w:sz w:val="32"/>
          <w:szCs w:val="32"/>
        </w:rPr>
        <w:t>2.</w:t>
      </w:r>
      <w:r>
        <w:rPr>
          <w:rFonts w:hint="eastAsia" w:eastAsia="方正仿宋_GBK"/>
          <w:sz w:val="32"/>
          <w:szCs w:val="32"/>
        </w:rPr>
        <w:t>绩效从制定、评价到使用都缺少系统性训练。</w:t>
      </w:r>
    </w:p>
    <w:p>
      <w:pPr>
        <w:spacing w:line="580" w:lineRule="exact"/>
        <w:ind w:firstLine="640" w:firstLineChars="200"/>
        <w:rPr>
          <w:rFonts w:eastAsia="方正仿宋_GBK"/>
          <w:sz w:val="32"/>
          <w:szCs w:val="32"/>
        </w:rPr>
      </w:pPr>
      <w:r>
        <w:rPr>
          <w:rFonts w:eastAsia="方正仿宋_GBK"/>
          <w:sz w:val="32"/>
          <w:szCs w:val="32"/>
        </w:rPr>
        <w:t>3.</w:t>
      </w:r>
      <w:r>
        <w:rPr>
          <w:rFonts w:hint="eastAsia" w:eastAsia="方正仿宋_GBK"/>
          <w:sz w:val="32"/>
          <w:szCs w:val="32"/>
        </w:rPr>
        <w:t>预算编制的合理性需要提高。</w:t>
      </w:r>
    </w:p>
    <w:p>
      <w:pPr>
        <w:spacing w:line="580" w:lineRule="exact"/>
        <w:ind w:firstLine="642" w:firstLineChars="200"/>
        <w:rPr>
          <w:rFonts w:eastAsia="方正仿宋_GBK"/>
          <w:b/>
          <w:bCs/>
          <w:sz w:val="32"/>
          <w:szCs w:val="32"/>
        </w:rPr>
      </w:pPr>
      <w:r>
        <w:rPr>
          <w:rFonts w:hint="eastAsia" w:eastAsia="方正仿宋_GBK"/>
          <w:b/>
          <w:bCs/>
          <w:sz w:val="32"/>
          <w:szCs w:val="32"/>
        </w:rPr>
        <w:t>（三）改进建议。</w:t>
      </w:r>
    </w:p>
    <w:p>
      <w:pPr>
        <w:spacing w:line="580" w:lineRule="exact"/>
        <w:ind w:firstLine="640" w:firstLineChars="200"/>
        <w:rPr>
          <w:rFonts w:eastAsia="仿宋_GB2312"/>
          <w:sz w:val="32"/>
          <w:szCs w:val="32"/>
        </w:rPr>
      </w:pPr>
      <w:r>
        <w:rPr>
          <w:rFonts w:hint="eastAsia" w:eastAsia="方正仿宋_GBK"/>
          <w:sz w:val="32"/>
          <w:szCs w:val="32"/>
        </w:rPr>
        <w:t>加强预算编制的合理性，平衡预算配置。加强对预算编制和绩效的培训，绩效不仅是在绩效填报上培训，还需要从绩效编制、绩效编制、绩效评价（自评和第三方评价）、绩效结果应用上做一体化培训，促进绩效系统的成熟和稳定。</w:t>
      </w:r>
    </w:p>
    <w:p>
      <w:pPr>
        <w:spacing w:line="580" w:lineRule="exact"/>
        <w:ind w:firstLine="640" w:firstLineChars="200"/>
        <w:rPr>
          <w:rFonts w:eastAsia="仿宋_GB2312"/>
          <w:color w:val="FF0000"/>
          <w:sz w:val="32"/>
          <w:szCs w:val="32"/>
        </w:rPr>
      </w:pPr>
    </w:p>
    <w:p>
      <w:pPr>
        <w:spacing w:line="580" w:lineRule="exact"/>
        <w:ind w:firstLine="640" w:firstLineChars="200"/>
        <w:rPr>
          <w:rFonts w:eastAsia="仿宋_GB2312"/>
          <w:color w:val="FF0000"/>
          <w:sz w:val="32"/>
          <w:szCs w:val="32"/>
        </w:rPr>
      </w:pPr>
    </w:p>
    <w:p>
      <w:pPr>
        <w:spacing w:line="580" w:lineRule="exact"/>
        <w:ind w:firstLine="640" w:firstLineChars="200"/>
        <w:rPr>
          <w:rFonts w:eastAsia="仿宋_GB2312"/>
          <w:color w:val="FF0000"/>
          <w:sz w:val="32"/>
          <w:szCs w:val="32"/>
        </w:rPr>
      </w:pPr>
    </w:p>
    <w:p>
      <w:pPr>
        <w:spacing w:line="580" w:lineRule="exact"/>
        <w:rPr>
          <w:rFonts w:eastAsia="仿宋_GB2312"/>
          <w:sz w:val="32"/>
          <w:szCs w:val="32"/>
        </w:rPr>
      </w:pPr>
      <w:r>
        <w:rPr>
          <w:rFonts w:hint="eastAsia" w:hAnsi="黑体" w:eastAsia="黑体"/>
          <w:sz w:val="32"/>
          <w:szCs w:val="32"/>
        </w:rPr>
        <w:t>附件</w:t>
      </w:r>
      <w:r>
        <w:rPr>
          <w:rFonts w:eastAsia="黑体"/>
          <w:sz w:val="32"/>
          <w:szCs w:val="32"/>
        </w:rPr>
        <w:t>2</w:t>
      </w:r>
    </w:p>
    <w:p>
      <w:pPr>
        <w:spacing w:line="580" w:lineRule="exact"/>
        <w:ind w:firstLine="640" w:firstLineChars="200"/>
        <w:rPr>
          <w:rFonts w:eastAsia="仿宋_GB2312"/>
          <w:sz w:val="32"/>
          <w:szCs w:val="32"/>
        </w:rPr>
      </w:pPr>
    </w:p>
    <w:p>
      <w:pPr>
        <w:spacing w:line="600" w:lineRule="exact"/>
        <w:jc w:val="center"/>
        <w:rPr>
          <w:rFonts w:eastAsia="方正小标宋简体"/>
          <w:color w:val="000000"/>
          <w:kern w:val="0"/>
          <w:sz w:val="44"/>
          <w:szCs w:val="44"/>
          <w:lang w:val="zh-CN"/>
        </w:rPr>
      </w:pPr>
      <w:r>
        <w:rPr>
          <w:rFonts w:hint="eastAsia" w:eastAsia="方正小标宋简体"/>
          <w:color w:val="000000"/>
          <w:kern w:val="0"/>
          <w:sz w:val="44"/>
          <w:szCs w:val="44"/>
        </w:rPr>
        <w:t>人代会会议</w:t>
      </w:r>
      <w:r>
        <w:rPr>
          <w:rFonts w:hint="eastAsia" w:eastAsia="方正小标宋简体"/>
          <w:color w:val="000000"/>
          <w:kern w:val="0"/>
          <w:sz w:val="44"/>
          <w:szCs w:val="44"/>
          <w:lang w:val="zh-CN"/>
        </w:rPr>
        <w:t>项目</w:t>
      </w:r>
      <w:r>
        <w:rPr>
          <w:rFonts w:eastAsia="方正小标宋简体"/>
          <w:color w:val="000000"/>
          <w:kern w:val="0"/>
          <w:sz w:val="44"/>
          <w:szCs w:val="44"/>
        </w:rPr>
        <w:t>2019</w:t>
      </w:r>
      <w:r>
        <w:rPr>
          <w:rFonts w:hint="eastAsia" w:eastAsia="方正小标宋简体"/>
          <w:color w:val="000000"/>
          <w:kern w:val="0"/>
          <w:sz w:val="44"/>
          <w:szCs w:val="44"/>
        </w:rPr>
        <w:t>年</w:t>
      </w:r>
      <w:r>
        <w:rPr>
          <w:rFonts w:hint="eastAsia" w:eastAsia="方正小标宋简体"/>
          <w:color w:val="000000"/>
          <w:kern w:val="0"/>
          <w:sz w:val="44"/>
          <w:szCs w:val="44"/>
          <w:lang w:val="zh-CN"/>
        </w:rPr>
        <w:t>绩效评价报告</w:t>
      </w:r>
    </w:p>
    <w:p>
      <w:pPr>
        <w:spacing w:line="600" w:lineRule="exact"/>
        <w:rPr>
          <w:sz w:val="32"/>
          <w:szCs w:val="32"/>
          <w:lang w:val="zh-CN"/>
        </w:rPr>
      </w:pPr>
    </w:p>
    <w:p>
      <w:pPr>
        <w:adjustRightInd w:val="0"/>
        <w:snapToGrid w:val="0"/>
        <w:spacing w:line="600" w:lineRule="exact"/>
        <w:ind w:firstLine="720"/>
        <w:rPr>
          <w:rFonts w:eastAsia="方正黑体_GBK"/>
          <w:sz w:val="32"/>
          <w:szCs w:val="32"/>
          <w:lang w:val="zh-CN"/>
        </w:rPr>
      </w:pPr>
      <w:r>
        <w:rPr>
          <w:rFonts w:hint="eastAsia" w:eastAsia="方正黑体_GBK"/>
          <w:sz w:val="32"/>
          <w:szCs w:val="32"/>
        </w:rPr>
        <w:t>一、</w:t>
      </w:r>
      <w:r>
        <w:rPr>
          <w:rFonts w:hint="eastAsia" w:eastAsia="方正黑体_GBK"/>
          <w:sz w:val="32"/>
          <w:szCs w:val="32"/>
          <w:lang w:val="zh-CN"/>
        </w:rPr>
        <w:t>项目概况</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（一）项目基本情况。</w:t>
      </w:r>
    </w:p>
    <w:p>
      <w:pPr>
        <w:adjustRightInd w:val="0"/>
        <w:snapToGrid w:val="0"/>
        <w:spacing w:line="600" w:lineRule="exact"/>
        <w:ind w:firstLine="720"/>
        <w:rPr>
          <w:rFonts w:eastAsia="方正仿宋_GBK"/>
          <w:sz w:val="32"/>
          <w:szCs w:val="32"/>
          <w:lang w:val="zh-CN"/>
        </w:rPr>
      </w:pPr>
      <w:r>
        <w:rPr>
          <w:rFonts w:eastAsia="方正仿宋_GBK"/>
          <w:sz w:val="32"/>
          <w:szCs w:val="32"/>
          <w:lang w:val="zh-CN"/>
        </w:rPr>
        <w:t>1</w:t>
      </w:r>
      <w:r>
        <w:rPr>
          <w:rFonts w:hint="eastAsia" w:eastAsia="方正仿宋_GBK"/>
          <w:sz w:val="32"/>
          <w:szCs w:val="32"/>
          <w:lang w:val="zh-CN"/>
        </w:rPr>
        <w:t>．</w:t>
      </w:r>
      <w:r>
        <w:rPr>
          <w:rFonts w:hint="eastAsia" w:eastAsia="方正仿宋_GBK"/>
          <w:sz w:val="32"/>
          <w:szCs w:val="32"/>
        </w:rPr>
        <w:t>圆满完成</w:t>
      </w:r>
      <w:r>
        <w:rPr>
          <w:rFonts w:hint="eastAsia" w:eastAsia="方正仿宋_GBK"/>
          <w:spacing w:val="-11"/>
          <w:sz w:val="32"/>
          <w:szCs w:val="32"/>
        </w:rPr>
        <w:t>区十一届人大</w:t>
      </w:r>
      <w:r>
        <w:rPr>
          <w:rFonts w:hint="eastAsia" w:eastAsia="方正仿宋_GBK"/>
          <w:sz w:val="32"/>
          <w:szCs w:val="32"/>
        </w:rPr>
        <w:t>四次会议工作</w:t>
      </w:r>
      <w:r>
        <w:rPr>
          <w:rFonts w:hint="eastAsia" w:eastAsia="方正仿宋_GBK"/>
          <w:sz w:val="32"/>
          <w:szCs w:val="32"/>
          <w:lang w:val="zh-CN"/>
        </w:rPr>
        <w:t>。</w:t>
      </w:r>
    </w:p>
    <w:p>
      <w:pPr>
        <w:adjustRightInd w:val="0"/>
        <w:snapToGrid w:val="0"/>
        <w:spacing w:line="600" w:lineRule="exact"/>
        <w:ind w:firstLine="720"/>
        <w:rPr>
          <w:rFonts w:eastAsia="方正仿宋_GBK"/>
          <w:sz w:val="32"/>
          <w:szCs w:val="32"/>
          <w:lang w:val="zh-CN"/>
        </w:rPr>
      </w:pPr>
      <w:r>
        <w:rPr>
          <w:rFonts w:eastAsia="方正仿宋_GBK"/>
          <w:sz w:val="32"/>
          <w:szCs w:val="32"/>
          <w:lang w:val="zh-CN"/>
        </w:rPr>
        <w:t>2</w:t>
      </w:r>
      <w:r>
        <w:rPr>
          <w:rFonts w:hint="eastAsia" w:eastAsia="方正仿宋_GBK"/>
          <w:sz w:val="32"/>
          <w:szCs w:val="32"/>
          <w:lang w:val="zh-CN"/>
        </w:rPr>
        <w:t>．资金申报的依据：《中华人民共和国地方各级人民代表大会和地方各级人民政府组织法》。</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（二）项目绩效目标。</w:t>
      </w:r>
    </w:p>
    <w:p>
      <w:pPr>
        <w:pStyle w:val="33"/>
        <w:widowControl w:val="0"/>
        <w:ind w:firstLine="623"/>
        <w:rPr>
          <w:rFonts w:eastAsia="方正仿宋_GBK"/>
          <w:sz w:val="32"/>
          <w:szCs w:val="32"/>
        </w:rPr>
      </w:pPr>
      <w:bookmarkStart w:id="63" w:name="_Hlk57045484"/>
      <w:r>
        <w:rPr>
          <w:rFonts w:eastAsia="方正仿宋_GBK"/>
          <w:sz w:val="32"/>
          <w:szCs w:val="32"/>
        </w:rPr>
        <w:t>1.</w:t>
      </w:r>
      <w:r>
        <w:rPr>
          <w:rFonts w:hint="eastAsia" w:eastAsia="方正仿宋_GBK"/>
          <w:sz w:val="32"/>
          <w:szCs w:val="32"/>
        </w:rPr>
        <w:t>听取和审查攀枝花市西区人民政府工作报告；</w:t>
      </w:r>
    </w:p>
    <w:p>
      <w:pPr>
        <w:pStyle w:val="33"/>
        <w:widowControl w:val="0"/>
        <w:ind w:firstLine="623"/>
        <w:rPr>
          <w:rFonts w:eastAsia="方正仿宋_GBK"/>
          <w:sz w:val="32"/>
          <w:szCs w:val="32"/>
        </w:rPr>
      </w:pPr>
      <w:r>
        <w:rPr>
          <w:rFonts w:eastAsia="方正仿宋_GBK"/>
          <w:sz w:val="32"/>
          <w:szCs w:val="32"/>
        </w:rPr>
        <w:t>2.</w:t>
      </w:r>
      <w:r>
        <w:rPr>
          <w:rFonts w:hint="eastAsia" w:eastAsia="方正仿宋_GBK"/>
          <w:sz w:val="32"/>
          <w:szCs w:val="32"/>
        </w:rPr>
        <w:t>审查和批准攀枝花市西区</w:t>
      </w:r>
      <w:r>
        <w:rPr>
          <w:rFonts w:eastAsia="方正仿宋_GBK"/>
          <w:sz w:val="32"/>
          <w:szCs w:val="32"/>
        </w:rPr>
        <w:t>2018</w:t>
      </w:r>
      <w:r>
        <w:rPr>
          <w:rFonts w:hint="eastAsia" w:eastAsia="方正仿宋_GBK"/>
          <w:sz w:val="32"/>
          <w:szCs w:val="32"/>
        </w:rPr>
        <w:t>年国民经济和社会发展计划执行情况及</w:t>
      </w:r>
      <w:r>
        <w:rPr>
          <w:rFonts w:eastAsia="方正仿宋_GBK"/>
          <w:sz w:val="32"/>
          <w:szCs w:val="32"/>
        </w:rPr>
        <w:t>2019</w:t>
      </w:r>
      <w:r>
        <w:rPr>
          <w:rFonts w:hint="eastAsia" w:eastAsia="方正仿宋_GBK"/>
          <w:sz w:val="32"/>
          <w:szCs w:val="32"/>
        </w:rPr>
        <w:t>年计划草案的报告；</w:t>
      </w:r>
    </w:p>
    <w:p>
      <w:pPr>
        <w:pStyle w:val="33"/>
        <w:widowControl w:val="0"/>
        <w:ind w:firstLine="623"/>
        <w:rPr>
          <w:rFonts w:eastAsia="方正仿宋_GBK"/>
          <w:sz w:val="32"/>
          <w:szCs w:val="32"/>
        </w:rPr>
      </w:pPr>
      <w:r>
        <w:rPr>
          <w:rFonts w:eastAsia="方正仿宋_GBK"/>
          <w:sz w:val="32"/>
          <w:szCs w:val="32"/>
        </w:rPr>
        <w:t>3.</w:t>
      </w:r>
      <w:r>
        <w:rPr>
          <w:rFonts w:hint="eastAsia" w:eastAsia="方正仿宋_GBK"/>
          <w:sz w:val="32"/>
          <w:szCs w:val="32"/>
        </w:rPr>
        <w:t>审查攀枝花市西区</w:t>
      </w:r>
      <w:r>
        <w:rPr>
          <w:rFonts w:eastAsia="方正仿宋_GBK"/>
          <w:sz w:val="32"/>
          <w:szCs w:val="32"/>
        </w:rPr>
        <w:t>2018</w:t>
      </w:r>
      <w:r>
        <w:rPr>
          <w:rFonts w:hint="eastAsia" w:eastAsia="方正仿宋_GBK"/>
          <w:sz w:val="32"/>
          <w:szCs w:val="32"/>
        </w:rPr>
        <w:t>年财政预算执行情况和</w:t>
      </w:r>
      <w:r>
        <w:rPr>
          <w:rFonts w:eastAsia="方正仿宋_GBK"/>
          <w:sz w:val="32"/>
          <w:szCs w:val="32"/>
        </w:rPr>
        <w:t>2019</w:t>
      </w:r>
      <w:r>
        <w:rPr>
          <w:rFonts w:hint="eastAsia" w:eastAsia="方正仿宋_GBK"/>
          <w:sz w:val="32"/>
          <w:szCs w:val="32"/>
        </w:rPr>
        <w:t>年财政预算草案的报告，批准</w:t>
      </w:r>
      <w:r>
        <w:rPr>
          <w:rFonts w:eastAsia="方正仿宋_GBK"/>
          <w:sz w:val="32"/>
          <w:szCs w:val="32"/>
        </w:rPr>
        <w:t>2019</w:t>
      </w:r>
      <w:r>
        <w:rPr>
          <w:rFonts w:hint="eastAsia" w:eastAsia="方正仿宋_GBK"/>
          <w:sz w:val="32"/>
          <w:szCs w:val="32"/>
        </w:rPr>
        <w:t>年区本级财政预算；</w:t>
      </w:r>
    </w:p>
    <w:p>
      <w:pPr>
        <w:pStyle w:val="33"/>
        <w:widowControl w:val="0"/>
        <w:ind w:firstLine="601"/>
        <w:rPr>
          <w:rFonts w:eastAsia="方正仿宋_GBK"/>
          <w:sz w:val="32"/>
          <w:szCs w:val="32"/>
        </w:rPr>
      </w:pPr>
      <w:r>
        <w:rPr>
          <w:rFonts w:eastAsia="方正仿宋_GBK"/>
          <w:sz w:val="32"/>
          <w:szCs w:val="32"/>
        </w:rPr>
        <w:t>4.</w:t>
      </w:r>
      <w:r>
        <w:rPr>
          <w:rFonts w:hint="eastAsia" w:eastAsia="方正仿宋_GBK"/>
          <w:sz w:val="32"/>
          <w:szCs w:val="32"/>
        </w:rPr>
        <w:t>听取和审查攀枝花市西区人民代表大会常务委员会工作报告；</w:t>
      </w:r>
    </w:p>
    <w:p>
      <w:pPr>
        <w:pStyle w:val="33"/>
        <w:widowControl w:val="0"/>
        <w:ind w:firstLine="601"/>
        <w:rPr>
          <w:rFonts w:eastAsia="方正仿宋_GBK"/>
          <w:sz w:val="32"/>
          <w:szCs w:val="32"/>
        </w:rPr>
      </w:pPr>
      <w:r>
        <w:rPr>
          <w:rFonts w:eastAsia="方正仿宋_GBK"/>
          <w:sz w:val="32"/>
          <w:szCs w:val="32"/>
        </w:rPr>
        <w:t>5.</w:t>
      </w:r>
      <w:r>
        <w:rPr>
          <w:rFonts w:hint="eastAsia" w:eastAsia="方正仿宋_GBK"/>
          <w:sz w:val="32"/>
          <w:szCs w:val="32"/>
        </w:rPr>
        <w:t>听取和审查攀枝花市西区人民法院工作报告；</w:t>
      </w:r>
    </w:p>
    <w:p>
      <w:pPr>
        <w:pStyle w:val="33"/>
        <w:widowControl w:val="0"/>
        <w:ind w:firstLine="601"/>
        <w:rPr>
          <w:rFonts w:eastAsia="方正仿宋_GBK"/>
          <w:sz w:val="32"/>
          <w:szCs w:val="32"/>
        </w:rPr>
      </w:pPr>
      <w:r>
        <w:rPr>
          <w:rFonts w:eastAsia="方正仿宋_GBK"/>
          <w:sz w:val="32"/>
          <w:szCs w:val="32"/>
        </w:rPr>
        <w:t>6.</w:t>
      </w:r>
      <w:r>
        <w:rPr>
          <w:rFonts w:hint="eastAsia" w:eastAsia="方正仿宋_GBK"/>
          <w:sz w:val="32"/>
          <w:szCs w:val="32"/>
        </w:rPr>
        <w:t>听取和审查攀枝花市西区人民检察院工作报告；</w:t>
      </w:r>
    </w:p>
    <w:bookmarkEnd w:id="63"/>
    <w:p>
      <w:pPr>
        <w:pStyle w:val="33"/>
        <w:widowControl w:val="0"/>
        <w:ind w:firstLine="601"/>
        <w:rPr>
          <w:rFonts w:eastAsia="方正仿宋_GBK"/>
          <w:sz w:val="32"/>
          <w:szCs w:val="32"/>
        </w:rPr>
      </w:pPr>
      <w:r>
        <w:rPr>
          <w:rFonts w:eastAsia="方正仿宋_GBK"/>
          <w:sz w:val="32"/>
          <w:szCs w:val="32"/>
        </w:rPr>
        <w:t>7.</w:t>
      </w:r>
      <w:r>
        <w:rPr>
          <w:rFonts w:hint="eastAsia" w:eastAsia="方正仿宋_GBK"/>
          <w:sz w:val="32"/>
          <w:szCs w:val="32"/>
        </w:rPr>
        <w:t>选举事项；</w:t>
      </w:r>
    </w:p>
    <w:p>
      <w:pPr>
        <w:pStyle w:val="33"/>
        <w:widowControl w:val="0"/>
        <w:ind w:firstLine="601"/>
        <w:rPr>
          <w:rFonts w:eastAsia="方正仿宋_GBK"/>
        </w:rPr>
      </w:pPr>
      <w:r>
        <w:rPr>
          <w:rFonts w:eastAsia="方正仿宋_GBK"/>
          <w:sz w:val="32"/>
          <w:szCs w:val="32"/>
        </w:rPr>
        <w:t>8.</w:t>
      </w:r>
      <w:r>
        <w:rPr>
          <w:rFonts w:hint="eastAsia" w:eastAsia="方正仿宋_GBK"/>
          <w:sz w:val="32"/>
          <w:szCs w:val="32"/>
        </w:rPr>
        <w:t>其他。</w:t>
      </w:r>
    </w:p>
    <w:p>
      <w:pPr>
        <w:pStyle w:val="33"/>
        <w:widowControl w:val="0"/>
        <w:ind w:firstLine="601"/>
        <w:rPr>
          <w:rFonts w:eastAsia="方正黑体_GBK"/>
          <w:sz w:val="32"/>
          <w:szCs w:val="32"/>
        </w:rPr>
      </w:pPr>
      <w:r>
        <w:rPr>
          <w:rFonts w:hint="eastAsia" w:eastAsia="方正黑体_GBK"/>
          <w:sz w:val="32"/>
          <w:szCs w:val="32"/>
        </w:rPr>
        <w:t>二、项目资金申报及使用情况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项目资金申报</w:t>
      </w:r>
      <w:r>
        <w:rPr>
          <w:rFonts w:eastAsia="仿宋_GB2312"/>
          <w:sz w:val="32"/>
          <w:szCs w:val="32"/>
          <w:lang w:val="zh-CN"/>
        </w:rPr>
        <w:t>25</w:t>
      </w:r>
      <w:r>
        <w:rPr>
          <w:rFonts w:hint="eastAsia" w:eastAsia="仿宋_GB2312"/>
          <w:sz w:val="32"/>
          <w:szCs w:val="32"/>
          <w:lang w:val="zh-CN"/>
        </w:rPr>
        <w:t>万元，区财政下达预算</w:t>
      </w:r>
      <w:r>
        <w:rPr>
          <w:rFonts w:eastAsia="仿宋_GB2312"/>
          <w:sz w:val="32"/>
          <w:szCs w:val="32"/>
          <w:lang w:val="zh-CN"/>
        </w:rPr>
        <w:t>25</w:t>
      </w:r>
      <w:r>
        <w:rPr>
          <w:rFonts w:hint="eastAsia" w:eastAsia="仿宋_GB2312"/>
          <w:sz w:val="32"/>
          <w:szCs w:val="32"/>
          <w:lang w:val="zh-CN"/>
        </w:rPr>
        <w:t>万元，</w:t>
      </w:r>
      <w:r>
        <w:rPr>
          <w:rFonts w:hint="eastAsia" w:eastAsia="方正仿宋_GBK"/>
          <w:sz w:val="32"/>
          <w:szCs w:val="32"/>
        </w:rPr>
        <w:t>执行数为</w:t>
      </w:r>
      <w:r>
        <w:rPr>
          <w:rFonts w:eastAsia="方正仿宋_GBK"/>
          <w:sz w:val="32"/>
          <w:szCs w:val="32"/>
        </w:rPr>
        <w:t>24.84</w:t>
      </w:r>
      <w:r>
        <w:rPr>
          <w:rFonts w:hint="eastAsia" w:eastAsia="方正仿宋_GBK"/>
          <w:sz w:val="32"/>
          <w:szCs w:val="32"/>
        </w:rPr>
        <w:t>万元，完成预算的</w:t>
      </w:r>
      <w:r>
        <w:rPr>
          <w:rFonts w:eastAsia="方正仿宋_GBK"/>
          <w:sz w:val="32"/>
          <w:szCs w:val="32"/>
        </w:rPr>
        <w:t>99.36%</w:t>
      </w:r>
      <w:r>
        <w:rPr>
          <w:rFonts w:hint="eastAsia" w:eastAsia="仿宋_GB2312"/>
          <w:sz w:val="32"/>
          <w:szCs w:val="32"/>
          <w:lang w:val="zh-CN"/>
        </w:rPr>
        <w:t>。</w:t>
      </w:r>
    </w:p>
    <w:p>
      <w:pPr>
        <w:adjustRightInd w:val="0"/>
        <w:snapToGrid w:val="0"/>
        <w:spacing w:line="600" w:lineRule="exact"/>
        <w:ind w:firstLine="720"/>
        <w:rPr>
          <w:rFonts w:eastAsia="方正黑体_GBK"/>
          <w:sz w:val="32"/>
          <w:szCs w:val="32"/>
          <w:lang w:val="zh-CN"/>
        </w:rPr>
      </w:pPr>
      <w:r>
        <w:rPr>
          <w:rFonts w:hint="eastAsia" w:eastAsia="方正黑体_GBK"/>
          <w:sz w:val="32"/>
          <w:szCs w:val="32"/>
        </w:rPr>
        <w:t>三、项目绩效情况</w:t>
      </w:r>
      <w:r>
        <w:rPr>
          <w:rFonts w:eastAsia="方正黑体_GBK"/>
          <w:sz w:val="32"/>
          <w:szCs w:val="32"/>
          <w:lang w:val="zh-CN"/>
        </w:rPr>
        <w:tab/>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（一）项目完成情况。</w:t>
      </w:r>
    </w:p>
    <w:p>
      <w:pPr>
        <w:adjustRightInd w:val="0"/>
        <w:snapToGrid w:val="0"/>
        <w:spacing w:line="600" w:lineRule="exact"/>
        <w:ind w:firstLine="720"/>
        <w:rPr>
          <w:rFonts w:eastAsia="方正仿宋_GBK"/>
          <w:b/>
          <w:sz w:val="32"/>
          <w:szCs w:val="32"/>
          <w:lang w:val="zh-CN"/>
        </w:rPr>
      </w:pPr>
      <w:r>
        <w:rPr>
          <w:rFonts w:hint="eastAsia" w:eastAsia="方正仿宋_GBK"/>
          <w:color w:val="000000"/>
          <w:sz w:val="32"/>
          <w:szCs w:val="32"/>
        </w:rPr>
        <w:t>圆满完成了</w:t>
      </w:r>
      <w:bookmarkStart w:id="64" w:name="_Hlk57044765"/>
      <w:r>
        <w:rPr>
          <w:rFonts w:hint="eastAsia" w:eastAsia="方正仿宋_GBK"/>
          <w:color w:val="000000"/>
          <w:sz w:val="32"/>
          <w:szCs w:val="32"/>
        </w:rPr>
        <w:t>区十一届人大四次会议</w:t>
      </w:r>
      <w:bookmarkEnd w:id="64"/>
      <w:r>
        <w:rPr>
          <w:rFonts w:hint="eastAsia" w:eastAsia="方正仿宋_GBK"/>
          <w:color w:val="000000"/>
          <w:sz w:val="32"/>
          <w:szCs w:val="32"/>
        </w:rPr>
        <w:t>确定的各项工作任务。</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（二）项目效益情况。</w:t>
      </w:r>
    </w:p>
    <w:p>
      <w:pPr>
        <w:spacing w:line="600" w:lineRule="exact"/>
        <w:ind w:firstLine="640" w:firstLineChars="200"/>
        <w:rPr>
          <w:rFonts w:eastAsia="方正仿宋_GBK"/>
          <w:bCs/>
          <w:spacing w:val="-14"/>
          <w:sz w:val="32"/>
          <w:szCs w:val="32"/>
        </w:rPr>
      </w:pPr>
      <w:r>
        <w:rPr>
          <w:rFonts w:hint="eastAsia" w:eastAsia="方正仿宋_GBK"/>
          <w:sz w:val="32"/>
          <w:szCs w:val="32"/>
          <w:lang w:val="zh-CN"/>
        </w:rPr>
        <w:t>依法组织召开</w:t>
      </w:r>
      <w:r>
        <w:rPr>
          <w:rFonts w:hint="eastAsia" w:eastAsia="方正仿宋_GBK"/>
          <w:color w:val="000000"/>
          <w:sz w:val="32"/>
          <w:szCs w:val="32"/>
        </w:rPr>
        <w:t>区十一届人大四次会议，组织代表</w:t>
      </w:r>
      <w:r>
        <w:rPr>
          <w:rFonts w:hint="eastAsia" w:eastAsia="方正仿宋_GBK"/>
          <w:sz w:val="32"/>
          <w:szCs w:val="32"/>
        </w:rPr>
        <w:t>认真审查了攀枝花市西区人民政府工作报告、攀枝花市西区</w:t>
      </w:r>
      <w:r>
        <w:rPr>
          <w:rFonts w:eastAsia="方正仿宋_GBK"/>
          <w:sz w:val="32"/>
          <w:szCs w:val="32"/>
        </w:rPr>
        <w:t>2018</w:t>
      </w:r>
      <w:r>
        <w:rPr>
          <w:rFonts w:hint="eastAsia" w:eastAsia="方正仿宋_GBK"/>
          <w:sz w:val="32"/>
          <w:szCs w:val="32"/>
        </w:rPr>
        <w:t>年国民经济和社会发展计划执行情况及</w:t>
      </w:r>
      <w:r>
        <w:rPr>
          <w:rFonts w:eastAsia="方正仿宋_GBK"/>
          <w:sz w:val="32"/>
          <w:szCs w:val="32"/>
        </w:rPr>
        <w:t>2019</w:t>
      </w:r>
      <w:r>
        <w:rPr>
          <w:rFonts w:hint="eastAsia" w:eastAsia="方正仿宋_GBK"/>
          <w:sz w:val="32"/>
          <w:szCs w:val="32"/>
        </w:rPr>
        <w:t>年计划草案的报告、西区</w:t>
      </w:r>
      <w:r>
        <w:rPr>
          <w:rFonts w:eastAsia="方正仿宋_GBK"/>
          <w:sz w:val="32"/>
          <w:szCs w:val="32"/>
        </w:rPr>
        <w:t>2018</w:t>
      </w:r>
      <w:r>
        <w:rPr>
          <w:rFonts w:hint="eastAsia" w:eastAsia="方正仿宋_GBK"/>
          <w:sz w:val="32"/>
          <w:szCs w:val="32"/>
        </w:rPr>
        <w:t>年财政预算执行情况和</w:t>
      </w:r>
      <w:r>
        <w:rPr>
          <w:rFonts w:eastAsia="方正仿宋_GBK"/>
          <w:sz w:val="32"/>
          <w:szCs w:val="32"/>
        </w:rPr>
        <w:t>2019</w:t>
      </w:r>
      <w:r>
        <w:rPr>
          <w:rFonts w:hint="eastAsia" w:eastAsia="方正仿宋_GBK"/>
          <w:sz w:val="32"/>
          <w:szCs w:val="32"/>
        </w:rPr>
        <w:t>年财政预算草案的报告、攀枝花市西区人民代表大会常务委员会工作报告、攀枝花市西区人民法院工作报告、攀枝花市西区人民检察院工作报告；形成决议</w:t>
      </w:r>
      <w:r>
        <w:rPr>
          <w:rFonts w:eastAsia="方正仿宋_GBK"/>
          <w:sz w:val="32"/>
          <w:szCs w:val="32"/>
        </w:rPr>
        <w:t>6</w:t>
      </w:r>
      <w:r>
        <w:rPr>
          <w:rFonts w:hint="eastAsia" w:eastAsia="方正仿宋_GBK"/>
          <w:sz w:val="32"/>
          <w:szCs w:val="32"/>
        </w:rPr>
        <w:t>个，有力推动西区转型发展、高质量发展。依法补选</w:t>
      </w:r>
      <w:r>
        <w:rPr>
          <w:rFonts w:hint="eastAsia" w:eastAsia="方正仿宋_GBK"/>
          <w:bCs/>
          <w:spacing w:val="-14"/>
          <w:sz w:val="32"/>
          <w:szCs w:val="32"/>
        </w:rPr>
        <w:t>区十一届人大常委会委员。办结代表建议案。</w:t>
      </w:r>
    </w:p>
    <w:p>
      <w:pPr>
        <w:adjustRightInd w:val="0"/>
        <w:snapToGrid w:val="0"/>
        <w:spacing w:line="600" w:lineRule="exact"/>
        <w:ind w:firstLine="720"/>
        <w:rPr>
          <w:rFonts w:eastAsia="方正黑体_GBK"/>
          <w:sz w:val="32"/>
          <w:szCs w:val="32"/>
        </w:rPr>
      </w:pPr>
      <w:r>
        <w:rPr>
          <w:rFonts w:hint="eastAsia" w:eastAsia="方正黑体_GBK"/>
          <w:sz w:val="32"/>
          <w:szCs w:val="32"/>
        </w:rPr>
        <w:t>四、评价结论及建议</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（一）评价结论。</w:t>
      </w:r>
    </w:p>
    <w:p>
      <w:pPr>
        <w:spacing w:line="580" w:lineRule="exact"/>
        <w:ind w:firstLine="640" w:firstLineChars="200"/>
        <w:rPr>
          <w:rFonts w:eastAsia="方正仿宋_GBK"/>
          <w:color w:val="000000"/>
          <w:sz w:val="32"/>
          <w:szCs w:val="32"/>
        </w:rPr>
      </w:pPr>
      <w:r>
        <w:rPr>
          <w:rFonts w:hint="eastAsia" w:eastAsia="方正仿宋_GBK"/>
          <w:color w:val="000000"/>
          <w:sz w:val="32"/>
          <w:szCs w:val="32"/>
        </w:rPr>
        <w:t>全面完成了区十一届人大四次会议确定的各项任务，辖区群众满意度较高。</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（二）存在的问题。</w:t>
      </w:r>
    </w:p>
    <w:p>
      <w:pPr>
        <w:spacing w:line="560" w:lineRule="exact"/>
        <w:ind w:firstLine="640" w:firstLineChars="200"/>
        <w:rPr>
          <w:rFonts w:eastAsia="方正仿宋_GBK"/>
          <w:color w:val="000000"/>
          <w:sz w:val="32"/>
          <w:szCs w:val="32"/>
        </w:rPr>
      </w:pPr>
      <w:r>
        <w:rPr>
          <w:rFonts w:hint="eastAsia" w:eastAsia="方正仿宋_GBK"/>
          <w:color w:val="000000"/>
          <w:sz w:val="32"/>
          <w:szCs w:val="32"/>
        </w:rPr>
        <w:t>要撰写好部门项目绩效整体评价报告、项目目标绩效自评报告等有一定的难度。</w:t>
      </w:r>
    </w:p>
    <w:p>
      <w:pPr>
        <w:adjustRightInd w:val="0"/>
        <w:snapToGrid w:val="0"/>
        <w:spacing w:line="600" w:lineRule="exact"/>
        <w:ind w:firstLine="720"/>
        <w:rPr>
          <w:rFonts w:eastAsia="方正仿宋_GBK"/>
          <w:b/>
          <w:sz w:val="32"/>
          <w:szCs w:val="32"/>
          <w:lang w:val="zh-CN"/>
        </w:rPr>
      </w:pPr>
      <w:r>
        <w:rPr>
          <w:rFonts w:hint="eastAsia" w:eastAsia="方正仿宋_GBK"/>
          <w:b/>
          <w:sz w:val="32"/>
          <w:szCs w:val="32"/>
          <w:lang w:val="zh-CN"/>
        </w:rPr>
        <w:t>（三）相关建议。</w:t>
      </w:r>
    </w:p>
    <w:p>
      <w:pPr>
        <w:spacing w:line="580" w:lineRule="exact"/>
        <w:ind w:firstLine="640" w:firstLineChars="200"/>
        <w:rPr>
          <w:rFonts w:eastAsia="方正仿宋_GBK"/>
          <w:color w:val="000000"/>
          <w:sz w:val="32"/>
          <w:szCs w:val="32"/>
        </w:rPr>
      </w:pPr>
      <w:r>
        <w:rPr>
          <w:rFonts w:hint="eastAsia" w:eastAsia="方正仿宋_GBK"/>
          <w:color w:val="000000"/>
          <w:sz w:val="32"/>
          <w:szCs w:val="32"/>
        </w:rPr>
        <w:t>为更好地做好此项工作，建议省、市、区三级财政部门适时举办培训讲座，加强工作指导。</w:t>
      </w:r>
    </w:p>
    <w:p>
      <w:pPr>
        <w:spacing w:line="580" w:lineRule="exact"/>
        <w:ind w:firstLine="640"/>
        <w:rPr>
          <w:rFonts w:eastAsia="仿宋_GB2312"/>
          <w:sz w:val="32"/>
          <w:szCs w:val="32"/>
        </w:rPr>
      </w:pPr>
    </w:p>
    <w:p>
      <w:pPr>
        <w:spacing w:line="580" w:lineRule="exact"/>
        <w:ind w:firstLine="640"/>
        <w:rPr>
          <w:rFonts w:eastAsia="仿宋_GB2312"/>
          <w:sz w:val="32"/>
          <w:szCs w:val="32"/>
        </w:rPr>
      </w:pPr>
    </w:p>
    <w:p>
      <w:pPr>
        <w:widowControl/>
        <w:jc w:val="left"/>
        <w:rPr>
          <w:rStyle w:val="17"/>
          <w:rFonts w:eastAsia="黑体"/>
          <w:b w:val="0"/>
        </w:rPr>
      </w:pPr>
    </w:p>
    <w:p>
      <w:pPr>
        <w:widowControl/>
        <w:jc w:val="left"/>
        <w:rPr>
          <w:rStyle w:val="17"/>
          <w:rFonts w:eastAsia="黑体"/>
          <w:b w:val="0"/>
        </w:rPr>
      </w:pPr>
      <w:r>
        <w:rPr>
          <w:rStyle w:val="17"/>
          <w:rFonts w:eastAsia="黑体"/>
          <w:b w:val="0"/>
        </w:rPr>
        <w:br w:type="page"/>
      </w:r>
    </w:p>
    <w:p>
      <w:pPr>
        <w:spacing w:line="600" w:lineRule="exact"/>
        <w:jc w:val="center"/>
        <w:outlineLvl w:val="0"/>
        <w:rPr>
          <w:rStyle w:val="17"/>
          <w:rFonts w:eastAsia="黑体"/>
          <w:b w:val="0"/>
        </w:rPr>
      </w:pPr>
    </w:p>
    <w:p>
      <w:pPr>
        <w:spacing w:line="600" w:lineRule="exact"/>
        <w:jc w:val="center"/>
        <w:outlineLvl w:val="0"/>
        <w:rPr>
          <w:rStyle w:val="17"/>
          <w:rFonts w:eastAsia="黑体"/>
          <w:b w:val="0"/>
        </w:rPr>
      </w:pPr>
      <w:bookmarkStart w:id="65" w:name="_Toc15396618"/>
      <w:r>
        <w:rPr>
          <w:rFonts w:hint="eastAsia" w:hAnsi="黑体" w:eastAsia="黑体"/>
          <w:color w:val="000000"/>
          <w:sz w:val="44"/>
          <w:szCs w:val="44"/>
        </w:rPr>
        <w:t>第</w:t>
      </w:r>
      <w:r>
        <w:rPr>
          <w:rStyle w:val="17"/>
          <w:rFonts w:hint="eastAsia" w:hAnsi="黑体" w:eastAsia="黑体"/>
          <w:b w:val="0"/>
        </w:rPr>
        <w:t>五部分</w:t>
      </w:r>
      <w:r>
        <w:rPr>
          <w:rStyle w:val="17"/>
          <w:rFonts w:eastAsia="黑体"/>
          <w:b w:val="0"/>
        </w:rPr>
        <w:t xml:space="preserve"> </w:t>
      </w:r>
      <w:r>
        <w:rPr>
          <w:rStyle w:val="17"/>
          <w:rFonts w:hint="eastAsia" w:hAnsi="黑体" w:eastAsia="黑体"/>
          <w:b w:val="0"/>
        </w:rPr>
        <w:t>附表</w:t>
      </w:r>
      <w:bookmarkEnd w:id="62"/>
      <w:bookmarkEnd w:id="65"/>
    </w:p>
    <w:p>
      <w:pPr>
        <w:spacing w:line="600" w:lineRule="exact"/>
        <w:jc w:val="center"/>
        <w:outlineLvl w:val="0"/>
        <w:rPr>
          <w:rFonts w:eastAsia="仿宋"/>
          <w:b/>
          <w:color w:val="000000"/>
          <w:sz w:val="44"/>
          <w:szCs w:val="44"/>
        </w:rPr>
      </w:pPr>
    </w:p>
    <w:p>
      <w:pPr>
        <w:pStyle w:val="3"/>
        <w:rPr>
          <w:rFonts w:ascii="Times New Roman" w:hAnsi="Times New Roman" w:eastAsia="仿宋"/>
          <w:color w:val="000000"/>
        </w:rPr>
      </w:pPr>
      <w:bookmarkStart w:id="66" w:name="_Toc15396619"/>
      <w:r>
        <w:rPr>
          <w:rFonts w:hint="eastAsia" w:ascii="Times New Roman" w:hAnsi="仿宋" w:eastAsia="仿宋"/>
          <w:b w:val="0"/>
          <w:color w:val="000000"/>
        </w:rPr>
        <w:t>一、收</w:t>
      </w:r>
      <w:r>
        <w:rPr>
          <w:rStyle w:val="18"/>
          <w:rFonts w:hint="eastAsia" w:ascii="Times New Roman" w:hAnsi="仿宋" w:eastAsia="仿宋"/>
          <w:b w:val="0"/>
          <w:bCs w:val="0"/>
        </w:rPr>
        <w:t>入支出决算总表</w:t>
      </w:r>
      <w:bookmarkEnd w:id="66"/>
    </w:p>
    <w:p>
      <w:pPr>
        <w:pStyle w:val="3"/>
        <w:rPr>
          <w:rFonts w:ascii="Times New Roman" w:hAnsi="Times New Roman" w:eastAsia="仿宋"/>
          <w:color w:val="000000"/>
        </w:rPr>
      </w:pPr>
      <w:bookmarkStart w:id="67" w:name="_Toc15396620"/>
      <w:r>
        <w:rPr>
          <w:rFonts w:hint="eastAsia" w:ascii="Times New Roman" w:hAnsi="仿宋" w:eastAsia="仿宋"/>
          <w:b w:val="0"/>
          <w:color w:val="000000"/>
        </w:rPr>
        <w:t>二、收</w:t>
      </w:r>
      <w:r>
        <w:rPr>
          <w:rStyle w:val="18"/>
          <w:rFonts w:hint="eastAsia" w:ascii="Times New Roman" w:hAnsi="仿宋" w:eastAsia="仿宋"/>
          <w:b w:val="0"/>
          <w:bCs w:val="0"/>
        </w:rPr>
        <w:t>入决算表</w:t>
      </w:r>
      <w:bookmarkEnd w:id="67"/>
    </w:p>
    <w:p>
      <w:pPr>
        <w:pStyle w:val="3"/>
        <w:rPr>
          <w:rFonts w:ascii="Times New Roman" w:hAnsi="Times New Roman" w:eastAsia="仿宋"/>
          <w:color w:val="000000"/>
        </w:rPr>
      </w:pPr>
      <w:bookmarkStart w:id="68" w:name="_Toc15396621"/>
      <w:r>
        <w:rPr>
          <w:rStyle w:val="18"/>
          <w:rFonts w:hint="eastAsia" w:ascii="Times New Roman" w:hAnsi="仿宋" w:eastAsia="仿宋"/>
          <w:b w:val="0"/>
          <w:bCs w:val="0"/>
        </w:rPr>
        <w:t>三、</w:t>
      </w:r>
      <w:r>
        <w:rPr>
          <w:rFonts w:hint="eastAsia" w:ascii="Times New Roman" w:hAnsi="仿宋" w:eastAsia="仿宋"/>
          <w:b w:val="0"/>
          <w:color w:val="000000"/>
        </w:rPr>
        <w:t>支</w:t>
      </w:r>
      <w:r>
        <w:rPr>
          <w:rStyle w:val="18"/>
          <w:rFonts w:hint="eastAsia" w:ascii="Times New Roman" w:hAnsi="仿宋" w:eastAsia="仿宋"/>
          <w:b w:val="0"/>
          <w:bCs w:val="0"/>
        </w:rPr>
        <w:t>出决算表</w:t>
      </w:r>
      <w:bookmarkEnd w:id="68"/>
    </w:p>
    <w:p>
      <w:pPr>
        <w:pStyle w:val="3"/>
        <w:rPr>
          <w:rFonts w:ascii="Times New Roman" w:hAnsi="Times New Roman" w:eastAsia="仿宋"/>
          <w:b w:val="0"/>
          <w:color w:val="000000"/>
        </w:rPr>
      </w:pPr>
      <w:bookmarkStart w:id="69" w:name="_Toc15396622"/>
      <w:r>
        <w:rPr>
          <w:rStyle w:val="18"/>
          <w:rFonts w:hint="eastAsia" w:ascii="Times New Roman" w:hAnsi="仿宋" w:eastAsia="仿宋"/>
          <w:b w:val="0"/>
          <w:bCs w:val="0"/>
        </w:rPr>
        <w:t>四、</w:t>
      </w:r>
      <w:r>
        <w:rPr>
          <w:rFonts w:hint="eastAsia" w:ascii="Times New Roman" w:hAnsi="仿宋" w:eastAsia="仿宋"/>
          <w:b w:val="0"/>
          <w:color w:val="000000"/>
        </w:rPr>
        <w:t>财</w:t>
      </w:r>
      <w:r>
        <w:rPr>
          <w:rStyle w:val="18"/>
          <w:rFonts w:hint="eastAsia" w:ascii="Times New Roman" w:hAnsi="仿宋" w:eastAsia="仿宋"/>
          <w:b w:val="0"/>
          <w:bCs w:val="0"/>
        </w:rPr>
        <w:t>政拨款收入支出决算总表</w:t>
      </w:r>
      <w:bookmarkEnd w:id="69"/>
    </w:p>
    <w:p>
      <w:pPr>
        <w:pStyle w:val="3"/>
        <w:rPr>
          <w:rStyle w:val="18"/>
          <w:rFonts w:ascii="Times New Roman" w:hAnsi="Times New Roman" w:eastAsia="仿宋"/>
          <w:b w:val="0"/>
          <w:bCs w:val="0"/>
        </w:rPr>
      </w:pPr>
      <w:bookmarkStart w:id="70" w:name="_Toc15396623"/>
      <w:r>
        <w:rPr>
          <w:rStyle w:val="18"/>
          <w:rFonts w:hint="eastAsia" w:ascii="Times New Roman" w:hAnsi="仿宋" w:eastAsia="仿宋"/>
          <w:b w:val="0"/>
          <w:bCs w:val="0"/>
        </w:rPr>
        <w:t>五、</w:t>
      </w:r>
      <w:r>
        <w:rPr>
          <w:rFonts w:hint="eastAsia" w:ascii="Times New Roman" w:hAnsi="仿宋" w:eastAsia="仿宋"/>
          <w:b w:val="0"/>
          <w:color w:val="000000"/>
        </w:rPr>
        <w:t>财</w:t>
      </w:r>
      <w:r>
        <w:rPr>
          <w:rStyle w:val="18"/>
          <w:rFonts w:hint="eastAsia" w:ascii="Times New Roman" w:hAnsi="仿宋" w:eastAsia="仿宋"/>
          <w:b w:val="0"/>
          <w:bCs w:val="0"/>
        </w:rPr>
        <w:t>政拨款支出决算明细表</w:t>
      </w:r>
      <w:bookmarkEnd w:id="70"/>
      <w:bookmarkStart w:id="71" w:name="_Toc15396624"/>
    </w:p>
    <w:p>
      <w:pPr>
        <w:pStyle w:val="3"/>
        <w:rPr>
          <w:rFonts w:ascii="Times New Roman" w:hAnsi="Times New Roman" w:eastAsia="仿宋"/>
          <w:color w:val="000000"/>
        </w:rPr>
      </w:pPr>
      <w:r>
        <w:rPr>
          <w:rStyle w:val="18"/>
          <w:rFonts w:hint="eastAsia" w:ascii="Times New Roman" w:hAnsi="仿宋" w:eastAsia="仿宋"/>
          <w:b w:val="0"/>
          <w:bCs w:val="0"/>
        </w:rPr>
        <w:t>六、</w:t>
      </w:r>
      <w:r>
        <w:rPr>
          <w:rFonts w:hint="eastAsia" w:ascii="Times New Roman" w:hAnsi="仿宋" w:eastAsia="仿宋"/>
          <w:b w:val="0"/>
          <w:color w:val="000000"/>
        </w:rPr>
        <w:t>一</w:t>
      </w:r>
      <w:r>
        <w:rPr>
          <w:rStyle w:val="18"/>
          <w:rFonts w:hint="eastAsia" w:ascii="Times New Roman" w:hAnsi="仿宋" w:eastAsia="仿宋"/>
          <w:b w:val="0"/>
          <w:bCs w:val="0"/>
        </w:rPr>
        <w:t>般公共预算财政拨款支出决算表</w:t>
      </w:r>
      <w:bookmarkEnd w:id="71"/>
    </w:p>
    <w:p>
      <w:pPr>
        <w:pStyle w:val="3"/>
        <w:rPr>
          <w:rFonts w:ascii="Times New Roman" w:hAnsi="Times New Roman" w:eastAsia="仿宋"/>
          <w:color w:val="000000"/>
        </w:rPr>
      </w:pPr>
      <w:bookmarkStart w:id="72" w:name="_Toc15396625"/>
      <w:r>
        <w:rPr>
          <w:rStyle w:val="18"/>
          <w:rFonts w:hint="eastAsia" w:ascii="Times New Roman" w:hAnsi="仿宋" w:eastAsia="仿宋"/>
          <w:b w:val="0"/>
          <w:bCs w:val="0"/>
        </w:rPr>
        <w:t>七、</w:t>
      </w:r>
      <w:r>
        <w:rPr>
          <w:rFonts w:hint="eastAsia" w:ascii="Times New Roman" w:hAnsi="仿宋" w:eastAsia="仿宋"/>
          <w:b w:val="0"/>
          <w:color w:val="000000"/>
        </w:rPr>
        <w:t>一</w:t>
      </w:r>
      <w:r>
        <w:rPr>
          <w:rStyle w:val="18"/>
          <w:rFonts w:hint="eastAsia" w:ascii="Times New Roman" w:hAnsi="仿宋" w:eastAsia="仿宋"/>
          <w:b w:val="0"/>
          <w:bCs w:val="0"/>
        </w:rPr>
        <w:t>般公共预算财政拨款支出决算明细表</w:t>
      </w:r>
      <w:bookmarkEnd w:id="72"/>
    </w:p>
    <w:p>
      <w:pPr>
        <w:pStyle w:val="3"/>
        <w:rPr>
          <w:rFonts w:ascii="Times New Roman" w:hAnsi="Times New Roman" w:eastAsia="仿宋"/>
          <w:color w:val="000000"/>
        </w:rPr>
      </w:pPr>
      <w:bookmarkStart w:id="73" w:name="_Toc15396626"/>
      <w:r>
        <w:rPr>
          <w:rStyle w:val="18"/>
          <w:rFonts w:hint="eastAsia" w:ascii="Times New Roman" w:hAnsi="仿宋" w:eastAsia="仿宋"/>
          <w:b w:val="0"/>
          <w:bCs w:val="0"/>
        </w:rPr>
        <w:t>八、</w:t>
      </w:r>
      <w:r>
        <w:rPr>
          <w:rFonts w:hint="eastAsia" w:ascii="Times New Roman" w:hAnsi="仿宋" w:eastAsia="仿宋"/>
          <w:b w:val="0"/>
          <w:color w:val="000000"/>
        </w:rPr>
        <w:t>一</w:t>
      </w:r>
      <w:r>
        <w:rPr>
          <w:rStyle w:val="18"/>
          <w:rFonts w:hint="eastAsia" w:ascii="Times New Roman" w:hAnsi="仿宋" w:eastAsia="仿宋"/>
          <w:b w:val="0"/>
          <w:bCs w:val="0"/>
        </w:rPr>
        <w:t>般公共预算财政拨款基本支出决算表</w:t>
      </w:r>
      <w:bookmarkEnd w:id="73"/>
    </w:p>
    <w:p>
      <w:pPr>
        <w:pStyle w:val="3"/>
        <w:rPr>
          <w:rFonts w:ascii="Times New Roman" w:hAnsi="Times New Roman" w:eastAsia="仿宋"/>
          <w:color w:val="000000"/>
        </w:rPr>
      </w:pPr>
      <w:bookmarkStart w:id="74" w:name="_Toc15396627"/>
      <w:r>
        <w:rPr>
          <w:rStyle w:val="18"/>
          <w:rFonts w:hint="eastAsia" w:ascii="Times New Roman" w:hAnsi="仿宋" w:eastAsia="仿宋"/>
          <w:b w:val="0"/>
          <w:bCs w:val="0"/>
        </w:rPr>
        <w:t>九、</w:t>
      </w:r>
      <w:r>
        <w:rPr>
          <w:rFonts w:hint="eastAsia" w:ascii="Times New Roman" w:hAnsi="仿宋" w:eastAsia="仿宋"/>
          <w:b w:val="0"/>
          <w:color w:val="000000"/>
        </w:rPr>
        <w:t>一</w:t>
      </w:r>
      <w:r>
        <w:rPr>
          <w:rStyle w:val="18"/>
          <w:rFonts w:hint="eastAsia" w:ascii="Times New Roman" w:hAnsi="仿宋" w:eastAsia="仿宋"/>
          <w:b w:val="0"/>
          <w:bCs w:val="0"/>
        </w:rPr>
        <w:t>般公共预算财政拨款项目支出决算表</w:t>
      </w:r>
      <w:bookmarkEnd w:id="74"/>
    </w:p>
    <w:p>
      <w:pPr>
        <w:pStyle w:val="3"/>
        <w:rPr>
          <w:rFonts w:ascii="Times New Roman" w:hAnsi="Times New Roman" w:eastAsia="仿宋"/>
          <w:color w:val="000000"/>
        </w:rPr>
      </w:pPr>
      <w:bookmarkStart w:id="75" w:name="_Toc15396628"/>
      <w:r>
        <w:rPr>
          <w:rStyle w:val="18"/>
          <w:rFonts w:hint="eastAsia" w:ascii="Times New Roman" w:hAnsi="仿宋" w:eastAsia="仿宋"/>
          <w:b w:val="0"/>
          <w:bCs w:val="0"/>
        </w:rPr>
        <w:t>十、</w:t>
      </w:r>
      <w:r>
        <w:rPr>
          <w:rFonts w:hint="eastAsia" w:ascii="Times New Roman" w:hAnsi="仿宋" w:eastAsia="仿宋"/>
          <w:b w:val="0"/>
          <w:color w:val="000000"/>
        </w:rPr>
        <w:t>一</w:t>
      </w:r>
      <w:r>
        <w:rPr>
          <w:rStyle w:val="18"/>
          <w:rFonts w:hint="eastAsia" w:ascii="Times New Roman" w:hAnsi="仿宋" w:eastAsia="仿宋"/>
          <w:b w:val="0"/>
          <w:bCs w:val="0"/>
        </w:rPr>
        <w:t>般公共预算财政拨款</w:t>
      </w:r>
      <w:r>
        <w:rPr>
          <w:rStyle w:val="18"/>
          <w:rFonts w:ascii="Times New Roman" w:hAnsi="Times New Roman" w:eastAsia="仿宋"/>
          <w:b w:val="0"/>
          <w:bCs w:val="0"/>
        </w:rPr>
        <w:t>“</w:t>
      </w:r>
      <w:r>
        <w:rPr>
          <w:rStyle w:val="18"/>
          <w:rFonts w:hint="eastAsia" w:ascii="Times New Roman" w:hAnsi="仿宋" w:eastAsia="仿宋"/>
          <w:b w:val="0"/>
          <w:bCs w:val="0"/>
        </w:rPr>
        <w:t>三公</w:t>
      </w:r>
      <w:r>
        <w:rPr>
          <w:rStyle w:val="18"/>
          <w:rFonts w:ascii="Times New Roman" w:hAnsi="Times New Roman" w:eastAsia="仿宋"/>
          <w:b w:val="0"/>
          <w:bCs w:val="0"/>
        </w:rPr>
        <w:t>”</w:t>
      </w:r>
      <w:r>
        <w:rPr>
          <w:rStyle w:val="18"/>
          <w:rFonts w:hint="eastAsia" w:ascii="Times New Roman" w:hAnsi="仿宋" w:eastAsia="仿宋"/>
          <w:b w:val="0"/>
          <w:bCs w:val="0"/>
        </w:rPr>
        <w:t>经费支出决算表</w:t>
      </w:r>
      <w:bookmarkEnd w:id="75"/>
    </w:p>
    <w:p>
      <w:pPr>
        <w:pStyle w:val="3"/>
        <w:rPr>
          <w:rFonts w:ascii="Times New Roman" w:hAnsi="Times New Roman" w:eastAsia="仿宋"/>
          <w:color w:val="000000"/>
        </w:rPr>
      </w:pPr>
      <w:bookmarkStart w:id="76" w:name="_Toc15396629"/>
      <w:r>
        <w:rPr>
          <w:rStyle w:val="18"/>
          <w:rFonts w:hint="eastAsia" w:ascii="Times New Roman" w:hAnsi="仿宋" w:eastAsia="仿宋"/>
          <w:b w:val="0"/>
          <w:bCs w:val="0"/>
        </w:rPr>
        <w:t>十一、</w:t>
      </w:r>
      <w:r>
        <w:rPr>
          <w:rFonts w:hint="eastAsia" w:ascii="Times New Roman" w:hAnsi="仿宋" w:eastAsia="仿宋"/>
          <w:b w:val="0"/>
          <w:color w:val="000000"/>
        </w:rPr>
        <w:t>政</w:t>
      </w:r>
      <w:r>
        <w:rPr>
          <w:rStyle w:val="18"/>
          <w:rFonts w:hint="eastAsia" w:ascii="Times New Roman" w:hAnsi="仿宋" w:eastAsia="仿宋"/>
          <w:b w:val="0"/>
          <w:bCs w:val="0"/>
        </w:rPr>
        <w:t>府性基金预算财政拨款收入支出决算表</w:t>
      </w:r>
      <w:bookmarkEnd w:id="76"/>
    </w:p>
    <w:p>
      <w:pPr>
        <w:pStyle w:val="3"/>
        <w:rPr>
          <w:rFonts w:ascii="Times New Roman" w:hAnsi="Times New Roman" w:eastAsia="仿宋"/>
          <w:color w:val="000000"/>
        </w:rPr>
      </w:pPr>
      <w:bookmarkStart w:id="77" w:name="_Toc15396630"/>
      <w:r>
        <w:rPr>
          <w:rStyle w:val="18"/>
          <w:rFonts w:hint="eastAsia" w:ascii="Times New Roman" w:hAnsi="仿宋" w:eastAsia="仿宋"/>
          <w:b w:val="0"/>
          <w:bCs w:val="0"/>
        </w:rPr>
        <w:t>十二、</w:t>
      </w:r>
      <w:r>
        <w:rPr>
          <w:rFonts w:hint="eastAsia" w:ascii="Times New Roman" w:hAnsi="仿宋" w:eastAsia="仿宋"/>
          <w:b w:val="0"/>
          <w:color w:val="000000"/>
        </w:rPr>
        <w:t>政</w:t>
      </w:r>
      <w:r>
        <w:rPr>
          <w:rStyle w:val="18"/>
          <w:rFonts w:hint="eastAsia" w:ascii="Times New Roman" w:hAnsi="仿宋" w:eastAsia="仿宋"/>
          <w:b w:val="0"/>
          <w:bCs w:val="0"/>
        </w:rPr>
        <w:t>府性基金预算财政拨款</w:t>
      </w:r>
      <w:r>
        <w:rPr>
          <w:rStyle w:val="18"/>
          <w:rFonts w:ascii="Times New Roman" w:hAnsi="Times New Roman" w:eastAsia="仿宋"/>
          <w:b w:val="0"/>
          <w:bCs w:val="0"/>
        </w:rPr>
        <w:t>“</w:t>
      </w:r>
      <w:r>
        <w:rPr>
          <w:rStyle w:val="18"/>
          <w:rFonts w:hint="eastAsia" w:ascii="Times New Roman" w:hAnsi="仿宋" w:eastAsia="仿宋"/>
          <w:b w:val="0"/>
          <w:bCs w:val="0"/>
        </w:rPr>
        <w:t>三公</w:t>
      </w:r>
      <w:r>
        <w:rPr>
          <w:rStyle w:val="18"/>
          <w:rFonts w:ascii="Times New Roman" w:hAnsi="Times New Roman" w:eastAsia="仿宋"/>
          <w:b w:val="0"/>
          <w:bCs w:val="0"/>
        </w:rPr>
        <w:t>”</w:t>
      </w:r>
      <w:r>
        <w:rPr>
          <w:rStyle w:val="18"/>
          <w:rFonts w:hint="eastAsia" w:ascii="Times New Roman" w:hAnsi="仿宋" w:eastAsia="仿宋"/>
          <w:b w:val="0"/>
          <w:bCs w:val="0"/>
        </w:rPr>
        <w:t>经费支出决算表</w:t>
      </w:r>
      <w:bookmarkEnd w:id="77"/>
    </w:p>
    <w:p>
      <w:pPr>
        <w:pStyle w:val="3"/>
        <w:rPr>
          <w:rFonts w:ascii="Times New Roman" w:hAnsi="Times New Roman" w:eastAsia="仿宋"/>
          <w:color w:val="000000"/>
        </w:rPr>
      </w:pPr>
      <w:bookmarkStart w:id="78" w:name="_Toc15396631"/>
      <w:r>
        <w:rPr>
          <w:rStyle w:val="18"/>
          <w:rFonts w:hint="eastAsia" w:ascii="Times New Roman" w:hAnsi="仿宋" w:eastAsia="仿宋"/>
          <w:b w:val="0"/>
          <w:bCs w:val="0"/>
        </w:rPr>
        <w:t>十三、</w:t>
      </w:r>
      <w:r>
        <w:rPr>
          <w:rFonts w:hint="eastAsia" w:ascii="Times New Roman" w:hAnsi="仿宋" w:eastAsia="仿宋"/>
          <w:b w:val="0"/>
          <w:color w:val="000000"/>
        </w:rPr>
        <w:t>国</w:t>
      </w:r>
      <w:r>
        <w:rPr>
          <w:rStyle w:val="18"/>
          <w:rFonts w:hint="eastAsia" w:ascii="Times New Roman" w:hAnsi="仿宋" w:eastAsia="仿宋"/>
          <w:b w:val="0"/>
          <w:bCs w:val="0"/>
        </w:rPr>
        <w:t>有资本经营预算支出决算表</w:t>
      </w:r>
      <w:bookmarkEnd w:id="78"/>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w:t>
    </w:r>
    <w:r>
      <w:rPr>
        <w:lang w:val="zh-CN"/>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3">
    <w:nsid w:val="63CD4605"/>
    <w:multiLevelType w:val="singleLevel"/>
    <w:tmpl w:val="63CD4605"/>
    <w:lvl w:ilvl="0" w:tentative="0">
      <w:start w:val="2"/>
      <w:numFmt w:val="chineseCounting"/>
      <w:suff w:val="nothing"/>
      <w:lvlText w:val="（%1）"/>
      <w:lvlJc w:val="left"/>
      <w:rPr>
        <w:rFonts w:hint="eastAsia" w:cs="Times New Roman"/>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93A"/>
    <w:rsid w:val="000222C6"/>
    <w:rsid w:val="0002549F"/>
    <w:rsid w:val="00032BA7"/>
    <w:rsid w:val="000468DB"/>
    <w:rsid w:val="00060CF1"/>
    <w:rsid w:val="0006487A"/>
    <w:rsid w:val="00065BB2"/>
    <w:rsid w:val="00065F8F"/>
    <w:rsid w:val="00070A43"/>
    <w:rsid w:val="000768F2"/>
    <w:rsid w:val="0009184B"/>
    <w:rsid w:val="00094236"/>
    <w:rsid w:val="0009593C"/>
    <w:rsid w:val="00095ACB"/>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07D"/>
    <w:rsid w:val="00157BAB"/>
    <w:rsid w:val="001654D1"/>
    <w:rsid w:val="00172A27"/>
    <w:rsid w:val="00174518"/>
    <w:rsid w:val="0018106D"/>
    <w:rsid w:val="001877A7"/>
    <w:rsid w:val="0019118A"/>
    <w:rsid w:val="00191536"/>
    <w:rsid w:val="00196687"/>
    <w:rsid w:val="001A16B4"/>
    <w:rsid w:val="001A2FDF"/>
    <w:rsid w:val="001A3FAC"/>
    <w:rsid w:val="001B63F9"/>
    <w:rsid w:val="001C0962"/>
    <w:rsid w:val="001D7531"/>
    <w:rsid w:val="001E296A"/>
    <w:rsid w:val="001E737D"/>
    <w:rsid w:val="001F0592"/>
    <w:rsid w:val="001F1529"/>
    <w:rsid w:val="001F7506"/>
    <w:rsid w:val="002006CD"/>
    <w:rsid w:val="00202B36"/>
    <w:rsid w:val="00204B7A"/>
    <w:rsid w:val="00204CDE"/>
    <w:rsid w:val="0021101A"/>
    <w:rsid w:val="00220536"/>
    <w:rsid w:val="00235629"/>
    <w:rsid w:val="00246ED4"/>
    <w:rsid w:val="00260C38"/>
    <w:rsid w:val="002616C0"/>
    <w:rsid w:val="00265372"/>
    <w:rsid w:val="002662AA"/>
    <w:rsid w:val="00273230"/>
    <w:rsid w:val="00280496"/>
    <w:rsid w:val="00294DC9"/>
    <w:rsid w:val="00295495"/>
    <w:rsid w:val="002A31DE"/>
    <w:rsid w:val="002B16BD"/>
    <w:rsid w:val="002B2613"/>
    <w:rsid w:val="002D19B0"/>
    <w:rsid w:val="002D6D05"/>
    <w:rsid w:val="002F1818"/>
    <w:rsid w:val="002F567B"/>
    <w:rsid w:val="003054E2"/>
    <w:rsid w:val="003216A9"/>
    <w:rsid w:val="00335A74"/>
    <w:rsid w:val="00362941"/>
    <w:rsid w:val="0036561B"/>
    <w:rsid w:val="0037013F"/>
    <w:rsid w:val="00380C92"/>
    <w:rsid w:val="00386B3A"/>
    <w:rsid w:val="003A484F"/>
    <w:rsid w:val="003A4883"/>
    <w:rsid w:val="003B0BE0"/>
    <w:rsid w:val="003B0C1B"/>
    <w:rsid w:val="003B688C"/>
    <w:rsid w:val="003C0291"/>
    <w:rsid w:val="003C39AE"/>
    <w:rsid w:val="003C7B60"/>
    <w:rsid w:val="003D0C0F"/>
    <w:rsid w:val="003D1FB2"/>
    <w:rsid w:val="003D66DA"/>
    <w:rsid w:val="003E1310"/>
    <w:rsid w:val="003E6F55"/>
    <w:rsid w:val="003F10C5"/>
    <w:rsid w:val="00406254"/>
    <w:rsid w:val="00416CD4"/>
    <w:rsid w:val="004223DE"/>
    <w:rsid w:val="0042301C"/>
    <w:rsid w:val="00434489"/>
    <w:rsid w:val="00437085"/>
    <w:rsid w:val="00443880"/>
    <w:rsid w:val="004464F4"/>
    <w:rsid w:val="00446ED1"/>
    <w:rsid w:val="00471401"/>
    <w:rsid w:val="00473F31"/>
    <w:rsid w:val="0048263A"/>
    <w:rsid w:val="00487E5D"/>
    <w:rsid w:val="004916FE"/>
    <w:rsid w:val="004A711F"/>
    <w:rsid w:val="004B199D"/>
    <w:rsid w:val="004B4690"/>
    <w:rsid w:val="004E0A2D"/>
    <w:rsid w:val="004E206B"/>
    <w:rsid w:val="004E6DF7"/>
    <w:rsid w:val="004F0FBD"/>
    <w:rsid w:val="004F403E"/>
    <w:rsid w:val="004F7D5C"/>
    <w:rsid w:val="00505A47"/>
    <w:rsid w:val="00512E04"/>
    <w:rsid w:val="00512FDA"/>
    <w:rsid w:val="005201F3"/>
    <w:rsid w:val="00520DA0"/>
    <w:rsid w:val="00523CDE"/>
    <w:rsid w:val="005507F3"/>
    <w:rsid w:val="005542EC"/>
    <w:rsid w:val="005657D6"/>
    <w:rsid w:val="005664BB"/>
    <w:rsid w:val="00566FFA"/>
    <w:rsid w:val="0057481D"/>
    <w:rsid w:val="00575F0B"/>
    <w:rsid w:val="005769B3"/>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B47D3"/>
    <w:rsid w:val="006C1937"/>
    <w:rsid w:val="006E2120"/>
    <w:rsid w:val="006F020C"/>
    <w:rsid w:val="0071134D"/>
    <w:rsid w:val="007127B7"/>
    <w:rsid w:val="0071798E"/>
    <w:rsid w:val="00727533"/>
    <w:rsid w:val="007416B6"/>
    <w:rsid w:val="00741A2C"/>
    <w:rsid w:val="00743D0F"/>
    <w:rsid w:val="00746F48"/>
    <w:rsid w:val="0075404D"/>
    <w:rsid w:val="0076182A"/>
    <w:rsid w:val="00767B7E"/>
    <w:rsid w:val="007770C3"/>
    <w:rsid w:val="00784D24"/>
    <w:rsid w:val="00785FBA"/>
    <w:rsid w:val="00786E4A"/>
    <w:rsid w:val="007875EB"/>
    <w:rsid w:val="0079426B"/>
    <w:rsid w:val="007C1C6C"/>
    <w:rsid w:val="007D1682"/>
    <w:rsid w:val="007D312A"/>
    <w:rsid w:val="007D3632"/>
    <w:rsid w:val="007D3F19"/>
    <w:rsid w:val="007E23B0"/>
    <w:rsid w:val="007F1991"/>
    <w:rsid w:val="007F2C2F"/>
    <w:rsid w:val="007F55FC"/>
    <w:rsid w:val="007F5665"/>
    <w:rsid w:val="00800112"/>
    <w:rsid w:val="00812B31"/>
    <w:rsid w:val="00813348"/>
    <w:rsid w:val="008253BB"/>
    <w:rsid w:val="00833962"/>
    <w:rsid w:val="0083706E"/>
    <w:rsid w:val="008408F6"/>
    <w:rsid w:val="008423A5"/>
    <w:rsid w:val="00850625"/>
    <w:rsid w:val="00853718"/>
    <w:rsid w:val="00855221"/>
    <w:rsid w:val="00860645"/>
    <w:rsid w:val="00865B7C"/>
    <w:rsid w:val="00867DB1"/>
    <w:rsid w:val="00871F71"/>
    <w:rsid w:val="00872FD8"/>
    <w:rsid w:val="00885AF4"/>
    <w:rsid w:val="00887BC5"/>
    <w:rsid w:val="008939CD"/>
    <w:rsid w:val="008B768C"/>
    <w:rsid w:val="008C153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46B"/>
    <w:rsid w:val="00946945"/>
    <w:rsid w:val="00951248"/>
    <w:rsid w:val="0095152F"/>
    <w:rsid w:val="00954C49"/>
    <w:rsid w:val="00955E37"/>
    <w:rsid w:val="009613AA"/>
    <w:rsid w:val="0097099F"/>
    <w:rsid w:val="00971997"/>
    <w:rsid w:val="00971FFC"/>
    <w:rsid w:val="009816E0"/>
    <w:rsid w:val="0098660A"/>
    <w:rsid w:val="009931C3"/>
    <w:rsid w:val="009B2C43"/>
    <w:rsid w:val="009B4EAE"/>
    <w:rsid w:val="009B7573"/>
    <w:rsid w:val="009C22F4"/>
    <w:rsid w:val="009C2E98"/>
    <w:rsid w:val="009C37FB"/>
    <w:rsid w:val="009D2396"/>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47C08"/>
    <w:rsid w:val="00A56DF2"/>
    <w:rsid w:val="00A56E6E"/>
    <w:rsid w:val="00A67AB5"/>
    <w:rsid w:val="00A733B2"/>
    <w:rsid w:val="00A741C2"/>
    <w:rsid w:val="00A91760"/>
    <w:rsid w:val="00A93B00"/>
    <w:rsid w:val="00A93C21"/>
    <w:rsid w:val="00A93E00"/>
    <w:rsid w:val="00AB64C9"/>
    <w:rsid w:val="00AC3C6A"/>
    <w:rsid w:val="00AD0869"/>
    <w:rsid w:val="00AD0F83"/>
    <w:rsid w:val="00AD5620"/>
    <w:rsid w:val="00AD656B"/>
    <w:rsid w:val="00AD7C1B"/>
    <w:rsid w:val="00AE16BA"/>
    <w:rsid w:val="00AE1EBE"/>
    <w:rsid w:val="00AE4206"/>
    <w:rsid w:val="00B03C9D"/>
    <w:rsid w:val="00B060AE"/>
    <w:rsid w:val="00B10517"/>
    <w:rsid w:val="00B14E76"/>
    <w:rsid w:val="00B161B8"/>
    <w:rsid w:val="00B2048C"/>
    <w:rsid w:val="00B24861"/>
    <w:rsid w:val="00B249CD"/>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E1AC1"/>
    <w:rsid w:val="00BF5BD6"/>
    <w:rsid w:val="00BF7C9F"/>
    <w:rsid w:val="00C03E31"/>
    <w:rsid w:val="00C30E69"/>
    <w:rsid w:val="00C33E72"/>
    <w:rsid w:val="00C354B2"/>
    <w:rsid w:val="00C35554"/>
    <w:rsid w:val="00C42709"/>
    <w:rsid w:val="00C47F96"/>
    <w:rsid w:val="00C533CC"/>
    <w:rsid w:val="00C5751C"/>
    <w:rsid w:val="00C61BFC"/>
    <w:rsid w:val="00C62B85"/>
    <w:rsid w:val="00C63703"/>
    <w:rsid w:val="00C65438"/>
    <w:rsid w:val="00C67E3C"/>
    <w:rsid w:val="00C85CF2"/>
    <w:rsid w:val="00C91CBB"/>
    <w:rsid w:val="00CB4E70"/>
    <w:rsid w:val="00CC09B6"/>
    <w:rsid w:val="00CC666F"/>
    <w:rsid w:val="00CD1E3F"/>
    <w:rsid w:val="00CE44F6"/>
    <w:rsid w:val="00CE49DA"/>
    <w:rsid w:val="00CE566F"/>
    <w:rsid w:val="00CE7B61"/>
    <w:rsid w:val="00D00095"/>
    <w:rsid w:val="00D114F0"/>
    <w:rsid w:val="00D20620"/>
    <w:rsid w:val="00D254F7"/>
    <w:rsid w:val="00D26091"/>
    <w:rsid w:val="00D2685C"/>
    <w:rsid w:val="00D34E7C"/>
    <w:rsid w:val="00D35489"/>
    <w:rsid w:val="00D36AFE"/>
    <w:rsid w:val="00D375C9"/>
    <w:rsid w:val="00D51276"/>
    <w:rsid w:val="00D65555"/>
    <w:rsid w:val="00D7035F"/>
    <w:rsid w:val="00D81A36"/>
    <w:rsid w:val="00DA634F"/>
    <w:rsid w:val="00DA65AC"/>
    <w:rsid w:val="00DB1913"/>
    <w:rsid w:val="00DC410D"/>
    <w:rsid w:val="00DC5A81"/>
    <w:rsid w:val="00DC68CA"/>
    <w:rsid w:val="00DC7CBA"/>
    <w:rsid w:val="00DD73B7"/>
    <w:rsid w:val="00DE111B"/>
    <w:rsid w:val="00DF28BC"/>
    <w:rsid w:val="00DF34B9"/>
    <w:rsid w:val="00DF458F"/>
    <w:rsid w:val="00E01053"/>
    <w:rsid w:val="00E07ACF"/>
    <w:rsid w:val="00E12D36"/>
    <w:rsid w:val="00E331A1"/>
    <w:rsid w:val="00E33202"/>
    <w:rsid w:val="00E336A9"/>
    <w:rsid w:val="00E472B1"/>
    <w:rsid w:val="00E50624"/>
    <w:rsid w:val="00E568DF"/>
    <w:rsid w:val="00E5777F"/>
    <w:rsid w:val="00E57CCF"/>
    <w:rsid w:val="00E64269"/>
    <w:rsid w:val="00E65A67"/>
    <w:rsid w:val="00E66797"/>
    <w:rsid w:val="00E82267"/>
    <w:rsid w:val="00E853CE"/>
    <w:rsid w:val="00E867B6"/>
    <w:rsid w:val="00E87F08"/>
    <w:rsid w:val="00EA010F"/>
    <w:rsid w:val="00EC2CBC"/>
    <w:rsid w:val="00ED1B63"/>
    <w:rsid w:val="00ED3C1F"/>
    <w:rsid w:val="00ED4085"/>
    <w:rsid w:val="00ED420E"/>
    <w:rsid w:val="00ED6FBE"/>
    <w:rsid w:val="00EE2F57"/>
    <w:rsid w:val="00EF4C34"/>
    <w:rsid w:val="00EF77C6"/>
    <w:rsid w:val="00F025E1"/>
    <w:rsid w:val="00F05438"/>
    <w:rsid w:val="00F1361C"/>
    <w:rsid w:val="00F156F0"/>
    <w:rsid w:val="00F15938"/>
    <w:rsid w:val="00F160C7"/>
    <w:rsid w:val="00F2408F"/>
    <w:rsid w:val="00F240E9"/>
    <w:rsid w:val="00F36D8F"/>
    <w:rsid w:val="00F417B1"/>
    <w:rsid w:val="00F45853"/>
    <w:rsid w:val="00F602DF"/>
    <w:rsid w:val="00F62A3C"/>
    <w:rsid w:val="00F754A1"/>
    <w:rsid w:val="00F81FD9"/>
    <w:rsid w:val="00F841AA"/>
    <w:rsid w:val="00F84A94"/>
    <w:rsid w:val="00F87E96"/>
    <w:rsid w:val="00FA23E8"/>
    <w:rsid w:val="00FB595D"/>
    <w:rsid w:val="00FD3CC1"/>
    <w:rsid w:val="00FF0A43"/>
    <w:rsid w:val="00FF1E02"/>
    <w:rsid w:val="00FF30B4"/>
    <w:rsid w:val="096B13B0"/>
    <w:rsid w:val="09AA7ADD"/>
    <w:rsid w:val="10C055FF"/>
    <w:rsid w:val="148D46FB"/>
    <w:rsid w:val="16BB723D"/>
    <w:rsid w:val="1EC902F1"/>
    <w:rsid w:val="240371BF"/>
    <w:rsid w:val="29FD04D3"/>
    <w:rsid w:val="2D3B4567"/>
    <w:rsid w:val="319F7F4E"/>
    <w:rsid w:val="354F7785"/>
    <w:rsid w:val="38E778EC"/>
    <w:rsid w:val="3C0F5B62"/>
    <w:rsid w:val="3E482F8E"/>
    <w:rsid w:val="4A7A100E"/>
    <w:rsid w:val="4ECE2238"/>
    <w:rsid w:val="4EF60597"/>
    <w:rsid w:val="664F7F17"/>
    <w:rsid w:val="69CE4F6C"/>
    <w:rsid w:val="6D1F9B11"/>
    <w:rsid w:val="72734D90"/>
    <w:rsid w:val="76EE51B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0" w:semiHidden="0" w:name="Table Web 2" w:locked="1"/>
    <w:lsdException w:unhideWhenUsed="0" w:uiPriority="0" w:semiHidden="0" w:name="Table Web 3" w:locked="1"/>
    <w:lsdException w:unhideWhenUsed="0"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19"/>
    <w:qFormat/>
    <w:uiPriority w:val="99"/>
    <w:pPr>
      <w:keepNext/>
      <w:keepLines/>
      <w:spacing w:before="260" w:after="260" w:line="416" w:lineRule="auto"/>
      <w:outlineLvl w:val="2"/>
    </w:pPr>
    <w:rPr>
      <w:b/>
      <w:bCs/>
      <w:sz w:val="32"/>
      <w:szCs w:val="32"/>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24"/>
      <w:szCs w:val="20"/>
    </w:rPr>
  </w:style>
  <w:style w:type="paragraph" w:styleId="6">
    <w:name w:val="toc 3"/>
    <w:basedOn w:val="1"/>
    <w:next w:val="1"/>
    <w:qFormat/>
    <w:uiPriority w:val="99"/>
    <w:pPr>
      <w:tabs>
        <w:tab w:val="right" w:leader="dot" w:pos="8296"/>
      </w:tabs>
      <w:ind w:left="840" w:leftChars="400"/>
    </w:pPr>
  </w:style>
  <w:style w:type="paragraph" w:styleId="7">
    <w:name w:val="Balloon Text"/>
    <w:basedOn w:val="1"/>
    <w:link w:val="21"/>
    <w:semiHidden/>
    <w:uiPriority w:val="99"/>
    <w:rPr>
      <w:sz w:val="18"/>
      <w:szCs w:val="18"/>
    </w:rPr>
  </w:style>
  <w:style w:type="paragraph" w:styleId="8">
    <w:name w:val="footer"/>
    <w:basedOn w:val="1"/>
    <w:link w:val="25"/>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0">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1">
    <w:name w:val="toc 2"/>
    <w:basedOn w:val="1"/>
    <w:next w:val="1"/>
    <w:qFormat/>
    <w:uiPriority w:val="99"/>
    <w:pPr>
      <w:tabs>
        <w:tab w:val="right" w:leader="dot" w:pos="8296"/>
      </w:tabs>
      <w:ind w:left="420" w:leftChars="200"/>
    </w:p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99"/>
    <w:rPr>
      <w:rFonts w:cs="Times New Roman"/>
      <w:b/>
    </w:rPr>
  </w:style>
  <w:style w:type="character" w:styleId="16">
    <w:name w:val="Hyperlink"/>
    <w:basedOn w:val="14"/>
    <w:qFormat/>
    <w:uiPriority w:val="99"/>
    <w:rPr>
      <w:rFonts w:cs="Times New Roman"/>
      <w:color w:val="0000FF"/>
      <w:u w:val="single"/>
    </w:rPr>
  </w:style>
  <w:style w:type="character" w:customStyle="1" w:styleId="17">
    <w:name w:val="Heading 1 Char"/>
    <w:basedOn w:val="14"/>
    <w:link w:val="2"/>
    <w:qFormat/>
    <w:locked/>
    <w:uiPriority w:val="99"/>
    <w:rPr>
      <w:rFonts w:ascii="Times New Roman" w:hAnsi="Times New Roman" w:cs="Times New Roman"/>
      <w:b/>
      <w:bCs/>
      <w:kern w:val="44"/>
      <w:sz w:val="44"/>
      <w:szCs w:val="44"/>
    </w:rPr>
  </w:style>
  <w:style w:type="character" w:customStyle="1" w:styleId="18">
    <w:name w:val="Heading 2 Char"/>
    <w:basedOn w:val="14"/>
    <w:link w:val="3"/>
    <w:qFormat/>
    <w:locked/>
    <w:uiPriority w:val="99"/>
    <w:rPr>
      <w:rFonts w:ascii="Cambria" w:hAnsi="Cambria" w:eastAsia="宋体" w:cs="Times New Roman"/>
      <w:b/>
      <w:bCs/>
      <w:kern w:val="2"/>
      <w:sz w:val="32"/>
      <w:szCs w:val="32"/>
    </w:rPr>
  </w:style>
  <w:style w:type="character" w:customStyle="1" w:styleId="19">
    <w:name w:val="Heading 3 Char"/>
    <w:basedOn w:val="14"/>
    <w:link w:val="4"/>
    <w:qFormat/>
    <w:locked/>
    <w:uiPriority w:val="99"/>
    <w:rPr>
      <w:rFonts w:ascii="Times New Roman" w:hAnsi="Times New Roman" w:cs="Times New Roman"/>
      <w:b/>
      <w:bCs/>
      <w:kern w:val="2"/>
      <w:sz w:val="32"/>
      <w:szCs w:val="32"/>
    </w:rPr>
  </w:style>
  <w:style w:type="character" w:customStyle="1" w:styleId="20">
    <w:name w:val="Body Text Char"/>
    <w:basedOn w:val="14"/>
    <w:link w:val="5"/>
    <w:semiHidden/>
    <w:qFormat/>
    <w:uiPriority w:val="99"/>
    <w:rPr>
      <w:rFonts w:ascii="Times New Roman" w:hAnsi="Times New Roman" w:cs="Times New Roman"/>
      <w:sz w:val="24"/>
      <w:szCs w:val="24"/>
    </w:rPr>
  </w:style>
  <w:style w:type="character" w:customStyle="1" w:styleId="21">
    <w:name w:val="Balloon Text Char"/>
    <w:basedOn w:val="14"/>
    <w:link w:val="7"/>
    <w:semiHidden/>
    <w:locked/>
    <w:uiPriority w:val="99"/>
    <w:rPr>
      <w:rFonts w:ascii="Times New Roman" w:hAnsi="Times New Roman" w:cs="Times New Roman"/>
      <w:kern w:val="2"/>
      <w:sz w:val="18"/>
      <w:szCs w:val="18"/>
    </w:rPr>
  </w:style>
  <w:style w:type="character" w:customStyle="1" w:styleId="22">
    <w:name w:val="Footer Char"/>
    <w:basedOn w:val="14"/>
    <w:link w:val="8"/>
    <w:semiHidden/>
    <w:qFormat/>
    <w:uiPriority w:val="99"/>
    <w:rPr>
      <w:rFonts w:ascii="Times New Roman" w:hAnsi="Times New Roman" w:cs="Times New Roman"/>
      <w:sz w:val="18"/>
      <w:szCs w:val="18"/>
    </w:rPr>
  </w:style>
  <w:style w:type="character" w:customStyle="1" w:styleId="23">
    <w:name w:val="Header Char"/>
    <w:basedOn w:val="14"/>
    <w:link w:val="9"/>
    <w:semiHidden/>
    <w:qFormat/>
    <w:uiPriority w:val="99"/>
    <w:rPr>
      <w:rFonts w:ascii="Times New Roman" w:hAnsi="Times New Roman" w:cs="Times New Roman"/>
      <w:sz w:val="18"/>
      <w:szCs w:val="18"/>
    </w:rPr>
  </w:style>
  <w:style w:type="character" w:customStyle="1" w:styleId="24">
    <w:name w:val="Header Char1"/>
    <w:link w:val="9"/>
    <w:semiHidden/>
    <w:qFormat/>
    <w:locked/>
    <w:uiPriority w:val="99"/>
    <w:rPr>
      <w:sz w:val="18"/>
    </w:rPr>
  </w:style>
  <w:style w:type="character" w:customStyle="1" w:styleId="25">
    <w:name w:val="Footer Char1"/>
    <w:link w:val="8"/>
    <w:qFormat/>
    <w:locked/>
    <w:uiPriority w:val="99"/>
    <w:rPr>
      <w:sz w:val="18"/>
    </w:rPr>
  </w:style>
  <w:style w:type="character" w:customStyle="1" w:styleId="26">
    <w:name w:val="Body Text Char1"/>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styleId="28">
    <w:name w:val="List Paragraph"/>
    <w:basedOn w:val="1"/>
    <w:qFormat/>
    <w:uiPriority w:val="99"/>
    <w:pPr>
      <w:ind w:firstLine="420" w:firstLineChars="200"/>
    </w:pPr>
  </w:style>
  <w:style w:type="paragraph" w:customStyle="1" w:styleId="29">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0">
    <w:name w:val="TOC 标题2"/>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1">
    <w:name w:val="列出段落"/>
    <w:basedOn w:val="1"/>
    <w:qFormat/>
    <w:uiPriority w:val="99"/>
    <w:pPr>
      <w:ind w:firstLine="420" w:firstLineChars="200"/>
    </w:pPr>
  </w:style>
  <w:style w:type="paragraph" w:customStyle="1" w:styleId="32">
    <w:name w:val="Char"/>
    <w:basedOn w:val="1"/>
    <w:qFormat/>
    <w:uiPriority w:val="99"/>
    <w:pPr>
      <w:widowControl/>
      <w:spacing w:after="160" w:line="240" w:lineRule="exact"/>
      <w:jc w:val="left"/>
    </w:pPr>
    <w:rPr>
      <w:rFonts w:ascii="Arial" w:hAnsi="Arial" w:cs="Verdana"/>
      <w:b/>
      <w:kern w:val="0"/>
      <w:sz w:val="24"/>
      <w:lang w:eastAsia="en-US"/>
    </w:rPr>
  </w:style>
  <w:style w:type="paragraph" w:customStyle="1" w:styleId="33">
    <w:name w:val="p0"/>
    <w:basedOn w:val="1"/>
    <w:qFormat/>
    <w:uiPriority w:val="99"/>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四川省财政厅</Company>
  <Pages>38</Pages>
  <Words>2623</Words>
  <Characters>14956</Characters>
  <Lines>0</Lines>
  <Paragraphs>0</Paragraphs>
  <TotalTime>35</TotalTime>
  <ScaleCrop>false</ScaleCrop>
  <LinksUpToDate>false</LinksUpToDate>
  <CharactersWithSpaces>0</CharactersWithSpaces>
  <Application>WPS Office_11.8.2.1116_F1E327BC-269C-435d-A152-05C5408002CA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2020-11-23T17:51:00Z</dcterms:created>
  <dc:creator>曹颖</dc:creator>
  <cp:lastModifiedBy>user</cp:lastModifiedBy>
  <cp:lastPrinted>2020-11-24T10:40:00Z</cp:lastPrinted>
  <dcterms:modified xsi:type="dcterms:W3CDTF">2026-08-19T09:38:59Z</dcterms:modified>
  <dc:title>四川省***</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2052-11.8.2.1116</vt:lpwstr>
  </property>
  <property fmtid="{D5CDD505-2E9C-101B-9397-08002B2CF9AE}" pid="3" name="ICV">
    <vt:lpwstr>BA322565A48E61D83309856AE5B29A20</vt:lpwstr>
  </property>
</Properties>
</file>