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2F9D0">
      <w:pPr>
        <w:jc w:val="center"/>
      </w:pPr>
      <w:r>
        <w:rPr>
          <w:rFonts w:hint="eastAsia" w:ascii="方正小标宋简体" w:hAnsi="方正小标宋简体" w:eastAsia="方正小标宋简体"/>
          <w:sz w:val="44"/>
          <w:lang w:eastAsia="zh-CN"/>
        </w:rPr>
        <w:t>攀枝花市</w:t>
      </w:r>
      <w:bookmarkStart w:id="0" w:name="_GoBack"/>
      <w:bookmarkEnd w:id="0"/>
      <w:r>
        <w:rPr>
          <w:rFonts w:hint="eastAsia" w:ascii="方正小标宋简体" w:hAnsi="方正小标宋简体" w:eastAsia="方正小标宋简体"/>
          <w:sz w:val="44"/>
          <w:lang w:eastAsia="zh-CN"/>
        </w:rPr>
        <w:t>西区统计局</w:t>
      </w:r>
      <w:r>
        <w:rPr>
          <w:rFonts w:hint="eastAsia" w:ascii="方正小标宋简体" w:hAnsi="方正小标宋简体" w:eastAsia="方正小标宋简体"/>
          <w:sz w:val="44"/>
        </w:rPr>
        <w:t>行政执法事项目录清单</w:t>
      </w:r>
    </w:p>
    <w:tbl>
      <w:tblPr>
        <w:tblStyle w:val="5"/>
        <w:tblW w:w="9775" w:type="dxa"/>
        <w:tblInd w:w="-6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200"/>
        <w:gridCol w:w="1202"/>
        <w:gridCol w:w="1693"/>
        <w:gridCol w:w="1455"/>
        <w:gridCol w:w="1485"/>
        <w:gridCol w:w="855"/>
      </w:tblGrid>
      <w:tr w14:paraId="33DB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Pr>
          <w:p w14:paraId="1D2C5A5C">
            <w:pPr>
              <w:widowControl w:val="0"/>
              <w:spacing w:beforeLines="0" w:afterLines="0"/>
              <w:jc w:val="left"/>
              <w:rPr>
                <w:rFonts w:hint="eastAsia" w:ascii="黑体" w:hAnsi="黑体" w:eastAsia="黑体"/>
                <w:sz w:val="28"/>
              </w:rPr>
            </w:pPr>
            <w:r>
              <w:rPr>
                <w:rFonts w:hint="eastAsia" w:ascii="黑体" w:hAnsi="黑体" w:eastAsia="黑体"/>
                <w:sz w:val="28"/>
              </w:rPr>
              <w:t>序号</w:t>
            </w:r>
          </w:p>
          <w:p w14:paraId="12D33988">
            <w:pPr>
              <w:widowControl w:val="0"/>
              <w:rPr>
                <w:vertAlign w:val="baseline"/>
              </w:rPr>
            </w:pPr>
          </w:p>
        </w:tc>
        <w:tc>
          <w:tcPr>
            <w:tcW w:w="2200" w:type="dxa"/>
          </w:tcPr>
          <w:p w14:paraId="1D47974B">
            <w:pPr>
              <w:widowControl w:val="0"/>
              <w:rPr>
                <w:vertAlign w:val="baseline"/>
              </w:rPr>
            </w:pPr>
            <w:r>
              <w:rPr>
                <w:rFonts w:hint="eastAsia" w:ascii="黑体" w:hAnsi="黑体" w:eastAsia="黑体"/>
                <w:sz w:val="28"/>
              </w:rPr>
              <w:t>事项名称</w:t>
            </w:r>
          </w:p>
        </w:tc>
        <w:tc>
          <w:tcPr>
            <w:tcW w:w="1202" w:type="dxa"/>
          </w:tcPr>
          <w:p w14:paraId="403F3647">
            <w:pPr>
              <w:widowControl w:val="0"/>
              <w:rPr>
                <w:vertAlign w:val="baseline"/>
              </w:rPr>
            </w:pPr>
            <w:r>
              <w:rPr>
                <w:rFonts w:hint="eastAsia" w:ascii="黑体" w:hAnsi="黑体" w:eastAsia="黑体"/>
                <w:sz w:val="28"/>
              </w:rPr>
              <w:t>事项类型</w:t>
            </w:r>
          </w:p>
        </w:tc>
        <w:tc>
          <w:tcPr>
            <w:tcW w:w="1693" w:type="dxa"/>
          </w:tcPr>
          <w:p w14:paraId="1CDAA705">
            <w:pPr>
              <w:widowControl w:val="0"/>
              <w:rPr>
                <w:vertAlign w:val="baseline"/>
              </w:rPr>
            </w:pPr>
            <w:r>
              <w:rPr>
                <w:rFonts w:hint="eastAsia" w:ascii="黑体" w:hAnsi="黑体" w:eastAsia="黑体"/>
                <w:sz w:val="28"/>
              </w:rPr>
              <w:t>执法依据</w:t>
            </w:r>
          </w:p>
        </w:tc>
        <w:tc>
          <w:tcPr>
            <w:tcW w:w="1455" w:type="dxa"/>
          </w:tcPr>
          <w:p w14:paraId="416405B0">
            <w:pPr>
              <w:widowControl w:val="0"/>
              <w:spacing w:beforeLines="0" w:afterLines="0"/>
              <w:jc w:val="left"/>
              <w:rPr>
                <w:vertAlign w:val="baseline"/>
              </w:rPr>
            </w:pPr>
            <w:r>
              <w:rPr>
                <w:rFonts w:hint="eastAsia" w:ascii="黑体" w:hAnsi="黑体" w:eastAsia="黑体"/>
                <w:sz w:val="28"/>
              </w:rPr>
              <w:t>责任主体</w:t>
            </w:r>
          </w:p>
        </w:tc>
        <w:tc>
          <w:tcPr>
            <w:tcW w:w="1485" w:type="dxa"/>
          </w:tcPr>
          <w:p w14:paraId="7E744A22">
            <w:pPr>
              <w:widowControl w:val="0"/>
              <w:spacing w:beforeLines="0" w:afterLines="0"/>
              <w:jc w:val="left"/>
              <w:rPr>
                <w:rFonts w:hint="eastAsia" w:ascii="黑体" w:hAnsi="黑体" w:eastAsia="黑体"/>
                <w:sz w:val="28"/>
              </w:rPr>
            </w:pPr>
            <w:r>
              <w:rPr>
                <w:rFonts w:hint="eastAsia" w:ascii="黑体" w:hAnsi="黑体" w:eastAsia="黑体"/>
                <w:sz w:val="28"/>
              </w:rPr>
              <w:t>实施主体</w:t>
            </w:r>
          </w:p>
          <w:p w14:paraId="62E76018">
            <w:pPr>
              <w:widowControl w:val="0"/>
              <w:rPr>
                <w:vertAlign w:val="baseline"/>
              </w:rPr>
            </w:pPr>
          </w:p>
        </w:tc>
        <w:tc>
          <w:tcPr>
            <w:tcW w:w="855" w:type="dxa"/>
          </w:tcPr>
          <w:p w14:paraId="0A136D2B">
            <w:pPr>
              <w:widowControl w:val="0"/>
            </w:pPr>
            <w:r>
              <w:rPr>
                <w:rFonts w:hint="eastAsia" w:ascii="黑体" w:hAnsi="黑体" w:eastAsia="黑体"/>
                <w:sz w:val="28"/>
              </w:rPr>
              <w:t>备注</w:t>
            </w:r>
          </w:p>
          <w:p w14:paraId="46F5203A">
            <w:pPr>
              <w:widowControl w:val="0"/>
              <w:rPr>
                <w:vertAlign w:val="baseline"/>
              </w:rPr>
            </w:pPr>
          </w:p>
        </w:tc>
      </w:tr>
      <w:tr w14:paraId="2892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5" w:hRule="atLeast"/>
        </w:trPr>
        <w:tc>
          <w:tcPr>
            <w:tcW w:w="885" w:type="dxa"/>
            <w:vAlign w:val="center"/>
          </w:tcPr>
          <w:p w14:paraId="608D84E0">
            <w:pPr>
              <w:pStyle w:val="3"/>
              <w:widowControl/>
              <w:jc w:val="center"/>
              <w:rPr>
                <w:rFonts w:hint="default"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1</w:t>
            </w:r>
          </w:p>
        </w:tc>
        <w:tc>
          <w:tcPr>
            <w:tcW w:w="2200" w:type="dxa"/>
            <w:shd w:val="clear"/>
            <w:vAlign w:val="center"/>
          </w:tcPr>
          <w:p w14:paraId="6EA81103">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eastAsia" w:ascii="Times New Roman" w:hAnsi="Times New Roman" w:eastAsia="仿宋_GB2312" w:cs="Times New Roman"/>
                <w:kern w:val="2"/>
                <w:sz w:val="28"/>
                <w:szCs w:val="28"/>
                <w:lang w:bidi="ar-SA"/>
              </w:rPr>
              <w:t>对国家机关、企业事业单位、个体工商户或者其他组织及相关人员迟报统计资料,不按规定建立原始记录、统计台账的监管</w:t>
            </w:r>
          </w:p>
        </w:tc>
        <w:tc>
          <w:tcPr>
            <w:tcW w:w="1202" w:type="dxa"/>
            <w:shd w:val="clear"/>
            <w:vAlign w:val="center"/>
          </w:tcPr>
          <w:p w14:paraId="4563BD6E">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default" w:ascii="Times New Roman" w:hAnsi="Times New Roman" w:eastAsia="仿宋_GB2312" w:cs="Times New Roman"/>
                <w:kern w:val="2"/>
                <w:sz w:val="28"/>
                <w:szCs w:val="28"/>
                <w:lang w:bidi="ar-SA"/>
              </w:rPr>
              <w:t>行政处罚、行政检查</w:t>
            </w:r>
          </w:p>
        </w:tc>
        <w:tc>
          <w:tcPr>
            <w:tcW w:w="1693" w:type="dxa"/>
            <w:shd w:val="clear"/>
            <w:vAlign w:val="center"/>
          </w:tcPr>
          <w:p w14:paraId="4363B8C7">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default" w:ascii="Times New Roman" w:hAnsi="Times New Roman" w:eastAsia="仿宋_GB2312" w:cs="Times New Roman"/>
                <w:kern w:val="2"/>
                <w:sz w:val="28"/>
                <w:szCs w:val="28"/>
                <w:lang w:bidi="ar-SA"/>
              </w:rPr>
              <w:t>《中华人民共和国统计法》第四十五条、《四川省统计管理条例》第三十四条 </w:t>
            </w:r>
          </w:p>
        </w:tc>
        <w:tc>
          <w:tcPr>
            <w:tcW w:w="1455" w:type="dxa"/>
            <w:shd w:val="clear"/>
            <w:vAlign w:val="center"/>
          </w:tcPr>
          <w:p w14:paraId="6E3DD210">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eastAsia" w:ascii="Times New Roman" w:hAnsi="Times New Roman" w:eastAsia="仿宋_GB2312" w:cs="Times New Roman"/>
                <w:kern w:val="2"/>
                <w:sz w:val="28"/>
                <w:szCs w:val="28"/>
                <w:lang w:eastAsia="zh-CN" w:bidi="ar-SA"/>
              </w:rPr>
              <w:t>西区</w:t>
            </w:r>
            <w:r>
              <w:rPr>
                <w:rFonts w:hint="default" w:ascii="Times New Roman" w:hAnsi="Times New Roman" w:eastAsia="仿宋_GB2312" w:cs="Times New Roman"/>
                <w:kern w:val="2"/>
                <w:sz w:val="28"/>
                <w:szCs w:val="28"/>
                <w:lang w:bidi="ar-SA"/>
              </w:rPr>
              <w:t>统计局</w:t>
            </w:r>
          </w:p>
        </w:tc>
        <w:tc>
          <w:tcPr>
            <w:tcW w:w="1485" w:type="dxa"/>
            <w:shd w:val="clear"/>
            <w:vAlign w:val="center"/>
          </w:tcPr>
          <w:p w14:paraId="34DEC482">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eastAsia" w:ascii="Times New Roman" w:hAnsi="Times New Roman" w:eastAsia="仿宋_GB2312" w:cs="Times New Roman"/>
                <w:kern w:val="2"/>
                <w:sz w:val="28"/>
                <w:szCs w:val="28"/>
                <w:lang w:eastAsia="zh-CN" w:bidi="ar-SA"/>
              </w:rPr>
              <w:t>西区</w:t>
            </w:r>
            <w:r>
              <w:rPr>
                <w:rFonts w:hint="default" w:ascii="Times New Roman" w:hAnsi="Times New Roman" w:eastAsia="仿宋_GB2312" w:cs="Times New Roman"/>
                <w:kern w:val="2"/>
                <w:sz w:val="28"/>
                <w:szCs w:val="28"/>
                <w:lang w:bidi="ar-SA"/>
              </w:rPr>
              <w:t>统计局</w:t>
            </w:r>
          </w:p>
        </w:tc>
        <w:tc>
          <w:tcPr>
            <w:tcW w:w="855" w:type="dxa"/>
          </w:tcPr>
          <w:p w14:paraId="3742A902">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p>
        </w:tc>
      </w:tr>
      <w:tr w14:paraId="2119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trPr>
        <w:tc>
          <w:tcPr>
            <w:tcW w:w="885" w:type="dxa"/>
            <w:vAlign w:val="center"/>
          </w:tcPr>
          <w:p w14:paraId="05D3E4F8">
            <w:pPr>
              <w:pStyle w:val="3"/>
              <w:widowControl/>
              <w:jc w:val="center"/>
              <w:rPr>
                <w:rFonts w:hint="default"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2</w:t>
            </w:r>
          </w:p>
        </w:tc>
        <w:tc>
          <w:tcPr>
            <w:tcW w:w="2200" w:type="dxa"/>
            <w:shd w:val="clear"/>
            <w:vAlign w:val="center"/>
          </w:tcPr>
          <w:p w14:paraId="6B799F01">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default" w:ascii="Times New Roman" w:hAnsi="Times New Roman" w:eastAsia="仿宋_GB2312" w:cs="Times New Roman"/>
                <w:kern w:val="2"/>
                <w:sz w:val="28"/>
                <w:szCs w:val="28"/>
                <w:lang w:bidi="ar-SA"/>
              </w:rPr>
              <w:t>对国家机关、企业事业单位、个体工商户或者其他组织及相关人员提供不真实或者不完整的统计资料的监管</w:t>
            </w:r>
          </w:p>
        </w:tc>
        <w:tc>
          <w:tcPr>
            <w:tcW w:w="1202" w:type="dxa"/>
            <w:shd w:val="clear"/>
            <w:vAlign w:val="center"/>
          </w:tcPr>
          <w:p w14:paraId="249BA9EE">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default" w:ascii="Times New Roman" w:hAnsi="Times New Roman" w:eastAsia="仿宋_GB2312" w:cs="Times New Roman"/>
                <w:kern w:val="2"/>
                <w:sz w:val="28"/>
                <w:szCs w:val="28"/>
                <w:lang w:bidi="ar-SA"/>
              </w:rPr>
              <w:t>行政处罚、行政检查</w:t>
            </w:r>
          </w:p>
        </w:tc>
        <w:tc>
          <w:tcPr>
            <w:tcW w:w="1693" w:type="dxa"/>
            <w:shd w:val="clear"/>
            <w:vAlign w:val="center"/>
          </w:tcPr>
          <w:p w14:paraId="55C7CBF1">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default" w:ascii="Times New Roman" w:hAnsi="Times New Roman" w:eastAsia="仿宋_GB2312" w:cs="Times New Roman"/>
                <w:kern w:val="2"/>
                <w:sz w:val="28"/>
                <w:szCs w:val="28"/>
                <w:lang w:bidi="ar-SA"/>
              </w:rPr>
              <w:t>《中华人民共和国统计法》第四十四条</w:t>
            </w:r>
          </w:p>
        </w:tc>
        <w:tc>
          <w:tcPr>
            <w:tcW w:w="1455" w:type="dxa"/>
            <w:shd w:val="clear"/>
            <w:vAlign w:val="center"/>
          </w:tcPr>
          <w:p w14:paraId="74E607C7">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eastAsia" w:ascii="Times New Roman" w:hAnsi="Times New Roman" w:eastAsia="仿宋_GB2312" w:cs="Times New Roman"/>
                <w:kern w:val="2"/>
                <w:sz w:val="28"/>
                <w:szCs w:val="28"/>
                <w:lang w:eastAsia="zh-CN" w:bidi="ar-SA"/>
              </w:rPr>
              <w:t>西区</w:t>
            </w:r>
            <w:r>
              <w:rPr>
                <w:rFonts w:hint="default" w:ascii="Times New Roman" w:hAnsi="Times New Roman" w:eastAsia="仿宋_GB2312" w:cs="Times New Roman"/>
                <w:kern w:val="2"/>
                <w:sz w:val="28"/>
                <w:szCs w:val="28"/>
                <w:lang w:bidi="ar-SA"/>
              </w:rPr>
              <w:t>统计局</w:t>
            </w:r>
          </w:p>
        </w:tc>
        <w:tc>
          <w:tcPr>
            <w:tcW w:w="1485" w:type="dxa"/>
            <w:shd w:val="clear"/>
            <w:vAlign w:val="center"/>
          </w:tcPr>
          <w:p w14:paraId="34B35DF2">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r>
              <w:rPr>
                <w:rFonts w:hint="eastAsia" w:ascii="Times New Roman" w:hAnsi="Times New Roman" w:eastAsia="仿宋_GB2312" w:cs="Times New Roman"/>
                <w:kern w:val="2"/>
                <w:sz w:val="28"/>
                <w:szCs w:val="28"/>
                <w:lang w:eastAsia="zh-CN" w:bidi="ar-SA"/>
              </w:rPr>
              <w:t>西区</w:t>
            </w:r>
            <w:r>
              <w:rPr>
                <w:rFonts w:hint="default" w:ascii="Times New Roman" w:hAnsi="Times New Roman" w:eastAsia="仿宋_GB2312" w:cs="Times New Roman"/>
                <w:kern w:val="2"/>
                <w:sz w:val="28"/>
                <w:szCs w:val="28"/>
                <w:lang w:bidi="ar-SA"/>
              </w:rPr>
              <w:t>统计局</w:t>
            </w:r>
          </w:p>
        </w:tc>
        <w:tc>
          <w:tcPr>
            <w:tcW w:w="855" w:type="dxa"/>
          </w:tcPr>
          <w:p w14:paraId="66B6CEE2">
            <w:pPr>
              <w:pStyle w:val="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8"/>
                <w:szCs w:val="28"/>
                <w:lang w:bidi="ar-SA"/>
              </w:rPr>
            </w:pPr>
          </w:p>
        </w:tc>
      </w:tr>
    </w:tbl>
    <w:p w14:paraId="684951BF">
      <w:pPr>
        <w:spacing w:beforeLines="0" w:afterLines="0"/>
        <w:jc w:val="left"/>
        <w:rPr>
          <w:rFonts w:hint="eastAsia" w:ascii="黑体" w:hAnsi="黑体" w:eastAsia="黑体"/>
          <w:sz w:val="28"/>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_New_Roman">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F2127AA"/>
    <w:rsid w:val="473D5AF6"/>
    <w:rsid w:val="52205E8E"/>
    <w:rsid w:val="70620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eastAsia="宋体" w:asciiTheme="minorHAnsi" w:hAnsiTheme="minorHAnsi" w:cstheme="minorBidi"/>
      <w:kern w:val="2"/>
      <w:sz w:val="21"/>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591</Words>
  <Characters>601</Characters>
  <Lines>0</Lines>
  <Paragraphs>0</Paragraphs>
  <TotalTime>12</TotalTime>
  <ScaleCrop>false</ScaleCrop>
  <LinksUpToDate>false</LinksUpToDate>
  <CharactersWithSpaces>602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2024-09-11T00:53:00Z</dcterms:created>
  <dc:creator>Administrator</dc:creator>
  <cp:lastModifiedBy>邓梅</cp:lastModifiedBy>
  <cp:lastPrinted>2025-01-22T01:28:25Z</cp:lastPrinted>
  <dcterms:modified xsi:type="dcterms:W3CDTF">2025-01-22T01:28:43Z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46DD55955DD94E19911F5CEE8E786628</vt:lpwstr>
  </property>
  <property fmtid="{D5CDD505-2E9C-101B-9397-08002B2CF9AE}" pid="4" name="KSOTemplateDocerSaveRecord">
    <vt:lpwstr>eyJoZGlkIjoiZDk4YTBhMWRmN2NmNDQ4MWI5NWFjNmIxYjE4OTdjYmEiLCJ1c2VySWQiOiIxNjM3NDMyMTcwIn0=</vt:lpwstr>
  </property>
</Properties>
</file>