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1C7E48">
      <w:pPr>
        <w:spacing w:line="600" w:lineRule="exact"/>
        <w:jc w:val="center"/>
        <w:outlineLvl w:val="0"/>
        <w:rPr>
          <w:rFonts w:ascii="方正小标宋简体" w:hAnsi="宋体" w:eastAsia="方正小标宋简体"/>
          <w:sz w:val="72"/>
          <w:szCs w:val="72"/>
        </w:rPr>
      </w:pPr>
      <w:bookmarkStart w:id="0" w:name="_Toc15377193"/>
      <w:bookmarkStart w:id="1" w:name="_Toc15377425"/>
      <w:bookmarkStart w:id="2" w:name="_Toc15396475"/>
      <w:bookmarkStart w:id="3" w:name="_Toc15396597"/>
      <w:bookmarkStart w:id="4" w:name="_Toc15378441"/>
      <w:bookmarkStart w:id="5" w:name="_Toc15306267"/>
    </w:p>
    <w:p w14:paraId="04E16A58">
      <w:pPr>
        <w:spacing w:line="600" w:lineRule="exact"/>
        <w:jc w:val="center"/>
        <w:outlineLvl w:val="0"/>
        <w:rPr>
          <w:rFonts w:ascii="方正小标宋简体" w:hAnsi="宋体" w:eastAsia="方正小标宋简体"/>
          <w:sz w:val="72"/>
          <w:szCs w:val="72"/>
        </w:rPr>
      </w:pPr>
    </w:p>
    <w:p w14:paraId="62628D12">
      <w:pPr>
        <w:spacing w:line="600" w:lineRule="exact"/>
        <w:jc w:val="center"/>
        <w:outlineLvl w:val="0"/>
        <w:rPr>
          <w:rFonts w:ascii="方正小标宋简体" w:hAnsi="宋体" w:eastAsia="方正小标宋简体"/>
          <w:sz w:val="72"/>
          <w:szCs w:val="72"/>
        </w:rPr>
      </w:pPr>
    </w:p>
    <w:p w14:paraId="3E0FDB52">
      <w:pPr>
        <w:adjustRightInd w:val="0"/>
        <w:snapToGrid w:val="0"/>
        <w:spacing w:line="360" w:lineRule="auto"/>
        <w:jc w:val="center"/>
        <w:outlineLvl w:val="0"/>
        <w:rPr>
          <w:rFonts w:ascii="方正小标宋简体" w:hAnsi="方正小标宋简体" w:eastAsia="方正小标宋简体" w:cs="方正小标宋简体"/>
          <w:sz w:val="72"/>
          <w:szCs w:val="72"/>
        </w:rPr>
      </w:pPr>
      <w:bookmarkStart w:id="6" w:name="_Toc149398044"/>
      <w:r>
        <w:rPr>
          <w:rFonts w:hint="eastAsia" w:ascii="方正小标宋简体" w:hAnsi="方正小标宋简体" w:eastAsia="方正小标宋简体" w:cs="方正小标宋简体"/>
          <w:sz w:val="72"/>
          <w:szCs w:val="72"/>
        </w:rPr>
        <w:t>202</w:t>
      </w:r>
      <w:r>
        <w:rPr>
          <w:rFonts w:hint="eastAsia" w:ascii="方正小标宋简体" w:hAnsi="方正小标宋简体" w:eastAsia="方正小标宋简体" w:cs="方正小标宋简体"/>
          <w:sz w:val="72"/>
          <w:szCs w:val="72"/>
          <w:lang w:val="en-US" w:eastAsia="zh-CN"/>
        </w:rPr>
        <w:t>4</w:t>
      </w:r>
      <w:r>
        <w:rPr>
          <w:rFonts w:hint="eastAsia" w:ascii="方正小标宋简体" w:hAnsi="方正小标宋简体" w:eastAsia="方正小标宋简体" w:cs="方正小标宋简体"/>
          <w:sz w:val="72"/>
          <w:szCs w:val="72"/>
        </w:rPr>
        <w:t>年度</w:t>
      </w:r>
      <w:bookmarkEnd w:id="0"/>
      <w:bookmarkEnd w:id="1"/>
      <w:bookmarkEnd w:id="2"/>
      <w:bookmarkEnd w:id="3"/>
      <w:bookmarkEnd w:id="4"/>
      <w:bookmarkEnd w:id="6"/>
    </w:p>
    <w:p w14:paraId="000791C6">
      <w:pPr>
        <w:adjustRightInd w:val="0"/>
        <w:snapToGrid w:val="0"/>
        <w:spacing w:line="360" w:lineRule="auto"/>
        <w:jc w:val="center"/>
        <w:outlineLvl w:val="0"/>
        <w:rPr>
          <w:rFonts w:ascii="方正小标宋简体" w:hAnsi="方正小标宋简体" w:eastAsia="方正小标宋简体" w:cs="方正小标宋简体"/>
          <w:sz w:val="72"/>
          <w:szCs w:val="72"/>
        </w:rPr>
      </w:pPr>
      <w:bookmarkStart w:id="7" w:name="_Toc15377194"/>
      <w:bookmarkStart w:id="8" w:name="_Toc15378442"/>
      <w:bookmarkStart w:id="9" w:name="_Toc15396598"/>
      <w:bookmarkStart w:id="10" w:name="_Toc15377426"/>
      <w:bookmarkStart w:id="11" w:name="_Toc15396476"/>
      <w:bookmarkStart w:id="12" w:name="_Toc149398045"/>
      <w:r>
        <w:rPr>
          <w:rFonts w:hint="eastAsia" w:ascii="方正小标宋简体" w:hAnsi="方正小标宋简体" w:eastAsia="方正小标宋简体" w:cs="方正小标宋简体"/>
          <w:sz w:val="72"/>
          <w:szCs w:val="72"/>
        </w:rPr>
        <w:t>攀枝花市西区</w:t>
      </w:r>
      <w:bookmarkEnd w:id="5"/>
      <w:bookmarkStart w:id="13" w:name="_Toc15306268"/>
      <w:r>
        <w:rPr>
          <w:rFonts w:hint="eastAsia" w:ascii="方正小标宋简体" w:hAnsi="方正小标宋简体" w:eastAsia="方正小标宋简体" w:cs="方正小标宋简体"/>
          <w:sz w:val="72"/>
          <w:szCs w:val="72"/>
        </w:rPr>
        <w:t>医疗保障局部门决算</w:t>
      </w:r>
      <w:bookmarkEnd w:id="7"/>
      <w:bookmarkEnd w:id="8"/>
      <w:bookmarkEnd w:id="9"/>
      <w:bookmarkEnd w:id="10"/>
      <w:bookmarkEnd w:id="11"/>
      <w:bookmarkEnd w:id="12"/>
      <w:bookmarkEnd w:id="13"/>
    </w:p>
    <w:p w14:paraId="074EE18E">
      <w:pPr>
        <w:widowControl/>
        <w:jc w:val="center"/>
        <w:rPr>
          <w:rFonts w:ascii="黑体" w:hAnsi="黑体" w:eastAsia="黑体"/>
          <w:sz w:val="48"/>
          <w:szCs w:val="48"/>
        </w:rPr>
      </w:pPr>
      <w:r>
        <w:rPr>
          <w:rFonts w:ascii="方正小标宋简体" w:hAnsi="宋体" w:eastAsia="方正小标宋简体"/>
          <w:sz w:val="36"/>
          <w:szCs w:val="36"/>
        </w:rPr>
        <w:br w:type="page"/>
      </w:r>
      <w:r>
        <w:rPr>
          <w:rFonts w:hint="eastAsia" w:ascii="黑体" w:hAnsi="黑体" w:eastAsia="黑体"/>
          <w:sz w:val="48"/>
          <w:szCs w:val="48"/>
        </w:rPr>
        <w:t>目录</w:t>
      </w:r>
    </w:p>
    <w:p w14:paraId="1F7E5CE8">
      <w:pPr>
        <w:pStyle w:val="12"/>
      </w:pPr>
      <w:r>
        <w:rPr>
          <w:rFonts w:hint="eastAsia"/>
        </w:rPr>
        <w:t>公开时间：202</w:t>
      </w:r>
      <w:r>
        <w:rPr>
          <w:rFonts w:hint="eastAsia"/>
          <w:lang w:val="en-US" w:eastAsia="zh-CN"/>
        </w:rPr>
        <w:t>5</w:t>
      </w:r>
      <w:r>
        <w:rPr>
          <w:rFonts w:hint="eastAsia"/>
        </w:rPr>
        <w:t>年10月</w:t>
      </w:r>
      <w:r>
        <w:rPr>
          <w:rFonts w:hint="eastAsia"/>
          <w:lang w:val="en-US" w:eastAsia="zh-CN"/>
        </w:rPr>
        <w:t>23</w:t>
      </w:r>
      <w:r>
        <w:rPr>
          <w:rFonts w:hint="eastAsia"/>
        </w:rPr>
        <w:t>日</w:t>
      </w:r>
    </w:p>
    <w:p w14:paraId="52842609"/>
    <w:p w14:paraId="74D557B6">
      <w:pPr>
        <w:pStyle w:val="12"/>
        <w:adjustRightInd w:val="0"/>
        <w:snapToGrid w:val="0"/>
        <w:spacing w:before="0" w:line="440" w:lineRule="exact"/>
        <w:jc w:val="left"/>
        <w:rPr>
          <w:rFonts w:cstheme="minorBidi"/>
          <w:sz w:val="24"/>
          <w:szCs w:val="24"/>
        </w:rPr>
      </w:pPr>
      <w:r>
        <w:rPr>
          <w:rFonts w:hint="eastAsia"/>
          <w:sz w:val="24"/>
        </w:rPr>
        <w:t>第一部分</w:t>
      </w:r>
      <w:r>
        <w:rPr>
          <w:sz w:val="24"/>
        </w:rPr>
        <w:t xml:space="preserve"> </w:t>
      </w:r>
      <w:r>
        <w:rPr>
          <w:rFonts w:hint="eastAsia"/>
          <w:sz w:val="24"/>
        </w:rPr>
        <w:t>部门概况</w:t>
      </w:r>
      <w:r>
        <w:rPr>
          <w:rFonts w:cstheme="minorBidi"/>
          <w:sz w:val="24"/>
          <w:szCs w:val="24"/>
        </w:rPr>
        <w:tab/>
      </w:r>
      <w:r>
        <w:rPr>
          <w:rFonts w:cstheme="minorBidi"/>
          <w:sz w:val="24"/>
          <w:szCs w:val="24"/>
        </w:rPr>
        <w:t>4</w:t>
      </w:r>
    </w:p>
    <w:p w14:paraId="04C1D10F">
      <w:pPr>
        <w:pStyle w:val="13"/>
        <w:adjustRightInd w:val="0"/>
        <w:snapToGrid w:val="0"/>
        <w:spacing w:line="440" w:lineRule="exact"/>
        <w:jc w:val="left"/>
        <w:rPr>
          <w:rFonts w:ascii="仿宋" w:hAnsi="仿宋" w:eastAsia="仿宋"/>
          <w:sz w:val="24"/>
        </w:rPr>
      </w:pPr>
      <w:r>
        <w:rPr>
          <w:rFonts w:hint="eastAsia"/>
          <w:sz w:val="24"/>
        </w:rPr>
        <w:t>一、部门职责</w:t>
      </w:r>
      <w:r>
        <w:rPr>
          <w:rFonts w:cstheme="minorBidi"/>
          <w:sz w:val="24"/>
        </w:rPr>
        <w:tab/>
      </w:r>
      <w:r>
        <w:rPr>
          <w:rFonts w:cstheme="minorBidi"/>
          <w:sz w:val="24"/>
        </w:rPr>
        <w:t>4</w:t>
      </w:r>
    </w:p>
    <w:p w14:paraId="3C613128">
      <w:pPr>
        <w:pStyle w:val="13"/>
        <w:adjustRightInd w:val="0"/>
        <w:snapToGrid w:val="0"/>
        <w:spacing w:line="440" w:lineRule="exact"/>
        <w:jc w:val="left"/>
        <w:rPr>
          <w:rFonts w:ascii="仿宋" w:hAnsi="仿宋" w:eastAsia="仿宋" w:cstheme="minorBidi"/>
          <w:sz w:val="24"/>
        </w:rPr>
      </w:pPr>
      <w:r>
        <w:rPr>
          <w:rFonts w:hint="eastAsia"/>
          <w:sz w:val="24"/>
        </w:rPr>
        <w:t>二、机构设置</w:t>
      </w:r>
      <w:r>
        <w:rPr>
          <w:rFonts w:cstheme="minorBidi"/>
          <w:sz w:val="24"/>
        </w:rPr>
        <w:tab/>
      </w:r>
      <w:r>
        <w:rPr>
          <w:rFonts w:cstheme="minorBidi"/>
          <w:sz w:val="24"/>
        </w:rPr>
        <w:t>4</w:t>
      </w:r>
    </w:p>
    <w:p w14:paraId="08BD9339">
      <w:pPr>
        <w:pStyle w:val="12"/>
        <w:adjustRightInd w:val="0"/>
        <w:snapToGrid w:val="0"/>
        <w:spacing w:before="0" w:line="440" w:lineRule="exact"/>
        <w:jc w:val="left"/>
        <w:rPr>
          <w:sz w:val="24"/>
          <w:szCs w:val="24"/>
        </w:rPr>
      </w:pPr>
      <w:r>
        <w:rPr>
          <w:rFonts w:hint="eastAsia"/>
          <w:sz w:val="24"/>
        </w:rPr>
        <w:t>第二部分 202</w:t>
      </w:r>
      <w:r>
        <w:rPr>
          <w:rFonts w:hint="eastAsia"/>
          <w:sz w:val="24"/>
          <w:lang w:val="en-US" w:eastAsia="zh-CN"/>
        </w:rPr>
        <w:t>4</w:t>
      </w:r>
      <w:r>
        <w:rPr>
          <w:rFonts w:hint="eastAsia"/>
          <w:sz w:val="24"/>
        </w:rPr>
        <w:t>年度部门决算情况说明</w:t>
      </w:r>
      <w:r>
        <w:rPr>
          <w:rFonts w:cstheme="minorBidi"/>
          <w:sz w:val="24"/>
          <w:szCs w:val="24"/>
        </w:rPr>
        <w:tab/>
      </w:r>
      <w:r>
        <w:rPr>
          <w:rFonts w:cstheme="minorBidi"/>
          <w:sz w:val="24"/>
          <w:szCs w:val="24"/>
        </w:rPr>
        <w:t>5</w:t>
      </w:r>
    </w:p>
    <w:p w14:paraId="421131AC">
      <w:pPr>
        <w:pStyle w:val="13"/>
        <w:adjustRightInd w:val="0"/>
        <w:snapToGrid w:val="0"/>
        <w:spacing w:line="440" w:lineRule="exact"/>
        <w:jc w:val="left"/>
        <w:rPr>
          <w:rFonts w:ascii="仿宋" w:hAnsi="仿宋" w:eastAsia="仿宋" w:cstheme="minorBidi"/>
          <w:sz w:val="24"/>
        </w:rPr>
      </w:pPr>
      <w:r>
        <w:rPr>
          <w:rFonts w:hint="eastAsia"/>
          <w:sz w:val="24"/>
        </w:rPr>
        <w:t>一、收入支出决算总体情况说明</w:t>
      </w:r>
      <w:r>
        <w:rPr>
          <w:rFonts w:cstheme="minorBidi"/>
          <w:sz w:val="24"/>
        </w:rPr>
        <w:tab/>
      </w:r>
      <w:r>
        <w:rPr>
          <w:rFonts w:cstheme="minorBidi"/>
          <w:sz w:val="24"/>
        </w:rPr>
        <w:t>5</w:t>
      </w:r>
    </w:p>
    <w:p w14:paraId="25E4D87D">
      <w:pPr>
        <w:pStyle w:val="13"/>
        <w:adjustRightInd w:val="0"/>
        <w:snapToGrid w:val="0"/>
        <w:spacing w:line="440" w:lineRule="exact"/>
        <w:jc w:val="left"/>
        <w:rPr>
          <w:rFonts w:ascii="仿宋" w:hAnsi="仿宋" w:eastAsia="仿宋" w:cstheme="minorBidi"/>
          <w:sz w:val="24"/>
        </w:rPr>
      </w:pPr>
      <w:r>
        <w:rPr>
          <w:rFonts w:hint="eastAsia"/>
          <w:sz w:val="24"/>
        </w:rPr>
        <w:t>二、收入决算情况说明</w:t>
      </w:r>
      <w:r>
        <w:rPr>
          <w:rFonts w:cstheme="minorBidi"/>
          <w:sz w:val="24"/>
        </w:rPr>
        <w:tab/>
      </w:r>
      <w:r>
        <w:rPr>
          <w:rFonts w:cstheme="minorBidi"/>
          <w:sz w:val="24"/>
        </w:rPr>
        <w:t>5</w:t>
      </w:r>
    </w:p>
    <w:p w14:paraId="3DC1E9E1">
      <w:pPr>
        <w:pStyle w:val="13"/>
        <w:adjustRightInd w:val="0"/>
        <w:snapToGrid w:val="0"/>
        <w:spacing w:line="440" w:lineRule="exact"/>
        <w:jc w:val="left"/>
        <w:rPr>
          <w:rFonts w:ascii="仿宋" w:hAnsi="仿宋" w:eastAsia="仿宋" w:cstheme="minorBidi"/>
          <w:sz w:val="24"/>
        </w:rPr>
      </w:pPr>
      <w:r>
        <w:rPr>
          <w:rFonts w:hint="eastAsia"/>
          <w:sz w:val="24"/>
        </w:rPr>
        <w:t>三、支出决算情况说明</w:t>
      </w:r>
      <w:r>
        <w:rPr>
          <w:rFonts w:cstheme="minorBidi"/>
          <w:sz w:val="24"/>
        </w:rPr>
        <w:tab/>
      </w:r>
      <w:r>
        <w:rPr>
          <w:rFonts w:cstheme="minorBidi"/>
          <w:sz w:val="24"/>
        </w:rPr>
        <w:t>6</w:t>
      </w:r>
    </w:p>
    <w:p w14:paraId="63F3955D">
      <w:pPr>
        <w:pStyle w:val="13"/>
        <w:adjustRightInd w:val="0"/>
        <w:snapToGrid w:val="0"/>
        <w:spacing w:line="440" w:lineRule="exact"/>
        <w:jc w:val="left"/>
        <w:rPr>
          <w:rFonts w:ascii="仿宋" w:hAnsi="仿宋" w:eastAsia="仿宋" w:cstheme="minorBidi"/>
          <w:sz w:val="24"/>
        </w:rPr>
      </w:pPr>
      <w:r>
        <w:rPr>
          <w:rFonts w:hint="eastAsia"/>
          <w:sz w:val="24"/>
        </w:rPr>
        <w:t>四、财政拨款收入支出决算总体情况说明</w:t>
      </w:r>
      <w:r>
        <w:rPr>
          <w:rFonts w:cstheme="minorBidi"/>
          <w:sz w:val="24"/>
        </w:rPr>
        <w:tab/>
      </w:r>
      <w:r>
        <w:rPr>
          <w:rFonts w:cstheme="minorBidi"/>
          <w:sz w:val="24"/>
        </w:rPr>
        <w:t>7</w:t>
      </w:r>
    </w:p>
    <w:p w14:paraId="69795DF2">
      <w:pPr>
        <w:pStyle w:val="13"/>
        <w:adjustRightInd w:val="0"/>
        <w:snapToGrid w:val="0"/>
        <w:spacing w:line="440" w:lineRule="exact"/>
        <w:jc w:val="left"/>
        <w:rPr>
          <w:rFonts w:ascii="仿宋" w:hAnsi="仿宋" w:eastAsia="仿宋" w:cstheme="minorBidi"/>
          <w:sz w:val="24"/>
        </w:rPr>
      </w:pPr>
      <w:r>
        <w:rPr>
          <w:rFonts w:hint="eastAsia"/>
          <w:sz w:val="24"/>
        </w:rPr>
        <w:t>五、一般公共预算财政拨款支出决算情况说明</w:t>
      </w:r>
      <w:r>
        <w:rPr>
          <w:rFonts w:cstheme="minorBidi"/>
          <w:sz w:val="24"/>
        </w:rPr>
        <w:tab/>
      </w:r>
      <w:r>
        <w:rPr>
          <w:rFonts w:cstheme="minorBidi"/>
          <w:sz w:val="24"/>
        </w:rPr>
        <w:t>7</w:t>
      </w:r>
    </w:p>
    <w:p w14:paraId="5AC2559C">
      <w:pPr>
        <w:pStyle w:val="13"/>
        <w:adjustRightInd w:val="0"/>
        <w:snapToGrid w:val="0"/>
        <w:spacing w:line="440" w:lineRule="exact"/>
        <w:jc w:val="left"/>
        <w:rPr>
          <w:rFonts w:ascii="仿宋" w:hAnsi="仿宋" w:eastAsia="仿宋" w:cstheme="minorBidi"/>
          <w:sz w:val="24"/>
        </w:rPr>
      </w:pPr>
      <w:r>
        <w:rPr>
          <w:rFonts w:hint="eastAsia"/>
          <w:sz w:val="24"/>
        </w:rPr>
        <w:t>六、一般公共预算财政拨款基本支出决算情况说明</w:t>
      </w:r>
      <w:r>
        <w:rPr>
          <w:rFonts w:cstheme="minorBidi"/>
          <w:sz w:val="24"/>
        </w:rPr>
        <w:tab/>
      </w:r>
      <w:r>
        <w:rPr>
          <w:rFonts w:cstheme="minorBidi"/>
          <w:sz w:val="24"/>
        </w:rPr>
        <w:t>10</w:t>
      </w:r>
    </w:p>
    <w:p w14:paraId="1410300D">
      <w:pPr>
        <w:pStyle w:val="13"/>
        <w:adjustRightInd w:val="0"/>
        <w:snapToGrid w:val="0"/>
        <w:spacing w:line="440" w:lineRule="exact"/>
        <w:jc w:val="left"/>
        <w:rPr>
          <w:rFonts w:ascii="仿宋" w:hAnsi="仿宋" w:eastAsia="仿宋" w:cstheme="minorBidi"/>
          <w:sz w:val="24"/>
        </w:rPr>
      </w:pPr>
      <w:r>
        <w:rPr>
          <w:rFonts w:hint="eastAsia"/>
          <w:sz w:val="24"/>
        </w:rPr>
        <w:t>七、财政拨款“三公”经费支出决算情况说明</w:t>
      </w:r>
      <w:r>
        <w:rPr>
          <w:rFonts w:cstheme="minorBidi"/>
          <w:sz w:val="24"/>
        </w:rPr>
        <w:tab/>
      </w:r>
      <w:r>
        <w:rPr>
          <w:rFonts w:cstheme="minorBidi"/>
          <w:sz w:val="24"/>
        </w:rPr>
        <w:t>11</w:t>
      </w:r>
    </w:p>
    <w:p w14:paraId="41D9A70A">
      <w:pPr>
        <w:pStyle w:val="13"/>
        <w:adjustRightInd w:val="0"/>
        <w:snapToGrid w:val="0"/>
        <w:spacing w:before="93" w:line="440" w:lineRule="exact"/>
        <w:jc w:val="left"/>
        <w:rPr>
          <w:rFonts w:cstheme="minorBidi"/>
          <w:sz w:val="24"/>
        </w:rPr>
      </w:pPr>
      <w:r>
        <w:rPr>
          <w:rFonts w:hint="eastAsia"/>
          <w:sz w:val="24"/>
        </w:rPr>
        <w:t>八、政府性基金预算支出决算情况说明</w:t>
      </w:r>
      <w:r>
        <w:rPr>
          <w:rFonts w:cstheme="minorBidi"/>
          <w:sz w:val="24"/>
        </w:rPr>
        <w:tab/>
      </w:r>
      <w:r>
        <w:rPr>
          <w:rFonts w:cstheme="minorBidi"/>
          <w:sz w:val="24"/>
        </w:rPr>
        <w:t>12</w:t>
      </w:r>
    </w:p>
    <w:p w14:paraId="63926971">
      <w:pPr>
        <w:pStyle w:val="13"/>
        <w:adjustRightInd w:val="0"/>
        <w:snapToGrid w:val="0"/>
        <w:spacing w:before="93" w:line="440" w:lineRule="exact"/>
        <w:jc w:val="left"/>
        <w:rPr>
          <w:rFonts w:ascii="仿宋" w:hAnsi="仿宋" w:eastAsia="仿宋" w:cstheme="minorBidi"/>
          <w:sz w:val="24"/>
        </w:rPr>
      </w:pPr>
      <w:r>
        <w:rPr>
          <w:rFonts w:hint="eastAsia"/>
          <w:sz w:val="24"/>
        </w:rPr>
        <w:t>九、</w:t>
      </w:r>
      <w:r>
        <w:rPr>
          <w:rFonts w:hint="eastAsia" w:asciiTheme="minorEastAsia" w:hAnsiTheme="minorEastAsia" w:eastAsiaTheme="minorEastAsia" w:cstheme="minorEastAsia"/>
          <w:sz w:val="24"/>
        </w:rPr>
        <w:t>国有资本经营预算支出决算情况说明</w:t>
      </w:r>
      <w:r>
        <w:rPr>
          <w:rFonts w:cstheme="minorBidi"/>
          <w:sz w:val="24"/>
        </w:rPr>
        <w:tab/>
      </w:r>
      <w:r>
        <w:rPr>
          <w:rFonts w:cstheme="minorBidi"/>
          <w:sz w:val="24"/>
        </w:rPr>
        <w:t>13</w:t>
      </w:r>
    </w:p>
    <w:p w14:paraId="44A0516C">
      <w:pPr>
        <w:pStyle w:val="13"/>
        <w:adjustRightInd w:val="0"/>
        <w:snapToGrid w:val="0"/>
        <w:spacing w:line="440" w:lineRule="exact"/>
        <w:ind w:leftChars="0"/>
        <w:jc w:val="left"/>
        <w:rPr>
          <w:rFonts w:cstheme="minorBidi"/>
          <w:sz w:val="24"/>
        </w:rPr>
      </w:pPr>
      <w:r>
        <w:rPr>
          <w:rFonts w:hint="eastAsia" w:asciiTheme="minorEastAsia" w:hAnsiTheme="minorEastAsia" w:eastAsiaTheme="minorEastAsia" w:cstheme="minorEastAsia"/>
          <w:sz w:val="24"/>
        </w:rPr>
        <w:t>十、其他重要事项的情况说明</w:t>
      </w:r>
      <w:r>
        <w:rPr>
          <w:rFonts w:cstheme="minorBidi"/>
          <w:sz w:val="24"/>
        </w:rPr>
        <w:tab/>
      </w:r>
      <w:r>
        <w:rPr>
          <w:rFonts w:cstheme="minorBidi"/>
          <w:sz w:val="24"/>
        </w:rPr>
        <w:t>13</w:t>
      </w:r>
    </w:p>
    <w:p w14:paraId="0B116604">
      <w:pPr>
        <w:pStyle w:val="12"/>
        <w:adjustRightInd w:val="0"/>
        <w:snapToGrid w:val="0"/>
        <w:spacing w:before="0" w:line="440" w:lineRule="exact"/>
        <w:jc w:val="left"/>
        <w:rPr>
          <w:rFonts w:cstheme="minorBidi"/>
          <w:sz w:val="24"/>
          <w:szCs w:val="24"/>
        </w:rPr>
      </w:pPr>
      <w:r>
        <w:rPr>
          <w:rFonts w:hint="eastAsia"/>
          <w:sz w:val="24"/>
        </w:rPr>
        <w:t>第三部分</w:t>
      </w:r>
      <w:r>
        <w:rPr>
          <w:sz w:val="24"/>
        </w:rPr>
        <w:t xml:space="preserve"> </w:t>
      </w:r>
      <w:r>
        <w:rPr>
          <w:rFonts w:hint="eastAsia"/>
          <w:sz w:val="24"/>
        </w:rPr>
        <w:t>名词解释</w:t>
      </w:r>
      <w:r>
        <w:rPr>
          <w:rFonts w:cstheme="minorBidi"/>
          <w:sz w:val="24"/>
          <w:szCs w:val="24"/>
        </w:rPr>
        <w:tab/>
      </w:r>
      <w:r>
        <w:rPr>
          <w:rFonts w:cstheme="minorBidi"/>
          <w:sz w:val="24"/>
          <w:szCs w:val="24"/>
        </w:rPr>
        <w:t>16</w:t>
      </w:r>
    </w:p>
    <w:p w14:paraId="242544C2">
      <w:pPr>
        <w:pStyle w:val="12"/>
        <w:adjustRightInd w:val="0"/>
        <w:snapToGrid w:val="0"/>
        <w:spacing w:before="0" w:line="440" w:lineRule="exact"/>
        <w:jc w:val="left"/>
        <w:rPr>
          <w:rFonts w:hint="default" w:eastAsia="仿宋" w:cstheme="minorBidi"/>
          <w:sz w:val="24"/>
          <w:szCs w:val="24"/>
          <w:lang w:val="en-US" w:eastAsia="zh-CN"/>
        </w:rPr>
      </w:pPr>
      <w:r>
        <w:rPr>
          <w:rFonts w:hint="eastAsia"/>
          <w:sz w:val="24"/>
        </w:rPr>
        <w:t>第四部分</w:t>
      </w:r>
      <w:r>
        <w:rPr>
          <w:sz w:val="24"/>
        </w:rPr>
        <w:t xml:space="preserve"> </w:t>
      </w:r>
      <w:r>
        <w:rPr>
          <w:rFonts w:hint="eastAsia"/>
          <w:sz w:val="24"/>
        </w:rPr>
        <w:t>附件</w:t>
      </w:r>
      <w:r>
        <w:rPr>
          <w:rFonts w:cstheme="minorBidi"/>
          <w:sz w:val="24"/>
          <w:szCs w:val="24"/>
        </w:rPr>
        <w:tab/>
      </w:r>
      <w:r>
        <w:rPr>
          <w:rFonts w:hint="eastAsia" w:cstheme="minorBidi"/>
          <w:sz w:val="24"/>
          <w:szCs w:val="24"/>
          <w:lang w:val="en-US" w:eastAsia="zh-CN"/>
        </w:rPr>
        <w:t>20</w:t>
      </w:r>
    </w:p>
    <w:p w14:paraId="005272BC">
      <w:pPr>
        <w:pStyle w:val="12"/>
        <w:adjustRightInd w:val="0"/>
        <w:snapToGrid w:val="0"/>
        <w:spacing w:before="0" w:line="440" w:lineRule="exact"/>
        <w:jc w:val="left"/>
        <w:rPr>
          <w:rFonts w:hint="default" w:eastAsia="仿宋" w:cstheme="minorBidi"/>
          <w:sz w:val="24"/>
          <w:szCs w:val="24"/>
          <w:lang w:val="en-US" w:eastAsia="zh-CN"/>
        </w:rPr>
      </w:pPr>
      <w:r>
        <w:rPr>
          <w:rFonts w:hint="eastAsia"/>
          <w:sz w:val="24"/>
        </w:rPr>
        <w:t>第五部分</w:t>
      </w:r>
      <w:r>
        <w:rPr>
          <w:sz w:val="24"/>
        </w:rPr>
        <w:t xml:space="preserve"> </w:t>
      </w:r>
      <w:r>
        <w:rPr>
          <w:rFonts w:hint="eastAsia"/>
          <w:sz w:val="24"/>
        </w:rPr>
        <w:t>附表</w:t>
      </w:r>
      <w:r>
        <w:rPr>
          <w:rFonts w:cstheme="minorBidi"/>
          <w:sz w:val="24"/>
          <w:szCs w:val="24"/>
        </w:rPr>
        <w:tab/>
      </w:r>
      <w:r>
        <w:rPr>
          <w:rFonts w:hint="eastAsia" w:cstheme="minorBidi"/>
          <w:sz w:val="24"/>
          <w:szCs w:val="24"/>
          <w:lang w:val="en-US" w:eastAsia="zh-CN"/>
        </w:rPr>
        <w:t>38</w:t>
      </w:r>
    </w:p>
    <w:p w14:paraId="1D755AF2">
      <w:pPr>
        <w:pStyle w:val="13"/>
        <w:adjustRightInd w:val="0"/>
        <w:snapToGrid w:val="0"/>
        <w:spacing w:line="440" w:lineRule="exact"/>
        <w:jc w:val="left"/>
        <w:rPr>
          <w:rFonts w:hint="default" w:eastAsia="宋体"/>
          <w:sz w:val="24"/>
          <w:lang w:val="en-US" w:eastAsia="zh-CN"/>
        </w:rPr>
      </w:pPr>
      <w:r>
        <w:rPr>
          <w:rFonts w:hint="eastAsia"/>
          <w:sz w:val="24"/>
        </w:rPr>
        <w:t>一、收入支出决算总表</w:t>
      </w:r>
      <w:r>
        <w:rPr>
          <w:rFonts w:cstheme="minorBidi"/>
          <w:sz w:val="24"/>
        </w:rPr>
        <w:tab/>
      </w:r>
      <w:r>
        <w:rPr>
          <w:rFonts w:hint="eastAsia" w:cstheme="minorBidi"/>
          <w:sz w:val="24"/>
          <w:lang w:val="en-US" w:eastAsia="zh-CN"/>
        </w:rPr>
        <w:t>38</w:t>
      </w:r>
    </w:p>
    <w:p w14:paraId="4041FEFE">
      <w:pPr>
        <w:pStyle w:val="13"/>
        <w:adjustRightInd w:val="0"/>
        <w:snapToGrid w:val="0"/>
        <w:spacing w:line="440" w:lineRule="exact"/>
        <w:jc w:val="left"/>
        <w:rPr>
          <w:rFonts w:hint="default" w:eastAsia="宋体"/>
          <w:sz w:val="24"/>
          <w:lang w:val="en-US" w:eastAsia="zh-CN"/>
        </w:rPr>
      </w:pPr>
      <w:r>
        <w:rPr>
          <w:rFonts w:hint="eastAsia"/>
          <w:sz w:val="24"/>
        </w:rPr>
        <w:t>二、收入决算表</w:t>
      </w:r>
      <w:r>
        <w:rPr>
          <w:rFonts w:cstheme="minorBidi"/>
          <w:sz w:val="24"/>
        </w:rPr>
        <w:tab/>
      </w:r>
      <w:r>
        <w:rPr>
          <w:rFonts w:hint="eastAsia" w:cstheme="minorBidi"/>
          <w:sz w:val="24"/>
          <w:lang w:val="en-US" w:eastAsia="zh-CN"/>
        </w:rPr>
        <w:t>38</w:t>
      </w:r>
    </w:p>
    <w:p w14:paraId="4BC2664C">
      <w:pPr>
        <w:pStyle w:val="13"/>
        <w:adjustRightInd w:val="0"/>
        <w:snapToGrid w:val="0"/>
        <w:spacing w:line="440" w:lineRule="exact"/>
        <w:jc w:val="left"/>
        <w:rPr>
          <w:rFonts w:hint="default" w:eastAsia="宋体"/>
          <w:sz w:val="24"/>
          <w:lang w:val="en-US" w:eastAsia="zh-CN"/>
        </w:rPr>
      </w:pPr>
      <w:r>
        <w:rPr>
          <w:rFonts w:hint="eastAsia"/>
          <w:sz w:val="24"/>
        </w:rPr>
        <w:t>三、支出决算表</w:t>
      </w:r>
      <w:r>
        <w:rPr>
          <w:rFonts w:cstheme="minorBidi"/>
          <w:sz w:val="24"/>
        </w:rPr>
        <w:tab/>
      </w:r>
      <w:r>
        <w:rPr>
          <w:rFonts w:hint="eastAsia" w:cstheme="minorBidi"/>
          <w:sz w:val="24"/>
          <w:lang w:val="en-US" w:eastAsia="zh-CN"/>
        </w:rPr>
        <w:t>38</w:t>
      </w:r>
    </w:p>
    <w:p w14:paraId="3F4E7CB8">
      <w:pPr>
        <w:pStyle w:val="13"/>
        <w:adjustRightInd w:val="0"/>
        <w:snapToGrid w:val="0"/>
        <w:spacing w:line="440" w:lineRule="exact"/>
        <w:jc w:val="left"/>
        <w:rPr>
          <w:rFonts w:hint="default" w:eastAsia="宋体"/>
          <w:sz w:val="24"/>
          <w:lang w:val="en-US" w:eastAsia="zh-CN"/>
        </w:rPr>
      </w:pPr>
      <w:r>
        <w:rPr>
          <w:rFonts w:hint="eastAsia"/>
          <w:sz w:val="24"/>
        </w:rPr>
        <w:t>四、财政拨款收入支出决算总表</w:t>
      </w:r>
      <w:r>
        <w:rPr>
          <w:rFonts w:cstheme="minorBidi"/>
          <w:sz w:val="24"/>
        </w:rPr>
        <w:tab/>
      </w:r>
      <w:r>
        <w:rPr>
          <w:rFonts w:hint="eastAsia" w:cstheme="minorBidi"/>
          <w:sz w:val="24"/>
          <w:lang w:val="en-US" w:eastAsia="zh-CN"/>
        </w:rPr>
        <w:t>38</w:t>
      </w:r>
    </w:p>
    <w:p w14:paraId="1E843877">
      <w:pPr>
        <w:pStyle w:val="13"/>
        <w:adjustRightInd w:val="0"/>
        <w:snapToGrid w:val="0"/>
        <w:spacing w:line="440" w:lineRule="exact"/>
        <w:jc w:val="left"/>
        <w:rPr>
          <w:rFonts w:hint="default" w:eastAsia="宋体"/>
          <w:sz w:val="24"/>
          <w:lang w:val="en-US" w:eastAsia="zh-CN"/>
        </w:rPr>
      </w:pPr>
      <w:r>
        <w:rPr>
          <w:rFonts w:hint="eastAsia"/>
          <w:sz w:val="24"/>
        </w:rPr>
        <w:t>五、财政拨款支出决算明细表</w:t>
      </w:r>
      <w:r>
        <w:rPr>
          <w:rFonts w:cstheme="minorBidi"/>
          <w:sz w:val="24"/>
        </w:rPr>
        <w:tab/>
      </w:r>
      <w:r>
        <w:rPr>
          <w:rFonts w:hint="eastAsia" w:cstheme="minorBidi"/>
          <w:sz w:val="24"/>
          <w:lang w:val="en-US" w:eastAsia="zh-CN"/>
        </w:rPr>
        <w:t>38</w:t>
      </w:r>
    </w:p>
    <w:p w14:paraId="3F7B5A41">
      <w:pPr>
        <w:pStyle w:val="13"/>
        <w:adjustRightInd w:val="0"/>
        <w:snapToGrid w:val="0"/>
        <w:spacing w:line="440" w:lineRule="exact"/>
        <w:jc w:val="left"/>
        <w:rPr>
          <w:rFonts w:hint="default" w:eastAsia="宋体"/>
          <w:sz w:val="24"/>
          <w:lang w:val="en-US" w:eastAsia="zh-CN"/>
        </w:rPr>
      </w:pPr>
      <w:r>
        <w:rPr>
          <w:rFonts w:hint="eastAsia"/>
          <w:sz w:val="24"/>
        </w:rPr>
        <w:t>六、一般公共预算财政拨款支出决算表</w:t>
      </w:r>
      <w:r>
        <w:rPr>
          <w:rFonts w:cstheme="minorBidi"/>
          <w:sz w:val="24"/>
        </w:rPr>
        <w:tab/>
      </w:r>
      <w:r>
        <w:rPr>
          <w:rFonts w:hint="eastAsia" w:cstheme="minorBidi"/>
          <w:sz w:val="24"/>
          <w:lang w:val="en-US" w:eastAsia="zh-CN"/>
        </w:rPr>
        <w:t>38</w:t>
      </w:r>
    </w:p>
    <w:p w14:paraId="476334E2">
      <w:pPr>
        <w:pStyle w:val="13"/>
        <w:adjustRightInd w:val="0"/>
        <w:snapToGrid w:val="0"/>
        <w:spacing w:line="440" w:lineRule="exact"/>
        <w:jc w:val="left"/>
        <w:rPr>
          <w:rFonts w:hint="default" w:eastAsia="宋体"/>
          <w:sz w:val="24"/>
          <w:lang w:val="en-US" w:eastAsia="zh-CN"/>
        </w:rPr>
      </w:pPr>
      <w:r>
        <w:rPr>
          <w:rFonts w:hint="eastAsia"/>
          <w:sz w:val="24"/>
        </w:rPr>
        <w:t>七、一般公共预算财政拨款支出决算明细表</w:t>
      </w:r>
      <w:r>
        <w:rPr>
          <w:rFonts w:cstheme="minorBidi"/>
          <w:sz w:val="24"/>
        </w:rPr>
        <w:tab/>
      </w:r>
      <w:r>
        <w:rPr>
          <w:rFonts w:hint="eastAsia" w:cstheme="minorBidi"/>
          <w:sz w:val="24"/>
          <w:lang w:val="en-US" w:eastAsia="zh-CN"/>
        </w:rPr>
        <w:t>38</w:t>
      </w:r>
    </w:p>
    <w:p w14:paraId="42C3F9E3">
      <w:pPr>
        <w:pStyle w:val="13"/>
        <w:adjustRightInd w:val="0"/>
        <w:snapToGrid w:val="0"/>
        <w:spacing w:line="440" w:lineRule="exact"/>
        <w:jc w:val="left"/>
        <w:rPr>
          <w:rFonts w:hint="default" w:eastAsia="宋体"/>
          <w:sz w:val="24"/>
          <w:lang w:val="en-US" w:eastAsia="zh-CN"/>
        </w:rPr>
      </w:pPr>
      <w:r>
        <w:rPr>
          <w:rFonts w:hint="eastAsia"/>
          <w:sz w:val="24"/>
        </w:rPr>
        <w:t>八、一般公共预算财政拨款基本支出决算明细表</w:t>
      </w:r>
      <w:r>
        <w:rPr>
          <w:rFonts w:cstheme="minorBidi"/>
          <w:sz w:val="24"/>
        </w:rPr>
        <w:tab/>
      </w:r>
      <w:r>
        <w:rPr>
          <w:rFonts w:hint="eastAsia" w:cstheme="minorBidi"/>
          <w:sz w:val="24"/>
          <w:lang w:val="en-US" w:eastAsia="zh-CN"/>
        </w:rPr>
        <w:t>38</w:t>
      </w:r>
    </w:p>
    <w:p w14:paraId="36AA98C4">
      <w:pPr>
        <w:pStyle w:val="13"/>
        <w:adjustRightInd w:val="0"/>
        <w:snapToGrid w:val="0"/>
        <w:spacing w:line="440" w:lineRule="exact"/>
        <w:jc w:val="left"/>
        <w:rPr>
          <w:rFonts w:hint="default" w:eastAsia="宋体"/>
          <w:sz w:val="24"/>
          <w:lang w:val="en-US" w:eastAsia="zh-CN"/>
        </w:rPr>
      </w:pPr>
      <w:r>
        <w:rPr>
          <w:rFonts w:hint="eastAsia"/>
          <w:sz w:val="24"/>
        </w:rPr>
        <w:t>九、一般公共预算财政拨款项目支出决算表</w:t>
      </w:r>
      <w:r>
        <w:rPr>
          <w:rFonts w:cstheme="minorBidi"/>
          <w:sz w:val="24"/>
        </w:rPr>
        <w:tab/>
      </w:r>
      <w:r>
        <w:rPr>
          <w:rFonts w:hint="eastAsia" w:cstheme="minorBidi"/>
          <w:sz w:val="24"/>
          <w:lang w:val="en-US" w:eastAsia="zh-CN"/>
        </w:rPr>
        <w:t>38</w:t>
      </w:r>
    </w:p>
    <w:p w14:paraId="5FDB4155">
      <w:pPr>
        <w:pStyle w:val="13"/>
        <w:adjustRightInd w:val="0"/>
        <w:snapToGrid w:val="0"/>
        <w:spacing w:line="440" w:lineRule="exact"/>
        <w:jc w:val="left"/>
        <w:rPr>
          <w:rFonts w:hint="default" w:eastAsia="宋体"/>
          <w:sz w:val="24"/>
          <w:lang w:val="en-US" w:eastAsia="zh-CN"/>
        </w:rPr>
      </w:pPr>
      <w:r>
        <w:rPr>
          <w:rFonts w:hint="eastAsia"/>
          <w:sz w:val="24"/>
        </w:rPr>
        <w:t>十、政府性基金预算财政拨款收入支出决算表</w:t>
      </w:r>
      <w:r>
        <w:rPr>
          <w:rFonts w:cstheme="minorBidi"/>
          <w:sz w:val="24"/>
        </w:rPr>
        <w:tab/>
      </w:r>
      <w:r>
        <w:rPr>
          <w:rFonts w:hint="eastAsia" w:cstheme="minorBidi"/>
          <w:sz w:val="24"/>
          <w:lang w:val="en-US" w:eastAsia="zh-CN"/>
        </w:rPr>
        <w:t>38</w:t>
      </w:r>
    </w:p>
    <w:p w14:paraId="3EF13044">
      <w:pPr>
        <w:pStyle w:val="13"/>
        <w:adjustRightInd w:val="0"/>
        <w:snapToGrid w:val="0"/>
        <w:spacing w:line="440" w:lineRule="exact"/>
        <w:jc w:val="left"/>
        <w:rPr>
          <w:rFonts w:hint="default" w:eastAsia="宋体"/>
          <w:sz w:val="24"/>
          <w:lang w:val="en-US" w:eastAsia="zh-CN"/>
        </w:rPr>
      </w:pPr>
      <w:r>
        <w:rPr>
          <w:rFonts w:hint="eastAsia"/>
          <w:sz w:val="24"/>
        </w:rPr>
        <w:t>十一、国有资本经营预算财政拨款收入支出决算表</w:t>
      </w:r>
      <w:r>
        <w:rPr>
          <w:rFonts w:cstheme="minorBidi"/>
          <w:sz w:val="24"/>
        </w:rPr>
        <w:tab/>
      </w:r>
      <w:r>
        <w:rPr>
          <w:rFonts w:hint="eastAsia" w:cstheme="minorBidi"/>
          <w:sz w:val="24"/>
          <w:lang w:val="en-US" w:eastAsia="zh-CN"/>
        </w:rPr>
        <w:t>38</w:t>
      </w:r>
    </w:p>
    <w:p w14:paraId="69F39491">
      <w:pPr>
        <w:pStyle w:val="13"/>
        <w:adjustRightInd w:val="0"/>
        <w:snapToGrid w:val="0"/>
        <w:spacing w:line="440" w:lineRule="exact"/>
        <w:jc w:val="left"/>
        <w:rPr>
          <w:rFonts w:hint="default" w:eastAsia="宋体"/>
          <w:sz w:val="24"/>
          <w:lang w:val="en-US" w:eastAsia="zh-CN"/>
        </w:rPr>
      </w:pPr>
      <w:r>
        <w:rPr>
          <w:rFonts w:hint="eastAsia"/>
          <w:sz w:val="24"/>
        </w:rPr>
        <w:t>十二、国有资本经营预算财政拨款支出决算表</w:t>
      </w:r>
      <w:r>
        <w:rPr>
          <w:rFonts w:cstheme="minorBidi"/>
          <w:sz w:val="24"/>
        </w:rPr>
        <w:tab/>
      </w:r>
      <w:r>
        <w:rPr>
          <w:rFonts w:hint="eastAsia" w:cstheme="minorBidi"/>
          <w:sz w:val="24"/>
          <w:lang w:val="en-US" w:eastAsia="zh-CN"/>
        </w:rPr>
        <w:t>38</w:t>
      </w:r>
    </w:p>
    <w:p w14:paraId="337AD118">
      <w:pPr>
        <w:pStyle w:val="13"/>
        <w:adjustRightInd w:val="0"/>
        <w:snapToGrid w:val="0"/>
        <w:spacing w:line="440" w:lineRule="exact"/>
        <w:jc w:val="left"/>
        <w:rPr>
          <w:rFonts w:hint="default" w:eastAsia="宋体" w:cstheme="minorBidi"/>
          <w:sz w:val="24"/>
          <w:lang w:val="en-US" w:eastAsia="zh-CN"/>
        </w:rPr>
      </w:pPr>
      <w:r>
        <w:rPr>
          <w:rFonts w:hint="eastAsia"/>
          <w:sz w:val="24"/>
        </w:rPr>
        <w:t>十三、财政拨款“三公”经费支出决算表</w:t>
      </w:r>
      <w:r>
        <w:rPr>
          <w:rFonts w:cstheme="minorBidi"/>
          <w:sz w:val="24"/>
        </w:rPr>
        <w:tab/>
      </w:r>
      <w:r>
        <w:rPr>
          <w:rFonts w:hint="eastAsia" w:cstheme="minorBidi"/>
          <w:sz w:val="24"/>
          <w:lang w:val="en-US" w:eastAsia="zh-CN"/>
        </w:rPr>
        <w:t>38</w:t>
      </w:r>
    </w:p>
    <w:p w14:paraId="564FA3EB">
      <w:pPr>
        <w:widowControl/>
        <w:adjustRightInd w:val="0"/>
        <w:snapToGrid w:val="0"/>
        <w:spacing w:line="440" w:lineRule="exact"/>
        <w:ind w:firstLine="1320" w:firstLineChars="550"/>
        <w:jc w:val="left"/>
        <w:rPr>
          <w:rFonts w:ascii="仿宋" w:hAnsi="仿宋" w:eastAsia="仿宋"/>
          <w:sz w:val="24"/>
        </w:rPr>
      </w:pPr>
    </w:p>
    <w:p w14:paraId="35AC3C58">
      <w:pPr>
        <w:widowControl/>
        <w:adjustRightInd w:val="0"/>
        <w:snapToGrid w:val="0"/>
        <w:spacing w:line="440" w:lineRule="exact"/>
        <w:ind w:firstLine="1320" w:firstLineChars="550"/>
        <w:jc w:val="left"/>
        <w:rPr>
          <w:rFonts w:ascii="仿宋" w:hAnsi="仿宋" w:eastAsia="仿宋"/>
          <w:sz w:val="24"/>
        </w:rPr>
      </w:pPr>
    </w:p>
    <w:p w14:paraId="7B6AEB7B">
      <w:pPr>
        <w:widowControl/>
        <w:spacing w:line="440" w:lineRule="exact"/>
        <w:jc w:val="left"/>
        <w:rPr>
          <w:rFonts w:ascii="仿宋" w:hAnsi="仿宋" w:eastAsia="仿宋"/>
          <w:bCs/>
          <w:kern w:val="44"/>
          <w:sz w:val="24"/>
        </w:rPr>
      </w:pPr>
      <w:bookmarkStart w:id="14" w:name="_Toc15396599"/>
      <w:bookmarkStart w:id="15" w:name="_Toc15377196"/>
      <w:r>
        <w:rPr>
          <w:rFonts w:ascii="仿宋" w:hAnsi="仿宋" w:eastAsia="仿宋"/>
          <w:b/>
          <w:sz w:val="24"/>
        </w:rPr>
        <w:br w:type="page"/>
      </w:r>
    </w:p>
    <w:p w14:paraId="53F32173">
      <w:pPr>
        <w:pStyle w:val="2"/>
        <w:jc w:val="center"/>
        <w:rPr>
          <w:rFonts w:ascii="黑体" w:hAnsi="黑体" w:eastAsia="黑体"/>
          <w:bCs w:val="0"/>
        </w:rPr>
      </w:pPr>
      <w:bookmarkStart w:id="16" w:name="_Toc149398046"/>
      <w:r>
        <w:rPr>
          <w:rFonts w:hint="eastAsia" w:ascii="黑体" w:hAnsi="黑体" w:eastAsia="黑体"/>
          <w:b w:val="0"/>
        </w:rPr>
        <w:t xml:space="preserve">第一部分 </w:t>
      </w:r>
      <w:r>
        <w:rPr>
          <w:rStyle w:val="29"/>
          <w:rFonts w:hint="eastAsia" w:ascii="黑体" w:hAnsi="黑体" w:eastAsia="黑体"/>
          <w:b w:val="0"/>
          <w:bCs w:val="0"/>
        </w:rPr>
        <w:t>部门概况</w:t>
      </w:r>
      <w:bookmarkEnd w:id="14"/>
      <w:bookmarkEnd w:id="15"/>
      <w:bookmarkEnd w:id="16"/>
    </w:p>
    <w:p w14:paraId="10785F2E">
      <w:pPr>
        <w:pStyle w:val="3"/>
        <w:numPr>
          <w:ilvl w:val="0"/>
          <w:numId w:val="0"/>
        </w:numPr>
        <w:ind w:left="629" w:leftChars="0"/>
        <w:rPr>
          <w:rFonts w:ascii="黑体" w:hAnsi="黑体" w:eastAsia="黑体"/>
          <w:b w:val="0"/>
        </w:rPr>
      </w:pPr>
      <w:bookmarkStart w:id="17" w:name="_Toc149398047"/>
      <w:r>
        <w:rPr>
          <w:rFonts w:hint="eastAsia" w:ascii="黑体" w:hAnsi="黑体" w:eastAsia="黑体"/>
          <w:b w:val="0"/>
          <w:lang w:eastAsia="zh-CN"/>
        </w:rPr>
        <w:t>一、</w:t>
      </w:r>
      <w:r>
        <w:rPr>
          <w:rFonts w:hint="eastAsia" w:ascii="黑体" w:hAnsi="黑体" w:eastAsia="黑体"/>
          <w:b w:val="0"/>
        </w:rPr>
        <w:t>部门职责</w:t>
      </w:r>
      <w:bookmarkEnd w:id="17"/>
    </w:p>
    <w:p w14:paraId="2FF05DBC">
      <w:pPr>
        <w:ind w:firstLine="640" w:firstLineChars="200"/>
      </w:pPr>
      <w:r>
        <w:rPr>
          <w:rFonts w:ascii="仿宋" w:hAnsi="仿宋" w:eastAsia="仿宋"/>
          <w:sz w:val="32"/>
          <w:szCs w:val="32"/>
        </w:rPr>
        <w:t>西区医疗保障局主要负责城镇职工基本医疗保险、城乡居民基本医疗保险、生育保险、医疗救助以及药品、医用耗材招采具体经办业务，制定、完善业务经办管理规程。负责对定点医药机构执行政策规定和为参保人员提供医疗服务进行指导和检查。承担全区疾病应急救助基金支付审核。承担离休干部、六级以上革命伤残军人（警察）建国初期参加工作退休干部及其他医疗照顾人员医药费用审核报销的具体业务工作。参与医疗保障业务经办信息系统建设。</w:t>
      </w:r>
    </w:p>
    <w:p w14:paraId="6701533C">
      <w:pPr>
        <w:pStyle w:val="3"/>
        <w:numPr>
          <w:ilvl w:val="0"/>
          <w:numId w:val="0"/>
        </w:numPr>
        <w:ind w:left="629" w:leftChars="0"/>
        <w:rPr>
          <w:rFonts w:ascii="黑体" w:hAnsi="黑体" w:eastAsia="黑体"/>
          <w:b w:val="0"/>
        </w:rPr>
      </w:pPr>
      <w:bookmarkStart w:id="18" w:name="_Toc15396601"/>
      <w:bookmarkStart w:id="19" w:name="_Toc15377200"/>
      <w:bookmarkStart w:id="20" w:name="_Toc149398048"/>
      <w:r>
        <w:rPr>
          <w:rFonts w:hint="eastAsia" w:ascii="黑体" w:hAnsi="黑体" w:eastAsia="黑体"/>
          <w:b w:val="0"/>
          <w:lang w:eastAsia="zh-CN"/>
        </w:rPr>
        <w:t>二、</w:t>
      </w:r>
      <w:r>
        <w:rPr>
          <w:rFonts w:hint="eastAsia" w:ascii="黑体" w:hAnsi="黑体" w:eastAsia="黑体"/>
          <w:b w:val="0"/>
        </w:rPr>
        <w:t>机构设置</w:t>
      </w:r>
      <w:bookmarkEnd w:id="18"/>
      <w:bookmarkEnd w:id="19"/>
      <w:bookmarkEnd w:id="20"/>
    </w:p>
    <w:p w14:paraId="11F8BA67">
      <w:pPr>
        <w:ind w:firstLine="800" w:firstLineChars="250"/>
        <w:rPr>
          <w:rFonts w:ascii="仿宋" w:hAnsi="仿宋" w:eastAsia="仿宋"/>
          <w:sz w:val="32"/>
          <w:szCs w:val="32"/>
        </w:rPr>
      </w:pPr>
      <w:r>
        <w:rPr>
          <w:rFonts w:hint="eastAsia" w:ascii="仿宋" w:hAnsi="仿宋" w:eastAsia="仿宋"/>
          <w:sz w:val="32"/>
          <w:szCs w:val="32"/>
        </w:rPr>
        <w:t>攀枝花市西区医疗保障局下属二级预算单位1个，其中行政单位0个，参照公务员法管理的事业单位</w:t>
      </w:r>
      <w:r>
        <w:rPr>
          <w:rFonts w:hint="eastAsia" w:ascii="仿宋" w:hAnsi="仿宋" w:eastAsia="仿宋"/>
          <w:bCs/>
          <w:sz w:val="32"/>
          <w:szCs w:val="32"/>
        </w:rPr>
        <w:t>1</w:t>
      </w:r>
      <w:r>
        <w:rPr>
          <w:rFonts w:hint="eastAsia" w:ascii="仿宋" w:hAnsi="仿宋" w:eastAsia="仿宋"/>
          <w:sz w:val="32"/>
          <w:szCs w:val="32"/>
        </w:rPr>
        <w:t>个（攀枝花市西区医疗保障中心），其他事业单位0个。</w:t>
      </w:r>
    </w:p>
    <w:p w14:paraId="3F3B17FA">
      <w:pPr>
        <w:pStyle w:val="5"/>
        <w:adjustRightInd w:val="0"/>
        <w:snapToGrid w:val="0"/>
        <w:spacing w:before="93" w:line="600" w:lineRule="exact"/>
        <w:ind w:firstLine="672" w:firstLineChars="210"/>
        <w:rPr>
          <w:rFonts w:ascii="仿宋" w:hAnsi="仿宋" w:eastAsia="仿宋"/>
          <w:sz w:val="32"/>
          <w:szCs w:val="32"/>
        </w:rPr>
      </w:pPr>
      <w:r>
        <w:rPr>
          <w:rFonts w:hint="eastAsia" w:ascii="仿宋" w:hAnsi="仿宋" w:eastAsia="仿宋"/>
          <w:sz w:val="32"/>
          <w:szCs w:val="32"/>
        </w:rPr>
        <w:t>攀枝花市西区医疗保障中心不单独进行部门决算编制。</w:t>
      </w:r>
    </w:p>
    <w:p w14:paraId="53B22618">
      <w:pPr>
        <w:widowControl/>
        <w:jc w:val="left"/>
        <w:rPr>
          <w:rFonts w:ascii="仿宋" w:hAnsi="仿宋" w:eastAsia="仿宋"/>
          <w:kern w:val="0"/>
          <w:sz w:val="32"/>
          <w:szCs w:val="32"/>
        </w:rPr>
      </w:pPr>
      <w:r>
        <w:rPr>
          <w:rFonts w:ascii="仿宋" w:hAnsi="仿宋" w:eastAsia="仿宋"/>
          <w:sz w:val="32"/>
          <w:szCs w:val="32"/>
        </w:rPr>
        <w:br w:type="page"/>
      </w:r>
    </w:p>
    <w:p w14:paraId="224F7832">
      <w:pPr>
        <w:pStyle w:val="2"/>
        <w:ind w:right="440"/>
        <w:jc w:val="center"/>
        <w:rPr>
          <w:rStyle w:val="29"/>
          <w:rFonts w:ascii="黑体" w:hAnsi="黑体" w:eastAsia="黑体"/>
          <w:b w:val="0"/>
          <w:bCs/>
        </w:rPr>
      </w:pPr>
      <w:bookmarkStart w:id="21" w:name="_Toc15377204"/>
      <w:bookmarkStart w:id="22" w:name="_Toc15396602"/>
      <w:bookmarkStart w:id="23" w:name="_Toc149398049"/>
      <w:r>
        <w:rPr>
          <w:rFonts w:hint="eastAsia" w:ascii="黑体" w:hAnsi="黑体" w:eastAsia="黑体"/>
          <w:b w:val="0"/>
        </w:rPr>
        <w:t>第二部分 202</w:t>
      </w:r>
      <w:r>
        <w:rPr>
          <w:rFonts w:hint="eastAsia" w:ascii="黑体" w:hAnsi="黑体" w:eastAsia="黑体"/>
          <w:b w:val="0"/>
          <w:lang w:val="en-US" w:eastAsia="zh-CN"/>
        </w:rPr>
        <w:t>4</w:t>
      </w:r>
      <w:r>
        <w:rPr>
          <w:rFonts w:hint="eastAsia" w:ascii="黑体" w:hAnsi="黑体" w:eastAsia="黑体"/>
          <w:b w:val="0"/>
        </w:rPr>
        <w:t>年度</w:t>
      </w:r>
      <w:r>
        <w:rPr>
          <w:rStyle w:val="29"/>
          <w:rFonts w:hint="eastAsia" w:ascii="黑体" w:hAnsi="黑体" w:eastAsia="黑体"/>
          <w:b w:val="0"/>
          <w:bCs/>
        </w:rPr>
        <w:t>部门决算情况说明</w:t>
      </w:r>
      <w:bookmarkEnd w:id="21"/>
      <w:bookmarkEnd w:id="22"/>
      <w:bookmarkEnd w:id="23"/>
    </w:p>
    <w:p w14:paraId="74179E09"/>
    <w:p w14:paraId="792A5E30">
      <w:pPr>
        <w:pStyle w:val="28"/>
        <w:numPr>
          <w:ilvl w:val="0"/>
          <w:numId w:val="1"/>
        </w:numPr>
        <w:spacing w:line="600" w:lineRule="exact"/>
        <w:ind w:firstLineChars="0"/>
        <w:outlineLvl w:val="1"/>
        <w:rPr>
          <w:rStyle w:val="30"/>
          <w:rFonts w:ascii="黑体" w:hAnsi="黑体" w:eastAsia="黑体"/>
          <w:b w:val="0"/>
        </w:rPr>
      </w:pPr>
      <w:bookmarkStart w:id="24" w:name="_Toc149398050"/>
      <w:bookmarkStart w:id="25" w:name="_Toc15396603"/>
      <w:bookmarkStart w:id="26" w:name="_Toc15377205"/>
      <w:r>
        <w:rPr>
          <w:rFonts w:hint="eastAsia" w:ascii="黑体" w:hAnsi="黑体" w:eastAsia="黑体"/>
          <w:sz w:val="32"/>
          <w:szCs w:val="32"/>
        </w:rPr>
        <w:t>收</w:t>
      </w:r>
      <w:r>
        <w:rPr>
          <w:rStyle w:val="30"/>
          <w:rFonts w:hint="eastAsia" w:ascii="黑体" w:hAnsi="黑体" w:eastAsia="黑体"/>
          <w:b w:val="0"/>
        </w:rPr>
        <w:t>入支出决算总体情况说明</w:t>
      </w:r>
      <w:bookmarkEnd w:id="24"/>
      <w:bookmarkEnd w:id="25"/>
      <w:bookmarkEnd w:id="26"/>
    </w:p>
    <w:p w14:paraId="0706683E">
      <w:pPr>
        <w:spacing w:line="600" w:lineRule="exact"/>
        <w:ind w:firstLine="640" w:firstLineChars="200"/>
        <w:rPr>
          <w:rFonts w:ascii="仿宋" w:hAnsi="仿宋" w:eastAsia="仿宋"/>
          <w:sz w:val="32"/>
          <w:szCs w:val="32"/>
        </w:rPr>
      </w:pPr>
      <w:r>
        <w:rPr>
          <w:rFonts w:hint="eastAsia" w:ascii="仿宋" w:hAnsi="仿宋" w:eastAsia="仿宋"/>
          <w:sz w:val="32"/>
          <w:szCs w:val="32"/>
        </w:rPr>
        <w:t>202</w:t>
      </w:r>
      <w:r>
        <w:rPr>
          <w:rFonts w:hint="eastAsia" w:ascii="仿宋" w:hAnsi="仿宋" w:eastAsia="仿宋"/>
          <w:sz w:val="32"/>
          <w:szCs w:val="32"/>
          <w:lang w:val="en-US" w:eastAsia="zh-CN"/>
        </w:rPr>
        <w:t>4</w:t>
      </w:r>
      <w:r>
        <w:rPr>
          <w:rFonts w:hint="eastAsia" w:ascii="仿宋" w:hAnsi="仿宋" w:eastAsia="仿宋"/>
          <w:sz w:val="32"/>
          <w:szCs w:val="32"/>
        </w:rPr>
        <w:t>年度收、支总计</w:t>
      </w:r>
      <w:r>
        <w:rPr>
          <w:rFonts w:hint="eastAsia" w:ascii="仿宋" w:hAnsi="仿宋" w:eastAsia="仿宋"/>
          <w:sz w:val="32"/>
          <w:szCs w:val="32"/>
          <w:lang w:val="en-US" w:eastAsia="zh-CN"/>
        </w:rPr>
        <w:t>653.30</w:t>
      </w:r>
      <w:r>
        <w:rPr>
          <w:rFonts w:hint="eastAsia" w:ascii="仿宋" w:hAnsi="仿宋" w:eastAsia="仿宋"/>
          <w:sz w:val="32"/>
          <w:szCs w:val="32"/>
        </w:rPr>
        <w:t>万元。与</w:t>
      </w:r>
      <w:r>
        <w:rPr>
          <w:rFonts w:hint="eastAsia" w:ascii="仿宋" w:hAnsi="仿宋" w:eastAsia="仿宋"/>
          <w:sz w:val="32"/>
          <w:szCs w:val="32"/>
          <w:lang w:eastAsia="zh-CN"/>
        </w:rPr>
        <w:t>2023</w:t>
      </w:r>
      <w:r>
        <w:rPr>
          <w:rFonts w:hint="eastAsia" w:ascii="仿宋" w:hAnsi="仿宋" w:eastAsia="仿宋"/>
          <w:sz w:val="32"/>
          <w:szCs w:val="32"/>
        </w:rPr>
        <w:t>年相比，收、支总计各减少</w:t>
      </w:r>
      <w:r>
        <w:rPr>
          <w:rFonts w:hint="eastAsia" w:ascii="仿宋" w:hAnsi="仿宋" w:eastAsia="仿宋"/>
          <w:sz w:val="32"/>
          <w:szCs w:val="32"/>
          <w:lang w:val="en-US" w:eastAsia="zh-CN"/>
        </w:rPr>
        <w:t>236.63</w:t>
      </w:r>
      <w:r>
        <w:rPr>
          <w:rFonts w:hint="eastAsia" w:ascii="仿宋" w:hAnsi="仿宋" w:eastAsia="仿宋"/>
          <w:sz w:val="32"/>
          <w:szCs w:val="32"/>
        </w:rPr>
        <w:t>万元，</w:t>
      </w:r>
      <w:r>
        <w:rPr>
          <w:rFonts w:hint="eastAsia" w:ascii="仿宋" w:hAnsi="仿宋" w:eastAsia="仿宋"/>
          <w:sz w:val="32"/>
          <w:szCs w:val="32"/>
          <w:lang w:eastAsia="zh-CN"/>
        </w:rPr>
        <w:t>减少</w:t>
      </w:r>
      <w:r>
        <w:rPr>
          <w:rFonts w:hint="eastAsia" w:ascii="仿宋" w:hAnsi="仿宋" w:eastAsia="仿宋"/>
          <w:sz w:val="32"/>
          <w:szCs w:val="32"/>
          <w:lang w:val="en-US" w:eastAsia="zh-CN"/>
        </w:rPr>
        <w:t>26.59</w:t>
      </w:r>
      <w:r>
        <w:rPr>
          <w:rFonts w:ascii="仿宋" w:hAnsi="仿宋" w:eastAsia="仿宋"/>
          <w:sz w:val="32"/>
          <w:szCs w:val="32"/>
        </w:rPr>
        <w:t>%</w:t>
      </w:r>
      <w:r>
        <w:rPr>
          <w:rFonts w:hint="eastAsia" w:ascii="仿宋" w:hAnsi="仿宋" w:eastAsia="仿宋"/>
          <w:sz w:val="32"/>
          <w:szCs w:val="32"/>
        </w:rPr>
        <w:t>。主要变动原因是</w:t>
      </w:r>
      <w:r>
        <w:rPr>
          <w:rFonts w:hint="eastAsia" w:ascii="仿宋" w:hAnsi="仿宋" w:eastAsia="仿宋"/>
          <w:sz w:val="32"/>
          <w:szCs w:val="32"/>
          <w:lang w:val="en-US" w:eastAsia="zh-CN"/>
        </w:rPr>
        <w:t>2023年底城乡医疗救助实行市级统筹，除区级配套资金外，上级资金不再经过区财政收支</w:t>
      </w:r>
      <w:r>
        <w:rPr>
          <w:rFonts w:hint="eastAsia" w:ascii="仿宋" w:hAnsi="仿宋" w:eastAsia="仿宋"/>
          <w:sz w:val="32"/>
          <w:szCs w:val="32"/>
        </w:rPr>
        <w:t>，导致实际支出较上年</w:t>
      </w:r>
      <w:r>
        <w:rPr>
          <w:rFonts w:hint="eastAsia" w:ascii="仿宋" w:hAnsi="仿宋" w:eastAsia="仿宋"/>
          <w:sz w:val="32"/>
          <w:szCs w:val="32"/>
          <w:lang w:eastAsia="zh-CN"/>
        </w:rPr>
        <w:t>减少</w:t>
      </w:r>
      <w:r>
        <w:rPr>
          <w:rFonts w:hint="eastAsia" w:ascii="仿宋" w:hAnsi="仿宋" w:eastAsia="仿宋"/>
          <w:sz w:val="32"/>
          <w:szCs w:val="32"/>
        </w:rPr>
        <w:t>较大。</w:t>
      </w:r>
    </w:p>
    <w:p w14:paraId="44FE222E">
      <w:pPr>
        <w:spacing w:line="240" w:lineRule="auto"/>
        <w:ind w:firstLine="420" w:firstLineChars="200"/>
        <w:rPr>
          <w:rFonts w:hint="eastAsia"/>
          <w:lang w:val="en-US" w:eastAsia="zh-CN"/>
        </w:rPr>
      </w:pPr>
      <w:bookmarkStart w:id="27" w:name="_Toc15396604"/>
      <w:bookmarkStart w:id="28" w:name="_Toc15377206"/>
      <w:bookmarkStart w:id="29" w:name="_Toc149398051"/>
      <w:r>
        <w:rPr>
          <w:rFonts w:hint="eastAsia"/>
          <w:lang w:val="en-US" w:eastAsia="zh-CN"/>
        </w:rPr>
        <w:t xml:space="preserve"> </w:t>
      </w:r>
      <w:r>
        <w:rPr>
          <w:rFonts w:hint="eastAsia"/>
          <w:lang w:val="en-US" w:eastAsia="zh-CN"/>
        </w:rPr>
        <w:drawing>
          <wp:inline distT="0" distB="0" distL="114300" distR="114300">
            <wp:extent cx="4839970" cy="2755265"/>
            <wp:effectExtent l="0" t="0" r="17780" b="6985"/>
            <wp:docPr id="20" name="图片 20" descr="图片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10"/>
                    <pic:cNvPicPr>
                      <a:picLocks noChangeAspect="1"/>
                    </pic:cNvPicPr>
                  </pic:nvPicPr>
                  <pic:blipFill>
                    <a:blip r:embed="rId6"/>
                    <a:stretch>
                      <a:fillRect/>
                    </a:stretch>
                  </pic:blipFill>
                  <pic:spPr>
                    <a:xfrm>
                      <a:off x="0" y="0"/>
                      <a:ext cx="4839970" cy="2755265"/>
                    </a:xfrm>
                    <a:prstGeom prst="rect">
                      <a:avLst/>
                    </a:prstGeom>
                  </pic:spPr>
                </pic:pic>
              </a:graphicData>
            </a:graphic>
          </wp:inline>
        </w:drawing>
      </w:r>
      <w:r>
        <w:rPr>
          <w:rFonts w:hint="eastAsia"/>
          <w:lang w:val="en-US" w:eastAsia="zh-CN"/>
        </w:rPr>
        <w:t xml:space="preserve"> </w:t>
      </w:r>
    </w:p>
    <w:p w14:paraId="140AD7C0">
      <w:pPr>
        <w:spacing w:line="600" w:lineRule="exact"/>
        <w:ind w:firstLine="640" w:firstLineChars="200"/>
        <w:rPr>
          <w:rStyle w:val="30"/>
          <w:rFonts w:ascii="黑体" w:hAnsi="黑体" w:eastAsia="黑体"/>
          <w:b w:val="0"/>
        </w:rPr>
      </w:pPr>
      <w:r>
        <w:rPr>
          <w:rFonts w:hint="eastAsia" w:ascii="黑体" w:hAnsi="黑体" w:eastAsia="黑体"/>
          <w:sz w:val="32"/>
          <w:szCs w:val="32"/>
          <w:lang w:eastAsia="zh-CN"/>
        </w:rPr>
        <w:t>二、</w:t>
      </w:r>
      <w:r>
        <w:rPr>
          <w:rFonts w:hint="eastAsia" w:ascii="黑体" w:hAnsi="黑体" w:eastAsia="黑体"/>
          <w:sz w:val="32"/>
          <w:szCs w:val="32"/>
        </w:rPr>
        <w:t>收</w:t>
      </w:r>
      <w:r>
        <w:rPr>
          <w:rStyle w:val="30"/>
          <w:rFonts w:hint="eastAsia" w:ascii="黑体" w:hAnsi="黑体" w:eastAsia="黑体"/>
          <w:b w:val="0"/>
        </w:rPr>
        <w:t>入决算情况说明</w:t>
      </w:r>
      <w:bookmarkEnd w:id="27"/>
      <w:bookmarkEnd w:id="28"/>
      <w:bookmarkEnd w:id="29"/>
    </w:p>
    <w:p w14:paraId="52D12FBA">
      <w:pPr>
        <w:spacing w:line="600" w:lineRule="exact"/>
        <w:ind w:firstLine="640" w:firstLineChars="200"/>
        <w:outlineLvl w:val="1"/>
        <w:rPr>
          <w:rFonts w:hint="eastAsia" w:ascii="仿宋" w:hAnsi="仿宋" w:eastAsia="仿宋"/>
          <w:sz w:val="32"/>
          <w:szCs w:val="32"/>
        </w:rPr>
      </w:pPr>
      <w:bookmarkStart w:id="30" w:name="_Toc149398052"/>
      <w:r>
        <w:rPr>
          <w:rFonts w:hint="eastAsia" w:ascii="仿宋" w:hAnsi="仿宋" w:eastAsia="仿宋"/>
          <w:sz w:val="32"/>
          <w:szCs w:val="32"/>
          <w:lang w:eastAsia="zh-CN"/>
        </w:rPr>
        <w:t>2024</w:t>
      </w:r>
      <w:r>
        <w:rPr>
          <w:rFonts w:hint="eastAsia" w:ascii="仿宋" w:hAnsi="仿宋" w:eastAsia="仿宋"/>
          <w:sz w:val="32"/>
          <w:szCs w:val="32"/>
        </w:rPr>
        <w:t>年本年收入合计</w:t>
      </w:r>
      <w:r>
        <w:rPr>
          <w:rFonts w:hint="eastAsia" w:ascii="仿宋" w:hAnsi="仿宋" w:eastAsia="仿宋"/>
          <w:sz w:val="32"/>
          <w:szCs w:val="32"/>
          <w:lang w:val="en-US" w:eastAsia="zh-CN"/>
        </w:rPr>
        <w:t>653.30</w:t>
      </w:r>
      <w:r>
        <w:rPr>
          <w:rFonts w:hint="eastAsia" w:ascii="仿宋" w:hAnsi="仿宋" w:eastAsia="仿宋"/>
          <w:sz w:val="32"/>
          <w:szCs w:val="32"/>
        </w:rPr>
        <w:t>万元，其中：一般公共预算财政拨款收入</w:t>
      </w:r>
      <w:r>
        <w:rPr>
          <w:rFonts w:hint="eastAsia" w:ascii="仿宋" w:hAnsi="仿宋" w:eastAsia="仿宋"/>
          <w:sz w:val="32"/>
          <w:szCs w:val="32"/>
          <w:lang w:val="en-US" w:eastAsia="zh-CN"/>
        </w:rPr>
        <w:t>649.59</w:t>
      </w:r>
      <w:r>
        <w:rPr>
          <w:rFonts w:hint="eastAsia" w:ascii="仿宋" w:hAnsi="仿宋" w:eastAsia="仿宋"/>
          <w:sz w:val="32"/>
          <w:szCs w:val="32"/>
        </w:rPr>
        <w:t>万元，占</w:t>
      </w:r>
      <w:r>
        <w:rPr>
          <w:rFonts w:hint="eastAsia" w:ascii="仿宋" w:hAnsi="仿宋" w:eastAsia="仿宋"/>
          <w:sz w:val="32"/>
          <w:szCs w:val="32"/>
          <w:lang w:val="en-US" w:eastAsia="zh-CN"/>
        </w:rPr>
        <w:t>99.43</w:t>
      </w:r>
      <w:r>
        <w:rPr>
          <w:rFonts w:ascii="仿宋" w:hAnsi="仿宋" w:eastAsia="仿宋"/>
          <w:sz w:val="32"/>
          <w:szCs w:val="32"/>
        </w:rPr>
        <w:t>%</w:t>
      </w:r>
      <w:r>
        <w:rPr>
          <w:rFonts w:hint="eastAsia" w:ascii="仿宋" w:hAnsi="仿宋" w:eastAsia="仿宋"/>
          <w:sz w:val="32"/>
          <w:szCs w:val="32"/>
        </w:rPr>
        <w:t>；政府性基金预算财政拨款收入</w:t>
      </w:r>
      <w:r>
        <w:rPr>
          <w:rFonts w:hint="eastAsia" w:ascii="仿宋" w:hAnsi="仿宋" w:eastAsia="仿宋"/>
          <w:sz w:val="32"/>
          <w:szCs w:val="32"/>
          <w:lang w:val="en-US" w:eastAsia="zh-CN"/>
        </w:rPr>
        <w:t>3.71</w:t>
      </w:r>
      <w:r>
        <w:rPr>
          <w:rFonts w:hint="eastAsia" w:ascii="仿宋" w:hAnsi="仿宋" w:eastAsia="仿宋"/>
          <w:sz w:val="32"/>
          <w:szCs w:val="32"/>
        </w:rPr>
        <w:t>万元，占</w:t>
      </w:r>
      <w:r>
        <w:rPr>
          <w:rFonts w:hint="eastAsia" w:ascii="仿宋" w:hAnsi="仿宋" w:eastAsia="仿宋"/>
          <w:sz w:val="32"/>
          <w:szCs w:val="32"/>
          <w:lang w:val="en-US" w:eastAsia="zh-CN"/>
        </w:rPr>
        <w:t>0.57</w:t>
      </w:r>
      <w:r>
        <w:rPr>
          <w:rFonts w:ascii="仿宋" w:hAnsi="仿宋" w:eastAsia="仿宋"/>
          <w:sz w:val="32"/>
          <w:szCs w:val="32"/>
        </w:rPr>
        <w:t>%</w:t>
      </w:r>
      <w:r>
        <w:rPr>
          <w:rFonts w:hint="eastAsia" w:ascii="仿宋" w:hAnsi="仿宋" w:eastAsia="仿宋"/>
          <w:sz w:val="32"/>
          <w:szCs w:val="32"/>
        </w:rPr>
        <w:t>；国有资本经营预算财政拨款收入</w:t>
      </w:r>
      <w:r>
        <w:rPr>
          <w:rFonts w:ascii="仿宋" w:hAnsi="仿宋" w:eastAsia="仿宋"/>
          <w:sz w:val="32"/>
          <w:szCs w:val="32"/>
        </w:rPr>
        <w:t>0</w:t>
      </w:r>
      <w:r>
        <w:rPr>
          <w:rFonts w:hint="eastAsia" w:ascii="仿宋" w:hAnsi="仿宋" w:eastAsia="仿宋"/>
          <w:sz w:val="32"/>
          <w:szCs w:val="32"/>
        </w:rPr>
        <w:t>万元，占</w:t>
      </w:r>
      <w:r>
        <w:rPr>
          <w:rFonts w:ascii="仿宋" w:hAnsi="仿宋" w:eastAsia="仿宋"/>
          <w:sz w:val="32"/>
          <w:szCs w:val="32"/>
        </w:rPr>
        <w:t>0%</w:t>
      </w:r>
      <w:r>
        <w:rPr>
          <w:rFonts w:hint="eastAsia" w:ascii="仿宋" w:hAnsi="仿宋" w:eastAsia="仿宋"/>
          <w:sz w:val="32"/>
          <w:szCs w:val="32"/>
        </w:rPr>
        <w:t>；上级补助收入</w:t>
      </w:r>
      <w:r>
        <w:rPr>
          <w:rFonts w:ascii="仿宋" w:hAnsi="仿宋" w:eastAsia="仿宋"/>
          <w:sz w:val="32"/>
          <w:szCs w:val="32"/>
        </w:rPr>
        <w:t>0</w:t>
      </w:r>
      <w:r>
        <w:rPr>
          <w:rFonts w:hint="eastAsia" w:ascii="仿宋" w:hAnsi="仿宋" w:eastAsia="仿宋"/>
          <w:sz w:val="32"/>
          <w:szCs w:val="32"/>
        </w:rPr>
        <w:t>万元，占</w:t>
      </w:r>
      <w:r>
        <w:rPr>
          <w:rFonts w:ascii="仿宋" w:hAnsi="仿宋" w:eastAsia="仿宋"/>
          <w:sz w:val="32"/>
          <w:szCs w:val="32"/>
        </w:rPr>
        <w:t>0%</w:t>
      </w:r>
      <w:r>
        <w:rPr>
          <w:rFonts w:hint="eastAsia" w:ascii="仿宋" w:hAnsi="仿宋" w:eastAsia="仿宋"/>
          <w:sz w:val="32"/>
          <w:szCs w:val="32"/>
        </w:rPr>
        <w:t>；事业收入</w:t>
      </w:r>
      <w:r>
        <w:rPr>
          <w:rFonts w:ascii="仿宋" w:hAnsi="仿宋" w:eastAsia="仿宋"/>
          <w:sz w:val="32"/>
          <w:szCs w:val="32"/>
        </w:rPr>
        <w:t>0</w:t>
      </w:r>
      <w:r>
        <w:rPr>
          <w:rFonts w:hint="eastAsia" w:ascii="仿宋" w:hAnsi="仿宋" w:eastAsia="仿宋"/>
          <w:sz w:val="32"/>
          <w:szCs w:val="32"/>
        </w:rPr>
        <w:t>万元，占</w:t>
      </w:r>
      <w:r>
        <w:rPr>
          <w:rFonts w:ascii="仿宋" w:hAnsi="仿宋" w:eastAsia="仿宋"/>
          <w:sz w:val="32"/>
          <w:szCs w:val="32"/>
        </w:rPr>
        <w:t>0%</w:t>
      </w:r>
      <w:r>
        <w:rPr>
          <w:rFonts w:hint="eastAsia" w:ascii="仿宋" w:hAnsi="仿宋" w:eastAsia="仿宋"/>
          <w:sz w:val="32"/>
          <w:szCs w:val="32"/>
        </w:rPr>
        <w:t>；经营收入</w:t>
      </w:r>
      <w:r>
        <w:rPr>
          <w:rFonts w:ascii="仿宋" w:hAnsi="仿宋" w:eastAsia="仿宋"/>
          <w:sz w:val="32"/>
          <w:szCs w:val="32"/>
        </w:rPr>
        <w:t>0</w:t>
      </w:r>
      <w:r>
        <w:rPr>
          <w:rFonts w:hint="eastAsia" w:ascii="仿宋" w:hAnsi="仿宋" w:eastAsia="仿宋"/>
          <w:sz w:val="32"/>
          <w:szCs w:val="32"/>
        </w:rPr>
        <w:t>万元，占</w:t>
      </w:r>
      <w:r>
        <w:rPr>
          <w:rFonts w:ascii="仿宋" w:hAnsi="仿宋" w:eastAsia="仿宋"/>
          <w:sz w:val="32"/>
          <w:szCs w:val="32"/>
        </w:rPr>
        <w:t>0%</w:t>
      </w:r>
      <w:r>
        <w:rPr>
          <w:rFonts w:hint="eastAsia" w:ascii="仿宋" w:hAnsi="仿宋" w:eastAsia="仿宋"/>
          <w:sz w:val="32"/>
          <w:szCs w:val="32"/>
        </w:rPr>
        <w:t>；附属单位上缴收入</w:t>
      </w:r>
      <w:r>
        <w:rPr>
          <w:rFonts w:ascii="仿宋" w:hAnsi="仿宋" w:eastAsia="仿宋"/>
          <w:sz w:val="32"/>
          <w:szCs w:val="32"/>
        </w:rPr>
        <w:t>0</w:t>
      </w:r>
      <w:r>
        <w:rPr>
          <w:rFonts w:hint="eastAsia" w:ascii="仿宋" w:hAnsi="仿宋" w:eastAsia="仿宋"/>
          <w:sz w:val="32"/>
          <w:szCs w:val="32"/>
        </w:rPr>
        <w:t>万元，占</w:t>
      </w:r>
      <w:r>
        <w:rPr>
          <w:rFonts w:ascii="仿宋" w:hAnsi="仿宋" w:eastAsia="仿宋"/>
          <w:sz w:val="32"/>
          <w:szCs w:val="32"/>
        </w:rPr>
        <w:t>0%</w:t>
      </w:r>
      <w:r>
        <w:rPr>
          <w:rFonts w:hint="eastAsia" w:ascii="仿宋" w:hAnsi="仿宋" w:eastAsia="仿宋"/>
          <w:sz w:val="32"/>
          <w:szCs w:val="32"/>
        </w:rPr>
        <w:t>；其他收入</w:t>
      </w:r>
      <w:r>
        <w:rPr>
          <w:rFonts w:ascii="仿宋" w:hAnsi="仿宋" w:eastAsia="仿宋"/>
          <w:sz w:val="32"/>
          <w:szCs w:val="32"/>
        </w:rPr>
        <w:t>0</w:t>
      </w:r>
      <w:r>
        <w:rPr>
          <w:rFonts w:hint="eastAsia" w:ascii="仿宋" w:hAnsi="仿宋" w:eastAsia="仿宋"/>
          <w:sz w:val="32"/>
          <w:szCs w:val="32"/>
        </w:rPr>
        <w:t>万元，占</w:t>
      </w:r>
      <w:r>
        <w:rPr>
          <w:rFonts w:ascii="仿宋" w:hAnsi="仿宋" w:eastAsia="仿宋"/>
          <w:sz w:val="32"/>
          <w:szCs w:val="32"/>
        </w:rPr>
        <w:t>0%</w:t>
      </w:r>
      <w:r>
        <w:rPr>
          <w:rFonts w:hint="eastAsia" w:ascii="仿宋" w:hAnsi="仿宋" w:eastAsia="仿宋"/>
          <w:sz w:val="32"/>
          <w:szCs w:val="32"/>
          <w:lang w:eastAsia="zh-CN"/>
        </w:rPr>
        <w:t>，年初结转和结余</w:t>
      </w:r>
      <w:r>
        <w:rPr>
          <w:rFonts w:hint="eastAsia" w:ascii="仿宋" w:hAnsi="仿宋" w:eastAsia="仿宋"/>
          <w:sz w:val="32"/>
          <w:szCs w:val="32"/>
          <w:lang w:val="en-US" w:eastAsia="zh-CN"/>
        </w:rPr>
        <w:t>0.00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w:t>
      </w:r>
      <w:bookmarkEnd w:id="30"/>
    </w:p>
    <w:p w14:paraId="7C45369A">
      <w:pPr>
        <w:spacing w:line="240" w:lineRule="auto"/>
        <w:ind w:firstLine="640" w:firstLineChars="200"/>
        <w:outlineLvl w:val="1"/>
        <w:rPr>
          <w:rFonts w:hint="eastAsia" w:ascii="仿宋" w:hAnsi="仿宋" w:eastAsia="仿宋"/>
          <w:sz w:val="32"/>
          <w:szCs w:val="32"/>
          <w:lang w:eastAsia="zh-CN"/>
        </w:rPr>
      </w:pPr>
      <w:r>
        <w:rPr>
          <w:rFonts w:hint="eastAsia" w:ascii="仿宋" w:hAnsi="仿宋" w:eastAsia="仿宋"/>
          <w:sz w:val="32"/>
          <w:szCs w:val="32"/>
          <w:lang w:eastAsia="zh-CN"/>
        </w:rPr>
        <w:drawing>
          <wp:inline distT="0" distB="0" distL="114300" distR="114300">
            <wp:extent cx="4839970" cy="2755265"/>
            <wp:effectExtent l="0" t="0" r="17780" b="6985"/>
            <wp:docPr id="15" name="图片 15"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5"/>
                    <pic:cNvPicPr>
                      <a:picLocks noChangeAspect="1"/>
                    </pic:cNvPicPr>
                  </pic:nvPicPr>
                  <pic:blipFill>
                    <a:blip r:embed="rId7"/>
                    <a:stretch>
                      <a:fillRect/>
                    </a:stretch>
                  </pic:blipFill>
                  <pic:spPr>
                    <a:xfrm>
                      <a:off x="0" y="0"/>
                      <a:ext cx="4839970" cy="2755265"/>
                    </a:xfrm>
                    <a:prstGeom prst="rect">
                      <a:avLst/>
                    </a:prstGeom>
                  </pic:spPr>
                </pic:pic>
              </a:graphicData>
            </a:graphic>
          </wp:inline>
        </w:drawing>
      </w:r>
    </w:p>
    <w:p w14:paraId="463FC052">
      <w:pPr>
        <w:spacing w:line="600" w:lineRule="exact"/>
        <w:ind w:firstLine="420" w:firstLineChars="200"/>
        <w:rPr>
          <w:rStyle w:val="30"/>
          <w:rFonts w:ascii="黑体" w:hAnsi="黑体" w:eastAsia="黑体"/>
          <w:b w:val="0"/>
        </w:rPr>
      </w:pPr>
      <w:bookmarkStart w:id="31" w:name="_Toc15396605"/>
      <w:bookmarkStart w:id="32" w:name="_Toc15377207"/>
      <w:bookmarkStart w:id="33" w:name="_Toc149398054"/>
      <w:r>
        <w:rPr>
          <w:rFonts w:hint="eastAsia"/>
          <w:lang w:val="en-US" w:eastAsia="zh-CN"/>
        </w:rPr>
        <w:t xml:space="preserve">  </w:t>
      </w:r>
      <w:r>
        <w:rPr>
          <w:rFonts w:hint="eastAsia" w:ascii="黑体" w:hAnsi="黑体" w:eastAsia="黑体"/>
          <w:sz w:val="32"/>
          <w:szCs w:val="32"/>
          <w:lang w:eastAsia="zh-CN"/>
        </w:rPr>
        <w:t>三、</w:t>
      </w:r>
      <w:r>
        <w:rPr>
          <w:rFonts w:hint="eastAsia" w:ascii="黑体" w:hAnsi="黑体" w:eastAsia="黑体"/>
          <w:sz w:val="32"/>
          <w:szCs w:val="32"/>
        </w:rPr>
        <w:t>支</w:t>
      </w:r>
      <w:r>
        <w:rPr>
          <w:rStyle w:val="30"/>
          <w:rFonts w:hint="eastAsia" w:ascii="黑体" w:hAnsi="黑体" w:eastAsia="黑体"/>
          <w:b w:val="0"/>
        </w:rPr>
        <w:t>出决算情况说明</w:t>
      </w:r>
      <w:bookmarkEnd w:id="31"/>
      <w:bookmarkEnd w:id="32"/>
      <w:bookmarkEnd w:id="33"/>
    </w:p>
    <w:p w14:paraId="7FADCC08">
      <w:pPr>
        <w:spacing w:line="600" w:lineRule="exact"/>
        <w:ind w:firstLine="640" w:firstLineChars="200"/>
        <w:outlineLvl w:val="1"/>
        <w:rPr>
          <w:rFonts w:ascii="仿宋" w:hAnsi="仿宋" w:eastAsia="仿宋"/>
          <w:sz w:val="32"/>
          <w:szCs w:val="32"/>
        </w:rPr>
      </w:pPr>
      <w:bookmarkStart w:id="34" w:name="_Toc149398055"/>
      <w:r>
        <w:rPr>
          <w:rFonts w:hint="eastAsia" w:ascii="仿宋" w:hAnsi="仿宋" w:eastAsia="仿宋"/>
          <w:sz w:val="32"/>
          <w:szCs w:val="32"/>
          <w:lang w:eastAsia="zh-CN"/>
        </w:rPr>
        <w:t>2024</w:t>
      </w:r>
      <w:r>
        <w:rPr>
          <w:rFonts w:hint="eastAsia" w:ascii="仿宋" w:hAnsi="仿宋" w:eastAsia="仿宋"/>
          <w:sz w:val="32"/>
          <w:szCs w:val="32"/>
        </w:rPr>
        <w:t>年本年支出合计</w:t>
      </w:r>
      <w:r>
        <w:rPr>
          <w:rFonts w:hint="eastAsia" w:ascii="仿宋" w:hAnsi="仿宋" w:eastAsia="仿宋"/>
          <w:sz w:val="32"/>
          <w:szCs w:val="32"/>
          <w:lang w:val="en-US" w:eastAsia="zh-CN"/>
        </w:rPr>
        <w:t>653.30</w:t>
      </w:r>
      <w:r>
        <w:rPr>
          <w:rFonts w:hint="eastAsia" w:ascii="仿宋" w:hAnsi="仿宋" w:eastAsia="仿宋"/>
          <w:sz w:val="32"/>
          <w:szCs w:val="32"/>
        </w:rPr>
        <w:t>万元，其中：基本支出</w:t>
      </w:r>
      <w:r>
        <w:rPr>
          <w:rFonts w:hint="eastAsia" w:ascii="仿宋" w:hAnsi="仿宋" w:eastAsia="仿宋"/>
          <w:sz w:val="32"/>
          <w:szCs w:val="32"/>
          <w:lang w:val="en-US" w:eastAsia="zh-CN"/>
        </w:rPr>
        <w:t>382.56</w:t>
      </w:r>
      <w:r>
        <w:rPr>
          <w:rFonts w:hint="eastAsia" w:ascii="仿宋" w:hAnsi="仿宋" w:eastAsia="仿宋"/>
          <w:sz w:val="32"/>
          <w:szCs w:val="32"/>
        </w:rPr>
        <w:t>万元，占</w:t>
      </w:r>
      <w:r>
        <w:rPr>
          <w:rFonts w:hint="eastAsia" w:ascii="仿宋" w:hAnsi="仿宋" w:eastAsia="仿宋"/>
          <w:sz w:val="32"/>
          <w:szCs w:val="32"/>
          <w:lang w:val="en-US" w:eastAsia="zh-CN"/>
        </w:rPr>
        <w:t>58.56</w:t>
      </w:r>
      <w:r>
        <w:rPr>
          <w:rFonts w:ascii="仿宋" w:hAnsi="仿宋" w:eastAsia="仿宋"/>
          <w:sz w:val="32"/>
          <w:szCs w:val="32"/>
        </w:rPr>
        <w:t>%</w:t>
      </w:r>
      <w:r>
        <w:rPr>
          <w:rFonts w:hint="eastAsia" w:ascii="仿宋" w:hAnsi="仿宋" w:eastAsia="仿宋"/>
          <w:sz w:val="32"/>
          <w:szCs w:val="32"/>
        </w:rPr>
        <w:t>；项目支出</w:t>
      </w:r>
      <w:r>
        <w:rPr>
          <w:rFonts w:hint="eastAsia" w:ascii="仿宋" w:hAnsi="仿宋" w:eastAsia="仿宋"/>
          <w:sz w:val="32"/>
          <w:szCs w:val="32"/>
          <w:lang w:val="en-US" w:eastAsia="zh-CN"/>
        </w:rPr>
        <w:t>270.74</w:t>
      </w:r>
      <w:r>
        <w:rPr>
          <w:rFonts w:hint="eastAsia" w:ascii="仿宋" w:hAnsi="仿宋" w:eastAsia="仿宋"/>
          <w:sz w:val="32"/>
          <w:szCs w:val="32"/>
        </w:rPr>
        <w:t>万元，占</w:t>
      </w:r>
      <w:r>
        <w:rPr>
          <w:rFonts w:hint="eastAsia" w:ascii="仿宋" w:hAnsi="仿宋" w:eastAsia="仿宋"/>
          <w:sz w:val="32"/>
          <w:szCs w:val="32"/>
          <w:lang w:val="en-US" w:eastAsia="zh-CN"/>
        </w:rPr>
        <w:t>41.44</w:t>
      </w:r>
      <w:r>
        <w:rPr>
          <w:rFonts w:ascii="仿宋" w:hAnsi="仿宋" w:eastAsia="仿宋"/>
          <w:sz w:val="32"/>
          <w:szCs w:val="32"/>
        </w:rPr>
        <w:t>%</w:t>
      </w:r>
      <w:r>
        <w:rPr>
          <w:rFonts w:hint="eastAsia" w:ascii="仿宋" w:hAnsi="仿宋" w:eastAsia="仿宋"/>
          <w:sz w:val="32"/>
          <w:szCs w:val="32"/>
        </w:rPr>
        <w:t>；上缴上级支出</w:t>
      </w:r>
      <w:r>
        <w:rPr>
          <w:rFonts w:ascii="仿宋" w:hAnsi="仿宋" w:eastAsia="仿宋"/>
          <w:sz w:val="32"/>
          <w:szCs w:val="32"/>
        </w:rPr>
        <w:t>0</w:t>
      </w:r>
      <w:r>
        <w:rPr>
          <w:rFonts w:hint="eastAsia" w:ascii="仿宋" w:hAnsi="仿宋" w:eastAsia="仿宋"/>
          <w:sz w:val="32"/>
          <w:szCs w:val="32"/>
        </w:rPr>
        <w:t>万元，占</w:t>
      </w:r>
      <w:r>
        <w:rPr>
          <w:rFonts w:ascii="仿宋" w:hAnsi="仿宋" w:eastAsia="仿宋"/>
          <w:sz w:val="32"/>
          <w:szCs w:val="32"/>
        </w:rPr>
        <w:t>0%</w:t>
      </w:r>
      <w:r>
        <w:rPr>
          <w:rFonts w:hint="eastAsia" w:ascii="仿宋" w:hAnsi="仿宋" w:eastAsia="仿宋"/>
          <w:sz w:val="32"/>
          <w:szCs w:val="32"/>
        </w:rPr>
        <w:t>；经营支出</w:t>
      </w:r>
      <w:r>
        <w:rPr>
          <w:rFonts w:ascii="仿宋" w:hAnsi="仿宋" w:eastAsia="仿宋"/>
          <w:sz w:val="32"/>
          <w:szCs w:val="32"/>
        </w:rPr>
        <w:t>0</w:t>
      </w:r>
      <w:r>
        <w:rPr>
          <w:rFonts w:hint="eastAsia" w:ascii="仿宋" w:hAnsi="仿宋" w:eastAsia="仿宋"/>
          <w:sz w:val="32"/>
          <w:szCs w:val="32"/>
        </w:rPr>
        <w:t>万元，占</w:t>
      </w:r>
      <w:r>
        <w:rPr>
          <w:rFonts w:ascii="仿宋" w:hAnsi="仿宋" w:eastAsia="仿宋"/>
          <w:sz w:val="32"/>
          <w:szCs w:val="32"/>
        </w:rPr>
        <w:t>0%</w:t>
      </w:r>
      <w:r>
        <w:rPr>
          <w:rFonts w:hint="eastAsia" w:ascii="仿宋" w:hAnsi="仿宋" w:eastAsia="仿宋"/>
          <w:sz w:val="32"/>
          <w:szCs w:val="32"/>
        </w:rPr>
        <w:t>；对附属单位补助支出</w:t>
      </w:r>
      <w:r>
        <w:rPr>
          <w:rFonts w:ascii="仿宋" w:hAnsi="仿宋" w:eastAsia="仿宋"/>
          <w:sz w:val="32"/>
          <w:szCs w:val="32"/>
        </w:rPr>
        <w:t>0</w:t>
      </w:r>
      <w:r>
        <w:rPr>
          <w:rFonts w:hint="eastAsia" w:ascii="仿宋" w:hAnsi="仿宋" w:eastAsia="仿宋"/>
          <w:sz w:val="32"/>
          <w:szCs w:val="32"/>
        </w:rPr>
        <w:t>万元，占</w:t>
      </w:r>
      <w:r>
        <w:rPr>
          <w:rFonts w:ascii="仿宋" w:hAnsi="仿宋" w:eastAsia="仿宋"/>
          <w:sz w:val="32"/>
          <w:szCs w:val="32"/>
        </w:rPr>
        <w:t>0%</w:t>
      </w:r>
      <w:r>
        <w:rPr>
          <w:rFonts w:hint="eastAsia" w:ascii="仿宋" w:hAnsi="仿宋" w:eastAsia="仿宋"/>
          <w:sz w:val="32"/>
          <w:szCs w:val="32"/>
        </w:rPr>
        <w:t>。</w:t>
      </w:r>
      <w:bookmarkEnd w:id="34"/>
    </w:p>
    <w:p w14:paraId="5456668E">
      <w:pPr>
        <w:spacing w:line="240" w:lineRule="auto"/>
        <w:ind w:firstLine="640"/>
        <w:rPr>
          <w:rFonts w:hint="eastAsia" w:ascii="仿宋" w:hAnsi="仿宋" w:eastAsia="仿宋"/>
          <w:sz w:val="32"/>
          <w:szCs w:val="32"/>
          <w:shd w:val="pct10" w:color="auto" w:fill="FFFFFF"/>
          <w:lang w:eastAsia="zh-CN"/>
        </w:rPr>
      </w:pPr>
      <w:r>
        <w:rPr>
          <w:rFonts w:hint="eastAsia" w:ascii="仿宋" w:hAnsi="仿宋" w:eastAsia="仿宋"/>
          <w:sz w:val="32"/>
          <w:szCs w:val="32"/>
          <w:shd w:val="pct10" w:color="auto" w:fill="FFFFFF"/>
          <w:lang w:eastAsia="zh-CN"/>
        </w:rPr>
        <w:drawing>
          <wp:inline distT="0" distB="0" distL="114300" distR="114300">
            <wp:extent cx="4839970" cy="2755265"/>
            <wp:effectExtent l="0" t="0" r="17780" b="6985"/>
            <wp:docPr id="16" name="图片 16" descr="图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6"/>
                    <pic:cNvPicPr>
                      <a:picLocks noChangeAspect="1"/>
                    </pic:cNvPicPr>
                  </pic:nvPicPr>
                  <pic:blipFill>
                    <a:blip r:embed="rId8"/>
                    <a:stretch>
                      <a:fillRect/>
                    </a:stretch>
                  </pic:blipFill>
                  <pic:spPr>
                    <a:xfrm>
                      <a:off x="0" y="0"/>
                      <a:ext cx="4839970" cy="2755265"/>
                    </a:xfrm>
                    <a:prstGeom prst="rect">
                      <a:avLst/>
                    </a:prstGeom>
                  </pic:spPr>
                </pic:pic>
              </a:graphicData>
            </a:graphic>
          </wp:inline>
        </w:drawing>
      </w:r>
    </w:p>
    <w:p w14:paraId="25EEF423">
      <w:pPr>
        <w:spacing w:line="600" w:lineRule="exact"/>
        <w:ind w:firstLine="640" w:firstLineChars="200"/>
        <w:outlineLvl w:val="1"/>
        <w:rPr>
          <w:rStyle w:val="30"/>
          <w:rFonts w:ascii="黑体" w:hAnsi="黑体" w:eastAsia="黑体"/>
          <w:b w:val="0"/>
        </w:rPr>
      </w:pPr>
      <w:bookmarkStart w:id="35" w:name="_Toc149398057"/>
      <w:bookmarkStart w:id="36" w:name="_Toc15377208"/>
      <w:bookmarkStart w:id="37" w:name="_Toc15396606"/>
      <w:r>
        <w:rPr>
          <w:rFonts w:hint="eastAsia" w:ascii="黑体" w:hAnsi="黑体" w:eastAsia="黑体"/>
          <w:sz w:val="32"/>
          <w:szCs w:val="32"/>
        </w:rPr>
        <w:t>四、财</w:t>
      </w:r>
      <w:r>
        <w:rPr>
          <w:rStyle w:val="30"/>
          <w:rFonts w:hint="eastAsia" w:ascii="黑体" w:hAnsi="黑体" w:eastAsia="黑体"/>
          <w:b w:val="0"/>
        </w:rPr>
        <w:t>政拨款收入支出决算总体情况说明</w:t>
      </w:r>
      <w:bookmarkEnd w:id="35"/>
      <w:bookmarkEnd w:id="36"/>
      <w:bookmarkEnd w:id="37"/>
    </w:p>
    <w:p w14:paraId="7C0DCA51">
      <w:pPr>
        <w:spacing w:line="240" w:lineRule="auto"/>
        <w:ind w:firstLine="640"/>
        <w:jc w:val="left"/>
        <w:rPr>
          <w:rFonts w:hint="eastAsia" w:ascii="仿宋" w:hAnsi="仿宋" w:eastAsia="仿宋"/>
          <w:sz w:val="32"/>
          <w:szCs w:val="32"/>
          <w:lang w:eastAsia="zh-CN"/>
        </w:rPr>
      </w:pPr>
      <w:r>
        <w:rPr>
          <w:rFonts w:hint="eastAsia" w:ascii="仿宋" w:hAnsi="仿宋" w:eastAsia="仿宋"/>
          <w:sz w:val="32"/>
          <w:szCs w:val="32"/>
          <w:lang w:eastAsia="zh-CN"/>
        </w:rPr>
        <w:t>2024</w:t>
      </w:r>
      <w:r>
        <w:rPr>
          <w:rFonts w:hint="eastAsia" w:ascii="仿宋" w:hAnsi="仿宋" w:eastAsia="仿宋"/>
          <w:sz w:val="32"/>
          <w:szCs w:val="32"/>
        </w:rPr>
        <w:t>年财政拨款收、支总计</w:t>
      </w:r>
      <w:r>
        <w:rPr>
          <w:rFonts w:hint="eastAsia" w:ascii="仿宋" w:hAnsi="仿宋" w:eastAsia="仿宋"/>
          <w:sz w:val="32"/>
          <w:szCs w:val="32"/>
          <w:lang w:val="en-US" w:eastAsia="zh-CN"/>
        </w:rPr>
        <w:t>653.3</w:t>
      </w:r>
      <w:r>
        <w:rPr>
          <w:rFonts w:hint="eastAsia" w:ascii="仿宋" w:hAnsi="仿宋" w:eastAsia="仿宋"/>
          <w:sz w:val="32"/>
          <w:szCs w:val="32"/>
        </w:rPr>
        <w:t>万元。与</w:t>
      </w:r>
      <w:r>
        <w:rPr>
          <w:rFonts w:hint="eastAsia" w:ascii="仿宋" w:hAnsi="仿宋" w:eastAsia="仿宋"/>
          <w:sz w:val="32"/>
          <w:szCs w:val="32"/>
          <w:lang w:eastAsia="zh-CN"/>
        </w:rPr>
        <w:t>2023</w:t>
      </w:r>
      <w:r>
        <w:rPr>
          <w:rFonts w:hint="eastAsia" w:ascii="仿宋" w:hAnsi="仿宋" w:eastAsia="仿宋"/>
          <w:sz w:val="32"/>
          <w:szCs w:val="32"/>
        </w:rPr>
        <w:t>年相比，财政拨款收、支总计各</w:t>
      </w:r>
      <w:r>
        <w:rPr>
          <w:rFonts w:hint="eastAsia" w:ascii="仿宋" w:hAnsi="仿宋" w:eastAsia="仿宋"/>
          <w:sz w:val="32"/>
          <w:szCs w:val="32"/>
          <w:lang w:eastAsia="zh-CN"/>
        </w:rPr>
        <w:t>减少</w:t>
      </w:r>
      <w:r>
        <w:rPr>
          <w:rFonts w:hint="eastAsia" w:ascii="仿宋" w:hAnsi="仿宋" w:eastAsia="仿宋"/>
          <w:sz w:val="32"/>
          <w:szCs w:val="32"/>
          <w:lang w:val="en-US" w:eastAsia="zh-CN"/>
        </w:rPr>
        <w:t>236.63</w:t>
      </w:r>
      <w:r>
        <w:rPr>
          <w:rFonts w:hint="eastAsia" w:ascii="仿宋" w:hAnsi="仿宋" w:eastAsia="仿宋"/>
          <w:sz w:val="32"/>
          <w:szCs w:val="32"/>
        </w:rPr>
        <w:t>万元，</w:t>
      </w:r>
      <w:r>
        <w:rPr>
          <w:rFonts w:hint="eastAsia" w:ascii="仿宋" w:hAnsi="仿宋" w:eastAsia="仿宋"/>
          <w:sz w:val="32"/>
          <w:szCs w:val="32"/>
          <w:lang w:eastAsia="zh-CN"/>
        </w:rPr>
        <w:t>减少</w:t>
      </w:r>
      <w:r>
        <w:rPr>
          <w:rFonts w:hint="eastAsia" w:ascii="仿宋" w:hAnsi="仿宋" w:eastAsia="仿宋"/>
          <w:sz w:val="32"/>
          <w:szCs w:val="32"/>
          <w:lang w:val="en-US" w:eastAsia="zh-CN"/>
        </w:rPr>
        <w:t>26.59</w:t>
      </w:r>
      <w:r>
        <w:rPr>
          <w:rFonts w:ascii="仿宋" w:hAnsi="仿宋" w:eastAsia="仿宋"/>
          <w:sz w:val="32"/>
          <w:szCs w:val="32"/>
        </w:rPr>
        <w:t>%</w:t>
      </w:r>
      <w:r>
        <w:rPr>
          <w:rFonts w:hint="eastAsia" w:ascii="仿宋" w:hAnsi="仿宋" w:eastAsia="仿宋"/>
          <w:sz w:val="32"/>
          <w:szCs w:val="32"/>
        </w:rPr>
        <w:t>。主要变动原因是</w:t>
      </w:r>
      <w:r>
        <w:rPr>
          <w:rFonts w:hint="eastAsia" w:ascii="仿宋" w:hAnsi="仿宋" w:eastAsia="仿宋"/>
          <w:sz w:val="32"/>
          <w:szCs w:val="32"/>
          <w:lang w:val="en-US" w:eastAsia="zh-CN"/>
        </w:rPr>
        <w:t>2023年底城乡医疗救助实行市级统筹，除区级配套资金外，上级资金不再经过区财政收支</w:t>
      </w:r>
      <w:r>
        <w:rPr>
          <w:rFonts w:hint="eastAsia" w:ascii="仿宋" w:hAnsi="仿宋" w:eastAsia="仿宋"/>
          <w:sz w:val="32"/>
          <w:szCs w:val="32"/>
        </w:rPr>
        <w:t>，导致实际支出较上年</w:t>
      </w:r>
      <w:r>
        <w:rPr>
          <w:rFonts w:hint="eastAsia" w:ascii="仿宋" w:hAnsi="仿宋" w:eastAsia="仿宋"/>
          <w:sz w:val="32"/>
          <w:szCs w:val="32"/>
          <w:lang w:eastAsia="zh-CN"/>
        </w:rPr>
        <w:t>减少</w:t>
      </w:r>
      <w:r>
        <w:rPr>
          <w:rFonts w:hint="eastAsia" w:ascii="仿宋" w:hAnsi="仿宋" w:eastAsia="仿宋"/>
          <w:sz w:val="32"/>
          <w:szCs w:val="32"/>
        </w:rPr>
        <w:t>较大。</w:t>
      </w:r>
      <w:r>
        <w:rPr>
          <w:rFonts w:hint="eastAsia" w:ascii="仿宋" w:hAnsi="仿宋" w:eastAsia="仿宋"/>
          <w:sz w:val="32"/>
          <w:szCs w:val="32"/>
          <w:lang w:eastAsia="zh-CN"/>
        </w:rPr>
        <w:drawing>
          <wp:inline distT="0" distB="0" distL="114300" distR="114300">
            <wp:extent cx="5173345" cy="2945130"/>
            <wp:effectExtent l="0" t="0" r="8255" b="7620"/>
            <wp:docPr id="12" name="图片 12"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片2"/>
                    <pic:cNvPicPr>
                      <a:picLocks noChangeAspect="1"/>
                    </pic:cNvPicPr>
                  </pic:nvPicPr>
                  <pic:blipFill>
                    <a:blip r:embed="rId9"/>
                    <a:stretch>
                      <a:fillRect/>
                    </a:stretch>
                  </pic:blipFill>
                  <pic:spPr>
                    <a:xfrm>
                      <a:off x="0" y="0"/>
                      <a:ext cx="5173345" cy="2945130"/>
                    </a:xfrm>
                    <a:prstGeom prst="rect">
                      <a:avLst/>
                    </a:prstGeom>
                  </pic:spPr>
                </pic:pic>
              </a:graphicData>
            </a:graphic>
          </wp:inline>
        </w:drawing>
      </w:r>
    </w:p>
    <w:p w14:paraId="2352FEFF">
      <w:pPr>
        <w:spacing w:line="600" w:lineRule="exact"/>
        <w:rPr>
          <w:rStyle w:val="30"/>
          <w:rFonts w:ascii="黑体" w:hAnsi="黑体" w:eastAsia="黑体"/>
          <w:b w:val="0"/>
        </w:rPr>
      </w:pPr>
      <w:bookmarkStart w:id="38" w:name="_Toc15377209"/>
      <w:bookmarkStart w:id="39" w:name="_Toc149398058"/>
      <w:bookmarkStart w:id="40" w:name="_Toc15396607"/>
      <w:r>
        <w:rPr>
          <w:rFonts w:hint="eastAsia"/>
          <w:lang w:val="en-US" w:eastAsia="zh-CN"/>
        </w:rPr>
        <w:t xml:space="preserve">      </w:t>
      </w:r>
      <w:r>
        <w:rPr>
          <w:rFonts w:hint="eastAsia" w:ascii="黑体" w:hAnsi="黑体" w:eastAsia="黑体"/>
          <w:sz w:val="32"/>
          <w:szCs w:val="32"/>
        </w:rPr>
        <w:t>五、</w:t>
      </w:r>
      <w:r>
        <w:rPr>
          <w:rFonts w:hint="eastAsia" w:ascii="黑体" w:hAnsi="黑体" w:eastAsia="黑体"/>
          <w:b/>
          <w:sz w:val="32"/>
          <w:szCs w:val="32"/>
        </w:rPr>
        <w:t>一</w:t>
      </w:r>
      <w:r>
        <w:rPr>
          <w:rStyle w:val="30"/>
          <w:rFonts w:hint="eastAsia" w:ascii="黑体" w:hAnsi="黑体" w:eastAsia="黑体"/>
          <w:b w:val="0"/>
        </w:rPr>
        <w:t>般公共预算财政拨款支出决算情况说明</w:t>
      </w:r>
      <w:bookmarkEnd w:id="38"/>
      <w:bookmarkEnd w:id="39"/>
      <w:bookmarkEnd w:id="40"/>
    </w:p>
    <w:p w14:paraId="1EE42700">
      <w:pPr>
        <w:spacing w:line="600" w:lineRule="exact"/>
        <w:ind w:firstLine="643" w:firstLineChars="200"/>
        <w:outlineLvl w:val="2"/>
        <w:rPr>
          <w:rFonts w:ascii="仿宋" w:hAnsi="仿宋" w:eastAsia="仿宋"/>
          <w:b/>
          <w:sz w:val="32"/>
          <w:szCs w:val="32"/>
        </w:rPr>
      </w:pPr>
      <w:bookmarkStart w:id="41" w:name="_Toc15377210"/>
      <w:bookmarkStart w:id="42" w:name="_Toc149398059"/>
      <w:r>
        <w:rPr>
          <w:rFonts w:hint="eastAsia" w:ascii="仿宋" w:hAnsi="仿宋" w:eastAsia="仿宋"/>
          <w:b/>
          <w:sz w:val="32"/>
          <w:szCs w:val="32"/>
        </w:rPr>
        <w:t>（一）一般公共预算财政拨款支出决算总体情况</w:t>
      </w:r>
      <w:bookmarkEnd w:id="41"/>
      <w:bookmarkEnd w:id="42"/>
    </w:p>
    <w:p w14:paraId="51746D7B">
      <w:pPr>
        <w:spacing w:line="600" w:lineRule="exact"/>
        <w:ind w:firstLine="640"/>
        <w:rPr>
          <w:rFonts w:ascii="仿宋" w:hAnsi="仿宋" w:eastAsia="仿宋"/>
          <w:sz w:val="32"/>
          <w:szCs w:val="32"/>
        </w:rPr>
      </w:pPr>
      <w:r>
        <w:rPr>
          <w:rFonts w:hint="eastAsia" w:ascii="仿宋" w:hAnsi="仿宋" w:eastAsia="仿宋"/>
          <w:sz w:val="32"/>
          <w:szCs w:val="32"/>
          <w:lang w:eastAsia="zh-CN"/>
        </w:rPr>
        <w:t>2024</w:t>
      </w:r>
      <w:r>
        <w:rPr>
          <w:rFonts w:hint="eastAsia" w:ascii="仿宋" w:hAnsi="仿宋" w:eastAsia="仿宋"/>
          <w:sz w:val="32"/>
          <w:szCs w:val="32"/>
        </w:rPr>
        <w:t>年一般公共预算财政拨款支出</w:t>
      </w:r>
      <w:r>
        <w:rPr>
          <w:rFonts w:hint="eastAsia" w:ascii="仿宋" w:hAnsi="仿宋" w:eastAsia="仿宋"/>
          <w:sz w:val="32"/>
          <w:szCs w:val="32"/>
          <w:lang w:val="en-US" w:eastAsia="zh-CN"/>
        </w:rPr>
        <w:t>649.59</w:t>
      </w:r>
      <w:r>
        <w:rPr>
          <w:rFonts w:hint="eastAsia" w:ascii="仿宋" w:hAnsi="仿宋" w:eastAsia="仿宋"/>
          <w:sz w:val="32"/>
          <w:szCs w:val="32"/>
        </w:rPr>
        <w:t>万元，占本年支出合计的</w:t>
      </w:r>
      <w:r>
        <w:rPr>
          <w:rFonts w:hint="eastAsia" w:ascii="仿宋" w:hAnsi="仿宋" w:eastAsia="仿宋"/>
          <w:sz w:val="32"/>
          <w:szCs w:val="32"/>
          <w:lang w:val="en-US" w:eastAsia="zh-CN"/>
        </w:rPr>
        <w:t>99.43</w:t>
      </w:r>
      <w:r>
        <w:rPr>
          <w:rFonts w:ascii="仿宋" w:hAnsi="仿宋" w:eastAsia="仿宋"/>
          <w:sz w:val="32"/>
          <w:szCs w:val="32"/>
        </w:rPr>
        <w:t>%</w:t>
      </w:r>
      <w:r>
        <w:rPr>
          <w:rFonts w:hint="eastAsia" w:ascii="仿宋" w:hAnsi="仿宋" w:eastAsia="仿宋"/>
          <w:sz w:val="32"/>
          <w:szCs w:val="32"/>
        </w:rPr>
        <w:t>。与</w:t>
      </w:r>
      <w:r>
        <w:rPr>
          <w:rFonts w:hint="eastAsia" w:ascii="仿宋" w:hAnsi="仿宋" w:eastAsia="仿宋"/>
          <w:sz w:val="32"/>
          <w:szCs w:val="32"/>
          <w:lang w:eastAsia="zh-CN"/>
        </w:rPr>
        <w:t>2023</w:t>
      </w:r>
      <w:r>
        <w:rPr>
          <w:rFonts w:hint="eastAsia" w:ascii="仿宋" w:hAnsi="仿宋" w:eastAsia="仿宋"/>
          <w:sz w:val="32"/>
          <w:szCs w:val="32"/>
        </w:rPr>
        <w:t>年相比，一般公共预算财政拨款支出</w:t>
      </w:r>
      <w:r>
        <w:rPr>
          <w:rFonts w:hint="eastAsia" w:ascii="仿宋" w:hAnsi="仿宋" w:eastAsia="仿宋"/>
          <w:sz w:val="32"/>
          <w:szCs w:val="32"/>
          <w:lang w:eastAsia="zh-CN"/>
        </w:rPr>
        <w:t>减少</w:t>
      </w:r>
      <w:r>
        <w:rPr>
          <w:rFonts w:hint="eastAsia" w:ascii="仿宋" w:hAnsi="仿宋" w:eastAsia="仿宋"/>
          <w:sz w:val="32"/>
          <w:szCs w:val="32"/>
          <w:lang w:val="en-US" w:eastAsia="zh-CN"/>
        </w:rPr>
        <w:t>207.54</w:t>
      </w:r>
      <w:r>
        <w:rPr>
          <w:rFonts w:hint="eastAsia" w:ascii="仿宋" w:hAnsi="仿宋" w:eastAsia="仿宋"/>
          <w:sz w:val="32"/>
          <w:szCs w:val="32"/>
        </w:rPr>
        <w:t>万元，</w:t>
      </w:r>
      <w:r>
        <w:rPr>
          <w:rFonts w:hint="eastAsia" w:ascii="仿宋" w:hAnsi="仿宋" w:eastAsia="仿宋"/>
          <w:sz w:val="32"/>
          <w:szCs w:val="32"/>
          <w:lang w:eastAsia="zh-CN"/>
        </w:rPr>
        <w:t>减少</w:t>
      </w:r>
      <w:r>
        <w:rPr>
          <w:rFonts w:hint="eastAsia" w:ascii="仿宋" w:hAnsi="仿宋" w:eastAsia="仿宋"/>
          <w:sz w:val="32"/>
          <w:szCs w:val="32"/>
          <w:lang w:val="en-US" w:eastAsia="zh-CN"/>
        </w:rPr>
        <w:t>24.21</w:t>
      </w:r>
      <w:r>
        <w:rPr>
          <w:rFonts w:ascii="仿宋" w:hAnsi="仿宋" w:eastAsia="仿宋"/>
          <w:sz w:val="32"/>
          <w:szCs w:val="32"/>
        </w:rPr>
        <w:t>%</w:t>
      </w:r>
      <w:r>
        <w:rPr>
          <w:rFonts w:hint="eastAsia" w:ascii="仿宋" w:hAnsi="仿宋" w:eastAsia="仿宋"/>
          <w:sz w:val="32"/>
          <w:szCs w:val="32"/>
        </w:rPr>
        <w:t>。主要变动原因是</w:t>
      </w:r>
      <w:r>
        <w:rPr>
          <w:rFonts w:hint="eastAsia" w:ascii="仿宋" w:hAnsi="仿宋" w:eastAsia="仿宋"/>
          <w:sz w:val="32"/>
          <w:szCs w:val="32"/>
          <w:lang w:val="en-US" w:eastAsia="zh-CN"/>
        </w:rPr>
        <w:t>2023年底城乡医疗救助实行市级统筹，除区级配套资金外，上级资金不再经过区财政收支</w:t>
      </w:r>
      <w:r>
        <w:rPr>
          <w:rFonts w:hint="eastAsia" w:ascii="仿宋" w:hAnsi="仿宋" w:eastAsia="仿宋"/>
          <w:sz w:val="32"/>
          <w:szCs w:val="32"/>
        </w:rPr>
        <w:t>，导致实际支出较上年</w:t>
      </w:r>
      <w:r>
        <w:rPr>
          <w:rFonts w:hint="eastAsia" w:ascii="仿宋" w:hAnsi="仿宋" w:eastAsia="仿宋"/>
          <w:sz w:val="32"/>
          <w:szCs w:val="32"/>
          <w:lang w:eastAsia="zh-CN"/>
        </w:rPr>
        <w:t>减少</w:t>
      </w:r>
      <w:r>
        <w:rPr>
          <w:rFonts w:hint="eastAsia" w:ascii="仿宋" w:hAnsi="仿宋" w:eastAsia="仿宋"/>
          <w:sz w:val="32"/>
          <w:szCs w:val="32"/>
        </w:rPr>
        <w:t>较大。</w:t>
      </w:r>
    </w:p>
    <w:p w14:paraId="4A98BAE3">
      <w:pPr>
        <w:spacing w:line="240" w:lineRule="auto"/>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drawing>
          <wp:inline distT="0" distB="0" distL="114300" distR="114300">
            <wp:extent cx="4803775" cy="2735580"/>
            <wp:effectExtent l="0" t="0" r="15875" b="7620"/>
            <wp:docPr id="14" name="图片 14"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4"/>
                    <pic:cNvPicPr>
                      <a:picLocks noChangeAspect="1"/>
                    </pic:cNvPicPr>
                  </pic:nvPicPr>
                  <pic:blipFill>
                    <a:blip r:embed="rId10"/>
                    <a:stretch>
                      <a:fillRect/>
                    </a:stretch>
                  </pic:blipFill>
                  <pic:spPr>
                    <a:xfrm>
                      <a:off x="0" y="0"/>
                      <a:ext cx="4803775" cy="2735580"/>
                    </a:xfrm>
                    <a:prstGeom prst="rect">
                      <a:avLst/>
                    </a:prstGeom>
                  </pic:spPr>
                </pic:pic>
              </a:graphicData>
            </a:graphic>
          </wp:inline>
        </w:drawing>
      </w:r>
    </w:p>
    <w:p w14:paraId="3724A524">
      <w:pPr>
        <w:spacing w:line="600" w:lineRule="exact"/>
        <w:ind w:firstLine="643" w:firstLineChars="200"/>
        <w:outlineLvl w:val="2"/>
        <w:rPr>
          <w:rFonts w:ascii="仿宋" w:hAnsi="仿宋" w:eastAsia="仿宋"/>
          <w:b/>
          <w:sz w:val="32"/>
          <w:szCs w:val="32"/>
        </w:rPr>
      </w:pPr>
      <w:bookmarkStart w:id="43" w:name="_Toc15377211"/>
      <w:bookmarkStart w:id="44" w:name="_Toc149398060"/>
      <w:r>
        <w:rPr>
          <w:rFonts w:hint="eastAsia" w:ascii="仿宋" w:hAnsi="仿宋" w:eastAsia="仿宋"/>
          <w:b/>
          <w:sz w:val="32"/>
          <w:szCs w:val="32"/>
        </w:rPr>
        <w:t>（二）一般公共预算财政拨款支出决算结构情况</w:t>
      </w:r>
      <w:bookmarkEnd w:id="43"/>
      <w:bookmarkEnd w:id="44"/>
    </w:p>
    <w:p w14:paraId="03F76931">
      <w:pPr>
        <w:spacing w:line="600" w:lineRule="exact"/>
        <w:ind w:firstLine="640"/>
        <w:rPr>
          <w:rFonts w:ascii="仿宋" w:hAnsi="仿宋" w:eastAsia="仿宋"/>
          <w:sz w:val="32"/>
          <w:szCs w:val="32"/>
        </w:rPr>
      </w:pPr>
      <w:r>
        <w:rPr>
          <w:rFonts w:hint="eastAsia" w:ascii="仿宋" w:hAnsi="仿宋" w:eastAsia="仿宋"/>
          <w:sz w:val="32"/>
          <w:szCs w:val="32"/>
          <w:lang w:eastAsia="zh-CN"/>
        </w:rPr>
        <w:t>2024</w:t>
      </w:r>
      <w:r>
        <w:rPr>
          <w:rFonts w:hint="eastAsia" w:ascii="仿宋" w:hAnsi="仿宋" w:eastAsia="仿宋"/>
          <w:sz w:val="32"/>
          <w:szCs w:val="32"/>
        </w:rPr>
        <w:t>年一般公共预算财政拨款支出</w:t>
      </w:r>
      <w:r>
        <w:rPr>
          <w:rFonts w:hint="eastAsia" w:ascii="仿宋" w:hAnsi="仿宋" w:eastAsia="仿宋"/>
          <w:sz w:val="32"/>
          <w:szCs w:val="32"/>
          <w:lang w:val="en-US" w:eastAsia="zh-CN"/>
        </w:rPr>
        <w:t>649.59</w:t>
      </w:r>
      <w:r>
        <w:rPr>
          <w:rFonts w:hint="eastAsia" w:ascii="仿宋" w:hAnsi="仿宋" w:eastAsia="仿宋"/>
          <w:sz w:val="32"/>
          <w:szCs w:val="32"/>
        </w:rPr>
        <w:t>万元，主要用于以下方面</w:t>
      </w:r>
      <w:r>
        <w:rPr>
          <w:rFonts w:ascii="仿宋" w:hAnsi="仿宋" w:eastAsia="仿宋"/>
          <w:sz w:val="32"/>
          <w:szCs w:val="32"/>
        </w:rPr>
        <w:t>:</w:t>
      </w:r>
      <w:r>
        <w:rPr>
          <w:rFonts w:hint="eastAsia" w:ascii="仿宋" w:hAnsi="仿宋" w:eastAsia="仿宋"/>
          <w:b/>
          <w:sz w:val="32"/>
          <w:szCs w:val="32"/>
        </w:rPr>
        <w:t>一般公共服务</w:t>
      </w:r>
      <w:r>
        <w:rPr>
          <w:rFonts w:hint="eastAsia" w:ascii="仿宋" w:hAnsi="仿宋" w:eastAsia="仿宋"/>
          <w:b/>
          <w:bCs/>
          <w:sz w:val="32"/>
          <w:szCs w:val="32"/>
        </w:rPr>
        <w:t>支出</w:t>
      </w:r>
      <w:r>
        <w:rPr>
          <w:rFonts w:ascii="仿宋" w:hAnsi="仿宋" w:eastAsia="仿宋"/>
          <w:sz w:val="32"/>
          <w:szCs w:val="32"/>
        </w:rPr>
        <w:t>0</w:t>
      </w:r>
      <w:r>
        <w:rPr>
          <w:rFonts w:hint="eastAsia" w:ascii="仿宋" w:hAnsi="仿宋" w:eastAsia="仿宋"/>
          <w:sz w:val="32"/>
          <w:szCs w:val="32"/>
        </w:rPr>
        <w:t>万元</w:t>
      </w:r>
      <w:r>
        <w:rPr>
          <w:rFonts w:hint="eastAsia" w:ascii="仿宋" w:hAnsi="仿宋" w:eastAsia="仿宋"/>
          <w:sz w:val="32"/>
          <w:szCs w:val="32"/>
          <w:lang w:eastAsia="zh-CN"/>
        </w:rPr>
        <w:t>，</w:t>
      </w:r>
      <w:r>
        <w:rPr>
          <w:rFonts w:hint="eastAsia" w:ascii="仿宋" w:hAnsi="仿宋" w:eastAsia="仿宋"/>
          <w:sz w:val="32"/>
          <w:szCs w:val="32"/>
        </w:rPr>
        <w:t>占</w:t>
      </w:r>
      <w:r>
        <w:rPr>
          <w:rFonts w:ascii="仿宋" w:hAnsi="仿宋" w:eastAsia="仿宋"/>
          <w:sz w:val="32"/>
          <w:szCs w:val="32"/>
        </w:rPr>
        <w:t>0%</w:t>
      </w:r>
      <w:r>
        <w:rPr>
          <w:rFonts w:hint="eastAsia" w:ascii="仿宋" w:hAnsi="仿宋" w:eastAsia="仿宋"/>
          <w:sz w:val="32"/>
          <w:szCs w:val="32"/>
        </w:rPr>
        <w:t>；</w:t>
      </w:r>
      <w:r>
        <w:rPr>
          <w:rFonts w:hint="eastAsia" w:ascii="仿宋" w:hAnsi="仿宋" w:eastAsia="仿宋"/>
          <w:b/>
          <w:sz w:val="32"/>
          <w:szCs w:val="32"/>
        </w:rPr>
        <w:t>教育支出</w:t>
      </w:r>
      <w:r>
        <w:rPr>
          <w:rFonts w:ascii="仿宋" w:hAnsi="仿宋" w:eastAsia="仿宋"/>
          <w:sz w:val="32"/>
          <w:szCs w:val="32"/>
        </w:rPr>
        <w:t>0</w:t>
      </w:r>
      <w:r>
        <w:rPr>
          <w:rFonts w:hint="eastAsia" w:ascii="仿宋" w:hAnsi="仿宋" w:eastAsia="仿宋"/>
          <w:sz w:val="32"/>
          <w:szCs w:val="32"/>
        </w:rPr>
        <w:t>万元，占</w:t>
      </w:r>
      <w:r>
        <w:rPr>
          <w:rFonts w:ascii="仿宋" w:hAnsi="仿宋" w:eastAsia="仿宋"/>
          <w:sz w:val="32"/>
          <w:szCs w:val="32"/>
        </w:rPr>
        <w:t>0%</w:t>
      </w:r>
      <w:r>
        <w:rPr>
          <w:rFonts w:hint="eastAsia" w:ascii="仿宋" w:hAnsi="仿宋" w:eastAsia="仿宋"/>
          <w:sz w:val="32"/>
          <w:szCs w:val="32"/>
        </w:rPr>
        <w:t>；</w:t>
      </w:r>
      <w:r>
        <w:rPr>
          <w:rFonts w:hint="eastAsia" w:ascii="仿宋" w:hAnsi="仿宋" w:eastAsia="仿宋"/>
          <w:b/>
          <w:sz w:val="32"/>
          <w:szCs w:val="32"/>
        </w:rPr>
        <w:t>科学技术</w:t>
      </w:r>
      <w:r>
        <w:rPr>
          <w:rFonts w:hint="eastAsia" w:ascii="仿宋" w:hAnsi="仿宋" w:eastAsia="仿宋"/>
          <w:b/>
          <w:bCs/>
          <w:sz w:val="32"/>
          <w:szCs w:val="32"/>
        </w:rPr>
        <w:t>支出</w:t>
      </w:r>
      <w:r>
        <w:rPr>
          <w:rFonts w:ascii="仿宋" w:hAnsi="仿宋" w:eastAsia="仿宋"/>
          <w:sz w:val="32"/>
          <w:szCs w:val="32"/>
        </w:rPr>
        <w:t>0</w:t>
      </w:r>
      <w:r>
        <w:rPr>
          <w:rFonts w:hint="eastAsia" w:ascii="仿宋" w:hAnsi="仿宋" w:eastAsia="仿宋"/>
          <w:sz w:val="32"/>
          <w:szCs w:val="32"/>
        </w:rPr>
        <w:t>万元，占</w:t>
      </w:r>
      <w:r>
        <w:rPr>
          <w:rFonts w:ascii="仿宋" w:hAnsi="仿宋" w:eastAsia="仿宋"/>
          <w:sz w:val="32"/>
          <w:szCs w:val="32"/>
        </w:rPr>
        <w:t>0%</w:t>
      </w:r>
      <w:r>
        <w:rPr>
          <w:rFonts w:hint="eastAsia" w:ascii="仿宋" w:hAnsi="仿宋" w:eastAsia="仿宋"/>
          <w:sz w:val="32"/>
          <w:szCs w:val="32"/>
        </w:rPr>
        <w:t>；</w:t>
      </w:r>
      <w:r>
        <w:rPr>
          <w:rFonts w:hint="eastAsia" w:ascii="仿宋" w:hAnsi="仿宋" w:eastAsia="仿宋"/>
          <w:b/>
          <w:bCs/>
          <w:sz w:val="32"/>
          <w:szCs w:val="32"/>
        </w:rPr>
        <w:t>文化旅游体育与传媒支出</w:t>
      </w:r>
      <w:r>
        <w:rPr>
          <w:rFonts w:ascii="仿宋" w:hAnsi="仿宋" w:eastAsia="仿宋"/>
          <w:b/>
          <w:bCs/>
          <w:sz w:val="32"/>
          <w:szCs w:val="32"/>
        </w:rPr>
        <w:t>0</w:t>
      </w:r>
      <w:r>
        <w:rPr>
          <w:rFonts w:hint="eastAsia" w:ascii="仿宋" w:hAnsi="仿宋" w:eastAsia="仿宋"/>
          <w:sz w:val="32"/>
          <w:szCs w:val="32"/>
        </w:rPr>
        <w:t>万元，占</w:t>
      </w:r>
      <w:r>
        <w:rPr>
          <w:rFonts w:ascii="仿宋" w:hAnsi="仿宋" w:eastAsia="仿宋"/>
          <w:sz w:val="32"/>
          <w:szCs w:val="32"/>
        </w:rPr>
        <w:t>0%</w:t>
      </w:r>
      <w:r>
        <w:rPr>
          <w:rFonts w:hint="eastAsia" w:ascii="仿宋" w:hAnsi="仿宋" w:eastAsia="仿宋"/>
          <w:sz w:val="32"/>
          <w:szCs w:val="32"/>
        </w:rPr>
        <w:t>；</w:t>
      </w:r>
      <w:r>
        <w:rPr>
          <w:rFonts w:hint="eastAsia" w:ascii="仿宋" w:hAnsi="仿宋" w:eastAsia="仿宋"/>
          <w:b/>
          <w:sz w:val="32"/>
          <w:szCs w:val="32"/>
        </w:rPr>
        <w:t>社会保障和就业</w:t>
      </w:r>
      <w:r>
        <w:rPr>
          <w:rFonts w:hint="eastAsia" w:ascii="仿宋" w:hAnsi="仿宋" w:eastAsia="仿宋"/>
          <w:b/>
          <w:bCs/>
          <w:sz w:val="32"/>
          <w:szCs w:val="32"/>
        </w:rPr>
        <w:t>支出</w:t>
      </w:r>
      <w:r>
        <w:rPr>
          <w:rFonts w:hint="eastAsia" w:ascii="仿宋" w:hAnsi="仿宋" w:eastAsia="仿宋"/>
          <w:sz w:val="32"/>
          <w:szCs w:val="32"/>
          <w:lang w:val="en-US" w:eastAsia="zh-CN"/>
        </w:rPr>
        <w:t>36.16</w:t>
      </w:r>
      <w:r>
        <w:rPr>
          <w:rFonts w:hint="eastAsia" w:ascii="仿宋" w:hAnsi="仿宋" w:eastAsia="仿宋"/>
          <w:sz w:val="32"/>
          <w:szCs w:val="32"/>
        </w:rPr>
        <w:t>万元，占</w:t>
      </w:r>
      <w:r>
        <w:rPr>
          <w:rFonts w:hint="eastAsia" w:ascii="仿宋" w:hAnsi="仿宋" w:eastAsia="仿宋"/>
          <w:sz w:val="32"/>
          <w:szCs w:val="32"/>
          <w:lang w:val="en-US" w:eastAsia="zh-CN"/>
        </w:rPr>
        <w:t>5.5</w:t>
      </w:r>
      <w:r>
        <w:rPr>
          <w:rFonts w:ascii="仿宋" w:hAnsi="仿宋" w:eastAsia="仿宋"/>
          <w:sz w:val="32"/>
          <w:szCs w:val="32"/>
        </w:rPr>
        <w:t>7%</w:t>
      </w:r>
      <w:r>
        <w:rPr>
          <w:rFonts w:hint="eastAsia" w:ascii="仿宋" w:hAnsi="仿宋" w:eastAsia="仿宋"/>
          <w:sz w:val="32"/>
          <w:szCs w:val="32"/>
        </w:rPr>
        <w:t>；</w:t>
      </w:r>
      <w:r>
        <w:rPr>
          <w:rFonts w:hint="eastAsia" w:ascii="仿宋" w:hAnsi="仿宋" w:eastAsia="仿宋"/>
          <w:b/>
          <w:bCs/>
          <w:sz w:val="32"/>
          <w:szCs w:val="32"/>
        </w:rPr>
        <w:t>卫生健康支出</w:t>
      </w:r>
      <w:r>
        <w:rPr>
          <w:rFonts w:hint="eastAsia" w:ascii="仿宋" w:hAnsi="仿宋" w:eastAsia="仿宋"/>
          <w:sz w:val="32"/>
          <w:szCs w:val="32"/>
          <w:lang w:val="en-US" w:eastAsia="zh-CN"/>
        </w:rPr>
        <w:t>584.69</w:t>
      </w:r>
      <w:r>
        <w:rPr>
          <w:rFonts w:hint="eastAsia" w:ascii="仿宋" w:hAnsi="仿宋" w:eastAsia="仿宋"/>
          <w:sz w:val="32"/>
          <w:szCs w:val="32"/>
        </w:rPr>
        <w:t>万元，占</w:t>
      </w:r>
      <w:r>
        <w:rPr>
          <w:rFonts w:hint="eastAsia" w:ascii="仿宋" w:hAnsi="仿宋" w:eastAsia="仿宋"/>
          <w:sz w:val="32"/>
          <w:szCs w:val="32"/>
          <w:lang w:val="en-US" w:eastAsia="zh-CN"/>
        </w:rPr>
        <w:t>90.01</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bCs/>
          <w:sz w:val="32"/>
          <w:szCs w:val="32"/>
        </w:rPr>
        <w:t>住房保障支出</w:t>
      </w:r>
      <w:r>
        <w:rPr>
          <w:rFonts w:hint="eastAsia" w:ascii="仿宋" w:hAnsi="仿宋" w:eastAsia="仿宋"/>
          <w:sz w:val="32"/>
          <w:szCs w:val="32"/>
          <w:lang w:val="en-US" w:eastAsia="zh-CN"/>
        </w:rPr>
        <w:t>28.74</w:t>
      </w:r>
      <w:r>
        <w:rPr>
          <w:rFonts w:hint="eastAsia" w:ascii="仿宋" w:hAnsi="仿宋" w:eastAsia="仿宋"/>
          <w:sz w:val="32"/>
          <w:szCs w:val="32"/>
        </w:rPr>
        <w:t>万元，占</w:t>
      </w:r>
      <w:r>
        <w:rPr>
          <w:rFonts w:hint="eastAsia" w:ascii="仿宋" w:hAnsi="仿宋" w:eastAsia="仿宋"/>
          <w:sz w:val="32"/>
          <w:szCs w:val="32"/>
          <w:lang w:val="en-US" w:eastAsia="zh-CN"/>
        </w:rPr>
        <w:t>4.42</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bCs/>
          <w:sz w:val="32"/>
          <w:szCs w:val="32"/>
          <w:lang w:eastAsia="zh-CN"/>
        </w:rPr>
        <w:t>其他</w:t>
      </w:r>
      <w:r>
        <w:rPr>
          <w:rFonts w:hint="eastAsia" w:ascii="仿宋" w:hAnsi="仿宋" w:eastAsia="仿宋"/>
          <w:b/>
          <w:bCs/>
          <w:sz w:val="32"/>
          <w:szCs w:val="32"/>
        </w:rPr>
        <w:t>支出</w:t>
      </w:r>
      <w:r>
        <w:rPr>
          <w:rFonts w:hint="eastAsia" w:ascii="仿宋" w:hAnsi="仿宋" w:eastAsia="仿宋"/>
          <w:sz w:val="32"/>
          <w:szCs w:val="32"/>
          <w:lang w:val="en-US" w:eastAsia="zh-CN"/>
        </w:rPr>
        <w:t>0.32</w:t>
      </w:r>
      <w:r>
        <w:rPr>
          <w:rFonts w:hint="eastAsia" w:ascii="仿宋" w:hAnsi="仿宋" w:eastAsia="仿宋"/>
          <w:sz w:val="32"/>
          <w:szCs w:val="32"/>
        </w:rPr>
        <w:t>万元，占</w:t>
      </w:r>
      <w:r>
        <w:rPr>
          <w:rFonts w:hint="eastAsia" w:ascii="仿宋" w:hAnsi="仿宋" w:eastAsia="仿宋"/>
          <w:sz w:val="32"/>
          <w:szCs w:val="32"/>
          <w:lang w:val="en-US" w:eastAsia="zh-CN"/>
        </w:rPr>
        <w:t>0.05</w:t>
      </w:r>
      <w:r>
        <w:rPr>
          <w:rFonts w:ascii="仿宋" w:hAnsi="仿宋" w:eastAsia="仿宋"/>
          <w:sz w:val="32"/>
          <w:szCs w:val="32"/>
        </w:rPr>
        <w:t>%</w:t>
      </w:r>
      <w:r>
        <w:rPr>
          <w:rFonts w:hint="eastAsia" w:ascii="仿宋" w:hAnsi="仿宋" w:eastAsia="仿宋"/>
          <w:sz w:val="32"/>
          <w:szCs w:val="32"/>
        </w:rPr>
        <w:t>。</w:t>
      </w:r>
    </w:p>
    <w:p w14:paraId="4D680C36">
      <w:pPr>
        <w:spacing w:line="240" w:lineRule="auto"/>
        <w:ind w:firstLine="640"/>
        <w:rPr>
          <w:rFonts w:hint="eastAsia" w:ascii="仿宋" w:hAnsi="仿宋" w:eastAsia="仿宋"/>
          <w:b/>
          <w:sz w:val="32"/>
          <w:szCs w:val="32"/>
          <w:lang w:eastAsia="zh-CN"/>
        </w:rPr>
      </w:pPr>
      <w:bookmarkStart w:id="45" w:name="_Toc15377212"/>
      <w:bookmarkStart w:id="46" w:name="_Toc149398061"/>
      <w:r>
        <w:rPr>
          <w:rFonts w:hint="eastAsia" w:ascii="仿宋" w:hAnsi="仿宋" w:eastAsia="仿宋"/>
          <w:b/>
          <w:sz w:val="32"/>
          <w:szCs w:val="32"/>
          <w:lang w:eastAsia="zh-CN"/>
        </w:rPr>
        <w:drawing>
          <wp:inline distT="0" distB="0" distL="114300" distR="114300">
            <wp:extent cx="4839970" cy="2755265"/>
            <wp:effectExtent l="0" t="0" r="17780" b="6985"/>
            <wp:docPr id="17" name="图片 17" descr="图片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7"/>
                    <pic:cNvPicPr>
                      <a:picLocks noChangeAspect="1"/>
                    </pic:cNvPicPr>
                  </pic:nvPicPr>
                  <pic:blipFill>
                    <a:blip r:embed="rId11"/>
                    <a:stretch>
                      <a:fillRect/>
                    </a:stretch>
                  </pic:blipFill>
                  <pic:spPr>
                    <a:xfrm>
                      <a:off x="0" y="0"/>
                      <a:ext cx="4839970" cy="2755265"/>
                    </a:xfrm>
                    <a:prstGeom prst="rect">
                      <a:avLst/>
                    </a:prstGeom>
                  </pic:spPr>
                </pic:pic>
              </a:graphicData>
            </a:graphic>
          </wp:inline>
        </w:drawing>
      </w:r>
    </w:p>
    <w:p w14:paraId="7BF3679D">
      <w:pPr>
        <w:spacing w:line="600" w:lineRule="exact"/>
        <w:ind w:firstLine="640"/>
        <w:rPr>
          <w:rFonts w:ascii="仿宋" w:hAnsi="仿宋" w:eastAsia="仿宋"/>
          <w:b/>
          <w:sz w:val="32"/>
          <w:szCs w:val="32"/>
        </w:rPr>
      </w:pPr>
      <w:r>
        <w:rPr>
          <w:rFonts w:hint="eastAsia" w:ascii="仿宋" w:hAnsi="仿宋" w:eastAsia="仿宋"/>
          <w:b/>
          <w:sz w:val="32"/>
          <w:szCs w:val="32"/>
        </w:rPr>
        <w:t>（三）一般公共预算财政拨款支出决算具体情况</w:t>
      </w:r>
      <w:bookmarkEnd w:id="45"/>
      <w:bookmarkEnd w:id="46"/>
    </w:p>
    <w:p w14:paraId="02AD6588">
      <w:pPr>
        <w:spacing w:line="600" w:lineRule="exact"/>
        <w:ind w:firstLine="643" w:firstLineChars="200"/>
        <w:outlineLvl w:val="2"/>
        <w:rPr>
          <w:rFonts w:ascii="仿宋" w:hAnsi="仿宋" w:eastAsia="仿宋"/>
          <w:sz w:val="32"/>
          <w:szCs w:val="32"/>
        </w:rPr>
      </w:pPr>
      <w:bookmarkStart w:id="47" w:name="_Toc15377444"/>
      <w:bookmarkStart w:id="48" w:name="_Toc15377213"/>
      <w:bookmarkStart w:id="49" w:name="_Toc149398062"/>
      <w:bookmarkStart w:id="50" w:name="_Toc15378460"/>
      <w:r>
        <w:rPr>
          <w:rFonts w:hint="eastAsia" w:ascii="仿宋" w:hAnsi="仿宋" w:eastAsia="仿宋"/>
          <w:b/>
          <w:sz w:val="32"/>
          <w:szCs w:val="32"/>
          <w:lang w:eastAsia="zh-CN"/>
        </w:rPr>
        <w:t>2024</w:t>
      </w:r>
      <w:r>
        <w:rPr>
          <w:rFonts w:hint="eastAsia" w:ascii="仿宋" w:hAnsi="仿宋" w:eastAsia="仿宋"/>
          <w:b/>
          <w:sz w:val="32"/>
          <w:szCs w:val="32"/>
        </w:rPr>
        <w:t>年一般公共预算支出决算数为</w:t>
      </w:r>
      <w:r>
        <w:rPr>
          <w:rFonts w:hint="eastAsia" w:ascii="仿宋" w:hAnsi="仿宋" w:eastAsia="仿宋"/>
          <w:b/>
          <w:sz w:val="32"/>
          <w:szCs w:val="32"/>
          <w:lang w:val="en-US" w:eastAsia="zh-CN"/>
        </w:rPr>
        <w:t>649.59万元</w:t>
      </w:r>
      <w:r>
        <w:rPr>
          <w:rFonts w:hint="eastAsia" w:ascii="仿宋" w:hAnsi="仿宋" w:eastAsia="仿宋"/>
          <w:sz w:val="32"/>
          <w:szCs w:val="32"/>
        </w:rPr>
        <w:t>，</w:t>
      </w:r>
      <w:r>
        <w:rPr>
          <w:rStyle w:val="17"/>
          <w:rFonts w:hint="eastAsia" w:ascii="仿宋" w:hAnsi="仿宋" w:eastAsia="仿宋"/>
          <w:bCs/>
          <w:sz w:val="32"/>
          <w:szCs w:val="32"/>
        </w:rPr>
        <w:t>完成预算100</w:t>
      </w:r>
      <w:r>
        <w:rPr>
          <w:rStyle w:val="17"/>
          <w:rFonts w:ascii="仿宋" w:hAnsi="仿宋" w:eastAsia="仿宋"/>
          <w:bCs/>
          <w:sz w:val="32"/>
          <w:szCs w:val="32"/>
        </w:rPr>
        <w:t>%</w:t>
      </w:r>
      <w:r>
        <w:rPr>
          <w:rStyle w:val="17"/>
          <w:rFonts w:hint="eastAsia" w:ascii="仿宋" w:hAnsi="仿宋" w:eastAsia="仿宋"/>
          <w:bCs/>
          <w:sz w:val="32"/>
          <w:szCs w:val="32"/>
        </w:rPr>
        <w:t>。其中：</w:t>
      </w:r>
      <w:bookmarkEnd w:id="47"/>
      <w:bookmarkEnd w:id="48"/>
      <w:bookmarkEnd w:id="49"/>
      <w:bookmarkEnd w:id="50"/>
    </w:p>
    <w:p w14:paraId="6C52E67A">
      <w:pPr>
        <w:spacing w:line="600" w:lineRule="exact"/>
        <w:ind w:firstLine="643" w:firstLineChars="200"/>
        <w:rPr>
          <w:rFonts w:ascii="仿宋" w:hAnsi="仿宋" w:eastAsia="仿宋"/>
          <w:b/>
          <w:sz w:val="32"/>
          <w:szCs w:val="32"/>
        </w:rPr>
      </w:pPr>
      <w:r>
        <w:rPr>
          <w:rStyle w:val="17"/>
          <w:rFonts w:ascii="仿宋" w:hAnsi="仿宋" w:eastAsia="仿宋"/>
          <w:bCs/>
          <w:sz w:val="32"/>
          <w:szCs w:val="32"/>
        </w:rPr>
        <w:t>1.</w:t>
      </w:r>
      <w:r>
        <w:rPr>
          <w:rStyle w:val="17"/>
          <w:rFonts w:hint="eastAsia" w:ascii="仿宋" w:hAnsi="仿宋" w:eastAsia="仿宋"/>
          <w:bCs/>
          <w:sz w:val="32"/>
          <w:szCs w:val="32"/>
        </w:rPr>
        <w:t>社会保障和就业（类）行政事业单位养老支出（款）行政单位离退休（项）</w:t>
      </w:r>
      <w:r>
        <w:rPr>
          <w:rStyle w:val="17"/>
          <w:rFonts w:ascii="仿宋" w:hAnsi="仿宋" w:eastAsia="仿宋"/>
          <w:bCs/>
          <w:sz w:val="32"/>
          <w:szCs w:val="32"/>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1.01</w:t>
      </w:r>
      <w:r>
        <w:rPr>
          <w:rStyle w:val="17"/>
          <w:rFonts w:hint="eastAsia" w:ascii="仿宋" w:hAnsi="仿宋" w:eastAsia="仿宋"/>
          <w:b w:val="0"/>
          <w:bCs/>
          <w:sz w:val="32"/>
          <w:szCs w:val="32"/>
        </w:rPr>
        <w:t>万元，完成预算100</w:t>
      </w:r>
      <w:r>
        <w:rPr>
          <w:rStyle w:val="17"/>
          <w:rFonts w:ascii="仿宋" w:hAnsi="仿宋" w:eastAsia="仿宋"/>
          <w:b w:val="0"/>
          <w:bCs/>
          <w:sz w:val="32"/>
          <w:szCs w:val="32"/>
        </w:rPr>
        <w:t>%</w:t>
      </w:r>
      <w:r>
        <w:rPr>
          <w:rStyle w:val="17"/>
          <w:rFonts w:hint="eastAsia" w:ascii="仿宋" w:hAnsi="仿宋" w:eastAsia="仿宋"/>
          <w:b w:val="0"/>
          <w:bCs/>
          <w:sz w:val="32"/>
          <w:szCs w:val="32"/>
        </w:rPr>
        <w:t>。</w:t>
      </w:r>
    </w:p>
    <w:p w14:paraId="2A2C29C8">
      <w:pPr>
        <w:tabs>
          <w:tab w:val="left" w:pos="709"/>
        </w:tabs>
        <w:spacing w:line="600" w:lineRule="exact"/>
        <w:ind w:firstLine="643" w:firstLineChars="200"/>
        <w:rPr>
          <w:rStyle w:val="17"/>
          <w:rFonts w:ascii="仿宋" w:hAnsi="仿宋" w:eastAsia="仿宋"/>
          <w:bCs/>
          <w:sz w:val="32"/>
          <w:szCs w:val="32"/>
        </w:rPr>
      </w:pPr>
      <w:r>
        <w:rPr>
          <w:rStyle w:val="17"/>
          <w:rFonts w:ascii="仿宋" w:hAnsi="仿宋" w:eastAsia="仿宋"/>
          <w:bCs/>
          <w:sz w:val="32"/>
          <w:szCs w:val="32"/>
        </w:rPr>
        <w:t>2.</w:t>
      </w:r>
      <w:r>
        <w:rPr>
          <w:rStyle w:val="17"/>
          <w:rFonts w:hint="eastAsia" w:ascii="仿宋" w:hAnsi="仿宋" w:eastAsia="仿宋"/>
          <w:bCs/>
          <w:sz w:val="32"/>
          <w:szCs w:val="32"/>
        </w:rPr>
        <w:t>社会保障和就业（类）行政事业单位养老支出（款）机关事业单位基本养老保险缴费支出（项）</w:t>
      </w:r>
      <w:r>
        <w:rPr>
          <w:rStyle w:val="17"/>
          <w:rFonts w:ascii="仿宋" w:hAnsi="仿宋" w:eastAsia="仿宋"/>
          <w:bCs/>
          <w:sz w:val="32"/>
          <w:szCs w:val="32"/>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35.14</w:t>
      </w:r>
      <w:r>
        <w:rPr>
          <w:rStyle w:val="17"/>
          <w:rFonts w:hint="eastAsia" w:ascii="仿宋" w:hAnsi="仿宋" w:eastAsia="仿宋"/>
          <w:b w:val="0"/>
          <w:bCs/>
          <w:sz w:val="32"/>
          <w:szCs w:val="32"/>
        </w:rPr>
        <w:t>万元，完成预算100</w:t>
      </w:r>
      <w:r>
        <w:rPr>
          <w:rStyle w:val="17"/>
          <w:rFonts w:ascii="仿宋" w:hAnsi="仿宋" w:eastAsia="仿宋"/>
          <w:b w:val="0"/>
          <w:bCs/>
          <w:sz w:val="32"/>
          <w:szCs w:val="32"/>
        </w:rPr>
        <w:t>%</w:t>
      </w:r>
      <w:r>
        <w:rPr>
          <w:rStyle w:val="17"/>
          <w:rFonts w:hint="eastAsia" w:ascii="仿宋" w:hAnsi="仿宋" w:eastAsia="仿宋"/>
          <w:b w:val="0"/>
          <w:bCs/>
          <w:sz w:val="32"/>
          <w:szCs w:val="32"/>
        </w:rPr>
        <w:t>。</w:t>
      </w:r>
    </w:p>
    <w:p w14:paraId="51289F28">
      <w:pPr>
        <w:tabs>
          <w:tab w:val="left" w:pos="709"/>
        </w:tabs>
        <w:spacing w:line="600" w:lineRule="exact"/>
        <w:ind w:firstLine="643" w:firstLineChars="200"/>
        <w:rPr>
          <w:rStyle w:val="17"/>
          <w:rFonts w:ascii="仿宋" w:hAnsi="仿宋" w:eastAsia="仿宋"/>
          <w:b w:val="0"/>
          <w:bCs/>
          <w:sz w:val="32"/>
          <w:szCs w:val="32"/>
        </w:rPr>
      </w:pPr>
      <w:r>
        <w:rPr>
          <w:rStyle w:val="17"/>
          <w:rFonts w:ascii="仿宋" w:hAnsi="仿宋" w:eastAsia="仿宋"/>
          <w:bCs/>
          <w:sz w:val="32"/>
          <w:szCs w:val="32"/>
        </w:rPr>
        <w:t>3.</w:t>
      </w:r>
      <w:r>
        <w:rPr>
          <w:rFonts w:hint="eastAsia" w:ascii="仿宋" w:hAnsi="仿宋" w:eastAsia="仿宋"/>
          <w:b/>
          <w:bCs/>
          <w:sz w:val="32"/>
          <w:szCs w:val="32"/>
        </w:rPr>
        <w:t>卫生健康</w:t>
      </w:r>
      <w:r>
        <w:rPr>
          <w:rStyle w:val="17"/>
          <w:rFonts w:hint="eastAsia" w:ascii="仿宋" w:hAnsi="仿宋" w:eastAsia="仿宋"/>
          <w:bCs/>
          <w:sz w:val="32"/>
          <w:szCs w:val="32"/>
        </w:rPr>
        <w:t>（类）行政事业单位医疗（款）行政单位医疗（项）</w:t>
      </w:r>
      <w:r>
        <w:rPr>
          <w:rStyle w:val="17"/>
          <w:rFonts w:ascii="仿宋" w:hAnsi="仿宋" w:eastAsia="仿宋"/>
          <w:bCs/>
          <w:sz w:val="32"/>
          <w:szCs w:val="32"/>
        </w:rPr>
        <w:t>:</w:t>
      </w:r>
      <w:r>
        <w:rPr>
          <w:rStyle w:val="17"/>
          <w:rFonts w:hint="eastAsia" w:ascii="仿宋" w:hAnsi="仿宋" w:eastAsia="仿宋"/>
          <w:b w:val="0"/>
          <w:bCs/>
          <w:sz w:val="32"/>
          <w:szCs w:val="32"/>
        </w:rPr>
        <w:t>支出决算为1</w:t>
      </w:r>
      <w:r>
        <w:rPr>
          <w:rStyle w:val="17"/>
          <w:rFonts w:hint="eastAsia" w:ascii="仿宋" w:hAnsi="仿宋" w:eastAsia="仿宋"/>
          <w:b w:val="0"/>
          <w:bCs/>
          <w:sz w:val="32"/>
          <w:szCs w:val="32"/>
          <w:lang w:val="en-US" w:eastAsia="zh-CN"/>
        </w:rPr>
        <w:t>7.19</w:t>
      </w:r>
      <w:r>
        <w:rPr>
          <w:rStyle w:val="17"/>
          <w:rFonts w:hint="eastAsia" w:ascii="仿宋" w:hAnsi="仿宋" w:eastAsia="仿宋"/>
          <w:b w:val="0"/>
          <w:bCs/>
          <w:sz w:val="32"/>
          <w:szCs w:val="32"/>
        </w:rPr>
        <w:t>万元，完成预算100</w:t>
      </w:r>
      <w:r>
        <w:rPr>
          <w:rStyle w:val="17"/>
          <w:rFonts w:ascii="仿宋" w:hAnsi="仿宋" w:eastAsia="仿宋"/>
          <w:b w:val="0"/>
          <w:bCs/>
          <w:sz w:val="32"/>
          <w:szCs w:val="32"/>
        </w:rPr>
        <w:t>%</w:t>
      </w:r>
      <w:r>
        <w:rPr>
          <w:rStyle w:val="17"/>
          <w:rFonts w:hint="eastAsia" w:ascii="仿宋" w:hAnsi="仿宋" w:eastAsia="仿宋"/>
          <w:b w:val="0"/>
          <w:bCs/>
          <w:sz w:val="32"/>
          <w:szCs w:val="32"/>
        </w:rPr>
        <w:t>。</w:t>
      </w:r>
    </w:p>
    <w:p w14:paraId="44DF316E">
      <w:pPr>
        <w:pStyle w:val="5"/>
        <w:spacing w:before="93"/>
        <w:ind w:firstLine="643" w:firstLineChars="200"/>
        <w:rPr>
          <w:rStyle w:val="17"/>
          <w:rFonts w:ascii="仿宋" w:hAnsi="仿宋" w:eastAsia="仿宋"/>
          <w:b w:val="0"/>
          <w:bCs/>
          <w:sz w:val="32"/>
          <w:szCs w:val="32"/>
        </w:rPr>
      </w:pPr>
      <w:r>
        <w:rPr>
          <w:rFonts w:hint="eastAsia" w:ascii="仿宋" w:hAnsi="仿宋" w:eastAsia="仿宋"/>
          <w:b/>
          <w:bCs/>
          <w:sz w:val="32"/>
          <w:szCs w:val="32"/>
        </w:rPr>
        <w:t>4.卫生健康</w:t>
      </w:r>
      <w:r>
        <w:rPr>
          <w:rStyle w:val="17"/>
          <w:rFonts w:hint="eastAsia" w:ascii="仿宋" w:hAnsi="仿宋" w:eastAsia="仿宋"/>
          <w:bCs/>
          <w:sz w:val="32"/>
          <w:szCs w:val="32"/>
        </w:rPr>
        <w:t>（类）行政事业单位医疗（款）事业单位医疗（项）</w:t>
      </w:r>
      <w:r>
        <w:rPr>
          <w:rStyle w:val="17"/>
          <w:rFonts w:ascii="仿宋" w:hAnsi="仿宋" w:eastAsia="仿宋"/>
          <w:bCs/>
          <w:sz w:val="32"/>
          <w:szCs w:val="32"/>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2.56</w:t>
      </w:r>
      <w:r>
        <w:rPr>
          <w:rStyle w:val="17"/>
          <w:rFonts w:hint="eastAsia" w:ascii="仿宋" w:hAnsi="仿宋" w:eastAsia="仿宋"/>
          <w:b w:val="0"/>
          <w:bCs/>
          <w:sz w:val="32"/>
          <w:szCs w:val="32"/>
        </w:rPr>
        <w:t>万元，完成预算100</w:t>
      </w:r>
      <w:r>
        <w:rPr>
          <w:rStyle w:val="17"/>
          <w:rFonts w:ascii="仿宋" w:hAnsi="仿宋" w:eastAsia="仿宋"/>
          <w:b w:val="0"/>
          <w:bCs/>
          <w:sz w:val="32"/>
          <w:szCs w:val="32"/>
        </w:rPr>
        <w:t>%</w:t>
      </w:r>
      <w:r>
        <w:rPr>
          <w:rStyle w:val="17"/>
          <w:rFonts w:hint="eastAsia" w:ascii="仿宋" w:hAnsi="仿宋" w:eastAsia="仿宋"/>
          <w:b w:val="0"/>
          <w:bCs/>
          <w:sz w:val="32"/>
          <w:szCs w:val="32"/>
        </w:rPr>
        <w:t>。</w:t>
      </w:r>
    </w:p>
    <w:p w14:paraId="6DB6F3A3">
      <w:pPr>
        <w:pStyle w:val="5"/>
        <w:spacing w:before="93"/>
        <w:ind w:firstLine="643" w:firstLineChars="200"/>
        <w:rPr>
          <w:rStyle w:val="17"/>
          <w:rFonts w:ascii="仿宋" w:hAnsi="仿宋" w:eastAsia="仿宋"/>
          <w:b w:val="0"/>
          <w:bCs/>
          <w:sz w:val="32"/>
          <w:szCs w:val="32"/>
        </w:rPr>
      </w:pPr>
      <w:r>
        <w:rPr>
          <w:rFonts w:hint="eastAsia" w:ascii="仿宋" w:hAnsi="仿宋" w:eastAsia="仿宋"/>
          <w:b/>
          <w:bCs/>
          <w:sz w:val="32"/>
          <w:szCs w:val="32"/>
        </w:rPr>
        <w:t>5.卫生健康</w:t>
      </w:r>
      <w:r>
        <w:rPr>
          <w:rStyle w:val="17"/>
          <w:rFonts w:hint="eastAsia" w:ascii="仿宋" w:hAnsi="仿宋" w:eastAsia="仿宋"/>
          <w:bCs/>
          <w:sz w:val="32"/>
          <w:szCs w:val="32"/>
        </w:rPr>
        <w:t>（类）行政事业单位医疗（款）公务员医疗补助（项）</w:t>
      </w:r>
      <w:r>
        <w:rPr>
          <w:rStyle w:val="17"/>
          <w:rFonts w:ascii="仿宋" w:hAnsi="仿宋" w:eastAsia="仿宋"/>
          <w:bCs/>
          <w:sz w:val="32"/>
          <w:szCs w:val="32"/>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11.14</w:t>
      </w:r>
      <w:r>
        <w:rPr>
          <w:rStyle w:val="17"/>
          <w:rFonts w:hint="eastAsia" w:ascii="仿宋" w:hAnsi="仿宋" w:eastAsia="仿宋"/>
          <w:b w:val="0"/>
          <w:bCs/>
          <w:sz w:val="32"/>
          <w:szCs w:val="32"/>
        </w:rPr>
        <w:t>万元，完成预算100</w:t>
      </w:r>
      <w:r>
        <w:rPr>
          <w:rStyle w:val="17"/>
          <w:rFonts w:ascii="仿宋" w:hAnsi="仿宋" w:eastAsia="仿宋"/>
          <w:b w:val="0"/>
          <w:bCs/>
          <w:sz w:val="32"/>
          <w:szCs w:val="32"/>
        </w:rPr>
        <w:t>%</w:t>
      </w:r>
      <w:r>
        <w:rPr>
          <w:rStyle w:val="17"/>
          <w:rFonts w:hint="eastAsia" w:ascii="仿宋" w:hAnsi="仿宋" w:eastAsia="仿宋"/>
          <w:b w:val="0"/>
          <w:bCs/>
          <w:sz w:val="32"/>
          <w:szCs w:val="32"/>
        </w:rPr>
        <w:t>。</w:t>
      </w:r>
    </w:p>
    <w:p w14:paraId="0E0F024C">
      <w:pPr>
        <w:pStyle w:val="5"/>
        <w:spacing w:before="93"/>
        <w:ind w:firstLine="643" w:firstLineChars="200"/>
        <w:rPr>
          <w:rStyle w:val="17"/>
          <w:rFonts w:ascii="仿宋" w:hAnsi="仿宋" w:eastAsia="仿宋"/>
          <w:b w:val="0"/>
          <w:bCs/>
          <w:sz w:val="32"/>
          <w:szCs w:val="32"/>
        </w:rPr>
      </w:pPr>
      <w:r>
        <w:rPr>
          <w:rFonts w:hint="eastAsia" w:ascii="仿宋" w:hAnsi="仿宋" w:eastAsia="仿宋"/>
          <w:b/>
          <w:bCs/>
          <w:sz w:val="32"/>
          <w:szCs w:val="32"/>
        </w:rPr>
        <w:t>6.卫生健康</w:t>
      </w:r>
      <w:r>
        <w:rPr>
          <w:rStyle w:val="17"/>
          <w:rFonts w:hint="eastAsia" w:ascii="仿宋" w:hAnsi="仿宋" w:eastAsia="仿宋"/>
          <w:bCs/>
          <w:sz w:val="32"/>
          <w:szCs w:val="32"/>
        </w:rPr>
        <w:t>（类）行政事业单位医疗（款）其他行政事业单位医疗支出（项）</w:t>
      </w:r>
      <w:r>
        <w:rPr>
          <w:rStyle w:val="17"/>
          <w:rFonts w:ascii="仿宋" w:hAnsi="仿宋" w:eastAsia="仿宋"/>
          <w:bCs/>
          <w:sz w:val="32"/>
          <w:szCs w:val="32"/>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1.46</w:t>
      </w:r>
      <w:r>
        <w:rPr>
          <w:rStyle w:val="17"/>
          <w:rFonts w:hint="eastAsia" w:ascii="仿宋" w:hAnsi="仿宋" w:eastAsia="仿宋"/>
          <w:b w:val="0"/>
          <w:bCs/>
          <w:sz w:val="32"/>
          <w:szCs w:val="32"/>
        </w:rPr>
        <w:t>万元，完成预算100</w:t>
      </w:r>
      <w:r>
        <w:rPr>
          <w:rStyle w:val="17"/>
          <w:rFonts w:ascii="仿宋" w:hAnsi="仿宋" w:eastAsia="仿宋"/>
          <w:b w:val="0"/>
          <w:bCs/>
          <w:sz w:val="32"/>
          <w:szCs w:val="32"/>
        </w:rPr>
        <w:t>%</w:t>
      </w:r>
      <w:r>
        <w:rPr>
          <w:rStyle w:val="17"/>
          <w:rFonts w:hint="eastAsia" w:ascii="仿宋" w:hAnsi="仿宋" w:eastAsia="仿宋"/>
          <w:b w:val="0"/>
          <w:bCs/>
          <w:sz w:val="32"/>
          <w:szCs w:val="32"/>
        </w:rPr>
        <w:t>。</w:t>
      </w:r>
    </w:p>
    <w:p w14:paraId="507E3ECB">
      <w:pPr>
        <w:pStyle w:val="5"/>
        <w:spacing w:before="93"/>
        <w:ind w:firstLine="643" w:firstLineChars="200"/>
        <w:rPr>
          <w:rStyle w:val="17"/>
          <w:rFonts w:ascii="仿宋" w:hAnsi="仿宋" w:eastAsia="仿宋"/>
          <w:b w:val="0"/>
          <w:bCs/>
          <w:sz w:val="32"/>
          <w:szCs w:val="32"/>
        </w:rPr>
      </w:pPr>
      <w:r>
        <w:rPr>
          <w:rFonts w:hint="eastAsia" w:ascii="仿宋" w:hAnsi="仿宋" w:eastAsia="仿宋"/>
          <w:b/>
          <w:bCs/>
          <w:sz w:val="32"/>
          <w:szCs w:val="32"/>
        </w:rPr>
        <w:t>7.卫生健康</w:t>
      </w:r>
      <w:r>
        <w:rPr>
          <w:rStyle w:val="17"/>
          <w:rFonts w:hint="eastAsia" w:ascii="仿宋" w:hAnsi="仿宋" w:eastAsia="仿宋"/>
          <w:bCs/>
          <w:sz w:val="32"/>
          <w:szCs w:val="32"/>
        </w:rPr>
        <w:t>（类）医疗救助（款）城乡医疗救助（项）</w:t>
      </w:r>
      <w:r>
        <w:rPr>
          <w:rStyle w:val="17"/>
          <w:rFonts w:ascii="仿宋" w:hAnsi="仿宋" w:eastAsia="仿宋"/>
          <w:bCs/>
          <w:sz w:val="32"/>
          <w:szCs w:val="32"/>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57.19</w:t>
      </w:r>
      <w:r>
        <w:rPr>
          <w:rStyle w:val="17"/>
          <w:rFonts w:hint="eastAsia" w:ascii="仿宋" w:hAnsi="仿宋" w:eastAsia="仿宋"/>
          <w:b w:val="0"/>
          <w:bCs/>
          <w:sz w:val="32"/>
          <w:szCs w:val="32"/>
        </w:rPr>
        <w:t>万元，完成预算100</w:t>
      </w:r>
      <w:r>
        <w:rPr>
          <w:rStyle w:val="17"/>
          <w:rFonts w:ascii="仿宋" w:hAnsi="仿宋" w:eastAsia="仿宋"/>
          <w:b w:val="0"/>
          <w:bCs/>
          <w:sz w:val="32"/>
          <w:szCs w:val="32"/>
        </w:rPr>
        <w:t>%</w:t>
      </w:r>
      <w:r>
        <w:rPr>
          <w:rStyle w:val="17"/>
          <w:rFonts w:hint="eastAsia" w:ascii="仿宋" w:hAnsi="仿宋" w:eastAsia="仿宋"/>
          <w:b w:val="0"/>
          <w:bCs/>
          <w:sz w:val="32"/>
          <w:szCs w:val="32"/>
        </w:rPr>
        <w:t>。</w:t>
      </w:r>
    </w:p>
    <w:p w14:paraId="3995C2A5">
      <w:pPr>
        <w:pStyle w:val="5"/>
        <w:spacing w:before="93"/>
        <w:ind w:firstLine="643" w:firstLineChars="200"/>
        <w:rPr>
          <w:rStyle w:val="17"/>
          <w:rFonts w:hint="eastAsia" w:ascii="仿宋" w:hAnsi="仿宋" w:eastAsia="仿宋"/>
          <w:b w:val="0"/>
          <w:bCs/>
          <w:sz w:val="32"/>
          <w:szCs w:val="32"/>
        </w:rPr>
      </w:pPr>
      <w:r>
        <w:rPr>
          <w:rFonts w:hint="eastAsia" w:ascii="仿宋" w:hAnsi="仿宋" w:eastAsia="仿宋"/>
          <w:b/>
          <w:bCs/>
          <w:sz w:val="32"/>
          <w:szCs w:val="32"/>
        </w:rPr>
        <w:t>8.卫生健康</w:t>
      </w:r>
      <w:r>
        <w:rPr>
          <w:rStyle w:val="17"/>
          <w:rFonts w:hint="eastAsia" w:ascii="仿宋" w:hAnsi="仿宋" w:eastAsia="仿宋"/>
          <w:bCs/>
          <w:sz w:val="32"/>
          <w:szCs w:val="32"/>
        </w:rPr>
        <w:t>（类）医疗保障管理事务（款）行政运行（项）</w:t>
      </w:r>
      <w:r>
        <w:rPr>
          <w:rStyle w:val="17"/>
          <w:rFonts w:ascii="仿宋" w:hAnsi="仿宋" w:eastAsia="仿宋"/>
          <w:bCs/>
          <w:sz w:val="32"/>
          <w:szCs w:val="32"/>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251.31</w:t>
      </w:r>
      <w:r>
        <w:rPr>
          <w:rStyle w:val="17"/>
          <w:rFonts w:hint="eastAsia" w:ascii="仿宋" w:hAnsi="仿宋" w:eastAsia="仿宋"/>
          <w:b w:val="0"/>
          <w:bCs/>
          <w:sz w:val="32"/>
          <w:szCs w:val="32"/>
        </w:rPr>
        <w:t>万元，完成预算100</w:t>
      </w:r>
      <w:r>
        <w:rPr>
          <w:rStyle w:val="17"/>
          <w:rFonts w:ascii="仿宋" w:hAnsi="仿宋" w:eastAsia="仿宋"/>
          <w:b w:val="0"/>
          <w:bCs/>
          <w:sz w:val="32"/>
          <w:szCs w:val="32"/>
        </w:rPr>
        <w:t>%</w:t>
      </w:r>
      <w:r>
        <w:rPr>
          <w:rStyle w:val="17"/>
          <w:rFonts w:hint="eastAsia" w:ascii="仿宋" w:hAnsi="仿宋" w:eastAsia="仿宋"/>
          <w:b w:val="0"/>
          <w:bCs/>
          <w:sz w:val="32"/>
          <w:szCs w:val="32"/>
        </w:rPr>
        <w:t>。</w:t>
      </w:r>
    </w:p>
    <w:p w14:paraId="6D9F9CE1">
      <w:pPr>
        <w:pStyle w:val="5"/>
        <w:spacing w:before="93"/>
        <w:ind w:firstLine="643" w:firstLineChars="200"/>
        <w:rPr>
          <w:rStyle w:val="17"/>
          <w:rFonts w:hint="eastAsia" w:ascii="仿宋" w:hAnsi="仿宋" w:eastAsia="仿宋"/>
          <w:b w:val="0"/>
          <w:bCs/>
          <w:sz w:val="32"/>
          <w:szCs w:val="32"/>
        </w:rPr>
      </w:pPr>
      <w:r>
        <w:rPr>
          <w:rFonts w:hint="eastAsia" w:ascii="仿宋" w:hAnsi="仿宋" w:eastAsia="仿宋"/>
          <w:b/>
          <w:bCs/>
          <w:sz w:val="32"/>
          <w:szCs w:val="32"/>
          <w:lang w:val="en-US" w:eastAsia="zh-CN"/>
        </w:rPr>
        <w:t>9</w:t>
      </w:r>
      <w:r>
        <w:rPr>
          <w:rFonts w:hint="eastAsia" w:ascii="仿宋" w:hAnsi="仿宋" w:eastAsia="仿宋"/>
          <w:b/>
          <w:bCs/>
          <w:sz w:val="32"/>
          <w:szCs w:val="32"/>
        </w:rPr>
        <w:t>.卫生健康</w:t>
      </w:r>
      <w:r>
        <w:rPr>
          <w:rStyle w:val="17"/>
          <w:rFonts w:hint="eastAsia" w:ascii="仿宋" w:hAnsi="仿宋" w:eastAsia="仿宋"/>
          <w:bCs/>
          <w:sz w:val="32"/>
          <w:szCs w:val="32"/>
        </w:rPr>
        <w:t>（类）医疗保障管理事务（款）</w:t>
      </w:r>
      <w:r>
        <w:rPr>
          <w:rStyle w:val="17"/>
          <w:rFonts w:hint="eastAsia" w:ascii="仿宋" w:hAnsi="仿宋" w:eastAsia="仿宋"/>
          <w:bCs/>
          <w:sz w:val="32"/>
          <w:szCs w:val="32"/>
          <w:lang w:eastAsia="zh-CN"/>
        </w:rPr>
        <w:t>事业</w:t>
      </w:r>
      <w:r>
        <w:rPr>
          <w:rStyle w:val="17"/>
          <w:rFonts w:hint="eastAsia" w:ascii="仿宋" w:hAnsi="仿宋" w:eastAsia="仿宋"/>
          <w:bCs/>
          <w:sz w:val="32"/>
          <w:szCs w:val="32"/>
        </w:rPr>
        <w:t>运行（项）</w:t>
      </w:r>
      <w:r>
        <w:rPr>
          <w:rStyle w:val="17"/>
          <w:rFonts w:ascii="仿宋" w:hAnsi="仿宋" w:eastAsia="仿宋"/>
          <w:bCs/>
          <w:sz w:val="32"/>
          <w:szCs w:val="32"/>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34.01</w:t>
      </w:r>
      <w:r>
        <w:rPr>
          <w:rStyle w:val="17"/>
          <w:rFonts w:hint="eastAsia" w:ascii="仿宋" w:hAnsi="仿宋" w:eastAsia="仿宋"/>
          <w:b w:val="0"/>
          <w:bCs/>
          <w:sz w:val="32"/>
          <w:szCs w:val="32"/>
        </w:rPr>
        <w:t>万元，完成预算100</w:t>
      </w:r>
      <w:r>
        <w:rPr>
          <w:rStyle w:val="17"/>
          <w:rFonts w:ascii="仿宋" w:hAnsi="仿宋" w:eastAsia="仿宋"/>
          <w:b w:val="0"/>
          <w:bCs/>
          <w:sz w:val="32"/>
          <w:szCs w:val="32"/>
        </w:rPr>
        <w:t>%</w:t>
      </w:r>
      <w:r>
        <w:rPr>
          <w:rStyle w:val="17"/>
          <w:rFonts w:hint="eastAsia" w:ascii="仿宋" w:hAnsi="仿宋" w:eastAsia="仿宋"/>
          <w:b w:val="0"/>
          <w:bCs/>
          <w:sz w:val="32"/>
          <w:szCs w:val="32"/>
        </w:rPr>
        <w:t>。</w:t>
      </w:r>
    </w:p>
    <w:p w14:paraId="40981F58">
      <w:pPr>
        <w:pStyle w:val="5"/>
        <w:spacing w:before="93"/>
        <w:ind w:firstLine="643" w:firstLineChars="200"/>
        <w:rPr>
          <w:rStyle w:val="17"/>
          <w:rFonts w:ascii="仿宋" w:hAnsi="仿宋" w:eastAsia="仿宋"/>
          <w:b w:val="0"/>
          <w:bCs/>
          <w:sz w:val="32"/>
          <w:szCs w:val="32"/>
        </w:rPr>
      </w:pPr>
      <w:r>
        <w:rPr>
          <w:rFonts w:hint="eastAsia" w:ascii="仿宋" w:hAnsi="仿宋" w:eastAsia="仿宋"/>
          <w:b/>
          <w:bCs/>
          <w:sz w:val="32"/>
          <w:szCs w:val="32"/>
          <w:lang w:val="en-US" w:eastAsia="zh-CN"/>
        </w:rPr>
        <w:t>10</w:t>
      </w:r>
      <w:r>
        <w:rPr>
          <w:rFonts w:hint="eastAsia" w:ascii="仿宋" w:hAnsi="仿宋" w:eastAsia="仿宋"/>
          <w:b/>
          <w:bCs/>
          <w:sz w:val="32"/>
          <w:szCs w:val="32"/>
        </w:rPr>
        <w:t>.卫生健康</w:t>
      </w:r>
      <w:r>
        <w:rPr>
          <w:rStyle w:val="17"/>
          <w:rFonts w:hint="eastAsia" w:ascii="仿宋" w:hAnsi="仿宋" w:eastAsia="仿宋"/>
          <w:bCs/>
          <w:sz w:val="32"/>
          <w:szCs w:val="32"/>
        </w:rPr>
        <w:t>（类）医疗保障管理事务（款）</w:t>
      </w:r>
      <w:r>
        <w:rPr>
          <w:rStyle w:val="17"/>
          <w:rFonts w:hint="eastAsia" w:ascii="仿宋" w:hAnsi="仿宋" w:eastAsia="仿宋"/>
          <w:bCs/>
          <w:sz w:val="32"/>
          <w:szCs w:val="32"/>
          <w:lang w:eastAsia="zh-CN"/>
        </w:rPr>
        <w:t>其他</w:t>
      </w:r>
      <w:r>
        <w:rPr>
          <w:rStyle w:val="17"/>
          <w:rFonts w:hint="eastAsia" w:ascii="仿宋" w:hAnsi="仿宋" w:eastAsia="仿宋"/>
          <w:bCs/>
          <w:sz w:val="32"/>
          <w:szCs w:val="32"/>
        </w:rPr>
        <w:t>医疗保障经办事务（项）</w:t>
      </w:r>
      <w:r>
        <w:rPr>
          <w:rStyle w:val="17"/>
          <w:rFonts w:ascii="仿宋" w:hAnsi="仿宋" w:eastAsia="仿宋"/>
          <w:bCs/>
          <w:sz w:val="32"/>
          <w:szCs w:val="32"/>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209.83</w:t>
      </w:r>
      <w:r>
        <w:rPr>
          <w:rStyle w:val="17"/>
          <w:rFonts w:hint="eastAsia" w:ascii="仿宋" w:hAnsi="仿宋" w:eastAsia="仿宋"/>
          <w:b w:val="0"/>
          <w:bCs/>
          <w:sz w:val="32"/>
          <w:szCs w:val="32"/>
        </w:rPr>
        <w:t>万元，完成预算100</w:t>
      </w:r>
      <w:r>
        <w:rPr>
          <w:rStyle w:val="17"/>
          <w:rFonts w:ascii="仿宋" w:hAnsi="仿宋" w:eastAsia="仿宋"/>
          <w:b w:val="0"/>
          <w:bCs/>
          <w:sz w:val="32"/>
          <w:szCs w:val="32"/>
        </w:rPr>
        <w:t>%</w:t>
      </w:r>
      <w:r>
        <w:rPr>
          <w:rStyle w:val="17"/>
          <w:rFonts w:hint="eastAsia" w:ascii="仿宋" w:hAnsi="仿宋" w:eastAsia="仿宋"/>
          <w:b w:val="0"/>
          <w:bCs/>
          <w:sz w:val="32"/>
          <w:szCs w:val="32"/>
        </w:rPr>
        <w:t>。</w:t>
      </w:r>
    </w:p>
    <w:p w14:paraId="3FDE0147">
      <w:pPr>
        <w:pStyle w:val="5"/>
        <w:spacing w:before="93"/>
        <w:ind w:firstLine="643" w:firstLineChars="200"/>
        <w:rPr>
          <w:rStyle w:val="17"/>
          <w:rFonts w:ascii="仿宋" w:hAnsi="仿宋" w:eastAsia="仿宋"/>
          <w:b w:val="0"/>
          <w:bCs/>
          <w:sz w:val="32"/>
          <w:szCs w:val="32"/>
        </w:rPr>
      </w:pPr>
      <w:r>
        <w:rPr>
          <w:rStyle w:val="17"/>
          <w:rFonts w:hint="eastAsia" w:ascii="仿宋" w:hAnsi="仿宋" w:eastAsia="仿宋"/>
          <w:bCs/>
          <w:sz w:val="32"/>
          <w:szCs w:val="32"/>
        </w:rPr>
        <w:t>1</w:t>
      </w:r>
      <w:r>
        <w:rPr>
          <w:rStyle w:val="17"/>
          <w:rFonts w:hint="eastAsia" w:ascii="仿宋" w:hAnsi="仿宋" w:eastAsia="仿宋"/>
          <w:bCs/>
          <w:sz w:val="32"/>
          <w:szCs w:val="32"/>
          <w:lang w:val="en-US" w:eastAsia="zh-CN"/>
        </w:rPr>
        <w:t>1</w:t>
      </w:r>
      <w:r>
        <w:rPr>
          <w:rStyle w:val="17"/>
          <w:rFonts w:hint="eastAsia" w:ascii="仿宋" w:hAnsi="仿宋" w:eastAsia="仿宋"/>
          <w:bCs/>
          <w:sz w:val="32"/>
          <w:szCs w:val="32"/>
        </w:rPr>
        <w:t>.住房保障支出（类）住房改革支出（款）住房公积金（项）</w:t>
      </w:r>
      <w:r>
        <w:rPr>
          <w:rStyle w:val="17"/>
          <w:rFonts w:ascii="仿宋" w:hAnsi="仿宋" w:eastAsia="仿宋"/>
          <w:bCs/>
          <w:sz w:val="32"/>
          <w:szCs w:val="32"/>
        </w:rPr>
        <w:t>:</w:t>
      </w:r>
      <w:r>
        <w:rPr>
          <w:rStyle w:val="17"/>
          <w:rFonts w:hint="eastAsia" w:ascii="仿宋" w:hAnsi="仿宋" w:eastAsia="仿宋"/>
          <w:b w:val="0"/>
          <w:bCs/>
          <w:sz w:val="32"/>
          <w:szCs w:val="32"/>
        </w:rPr>
        <w:t>支出决算为2</w:t>
      </w:r>
      <w:r>
        <w:rPr>
          <w:rStyle w:val="17"/>
          <w:rFonts w:hint="eastAsia" w:ascii="仿宋" w:hAnsi="仿宋" w:eastAsia="仿宋"/>
          <w:b w:val="0"/>
          <w:bCs/>
          <w:sz w:val="32"/>
          <w:szCs w:val="32"/>
          <w:lang w:val="en-US" w:eastAsia="zh-CN"/>
        </w:rPr>
        <w:t>8.74</w:t>
      </w:r>
      <w:r>
        <w:rPr>
          <w:rStyle w:val="17"/>
          <w:rFonts w:hint="eastAsia" w:ascii="仿宋" w:hAnsi="仿宋" w:eastAsia="仿宋"/>
          <w:b w:val="0"/>
          <w:bCs/>
          <w:sz w:val="32"/>
          <w:szCs w:val="32"/>
        </w:rPr>
        <w:t>万元，完成预算100</w:t>
      </w:r>
      <w:r>
        <w:rPr>
          <w:rStyle w:val="17"/>
          <w:rFonts w:ascii="仿宋" w:hAnsi="仿宋" w:eastAsia="仿宋"/>
          <w:b w:val="0"/>
          <w:bCs/>
          <w:sz w:val="32"/>
          <w:szCs w:val="32"/>
        </w:rPr>
        <w:t>%</w:t>
      </w:r>
      <w:r>
        <w:rPr>
          <w:rStyle w:val="17"/>
          <w:rFonts w:hint="eastAsia" w:ascii="仿宋" w:hAnsi="仿宋" w:eastAsia="仿宋"/>
          <w:b w:val="0"/>
          <w:bCs/>
          <w:sz w:val="32"/>
          <w:szCs w:val="32"/>
        </w:rPr>
        <w:t>。</w:t>
      </w:r>
    </w:p>
    <w:p w14:paraId="34AB1785">
      <w:pPr>
        <w:tabs>
          <w:tab w:val="right" w:pos="8306"/>
        </w:tabs>
        <w:spacing w:line="600" w:lineRule="exact"/>
        <w:ind w:firstLine="640" w:firstLineChars="200"/>
        <w:outlineLvl w:val="1"/>
        <w:rPr>
          <w:rStyle w:val="30"/>
        </w:rPr>
      </w:pPr>
      <w:bookmarkStart w:id="51" w:name="_Toc149398063"/>
      <w:bookmarkStart w:id="52" w:name="_Toc15396608"/>
      <w:bookmarkStart w:id="53" w:name="_Toc15377214"/>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30"/>
          <w:rFonts w:hint="eastAsia" w:ascii="黑体" w:hAnsi="黑体" w:eastAsia="黑体"/>
          <w:b w:val="0"/>
        </w:rPr>
        <w:t>般公共预算财政拨款基本支出决算情况说明</w:t>
      </w:r>
      <w:bookmarkEnd w:id="51"/>
      <w:bookmarkEnd w:id="52"/>
      <w:bookmarkEnd w:id="53"/>
      <w:r>
        <w:rPr>
          <w:rStyle w:val="30"/>
          <w:rFonts w:ascii="黑体" w:hAnsi="黑体" w:eastAsia="黑体"/>
          <w:b w:val="0"/>
        </w:rPr>
        <w:tab/>
      </w:r>
    </w:p>
    <w:p w14:paraId="56FFD027">
      <w:pPr>
        <w:spacing w:line="600" w:lineRule="exact"/>
        <w:ind w:firstLine="645"/>
        <w:rPr>
          <w:rFonts w:ascii="仿宋" w:hAnsi="仿宋" w:eastAsia="仿宋"/>
          <w:sz w:val="32"/>
          <w:szCs w:val="32"/>
        </w:rPr>
      </w:pPr>
      <w:r>
        <w:rPr>
          <w:rFonts w:hint="eastAsia" w:ascii="仿宋" w:hAnsi="仿宋" w:eastAsia="仿宋"/>
          <w:sz w:val="32"/>
          <w:szCs w:val="32"/>
          <w:lang w:eastAsia="zh-CN"/>
        </w:rPr>
        <w:t>2024</w:t>
      </w:r>
      <w:r>
        <w:rPr>
          <w:rFonts w:hint="eastAsia" w:ascii="仿宋" w:hAnsi="仿宋" w:eastAsia="仿宋"/>
          <w:sz w:val="32"/>
          <w:szCs w:val="32"/>
        </w:rPr>
        <w:t>年一般公共预算财政拨款基本支出</w:t>
      </w:r>
      <w:r>
        <w:rPr>
          <w:rFonts w:hint="eastAsia" w:ascii="仿宋" w:hAnsi="仿宋" w:eastAsia="仿宋"/>
          <w:sz w:val="32"/>
          <w:szCs w:val="32"/>
          <w:lang w:val="en-US" w:eastAsia="zh-CN"/>
        </w:rPr>
        <w:t>382.56</w:t>
      </w:r>
      <w:r>
        <w:rPr>
          <w:rFonts w:hint="eastAsia" w:ascii="仿宋" w:hAnsi="仿宋" w:eastAsia="仿宋"/>
          <w:sz w:val="32"/>
          <w:szCs w:val="32"/>
        </w:rPr>
        <w:t>万元，其中：</w:t>
      </w:r>
    </w:p>
    <w:p w14:paraId="42B8E831">
      <w:pPr>
        <w:spacing w:line="600" w:lineRule="exact"/>
        <w:ind w:firstLine="645"/>
        <w:rPr>
          <w:rFonts w:hint="eastAsia" w:ascii="仿宋" w:hAnsi="仿宋" w:eastAsia="仿宋"/>
          <w:sz w:val="32"/>
          <w:szCs w:val="32"/>
        </w:rPr>
      </w:pPr>
      <w:r>
        <w:rPr>
          <w:rFonts w:hint="eastAsia" w:ascii="仿宋" w:hAnsi="仿宋" w:eastAsia="仿宋"/>
          <w:sz w:val="32"/>
          <w:szCs w:val="32"/>
        </w:rPr>
        <w:t>人员经费</w:t>
      </w:r>
      <w:r>
        <w:rPr>
          <w:rFonts w:hint="eastAsia" w:ascii="仿宋" w:hAnsi="仿宋" w:eastAsia="仿宋"/>
          <w:sz w:val="32"/>
          <w:szCs w:val="32"/>
          <w:lang w:val="en-US" w:eastAsia="zh-CN"/>
        </w:rPr>
        <w:t>352.38</w:t>
      </w:r>
      <w:r>
        <w:rPr>
          <w:rFonts w:hint="eastAsia" w:ascii="仿宋" w:hAnsi="仿宋" w:eastAsia="仿宋"/>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ascii="仿宋" w:hAnsi="仿宋" w:eastAsia="仿宋"/>
          <w:sz w:val="32"/>
          <w:szCs w:val="32"/>
        </w:rPr>
        <w:br w:type="textWrapping"/>
      </w:r>
      <w:r>
        <w:rPr>
          <w:rFonts w:ascii="仿宋" w:hAnsi="仿宋" w:eastAsia="仿宋"/>
          <w:sz w:val="32"/>
          <w:szCs w:val="32"/>
        </w:rPr>
        <w:t xml:space="preserve">    </w:t>
      </w:r>
      <w:r>
        <w:rPr>
          <w:rFonts w:hint="eastAsia" w:ascii="仿宋" w:hAnsi="仿宋" w:eastAsia="仿宋"/>
          <w:sz w:val="32"/>
          <w:szCs w:val="32"/>
        </w:rPr>
        <w:t>公用经费</w:t>
      </w:r>
      <w:r>
        <w:rPr>
          <w:rFonts w:hint="eastAsia" w:ascii="仿宋" w:hAnsi="仿宋" w:eastAsia="仿宋"/>
          <w:sz w:val="32"/>
          <w:szCs w:val="32"/>
          <w:lang w:val="en-US" w:eastAsia="zh-CN"/>
        </w:rPr>
        <w:t>30.18</w:t>
      </w:r>
      <w:r>
        <w:rPr>
          <w:rFonts w:hint="eastAsia" w:ascii="仿宋" w:hAnsi="仿宋" w:eastAsia="仿宋"/>
          <w:sz w:val="32"/>
          <w:szCs w:val="32"/>
        </w:rPr>
        <w:t>万元，主要包括：办公费、印刷费、邮电费、物业管理费、差旅费、维修（护）费、租赁费、会议费、培训费、公务接待费、劳务费、委托业务费、工会经费、福利费、其他交通费、其他商品和服务支出、办公设备购置、信息网络及软件购置更新、其他资本性支出等。</w:t>
      </w:r>
    </w:p>
    <w:p w14:paraId="6C2820C6">
      <w:pPr>
        <w:spacing w:line="240" w:lineRule="auto"/>
        <w:rPr>
          <w:rFonts w:hint="eastAsia" w:ascii="仿宋" w:hAnsi="仿宋" w:eastAsia="仿宋"/>
          <w:sz w:val="32"/>
          <w:szCs w:val="32"/>
          <w:lang w:eastAsia="zh-CN"/>
        </w:rPr>
      </w:pPr>
      <w:r>
        <w:rPr>
          <w:rFonts w:hint="eastAsia" w:ascii="仿宋" w:hAnsi="仿宋" w:eastAsia="仿宋"/>
          <w:sz w:val="32"/>
          <w:szCs w:val="32"/>
          <w:lang w:eastAsia="zh-CN"/>
        </w:rPr>
        <w:drawing>
          <wp:inline distT="0" distB="0" distL="114300" distR="114300">
            <wp:extent cx="4839970" cy="2755265"/>
            <wp:effectExtent l="0" t="0" r="17780" b="6985"/>
            <wp:docPr id="18" name="图片 18" descr="图片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图片8"/>
                    <pic:cNvPicPr>
                      <a:picLocks noChangeAspect="1"/>
                    </pic:cNvPicPr>
                  </pic:nvPicPr>
                  <pic:blipFill>
                    <a:blip r:embed="rId12"/>
                    <a:stretch>
                      <a:fillRect/>
                    </a:stretch>
                  </pic:blipFill>
                  <pic:spPr>
                    <a:xfrm>
                      <a:off x="0" y="0"/>
                      <a:ext cx="4839970" cy="2755265"/>
                    </a:xfrm>
                    <a:prstGeom prst="rect">
                      <a:avLst/>
                    </a:prstGeom>
                  </pic:spPr>
                </pic:pic>
              </a:graphicData>
            </a:graphic>
          </wp:inline>
        </w:drawing>
      </w:r>
    </w:p>
    <w:p w14:paraId="7050DA9B">
      <w:pPr>
        <w:spacing w:line="600" w:lineRule="exact"/>
        <w:ind w:firstLine="640" w:firstLineChars="200"/>
        <w:outlineLvl w:val="1"/>
        <w:rPr>
          <w:rStyle w:val="30"/>
          <w:rFonts w:ascii="黑体" w:hAnsi="黑体" w:eastAsia="黑体"/>
          <w:b w:val="0"/>
        </w:rPr>
      </w:pPr>
      <w:bookmarkStart w:id="54" w:name="_Toc149398064"/>
      <w:bookmarkStart w:id="55" w:name="_Toc15377215"/>
      <w:bookmarkStart w:id="56" w:name="_Toc15396609"/>
      <w:r>
        <w:rPr>
          <w:rFonts w:hint="eastAsia" w:ascii="黑体" w:eastAsia="黑体"/>
          <w:sz w:val="32"/>
          <w:szCs w:val="32"/>
        </w:rPr>
        <w:t>七、</w:t>
      </w:r>
      <w:r>
        <w:rPr>
          <w:rStyle w:val="30"/>
          <w:rFonts w:hint="eastAsia" w:ascii="黑体" w:hAnsi="黑体" w:eastAsia="黑体"/>
          <w:b w:val="0"/>
        </w:rPr>
        <w:t>财政拨款</w:t>
      </w:r>
      <w:r>
        <w:rPr>
          <w:rStyle w:val="30"/>
          <w:rFonts w:hint="eastAsia" w:ascii="黑体" w:hAnsi="黑体" w:eastAsia="黑体"/>
        </w:rPr>
        <w:t>“</w:t>
      </w:r>
      <w:r>
        <w:rPr>
          <w:rStyle w:val="30"/>
          <w:rFonts w:hint="eastAsia" w:ascii="黑体" w:hAnsi="黑体" w:eastAsia="黑体"/>
          <w:b w:val="0"/>
        </w:rPr>
        <w:t>三公”经费支出决算情况说明</w:t>
      </w:r>
      <w:bookmarkEnd w:id="54"/>
      <w:bookmarkEnd w:id="55"/>
      <w:bookmarkEnd w:id="56"/>
    </w:p>
    <w:p w14:paraId="3E33383D">
      <w:pPr>
        <w:spacing w:line="600" w:lineRule="exact"/>
        <w:ind w:firstLine="640"/>
        <w:outlineLvl w:val="2"/>
        <w:rPr>
          <w:rFonts w:ascii="仿宋" w:hAnsi="仿宋" w:eastAsia="仿宋"/>
          <w:b/>
          <w:sz w:val="32"/>
          <w:szCs w:val="32"/>
        </w:rPr>
      </w:pPr>
      <w:bookmarkStart w:id="57" w:name="_Toc15377216"/>
      <w:bookmarkStart w:id="58" w:name="_Toc149398065"/>
      <w:r>
        <w:rPr>
          <w:rFonts w:hint="eastAsia" w:ascii="仿宋" w:hAnsi="仿宋" w:eastAsia="仿宋"/>
          <w:b/>
          <w:sz w:val="32"/>
          <w:szCs w:val="32"/>
        </w:rPr>
        <w:t>（一）“三公”经费财政拨款支出决算总体情况说明</w:t>
      </w:r>
      <w:bookmarkEnd w:id="57"/>
      <w:bookmarkEnd w:id="58"/>
    </w:p>
    <w:p w14:paraId="0F3C85BD">
      <w:pPr>
        <w:spacing w:line="600" w:lineRule="exact"/>
        <w:ind w:firstLine="640"/>
        <w:rPr>
          <w:rFonts w:ascii="仿宋" w:hAnsi="仿宋" w:eastAsia="仿宋"/>
          <w:sz w:val="32"/>
          <w:szCs w:val="32"/>
        </w:rPr>
      </w:pPr>
      <w:r>
        <w:rPr>
          <w:rFonts w:hint="eastAsia" w:ascii="仿宋" w:hAnsi="仿宋" w:eastAsia="仿宋"/>
          <w:sz w:val="32"/>
          <w:szCs w:val="32"/>
          <w:lang w:eastAsia="zh-CN"/>
        </w:rPr>
        <w:t>2024</w:t>
      </w:r>
      <w:r>
        <w:rPr>
          <w:rFonts w:hint="eastAsia" w:ascii="仿宋" w:hAnsi="仿宋" w:eastAsia="仿宋"/>
          <w:sz w:val="32"/>
          <w:szCs w:val="32"/>
        </w:rPr>
        <w:t>年“三公”经费财政拨款支出决算为</w:t>
      </w:r>
      <w:r>
        <w:rPr>
          <w:rFonts w:hint="eastAsia" w:ascii="仿宋" w:hAnsi="仿宋" w:eastAsia="仿宋"/>
          <w:sz w:val="32"/>
          <w:szCs w:val="32"/>
          <w:lang w:val="en-US" w:eastAsia="zh-CN"/>
        </w:rPr>
        <w:t>0</w:t>
      </w:r>
      <w:r>
        <w:rPr>
          <w:rFonts w:hint="eastAsia" w:ascii="仿宋" w:hAnsi="仿宋" w:eastAsia="仿宋"/>
          <w:sz w:val="32"/>
          <w:szCs w:val="32"/>
        </w:rPr>
        <w:t>万元，完成预算</w:t>
      </w:r>
      <w:r>
        <w:rPr>
          <w:rFonts w:ascii="仿宋" w:hAnsi="仿宋" w:eastAsia="仿宋"/>
          <w:sz w:val="32"/>
          <w:szCs w:val="32"/>
        </w:rPr>
        <w:t>100%</w:t>
      </w:r>
      <w:r>
        <w:rPr>
          <w:rFonts w:hint="eastAsia" w:ascii="仿宋" w:hAnsi="仿宋" w:eastAsia="仿宋"/>
          <w:sz w:val="32"/>
          <w:szCs w:val="32"/>
        </w:rPr>
        <w:t>，较上年</w:t>
      </w:r>
      <w:r>
        <w:rPr>
          <w:rFonts w:hint="eastAsia" w:ascii="仿宋" w:hAnsi="仿宋" w:eastAsia="仿宋"/>
          <w:sz w:val="32"/>
          <w:szCs w:val="32"/>
          <w:lang w:eastAsia="zh-CN"/>
        </w:rPr>
        <w:t>减少</w:t>
      </w:r>
      <w:r>
        <w:rPr>
          <w:rFonts w:hint="eastAsia" w:ascii="仿宋" w:hAnsi="仿宋" w:eastAsia="仿宋"/>
          <w:sz w:val="32"/>
          <w:szCs w:val="32"/>
          <w:lang w:val="en-US" w:eastAsia="zh-CN"/>
        </w:rPr>
        <w:t>0.13万元，减少100%，</w:t>
      </w:r>
      <w:r>
        <w:rPr>
          <w:rFonts w:hint="eastAsia" w:ascii="仿宋" w:hAnsi="仿宋" w:eastAsia="仿宋"/>
          <w:sz w:val="32"/>
          <w:szCs w:val="32"/>
          <w:lang w:eastAsia="zh-CN"/>
        </w:rPr>
        <w:t>主要原因为</w:t>
      </w:r>
      <w:r>
        <w:rPr>
          <w:rFonts w:hint="eastAsia" w:ascii="仿宋" w:hAnsi="仿宋" w:eastAsia="仿宋"/>
          <w:sz w:val="32"/>
          <w:szCs w:val="32"/>
        </w:rPr>
        <w:t>我单位</w:t>
      </w:r>
      <w:r>
        <w:rPr>
          <w:rFonts w:hint="eastAsia" w:ascii="仿宋" w:hAnsi="仿宋" w:eastAsia="仿宋"/>
          <w:sz w:val="32"/>
          <w:szCs w:val="32"/>
          <w:lang w:val="en-US" w:eastAsia="zh-CN"/>
        </w:rPr>
        <w:t>2024年未发生公务接待</w:t>
      </w:r>
      <w:r>
        <w:rPr>
          <w:rFonts w:hint="eastAsia" w:ascii="仿宋" w:hAnsi="仿宋" w:eastAsia="仿宋"/>
          <w:sz w:val="32"/>
          <w:szCs w:val="32"/>
        </w:rPr>
        <w:t>。</w:t>
      </w:r>
    </w:p>
    <w:p w14:paraId="78C7A0C4">
      <w:pPr>
        <w:spacing w:line="600" w:lineRule="exact"/>
        <w:ind w:firstLine="640"/>
        <w:outlineLvl w:val="2"/>
        <w:rPr>
          <w:rFonts w:ascii="仿宋" w:hAnsi="仿宋" w:eastAsia="仿宋"/>
          <w:b/>
          <w:sz w:val="32"/>
          <w:szCs w:val="32"/>
        </w:rPr>
      </w:pPr>
      <w:bookmarkStart w:id="59" w:name="_Toc15377217"/>
      <w:bookmarkStart w:id="60" w:name="_Toc149398066"/>
      <w:r>
        <w:rPr>
          <w:rFonts w:hint="eastAsia" w:ascii="仿宋" w:hAnsi="仿宋" w:eastAsia="仿宋"/>
          <w:b/>
          <w:sz w:val="32"/>
          <w:szCs w:val="32"/>
        </w:rPr>
        <w:t>（二）“三公”经费财政拨款支出决算具体情况说明</w:t>
      </w:r>
      <w:bookmarkEnd w:id="59"/>
      <w:bookmarkEnd w:id="60"/>
    </w:p>
    <w:p w14:paraId="0E1017A3">
      <w:pPr>
        <w:spacing w:line="600" w:lineRule="exact"/>
        <w:ind w:firstLine="640"/>
        <w:rPr>
          <w:rFonts w:ascii="仿宋" w:hAnsi="仿宋" w:eastAsia="仿宋"/>
          <w:sz w:val="32"/>
          <w:szCs w:val="32"/>
        </w:rPr>
      </w:pPr>
      <w:r>
        <w:rPr>
          <w:rFonts w:hint="eastAsia" w:ascii="仿宋" w:hAnsi="仿宋" w:eastAsia="仿宋"/>
          <w:sz w:val="32"/>
          <w:szCs w:val="32"/>
          <w:lang w:eastAsia="zh-CN"/>
        </w:rPr>
        <w:t>2024</w:t>
      </w:r>
      <w:r>
        <w:rPr>
          <w:rFonts w:hint="eastAsia" w:ascii="仿宋" w:hAnsi="仿宋" w:eastAsia="仿宋"/>
          <w:sz w:val="32"/>
          <w:szCs w:val="32"/>
        </w:rPr>
        <w:t>年“三公”经费财政拨款支出决算中，因公出国（境）费支出决算</w:t>
      </w:r>
      <w:r>
        <w:rPr>
          <w:rFonts w:ascii="仿宋" w:hAnsi="仿宋" w:eastAsia="仿宋"/>
          <w:sz w:val="32"/>
          <w:szCs w:val="32"/>
        </w:rPr>
        <w:t>0</w:t>
      </w:r>
      <w:r>
        <w:rPr>
          <w:rFonts w:hint="eastAsia" w:ascii="仿宋" w:hAnsi="仿宋" w:eastAsia="仿宋"/>
          <w:sz w:val="32"/>
          <w:szCs w:val="32"/>
        </w:rPr>
        <w:t>万元，占</w:t>
      </w:r>
      <w:r>
        <w:rPr>
          <w:rFonts w:ascii="仿宋" w:hAnsi="仿宋" w:eastAsia="仿宋"/>
          <w:sz w:val="32"/>
          <w:szCs w:val="32"/>
        </w:rPr>
        <w:t>0%</w:t>
      </w:r>
      <w:r>
        <w:rPr>
          <w:rFonts w:hint="eastAsia" w:ascii="仿宋" w:hAnsi="仿宋" w:eastAsia="仿宋"/>
          <w:sz w:val="32"/>
          <w:szCs w:val="32"/>
        </w:rPr>
        <w:t>；公务用车购置及运行维护费支出决算</w:t>
      </w:r>
      <w:r>
        <w:rPr>
          <w:rFonts w:ascii="仿宋" w:hAnsi="仿宋" w:eastAsia="仿宋"/>
          <w:sz w:val="32"/>
          <w:szCs w:val="32"/>
        </w:rPr>
        <w:t>0</w:t>
      </w:r>
      <w:r>
        <w:rPr>
          <w:rFonts w:hint="eastAsia" w:ascii="仿宋" w:hAnsi="仿宋" w:eastAsia="仿宋"/>
          <w:sz w:val="32"/>
          <w:szCs w:val="32"/>
        </w:rPr>
        <w:t>万元，占</w:t>
      </w:r>
      <w:r>
        <w:rPr>
          <w:rFonts w:ascii="仿宋" w:hAnsi="仿宋" w:eastAsia="仿宋"/>
          <w:sz w:val="32"/>
          <w:szCs w:val="32"/>
        </w:rPr>
        <w:t>0%</w:t>
      </w:r>
      <w:r>
        <w:rPr>
          <w:rFonts w:hint="eastAsia" w:ascii="仿宋" w:hAnsi="仿宋" w:eastAsia="仿宋"/>
          <w:sz w:val="32"/>
          <w:szCs w:val="32"/>
        </w:rPr>
        <w:t>；公务接待费支出决算</w:t>
      </w:r>
      <w:r>
        <w:rPr>
          <w:rFonts w:ascii="仿宋" w:hAnsi="仿宋" w:eastAsia="仿宋"/>
          <w:sz w:val="32"/>
          <w:szCs w:val="32"/>
        </w:rPr>
        <w:t>0</w:t>
      </w:r>
      <w:r>
        <w:rPr>
          <w:rFonts w:hint="eastAsia" w:ascii="仿宋" w:hAnsi="仿宋" w:eastAsia="仿宋"/>
          <w:sz w:val="32"/>
          <w:szCs w:val="32"/>
        </w:rPr>
        <w:t>万元，占</w:t>
      </w:r>
      <w:r>
        <w:rPr>
          <w:rFonts w:ascii="仿宋" w:hAnsi="仿宋" w:eastAsia="仿宋"/>
          <w:sz w:val="32"/>
          <w:szCs w:val="32"/>
        </w:rPr>
        <w:t>0%</w:t>
      </w:r>
      <w:r>
        <w:rPr>
          <w:rFonts w:hint="eastAsia" w:ascii="仿宋" w:hAnsi="仿宋" w:eastAsia="仿宋"/>
          <w:sz w:val="32"/>
          <w:szCs w:val="32"/>
        </w:rPr>
        <w:t>。具体情况如下：</w:t>
      </w:r>
    </w:p>
    <w:p w14:paraId="446B4CF0">
      <w:pPr>
        <w:spacing w:line="600" w:lineRule="exact"/>
        <w:ind w:firstLine="640"/>
        <w:rPr>
          <w:rFonts w:ascii="仿宋" w:hAnsi="仿宋" w:eastAsia="仿宋"/>
          <w:sz w:val="32"/>
          <w:szCs w:val="32"/>
        </w:rPr>
      </w:pPr>
      <w:r>
        <w:rPr>
          <w:rFonts w:ascii="仿宋" w:hAnsi="仿宋" w:eastAsia="仿宋"/>
          <w:b/>
          <w:bCs/>
          <w:sz w:val="32"/>
          <w:szCs w:val="32"/>
        </w:rPr>
        <w:t>1.</w:t>
      </w:r>
      <w:r>
        <w:rPr>
          <w:rFonts w:hint="eastAsia" w:ascii="仿宋" w:hAnsi="仿宋" w:eastAsia="仿宋"/>
          <w:b/>
          <w:bCs/>
          <w:sz w:val="32"/>
          <w:szCs w:val="32"/>
        </w:rPr>
        <w:t>因公出国（境）经费</w:t>
      </w:r>
      <w:r>
        <w:rPr>
          <w:rFonts w:hint="eastAsia" w:ascii="仿宋" w:hAnsi="仿宋" w:eastAsia="仿宋"/>
          <w:sz w:val="32"/>
          <w:szCs w:val="32"/>
        </w:rPr>
        <w:t>支出</w:t>
      </w:r>
      <w:r>
        <w:rPr>
          <w:rFonts w:ascii="仿宋" w:hAnsi="仿宋" w:eastAsia="仿宋"/>
          <w:sz w:val="32"/>
          <w:szCs w:val="32"/>
        </w:rPr>
        <w:t>0</w:t>
      </w:r>
      <w:r>
        <w:rPr>
          <w:rFonts w:hint="eastAsia" w:ascii="仿宋" w:hAnsi="仿宋" w:eastAsia="仿宋"/>
          <w:sz w:val="32"/>
          <w:szCs w:val="32"/>
        </w:rPr>
        <w:t>万元，完成预算</w:t>
      </w:r>
      <w:r>
        <w:rPr>
          <w:rFonts w:ascii="仿宋" w:hAnsi="仿宋" w:eastAsia="仿宋"/>
          <w:sz w:val="32"/>
          <w:szCs w:val="32"/>
        </w:rPr>
        <w:t>0%</w:t>
      </w:r>
      <w:r>
        <w:rPr>
          <w:rFonts w:hint="eastAsia" w:ascii="仿宋" w:hAnsi="仿宋" w:eastAsia="仿宋"/>
          <w:sz w:val="32"/>
          <w:szCs w:val="32"/>
        </w:rPr>
        <w:t>。全年安排因公出国（境）团组</w:t>
      </w:r>
      <w:r>
        <w:rPr>
          <w:rFonts w:ascii="仿宋" w:hAnsi="仿宋" w:eastAsia="仿宋"/>
          <w:sz w:val="32"/>
          <w:szCs w:val="32"/>
        </w:rPr>
        <w:t>0</w:t>
      </w:r>
      <w:r>
        <w:rPr>
          <w:rFonts w:hint="eastAsia" w:ascii="仿宋" w:hAnsi="仿宋" w:eastAsia="仿宋"/>
          <w:sz w:val="32"/>
          <w:szCs w:val="32"/>
        </w:rPr>
        <w:t>次，出国（境）</w:t>
      </w:r>
      <w:r>
        <w:rPr>
          <w:rFonts w:ascii="仿宋" w:hAnsi="仿宋" w:eastAsia="仿宋"/>
          <w:sz w:val="32"/>
          <w:szCs w:val="32"/>
        </w:rPr>
        <w:t>0</w:t>
      </w:r>
      <w:r>
        <w:rPr>
          <w:rFonts w:hint="eastAsia" w:ascii="仿宋" w:hAnsi="仿宋" w:eastAsia="仿宋"/>
          <w:sz w:val="32"/>
          <w:szCs w:val="32"/>
        </w:rPr>
        <w:t>人。因公出国（境）支出决算与</w:t>
      </w:r>
      <w:r>
        <w:rPr>
          <w:rFonts w:hint="eastAsia" w:ascii="仿宋" w:hAnsi="仿宋" w:eastAsia="仿宋"/>
          <w:sz w:val="32"/>
          <w:szCs w:val="32"/>
          <w:lang w:eastAsia="zh-CN"/>
        </w:rPr>
        <w:t>2023</w:t>
      </w:r>
      <w:r>
        <w:rPr>
          <w:rFonts w:hint="eastAsia" w:ascii="仿宋" w:hAnsi="仿宋" w:eastAsia="仿宋"/>
          <w:sz w:val="32"/>
          <w:szCs w:val="32"/>
        </w:rPr>
        <w:t>年持平，未发生变化。主要原因是我单位无因公出国（境）安排，无因公出国（境）预算和支出费用。</w:t>
      </w:r>
    </w:p>
    <w:p w14:paraId="3E2F1377">
      <w:pPr>
        <w:spacing w:line="600" w:lineRule="exact"/>
        <w:ind w:firstLine="640"/>
        <w:rPr>
          <w:rFonts w:ascii="仿宋" w:hAnsi="仿宋" w:eastAsia="仿宋"/>
          <w:sz w:val="32"/>
          <w:szCs w:val="32"/>
        </w:rPr>
      </w:pPr>
      <w:r>
        <w:rPr>
          <w:rFonts w:hint="eastAsia" w:ascii="仿宋" w:hAnsi="仿宋" w:eastAsia="仿宋"/>
          <w:sz w:val="32"/>
          <w:szCs w:val="32"/>
        </w:rPr>
        <w:t>开支内容包括：无。</w:t>
      </w:r>
    </w:p>
    <w:p w14:paraId="42D58F1E">
      <w:pPr>
        <w:spacing w:line="600" w:lineRule="exact"/>
        <w:ind w:firstLine="640"/>
        <w:rPr>
          <w:rFonts w:ascii="仿宋" w:hAnsi="仿宋" w:eastAsia="仿宋"/>
          <w:sz w:val="32"/>
          <w:szCs w:val="32"/>
        </w:rPr>
      </w:pPr>
      <w:r>
        <w:rPr>
          <w:rFonts w:ascii="仿宋" w:hAnsi="仿宋" w:eastAsia="仿宋"/>
          <w:b/>
          <w:bCs/>
          <w:sz w:val="32"/>
          <w:szCs w:val="32"/>
        </w:rPr>
        <w:t>2.</w:t>
      </w:r>
      <w:r>
        <w:rPr>
          <w:rFonts w:hint="eastAsia" w:ascii="仿宋" w:hAnsi="仿宋" w:eastAsia="仿宋"/>
          <w:b/>
          <w:bCs/>
          <w:sz w:val="32"/>
          <w:szCs w:val="32"/>
        </w:rPr>
        <w:t>公务用车购置及运行维护费</w:t>
      </w:r>
      <w:r>
        <w:rPr>
          <w:rFonts w:hint="eastAsia" w:ascii="仿宋" w:hAnsi="仿宋" w:eastAsia="仿宋"/>
          <w:sz w:val="32"/>
          <w:szCs w:val="32"/>
        </w:rPr>
        <w:t>支出</w:t>
      </w:r>
      <w:r>
        <w:rPr>
          <w:rFonts w:ascii="仿宋" w:hAnsi="仿宋" w:eastAsia="仿宋"/>
          <w:sz w:val="32"/>
          <w:szCs w:val="32"/>
        </w:rPr>
        <w:t>0</w:t>
      </w:r>
      <w:r>
        <w:rPr>
          <w:rFonts w:hint="eastAsia" w:ascii="仿宋" w:hAnsi="仿宋" w:eastAsia="仿宋"/>
          <w:sz w:val="32"/>
          <w:szCs w:val="32"/>
        </w:rPr>
        <w:t>万元</w:t>
      </w:r>
      <w:r>
        <w:rPr>
          <w:rFonts w:hint="eastAsia" w:ascii="仿宋_GB2312" w:hAnsi="仿宋_GB2312" w:eastAsia="仿宋_GB2312" w:cs="仿宋_GB2312"/>
          <w:sz w:val="32"/>
          <w:szCs w:val="32"/>
        </w:rPr>
        <w:t>,完成预算0%。公</w:t>
      </w:r>
      <w:r>
        <w:rPr>
          <w:rFonts w:hint="eastAsia" w:ascii="仿宋" w:hAnsi="仿宋" w:eastAsia="仿宋"/>
          <w:sz w:val="32"/>
          <w:szCs w:val="32"/>
        </w:rPr>
        <w:t>务用车购置及运行维护费支出决算与</w:t>
      </w:r>
      <w:r>
        <w:rPr>
          <w:rFonts w:hint="eastAsia" w:ascii="仿宋" w:hAnsi="仿宋" w:eastAsia="仿宋"/>
          <w:sz w:val="32"/>
          <w:szCs w:val="32"/>
          <w:lang w:eastAsia="zh-CN"/>
        </w:rPr>
        <w:t>2023</w:t>
      </w:r>
      <w:r>
        <w:rPr>
          <w:rFonts w:hint="eastAsia" w:ascii="仿宋" w:hAnsi="仿宋" w:eastAsia="仿宋"/>
          <w:sz w:val="32"/>
          <w:szCs w:val="32"/>
        </w:rPr>
        <w:t>年持平，无变化。主要原因是我单位无公务用车。</w:t>
      </w:r>
    </w:p>
    <w:p w14:paraId="17D7B867">
      <w:pPr>
        <w:spacing w:line="600" w:lineRule="exact"/>
        <w:ind w:firstLine="640" w:firstLineChars="200"/>
        <w:rPr>
          <w:rFonts w:ascii="仿宋" w:hAnsi="仿宋" w:eastAsia="仿宋"/>
          <w:sz w:val="32"/>
          <w:szCs w:val="32"/>
        </w:rPr>
      </w:pPr>
      <w:r>
        <w:rPr>
          <w:rFonts w:hint="eastAsia" w:ascii="仿宋" w:hAnsi="仿宋" w:eastAsia="仿宋"/>
          <w:sz w:val="32"/>
          <w:szCs w:val="32"/>
        </w:rPr>
        <w:t>其中：</w:t>
      </w:r>
      <w:r>
        <w:rPr>
          <w:rFonts w:hint="eastAsia" w:ascii="仿宋" w:hAnsi="仿宋" w:eastAsia="仿宋"/>
          <w:b/>
          <w:bCs/>
          <w:sz w:val="32"/>
          <w:szCs w:val="32"/>
        </w:rPr>
        <w:t>公务用车购置</w:t>
      </w:r>
      <w:r>
        <w:rPr>
          <w:rFonts w:hint="eastAsia" w:ascii="仿宋" w:hAnsi="仿宋" w:eastAsia="仿宋"/>
          <w:sz w:val="32"/>
          <w:szCs w:val="32"/>
        </w:rPr>
        <w:t>支出</w:t>
      </w:r>
      <w:r>
        <w:rPr>
          <w:rFonts w:ascii="仿宋" w:hAnsi="仿宋" w:eastAsia="仿宋"/>
          <w:sz w:val="32"/>
          <w:szCs w:val="32"/>
        </w:rPr>
        <w:t>0</w:t>
      </w:r>
      <w:r>
        <w:rPr>
          <w:rFonts w:hint="eastAsia" w:ascii="仿宋" w:hAnsi="仿宋" w:eastAsia="仿宋"/>
          <w:sz w:val="32"/>
          <w:szCs w:val="32"/>
        </w:rPr>
        <w:t>万元。全年按规定更新购置公务用车</w:t>
      </w:r>
      <w:r>
        <w:rPr>
          <w:rFonts w:ascii="仿宋" w:hAnsi="仿宋" w:eastAsia="仿宋"/>
          <w:sz w:val="32"/>
          <w:szCs w:val="32"/>
        </w:rPr>
        <w:t>0</w:t>
      </w:r>
      <w:r>
        <w:rPr>
          <w:rFonts w:hint="eastAsia" w:ascii="仿宋" w:hAnsi="仿宋" w:eastAsia="仿宋"/>
          <w:sz w:val="32"/>
          <w:szCs w:val="32"/>
        </w:rPr>
        <w:t>辆，其中：轿车</w:t>
      </w:r>
      <w:r>
        <w:rPr>
          <w:rFonts w:ascii="仿宋" w:hAnsi="仿宋" w:eastAsia="仿宋"/>
          <w:sz w:val="32"/>
          <w:szCs w:val="32"/>
        </w:rPr>
        <w:t>0</w:t>
      </w:r>
      <w:r>
        <w:rPr>
          <w:rFonts w:hint="eastAsia" w:ascii="仿宋" w:hAnsi="仿宋" w:eastAsia="仿宋"/>
          <w:sz w:val="32"/>
          <w:szCs w:val="32"/>
        </w:rPr>
        <w:t>辆、金额</w:t>
      </w:r>
      <w:r>
        <w:rPr>
          <w:rFonts w:ascii="仿宋" w:hAnsi="仿宋" w:eastAsia="仿宋"/>
          <w:sz w:val="32"/>
          <w:szCs w:val="32"/>
        </w:rPr>
        <w:t>0</w:t>
      </w:r>
      <w:r>
        <w:rPr>
          <w:rFonts w:hint="eastAsia" w:ascii="仿宋" w:hAnsi="仿宋" w:eastAsia="仿宋"/>
          <w:sz w:val="32"/>
          <w:szCs w:val="32"/>
        </w:rPr>
        <w:t>万元，越野车</w:t>
      </w:r>
      <w:r>
        <w:rPr>
          <w:rFonts w:ascii="仿宋" w:hAnsi="仿宋" w:eastAsia="仿宋"/>
          <w:sz w:val="32"/>
          <w:szCs w:val="32"/>
        </w:rPr>
        <w:t>0</w:t>
      </w:r>
      <w:r>
        <w:rPr>
          <w:rFonts w:hint="eastAsia" w:ascii="仿宋" w:hAnsi="仿宋" w:eastAsia="仿宋"/>
          <w:sz w:val="32"/>
          <w:szCs w:val="32"/>
        </w:rPr>
        <w:t>辆、金额</w:t>
      </w:r>
      <w:r>
        <w:rPr>
          <w:rFonts w:ascii="仿宋" w:hAnsi="仿宋" w:eastAsia="仿宋"/>
          <w:sz w:val="32"/>
          <w:szCs w:val="32"/>
        </w:rPr>
        <w:t>0</w:t>
      </w:r>
      <w:r>
        <w:rPr>
          <w:rFonts w:hint="eastAsia" w:ascii="仿宋" w:hAnsi="仿宋" w:eastAsia="仿宋"/>
          <w:sz w:val="32"/>
          <w:szCs w:val="32"/>
        </w:rPr>
        <w:t>万元，载客汽车</w:t>
      </w:r>
      <w:r>
        <w:rPr>
          <w:rFonts w:ascii="仿宋" w:hAnsi="仿宋" w:eastAsia="仿宋"/>
          <w:sz w:val="32"/>
          <w:szCs w:val="32"/>
        </w:rPr>
        <w:t>0</w:t>
      </w:r>
      <w:r>
        <w:rPr>
          <w:rFonts w:hint="eastAsia" w:ascii="仿宋" w:hAnsi="仿宋" w:eastAsia="仿宋"/>
          <w:sz w:val="32"/>
          <w:szCs w:val="32"/>
        </w:rPr>
        <w:t>辆、金额</w:t>
      </w:r>
      <w:r>
        <w:rPr>
          <w:rFonts w:ascii="仿宋" w:hAnsi="仿宋" w:eastAsia="仿宋"/>
          <w:sz w:val="32"/>
          <w:szCs w:val="32"/>
        </w:rPr>
        <w:t>0</w:t>
      </w:r>
      <w:r>
        <w:rPr>
          <w:rFonts w:hint="eastAsia" w:ascii="仿宋" w:hAnsi="仿宋" w:eastAsia="仿宋"/>
          <w:sz w:val="32"/>
          <w:szCs w:val="32"/>
        </w:rPr>
        <w:t>万元。截至</w:t>
      </w:r>
      <w:r>
        <w:rPr>
          <w:rFonts w:hint="eastAsia" w:ascii="仿宋" w:hAnsi="仿宋" w:eastAsia="仿宋"/>
          <w:sz w:val="32"/>
          <w:szCs w:val="32"/>
          <w:lang w:eastAsia="zh-CN"/>
        </w:rPr>
        <w:t>2023</w:t>
      </w:r>
      <w:r>
        <w:rPr>
          <w:rFonts w:hint="eastAsia" w:ascii="仿宋" w:hAnsi="仿宋" w:eastAsia="仿宋"/>
          <w:sz w:val="32"/>
          <w:szCs w:val="32"/>
        </w:rPr>
        <w:t>年</w:t>
      </w:r>
      <w:r>
        <w:rPr>
          <w:rFonts w:ascii="仿宋" w:hAnsi="仿宋" w:eastAsia="仿宋"/>
          <w:sz w:val="32"/>
          <w:szCs w:val="32"/>
        </w:rPr>
        <w:t>12</w:t>
      </w:r>
      <w:r>
        <w:rPr>
          <w:rFonts w:hint="eastAsia" w:ascii="仿宋" w:hAnsi="仿宋" w:eastAsia="仿宋"/>
          <w:sz w:val="32"/>
          <w:szCs w:val="32"/>
        </w:rPr>
        <w:t>月底，单位共有公务用车</w:t>
      </w:r>
      <w:r>
        <w:rPr>
          <w:rFonts w:ascii="仿宋" w:hAnsi="仿宋" w:eastAsia="仿宋"/>
          <w:sz w:val="32"/>
          <w:szCs w:val="32"/>
        </w:rPr>
        <w:t>0</w:t>
      </w:r>
      <w:r>
        <w:rPr>
          <w:rFonts w:hint="eastAsia" w:ascii="仿宋" w:hAnsi="仿宋" w:eastAsia="仿宋"/>
          <w:sz w:val="32"/>
          <w:szCs w:val="32"/>
        </w:rPr>
        <w:t>辆，其中：轿车</w:t>
      </w:r>
      <w:r>
        <w:rPr>
          <w:rFonts w:ascii="仿宋" w:hAnsi="仿宋" w:eastAsia="仿宋"/>
          <w:sz w:val="32"/>
          <w:szCs w:val="32"/>
        </w:rPr>
        <w:t>0</w:t>
      </w:r>
      <w:r>
        <w:rPr>
          <w:rFonts w:hint="eastAsia" w:ascii="仿宋" w:hAnsi="仿宋" w:eastAsia="仿宋"/>
          <w:sz w:val="32"/>
          <w:szCs w:val="32"/>
        </w:rPr>
        <w:t>辆、越野车</w:t>
      </w:r>
      <w:r>
        <w:rPr>
          <w:rFonts w:ascii="仿宋" w:hAnsi="仿宋" w:eastAsia="仿宋"/>
          <w:sz w:val="32"/>
          <w:szCs w:val="32"/>
        </w:rPr>
        <w:t>0</w:t>
      </w:r>
      <w:r>
        <w:rPr>
          <w:rFonts w:hint="eastAsia" w:ascii="仿宋" w:hAnsi="仿宋" w:eastAsia="仿宋"/>
          <w:sz w:val="32"/>
          <w:szCs w:val="32"/>
        </w:rPr>
        <w:t>辆、载客汽车</w:t>
      </w:r>
      <w:r>
        <w:rPr>
          <w:rFonts w:ascii="仿宋" w:hAnsi="仿宋" w:eastAsia="仿宋"/>
          <w:sz w:val="32"/>
          <w:szCs w:val="32"/>
        </w:rPr>
        <w:t>0</w:t>
      </w:r>
      <w:r>
        <w:rPr>
          <w:rFonts w:hint="eastAsia" w:ascii="仿宋" w:hAnsi="仿宋" w:eastAsia="仿宋"/>
          <w:sz w:val="32"/>
          <w:szCs w:val="32"/>
        </w:rPr>
        <w:t>辆。</w:t>
      </w:r>
    </w:p>
    <w:p w14:paraId="1462106D">
      <w:pPr>
        <w:spacing w:line="600" w:lineRule="exact"/>
        <w:ind w:firstLine="640"/>
        <w:rPr>
          <w:rFonts w:ascii="仿宋" w:hAnsi="仿宋" w:eastAsia="仿宋"/>
          <w:sz w:val="32"/>
          <w:szCs w:val="32"/>
        </w:rPr>
      </w:pPr>
      <w:r>
        <w:rPr>
          <w:rFonts w:hint="eastAsia" w:ascii="仿宋" w:hAnsi="仿宋" w:eastAsia="仿宋"/>
          <w:b/>
          <w:bCs/>
          <w:sz w:val="32"/>
          <w:szCs w:val="32"/>
        </w:rPr>
        <w:t>公务用车运行维护费</w:t>
      </w:r>
      <w:r>
        <w:rPr>
          <w:rFonts w:hint="eastAsia" w:ascii="仿宋" w:hAnsi="仿宋" w:eastAsia="仿宋"/>
          <w:sz w:val="32"/>
          <w:szCs w:val="32"/>
        </w:rPr>
        <w:t>支出</w:t>
      </w:r>
      <w:r>
        <w:rPr>
          <w:rFonts w:ascii="仿宋" w:hAnsi="仿宋" w:eastAsia="仿宋"/>
          <w:sz w:val="32"/>
          <w:szCs w:val="32"/>
        </w:rPr>
        <w:t>0</w:t>
      </w:r>
      <w:r>
        <w:rPr>
          <w:rFonts w:hint="eastAsia" w:ascii="仿宋" w:hAnsi="仿宋" w:eastAsia="仿宋"/>
          <w:sz w:val="32"/>
          <w:szCs w:val="32"/>
        </w:rPr>
        <w:t>万元。我单位无公务用车燃料费、维修费、过路过桥费、保险费等支出。</w:t>
      </w:r>
    </w:p>
    <w:p w14:paraId="6C2CD774">
      <w:pPr>
        <w:spacing w:line="600" w:lineRule="exact"/>
        <w:ind w:firstLine="640"/>
        <w:rPr>
          <w:rFonts w:ascii="仿宋" w:hAnsi="仿宋" w:eastAsia="仿宋"/>
          <w:sz w:val="32"/>
          <w:szCs w:val="32"/>
        </w:rPr>
      </w:pPr>
      <w:r>
        <w:rPr>
          <w:rFonts w:ascii="仿宋" w:hAnsi="仿宋" w:eastAsia="仿宋"/>
          <w:b/>
          <w:bCs/>
          <w:sz w:val="32"/>
          <w:szCs w:val="32"/>
        </w:rPr>
        <w:t>3.</w:t>
      </w:r>
      <w:r>
        <w:rPr>
          <w:rFonts w:hint="eastAsia" w:ascii="仿宋" w:hAnsi="仿宋" w:eastAsia="仿宋"/>
          <w:b/>
          <w:bCs/>
          <w:sz w:val="32"/>
          <w:szCs w:val="32"/>
        </w:rPr>
        <w:t>公务接待费</w:t>
      </w:r>
      <w:r>
        <w:rPr>
          <w:rFonts w:hint="eastAsia" w:ascii="仿宋" w:hAnsi="仿宋" w:eastAsia="仿宋"/>
          <w:sz w:val="32"/>
          <w:szCs w:val="32"/>
        </w:rPr>
        <w:t>支出</w:t>
      </w:r>
      <w:r>
        <w:rPr>
          <w:rFonts w:ascii="仿宋" w:hAnsi="仿宋" w:eastAsia="仿宋"/>
          <w:sz w:val="32"/>
          <w:szCs w:val="32"/>
        </w:rPr>
        <w:t>0</w:t>
      </w:r>
      <w:r>
        <w:rPr>
          <w:rFonts w:hint="eastAsia" w:ascii="仿宋" w:hAnsi="仿宋" w:eastAsia="仿宋"/>
          <w:sz w:val="32"/>
          <w:szCs w:val="32"/>
        </w:rPr>
        <w:t>万元，完成预算</w:t>
      </w:r>
      <w:r>
        <w:rPr>
          <w:rFonts w:ascii="仿宋" w:hAnsi="仿宋" w:eastAsia="仿宋"/>
          <w:sz w:val="32"/>
          <w:szCs w:val="32"/>
        </w:rPr>
        <w:t>0%</w:t>
      </w:r>
      <w:r>
        <w:rPr>
          <w:rFonts w:hint="eastAsia" w:ascii="仿宋" w:hAnsi="仿宋" w:eastAsia="仿宋"/>
          <w:sz w:val="32"/>
          <w:szCs w:val="32"/>
        </w:rPr>
        <w:t>。公务接待费支出决算与</w:t>
      </w:r>
      <w:r>
        <w:rPr>
          <w:rFonts w:hint="eastAsia" w:ascii="仿宋" w:hAnsi="仿宋" w:eastAsia="仿宋"/>
          <w:sz w:val="32"/>
          <w:szCs w:val="32"/>
          <w:lang w:eastAsia="zh-CN"/>
        </w:rPr>
        <w:t>2023</w:t>
      </w:r>
      <w:r>
        <w:rPr>
          <w:rFonts w:hint="eastAsia" w:ascii="仿宋" w:hAnsi="仿宋" w:eastAsia="仿宋"/>
          <w:sz w:val="32"/>
          <w:szCs w:val="32"/>
        </w:rPr>
        <w:t>年</w:t>
      </w:r>
      <w:r>
        <w:rPr>
          <w:rFonts w:hint="eastAsia" w:ascii="仿宋" w:hAnsi="仿宋" w:eastAsia="仿宋"/>
          <w:sz w:val="32"/>
          <w:szCs w:val="32"/>
          <w:lang w:eastAsia="zh-CN"/>
        </w:rPr>
        <w:t>相比减少</w:t>
      </w:r>
      <w:r>
        <w:rPr>
          <w:rFonts w:hint="eastAsia" w:ascii="仿宋" w:hAnsi="仿宋" w:eastAsia="仿宋"/>
          <w:sz w:val="32"/>
          <w:szCs w:val="32"/>
          <w:lang w:val="en-US" w:eastAsia="zh-CN"/>
        </w:rPr>
        <w:t>0.13万元</w:t>
      </w:r>
      <w:r>
        <w:rPr>
          <w:rFonts w:hint="eastAsia" w:ascii="仿宋" w:hAnsi="仿宋" w:eastAsia="仿宋"/>
          <w:sz w:val="32"/>
          <w:szCs w:val="32"/>
        </w:rPr>
        <w:t>，</w:t>
      </w:r>
      <w:r>
        <w:rPr>
          <w:rFonts w:hint="eastAsia" w:ascii="仿宋" w:hAnsi="仿宋" w:eastAsia="仿宋"/>
          <w:sz w:val="32"/>
          <w:szCs w:val="32"/>
          <w:lang w:eastAsia="zh-CN"/>
        </w:rPr>
        <w:t>减少</w:t>
      </w:r>
      <w:r>
        <w:rPr>
          <w:rFonts w:hint="eastAsia" w:ascii="仿宋" w:hAnsi="仿宋" w:eastAsia="仿宋"/>
          <w:sz w:val="32"/>
          <w:szCs w:val="32"/>
          <w:lang w:val="en-US" w:eastAsia="zh-CN"/>
        </w:rPr>
        <w:t>100%</w:t>
      </w:r>
      <w:r>
        <w:rPr>
          <w:rFonts w:hint="eastAsia" w:ascii="仿宋" w:hAnsi="仿宋" w:eastAsia="仿宋"/>
          <w:sz w:val="32"/>
          <w:szCs w:val="32"/>
        </w:rPr>
        <w:t>。主要原因是</w:t>
      </w:r>
      <w:r>
        <w:rPr>
          <w:rFonts w:hint="eastAsia" w:ascii="仿宋" w:hAnsi="仿宋" w:eastAsia="仿宋"/>
          <w:sz w:val="32"/>
          <w:szCs w:val="32"/>
          <w:lang w:val="en-US" w:eastAsia="zh-CN"/>
        </w:rPr>
        <w:t>2024年</w:t>
      </w:r>
      <w:r>
        <w:rPr>
          <w:rFonts w:ascii="仿宋" w:hAnsi="仿宋" w:eastAsia="仿宋"/>
          <w:sz w:val="32"/>
          <w:szCs w:val="32"/>
        </w:rPr>
        <w:t>我单位无公务接待</w:t>
      </w:r>
      <w:r>
        <w:rPr>
          <w:rFonts w:hint="eastAsia" w:ascii="仿宋" w:hAnsi="仿宋" w:eastAsia="仿宋"/>
          <w:sz w:val="32"/>
          <w:szCs w:val="32"/>
        </w:rPr>
        <w:t>。其中：</w:t>
      </w:r>
    </w:p>
    <w:p w14:paraId="021D14C9">
      <w:pPr>
        <w:spacing w:line="600" w:lineRule="exact"/>
        <w:ind w:firstLine="640"/>
        <w:rPr>
          <w:rFonts w:ascii="仿宋" w:hAnsi="仿宋" w:eastAsia="仿宋"/>
          <w:sz w:val="32"/>
          <w:szCs w:val="32"/>
        </w:rPr>
      </w:pPr>
      <w:r>
        <w:rPr>
          <w:rFonts w:hint="eastAsia" w:ascii="仿宋" w:hAnsi="仿宋" w:eastAsia="仿宋"/>
          <w:sz w:val="32"/>
          <w:szCs w:val="32"/>
        </w:rPr>
        <w:t>国内公务接待支出</w:t>
      </w:r>
      <w:r>
        <w:rPr>
          <w:rFonts w:ascii="仿宋" w:hAnsi="仿宋" w:eastAsia="仿宋"/>
          <w:sz w:val="32"/>
          <w:szCs w:val="32"/>
        </w:rPr>
        <w:t>0</w:t>
      </w:r>
      <w:r>
        <w:rPr>
          <w:rFonts w:hint="eastAsia" w:ascii="仿宋" w:hAnsi="仿宋" w:eastAsia="仿宋"/>
          <w:sz w:val="32"/>
          <w:szCs w:val="32"/>
        </w:rPr>
        <w:t>万元。国内公务接待</w:t>
      </w:r>
      <w:r>
        <w:rPr>
          <w:rFonts w:ascii="仿宋" w:hAnsi="仿宋" w:eastAsia="仿宋"/>
          <w:sz w:val="32"/>
          <w:szCs w:val="32"/>
        </w:rPr>
        <w:t>0</w:t>
      </w:r>
      <w:r>
        <w:rPr>
          <w:rFonts w:hint="eastAsia" w:ascii="仿宋" w:hAnsi="仿宋" w:eastAsia="仿宋"/>
          <w:sz w:val="32"/>
          <w:szCs w:val="32"/>
        </w:rPr>
        <w:t>批次，</w:t>
      </w:r>
      <w:r>
        <w:rPr>
          <w:rFonts w:ascii="仿宋" w:hAnsi="仿宋" w:eastAsia="仿宋"/>
          <w:sz w:val="32"/>
          <w:szCs w:val="32"/>
        </w:rPr>
        <w:t>0</w:t>
      </w:r>
      <w:r>
        <w:rPr>
          <w:rFonts w:hint="eastAsia" w:ascii="仿宋" w:hAnsi="仿宋" w:eastAsia="仿宋"/>
          <w:sz w:val="32"/>
          <w:szCs w:val="32"/>
        </w:rPr>
        <w:t>人次（不包括陪同人员），共计支出</w:t>
      </w:r>
      <w:r>
        <w:rPr>
          <w:rFonts w:ascii="仿宋" w:hAnsi="仿宋" w:eastAsia="仿宋"/>
          <w:sz w:val="32"/>
          <w:szCs w:val="32"/>
        </w:rPr>
        <w:t>0</w:t>
      </w:r>
      <w:r>
        <w:rPr>
          <w:rFonts w:hint="eastAsia" w:ascii="仿宋" w:hAnsi="仿宋" w:eastAsia="仿宋"/>
          <w:sz w:val="32"/>
          <w:szCs w:val="32"/>
        </w:rPr>
        <w:t>万元，具体内容包括：无。</w:t>
      </w:r>
    </w:p>
    <w:p w14:paraId="4CB34B23">
      <w:pPr>
        <w:spacing w:line="600" w:lineRule="exact"/>
        <w:ind w:firstLine="640" w:firstLineChars="200"/>
        <w:rPr>
          <w:rFonts w:ascii="仿宋" w:hAnsi="仿宋" w:eastAsia="仿宋"/>
          <w:sz w:val="32"/>
          <w:szCs w:val="32"/>
        </w:rPr>
      </w:pPr>
      <w:r>
        <w:rPr>
          <w:rFonts w:hint="eastAsia" w:ascii="仿宋" w:hAnsi="仿宋" w:eastAsia="仿宋"/>
          <w:sz w:val="32"/>
          <w:szCs w:val="32"/>
        </w:rPr>
        <w:t>外事接待支出</w:t>
      </w:r>
      <w:r>
        <w:rPr>
          <w:rFonts w:ascii="仿宋" w:hAnsi="仿宋" w:eastAsia="仿宋"/>
          <w:sz w:val="32"/>
          <w:szCs w:val="32"/>
        </w:rPr>
        <w:t>0</w:t>
      </w:r>
      <w:r>
        <w:rPr>
          <w:rFonts w:hint="eastAsia" w:ascii="仿宋" w:hAnsi="仿宋" w:eastAsia="仿宋"/>
          <w:sz w:val="32"/>
          <w:szCs w:val="32"/>
        </w:rPr>
        <w:t>万元。外事接待</w:t>
      </w:r>
      <w:r>
        <w:rPr>
          <w:rFonts w:ascii="仿宋" w:hAnsi="仿宋" w:eastAsia="仿宋"/>
          <w:sz w:val="32"/>
          <w:szCs w:val="32"/>
        </w:rPr>
        <w:t>0</w:t>
      </w:r>
      <w:r>
        <w:rPr>
          <w:rFonts w:hint="eastAsia" w:ascii="仿宋" w:hAnsi="仿宋" w:eastAsia="仿宋"/>
          <w:sz w:val="32"/>
          <w:szCs w:val="32"/>
        </w:rPr>
        <w:t>批次，</w:t>
      </w:r>
      <w:r>
        <w:rPr>
          <w:rFonts w:ascii="仿宋" w:hAnsi="仿宋" w:eastAsia="仿宋"/>
          <w:sz w:val="32"/>
          <w:szCs w:val="32"/>
        </w:rPr>
        <w:t>0</w:t>
      </w:r>
      <w:r>
        <w:rPr>
          <w:rFonts w:hint="eastAsia" w:ascii="仿宋" w:hAnsi="仿宋" w:eastAsia="仿宋"/>
          <w:sz w:val="32"/>
          <w:szCs w:val="32"/>
        </w:rPr>
        <w:t>人次（不包括陪同人员），共计支出</w:t>
      </w:r>
      <w:r>
        <w:rPr>
          <w:rFonts w:ascii="仿宋" w:hAnsi="仿宋" w:eastAsia="仿宋"/>
          <w:sz w:val="32"/>
          <w:szCs w:val="32"/>
        </w:rPr>
        <w:t>0</w:t>
      </w:r>
      <w:r>
        <w:rPr>
          <w:rFonts w:hint="eastAsia" w:ascii="仿宋" w:hAnsi="仿宋" w:eastAsia="仿宋"/>
          <w:sz w:val="32"/>
          <w:szCs w:val="32"/>
        </w:rPr>
        <w:t>万元。</w:t>
      </w:r>
    </w:p>
    <w:p w14:paraId="28638E23">
      <w:pPr>
        <w:spacing w:line="600" w:lineRule="exact"/>
        <w:ind w:firstLine="640" w:firstLineChars="200"/>
        <w:outlineLvl w:val="1"/>
        <w:rPr>
          <w:rStyle w:val="30"/>
          <w:rFonts w:ascii="黑体" w:hAnsi="黑体" w:eastAsia="黑体"/>
        </w:rPr>
      </w:pPr>
      <w:bookmarkStart w:id="61" w:name="_Toc15377218"/>
      <w:bookmarkStart w:id="62" w:name="_Toc149398067"/>
      <w:bookmarkStart w:id="63" w:name="_Toc15396610"/>
      <w:r>
        <w:rPr>
          <w:rFonts w:hint="eastAsia" w:ascii="黑体" w:eastAsia="黑体"/>
          <w:sz w:val="32"/>
          <w:szCs w:val="32"/>
        </w:rPr>
        <w:t>八、</w:t>
      </w:r>
      <w:r>
        <w:rPr>
          <w:rStyle w:val="30"/>
          <w:rFonts w:hint="eastAsia" w:ascii="黑体" w:hAnsi="黑体" w:eastAsia="黑体"/>
          <w:b w:val="0"/>
        </w:rPr>
        <w:t>政府性基金预算支出决算情况说明</w:t>
      </w:r>
      <w:bookmarkEnd w:id="61"/>
      <w:bookmarkEnd w:id="62"/>
      <w:bookmarkEnd w:id="63"/>
    </w:p>
    <w:p w14:paraId="76DB5F77">
      <w:pPr>
        <w:spacing w:line="600" w:lineRule="exact"/>
        <w:ind w:firstLine="640"/>
        <w:rPr>
          <w:rFonts w:hint="eastAsia" w:ascii="仿宋" w:hAnsi="仿宋" w:eastAsia="仿宋"/>
          <w:sz w:val="32"/>
          <w:szCs w:val="32"/>
          <w:lang w:eastAsia="zh-CN"/>
        </w:rPr>
      </w:pPr>
      <w:r>
        <w:rPr>
          <w:rFonts w:hint="eastAsia" w:ascii="仿宋" w:hAnsi="仿宋" w:eastAsia="仿宋"/>
          <w:sz w:val="32"/>
          <w:szCs w:val="32"/>
          <w:lang w:eastAsia="zh-CN"/>
        </w:rPr>
        <w:t>2024</w:t>
      </w:r>
      <w:r>
        <w:rPr>
          <w:rFonts w:hint="eastAsia" w:ascii="仿宋" w:hAnsi="仿宋" w:eastAsia="仿宋"/>
          <w:sz w:val="32"/>
          <w:szCs w:val="32"/>
        </w:rPr>
        <w:t>年政府性基金预算财政拨款支出</w:t>
      </w:r>
      <w:r>
        <w:rPr>
          <w:rFonts w:hint="eastAsia" w:ascii="仿宋" w:hAnsi="仿宋" w:eastAsia="仿宋"/>
          <w:sz w:val="32"/>
          <w:szCs w:val="32"/>
          <w:lang w:val="en-US" w:eastAsia="zh-CN"/>
        </w:rPr>
        <w:t>3.71</w:t>
      </w:r>
      <w:r>
        <w:rPr>
          <w:rFonts w:hint="eastAsia" w:ascii="仿宋" w:hAnsi="仿宋" w:eastAsia="仿宋"/>
          <w:sz w:val="32"/>
          <w:szCs w:val="32"/>
        </w:rPr>
        <w:t>万元</w:t>
      </w:r>
      <w:r>
        <w:rPr>
          <w:rFonts w:hint="eastAsia" w:ascii="仿宋" w:hAnsi="仿宋" w:eastAsia="仿宋"/>
          <w:sz w:val="32"/>
          <w:szCs w:val="32"/>
          <w:lang w:eastAsia="zh-CN"/>
        </w:rPr>
        <w:t>，</w:t>
      </w:r>
      <w:r>
        <w:rPr>
          <w:rFonts w:hint="eastAsia" w:ascii="仿宋" w:hAnsi="仿宋" w:eastAsia="仿宋"/>
          <w:sz w:val="32"/>
          <w:szCs w:val="32"/>
        </w:rPr>
        <w:t>主要用于以下方面</w:t>
      </w:r>
      <w:r>
        <w:rPr>
          <w:rFonts w:ascii="仿宋" w:hAnsi="仿宋" w:eastAsia="仿宋"/>
          <w:sz w:val="32"/>
          <w:szCs w:val="32"/>
        </w:rPr>
        <w:t>:</w:t>
      </w:r>
      <w:r>
        <w:rPr>
          <w:rFonts w:hint="eastAsia" w:ascii="仿宋" w:hAnsi="仿宋" w:eastAsia="仿宋"/>
          <w:b/>
          <w:sz w:val="32"/>
          <w:szCs w:val="32"/>
          <w:lang w:eastAsia="zh-CN"/>
        </w:rPr>
        <w:t>土地开发</w:t>
      </w:r>
      <w:r>
        <w:rPr>
          <w:rFonts w:hint="eastAsia" w:ascii="仿宋" w:hAnsi="仿宋" w:eastAsia="仿宋"/>
          <w:b/>
          <w:sz w:val="32"/>
          <w:szCs w:val="32"/>
        </w:rPr>
        <w:t>支出</w:t>
      </w:r>
      <w:r>
        <w:rPr>
          <w:rFonts w:hint="eastAsia" w:ascii="仿宋" w:hAnsi="仿宋" w:eastAsia="仿宋"/>
          <w:sz w:val="32"/>
          <w:szCs w:val="32"/>
          <w:lang w:val="en-US" w:eastAsia="zh-CN"/>
        </w:rPr>
        <w:t>3.39</w:t>
      </w:r>
      <w:r>
        <w:rPr>
          <w:rFonts w:hint="eastAsia" w:ascii="仿宋" w:hAnsi="仿宋" w:eastAsia="仿宋"/>
          <w:sz w:val="32"/>
          <w:szCs w:val="32"/>
        </w:rPr>
        <w:t>万元</w:t>
      </w:r>
      <w:r>
        <w:rPr>
          <w:rFonts w:hint="eastAsia" w:ascii="仿宋" w:hAnsi="仿宋" w:eastAsia="仿宋"/>
          <w:sz w:val="32"/>
          <w:szCs w:val="32"/>
          <w:lang w:eastAsia="zh-CN"/>
        </w:rPr>
        <w:t>，</w:t>
      </w:r>
      <w:r>
        <w:rPr>
          <w:rFonts w:hint="eastAsia" w:ascii="仿宋" w:hAnsi="仿宋" w:eastAsia="仿宋"/>
          <w:sz w:val="32"/>
          <w:szCs w:val="32"/>
        </w:rPr>
        <w:t>占</w:t>
      </w:r>
      <w:r>
        <w:rPr>
          <w:rFonts w:hint="eastAsia" w:ascii="仿宋" w:hAnsi="仿宋" w:eastAsia="仿宋"/>
          <w:sz w:val="32"/>
          <w:szCs w:val="32"/>
          <w:lang w:val="en-US" w:eastAsia="zh-CN"/>
        </w:rPr>
        <w:t>91.37</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bCs/>
          <w:sz w:val="32"/>
          <w:szCs w:val="32"/>
          <w:lang w:eastAsia="zh-CN"/>
        </w:rPr>
        <w:t>用于</w:t>
      </w:r>
      <w:r>
        <w:rPr>
          <w:rFonts w:hint="eastAsia" w:ascii="仿宋" w:hAnsi="仿宋" w:eastAsia="仿宋"/>
          <w:b/>
          <w:sz w:val="32"/>
          <w:szCs w:val="32"/>
        </w:rPr>
        <w:t>城乡医疗救助的彩票公益金支出</w:t>
      </w:r>
      <w:r>
        <w:rPr>
          <w:rFonts w:hint="eastAsia" w:ascii="仿宋" w:hAnsi="仿宋" w:eastAsia="仿宋"/>
          <w:sz w:val="32"/>
          <w:szCs w:val="32"/>
          <w:lang w:val="en-US" w:eastAsia="zh-CN"/>
        </w:rPr>
        <w:t>0.32</w:t>
      </w:r>
      <w:r>
        <w:rPr>
          <w:rFonts w:hint="eastAsia" w:ascii="仿宋" w:hAnsi="仿宋" w:eastAsia="仿宋"/>
          <w:sz w:val="32"/>
          <w:szCs w:val="32"/>
        </w:rPr>
        <w:t>万元，占</w:t>
      </w:r>
      <w:r>
        <w:rPr>
          <w:rFonts w:hint="eastAsia" w:ascii="仿宋" w:hAnsi="仿宋" w:eastAsia="仿宋"/>
          <w:sz w:val="32"/>
          <w:szCs w:val="32"/>
          <w:lang w:val="en-US" w:eastAsia="zh-CN"/>
        </w:rPr>
        <w:t>8.63</w:t>
      </w:r>
      <w:r>
        <w:rPr>
          <w:rFonts w:ascii="仿宋" w:hAnsi="仿宋" w:eastAsia="仿宋"/>
          <w:sz w:val="32"/>
          <w:szCs w:val="32"/>
        </w:rPr>
        <w:t>%</w:t>
      </w:r>
      <w:r>
        <w:rPr>
          <w:rFonts w:hint="eastAsia" w:ascii="仿宋" w:hAnsi="仿宋" w:eastAsia="仿宋"/>
          <w:sz w:val="32"/>
          <w:szCs w:val="32"/>
          <w:lang w:eastAsia="zh-CN"/>
        </w:rPr>
        <w:t>。</w:t>
      </w:r>
    </w:p>
    <w:p w14:paraId="7BAE315C">
      <w:pPr>
        <w:spacing w:line="240" w:lineRule="auto"/>
        <w:ind w:firstLine="640"/>
        <w:rPr>
          <w:rFonts w:hint="eastAsia" w:ascii="仿宋" w:hAnsi="仿宋" w:eastAsia="仿宋"/>
          <w:sz w:val="32"/>
          <w:szCs w:val="32"/>
          <w:lang w:eastAsia="zh-CN"/>
        </w:rPr>
      </w:pPr>
      <w:r>
        <w:rPr>
          <w:rFonts w:hint="eastAsia" w:ascii="仿宋" w:hAnsi="仿宋" w:eastAsia="仿宋"/>
          <w:sz w:val="32"/>
          <w:szCs w:val="32"/>
          <w:lang w:eastAsia="zh-CN"/>
        </w:rPr>
        <w:drawing>
          <wp:inline distT="0" distB="0" distL="114300" distR="114300">
            <wp:extent cx="4839970" cy="2755265"/>
            <wp:effectExtent l="0" t="0" r="17780" b="6985"/>
            <wp:docPr id="19" name="图片 19" descr="图片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9"/>
                    <pic:cNvPicPr>
                      <a:picLocks noChangeAspect="1"/>
                    </pic:cNvPicPr>
                  </pic:nvPicPr>
                  <pic:blipFill>
                    <a:blip r:embed="rId13"/>
                    <a:stretch>
                      <a:fillRect/>
                    </a:stretch>
                  </pic:blipFill>
                  <pic:spPr>
                    <a:xfrm>
                      <a:off x="0" y="0"/>
                      <a:ext cx="4839970" cy="2755265"/>
                    </a:xfrm>
                    <a:prstGeom prst="rect">
                      <a:avLst/>
                    </a:prstGeom>
                  </pic:spPr>
                </pic:pic>
              </a:graphicData>
            </a:graphic>
          </wp:inline>
        </w:drawing>
      </w:r>
    </w:p>
    <w:p w14:paraId="07F83BD0">
      <w:pPr>
        <w:numPr>
          <w:ilvl w:val="0"/>
          <w:numId w:val="0"/>
        </w:numPr>
        <w:spacing w:line="600" w:lineRule="exact"/>
        <w:ind w:firstLine="640" w:firstLineChars="200"/>
        <w:outlineLvl w:val="1"/>
        <w:rPr>
          <w:rStyle w:val="30"/>
          <w:rFonts w:ascii="黑体" w:hAnsi="黑体" w:eastAsia="黑体"/>
          <w:b w:val="0"/>
        </w:rPr>
      </w:pPr>
      <w:bookmarkStart w:id="64" w:name="_Toc149398068"/>
      <w:bookmarkStart w:id="65" w:name="_Toc15377219"/>
      <w:bookmarkStart w:id="66" w:name="_Toc15396611"/>
      <w:r>
        <w:rPr>
          <w:rStyle w:val="30"/>
          <w:rFonts w:hint="eastAsia" w:ascii="黑体" w:hAnsi="黑体" w:eastAsia="黑体"/>
          <w:b w:val="0"/>
          <w:lang w:eastAsia="zh-CN"/>
        </w:rPr>
        <w:t>九、</w:t>
      </w:r>
      <w:r>
        <w:rPr>
          <w:rStyle w:val="30"/>
          <w:rFonts w:hint="eastAsia" w:ascii="黑体" w:hAnsi="黑体" w:eastAsia="黑体"/>
          <w:b w:val="0"/>
        </w:rPr>
        <w:t>国有资本经营预算支出决算情况说明</w:t>
      </w:r>
      <w:bookmarkEnd w:id="64"/>
      <w:bookmarkEnd w:id="65"/>
      <w:bookmarkEnd w:id="66"/>
    </w:p>
    <w:p w14:paraId="1F4FFE46">
      <w:pPr>
        <w:spacing w:line="600" w:lineRule="exact"/>
        <w:ind w:firstLine="640"/>
        <w:rPr>
          <w:rFonts w:ascii="仿宋" w:hAnsi="仿宋" w:eastAsia="仿宋"/>
          <w:sz w:val="32"/>
          <w:szCs w:val="32"/>
        </w:rPr>
      </w:pPr>
      <w:r>
        <w:rPr>
          <w:rFonts w:hint="eastAsia" w:ascii="仿宋" w:hAnsi="仿宋" w:eastAsia="仿宋"/>
          <w:sz w:val="32"/>
          <w:szCs w:val="32"/>
          <w:lang w:eastAsia="zh-CN"/>
        </w:rPr>
        <w:t>2024</w:t>
      </w:r>
      <w:r>
        <w:rPr>
          <w:rFonts w:hint="eastAsia" w:ascii="仿宋" w:hAnsi="仿宋" w:eastAsia="仿宋"/>
          <w:sz w:val="32"/>
          <w:szCs w:val="32"/>
        </w:rPr>
        <w:t>年国有资本经营预算财政拨款支出</w:t>
      </w:r>
      <w:r>
        <w:rPr>
          <w:rFonts w:ascii="仿宋" w:hAnsi="仿宋" w:eastAsia="仿宋"/>
          <w:sz w:val="32"/>
          <w:szCs w:val="32"/>
        </w:rPr>
        <w:t>0</w:t>
      </w:r>
      <w:r>
        <w:rPr>
          <w:rFonts w:hint="eastAsia" w:ascii="仿宋" w:hAnsi="仿宋" w:eastAsia="仿宋"/>
          <w:sz w:val="32"/>
          <w:szCs w:val="32"/>
        </w:rPr>
        <w:t>万元。</w:t>
      </w:r>
    </w:p>
    <w:p w14:paraId="780E2315">
      <w:pPr>
        <w:numPr>
          <w:ilvl w:val="0"/>
          <w:numId w:val="0"/>
        </w:numPr>
        <w:spacing w:line="600" w:lineRule="exact"/>
        <w:ind w:firstLine="640" w:firstLineChars="200"/>
        <w:outlineLvl w:val="1"/>
        <w:rPr>
          <w:rStyle w:val="30"/>
          <w:rFonts w:ascii="黑体" w:hAnsi="黑体" w:eastAsia="黑体"/>
          <w:b w:val="0"/>
        </w:rPr>
      </w:pPr>
      <w:bookmarkStart w:id="67" w:name="_Toc149398069"/>
      <w:bookmarkStart w:id="68" w:name="_Toc15377221"/>
      <w:bookmarkStart w:id="69" w:name="_Toc15396612"/>
      <w:r>
        <w:rPr>
          <w:rStyle w:val="30"/>
          <w:rFonts w:hint="eastAsia" w:ascii="黑体" w:hAnsi="黑体" w:eastAsia="黑体"/>
          <w:b w:val="0"/>
          <w:lang w:eastAsia="zh-CN"/>
        </w:rPr>
        <w:t>十、</w:t>
      </w:r>
      <w:r>
        <w:rPr>
          <w:rStyle w:val="30"/>
          <w:rFonts w:hint="eastAsia" w:ascii="黑体" w:hAnsi="黑体" w:eastAsia="黑体"/>
          <w:b w:val="0"/>
        </w:rPr>
        <w:t>其他重要事项的情况说明</w:t>
      </w:r>
      <w:bookmarkEnd w:id="67"/>
      <w:bookmarkEnd w:id="68"/>
      <w:bookmarkEnd w:id="69"/>
    </w:p>
    <w:p w14:paraId="2656AACB">
      <w:pPr>
        <w:spacing w:line="600" w:lineRule="exact"/>
        <w:ind w:firstLine="643" w:firstLineChars="200"/>
        <w:outlineLvl w:val="2"/>
        <w:rPr>
          <w:rFonts w:ascii="仿宋" w:hAnsi="仿宋" w:eastAsia="仿宋"/>
          <w:b/>
          <w:sz w:val="32"/>
          <w:szCs w:val="32"/>
        </w:rPr>
      </w:pPr>
      <w:bookmarkStart w:id="70" w:name="_Toc149398070"/>
      <w:bookmarkStart w:id="71" w:name="_Toc15377222"/>
      <w:r>
        <w:rPr>
          <w:rFonts w:hint="eastAsia" w:ascii="仿宋" w:hAnsi="仿宋" w:eastAsia="仿宋"/>
          <w:b/>
          <w:sz w:val="32"/>
          <w:szCs w:val="32"/>
        </w:rPr>
        <w:t>（一）机关运行经费支出情况</w:t>
      </w:r>
      <w:bookmarkEnd w:id="70"/>
      <w:bookmarkEnd w:id="71"/>
    </w:p>
    <w:p w14:paraId="02BE9AD9">
      <w:pPr>
        <w:spacing w:line="600" w:lineRule="exact"/>
        <w:ind w:firstLine="640" w:firstLineChars="200"/>
        <w:rPr>
          <w:rFonts w:ascii="仿宋" w:hAnsi="仿宋" w:eastAsia="仿宋"/>
          <w:sz w:val="32"/>
          <w:szCs w:val="32"/>
        </w:rPr>
      </w:pPr>
      <w:r>
        <w:rPr>
          <w:rFonts w:hint="eastAsia" w:ascii="仿宋" w:hAnsi="仿宋" w:eastAsia="仿宋"/>
          <w:sz w:val="32"/>
          <w:szCs w:val="32"/>
          <w:lang w:eastAsia="zh-CN"/>
        </w:rPr>
        <w:t>2024</w:t>
      </w:r>
      <w:r>
        <w:rPr>
          <w:rFonts w:hint="eastAsia" w:ascii="仿宋" w:hAnsi="仿宋" w:eastAsia="仿宋"/>
          <w:sz w:val="32"/>
          <w:szCs w:val="32"/>
        </w:rPr>
        <w:t>年，攀枝花市西区医疗保障局机关运行经费支出</w:t>
      </w:r>
      <w:r>
        <w:rPr>
          <w:rFonts w:hint="eastAsia" w:ascii="仿宋" w:hAnsi="仿宋" w:eastAsia="仿宋"/>
          <w:sz w:val="32"/>
          <w:szCs w:val="32"/>
          <w:lang w:val="en-US" w:eastAsia="zh-CN"/>
        </w:rPr>
        <w:t>30.18</w:t>
      </w:r>
      <w:r>
        <w:rPr>
          <w:rFonts w:hint="eastAsia" w:ascii="仿宋" w:hAnsi="仿宋" w:eastAsia="仿宋"/>
          <w:sz w:val="32"/>
          <w:szCs w:val="32"/>
        </w:rPr>
        <w:t>万元，比</w:t>
      </w:r>
      <w:r>
        <w:rPr>
          <w:rFonts w:hint="eastAsia" w:ascii="仿宋" w:hAnsi="仿宋" w:eastAsia="仿宋"/>
          <w:sz w:val="32"/>
          <w:szCs w:val="32"/>
          <w:lang w:eastAsia="zh-CN"/>
        </w:rPr>
        <w:t>2023</w:t>
      </w:r>
      <w:r>
        <w:rPr>
          <w:rFonts w:hint="eastAsia" w:ascii="仿宋" w:hAnsi="仿宋" w:eastAsia="仿宋"/>
          <w:sz w:val="32"/>
          <w:szCs w:val="32"/>
        </w:rPr>
        <w:t>年</w:t>
      </w:r>
      <w:r>
        <w:rPr>
          <w:rFonts w:hint="eastAsia" w:ascii="仿宋" w:hAnsi="仿宋" w:eastAsia="仿宋"/>
          <w:sz w:val="32"/>
          <w:szCs w:val="32"/>
          <w:lang w:eastAsia="zh-CN"/>
        </w:rPr>
        <w:t>增加</w:t>
      </w:r>
      <w:r>
        <w:rPr>
          <w:rFonts w:hint="eastAsia" w:ascii="仿宋" w:hAnsi="仿宋" w:eastAsia="仿宋"/>
          <w:sz w:val="32"/>
          <w:szCs w:val="32"/>
          <w:lang w:val="en-US" w:eastAsia="zh-CN"/>
        </w:rPr>
        <w:t>4.42</w:t>
      </w:r>
      <w:r>
        <w:rPr>
          <w:rFonts w:hint="eastAsia" w:ascii="仿宋" w:hAnsi="仿宋" w:eastAsia="仿宋"/>
          <w:sz w:val="32"/>
          <w:szCs w:val="32"/>
        </w:rPr>
        <w:t>万元，</w:t>
      </w:r>
      <w:r>
        <w:rPr>
          <w:rFonts w:hint="eastAsia" w:ascii="仿宋" w:hAnsi="仿宋" w:eastAsia="仿宋"/>
          <w:sz w:val="32"/>
          <w:szCs w:val="32"/>
          <w:lang w:eastAsia="zh-CN"/>
        </w:rPr>
        <w:t>增加</w:t>
      </w:r>
      <w:r>
        <w:rPr>
          <w:rFonts w:hint="eastAsia" w:ascii="仿宋" w:hAnsi="仿宋" w:eastAsia="仿宋"/>
          <w:sz w:val="32"/>
          <w:szCs w:val="32"/>
          <w:lang w:val="en-US" w:eastAsia="zh-CN"/>
        </w:rPr>
        <w:t>17.16</w:t>
      </w:r>
      <w:r>
        <w:rPr>
          <w:rFonts w:ascii="仿宋" w:hAnsi="仿宋" w:eastAsia="仿宋"/>
          <w:sz w:val="32"/>
          <w:szCs w:val="32"/>
        </w:rPr>
        <w:t>%</w:t>
      </w:r>
      <w:r>
        <w:rPr>
          <w:rFonts w:hint="eastAsia" w:ascii="仿宋" w:hAnsi="仿宋" w:eastAsia="仿宋"/>
          <w:sz w:val="32"/>
          <w:szCs w:val="32"/>
        </w:rPr>
        <w:t>。主要原因是</w:t>
      </w:r>
      <w:r>
        <w:rPr>
          <w:rFonts w:hint="eastAsia" w:ascii="仿宋" w:hAnsi="仿宋" w:eastAsia="仿宋"/>
          <w:sz w:val="32"/>
          <w:szCs w:val="32"/>
          <w:lang w:eastAsia="zh-CN"/>
        </w:rPr>
        <w:t>2024</w:t>
      </w:r>
      <w:r>
        <w:rPr>
          <w:rFonts w:ascii="仿宋" w:hAnsi="仿宋" w:eastAsia="仿宋"/>
          <w:sz w:val="32"/>
          <w:szCs w:val="32"/>
        </w:rPr>
        <w:t>年</w:t>
      </w:r>
      <w:r>
        <w:rPr>
          <w:rFonts w:hint="eastAsia" w:ascii="仿宋" w:hAnsi="仿宋" w:eastAsia="仿宋"/>
          <w:sz w:val="32"/>
          <w:szCs w:val="32"/>
          <w:lang w:eastAsia="zh-CN"/>
        </w:rPr>
        <w:t>工作人员增加，办公费相应增加</w:t>
      </w:r>
      <w:r>
        <w:rPr>
          <w:rFonts w:hint="eastAsia" w:ascii="仿宋" w:hAnsi="仿宋" w:eastAsia="仿宋"/>
          <w:sz w:val="32"/>
          <w:szCs w:val="32"/>
        </w:rPr>
        <w:t>。</w:t>
      </w:r>
    </w:p>
    <w:p w14:paraId="49511C7B">
      <w:pPr>
        <w:autoSpaceDE w:val="0"/>
        <w:autoSpaceDN w:val="0"/>
        <w:adjustRightInd w:val="0"/>
        <w:spacing w:line="600" w:lineRule="exact"/>
        <w:ind w:firstLine="643" w:firstLineChars="200"/>
        <w:jc w:val="left"/>
        <w:outlineLvl w:val="2"/>
        <w:rPr>
          <w:rFonts w:ascii="仿宋" w:hAnsi="仿宋" w:eastAsia="仿宋"/>
          <w:b/>
          <w:bCs/>
          <w:sz w:val="32"/>
          <w:szCs w:val="32"/>
        </w:rPr>
      </w:pPr>
      <w:bookmarkStart w:id="72" w:name="_Toc149398071"/>
      <w:bookmarkStart w:id="73" w:name="_Toc15377223"/>
      <w:r>
        <w:rPr>
          <w:rFonts w:hint="eastAsia" w:ascii="仿宋" w:hAnsi="仿宋" w:eastAsia="仿宋"/>
          <w:b/>
          <w:bCs/>
          <w:sz w:val="32"/>
          <w:szCs w:val="32"/>
        </w:rPr>
        <w:t>（二）政府采购支出情况</w:t>
      </w:r>
      <w:bookmarkEnd w:id="72"/>
      <w:bookmarkEnd w:id="73"/>
    </w:p>
    <w:p w14:paraId="6995A739">
      <w:pPr>
        <w:spacing w:line="600" w:lineRule="exact"/>
        <w:ind w:firstLine="640" w:firstLineChars="200"/>
        <w:rPr>
          <w:rFonts w:ascii="仿宋" w:hAnsi="仿宋" w:eastAsia="仿宋"/>
          <w:sz w:val="32"/>
          <w:szCs w:val="32"/>
        </w:rPr>
      </w:pPr>
      <w:r>
        <w:rPr>
          <w:rFonts w:hint="eastAsia" w:ascii="仿宋" w:hAnsi="仿宋" w:eastAsia="仿宋"/>
          <w:sz w:val="32"/>
          <w:szCs w:val="32"/>
          <w:lang w:eastAsia="zh-CN"/>
        </w:rPr>
        <w:t>2024</w:t>
      </w:r>
      <w:r>
        <w:rPr>
          <w:rFonts w:hint="eastAsia" w:ascii="仿宋" w:hAnsi="仿宋" w:eastAsia="仿宋"/>
          <w:sz w:val="32"/>
          <w:szCs w:val="32"/>
        </w:rPr>
        <w:t>年，攀枝花市西区医疗保障局政府采购支出总额</w:t>
      </w:r>
      <w:r>
        <w:rPr>
          <w:rFonts w:hint="eastAsia" w:ascii="仿宋" w:hAnsi="仿宋" w:eastAsia="仿宋"/>
          <w:sz w:val="32"/>
          <w:szCs w:val="32"/>
          <w:lang w:val="en-US" w:eastAsia="zh-CN"/>
        </w:rPr>
        <w:t>2.61</w:t>
      </w:r>
      <w:r>
        <w:rPr>
          <w:rFonts w:hint="eastAsia" w:ascii="仿宋" w:hAnsi="仿宋" w:eastAsia="仿宋"/>
          <w:sz w:val="32"/>
          <w:szCs w:val="32"/>
        </w:rPr>
        <w:t>万元，其中：政府采购货物支出</w:t>
      </w:r>
      <w:r>
        <w:rPr>
          <w:rFonts w:hint="eastAsia" w:ascii="仿宋" w:hAnsi="仿宋" w:eastAsia="仿宋"/>
          <w:sz w:val="32"/>
          <w:szCs w:val="32"/>
          <w:lang w:val="en-US" w:eastAsia="zh-CN"/>
        </w:rPr>
        <w:t>2.61</w:t>
      </w:r>
      <w:r>
        <w:rPr>
          <w:rFonts w:hint="eastAsia" w:ascii="仿宋" w:hAnsi="仿宋" w:eastAsia="仿宋"/>
          <w:sz w:val="32"/>
          <w:szCs w:val="32"/>
        </w:rPr>
        <w:t>万元、政府采购工程支出0万元、政府采购服务支出0万元。授予中小企业合同金额0万元，占政府采购支出总额的0</w:t>
      </w:r>
      <w:r>
        <w:rPr>
          <w:rFonts w:ascii="仿宋" w:hAnsi="仿宋" w:eastAsia="仿宋"/>
          <w:sz w:val="32"/>
          <w:szCs w:val="32"/>
        </w:rPr>
        <w:t>%</w:t>
      </w:r>
      <w:r>
        <w:rPr>
          <w:rFonts w:hint="eastAsia" w:ascii="仿宋" w:hAnsi="仿宋" w:eastAsia="仿宋"/>
          <w:sz w:val="32"/>
          <w:szCs w:val="32"/>
        </w:rPr>
        <w:t>，其中：授予小微企业合同金额</w:t>
      </w:r>
      <w:r>
        <w:rPr>
          <w:rFonts w:hint="eastAsia" w:ascii="仿宋" w:hAnsi="仿宋" w:eastAsia="仿宋"/>
          <w:sz w:val="32"/>
          <w:szCs w:val="32"/>
          <w:lang w:val="en-US" w:eastAsia="zh-CN"/>
        </w:rPr>
        <w:t>2.61</w:t>
      </w:r>
      <w:r>
        <w:rPr>
          <w:rFonts w:hint="eastAsia" w:ascii="仿宋" w:hAnsi="仿宋" w:eastAsia="仿宋"/>
          <w:sz w:val="32"/>
          <w:szCs w:val="32"/>
        </w:rPr>
        <w:t>万元，占政府采购支出总额的</w:t>
      </w:r>
      <w:r>
        <w:rPr>
          <w:rFonts w:hint="eastAsia" w:ascii="仿宋" w:hAnsi="仿宋" w:eastAsia="仿宋"/>
          <w:sz w:val="32"/>
          <w:szCs w:val="32"/>
          <w:lang w:val="en-US" w:eastAsia="zh-CN"/>
        </w:rPr>
        <w:t>100</w:t>
      </w:r>
      <w:r>
        <w:rPr>
          <w:rFonts w:ascii="仿宋" w:hAnsi="仿宋" w:eastAsia="仿宋"/>
          <w:sz w:val="32"/>
          <w:szCs w:val="32"/>
        </w:rPr>
        <w:t>%</w:t>
      </w:r>
      <w:r>
        <w:rPr>
          <w:rFonts w:hint="eastAsia" w:ascii="仿宋" w:hAnsi="仿宋" w:eastAsia="仿宋"/>
          <w:sz w:val="32"/>
          <w:szCs w:val="32"/>
        </w:rPr>
        <w:t>。</w:t>
      </w:r>
    </w:p>
    <w:p w14:paraId="1F6ED73C">
      <w:pPr>
        <w:autoSpaceDE w:val="0"/>
        <w:autoSpaceDN w:val="0"/>
        <w:adjustRightInd w:val="0"/>
        <w:spacing w:line="600" w:lineRule="exact"/>
        <w:ind w:firstLine="643" w:firstLineChars="200"/>
        <w:jc w:val="left"/>
        <w:outlineLvl w:val="2"/>
        <w:rPr>
          <w:rFonts w:ascii="仿宋" w:hAnsi="仿宋" w:eastAsia="仿宋"/>
          <w:b/>
          <w:bCs/>
          <w:sz w:val="32"/>
          <w:szCs w:val="32"/>
        </w:rPr>
      </w:pPr>
      <w:bookmarkStart w:id="74" w:name="_Toc15377224"/>
      <w:bookmarkStart w:id="75" w:name="_Toc149398072"/>
      <w:r>
        <w:rPr>
          <w:rFonts w:hint="eastAsia" w:ascii="仿宋" w:hAnsi="仿宋" w:eastAsia="仿宋"/>
          <w:b/>
          <w:bCs/>
          <w:sz w:val="32"/>
          <w:szCs w:val="32"/>
        </w:rPr>
        <w:t>（三）国有资产占有使用情况</w:t>
      </w:r>
      <w:bookmarkEnd w:id="74"/>
      <w:bookmarkEnd w:id="75"/>
    </w:p>
    <w:p w14:paraId="085DD94D">
      <w:pPr>
        <w:autoSpaceDE w:val="0"/>
        <w:autoSpaceDN w:val="0"/>
        <w:adjustRightInd w:val="0"/>
        <w:spacing w:line="600" w:lineRule="exact"/>
        <w:ind w:firstLine="640" w:firstLineChars="200"/>
        <w:jc w:val="left"/>
        <w:rPr>
          <w:rFonts w:ascii="仿宋" w:hAnsi="仿宋" w:eastAsia="仿宋"/>
          <w:sz w:val="32"/>
          <w:szCs w:val="32"/>
        </w:rPr>
      </w:pPr>
      <w:r>
        <w:rPr>
          <w:rFonts w:hint="eastAsia" w:ascii="仿宋" w:hAnsi="仿宋" w:eastAsia="仿宋"/>
          <w:sz w:val="32"/>
          <w:szCs w:val="32"/>
        </w:rPr>
        <w:t>截至</w:t>
      </w:r>
      <w:r>
        <w:rPr>
          <w:rFonts w:hint="eastAsia" w:ascii="仿宋" w:hAnsi="仿宋" w:eastAsia="仿宋"/>
          <w:sz w:val="32"/>
          <w:szCs w:val="32"/>
          <w:lang w:eastAsia="zh-CN"/>
        </w:rPr>
        <w:t>2024</w:t>
      </w:r>
      <w:r>
        <w:rPr>
          <w:rFonts w:hint="eastAsia" w:ascii="仿宋" w:hAnsi="仿宋" w:eastAsia="仿宋"/>
          <w:sz w:val="32"/>
          <w:szCs w:val="32"/>
        </w:rPr>
        <w:t>年</w:t>
      </w:r>
      <w:r>
        <w:rPr>
          <w:rFonts w:ascii="仿宋" w:hAnsi="仿宋" w:eastAsia="仿宋"/>
          <w:sz w:val="32"/>
          <w:szCs w:val="32"/>
        </w:rPr>
        <w:t>12</w:t>
      </w:r>
      <w:r>
        <w:rPr>
          <w:rFonts w:hint="eastAsia" w:ascii="仿宋" w:hAnsi="仿宋" w:eastAsia="仿宋"/>
          <w:sz w:val="32"/>
          <w:szCs w:val="32"/>
        </w:rPr>
        <w:t>月</w:t>
      </w:r>
      <w:r>
        <w:rPr>
          <w:rFonts w:ascii="仿宋" w:hAnsi="仿宋" w:eastAsia="仿宋"/>
          <w:sz w:val="32"/>
          <w:szCs w:val="32"/>
        </w:rPr>
        <w:t>31</w:t>
      </w:r>
      <w:r>
        <w:rPr>
          <w:rFonts w:hint="eastAsia" w:ascii="仿宋" w:hAnsi="仿宋" w:eastAsia="仿宋"/>
          <w:sz w:val="32"/>
          <w:szCs w:val="32"/>
        </w:rPr>
        <w:t>日，攀枝花市西区医疗保障局共有车辆</w:t>
      </w:r>
      <w:r>
        <w:rPr>
          <w:rFonts w:ascii="仿宋" w:hAnsi="仿宋" w:eastAsia="仿宋"/>
          <w:sz w:val="32"/>
          <w:szCs w:val="32"/>
        </w:rPr>
        <w:t>0</w:t>
      </w:r>
      <w:r>
        <w:rPr>
          <w:rFonts w:hint="eastAsia" w:ascii="仿宋" w:hAnsi="仿宋" w:eastAsia="仿宋"/>
          <w:sz w:val="32"/>
          <w:szCs w:val="32"/>
        </w:rPr>
        <w:t>辆，其中：主要领导干部用车</w:t>
      </w:r>
      <w:r>
        <w:rPr>
          <w:rFonts w:ascii="仿宋" w:hAnsi="仿宋" w:eastAsia="仿宋"/>
          <w:sz w:val="32"/>
          <w:szCs w:val="32"/>
        </w:rPr>
        <w:t>0</w:t>
      </w:r>
      <w:r>
        <w:rPr>
          <w:rFonts w:hint="eastAsia" w:ascii="仿宋" w:hAnsi="仿宋" w:eastAsia="仿宋"/>
          <w:sz w:val="32"/>
          <w:szCs w:val="32"/>
        </w:rPr>
        <w:t>辆、机要通信用车</w:t>
      </w:r>
      <w:r>
        <w:rPr>
          <w:rFonts w:ascii="仿宋" w:hAnsi="仿宋" w:eastAsia="仿宋"/>
          <w:sz w:val="32"/>
          <w:szCs w:val="32"/>
        </w:rPr>
        <w:t>0</w:t>
      </w:r>
      <w:r>
        <w:rPr>
          <w:rFonts w:hint="eastAsia" w:ascii="仿宋" w:hAnsi="仿宋" w:eastAsia="仿宋"/>
          <w:sz w:val="32"/>
          <w:szCs w:val="32"/>
        </w:rPr>
        <w:t>辆、应急保障用车</w:t>
      </w:r>
      <w:r>
        <w:rPr>
          <w:rFonts w:ascii="仿宋" w:hAnsi="仿宋" w:eastAsia="仿宋"/>
          <w:sz w:val="32"/>
          <w:szCs w:val="32"/>
        </w:rPr>
        <w:t>0</w:t>
      </w:r>
      <w:r>
        <w:rPr>
          <w:rFonts w:hint="eastAsia" w:ascii="仿宋" w:hAnsi="仿宋" w:eastAsia="仿宋"/>
          <w:sz w:val="32"/>
          <w:szCs w:val="32"/>
        </w:rPr>
        <w:t>辆、其他用车</w:t>
      </w:r>
      <w:r>
        <w:rPr>
          <w:rFonts w:ascii="仿宋" w:hAnsi="仿宋" w:eastAsia="仿宋"/>
          <w:sz w:val="32"/>
          <w:szCs w:val="32"/>
        </w:rPr>
        <w:t>0</w:t>
      </w:r>
      <w:r>
        <w:rPr>
          <w:rFonts w:hint="eastAsia" w:ascii="仿宋" w:hAnsi="仿宋" w:eastAsia="仿宋"/>
          <w:sz w:val="32"/>
          <w:szCs w:val="32"/>
        </w:rPr>
        <w:t>辆。单价</w:t>
      </w:r>
      <w:r>
        <w:rPr>
          <w:rFonts w:ascii="仿宋" w:hAnsi="仿宋" w:eastAsia="仿宋"/>
          <w:sz w:val="32"/>
          <w:szCs w:val="32"/>
        </w:rPr>
        <w:t>100</w:t>
      </w:r>
      <w:r>
        <w:rPr>
          <w:rFonts w:hint="eastAsia" w:ascii="仿宋" w:hAnsi="仿宋" w:eastAsia="仿宋"/>
          <w:sz w:val="32"/>
          <w:szCs w:val="32"/>
        </w:rPr>
        <w:t>万元以上专用设备</w:t>
      </w:r>
      <w:r>
        <w:rPr>
          <w:rFonts w:ascii="仿宋" w:hAnsi="仿宋" w:eastAsia="仿宋"/>
          <w:sz w:val="32"/>
          <w:szCs w:val="32"/>
        </w:rPr>
        <w:t>0</w:t>
      </w:r>
      <w:r>
        <w:rPr>
          <w:rFonts w:hint="eastAsia" w:ascii="仿宋" w:hAnsi="仿宋" w:eastAsia="仿宋"/>
          <w:sz w:val="32"/>
          <w:szCs w:val="32"/>
        </w:rPr>
        <w:t>台（套）。</w:t>
      </w:r>
    </w:p>
    <w:p w14:paraId="0744B375">
      <w:pPr>
        <w:autoSpaceDE w:val="0"/>
        <w:autoSpaceDN w:val="0"/>
        <w:adjustRightInd w:val="0"/>
        <w:spacing w:line="600" w:lineRule="exact"/>
        <w:ind w:firstLine="643" w:firstLineChars="200"/>
        <w:jc w:val="left"/>
        <w:outlineLvl w:val="2"/>
        <w:rPr>
          <w:rFonts w:ascii="仿宋" w:hAnsi="仿宋" w:eastAsia="仿宋"/>
          <w:b/>
          <w:bCs/>
          <w:sz w:val="32"/>
          <w:szCs w:val="32"/>
        </w:rPr>
      </w:pPr>
      <w:bookmarkStart w:id="76" w:name="_Toc149398073"/>
      <w:r>
        <w:rPr>
          <w:rFonts w:hint="eastAsia" w:ascii="仿宋" w:hAnsi="仿宋" w:eastAsia="仿宋"/>
          <w:b/>
          <w:bCs/>
          <w:sz w:val="32"/>
          <w:szCs w:val="32"/>
        </w:rPr>
        <w:t>（四）预算绩效管理情况</w:t>
      </w:r>
      <w:bookmarkEnd w:id="76"/>
    </w:p>
    <w:p w14:paraId="0883B2B9">
      <w:pPr>
        <w:pStyle w:val="35"/>
        <w:spacing w:before="93" w:line="578" w:lineRule="exact"/>
        <w:ind w:firstLine="640"/>
        <w:rPr>
          <w:rFonts w:ascii="方正小标宋简体" w:hAnsi="方正小标宋简体" w:eastAsia="方正小标宋简体" w:cs="方正小标宋简体"/>
          <w:color w:val="auto"/>
          <w:kern w:val="2"/>
          <w:sz w:val="32"/>
          <w:szCs w:val="32"/>
          <w:lang w:val="en-US"/>
        </w:rPr>
      </w:pPr>
      <w:r>
        <w:rPr>
          <w:rFonts w:hint="eastAsia" w:ascii="仿宋" w:hAnsi="仿宋" w:eastAsia="仿宋"/>
          <w:sz w:val="32"/>
          <w:szCs w:val="32"/>
        </w:rPr>
        <w:t>根据预算绩效管理要求，本部门在</w:t>
      </w:r>
      <w:r>
        <w:rPr>
          <w:rFonts w:hint="eastAsia" w:ascii="仿宋" w:hAnsi="仿宋" w:eastAsia="仿宋"/>
          <w:sz w:val="32"/>
          <w:szCs w:val="32"/>
          <w:lang w:eastAsia="zh-CN"/>
        </w:rPr>
        <w:t>2024</w:t>
      </w:r>
      <w:r>
        <w:rPr>
          <w:rFonts w:hint="eastAsia" w:ascii="仿宋" w:hAnsi="仿宋" w:eastAsia="仿宋"/>
          <w:sz w:val="32"/>
          <w:szCs w:val="32"/>
        </w:rPr>
        <w:t>年度预算编制阶段，组织对</w:t>
      </w:r>
      <w:r>
        <w:rPr>
          <w:rFonts w:ascii="仿宋" w:hAnsi="仿宋" w:eastAsia="仿宋"/>
          <w:sz w:val="32"/>
          <w:szCs w:val="32"/>
        </w:rPr>
        <w:t>“</w:t>
      </w:r>
      <w:r>
        <w:rPr>
          <w:rFonts w:hint="eastAsia" w:ascii="仿宋" w:hAnsi="仿宋" w:eastAsia="仿宋"/>
          <w:sz w:val="32"/>
          <w:szCs w:val="32"/>
        </w:rPr>
        <w:t>城乡居民医保区级财政补助及参保扩面补助资金</w:t>
      </w:r>
      <w:r>
        <w:rPr>
          <w:rFonts w:ascii="仿宋" w:hAnsi="仿宋" w:eastAsia="仿宋"/>
          <w:sz w:val="32"/>
          <w:szCs w:val="32"/>
        </w:rPr>
        <w:t>”、“</w:t>
      </w:r>
      <w:r>
        <w:rPr>
          <w:rFonts w:hint="eastAsia" w:ascii="仿宋" w:hAnsi="仿宋" w:eastAsia="仿宋"/>
          <w:sz w:val="32"/>
          <w:szCs w:val="32"/>
        </w:rPr>
        <w:t>定点医药机构医保基金监管工作经费</w:t>
      </w:r>
      <w:r>
        <w:rPr>
          <w:rFonts w:ascii="仿宋" w:hAnsi="仿宋" w:eastAsia="仿宋"/>
          <w:sz w:val="32"/>
          <w:szCs w:val="32"/>
        </w:rPr>
        <w:t>”、“</w:t>
      </w:r>
      <w:r>
        <w:rPr>
          <w:rFonts w:hint="eastAsia" w:ascii="仿宋" w:hAnsi="仿宋" w:eastAsia="仿宋"/>
          <w:sz w:val="32"/>
          <w:szCs w:val="32"/>
        </w:rPr>
        <w:t>城乡医疗救助及彩票公益金</w:t>
      </w:r>
      <w:r>
        <w:rPr>
          <w:rFonts w:ascii="仿宋" w:hAnsi="仿宋" w:eastAsia="仿宋"/>
          <w:sz w:val="32"/>
          <w:szCs w:val="32"/>
        </w:rPr>
        <w:t>”、“</w:t>
      </w:r>
      <w:r>
        <w:rPr>
          <w:rFonts w:hint="eastAsia" w:ascii="仿宋" w:hAnsi="仿宋" w:eastAsia="仿宋"/>
          <w:sz w:val="32"/>
          <w:szCs w:val="32"/>
        </w:rPr>
        <w:t>医疗服务与保障能力提升中央财政补助资金</w:t>
      </w:r>
      <w:r>
        <w:rPr>
          <w:rFonts w:ascii="仿宋" w:hAnsi="仿宋" w:eastAsia="仿宋"/>
          <w:sz w:val="32"/>
          <w:szCs w:val="32"/>
        </w:rPr>
        <w:t>”</w:t>
      </w:r>
      <w:r>
        <w:rPr>
          <w:rFonts w:hint="eastAsia" w:ascii="仿宋" w:hAnsi="仿宋" w:eastAsia="仿宋"/>
          <w:sz w:val="32"/>
          <w:szCs w:val="32"/>
        </w:rPr>
        <w:t>、“离休干部、二残、特殊对象补助经费和建国初期参加革命退休干部医疗补助</w:t>
      </w:r>
      <w:r>
        <w:rPr>
          <w:rFonts w:hint="eastAsia" w:ascii="仿宋" w:hAnsi="仿宋" w:eastAsia="仿宋"/>
          <w:color w:val="auto"/>
          <w:sz w:val="32"/>
          <w:szCs w:val="32"/>
        </w:rPr>
        <w:t>经费”</w:t>
      </w:r>
      <w:r>
        <w:rPr>
          <w:rFonts w:hint="eastAsia" w:ascii="仿宋" w:hAnsi="仿宋" w:eastAsia="仿宋"/>
          <w:color w:val="auto"/>
          <w:sz w:val="32"/>
          <w:szCs w:val="32"/>
          <w:lang w:eastAsia="zh-CN"/>
        </w:rPr>
        <w:t>、“争取资金工作经费”</w:t>
      </w:r>
      <w:r>
        <w:rPr>
          <w:rFonts w:hint="eastAsia" w:ascii="仿宋" w:hAnsi="仿宋" w:eastAsia="仿宋"/>
          <w:color w:val="auto"/>
          <w:sz w:val="32"/>
          <w:szCs w:val="32"/>
        </w:rPr>
        <w:t>等</w:t>
      </w:r>
      <w:r>
        <w:rPr>
          <w:rFonts w:ascii="仿宋" w:hAnsi="仿宋" w:eastAsia="仿宋"/>
          <w:color w:val="auto"/>
          <w:sz w:val="32"/>
          <w:szCs w:val="32"/>
        </w:rPr>
        <w:t>5</w:t>
      </w:r>
      <w:r>
        <w:rPr>
          <w:rFonts w:hint="eastAsia" w:ascii="仿宋" w:hAnsi="仿宋" w:eastAsia="仿宋"/>
          <w:color w:val="auto"/>
          <w:sz w:val="32"/>
          <w:szCs w:val="32"/>
        </w:rPr>
        <w:t>个项目开展了预算事前绩效评估，对</w:t>
      </w:r>
      <w:r>
        <w:rPr>
          <w:rFonts w:hint="eastAsia" w:ascii="仿宋" w:hAnsi="仿宋" w:eastAsia="仿宋"/>
          <w:color w:val="auto"/>
          <w:sz w:val="32"/>
          <w:szCs w:val="32"/>
          <w:lang w:val="en-US" w:eastAsia="zh-CN"/>
        </w:rPr>
        <w:t>6</w:t>
      </w:r>
      <w:r>
        <w:rPr>
          <w:rFonts w:hint="eastAsia" w:ascii="仿宋" w:hAnsi="仿宋" w:eastAsia="仿宋"/>
          <w:color w:val="auto"/>
          <w:sz w:val="32"/>
          <w:szCs w:val="32"/>
        </w:rPr>
        <w:t>个项目编制了绩效目标，预算执行过程中，选取</w:t>
      </w:r>
      <w:r>
        <w:rPr>
          <w:rFonts w:hint="eastAsia" w:ascii="仿宋" w:hAnsi="仿宋" w:eastAsia="仿宋"/>
          <w:color w:val="auto"/>
          <w:sz w:val="32"/>
          <w:szCs w:val="32"/>
          <w:lang w:val="en-US" w:eastAsia="zh-CN"/>
        </w:rPr>
        <w:t>6</w:t>
      </w:r>
      <w:r>
        <w:rPr>
          <w:rFonts w:hint="eastAsia" w:ascii="仿宋" w:hAnsi="仿宋" w:eastAsia="仿宋"/>
          <w:color w:val="auto"/>
          <w:sz w:val="32"/>
          <w:szCs w:val="32"/>
        </w:rPr>
        <w:t>个项目开展绩效监控。</w:t>
      </w:r>
    </w:p>
    <w:p w14:paraId="14927B41">
      <w:pPr>
        <w:widowControl/>
        <w:ind w:firstLine="640" w:firstLineChars="200"/>
        <w:jc w:val="left"/>
        <w:rPr>
          <w:rFonts w:ascii="仿宋" w:hAnsi="仿宋" w:eastAsia="仿宋"/>
          <w:color w:val="FF0000"/>
          <w:sz w:val="32"/>
          <w:szCs w:val="32"/>
        </w:rPr>
      </w:pPr>
      <w:r>
        <w:rPr>
          <w:rFonts w:hint="eastAsia" w:ascii="仿宋" w:hAnsi="仿宋" w:eastAsia="仿宋"/>
          <w:sz w:val="32"/>
          <w:szCs w:val="32"/>
        </w:rPr>
        <w:t>组织对</w:t>
      </w:r>
      <w:r>
        <w:rPr>
          <w:rFonts w:hint="eastAsia" w:ascii="仿宋" w:hAnsi="仿宋" w:eastAsia="仿宋"/>
          <w:sz w:val="32"/>
          <w:szCs w:val="32"/>
          <w:lang w:eastAsia="zh-CN"/>
        </w:rPr>
        <w:t>2024</w:t>
      </w:r>
      <w:r>
        <w:rPr>
          <w:rFonts w:hint="eastAsia" w:ascii="仿宋" w:hAnsi="仿宋" w:eastAsia="仿宋"/>
          <w:sz w:val="32"/>
          <w:szCs w:val="32"/>
        </w:rPr>
        <w:t>年度一般公共预算、政府性基金预算、国有资本经营预算、社会保险基金预算以及资本资产、债券资金等全面开展绩效自评，</w:t>
      </w:r>
      <w:r>
        <w:rPr>
          <w:rFonts w:ascii="仿宋" w:hAnsi="仿宋" w:eastAsia="仿宋"/>
          <w:sz w:val="32"/>
          <w:szCs w:val="32"/>
        </w:rPr>
        <w:t>形成1个部门整体（含部门预算项目）绩效自评报告。</w:t>
      </w:r>
      <w:r>
        <w:rPr>
          <w:rFonts w:hint="eastAsia" w:ascii="仿宋" w:hAnsi="仿宋" w:eastAsia="仿宋"/>
          <w:sz w:val="32"/>
          <w:szCs w:val="32"/>
          <w:lang w:val="en-US" w:eastAsia="zh-CN"/>
        </w:rPr>
        <w:t>6</w:t>
      </w:r>
      <w:r>
        <w:rPr>
          <w:rFonts w:ascii="仿宋" w:hAnsi="仿宋" w:eastAsia="仿宋"/>
          <w:sz w:val="32"/>
          <w:szCs w:val="32"/>
        </w:rPr>
        <w:t>个专项预算项目绩效自评报告</w:t>
      </w:r>
      <w:r>
        <w:rPr>
          <w:rFonts w:hint="eastAsia" w:ascii="仿宋" w:hAnsi="仿宋" w:eastAsia="仿宋"/>
          <w:sz w:val="32"/>
          <w:szCs w:val="32"/>
        </w:rPr>
        <w:t>，其中，攀枝花市西区医疗保障局部门整体（含部门预算项目）绩效自评得分为</w:t>
      </w:r>
      <w:r>
        <w:rPr>
          <w:rFonts w:ascii="仿宋" w:hAnsi="仿宋" w:eastAsia="仿宋"/>
          <w:sz w:val="32"/>
          <w:szCs w:val="32"/>
        </w:rPr>
        <w:t>100</w:t>
      </w:r>
      <w:r>
        <w:rPr>
          <w:rFonts w:hint="eastAsia" w:ascii="仿宋" w:hAnsi="仿宋" w:eastAsia="仿宋"/>
          <w:sz w:val="32"/>
          <w:szCs w:val="32"/>
        </w:rPr>
        <w:t>分，绩效自评综述：攀枝花市西区医疗保障局紧紧围绕中心工作，牢固树立团结意识、大局意识和发展意识，不断转变思路、创新机制、优化服务，认真贯彻落实上级的各项工作部署，履行应尽的职责，圆满完成各项工作任务。；“城乡居民医保区级财政补助及参保扩面补助资金”专项预算项目绩效自评得分为</w:t>
      </w:r>
      <w:r>
        <w:rPr>
          <w:rFonts w:ascii="仿宋" w:hAnsi="仿宋" w:eastAsia="仿宋"/>
          <w:sz w:val="32"/>
          <w:szCs w:val="32"/>
        </w:rPr>
        <w:t>100</w:t>
      </w:r>
      <w:r>
        <w:rPr>
          <w:rFonts w:hint="eastAsia" w:ascii="仿宋" w:hAnsi="仿宋" w:eastAsia="仿宋"/>
          <w:sz w:val="32"/>
          <w:szCs w:val="32"/>
        </w:rPr>
        <w:t>分，绩效自评综述：</w:t>
      </w:r>
      <w:r>
        <w:rPr>
          <w:rFonts w:ascii="仿宋" w:hAnsi="仿宋" w:eastAsia="仿宋"/>
          <w:sz w:val="32"/>
          <w:szCs w:val="32"/>
        </w:rPr>
        <w:t>在统一城乡居民基本医疗保险和补充医疗保险待遇的基础上，积极做好参保工作，进一步扩大基本医疗保险覆盖范围，有效缓解参保群众“看病难、看病贵”的问题，受到广大居民衷心拥护。</w:t>
      </w:r>
      <w:r>
        <w:rPr>
          <w:rFonts w:hint="eastAsia" w:ascii="仿宋" w:hAnsi="仿宋" w:eastAsia="仿宋"/>
          <w:sz w:val="32"/>
          <w:szCs w:val="32"/>
        </w:rPr>
        <w:t>“定点医药机构医保基金监管工作经费”专项预算项目绩效自评得分为</w:t>
      </w:r>
      <w:r>
        <w:rPr>
          <w:rFonts w:ascii="仿宋" w:hAnsi="仿宋" w:eastAsia="仿宋"/>
          <w:sz w:val="32"/>
          <w:szCs w:val="32"/>
        </w:rPr>
        <w:t>99</w:t>
      </w:r>
      <w:r>
        <w:rPr>
          <w:rFonts w:hint="eastAsia" w:ascii="仿宋" w:hAnsi="仿宋" w:eastAsia="仿宋"/>
          <w:sz w:val="32"/>
          <w:szCs w:val="32"/>
        </w:rPr>
        <w:t>分，绩效自评综述：</w:t>
      </w:r>
      <w:r>
        <w:rPr>
          <w:rFonts w:ascii="仿宋" w:hAnsi="仿宋" w:eastAsia="仿宋"/>
          <w:sz w:val="32"/>
          <w:szCs w:val="32"/>
        </w:rPr>
        <w:t>实现</w:t>
      </w:r>
      <w:r>
        <w:rPr>
          <w:rFonts w:hint="eastAsia" w:ascii="仿宋" w:hAnsi="仿宋" w:eastAsia="仿宋"/>
          <w:sz w:val="32"/>
          <w:szCs w:val="32"/>
        </w:rPr>
        <w:t>了</w:t>
      </w:r>
      <w:r>
        <w:rPr>
          <w:rFonts w:ascii="仿宋" w:hAnsi="仿宋" w:eastAsia="仿宋"/>
          <w:sz w:val="32"/>
          <w:szCs w:val="32"/>
        </w:rPr>
        <w:t>医保行政部门、经办机构、定点医药机构、参保人员等监管主体和监管对象宣传全覆盖</w:t>
      </w:r>
      <w:r>
        <w:rPr>
          <w:rFonts w:hint="eastAsia" w:ascii="仿宋" w:hAnsi="仿宋" w:eastAsia="仿宋"/>
          <w:sz w:val="32"/>
          <w:szCs w:val="32"/>
        </w:rPr>
        <w:t>，</w:t>
      </w:r>
      <w:r>
        <w:rPr>
          <w:rFonts w:ascii="仿宋" w:hAnsi="仿宋" w:eastAsia="仿宋"/>
          <w:sz w:val="32"/>
          <w:szCs w:val="32"/>
        </w:rPr>
        <w:t>通过</w:t>
      </w:r>
      <w:r>
        <w:rPr>
          <w:rFonts w:hint="eastAsia" w:ascii="仿宋" w:hAnsi="仿宋" w:eastAsia="仿宋"/>
          <w:sz w:val="32"/>
          <w:szCs w:val="32"/>
        </w:rPr>
        <w:t>联合村社等</w:t>
      </w:r>
      <w:r>
        <w:rPr>
          <w:rFonts w:ascii="仿宋" w:hAnsi="仿宋" w:eastAsia="仿宋"/>
          <w:sz w:val="32"/>
          <w:szCs w:val="32"/>
        </w:rPr>
        <w:t>多种形式对相关法律法规和政策进行宣传，与社会各界携手共同营造维护医保基金安全的良好氛围。</w:t>
      </w:r>
      <w:r>
        <w:rPr>
          <w:rFonts w:hint="eastAsia" w:ascii="仿宋" w:hAnsi="仿宋" w:eastAsia="仿宋"/>
          <w:sz w:val="32"/>
          <w:szCs w:val="32"/>
        </w:rPr>
        <w:t>“城乡医疗救助及彩票公益金”专项预算项目绩效自评得分为</w:t>
      </w:r>
      <w:r>
        <w:rPr>
          <w:rFonts w:ascii="仿宋" w:hAnsi="仿宋" w:eastAsia="仿宋"/>
          <w:sz w:val="32"/>
          <w:szCs w:val="32"/>
        </w:rPr>
        <w:t>100</w:t>
      </w:r>
      <w:r>
        <w:rPr>
          <w:rFonts w:hint="eastAsia" w:ascii="仿宋" w:hAnsi="仿宋" w:eastAsia="仿宋"/>
          <w:sz w:val="32"/>
          <w:szCs w:val="32"/>
        </w:rPr>
        <w:t>分，绩效自评综述：加强宣传医疗救助政策，积极解答群众关于医疗救助问题。</w:t>
      </w:r>
      <w:r>
        <w:rPr>
          <w:rFonts w:hint="eastAsia" w:ascii="仿宋" w:hAnsi="仿宋" w:eastAsia="仿宋"/>
          <w:sz w:val="32"/>
          <w:szCs w:val="32"/>
          <w:lang w:eastAsia="zh-CN"/>
        </w:rPr>
        <w:t>2024</w:t>
      </w:r>
      <w:r>
        <w:rPr>
          <w:rFonts w:hint="eastAsia" w:ascii="仿宋" w:hAnsi="仿宋" w:eastAsia="仿宋"/>
          <w:sz w:val="32"/>
          <w:szCs w:val="32"/>
        </w:rPr>
        <w:t>年，我区救助对象对医疗救助政策知晓度超过97%，对政策执行的满意度超过99%。“医疗服务与保障能力提升中央财政补助资金”专项预算项目绩效自评得分为</w:t>
      </w:r>
      <w:r>
        <w:rPr>
          <w:rFonts w:ascii="仿宋" w:hAnsi="仿宋" w:eastAsia="仿宋"/>
          <w:sz w:val="32"/>
          <w:szCs w:val="32"/>
        </w:rPr>
        <w:t>100</w:t>
      </w:r>
      <w:r>
        <w:rPr>
          <w:rFonts w:hint="eastAsia" w:ascii="仿宋" w:hAnsi="仿宋" w:eastAsia="仿宋"/>
          <w:sz w:val="32"/>
          <w:szCs w:val="32"/>
        </w:rPr>
        <w:t>分，绩效自评综述：</w:t>
      </w:r>
      <w:r>
        <w:rPr>
          <w:rFonts w:hint="eastAsia" w:ascii="仿宋" w:hAnsi="仿宋" w:eastAsia="仿宋"/>
          <w:sz w:val="32"/>
          <w:szCs w:val="32"/>
          <w:lang w:eastAsia="zh-CN"/>
        </w:rPr>
        <w:t>2024</w:t>
      </w:r>
      <w:r>
        <w:rPr>
          <w:rFonts w:hint="eastAsia" w:ascii="仿宋" w:hAnsi="仿宋" w:eastAsia="仿宋"/>
          <w:sz w:val="32"/>
          <w:szCs w:val="32"/>
        </w:rPr>
        <w:t>年，我区加强宣传医疗保障相关政策，积极解答群众关于医疗保障问题。</w:t>
      </w:r>
      <w:r>
        <w:rPr>
          <w:rFonts w:hint="eastAsia" w:ascii="仿宋" w:hAnsi="仿宋" w:eastAsia="仿宋"/>
          <w:sz w:val="32"/>
          <w:szCs w:val="32"/>
          <w:lang w:eastAsia="zh-CN"/>
        </w:rPr>
        <w:t>2024</w:t>
      </w:r>
      <w:r>
        <w:rPr>
          <w:rFonts w:hint="eastAsia" w:ascii="仿宋" w:hAnsi="仿宋" w:eastAsia="仿宋"/>
          <w:sz w:val="32"/>
          <w:szCs w:val="32"/>
        </w:rPr>
        <w:t>年，我区群众对医疗保障政策知晓度超过95%，对政策执行的满意度超过95%。“</w:t>
      </w:r>
      <w:r>
        <w:rPr>
          <w:rFonts w:hint="eastAsia" w:ascii="仿宋" w:hAnsi="仿宋" w:eastAsia="仿宋"/>
          <w:color w:val="000000"/>
          <w:kern w:val="0"/>
          <w:sz w:val="32"/>
          <w:szCs w:val="32"/>
          <w:lang w:val="zh-CN"/>
        </w:rPr>
        <w:t>离休干部、二残、特殊对象补助经费和建国初期参加革命退休干部医疗补助经费</w:t>
      </w:r>
      <w:r>
        <w:rPr>
          <w:rFonts w:hint="eastAsia" w:ascii="仿宋" w:hAnsi="仿宋" w:eastAsia="仿宋"/>
          <w:sz w:val="32"/>
          <w:szCs w:val="32"/>
        </w:rPr>
        <w:t>”专项预算项目绩效自评得分为</w:t>
      </w:r>
      <w:r>
        <w:rPr>
          <w:rFonts w:ascii="仿宋" w:hAnsi="仿宋" w:eastAsia="仿宋"/>
          <w:sz w:val="32"/>
          <w:szCs w:val="32"/>
        </w:rPr>
        <w:t>100</w:t>
      </w:r>
      <w:r>
        <w:rPr>
          <w:rFonts w:hint="eastAsia" w:ascii="仿宋" w:hAnsi="仿宋" w:eastAsia="仿宋"/>
          <w:sz w:val="32"/>
          <w:szCs w:val="32"/>
        </w:rPr>
        <w:t>分，绩效自评综述：</w:t>
      </w:r>
      <w:r>
        <w:rPr>
          <w:rFonts w:hint="eastAsia" w:ascii="仿宋" w:hAnsi="仿宋" w:eastAsia="仿宋"/>
          <w:sz w:val="32"/>
          <w:szCs w:val="32"/>
          <w:lang w:eastAsia="zh-CN"/>
        </w:rPr>
        <w:t>2024</w:t>
      </w:r>
      <w:r>
        <w:rPr>
          <w:rFonts w:hint="eastAsia" w:ascii="仿宋" w:hAnsi="仿宋" w:eastAsia="仿宋"/>
          <w:sz w:val="32"/>
          <w:szCs w:val="32"/>
        </w:rPr>
        <w:t>年全面贯彻落实离休、六级以上革命伤残军人（警察）和建国初期参加革命退休干部医保政策，确保了离休人员医疗待遇落实到位，提高了离休人员的健康水平。</w:t>
      </w:r>
      <w:r>
        <w:rPr>
          <w:rFonts w:hint="eastAsia" w:ascii="仿宋" w:hAnsi="仿宋" w:eastAsia="仿宋"/>
          <w:color w:val="auto"/>
          <w:sz w:val="32"/>
          <w:szCs w:val="32"/>
          <w:lang w:eastAsia="zh-CN"/>
        </w:rPr>
        <w:t>“争取资金工作经费”</w:t>
      </w:r>
      <w:r>
        <w:rPr>
          <w:rFonts w:hint="eastAsia" w:ascii="仿宋" w:hAnsi="仿宋" w:eastAsia="仿宋"/>
          <w:sz w:val="32"/>
          <w:szCs w:val="32"/>
        </w:rPr>
        <w:t>专项预算项目绩效自评得分为</w:t>
      </w:r>
      <w:r>
        <w:rPr>
          <w:rFonts w:ascii="仿宋" w:hAnsi="仿宋" w:eastAsia="仿宋"/>
          <w:sz w:val="32"/>
          <w:szCs w:val="32"/>
        </w:rPr>
        <w:t>100</w:t>
      </w:r>
      <w:r>
        <w:rPr>
          <w:rFonts w:hint="eastAsia" w:ascii="仿宋" w:hAnsi="仿宋" w:eastAsia="仿宋"/>
          <w:sz w:val="32"/>
          <w:szCs w:val="32"/>
        </w:rPr>
        <w:t>分，绩效自评综述：我区认真开展集中整治群众身边不正之风和腐败问题专项工作</w:t>
      </w:r>
      <w:r>
        <w:rPr>
          <w:rFonts w:hint="eastAsia" w:ascii="仿宋" w:hAnsi="仿宋" w:eastAsia="仿宋"/>
          <w:sz w:val="32"/>
          <w:szCs w:val="32"/>
          <w:lang w:eastAsia="zh-CN"/>
        </w:rPr>
        <w:t>，</w:t>
      </w:r>
      <w:r>
        <w:rPr>
          <w:rFonts w:hint="eastAsia" w:ascii="仿宋" w:hAnsi="仿宋" w:eastAsia="仿宋"/>
          <w:sz w:val="32"/>
          <w:szCs w:val="32"/>
        </w:rPr>
        <w:t>有效提升综合监管、宣传引导、经办服务、信息化建设、人才队伍建设等医疗保障服务能力。（绩效自评报告详见附件）</w:t>
      </w:r>
    </w:p>
    <w:p w14:paraId="12FA793E">
      <w:pPr>
        <w:widowControl/>
        <w:jc w:val="left"/>
        <w:rPr>
          <w:rFonts w:ascii="仿宋" w:hAnsi="仿宋" w:eastAsia="仿宋"/>
          <w:color w:val="FF0000"/>
          <w:sz w:val="32"/>
          <w:szCs w:val="32"/>
        </w:rPr>
      </w:pPr>
      <w:r>
        <w:rPr>
          <w:rFonts w:ascii="仿宋" w:hAnsi="仿宋" w:eastAsia="仿宋"/>
          <w:color w:val="FF0000"/>
          <w:sz w:val="32"/>
          <w:szCs w:val="32"/>
        </w:rPr>
        <w:br w:type="page"/>
      </w:r>
    </w:p>
    <w:p w14:paraId="0C466434">
      <w:pPr>
        <w:numPr>
          <w:ilvl w:val="0"/>
          <w:numId w:val="2"/>
        </w:numPr>
        <w:spacing w:line="600" w:lineRule="exact"/>
        <w:ind w:firstLine="660" w:firstLineChars="150"/>
        <w:jc w:val="center"/>
        <w:outlineLvl w:val="0"/>
        <w:rPr>
          <w:rStyle w:val="29"/>
          <w:rFonts w:ascii="黑体" w:hAnsi="黑体" w:eastAsia="黑体"/>
          <w:b w:val="0"/>
        </w:rPr>
      </w:pPr>
      <w:bookmarkStart w:id="77" w:name="_Toc15396613"/>
      <w:bookmarkStart w:id="78" w:name="_Toc15377225"/>
      <w:bookmarkStart w:id="79" w:name="_Toc149398074"/>
      <w:r>
        <w:rPr>
          <w:rFonts w:hint="eastAsia" w:ascii="黑体" w:hAnsi="黑体" w:eastAsia="黑体"/>
          <w:sz w:val="44"/>
          <w:szCs w:val="44"/>
        </w:rPr>
        <w:t>名</w:t>
      </w:r>
      <w:r>
        <w:rPr>
          <w:rStyle w:val="29"/>
          <w:rFonts w:hint="eastAsia" w:ascii="黑体" w:hAnsi="黑体" w:eastAsia="黑体"/>
          <w:b w:val="0"/>
        </w:rPr>
        <w:t>词解释</w:t>
      </w:r>
      <w:bookmarkEnd w:id="77"/>
      <w:bookmarkEnd w:id="78"/>
      <w:bookmarkEnd w:id="79"/>
    </w:p>
    <w:p w14:paraId="4E4A37AD">
      <w:pPr>
        <w:spacing w:line="600" w:lineRule="exact"/>
        <w:jc w:val="left"/>
        <w:rPr>
          <w:rFonts w:ascii="宋体"/>
          <w:b/>
          <w:sz w:val="44"/>
          <w:szCs w:val="44"/>
        </w:rPr>
      </w:pPr>
    </w:p>
    <w:p w14:paraId="66832A3D">
      <w:pPr>
        <w:pStyle w:val="27"/>
        <w:spacing w:line="560" w:lineRule="exact"/>
        <w:ind w:firstLine="640" w:firstLineChars="200"/>
        <w:rPr>
          <w:rFonts w:hAnsi="仿宋" w:cs="Times New Roman"/>
          <w:color w:val="auto"/>
          <w:kern w:val="2"/>
          <w:sz w:val="32"/>
          <w:szCs w:val="32"/>
        </w:rPr>
      </w:pPr>
      <w:r>
        <w:rPr>
          <w:rFonts w:hAnsi="仿宋" w:cs="Times New Roman"/>
          <w:color w:val="auto"/>
          <w:kern w:val="2"/>
          <w:sz w:val="32"/>
          <w:szCs w:val="32"/>
        </w:rPr>
        <w:t>1.</w:t>
      </w:r>
      <w:r>
        <w:rPr>
          <w:rFonts w:hint="eastAsia" w:hAnsi="仿宋" w:cs="Times New Roman"/>
          <w:color w:val="auto"/>
          <w:kern w:val="2"/>
          <w:sz w:val="32"/>
          <w:szCs w:val="32"/>
        </w:rPr>
        <w:t>财政拨款收入：指单位从同级财政部门取得的财政预算资金。</w:t>
      </w:r>
    </w:p>
    <w:p w14:paraId="68C7EA99">
      <w:pPr>
        <w:pStyle w:val="27"/>
        <w:spacing w:line="560" w:lineRule="exact"/>
        <w:ind w:firstLine="640" w:firstLineChars="200"/>
        <w:rPr>
          <w:rFonts w:hAnsi="仿宋" w:cs="Times New Roman"/>
          <w:color w:val="auto"/>
          <w:kern w:val="2"/>
          <w:sz w:val="32"/>
          <w:szCs w:val="32"/>
        </w:rPr>
      </w:pPr>
      <w:r>
        <w:rPr>
          <w:rFonts w:hAnsi="仿宋" w:cs="Times New Roman"/>
          <w:color w:val="auto"/>
          <w:kern w:val="2"/>
          <w:sz w:val="32"/>
          <w:szCs w:val="32"/>
        </w:rPr>
        <w:t>2.</w:t>
      </w:r>
      <w:r>
        <w:rPr>
          <w:rFonts w:hint="eastAsia" w:hAnsi="仿宋" w:cs="Times New Roman"/>
          <w:color w:val="auto"/>
          <w:kern w:val="2"/>
          <w:sz w:val="32"/>
          <w:szCs w:val="32"/>
        </w:rPr>
        <w:t>年初结转和结余：指以前年度尚未完成、结转到本年按有关规定继续使用的资金。</w:t>
      </w:r>
    </w:p>
    <w:p w14:paraId="32C23B76">
      <w:pPr>
        <w:pStyle w:val="27"/>
        <w:spacing w:line="560" w:lineRule="exact"/>
        <w:ind w:firstLine="640" w:firstLineChars="200"/>
        <w:rPr>
          <w:rFonts w:hAnsi="仿宋" w:cs="Times New Roman"/>
          <w:color w:val="auto"/>
          <w:kern w:val="2"/>
          <w:sz w:val="32"/>
          <w:szCs w:val="32"/>
        </w:rPr>
      </w:pPr>
      <w:r>
        <w:rPr>
          <w:rFonts w:hAnsi="仿宋" w:cs="Times New Roman"/>
          <w:color w:val="auto"/>
          <w:kern w:val="2"/>
          <w:sz w:val="32"/>
          <w:szCs w:val="32"/>
        </w:rPr>
        <w:t>3.</w:t>
      </w:r>
      <w:r>
        <w:rPr>
          <w:rFonts w:hint="eastAsia" w:hAnsi="仿宋" w:cs="Times New Roman"/>
          <w:color w:val="auto"/>
          <w:kern w:val="2"/>
          <w:sz w:val="32"/>
          <w:szCs w:val="32"/>
        </w:rPr>
        <w:t>年末结转和结余：指单位按有关规定结转到下年或以后年度继续使用的资金。</w:t>
      </w:r>
    </w:p>
    <w:p w14:paraId="0789BB27">
      <w:pPr>
        <w:pStyle w:val="27"/>
        <w:spacing w:line="560" w:lineRule="exact"/>
        <w:ind w:firstLine="640" w:firstLineChars="200"/>
        <w:rPr>
          <w:rFonts w:hAnsi="仿宋" w:cs="Times New Roman"/>
          <w:color w:val="auto"/>
          <w:kern w:val="2"/>
          <w:sz w:val="32"/>
          <w:szCs w:val="32"/>
        </w:rPr>
      </w:pPr>
      <w:r>
        <w:rPr>
          <w:rFonts w:hAnsi="仿宋" w:cs="Times New Roman"/>
          <w:color w:val="auto"/>
          <w:kern w:val="2"/>
          <w:sz w:val="32"/>
          <w:szCs w:val="32"/>
        </w:rPr>
        <w:t>4.社会保障和就业（类）行政事业单位养老支出（款）行政单位离退休（项）：2080501指反映行政单位（包括实行公务员管理的事业单位）开支的离退休经费。</w:t>
      </w:r>
    </w:p>
    <w:p w14:paraId="4F0DAD25">
      <w:pPr>
        <w:pStyle w:val="27"/>
        <w:spacing w:line="560" w:lineRule="exact"/>
        <w:ind w:firstLine="640" w:firstLineChars="200"/>
        <w:rPr>
          <w:rFonts w:hAnsi="仿宋" w:cs="Times New Roman"/>
          <w:color w:val="auto"/>
          <w:kern w:val="2"/>
          <w:sz w:val="32"/>
          <w:szCs w:val="32"/>
        </w:rPr>
      </w:pPr>
      <w:r>
        <w:rPr>
          <w:rFonts w:hAnsi="仿宋" w:cs="Times New Roman"/>
          <w:color w:val="auto"/>
          <w:kern w:val="2"/>
          <w:sz w:val="32"/>
          <w:szCs w:val="32"/>
        </w:rPr>
        <w:t>5.社会保障和就业（类）行政事业单位养老支出（款）机关事业单位基本养老保险缴费支出（项）：2080505指反映机关事业单位实施养老保险制度由单位缴纳的基本养老保险费支出。</w:t>
      </w:r>
    </w:p>
    <w:p w14:paraId="5AF4BD2A">
      <w:pPr>
        <w:pStyle w:val="27"/>
        <w:spacing w:line="560" w:lineRule="exact"/>
        <w:ind w:firstLine="640" w:firstLineChars="200"/>
        <w:rPr>
          <w:rFonts w:hAnsi="仿宋" w:cs="Times New Roman"/>
          <w:color w:val="auto"/>
          <w:kern w:val="2"/>
          <w:sz w:val="32"/>
          <w:szCs w:val="32"/>
        </w:rPr>
      </w:pPr>
      <w:r>
        <w:rPr>
          <w:rFonts w:hAnsi="仿宋" w:cs="Times New Roman"/>
          <w:color w:val="auto"/>
          <w:kern w:val="2"/>
          <w:sz w:val="32"/>
          <w:szCs w:val="32"/>
        </w:rPr>
        <w:t>6.卫生健康（类）医疗保障管理事务（款）</w:t>
      </w:r>
      <w:r>
        <w:rPr>
          <w:rFonts w:hint="eastAsia" w:hAnsi="仿宋" w:cs="Times New Roman"/>
          <w:color w:val="auto"/>
          <w:kern w:val="2"/>
          <w:sz w:val="32"/>
          <w:szCs w:val="32"/>
        </w:rPr>
        <w:t>行政单位医疗</w:t>
      </w:r>
      <w:r>
        <w:rPr>
          <w:rFonts w:hAnsi="仿宋" w:cs="Times New Roman"/>
          <w:color w:val="auto"/>
          <w:kern w:val="2"/>
          <w:sz w:val="32"/>
          <w:szCs w:val="32"/>
        </w:rPr>
        <w:t>（项）：2101</w:t>
      </w:r>
      <w:r>
        <w:rPr>
          <w:rFonts w:hint="eastAsia" w:hAnsi="仿宋" w:cs="Times New Roman"/>
          <w:color w:val="auto"/>
          <w:kern w:val="2"/>
          <w:sz w:val="32"/>
          <w:szCs w:val="32"/>
        </w:rPr>
        <w:t>1</w:t>
      </w:r>
      <w:r>
        <w:rPr>
          <w:rFonts w:hAnsi="仿宋" w:cs="Times New Roman"/>
          <w:color w:val="auto"/>
          <w:kern w:val="2"/>
          <w:sz w:val="32"/>
          <w:szCs w:val="32"/>
        </w:rPr>
        <w:t>01指反映</w:t>
      </w:r>
      <w:r>
        <w:rPr>
          <w:rFonts w:hint="eastAsia" w:hAnsi="仿宋" w:cs="Times New Roman"/>
          <w:color w:val="auto"/>
          <w:kern w:val="2"/>
          <w:sz w:val="32"/>
          <w:szCs w:val="32"/>
        </w:rPr>
        <w:t>按规定可享受公务员（包括参照公务员管理事业人员）基本医疗保险单位为职工缴纳的行政人员基本医疗保险缴费经费</w:t>
      </w:r>
      <w:r>
        <w:rPr>
          <w:rFonts w:hAnsi="仿宋" w:cs="Times New Roman"/>
          <w:color w:val="auto"/>
          <w:kern w:val="2"/>
          <w:sz w:val="32"/>
          <w:szCs w:val="32"/>
        </w:rPr>
        <w:t>。</w:t>
      </w:r>
    </w:p>
    <w:p w14:paraId="5DD586A4">
      <w:pPr>
        <w:pStyle w:val="27"/>
        <w:spacing w:line="560" w:lineRule="exact"/>
        <w:ind w:firstLine="640" w:firstLineChars="200"/>
        <w:rPr>
          <w:rFonts w:hAnsi="仿宋" w:cs="Times New Roman"/>
          <w:color w:val="auto"/>
          <w:kern w:val="2"/>
          <w:sz w:val="32"/>
          <w:szCs w:val="32"/>
        </w:rPr>
      </w:pPr>
      <w:r>
        <w:rPr>
          <w:rFonts w:hAnsi="仿宋" w:cs="Times New Roman"/>
          <w:color w:val="auto"/>
          <w:kern w:val="2"/>
          <w:sz w:val="32"/>
          <w:szCs w:val="32"/>
        </w:rPr>
        <w:t>7.卫生健康（类）医疗保障管理事务（款）</w:t>
      </w:r>
      <w:r>
        <w:rPr>
          <w:rFonts w:hint="eastAsia" w:hAnsi="仿宋" w:cs="Times New Roman"/>
          <w:color w:val="auto"/>
          <w:kern w:val="2"/>
          <w:sz w:val="32"/>
          <w:szCs w:val="32"/>
        </w:rPr>
        <w:t>事业单位医疗</w:t>
      </w:r>
      <w:r>
        <w:rPr>
          <w:rFonts w:hAnsi="仿宋" w:cs="Times New Roman"/>
          <w:color w:val="auto"/>
          <w:kern w:val="2"/>
          <w:sz w:val="32"/>
          <w:szCs w:val="32"/>
        </w:rPr>
        <w:t>（项）：2101</w:t>
      </w:r>
      <w:r>
        <w:rPr>
          <w:rFonts w:hint="eastAsia" w:hAnsi="仿宋" w:cs="Times New Roman"/>
          <w:color w:val="auto"/>
          <w:kern w:val="2"/>
          <w:sz w:val="32"/>
          <w:szCs w:val="32"/>
        </w:rPr>
        <w:t>1</w:t>
      </w:r>
      <w:r>
        <w:rPr>
          <w:rFonts w:hAnsi="仿宋" w:cs="Times New Roman"/>
          <w:color w:val="auto"/>
          <w:kern w:val="2"/>
          <w:sz w:val="32"/>
          <w:szCs w:val="32"/>
        </w:rPr>
        <w:t>0</w:t>
      </w:r>
      <w:r>
        <w:rPr>
          <w:rFonts w:hint="eastAsia" w:hAnsi="仿宋" w:cs="Times New Roman"/>
          <w:color w:val="auto"/>
          <w:kern w:val="2"/>
          <w:sz w:val="32"/>
          <w:szCs w:val="32"/>
        </w:rPr>
        <w:t>2</w:t>
      </w:r>
      <w:r>
        <w:rPr>
          <w:rFonts w:hAnsi="仿宋" w:cs="Times New Roman"/>
          <w:color w:val="auto"/>
          <w:kern w:val="2"/>
          <w:sz w:val="32"/>
          <w:szCs w:val="32"/>
        </w:rPr>
        <w:t>指反映</w:t>
      </w:r>
      <w:r>
        <w:rPr>
          <w:rFonts w:hint="eastAsia" w:hAnsi="仿宋" w:cs="Times New Roman"/>
          <w:color w:val="auto"/>
          <w:kern w:val="2"/>
          <w:sz w:val="32"/>
          <w:szCs w:val="32"/>
        </w:rPr>
        <w:t>按规定可享受事业人员基本医疗保险单位为职工缴纳的事业人员基本医疗保险缴费经费</w:t>
      </w:r>
      <w:r>
        <w:rPr>
          <w:rFonts w:hAnsi="仿宋" w:cs="Times New Roman"/>
          <w:color w:val="auto"/>
          <w:kern w:val="2"/>
          <w:sz w:val="32"/>
          <w:szCs w:val="32"/>
        </w:rPr>
        <w:t>。</w:t>
      </w:r>
    </w:p>
    <w:p w14:paraId="57BD2BBA">
      <w:pPr>
        <w:pStyle w:val="27"/>
        <w:spacing w:line="560" w:lineRule="exact"/>
        <w:ind w:firstLine="640" w:firstLineChars="200"/>
        <w:rPr>
          <w:rFonts w:hAnsi="仿宋" w:cs="Times New Roman"/>
          <w:color w:val="auto"/>
          <w:kern w:val="2"/>
          <w:sz w:val="32"/>
          <w:szCs w:val="32"/>
        </w:rPr>
      </w:pPr>
      <w:r>
        <w:rPr>
          <w:rFonts w:hAnsi="仿宋" w:cs="Times New Roman"/>
          <w:color w:val="auto"/>
          <w:kern w:val="2"/>
          <w:sz w:val="32"/>
          <w:szCs w:val="32"/>
        </w:rPr>
        <w:t>8</w:t>
      </w:r>
      <w:r>
        <w:rPr>
          <w:rFonts w:hint="eastAsia" w:hAnsi="仿宋" w:cs="Times New Roman"/>
          <w:color w:val="auto"/>
          <w:kern w:val="2"/>
          <w:sz w:val="32"/>
          <w:szCs w:val="32"/>
        </w:rPr>
        <w:t>.</w:t>
      </w:r>
      <w:r>
        <w:rPr>
          <w:rFonts w:hAnsi="仿宋" w:cs="Times New Roman"/>
          <w:color w:val="auto"/>
          <w:kern w:val="2"/>
          <w:sz w:val="32"/>
          <w:szCs w:val="32"/>
        </w:rPr>
        <w:t>卫生健康（类）医疗保障管理事务（款）</w:t>
      </w:r>
      <w:r>
        <w:rPr>
          <w:rFonts w:hint="eastAsia" w:hAnsi="仿宋" w:cs="Times New Roman"/>
          <w:color w:val="auto"/>
          <w:kern w:val="2"/>
          <w:sz w:val="32"/>
          <w:szCs w:val="32"/>
        </w:rPr>
        <w:t>公务员医疗补助</w:t>
      </w:r>
      <w:r>
        <w:rPr>
          <w:rFonts w:hAnsi="仿宋" w:cs="Times New Roman"/>
          <w:color w:val="auto"/>
          <w:kern w:val="2"/>
          <w:sz w:val="32"/>
          <w:szCs w:val="32"/>
        </w:rPr>
        <w:t>（项）：2101</w:t>
      </w:r>
      <w:r>
        <w:rPr>
          <w:rFonts w:hint="eastAsia" w:hAnsi="仿宋" w:cs="Times New Roman"/>
          <w:color w:val="auto"/>
          <w:kern w:val="2"/>
          <w:sz w:val="32"/>
          <w:szCs w:val="32"/>
        </w:rPr>
        <w:t>1</w:t>
      </w:r>
      <w:r>
        <w:rPr>
          <w:rFonts w:hAnsi="仿宋" w:cs="Times New Roman"/>
          <w:color w:val="auto"/>
          <w:kern w:val="2"/>
          <w:sz w:val="32"/>
          <w:szCs w:val="32"/>
        </w:rPr>
        <w:t>0</w:t>
      </w:r>
      <w:r>
        <w:rPr>
          <w:rFonts w:hint="eastAsia" w:hAnsi="仿宋" w:cs="Times New Roman"/>
          <w:color w:val="auto"/>
          <w:kern w:val="2"/>
          <w:sz w:val="32"/>
          <w:szCs w:val="32"/>
        </w:rPr>
        <w:t>2</w:t>
      </w:r>
      <w:r>
        <w:rPr>
          <w:rFonts w:hAnsi="仿宋" w:cs="Times New Roman"/>
          <w:color w:val="auto"/>
          <w:kern w:val="2"/>
          <w:sz w:val="32"/>
          <w:szCs w:val="32"/>
        </w:rPr>
        <w:t>指反映</w:t>
      </w:r>
      <w:r>
        <w:rPr>
          <w:rFonts w:hint="eastAsia" w:hAnsi="仿宋" w:cs="Times New Roman"/>
          <w:color w:val="auto"/>
          <w:kern w:val="2"/>
          <w:sz w:val="32"/>
          <w:szCs w:val="32"/>
        </w:rPr>
        <w:t>按规定可享受公务员医疗补助单位为职工缴纳的公务员医疗补助费</w:t>
      </w:r>
      <w:r>
        <w:rPr>
          <w:rFonts w:hAnsi="仿宋" w:cs="Times New Roman"/>
          <w:color w:val="auto"/>
          <w:kern w:val="2"/>
          <w:sz w:val="32"/>
          <w:szCs w:val="32"/>
        </w:rPr>
        <w:t>。</w:t>
      </w:r>
    </w:p>
    <w:p w14:paraId="7DEBAFB1">
      <w:pPr>
        <w:pStyle w:val="27"/>
        <w:spacing w:line="560" w:lineRule="exact"/>
        <w:ind w:firstLine="640" w:firstLineChars="200"/>
        <w:rPr>
          <w:rFonts w:hAnsi="仿宋" w:cs="Times New Roman"/>
          <w:color w:val="auto"/>
          <w:kern w:val="2"/>
          <w:sz w:val="32"/>
          <w:szCs w:val="32"/>
        </w:rPr>
      </w:pPr>
      <w:r>
        <w:rPr>
          <w:rFonts w:hint="eastAsia" w:hAnsi="仿宋" w:cs="Times New Roman"/>
          <w:color w:val="auto"/>
          <w:kern w:val="2"/>
          <w:sz w:val="32"/>
          <w:szCs w:val="32"/>
        </w:rPr>
        <w:t>9.</w:t>
      </w:r>
      <w:r>
        <w:rPr>
          <w:rFonts w:hAnsi="仿宋" w:cs="Times New Roman"/>
          <w:color w:val="auto"/>
          <w:kern w:val="2"/>
          <w:sz w:val="32"/>
          <w:szCs w:val="32"/>
        </w:rPr>
        <w:t>卫生健康（类）医疗保障管理事务（款）行政运行（项）：2101501指反映行政单位（包括实行公务员管理的事业单位）的基本支出。</w:t>
      </w:r>
    </w:p>
    <w:p w14:paraId="510FDD66">
      <w:pPr>
        <w:spacing w:line="578" w:lineRule="exact"/>
        <w:ind w:firstLine="640" w:firstLineChars="200"/>
        <w:rPr>
          <w:rFonts w:ascii="仿宋" w:hAnsi="仿宋" w:eastAsia="仿宋"/>
          <w:sz w:val="32"/>
          <w:szCs w:val="32"/>
        </w:rPr>
      </w:pPr>
      <w:r>
        <w:rPr>
          <w:rFonts w:ascii="仿宋" w:hAnsi="仿宋" w:eastAsia="仿宋"/>
          <w:sz w:val="32"/>
          <w:szCs w:val="32"/>
        </w:rPr>
        <w:t>10.卫生健康（类）医疗保障管理事务（款）医疗保障经办事务（项）：2101506指反映医保基金核算、精算、参保登记、权益记录、转移接续等医疗保障经办支出。</w:t>
      </w:r>
    </w:p>
    <w:p w14:paraId="3AE6818B">
      <w:pPr>
        <w:spacing w:line="578" w:lineRule="exact"/>
        <w:ind w:firstLine="640" w:firstLineChars="200"/>
        <w:rPr>
          <w:rFonts w:ascii="仿宋" w:hAnsi="仿宋" w:eastAsia="仿宋"/>
          <w:sz w:val="32"/>
          <w:szCs w:val="32"/>
        </w:rPr>
      </w:pPr>
      <w:r>
        <w:rPr>
          <w:rFonts w:ascii="仿宋" w:hAnsi="仿宋" w:eastAsia="仿宋"/>
          <w:sz w:val="32"/>
          <w:szCs w:val="32"/>
        </w:rPr>
        <w:t>11.卫生健康（类）医疗保障管理事务（款）其他医疗保障管理事务支出（项）：2101599指用于其他医疗保障管理事务方面的支出。</w:t>
      </w:r>
    </w:p>
    <w:p w14:paraId="4B4E14E1">
      <w:pPr>
        <w:ind w:firstLine="640" w:firstLineChars="200"/>
        <w:rPr>
          <w:rFonts w:ascii="仿宋" w:hAnsi="仿宋" w:eastAsia="仿宋"/>
          <w:sz w:val="32"/>
          <w:szCs w:val="32"/>
        </w:rPr>
      </w:pPr>
      <w:r>
        <w:rPr>
          <w:rFonts w:ascii="仿宋" w:hAnsi="仿宋" w:eastAsia="仿宋"/>
          <w:sz w:val="32"/>
          <w:szCs w:val="32"/>
        </w:rPr>
        <w:t>12.住房保障（类）住房改革支出（款）住房公积金（项）：2210201指反映行政事业单位按人力资源和社会保障部、财政部规定的基本工资和津贴补贴以及规定比例为职工缴纳的住房公积金。</w:t>
      </w:r>
    </w:p>
    <w:p w14:paraId="11EFC82E">
      <w:pPr>
        <w:ind w:firstLine="640" w:firstLineChars="200"/>
        <w:rPr>
          <w:rFonts w:ascii="仿宋" w:hAnsi="仿宋" w:eastAsia="仿宋"/>
          <w:color w:val="FF0000"/>
          <w:sz w:val="32"/>
          <w:szCs w:val="32"/>
        </w:rPr>
      </w:pPr>
      <w:r>
        <w:rPr>
          <w:rFonts w:ascii="仿宋" w:hAnsi="仿宋" w:eastAsia="仿宋"/>
          <w:sz w:val="32"/>
          <w:szCs w:val="32"/>
        </w:rPr>
        <w:t>13.</w:t>
      </w:r>
      <w:r>
        <w:rPr>
          <w:rFonts w:hint="eastAsia" w:ascii="仿宋" w:hAnsi="仿宋" w:eastAsia="仿宋"/>
          <w:sz w:val="32"/>
          <w:szCs w:val="32"/>
        </w:rPr>
        <w:t>其他支出（类）彩票公益金安排的支出（款）用于社会福利的彩票公益金支出（项）：按照相关规定专项用于社会福利、体育等社会公益事业支出。</w:t>
      </w:r>
    </w:p>
    <w:p w14:paraId="4EBBFC5F">
      <w:pPr>
        <w:ind w:firstLine="640" w:firstLineChars="200"/>
        <w:rPr>
          <w:rFonts w:ascii="仿宋" w:hAnsi="仿宋" w:eastAsia="仿宋"/>
          <w:color w:val="FF0000"/>
          <w:sz w:val="32"/>
          <w:szCs w:val="32"/>
        </w:rPr>
      </w:pPr>
      <w:r>
        <w:rPr>
          <w:rFonts w:ascii="仿宋" w:hAnsi="仿宋" w:eastAsia="仿宋"/>
          <w:sz w:val="32"/>
          <w:szCs w:val="32"/>
        </w:rPr>
        <w:t>14.</w:t>
      </w:r>
      <w:r>
        <w:rPr>
          <w:rFonts w:hint="eastAsia" w:ascii="仿宋" w:hAnsi="仿宋" w:eastAsia="仿宋"/>
          <w:sz w:val="32"/>
          <w:szCs w:val="32"/>
        </w:rPr>
        <w:t>其他支出（类）彩票公益金安排的支出（款）用于城乡医疗救助的彩票公益金支出（项）：按照相关规定专项用于城乡医疗救助的公益支出。</w:t>
      </w:r>
    </w:p>
    <w:p w14:paraId="2AF49F2B">
      <w:pPr>
        <w:ind w:firstLine="640" w:firstLineChars="200"/>
        <w:rPr>
          <w:rFonts w:ascii="仿宋" w:hAnsi="仿宋" w:eastAsia="仿宋"/>
          <w:sz w:val="32"/>
          <w:szCs w:val="32"/>
        </w:rPr>
      </w:pPr>
      <w:r>
        <w:rPr>
          <w:rFonts w:ascii="仿宋" w:hAnsi="仿宋" w:eastAsia="仿宋"/>
          <w:sz w:val="32"/>
          <w:szCs w:val="32"/>
        </w:rPr>
        <w:t>15.</w:t>
      </w:r>
      <w:r>
        <w:rPr>
          <w:rFonts w:hint="eastAsia" w:ascii="仿宋" w:hAnsi="仿宋" w:eastAsia="仿宋"/>
          <w:sz w:val="32"/>
          <w:szCs w:val="32"/>
        </w:rPr>
        <w:t>基本支出：指为保障机构正常运转、完成日常工作任务而发生的人员支出和公用支出。</w:t>
      </w:r>
    </w:p>
    <w:p w14:paraId="5E86BD9E">
      <w:pPr>
        <w:ind w:firstLine="640" w:firstLineChars="200"/>
        <w:rPr>
          <w:rFonts w:ascii="仿宋" w:hAnsi="仿宋" w:eastAsia="仿宋"/>
          <w:sz w:val="32"/>
          <w:szCs w:val="32"/>
        </w:rPr>
      </w:pPr>
      <w:r>
        <w:rPr>
          <w:rFonts w:ascii="仿宋" w:hAnsi="仿宋" w:eastAsia="仿宋"/>
          <w:sz w:val="32"/>
          <w:szCs w:val="32"/>
        </w:rPr>
        <w:t>16.</w:t>
      </w:r>
      <w:r>
        <w:rPr>
          <w:rFonts w:hint="eastAsia" w:ascii="仿宋" w:hAnsi="仿宋" w:eastAsia="仿宋"/>
          <w:sz w:val="32"/>
          <w:szCs w:val="32"/>
        </w:rPr>
        <w:t>项目支出：指在基本支出之外为完成特定行政任务和事业发展目标所发生的支出。</w:t>
      </w:r>
    </w:p>
    <w:p w14:paraId="2DFC6AF4">
      <w:pPr>
        <w:ind w:firstLine="640" w:firstLineChars="200"/>
        <w:rPr>
          <w:rFonts w:ascii="仿宋" w:hAnsi="仿宋" w:eastAsia="仿宋"/>
          <w:sz w:val="32"/>
          <w:szCs w:val="32"/>
        </w:rPr>
      </w:pPr>
      <w:r>
        <w:rPr>
          <w:rFonts w:ascii="仿宋" w:hAnsi="仿宋" w:eastAsia="仿宋"/>
          <w:sz w:val="32"/>
          <w:szCs w:val="32"/>
        </w:rPr>
        <w:t>17.“三公”经费：指</w:t>
      </w:r>
      <w:r>
        <w:rPr>
          <w:rFonts w:hint="eastAsia" w:ascii="仿宋" w:hAnsi="仿宋" w:eastAsia="仿宋"/>
          <w:sz w:val="32"/>
          <w:szCs w:val="32"/>
        </w:rPr>
        <w:t>政府</w:t>
      </w:r>
      <w:r>
        <w:rPr>
          <w:rFonts w:ascii="仿宋" w:hAnsi="仿宋" w:eastAsia="仿宋"/>
          <w:sz w:val="32"/>
          <w:szCs w:val="32"/>
        </w:rPr>
        <w:t>部门</w:t>
      </w:r>
      <w:r>
        <w:rPr>
          <w:rFonts w:hint="eastAsia" w:ascii="仿宋" w:hAnsi="仿宋" w:eastAsia="仿宋"/>
          <w:sz w:val="32"/>
          <w:szCs w:val="32"/>
        </w:rPr>
        <w:t>人员</w:t>
      </w:r>
      <w:r>
        <w:rPr>
          <w:rFonts w:ascii="仿宋" w:hAnsi="仿宋" w:eastAsia="仿宋"/>
          <w:sz w:val="32"/>
          <w:szCs w:val="32"/>
        </w:rPr>
        <w:t>因公出国（境）</w:t>
      </w:r>
      <w:r>
        <w:rPr>
          <w:rFonts w:hint="eastAsia" w:ascii="仿宋" w:hAnsi="仿宋" w:eastAsia="仿宋"/>
          <w:sz w:val="32"/>
          <w:szCs w:val="32"/>
        </w:rPr>
        <w:t>经</w:t>
      </w:r>
      <w:r>
        <w:rPr>
          <w:rFonts w:ascii="仿宋" w:hAnsi="仿宋" w:eastAsia="仿宋"/>
          <w:sz w:val="32"/>
          <w:szCs w:val="32"/>
        </w:rPr>
        <w:t>费、公务用车购置及运行费</w:t>
      </w:r>
      <w:r>
        <w:rPr>
          <w:rFonts w:hint="eastAsia" w:ascii="仿宋" w:hAnsi="仿宋" w:eastAsia="仿宋"/>
          <w:sz w:val="32"/>
          <w:szCs w:val="32"/>
        </w:rPr>
        <w:t>、</w:t>
      </w:r>
      <w:r>
        <w:rPr>
          <w:rFonts w:ascii="仿宋" w:hAnsi="仿宋" w:eastAsia="仿宋"/>
          <w:sz w:val="32"/>
          <w:szCs w:val="32"/>
        </w:rPr>
        <w:t>公务接待费</w:t>
      </w:r>
      <w:r>
        <w:rPr>
          <w:rFonts w:hint="eastAsia" w:ascii="仿宋" w:hAnsi="仿宋" w:eastAsia="仿宋"/>
          <w:sz w:val="32"/>
          <w:szCs w:val="32"/>
        </w:rPr>
        <w:t>。</w:t>
      </w:r>
      <w:r>
        <w:rPr>
          <w:rFonts w:ascii="仿宋" w:hAnsi="仿宋" w:eastAsia="仿宋"/>
          <w:sz w:val="32"/>
          <w:szCs w:val="32"/>
        </w:rPr>
        <w:t>公务接待费</w:t>
      </w:r>
      <w:r>
        <w:rPr>
          <w:rFonts w:hint="eastAsia" w:ascii="仿宋" w:hAnsi="仿宋" w:eastAsia="仿宋"/>
          <w:sz w:val="32"/>
          <w:szCs w:val="32"/>
        </w:rPr>
        <w:t>：反映单位在会议期间按规定开支的各类公务接待（含外宾接待）费用。公务用车运行维护费：反映单位按规定保留的公务用车燃料费、维修费、过桥过路费、保险费、安全奖励费用等支出。因公出国境费：反映单位公务出国的国际旅费、国外城市间交通费、住宿费、伙食费、培训费、公杂费等支出。</w:t>
      </w:r>
    </w:p>
    <w:p w14:paraId="2889AED1">
      <w:pPr>
        <w:ind w:firstLine="640" w:firstLineChars="200"/>
        <w:rPr>
          <w:rFonts w:ascii="仿宋" w:hAnsi="仿宋" w:eastAsia="仿宋"/>
          <w:sz w:val="32"/>
          <w:szCs w:val="32"/>
        </w:rPr>
      </w:pPr>
      <w:r>
        <w:rPr>
          <w:rFonts w:ascii="仿宋" w:hAnsi="仿宋" w:eastAsia="仿宋"/>
          <w:sz w:val="32"/>
          <w:szCs w:val="32"/>
        </w:rPr>
        <w:t>18.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B93B14B">
      <w:pPr>
        <w:ind w:firstLine="643" w:firstLineChars="200"/>
        <w:rPr>
          <w:rFonts w:ascii="仿宋" w:hAnsi="仿宋" w:eastAsia="仿宋"/>
          <w:b/>
          <w:sz w:val="32"/>
          <w:szCs w:val="32"/>
        </w:rPr>
      </w:pPr>
    </w:p>
    <w:p w14:paraId="0EC58625">
      <w:pPr>
        <w:spacing w:line="600" w:lineRule="exact"/>
        <w:jc w:val="center"/>
        <w:outlineLvl w:val="0"/>
        <w:rPr>
          <w:rStyle w:val="29"/>
          <w:rFonts w:ascii="黑体" w:hAnsi="黑体" w:eastAsia="黑体"/>
          <w:b w:val="0"/>
        </w:rPr>
      </w:pPr>
      <w:bookmarkStart w:id="80" w:name="_Toc15377226"/>
      <w:r>
        <w:rPr>
          <w:rFonts w:ascii="宋体"/>
          <w:b/>
          <w:sz w:val="44"/>
          <w:szCs w:val="44"/>
        </w:rPr>
        <w:br w:type="page"/>
      </w:r>
      <w:bookmarkStart w:id="81" w:name="_Toc15396614"/>
      <w:bookmarkStart w:id="82" w:name="_Toc149398075"/>
      <w:r>
        <w:rPr>
          <w:rFonts w:hint="eastAsia" w:ascii="黑体" w:hAnsi="黑体" w:eastAsia="黑体"/>
          <w:sz w:val="44"/>
          <w:szCs w:val="44"/>
        </w:rPr>
        <w:t>第</w:t>
      </w:r>
      <w:r>
        <w:rPr>
          <w:rStyle w:val="29"/>
          <w:rFonts w:hint="eastAsia" w:ascii="黑体" w:hAnsi="黑体" w:eastAsia="黑体"/>
          <w:b w:val="0"/>
        </w:rPr>
        <w:t>四部分 附件</w:t>
      </w:r>
      <w:bookmarkEnd w:id="81"/>
      <w:bookmarkEnd w:id="82"/>
    </w:p>
    <w:p w14:paraId="1E338D10">
      <w:pPr>
        <w:spacing w:line="572" w:lineRule="exact"/>
        <w:jc w:val="left"/>
        <w:outlineLvl w:val="0"/>
        <w:rPr>
          <w:rFonts w:ascii="方正小标宋简体" w:hAnsi="方正小标宋简体" w:eastAsia="方正小标宋简体" w:cs="方正小标宋简体"/>
          <w:sz w:val="44"/>
          <w:szCs w:val="44"/>
        </w:rPr>
      </w:pPr>
      <w:bookmarkStart w:id="83" w:name="_Toc149398076"/>
      <w:r>
        <w:rPr>
          <w:rFonts w:hint="eastAsia" w:ascii="黑体" w:hAnsi="黑体" w:eastAsia="黑体" w:cs="黑体"/>
          <w:sz w:val="32"/>
          <w:szCs w:val="32"/>
        </w:rPr>
        <w:t>附件1</w:t>
      </w:r>
      <w:bookmarkEnd w:id="83"/>
    </w:p>
    <w:p w14:paraId="12FAD1E6">
      <w:pPr>
        <w:widowControl/>
        <w:spacing w:line="580" w:lineRule="exact"/>
        <w:contextualSpacing/>
        <w:jc w:val="center"/>
        <w:rPr>
          <w:rFonts w:hint="eastAsia" w:ascii="方正小标宋_GBK" w:hAnsi="方正小标宋_GBK" w:eastAsia="方正小标宋_GBK" w:cs="方正小标宋_GBK"/>
          <w:b/>
          <w:sz w:val="44"/>
          <w:szCs w:val="44"/>
          <w:shd w:val="clear" w:color="auto" w:fill="FFFFFF"/>
        </w:rPr>
      </w:pPr>
      <w:r>
        <w:rPr>
          <w:rFonts w:hint="eastAsia" w:ascii="方正小标宋_GBK" w:hAnsi="方正小标宋_GBK" w:eastAsia="方正小标宋_GBK" w:cs="方正小标宋_GBK"/>
          <w:b/>
          <w:sz w:val="44"/>
          <w:szCs w:val="44"/>
          <w:shd w:val="clear" w:color="auto" w:fill="FFFFFF"/>
          <w:lang w:eastAsia="zh-CN"/>
        </w:rPr>
        <w:t>2024</w:t>
      </w:r>
      <w:r>
        <w:rPr>
          <w:rFonts w:hint="eastAsia" w:ascii="方正小标宋_GBK" w:hAnsi="方正小标宋_GBK" w:eastAsia="方正小标宋_GBK" w:cs="方正小标宋_GBK"/>
          <w:b/>
          <w:sz w:val="44"/>
          <w:szCs w:val="44"/>
          <w:shd w:val="clear" w:color="auto" w:fill="FFFFFF"/>
        </w:rPr>
        <w:t>年部门</w:t>
      </w:r>
      <w:r>
        <w:rPr>
          <w:rFonts w:hint="eastAsia" w:ascii="方正小标宋_GBK" w:hAnsi="方正小标宋_GBK" w:eastAsia="方正小标宋_GBK" w:cs="方正小标宋_GBK"/>
          <w:b/>
          <w:sz w:val="44"/>
          <w:szCs w:val="44"/>
          <w:shd w:val="clear" w:color="auto" w:fill="FFFFFF"/>
          <w:lang w:eastAsia="zh-CN"/>
        </w:rPr>
        <w:t>预算绩效</w:t>
      </w:r>
      <w:r>
        <w:rPr>
          <w:rFonts w:hint="eastAsia" w:ascii="方正小标宋_GBK" w:hAnsi="方正小标宋_GBK" w:eastAsia="方正小标宋_GBK" w:cs="方正小标宋_GBK"/>
          <w:b/>
          <w:sz w:val="44"/>
          <w:szCs w:val="44"/>
          <w:shd w:val="clear" w:color="auto" w:fill="FFFFFF"/>
        </w:rPr>
        <w:t>评价报告</w:t>
      </w:r>
    </w:p>
    <w:p w14:paraId="0967BC1B">
      <w:pPr>
        <w:widowControl/>
        <w:spacing w:line="580" w:lineRule="exact"/>
        <w:contextualSpacing/>
        <w:jc w:val="center"/>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（攀枝花市西区医疗保障局）</w:t>
      </w:r>
    </w:p>
    <w:p w14:paraId="7344CBB1">
      <w:pPr>
        <w:widowControl/>
        <w:adjustRightInd w:val="0"/>
        <w:snapToGrid w:val="0"/>
        <w:spacing w:line="580" w:lineRule="exact"/>
        <w:ind w:firstLine="480" w:firstLineChars="200"/>
        <w:contextualSpacing/>
        <w:jc w:val="left"/>
        <w:rPr>
          <w:rFonts w:eastAsia="黑体"/>
          <w:color w:val="000000"/>
          <w:kern w:val="0"/>
          <w:sz w:val="24"/>
          <w:szCs w:val="32"/>
          <w:shd w:val="clear" w:color="auto" w:fill="FFFFFF"/>
        </w:rPr>
      </w:pPr>
    </w:p>
    <w:p w14:paraId="76D96205">
      <w:pPr>
        <w:widowControl/>
        <w:adjustRightInd w:val="0"/>
        <w:snapToGrid w:val="0"/>
        <w:spacing w:line="348" w:lineRule="auto"/>
        <w:ind w:firstLine="640" w:firstLineChars="200"/>
        <w:contextualSpacing/>
        <w:jc w:val="left"/>
        <w:rPr>
          <w:rFonts w:eastAsia="黑体"/>
          <w:color w:val="000000"/>
          <w:kern w:val="0"/>
          <w:szCs w:val="32"/>
          <w:shd w:val="clear" w:color="auto" w:fill="FFFFFF"/>
          <w:lang w:val="zh-CN"/>
        </w:rPr>
      </w:pPr>
      <w:r>
        <w:rPr>
          <w:rFonts w:eastAsia="黑体"/>
          <w:color w:val="000000"/>
          <w:kern w:val="0"/>
          <w:sz w:val="32"/>
          <w:szCs w:val="32"/>
          <w:shd w:val="clear" w:color="auto" w:fill="FFFFFF"/>
        </w:rPr>
        <w:t>一、</w:t>
      </w:r>
      <w:r>
        <w:rPr>
          <w:rFonts w:eastAsia="黑体"/>
          <w:color w:val="000000"/>
          <w:kern w:val="0"/>
          <w:sz w:val="32"/>
          <w:szCs w:val="32"/>
          <w:shd w:val="clear" w:color="auto" w:fill="FFFFFF"/>
          <w:lang w:val="zh-CN"/>
        </w:rPr>
        <w:t>部门（单位）概况</w:t>
      </w:r>
    </w:p>
    <w:p w14:paraId="5468AD68">
      <w:pPr>
        <w:widowControl/>
        <w:adjustRightInd w:val="0"/>
        <w:snapToGrid w:val="0"/>
        <w:spacing w:line="348" w:lineRule="auto"/>
        <w:ind w:firstLine="640" w:firstLineChars="200"/>
        <w:contextualSpacing/>
        <w:jc w:val="left"/>
        <w:rPr>
          <w:rFonts w:ascii="楷体_GB2312" w:eastAsia="楷体_GB2312"/>
          <w:color w:val="000000"/>
          <w:kern w:val="0"/>
          <w:sz w:val="32"/>
          <w:szCs w:val="32"/>
          <w:shd w:val="clear" w:color="auto" w:fill="FFFFFF"/>
          <w:lang w:val="zh-CN"/>
        </w:rPr>
      </w:pPr>
      <w:r>
        <w:rPr>
          <w:rFonts w:hint="eastAsia" w:ascii="楷体_GB2312" w:eastAsia="楷体_GB2312"/>
          <w:color w:val="000000"/>
          <w:kern w:val="0"/>
          <w:sz w:val="32"/>
          <w:szCs w:val="32"/>
          <w:shd w:val="clear" w:color="auto" w:fill="FFFFFF"/>
          <w:lang w:val="zh-CN"/>
        </w:rPr>
        <w:t>（一）机构组成。</w:t>
      </w:r>
    </w:p>
    <w:p w14:paraId="74C448B8">
      <w:pPr>
        <w:pStyle w:val="8"/>
        <w:spacing w:line="348" w:lineRule="auto"/>
        <w:ind w:firstLine="640" w:firstLineChars="200"/>
        <w:jc w:val="left"/>
        <w:rPr>
          <w:rFonts w:ascii="仿宋_GB2312" w:hAnsi="Times New Roman" w:eastAsia="仿宋_GB2312"/>
          <w:color w:val="000000"/>
          <w:sz w:val="32"/>
          <w:szCs w:val="32"/>
        </w:rPr>
      </w:pPr>
      <w:r>
        <w:rPr>
          <w:rFonts w:hint="eastAsia" w:ascii="仿宋_GB2312" w:hAnsi="Times New Roman" w:eastAsia="仿宋_GB2312"/>
          <w:color w:val="000000"/>
          <w:sz w:val="32"/>
          <w:szCs w:val="32"/>
        </w:rPr>
        <w:t>西区医疗保障局执行政府会计准则制度，单位基本性质为行政单位，下设一个参照公务员法管理事业单位区医疗保障事务中心。截至202</w:t>
      </w:r>
      <w:r>
        <w:rPr>
          <w:rFonts w:hint="eastAsia" w:ascii="仿宋_GB2312" w:hAnsi="Times New Roman" w:eastAsia="仿宋_GB2312"/>
          <w:color w:val="000000"/>
          <w:sz w:val="32"/>
          <w:szCs w:val="32"/>
          <w:lang w:val="en-US" w:eastAsia="zh-CN"/>
        </w:rPr>
        <w:t>4</w:t>
      </w:r>
      <w:r>
        <w:rPr>
          <w:rFonts w:hint="eastAsia" w:ascii="仿宋_GB2312" w:hAnsi="Times New Roman" w:eastAsia="仿宋_GB2312"/>
          <w:color w:val="000000"/>
          <w:sz w:val="32"/>
          <w:szCs w:val="32"/>
        </w:rPr>
        <w:t>年12月31日，独立编制机构数2个，编制人数22人，其中公务员4人，参照公务员法管理1</w:t>
      </w:r>
      <w:r>
        <w:rPr>
          <w:rFonts w:hint="eastAsia" w:ascii="仿宋_GB2312" w:hAnsi="Times New Roman" w:eastAsia="仿宋_GB2312"/>
          <w:color w:val="000000"/>
          <w:sz w:val="32"/>
          <w:szCs w:val="32"/>
          <w:lang w:val="en-US" w:eastAsia="zh-CN"/>
        </w:rPr>
        <w:t>2</w:t>
      </w:r>
      <w:r>
        <w:rPr>
          <w:rFonts w:hint="eastAsia" w:ascii="仿宋_GB2312" w:hAnsi="Times New Roman" w:eastAsia="仿宋_GB2312"/>
          <w:color w:val="000000"/>
          <w:sz w:val="32"/>
          <w:szCs w:val="32"/>
        </w:rPr>
        <w:t>人，使用人才交流中心事业编制3人，临聘人员3人。</w:t>
      </w:r>
    </w:p>
    <w:p w14:paraId="4E6B4A27">
      <w:pPr>
        <w:pStyle w:val="8"/>
        <w:spacing w:line="348" w:lineRule="auto"/>
        <w:ind w:firstLine="640" w:firstLineChars="200"/>
        <w:jc w:val="left"/>
        <w:rPr>
          <w:rFonts w:ascii="楷体_GB2312" w:eastAsia="楷体_GB2312"/>
          <w:color w:val="000000"/>
          <w:kern w:val="0"/>
          <w:sz w:val="32"/>
          <w:szCs w:val="32"/>
          <w:shd w:val="clear" w:color="auto" w:fill="FFFFFF"/>
          <w:lang w:val="zh-CN"/>
        </w:rPr>
      </w:pPr>
      <w:r>
        <w:rPr>
          <w:rFonts w:hint="eastAsia" w:ascii="楷体_GB2312" w:eastAsia="楷体_GB2312"/>
          <w:color w:val="000000"/>
          <w:kern w:val="0"/>
          <w:sz w:val="32"/>
          <w:szCs w:val="32"/>
          <w:shd w:val="clear" w:color="auto" w:fill="FFFFFF"/>
          <w:lang w:val="zh-CN"/>
        </w:rPr>
        <w:t>（二）机构职能。</w:t>
      </w:r>
    </w:p>
    <w:p w14:paraId="755A616D">
      <w:pPr>
        <w:pStyle w:val="8"/>
        <w:spacing w:line="348" w:lineRule="auto"/>
        <w:ind w:firstLine="640" w:firstLineChars="200"/>
        <w:jc w:val="left"/>
        <w:rPr>
          <w:rFonts w:ascii="仿宋_GB2312" w:hAnsi="Times New Roman" w:eastAsia="仿宋_GB2312"/>
          <w:color w:val="000000"/>
          <w:sz w:val="32"/>
          <w:szCs w:val="32"/>
        </w:rPr>
      </w:pPr>
      <w:r>
        <w:rPr>
          <w:rFonts w:hint="eastAsia" w:ascii="仿宋_GB2312" w:hAnsi="Times New Roman" w:eastAsia="仿宋_GB2312"/>
          <w:sz w:val="32"/>
          <w:szCs w:val="32"/>
        </w:rPr>
        <w:t>西区医疗保障局主要负责城镇职工基本医疗保险、城乡居民基本医疗保险、生育保险、医疗救助以及药品、医用耗材招采具体经办业务，制定、完善业务经办管理规程。负责对定点医药机构执行政策规定和为参保人员提供医疗服务进行指导和检查。承担全区疾病应急救助基金支付审核。承担离休干部、六级以上革命伤残军人（警察）建国初期参加工作退休干部及其他医疗照顾人员医药费用审核报销的具体业务工作。参与医疗保障业务经办信息系统建设。</w:t>
      </w:r>
    </w:p>
    <w:p w14:paraId="45B70BC1">
      <w:pPr>
        <w:pStyle w:val="8"/>
        <w:spacing w:line="348" w:lineRule="auto"/>
        <w:ind w:firstLine="640" w:firstLineChars="200"/>
        <w:jc w:val="left"/>
        <w:rPr>
          <w:rFonts w:ascii="楷体_GB2312" w:eastAsia="楷体_GB2312"/>
          <w:color w:val="000000"/>
          <w:kern w:val="0"/>
          <w:sz w:val="32"/>
          <w:szCs w:val="32"/>
          <w:shd w:val="clear" w:color="auto" w:fill="FFFFFF"/>
          <w:lang w:val="zh-CN"/>
        </w:rPr>
      </w:pPr>
      <w:r>
        <w:rPr>
          <w:rFonts w:hint="eastAsia" w:ascii="楷体_GB2312" w:eastAsia="楷体_GB2312"/>
          <w:color w:val="000000"/>
          <w:kern w:val="0"/>
          <w:sz w:val="32"/>
          <w:szCs w:val="32"/>
          <w:shd w:val="clear" w:color="auto" w:fill="FFFFFF"/>
          <w:lang w:val="zh-CN"/>
        </w:rPr>
        <w:t>（三）人员概况。</w:t>
      </w:r>
    </w:p>
    <w:p w14:paraId="7230F49E">
      <w:pPr>
        <w:pStyle w:val="8"/>
        <w:spacing w:line="348" w:lineRule="auto"/>
        <w:ind w:firstLine="640" w:firstLineChars="200"/>
        <w:jc w:val="left"/>
        <w:rPr>
          <w:rFonts w:ascii="仿宋_GB2312" w:hAnsi="Times New Roman" w:eastAsia="仿宋_GB2312"/>
          <w:color w:val="000000"/>
          <w:sz w:val="32"/>
          <w:szCs w:val="32"/>
        </w:rPr>
      </w:pPr>
      <w:r>
        <w:rPr>
          <w:rFonts w:hint="eastAsia" w:ascii="仿宋_GB2312" w:hAnsi="Times New Roman" w:eastAsia="仿宋_GB2312"/>
          <w:color w:val="000000"/>
          <w:sz w:val="32"/>
          <w:szCs w:val="32"/>
        </w:rPr>
        <w:t>截至202</w:t>
      </w:r>
      <w:r>
        <w:rPr>
          <w:rFonts w:hint="eastAsia" w:ascii="仿宋_GB2312" w:hAnsi="Times New Roman" w:eastAsia="仿宋_GB2312"/>
          <w:color w:val="000000"/>
          <w:sz w:val="32"/>
          <w:szCs w:val="32"/>
          <w:lang w:val="en-US" w:eastAsia="zh-CN"/>
        </w:rPr>
        <w:t>4</w:t>
      </w:r>
      <w:r>
        <w:rPr>
          <w:rFonts w:hint="eastAsia" w:ascii="仿宋_GB2312" w:hAnsi="Times New Roman" w:eastAsia="仿宋_GB2312"/>
          <w:color w:val="000000"/>
          <w:sz w:val="32"/>
          <w:szCs w:val="32"/>
        </w:rPr>
        <w:t>年12月31日，年末实有人数</w:t>
      </w:r>
      <w:r>
        <w:rPr>
          <w:rFonts w:hint="eastAsia" w:ascii="仿宋_GB2312" w:hAnsi="Times New Roman" w:eastAsia="仿宋_GB2312"/>
          <w:color w:val="000000"/>
          <w:sz w:val="32"/>
          <w:szCs w:val="32"/>
          <w:lang w:val="en-US" w:eastAsia="zh-CN"/>
        </w:rPr>
        <w:t>25</w:t>
      </w:r>
      <w:r>
        <w:rPr>
          <w:rFonts w:hint="eastAsia" w:ascii="仿宋_GB2312" w:hAnsi="Times New Roman" w:eastAsia="仿宋_GB2312"/>
          <w:color w:val="000000"/>
          <w:sz w:val="32"/>
          <w:szCs w:val="32"/>
        </w:rPr>
        <w:t>人，其中公务员</w:t>
      </w:r>
      <w:r>
        <w:rPr>
          <w:rFonts w:hint="eastAsia" w:ascii="仿宋_GB2312" w:hAnsi="Times New Roman" w:eastAsia="仿宋_GB2312"/>
          <w:color w:val="000000"/>
          <w:sz w:val="32"/>
          <w:szCs w:val="32"/>
          <w:lang w:val="en-US" w:eastAsia="zh-CN"/>
        </w:rPr>
        <w:t>4</w:t>
      </w:r>
      <w:r>
        <w:rPr>
          <w:rFonts w:hint="eastAsia" w:ascii="仿宋_GB2312" w:hAnsi="Times New Roman" w:eastAsia="仿宋_GB2312"/>
          <w:color w:val="000000"/>
          <w:sz w:val="32"/>
          <w:szCs w:val="32"/>
        </w:rPr>
        <w:t>人，参照公务员法管理</w:t>
      </w:r>
      <w:r>
        <w:rPr>
          <w:rFonts w:hint="eastAsia" w:ascii="仿宋_GB2312" w:hAnsi="Times New Roman" w:eastAsia="仿宋_GB2312"/>
          <w:color w:val="000000"/>
          <w:sz w:val="32"/>
          <w:szCs w:val="32"/>
          <w:lang w:val="en-US" w:eastAsia="zh-CN"/>
        </w:rPr>
        <w:t>14</w:t>
      </w:r>
      <w:r>
        <w:rPr>
          <w:rFonts w:hint="eastAsia" w:ascii="仿宋_GB2312" w:hAnsi="Times New Roman" w:eastAsia="仿宋_GB2312"/>
          <w:color w:val="000000"/>
          <w:sz w:val="32"/>
          <w:szCs w:val="32"/>
        </w:rPr>
        <w:t>人，</w:t>
      </w:r>
      <w:r>
        <w:rPr>
          <w:rFonts w:hint="eastAsia" w:ascii="仿宋_GB2312" w:hAnsi="Times New Roman" w:eastAsia="仿宋_GB2312"/>
          <w:color w:val="000000"/>
          <w:sz w:val="32"/>
          <w:szCs w:val="32"/>
          <w:lang w:eastAsia="zh-CN"/>
        </w:rPr>
        <w:t>机关工勤</w:t>
      </w:r>
      <w:r>
        <w:rPr>
          <w:rFonts w:hint="eastAsia" w:ascii="仿宋_GB2312" w:hAnsi="Times New Roman" w:eastAsia="仿宋_GB2312"/>
          <w:color w:val="000000"/>
          <w:sz w:val="32"/>
          <w:szCs w:val="32"/>
          <w:lang w:val="en-US" w:eastAsia="zh-CN"/>
        </w:rPr>
        <w:t>1人，</w:t>
      </w:r>
      <w:r>
        <w:rPr>
          <w:rFonts w:hint="eastAsia" w:ascii="仿宋_GB2312" w:hAnsi="Times New Roman" w:eastAsia="仿宋_GB2312"/>
          <w:color w:val="000000"/>
          <w:sz w:val="32"/>
          <w:szCs w:val="32"/>
        </w:rPr>
        <w:t>使用人才交流中心事业编制3人，临聘人员3人。</w:t>
      </w:r>
    </w:p>
    <w:p w14:paraId="01925E74">
      <w:pPr>
        <w:widowControl/>
        <w:adjustRightInd w:val="0"/>
        <w:snapToGrid w:val="0"/>
        <w:spacing w:line="580" w:lineRule="exact"/>
        <w:ind w:firstLine="640" w:firstLineChars="200"/>
        <w:contextualSpacing/>
        <w:jc w:val="left"/>
        <w:rPr>
          <w:rFonts w:eastAsia="黑体"/>
          <w:color w:val="000000"/>
          <w:kern w:val="0"/>
          <w:sz w:val="32"/>
          <w:szCs w:val="32"/>
          <w:shd w:val="clear" w:color="auto" w:fill="FFFFFF"/>
        </w:rPr>
      </w:pPr>
      <w:r>
        <w:rPr>
          <w:rFonts w:eastAsia="黑体"/>
          <w:color w:val="000000"/>
          <w:kern w:val="0"/>
          <w:sz w:val="32"/>
          <w:szCs w:val="32"/>
          <w:shd w:val="clear" w:color="auto" w:fill="FFFFFF"/>
        </w:rPr>
        <w:t>二、部门财政资金收支情况</w:t>
      </w:r>
    </w:p>
    <w:p w14:paraId="05AECBF1">
      <w:pPr>
        <w:widowControl/>
        <w:adjustRightInd w:val="0"/>
        <w:snapToGrid w:val="0"/>
        <w:spacing w:line="580" w:lineRule="exact"/>
        <w:ind w:firstLine="640" w:firstLineChars="200"/>
        <w:contextualSpacing/>
        <w:jc w:val="left"/>
        <w:rPr>
          <w:rFonts w:hint="eastAsia" w:ascii="楷体" w:hAnsi="楷体" w:eastAsia="楷体" w:cs="楷体"/>
          <w:color w:val="000000"/>
          <w:kern w:val="0"/>
          <w:sz w:val="32"/>
          <w:szCs w:val="32"/>
          <w:shd w:val="clear" w:color="auto" w:fill="FFFFFF"/>
          <w:lang w:val="zh-CN"/>
        </w:rPr>
      </w:pPr>
      <w:r>
        <w:rPr>
          <w:rFonts w:hint="eastAsia" w:ascii="楷体" w:hAnsi="楷体" w:eastAsia="楷体" w:cs="楷体"/>
          <w:color w:val="000000"/>
          <w:kern w:val="0"/>
          <w:sz w:val="32"/>
          <w:szCs w:val="32"/>
          <w:shd w:val="clear" w:color="auto" w:fill="FFFFFF"/>
          <w:lang w:val="zh-CN"/>
        </w:rPr>
        <w:t>（一）部门财政资金收入情况。</w:t>
      </w:r>
    </w:p>
    <w:p w14:paraId="4DBC3A2E">
      <w:pPr>
        <w:widowControl/>
        <w:adjustRightInd w:val="0"/>
        <w:snapToGrid w:val="0"/>
        <w:spacing w:line="580" w:lineRule="exact"/>
        <w:ind w:firstLine="640" w:firstLineChars="200"/>
        <w:contextualSpacing/>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本单位202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年全年预算收入总计</w:t>
      </w:r>
      <w:r>
        <w:rPr>
          <w:rFonts w:hint="eastAsia" w:ascii="仿宋_GB2312" w:hAnsi="仿宋_GB2312" w:eastAsia="仿宋_GB2312" w:cs="仿宋_GB2312"/>
          <w:sz w:val="32"/>
          <w:szCs w:val="32"/>
          <w:lang w:val="en-US" w:eastAsia="zh-CN"/>
        </w:rPr>
        <w:t>653.30</w:t>
      </w:r>
      <w:r>
        <w:rPr>
          <w:rFonts w:hint="eastAsia" w:ascii="仿宋_GB2312" w:hAnsi="仿宋_GB2312" w:eastAsia="仿宋_GB2312" w:cs="仿宋_GB2312"/>
          <w:sz w:val="32"/>
          <w:szCs w:val="32"/>
        </w:rPr>
        <w:t>万元，其中一般公共预算财政拨款收入</w:t>
      </w:r>
      <w:r>
        <w:rPr>
          <w:rFonts w:hint="eastAsia" w:ascii="仿宋_GB2312" w:hAnsi="仿宋_GB2312" w:eastAsia="仿宋_GB2312" w:cs="仿宋_GB2312"/>
          <w:sz w:val="32"/>
          <w:szCs w:val="32"/>
          <w:lang w:val="en-US" w:eastAsia="zh-CN"/>
        </w:rPr>
        <w:t>649.59</w:t>
      </w:r>
      <w:r>
        <w:rPr>
          <w:rFonts w:hint="eastAsia" w:ascii="仿宋_GB2312" w:hAnsi="仿宋_GB2312" w:eastAsia="仿宋_GB2312" w:cs="仿宋_GB2312"/>
          <w:sz w:val="32"/>
          <w:szCs w:val="32"/>
        </w:rPr>
        <w:t>万元，政府性基金预算财政拨款收入</w:t>
      </w:r>
      <w:r>
        <w:rPr>
          <w:rFonts w:hint="eastAsia" w:ascii="仿宋_GB2312" w:hAnsi="仿宋_GB2312" w:eastAsia="仿宋_GB2312" w:cs="仿宋_GB2312"/>
          <w:sz w:val="32"/>
          <w:szCs w:val="32"/>
          <w:lang w:val="en-US" w:eastAsia="zh-CN"/>
        </w:rPr>
        <w:t>3.71</w:t>
      </w:r>
      <w:r>
        <w:rPr>
          <w:rFonts w:hint="eastAsia" w:ascii="仿宋_GB2312" w:hAnsi="仿宋_GB2312" w:eastAsia="仿宋_GB2312" w:cs="仿宋_GB2312"/>
          <w:sz w:val="32"/>
          <w:szCs w:val="32"/>
        </w:rPr>
        <w:t>万元。</w:t>
      </w:r>
    </w:p>
    <w:p w14:paraId="65ADDF31">
      <w:pPr>
        <w:widowControl/>
        <w:adjustRightInd w:val="0"/>
        <w:snapToGrid w:val="0"/>
        <w:spacing w:line="580" w:lineRule="exact"/>
        <w:ind w:firstLine="640" w:firstLineChars="200"/>
        <w:contextualSpacing/>
        <w:jc w:val="left"/>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sz w:val="32"/>
          <w:szCs w:val="32"/>
        </w:rPr>
        <w:t>按功能分类来看，社会保障和就业支出</w:t>
      </w:r>
      <w:r>
        <w:rPr>
          <w:rFonts w:hint="eastAsia" w:ascii="仿宋_GB2312" w:hAnsi="仿宋_GB2312" w:eastAsia="仿宋_GB2312" w:cs="仿宋_GB2312"/>
          <w:sz w:val="32"/>
          <w:szCs w:val="32"/>
          <w:lang w:val="en-US" w:eastAsia="zh-CN"/>
        </w:rPr>
        <w:t>36.16</w:t>
      </w:r>
      <w:r>
        <w:rPr>
          <w:rFonts w:hint="eastAsia" w:ascii="仿宋_GB2312" w:hAnsi="仿宋_GB2312" w:eastAsia="仿宋_GB2312" w:cs="仿宋_GB2312"/>
          <w:sz w:val="32"/>
          <w:szCs w:val="32"/>
        </w:rPr>
        <w:t>万元，</w:t>
      </w:r>
      <w:r>
        <w:rPr>
          <w:rFonts w:hint="eastAsia" w:ascii="仿宋_GB2312" w:hAnsi="仿宋_GB2312" w:eastAsia="仿宋_GB2312" w:cs="仿宋_GB2312"/>
          <w:color w:val="333333"/>
          <w:sz w:val="32"/>
          <w:szCs w:val="32"/>
        </w:rPr>
        <w:t>占全年预算收入的</w:t>
      </w:r>
      <w:r>
        <w:rPr>
          <w:rFonts w:hint="eastAsia" w:ascii="仿宋_GB2312" w:hAnsi="仿宋_GB2312" w:eastAsia="仿宋_GB2312" w:cs="仿宋_GB2312"/>
          <w:color w:val="333333"/>
          <w:sz w:val="32"/>
          <w:szCs w:val="32"/>
          <w:lang w:val="en-US" w:eastAsia="zh-CN"/>
        </w:rPr>
        <w:t>5.53</w:t>
      </w:r>
      <w:r>
        <w:rPr>
          <w:rFonts w:hint="eastAsia" w:ascii="仿宋_GB2312" w:hAnsi="仿宋_GB2312" w:eastAsia="仿宋_GB2312" w:cs="仿宋_GB2312"/>
          <w:color w:val="333333"/>
          <w:sz w:val="32"/>
          <w:szCs w:val="32"/>
        </w:rPr>
        <w:t>%；</w:t>
      </w:r>
      <w:r>
        <w:rPr>
          <w:rFonts w:hint="eastAsia" w:ascii="仿宋_GB2312" w:hAnsi="仿宋_GB2312" w:eastAsia="仿宋_GB2312" w:cs="仿宋_GB2312"/>
          <w:sz w:val="32"/>
          <w:szCs w:val="32"/>
        </w:rPr>
        <w:t>卫生健康支出</w:t>
      </w:r>
      <w:r>
        <w:rPr>
          <w:rFonts w:hint="eastAsia" w:ascii="仿宋_GB2312" w:hAnsi="仿宋_GB2312" w:eastAsia="仿宋_GB2312" w:cs="仿宋_GB2312"/>
          <w:sz w:val="32"/>
          <w:szCs w:val="32"/>
          <w:lang w:val="en-US" w:eastAsia="zh-CN"/>
        </w:rPr>
        <w:t>584.69</w:t>
      </w:r>
      <w:r>
        <w:rPr>
          <w:rFonts w:hint="eastAsia" w:ascii="仿宋_GB2312" w:hAnsi="仿宋_GB2312" w:eastAsia="仿宋_GB2312" w:cs="仿宋_GB2312"/>
          <w:sz w:val="32"/>
          <w:szCs w:val="32"/>
        </w:rPr>
        <w:t>万元，</w:t>
      </w:r>
      <w:r>
        <w:rPr>
          <w:rFonts w:hint="eastAsia" w:ascii="仿宋_GB2312" w:hAnsi="仿宋_GB2312" w:eastAsia="仿宋_GB2312" w:cs="仿宋_GB2312"/>
          <w:color w:val="333333"/>
          <w:sz w:val="32"/>
          <w:szCs w:val="32"/>
        </w:rPr>
        <w:t>占全年预算收入的</w:t>
      </w:r>
      <w:r>
        <w:rPr>
          <w:rFonts w:hint="eastAsia" w:ascii="仿宋_GB2312" w:hAnsi="仿宋_GB2312" w:eastAsia="仿宋_GB2312" w:cs="仿宋_GB2312"/>
          <w:color w:val="333333"/>
          <w:sz w:val="32"/>
          <w:szCs w:val="32"/>
          <w:lang w:val="en-US" w:eastAsia="zh-CN"/>
        </w:rPr>
        <w:t>89.50</w:t>
      </w:r>
      <w:r>
        <w:rPr>
          <w:rFonts w:hint="eastAsia" w:ascii="仿宋_GB2312" w:hAnsi="仿宋_GB2312" w:eastAsia="仿宋_GB2312" w:cs="仿宋_GB2312"/>
          <w:color w:val="333333"/>
          <w:sz w:val="32"/>
          <w:szCs w:val="32"/>
        </w:rPr>
        <w:t>%；</w:t>
      </w:r>
      <w:r>
        <w:rPr>
          <w:rFonts w:hint="eastAsia" w:ascii="仿宋_GB2312" w:hAnsi="仿宋_GB2312" w:eastAsia="仿宋_GB2312" w:cs="仿宋_GB2312"/>
          <w:sz w:val="32"/>
          <w:szCs w:val="32"/>
          <w:lang w:val="en-US" w:eastAsia="zh-CN"/>
        </w:rPr>
        <w:t>城乡社区</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val="en-US" w:eastAsia="zh-CN"/>
        </w:rPr>
        <w:t>3.39</w:t>
      </w:r>
      <w:r>
        <w:rPr>
          <w:rFonts w:hint="eastAsia" w:ascii="仿宋_GB2312" w:hAnsi="仿宋_GB2312" w:eastAsia="仿宋_GB2312" w:cs="仿宋_GB2312"/>
          <w:sz w:val="32"/>
          <w:szCs w:val="32"/>
        </w:rPr>
        <w:t>万元，</w:t>
      </w:r>
      <w:r>
        <w:rPr>
          <w:rFonts w:hint="eastAsia" w:ascii="仿宋_GB2312" w:hAnsi="仿宋_GB2312" w:eastAsia="仿宋_GB2312" w:cs="仿宋_GB2312"/>
          <w:color w:val="333333"/>
          <w:sz w:val="32"/>
          <w:szCs w:val="32"/>
        </w:rPr>
        <w:t>占全年预算收入的</w:t>
      </w:r>
      <w:r>
        <w:rPr>
          <w:rFonts w:hint="eastAsia" w:ascii="仿宋_GB2312" w:hAnsi="仿宋_GB2312" w:eastAsia="仿宋_GB2312" w:cs="仿宋_GB2312"/>
          <w:color w:val="333333"/>
          <w:sz w:val="32"/>
          <w:szCs w:val="32"/>
          <w:lang w:val="en-US" w:eastAsia="zh-CN"/>
        </w:rPr>
        <w:t>0.52</w:t>
      </w:r>
      <w:r>
        <w:rPr>
          <w:rFonts w:hint="eastAsia" w:ascii="仿宋_GB2312" w:hAnsi="仿宋_GB2312" w:eastAsia="仿宋_GB2312" w:cs="仿宋_GB2312"/>
          <w:color w:val="333333"/>
          <w:sz w:val="32"/>
          <w:szCs w:val="32"/>
        </w:rPr>
        <w:t>%；</w:t>
      </w:r>
      <w:r>
        <w:rPr>
          <w:rFonts w:hint="eastAsia" w:ascii="仿宋_GB2312" w:hAnsi="仿宋_GB2312" w:eastAsia="仿宋_GB2312" w:cs="仿宋_GB2312"/>
          <w:sz w:val="32"/>
          <w:szCs w:val="32"/>
        </w:rPr>
        <w:t>住房保障支出</w:t>
      </w:r>
      <w:r>
        <w:rPr>
          <w:rFonts w:hint="eastAsia" w:ascii="仿宋_GB2312" w:hAnsi="仿宋_GB2312" w:eastAsia="仿宋_GB2312" w:cs="仿宋_GB2312"/>
          <w:sz w:val="32"/>
          <w:szCs w:val="32"/>
          <w:lang w:val="en-US" w:eastAsia="zh-CN"/>
        </w:rPr>
        <w:t>28.74</w:t>
      </w:r>
      <w:r>
        <w:rPr>
          <w:rFonts w:hint="eastAsia" w:ascii="仿宋_GB2312" w:hAnsi="仿宋_GB2312" w:eastAsia="仿宋_GB2312" w:cs="仿宋_GB2312"/>
          <w:sz w:val="32"/>
          <w:szCs w:val="32"/>
        </w:rPr>
        <w:t>万元，</w:t>
      </w:r>
      <w:r>
        <w:rPr>
          <w:rFonts w:hint="eastAsia" w:ascii="仿宋_GB2312" w:hAnsi="仿宋_GB2312" w:eastAsia="仿宋_GB2312" w:cs="仿宋_GB2312"/>
          <w:color w:val="333333"/>
          <w:sz w:val="32"/>
          <w:szCs w:val="32"/>
        </w:rPr>
        <w:t>占全年预算收入的</w:t>
      </w:r>
      <w:r>
        <w:rPr>
          <w:rFonts w:hint="eastAsia" w:ascii="仿宋_GB2312" w:hAnsi="仿宋_GB2312" w:eastAsia="仿宋_GB2312" w:cs="仿宋_GB2312"/>
          <w:color w:val="333333"/>
          <w:sz w:val="32"/>
          <w:szCs w:val="32"/>
          <w:lang w:val="en-US" w:eastAsia="zh-CN"/>
        </w:rPr>
        <w:t>4.40</w:t>
      </w:r>
      <w:r>
        <w:rPr>
          <w:rFonts w:hint="eastAsia" w:ascii="仿宋_GB2312" w:hAnsi="仿宋_GB2312" w:eastAsia="仿宋_GB2312" w:cs="仿宋_GB2312"/>
          <w:color w:val="333333"/>
          <w:sz w:val="32"/>
          <w:szCs w:val="32"/>
        </w:rPr>
        <w:t>%；</w:t>
      </w:r>
      <w:r>
        <w:rPr>
          <w:rFonts w:hint="eastAsia" w:ascii="仿宋_GB2312" w:hAnsi="仿宋_GB2312" w:eastAsia="仿宋_GB2312" w:cs="仿宋_GB2312"/>
          <w:sz w:val="32"/>
          <w:szCs w:val="32"/>
        </w:rPr>
        <w:t>其他支出</w:t>
      </w:r>
      <w:r>
        <w:rPr>
          <w:rFonts w:hint="eastAsia" w:ascii="仿宋_GB2312" w:hAnsi="仿宋_GB2312" w:eastAsia="仿宋_GB2312" w:cs="仿宋_GB2312"/>
          <w:sz w:val="32"/>
          <w:szCs w:val="32"/>
          <w:lang w:val="en-US" w:eastAsia="zh-CN"/>
        </w:rPr>
        <w:t>0.32</w:t>
      </w:r>
      <w:r>
        <w:rPr>
          <w:rFonts w:hint="eastAsia" w:ascii="仿宋_GB2312" w:hAnsi="仿宋_GB2312" w:eastAsia="仿宋_GB2312" w:cs="仿宋_GB2312"/>
          <w:sz w:val="32"/>
          <w:szCs w:val="32"/>
        </w:rPr>
        <w:t>万元，</w:t>
      </w:r>
      <w:r>
        <w:rPr>
          <w:rFonts w:hint="eastAsia" w:ascii="仿宋_GB2312" w:hAnsi="仿宋_GB2312" w:eastAsia="仿宋_GB2312" w:cs="仿宋_GB2312"/>
          <w:color w:val="333333"/>
          <w:sz w:val="32"/>
          <w:szCs w:val="32"/>
        </w:rPr>
        <w:t>占全年预算收入的</w:t>
      </w:r>
      <w:r>
        <w:rPr>
          <w:rFonts w:hint="eastAsia" w:ascii="仿宋_GB2312" w:hAnsi="仿宋_GB2312" w:eastAsia="仿宋_GB2312" w:cs="仿宋_GB2312"/>
          <w:color w:val="333333"/>
          <w:sz w:val="32"/>
          <w:szCs w:val="32"/>
          <w:lang w:val="en-US" w:eastAsia="zh-CN"/>
        </w:rPr>
        <w:t>0.05</w:t>
      </w:r>
      <w:r>
        <w:rPr>
          <w:rFonts w:hint="eastAsia" w:ascii="仿宋_GB2312" w:hAnsi="仿宋_GB2312" w:eastAsia="仿宋_GB2312" w:cs="仿宋_GB2312"/>
          <w:color w:val="333333"/>
          <w:sz w:val="32"/>
          <w:szCs w:val="32"/>
        </w:rPr>
        <w:t>%</w:t>
      </w:r>
      <w:r>
        <w:rPr>
          <w:rFonts w:hint="eastAsia" w:ascii="仿宋_GB2312" w:hAnsi="仿宋_GB2312" w:eastAsia="仿宋_GB2312" w:cs="仿宋_GB2312"/>
          <w:sz w:val="32"/>
          <w:szCs w:val="32"/>
        </w:rPr>
        <w:t>。</w:t>
      </w:r>
    </w:p>
    <w:p w14:paraId="2E52B2AA">
      <w:pPr>
        <w:widowControl/>
        <w:adjustRightInd w:val="0"/>
        <w:snapToGrid w:val="0"/>
        <w:spacing w:line="580" w:lineRule="exact"/>
        <w:ind w:firstLine="640" w:firstLineChars="200"/>
        <w:contextualSpacing/>
        <w:jc w:val="left"/>
        <w:rPr>
          <w:rFonts w:hint="eastAsia" w:ascii="楷体" w:hAnsi="楷体" w:eastAsia="楷体" w:cs="楷体"/>
          <w:color w:val="000000"/>
          <w:kern w:val="0"/>
          <w:sz w:val="32"/>
          <w:szCs w:val="32"/>
          <w:shd w:val="clear" w:color="auto" w:fill="FFFFFF"/>
          <w:lang w:val="zh-CN"/>
        </w:rPr>
      </w:pPr>
      <w:r>
        <w:rPr>
          <w:rFonts w:hint="eastAsia" w:ascii="楷体" w:hAnsi="楷体" w:eastAsia="楷体" w:cs="楷体"/>
          <w:color w:val="000000"/>
          <w:kern w:val="0"/>
          <w:sz w:val="32"/>
          <w:szCs w:val="32"/>
          <w:shd w:val="clear" w:color="auto" w:fill="FFFFFF"/>
          <w:lang w:val="zh-CN"/>
        </w:rPr>
        <w:t>（二）部门财政资金支出情况。</w:t>
      </w:r>
    </w:p>
    <w:p w14:paraId="5BA84F5F">
      <w:pPr>
        <w:widowControl/>
        <w:adjustRightInd w:val="0"/>
        <w:snapToGrid w:val="0"/>
        <w:spacing w:line="580" w:lineRule="exact"/>
        <w:ind w:firstLine="640" w:firstLineChars="200"/>
        <w:contextualSpacing/>
        <w:jc w:val="left"/>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sz w:val="32"/>
          <w:szCs w:val="32"/>
        </w:rPr>
        <w:t>本单位202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年全年预算数</w:t>
      </w:r>
      <w:r>
        <w:rPr>
          <w:rFonts w:hint="eastAsia" w:ascii="仿宋_GB2312" w:hAnsi="仿宋_GB2312" w:eastAsia="仿宋_GB2312" w:cs="仿宋_GB2312"/>
          <w:sz w:val="32"/>
          <w:szCs w:val="32"/>
          <w:lang w:val="en-US" w:eastAsia="zh-CN"/>
        </w:rPr>
        <w:t>653.30</w:t>
      </w:r>
      <w:r>
        <w:rPr>
          <w:rFonts w:hint="eastAsia" w:ascii="仿宋_GB2312" w:hAnsi="仿宋_GB2312" w:eastAsia="仿宋_GB2312" w:cs="仿宋_GB2312"/>
          <w:sz w:val="32"/>
          <w:szCs w:val="32"/>
        </w:rPr>
        <w:t>万元，全年实际支出数</w:t>
      </w:r>
      <w:r>
        <w:rPr>
          <w:rFonts w:hint="eastAsia" w:ascii="仿宋_GB2312" w:hAnsi="仿宋_GB2312" w:eastAsia="仿宋_GB2312" w:cs="仿宋_GB2312"/>
          <w:sz w:val="32"/>
          <w:szCs w:val="32"/>
          <w:lang w:val="en-US" w:eastAsia="zh-CN"/>
        </w:rPr>
        <w:t>653.30</w:t>
      </w:r>
      <w:r>
        <w:rPr>
          <w:rFonts w:hint="eastAsia" w:ascii="仿宋_GB2312" w:hAnsi="仿宋_GB2312" w:eastAsia="仿宋_GB2312" w:cs="仿宋_GB2312"/>
          <w:sz w:val="32"/>
          <w:szCs w:val="32"/>
        </w:rPr>
        <w:t>万元。其中，</w:t>
      </w:r>
    </w:p>
    <w:p w14:paraId="795DADDC">
      <w:pPr>
        <w:pStyle w:val="8"/>
        <w:spacing w:line="353" w:lineRule="auto"/>
        <w:ind w:firstLine="640" w:firstLineChars="200"/>
        <w:rPr>
          <w:rFonts w:ascii="仿宋_GB2312" w:hAnsi="Times New Roman" w:eastAsia="仿宋_GB2312"/>
          <w:sz w:val="32"/>
          <w:szCs w:val="32"/>
        </w:rPr>
      </w:pPr>
      <w:r>
        <w:rPr>
          <w:rFonts w:hint="eastAsia" w:ascii="仿宋_GB2312" w:hAnsi="仿宋_GB2312" w:eastAsia="仿宋_GB2312" w:cs="仿宋_GB2312"/>
          <w:sz w:val="32"/>
          <w:szCs w:val="32"/>
        </w:rPr>
        <w:t>基本支出全年预算数</w:t>
      </w:r>
      <w:r>
        <w:rPr>
          <w:rFonts w:hint="eastAsia" w:ascii="仿宋_GB2312" w:hAnsi="仿宋_GB2312" w:eastAsia="仿宋_GB2312" w:cs="仿宋_GB2312"/>
          <w:sz w:val="32"/>
          <w:szCs w:val="32"/>
          <w:lang w:val="en-US" w:eastAsia="zh-CN"/>
        </w:rPr>
        <w:t>382.56</w:t>
      </w:r>
      <w:r>
        <w:rPr>
          <w:rFonts w:hint="eastAsia" w:ascii="仿宋_GB2312" w:hAnsi="仿宋_GB2312" w:eastAsia="仿宋_GB2312" w:cs="仿宋_GB2312"/>
          <w:sz w:val="32"/>
          <w:szCs w:val="32"/>
        </w:rPr>
        <w:t>万元，项目支出全年</w:t>
      </w:r>
      <w:r>
        <w:rPr>
          <w:rFonts w:hint="eastAsia" w:ascii="仿宋_GB2312" w:hAnsi="仿宋_GB2312" w:eastAsia="仿宋_GB2312" w:cs="仿宋_GB2312"/>
          <w:sz w:val="32"/>
          <w:szCs w:val="32"/>
          <w:lang w:eastAsia="zh-CN"/>
        </w:rPr>
        <w:t>预算</w:t>
      </w:r>
      <w:r>
        <w:rPr>
          <w:rFonts w:hint="eastAsia" w:ascii="仿宋_GB2312" w:hAnsi="Times New Roman" w:eastAsia="仿宋_GB2312"/>
          <w:sz w:val="32"/>
          <w:szCs w:val="32"/>
        </w:rPr>
        <w:t>数</w:t>
      </w:r>
      <w:r>
        <w:rPr>
          <w:rFonts w:hint="eastAsia" w:ascii="仿宋_GB2312" w:hAnsi="Times New Roman" w:eastAsia="仿宋_GB2312"/>
          <w:sz w:val="32"/>
          <w:szCs w:val="32"/>
          <w:lang w:val="en-US" w:eastAsia="zh-CN"/>
        </w:rPr>
        <w:t>382.56</w:t>
      </w:r>
      <w:r>
        <w:rPr>
          <w:rFonts w:hint="eastAsia" w:ascii="仿宋_GB2312" w:hAnsi="Times New Roman" w:eastAsia="仿宋_GB2312"/>
          <w:sz w:val="32"/>
          <w:szCs w:val="32"/>
        </w:rPr>
        <w:t>万元</w:t>
      </w:r>
      <w:r>
        <w:rPr>
          <w:rFonts w:hint="eastAsia" w:ascii="仿宋_GB2312" w:hAnsi="Times New Roman" w:eastAsia="仿宋_GB2312"/>
          <w:sz w:val="32"/>
          <w:szCs w:val="32"/>
          <w:lang w:eastAsia="zh-CN"/>
        </w:rPr>
        <w:t>。</w:t>
      </w:r>
      <w:r>
        <w:rPr>
          <w:rFonts w:hint="eastAsia" w:ascii="仿宋_GB2312" w:hAnsi="Times New Roman" w:eastAsia="仿宋_GB2312"/>
          <w:color w:val="333333"/>
          <w:sz w:val="32"/>
          <w:szCs w:val="32"/>
        </w:rPr>
        <w:t>按支出性质分类来看，人员经费</w:t>
      </w:r>
      <w:r>
        <w:rPr>
          <w:rFonts w:hint="eastAsia" w:ascii="仿宋_GB2312" w:hAnsi="Times New Roman" w:eastAsia="仿宋_GB2312"/>
          <w:color w:val="333333"/>
          <w:sz w:val="32"/>
          <w:szCs w:val="32"/>
          <w:lang w:val="en-US" w:eastAsia="zh-CN"/>
        </w:rPr>
        <w:t>351.35</w:t>
      </w:r>
      <w:r>
        <w:rPr>
          <w:rFonts w:hint="eastAsia" w:ascii="仿宋_GB2312" w:hAnsi="Times New Roman" w:eastAsia="仿宋_GB2312"/>
          <w:color w:val="333333"/>
          <w:sz w:val="32"/>
          <w:szCs w:val="32"/>
        </w:rPr>
        <w:t>万元，占基本支出的</w:t>
      </w:r>
      <w:r>
        <w:rPr>
          <w:rFonts w:hint="eastAsia" w:ascii="仿宋_GB2312" w:hAnsi="Times New Roman" w:eastAsia="仿宋_GB2312"/>
          <w:color w:val="333333"/>
          <w:sz w:val="32"/>
          <w:szCs w:val="32"/>
          <w:lang w:val="en-US" w:eastAsia="zh-CN"/>
        </w:rPr>
        <w:t>91.84</w:t>
      </w:r>
      <w:r>
        <w:rPr>
          <w:rFonts w:hint="eastAsia" w:ascii="仿宋_GB2312" w:hAnsi="Times New Roman" w:eastAsia="仿宋_GB2312"/>
          <w:color w:val="333333"/>
          <w:sz w:val="32"/>
          <w:szCs w:val="32"/>
        </w:rPr>
        <w:t>%；公用经费</w:t>
      </w:r>
      <w:r>
        <w:rPr>
          <w:rFonts w:hint="eastAsia" w:ascii="仿宋_GB2312" w:hAnsi="Times New Roman" w:eastAsia="仿宋_GB2312"/>
          <w:color w:val="333333"/>
          <w:sz w:val="32"/>
          <w:szCs w:val="32"/>
          <w:lang w:val="en-US" w:eastAsia="zh-CN"/>
        </w:rPr>
        <w:t>31.21</w:t>
      </w:r>
      <w:r>
        <w:rPr>
          <w:rFonts w:hint="eastAsia" w:ascii="仿宋_GB2312" w:hAnsi="Times New Roman" w:eastAsia="仿宋_GB2312"/>
          <w:color w:val="333333"/>
          <w:sz w:val="32"/>
          <w:szCs w:val="32"/>
        </w:rPr>
        <w:t>元，占基本支出的</w:t>
      </w:r>
      <w:r>
        <w:rPr>
          <w:rFonts w:hint="eastAsia" w:ascii="仿宋_GB2312" w:hAnsi="Times New Roman" w:eastAsia="仿宋_GB2312"/>
          <w:color w:val="333333"/>
          <w:sz w:val="32"/>
          <w:szCs w:val="32"/>
          <w:lang w:val="en-US" w:eastAsia="zh-CN"/>
        </w:rPr>
        <w:t>8.16</w:t>
      </w:r>
      <w:r>
        <w:rPr>
          <w:rFonts w:hint="eastAsia" w:ascii="仿宋_GB2312" w:hAnsi="Times New Roman" w:eastAsia="仿宋_GB2312"/>
          <w:color w:val="333333"/>
          <w:sz w:val="32"/>
          <w:szCs w:val="32"/>
        </w:rPr>
        <w:t>%。</w:t>
      </w:r>
    </w:p>
    <w:p w14:paraId="32F0E258">
      <w:pPr>
        <w:pStyle w:val="8"/>
        <w:spacing w:line="353" w:lineRule="auto"/>
        <w:ind w:firstLine="640" w:firstLineChars="200"/>
        <w:rPr>
          <w:rFonts w:ascii="仿宋_GB2312" w:hAnsi="Times New Roman" w:eastAsia="仿宋_GB2312"/>
          <w:sz w:val="32"/>
          <w:szCs w:val="32"/>
        </w:rPr>
      </w:pPr>
      <w:r>
        <w:rPr>
          <w:rFonts w:hint="eastAsia" w:ascii="仿宋_GB2312" w:hAnsi="Times New Roman" w:eastAsia="仿宋_GB2312"/>
          <w:sz w:val="32"/>
          <w:szCs w:val="32"/>
        </w:rPr>
        <w:t>项目支出全年预算数</w:t>
      </w:r>
      <w:r>
        <w:rPr>
          <w:rFonts w:hint="eastAsia" w:ascii="仿宋_GB2312" w:hAnsi="Times New Roman" w:eastAsia="仿宋_GB2312"/>
          <w:sz w:val="32"/>
          <w:szCs w:val="32"/>
          <w:lang w:val="en-US" w:eastAsia="zh-CN"/>
        </w:rPr>
        <w:t>270.74</w:t>
      </w:r>
      <w:r>
        <w:rPr>
          <w:rFonts w:hint="eastAsia" w:ascii="仿宋_GB2312" w:hAnsi="Times New Roman" w:eastAsia="仿宋_GB2312"/>
          <w:sz w:val="32"/>
          <w:szCs w:val="32"/>
        </w:rPr>
        <w:t>万元，项目支出全年实际支出数</w:t>
      </w:r>
      <w:r>
        <w:rPr>
          <w:rFonts w:hint="eastAsia" w:ascii="仿宋_GB2312" w:hAnsi="Times New Roman" w:eastAsia="仿宋_GB2312"/>
          <w:sz w:val="32"/>
          <w:szCs w:val="32"/>
          <w:lang w:val="en-US" w:eastAsia="zh-CN"/>
        </w:rPr>
        <w:t>270.74</w:t>
      </w:r>
      <w:r>
        <w:rPr>
          <w:rFonts w:hint="eastAsia" w:ascii="仿宋_GB2312" w:hAnsi="Times New Roman" w:eastAsia="仿宋_GB2312"/>
          <w:sz w:val="32"/>
          <w:szCs w:val="32"/>
        </w:rPr>
        <w:t>万元，按功能分类来看，卫生健康支出</w:t>
      </w:r>
      <w:r>
        <w:rPr>
          <w:rFonts w:hint="eastAsia" w:ascii="仿宋_GB2312" w:hAnsi="Times New Roman" w:eastAsia="仿宋_GB2312"/>
          <w:sz w:val="32"/>
          <w:szCs w:val="32"/>
          <w:lang w:val="en-US" w:eastAsia="zh-CN"/>
        </w:rPr>
        <w:t>267.02</w:t>
      </w:r>
      <w:r>
        <w:rPr>
          <w:rFonts w:hint="eastAsia" w:ascii="仿宋_GB2312" w:hAnsi="Times New Roman" w:eastAsia="仿宋_GB2312"/>
          <w:sz w:val="32"/>
          <w:szCs w:val="32"/>
        </w:rPr>
        <w:t>万元，</w:t>
      </w:r>
      <w:r>
        <w:rPr>
          <w:rFonts w:hint="eastAsia" w:ascii="仿宋_GB2312" w:hAnsi="Times New Roman" w:eastAsia="仿宋_GB2312"/>
          <w:color w:val="333333"/>
          <w:sz w:val="32"/>
          <w:szCs w:val="32"/>
        </w:rPr>
        <w:t>占项目支出的</w:t>
      </w:r>
      <w:r>
        <w:rPr>
          <w:rFonts w:hint="eastAsia" w:ascii="仿宋_GB2312" w:hAnsi="Times New Roman" w:eastAsia="仿宋_GB2312"/>
          <w:color w:val="333333"/>
          <w:sz w:val="32"/>
          <w:szCs w:val="32"/>
          <w:lang w:val="en-US" w:eastAsia="zh-CN"/>
        </w:rPr>
        <w:t>98.63</w:t>
      </w:r>
      <w:r>
        <w:rPr>
          <w:rFonts w:hint="eastAsia" w:ascii="仿宋_GB2312" w:hAnsi="仿宋_GB2312" w:eastAsia="仿宋_GB2312" w:cs="仿宋_GB2312"/>
          <w:color w:val="333333"/>
          <w:sz w:val="32"/>
          <w:szCs w:val="32"/>
        </w:rPr>
        <w:t>%；</w:t>
      </w:r>
      <w:r>
        <w:rPr>
          <w:rFonts w:hint="eastAsia" w:ascii="仿宋_GB2312" w:hAnsi="仿宋_GB2312" w:eastAsia="仿宋_GB2312" w:cs="仿宋_GB2312"/>
          <w:sz w:val="32"/>
          <w:szCs w:val="32"/>
          <w:lang w:val="en-US" w:eastAsia="zh-CN"/>
        </w:rPr>
        <w:t>城乡社区</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val="en-US" w:eastAsia="zh-CN"/>
        </w:rPr>
        <w:t>3.39</w:t>
      </w:r>
      <w:r>
        <w:rPr>
          <w:rFonts w:hint="eastAsia" w:ascii="仿宋_GB2312" w:hAnsi="仿宋_GB2312" w:eastAsia="仿宋_GB2312" w:cs="仿宋_GB2312"/>
          <w:sz w:val="32"/>
          <w:szCs w:val="32"/>
        </w:rPr>
        <w:t>万元，</w:t>
      </w:r>
      <w:r>
        <w:rPr>
          <w:rFonts w:hint="eastAsia" w:ascii="仿宋_GB2312" w:hAnsi="仿宋_GB2312" w:eastAsia="仿宋_GB2312" w:cs="仿宋_GB2312"/>
          <w:color w:val="333333"/>
          <w:sz w:val="32"/>
          <w:szCs w:val="32"/>
        </w:rPr>
        <w:t>占项目支出</w:t>
      </w:r>
      <w:r>
        <w:rPr>
          <w:rFonts w:hint="eastAsia" w:ascii="仿宋_GB2312" w:hAnsi="Times New Roman" w:eastAsia="仿宋_GB2312"/>
          <w:color w:val="333333"/>
          <w:sz w:val="32"/>
          <w:szCs w:val="32"/>
        </w:rPr>
        <w:t>的</w:t>
      </w:r>
      <w:r>
        <w:rPr>
          <w:rFonts w:hint="eastAsia" w:ascii="仿宋_GB2312" w:hAnsi="Times New Roman" w:eastAsia="仿宋_GB2312"/>
          <w:color w:val="333333"/>
          <w:sz w:val="32"/>
          <w:szCs w:val="32"/>
          <w:lang w:val="en-US" w:eastAsia="zh-CN"/>
        </w:rPr>
        <w:t>1.25</w:t>
      </w:r>
      <w:r>
        <w:rPr>
          <w:rFonts w:hint="eastAsia" w:ascii="仿宋_GB2312" w:hAnsi="Times New Roman" w:eastAsia="仿宋_GB2312"/>
          <w:color w:val="333333"/>
          <w:sz w:val="32"/>
          <w:szCs w:val="32"/>
        </w:rPr>
        <w:t>%；</w:t>
      </w:r>
      <w:r>
        <w:rPr>
          <w:rFonts w:hint="eastAsia" w:ascii="仿宋_GB2312" w:hAnsi="Times New Roman" w:eastAsia="仿宋_GB2312"/>
          <w:sz w:val="32"/>
          <w:szCs w:val="32"/>
        </w:rPr>
        <w:t>其他支出</w:t>
      </w:r>
      <w:r>
        <w:rPr>
          <w:rFonts w:hint="eastAsia" w:ascii="仿宋_GB2312" w:hAnsi="Times New Roman" w:eastAsia="仿宋_GB2312"/>
          <w:sz w:val="32"/>
          <w:szCs w:val="32"/>
          <w:lang w:val="en-US" w:eastAsia="zh-CN"/>
        </w:rPr>
        <w:t>0.32</w:t>
      </w:r>
      <w:r>
        <w:rPr>
          <w:rFonts w:hint="eastAsia" w:ascii="仿宋_GB2312" w:hAnsi="Times New Roman" w:eastAsia="仿宋_GB2312"/>
          <w:sz w:val="32"/>
          <w:szCs w:val="32"/>
        </w:rPr>
        <w:t>万元，</w:t>
      </w:r>
      <w:r>
        <w:rPr>
          <w:rFonts w:hint="eastAsia" w:ascii="仿宋_GB2312" w:hAnsi="Times New Roman" w:eastAsia="仿宋_GB2312"/>
          <w:color w:val="333333"/>
          <w:sz w:val="32"/>
          <w:szCs w:val="32"/>
        </w:rPr>
        <w:t>占项目支出的</w:t>
      </w:r>
      <w:r>
        <w:rPr>
          <w:rFonts w:hint="eastAsia" w:ascii="仿宋_GB2312" w:hAnsi="Times New Roman" w:eastAsia="仿宋_GB2312"/>
          <w:color w:val="333333"/>
          <w:sz w:val="32"/>
          <w:szCs w:val="32"/>
          <w:lang w:val="en-US" w:eastAsia="zh-CN"/>
        </w:rPr>
        <w:t>0.12</w:t>
      </w:r>
      <w:r>
        <w:rPr>
          <w:rFonts w:hint="eastAsia" w:ascii="仿宋_GB2312" w:hAnsi="Times New Roman" w:eastAsia="仿宋_GB2312"/>
          <w:color w:val="333333"/>
          <w:sz w:val="32"/>
          <w:szCs w:val="32"/>
        </w:rPr>
        <w:t>%</w:t>
      </w:r>
      <w:r>
        <w:rPr>
          <w:rFonts w:hint="eastAsia" w:ascii="仿宋_GB2312" w:hAnsi="Times New Roman" w:eastAsia="仿宋_GB2312"/>
          <w:sz w:val="32"/>
          <w:szCs w:val="32"/>
        </w:rPr>
        <w:t>。</w:t>
      </w:r>
    </w:p>
    <w:p w14:paraId="0C233240">
      <w:pPr>
        <w:widowControl/>
        <w:adjustRightInd w:val="0"/>
        <w:snapToGrid w:val="0"/>
        <w:spacing w:line="580" w:lineRule="exact"/>
        <w:ind w:firstLine="640" w:firstLineChars="200"/>
        <w:contextualSpacing/>
        <w:jc w:val="left"/>
        <w:rPr>
          <w:rFonts w:eastAsia="黑体"/>
          <w:color w:val="000000"/>
          <w:kern w:val="0"/>
          <w:sz w:val="32"/>
          <w:szCs w:val="32"/>
          <w:shd w:val="clear" w:color="auto" w:fill="FFFFFF"/>
        </w:rPr>
      </w:pPr>
      <w:r>
        <w:rPr>
          <w:rFonts w:eastAsia="黑体"/>
          <w:color w:val="000000"/>
          <w:kern w:val="0"/>
          <w:sz w:val="32"/>
          <w:szCs w:val="32"/>
          <w:shd w:val="clear" w:color="auto" w:fill="FFFFFF"/>
        </w:rPr>
        <w:t>三、部门整体预算绩效管理情况</w:t>
      </w:r>
    </w:p>
    <w:p w14:paraId="1E0D0FB2">
      <w:pPr>
        <w:widowControl/>
        <w:adjustRightInd w:val="0"/>
        <w:snapToGrid w:val="0"/>
        <w:spacing w:line="580" w:lineRule="exact"/>
        <w:ind w:firstLine="640" w:firstLineChars="200"/>
        <w:contextualSpacing/>
        <w:jc w:val="left"/>
        <w:rPr>
          <w:color w:val="000000"/>
          <w:kern w:val="0"/>
          <w:szCs w:val="32"/>
          <w:shd w:val="clear" w:color="auto" w:fill="FFFFFF"/>
          <w:lang w:val="zh-CN"/>
        </w:rPr>
      </w:pPr>
      <w:r>
        <w:rPr>
          <w:rFonts w:hint="eastAsia" w:ascii="楷体" w:hAnsi="楷体" w:eastAsia="楷体" w:cs="楷体"/>
          <w:color w:val="000000"/>
          <w:kern w:val="0"/>
          <w:sz w:val="32"/>
          <w:szCs w:val="32"/>
          <w:shd w:val="clear" w:color="auto" w:fill="FFFFFF"/>
          <w:lang w:val="zh-CN"/>
        </w:rPr>
        <w:t>（一）部门预算项目绩效管理。</w:t>
      </w:r>
    </w:p>
    <w:p w14:paraId="62EAC886">
      <w:pPr>
        <w:widowControl/>
        <w:adjustRightInd w:val="0"/>
        <w:snapToGrid w:val="0"/>
        <w:spacing w:line="580" w:lineRule="exact"/>
        <w:ind w:firstLine="640" w:firstLineChars="200"/>
        <w:contextualSpacing/>
        <w:jc w:val="left"/>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lang w:val="zh-CN"/>
        </w:rPr>
        <w:t>1.部门绩效目标制定</w:t>
      </w:r>
    </w:p>
    <w:p w14:paraId="4CB71C30">
      <w:pPr>
        <w:widowControl/>
        <w:adjustRightInd w:val="0"/>
        <w:snapToGrid w:val="0"/>
        <w:spacing w:line="580" w:lineRule="exact"/>
        <w:ind w:firstLine="643" w:firstLineChars="200"/>
        <w:contextualSpacing/>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加强党的建设。</w:t>
      </w:r>
      <w:r>
        <w:rPr>
          <w:rFonts w:hint="eastAsia" w:ascii="仿宋_GB2312" w:hAnsi="仿宋_GB2312" w:eastAsia="仿宋_GB2312" w:cs="仿宋_GB2312"/>
          <w:sz w:val="32"/>
          <w:szCs w:val="32"/>
        </w:rPr>
        <w:t>巩固深化党史学习教育成果，引导广大党员、干部增强“四个意识”、坚定“四个自信”、做到“两个维护”，不断提高政治判断力、政治领悟力、政治执行力。</w:t>
      </w:r>
    </w:p>
    <w:p w14:paraId="6489ECEC">
      <w:pPr>
        <w:widowControl/>
        <w:adjustRightInd w:val="0"/>
        <w:snapToGrid w:val="0"/>
        <w:spacing w:line="580" w:lineRule="exact"/>
        <w:ind w:firstLine="643" w:firstLineChars="200"/>
        <w:contextualSpacing/>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推进政策落地、待遇落实。</w:t>
      </w:r>
      <w:r>
        <w:rPr>
          <w:rFonts w:hint="eastAsia" w:ascii="仿宋_GB2312" w:hAnsi="仿宋_GB2312" w:eastAsia="仿宋_GB2312" w:cs="仿宋_GB2312"/>
          <w:sz w:val="32"/>
          <w:szCs w:val="32"/>
        </w:rPr>
        <w:t>落实好医疗保障政策，强力推进参保扩面工作。做好医疗保险与医疗救助的政策衔接，做好医疗费用审核结算，按时支付城乡居民医疗保障待遇。积极向市局建议调整重大疾病政策，配合主管部门做好相关政策方面的调整。完善城乡医疗救助保障机制，创新救助方式、提高救助水平。</w:t>
      </w:r>
    </w:p>
    <w:p w14:paraId="775503A8">
      <w:pPr>
        <w:widowControl/>
        <w:adjustRightInd w:val="0"/>
        <w:snapToGrid w:val="0"/>
        <w:spacing w:line="580" w:lineRule="exact"/>
        <w:ind w:firstLine="643" w:firstLineChars="200"/>
        <w:contextualSpacing/>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切实推进医保改革。</w:t>
      </w:r>
      <w:r>
        <w:rPr>
          <w:rFonts w:hint="eastAsia" w:ascii="仿宋_GB2312" w:hAnsi="仿宋_GB2312" w:eastAsia="仿宋_GB2312" w:cs="仿宋_GB2312"/>
          <w:sz w:val="32"/>
          <w:szCs w:val="32"/>
        </w:rPr>
        <w:t>贯彻落实《中共中央国务院关于深化医疗保障制度改革的意见》，积极协助上级业务主管部门，推进医保付费方式改革，将《攀枝花市西区深化医疗保障制度改革实施方案》，提请相关会议审议，牵头推进相关工作，做好定点医疗机构DRGS按疾病分组结合点数法付费方式改革的协调、落实工作。</w:t>
      </w:r>
    </w:p>
    <w:p w14:paraId="20B221A8">
      <w:pPr>
        <w:widowControl/>
        <w:adjustRightInd w:val="0"/>
        <w:snapToGrid w:val="0"/>
        <w:spacing w:line="580" w:lineRule="exact"/>
        <w:ind w:firstLine="643" w:firstLineChars="200"/>
        <w:contextualSpacing/>
        <w:jc w:val="left"/>
        <w:rPr>
          <w:rFonts w:hint="eastAsia" w:ascii="仿宋_GB2312" w:hAnsi="仿宋_GB2312" w:eastAsia="仿宋_GB2312" w:cs="仿宋_GB2312"/>
          <w:kern w:val="0"/>
          <w:sz w:val="32"/>
          <w:szCs w:val="32"/>
        </w:rPr>
      </w:pPr>
      <w:r>
        <w:rPr>
          <w:rFonts w:hint="eastAsia" w:ascii="仿宋_GB2312" w:hAnsi="仿宋_GB2312" w:eastAsia="仿宋_GB2312" w:cs="仿宋_GB2312"/>
          <w:b/>
          <w:bCs/>
          <w:sz w:val="32"/>
          <w:szCs w:val="32"/>
        </w:rPr>
        <w:t>强化医保基金监管。</w:t>
      </w:r>
      <w:r>
        <w:rPr>
          <w:rFonts w:hint="eastAsia" w:ascii="仿宋_GB2312" w:hAnsi="仿宋_GB2312" w:eastAsia="仿宋_GB2312" w:cs="仿宋_GB2312"/>
          <w:sz w:val="32"/>
          <w:szCs w:val="32"/>
        </w:rPr>
        <w:t>持续开展打击欺诈骗保宣传活动，</w:t>
      </w:r>
      <w:r>
        <w:rPr>
          <w:rFonts w:hint="eastAsia" w:ascii="仿宋_GB2312" w:hAnsi="仿宋_GB2312" w:eastAsia="仿宋_GB2312" w:cs="仿宋_GB2312"/>
          <w:kern w:val="0"/>
          <w:sz w:val="32"/>
          <w:szCs w:val="32"/>
        </w:rPr>
        <w:t>深入开展以定点医疗机构自查自纠为重点的专项治理工作，坚决查处各种形式欺诈骗取医保基金的行为，要求辖区定点医疗机构正视问题，切实对照问题清单逐项自查整改，深入查找违规问题根源，明确整改措施、完成时限和责任人。</w:t>
      </w:r>
    </w:p>
    <w:p w14:paraId="36B4A4FC">
      <w:pPr>
        <w:widowControl/>
        <w:adjustRightInd w:val="0"/>
        <w:snapToGrid w:val="0"/>
        <w:spacing w:line="580" w:lineRule="exact"/>
        <w:ind w:firstLine="643" w:firstLineChars="200"/>
        <w:contextualSpacing/>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做好参保扩面工作。</w:t>
      </w:r>
      <w:r>
        <w:rPr>
          <w:rFonts w:hint="eastAsia" w:ascii="仿宋_GB2312" w:hAnsi="仿宋_GB2312" w:eastAsia="仿宋_GB2312" w:cs="仿宋_GB2312"/>
          <w:sz w:val="32"/>
          <w:szCs w:val="32"/>
        </w:rPr>
        <w:t>协同区税务部门，做好202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统筹年度的城乡居民医保的参保经办工作，确保应保尽保；继续加强医保政策宣传工作，让辖区群众应知尽知。继续加强部门联动，信息协同共享。</w:t>
      </w:r>
    </w:p>
    <w:p w14:paraId="57591423">
      <w:pPr>
        <w:widowControl/>
        <w:adjustRightInd w:val="0"/>
        <w:snapToGrid w:val="0"/>
        <w:spacing w:line="580" w:lineRule="exact"/>
        <w:ind w:firstLine="643" w:firstLineChars="200"/>
        <w:contextualSpacing/>
        <w:jc w:val="left"/>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b/>
          <w:bCs/>
          <w:sz w:val="32"/>
          <w:szCs w:val="32"/>
        </w:rPr>
        <w:t>夯实经办基础建设工作。</w:t>
      </w:r>
      <w:r>
        <w:rPr>
          <w:rFonts w:hint="eastAsia" w:ascii="仿宋_GB2312" w:hAnsi="仿宋_GB2312" w:eastAsia="仿宋_GB2312" w:cs="仿宋_GB2312"/>
          <w:sz w:val="32"/>
          <w:szCs w:val="32"/>
        </w:rPr>
        <w:t>推进窗口经办工作标准化和信息化建设，做好公共服务事项下沉和政务一体化工作，探索基层医保网格化服务管理，实现县乡村全覆盖。抓好管理和分类培训。</w:t>
      </w:r>
      <w:r>
        <w:rPr>
          <w:rFonts w:hint="eastAsia" w:ascii="仿宋_GB2312" w:hAnsi="仿宋_GB2312" w:eastAsia="仿宋_GB2312" w:cs="仿宋_GB2312"/>
          <w:color w:val="000000"/>
          <w:sz w:val="32"/>
          <w:szCs w:val="32"/>
        </w:rPr>
        <w:t>实现区、镇（街道）、村（居委会）全覆盖。继续加强经办人员政策理论和实际操作培训，不断提升经办人员业务水平。</w:t>
      </w:r>
    </w:p>
    <w:p w14:paraId="4899192A">
      <w:pPr>
        <w:widowControl/>
        <w:adjustRightInd w:val="0"/>
        <w:snapToGrid w:val="0"/>
        <w:spacing w:line="580" w:lineRule="exact"/>
        <w:ind w:firstLine="640" w:firstLineChars="200"/>
        <w:contextualSpacing/>
        <w:jc w:val="left"/>
        <w:rPr>
          <w:rFonts w:hint="eastAsia" w:ascii="楷体" w:hAnsi="楷体" w:eastAsia="楷体" w:cs="楷体"/>
          <w:color w:val="000000"/>
          <w:kern w:val="0"/>
          <w:sz w:val="32"/>
          <w:szCs w:val="32"/>
          <w:shd w:val="clear" w:color="auto" w:fill="FFFFFF"/>
          <w:lang w:val="zh-CN"/>
        </w:rPr>
      </w:pPr>
      <w:r>
        <w:rPr>
          <w:rFonts w:hint="eastAsia" w:ascii="楷体" w:hAnsi="楷体" w:eastAsia="楷体" w:cs="楷体"/>
          <w:color w:val="000000"/>
          <w:kern w:val="0"/>
          <w:sz w:val="32"/>
          <w:szCs w:val="32"/>
          <w:shd w:val="clear" w:color="auto" w:fill="FFFFFF"/>
        </w:rPr>
        <w:t>2.</w:t>
      </w:r>
      <w:r>
        <w:rPr>
          <w:rFonts w:hint="eastAsia" w:ascii="楷体" w:hAnsi="楷体" w:eastAsia="楷体" w:cs="楷体"/>
          <w:color w:val="000000"/>
          <w:kern w:val="0"/>
          <w:sz w:val="32"/>
          <w:szCs w:val="32"/>
          <w:shd w:val="clear" w:color="auto" w:fill="FFFFFF"/>
          <w:lang w:val="zh-CN"/>
        </w:rPr>
        <w:t>目标实现</w:t>
      </w:r>
    </w:p>
    <w:p w14:paraId="257FF866">
      <w:pPr>
        <w:spacing w:line="353" w:lineRule="auto"/>
        <w:ind w:firstLine="640" w:firstLineChars="200"/>
        <w:rPr>
          <w:rFonts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1</w:t>
      </w:r>
      <w:r>
        <w:rPr>
          <w:rFonts w:hint="eastAsia" w:ascii="仿宋_GB2312" w:eastAsia="仿宋_GB2312"/>
          <w:sz w:val="32"/>
          <w:szCs w:val="32"/>
          <w:lang w:eastAsia="zh-CN"/>
        </w:rPr>
        <w:t>）</w:t>
      </w:r>
      <w:r>
        <w:rPr>
          <w:rFonts w:hint="eastAsia" w:ascii="仿宋_GB2312" w:eastAsia="仿宋_GB2312"/>
          <w:sz w:val="32"/>
          <w:szCs w:val="32"/>
        </w:rPr>
        <w:t>城乡居民医保区级财政补助资金、参保扩面专项工作经费</w:t>
      </w:r>
      <w:r>
        <w:rPr>
          <w:rFonts w:hint="eastAsia" w:ascii="仿宋_GB2312" w:eastAsia="仿宋_GB2312"/>
          <w:sz w:val="32"/>
          <w:szCs w:val="32"/>
          <w:lang w:eastAsia="zh-CN"/>
        </w:rPr>
        <w:t>（预算支出</w:t>
      </w:r>
      <w:r>
        <w:rPr>
          <w:rFonts w:hint="eastAsia" w:ascii="仿宋_GB2312"/>
          <w:sz w:val="32"/>
          <w:szCs w:val="32"/>
          <w:lang w:val="en-US" w:eastAsia="zh-CN"/>
        </w:rPr>
        <w:t>180.46</w:t>
      </w:r>
      <w:r>
        <w:rPr>
          <w:rFonts w:hint="eastAsia" w:ascii="仿宋_GB2312" w:eastAsia="仿宋_GB2312"/>
          <w:sz w:val="32"/>
          <w:szCs w:val="32"/>
          <w:lang w:val="en-US" w:eastAsia="zh-CN"/>
        </w:rPr>
        <w:t>万元，执行率100%</w:t>
      </w:r>
      <w:r>
        <w:rPr>
          <w:rFonts w:hint="eastAsia" w:ascii="仿宋_GB2312" w:eastAsia="仿宋_GB2312"/>
          <w:sz w:val="32"/>
          <w:szCs w:val="32"/>
          <w:lang w:eastAsia="zh-CN"/>
        </w:rPr>
        <w:t>）</w:t>
      </w:r>
      <w:r>
        <w:rPr>
          <w:rFonts w:hint="eastAsia" w:ascii="仿宋_GB2312" w:eastAsia="仿宋_GB2312"/>
          <w:sz w:val="32"/>
          <w:szCs w:val="32"/>
        </w:rPr>
        <w:t>。</w:t>
      </w:r>
    </w:p>
    <w:p w14:paraId="42954BDD">
      <w:pPr>
        <w:spacing w:line="353" w:lineRule="auto"/>
        <w:ind w:firstLine="640" w:firstLineChars="200"/>
        <w:rPr>
          <w:rFonts w:hint="eastAsia" w:ascii="仿宋_GB2312" w:eastAsia="仿宋_GB2312"/>
          <w:sz w:val="32"/>
          <w:szCs w:val="32"/>
          <w:lang w:eastAsia="zh-CN"/>
        </w:rPr>
      </w:pPr>
      <w:r>
        <w:rPr>
          <w:rFonts w:hint="eastAsia" w:ascii="仿宋_GB2312" w:eastAsia="仿宋_GB2312"/>
          <w:sz w:val="32"/>
          <w:szCs w:val="32"/>
        </w:rPr>
        <w:t>绩效目标： 202</w:t>
      </w:r>
      <w:r>
        <w:rPr>
          <w:rFonts w:hint="eastAsia" w:ascii="仿宋_GB2312"/>
          <w:sz w:val="32"/>
          <w:szCs w:val="32"/>
          <w:lang w:val="en-US" w:eastAsia="zh-CN"/>
        </w:rPr>
        <w:t>4</w:t>
      </w:r>
      <w:r>
        <w:rPr>
          <w:rFonts w:hint="eastAsia" w:ascii="仿宋_GB2312" w:eastAsia="仿宋_GB2312"/>
          <w:sz w:val="32"/>
          <w:szCs w:val="32"/>
        </w:rPr>
        <w:t>统筹年度享受城乡居民医保财政补助的具体人数</w:t>
      </w:r>
      <w:r>
        <w:rPr>
          <w:rFonts w:hint="eastAsia" w:ascii="仿宋_GB2312"/>
          <w:sz w:val="32"/>
          <w:szCs w:val="32"/>
          <w:lang w:val="en-US" w:eastAsia="zh-CN"/>
        </w:rPr>
        <w:t>48969</w:t>
      </w:r>
      <w:r>
        <w:rPr>
          <w:rFonts w:hint="eastAsia" w:ascii="仿宋_GB2312" w:eastAsia="仿宋_GB2312"/>
          <w:sz w:val="32"/>
          <w:szCs w:val="32"/>
        </w:rPr>
        <w:t>人</w:t>
      </w:r>
      <w:r>
        <w:rPr>
          <w:rFonts w:hint="eastAsia" w:ascii="仿宋_GB2312" w:eastAsia="仿宋_GB2312"/>
          <w:sz w:val="32"/>
          <w:szCs w:val="32"/>
          <w:lang w:eastAsia="zh-CN"/>
        </w:rPr>
        <w:t>。</w:t>
      </w:r>
    </w:p>
    <w:p w14:paraId="5E3B9E14">
      <w:pPr>
        <w:spacing w:line="353" w:lineRule="auto"/>
        <w:ind w:firstLine="640" w:firstLineChars="200"/>
        <w:rPr>
          <w:rFonts w:hint="default" w:ascii="仿宋_GB2312" w:eastAsia="仿宋_GB2312"/>
          <w:sz w:val="32"/>
          <w:szCs w:val="32"/>
          <w:lang w:val="en-US" w:eastAsia="zh-CN"/>
        </w:rPr>
      </w:pPr>
      <w:r>
        <w:rPr>
          <w:rFonts w:hint="eastAsia" w:ascii="仿宋_GB2312" w:eastAsia="仿宋_GB2312"/>
          <w:sz w:val="32"/>
          <w:szCs w:val="32"/>
        </w:rPr>
        <w:t>完成情况：</w:t>
      </w:r>
      <w:r>
        <w:rPr>
          <w:rFonts w:hint="eastAsia" w:ascii="仿宋_GB2312" w:eastAsia="仿宋_GB2312"/>
          <w:sz w:val="32"/>
          <w:szCs w:val="32"/>
          <w:lang w:val="en-US" w:eastAsia="zh-CN"/>
        </w:rPr>
        <w:t>截至</w:t>
      </w:r>
      <w:r>
        <w:rPr>
          <w:rFonts w:hint="eastAsia" w:ascii="仿宋_GB2312" w:eastAsia="仿宋_GB2312"/>
          <w:sz w:val="32"/>
          <w:szCs w:val="32"/>
        </w:rPr>
        <w:t>202</w:t>
      </w:r>
      <w:r>
        <w:rPr>
          <w:rFonts w:hint="eastAsia" w:ascii="仿宋_GB2312"/>
          <w:sz w:val="32"/>
          <w:szCs w:val="32"/>
          <w:lang w:val="en-US" w:eastAsia="zh-CN"/>
        </w:rPr>
        <w:t>4</w:t>
      </w:r>
      <w:r>
        <w:rPr>
          <w:rFonts w:hint="eastAsia" w:ascii="仿宋_GB2312" w:eastAsia="仿宋_GB2312"/>
          <w:sz w:val="32"/>
          <w:szCs w:val="32"/>
        </w:rPr>
        <w:t>年</w:t>
      </w:r>
      <w:r>
        <w:rPr>
          <w:rFonts w:hint="eastAsia" w:ascii="仿宋_GB2312" w:eastAsia="仿宋_GB2312"/>
          <w:sz w:val="32"/>
          <w:szCs w:val="32"/>
          <w:lang w:val="en-US" w:eastAsia="zh-CN"/>
        </w:rPr>
        <w:t>12</w:t>
      </w:r>
      <w:r>
        <w:rPr>
          <w:rFonts w:hint="eastAsia" w:ascii="仿宋_GB2312" w:eastAsia="仿宋_GB2312"/>
          <w:sz w:val="32"/>
          <w:szCs w:val="32"/>
        </w:rPr>
        <w:t>月31日，202</w:t>
      </w:r>
      <w:r>
        <w:rPr>
          <w:rFonts w:hint="eastAsia" w:ascii="仿宋_GB2312"/>
          <w:sz w:val="32"/>
          <w:szCs w:val="32"/>
          <w:lang w:val="en-US" w:eastAsia="zh-CN"/>
        </w:rPr>
        <w:t>4</w:t>
      </w:r>
      <w:r>
        <w:rPr>
          <w:rFonts w:hint="eastAsia" w:ascii="仿宋_GB2312" w:eastAsia="仿宋_GB2312"/>
          <w:sz w:val="32"/>
          <w:szCs w:val="32"/>
        </w:rPr>
        <w:t>统筹年度享受城乡居民医保财政补助</w:t>
      </w:r>
      <w:r>
        <w:rPr>
          <w:rFonts w:hint="eastAsia" w:ascii="仿宋_GB2312" w:eastAsia="仿宋_GB2312"/>
          <w:sz w:val="32"/>
          <w:szCs w:val="32"/>
          <w:lang w:val="en-US" w:eastAsia="zh-CN"/>
        </w:rPr>
        <w:t>17</w:t>
      </w:r>
      <w:r>
        <w:rPr>
          <w:rFonts w:hint="eastAsia" w:ascii="仿宋_GB2312"/>
          <w:sz w:val="32"/>
          <w:szCs w:val="32"/>
          <w:lang w:val="en-US" w:eastAsia="zh-CN"/>
        </w:rPr>
        <w:t>8.74</w:t>
      </w:r>
      <w:r>
        <w:rPr>
          <w:rFonts w:hint="eastAsia" w:ascii="仿宋_GB2312" w:eastAsia="仿宋_GB2312"/>
          <w:sz w:val="32"/>
          <w:szCs w:val="32"/>
          <w:lang w:val="en-US" w:eastAsia="zh-CN"/>
        </w:rPr>
        <w:t>万元已完成拨付。同时，完成</w:t>
      </w:r>
      <w:r>
        <w:rPr>
          <w:rFonts w:hint="eastAsia" w:ascii="仿宋_GB2312"/>
          <w:sz w:val="32"/>
          <w:szCs w:val="32"/>
          <w:lang w:val="en-US" w:eastAsia="zh-CN"/>
        </w:rPr>
        <w:t>1.73</w:t>
      </w:r>
      <w:r>
        <w:rPr>
          <w:rFonts w:hint="eastAsia" w:ascii="仿宋_GB2312" w:eastAsia="仿宋_GB2312"/>
          <w:sz w:val="32"/>
          <w:szCs w:val="32"/>
          <w:lang w:val="en-US" w:eastAsia="zh-CN"/>
        </w:rPr>
        <w:t>万元2021年参保扩面补助经费拨付。</w:t>
      </w:r>
    </w:p>
    <w:p w14:paraId="27906E23">
      <w:pPr>
        <w:spacing w:line="353" w:lineRule="auto"/>
        <w:ind w:firstLine="640" w:firstLineChars="200"/>
        <w:rPr>
          <w:rFonts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2</w:t>
      </w:r>
      <w:r>
        <w:rPr>
          <w:rFonts w:hint="eastAsia" w:ascii="仿宋_GB2312" w:eastAsia="仿宋_GB2312"/>
          <w:sz w:val="32"/>
          <w:szCs w:val="32"/>
          <w:lang w:eastAsia="zh-CN"/>
        </w:rPr>
        <w:t>）</w:t>
      </w:r>
      <w:r>
        <w:rPr>
          <w:rFonts w:hint="eastAsia" w:ascii="仿宋_GB2312" w:eastAsia="仿宋_GB2312"/>
          <w:sz w:val="32"/>
          <w:szCs w:val="32"/>
        </w:rPr>
        <w:t>医保基金监管专项经费</w:t>
      </w:r>
      <w:r>
        <w:rPr>
          <w:rFonts w:hint="eastAsia" w:ascii="仿宋_GB2312" w:eastAsia="仿宋_GB2312"/>
          <w:sz w:val="32"/>
          <w:szCs w:val="32"/>
          <w:lang w:eastAsia="zh-CN"/>
        </w:rPr>
        <w:t>（预算支出</w:t>
      </w:r>
      <w:r>
        <w:rPr>
          <w:rFonts w:hint="eastAsia" w:ascii="仿宋_GB2312"/>
          <w:sz w:val="32"/>
          <w:szCs w:val="32"/>
          <w:lang w:val="en-US" w:eastAsia="zh-CN"/>
        </w:rPr>
        <w:t>3</w:t>
      </w:r>
      <w:r>
        <w:rPr>
          <w:rFonts w:hint="eastAsia" w:ascii="仿宋_GB2312" w:eastAsia="仿宋_GB2312"/>
          <w:sz w:val="32"/>
          <w:szCs w:val="32"/>
          <w:lang w:val="en-US" w:eastAsia="zh-CN"/>
        </w:rPr>
        <w:t>.00万元，执行率100%</w:t>
      </w:r>
      <w:r>
        <w:rPr>
          <w:rFonts w:hint="eastAsia" w:ascii="仿宋_GB2312" w:eastAsia="仿宋_GB2312"/>
          <w:sz w:val="32"/>
          <w:szCs w:val="32"/>
          <w:lang w:eastAsia="zh-CN"/>
        </w:rPr>
        <w:t>）</w:t>
      </w:r>
      <w:r>
        <w:rPr>
          <w:rFonts w:hint="eastAsia" w:ascii="仿宋_GB2312" w:eastAsia="仿宋_GB2312"/>
          <w:sz w:val="32"/>
          <w:szCs w:val="32"/>
        </w:rPr>
        <w:t>。</w:t>
      </w:r>
    </w:p>
    <w:p w14:paraId="66447620">
      <w:pPr>
        <w:spacing w:line="353" w:lineRule="auto"/>
        <w:ind w:firstLine="640" w:firstLineChars="200"/>
        <w:rPr>
          <w:rFonts w:ascii="仿宋_GB2312" w:eastAsia="仿宋_GB2312"/>
          <w:sz w:val="32"/>
          <w:szCs w:val="32"/>
        </w:rPr>
      </w:pPr>
      <w:r>
        <w:rPr>
          <w:rFonts w:hint="eastAsia" w:ascii="仿宋_GB2312" w:eastAsia="仿宋_GB2312"/>
          <w:sz w:val="32"/>
          <w:szCs w:val="32"/>
        </w:rPr>
        <w:t>绩效目标：全年检查定点医疗机构、定点药店2轮次，共200家次以上；并通过“清零行动”“专项治理”“随机抽查”“回头看”等配合省、市开展飞行检查，加强对“两定”机构的监管；且打击欺诈骗保、维护基金安全宣传次数不低于上年。</w:t>
      </w:r>
    </w:p>
    <w:p w14:paraId="488CBE8B">
      <w:pPr>
        <w:spacing w:line="353" w:lineRule="auto"/>
        <w:ind w:firstLine="640" w:firstLineChars="200"/>
        <w:rPr>
          <w:rFonts w:eastAsia="仿宋_GB2312"/>
          <w:sz w:val="32"/>
          <w:szCs w:val="32"/>
        </w:rPr>
      </w:pPr>
      <w:r>
        <w:rPr>
          <w:rFonts w:hint="eastAsia" w:ascii="仿宋_GB2312" w:eastAsia="仿宋_GB2312"/>
          <w:sz w:val="32"/>
          <w:szCs w:val="32"/>
        </w:rPr>
        <w:t>完成情况：截</w:t>
      </w:r>
      <w:r>
        <w:rPr>
          <w:rFonts w:hint="eastAsia" w:ascii="仿宋_GB2312" w:eastAsia="仿宋_GB2312"/>
          <w:sz w:val="32"/>
          <w:szCs w:val="32"/>
          <w:lang w:val="en-US" w:eastAsia="zh-CN"/>
        </w:rPr>
        <w:t>至</w:t>
      </w:r>
      <w:r>
        <w:rPr>
          <w:rFonts w:hint="eastAsia" w:ascii="仿宋_GB2312" w:eastAsia="仿宋_GB2312"/>
          <w:sz w:val="32"/>
          <w:szCs w:val="32"/>
        </w:rPr>
        <w:t>202</w:t>
      </w:r>
      <w:r>
        <w:rPr>
          <w:rFonts w:hint="eastAsia" w:ascii="仿宋_GB2312"/>
          <w:sz w:val="32"/>
          <w:szCs w:val="32"/>
          <w:lang w:val="en-US" w:eastAsia="zh-CN"/>
        </w:rPr>
        <w:t>4</w:t>
      </w:r>
      <w:r>
        <w:rPr>
          <w:rFonts w:hint="eastAsia" w:ascii="仿宋_GB2312" w:eastAsia="仿宋_GB2312"/>
          <w:sz w:val="32"/>
          <w:szCs w:val="32"/>
        </w:rPr>
        <w:t>年</w:t>
      </w:r>
      <w:r>
        <w:rPr>
          <w:rFonts w:hint="eastAsia" w:ascii="仿宋_GB2312" w:eastAsia="仿宋_GB2312"/>
          <w:sz w:val="32"/>
          <w:szCs w:val="32"/>
          <w:lang w:val="en-US" w:eastAsia="zh-CN"/>
        </w:rPr>
        <w:t>12</w:t>
      </w:r>
      <w:r>
        <w:rPr>
          <w:rFonts w:hint="eastAsia" w:ascii="仿宋_GB2312" w:eastAsia="仿宋_GB2312"/>
          <w:sz w:val="32"/>
          <w:szCs w:val="32"/>
        </w:rPr>
        <w:t>月</w:t>
      </w:r>
      <w:r>
        <w:rPr>
          <w:rFonts w:hint="eastAsia" w:ascii="仿宋_GB2312" w:eastAsia="仿宋_GB2312"/>
          <w:sz w:val="32"/>
          <w:szCs w:val="32"/>
          <w:lang w:val="en-US" w:eastAsia="zh-CN"/>
        </w:rPr>
        <w:t>31日</w:t>
      </w:r>
      <w:r>
        <w:rPr>
          <w:rFonts w:hint="eastAsia" w:ascii="仿宋_GB2312" w:eastAsia="仿宋_GB2312"/>
          <w:sz w:val="32"/>
          <w:szCs w:val="32"/>
        </w:rPr>
        <w:t>，</w:t>
      </w:r>
      <w:r>
        <w:rPr>
          <w:rFonts w:eastAsia="仿宋_GB2312"/>
          <w:sz w:val="32"/>
          <w:szCs w:val="32"/>
        </w:rPr>
        <w:t>做好家庭医生签约服务</w:t>
      </w:r>
      <w:r>
        <w:rPr>
          <w:rFonts w:hint="eastAsia" w:eastAsia="仿宋_GB2312"/>
          <w:sz w:val="32"/>
          <w:szCs w:val="32"/>
        </w:rPr>
        <w:t>，</w:t>
      </w:r>
      <w:r>
        <w:rPr>
          <w:rFonts w:eastAsia="仿宋_GB2312"/>
          <w:sz w:val="32"/>
          <w:szCs w:val="32"/>
        </w:rPr>
        <w:t>开展2023年家庭医生签约考核现场检查，7家定点医疗机构考核结果均</w:t>
      </w:r>
      <w:r>
        <w:rPr>
          <w:rFonts w:hint="eastAsia" w:eastAsia="仿宋_GB2312"/>
          <w:sz w:val="32"/>
          <w:szCs w:val="32"/>
        </w:rPr>
        <w:t>为</w:t>
      </w:r>
      <w:r>
        <w:rPr>
          <w:rFonts w:eastAsia="仿宋_GB2312"/>
          <w:sz w:val="32"/>
          <w:szCs w:val="32"/>
        </w:rPr>
        <w:t>良好</w:t>
      </w:r>
      <w:r>
        <w:rPr>
          <w:rFonts w:hint="eastAsia" w:eastAsia="仿宋_GB2312"/>
          <w:sz w:val="32"/>
          <w:szCs w:val="32"/>
        </w:rPr>
        <w:t>及</w:t>
      </w:r>
      <w:r>
        <w:rPr>
          <w:rFonts w:eastAsia="仿宋_GB2312"/>
          <w:sz w:val="32"/>
          <w:szCs w:val="32"/>
        </w:rPr>
        <w:t>以上</w:t>
      </w:r>
      <w:r>
        <w:rPr>
          <w:rFonts w:hint="eastAsia" w:eastAsia="仿宋_GB2312"/>
          <w:sz w:val="32"/>
          <w:szCs w:val="32"/>
        </w:rPr>
        <w:t>，切实保障群众健康</w:t>
      </w:r>
      <w:r>
        <w:rPr>
          <w:rFonts w:eastAsia="仿宋_GB2312"/>
          <w:sz w:val="32"/>
          <w:szCs w:val="32"/>
        </w:rPr>
        <w:t>。考核评估辖区19家定点医疗机构、69家定点零售药店2023年度履行服务协议条款情况，87家定点医药机构考核为合格及以上。组织辖区</w:t>
      </w:r>
      <w:r>
        <w:rPr>
          <w:rFonts w:hint="eastAsia" w:eastAsia="仿宋_GB2312"/>
          <w:sz w:val="32"/>
          <w:szCs w:val="32"/>
        </w:rPr>
        <w:t>全体</w:t>
      </w:r>
      <w:r>
        <w:rPr>
          <w:rFonts w:eastAsia="仿宋_GB2312"/>
          <w:sz w:val="32"/>
          <w:szCs w:val="32"/>
        </w:rPr>
        <w:t>定点医药机构开展医保基金使用信用承诺签约活动，现场签订信用承诺书并签名公示，承诺自律管理、诚信服务，增强定点医药机构行业自律意识。</w:t>
      </w:r>
    </w:p>
    <w:p w14:paraId="691106B3">
      <w:pPr>
        <w:spacing w:line="353" w:lineRule="auto"/>
        <w:ind w:firstLine="640" w:firstLineChars="200"/>
        <w:rPr>
          <w:rFonts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3</w:t>
      </w:r>
      <w:r>
        <w:rPr>
          <w:rFonts w:hint="eastAsia" w:ascii="仿宋_GB2312" w:eastAsia="仿宋_GB2312"/>
          <w:sz w:val="32"/>
          <w:szCs w:val="32"/>
          <w:lang w:eastAsia="zh-CN"/>
        </w:rPr>
        <w:t>）</w:t>
      </w:r>
      <w:r>
        <w:rPr>
          <w:rFonts w:hint="eastAsia" w:ascii="仿宋_GB2312" w:eastAsia="仿宋_GB2312"/>
          <w:sz w:val="32"/>
          <w:szCs w:val="32"/>
        </w:rPr>
        <w:t>城乡医疗救助及彩票公益金</w:t>
      </w:r>
      <w:r>
        <w:rPr>
          <w:rFonts w:hint="eastAsia" w:ascii="仿宋_GB2312" w:eastAsia="仿宋_GB2312"/>
          <w:sz w:val="32"/>
          <w:szCs w:val="32"/>
          <w:lang w:eastAsia="zh-CN"/>
        </w:rPr>
        <w:t>（预算支出</w:t>
      </w:r>
      <w:r>
        <w:rPr>
          <w:rFonts w:hint="eastAsia" w:ascii="仿宋_GB2312"/>
          <w:sz w:val="32"/>
          <w:szCs w:val="32"/>
          <w:lang w:val="en-US" w:eastAsia="zh-CN"/>
        </w:rPr>
        <w:t>57.51</w:t>
      </w:r>
      <w:r>
        <w:rPr>
          <w:rFonts w:hint="eastAsia" w:ascii="仿宋_GB2312" w:eastAsia="仿宋_GB2312"/>
          <w:sz w:val="32"/>
          <w:szCs w:val="32"/>
          <w:lang w:val="en-US" w:eastAsia="zh-CN"/>
        </w:rPr>
        <w:t>万元，执行率100%</w:t>
      </w:r>
      <w:r>
        <w:rPr>
          <w:rFonts w:hint="eastAsia" w:ascii="仿宋_GB2312" w:eastAsia="仿宋_GB2312"/>
          <w:sz w:val="32"/>
          <w:szCs w:val="32"/>
          <w:lang w:eastAsia="zh-CN"/>
        </w:rPr>
        <w:t>）</w:t>
      </w:r>
      <w:r>
        <w:rPr>
          <w:rFonts w:hint="eastAsia" w:ascii="仿宋_GB2312" w:eastAsia="仿宋_GB2312"/>
          <w:sz w:val="32"/>
          <w:szCs w:val="32"/>
        </w:rPr>
        <w:t>。</w:t>
      </w:r>
    </w:p>
    <w:p w14:paraId="050520F2">
      <w:pPr>
        <w:spacing w:line="353" w:lineRule="auto"/>
        <w:ind w:firstLine="640" w:firstLineChars="200"/>
        <w:rPr>
          <w:rFonts w:ascii="仿宋_GB2312" w:eastAsia="仿宋_GB2312"/>
          <w:sz w:val="32"/>
          <w:szCs w:val="32"/>
        </w:rPr>
      </w:pPr>
      <w:r>
        <w:rPr>
          <w:rFonts w:hint="eastAsia" w:ascii="仿宋_GB2312" w:eastAsia="仿宋_GB2312"/>
          <w:sz w:val="32"/>
          <w:szCs w:val="32"/>
        </w:rPr>
        <w:t>绩效目标:医疗救助4000人次，重特大疾病医疗救助人次占直接救助人次比例大于等于28%，重点救助对象自负费用年度限额内住院救助比例大于等于70%。</w:t>
      </w:r>
    </w:p>
    <w:p w14:paraId="07872C7E">
      <w:pPr>
        <w:spacing w:line="353" w:lineRule="auto"/>
        <w:ind w:firstLine="640" w:firstLineChars="200"/>
        <w:rPr>
          <w:rFonts w:hint="default" w:ascii="仿宋_GB2312" w:eastAsia="仿宋_GB2312"/>
          <w:color w:val="auto"/>
          <w:sz w:val="32"/>
          <w:szCs w:val="32"/>
          <w:lang w:val="en-US" w:eastAsia="zh-CN"/>
        </w:rPr>
      </w:pPr>
      <w:r>
        <w:rPr>
          <w:rFonts w:hint="eastAsia" w:ascii="仿宋_GB2312" w:eastAsia="仿宋_GB2312"/>
          <w:sz w:val="32"/>
          <w:szCs w:val="32"/>
        </w:rPr>
        <w:t>完成情况：202</w:t>
      </w:r>
      <w:r>
        <w:rPr>
          <w:rFonts w:hint="eastAsia" w:ascii="仿宋_GB2312"/>
          <w:sz w:val="32"/>
          <w:szCs w:val="32"/>
          <w:lang w:val="en-US" w:eastAsia="zh-CN"/>
        </w:rPr>
        <w:t>4</w:t>
      </w:r>
      <w:r>
        <w:rPr>
          <w:rFonts w:hint="eastAsia" w:ascii="仿宋_GB2312" w:eastAsia="仿宋_GB2312"/>
          <w:sz w:val="32"/>
          <w:szCs w:val="32"/>
        </w:rPr>
        <w:t>年1</w:t>
      </w:r>
      <w:r>
        <w:rPr>
          <w:rFonts w:hint="eastAsia" w:ascii="仿宋_GB2312" w:eastAsia="仿宋_GB2312"/>
          <w:sz w:val="32"/>
          <w:szCs w:val="32"/>
          <w:lang w:val="en-US" w:eastAsia="zh-CN"/>
        </w:rPr>
        <w:t>2</w:t>
      </w:r>
      <w:r>
        <w:rPr>
          <w:rFonts w:hint="eastAsia" w:ascii="仿宋_GB2312" w:eastAsia="仿宋_GB2312"/>
          <w:sz w:val="32"/>
          <w:szCs w:val="32"/>
        </w:rPr>
        <w:t>月</w:t>
      </w:r>
      <w:r>
        <w:rPr>
          <w:rFonts w:hint="eastAsia" w:ascii="仿宋_GB2312" w:eastAsia="仿宋_GB2312"/>
          <w:sz w:val="32"/>
          <w:szCs w:val="32"/>
          <w:lang w:val="en-US" w:eastAsia="zh-CN"/>
        </w:rPr>
        <w:t>31日</w:t>
      </w:r>
      <w:r>
        <w:rPr>
          <w:rFonts w:hint="eastAsia" w:ascii="仿宋_GB2312" w:eastAsia="仿宋_GB2312"/>
          <w:sz w:val="32"/>
          <w:szCs w:val="32"/>
        </w:rPr>
        <w:t>，</w:t>
      </w:r>
      <w:r>
        <w:rPr>
          <w:rFonts w:hint="eastAsia" w:eastAsia="仿宋_GB2312"/>
          <w:color w:val="auto"/>
          <w:sz w:val="32"/>
          <w:szCs w:val="32"/>
        </w:rPr>
        <w:t>持续</w:t>
      </w:r>
      <w:r>
        <w:rPr>
          <w:rFonts w:eastAsia="仿宋_GB2312"/>
          <w:color w:val="auto"/>
          <w:sz w:val="32"/>
          <w:szCs w:val="32"/>
        </w:rPr>
        <w:t>优化</w:t>
      </w:r>
      <w:r>
        <w:rPr>
          <w:rFonts w:hint="eastAsia" w:eastAsia="仿宋_GB2312"/>
          <w:color w:val="auto"/>
          <w:sz w:val="32"/>
          <w:szCs w:val="32"/>
        </w:rPr>
        <w:t>医疗救助</w:t>
      </w:r>
      <w:r>
        <w:rPr>
          <w:rFonts w:eastAsia="仿宋_GB2312"/>
          <w:color w:val="auto"/>
          <w:sz w:val="32"/>
          <w:szCs w:val="32"/>
        </w:rPr>
        <w:t>工作流程，与民政部门建立信息共享机制，动态管理困难人员信息</w:t>
      </w:r>
      <w:r>
        <w:rPr>
          <w:rFonts w:hint="eastAsia" w:eastAsia="仿宋_GB2312"/>
          <w:color w:val="auto"/>
          <w:sz w:val="32"/>
          <w:szCs w:val="32"/>
        </w:rPr>
        <w:t>。</w:t>
      </w:r>
      <w:r>
        <w:rPr>
          <w:rFonts w:eastAsia="仿宋_GB2312"/>
          <w:color w:val="auto"/>
          <w:sz w:val="32"/>
          <w:szCs w:val="32"/>
        </w:rPr>
        <w:t>针对不同救助对象与需求，积极开展门诊救助和住院救助，</w:t>
      </w:r>
      <w:r>
        <w:rPr>
          <w:rFonts w:hint="eastAsia" w:eastAsia="仿宋_GB2312"/>
          <w:color w:val="auto"/>
          <w:sz w:val="32"/>
          <w:szCs w:val="32"/>
        </w:rPr>
        <w:t>并资助符合条件的困难人员参保，维护</w:t>
      </w:r>
      <w:r>
        <w:rPr>
          <w:rFonts w:eastAsia="仿宋_GB2312"/>
          <w:color w:val="auto"/>
          <w:sz w:val="32"/>
          <w:szCs w:val="32"/>
        </w:rPr>
        <w:t>困难群众</w:t>
      </w:r>
      <w:r>
        <w:rPr>
          <w:rFonts w:hint="eastAsia" w:eastAsia="仿宋_GB2312"/>
          <w:color w:val="auto"/>
          <w:sz w:val="32"/>
          <w:szCs w:val="32"/>
        </w:rPr>
        <w:t>医保权益</w:t>
      </w:r>
      <w:r>
        <w:rPr>
          <w:rFonts w:eastAsia="仿宋_GB2312"/>
          <w:color w:val="auto"/>
          <w:sz w:val="32"/>
          <w:szCs w:val="32"/>
        </w:rPr>
        <w:t>。</w:t>
      </w:r>
      <w:r>
        <w:rPr>
          <w:rFonts w:hint="eastAsia" w:eastAsia="仿宋_GB2312"/>
          <w:color w:val="auto"/>
          <w:sz w:val="32"/>
          <w:szCs w:val="32"/>
        </w:rPr>
        <w:t>全年</w:t>
      </w:r>
      <w:r>
        <w:rPr>
          <w:rFonts w:eastAsia="仿宋_GB2312"/>
          <w:color w:val="auto"/>
          <w:sz w:val="32"/>
          <w:szCs w:val="32"/>
        </w:rPr>
        <w:t>救助符合条件的困难群众10231人次，医疗救助资金支出308.37万元。其中</w:t>
      </w:r>
      <w:r>
        <w:rPr>
          <w:rFonts w:hint="eastAsia" w:eastAsia="仿宋_GB2312"/>
          <w:color w:val="auto"/>
          <w:sz w:val="32"/>
          <w:szCs w:val="32"/>
        </w:rPr>
        <w:t>，</w:t>
      </w:r>
      <w:r>
        <w:rPr>
          <w:rFonts w:eastAsia="仿宋_GB2312"/>
          <w:color w:val="auto"/>
          <w:sz w:val="32"/>
          <w:szCs w:val="32"/>
        </w:rPr>
        <w:t>住院救助困难群众1050人次，支出166.89万元</w:t>
      </w:r>
      <w:r>
        <w:rPr>
          <w:rFonts w:hint="eastAsia" w:eastAsia="仿宋_GB2312"/>
          <w:color w:val="auto"/>
          <w:sz w:val="32"/>
          <w:szCs w:val="32"/>
        </w:rPr>
        <w:t>；</w:t>
      </w:r>
      <w:r>
        <w:rPr>
          <w:rFonts w:eastAsia="仿宋_GB2312"/>
          <w:color w:val="auto"/>
          <w:sz w:val="32"/>
          <w:szCs w:val="32"/>
        </w:rPr>
        <w:t>门诊救助困难群众7803人次，支出100.10万元</w:t>
      </w:r>
      <w:r>
        <w:rPr>
          <w:rFonts w:hint="eastAsia" w:eastAsia="仿宋_GB2312"/>
          <w:color w:val="auto"/>
          <w:sz w:val="32"/>
          <w:szCs w:val="32"/>
        </w:rPr>
        <w:t>；</w:t>
      </w:r>
      <w:r>
        <w:rPr>
          <w:rFonts w:eastAsia="仿宋_GB2312"/>
          <w:color w:val="auto"/>
          <w:sz w:val="32"/>
          <w:szCs w:val="32"/>
        </w:rPr>
        <w:t>资助1378名困难人员参保，资助参保金额41.58万元，困难群众参保率达100%。</w:t>
      </w:r>
    </w:p>
    <w:p w14:paraId="5C9D8E34">
      <w:pPr>
        <w:spacing w:line="353" w:lineRule="auto"/>
        <w:ind w:firstLine="640" w:firstLineChars="200"/>
        <w:rPr>
          <w:rFonts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4</w:t>
      </w:r>
      <w:r>
        <w:rPr>
          <w:rFonts w:hint="eastAsia" w:ascii="仿宋_GB2312" w:eastAsia="仿宋_GB2312"/>
          <w:sz w:val="32"/>
          <w:szCs w:val="32"/>
          <w:lang w:eastAsia="zh-CN"/>
        </w:rPr>
        <w:t>）</w:t>
      </w:r>
      <w:r>
        <w:rPr>
          <w:rFonts w:hint="eastAsia" w:ascii="仿宋_GB2312" w:eastAsia="仿宋_GB2312"/>
          <w:sz w:val="32"/>
          <w:szCs w:val="32"/>
        </w:rPr>
        <w:t>离休干部、二残、特殊对象补助经费和建国初期参加革命退休干部医疗补助</w:t>
      </w:r>
      <w:r>
        <w:rPr>
          <w:rFonts w:hint="eastAsia" w:ascii="仿宋_GB2312" w:eastAsia="仿宋_GB2312"/>
          <w:sz w:val="32"/>
          <w:szCs w:val="32"/>
          <w:lang w:eastAsia="zh-CN"/>
        </w:rPr>
        <w:t>（预算支出</w:t>
      </w:r>
      <w:r>
        <w:rPr>
          <w:rFonts w:hint="eastAsia" w:ascii="仿宋_GB2312"/>
          <w:sz w:val="32"/>
          <w:szCs w:val="32"/>
          <w:lang w:val="en-US" w:eastAsia="zh-CN"/>
        </w:rPr>
        <w:t>12.27</w:t>
      </w:r>
      <w:r>
        <w:rPr>
          <w:rFonts w:hint="eastAsia" w:ascii="仿宋_GB2312" w:eastAsia="仿宋_GB2312"/>
          <w:sz w:val="32"/>
          <w:szCs w:val="32"/>
          <w:lang w:val="en-US" w:eastAsia="zh-CN"/>
        </w:rPr>
        <w:t>万元，执行率100%</w:t>
      </w:r>
      <w:r>
        <w:rPr>
          <w:rFonts w:hint="eastAsia" w:ascii="仿宋_GB2312" w:eastAsia="仿宋_GB2312"/>
          <w:sz w:val="32"/>
          <w:szCs w:val="32"/>
          <w:lang w:eastAsia="zh-CN"/>
        </w:rPr>
        <w:t>）</w:t>
      </w:r>
      <w:r>
        <w:rPr>
          <w:rFonts w:hint="eastAsia" w:ascii="仿宋_GB2312" w:eastAsia="仿宋_GB2312"/>
          <w:sz w:val="32"/>
          <w:szCs w:val="32"/>
        </w:rPr>
        <w:t>。</w:t>
      </w:r>
    </w:p>
    <w:p w14:paraId="4C61C4B0">
      <w:pPr>
        <w:spacing w:line="353" w:lineRule="auto"/>
        <w:ind w:firstLine="640" w:firstLineChars="200"/>
        <w:rPr>
          <w:rFonts w:ascii="仿宋_GB2312" w:eastAsia="仿宋_GB2312"/>
          <w:sz w:val="32"/>
          <w:szCs w:val="32"/>
        </w:rPr>
      </w:pPr>
      <w:r>
        <w:rPr>
          <w:rFonts w:hint="eastAsia" w:ascii="仿宋_GB2312" w:eastAsia="仿宋_GB2312"/>
          <w:sz w:val="32"/>
          <w:szCs w:val="32"/>
        </w:rPr>
        <w:t>绩效目标：一名建国初期参加革命退休干部在一个统筹年度内，医保个人账户上账0.4万元；市本级2003年度以前离休干部缴费标准为15000元，二等乙级以上革命伤残军人、伤残人民警察缴费标准为每人10563元。</w:t>
      </w:r>
    </w:p>
    <w:p w14:paraId="09E29BF2">
      <w:pPr>
        <w:spacing w:line="353" w:lineRule="auto"/>
        <w:ind w:firstLine="640" w:firstLineChars="200"/>
        <w:rPr>
          <w:rFonts w:hint="default" w:ascii="仿宋_GB2312" w:eastAsia="仿宋_GB2312"/>
          <w:sz w:val="32"/>
          <w:szCs w:val="32"/>
          <w:lang w:val="en-US" w:eastAsia="zh-CN"/>
        </w:rPr>
      </w:pPr>
      <w:r>
        <w:rPr>
          <w:rFonts w:hint="eastAsia" w:ascii="仿宋_GB2312" w:eastAsia="仿宋_GB2312"/>
          <w:sz w:val="32"/>
          <w:szCs w:val="32"/>
        </w:rPr>
        <w:t>完成情况：</w:t>
      </w:r>
      <w:r>
        <w:rPr>
          <w:rFonts w:hint="eastAsia" w:ascii="仿宋_GB2312" w:eastAsia="仿宋_GB2312"/>
          <w:sz w:val="32"/>
          <w:szCs w:val="32"/>
          <w:lang w:eastAsia="zh-CN"/>
        </w:rPr>
        <w:t>截</w:t>
      </w:r>
      <w:r>
        <w:rPr>
          <w:rFonts w:hint="eastAsia" w:ascii="仿宋_GB2312" w:eastAsia="仿宋_GB2312"/>
          <w:sz w:val="32"/>
          <w:szCs w:val="32"/>
          <w:lang w:val="en-US" w:eastAsia="zh-CN"/>
        </w:rPr>
        <w:t>至202</w:t>
      </w:r>
      <w:r>
        <w:rPr>
          <w:rFonts w:hint="eastAsia" w:ascii="仿宋_GB2312"/>
          <w:sz w:val="32"/>
          <w:szCs w:val="32"/>
          <w:lang w:val="en-US" w:eastAsia="zh-CN"/>
        </w:rPr>
        <w:t>4</w:t>
      </w:r>
      <w:r>
        <w:rPr>
          <w:rFonts w:hint="eastAsia" w:ascii="仿宋_GB2312" w:eastAsia="仿宋_GB2312"/>
          <w:sz w:val="32"/>
          <w:szCs w:val="32"/>
          <w:lang w:val="en-US" w:eastAsia="zh-CN"/>
        </w:rPr>
        <w:t>年12</w:t>
      </w:r>
      <w:r>
        <w:rPr>
          <w:rFonts w:hint="eastAsia" w:ascii="仿宋_GB2312" w:eastAsia="仿宋_GB2312"/>
          <w:sz w:val="32"/>
          <w:szCs w:val="32"/>
        </w:rPr>
        <w:t>月</w:t>
      </w:r>
      <w:r>
        <w:rPr>
          <w:rFonts w:hint="eastAsia" w:ascii="仿宋_GB2312" w:eastAsia="仿宋_GB2312"/>
          <w:sz w:val="32"/>
          <w:szCs w:val="32"/>
          <w:lang w:val="en-US" w:eastAsia="zh-CN"/>
        </w:rPr>
        <w:t>31日，</w:t>
      </w:r>
      <w:r>
        <w:rPr>
          <w:rFonts w:hint="eastAsia" w:ascii="仿宋_GB2312" w:eastAsia="仿宋_GB2312"/>
          <w:sz w:val="32"/>
          <w:szCs w:val="32"/>
        </w:rPr>
        <w:t>离休干部、二残、特殊对象补助经费每月按时完成</w:t>
      </w:r>
      <w:r>
        <w:rPr>
          <w:rFonts w:hint="eastAsia" w:ascii="仿宋_GB2312" w:eastAsia="仿宋_GB2312"/>
          <w:sz w:val="32"/>
          <w:szCs w:val="32"/>
          <w:lang w:val="en-US" w:eastAsia="zh-CN"/>
        </w:rPr>
        <w:t>。</w:t>
      </w:r>
    </w:p>
    <w:p w14:paraId="78756967">
      <w:pPr>
        <w:spacing w:line="353" w:lineRule="auto"/>
        <w:ind w:firstLine="640" w:firstLineChars="200"/>
        <w:rPr>
          <w:rFonts w:ascii="仿宋_GB2312" w:eastAsia="仿宋_GB2312"/>
          <w:sz w:val="32"/>
          <w:szCs w:val="32"/>
        </w:rPr>
      </w:pPr>
      <w:r>
        <w:rPr>
          <w:rFonts w:hint="eastAsia" w:ascii="仿宋_GB2312" w:eastAsia="仿宋_GB2312"/>
          <w:sz w:val="32"/>
          <w:szCs w:val="32"/>
          <w:lang w:val="en-US" w:eastAsia="zh-CN"/>
        </w:rPr>
        <w:t>（5）医疗服务与保障能力提升中央财政补助资金（预算支出1</w:t>
      </w:r>
      <w:r>
        <w:rPr>
          <w:rFonts w:hint="eastAsia" w:ascii="仿宋_GB2312"/>
          <w:sz w:val="32"/>
          <w:szCs w:val="32"/>
          <w:lang w:val="en-US" w:eastAsia="zh-CN"/>
        </w:rPr>
        <w:t>4.10</w:t>
      </w:r>
      <w:r>
        <w:rPr>
          <w:rFonts w:hint="eastAsia" w:ascii="仿宋_GB2312" w:eastAsia="仿宋_GB2312"/>
          <w:sz w:val="32"/>
          <w:szCs w:val="32"/>
          <w:lang w:val="en-US" w:eastAsia="zh-CN"/>
        </w:rPr>
        <w:t>万元，执行率100%）。</w:t>
      </w:r>
    </w:p>
    <w:p w14:paraId="46099D9F">
      <w:pPr>
        <w:spacing w:line="353" w:lineRule="auto"/>
        <w:ind w:firstLine="640" w:firstLineChars="200"/>
        <w:rPr>
          <w:rFonts w:ascii="仿宋_GB2312" w:eastAsia="仿宋_GB2312"/>
          <w:sz w:val="32"/>
          <w:szCs w:val="32"/>
        </w:rPr>
      </w:pPr>
      <w:r>
        <w:rPr>
          <w:rFonts w:hint="eastAsia" w:ascii="仿宋_GB2312" w:eastAsia="仿宋_GB2312"/>
          <w:sz w:val="32"/>
          <w:szCs w:val="32"/>
        </w:rPr>
        <w:t>绩效目标：加强经办能力建设，推进医疗保障公共服务标准化规范化建设，实现医疗保障一站式服务、一窗口办理、一单制结算，各类人群参保和医保关系跨地区转移接续，完善异地就医直接结算服务，深化医疗保障系统作风建设，推进服务事项网上办理，提高运行效率和服务质量。</w:t>
      </w:r>
    </w:p>
    <w:p w14:paraId="45DB8233">
      <w:pPr>
        <w:snapToGrid/>
        <w:spacing w:line="56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rPr>
        <w:t>完成情况：截</w:t>
      </w:r>
      <w:r>
        <w:rPr>
          <w:rFonts w:hint="eastAsia" w:ascii="仿宋_GB2312" w:eastAsia="仿宋_GB2312"/>
          <w:sz w:val="32"/>
          <w:szCs w:val="32"/>
          <w:lang w:val="en-US" w:eastAsia="zh-CN"/>
        </w:rPr>
        <w:t>至</w:t>
      </w:r>
      <w:r>
        <w:rPr>
          <w:rFonts w:hint="eastAsia" w:ascii="仿宋_GB2312" w:eastAsia="仿宋_GB2312"/>
          <w:sz w:val="32"/>
          <w:szCs w:val="32"/>
        </w:rPr>
        <w:t>202</w:t>
      </w:r>
      <w:r>
        <w:rPr>
          <w:rFonts w:hint="eastAsia" w:ascii="仿宋_GB2312"/>
          <w:sz w:val="32"/>
          <w:szCs w:val="32"/>
          <w:lang w:val="en-US" w:eastAsia="zh-CN"/>
        </w:rPr>
        <w:t>4</w:t>
      </w:r>
      <w:r>
        <w:rPr>
          <w:rFonts w:hint="eastAsia" w:ascii="仿宋_GB2312" w:eastAsia="仿宋_GB2312"/>
          <w:sz w:val="32"/>
          <w:szCs w:val="32"/>
        </w:rPr>
        <w:t>年</w:t>
      </w:r>
      <w:r>
        <w:rPr>
          <w:rFonts w:hint="eastAsia" w:ascii="仿宋_GB2312" w:eastAsia="仿宋_GB2312"/>
          <w:sz w:val="32"/>
          <w:szCs w:val="32"/>
          <w:lang w:val="en-US" w:eastAsia="zh-CN"/>
        </w:rPr>
        <w:t>12</w:t>
      </w:r>
      <w:r>
        <w:rPr>
          <w:rFonts w:hint="eastAsia" w:ascii="仿宋_GB2312" w:eastAsia="仿宋_GB2312"/>
          <w:sz w:val="32"/>
          <w:szCs w:val="32"/>
        </w:rPr>
        <w:t>月</w:t>
      </w:r>
      <w:r>
        <w:rPr>
          <w:rFonts w:hint="eastAsia" w:ascii="仿宋_GB2312" w:eastAsia="仿宋_GB2312"/>
          <w:sz w:val="32"/>
          <w:szCs w:val="32"/>
          <w:lang w:val="en-US" w:eastAsia="zh-CN"/>
        </w:rPr>
        <w:t>31日</w:t>
      </w:r>
      <w:r>
        <w:rPr>
          <w:rFonts w:hint="eastAsia" w:ascii="仿宋_GB2312" w:eastAsia="仿宋_GB2312"/>
          <w:sz w:val="32"/>
          <w:szCs w:val="32"/>
        </w:rPr>
        <w:t>，</w:t>
      </w:r>
      <w:r>
        <w:rPr>
          <w:rFonts w:hint="eastAsia" w:ascii="仿宋_GB2312" w:eastAsia="仿宋_GB2312"/>
          <w:sz w:val="32"/>
          <w:szCs w:val="32"/>
          <w:lang w:eastAsia="zh-CN"/>
        </w:rPr>
        <w:t>为</w:t>
      </w:r>
      <w:r>
        <w:rPr>
          <w:rFonts w:hint="eastAsia" w:ascii="仿宋_GB2312" w:eastAsia="仿宋_GB2312"/>
          <w:sz w:val="32"/>
          <w:szCs w:val="32"/>
          <w:lang w:val="en-US" w:eastAsia="zh-CN"/>
        </w:rPr>
        <w:t>让更多人员熟悉医保政策，懂得了人人参保、按时续保的重要意义，也对医保相关政策有了更深入全面的了解，能够好的从此项关乎自己切身利益的惠民政策中受益。</w:t>
      </w:r>
    </w:p>
    <w:p w14:paraId="1BBA9C8D">
      <w:pPr>
        <w:spacing w:line="353" w:lineRule="auto"/>
        <w:ind w:firstLine="640" w:firstLineChars="200"/>
        <w:rPr>
          <w:rFonts w:ascii="仿宋_GB2312" w:eastAsia="仿宋_GB2312"/>
          <w:sz w:val="32"/>
          <w:szCs w:val="32"/>
        </w:rPr>
      </w:pPr>
      <w:r>
        <w:rPr>
          <w:rFonts w:hint="eastAsia" w:ascii="仿宋_GB2312" w:eastAsia="仿宋_GB2312"/>
          <w:sz w:val="32"/>
          <w:szCs w:val="32"/>
          <w:lang w:val="en-US" w:eastAsia="zh-CN"/>
        </w:rPr>
        <w:t>（</w:t>
      </w:r>
      <w:r>
        <w:rPr>
          <w:rFonts w:hint="eastAsia" w:ascii="仿宋_GB2312"/>
          <w:sz w:val="32"/>
          <w:szCs w:val="32"/>
          <w:lang w:val="en-US" w:eastAsia="zh-CN"/>
        </w:rPr>
        <w:t>6</w:t>
      </w:r>
      <w:r>
        <w:rPr>
          <w:rFonts w:hint="eastAsia" w:ascii="仿宋_GB2312" w:eastAsia="仿宋_GB2312"/>
          <w:sz w:val="32"/>
          <w:szCs w:val="32"/>
          <w:lang w:val="en-US" w:eastAsia="zh-CN"/>
        </w:rPr>
        <w:t>）</w:t>
      </w:r>
      <w:r>
        <w:rPr>
          <w:rFonts w:hint="eastAsia" w:ascii="仿宋_GB2312" w:hAnsi="仿宋_GB2312" w:eastAsia="仿宋_GB2312" w:cs="仿宋_GB2312"/>
          <w:sz w:val="32"/>
          <w:szCs w:val="32"/>
        </w:rPr>
        <w:t>争取资金工作经费</w:t>
      </w:r>
      <w:r>
        <w:rPr>
          <w:rFonts w:hint="eastAsia" w:ascii="仿宋_GB2312" w:hAnsi="仿宋_GB2312" w:eastAsia="仿宋_GB2312" w:cs="仿宋_GB2312"/>
          <w:sz w:val="32"/>
          <w:szCs w:val="32"/>
          <w:lang w:val="en-US" w:eastAsia="zh-CN"/>
        </w:rPr>
        <w:t>（预算支</w:t>
      </w:r>
      <w:r>
        <w:rPr>
          <w:rFonts w:hint="eastAsia" w:ascii="仿宋_GB2312" w:eastAsia="仿宋_GB2312"/>
          <w:sz w:val="32"/>
          <w:szCs w:val="32"/>
          <w:lang w:val="en-US" w:eastAsia="zh-CN"/>
        </w:rPr>
        <w:t>出</w:t>
      </w:r>
      <w:r>
        <w:rPr>
          <w:rFonts w:hint="eastAsia" w:ascii="仿宋_GB2312"/>
          <w:sz w:val="32"/>
          <w:szCs w:val="32"/>
          <w:lang w:val="en-US" w:eastAsia="zh-CN"/>
        </w:rPr>
        <w:t>3.39</w:t>
      </w:r>
      <w:r>
        <w:rPr>
          <w:rFonts w:hint="eastAsia" w:ascii="仿宋_GB2312" w:eastAsia="仿宋_GB2312"/>
          <w:sz w:val="32"/>
          <w:szCs w:val="32"/>
          <w:lang w:val="en-US" w:eastAsia="zh-CN"/>
        </w:rPr>
        <w:t>万元，执行率100%）。</w:t>
      </w:r>
    </w:p>
    <w:p w14:paraId="57DFF017">
      <w:pPr>
        <w:spacing w:line="353" w:lineRule="auto"/>
        <w:ind w:firstLine="640" w:firstLineChars="200"/>
        <w:rPr>
          <w:rFonts w:ascii="仿宋_GB2312" w:eastAsia="仿宋_GB2312"/>
          <w:sz w:val="32"/>
          <w:szCs w:val="32"/>
        </w:rPr>
      </w:pPr>
      <w:r>
        <w:rPr>
          <w:rFonts w:hint="eastAsia" w:ascii="仿宋_GB2312" w:eastAsia="仿宋_GB2312"/>
          <w:sz w:val="32"/>
          <w:szCs w:val="32"/>
        </w:rPr>
        <w:t>绩效目标：加强经办能力建设，推进医疗保障公共服务标准化规范化建设，实现医疗保障一站式服务、一窗口办理、一单制结算，各类人群参保和医保关系跨地区转移接续，完善异地就医直接结算服务，深化医疗保障系统作风建设，推进服务事项网上办理，提高运行效率和服务质量。</w:t>
      </w:r>
    </w:p>
    <w:p w14:paraId="401EEEB2">
      <w:pPr>
        <w:snapToGrid/>
        <w:spacing w:line="560" w:lineRule="exact"/>
        <w:ind w:firstLine="640" w:firstLineChars="200"/>
        <w:rPr>
          <w:rFonts w:hint="eastAsia" w:ascii="仿宋_GB2312" w:hAnsi="仿宋" w:eastAsia="仿宋_GB2312"/>
          <w:sz w:val="32"/>
          <w:szCs w:val="32"/>
        </w:rPr>
      </w:pPr>
      <w:r>
        <w:rPr>
          <w:rFonts w:hint="eastAsia" w:ascii="仿宋_GB2312" w:eastAsia="仿宋_GB2312"/>
          <w:sz w:val="32"/>
          <w:szCs w:val="32"/>
        </w:rPr>
        <w:t>完成情况：截</w:t>
      </w:r>
      <w:r>
        <w:rPr>
          <w:rFonts w:hint="eastAsia" w:ascii="仿宋_GB2312" w:eastAsia="仿宋_GB2312"/>
          <w:sz w:val="32"/>
          <w:szCs w:val="32"/>
          <w:lang w:val="en-US" w:eastAsia="zh-CN"/>
        </w:rPr>
        <w:t>至</w:t>
      </w:r>
      <w:r>
        <w:rPr>
          <w:rFonts w:hint="eastAsia" w:ascii="仿宋_GB2312" w:eastAsia="仿宋_GB2312"/>
          <w:sz w:val="32"/>
          <w:szCs w:val="32"/>
        </w:rPr>
        <w:t>202</w:t>
      </w:r>
      <w:r>
        <w:rPr>
          <w:rFonts w:hint="eastAsia" w:ascii="仿宋_GB2312"/>
          <w:sz w:val="32"/>
          <w:szCs w:val="32"/>
          <w:lang w:val="en-US" w:eastAsia="zh-CN"/>
        </w:rPr>
        <w:t>4</w:t>
      </w:r>
      <w:r>
        <w:rPr>
          <w:rFonts w:hint="eastAsia" w:ascii="仿宋_GB2312" w:eastAsia="仿宋_GB2312"/>
          <w:sz w:val="32"/>
          <w:szCs w:val="32"/>
        </w:rPr>
        <w:t>年</w:t>
      </w:r>
      <w:r>
        <w:rPr>
          <w:rFonts w:hint="eastAsia" w:ascii="仿宋_GB2312" w:eastAsia="仿宋_GB2312"/>
          <w:sz w:val="32"/>
          <w:szCs w:val="32"/>
          <w:lang w:val="en-US" w:eastAsia="zh-CN"/>
        </w:rPr>
        <w:t>12</w:t>
      </w:r>
      <w:r>
        <w:rPr>
          <w:rFonts w:hint="eastAsia" w:ascii="仿宋_GB2312" w:eastAsia="仿宋_GB2312"/>
          <w:sz w:val="32"/>
          <w:szCs w:val="32"/>
        </w:rPr>
        <w:t>月</w:t>
      </w:r>
      <w:r>
        <w:rPr>
          <w:rFonts w:hint="eastAsia" w:ascii="仿宋_GB2312" w:eastAsia="仿宋_GB2312"/>
          <w:sz w:val="32"/>
          <w:szCs w:val="32"/>
          <w:lang w:val="en-US" w:eastAsia="zh-CN"/>
        </w:rPr>
        <w:t>31日</w:t>
      </w:r>
      <w:r>
        <w:rPr>
          <w:rFonts w:hint="eastAsia" w:ascii="仿宋_GB2312" w:eastAsia="仿宋_GB2312"/>
          <w:sz w:val="32"/>
          <w:szCs w:val="32"/>
        </w:rPr>
        <w:t>，</w:t>
      </w:r>
      <w:r>
        <w:rPr>
          <w:rFonts w:hint="eastAsia" w:ascii="仿宋_GB2312" w:eastAsia="仿宋_GB2312"/>
          <w:sz w:val="32"/>
          <w:szCs w:val="32"/>
          <w:lang w:eastAsia="zh-CN"/>
        </w:rPr>
        <w:t>为</w:t>
      </w:r>
      <w:r>
        <w:rPr>
          <w:rFonts w:hint="eastAsia" w:ascii="仿宋_GB2312" w:eastAsia="仿宋_GB2312"/>
          <w:sz w:val="32"/>
          <w:szCs w:val="32"/>
          <w:lang w:val="en-US" w:eastAsia="zh-CN"/>
        </w:rPr>
        <w:t>让更多人员熟悉医保政策，懂得了人人参保、按时续保的重要意义，也对医保相关政策有了更深入全面的了解，能够好的从此项关乎自己切身利益的惠民政策中受益。</w:t>
      </w:r>
    </w:p>
    <w:p w14:paraId="042B1DF5">
      <w:pPr>
        <w:widowControl/>
        <w:adjustRightInd w:val="0"/>
        <w:snapToGrid w:val="0"/>
        <w:spacing w:line="580" w:lineRule="exact"/>
        <w:ind w:firstLine="640" w:firstLineChars="200"/>
        <w:contextualSpacing/>
        <w:jc w:val="left"/>
        <w:rPr>
          <w:rFonts w:hint="eastAsia" w:ascii="楷体" w:hAnsi="楷体" w:eastAsia="楷体" w:cs="楷体"/>
          <w:color w:val="000000"/>
          <w:kern w:val="0"/>
          <w:sz w:val="32"/>
          <w:szCs w:val="32"/>
          <w:shd w:val="clear" w:color="auto" w:fill="FFFFFF"/>
          <w:lang w:val="zh-CN"/>
        </w:rPr>
      </w:pPr>
      <w:r>
        <w:rPr>
          <w:rFonts w:hint="eastAsia" w:ascii="楷体" w:hAnsi="楷体" w:eastAsia="楷体" w:cs="楷体"/>
          <w:color w:val="000000"/>
          <w:kern w:val="0"/>
          <w:sz w:val="32"/>
          <w:szCs w:val="32"/>
          <w:shd w:val="clear" w:color="auto" w:fill="FFFFFF"/>
        </w:rPr>
        <w:t>3.</w:t>
      </w:r>
      <w:r>
        <w:rPr>
          <w:rFonts w:hint="eastAsia" w:ascii="楷体" w:hAnsi="楷体" w:eastAsia="楷体" w:cs="楷体"/>
          <w:color w:val="000000"/>
          <w:kern w:val="0"/>
          <w:sz w:val="32"/>
          <w:szCs w:val="32"/>
          <w:shd w:val="clear" w:color="auto" w:fill="FFFFFF"/>
          <w:lang w:val="zh-CN"/>
        </w:rPr>
        <w:t>支出控制</w:t>
      </w:r>
    </w:p>
    <w:p w14:paraId="214D7E14">
      <w:pPr>
        <w:widowControl/>
        <w:adjustRightInd w:val="0"/>
        <w:snapToGrid w:val="0"/>
        <w:spacing w:line="580" w:lineRule="exact"/>
        <w:ind w:firstLine="640" w:firstLineChars="200"/>
        <w:contextualSpacing/>
        <w:jc w:val="left"/>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sz w:val="32"/>
          <w:szCs w:val="32"/>
        </w:rPr>
        <w:t>本单位根据工作实际，在建立并实施内部监督和控制制度过程中制定《财产管理制度》，在建立和完善各项制度的同时，相关人员在工作过程中严格遵守这些规章制度，有效地实施了内部监督和控制，保证了会计工作的真实性、完整性以及单位财产的安全，加强了对本单位财产物资的监督和管理，杜绝了各种漏洞的发生。且明确了记账人员与审批人员、经办人员的职责权限，使其相互分离、相互制约，以明确责任，防止舞弊，各项业务事项得以有序进行；明确了财务收支审批程序和审批人的权限和责任，规范了各项资金的使用，提高了资金使用效益；明确了经费支出的范围和开支标准，采取各种有效措施控制经费开支，杜绝了浪费现象的发生。</w:t>
      </w:r>
    </w:p>
    <w:p w14:paraId="3A8DD87E">
      <w:pPr>
        <w:widowControl/>
        <w:adjustRightInd w:val="0"/>
        <w:snapToGrid w:val="0"/>
        <w:spacing w:line="580" w:lineRule="exact"/>
        <w:ind w:firstLine="640" w:firstLineChars="200"/>
        <w:contextualSpacing/>
        <w:jc w:val="left"/>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sz w:val="32"/>
          <w:szCs w:val="32"/>
        </w:rPr>
        <w:t>本单位建立了账簿、款项和实物核查制度，通过建立健全制度，会计人员对各项财物、款项的增减变动和结存情况及时进行记录、计算、反映、核对。一方面做到账簿上所反映的有关财物、款项的结存数同实存数一致；另一方面通过账簿记录和记账凭证，原始凭证的核对，保证账账相符。</w:t>
      </w:r>
    </w:p>
    <w:p w14:paraId="5F9A2360">
      <w:pPr>
        <w:widowControl/>
        <w:adjustRightInd w:val="0"/>
        <w:snapToGrid w:val="0"/>
        <w:spacing w:line="580" w:lineRule="exact"/>
        <w:ind w:firstLine="640" w:firstLineChars="200"/>
        <w:contextualSpacing/>
        <w:jc w:val="left"/>
        <w:rPr>
          <w:color w:val="000000"/>
          <w:kern w:val="0"/>
          <w:szCs w:val="32"/>
          <w:shd w:val="clear" w:color="auto" w:fill="FFFFFF"/>
          <w:lang w:val="zh-CN"/>
        </w:rPr>
      </w:pPr>
      <w:r>
        <w:rPr>
          <w:rFonts w:hint="eastAsia" w:ascii="楷体" w:hAnsi="楷体" w:eastAsia="楷体" w:cs="楷体"/>
          <w:color w:val="000000"/>
          <w:kern w:val="0"/>
          <w:sz w:val="32"/>
          <w:szCs w:val="32"/>
          <w:shd w:val="clear" w:color="auto" w:fill="FFFFFF"/>
          <w:lang w:val="zh-CN"/>
        </w:rPr>
        <w:t>4.执行进度</w:t>
      </w:r>
    </w:p>
    <w:p w14:paraId="5454DD2B">
      <w:pPr>
        <w:spacing w:line="353" w:lineRule="auto"/>
        <w:ind w:firstLine="640" w:firstLineChars="200"/>
        <w:rPr>
          <w:rFonts w:hint="eastAsia" w:ascii="仿宋_GB2312" w:hAnsi="仿宋_GB2312" w:eastAsia="仿宋_GB2312" w:cs="仿宋_GB2312"/>
          <w:sz w:val="32"/>
          <w:szCs w:val="32"/>
        </w:rPr>
      </w:pPr>
      <w:r>
        <w:rPr>
          <w:rFonts w:hint="eastAsia" w:ascii="仿宋_GB2312" w:eastAsia="仿宋_GB2312"/>
          <w:sz w:val="32"/>
          <w:szCs w:val="32"/>
        </w:rPr>
        <w:t>1-8月，我单位基本支出</w:t>
      </w:r>
      <w:r>
        <w:rPr>
          <w:rFonts w:hint="eastAsia" w:ascii="仿宋_GB2312" w:eastAsia="仿宋_GB2312"/>
          <w:sz w:val="32"/>
          <w:szCs w:val="32"/>
          <w:lang w:val="en-US" w:eastAsia="zh-CN"/>
        </w:rPr>
        <w:t>317.40</w:t>
      </w:r>
      <w:r>
        <w:rPr>
          <w:rFonts w:hint="eastAsia" w:ascii="仿宋_GB2312" w:eastAsia="仿宋_GB2312"/>
          <w:sz w:val="32"/>
          <w:szCs w:val="32"/>
        </w:rPr>
        <w:t>万元，项目支出</w:t>
      </w:r>
      <w:r>
        <w:rPr>
          <w:rFonts w:hint="eastAsia" w:ascii="仿宋_GB2312" w:eastAsia="仿宋_GB2312"/>
          <w:sz w:val="32"/>
          <w:szCs w:val="32"/>
          <w:lang w:val="en-US" w:eastAsia="zh-CN"/>
        </w:rPr>
        <w:t>27.22</w:t>
      </w:r>
      <w:r>
        <w:rPr>
          <w:rFonts w:hint="eastAsia" w:ascii="仿宋_GB2312" w:eastAsia="仿宋_GB2312"/>
          <w:sz w:val="32"/>
          <w:szCs w:val="32"/>
        </w:rPr>
        <w:t>万元（其中，城乡居民医保区级财政补助资金、参保扩面专项工作经费</w:t>
      </w:r>
      <w:r>
        <w:rPr>
          <w:rFonts w:hint="eastAsia" w:ascii="仿宋_GB2312" w:eastAsia="仿宋_GB2312"/>
          <w:sz w:val="32"/>
          <w:szCs w:val="32"/>
          <w:lang w:val="en-US" w:eastAsia="zh-CN"/>
        </w:rPr>
        <w:t>0</w:t>
      </w:r>
      <w:r>
        <w:rPr>
          <w:rFonts w:hint="eastAsia" w:ascii="仿宋_GB2312" w:eastAsia="仿宋_GB2312"/>
          <w:sz w:val="32"/>
          <w:szCs w:val="32"/>
        </w:rPr>
        <w:t>万元，医保基金监管专项经费</w:t>
      </w:r>
      <w:r>
        <w:rPr>
          <w:rFonts w:hint="eastAsia" w:ascii="仿宋_GB2312" w:eastAsia="仿宋_GB2312"/>
          <w:sz w:val="32"/>
          <w:szCs w:val="32"/>
          <w:lang w:val="en-US" w:eastAsia="zh-CN"/>
        </w:rPr>
        <w:t>2.16</w:t>
      </w:r>
      <w:r>
        <w:rPr>
          <w:rFonts w:hint="eastAsia" w:ascii="仿宋_GB2312" w:eastAsia="仿宋_GB2312"/>
          <w:sz w:val="32"/>
          <w:szCs w:val="32"/>
        </w:rPr>
        <w:t>万元，城乡医疗救助</w:t>
      </w:r>
      <w:r>
        <w:rPr>
          <w:rFonts w:hint="eastAsia" w:ascii="仿宋_GB2312" w:eastAsia="仿宋_GB2312"/>
          <w:sz w:val="32"/>
          <w:szCs w:val="32"/>
          <w:lang w:val="en-US" w:eastAsia="zh-CN"/>
        </w:rPr>
        <w:t>17.51</w:t>
      </w:r>
      <w:r>
        <w:rPr>
          <w:rFonts w:hint="eastAsia" w:ascii="仿宋_GB2312" w:eastAsia="仿宋_GB2312"/>
          <w:sz w:val="32"/>
          <w:szCs w:val="32"/>
        </w:rPr>
        <w:t>万元，离休干部、二残、特殊对象补助经费和建国初期参加革命退休干部医疗补助</w:t>
      </w:r>
      <w:r>
        <w:rPr>
          <w:rFonts w:hint="eastAsia" w:ascii="仿宋_GB2312" w:eastAsia="仿宋_GB2312"/>
          <w:sz w:val="32"/>
          <w:szCs w:val="32"/>
          <w:lang w:val="en-US" w:eastAsia="zh-CN"/>
        </w:rPr>
        <w:t>5.80</w:t>
      </w:r>
      <w:r>
        <w:rPr>
          <w:rFonts w:hint="eastAsia" w:ascii="仿宋_GB2312" w:eastAsia="仿宋_GB2312"/>
          <w:sz w:val="32"/>
          <w:szCs w:val="32"/>
        </w:rPr>
        <w:t>万元</w:t>
      </w:r>
      <w:r>
        <w:rPr>
          <w:rFonts w:hint="eastAsia" w:ascii="仿宋_GB2312" w:eastAsia="仿宋_GB2312"/>
          <w:sz w:val="32"/>
          <w:szCs w:val="32"/>
          <w:lang w:eastAsia="zh-CN"/>
        </w:rPr>
        <w:t>，</w:t>
      </w:r>
      <w:r>
        <w:rPr>
          <w:rFonts w:hint="eastAsia" w:ascii="仿宋_GB2312" w:eastAsia="仿宋_GB2312"/>
          <w:sz w:val="32"/>
          <w:szCs w:val="32"/>
          <w:lang w:val="en-US" w:eastAsia="zh-CN"/>
        </w:rPr>
        <w:t>医疗服务与保障能力提升中央财政补助资金0.00万元，争取资金</w:t>
      </w:r>
      <w:r>
        <w:rPr>
          <w:rFonts w:hint="eastAsia" w:ascii="仿宋_GB2312" w:hAnsi="仿宋_GB2312" w:eastAsia="仿宋_GB2312" w:cs="仿宋_GB2312"/>
          <w:sz w:val="32"/>
          <w:szCs w:val="32"/>
          <w:lang w:val="en-US" w:eastAsia="zh-CN"/>
        </w:rPr>
        <w:t>工作经费1.75万元</w:t>
      </w:r>
      <w:r>
        <w:rPr>
          <w:rFonts w:hint="eastAsia" w:ascii="仿宋_GB2312" w:hAnsi="仿宋_GB2312" w:eastAsia="仿宋_GB2312" w:cs="仿宋_GB2312"/>
          <w:sz w:val="32"/>
          <w:szCs w:val="32"/>
        </w:rPr>
        <w:t>。</w:t>
      </w:r>
    </w:p>
    <w:p w14:paraId="651FF719">
      <w:pPr>
        <w:widowControl/>
        <w:adjustRightInd w:val="0"/>
        <w:snapToGrid w:val="0"/>
        <w:spacing w:line="580" w:lineRule="exact"/>
        <w:ind w:firstLine="640" w:firstLineChars="200"/>
        <w:contextualSpacing/>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shd w:val="clear" w:color="auto" w:fill="FFFFFF"/>
          <w:lang w:val="en-US" w:eastAsia="zh-CN"/>
        </w:rPr>
        <w:t>截至</w:t>
      </w:r>
      <w:r>
        <w:rPr>
          <w:rFonts w:hint="eastAsia" w:ascii="仿宋_GB2312" w:hAnsi="仿宋_GB2312" w:eastAsia="仿宋_GB2312" w:cs="仿宋_GB2312"/>
          <w:color w:val="000000"/>
          <w:kern w:val="0"/>
          <w:sz w:val="32"/>
          <w:szCs w:val="32"/>
          <w:shd w:val="clear" w:color="auto" w:fill="FFFFFF"/>
        </w:rPr>
        <w:t>202</w:t>
      </w:r>
      <w:r>
        <w:rPr>
          <w:rFonts w:hint="eastAsia" w:ascii="仿宋_GB2312" w:hAnsi="仿宋_GB2312" w:eastAsia="仿宋_GB2312" w:cs="仿宋_GB2312"/>
          <w:color w:val="000000"/>
          <w:kern w:val="0"/>
          <w:sz w:val="32"/>
          <w:szCs w:val="32"/>
          <w:shd w:val="clear" w:color="auto" w:fill="FFFFFF"/>
          <w:lang w:val="en-US" w:eastAsia="zh-CN"/>
        </w:rPr>
        <w:t>3</w:t>
      </w:r>
      <w:r>
        <w:rPr>
          <w:rFonts w:hint="eastAsia" w:ascii="仿宋_GB2312" w:hAnsi="仿宋_GB2312" w:eastAsia="仿宋_GB2312" w:cs="仿宋_GB2312"/>
          <w:color w:val="000000"/>
          <w:kern w:val="0"/>
          <w:sz w:val="32"/>
          <w:szCs w:val="32"/>
          <w:shd w:val="clear" w:color="auto" w:fill="FFFFFF"/>
        </w:rPr>
        <w:t>年12月31日，</w:t>
      </w:r>
      <w:r>
        <w:rPr>
          <w:rFonts w:hint="eastAsia" w:ascii="仿宋_GB2312" w:hAnsi="仿宋_GB2312" w:eastAsia="仿宋_GB2312" w:cs="仿宋_GB2312"/>
          <w:sz w:val="32"/>
          <w:szCs w:val="32"/>
        </w:rPr>
        <w:t>我单位基本支出</w:t>
      </w:r>
      <w:r>
        <w:rPr>
          <w:rFonts w:hint="eastAsia" w:ascii="仿宋_GB2312" w:hAnsi="仿宋_GB2312" w:eastAsia="仿宋_GB2312" w:cs="仿宋_GB2312"/>
          <w:sz w:val="32"/>
          <w:szCs w:val="32"/>
          <w:lang w:val="en-US" w:eastAsia="zh-CN"/>
        </w:rPr>
        <w:t>382.56</w:t>
      </w:r>
      <w:r>
        <w:rPr>
          <w:rFonts w:hint="eastAsia" w:ascii="仿宋_GB2312" w:hAnsi="仿宋_GB2312" w:eastAsia="仿宋_GB2312" w:cs="仿宋_GB2312"/>
          <w:sz w:val="32"/>
          <w:szCs w:val="32"/>
        </w:rPr>
        <w:t>万元，项目支出</w:t>
      </w:r>
      <w:r>
        <w:rPr>
          <w:rFonts w:hint="eastAsia" w:ascii="仿宋_GB2312" w:hAnsi="仿宋_GB2312" w:eastAsia="仿宋_GB2312" w:cs="仿宋_GB2312"/>
          <w:sz w:val="32"/>
          <w:szCs w:val="32"/>
          <w:lang w:val="en-US" w:eastAsia="zh-CN"/>
        </w:rPr>
        <w:t>270.74</w:t>
      </w:r>
      <w:r>
        <w:rPr>
          <w:rFonts w:hint="eastAsia" w:ascii="仿宋_GB2312" w:hAnsi="仿宋_GB2312" w:eastAsia="仿宋_GB2312" w:cs="仿宋_GB2312"/>
          <w:sz w:val="32"/>
          <w:szCs w:val="32"/>
        </w:rPr>
        <w:t>万元（其中，城乡居民医保区级财政补助资金、参保扩面专项工作经费</w:t>
      </w:r>
      <w:r>
        <w:rPr>
          <w:rFonts w:hint="eastAsia" w:ascii="仿宋_GB2312" w:hAnsi="仿宋_GB2312" w:eastAsia="仿宋_GB2312" w:cs="仿宋_GB2312"/>
          <w:sz w:val="32"/>
          <w:szCs w:val="32"/>
          <w:lang w:val="en-US" w:eastAsia="zh-CN"/>
        </w:rPr>
        <w:t>180.46</w:t>
      </w:r>
      <w:r>
        <w:rPr>
          <w:rFonts w:hint="eastAsia" w:ascii="仿宋_GB2312" w:hAnsi="仿宋_GB2312" w:eastAsia="仿宋_GB2312" w:cs="仿宋_GB2312"/>
          <w:sz w:val="32"/>
          <w:szCs w:val="32"/>
        </w:rPr>
        <w:t>万元，</w:t>
      </w:r>
      <w:r>
        <w:rPr>
          <w:rFonts w:hint="eastAsia" w:ascii="仿宋_GB2312" w:hAnsi="仿宋_GB2312" w:eastAsia="仿宋_GB2312" w:cs="仿宋_GB2312"/>
          <w:color w:val="auto"/>
          <w:sz w:val="32"/>
          <w:szCs w:val="32"/>
          <w:lang w:val="en-US" w:eastAsia="zh-CN"/>
        </w:rPr>
        <w:t>离休干部、六残、特殊对象医疗补助经费和建国初期参加革命退休干部医疗补助支出12.27万元，医疗保障基金使用监督管理经费支出3.00万元，</w:t>
      </w:r>
      <w:r>
        <w:rPr>
          <w:rFonts w:hint="eastAsia" w:ascii="仿宋_GB2312" w:hAnsi="仿宋_GB2312" w:eastAsia="仿宋_GB2312" w:cs="仿宋_GB2312"/>
          <w:sz w:val="32"/>
          <w:szCs w:val="32"/>
        </w:rPr>
        <w:t>城乡医疗救助及彩票公益金</w:t>
      </w:r>
      <w:r>
        <w:rPr>
          <w:rFonts w:hint="eastAsia" w:ascii="仿宋_GB2312" w:hAnsi="仿宋_GB2312" w:eastAsia="仿宋_GB2312" w:cs="仿宋_GB2312"/>
          <w:sz w:val="32"/>
          <w:szCs w:val="32"/>
          <w:lang w:val="en-US" w:eastAsia="zh-CN"/>
        </w:rPr>
        <w:t>57.51</w:t>
      </w:r>
      <w:r>
        <w:rPr>
          <w:rFonts w:hint="eastAsia" w:ascii="仿宋_GB2312" w:hAnsi="仿宋_GB2312" w:eastAsia="仿宋_GB2312" w:cs="仿宋_GB2312"/>
          <w:color w:val="auto"/>
          <w:sz w:val="32"/>
          <w:szCs w:val="32"/>
          <w:lang w:val="en-US" w:eastAsia="zh-CN"/>
        </w:rPr>
        <w:t>万元，医疗服务与保障能力提升中央财政补助资金支出14.10万元，</w:t>
      </w:r>
      <w:r>
        <w:rPr>
          <w:rFonts w:hint="eastAsia" w:ascii="仿宋_GB2312" w:hAnsi="仿宋_GB2312" w:eastAsia="仿宋_GB2312" w:cs="仿宋_GB2312"/>
          <w:sz w:val="32"/>
          <w:szCs w:val="32"/>
        </w:rPr>
        <w:t>争取资金工作经费</w:t>
      </w:r>
      <w:r>
        <w:rPr>
          <w:rFonts w:hint="eastAsia" w:ascii="仿宋_GB2312" w:hAnsi="仿宋_GB2312" w:eastAsia="仿宋_GB2312" w:cs="仿宋_GB2312"/>
          <w:sz w:val="32"/>
          <w:szCs w:val="32"/>
          <w:lang w:val="en-US" w:eastAsia="zh-CN"/>
        </w:rPr>
        <w:t>3.39万元</w:t>
      </w:r>
      <w:r>
        <w:rPr>
          <w:rFonts w:hint="eastAsia" w:ascii="仿宋_GB2312" w:hAnsi="仿宋_GB2312" w:eastAsia="仿宋_GB2312" w:cs="仿宋_GB2312"/>
          <w:sz w:val="32"/>
          <w:szCs w:val="32"/>
        </w:rPr>
        <w:t>）。</w:t>
      </w:r>
    </w:p>
    <w:p w14:paraId="3C4086B7">
      <w:pPr>
        <w:widowControl/>
        <w:adjustRightInd w:val="0"/>
        <w:snapToGrid w:val="0"/>
        <w:spacing w:line="580" w:lineRule="exact"/>
        <w:ind w:firstLine="640" w:firstLineChars="200"/>
        <w:contextualSpacing/>
        <w:jc w:val="left"/>
        <w:rPr>
          <w:color w:val="000000"/>
          <w:kern w:val="0"/>
          <w:szCs w:val="32"/>
          <w:shd w:val="clear" w:color="auto" w:fill="FFFFFF"/>
          <w:lang w:val="zh-CN"/>
        </w:rPr>
      </w:pPr>
      <w:r>
        <w:rPr>
          <w:rFonts w:hint="eastAsia" w:ascii="楷体" w:hAnsi="楷体" w:eastAsia="楷体" w:cs="楷体"/>
          <w:color w:val="000000"/>
          <w:kern w:val="0"/>
          <w:sz w:val="32"/>
          <w:szCs w:val="32"/>
          <w:shd w:val="clear" w:color="auto" w:fill="FFFFFF"/>
          <w:lang w:val="zh-CN"/>
        </w:rPr>
        <w:t>5.预算完成情况</w:t>
      </w:r>
    </w:p>
    <w:p w14:paraId="54A06442">
      <w:pPr>
        <w:widowControl/>
        <w:adjustRightInd w:val="0"/>
        <w:snapToGrid w:val="0"/>
        <w:spacing w:line="580" w:lineRule="exact"/>
        <w:ind w:firstLine="640" w:firstLineChars="200"/>
        <w:contextualSpacing/>
        <w:jc w:val="left"/>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sz w:val="32"/>
          <w:szCs w:val="32"/>
        </w:rPr>
        <w:t>结合本单位202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年的部门预算，根据本单位发展实际需要，本着以收定支，量入为出，保证重点，兼顾一般的原则，完成了202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部门决算的编制工作，使预算更加切合实际，利于操作，确保我局各项工作的顺利完成。本单位在区委、区政府和上级主管部门的正确领导和区直各有关部门的大力支持下，紧紧围绕中心工作，牢固树立团结意识、大局意识和发展意识，不断转变思路、创新机制、优化服务，认真贯彻落实上级的各项工作部署，履行应尽的职责，圆满完成各项工作任务。并对我单位现有职责任务和业务活动进行了全面梳理，确定了绩效考核指标，内容</w:t>
      </w:r>
      <w:bookmarkStart w:id="112" w:name="_GoBack"/>
      <w:r>
        <w:rPr>
          <w:rFonts w:hint="eastAsia" w:ascii="仿宋_GB2312" w:hAnsi="仿宋_GB2312" w:eastAsia="仿宋_GB2312" w:cs="仿宋_GB2312"/>
          <w:sz w:val="32"/>
          <w:szCs w:val="32"/>
        </w:rPr>
        <w:t>涉及</w:t>
      </w:r>
      <w:bookmarkEnd w:id="112"/>
      <w:r>
        <w:rPr>
          <w:rFonts w:hint="eastAsia" w:ascii="仿宋_GB2312" w:hAnsi="仿宋_GB2312" w:eastAsia="仿宋_GB2312" w:cs="仿宋_GB2312"/>
          <w:sz w:val="32"/>
          <w:szCs w:val="32"/>
        </w:rPr>
        <w:t>各个方面。认真分析研究指标任务，细化、分解落实目标责任，并开展常态化、针对性的督促检查，有效推进了各项指标任务的落实。截</w:t>
      </w:r>
      <w:r>
        <w:rPr>
          <w:rFonts w:hint="eastAsia" w:ascii="仿宋_GB2312" w:hAnsi="仿宋_GB2312" w:eastAsia="仿宋_GB2312" w:cs="仿宋_GB2312"/>
          <w:sz w:val="32"/>
          <w:szCs w:val="32"/>
          <w:lang w:val="en-US" w:eastAsia="zh-CN"/>
        </w:rPr>
        <w:t>至</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年底，承担的绩效目标任务已全部完成。</w:t>
      </w:r>
    </w:p>
    <w:p w14:paraId="6A55AFB2">
      <w:pPr>
        <w:widowControl/>
        <w:adjustRightInd w:val="0"/>
        <w:snapToGrid w:val="0"/>
        <w:spacing w:line="580" w:lineRule="exact"/>
        <w:ind w:firstLine="640" w:firstLineChars="200"/>
        <w:contextualSpacing/>
        <w:jc w:val="left"/>
        <w:rPr>
          <w:color w:val="000000"/>
          <w:kern w:val="0"/>
          <w:szCs w:val="32"/>
          <w:shd w:val="clear" w:color="auto" w:fill="FFFFFF"/>
          <w:lang w:val="zh-CN"/>
        </w:rPr>
      </w:pPr>
      <w:r>
        <w:rPr>
          <w:rFonts w:hint="eastAsia" w:ascii="楷体" w:hAnsi="楷体" w:eastAsia="楷体" w:cs="楷体"/>
          <w:color w:val="000000"/>
          <w:kern w:val="0"/>
          <w:sz w:val="32"/>
          <w:szCs w:val="32"/>
          <w:shd w:val="clear" w:color="auto" w:fill="FFFFFF"/>
          <w:lang w:val="zh-CN"/>
        </w:rPr>
        <w:t>6.资金结余率</w:t>
      </w:r>
    </w:p>
    <w:p w14:paraId="76133D0A">
      <w:pPr>
        <w:widowControl/>
        <w:adjustRightInd w:val="0"/>
        <w:snapToGrid w:val="0"/>
        <w:spacing w:line="580" w:lineRule="exact"/>
        <w:ind w:firstLine="640" w:firstLineChars="200"/>
        <w:contextualSpacing/>
        <w:jc w:val="left"/>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sz w:val="32"/>
          <w:szCs w:val="32"/>
        </w:rPr>
        <w:t>本单位202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年全年预算数</w:t>
      </w:r>
      <w:r>
        <w:rPr>
          <w:rFonts w:hint="eastAsia" w:ascii="仿宋_GB2312" w:hAnsi="仿宋_GB2312" w:eastAsia="仿宋_GB2312" w:cs="仿宋_GB2312"/>
          <w:sz w:val="32"/>
          <w:szCs w:val="32"/>
          <w:lang w:val="en-US" w:eastAsia="zh-CN"/>
        </w:rPr>
        <w:t>653.30</w:t>
      </w:r>
      <w:r>
        <w:rPr>
          <w:rFonts w:hint="eastAsia" w:ascii="仿宋_GB2312" w:hAnsi="仿宋_GB2312" w:eastAsia="仿宋_GB2312" w:cs="仿宋_GB2312"/>
          <w:sz w:val="32"/>
          <w:szCs w:val="32"/>
        </w:rPr>
        <w:t>万元，全年实际支出数</w:t>
      </w:r>
      <w:r>
        <w:rPr>
          <w:rFonts w:hint="eastAsia" w:ascii="仿宋_GB2312" w:hAnsi="仿宋_GB2312" w:eastAsia="仿宋_GB2312" w:cs="仿宋_GB2312"/>
          <w:sz w:val="32"/>
          <w:szCs w:val="32"/>
          <w:lang w:val="en-US" w:eastAsia="zh-CN"/>
        </w:rPr>
        <w:t>653.30</w:t>
      </w:r>
      <w:r>
        <w:rPr>
          <w:rFonts w:hint="eastAsia" w:ascii="仿宋_GB2312" w:hAnsi="仿宋_GB2312" w:eastAsia="仿宋_GB2312" w:cs="仿宋_GB2312"/>
          <w:sz w:val="32"/>
          <w:szCs w:val="32"/>
        </w:rPr>
        <w:t>万元，无资金结余。</w:t>
      </w:r>
    </w:p>
    <w:p w14:paraId="62E761BC">
      <w:pPr>
        <w:widowControl/>
        <w:adjustRightInd w:val="0"/>
        <w:snapToGrid w:val="0"/>
        <w:spacing w:line="580" w:lineRule="exact"/>
        <w:ind w:firstLine="640" w:firstLineChars="200"/>
        <w:contextualSpacing/>
        <w:jc w:val="left"/>
        <w:rPr>
          <w:rFonts w:hint="eastAsia" w:ascii="楷体" w:hAnsi="楷体" w:eastAsia="楷体" w:cs="楷体"/>
          <w:color w:val="000000"/>
          <w:kern w:val="0"/>
          <w:sz w:val="32"/>
          <w:szCs w:val="32"/>
          <w:shd w:val="clear" w:color="auto" w:fill="FFFFFF"/>
          <w:lang w:val="zh-CN"/>
        </w:rPr>
      </w:pPr>
      <w:r>
        <w:rPr>
          <w:rFonts w:hint="eastAsia" w:ascii="楷体" w:hAnsi="楷体" w:eastAsia="楷体" w:cs="楷体"/>
          <w:color w:val="000000"/>
          <w:kern w:val="0"/>
          <w:sz w:val="32"/>
          <w:szCs w:val="32"/>
          <w:shd w:val="clear" w:color="auto" w:fill="FFFFFF"/>
          <w:lang w:val="zh-CN"/>
        </w:rPr>
        <w:t>7.违规记录等情况</w:t>
      </w:r>
    </w:p>
    <w:p w14:paraId="22FFA560">
      <w:pPr>
        <w:widowControl/>
        <w:adjustRightInd w:val="0"/>
        <w:snapToGrid w:val="0"/>
        <w:spacing w:line="580" w:lineRule="exact"/>
        <w:ind w:firstLine="640" w:firstLineChars="200"/>
        <w:contextualSpacing/>
        <w:jc w:val="left"/>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lang w:val="zh-CN"/>
        </w:rPr>
        <w:t>本单位在预算开展过程中无违规记录等情况。</w:t>
      </w:r>
    </w:p>
    <w:p w14:paraId="0B13CD1A">
      <w:pPr>
        <w:widowControl/>
        <w:adjustRightInd w:val="0"/>
        <w:snapToGrid w:val="0"/>
        <w:spacing w:line="580" w:lineRule="exact"/>
        <w:ind w:firstLine="640" w:firstLineChars="200"/>
        <w:contextualSpacing/>
        <w:jc w:val="left"/>
        <w:rPr>
          <w:rFonts w:hint="eastAsia" w:ascii="方正黑体_GBK" w:hAnsi="方正黑体_GBK" w:eastAsia="方正黑体_GBK" w:cs="方正黑体_GBK"/>
          <w:color w:val="000000"/>
          <w:kern w:val="0"/>
          <w:sz w:val="32"/>
          <w:szCs w:val="32"/>
          <w:shd w:val="clear" w:color="auto" w:fill="FFFFFF"/>
          <w:lang w:val="zh-CN"/>
        </w:rPr>
      </w:pPr>
      <w:r>
        <w:rPr>
          <w:rFonts w:hint="eastAsia" w:ascii="方正黑体_GBK" w:hAnsi="方正黑体_GBK" w:eastAsia="方正黑体_GBK" w:cs="方正黑体_GBK"/>
          <w:color w:val="000000"/>
          <w:kern w:val="0"/>
          <w:sz w:val="32"/>
          <w:szCs w:val="32"/>
          <w:shd w:val="clear" w:color="auto" w:fill="FFFFFF"/>
          <w:lang w:val="zh-CN"/>
        </w:rPr>
        <w:t>（二）结果应用情况。</w:t>
      </w:r>
    </w:p>
    <w:p w14:paraId="1D503389">
      <w:pPr>
        <w:widowControl/>
        <w:adjustRightInd w:val="0"/>
        <w:snapToGrid w:val="0"/>
        <w:spacing w:line="580" w:lineRule="exact"/>
        <w:ind w:firstLine="640" w:firstLineChars="200"/>
        <w:contextualSpacing/>
        <w:jc w:val="left"/>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lang w:val="zh-CN"/>
        </w:rPr>
        <w:t>根据202</w:t>
      </w:r>
      <w:r>
        <w:rPr>
          <w:rFonts w:hint="eastAsia" w:ascii="仿宋_GB2312" w:hAnsi="仿宋_GB2312" w:eastAsia="仿宋_GB2312" w:cs="仿宋_GB2312"/>
          <w:color w:val="000000"/>
          <w:kern w:val="0"/>
          <w:sz w:val="32"/>
          <w:szCs w:val="32"/>
          <w:shd w:val="clear" w:color="auto" w:fill="FFFFFF"/>
          <w:lang w:val="en-US" w:eastAsia="zh-CN"/>
        </w:rPr>
        <w:t>4</w:t>
      </w:r>
      <w:r>
        <w:rPr>
          <w:rFonts w:hint="eastAsia" w:ascii="仿宋_GB2312" w:hAnsi="仿宋_GB2312" w:eastAsia="仿宋_GB2312" w:cs="仿宋_GB2312"/>
          <w:color w:val="000000"/>
          <w:kern w:val="0"/>
          <w:sz w:val="32"/>
          <w:szCs w:val="32"/>
          <w:shd w:val="clear" w:color="auto" w:fill="FFFFFF"/>
          <w:lang w:val="zh-CN"/>
        </w:rPr>
        <w:t>年预算绩效评价情况，我单位202</w:t>
      </w:r>
      <w:r>
        <w:rPr>
          <w:rFonts w:hint="eastAsia" w:ascii="仿宋_GB2312" w:hAnsi="仿宋_GB2312" w:eastAsia="仿宋_GB2312" w:cs="仿宋_GB2312"/>
          <w:color w:val="000000"/>
          <w:kern w:val="0"/>
          <w:sz w:val="32"/>
          <w:szCs w:val="32"/>
          <w:shd w:val="clear" w:color="auto" w:fill="FFFFFF"/>
          <w:lang w:val="en-US" w:eastAsia="zh-CN"/>
        </w:rPr>
        <w:t>5</w:t>
      </w:r>
      <w:r>
        <w:rPr>
          <w:rFonts w:hint="eastAsia" w:ascii="仿宋_GB2312" w:hAnsi="仿宋_GB2312" w:eastAsia="仿宋_GB2312" w:cs="仿宋_GB2312"/>
          <w:color w:val="000000"/>
          <w:kern w:val="0"/>
          <w:sz w:val="32"/>
          <w:szCs w:val="32"/>
          <w:shd w:val="clear" w:color="auto" w:fill="FFFFFF"/>
          <w:lang w:val="zh-CN"/>
        </w:rPr>
        <w:t>年工作安排如下：</w:t>
      </w:r>
    </w:p>
    <w:p w14:paraId="72D616CF">
      <w:pPr>
        <w:keepNext w:val="0"/>
        <w:keepLines w:val="0"/>
        <w:pageBreakBefore w:val="0"/>
        <w:widowControl w:val="0"/>
        <w:kinsoku/>
        <w:wordWrap/>
        <w:overflowPunct/>
        <w:topLinePunct w:val="0"/>
        <w:bidi w:val="0"/>
        <w:adjustRightInd/>
        <w:snapToGrid/>
        <w:spacing w:line="560" w:lineRule="exact"/>
        <w:ind w:firstLine="640" w:firstLineChars="200"/>
        <w:jc w:val="both"/>
        <w:textAlignment w:val="auto"/>
        <w:outlineLvl w:val="9"/>
        <w:rPr>
          <w:rFonts w:hint="eastAsia" w:ascii="Times New Roman" w:hAnsi="Times New Roman" w:eastAsia="楷体_GB2312" w:cs="Times New Roman"/>
          <w:b w:val="0"/>
          <w:bCs/>
          <w:color w:val="auto"/>
          <w:kern w:val="2"/>
          <w:sz w:val="32"/>
          <w:szCs w:val="32"/>
          <w:highlight w:val="none"/>
          <w:lang w:val="en-US" w:eastAsia="zh-CN" w:bidi="ar-SA"/>
        </w:rPr>
      </w:pPr>
      <w:r>
        <w:rPr>
          <w:rFonts w:hint="eastAsia" w:ascii="Times New Roman" w:hAnsi="Times New Roman" w:eastAsia="楷体_GB2312" w:cs="Times New Roman"/>
          <w:b w:val="0"/>
          <w:bCs/>
          <w:color w:val="auto"/>
          <w:kern w:val="2"/>
          <w:sz w:val="32"/>
          <w:szCs w:val="32"/>
          <w:highlight w:val="none"/>
          <w:lang w:val="en-US" w:eastAsia="zh-CN" w:bidi="ar-SA"/>
        </w:rPr>
        <w:t>1.全力推进参保扩面。</w:t>
      </w:r>
    </w:p>
    <w:p w14:paraId="62AF8AE2">
      <w:pPr>
        <w:keepNext w:val="0"/>
        <w:keepLines w:val="0"/>
        <w:pageBreakBefore w:val="0"/>
        <w:widowControl w:val="0"/>
        <w:kinsoku/>
        <w:wordWrap/>
        <w:overflowPunct/>
        <w:topLinePunct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b w:val="0"/>
          <w:bCs w:val="0"/>
          <w:sz w:val="32"/>
          <w:szCs w:val="32"/>
          <w:highlight w:val="lightGray"/>
          <w:lang w:val="en-US" w:eastAsia="zh-CN"/>
        </w:rPr>
      </w:pPr>
      <w:r>
        <w:rPr>
          <w:rFonts w:hint="eastAsia" w:ascii="仿宋_GB2312" w:hAnsi="仿宋_GB2312" w:eastAsia="仿宋_GB2312" w:cs="仿宋_GB2312"/>
          <w:b w:val="0"/>
          <w:bCs w:val="0"/>
          <w:sz w:val="32"/>
          <w:szCs w:val="32"/>
          <w:lang w:val="en-US" w:eastAsia="zh-CN"/>
        </w:rPr>
        <w:t>协同税务部门，做好2024统筹年度城乡居民医保参保工作，确保应保尽保，加强医保政策宣传工作，让辖区群众应知尽知。</w:t>
      </w:r>
      <w:r>
        <w:rPr>
          <w:rFonts w:hint="eastAsia" w:ascii="仿宋_GB2312" w:hAnsi="仿宋_GB2312" w:eastAsia="仿宋_GB2312" w:cs="仿宋_GB2312"/>
          <w:b w:val="0"/>
          <w:bCs w:val="0"/>
          <w:sz w:val="32"/>
          <w:szCs w:val="32"/>
          <w:highlight w:val="none"/>
          <w:lang w:val="en-US" w:eastAsia="zh-CN"/>
        </w:rPr>
        <w:t>计划2024年8月组织开展2025统筹年度城乡居民医疗保险经办人员业务培训，9月1日正式启动2025统筹年度城乡居民参保扩面工作，计划开展三次以上宣传活动，增强群众参保意识。</w:t>
      </w:r>
    </w:p>
    <w:p w14:paraId="2989AFBC">
      <w:pPr>
        <w:keepNext w:val="0"/>
        <w:keepLines w:val="0"/>
        <w:pageBreakBefore w:val="0"/>
        <w:widowControl w:val="0"/>
        <w:numPr>
          <w:ilvl w:val="0"/>
          <w:numId w:val="0"/>
        </w:numPr>
        <w:kinsoku/>
        <w:wordWrap/>
        <w:overflowPunct/>
        <w:topLinePunct w:val="0"/>
        <w:autoSpaceDE/>
        <w:autoSpaceDN/>
        <w:bidi w:val="0"/>
        <w:adjustRightInd/>
        <w:snapToGrid/>
        <w:spacing w:line="353" w:lineRule="auto"/>
        <w:ind w:firstLine="640" w:firstLineChars="200"/>
        <w:jc w:val="both"/>
        <w:textAlignment w:val="auto"/>
        <w:outlineLvl w:val="9"/>
        <w:rPr>
          <w:rFonts w:hint="default" w:ascii="Times New Roman" w:hAnsi="Times New Roman" w:eastAsia="楷体_GB2312" w:cs="Times New Roman"/>
          <w:b w:val="0"/>
          <w:bCs/>
          <w:color w:val="auto"/>
          <w:kern w:val="2"/>
          <w:sz w:val="32"/>
          <w:szCs w:val="32"/>
          <w:highlight w:val="none"/>
          <w:lang w:val="en-US" w:eastAsia="zh-CN" w:bidi="ar-SA"/>
        </w:rPr>
      </w:pPr>
      <w:r>
        <w:rPr>
          <w:rFonts w:hint="eastAsia" w:ascii="Times New Roman" w:hAnsi="Times New Roman" w:eastAsia="楷体_GB2312" w:cs="Times New Roman"/>
          <w:b w:val="0"/>
          <w:bCs/>
          <w:color w:val="auto"/>
          <w:kern w:val="2"/>
          <w:sz w:val="32"/>
          <w:szCs w:val="32"/>
          <w:highlight w:val="none"/>
          <w:lang w:val="en-US" w:eastAsia="zh-CN" w:bidi="ar-SA"/>
        </w:rPr>
        <w:t>2.抓牢抓实</w:t>
      </w:r>
      <w:r>
        <w:rPr>
          <w:rFonts w:hint="default" w:ascii="Times New Roman" w:hAnsi="Times New Roman" w:eastAsia="楷体_GB2312" w:cs="Times New Roman"/>
          <w:b w:val="0"/>
          <w:bCs/>
          <w:color w:val="auto"/>
          <w:kern w:val="2"/>
          <w:sz w:val="32"/>
          <w:szCs w:val="32"/>
          <w:highlight w:val="none"/>
          <w:lang w:val="en-US" w:eastAsia="zh-CN" w:bidi="ar-SA"/>
        </w:rPr>
        <w:t>基金监管。</w:t>
      </w:r>
    </w:p>
    <w:p w14:paraId="4B30B3E4">
      <w:pPr>
        <w:keepNext w:val="0"/>
        <w:keepLines w:val="0"/>
        <w:pageBreakBefore w:val="0"/>
        <w:widowControl w:val="0"/>
        <w:suppressLineNumbers w:val="0"/>
        <w:kinsoku/>
        <w:wordWrap/>
        <w:overflowPunct/>
        <w:topLinePunct w:val="0"/>
        <w:autoSpaceDE/>
        <w:autoSpaceDN/>
        <w:bidi w:val="0"/>
        <w:adjustRightInd/>
        <w:snapToGrid/>
        <w:spacing w:line="353" w:lineRule="auto"/>
        <w:ind w:lef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计划1-3月开展西区定点医药机构年度考核，签订2025年医疗保障定点服务协议。4月开展打击欺诈骗保集中宣传活动。5-11月开展2025年医保基金自查自纠、专项治理和全覆盖现场检查，迎接国家、省医保局抽查复查及飞行检查，开展2024年定点医药机构及医保医师信用评价工作。</w:t>
      </w:r>
    </w:p>
    <w:p w14:paraId="38E72166">
      <w:pPr>
        <w:keepNext w:val="0"/>
        <w:keepLines w:val="0"/>
        <w:pageBreakBefore w:val="0"/>
        <w:widowControl w:val="0"/>
        <w:kinsoku/>
        <w:wordWrap/>
        <w:overflowPunct/>
        <w:topLinePunct w:val="0"/>
        <w:autoSpaceDE/>
        <w:autoSpaceDN/>
        <w:bidi w:val="0"/>
        <w:adjustRightInd/>
        <w:snapToGrid/>
        <w:spacing w:line="353" w:lineRule="auto"/>
        <w:ind w:firstLine="640" w:firstLineChars="200"/>
        <w:jc w:val="both"/>
        <w:textAlignment w:val="auto"/>
        <w:outlineLvl w:val="9"/>
        <w:rPr>
          <w:rFonts w:hint="default" w:ascii="Times New Roman" w:hAnsi="Times New Roman" w:eastAsia="楷体_GB2312" w:cs="Times New Roman"/>
          <w:b w:val="0"/>
          <w:bCs/>
          <w:color w:val="auto"/>
          <w:kern w:val="2"/>
          <w:sz w:val="32"/>
          <w:szCs w:val="32"/>
          <w:highlight w:val="none"/>
          <w:lang w:val="en-US" w:eastAsia="zh-CN" w:bidi="ar-SA"/>
        </w:rPr>
      </w:pPr>
      <w:r>
        <w:rPr>
          <w:rFonts w:hint="eastAsia" w:ascii="Times New Roman" w:hAnsi="Times New Roman" w:eastAsia="楷体_GB2312" w:cs="Times New Roman"/>
          <w:b w:val="0"/>
          <w:bCs/>
          <w:color w:val="auto"/>
          <w:kern w:val="2"/>
          <w:sz w:val="32"/>
          <w:szCs w:val="32"/>
          <w:highlight w:val="none"/>
          <w:lang w:val="en-US" w:eastAsia="zh-CN" w:bidi="ar-SA"/>
        </w:rPr>
        <w:t>3.确保落实医保</w:t>
      </w:r>
      <w:r>
        <w:rPr>
          <w:rFonts w:hint="default" w:ascii="Times New Roman" w:hAnsi="Times New Roman" w:eastAsia="楷体_GB2312" w:cs="Times New Roman"/>
          <w:b w:val="0"/>
          <w:bCs/>
          <w:color w:val="auto"/>
          <w:kern w:val="2"/>
          <w:sz w:val="32"/>
          <w:szCs w:val="32"/>
          <w:highlight w:val="none"/>
          <w:lang w:val="en-US" w:eastAsia="zh-CN" w:bidi="ar-SA"/>
        </w:rPr>
        <w:t>待遇。</w:t>
      </w:r>
    </w:p>
    <w:p w14:paraId="2B6CAA88">
      <w:pPr>
        <w:keepNext w:val="0"/>
        <w:keepLines w:val="0"/>
        <w:pageBreakBefore w:val="0"/>
        <w:widowControl w:val="0"/>
        <w:kinsoku/>
        <w:wordWrap/>
        <w:overflowPunct/>
        <w:topLinePunct w:val="0"/>
        <w:bidi w:val="0"/>
        <w:adjustRightInd/>
        <w:snapToGrid/>
        <w:spacing w:line="560" w:lineRule="exact"/>
        <w:ind w:firstLine="640" w:firstLineChars="200"/>
        <w:jc w:val="both"/>
        <w:textAlignment w:val="auto"/>
        <w:outlineLvl w:val="9"/>
        <w:rPr>
          <w:rFonts w:hint="eastAsia" w:ascii="Times New Roman" w:hAnsi="Times New Roman" w:eastAsia="仿宋_GB2312" w:cs="Times New Roman"/>
          <w:sz w:val="32"/>
          <w:szCs w:val="32"/>
          <w:lang w:val="en-US" w:eastAsia="zh-CN"/>
        </w:rPr>
      </w:pPr>
      <w:r>
        <w:rPr>
          <w:rFonts w:hint="eastAsia" w:ascii="仿宋_GB2312" w:hAnsi="仿宋_GB2312" w:eastAsia="仿宋_GB2312" w:cs="仿宋_GB2312"/>
          <w:sz w:val="32"/>
          <w:szCs w:val="32"/>
          <w:lang w:val="en-US" w:eastAsia="zh-CN"/>
        </w:rPr>
        <w:t>做好医疗费用审核结算，按时支付城乡居民医疗保障待遇；</w:t>
      </w:r>
      <w:r>
        <w:rPr>
          <w:rFonts w:hint="eastAsia" w:ascii="仿宋_GB2312" w:hAnsi="仿宋_GB2312" w:eastAsia="仿宋_GB2312" w:cs="仿宋_GB2312"/>
          <w:sz w:val="32"/>
          <w:szCs w:val="32"/>
          <w:highlight w:val="none"/>
          <w:lang w:val="en-US" w:eastAsia="zh-CN"/>
        </w:rPr>
        <w:t>做好公务员医疗补助的发放及解释等工作，预计12月底全面完成辖区机关事业单位职工的个人医疗账户上账工作；</w:t>
      </w:r>
      <w:r>
        <w:rPr>
          <w:rFonts w:hint="eastAsia" w:ascii="仿宋_GB2312" w:hAnsi="仿宋_GB2312" w:eastAsia="仿宋_GB2312" w:cs="仿宋_GB2312"/>
          <w:sz w:val="32"/>
          <w:szCs w:val="32"/>
          <w:lang w:val="en-US" w:eastAsia="zh-CN"/>
        </w:rPr>
        <w:t>积极提高医疗救助水平，切</w:t>
      </w:r>
      <w:r>
        <w:rPr>
          <w:rFonts w:hint="default" w:ascii="Times New Roman" w:hAnsi="Times New Roman" w:eastAsia="仿宋_GB2312" w:cs="Times New Roman"/>
          <w:sz w:val="32"/>
          <w:szCs w:val="32"/>
          <w:lang w:val="en-US" w:eastAsia="zh-CN"/>
        </w:rPr>
        <w:t>实为困难群众解决医疗负担过重的难题。</w:t>
      </w:r>
    </w:p>
    <w:p w14:paraId="6B9BB99B">
      <w:pPr>
        <w:keepNext w:val="0"/>
        <w:keepLines w:val="0"/>
        <w:pageBreakBefore w:val="0"/>
        <w:widowControl w:val="0"/>
        <w:kinsoku/>
        <w:wordWrap/>
        <w:overflowPunct/>
        <w:topLinePunct w:val="0"/>
        <w:bidi w:val="0"/>
        <w:adjustRightInd/>
        <w:snapToGrid/>
        <w:spacing w:line="560" w:lineRule="exact"/>
        <w:ind w:firstLine="640" w:firstLineChars="200"/>
        <w:jc w:val="both"/>
        <w:textAlignment w:val="auto"/>
        <w:outlineLvl w:val="9"/>
        <w:rPr>
          <w:rFonts w:hint="default" w:ascii="Times New Roman" w:hAnsi="Times New Roman" w:eastAsia="楷体_GB2312" w:cs="Times New Roman"/>
          <w:b w:val="0"/>
          <w:bCs/>
          <w:color w:val="auto"/>
          <w:kern w:val="2"/>
          <w:sz w:val="32"/>
          <w:szCs w:val="32"/>
          <w:highlight w:val="none"/>
          <w:lang w:val="en-US" w:eastAsia="zh-CN" w:bidi="ar-SA"/>
        </w:rPr>
      </w:pPr>
      <w:r>
        <w:rPr>
          <w:rFonts w:hint="eastAsia" w:ascii="Times New Roman" w:hAnsi="Times New Roman" w:eastAsia="楷体_GB2312" w:cs="Times New Roman"/>
          <w:b w:val="0"/>
          <w:bCs/>
          <w:color w:val="auto"/>
          <w:kern w:val="2"/>
          <w:sz w:val="32"/>
          <w:szCs w:val="32"/>
          <w:highlight w:val="none"/>
          <w:lang w:val="en-US" w:eastAsia="zh-CN" w:bidi="ar-SA"/>
        </w:rPr>
        <w:t>4.持续深化</w:t>
      </w:r>
      <w:r>
        <w:rPr>
          <w:rFonts w:hint="default" w:ascii="Times New Roman" w:hAnsi="Times New Roman" w:eastAsia="楷体_GB2312" w:cs="Times New Roman"/>
          <w:b w:val="0"/>
          <w:bCs/>
          <w:color w:val="auto"/>
          <w:kern w:val="2"/>
          <w:sz w:val="32"/>
          <w:szCs w:val="32"/>
          <w:highlight w:val="none"/>
          <w:lang w:val="en-US" w:eastAsia="zh-CN" w:bidi="ar-SA"/>
        </w:rPr>
        <w:t>医保改革。</w:t>
      </w:r>
    </w:p>
    <w:p w14:paraId="396B1879">
      <w:pPr>
        <w:keepNext w:val="0"/>
        <w:keepLines w:val="0"/>
        <w:pageBreakBefore w:val="0"/>
        <w:widowControl w:val="0"/>
        <w:kinsoku/>
        <w:wordWrap/>
        <w:overflowPunct/>
        <w:topLinePunct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积极</w:t>
      </w:r>
      <w:r>
        <w:rPr>
          <w:rFonts w:hint="eastAsia" w:ascii="仿宋_GB2312" w:hAnsi="仿宋_GB2312" w:eastAsia="仿宋_GB2312" w:cs="仿宋_GB2312"/>
          <w:sz w:val="32"/>
          <w:szCs w:val="32"/>
          <w:highlight w:val="none"/>
          <w:lang w:val="en-US" w:eastAsia="zh-CN"/>
        </w:rPr>
        <w:t>配合市医保局</w:t>
      </w:r>
      <w:r>
        <w:rPr>
          <w:rFonts w:hint="eastAsia" w:ascii="仿宋_GB2312" w:hAnsi="仿宋_GB2312" w:eastAsia="仿宋_GB2312" w:cs="仿宋_GB2312"/>
          <w:sz w:val="32"/>
          <w:szCs w:val="32"/>
          <w:lang w:val="en-US" w:eastAsia="zh-CN"/>
        </w:rPr>
        <w:t>推进按疾病相关分组（DRG）付费方式改革，</w:t>
      </w:r>
      <w:r>
        <w:rPr>
          <w:rFonts w:hint="eastAsia" w:ascii="仿宋_GB2312" w:hAnsi="仿宋_GB2312" w:eastAsia="仿宋_GB2312" w:cs="仿宋_GB2312"/>
          <w:sz w:val="32"/>
          <w:szCs w:val="32"/>
          <w:highlight w:val="none"/>
          <w:lang w:val="en-US" w:eastAsia="zh-CN"/>
        </w:rPr>
        <w:t>做好医疗保险省级统筹和</w:t>
      </w:r>
      <w:r>
        <w:rPr>
          <w:rFonts w:hint="eastAsia" w:ascii="仿宋_GB2312" w:hAnsi="仿宋_GB2312" w:eastAsia="仿宋_GB2312" w:cs="仿宋_GB2312"/>
          <w:color w:val="000000"/>
          <w:sz w:val="32"/>
          <w:szCs w:val="32"/>
          <w:lang w:val="en-US" w:eastAsia="zh-CN"/>
        </w:rPr>
        <w:t>医疗救助市级统筹前期准备工作</w:t>
      </w:r>
      <w:r>
        <w:rPr>
          <w:rFonts w:hint="eastAsia" w:ascii="仿宋_GB2312" w:hAnsi="仿宋_GB2312" w:eastAsia="仿宋_GB2312" w:cs="仿宋_GB2312"/>
          <w:sz w:val="32"/>
          <w:szCs w:val="32"/>
          <w:lang w:val="en-US" w:eastAsia="zh-CN"/>
        </w:rPr>
        <w:t>。</w:t>
      </w:r>
    </w:p>
    <w:p w14:paraId="0C5854B3">
      <w:pPr>
        <w:keepNext w:val="0"/>
        <w:keepLines w:val="0"/>
        <w:pageBreakBefore w:val="0"/>
        <w:widowControl w:val="0"/>
        <w:kinsoku/>
        <w:wordWrap/>
        <w:overflowPunct/>
        <w:topLinePunct w:val="0"/>
        <w:bidi w:val="0"/>
        <w:adjustRightInd/>
        <w:snapToGrid/>
        <w:spacing w:line="560" w:lineRule="exact"/>
        <w:ind w:firstLine="640" w:firstLineChars="200"/>
        <w:jc w:val="both"/>
        <w:textAlignment w:val="auto"/>
        <w:outlineLvl w:val="9"/>
        <w:rPr>
          <w:rFonts w:hint="default" w:ascii="Times New Roman" w:hAnsi="Times New Roman" w:eastAsia="楷体_GB2312" w:cs="Times New Roman"/>
          <w:b w:val="0"/>
          <w:bCs/>
          <w:color w:val="auto"/>
          <w:kern w:val="2"/>
          <w:sz w:val="32"/>
          <w:szCs w:val="32"/>
          <w:highlight w:val="none"/>
          <w:lang w:val="en-US" w:eastAsia="zh-CN" w:bidi="ar-SA"/>
        </w:rPr>
      </w:pPr>
      <w:r>
        <w:rPr>
          <w:rFonts w:hint="eastAsia" w:ascii="Times New Roman" w:hAnsi="Times New Roman" w:eastAsia="楷体_GB2312" w:cs="Times New Roman"/>
          <w:b w:val="0"/>
          <w:bCs/>
          <w:color w:val="auto"/>
          <w:kern w:val="2"/>
          <w:sz w:val="32"/>
          <w:szCs w:val="32"/>
          <w:highlight w:val="none"/>
          <w:lang w:val="en-US" w:eastAsia="zh-CN" w:bidi="ar-SA"/>
        </w:rPr>
        <w:t>5.优化提升</w:t>
      </w:r>
      <w:r>
        <w:rPr>
          <w:rFonts w:hint="default" w:ascii="Times New Roman" w:hAnsi="Times New Roman" w:eastAsia="楷体_GB2312" w:cs="Times New Roman"/>
          <w:b w:val="0"/>
          <w:bCs/>
          <w:color w:val="auto"/>
          <w:kern w:val="2"/>
          <w:sz w:val="32"/>
          <w:szCs w:val="32"/>
          <w:highlight w:val="none"/>
          <w:lang w:val="en-US" w:eastAsia="zh-CN" w:bidi="ar-SA"/>
        </w:rPr>
        <w:t>经办</w:t>
      </w:r>
      <w:r>
        <w:rPr>
          <w:rFonts w:hint="eastAsia" w:ascii="Times New Roman" w:hAnsi="Times New Roman" w:eastAsia="楷体_GB2312" w:cs="Times New Roman"/>
          <w:b w:val="0"/>
          <w:bCs/>
          <w:color w:val="auto"/>
          <w:kern w:val="2"/>
          <w:sz w:val="32"/>
          <w:szCs w:val="32"/>
          <w:highlight w:val="none"/>
          <w:lang w:val="en-US" w:eastAsia="zh-CN" w:bidi="ar-SA"/>
        </w:rPr>
        <w:t>能力</w:t>
      </w:r>
      <w:r>
        <w:rPr>
          <w:rFonts w:hint="default" w:ascii="Times New Roman" w:hAnsi="Times New Roman" w:eastAsia="楷体_GB2312" w:cs="Times New Roman"/>
          <w:b w:val="0"/>
          <w:bCs/>
          <w:color w:val="auto"/>
          <w:kern w:val="2"/>
          <w:sz w:val="32"/>
          <w:szCs w:val="32"/>
          <w:highlight w:val="none"/>
          <w:lang w:val="en-US" w:eastAsia="zh-CN" w:bidi="ar-SA"/>
        </w:rPr>
        <w:t>。</w:t>
      </w:r>
    </w:p>
    <w:p w14:paraId="0FEB02FA">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color w:val="auto"/>
          <w:sz w:val="32"/>
          <w:szCs w:val="32"/>
          <w:lang w:val="en-US" w:eastAsia="zh-CN"/>
        </w:rPr>
        <w:t>加快推进电子医保凭证推广应用和药品耗材追溯码工作，及时督促定点医药机构工作进度。</w:t>
      </w:r>
      <w:r>
        <w:rPr>
          <w:rFonts w:hint="eastAsia" w:ascii="仿宋_GB2312" w:hAnsi="仿宋_GB2312" w:eastAsia="仿宋_GB2312" w:cs="仿宋_GB2312"/>
          <w:sz w:val="32"/>
          <w:szCs w:val="32"/>
          <w:lang w:val="en-US" w:eastAsia="zh-CN"/>
        </w:rPr>
        <w:t>推进窗口标准化和信息化建设，</w:t>
      </w:r>
      <w:r>
        <w:rPr>
          <w:rFonts w:hint="eastAsia" w:ascii="仿宋_GB2312" w:hAnsi="仿宋_GB2312" w:eastAsia="仿宋_GB2312" w:cs="仿宋_GB2312"/>
          <w:b w:val="0"/>
          <w:bCs w:val="0"/>
          <w:sz w:val="32"/>
          <w:szCs w:val="32"/>
          <w:highlight w:val="none"/>
          <w:lang w:val="en-US" w:eastAsia="zh-CN"/>
        </w:rPr>
        <w:t>打造2个定点医疗机构“医保+”一体化服务网点试点，提升参保群众看病就医体验。</w:t>
      </w:r>
    </w:p>
    <w:p w14:paraId="06A5D06E">
      <w:pPr>
        <w:widowControl/>
        <w:adjustRightInd w:val="0"/>
        <w:snapToGrid w:val="0"/>
        <w:spacing w:line="580" w:lineRule="exact"/>
        <w:ind w:firstLine="640" w:firstLineChars="200"/>
        <w:contextualSpacing/>
        <w:jc w:val="left"/>
        <w:rPr>
          <w:rFonts w:eastAsia="黑体"/>
          <w:color w:val="000000"/>
          <w:kern w:val="0"/>
          <w:sz w:val="32"/>
          <w:szCs w:val="32"/>
          <w:shd w:val="clear" w:color="auto" w:fill="FFFFFF"/>
        </w:rPr>
      </w:pPr>
      <w:r>
        <w:rPr>
          <w:rFonts w:eastAsia="黑体"/>
          <w:color w:val="000000"/>
          <w:kern w:val="0"/>
          <w:sz w:val="32"/>
          <w:szCs w:val="32"/>
          <w:shd w:val="clear" w:color="auto" w:fill="FFFFFF"/>
        </w:rPr>
        <w:t>四、评价结论及建议</w:t>
      </w:r>
    </w:p>
    <w:p w14:paraId="5024392D">
      <w:pPr>
        <w:widowControl/>
        <w:adjustRightInd w:val="0"/>
        <w:snapToGrid w:val="0"/>
        <w:spacing w:line="580" w:lineRule="exact"/>
        <w:ind w:firstLine="640" w:firstLineChars="200"/>
        <w:contextualSpacing/>
        <w:jc w:val="left"/>
        <w:rPr>
          <w:color w:val="000000"/>
          <w:kern w:val="0"/>
          <w:szCs w:val="32"/>
          <w:shd w:val="clear" w:color="auto" w:fill="FFFFFF"/>
          <w:lang w:val="zh-CN"/>
        </w:rPr>
      </w:pPr>
      <w:r>
        <w:rPr>
          <w:rFonts w:hint="eastAsia" w:ascii="楷体" w:hAnsi="楷体" w:eastAsia="楷体" w:cs="楷体"/>
          <w:color w:val="000000"/>
          <w:kern w:val="0"/>
          <w:sz w:val="32"/>
          <w:szCs w:val="32"/>
          <w:shd w:val="clear" w:color="auto" w:fill="FFFFFF"/>
          <w:lang w:val="zh-CN"/>
        </w:rPr>
        <w:t>（一）评价结论。</w:t>
      </w:r>
    </w:p>
    <w:p w14:paraId="1A999552">
      <w:pPr>
        <w:pStyle w:val="8"/>
        <w:spacing w:line="353"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自2019年2月28日医保局挂牌成立以来，完成了机构设置和人员转隶，承接了医疗救助和城镇职工医保等工作，按照“保基本、保运转、惠民生、可持续”的总体要求，</w:t>
      </w:r>
      <w:r>
        <w:rPr>
          <w:rFonts w:hint="eastAsia" w:ascii="仿宋_GB2312" w:hAnsi="仿宋_GB2312" w:eastAsia="仿宋_GB2312" w:cs="仿宋_GB2312"/>
          <w:bCs/>
          <w:sz w:val="32"/>
          <w:szCs w:val="32"/>
        </w:rPr>
        <w:t>在平稳推进医疗保障工作的同时，加大支付方式改革力度，扩大异地就医结算范围，加强定点医疗机构监管，优化医保经办流程，提升公共服务水平，切实维护广大群</w:t>
      </w:r>
      <w:r>
        <w:rPr>
          <w:rFonts w:hint="eastAsia" w:ascii="仿宋_GB2312" w:hAnsi="仿宋_GB2312" w:eastAsia="仿宋_GB2312" w:cs="仿宋_GB2312"/>
          <w:bCs/>
          <w:color w:val="000000"/>
          <w:sz w:val="32"/>
          <w:szCs w:val="32"/>
        </w:rPr>
        <w:t>众的切实利益，不断提升参保群众的满意度、获得感和安全感</w:t>
      </w:r>
      <w:r>
        <w:rPr>
          <w:rFonts w:hint="eastAsia" w:ascii="仿宋_GB2312" w:hAnsi="仿宋_GB2312" w:eastAsia="仿宋_GB2312" w:cs="仿宋_GB2312"/>
          <w:bCs/>
          <w:color w:val="000000"/>
          <w:sz w:val="32"/>
          <w:szCs w:val="32"/>
          <w:lang w:eastAsia="zh-CN"/>
        </w:rPr>
        <w:t>，</w:t>
      </w:r>
      <w:r>
        <w:rPr>
          <w:rFonts w:hint="eastAsia" w:ascii="仿宋_GB2312" w:hAnsi="仿宋_GB2312" w:eastAsia="仿宋_GB2312" w:cs="仿宋_GB2312"/>
          <w:bCs/>
          <w:color w:val="000000"/>
          <w:sz w:val="32"/>
          <w:szCs w:val="32"/>
        </w:rPr>
        <w:t>西区医疗保障局</w:t>
      </w:r>
      <w:r>
        <w:rPr>
          <w:rFonts w:hint="eastAsia" w:ascii="仿宋_GB2312" w:hAnsi="仿宋_GB2312" w:eastAsia="仿宋_GB2312" w:cs="仿宋_GB2312"/>
          <w:color w:val="000000"/>
          <w:sz w:val="32"/>
          <w:szCs w:val="32"/>
        </w:rPr>
        <w:t>按预期绩效目标圆满完成各项医保工作任务。</w:t>
      </w:r>
    </w:p>
    <w:p w14:paraId="0B5BF189">
      <w:pPr>
        <w:widowControl/>
        <w:adjustRightInd w:val="0"/>
        <w:snapToGrid w:val="0"/>
        <w:spacing w:line="580" w:lineRule="exact"/>
        <w:ind w:firstLine="640" w:firstLineChars="200"/>
        <w:contextualSpacing/>
        <w:jc w:val="left"/>
        <w:rPr>
          <w:rFonts w:hint="eastAsia" w:ascii="楷体" w:hAnsi="楷体" w:eastAsia="楷体" w:cs="楷体"/>
          <w:color w:val="000000"/>
          <w:kern w:val="0"/>
          <w:sz w:val="32"/>
          <w:szCs w:val="32"/>
          <w:shd w:val="clear" w:color="auto" w:fill="FFFFFF"/>
          <w:lang w:val="zh-CN"/>
        </w:rPr>
      </w:pPr>
      <w:r>
        <w:rPr>
          <w:rFonts w:hint="eastAsia" w:ascii="楷体" w:hAnsi="楷体" w:eastAsia="楷体" w:cs="楷体"/>
          <w:color w:val="000000"/>
          <w:kern w:val="0"/>
          <w:sz w:val="32"/>
          <w:szCs w:val="32"/>
          <w:shd w:val="clear" w:color="auto" w:fill="FFFFFF"/>
          <w:lang w:val="zh-CN"/>
        </w:rPr>
        <w:t>（二）存在问题。</w:t>
      </w:r>
    </w:p>
    <w:p w14:paraId="17658275">
      <w:pPr>
        <w:pStyle w:val="8"/>
        <w:spacing w:line="353" w:lineRule="auto"/>
        <w:ind w:firstLine="640" w:firstLineChars="200"/>
        <w:rPr>
          <w:rFonts w:ascii="Times New Roman" w:hAnsi="Times New Roman" w:eastAsia="仿宋_GB2312"/>
          <w:sz w:val="32"/>
          <w:szCs w:val="32"/>
        </w:rPr>
      </w:pPr>
      <w:r>
        <w:rPr>
          <w:rFonts w:ascii="Times New Roman" w:hAnsi="Times New Roman" w:eastAsia="仿宋_GB2312"/>
          <w:sz w:val="32"/>
          <w:szCs w:val="32"/>
        </w:rPr>
        <w:t>机构改革后续工作尚未完成，人员转隶未完全到位，办公场地未最后确定，绩效目标的设定不够规范</w:t>
      </w:r>
      <w:r>
        <w:rPr>
          <w:rFonts w:ascii="Times New Roman" w:hAnsi="Times New Roman" w:eastAsia="仿宋_GB2312"/>
          <w:color w:val="000000"/>
          <w:sz w:val="32"/>
          <w:szCs w:val="32"/>
          <w:shd w:val="clear" w:color="auto" w:fill="FFFFFF"/>
        </w:rPr>
        <w:t>，干部职工对预算绩效管理工作缺乏系统的认识，</w:t>
      </w:r>
      <w:r>
        <w:rPr>
          <w:rFonts w:ascii="Times New Roman" w:hAnsi="Times New Roman" w:eastAsia="仿宋_GB2312"/>
          <w:sz w:val="32"/>
          <w:szCs w:val="32"/>
        </w:rPr>
        <w:t>在科学设置预算绩效指标上还需进一步加强。</w:t>
      </w:r>
    </w:p>
    <w:p w14:paraId="000CEAB1">
      <w:pPr>
        <w:widowControl/>
        <w:adjustRightInd w:val="0"/>
        <w:snapToGrid w:val="0"/>
        <w:spacing w:line="580" w:lineRule="exact"/>
        <w:ind w:firstLine="640" w:firstLineChars="200"/>
        <w:contextualSpacing/>
        <w:jc w:val="left"/>
        <w:rPr>
          <w:color w:val="000000"/>
          <w:kern w:val="0"/>
          <w:szCs w:val="32"/>
          <w:shd w:val="clear" w:color="auto" w:fill="FFFFFF"/>
          <w:lang w:val="zh-CN"/>
        </w:rPr>
      </w:pPr>
      <w:r>
        <w:rPr>
          <w:rFonts w:hint="eastAsia" w:ascii="楷体" w:hAnsi="楷体" w:eastAsia="楷体" w:cs="楷体"/>
          <w:color w:val="000000"/>
          <w:kern w:val="0"/>
          <w:sz w:val="32"/>
          <w:szCs w:val="32"/>
          <w:shd w:val="clear" w:color="auto" w:fill="FFFFFF"/>
          <w:lang w:val="zh-CN"/>
        </w:rPr>
        <w:t>（三）改进建议。</w:t>
      </w:r>
    </w:p>
    <w:p w14:paraId="6329ABA1">
      <w:pPr>
        <w:widowControl/>
        <w:adjustRightInd w:val="0"/>
        <w:snapToGrid w:val="0"/>
        <w:spacing w:line="580" w:lineRule="exact"/>
        <w:ind w:firstLine="640" w:firstLineChars="200"/>
        <w:contextualSpacing/>
        <w:jc w:val="left"/>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rPr>
        <w:t>干部职工应充分认识预算绩效管理工作的重要性，单位应加强预算绩效管理培训，提升经办人员业务水平。项目科室要积极配合财务人员，科学、合理编制项目预算绩效指标值，切实提高绩效管理水平，加快推进机构改革后续工作。预算财务分析常态化，定期做好预算支出财务分析，做好部门整体支出预算评价工作。</w:t>
      </w:r>
    </w:p>
    <w:p w14:paraId="40A6C97D">
      <w:pPr>
        <w:pStyle w:val="14"/>
        <w:spacing w:line="560" w:lineRule="exact"/>
        <w:ind w:left="0" w:leftChars="0" w:firstLine="640"/>
        <w:rPr>
          <w:rFonts w:hAnsi="仿宋_GB2312" w:eastAsia="仿宋_GB2312" w:cs="仿宋_GB2312"/>
          <w:sz w:val="32"/>
          <w:lang w:val="zh-CN"/>
        </w:rPr>
      </w:pPr>
    </w:p>
    <w:p w14:paraId="7E7B4EA1">
      <w:pPr>
        <w:pStyle w:val="14"/>
        <w:spacing w:line="560" w:lineRule="exact"/>
        <w:ind w:left="0" w:leftChars="0" w:firstLine="640"/>
        <w:rPr>
          <w:rFonts w:hAnsi="仿宋_GB2312" w:eastAsia="仿宋_GB2312" w:cs="仿宋_GB2312"/>
          <w:sz w:val="32"/>
          <w:lang w:val="zh-CN"/>
        </w:rPr>
      </w:pPr>
      <w:r>
        <w:rPr>
          <w:rFonts w:hint="eastAsia" w:hAnsi="仿宋_GB2312" w:eastAsia="仿宋_GB2312" w:cs="仿宋_GB2312"/>
          <w:sz w:val="32"/>
          <w:lang w:val="zh-CN"/>
        </w:rPr>
        <w:t>附表：攀枝花市西区医疗保障局</w:t>
      </w:r>
      <w:r>
        <w:rPr>
          <w:rFonts w:hint="eastAsia" w:hAnsi="仿宋_GB2312" w:eastAsia="仿宋_GB2312" w:cs="仿宋_GB2312"/>
          <w:sz w:val="32"/>
          <w:lang w:val="en-US" w:eastAsia="zh-CN"/>
        </w:rPr>
        <w:t>2024年</w:t>
      </w:r>
      <w:r>
        <w:rPr>
          <w:rFonts w:hint="eastAsia" w:hAnsi="仿宋_GB2312" w:eastAsia="仿宋_GB2312" w:cs="仿宋_GB2312"/>
          <w:sz w:val="32"/>
        </w:rPr>
        <w:t>部门预算项目支出绩效自评表</w:t>
      </w:r>
    </w:p>
    <w:p w14:paraId="301299D3">
      <w:pPr>
        <w:widowControl/>
        <w:jc w:val="left"/>
        <w:rPr>
          <w:rFonts w:ascii="仿宋_GB2312"/>
          <w:sz w:val="32"/>
          <w:szCs w:val="32"/>
          <w:lang w:val="zh-CN"/>
        </w:rPr>
      </w:pPr>
      <w:r>
        <w:rPr>
          <w:sz w:val="32"/>
          <w:lang w:val="zh-CN"/>
        </w:rPr>
        <w:br w:type="page"/>
      </w:r>
    </w:p>
    <w:p w14:paraId="004593DC">
      <w:pPr>
        <w:pStyle w:val="5"/>
        <w:spacing w:before="93"/>
        <w:rPr>
          <w:sz w:val="32"/>
          <w:szCs w:val="32"/>
        </w:rPr>
      </w:pPr>
      <w:r>
        <w:rPr>
          <w:rFonts w:hint="eastAsia" w:hAnsi="宋体" w:cs="宋体"/>
          <w:sz w:val="32"/>
          <w:szCs w:val="32"/>
          <w:shd w:val="clear" w:color="auto" w:fill="FFFFFF"/>
          <w:lang w:val="zh-CN"/>
        </w:rPr>
        <w:t>附件</w:t>
      </w:r>
      <w:r>
        <w:rPr>
          <w:rFonts w:hint="eastAsia" w:hAnsi="宋体" w:cs="宋体"/>
          <w:sz w:val="32"/>
          <w:szCs w:val="32"/>
          <w:shd w:val="clear" w:color="auto" w:fill="FFFFFF"/>
        </w:rPr>
        <w:t>2</w:t>
      </w:r>
    </w:p>
    <w:p w14:paraId="07C584AB">
      <w:pPr>
        <w:pStyle w:val="35"/>
        <w:spacing w:line="578" w:lineRule="exact"/>
        <w:jc w:val="center"/>
        <w:rPr>
          <w:rFonts w:hint="eastAsia" w:ascii="方正小标宋_GBK" w:hAnsi="方正小标宋_GBK" w:eastAsia="方正小标宋_GBK" w:cs="方正小标宋_GBK"/>
          <w:color w:val="auto"/>
          <w:kern w:val="2"/>
          <w:sz w:val="44"/>
          <w:szCs w:val="44"/>
          <w:lang w:val="en-US"/>
        </w:rPr>
      </w:pPr>
      <w:r>
        <w:rPr>
          <w:rFonts w:hint="eastAsia" w:ascii="方正小标宋_GBK" w:hAnsi="方正小标宋_GBK" w:eastAsia="方正小标宋_GBK" w:cs="方正小标宋_GBK"/>
          <w:color w:val="auto"/>
          <w:kern w:val="2"/>
          <w:sz w:val="44"/>
          <w:szCs w:val="44"/>
          <w:lang w:val="en-US"/>
        </w:rPr>
        <w:t>专项预算项目绩效</w:t>
      </w:r>
      <w:r>
        <w:rPr>
          <w:rFonts w:hint="eastAsia" w:ascii="方正小标宋_GBK" w:hAnsi="方正小标宋_GBK" w:eastAsia="方正小标宋_GBK" w:cs="方正小标宋_GBK"/>
          <w:color w:val="auto"/>
          <w:kern w:val="2"/>
          <w:sz w:val="44"/>
          <w:szCs w:val="44"/>
          <w:lang w:val="en-US" w:eastAsia="zh-CN"/>
        </w:rPr>
        <w:t>评价</w:t>
      </w:r>
      <w:r>
        <w:rPr>
          <w:rFonts w:hint="eastAsia" w:ascii="方正小标宋_GBK" w:hAnsi="方正小标宋_GBK" w:eastAsia="方正小标宋_GBK" w:cs="方正小标宋_GBK"/>
          <w:color w:val="auto"/>
          <w:kern w:val="2"/>
          <w:sz w:val="44"/>
          <w:szCs w:val="44"/>
          <w:lang w:val="en-US"/>
        </w:rPr>
        <w:t>报告</w:t>
      </w:r>
    </w:p>
    <w:p w14:paraId="6E1E47C2">
      <w:pPr>
        <w:pStyle w:val="35"/>
        <w:spacing w:line="578" w:lineRule="exact"/>
        <w:jc w:val="center"/>
        <w:rPr>
          <w:rFonts w:ascii="宋体" w:hAnsi="宋体"/>
          <w:color w:val="auto"/>
          <w:kern w:val="2"/>
          <w:sz w:val="32"/>
          <w:szCs w:val="32"/>
        </w:rPr>
      </w:pPr>
      <w:r>
        <w:rPr>
          <w:rFonts w:ascii="Times New Roman" w:hAnsi="Times New Roman" w:eastAsia="楷体_GB2312"/>
          <w:kern w:val="2"/>
          <w:sz w:val="32"/>
          <w:szCs w:val="32"/>
          <w:lang w:val="en-US"/>
        </w:rPr>
        <w:t>（</w:t>
      </w:r>
      <w:r>
        <w:rPr>
          <w:rFonts w:hint="eastAsia" w:ascii="Times New Roman" w:hAnsi="Times New Roman" w:eastAsia="楷体_GB2312"/>
          <w:kern w:val="2"/>
          <w:sz w:val="32"/>
          <w:szCs w:val="32"/>
          <w:lang w:val="en-US" w:eastAsia="zh-CN"/>
        </w:rPr>
        <w:t>攀枝花市西区医疗保障局2024年</w:t>
      </w:r>
      <w:r>
        <w:rPr>
          <w:rFonts w:hint="eastAsia" w:ascii="Times New Roman" w:hAnsi="Times New Roman" w:eastAsia="楷体_GB2312"/>
          <w:kern w:val="2"/>
          <w:sz w:val="32"/>
          <w:szCs w:val="32"/>
          <w:lang w:val="en-US"/>
        </w:rPr>
        <w:t>城乡居民医保</w:t>
      </w:r>
      <w:r>
        <w:rPr>
          <w:rFonts w:hint="eastAsia" w:ascii="Times New Roman" w:hAnsi="Times New Roman" w:eastAsia="楷体_GB2312"/>
          <w:kern w:val="2"/>
          <w:sz w:val="32"/>
          <w:szCs w:val="32"/>
          <w:lang w:val="en-US" w:eastAsia="zh-CN"/>
        </w:rPr>
        <w:t xml:space="preserve">        </w:t>
      </w:r>
      <w:r>
        <w:rPr>
          <w:rFonts w:hint="eastAsia" w:ascii="Times New Roman" w:hAnsi="Times New Roman" w:eastAsia="楷体_GB2312"/>
          <w:kern w:val="2"/>
          <w:sz w:val="32"/>
          <w:szCs w:val="32"/>
          <w:lang w:val="en-US"/>
        </w:rPr>
        <w:t>区级财政补助及参保扩面补助资金</w:t>
      </w:r>
      <w:r>
        <w:rPr>
          <w:rFonts w:ascii="Times New Roman" w:hAnsi="Times New Roman" w:eastAsia="楷体_GB2312"/>
          <w:kern w:val="2"/>
          <w:sz w:val="32"/>
          <w:szCs w:val="32"/>
          <w:lang w:val="en-US"/>
        </w:rPr>
        <w:t>）</w:t>
      </w:r>
    </w:p>
    <w:p w14:paraId="465D81A6">
      <w:pPr>
        <w:adjustRightInd w:val="0"/>
        <w:snapToGrid w:val="0"/>
        <w:spacing w:line="578" w:lineRule="exact"/>
        <w:ind w:firstLine="720"/>
        <w:rPr>
          <w:rFonts w:ascii="黑体" w:hAnsi="宋体" w:eastAsia="黑体"/>
          <w:sz w:val="32"/>
          <w:szCs w:val="32"/>
        </w:rPr>
      </w:pPr>
    </w:p>
    <w:p w14:paraId="38E6863F">
      <w:pPr>
        <w:tabs>
          <w:tab w:val="left" w:pos="6480"/>
        </w:tabs>
        <w:spacing w:line="353" w:lineRule="auto"/>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一、项目概况</w:t>
      </w:r>
      <w:r>
        <w:rPr>
          <w:rFonts w:ascii="Times New Roman" w:hAnsi="Times New Roman" w:eastAsia="黑体" w:cs="Times New Roman"/>
          <w:sz w:val="32"/>
          <w:szCs w:val="32"/>
        </w:rPr>
        <w:tab/>
      </w:r>
    </w:p>
    <w:p w14:paraId="28B6375F">
      <w:pPr>
        <w:spacing w:line="353" w:lineRule="auto"/>
        <w:ind w:firstLine="643" w:firstLineChars="200"/>
        <w:rPr>
          <w:rFonts w:ascii="Times New Roman" w:hAnsi="Times New Roman" w:eastAsia="楷体_GB2312" w:cs="Times New Roman"/>
          <w:sz w:val="32"/>
          <w:szCs w:val="32"/>
        </w:rPr>
      </w:pPr>
      <w:r>
        <w:rPr>
          <w:rFonts w:ascii="Times New Roman" w:hAnsi="Times New Roman" w:eastAsia="楷体_GB2312" w:cs="Times New Roman"/>
          <w:b/>
          <w:bCs/>
          <w:sz w:val="32"/>
          <w:szCs w:val="32"/>
        </w:rPr>
        <w:t>（一）项目基本情况。</w:t>
      </w:r>
    </w:p>
    <w:p w14:paraId="16AFBB8E">
      <w:pPr>
        <w:autoSpaceDE w:val="0"/>
        <w:autoSpaceDN w:val="0"/>
        <w:adjustRightInd w:val="0"/>
        <w:spacing w:line="353"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1.根据</w:t>
      </w:r>
      <w:r>
        <w:rPr>
          <w:rFonts w:hint="eastAsia" w:ascii="Times New Roman" w:hAnsi="Times New Roman" w:eastAsia="仿宋_GB2312" w:cs="Times New Roman"/>
          <w:sz w:val="32"/>
          <w:szCs w:val="32"/>
          <w:lang w:eastAsia="zh-CN"/>
        </w:rPr>
        <w:t>《攀枝花市医疗保障局</w:t>
      </w:r>
      <w:r>
        <w:rPr>
          <w:rFonts w:hint="eastAsia" w:ascii="Times New Roman" w:hAnsi="Times New Roman" w:eastAsia="仿宋_GB2312" w:cs="Times New Roman"/>
          <w:sz w:val="32"/>
          <w:szCs w:val="32"/>
          <w:lang w:val="en-US" w:eastAsia="zh-CN"/>
        </w:rPr>
        <w:t xml:space="preserve"> 攀枝花市财政局 国家税务总局攀枝花市税务局关于公布2024年度城乡居民基本医疗保险缴费标准的通知</w:t>
      </w:r>
      <w:r>
        <w:rPr>
          <w:rFonts w:hint="eastAsia" w:ascii="Times New Roman" w:hAnsi="Times New Roman" w:eastAsia="仿宋_GB2312" w:cs="Times New Roman"/>
          <w:sz w:val="32"/>
          <w:szCs w:val="32"/>
          <w:lang w:eastAsia="zh-CN"/>
        </w:rPr>
        <w:t>》攀医保</w:t>
      </w:r>
      <w:r>
        <w:rPr>
          <w:rFonts w:hint="eastAsia" w:eastAsia="仿宋_GB2312" w:cs="Times New Roman"/>
          <w:sz w:val="32"/>
          <w:szCs w:val="32"/>
          <w:lang w:eastAsia="zh-CN"/>
        </w:rPr>
        <w:t>规</w:t>
      </w:r>
      <w:r>
        <w:rPr>
          <w:rFonts w:hint="eastAsia" w:ascii="Times New Roman" w:hAnsi="Times New Roman" w:eastAsia="仿宋_GB2312" w:cs="Times New Roman"/>
          <w:sz w:val="32"/>
          <w:szCs w:val="32"/>
          <w:lang w:val="en-US" w:eastAsia="zh-CN"/>
        </w:rPr>
        <w:t>[2023]</w:t>
      </w:r>
      <w:r>
        <w:rPr>
          <w:rFonts w:hint="eastAsia" w:eastAsia="仿宋_GB2312" w:cs="Times New Roman"/>
          <w:sz w:val="32"/>
          <w:szCs w:val="32"/>
          <w:lang w:val="en-US" w:eastAsia="zh-CN"/>
        </w:rPr>
        <w:t>3</w:t>
      </w:r>
      <w:r>
        <w:rPr>
          <w:rFonts w:hint="eastAsia" w:ascii="Times New Roman" w:hAnsi="Times New Roman" w:eastAsia="仿宋_GB2312" w:cs="Times New Roman"/>
          <w:sz w:val="32"/>
          <w:szCs w:val="32"/>
          <w:lang w:val="en-US" w:eastAsia="zh-CN"/>
        </w:rPr>
        <w:t>号、</w:t>
      </w:r>
      <w:r>
        <w:rPr>
          <w:rFonts w:hint="eastAsia" w:ascii="Times New Roman" w:hAnsi="Times New Roman" w:eastAsia="仿宋_GB2312" w:cs="Times New Roman"/>
          <w:sz w:val="32"/>
          <w:szCs w:val="32"/>
        </w:rPr>
        <w:t>《攀枝花市医疗保障局</w:t>
      </w:r>
      <w:r>
        <w:rPr>
          <w:rFonts w:hint="eastAsia" w:eastAsia="仿宋_GB2312" w:cs="Times New Roman"/>
          <w:sz w:val="32"/>
          <w:szCs w:val="32"/>
          <w:lang w:eastAsia="zh-CN"/>
        </w:rPr>
        <w:t>等六部门</w:t>
      </w:r>
      <w:r>
        <w:rPr>
          <w:rFonts w:ascii="Times New Roman" w:hAnsi="Times New Roman" w:eastAsia="仿宋_GB2312" w:cs="Times New Roman"/>
          <w:sz w:val="32"/>
          <w:szCs w:val="32"/>
        </w:rPr>
        <w:t>关于</w:t>
      </w:r>
      <w:r>
        <w:rPr>
          <w:rFonts w:hint="eastAsia" w:ascii="Times New Roman" w:hAnsi="Times New Roman" w:eastAsia="仿宋_GB2312" w:cs="Times New Roman"/>
          <w:sz w:val="32"/>
          <w:szCs w:val="32"/>
        </w:rPr>
        <w:t>做好资助困难居民参加202</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年度</w:t>
      </w:r>
      <w:r>
        <w:rPr>
          <w:rFonts w:ascii="Times New Roman" w:hAnsi="Times New Roman" w:eastAsia="仿宋_GB2312" w:cs="Times New Roman"/>
          <w:sz w:val="32"/>
          <w:szCs w:val="32"/>
        </w:rPr>
        <w:t>城乡居民基本医疗保险</w:t>
      </w:r>
      <w:r>
        <w:rPr>
          <w:rFonts w:hint="eastAsia" w:ascii="Times New Roman" w:hAnsi="Times New Roman" w:eastAsia="仿宋_GB2312" w:cs="Times New Roman"/>
          <w:sz w:val="32"/>
          <w:szCs w:val="32"/>
        </w:rPr>
        <w:t>有关工作</w:t>
      </w:r>
      <w:r>
        <w:rPr>
          <w:rFonts w:ascii="Times New Roman" w:hAnsi="Times New Roman" w:eastAsia="仿宋_GB2312" w:cs="Times New Roman"/>
          <w:sz w:val="32"/>
          <w:szCs w:val="32"/>
        </w:rPr>
        <w:t>的通知》（攀</w:t>
      </w:r>
      <w:r>
        <w:rPr>
          <w:rFonts w:hint="eastAsia" w:ascii="Times New Roman" w:hAnsi="Times New Roman" w:eastAsia="仿宋_GB2312" w:cs="Times New Roman"/>
          <w:sz w:val="32"/>
          <w:szCs w:val="32"/>
        </w:rPr>
        <w:t>医保</w:t>
      </w:r>
      <w:r>
        <w:rPr>
          <w:rFonts w:hint="eastAsia" w:eastAsia="仿宋_GB2312" w:cs="Times New Roman"/>
          <w:sz w:val="32"/>
          <w:szCs w:val="32"/>
          <w:lang w:eastAsia="zh-CN"/>
        </w:rPr>
        <w:t>规</w:t>
      </w:r>
      <w:r>
        <w:rPr>
          <w:rFonts w:ascii="Times New Roman" w:hAnsi="Times New Roman" w:eastAsia="仿宋_GB2312" w:cs="Times New Roman"/>
          <w:sz w:val="32"/>
          <w:szCs w:val="32"/>
        </w:rPr>
        <w:t>〔20</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eastAsia="仿宋_GB2312" w:cs="Times New Roman"/>
          <w:sz w:val="32"/>
          <w:szCs w:val="32"/>
          <w:lang w:val="en-US" w:eastAsia="zh-CN"/>
        </w:rPr>
        <w:t>4</w:t>
      </w:r>
      <w:r>
        <w:rPr>
          <w:rFonts w:ascii="Times New Roman" w:hAnsi="Times New Roman" w:eastAsia="仿宋_GB2312" w:cs="Times New Roman"/>
          <w:sz w:val="32"/>
          <w:szCs w:val="32"/>
        </w:rPr>
        <w:t>号）</w:t>
      </w:r>
      <w:r>
        <w:rPr>
          <w:rFonts w:hint="eastAsia" w:ascii="Times New Roman" w:hAnsi="Times New Roman" w:eastAsia="仿宋_GB2312" w:cs="Times New Roman"/>
          <w:sz w:val="32"/>
          <w:szCs w:val="32"/>
          <w:lang w:eastAsia="zh-CN"/>
        </w:rPr>
        <w:t>、《攀枝花市医疗保障局关于我市从</w:t>
      </w:r>
      <w:r>
        <w:rPr>
          <w:rFonts w:hint="eastAsia" w:ascii="Times New Roman" w:hAnsi="Times New Roman" w:eastAsia="仿宋_GB2312" w:cs="Times New Roman"/>
          <w:sz w:val="32"/>
          <w:szCs w:val="32"/>
          <w:lang w:val="en-US" w:eastAsia="zh-CN"/>
        </w:rPr>
        <w:t>2023年起不再实施城乡居民补充医疗保险的通知</w:t>
      </w:r>
      <w:r>
        <w:rPr>
          <w:rFonts w:hint="eastAsia" w:ascii="Times New Roman" w:hAnsi="Times New Roman" w:eastAsia="仿宋_GB2312" w:cs="Times New Roman"/>
          <w:sz w:val="32"/>
          <w:szCs w:val="32"/>
          <w:lang w:eastAsia="zh-CN"/>
        </w:rPr>
        <w:t>》攀医保</w:t>
      </w:r>
      <w:r>
        <w:rPr>
          <w:rFonts w:hint="eastAsia" w:ascii="Times New Roman" w:hAnsi="Times New Roman" w:eastAsia="仿宋_GB2312" w:cs="Times New Roman"/>
          <w:sz w:val="32"/>
          <w:szCs w:val="32"/>
          <w:lang w:val="en-US" w:eastAsia="zh-CN"/>
        </w:rPr>
        <w:t>[2022]60号</w:t>
      </w:r>
      <w:r>
        <w:rPr>
          <w:rFonts w:ascii="Times New Roman" w:hAnsi="Times New Roman" w:eastAsia="仿宋_GB2312" w:cs="Times New Roman"/>
          <w:sz w:val="32"/>
          <w:szCs w:val="32"/>
        </w:rPr>
        <w:t>等文件精神，西区医疗保障局负责组织辖区内城乡居民参保和医保基金筹集，协调区级相关部门做好城乡居民医保参保工作等工作，镇、街道具体负责组织辖区内城乡居民参保登记、缴费续保、政策宣传等工作。</w:t>
      </w:r>
    </w:p>
    <w:p w14:paraId="17CC896D">
      <w:pPr>
        <w:autoSpaceDE w:val="0"/>
        <w:autoSpaceDN w:val="0"/>
        <w:adjustRightInd w:val="0"/>
        <w:spacing w:line="353"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2.项目自2007年城乡居民医保启动开始实施，20</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统筹年度从20</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年9月起，到20</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年8月底结束，以市医保认定的参（续）保人数和本级财政补助标准计算。</w:t>
      </w:r>
    </w:p>
    <w:p w14:paraId="7112726A">
      <w:pPr>
        <w:autoSpaceDE w:val="0"/>
        <w:autoSpaceDN w:val="0"/>
        <w:adjustRightInd w:val="0"/>
        <w:spacing w:line="353"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3.项目资金按照我单位《攀枝花市西区医疗保障局财务管理制度》拨付。</w:t>
      </w:r>
    </w:p>
    <w:p w14:paraId="0BA0513B">
      <w:pPr>
        <w:autoSpaceDE w:val="0"/>
        <w:autoSpaceDN w:val="0"/>
        <w:adjustRightInd w:val="0"/>
        <w:spacing w:line="353"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4.该项资金分配时由市医保确定当年财政补助标准，我单位只需确定享受财政补助的具体人数，计算出该项资金的准确金额后，转入市财政局专户由市医保统筹安排。</w:t>
      </w:r>
    </w:p>
    <w:p w14:paraId="78B8A817">
      <w:pPr>
        <w:spacing w:line="353" w:lineRule="auto"/>
        <w:ind w:firstLine="482" w:firstLineChars="150"/>
        <w:rPr>
          <w:rFonts w:ascii="Times New Roman" w:hAnsi="Times New Roman" w:eastAsia="楷体_GB2312" w:cs="Times New Roman"/>
          <w:sz w:val="32"/>
          <w:szCs w:val="32"/>
        </w:rPr>
      </w:pPr>
      <w:r>
        <w:rPr>
          <w:rFonts w:ascii="Times New Roman" w:hAnsi="Times New Roman" w:eastAsia="楷体_GB2312" w:cs="Times New Roman"/>
          <w:b/>
          <w:bCs/>
          <w:sz w:val="32"/>
          <w:szCs w:val="32"/>
        </w:rPr>
        <w:t>（二）项目绩效目标。</w:t>
      </w:r>
    </w:p>
    <w:p w14:paraId="70D3FC8A">
      <w:pPr>
        <w:spacing w:line="353"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城乡居民医保以城乡居民基本医疗保险为主体，大病保险、补充医疗保险为辅助的多层次医疗保障，是保民生兜底线促发展的工作。20</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统筹年度，西区城乡居民医保实际参保人数</w:t>
      </w:r>
      <w:r>
        <w:rPr>
          <w:rFonts w:hint="eastAsia" w:ascii="Times New Roman" w:hAnsi="Times New Roman" w:eastAsia="仿宋_GB2312" w:cs="Times New Roman"/>
          <w:sz w:val="32"/>
          <w:szCs w:val="32"/>
          <w:lang w:val="en-US" w:eastAsia="zh-CN"/>
        </w:rPr>
        <w:t>48969</w:t>
      </w:r>
      <w:r>
        <w:rPr>
          <w:rFonts w:ascii="Times New Roman" w:hAnsi="Times New Roman" w:eastAsia="仿宋_GB2312" w:cs="Times New Roman"/>
          <w:sz w:val="32"/>
          <w:szCs w:val="32"/>
        </w:rPr>
        <w:t>人，其中</w:t>
      </w:r>
      <w:r>
        <w:rPr>
          <w:rFonts w:hint="eastAsia" w:ascii="Times New Roman" w:hAnsi="Times New Roman" w:eastAsia="仿宋_GB2312" w:cs="Times New Roman"/>
          <w:sz w:val="32"/>
          <w:szCs w:val="32"/>
        </w:rPr>
        <w:t>医疗救助</w:t>
      </w:r>
      <w:r>
        <w:rPr>
          <w:rFonts w:ascii="Times New Roman" w:hAnsi="Times New Roman" w:eastAsia="仿宋_GB2312" w:cs="Times New Roman"/>
          <w:sz w:val="32"/>
          <w:szCs w:val="32"/>
        </w:rPr>
        <w:t>全额资助参保对象</w:t>
      </w:r>
      <w:r>
        <w:rPr>
          <w:rFonts w:hint="eastAsia" w:ascii="Times New Roman" w:hAnsi="Times New Roman" w:eastAsia="仿宋_GB2312" w:cs="Times New Roman"/>
          <w:sz w:val="32"/>
          <w:szCs w:val="32"/>
          <w:lang w:val="en-US" w:eastAsia="zh-CN"/>
        </w:rPr>
        <w:t>1357</w:t>
      </w:r>
      <w:r>
        <w:rPr>
          <w:rFonts w:ascii="Times New Roman" w:hAnsi="Times New Roman" w:eastAsia="仿宋_GB2312" w:cs="Times New Roman"/>
          <w:sz w:val="32"/>
          <w:szCs w:val="32"/>
        </w:rPr>
        <w:t>人，残联全额资助参保对象</w:t>
      </w:r>
      <w:r>
        <w:rPr>
          <w:rFonts w:hint="eastAsia"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707</w:t>
      </w:r>
      <w:r>
        <w:rPr>
          <w:rFonts w:hint="eastAsia" w:ascii="Times New Roman" w:hAnsi="Times New Roman" w:eastAsia="仿宋_GB2312" w:cs="Times New Roman"/>
          <w:sz w:val="32"/>
          <w:szCs w:val="32"/>
        </w:rPr>
        <w:t>人</w:t>
      </w:r>
      <w:r>
        <w:rPr>
          <w:rFonts w:ascii="Times New Roman" w:hAnsi="Times New Roman" w:eastAsia="仿宋_GB2312" w:cs="Times New Roman"/>
          <w:sz w:val="32"/>
          <w:szCs w:val="32"/>
        </w:rPr>
        <w:t>。按市医保下达目标任务计算，全区参保率为100%，按辖区内应参保人口计算，全区参保率为97%；全额资助参保对象参保率为100%</w:t>
      </w:r>
      <w:r>
        <w:rPr>
          <w:rFonts w:hint="eastAsia" w:ascii="Times New Roman" w:hAnsi="Times New Roman" w:eastAsia="仿宋_GB2312" w:cs="Times New Roman"/>
          <w:sz w:val="32"/>
          <w:szCs w:val="32"/>
        </w:rPr>
        <w:t>。</w:t>
      </w:r>
    </w:p>
    <w:p w14:paraId="3E761449">
      <w:pPr>
        <w:spacing w:line="353" w:lineRule="auto"/>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二、项目资金申报及使用情况</w:t>
      </w:r>
    </w:p>
    <w:p w14:paraId="2CC39E81">
      <w:pPr>
        <w:spacing w:line="353" w:lineRule="auto"/>
        <w:ind w:firstLine="643" w:firstLineChars="200"/>
        <w:rPr>
          <w:rFonts w:ascii="Times New Roman" w:hAnsi="Times New Roman" w:eastAsia="楷体_GB2312" w:cs="Times New Roman"/>
          <w:sz w:val="32"/>
          <w:szCs w:val="32"/>
        </w:rPr>
      </w:pPr>
      <w:r>
        <w:rPr>
          <w:rFonts w:ascii="Times New Roman" w:hAnsi="Times New Roman" w:eastAsia="楷体_GB2312" w:cs="Times New Roman"/>
          <w:b/>
          <w:bCs/>
          <w:sz w:val="32"/>
          <w:szCs w:val="32"/>
        </w:rPr>
        <w:t>（一）项目资金申报及批复情况。</w:t>
      </w:r>
    </w:p>
    <w:p w14:paraId="156E96CB">
      <w:pPr>
        <w:spacing w:line="353"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统筹年度城乡居民医保区级财政补助</w:t>
      </w:r>
      <w:r>
        <w:rPr>
          <w:rFonts w:hint="eastAsia" w:ascii="Times New Roman" w:hAnsi="Times New Roman" w:eastAsia="仿宋_GB2312" w:cs="Times New Roman"/>
          <w:sz w:val="32"/>
          <w:szCs w:val="32"/>
        </w:rPr>
        <w:t>及参保扩面补助资金</w:t>
      </w:r>
      <w:r>
        <w:rPr>
          <w:rFonts w:ascii="Times New Roman" w:hAnsi="Times New Roman" w:eastAsia="仿宋_GB2312" w:cs="Times New Roman"/>
          <w:sz w:val="32"/>
          <w:szCs w:val="32"/>
        </w:rPr>
        <w:t>的申报，是区医疗保障局在20</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年底完成20</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年部门预算时，根据区财政局印发《区本级20</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年部门预算编制方法和口径》，并结合本单位实际情况申报。区财政局及时批复，并在20</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年底将20</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统筹年度城乡居民医保区级财政补助</w:t>
      </w:r>
      <w:r>
        <w:rPr>
          <w:rFonts w:hint="eastAsia" w:ascii="Times New Roman" w:hAnsi="Times New Roman" w:eastAsia="仿宋_GB2312" w:cs="Times New Roman"/>
          <w:sz w:val="32"/>
          <w:szCs w:val="32"/>
        </w:rPr>
        <w:t>及参保扩面补助资金</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9</w:t>
      </w:r>
      <w:r>
        <w:rPr>
          <w:rFonts w:hint="eastAsia" w:ascii="Times New Roman" w:hAnsi="Times New Roman" w:eastAsia="仿宋_GB2312" w:cs="Times New Roman"/>
          <w:sz w:val="32"/>
          <w:szCs w:val="32"/>
        </w:rPr>
        <w:t>5.00</w:t>
      </w:r>
      <w:r>
        <w:rPr>
          <w:rFonts w:ascii="Times New Roman" w:hAnsi="Times New Roman" w:eastAsia="仿宋_GB2312" w:cs="Times New Roman"/>
          <w:sz w:val="32"/>
          <w:szCs w:val="32"/>
        </w:rPr>
        <w:t>万元调整为</w:t>
      </w:r>
      <w:r>
        <w:rPr>
          <w:rFonts w:hint="eastAsia" w:ascii="Times New Roman" w:hAnsi="Times New Roman" w:eastAsia="仿宋_GB2312" w:cs="Times New Roman"/>
          <w:sz w:val="32"/>
          <w:szCs w:val="32"/>
          <w:lang w:val="en-US" w:eastAsia="zh-CN"/>
        </w:rPr>
        <w:t>180.46万元，其中</w:t>
      </w:r>
      <w:r>
        <w:rPr>
          <w:rFonts w:ascii="Times New Roman" w:hAnsi="Times New Roman" w:eastAsia="仿宋_GB2312" w:cs="Times New Roman"/>
          <w:sz w:val="32"/>
          <w:szCs w:val="32"/>
        </w:rPr>
        <w:t>20</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统筹年度城乡居民医保区级财政补助资金</w:t>
      </w:r>
      <w:r>
        <w:rPr>
          <w:rFonts w:hint="eastAsia" w:ascii="Times New Roman" w:hAnsi="Times New Roman" w:eastAsia="仿宋_GB2312" w:cs="Times New Roman"/>
          <w:sz w:val="32"/>
          <w:szCs w:val="32"/>
          <w:lang w:val="en-US" w:eastAsia="zh-CN"/>
        </w:rPr>
        <w:t>178.74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参保扩面补助资金</w:t>
      </w:r>
      <w:r>
        <w:rPr>
          <w:rFonts w:hint="eastAsia" w:ascii="Times New Roman" w:hAnsi="Times New Roman" w:eastAsia="仿宋_GB2312" w:cs="Times New Roman"/>
          <w:sz w:val="32"/>
          <w:szCs w:val="32"/>
          <w:lang w:val="en-US" w:eastAsia="zh-CN"/>
        </w:rPr>
        <w:t>1.73万元</w:t>
      </w:r>
      <w:r>
        <w:rPr>
          <w:rFonts w:ascii="Times New Roman" w:hAnsi="Times New Roman" w:eastAsia="仿宋_GB2312" w:cs="Times New Roman"/>
          <w:sz w:val="32"/>
          <w:szCs w:val="32"/>
        </w:rPr>
        <w:t>。</w:t>
      </w:r>
    </w:p>
    <w:p w14:paraId="51818197">
      <w:pPr>
        <w:spacing w:line="353" w:lineRule="auto"/>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（二）资金计划、到位及使用情况。</w:t>
      </w:r>
    </w:p>
    <w:p w14:paraId="369AC538">
      <w:pPr>
        <w:spacing w:line="353"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1.资金计划。按照享受财政补助人数5</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000人、补助标准每人</w:t>
      </w:r>
      <w:r>
        <w:rPr>
          <w:rFonts w:hint="eastAsia" w:ascii="Times New Roman" w:hAnsi="Times New Roman" w:eastAsia="仿宋_GB2312" w:cs="Times New Roman"/>
          <w:sz w:val="32"/>
          <w:szCs w:val="32"/>
        </w:rPr>
        <w:t>3</w:t>
      </w:r>
      <w:r>
        <w:rPr>
          <w:rFonts w:hint="eastAsia" w:ascii="Times New Roman" w:hAnsi="Times New Roman" w:eastAsia="仿宋_GB2312" w:cs="Times New Roman"/>
          <w:sz w:val="32"/>
          <w:szCs w:val="32"/>
          <w:lang w:val="en-US" w:eastAsia="zh-CN"/>
        </w:rPr>
        <w:t>7</w:t>
      </w:r>
      <w:r>
        <w:rPr>
          <w:rFonts w:hint="eastAsia" w:ascii="Times New Roman" w:hAnsi="Times New Roman" w:eastAsia="仿宋_GB2312" w:cs="Times New Roman"/>
          <w:sz w:val="32"/>
          <w:szCs w:val="32"/>
        </w:rPr>
        <w:t>.00</w:t>
      </w:r>
      <w:r>
        <w:rPr>
          <w:rFonts w:ascii="Times New Roman" w:hAnsi="Times New Roman" w:eastAsia="仿宋_GB2312" w:cs="Times New Roman"/>
          <w:sz w:val="32"/>
          <w:szCs w:val="32"/>
        </w:rPr>
        <w:t>元计算，20</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统筹年度城乡居民医保区级财政补助计划资金</w:t>
      </w:r>
      <w:r>
        <w:rPr>
          <w:rFonts w:hint="eastAsia"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8</w:t>
      </w:r>
      <w:r>
        <w:rPr>
          <w:rFonts w:hint="eastAsia" w:ascii="Times New Roman" w:hAnsi="Times New Roman" w:eastAsia="仿宋_GB2312" w:cs="Times New Roman"/>
          <w:sz w:val="32"/>
          <w:szCs w:val="32"/>
        </w:rPr>
        <w:t>5.00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参保扩面补助资</w:t>
      </w:r>
      <w:r>
        <w:rPr>
          <w:rFonts w:hint="eastAsia" w:ascii="Times New Roman" w:hAnsi="Times New Roman" w:eastAsia="仿宋_GB2312" w:cs="Times New Roman"/>
          <w:sz w:val="32"/>
          <w:szCs w:val="32"/>
          <w:lang w:eastAsia="zh-CN"/>
        </w:rPr>
        <w:t>金</w:t>
      </w:r>
      <w:r>
        <w:rPr>
          <w:rFonts w:hint="eastAsia" w:ascii="Times New Roman" w:hAnsi="Times New Roman" w:eastAsia="仿宋_GB2312" w:cs="Times New Roman"/>
          <w:sz w:val="32"/>
          <w:szCs w:val="32"/>
          <w:lang w:val="en-US" w:eastAsia="zh-CN"/>
        </w:rPr>
        <w:t>10.00万元，总计195.00万元</w:t>
      </w:r>
      <w:r>
        <w:rPr>
          <w:rFonts w:ascii="Times New Roman" w:hAnsi="Times New Roman" w:eastAsia="仿宋_GB2312" w:cs="Times New Roman"/>
          <w:sz w:val="32"/>
          <w:szCs w:val="32"/>
        </w:rPr>
        <w:t>。</w:t>
      </w:r>
    </w:p>
    <w:p w14:paraId="11A716F9">
      <w:pPr>
        <w:spacing w:line="353" w:lineRule="auto"/>
        <w:ind w:firstLine="480" w:firstLineChars="15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2.资金到位。征收结束后，完成20</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统筹年度城乡居民医保参保人数</w:t>
      </w:r>
      <w:r>
        <w:rPr>
          <w:rFonts w:hint="eastAsia" w:ascii="Times New Roman" w:hAnsi="Times New Roman" w:eastAsia="仿宋_GB2312" w:cs="Times New Roman"/>
          <w:sz w:val="32"/>
          <w:szCs w:val="32"/>
          <w:lang w:val="en-US" w:eastAsia="zh-CN"/>
        </w:rPr>
        <w:t>48969</w:t>
      </w:r>
      <w:r>
        <w:rPr>
          <w:rFonts w:ascii="Times New Roman" w:hAnsi="Times New Roman" w:eastAsia="仿宋_GB2312" w:cs="Times New Roman"/>
          <w:sz w:val="32"/>
          <w:szCs w:val="32"/>
        </w:rPr>
        <w:t>人，按照川财社[20</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]9</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号《关于20</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年城乡居民医疗保险财政补助分担标准的通知》要求，区级财政补助标准每人</w:t>
      </w:r>
      <w:r>
        <w:rPr>
          <w:rFonts w:hint="eastAsia" w:ascii="Times New Roman" w:hAnsi="Times New Roman" w:eastAsia="仿宋_GB2312" w:cs="Times New Roman"/>
          <w:sz w:val="32"/>
          <w:szCs w:val="32"/>
        </w:rPr>
        <w:t>3</w:t>
      </w:r>
      <w:r>
        <w:rPr>
          <w:rFonts w:hint="eastAsia" w:ascii="Times New Roman" w:hAnsi="Times New Roman" w:eastAsia="仿宋_GB2312" w:cs="Times New Roman"/>
          <w:sz w:val="32"/>
          <w:szCs w:val="32"/>
          <w:lang w:val="en-US" w:eastAsia="zh-CN"/>
        </w:rPr>
        <w:t>6.50</w:t>
      </w:r>
      <w:r>
        <w:rPr>
          <w:rFonts w:ascii="Times New Roman" w:hAnsi="Times New Roman" w:eastAsia="仿宋_GB2312" w:cs="Times New Roman"/>
          <w:sz w:val="32"/>
          <w:szCs w:val="32"/>
        </w:rPr>
        <w:t>元，需要该项资金</w:t>
      </w:r>
      <w:r>
        <w:rPr>
          <w:rFonts w:hint="eastAsia" w:ascii="Times New Roman" w:hAnsi="Times New Roman" w:eastAsia="仿宋_GB2312" w:cs="Times New Roman"/>
          <w:sz w:val="32"/>
          <w:szCs w:val="32"/>
          <w:lang w:val="en-US" w:eastAsia="zh-CN"/>
        </w:rPr>
        <w:t>178.74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实际支付</w:t>
      </w:r>
      <w:r>
        <w:rPr>
          <w:rFonts w:hint="eastAsia" w:ascii="Times New Roman" w:hAnsi="Times New Roman" w:eastAsia="仿宋_GB2312" w:cs="Times New Roman"/>
          <w:sz w:val="32"/>
          <w:szCs w:val="32"/>
        </w:rPr>
        <w:t>参保扩面补助资金</w:t>
      </w:r>
      <w:r>
        <w:rPr>
          <w:rFonts w:hint="eastAsia" w:ascii="Times New Roman" w:hAnsi="Times New Roman" w:eastAsia="仿宋_GB2312" w:cs="Times New Roman"/>
          <w:sz w:val="32"/>
          <w:szCs w:val="32"/>
          <w:lang w:val="en-US" w:eastAsia="zh-CN"/>
        </w:rPr>
        <w:t>1.73</w:t>
      </w:r>
      <w:r>
        <w:rPr>
          <w:rFonts w:hint="eastAsia" w:ascii="Times New Roman" w:hAnsi="Times New Roman" w:eastAsia="仿宋_GB2312" w:cs="Times New Roman"/>
          <w:sz w:val="32"/>
          <w:szCs w:val="32"/>
        </w:rPr>
        <w:t>万元，</w:t>
      </w:r>
      <w:r>
        <w:rPr>
          <w:rFonts w:ascii="Times New Roman" w:hAnsi="Times New Roman" w:eastAsia="仿宋_GB2312" w:cs="Times New Roman"/>
          <w:sz w:val="32"/>
          <w:szCs w:val="32"/>
        </w:rPr>
        <w:t>财政实际下达预算</w:t>
      </w:r>
      <w:r>
        <w:rPr>
          <w:rFonts w:hint="eastAsia"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180.46</w:t>
      </w:r>
      <w:r>
        <w:rPr>
          <w:rFonts w:ascii="Times New Roman" w:hAnsi="Times New Roman" w:eastAsia="仿宋_GB2312" w:cs="Times New Roman"/>
          <w:sz w:val="32"/>
          <w:szCs w:val="32"/>
        </w:rPr>
        <w:t>万元。</w:t>
      </w:r>
    </w:p>
    <w:p w14:paraId="3E40679C">
      <w:pPr>
        <w:spacing w:line="353" w:lineRule="auto"/>
        <w:ind w:firstLine="640" w:firstLineChars="200"/>
        <w:rPr>
          <w:rFonts w:ascii="Times New Roman" w:hAnsi="Times New Roman" w:eastAsia="楷体_GB2312" w:cs="Times New Roman"/>
          <w:sz w:val="32"/>
          <w:szCs w:val="32"/>
        </w:rPr>
      </w:pPr>
      <w:r>
        <w:rPr>
          <w:rFonts w:ascii="Times New Roman" w:hAnsi="Times New Roman" w:eastAsia="仿宋_GB2312" w:cs="Times New Roman"/>
          <w:sz w:val="32"/>
          <w:szCs w:val="32"/>
        </w:rPr>
        <w:t>3.资金使用。20</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统筹年度上解城乡居民医保区级财政补助资金</w:t>
      </w:r>
      <w:r>
        <w:rPr>
          <w:rFonts w:hint="eastAsia" w:ascii="Times New Roman" w:hAnsi="Times New Roman" w:eastAsia="仿宋_GB2312" w:cs="Times New Roman"/>
          <w:sz w:val="32"/>
          <w:szCs w:val="32"/>
          <w:lang w:val="en-US" w:eastAsia="zh-CN"/>
        </w:rPr>
        <w:t>178.74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发放各个参保单位扩面补助资金</w:t>
      </w:r>
      <w:r>
        <w:rPr>
          <w:rFonts w:hint="eastAsia" w:ascii="Times New Roman" w:hAnsi="Times New Roman" w:eastAsia="仿宋_GB2312" w:cs="Times New Roman"/>
          <w:sz w:val="32"/>
          <w:szCs w:val="32"/>
          <w:lang w:val="en-US" w:eastAsia="zh-CN"/>
        </w:rPr>
        <w:t>1.73</w:t>
      </w:r>
      <w:r>
        <w:rPr>
          <w:rFonts w:hint="eastAsia" w:ascii="Times New Roman" w:hAnsi="Times New Roman" w:eastAsia="仿宋_GB2312" w:cs="Times New Roman"/>
          <w:sz w:val="32"/>
          <w:szCs w:val="32"/>
        </w:rPr>
        <w:t>万元，</w:t>
      </w:r>
      <w:r>
        <w:rPr>
          <w:rFonts w:ascii="Times New Roman" w:hAnsi="Times New Roman" w:eastAsia="楷体_GB2312" w:cs="Times New Roman"/>
          <w:sz w:val="32"/>
          <w:szCs w:val="32"/>
        </w:rPr>
        <w:t>该项</w:t>
      </w:r>
      <w:r>
        <w:rPr>
          <w:rFonts w:ascii="Times New Roman" w:hAnsi="Times New Roman" w:eastAsia="仿宋_GB2312" w:cs="Times New Roman"/>
          <w:sz w:val="32"/>
          <w:szCs w:val="32"/>
        </w:rPr>
        <w:t>资金的使用安全、规范、有效，资金的支付范围、支付标准、支付进度、支付依据等合规合法，与预算相符。</w:t>
      </w:r>
    </w:p>
    <w:p w14:paraId="272B7E38">
      <w:pPr>
        <w:spacing w:line="353" w:lineRule="auto"/>
        <w:ind w:firstLine="643" w:firstLineChars="200"/>
        <w:rPr>
          <w:rFonts w:ascii="Times New Roman" w:hAnsi="Times New Roman" w:eastAsia="楷体_GB2312" w:cs="Times New Roman"/>
          <w:sz w:val="32"/>
          <w:szCs w:val="32"/>
        </w:rPr>
      </w:pPr>
      <w:r>
        <w:rPr>
          <w:rFonts w:ascii="Times New Roman" w:hAnsi="Times New Roman" w:eastAsia="楷体_GB2312" w:cs="Times New Roman"/>
          <w:b/>
          <w:bCs/>
          <w:sz w:val="32"/>
          <w:szCs w:val="32"/>
        </w:rPr>
        <w:t>（三）项目财务管理情况。</w:t>
      </w:r>
    </w:p>
    <w:p w14:paraId="495E5EA9">
      <w:pPr>
        <w:spacing w:line="353"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我单位在该项资金运行中财务管理制度健全，严格执行财务管理制度、内部控制制度，账务处理及时，会计核算规范，无任何违法违规情况。</w:t>
      </w:r>
    </w:p>
    <w:p w14:paraId="66C9591D">
      <w:pPr>
        <w:spacing w:line="353" w:lineRule="auto"/>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三、项目实施及管理情况</w:t>
      </w:r>
    </w:p>
    <w:p w14:paraId="732C0E9E">
      <w:pPr>
        <w:spacing w:line="353" w:lineRule="auto"/>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（一）项目组织架构及实施流程。</w:t>
      </w:r>
    </w:p>
    <w:p w14:paraId="066AE821">
      <w:pPr>
        <w:widowControl/>
        <w:shd w:val="clear" w:color="auto" w:fill="FFFFFF"/>
        <w:spacing w:before="150" w:line="353" w:lineRule="auto"/>
        <w:ind w:firstLine="654"/>
        <w:jc w:val="left"/>
        <w:rPr>
          <w:rFonts w:ascii="Times New Roman" w:hAnsi="Times New Roman" w:eastAsia="仿宋_GB2312" w:cs="Times New Roman"/>
          <w:kern w:val="0"/>
          <w:szCs w:val="21"/>
        </w:rPr>
      </w:pPr>
      <w:r>
        <w:rPr>
          <w:rFonts w:ascii="Times New Roman" w:hAnsi="Times New Roman" w:eastAsia="仿宋_GB2312" w:cs="Times New Roman"/>
          <w:kern w:val="0"/>
          <w:sz w:val="32"/>
          <w:szCs w:val="32"/>
        </w:rPr>
        <w:t>1.个人缴费。20</w:t>
      </w:r>
      <w:r>
        <w:rPr>
          <w:rFonts w:hint="eastAsia" w:ascii="Times New Roman" w:hAnsi="Times New Roman" w:eastAsia="仿宋_GB2312" w:cs="Times New Roman"/>
          <w:kern w:val="0"/>
          <w:sz w:val="32"/>
          <w:szCs w:val="32"/>
        </w:rPr>
        <w:t>2</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年9月，西区医保局启动20</w:t>
      </w:r>
      <w:r>
        <w:rPr>
          <w:rFonts w:hint="eastAsia" w:ascii="Times New Roman" w:hAnsi="Times New Roman" w:eastAsia="仿宋_GB2312" w:cs="Times New Roman"/>
          <w:kern w:val="0"/>
          <w:sz w:val="32"/>
          <w:szCs w:val="32"/>
        </w:rPr>
        <w:t>2</w:t>
      </w: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rPr>
        <w:t>统筹年度城乡居民医保参保工作，下发通知，公示参保人员范围、个人缴费标准、方式及时间要求等。参保人员以户为单位持相关资料，到户口所在地或居住地社区（村）办理参（续）保手续，征缴个人金额划转至西区医保局城乡居民医保基金收入专户。</w:t>
      </w:r>
    </w:p>
    <w:p w14:paraId="6659C8EE">
      <w:pPr>
        <w:spacing w:line="353"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kern w:val="0"/>
          <w:sz w:val="32"/>
          <w:szCs w:val="32"/>
        </w:rPr>
        <w:t>2.财政补助资金申报。</w:t>
      </w:r>
      <w:r>
        <w:rPr>
          <w:rFonts w:ascii="Times New Roman" w:hAnsi="Times New Roman" w:eastAsia="仿宋_GB2312" w:cs="Times New Roman"/>
          <w:sz w:val="32"/>
          <w:szCs w:val="32"/>
        </w:rPr>
        <w:t>按照享受财政补助人数</w:t>
      </w:r>
      <w:r>
        <w:rPr>
          <w:rFonts w:hint="eastAsia" w:ascii="Times New Roman" w:hAnsi="Times New Roman" w:eastAsia="仿宋_GB2312" w:cs="Times New Roman"/>
          <w:sz w:val="32"/>
          <w:szCs w:val="32"/>
        </w:rPr>
        <w:t>4</w:t>
      </w:r>
      <w:r>
        <w:rPr>
          <w:rFonts w:hint="eastAsia" w:ascii="Times New Roman" w:hAnsi="Times New Roman" w:eastAsia="仿宋_GB2312" w:cs="Times New Roman"/>
          <w:sz w:val="32"/>
          <w:szCs w:val="32"/>
          <w:lang w:val="en-US" w:eastAsia="zh-CN"/>
        </w:rPr>
        <w:t>8969</w:t>
      </w:r>
      <w:r>
        <w:rPr>
          <w:rFonts w:ascii="Times New Roman" w:hAnsi="Times New Roman" w:eastAsia="仿宋_GB2312" w:cs="Times New Roman"/>
          <w:sz w:val="32"/>
          <w:szCs w:val="32"/>
        </w:rPr>
        <w:t>人、补助标准每人</w:t>
      </w:r>
      <w:r>
        <w:rPr>
          <w:rFonts w:hint="eastAsia" w:ascii="Times New Roman" w:hAnsi="Times New Roman" w:eastAsia="仿宋_GB2312" w:cs="Times New Roman"/>
          <w:sz w:val="32"/>
          <w:szCs w:val="32"/>
          <w:lang w:val="en-US" w:eastAsia="zh-CN"/>
        </w:rPr>
        <w:t>36.5</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元，申报20</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统筹年度城乡居民医保区级财政补助资金</w:t>
      </w:r>
      <w:r>
        <w:rPr>
          <w:rFonts w:hint="eastAsia" w:ascii="Times New Roman" w:hAnsi="Times New Roman" w:eastAsia="仿宋_GB2312" w:cs="Times New Roman"/>
          <w:sz w:val="32"/>
          <w:szCs w:val="32"/>
          <w:lang w:val="en-US" w:eastAsia="zh-CN"/>
        </w:rPr>
        <w:t>178.74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实际支付</w:t>
      </w:r>
      <w:r>
        <w:rPr>
          <w:rFonts w:hint="eastAsia" w:ascii="Times New Roman" w:hAnsi="Times New Roman" w:eastAsia="仿宋_GB2312" w:cs="Times New Roman"/>
          <w:sz w:val="32"/>
          <w:szCs w:val="32"/>
        </w:rPr>
        <w:t>参保扩面补助资金</w:t>
      </w:r>
      <w:r>
        <w:rPr>
          <w:rFonts w:hint="eastAsia" w:ascii="Times New Roman" w:hAnsi="Times New Roman" w:eastAsia="仿宋_GB2312" w:cs="Times New Roman"/>
          <w:sz w:val="32"/>
          <w:szCs w:val="32"/>
          <w:lang w:val="en-US" w:eastAsia="zh-CN"/>
        </w:rPr>
        <w:t>1.73</w:t>
      </w:r>
      <w:r>
        <w:rPr>
          <w:rFonts w:hint="eastAsia" w:ascii="Times New Roman" w:hAnsi="Times New Roman" w:eastAsia="仿宋_GB2312" w:cs="Times New Roman"/>
          <w:sz w:val="32"/>
          <w:szCs w:val="32"/>
        </w:rPr>
        <w:t>万元</w:t>
      </w:r>
      <w:r>
        <w:rPr>
          <w:rFonts w:ascii="Times New Roman" w:hAnsi="Times New Roman" w:eastAsia="仿宋_GB2312" w:cs="Times New Roman"/>
          <w:sz w:val="32"/>
          <w:szCs w:val="32"/>
        </w:rPr>
        <w:t>。</w:t>
      </w:r>
    </w:p>
    <w:p w14:paraId="030F74C5">
      <w:pPr>
        <w:widowControl/>
        <w:shd w:val="clear" w:color="auto" w:fill="FFFFFF"/>
        <w:spacing w:line="353" w:lineRule="auto"/>
        <w:ind w:firstLine="654"/>
        <w:jc w:val="left"/>
        <w:rPr>
          <w:rFonts w:ascii="Times New Roman" w:hAnsi="Times New Roman" w:eastAsia="仿宋_GB2312" w:cs="Times New Roman"/>
          <w:color w:val="333333"/>
          <w:kern w:val="0"/>
          <w:sz w:val="32"/>
          <w:szCs w:val="32"/>
        </w:rPr>
      </w:pPr>
      <w:r>
        <w:rPr>
          <w:rFonts w:ascii="Times New Roman" w:hAnsi="Times New Roman" w:eastAsia="楷体_GB2312" w:cs="Times New Roman"/>
          <w:b/>
          <w:bCs/>
          <w:sz w:val="32"/>
          <w:szCs w:val="32"/>
        </w:rPr>
        <w:t>（二）项目管理情况。</w:t>
      </w:r>
    </w:p>
    <w:p w14:paraId="65620223">
      <w:pPr>
        <w:widowControl/>
        <w:shd w:val="clear" w:color="auto" w:fill="FFFFFF"/>
        <w:spacing w:line="353" w:lineRule="auto"/>
        <w:ind w:firstLine="652"/>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为进一步做好城乡居民医保征缴工作，管理好城乡居民医保基金，西区医保局根据攀人社发〔2017〕553号文件精神，从以下几方面加强管理：</w:t>
      </w:r>
    </w:p>
    <w:p w14:paraId="15F58F61">
      <w:pPr>
        <w:widowControl/>
        <w:shd w:val="clear" w:color="auto" w:fill="FFFFFF"/>
        <w:spacing w:line="353" w:lineRule="auto"/>
        <w:ind w:firstLine="652"/>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1.明确专人负责征缴工作。</w:t>
      </w:r>
    </w:p>
    <w:p w14:paraId="5CF8F26E">
      <w:pPr>
        <w:widowControl/>
        <w:shd w:val="clear" w:color="auto" w:fill="FFFFFF"/>
        <w:spacing w:line="353" w:lineRule="auto"/>
        <w:ind w:firstLine="652"/>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w:t>
      </w:r>
      <w:r>
        <w:rPr>
          <w:rFonts w:ascii="Times New Roman" w:hAnsi="Times New Roman" w:eastAsia="仿宋_GB2312" w:cs="Times New Roman"/>
          <w:bCs/>
          <w:sz w:val="32"/>
          <w:szCs w:val="32"/>
        </w:rPr>
        <w:t>集中培训和单独指导相结合，做好宣传培训工作</w:t>
      </w:r>
      <w:r>
        <w:rPr>
          <w:rFonts w:ascii="Times New Roman" w:hAnsi="Times New Roman" w:eastAsia="仿宋_GB2312" w:cs="Times New Roman"/>
          <w:color w:val="333333"/>
          <w:kern w:val="0"/>
          <w:sz w:val="32"/>
          <w:szCs w:val="32"/>
        </w:rPr>
        <w:t>。征缴前，组织各社区、学校进行征缴业务培训会；征缴期间，到部分社区进行单独指导和业务培训。并在人员密集的场所、社区集中进行居民医保政策宣传，调动居民的参保积极性。</w:t>
      </w:r>
    </w:p>
    <w:p w14:paraId="36CEFE4C">
      <w:pPr>
        <w:spacing w:line="353" w:lineRule="auto"/>
        <w:ind w:firstLine="640" w:firstLineChars="200"/>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3.做好资助对象参（续）保工作，应保尽保。</w:t>
      </w:r>
      <w:r>
        <w:rPr>
          <w:rFonts w:ascii="Times New Roman" w:hAnsi="Times New Roman" w:eastAsia="仿宋_GB2312" w:cs="Times New Roman"/>
          <w:color w:val="333333"/>
          <w:sz w:val="32"/>
          <w:szCs w:val="32"/>
        </w:rPr>
        <w:t>加强与区民政、区残联协作配合，及时交换核定资助困难居民参保的数据，按时完成全额资助参保对象参续保工作。</w:t>
      </w:r>
    </w:p>
    <w:p w14:paraId="53E6683D">
      <w:pPr>
        <w:widowControl/>
        <w:shd w:val="clear" w:color="auto" w:fill="FFFFFF"/>
        <w:spacing w:before="150" w:line="353" w:lineRule="auto"/>
        <w:ind w:firstLine="654"/>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4.严格财务管理制度。严格执行国家统一的基金财务制度、会计制度和基金预决算管理制度。建立内控制度，将城乡居民医保基金纳入基金收入专户，实行“收支两条线”管理，独立核算、专款专用，任何单位和个人不得挤占挪用，且银行计息按相关政策享受优惠利率。</w:t>
      </w:r>
    </w:p>
    <w:p w14:paraId="5B564F17">
      <w:pPr>
        <w:spacing w:line="353" w:lineRule="auto"/>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四、项目绩效情况</w:t>
      </w:r>
    </w:p>
    <w:p w14:paraId="6FDE13CB">
      <w:pPr>
        <w:widowControl/>
        <w:shd w:val="clear" w:color="auto" w:fill="FFFFFF"/>
        <w:spacing w:line="353" w:lineRule="auto"/>
        <w:ind w:firstLine="654"/>
        <w:jc w:val="left"/>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（一）项目完成情况。</w:t>
      </w:r>
    </w:p>
    <w:p w14:paraId="63A9CF05">
      <w:pPr>
        <w:spacing w:line="353"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color w:val="333333"/>
          <w:kern w:val="0"/>
          <w:sz w:val="32"/>
          <w:szCs w:val="32"/>
        </w:rPr>
        <w:t>20</w:t>
      </w:r>
      <w:r>
        <w:rPr>
          <w:rFonts w:hint="eastAsia" w:ascii="Times New Roman" w:hAnsi="Times New Roman" w:eastAsia="仿宋_GB2312" w:cs="Times New Roman"/>
          <w:color w:val="333333"/>
          <w:kern w:val="0"/>
          <w:sz w:val="32"/>
          <w:szCs w:val="32"/>
        </w:rPr>
        <w:t>2</w:t>
      </w:r>
      <w:r>
        <w:rPr>
          <w:rFonts w:hint="eastAsia" w:ascii="Times New Roman" w:hAnsi="Times New Roman" w:eastAsia="仿宋_GB2312" w:cs="Times New Roman"/>
          <w:color w:val="333333"/>
          <w:kern w:val="0"/>
          <w:sz w:val="32"/>
          <w:szCs w:val="32"/>
          <w:lang w:val="en-US" w:eastAsia="zh-CN"/>
        </w:rPr>
        <w:t>4</w:t>
      </w:r>
      <w:r>
        <w:rPr>
          <w:rFonts w:ascii="Times New Roman" w:hAnsi="Times New Roman" w:eastAsia="仿宋_GB2312" w:cs="Times New Roman"/>
          <w:color w:val="333333"/>
          <w:kern w:val="0"/>
          <w:sz w:val="32"/>
          <w:szCs w:val="32"/>
        </w:rPr>
        <w:t>年</w:t>
      </w:r>
      <w:r>
        <w:rPr>
          <w:rFonts w:hint="eastAsia" w:ascii="Times New Roman" w:hAnsi="Times New Roman" w:eastAsia="仿宋_GB2312" w:cs="Times New Roman"/>
          <w:color w:val="333333"/>
          <w:kern w:val="0"/>
          <w:sz w:val="32"/>
          <w:szCs w:val="32"/>
          <w:lang w:val="en-US" w:eastAsia="zh-CN"/>
        </w:rPr>
        <w:t>8</w:t>
      </w:r>
      <w:r>
        <w:rPr>
          <w:rFonts w:ascii="Times New Roman" w:hAnsi="Times New Roman" w:eastAsia="仿宋_GB2312" w:cs="Times New Roman"/>
          <w:color w:val="333333"/>
          <w:kern w:val="0"/>
          <w:sz w:val="32"/>
          <w:szCs w:val="32"/>
        </w:rPr>
        <w:t>月</w:t>
      </w:r>
      <w:r>
        <w:rPr>
          <w:rFonts w:hint="eastAsia" w:ascii="Times New Roman" w:hAnsi="Times New Roman" w:eastAsia="仿宋_GB2312" w:cs="Times New Roman"/>
          <w:color w:val="333333"/>
          <w:kern w:val="0"/>
          <w:sz w:val="32"/>
          <w:szCs w:val="32"/>
          <w:lang w:val="en-US" w:eastAsia="zh-CN"/>
        </w:rPr>
        <w:t>31日</w:t>
      </w:r>
      <w:r>
        <w:rPr>
          <w:rFonts w:ascii="Times New Roman" w:hAnsi="Times New Roman" w:eastAsia="仿宋_GB2312" w:cs="Times New Roman"/>
          <w:color w:val="333333"/>
          <w:kern w:val="0"/>
          <w:sz w:val="32"/>
          <w:szCs w:val="32"/>
        </w:rPr>
        <w:t>，西区医保局协同区民政、区残联按时完成全额资助对象资助参保</w:t>
      </w:r>
      <w:r>
        <w:rPr>
          <w:rFonts w:hint="eastAsia" w:ascii="Times New Roman" w:hAnsi="Times New Roman" w:eastAsia="仿宋_GB2312" w:cs="Times New Roman"/>
          <w:color w:val="333333"/>
          <w:kern w:val="0"/>
          <w:sz w:val="32"/>
          <w:szCs w:val="32"/>
        </w:rPr>
        <w:t>3</w:t>
      </w:r>
      <w:r>
        <w:rPr>
          <w:rFonts w:hint="eastAsia" w:ascii="Times New Roman" w:hAnsi="Times New Roman" w:eastAsia="仿宋_GB2312" w:cs="Times New Roman"/>
          <w:color w:val="333333"/>
          <w:kern w:val="0"/>
          <w:sz w:val="32"/>
          <w:szCs w:val="32"/>
          <w:lang w:val="en-US" w:eastAsia="zh-CN"/>
        </w:rPr>
        <w:t>064</w:t>
      </w:r>
      <w:r>
        <w:rPr>
          <w:rFonts w:ascii="Times New Roman" w:hAnsi="Times New Roman" w:eastAsia="仿宋_GB2312" w:cs="Times New Roman"/>
          <w:color w:val="333333"/>
          <w:kern w:val="0"/>
          <w:sz w:val="32"/>
          <w:szCs w:val="32"/>
        </w:rPr>
        <w:t>人，格里坪镇、各街道完成参保人数</w:t>
      </w:r>
      <w:r>
        <w:rPr>
          <w:rFonts w:hint="eastAsia" w:ascii="Times New Roman" w:hAnsi="Times New Roman" w:eastAsia="仿宋_GB2312" w:cs="Times New Roman"/>
          <w:color w:val="333333"/>
          <w:kern w:val="0"/>
          <w:sz w:val="32"/>
          <w:szCs w:val="32"/>
        </w:rPr>
        <w:t>4</w:t>
      </w:r>
      <w:r>
        <w:rPr>
          <w:rFonts w:hint="eastAsia" w:ascii="Times New Roman" w:hAnsi="Times New Roman" w:eastAsia="仿宋_GB2312" w:cs="Times New Roman"/>
          <w:color w:val="333333"/>
          <w:kern w:val="0"/>
          <w:sz w:val="32"/>
          <w:szCs w:val="32"/>
          <w:lang w:val="en-US" w:eastAsia="zh-CN"/>
        </w:rPr>
        <w:t>5905</w:t>
      </w:r>
      <w:r>
        <w:rPr>
          <w:rFonts w:ascii="Times New Roman" w:hAnsi="Times New Roman" w:eastAsia="仿宋_GB2312" w:cs="Times New Roman"/>
          <w:color w:val="333333"/>
          <w:kern w:val="0"/>
          <w:sz w:val="32"/>
          <w:szCs w:val="32"/>
        </w:rPr>
        <w:t>人，西区实际完成参保</w:t>
      </w:r>
      <w:r>
        <w:rPr>
          <w:rFonts w:hint="eastAsia" w:ascii="Times New Roman" w:hAnsi="Times New Roman" w:eastAsia="仿宋_GB2312" w:cs="Times New Roman"/>
          <w:color w:val="333333"/>
          <w:kern w:val="0"/>
          <w:sz w:val="32"/>
          <w:szCs w:val="32"/>
        </w:rPr>
        <w:t>48</w:t>
      </w:r>
      <w:r>
        <w:rPr>
          <w:rFonts w:hint="eastAsia" w:ascii="Times New Roman" w:hAnsi="Times New Roman" w:eastAsia="仿宋_GB2312" w:cs="Times New Roman"/>
          <w:color w:val="333333"/>
          <w:kern w:val="0"/>
          <w:sz w:val="32"/>
          <w:szCs w:val="32"/>
          <w:lang w:val="en-US" w:eastAsia="zh-CN"/>
        </w:rPr>
        <w:t>969</w:t>
      </w:r>
      <w:r>
        <w:rPr>
          <w:rFonts w:ascii="Times New Roman" w:hAnsi="Times New Roman" w:eastAsia="仿宋_GB2312" w:cs="Times New Roman"/>
          <w:color w:val="333333"/>
          <w:kern w:val="0"/>
          <w:sz w:val="32"/>
          <w:szCs w:val="32"/>
        </w:rPr>
        <w:t>人。</w:t>
      </w:r>
      <w:r>
        <w:rPr>
          <w:rFonts w:ascii="Times New Roman" w:hAnsi="Times New Roman" w:eastAsia="仿宋_GB2312" w:cs="Times New Roman"/>
          <w:sz w:val="32"/>
          <w:szCs w:val="32"/>
        </w:rPr>
        <w:t>按照川财社[20</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]9</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号《关于20</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年城乡居民医疗保险财政补助分担标准的通知》规定，</w:t>
      </w:r>
      <w:r>
        <w:rPr>
          <w:rFonts w:ascii="Times New Roman" w:hAnsi="Times New Roman" w:eastAsia="仿宋_GB2312" w:cs="Times New Roman"/>
          <w:color w:val="333333"/>
          <w:kern w:val="0"/>
          <w:sz w:val="32"/>
          <w:szCs w:val="32"/>
        </w:rPr>
        <w:t>城乡居民医保区级财政补助标准每人</w:t>
      </w:r>
      <w:r>
        <w:rPr>
          <w:rFonts w:hint="eastAsia" w:ascii="Times New Roman" w:hAnsi="Times New Roman" w:eastAsia="仿宋_GB2312" w:cs="Times New Roman"/>
          <w:color w:val="333333"/>
          <w:kern w:val="0"/>
          <w:sz w:val="32"/>
          <w:szCs w:val="32"/>
        </w:rPr>
        <w:t>3</w:t>
      </w:r>
      <w:r>
        <w:rPr>
          <w:rFonts w:hint="eastAsia" w:ascii="Times New Roman" w:hAnsi="Times New Roman" w:eastAsia="仿宋_GB2312" w:cs="Times New Roman"/>
          <w:color w:val="333333"/>
          <w:kern w:val="0"/>
          <w:sz w:val="32"/>
          <w:szCs w:val="32"/>
          <w:lang w:val="en-US" w:eastAsia="zh-CN"/>
        </w:rPr>
        <w:t>6.5</w:t>
      </w:r>
      <w:r>
        <w:rPr>
          <w:rFonts w:hint="eastAsia" w:ascii="Times New Roman" w:hAnsi="Times New Roman" w:eastAsia="仿宋_GB2312" w:cs="Times New Roman"/>
          <w:color w:val="333333"/>
          <w:kern w:val="0"/>
          <w:sz w:val="32"/>
          <w:szCs w:val="32"/>
        </w:rPr>
        <w:t>0</w:t>
      </w:r>
      <w:r>
        <w:rPr>
          <w:rFonts w:ascii="Times New Roman" w:hAnsi="Times New Roman" w:eastAsia="仿宋_GB2312" w:cs="Times New Roman"/>
          <w:color w:val="333333"/>
          <w:kern w:val="0"/>
          <w:sz w:val="32"/>
          <w:szCs w:val="32"/>
        </w:rPr>
        <w:t>元，该项资金总计</w:t>
      </w:r>
      <w:r>
        <w:rPr>
          <w:rFonts w:hint="eastAsia" w:ascii="Times New Roman" w:hAnsi="Times New Roman" w:eastAsia="仿宋_GB2312" w:cs="Times New Roman"/>
          <w:color w:val="333333"/>
          <w:kern w:val="0"/>
          <w:sz w:val="32"/>
          <w:szCs w:val="32"/>
        </w:rPr>
        <w:t>1</w:t>
      </w:r>
      <w:r>
        <w:rPr>
          <w:rFonts w:hint="eastAsia" w:ascii="Times New Roman" w:hAnsi="Times New Roman" w:eastAsia="仿宋_GB2312" w:cs="Times New Roman"/>
          <w:color w:val="333333"/>
          <w:kern w:val="0"/>
          <w:sz w:val="32"/>
          <w:szCs w:val="32"/>
          <w:lang w:val="en-US" w:eastAsia="zh-CN"/>
        </w:rPr>
        <w:t>78.74</w:t>
      </w:r>
      <w:r>
        <w:rPr>
          <w:rFonts w:ascii="Times New Roman" w:hAnsi="Times New Roman" w:eastAsia="仿宋_GB2312" w:cs="Times New Roman"/>
          <w:color w:val="333333"/>
          <w:kern w:val="0"/>
          <w:sz w:val="32"/>
          <w:szCs w:val="32"/>
        </w:rPr>
        <w:t>万元，全额按时上解市医保局专户，由市医保统筹安排，</w:t>
      </w:r>
      <w:r>
        <w:rPr>
          <w:rFonts w:hint="eastAsia" w:ascii="Times New Roman" w:hAnsi="Times New Roman" w:eastAsia="仿宋_GB2312" w:cs="Times New Roman"/>
          <w:color w:val="333333"/>
          <w:kern w:val="0"/>
          <w:sz w:val="32"/>
          <w:szCs w:val="32"/>
          <w:lang w:eastAsia="zh-CN"/>
        </w:rPr>
        <w:t>实际</w:t>
      </w:r>
      <w:r>
        <w:rPr>
          <w:rFonts w:hint="eastAsia" w:ascii="Times New Roman" w:hAnsi="Times New Roman" w:eastAsia="仿宋_GB2312" w:cs="Times New Roman"/>
          <w:sz w:val="32"/>
          <w:szCs w:val="32"/>
        </w:rPr>
        <w:t>发放各个参保单位扩面补助资金</w:t>
      </w:r>
      <w:r>
        <w:rPr>
          <w:rFonts w:hint="eastAsia" w:ascii="Times New Roman" w:hAnsi="Times New Roman" w:eastAsia="仿宋_GB2312" w:cs="Times New Roman"/>
          <w:sz w:val="32"/>
          <w:szCs w:val="32"/>
          <w:lang w:val="en-US" w:eastAsia="zh-CN"/>
        </w:rPr>
        <w:t>1.73</w:t>
      </w:r>
      <w:r>
        <w:rPr>
          <w:rFonts w:hint="eastAsia" w:ascii="Times New Roman" w:hAnsi="Times New Roman" w:eastAsia="仿宋_GB2312" w:cs="Times New Roman"/>
          <w:sz w:val="32"/>
          <w:szCs w:val="32"/>
        </w:rPr>
        <w:t>万元，</w:t>
      </w:r>
      <w:r>
        <w:rPr>
          <w:rFonts w:ascii="Times New Roman" w:hAnsi="Times New Roman" w:eastAsia="仿宋_GB2312" w:cs="Times New Roman"/>
          <w:color w:val="333333"/>
          <w:kern w:val="0"/>
          <w:sz w:val="32"/>
          <w:szCs w:val="32"/>
        </w:rPr>
        <w:t>执行率100%。</w:t>
      </w:r>
    </w:p>
    <w:p w14:paraId="7B13C40E">
      <w:pPr>
        <w:widowControl/>
        <w:shd w:val="clear" w:color="auto" w:fill="FFFFFF"/>
        <w:spacing w:line="353" w:lineRule="auto"/>
        <w:ind w:firstLine="654"/>
        <w:jc w:val="left"/>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（二）项目效益情况。</w:t>
      </w:r>
    </w:p>
    <w:p w14:paraId="5B584AE4">
      <w:pPr>
        <w:spacing w:line="353" w:lineRule="auto"/>
        <w:ind w:firstLine="640" w:firstLineChars="200"/>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20</w:t>
      </w:r>
      <w:r>
        <w:rPr>
          <w:rFonts w:hint="eastAsia" w:ascii="Times New Roman" w:hAnsi="Times New Roman" w:eastAsia="仿宋_GB2312" w:cs="Times New Roman"/>
          <w:color w:val="333333"/>
          <w:kern w:val="0"/>
          <w:sz w:val="32"/>
          <w:szCs w:val="32"/>
        </w:rPr>
        <w:t>2</w:t>
      </w:r>
      <w:r>
        <w:rPr>
          <w:rFonts w:hint="eastAsia" w:ascii="Times New Roman" w:hAnsi="Times New Roman" w:eastAsia="仿宋_GB2312" w:cs="Times New Roman"/>
          <w:color w:val="333333"/>
          <w:kern w:val="0"/>
          <w:sz w:val="32"/>
          <w:szCs w:val="32"/>
          <w:lang w:val="en-US" w:eastAsia="zh-CN"/>
        </w:rPr>
        <w:t>4</w:t>
      </w:r>
      <w:r>
        <w:rPr>
          <w:rFonts w:ascii="Times New Roman" w:hAnsi="Times New Roman" w:eastAsia="仿宋_GB2312" w:cs="Times New Roman"/>
          <w:color w:val="333333"/>
          <w:kern w:val="0"/>
          <w:sz w:val="32"/>
          <w:szCs w:val="32"/>
        </w:rPr>
        <w:t>统筹年度，西区城乡居民医保应参保率97%，完成目标任务104.75%，全额资助对象资助参保率100%</w:t>
      </w:r>
      <w:r>
        <w:rPr>
          <w:rFonts w:hint="eastAsia" w:ascii="Times New Roman" w:hAnsi="Times New Roman" w:eastAsia="仿宋_GB2312" w:cs="Times New Roman"/>
          <w:color w:val="333333"/>
          <w:kern w:val="0"/>
          <w:sz w:val="32"/>
          <w:szCs w:val="32"/>
        </w:rPr>
        <w:t>，</w:t>
      </w:r>
      <w:r>
        <w:rPr>
          <w:rFonts w:ascii="Times New Roman" w:hAnsi="Times New Roman" w:eastAsia="仿宋_GB2312" w:cs="Times New Roman"/>
          <w:color w:val="333333"/>
          <w:kern w:val="0"/>
          <w:sz w:val="32"/>
          <w:szCs w:val="32"/>
        </w:rPr>
        <w:t>让更多群众能够享受医疗保障待遇，</w:t>
      </w:r>
      <w:r>
        <w:rPr>
          <w:rFonts w:ascii="Times New Roman" w:hAnsi="Times New Roman" w:eastAsia="仿宋_GB2312" w:cs="Times New Roman"/>
          <w:sz w:val="32"/>
          <w:szCs w:val="32"/>
        </w:rPr>
        <w:t>增强人民群众的医疗保障获得感、幸福感、安全感</w:t>
      </w:r>
      <w:r>
        <w:rPr>
          <w:rFonts w:hint="eastAsia" w:ascii="Times New Roman" w:hAnsi="Times New Roman" w:eastAsia="仿宋_GB2312" w:cs="Times New Roman"/>
          <w:sz w:val="32"/>
          <w:szCs w:val="32"/>
        </w:rPr>
        <w:t>。</w:t>
      </w:r>
    </w:p>
    <w:p w14:paraId="5F23AD7B">
      <w:pPr>
        <w:spacing w:line="353" w:lineRule="auto"/>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五、评价结论及建议</w:t>
      </w:r>
    </w:p>
    <w:p w14:paraId="4F73434F">
      <w:pPr>
        <w:spacing w:line="353" w:lineRule="auto"/>
        <w:ind w:firstLine="643" w:firstLineChars="200"/>
        <w:rPr>
          <w:rFonts w:ascii="Times New Roman" w:hAnsi="Times New Roman" w:eastAsia="仿宋_GB2312" w:cs="Times New Roman"/>
          <w:color w:val="333333"/>
          <w:kern w:val="0"/>
          <w:sz w:val="32"/>
          <w:szCs w:val="32"/>
        </w:rPr>
      </w:pPr>
      <w:r>
        <w:rPr>
          <w:rFonts w:ascii="Times New Roman" w:hAnsi="Times New Roman" w:eastAsia="楷体_GB2312" w:cs="Times New Roman"/>
          <w:b/>
          <w:bCs/>
          <w:sz w:val="32"/>
          <w:szCs w:val="32"/>
        </w:rPr>
        <w:t>（一）评价结论。</w:t>
      </w:r>
    </w:p>
    <w:p w14:paraId="3F8A8F62">
      <w:pPr>
        <w:spacing w:line="353" w:lineRule="auto"/>
        <w:ind w:firstLine="640" w:firstLineChars="200"/>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在统一城乡居民基本医疗保险和补充医疗保险待遇的基础上，积极做好参保工作，进一步扩大基本医疗保险覆盖范围，有效缓解参保群众“看病难、看病贵”的问题，受到广大居民衷心拥护。</w:t>
      </w:r>
    </w:p>
    <w:p w14:paraId="34CD2627">
      <w:pPr>
        <w:spacing w:line="353" w:lineRule="auto"/>
        <w:ind w:firstLine="643" w:firstLineChars="200"/>
        <w:rPr>
          <w:rFonts w:ascii="Times New Roman" w:hAnsi="Times New Roman" w:eastAsia="仿宋_GB2312" w:cs="Times New Roman"/>
          <w:color w:val="333333"/>
          <w:kern w:val="0"/>
          <w:sz w:val="32"/>
          <w:szCs w:val="32"/>
        </w:rPr>
      </w:pPr>
      <w:r>
        <w:rPr>
          <w:rFonts w:ascii="Times New Roman" w:hAnsi="Times New Roman" w:eastAsia="楷体_GB2312" w:cs="Times New Roman"/>
          <w:b/>
          <w:bCs/>
          <w:sz w:val="32"/>
          <w:szCs w:val="32"/>
        </w:rPr>
        <w:t>（二）存在的问题。</w:t>
      </w:r>
    </w:p>
    <w:p w14:paraId="433202EE">
      <w:pPr>
        <w:spacing w:line="353" w:lineRule="auto"/>
        <w:ind w:firstLine="640" w:firstLineChars="200"/>
        <w:rPr>
          <w:rFonts w:ascii="Times New Roman" w:hAnsi="Times New Roman" w:eastAsia="仿宋_GB2312" w:cs="Times New Roman"/>
          <w:b/>
          <w:sz w:val="32"/>
          <w:szCs w:val="32"/>
        </w:rPr>
      </w:pPr>
      <w:r>
        <w:rPr>
          <w:rFonts w:ascii="Times New Roman" w:hAnsi="Times New Roman" w:eastAsia="仿宋_GB2312" w:cs="Times New Roman"/>
          <w:bCs/>
          <w:sz w:val="32"/>
          <w:szCs w:val="32"/>
        </w:rPr>
        <w:t>极少数居民参保积极性仍然不高，存在拒绝参保现象。</w:t>
      </w:r>
    </w:p>
    <w:p w14:paraId="6C613E84">
      <w:pPr>
        <w:spacing w:line="353" w:lineRule="auto"/>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（三）相关建议。</w:t>
      </w:r>
    </w:p>
    <w:p w14:paraId="3E34C935">
      <w:pPr>
        <w:spacing w:line="353" w:lineRule="auto"/>
        <w:ind w:firstLine="640" w:firstLineChars="200"/>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1.进一步提高参保群众的医疗保障待遇。</w:t>
      </w:r>
    </w:p>
    <w:p w14:paraId="19666A63">
      <w:pPr>
        <w:spacing w:line="353" w:lineRule="auto"/>
        <w:ind w:firstLine="640" w:firstLineChars="200"/>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2.进一步创新医保政策宣传方式，利用新媒体，切实提高宣传时效，不断提升居民参保积极性。</w:t>
      </w:r>
    </w:p>
    <w:p w14:paraId="49367662">
      <w:pPr>
        <w:spacing w:line="353" w:lineRule="auto"/>
        <w:ind w:firstLine="640" w:firstLineChars="200"/>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3.加强“两定”机构监管，提高医保基金使用效率。</w:t>
      </w:r>
    </w:p>
    <w:p w14:paraId="333B3E2D">
      <w:pPr>
        <w:spacing w:line="353" w:lineRule="auto"/>
        <w:ind w:firstLine="640" w:firstLineChars="200"/>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4.坚持推进付费方式改革，进一步减轻群众负担。</w:t>
      </w:r>
    </w:p>
    <w:p w14:paraId="7FE74BC7">
      <w:pPr>
        <w:spacing w:line="353" w:lineRule="auto"/>
        <w:ind w:firstLine="640" w:firstLineChars="200"/>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5.深化“最后一公里”改革，提升服务效率。</w:t>
      </w:r>
    </w:p>
    <w:p w14:paraId="7CC8D300">
      <w:pPr>
        <w:spacing w:line="353" w:lineRule="auto"/>
        <w:ind w:firstLine="640" w:firstLineChars="200"/>
        <w:rPr>
          <w:rFonts w:ascii="Times New Roman" w:hAnsi="Times New Roman" w:eastAsia="仿宋_GB2312" w:cs="Times New Roman"/>
          <w:color w:val="333333"/>
          <w:kern w:val="0"/>
          <w:sz w:val="32"/>
          <w:szCs w:val="32"/>
        </w:rPr>
      </w:pPr>
    </w:p>
    <w:p w14:paraId="0C84D99D">
      <w:pPr>
        <w:spacing w:line="353" w:lineRule="auto"/>
        <w:ind w:firstLine="640" w:firstLineChars="200"/>
        <w:rPr>
          <w:rFonts w:ascii="Times New Roman" w:hAnsi="Times New Roman" w:eastAsia="仿宋_GB2312" w:cs="Times New Roman"/>
          <w:sz w:val="32"/>
          <w:szCs w:val="32"/>
        </w:rPr>
      </w:pPr>
    </w:p>
    <w:p w14:paraId="3A1AF62E">
      <w:pPr>
        <w:widowControl/>
        <w:jc w:val="left"/>
        <w:rPr>
          <w:rStyle w:val="29"/>
          <w:rFonts w:ascii="黑体" w:hAnsi="黑体" w:eastAsia="黑体"/>
          <w:b w:val="0"/>
        </w:rPr>
      </w:pPr>
      <w:r>
        <w:rPr>
          <w:rStyle w:val="29"/>
          <w:rFonts w:ascii="黑体" w:hAnsi="黑体" w:eastAsia="黑体"/>
          <w:b w:val="0"/>
        </w:rPr>
        <w:br w:type="page"/>
      </w:r>
    </w:p>
    <w:p w14:paraId="0245DF4A">
      <w:pPr>
        <w:spacing w:line="600" w:lineRule="exact"/>
        <w:jc w:val="center"/>
        <w:outlineLvl w:val="0"/>
        <w:rPr>
          <w:rFonts w:ascii="仿宋" w:hAnsi="仿宋" w:eastAsia="仿宋"/>
        </w:rPr>
      </w:pPr>
      <w:bookmarkStart w:id="84" w:name="_Toc149398077"/>
      <w:bookmarkStart w:id="85" w:name="_Toc15396618"/>
      <w:r>
        <w:rPr>
          <w:rFonts w:hint="eastAsia" w:ascii="黑体" w:hAnsi="黑体" w:eastAsia="黑体"/>
          <w:sz w:val="44"/>
          <w:szCs w:val="44"/>
        </w:rPr>
        <w:t>第</w:t>
      </w:r>
      <w:r>
        <w:rPr>
          <w:rStyle w:val="29"/>
          <w:rFonts w:hint="eastAsia" w:ascii="黑体" w:hAnsi="黑体" w:eastAsia="黑体"/>
          <w:b w:val="0"/>
        </w:rPr>
        <w:t>五部分 附表</w:t>
      </w:r>
      <w:bookmarkEnd w:id="80"/>
      <w:bookmarkEnd w:id="84"/>
      <w:bookmarkEnd w:id="85"/>
      <w:bookmarkStart w:id="86" w:name="_Toc15396619"/>
    </w:p>
    <w:p w14:paraId="617C1EA8">
      <w:pPr>
        <w:pStyle w:val="3"/>
        <w:rPr>
          <w:rFonts w:ascii="仿宋" w:hAnsi="仿宋" w:eastAsia="仿宋"/>
        </w:rPr>
      </w:pPr>
      <w:bookmarkStart w:id="87" w:name="_Toc149398078"/>
      <w:r>
        <w:rPr>
          <w:rFonts w:hint="eastAsia" w:ascii="仿宋" w:hAnsi="仿宋" w:eastAsia="仿宋"/>
          <w:b w:val="0"/>
        </w:rPr>
        <w:t>一、收</w:t>
      </w:r>
      <w:r>
        <w:rPr>
          <w:rStyle w:val="30"/>
          <w:rFonts w:hint="eastAsia" w:ascii="仿宋" w:hAnsi="仿宋" w:eastAsia="仿宋"/>
          <w:b w:val="0"/>
          <w:bCs w:val="0"/>
        </w:rPr>
        <w:t>入支出决算总表</w:t>
      </w:r>
      <w:bookmarkEnd w:id="86"/>
      <w:bookmarkEnd w:id="87"/>
    </w:p>
    <w:p w14:paraId="0F1143BC">
      <w:pPr>
        <w:pStyle w:val="3"/>
        <w:rPr>
          <w:rFonts w:ascii="仿宋" w:hAnsi="仿宋" w:eastAsia="仿宋"/>
        </w:rPr>
      </w:pPr>
      <w:bookmarkStart w:id="88" w:name="_Toc149398079"/>
      <w:bookmarkStart w:id="89" w:name="_Toc15396620"/>
      <w:r>
        <w:rPr>
          <w:rFonts w:hint="eastAsia" w:ascii="仿宋" w:hAnsi="仿宋" w:eastAsia="仿宋"/>
          <w:b w:val="0"/>
        </w:rPr>
        <w:t>二、收</w:t>
      </w:r>
      <w:r>
        <w:rPr>
          <w:rStyle w:val="30"/>
          <w:rFonts w:hint="eastAsia" w:ascii="仿宋" w:hAnsi="仿宋" w:eastAsia="仿宋"/>
          <w:b w:val="0"/>
          <w:bCs w:val="0"/>
        </w:rPr>
        <w:t>入决算表</w:t>
      </w:r>
      <w:bookmarkEnd w:id="88"/>
      <w:bookmarkEnd w:id="89"/>
    </w:p>
    <w:p w14:paraId="7B5CB20E">
      <w:pPr>
        <w:pStyle w:val="3"/>
        <w:rPr>
          <w:rFonts w:ascii="仿宋" w:hAnsi="仿宋" w:eastAsia="仿宋"/>
        </w:rPr>
      </w:pPr>
      <w:bookmarkStart w:id="90" w:name="_Toc149398080"/>
      <w:bookmarkStart w:id="91" w:name="_Toc15396621"/>
      <w:r>
        <w:rPr>
          <w:rStyle w:val="30"/>
          <w:rFonts w:hint="eastAsia" w:ascii="仿宋" w:hAnsi="仿宋" w:eastAsia="仿宋"/>
          <w:b w:val="0"/>
          <w:bCs w:val="0"/>
        </w:rPr>
        <w:t>三、</w:t>
      </w:r>
      <w:r>
        <w:rPr>
          <w:rFonts w:hint="eastAsia" w:ascii="仿宋" w:hAnsi="仿宋" w:eastAsia="仿宋"/>
          <w:b w:val="0"/>
        </w:rPr>
        <w:t>支</w:t>
      </w:r>
      <w:r>
        <w:rPr>
          <w:rStyle w:val="30"/>
          <w:rFonts w:hint="eastAsia" w:ascii="仿宋" w:hAnsi="仿宋" w:eastAsia="仿宋"/>
          <w:b w:val="0"/>
          <w:bCs w:val="0"/>
        </w:rPr>
        <w:t>出决算表</w:t>
      </w:r>
      <w:bookmarkEnd w:id="90"/>
      <w:bookmarkEnd w:id="91"/>
    </w:p>
    <w:p w14:paraId="7D0D8E49">
      <w:pPr>
        <w:pStyle w:val="3"/>
        <w:rPr>
          <w:rFonts w:ascii="仿宋" w:hAnsi="仿宋" w:eastAsia="仿宋"/>
          <w:b w:val="0"/>
        </w:rPr>
      </w:pPr>
      <w:bookmarkStart w:id="92" w:name="_Toc149398081"/>
      <w:bookmarkStart w:id="93" w:name="_Toc15396622"/>
      <w:r>
        <w:rPr>
          <w:rStyle w:val="30"/>
          <w:rFonts w:hint="eastAsia" w:ascii="仿宋" w:hAnsi="仿宋" w:eastAsia="仿宋"/>
          <w:b w:val="0"/>
          <w:bCs w:val="0"/>
        </w:rPr>
        <w:t>四、</w:t>
      </w:r>
      <w:r>
        <w:rPr>
          <w:rFonts w:hint="eastAsia" w:ascii="仿宋" w:hAnsi="仿宋" w:eastAsia="仿宋"/>
          <w:b w:val="0"/>
        </w:rPr>
        <w:t>财</w:t>
      </w:r>
      <w:r>
        <w:rPr>
          <w:rStyle w:val="30"/>
          <w:rFonts w:hint="eastAsia" w:ascii="仿宋" w:hAnsi="仿宋" w:eastAsia="仿宋"/>
          <w:b w:val="0"/>
          <w:bCs w:val="0"/>
        </w:rPr>
        <w:t>政拨款收入支出决算总表</w:t>
      </w:r>
      <w:bookmarkEnd w:id="92"/>
      <w:bookmarkEnd w:id="93"/>
    </w:p>
    <w:p w14:paraId="70FF6272">
      <w:pPr>
        <w:pStyle w:val="3"/>
        <w:rPr>
          <w:rStyle w:val="30"/>
          <w:rFonts w:ascii="仿宋" w:hAnsi="仿宋" w:eastAsia="仿宋"/>
          <w:b w:val="0"/>
          <w:bCs w:val="0"/>
        </w:rPr>
      </w:pPr>
      <w:bookmarkStart w:id="94" w:name="_Toc15396623"/>
      <w:bookmarkStart w:id="95" w:name="_Toc149398082"/>
      <w:r>
        <w:rPr>
          <w:rStyle w:val="30"/>
          <w:rFonts w:hint="eastAsia" w:ascii="仿宋" w:hAnsi="仿宋" w:eastAsia="仿宋"/>
          <w:b w:val="0"/>
          <w:bCs w:val="0"/>
        </w:rPr>
        <w:t>五、</w:t>
      </w:r>
      <w:r>
        <w:rPr>
          <w:rFonts w:hint="eastAsia" w:ascii="仿宋" w:hAnsi="仿宋" w:eastAsia="仿宋"/>
          <w:b w:val="0"/>
        </w:rPr>
        <w:t>财</w:t>
      </w:r>
      <w:r>
        <w:rPr>
          <w:rStyle w:val="30"/>
          <w:rFonts w:hint="eastAsia" w:ascii="仿宋" w:hAnsi="仿宋" w:eastAsia="仿宋"/>
          <w:b w:val="0"/>
          <w:bCs w:val="0"/>
        </w:rPr>
        <w:t>政拨款支出决算明细表</w:t>
      </w:r>
      <w:bookmarkEnd w:id="94"/>
      <w:bookmarkEnd w:id="95"/>
      <w:bookmarkStart w:id="96" w:name="_Toc15396624"/>
    </w:p>
    <w:p w14:paraId="2AC40080">
      <w:pPr>
        <w:pStyle w:val="3"/>
        <w:rPr>
          <w:rFonts w:ascii="仿宋" w:hAnsi="仿宋" w:eastAsia="仿宋"/>
        </w:rPr>
      </w:pPr>
      <w:bookmarkStart w:id="97" w:name="_Toc149398083"/>
      <w:r>
        <w:rPr>
          <w:rStyle w:val="30"/>
          <w:rFonts w:hint="eastAsia" w:ascii="仿宋" w:hAnsi="仿宋" w:eastAsia="仿宋"/>
          <w:b w:val="0"/>
          <w:bCs w:val="0"/>
        </w:rPr>
        <w:t>六、</w:t>
      </w:r>
      <w:r>
        <w:rPr>
          <w:rFonts w:hint="eastAsia" w:ascii="仿宋" w:hAnsi="仿宋" w:eastAsia="仿宋"/>
          <w:b w:val="0"/>
        </w:rPr>
        <w:t>一</w:t>
      </w:r>
      <w:r>
        <w:rPr>
          <w:rStyle w:val="30"/>
          <w:rFonts w:hint="eastAsia" w:ascii="仿宋" w:hAnsi="仿宋" w:eastAsia="仿宋"/>
          <w:b w:val="0"/>
          <w:bCs w:val="0"/>
        </w:rPr>
        <w:t>般公共预算财政拨款支出决算表</w:t>
      </w:r>
      <w:bookmarkEnd w:id="96"/>
      <w:bookmarkEnd w:id="97"/>
    </w:p>
    <w:p w14:paraId="797C6301">
      <w:pPr>
        <w:pStyle w:val="3"/>
        <w:rPr>
          <w:rFonts w:ascii="仿宋" w:hAnsi="仿宋" w:eastAsia="仿宋"/>
        </w:rPr>
      </w:pPr>
      <w:bookmarkStart w:id="98" w:name="_Toc15396625"/>
      <w:bookmarkStart w:id="99" w:name="_Toc149398084"/>
      <w:r>
        <w:rPr>
          <w:rStyle w:val="30"/>
          <w:rFonts w:hint="eastAsia" w:ascii="仿宋" w:hAnsi="仿宋" w:eastAsia="仿宋"/>
          <w:b w:val="0"/>
          <w:bCs w:val="0"/>
        </w:rPr>
        <w:t>七、</w:t>
      </w:r>
      <w:r>
        <w:rPr>
          <w:rFonts w:hint="eastAsia" w:ascii="仿宋" w:hAnsi="仿宋" w:eastAsia="仿宋"/>
          <w:b w:val="0"/>
        </w:rPr>
        <w:t>一</w:t>
      </w:r>
      <w:r>
        <w:rPr>
          <w:rStyle w:val="30"/>
          <w:rFonts w:hint="eastAsia" w:ascii="仿宋" w:hAnsi="仿宋" w:eastAsia="仿宋"/>
          <w:b w:val="0"/>
          <w:bCs w:val="0"/>
        </w:rPr>
        <w:t>般公共预算财政拨款支出决算明细表</w:t>
      </w:r>
      <w:bookmarkEnd w:id="98"/>
      <w:bookmarkEnd w:id="99"/>
    </w:p>
    <w:p w14:paraId="6BE3E859">
      <w:pPr>
        <w:pStyle w:val="3"/>
        <w:rPr>
          <w:rFonts w:ascii="仿宋" w:hAnsi="仿宋" w:eastAsia="仿宋"/>
        </w:rPr>
      </w:pPr>
      <w:bookmarkStart w:id="100" w:name="_Toc15396626"/>
      <w:bookmarkStart w:id="101" w:name="_Toc149398085"/>
      <w:r>
        <w:rPr>
          <w:rStyle w:val="30"/>
          <w:rFonts w:hint="eastAsia" w:ascii="仿宋" w:hAnsi="仿宋" w:eastAsia="仿宋"/>
          <w:b w:val="0"/>
          <w:bCs w:val="0"/>
        </w:rPr>
        <w:t>八、</w:t>
      </w:r>
      <w:r>
        <w:rPr>
          <w:rFonts w:hint="eastAsia" w:ascii="仿宋" w:hAnsi="仿宋" w:eastAsia="仿宋"/>
          <w:b w:val="0"/>
        </w:rPr>
        <w:t>一</w:t>
      </w:r>
      <w:r>
        <w:rPr>
          <w:rStyle w:val="30"/>
          <w:rFonts w:hint="eastAsia" w:ascii="仿宋" w:hAnsi="仿宋" w:eastAsia="仿宋"/>
          <w:b w:val="0"/>
          <w:bCs w:val="0"/>
        </w:rPr>
        <w:t>般公共预算财政拨款基本支出决算表</w:t>
      </w:r>
      <w:bookmarkEnd w:id="100"/>
      <w:bookmarkEnd w:id="101"/>
    </w:p>
    <w:p w14:paraId="1881DEC4">
      <w:pPr>
        <w:pStyle w:val="3"/>
        <w:rPr>
          <w:rFonts w:ascii="仿宋" w:hAnsi="仿宋" w:eastAsia="仿宋"/>
        </w:rPr>
      </w:pPr>
      <w:bookmarkStart w:id="102" w:name="_Toc149398086"/>
      <w:bookmarkStart w:id="103" w:name="_Toc15396627"/>
      <w:r>
        <w:rPr>
          <w:rStyle w:val="30"/>
          <w:rFonts w:hint="eastAsia" w:ascii="仿宋" w:hAnsi="仿宋" w:eastAsia="仿宋"/>
          <w:b w:val="0"/>
          <w:bCs w:val="0"/>
        </w:rPr>
        <w:t>九、</w:t>
      </w:r>
      <w:r>
        <w:rPr>
          <w:rFonts w:hint="eastAsia" w:ascii="仿宋" w:hAnsi="仿宋" w:eastAsia="仿宋"/>
          <w:b w:val="0"/>
        </w:rPr>
        <w:t>一</w:t>
      </w:r>
      <w:r>
        <w:rPr>
          <w:rStyle w:val="30"/>
          <w:rFonts w:hint="eastAsia" w:ascii="仿宋" w:hAnsi="仿宋" w:eastAsia="仿宋"/>
          <w:b w:val="0"/>
          <w:bCs w:val="0"/>
        </w:rPr>
        <w:t>般公共预算财政拨款项目支出决算表</w:t>
      </w:r>
      <w:bookmarkEnd w:id="102"/>
      <w:bookmarkEnd w:id="103"/>
    </w:p>
    <w:p w14:paraId="5B514F59">
      <w:pPr>
        <w:pStyle w:val="3"/>
        <w:rPr>
          <w:rFonts w:ascii="仿宋" w:hAnsi="仿宋" w:eastAsia="仿宋"/>
        </w:rPr>
      </w:pPr>
      <w:bookmarkStart w:id="104" w:name="_Toc15396628"/>
      <w:bookmarkStart w:id="105" w:name="_Toc149398087"/>
      <w:r>
        <w:rPr>
          <w:rStyle w:val="30"/>
          <w:rFonts w:hint="eastAsia" w:ascii="仿宋" w:hAnsi="仿宋" w:eastAsia="仿宋"/>
          <w:b w:val="0"/>
          <w:bCs w:val="0"/>
        </w:rPr>
        <w:t>十、</w:t>
      </w:r>
      <w:bookmarkEnd w:id="104"/>
      <w:r>
        <w:rPr>
          <w:rFonts w:hint="eastAsia" w:ascii="仿宋" w:hAnsi="仿宋" w:eastAsia="仿宋"/>
          <w:b w:val="0"/>
        </w:rPr>
        <w:t>政</w:t>
      </w:r>
      <w:r>
        <w:rPr>
          <w:rStyle w:val="30"/>
          <w:rFonts w:hint="eastAsia" w:ascii="仿宋" w:hAnsi="仿宋" w:eastAsia="仿宋"/>
          <w:b w:val="0"/>
          <w:bCs w:val="0"/>
        </w:rPr>
        <w:t>府性基金预算财政拨款收入支出决算表</w:t>
      </w:r>
      <w:bookmarkEnd w:id="105"/>
    </w:p>
    <w:p w14:paraId="797A36E8">
      <w:pPr>
        <w:pStyle w:val="3"/>
        <w:rPr>
          <w:rFonts w:ascii="仿宋" w:hAnsi="仿宋" w:eastAsia="仿宋"/>
        </w:rPr>
      </w:pPr>
      <w:bookmarkStart w:id="106" w:name="_Toc15396629"/>
      <w:bookmarkStart w:id="107" w:name="_Toc149398088"/>
      <w:r>
        <w:rPr>
          <w:rStyle w:val="30"/>
          <w:rFonts w:hint="eastAsia" w:ascii="仿宋" w:hAnsi="仿宋" w:eastAsia="仿宋"/>
          <w:b w:val="0"/>
          <w:bCs w:val="0"/>
        </w:rPr>
        <w:t>十一、</w:t>
      </w:r>
      <w:bookmarkEnd w:id="106"/>
      <w:r>
        <w:rPr>
          <w:rFonts w:hint="eastAsia" w:ascii="仿宋" w:hAnsi="仿宋" w:eastAsia="仿宋"/>
          <w:b w:val="0"/>
        </w:rPr>
        <w:t>国</w:t>
      </w:r>
      <w:r>
        <w:rPr>
          <w:rStyle w:val="30"/>
          <w:rFonts w:hint="eastAsia" w:ascii="仿宋" w:hAnsi="仿宋" w:eastAsia="仿宋"/>
          <w:b w:val="0"/>
          <w:bCs w:val="0"/>
        </w:rPr>
        <w:t>有资本经营预算财政拨款收入支出决算表</w:t>
      </w:r>
      <w:bookmarkEnd w:id="107"/>
    </w:p>
    <w:p w14:paraId="0E011DBE">
      <w:pPr>
        <w:pStyle w:val="3"/>
        <w:rPr>
          <w:rFonts w:ascii="仿宋" w:hAnsi="仿宋" w:eastAsia="仿宋"/>
        </w:rPr>
      </w:pPr>
      <w:bookmarkStart w:id="108" w:name="_Toc15396630"/>
      <w:bookmarkStart w:id="109" w:name="_Toc149398089"/>
      <w:r>
        <w:rPr>
          <w:rStyle w:val="30"/>
          <w:rFonts w:hint="eastAsia" w:ascii="仿宋" w:hAnsi="仿宋" w:eastAsia="仿宋"/>
          <w:b w:val="0"/>
          <w:bCs w:val="0"/>
        </w:rPr>
        <w:t>十二、</w:t>
      </w:r>
      <w:bookmarkEnd w:id="108"/>
      <w:r>
        <w:rPr>
          <w:rStyle w:val="30"/>
          <w:rFonts w:hint="eastAsia" w:ascii="仿宋" w:hAnsi="仿宋" w:eastAsia="仿宋"/>
          <w:b w:val="0"/>
          <w:bCs w:val="0"/>
        </w:rPr>
        <w:t>国有资本经营预算财政拨款支出决算表</w:t>
      </w:r>
      <w:bookmarkEnd w:id="109"/>
    </w:p>
    <w:p w14:paraId="72D8B4A5">
      <w:pPr>
        <w:pStyle w:val="3"/>
        <w:rPr>
          <w:rFonts w:eastAsia="仿宋"/>
        </w:rPr>
      </w:pPr>
      <w:bookmarkStart w:id="110" w:name="_Toc15396631"/>
      <w:bookmarkStart w:id="111" w:name="_Toc149398090"/>
      <w:r>
        <w:rPr>
          <w:rStyle w:val="30"/>
          <w:rFonts w:hint="eastAsia" w:ascii="仿宋" w:hAnsi="仿宋" w:eastAsia="仿宋"/>
          <w:b w:val="0"/>
          <w:bCs w:val="0"/>
        </w:rPr>
        <w:t>十三、</w:t>
      </w:r>
      <w:bookmarkEnd w:id="110"/>
      <w:r>
        <w:rPr>
          <w:rStyle w:val="30"/>
          <w:rFonts w:hint="eastAsia" w:ascii="仿宋" w:hAnsi="仿宋" w:eastAsia="仿宋"/>
          <w:b w:val="0"/>
          <w:bCs w:val="0"/>
        </w:rPr>
        <w:t>财政拨款“三公”经费支出决算表</w:t>
      </w:r>
      <w:bookmarkEnd w:id="111"/>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14:paraId="4DDFE8D1">
        <w:pPr>
          <w:pStyle w:val="10"/>
          <w:jc w:val="center"/>
        </w:pPr>
        <w:r>
          <w:fldChar w:fldCharType="begin"/>
        </w:r>
        <w:r>
          <w:instrText xml:space="preserve">PAGE   \* MERGEFORMAT</w:instrText>
        </w:r>
        <w:r>
          <w:fldChar w:fldCharType="separate"/>
        </w:r>
        <w:r>
          <w:rPr>
            <w:lang w:val="zh-CN"/>
          </w:rPr>
          <w:t>17</w:t>
        </w:r>
        <w:r>
          <w:fldChar w:fldCharType="end"/>
        </w:r>
      </w:p>
    </w:sdtContent>
  </w:sdt>
  <w:p w14:paraId="78D1C31A">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33F6B">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FA047D"/>
    <w:multiLevelType w:val="singleLevel"/>
    <w:tmpl w:val="E2FA047D"/>
    <w:lvl w:ilvl="0" w:tentative="0">
      <w:start w:val="3"/>
      <w:numFmt w:val="chineseCounting"/>
      <w:suff w:val="space"/>
      <w:lvlText w:val="第%1部分"/>
      <w:lvlJc w:val="left"/>
      <w:rPr>
        <w:rFonts w:hint="eastAsia"/>
      </w:rPr>
    </w:lvl>
  </w:abstractNum>
  <w:abstractNum w:abstractNumId="1">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1YTY1ZDU2Yjc0OTRjODg0OGZlYTI1OTUzOTc2NzgifQ=="/>
  </w:docVars>
  <w:rsids>
    <w:rsidRoot w:val="00F1361C"/>
    <w:rsid w:val="000222C6"/>
    <w:rsid w:val="0002549F"/>
    <w:rsid w:val="00043802"/>
    <w:rsid w:val="00046577"/>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39F6"/>
    <w:rsid w:val="000E6613"/>
    <w:rsid w:val="000E7119"/>
    <w:rsid w:val="001051DE"/>
    <w:rsid w:val="00114E9B"/>
    <w:rsid w:val="00116EAE"/>
    <w:rsid w:val="00125D37"/>
    <w:rsid w:val="00136D0C"/>
    <w:rsid w:val="00142216"/>
    <w:rsid w:val="00144D6A"/>
    <w:rsid w:val="0014729F"/>
    <w:rsid w:val="00157BAB"/>
    <w:rsid w:val="001654D1"/>
    <w:rsid w:val="00174518"/>
    <w:rsid w:val="0018106D"/>
    <w:rsid w:val="001877A7"/>
    <w:rsid w:val="00191536"/>
    <w:rsid w:val="00196687"/>
    <w:rsid w:val="001B7CEF"/>
    <w:rsid w:val="001C0962"/>
    <w:rsid w:val="001D7531"/>
    <w:rsid w:val="001E2BE3"/>
    <w:rsid w:val="001E2FF1"/>
    <w:rsid w:val="001E737D"/>
    <w:rsid w:val="001F0592"/>
    <w:rsid w:val="001F7506"/>
    <w:rsid w:val="002006CD"/>
    <w:rsid w:val="00202B36"/>
    <w:rsid w:val="00204B7A"/>
    <w:rsid w:val="00204CDE"/>
    <w:rsid w:val="0021101A"/>
    <w:rsid w:val="00217081"/>
    <w:rsid w:val="00220536"/>
    <w:rsid w:val="00224571"/>
    <w:rsid w:val="0022509B"/>
    <w:rsid w:val="00232E33"/>
    <w:rsid w:val="00235629"/>
    <w:rsid w:val="00247B82"/>
    <w:rsid w:val="00260C38"/>
    <w:rsid w:val="002616C0"/>
    <w:rsid w:val="00265372"/>
    <w:rsid w:val="002662AA"/>
    <w:rsid w:val="00280496"/>
    <w:rsid w:val="002922E3"/>
    <w:rsid w:val="00294DC9"/>
    <w:rsid w:val="00295495"/>
    <w:rsid w:val="002A31DE"/>
    <w:rsid w:val="002B2613"/>
    <w:rsid w:val="002D6D05"/>
    <w:rsid w:val="002E463A"/>
    <w:rsid w:val="002E4927"/>
    <w:rsid w:val="002F1818"/>
    <w:rsid w:val="002F567B"/>
    <w:rsid w:val="003216A9"/>
    <w:rsid w:val="00335A74"/>
    <w:rsid w:val="00357B8D"/>
    <w:rsid w:val="0036561B"/>
    <w:rsid w:val="0037013F"/>
    <w:rsid w:val="00380C92"/>
    <w:rsid w:val="00396FB7"/>
    <w:rsid w:val="003A484F"/>
    <w:rsid w:val="003A4883"/>
    <w:rsid w:val="003B0BE0"/>
    <w:rsid w:val="003B0C1B"/>
    <w:rsid w:val="003B688C"/>
    <w:rsid w:val="003C0291"/>
    <w:rsid w:val="003C39AE"/>
    <w:rsid w:val="003C7B60"/>
    <w:rsid w:val="003D0C0F"/>
    <w:rsid w:val="003D1FB2"/>
    <w:rsid w:val="003D5458"/>
    <w:rsid w:val="003D66DA"/>
    <w:rsid w:val="003E1310"/>
    <w:rsid w:val="003E45D1"/>
    <w:rsid w:val="003E6F55"/>
    <w:rsid w:val="003F0311"/>
    <w:rsid w:val="00406254"/>
    <w:rsid w:val="004223DE"/>
    <w:rsid w:val="00430386"/>
    <w:rsid w:val="00434489"/>
    <w:rsid w:val="00437085"/>
    <w:rsid w:val="00443880"/>
    <w:rsid w:val="004464F4"/>
    <w:rsid w:val="00446E63"/>
    <w:rsid w:val="00467094"/>
    <w:rsid w:val="00471401"/>
    <w:rsid w:val="00473244"/>
    <w:rsid w:val="00473F31"/>
    <w:rsid w:val="0048263A"/>
    <w:rsid w:val="00487E5D"/>
    <w:rsid w:val="004A6224"/>
    <w:rsid w:val="004A711F"/>
    <w:rsid w:val="004B199D"/>
    <w:rsid w:val="004B4690"/>
    <w:rsid w:val="004C19B0"/>
    <w:rsid w:val="004E0A2D"/>
    <w:rsid w:val="004E206B"/>
    <w:rsid w:val="004E6DF7"/>
    <w:rsid w:val="004F0FBD"/>
    <w:rsid w:val="004F3C7F"/>
    <w:rsid w:val="00505A47"/>
    <w:rsid w:val="00512FDA"/>
    <w:rsid w:val="00520DA0"/>
    <w:rsid w:val="00524D8D"/>
    <w:rsid w:val="00525E15"/>
    <w:rsid w:val="0052687B"/>
    <w:rsid w:val="005664BB"/>
    <w:rsid w:val="00566FFA"/>
    <w:rsid w:val="0057481D"/>
    <w:rsid w:val="0058486E"/>
    <w:rsid w:val="00585B33"/>
    <w:rsid w:val="0059014D"/>
    <w:rsid w:val="005A17AF"/>
    <w:rsid w:val="005A341B"/>
    <w:rsid w:val="005B5C64"/>
    <w:rsid w:val="005B67C6"/>
    <w:rsid w:val="005C5337"/>
    <w:rsid w:val="005C6BD0"/>
    <w:rsid w:val="005D1C8B"/>
    <w:rsid w:val="005D468D"/>
    <w:rsid w:val="005D5CED"/>
    <w:rsid w:val="005D7D8C"/>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58A"/>
    <w:rsid w:val="00664777"/>
    <w:rsid w:val="006652B0"/>
    <w:rsid w:val="0067280B"/>
    <w:rsid w:val="006748A4"/>
    <w:rsid w:val="00681A31"/>
    <w:rsid w:val="00683E73"/>
    <w:rsid w:val="00686F07"/>
    <w:rsid w:val="006A3141"/>
    <w:rsid w:val="006A5E34"/>
    <w:rsid w:val="006B2422"/>
    <w:rsid w:val="006B2B9A"/>
    <w:rsid w:val="006C1937"/>
    <w:rsid w:val="006F020C"/>
    <w:rsid w:val="007127B7"/>
    <w:rsid w:val="0071798E"/>
    <w:rsid w:val="007416B6"/>
    <w:rsid w:val="00744B12"/>
    <w:rsid w:val="00746F48"/>
    <w:rsid w:val="0075404D"/>
    <w:rsid w:val="0076182A"/>
    <w:rsid w:val="00767B7E"/>
    <w:rsid w:val="007770C3"/>
    <w:rsid w:val="00777807"/>
    <w:rsid w:val="00784D24"/>
    <w:rsid w:val="00785FBA"/>
    <w:rsid w:val="00786E4A"/>
    <w:rsid w:val="007875EB"/>
    <w:rsid w:val="0079426B"/>
    <w:rsid w:val="007B0CBE"/>
    <w:rsid w:val="007D1682"/>
    <w:rsid w:val="007D312A"/>
    <w:rsid w:val="007D3F19"/>
    <w:rsid w:val="007E23B0"/>
    <w:rsid w:val="007E23E5"/>
    <w:rsid w:val="007F1991"/>
    <w:rsid w:val="007F2C2F"/>
    <w:rsid w:val="007F55FC"/>
    <w:rsid w:val="007F5665"/>
    <w:rsid w:val="00800112"/>
    <w:rsid w:val="00813348"/>
    <w:rsid w:val="00817C6A"/>
    <w:rsid w:val="00821E4A"/>
    <w:rsid w:val="008253BB"/>
    <w:rsid w:val="0083706E"/>
    <w:rsid w:val="008408F6"/>
    <w:rsid w:val="00841B1F"/>
    <w:rsid w:val="008423A5"/>
    <w:rsid w:val="00850625"/>
    <w:rsid w:val="00850D4B"/>
    <w:rsid w:val="00853718"/>
    <w:rsid w:val="00855221"/>
    <w:rsid w:val="00860645"/>
    <w:rsid w:val="008673CC"/>
    <w:rsid w:val="00871F71"/>
    <w:rsid w:val="00872FD8"/>
    <w:rsid w:val="00885AF4"/>
    <w:rsid w:val="008939CD"/>
    <w:rsid w:val="008A527B"/>
    <w:rsid w:val="008B768C"/>
    <w:rsid w:val="008C4DB1"/>
    <w:rsid w:val="008C4EAF"/>
    <w:rsid w:val="008C5176"/>
    <w:rsid w:val="008C7FD0"/>
    <w:rsid w:val="008E1DE7"/>
    <w:rsid w:val="008E707C"/>
    <w:rsid w:val="008F1529"/>
    <w:rsid w:val="00900B08"/>
    <w:rsid w:val="00901B74"/>
    <w:rsid w:val="00902155"/>
    <w:rsid w:val="00902FA3"/>
    <w:rsid w:val="00923564"/>
    <w:rsid w:val="0092392E"/>
    <w:rsid w:val="009315F9"/>
    <w:rsid w:val="00933499"/>
    <w:rsid w:val="00935C98"/>
    <w:rsid w:val="00943DCE"/>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E1F73"/>
    <w:rsid w:val="009E4DB6"/>
    <w:rsid w:val="009F1185"/>
    <w:rsid w:val="009F18CD"/>
    <w:rsid w:val="009F2675"/>
    <w:rsid w:val="009F2A13"/>
    <w:rsid w:val="009F5540"/>
    <w:rsid w:val="009F7527"/>
    <w:rsid w:val="00A04EB0"/>
    <w:rsid w:val="00A13CC1"/>
    <w:rsid w:val="00A16847"/>
    <w:rsid w:val="00A237D8"/>
    <w:rsid w:val="00A25819"/>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05A5"/>
    <w:rsid w:val="00AC3C6A"/>
    <w:rsid w:val="00AD1274"/>
    <w:rsid w:val="00AD5620"/>
    <w:rsid w:val="00AD656B"/>
    <w:rsid w:val="00AD7C1B"/>
    <w:rsid w:val="00AE16BA"/>
    <w:rsid w:val="00AE1EBE"/>
    <w:rsid w:val="00AF0A50"/>
    <w:rsid w:val="00B03C9D"/>
    <w:rsid w:val="00B060AE"/>
    <w:rsid w:val="00B10517"/>
    <w:rsid w:val="00B10FDB"/>
    <w:rsid w:val="00B14E55"/>
    <w:rsid w:val="00B14E76"/>
    <w:rsid w:val="00B161B8"/>
    <w:rsid w:val="00B2048C"/>
    <w:rsid w:val="00B310B9"/>
    <w:rsid w:val="00B35F3F"/>
    <w:rsid w:val="00B36CBB"/>
    <w:rsid w:val="00B425E0"/>
    <w:rsid w:val="00B440AA"/>
    <w:rsid w:val="00B44B70"/>
    <w:rsid w:val="00B46D81"/>
    <w:rsid w:val="00B53C56"/>
    <w:rsid w:val="00B57DAF"/>
    <w:rsid w:val="00B77231"/>
    <w:rsid w:val="00B77B9B"/>
    <w:rsid w:val="00B77EA6"/>
    <w:rsid w:val="00B81598"/>
    <w:rsid w:val="00B841F1"/>
    <w:rsid w:val="00B944D6"/>
    <w:rsid w:val="00BB4DF0"/>
    <w:rsid w:val="00BC289F"/>
    <w:rsid w:val="00BC2D50"/>
    <w:rsid w:val="00BC5361"/>
    <w:rsid w:val="00BC5460"/>
    <w:rsid w:val="00BC6B50"/>
    <w:rsid w:val="00BD0E25"/>
    <w:rsid w:val="00BD6BED"/>
    <w:rsid w:val="00BF5BD6"/>
    <w:rsid w:val="00C03E31"/>
    <w:rsid w:val="00C33E72"/>
    <w:rsid w:val="00C354B2"/>
    <w:rsid w:val="00C35554"/>
    <w:rsid w:val="00C42709"/>
    <w:rsid w:val="00C52575"/>
    <w:rsid w:val="00C533CC"/>
    <w:rsid w:val="00C5751C"/>
    <w:rsid w:val="00C61BFC"/>
    <w:rsid w:val="00C62B85"/>
    <w:rsid w:val="00C65438"/>
    <w:rsid w:val="00C87567"/>
    <w:rsid w:val="00C87FD8"/>
    <w:rsid w:val="00C91381"/>
    <w:rsid w:val="00C91CBB"/>
    <w:rsid w:val="00CB4E70"/>
    <w:rsid w:val="00CC09B6"/>
    <w:rsid w:val="00CC666F"/>
    <w:rsid w:val="00CC6BAC"/>
    <w:rsid w:val="00CD1E3F"/>
    <w:rsid w:val="00CD55FA"/>
    <w:rsid w:val="00CE44F6"/>
    <w:rsid w:val="00CE49DA"/>
    <w:rsid w:val="00CE7B61"/>
    <w:rsid w:val="00D00095"/>
    <w:rsid w:val="00D114F0"/>
    <w:rsid w:val="00D20620"/>
    <w:rsid w:val="00D254F7"/>
    <w:rsid w:val="00D26091"/>
    <w:rsid w:val="00D2685C"/>
    <w:rsid w:val="00D34E7C"/>
    <w:rsid w:val="00D34F17"/>
    <w:rsid w:val="00D35489"/>
    <w:rsid w:val="00D36AFE"/>
    <w:rsid w:val="00D50479"/>
    <w:rsid w:val="00D51276"/>
    <w:rsid w:val="00D7035F"/>
    <w:rsid w:val="00D975C5"/>
    <w:rsid w:val="00DA507C"/>
    <w:rsid w:val="00DA634F"/>
    <w:rsid w:val="00DA65AC"/>
    <w:rsid w:val="00DB1913"/>
    <w:rsid w:val="00DC410D"/>
    <w:rsid w:val="00DC4B63"/>
    <w:rsid w:val="00DC5A81"/>
    <w:rsid w:val="00DC68CA"/>
    <w:rsid w:val="00DC7CBA"/>
    <w:rsid w:val="00DD73B7"/>
    <w:rsid w:val="00DF06E2"/>
    <w:rsid w:val="00DF28BC"/>
    <w:rsid w:val="00DF34B9"/>
    <w:rsid w:val="00E00874"/>
    <w:rsid w:val="00E01053"/>
    <w:rsid w:val="00E07ACF"/>
    <w:rsid w:val="00E22135"/>
    <w:rsid w:val="00E331A1"/>
    <w:rsid w:val="00E33202"/>
    <w:rsid w:val="00E336A9"/>
    <w:rsid w:val="00E417E6"/>
    <w:rsid w:val="00E472B1"/>
    <w:rsid w:val="00E50624"/>
    <w:rsid w:val="00E5285B"/>
    <w:rsid w:val="00E568DF"/>
    <w:rsid w:val="00E64269"/>
    <w:rsid w:val="00E82267"/>
    <w:rsid w:val="00E853CE"/>
    <w:rsid w:val="00E867B6"/>
    <w:rsid w:val="00EA010F"/>
    <w:rsid w:val="00EB5E8B"/>
    <w:rsid w:val="00EC58F8"/>
    <w:rsid w:val="00ED1B63"/>
    <w:rsid w:val="00ED3A72"/>
    <w:rsid w:val="00ED3C1F"/>
    <w:rsid w:val="00ED4085"/>
    <w:rsid w:val="00ED420E"/>
    <w:rsid w:val="00ED6FBE"/>
    <w:rsid w:val="00EE2DA1"/>
    <w:rsid w:val="00EE2F57"/>
    <w:rsid w:val="00EF39C0"/>
    <w:rsid w:val="00EF4C34"/>
    <w:rsid w:val="00EF77C6"/>
    <w:rsid w:val="00F05438"/>
    <w:rsid w:val="00F11E21"/>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043DBC"/>
    <w:rsid w:val="015975B8"/>
    <w:rsid w:val="02135AF2"/>
    <w:rsid w:val="02143E91"/>
    <w:rsid w:val="02C55056"/>
    <w:rsid w:val="03FC0C6B"/>
    <w:rsid w:val="0455197D"/>
    <w:rsid w:val="04BD7D66"/>
    <w:rsid w:val="066E0107"/>
    <w:rsid w:val="06AF1498"/>
    <w:rsid w:val="079906F3"/>
    <w:rsid w:val="07996F6E"/>
    <w:rsid w:val="07AC659B"/>
    <w:rsid w:val="07B1124B"/>
    <w:rsid w:val="080F1D97"/>
    <w:rsid w:val="0A2032A3"/>
    <w:rsid w:val="0A664130"/>
    <w:rsid w:val="0A7B2678"/>
    <w:rsid w:val="0CD7457F"/>
    <w:rsid w:val="0E46601A"/>
    <w:rsid w:val="0E783AA5"/>
    <w:rsid w:val="0E8145AA"/>
    <w:rsid w:val="0EDB31E4"/>
    <w:rsid w:val="0F1E7DD1"/>
    <w:rsid w:val="0F98263C"/>
    <w:rsid w:val="101860EC"/>
    <w:rsid w:val="107462EF"/>
    <w:rsid w:val="1077526D"/>
    <w:rsid w:val="10C055FF"/>
    <w:rsid w:val="10C55FD8"/>
    <w:rsid w:val="10D51453"/>
    <w:rsid w:val="11017293"/>
    <w:rsid w:val="11385E57"/>
    <w:rsid w:val="117C5DB9"/>
    <w:rsid w:val="118107EC"/>
    <w:rsid w:val="13712447"/>
    <w:rsid w:val="13B37435"/>
    <w:rsid w:val="13C27095"/>
    <w:rsid w:val="13D50BC4"/>
    <w:rsid w:val="142E6621"/>
    <w:rsid w:val="155C5937"/>
    <w:rsid w:val="16175528"/>
    <w:rsid w:val="164E5B98"/>
    <w:rsid w:val="16BB723D"/>
    <w:rsid w:val="17F83137"/>
    <w:rsid w:val="1947611B"/>
    <w:rsid w:val="19F16500"/>
    <w:rsid w:val="1AFE6CB6"/>
    <w:rsid w:val="1BCA718C"/>
    <w:rsid w:val="1BE8440E"/>
    <w:rsid w:val="1C3A64A9"/>
    <w:rsid w:val="1D155CEE"/>
    <w:rsid w:val="1DF91BFA"/>
    <w:rsid w:val="1E4E3AB1"/>
    <w:rsid w:val="1EC65D3D"/>
    <w:rsid w:val="1EC7098C"/>
    <w:rsid w:val="1EF558EE"/>
    <w:rsid w:val="1F057687"/>
    <w:rsid w:val="1F5F1CED"/>
    <w:rsid w:val="1FC70C70"/>
    <w:rsid w:val="1FF35744"/>
    <w:rsid w:val="200A13AF"/>
    <w:rsid w:val="202867D0"/>
    <w:rsid w:val="205369C6"/>
    <w:rsid w:val="22FF35CB"/>
    <w:rsid w:val="23005B0C"/>
    <w:rsid w:val="23784778"/>
    <w:rsid w:val="23860B96"/>
    <w:rsid w:val="23A463D6"/>
    <w:rsid w:val="240371BF"/>
    <w:rsid w:val="24746352"/>
    <w:rsid w:val="2602724B"/>
    <w:rsid w:val="28212EEF"/>
    <w:rsid w:val="28BC6745"/>
    <w:rsid w:val="28E05FD0"/>
    <w:rsid w:val="293146FB"/>
    <w:rsid w:val="2956167E"/>
    <w:rsid w:val="29FD04D3"/>
    <w:rsid w:val="2A942D2B"/>
    <w:rsid w:val="2B405858"/>
    <w:rsid w:val="2BAC59F1"/>
    <w:rsid w:val="2BD11B15"/>
    <w:rsid w:val="2C8A61B5"/>
    <w:rsid w:val="2CCC4E6D"/>
    <w:rsid w:val="2CF40CE2"/>
    <w:rsid w:val="2DF04E50"/>
    <w:rsid w:val="2ECD6C74"/>
    <w:rsid w:val="2F040D46"/>
    <w:rsid w:val="2FC55B9D"/>
    <w:rsid w:val="2FDB78DA"/>
    <w:rsid w:val="30FA36A9"/>
    <w:rsid w:val="319F7F4E"/>
    <w:rsid w:val="31A2062E"/>
    <w:rsid w:val="32861A61"/>
    <w:rsid w:val="3304709D"/>
    <w:rsid w:val="3347096A"/>
    <w:rsid w:val="33B96FA5"/>
    <w:rsid w:val="36242663"/>
    <w:rsid w:val="36446E17"/>
    <w:rsid w:val="367A22BB"/>
    <w:rsid w:val="36AA5135"/>
    <w:rsid w:val="37291CED"/>
    <w:rsid w:val="376D39B2"/>
    <w:rsid w:val="37E16F03"/>
    <w:rsid w:val="389B2823"/>
    <w:rsid w:val="38CE649E"/>
    <w:rsid w:val="38D469F0"/>
    <w:rsid w:val="393D49F6"/>
    <w:rsid w:val="39D37108"/>
    <w:rsid w:val="3A1C0AAF"/>
    <w:rsid w:val="3B616825"/>
    <w:rsid w:val="3BAF489A"/>
    <w:rsid w:val="3C84516C"/>
    <w:rsid w:val="3D6D7491"/>
    <w:rsid w:val="3D98207C"/>
    <w:rsid w:val="3DE74F30"/>
    <w:rsid w:val="3E125F18"/>
    <w:rsid w:val="3E78745D"/>
    <w:rsid w:val="3EDC79AC"/>
    <w:rsid w:val="3F857C0F"/>
    <w:rsid w:val="3FE34319"/>
    <w:rsid w:val="40436D96"/>
    <w:rsid w:val="404E1296"/>
    <w:rsid w:val="40DC75AB"/>
    <w:rsid w:val="43302ED5"/>
    <w:rsid w:val="43341047"/>
    <w:rsid w:val="449F47B6"/>
    <w:rsid w:val="44E268DA"/>
    <w:rsid w:val="45052148"/>
    <w:rsid w:val="45431D84"/>
    <w:rsid w:val="46230358"/>
    <w:rsid w:val="464B49FC"/>
    <w:rsid w:val="46767799"/>
    <w:rsid w:val="472335EA"/>
    <w:rsid w:val="48040D3F"/>
    <w:rsid w:val="484829BD"/>
    <w:rsid w:val="484E4529"/>
    <w:rsid w:val="48594465"/>
    <w:rsid w:val="48AB19DC"/>
    <w:rsid w:val="49B851A0"/>
    <w:rsid w:val="49D2773F"/>
    <w:rsid w:val="4A627F82"/>
    <w:rsid w:val="4A630EBB"/>
    <w:rsid w:val="4B0E749A"/>
    <w:rsid w:val="4B102409"/>
    <w:rsid w:val="4B282C94"/>
    <w:rsid w:val="4B4F25DA"/>
    <w:rsid w:val="4BE068DB"/>
    <w:rsid w:val="4C085B54"/>
    <w:rsid w:val="4C6C73A0"/>
    <w:rsid w:val="4D57223F"/>
    <w:rsid w:val="4D577224"/>
    <w:rsid w:val="4D6463C0"/>
    <w:rsid w:val="4D843BFC"/>
    <w:rsid w:val="4DE73466"/>
    <w:rsid w:val="4E522680"/>
    <w:rsid w:val="4EAB630A"/>
    <w:rsid w:val="4ECE2238"/>
    <w:rsid w:val="4F1918C3"/>
    <w:rsid w:val="51997642"/>
    <w:rsid w:val="520A4423"/>
    <w:rsid w:val="53362753"/>
    <w:rsid w:val="533E4B1C"/>
    <w:rsid w:val="536B3C2A"/>
    <w:rsid w:val="537E6D0A"/>
    <w:rsid w:val="53B611D5"/>
    <w:rsid w:val="54741EC7"/>
    <w:rsid w:val="54C404B3"/>
    <w:rsid w:val="54C50A9A"/>
    <w:rsid w:val="55D354FC"/>
    <w:rsid w:val="55F26D1C"/>
    <w:rsid w:val="56D974B9"/>
    <w:rsid w:val="575B415A"/>
    <w:rsid w:val="579E7378"/>
    <w:rsid w:val="57D35BF9"/>
    <w:rsid w:val="58B008E9"/>
    <w:rsid w:val="59801CF8"/>
    <w:rsid w:val="59B03B40"/>
    <w:rsid w:val="59B05769"/>
    <w:rsid w:val="5A8B5893"/>
    <w:rsid w:val="5AF92295"/>
    <w:rsid w:val="5B6F05E7"/>
    <w:rsid w:val="5C7500A5"/>
    <w:rsid w:val="5CD71FC4"/>
    <w:rsid w:val="5D54237B"/>
    <w:rsid w:val="5DA84029"/>
    <w:rsid w:val="5E0378B2"/>
    <w:rsid w:val="5E196F30"/>
    <w:rsid w:val="5E877025"/>
    <w:rsid w:val="5F1E2FCC"/>
    <w:rsid w:val="5F6F1877"/>
    <w:rsid w:val="5FD22B12"/>
    <w:rsid w:val="605218D5"/>
    <w:rsid w:val="613320B7"/>
    <w:rsid w:val="61506CF3"/>
    <w:rsid w:val="62307F97"/>
    <w:rsid w:val="629153DA"/>
    <w:rsid w:val="640370E7"/>
    <w:rsid w:val="64253012"/>
    <w:rsid w:val="64C56641"/>
    <w:rsid w:val="65756224"/>
    <w:rsid w:val="66353F35"/>
    <w:rsid w:val="66A44903"/>
    <w:rsid w:val="66F2420B"/>
    <w:rsid w:val="67EA0B10"/>
    <w:rsid w:val="687B329F"/>
    <w:rsid w:val="6A745C1A"/>
    <w:rsid w:val="6B5D6FC7"/>
    <w:rsid w:val="6BB72547"/>
    <w:rsid w:val="6C4A05C8"/>
    <w:rsid w:val="6D8276B5"/>
    <w:rsid w:val="6DDB66BA"/>
    <w:rsid w:val="6E6F0A62"/>
    <w:rsid w:val="6E7E3605"/>
    <w:rsid w:val="6ECC02E6"/>
    <w:rsid w:val="6EEB6C7A"/>
    <w:rsid w:val="6F6873CF"/>
    <w:rsid w:val="6FF5CC65"/>
    <w:rsid w:val="700C2D66"/>
    <w:rsid w:val="702579B6"/>
    <w:rsid w:val="708A377D"/>
    <w:rsid w:val="715C0E4B"/>
    <w:rsid w:val="72265DA9"/>
    <w:rsid w:val="723044C9"/>
    <w:rsid w:val="72734D90"/>
    <w:rsid w:val="73914EAE"/>
    <w:rsid w:val="73AD73D5"/>
    <w:rsid w:val="73B6EB34"/>
    <w:rsid w:val="73C545E9"/>
    <w:rsid w:val="744731E5"/>
    <w:rsid w:val="74B5638D"/>
    <w:rsid w:val="74EB6D02"/>
    <w:rsid w:val="75041948"/>
    <w:rsid w:val="75096F5F"/>
    <w:rsid w:val="7544443B"/>
    <w:rsid w:val="75856E04"/>
    <w:rsid w:val="75895700"/>
    <w:rsid w:val="76AB6E17"/>
    <w:rsid w:val="76E3355F"/>
    <w:rsid w:val="77442750"/>
    <w:rsid w:val="778769C8"/>
    <w:rsid w:val="79D16AC8"/>
    <w:rsid w:val="79EE5BA4"/>
    <w:rsid w:val="7A423C4F"/>
    <w:rsid w:val="7A593512"/>
    <w:rsid w:val="7A894339"/>
    <w:rsid w:val="7AA457D6"/>
    <w:rsid w:val="7B55387E"/>
    <w:rsid w:val="7C943EFA"/>
    <w:rsid w:val="7CE54755"/>
    <w:rsid w:val="7D8F021D"/>
    <w:rsid w:val="7D9341B1"/>
    <w:rsid w:val="7EEF11D3"/>
    <w:rsid w:val="7F0B39FE"/>
    <w:rsid w:val="7F683B2B"/>
    <w:rsid w:val="7FA30C79"/>
    <w:rsid w:val="7FB7269E"/>
    <w:rsid w:val="7FC96657"/>
    <w:rsid w:val="D8D6DB89"/>
    <w:rsid w:val="DB6F4CAB"/>
    <w:rsid w:val="DF6F978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6"/>
    <w:qFormat/>
    <w:uiPriority w:val="99"/>
    <w:pPr>
      <w:spacing w:beforeLines="30"/>
    </w:pPr>
    <w:rPr>
      <w:rFonts w:ascii="仿宋_GB2312" w:eastAsia="仿宋_GB2312"/>
      <w:kern w:val="0"/>
      <w:sz w:val="30"/>
    </w:rPr>
  </w:style>
  <w:style w:type="paragraph" w:styleId="6">
    <w:name w:val="Body Text Indent"/>
    <w:basedOn w:val="1"/>
    <w:qFormat/>
    <w:uiPriority w:val="0"/>
    <w:pPr>
      <w:spacing w:after="120"/>
      <w:ind w:left="200" w:leftChars="200"/>
    </w:pPr>
    <w:rPr>
      <w:rFonts w:ascii="仿宋_GB2312"/>
      <w:szCs w:val="32"/>
    </w:rPr>
  </w:style>
  <w:style w:type="paragraph" w:styleId="7">
    <w:name w:val="toc 3"/>
    <w:basedOn w:val="1"/>
    <w:next w:val="1"/>
    <w:unhideWhenUsed/>
    <w:qFormat/>
    <w:uiPriority w:val="39"/>
    <w:pPr>
      <w:tabs>
        <w:tab w:val="right" w:leader="dot" w:pos="8296"/>
      </w:tabs>
      <w:ind w:left="840" w:leftChars="400"/>
    </w:pPr>
  </w:style>
  <w:style w:type="paragraph" w:styleId="8">
    <w:name w:val="Plain Text"/>
    <w:basedOn w:val="1"/>
    <w:link w:val="51"/>
    <w:qFormat/>
    <w:uiPriority w:val="0"/>
    <w:rPr>
      <w:rFonts w:ascii="宋体" w:hAnsi="Courier New"/>
    </w:r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toc 2"/>
    <w:basedOn w:val="1"/>
    <w:next w:val="1"/>
    <w:unhideWhenUsed/>
    <w:qFormat/>
    <w:uiPriority w:val="39"/>
    <w:pPr>
      <w:tabs>
        <w:tab w:val="right" w:leader="dot" w:pos="8296"/>
      </w:tabs>
      <w:ind w:left="420" w:leftChars="200"/>
    </w:pPr>
  </w:style>
  <w:style w:type="paragraph" w:styleId="14">
    <w:name w:val="Body Text First Indent 2"/>
    <w:basedOn w:val="6"/>
    <w:unhideWhenUsed/>
    <w:qFormat/>
    <w:uiPriority w:val="99"/>
    <w:pPr>
      <w:ind w:firstLine="420" w:firstLineChars="200"/>
    </w:pPr>
  </w:style>
  <w:style w:type="character" w:styleId="17">
    <w:name w:val="Strong"/>
    <w:basedOn w:val="16"/>
    <w:qFormat/>
    <w:uiPriority w:val="99"/>
    <w:rPr>
      <w:b/>
    </w:rPr>
  </w:style>
  <w:style w:type="character" w:styleId="18">
    <w:name w:val="FollowedHyperlink"/>
    <w:basedOn w:val="16"/>
    <w:semiHidden/>
    <w:unhideWhenUsed/>
    <w:qFormat/>
    <w:uiPriority w:val="99"/>
    <w:rPr>
      <w:color w:val="954F72"/>
      <w:u w:val="single"/>
    </w:rPr>
  </w:style>
  <w:style w:type="character" w:styleId="19">
    <w:name w:val="Hyperlink"/>
    <w:basedOn w:val="16"/>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1">
    <w:name w:val="Header Char"/>
    <w:basedOn w:val="16"/>
    <w:semiHidden/>
    <w:qFormat/>
    <w:uiPriority w:val="99"/>
    <w:rPr>
      <w:rFonts w:ascii="Times New Roman" w:hAnsi="Times New Roman"/>
      <w:sz w:val="18"/>
      <w:szCs w:val="18"/>
    </w:rPr>
  </w:style>
  <w:style w:type="character" w:customStyle="1" w:styleId="22">
    <w:name w:val="页眉 字符"/>
    <w:link w:val="11"/>
    <w:semiHidden/>
    <w:qFormat/>
    <w:locked/>
    <w:uiPriority w:val="99"/>
    <w:rPr>
      <w:sz w:val="18"/>
    </w:rPr>
  </w:style>
  <w:style w:type="character" w:customStyle="1" w:styleId="23">
    <w:name w:val="Footer Char"/>
    <w:basedOn w:val="16"/>
    <w:semiHidden/>
    <w:qFormat/>
    <w:uiPriority w:val="99"/>
    <w:rPr>
      <w:rFonts w:ascii="Times New Roman" w:hAnsi="Times New Roman"/>
      <w:sz w:val="18"/>
      <w:szCs w:val="18"/>
    </w:rPr>
  </w:style>
  <w:style w:type="character" w:customStyle="1" w:styleId="24">
    <w:name w:val="页脚 字符"/>
    <w:link w:val="10"/>
    <w:qFormat/>
    <w:locked/>
    <w:uiPriority w:val="99"/>
    <w:rPr>
      <w:sz w:val="18"/>
    </w:rPr>
  </w:style>
  <w:style w:type="character" w:customStyle="1" w:styleId="25">
    <w:name w:val="Body Text Char"/>
    <w:basedOn w:val="16"/>
    <w:semiHidden/>
    <w:qFormat/>
    <w:uiPriority w:val="99"/>
    <w:rPr>
      <w:rFonts w:ascii="Times New Roman" w:hAnsi="Times New Roman"/>
      <w:szCs w:val="24"/>
    </w:rPr>
  </w:style>
  <w:style w:type="character" w:customStyle="1" w:styleId="26">
    <w:name w:val="正文文本 字符"/>
    <w:link w:val="5"/>
    <w:qFormat/>
    <w:locked/>
    <w:uiPriority w:val="99"/>
    <w:rPr>
      <w:rFonts w:ascii="仿宋_GB2312" w:hAnsi="Times New Roman" w:eastAsia="仿宋_GB2312"/>
      <w:sz w:val="24"/>
    </w:rPr>
  </w:style>
  <w:style w:type="paragraph" w:customStyle="1" w:styleId="27">
    <w:name w:val="Default"/>
    <w:qFormat/>
    <w:uiPriority w:val="0"/>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字符"/>
    <w:basedOn w:val="16"/>
    <w:link w:val="2"/>
    <w:qFormat/>
    <w:uiPriority w:val="9"/>
    <w:rPr>
      <w:rFonts w:ascii="Times New Roman" w:hAnsi="Times New Roman"/>
      <w:b/>
      <w:bCs/>
      <w:kern w:val="44"/>
      <w:sz w:val="44"/>
      <w:szCs w:val="44"/>
    </w:rPr>
  </w:style>
  <w:style w:type="character" w:customStyle="1" w:styleId="30">
    <w:name w:val="标题 2 字符"/>
    <w:basedOn w:val="16"/>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字符"/>
    <w:basedOn w:val="16"/>
    <w:link w:val="9"/>
    <w:semiHidden/>
    <w:qFormat/>
    <w:uiPriority w:val="99"/>
    <w:rPr>
      <w:rFonts w:ascii="Times New Roman" w:hAnsi="Times New Roman"/>
      <w:kern w:val="2"/>
      <w:sz w:val="18"/>
      <w:szCs w:val="18"/>
    </w:rPr>
  </w:style>
  <w:style w:type="character" w:customStyle="1" w:styleId="33">
    <w:name w:val="标题 3 字符"/>
    <w:basedOn w:val="16"/>
    <w:link w:val="4"/>
    <w:qFormat/>
    <w:uiPriority w:val="9"/>
    <w:rPr>
      <w:rFonts w:ascii="Times New Roman" w:hAnsi="Times New Roman"/>
      <w:b/>
      <w:bCs/>
      <w:kern w:val="2"/>
      <w:sz w:val="32"/>
      <w:szCs w:val="32"/>
    </w:rPr>
  </w:style>
  <w:style w:type="paragraph" w:customStyle="1" w:styleId="34">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color w:val="000000"/>
      <w:kern w:val="0"/>
      <w:sz w:val="28"/>
      <w:szCs w:val="21"/>
      <w:lang w:val="zh-CN"/>
    </w:rPr>
  </w:style>
  <w:style w:type="paragraph" w:customStyle="1" w:styleId="36">
    <w:name w:val="TOC 标题3"/>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paragraph" w:customStyle="1" w:styleId="37">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8">
    <w:name w:val="font5"/>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6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color w:val="000000"/>
      <w:kern w:val="0"/>
      <w:sz w:val="18"/>
      <w:szCs w:val="18"/>
    </w:rPr>
  </w:style>
  <w:style w:type="paragraph" w:customStyle="1" w:styleId="40">
    <w:name w:val="xl64"/>
    <w:basedOn w:val="1"/>
    <w:qFormat/>
    <w:uiPriority w:val="0"/>
    <w:pPr>
      <w:widowControl/>
      <w:spacing w:before="100" w:beforeAutospacing="1" w:after="100" w:afterAutospacing="1"/>
      <w:jc w:val="left"/>
    </w:pPr>
    <w:rPr>
      <w:rFonts w:ascii="Courier New" w:hAnsi="Courier New" w:cs="Courier New"/>
      <w:color w:val="000000"/>
      <w:kern w:val="0"/>
      <w:sz w:val="18"/>
      <w:szCs w:val="18"/>
    </w:rPr>
  </w:style>
  <w:style w:type="paragraph" w:customStyle="1" w:styleId="41">
    <w:name w:val="xl6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42">
    <w:name w:val="xl6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43">
    <w:name w:val="xl6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44">
    <w:name w:val="xl6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微软雅黑" w:hAnsi="微软雅黑" w:eastAsia="微软雅黑" w:cs="宋体"/>
      <w:i/>
      <w:iCs/>
      <w:color w:val="000000"/>
      <w:kern w:val="0"/>
      <w:sz w:val="16"/>
      <w:szCs w:val="16"/>
    </w:rPr>
  </w:style>
  <w:style w:type="paragraph" w:customStyle="1" w:styleId="45">
    <w:name w:val="xl69"/>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6">
    <w:name w:val="xl7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黑体" w:hAnsi="黑体" w:eastAsia="黑体" w:cs="宋体"/>
      <w:b/>
      <w:bCs/>
      <w:color w:val="000000"/>
      <w:kern w:val="0"/>
      <w:sz w:val="30"/>
      <w:szCs w:val="30"/>
    </w:rPr>
  </w:style>
  <w:style w:type="paragraph" w:customStyle="1" w:styleId="47">
    <w:name w:val="xl7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Courier New" w:hAnsi="Courier New" w:cs="Courier New"/>
      <w:color w:val="000000"/>
      <w:kern w:val="0"/>
      <w:sz w:val="18"/>
      <w:szCs w:val="18"/>
    </w:rPr>
  </w:style>
  <w:style w:type="paragraph" w:customStyle="1" w:styleId="48">
    <w:name w:val="xl7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Courier New" w:hAnsi="Courier New" w:cs="Courier New"/>
      <w:color w:val="000000"/>
      <w:kern w:val="0"/>
      <w:sz w:val="18"/>
      <w:szCs w:val="18"/>
    </w:rPr>
  </w:style>
  <w:style w:type="paragraph" w:customStyle="1" w:styleId="49">
    <w:name w:val="xl7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Courier New" w:hAnsi="Courier New" w:cs="Courier New"/>
      <w:i/>
      <w:iCs/>
      <w:color w:val="000000"/>
      <w:kern w:val="0"/>
      <w:sz w:val="18"/>
      <w:szCs w:val="18"/>
    </w:rPr>
  </w:style>
  <w:style w:type="paragraph" w:customStyle="1" w:styleId="50">
    <w:name w:val="xl7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微软雅黑" w:hAnsi="微软雅黑" w:eastAsia="微软雅黑" w:cs="宋体"/>
      <w:i/>
      <w:iCs/>
      <w:color w:val="000000"/>
      <w:kern w:val="0"/>
      <w:sz w:val="16"/>
      <w:szCs w:val="16"/>
    </w:rPr>
  </w:style>
  <w:style w:type="character" w:customStyle="1" w:styleId="51">
    <w:name w:val="纯文本 字符"/>
    <w:basedOn w:val="16"/>
    <w:link w:val="8"/>
    <w:qFormat/>
    <w:uiPriority w:val="0"/>
    <w:rPr>
      <w:rFonts w:ascii="宋体" w:hAnsi="Courier New" w:eastAsia="宋体" w:cs="Times New Roman"/>
      <w:kern w:val="2"/>
      <w:sz w:val="21"/>
      <w:szCs w:val="24"/>
    </w:rPr>
  </w:style>
  <w:style w:type="paragraph" w:customStyle="1" w:styleId="52">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character" w:customStyle="1" w:styleId="53">
    <w:name w:val="fontstyle01"/>
    <w:basedOn w:val="16"/>
    <w:qFormat/>
    <w:uiPriority w:val="0"/>
    <w:rPr>
      <w:rFonts w:ascii="仿宋_GB2312" w:eastAsia="仿宋_GB2312" w:cs="仿宋_GB2312"/>
      <w:color w:val="000000"/>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numbering" Target="numbering.xml"/><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B089E2-D438-45B4-B1D5-CABA8630F864}">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38</Pages>
  <Words>2179</Words>
  <Characters>2501</Characters>
  <Lines>201</Lines>
  <Paragraphs>56</Paragraphs>
  <TotalTime>44</TotalTime>
  <ScaleCrop>false</ScaleCrop>
  <LinksUpToDate>false</LinksUpToDate>
  <CharactersWithSpaces>2549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2020-08-05T01:49:00Z</dcterms:created>
  <dc:creator>曹颖</dc:creator>
  <cp:lastModifiedBy>Administrator</cp:lastModifiedBy>
  <cp:lastPrinted>2023-07-31T02:35:00Z</cp:lastPrinted>
  <dcterms:modified xsi:type="dcterms:W3CDTF">2026-08-05T02:47:12Z</dcterms:modified>
  <dc:title>四川省***</dc:title>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B7002983A49242439B6D89A2C6B050B4_13</vt:lpwstr>
  </property>
  <property fmtid="{D5CDD505-2E9C-101B-9397-08002B2CF9AE}" pid="4" name="KSOTemplateDocerSaveRecord">
    <vt:lpwstr>eyJoZGlkIjoiMzQ1ZWFkMmE0Y2EwNDdkNTA0NjhhMTg5OWI2ODhlNWQiLCJ1c2VySWQiOiIxOTM4OTM4NzYifQ==</vt:lpwstr>
  </property>
</Properties>
</file>