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5</w:t>
      </w:r>
    </w:p>
    <w:p>
      <w:pPr>
        <w:tabs>
          <w:tab w:val="left" w:pos="1440"/>
        </w:tabs>
        <w:spacing w:line="560" w:lineRule="exact"/>
        <w:rPr>
          <w:rFonts w:ascii="宋体" w:hAnsi="宋体" w:eastAsia="宋体"/>
          <w:sz w:val="30"/>
          <w:szCs w:val="30"/>
        </w:rPr>
      </w:pPr>
    </w:p>
    <w:p>
      <w:pPr>
        <w:pStyle w:val="8"/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项目支出绩效自评报告范本</w:t>
      </w:r>
    </w:p>
    <w:p>
      <w:pPr>
        <w:pStyle w:val="8"/>
        <w:spacing w:line="560" w:lineRule="exact"/>
        <w:jc w:val="center"/>
        <w:rPr>
          <w:rFonts w:ascii="仿宋_GB2312" w:hAnsi="宋体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宋体" w:eastAsia="仿宋_GB2312"/>
          <w:color w:val="auto"/>
          <w:kern w:val="2"/>
          <w:sz w:val="32"/>
          <w:szCs w:val="32"/>
        </w:rPr>
        <w:t>（项目单位自评）</w:t>
      </w:r>
    </w:p>
    <w:p>
      <w:pPr>
        <w:pStyle w:val="8"/>
        <w:spacing w:line="56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  <w:lang w:val="zh-CN"/>
        </w:rPr>
      </w:pPr>
      <w:r>
        <w:rPr>
          <w:rFonts w:hint="eastAsia" w:ascii="黑体" w:hAnsi="宋体" w:eastAsia="黑体"/>
        </w:rPr>
        <w:t>一、</w:t>
      </w:r>
      <w:r>
        <w:rPr>
          <w:rFonts w:hint="eastAsia" w:ascii="黑体" w:hAnsi="宋体" w:eastAsia="黑体"/>
          <w:lang w:val="zh-CN"/>
        </w:rPr>
        <w:t>项目概况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zh-CN"/>
        </w:rPr>
        <w:t>介绍项目基本情况，重点说明以下内容：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项目资金申报及批复情况。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eastAsia" w:ascii="仿宋_GB2312" w:hAnsi="宋体"/>
          <w:color w:val="auto"/>
          <w:lang w:val="zh-CN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202</w:t>
      </w:r>
      <w:r>
        <w:rPr>
          <w:rFonts w:hint="eastAsia" w:ascii="Times New Roman" w:hAnsi="Times New Roman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年陶家渡街道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民政事业补助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专项费用预算</w:t>
      </w:r>
      <w:r>
        <w:rPr>
          <w:rFonts w:hint="eastAsia"/>
          <w:color w:val="auto"/>
          <w:kern w:val="0"/>
          <w:sz w:val="32"/>
          <w:szCs w:val="32"/>
          <w:lang w:val="en-US" w:eastAsia="zh-CN"/>
        </w:rPr>
        <w:t>700000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元，按年度进行申报。资金及时批复到位，符合资金管理办法等相关规定。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项目绩效目标。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ascii="仿宋_GB2312" w:hAnsi="宋体"/>
          <w:lang w:val="zh-CN"/>
        </w:rPr>
      </w:pPr>
      <w:r>
        <w:rPr>
          <w:rFonts w:hint="eastAsia" w:ascii="仿宋_GB2312" w:hAnsi="宋体"/>
          <w:lang w:val="en-US" w:eastAsia="zh-CN"/>
        </w:rPr>
        <w:t>打造太平社区“多元共治型社区”，组建“五色服务队”为居民提供正对性的帮助和服务。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leftChars="0" w:firstLine="720" w:firstLineChars="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项目资金申报相符性。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640" w:firstLineChars="200"/>
        <w:jc w:val="both"/>
        <w:textAlignment w:val="auto"/>
        <w:outlineLvl w:val="9"/>
        <w:rPr>
          <w:lang w:val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该项目资金主要用于打造太平社区“多元共治型社区”组建“五色服务队”，打造以促进辖区居民安居乐业、社会安定有序、街区长治久安为目标，引领各方力量联动共建、多元共治，激活基层社会治理“红细胞”，形成社区社会治理新格局。该项目资金使用与实际相符，合理可行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二、项目实施及管理情况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仿宋_GB2312" w:hAnsi="宋体"/>
          <w:lang w:val="zh-CN"/>
        </w:rPr>
        <w:tab/>
      </w:r>
      <w:r>
        <w:rPr>
          <w:rFonts w:hint="eastAsia" w:ascii="楷体_GB2312" w:hAnsi="宋体" w:eastAsia="楷体_GB2312"/>
          <w:b/>
          <w:lang w:val="zh-CN"/>
        </w:rPr>
        <w:t>（一）资金计划、到位及使用情况。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1．资金计划及到位。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仿宋_GB2312" w:hAnsi="宋体" w:cs="Times New Roman"/>
          <w:lang w:val="zh-CN"/>
        </w:rPr>
        <w:t>截至202</w:t>
      </w:r>
      <w:r>
        <w:rPr>
          <w:rFonts w:hint="eastAsia" w:ascii="仿宋_GB2312" w:hAnsi="宋体" w:cs="Times New Roman"/>
          <w:lang w:val="en-US" w:eastAsia="zh-CN"/>
        </w:rPr>
        <w:t>3</w:t>
      </w:r>
      <w:r>
        <w:rPr>
          <w:rFonts w:hint="eastAsia" w:ascii="仿宋_GB2312" w:hAnsi="宋体" w:cs="Times New Roman"/>
          <w:lang w:val="zh-CN"/>
        </w:rPr>
        <w:t>年12月底，所有计划资金全部到位，共计</w:t>
      </w:r>
      <w:r>
        <w:rPr>
          <w:rFonts w:hint="eastAsia" w:ascii="仿宋_GB2312" w:hAnsi="宋体" w:cs="Times New Roman"/>
          <w:lang w:val="en-US" w:eastAsia="zh-CN"/>
        </w:rPr>
        <w:t>700000</w:t>
      </w:r>
      <w:r>
        <w:rPr>
          <w:rFonts w:hint="eastAsia" w:ascii="仿宋_GB2312" w:hAnsi="宋体" w:cs="Times New Roman"/>
          <w:lang w:val="zh-CN"/>
        </w:rPr>
        <w:t>元，</w:t>
      </w:r>
      <w:r>
        <w:rPr>
          <w:rFonts w:hint="eastAsia" w:ascii="仿宋_GB2312" w:hAnsi="宋体" w:cs="Times New Roman"/>
          <w:lang w:val="en-US" w:eastAsia="zh-CN"/>
        </w:rPr>
        <w:t>资金到位率100%，到位及时</w:t>
      </w:r>
      <w:r>
        <w:rPr>
          <w:rFonts w:hint="eastAsia" w:ascii="仿宋_GB2312" w:hAnsi="宋体" w:cs="Times New Roman"/>
          <w:lang w:val="zh-CN"/>
        </w:rPr>
        <w:t>。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lang w:val="zh-CN"/>
        </w:rPr>
      </w:pPr>
      <w:r>
        <w:rPr>
          <w:rFonts w:hint="eastAsia" w:ascii="楷体_GB2312" w:hAnsi="宋体" w:eastAsia="楷体_GB2312"/>
          <w:lang w:val="zh-CN"/>
        </w:rPr>
        <w:t>资金使用。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lang w:val="zh-CN"/>
        </w:rPr>
      </w:pPr>
      <w:r>
        <w:rPr>
          <w:rFonts w:hint="eastAsia" w:ascii="仿宋_GB2312" w:hAnsi="宋体"/>
          <w:lang w:val="zh-CN"/>
        </w:rPr>
        <w:t>截至评价时点项目资金的实际支出</w:t>
      </w:r>
      <w:r>
        <w:rPr>
          <w:rFonts w:hint="eastAsia" w:ascii="仿宋_GB2312" w:hAnsi="宋体"/>
          <w:lang w:val="en-US" w:eastAsia="zh-CN"/>
        </w:rPr>
        <w:t>257160元</w:t>
      </w:r>
      <w:r>
        <w:rPr>
          <w:rFonts w:hint="eastAsia" w:ascii="仿宋_GB2312" w:hAnsi="宋体"/>
          <w:lang w:val="zh-CN"/>
        </w:rPr>
        <w:t>，</w:t>
      </w:r>
      <w:r>
        <w:rPr>
          <w:rFonts w:hint="eastAsia" w:ascii="仿宋_GB2312" w:hAnsi="宋体"/>
          <w:lang w:val="en-US" w:eastAsia="zh-CN"/>
        </w:rPr>
        <w:t>使用率36.74%，资金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主要用于：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太平社区</w:t>
      </w:r>
      <w:r>
        <w:rPr>
          <w:rFonts w:hint="eastAsia" w:ascii="仿宋_GB2312" w:hAnsi="宋体"/>
          <w:lang w:val="en-US" w:eastAsia="zh-CN"/>
        </w:rPr>
        <w:t>“多元共治型社区”街面打造，“五色服务队”组建费用支出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</w:rPr>
        <w:t>。</w:t>
      </w:r>
      <w:r>
        <w:rPr>
          <w:rFonts w:hint="eastAsia" w:ascii="仿宋_GB2312" w:hAnsi="宋体"/>
          <w:lang w:val="zh-CN"/>
        </w:rPr>
        <w:t>支付依据合规合法，资金支付</w:t>
      </w:r>
      <w:r>
        <w:rPr>
          <w:rFonts w:hint="eastAsia" w:ascii="仿宋_GB2312" w:hAnsi="宋体"/>
          <w:lang w:val="en-US" w:eastAsia="zh-CN"/>
        </w:rPr>
        <w:t>低于</w:t>
      </w:r>
      <w:r>
        <w:rPr>
          <w:rFonts w:hint="eastAsia" w:ascii="仿宋_GB2312" w:hAnsi="宋体"/>
          <w:lang w:val="zh-CN"/>
        </w:rPr>
        <w:t>预算，</w:t>
      </w:r>
      <w:r>
        <w:rPr>
          <w:rFonts w:hint="eastAsia" w:ascii="仿宋_GB2312" w:hAnsi="宋体"/>
          <w:lang w:val="en-US" w:eastAsia="zh-CN"/>
        </w:rPr>
        <w:t>原因是工程款项未及时验收导致报账不及时</w:t>
      </w:r>
      <w:r>
        <w:rPr>
          <w:rFonts w:hint="eastAsia" w:ascii="仿宋_GB2312" w:hAnsi="宋体"/>
          <w:lang w:val="zh-CN"/>
        </w:rPr>
        <w:t>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（二）项目财务管理情况。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宋体"/>
          <w:lang w:val="zh-CN"/>
        </w:rPr>
      </w:pPr>
      <w:r>
        <w:rPr>
          <w:rFonts w:hint="eastAsia" w:ascii="仿宋_GB2312" w:hAnsi="宋体" w:cs="Times New Roman"/>
          <w:lang w:val="zh-CN"/>
        </w:rPr>
        <w:t>陶家渡街道</w:t>
      </w:r>
      <w:r>
        <w:rPr>
          <w:rFonts w:hint="eastAsia" w:ascii="仿宋_GB2312" w:hAnsi="宋体" w:cs="Times New Roman"/>
          <w:lang w:val="en-US" w:eastAsia="zh-CN"/>
        </w:rPr>
        <w:t>民政事业补助</w:t>
      </w:r>
      <w:r>
        <w:rPr>
          <w:rFonts w:hint="eastAsia" w:ascii="仿宋_GB2312" w:hAnsi="宋体" w:cs="Times New Roman"/>
          <w:lang w:val="zh-CN"/>
        </w:rPr>
        <w:t>专项经费采取授权支付形式，有财政所年初拟定用款计划，分期严格按照项目资金管理办法对资金进行计划申请、划拨、使用，及时、规范对收支进行财务处理和会计核算。</w:t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（三）项目组织实施情况。</w:t>
      </w:r>
    </w:p>
    <w:p>
      <w:pPr>
        <w:spacing w:line="353" w:lineRule="auto"/>
        <w:ind w:firstLine="640" w:firstLineChars="200"/>
        <w:rPr>
          <w:rFonts w:hint="eastAsia" w:ascii="仿宋_GB2312" w:hAnsi="宋体"/>
          <w:color w:val="203864" w:themeColor="accent5" w:themeShade="80"/>
          <w:lang w:val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街道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太平社区和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服务承接方围绕主要任务，结合本地情况，确定具体服务事项，研究制定项目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合同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和实施计划。在项目实施周期内，严格执行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合同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所列各项服务内容，确保服务内容、质量、进度等指标达到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合同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所列标准。</w:t>
      </w:r>
    </w:p>
    <w:p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hint="eastAsia" w:ascii="黑体" w:hAnsi="宋体" w:eastAsia="黑体"/>
        </w:rPr>
        <w:t>三、项目绩效情况</w:t>
      </w:r>
      <w:r>
        <w:rPr>
          <w:rFonts w:hint="eastAsia" w:ascii="仿宋_GB2312" w:hAnsi="宋体"/>
          <w:lang w:val="zh-CN"/>
        </w:rPr>
        <w:tab/>
      </w:r>
    </w:p>
    <w:p>
      <w:pPr>
        <w:adjustRightInd w:val="0"/>
        <w:snapToGrid w:val="0"/>
        <w:spacing w:line="56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（一）项目完成情况。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打造以促进辖区居民安居乐业、社会安定有序、街区长治久安为目标，引领各方力量联动共建、多元共治，激活基层社会治理“红细胞”，形成社区社会治理新格局。该项目资金使用与实际相符，合理可行。</w:t>
      </w:r>
    </w:p>
    <w:p>
      <w:pPr>
        <w:numPr>
          <w:ilvl w:val="0"/>
          <w:numId w:val="3"/>
        </w:num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项目效益情况。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ascii="楷体_GB2312" w:hAnsi="宋体" w:eastAsia="楷体_GB2312"/>
          <w:b/>
          <w:color w:val="0000FF"/>
          <w:lang w:val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通过阵地建设和特色亮点的打造，深入实施“五大行动”，深化“五社联动”新模式，引领各方力量联动共建、多元共治，构筑社区发展治理特色品牌，推动城乡社区治理主体更加多元、治理方式更加多样、治理手段更加创新，社区治理水平和社区治理能力得到有效提升，居民群众幸福感、满意度不断增强。</w:t>
      </w:r>
    </w:p>
    <w:p>
      <w:pPr>
        <w:adjustRightInd w:val="0"/>
        <w:snapToGrid w:val="0"/>
        <w:spacing w:line="560" w:lineRule="exact"/>
        <w:ind w:firstLine="720"/>
        <w:rPr>
          <w:rFonts w:ascii="黑体" w:hAnsi="宋体" w:eastAsia="黑体"/>
        </w:rPr>
      </w:pPr>
      <w:r>
        <w:rPr>
          <w:rFonts w:hint="eastAsia" w:ascii="黑体" w:hAnsi="宋体" w:eastAsia="黑体"/>
        </w:rPr>
        <w:t>四、问题及建议</w:t>
      </w:r>
    </w:p>
    <w:p>
      <w:pPr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（一）存在的问题。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仿宋_GB2312" w:hAnsi="宋体" w:cs="Times New Roman"/>
          <w:lang w:val="en-US" w:eastAsia="zh-CN"/>
        </w:rPr>
      </w:pPr>
      <w:r>
        <w:rPr>
          <w:rFonts w:hint="eastAsia" w:ascii="仿宋_GB2312" w:hAnsi="宋体" w:cs="Times New Roman"/>
          <w:lang w:val="en-US" w:eastAsia="zh-CN"/>
        </w:rPr>
        <w:t>未及时跟进项目实施进度，导致资金使用率低。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3" w:firstLineChars="20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（二）相关建议。</w:t>
      </w:r>
    </w:p>
    <w:p>
      <w:pPr>
        <w:adjustRightInd w:val="0"/>
        <w:snapToGrid w:val="0"/>
        <w:spacing w:line="560" w:lineRule="exact"/>
        <w:ind w:firstLine="720"/>
        <w:rPr>
          <w:rFonts w:hint="eastAsia" w:ascii="仿宋_GB2312" w:hAnsi="宋体" w:cs="Times New Roman"/>
          <w:lang w:val="en-US" w:eastAsia="zh-CN"/>
        </w:rPr>
      </w:pPr>
      <w:r>
        <w:rPr>
          <w:rFonts w:hint="eastAsia" w:ascii="仿宋_GB2312" w:hAnsi="宋体" w:cs="Times New Roman"/>
          <w:lang w:val="en-US" w:eastAsia="zh-CN"/>
        </w:rPr>
        <w:t>及时跟进项目实施进度，督促报账流程。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left="720" w:left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à.ā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4A31A8D"/>
    <w:multiLevelType w:val="singleLevel"/>
    <w:tmpl w:val="C4A31A8D"/>
    <w:lvl w:ilvl="0" w:tentative="0">
      <w:start w:val="2"/>
      <w:numFmt w:val="decimal"/>
      <w:suff w:val="nothing"/>
      <w:lvlText w:val="%1．"/>
      <w:lvlJc w:val="left"/>
    </w:lvl>
  </w:abstractNum>
  <w:abstractNum w:abstractNumId="1">
    <w:nsid w:val="42A78C81"/>
    <w:multiLevelType w:val="singleLevel"/>
    <w:tmpl w:val="42A78C8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63B082D3"/>
    <w:multiLevelType w:val="singleLevel"/>
    <w:tmpl w:val="63B082D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4YzQ1YTI5ZjY3NjlmMzVjMGEyMTE5NDkxMmViNTEifQ=="/>
  </w:docVars>
  <w:rsids>
    <w:rsidRoot w:val="291C455A"/>
    <w:rsid w:val="003414A3"/>
    <w:rsid w:val="00515A0C"/>
    <w:rsid w:val="00866E99"/>
    <w:rsid w:val="028A171E"/>
    <w:rsid w:val="0CCE2412"/>
    <w:rsid w:val="0E693B3C"/>
    <w:rsid w:val="0EDB478C"/>
    <w:rsid w:val="168B05D6"/>
    <w:rsid w:val="1D9A0018"/>
    <w:rsid w:val="1DA35E8D"/>
    <w:rsid w:val="274D3E1C"/>
    <w:rsid w:val="27A545E0"/>
    <w:rsid w:val="291C455A"/>
    <w:rsid w:val="2F567BE7"/>
    <w:rsid w:val="35EF6FCF"/>
    <w:rsid w:val="36926D0C"/>
    <w:rsid w:val="38FE2ABF"/>
    <w:rsid w:val="4A091ED0"/>
    <w:rsid w:val="4DAF2BCF"/>
    <w:rsid w:val="4DDB6F66"/>
    <w:rsid w:val="68002C12"/>
    <w:rsid w:val="73580E58"/>
    <w:rsid w:val="74C2240E"/>
    <w:rsid w:val="792F2AEE"/>
    <w:rsid w:val="BFFE83F2"/>
    <w:rsid w:val="D7FD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  <w:rPr>
      <w:rFonts w:eastAsia="仿宋_GB2312"/>
    </w:rPr>
  </w:style>
  <w:style w:type="paragraph" w:styleId="3">
    <w:name w:val="Body Text"/>
    <w:basedOn w:val="1"/>
    <w:qFormat/>
    <w:uiPriority w:val="0"/>
    <w:rPr>
      <w:sz w:val="32"/>
    </w:rPr>
  </w:style>
  <w:style w:type="paragraph" w:styleId="4">
    <w:name w:val="Body Text First Indent 2"/>
    <w:basedOn w:val="5"/>
    <w:qFormat/>
    <w:uiPriority w:val="0"/>
    <w:pPr>
      <w:ind w:firstLine="420" w:firstLineChars="20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rFonts w:eastAsia="Times New Roman"/>
    </w:rPr>
  </w:style>
  <w:style w:type="paragraph" w:customStyle="1" w:styleId="8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  <w:style w:type="paragraph" w:customStyle="1" w:styleId="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楷体à.ā" w:hAnsi="Times New Roman" w:eastAsia="楷体à.ā" w:cs="楷体à.ā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992</Words>
  <Characters>1022</Characters>
  <Lines>6</Lines>
  <Paragraphs>1</Paragraphs>
  <TotalTime>0</TotalTime>
  <ScaleCrop>false</ScaleCrop>
  <LinksUpToDate>false</LinksUpToDate>
  <CharactersWithSpaces>1024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2020-07-01T00:19:00Z</dcterms:created>
  <dc:creator>Administrator</dc:creator>
  <cp:lastModifiedBy>收发员</cp:lastModifiedBy>
  <dcterms:modified xsi:type="dcterms:W3CDTF">2026-08-03T02:50:41Z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A67A0F40A37E44B3BEDEC024FCC26567_12</vt:lpwstr>
  </property>
</Properties>
</file>