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lang w:eastAsia="zh-CN"/>
        </w:rPr>
      </w:pPr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5</w:t>
      </w:r>
    </w:p>
    <w:p>
      <w:pPr>
        <w:tabs>
          <w:tab w:val="left" w:pos="1440"/>
        </w:tabs>
        <w:spacing w:line="560" w:lineRule="exact"/>
        <w:rPr>
          <w:rFonts w:ascii="宋体" w:hAnsi="宋体" w:eastAsia="宋体"/>
          <w:sz w:val="30"/>
          <w:szCs w:val="30"/>
        </w:rPr>
      </w:pPr>
    </w:p>
    <w:p>
      <w:pPr>
        <w:pStyle w:val="9"/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项目支出绩效自评报告范本</w:t>
      </w:r>
    </w:p>
    <w:p>
      <w:pPr>
        <w:pStyle w:val="9"/>
        <w:spacing w:line="560" w:lineRule="exact"/>
        <w:jc w:val="center"/>
        <w:rPr>
          <w:rFonts w:ascii="仿宋_GB2312" w:hAnsi="宋体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宋体" w:eastAsia="仿宋_GB2312"/>
          <w:color w:val="auto"/>
          <w:kern w:val="2"/>
          <w:sz w:val="32"/>
          <w:szCs w:val="32"/>
        </w:rPr>
        <w:t>（项目单位自评）</w:t>
      </w:r>
    </w:p>
    <w:p>
      <w:pPr>
        <w:pStyle w:val="9"/>
        <w:spacing w:line="560" w:lineRule="exact"/>
        <w:ind w:firstLine="640"/>
        <w:jc w:val="center"/>
        <w:rPr>
          <w:rFonts w:ascii="宋体" w:hAnsi="宋体"/>
          <w:color w:val="auto"/>
          <w:kern w:val="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  <w:lang w:val="zh-CN"/>
        </w:rPr>
      </w:pPr>
      <w:r>
        <w:rPr>
          <w:rFonts w:hint="eastAsia" w:ascii="黑体" w:hAnsi="宋体" w:eastAsia="黑体"/>
        </w:rPr>
        <w:t>一、</w:t>
      </w:r>
      <w:r>
        <w:rPr>
          <w:rFonts w:hint="eastAsia" w:ascii="黑体" w:hAnsi="宋体" w:eastAsia="黑体"/>
          <w:lang w:val="zh-CN"/>
        </w:rPr>
        <w:t>项目概况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介绍项目基本情况，重点说明以下内容：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项目资金申报及批复情况。</w:t>
      </w:r>
    </w:p>
    <w:p>
      <w:pPr>
        <w:numPr>
          <w:ilvl w:val="0"/>
          <w:numId w:val="0"/>
        </w:numPr>
        <w:tabs>
          <w:tab w:val="left" w:pos="0"/>
        </w:tabs>
        <w:adjustRightInd w:val="0"/>
        <w:snapToGrid w:val="0"/>
        <w:spacing w:line="520" w:lineRule="exact"/>
        <w:ind w:firstLine="640" w:firstLineChars="200"/>
        <w:rPr>
          <w:rFonts w:ascii="仿宋_GB2312" w:hAnsi="宋体"/>
          <w:lang w:val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根据《攀枝花市财政局关于下达2022年</w:t>
      </w:r>
      <w:bookmarkStart w:id="0" w:name="_GoBack"/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“转企升规”省级财政激励资金</w:t>
      </w:r>
      <w:bookmarkEnd w:id="0"/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的通知》（攀财资建【2022】79号），为了提高个体商户转企的积极性和配合度，更好完成2022年“个转企”工作，为全区经济健康发展起到积极推进作用，对在工作中积极支持配合且转企成功的企业给予奖励，费用为</w:t>
      </w:r>
      <w:r>
        <w:rPr>
          <w:rFonts w:hint="eastAsia" w:ascii="仿宋_GB2312" w:hAnsi="宋体"/>
          <w:sz w:val="32"/>
          <w:szCs w:val="32"/>
          <w:lang w:val="en-US" w:eastAsia="zh-CN"/>
        </w:rPr>
        <w:t>5000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元。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项目绩效目标。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完成“个转企工作”，对企业进行奖补，激励企业发展，积极推进全区市场经济工作健康发展。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项目资金申报相符性。</w:t>
      </w:r>
    </w:p>
    <w:p>
      <w:pPr>
        <w:numPr>
          <w:ilvl w:val="0"/>
          <w:numId w:val="0"/>
        </w:numPr>
        <w:tabs>
          <w:tab w:val="left" w:pos="0"/>
        </w:tabs>
        <w:adjustRightInd w:val="0"/>
        <w:snapToGrid w:val="0"/>
        <w:spacing w:line="520" w:lineRule="exact"/>
        <w:ind w:firstLine="640" w:firstLineChars="200"/>
        <w:rPr>
          <w:rFonts w:ascii="仿宋_GB2312" w:hAnsi="宋体"/>
          <w:lang w:val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为了提高个体商户转企的积极性和配合度，更好完成2022年“个转企”工作，为全区经济健康发展起到积极推进作用，对在工作中积极支持配合且转企成功的企业给予奖励</w:t>
      </w:r>
      <w:r>
        <w:rPr>
          <w:rFonts w:hint="default" w:ascii="仿宋_GB2312" w:hAnsi="宋体" w:eastAsia="仿宋_GB2312"/>
          <w:sz w:val="32"/>
          <w:szCs w:val="32"/>
          <w:lang w:eastAsia="zh-CN"/>
        </w:rPr>
        <w:t>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二、项目实施及管理情况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（一）资金计划、到位及使用情况。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1．资金计划及到位。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outlineLvl w:val="9"/>
        <w:rPr>
          <w:lang w:val="zh-CN"/>
        </w:rPr>
      </w:pPr>
      <w:r>
        <w:rPr>
          <w:rFonts w:hint="eastAsia"/>
          <w:color w:val="auto"/>
          <w:kern w:val="0"/>
          <w:sz w:val="32"/>
          <w:szCs w:val="32"/>
          <w:lang w:eastAsia="zh-CN"/>
        </w:rPr>
        <w:t>截至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202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年12月底，所有计划资金全部到位，共计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5000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元。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到位率100%，到位及时。</w:t>
      </w:r>
    </w:p>
    <w:p>
      <w:pPr>
        <w:numPr>
          <w:ilvl w:val="0"/>
          <w:numId w:val="2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资金使用。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lang w:val="zh-CN"/>
        </w:rPr>
      </w:pPr>
      <w:r>
        <w:rPr>
          <w:rFonts w:hint="eastAsia" w:ascii="仿宋_GB2312" w:hAnsi="宋体"/>
          <w:lang w:val="zh-CN"/>
        </w:rPr>
        <w:t>截至评价时点项目资金的实际支出</w:t>
      </w:r>
      <w:r>
        <w:rPr>
          <w:rFonts w:hint="eastAsia" w:ascii="仿宋_GB2312" w:hAnsi="宋体"/>
          <w:lang w:val="en-US" w:eastAsia="zh-CN"/>
        </w:rPr>
        <w:t>5000元</w:t>
      </w:r>
      <w:r>
        <w:rPr>
          <w:rFonts w:hint="eastAsia" w:ascii="仿宋_GB2312" w:hAnsi="宋体"/>
          <w:lang w:val="zh-CN"/>
        </w:rPr>
        <w:t>，</w:t>
      </w:r>
      <w:r>
        <w:rPr>
          <w:rFonts w:hint="eastAsia" w:ascii="仿宋_GB2312" w:hAnsi="宋体"/>
          <w:lang w:val="en-US" w:eastAsia="zh-CN"/>
        </w:rPr>
        <w:t>使用率100%，资金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主要用于：</w:t>
      </w:r>
      <w:r>
        <w:rPr>
          <w:rFonts w:hint="eastAsia"/>
          <w:color w:val="auto"/>
          <w:kern w:val="0"/>
          <w:sz w:val="32"/>
          <w:szCs w:val="32"/>
          <w:lang w:eastAsia="zh-CN"/>
        </w:rPr>
        <w:t>对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2022年配合完成转企升规的1户企业进行奖补激励，为全区经济健康发展起到推动作用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。</w:t>
      </w:r>
      <w:r>
        <w:rPr>
          <w:rFonts w:hint="eastAsia" w:ascii="仿宋_GB2312" w:hAnsi="宋体"/>
          <w:lang w:val="zh-CN"/>
        </w:rPr>
        <w:t>支付依据合规合法。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（二）项目财务管理情况。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ascii="仿宋_GB2312" w:hAnsi="宋体"/>
          <w:lang w:val="zh-CN"/>
        </w:rPr>
      </w:pPr>
      <w:r>
        <w:rPr>
          <w:rFonts w:hint="eastAsia"/>
          <w:color w:val="auto"/>
          <w:kern w:val="0"/>
          <w:sz w:val="32"/>
          <w:szCs w:val="32"/>
          <w:lang w:eastAsia="zh-CN"/>
        </w:rPr>
        <w:t>陶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家渡街道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“转企升规”培育工作省级财政激励资金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采取授权支付形式，有财政所年初拟定用款计划，分期严格按照项目资金管理办法对资金进行计划申请、划拨、使用，及时、规范对收支进行财务处理和会计核算。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（三）项目组织实施情况。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line="353" w:lineRule="auto"/>
        <w:ind w:firstLine="640" w:firstLineChars="200"/>
        <w:jc w:val="left"/>
        <w:rPr>
          <w:lang w:val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项目由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公共管理办公室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具体实施，街道专项资金项目组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跟进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项目进展，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项目质量进行监管。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黑体" w:hAnsi="宋体" w:eastAsia="黑体"/>
        </w:rPr>
        <w:t>三、项目绩效情况</w:t>
      </w:r>
      <w:r>
        <w:rPr>
          <w:rFonts w:hint="eastAsia" w:ascii="仿宋_GB2312" w:hAnsi="宋体"/>
          <w:lang w:val="zh-CN"/>
        </w:rPr>
        <w:tab/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（一）项目完成情况。</w:t>
      </w:r>
    </w:p>
    <w:p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53" w:lineRule="auto"/>
        <w:ind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严格按照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《攀枝花市财政局关于下达2022年“转企升规”省级财政激励资金的通知》（攀财资建【2022】79号）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对辖区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1户企业进行奖补激励，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支出过程严格按照文件要求支付。</w:t>
      </w:r>
    </w:p>
    <w:p>
      <w:pPr>
        <w:numPr>
          <w:ilvl w:val="0"/>
          <w:numId w:val="3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项目效益情况。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ascii="楷体_GB2312" w:hAnsi="宋体" w:eastAsia="楷体_GB2312"/>
          <w:b/>
          <w:lang w:val="zh-CN"/>
        </w:rPr>
      </w:pPr>
      <w:r>
        <w:rPr>
          <w:rFonts w:hint="eastAsia" w:ascii="仿宋_GB2312" w:hAnsi="宋体"/>
          <w:lang w:val="zh-CN"/>
        </w:rPr>
        <w:t>从项目经济效益指标方面促进企业健康发展，助力西区经济平稳增长；社会效益方面宣传政策，推动西区企业发展；生态效益方面节能减排，大力发展绿色能源，高新产业；可持续效益方面建立长效助力企业发展机制，为辖区企业做好服务工作</w:t>
      </w:r>
      <w:r>
        <w:rPr>
          <w:rFonts w:hint="eastAsia" w:ascii="仿宋_GB2312" w:hAnsi="宋体"/>
          <w:lang w:val="en-US" w:eastAsia="zh-CN"/>
        </w:rPr>
        <w:t>；满意度方面较好完成转企升规工作任务，辖区企业大力发展经济。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四、问题及建议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（一）存在的问题。</w:t>
      </w:r>
    </w:p>
    <w:p>
      <w:pPr>
        <w:pStyle w:val="2"/>
        <w:ind w:firstLine="640" w:firstLineChars="200"/>
        <w:rPr>
          <w:rFonts w:hint="eastAsia" w:ascii="仿宋_GB2312" w:hAnsi="宋体" w:eastAsia="仿宋_GB2312" w:cs="Times New Roman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bCs w:val="0"/>
          <w:kern w:val="2"/>
          <w:sz w:val="32"/>
          <w:szCs w:val="32"/>
          <w:lang w:val="en-US" w:eastAsia="zh-CN" w:bidi="ar-SA"/>
        </w:rPr>
        <w:t>无。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3" w:firstLineChars="20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（二）相关建议。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</w:pPr>
      <w:r>
        <w:rPr>
          <w:rFonts w:hint="eastAsia" w:ascii="仿宋_GB2312" w:hAnsi="宋体"/>
          <w:lang w:val="en-US" w:eastAsia="zh-CN"/>
        </w:rPr>
        <w:t>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5F" w:usb2="00000000" w:usb3="00000000" w:csb0="2000019F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5800022"/>
    <w:multiLevelType w:val="singleLevel"/>
    <w:tmpl w:val="C580002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D508101"/>
    <w:multiLevelType w:val="singleLevel"/>
    <w:tmpl w:val="CD508101"/>
    <w:lvl w:ilvl="0" w:tentative="0">
      <w:start w:val="2"/>
      <w:numFmt w:val="decimal"/>
      <w:suff w:val="nothing"/>
      <w:lvlText w:val="%1．"/>
      <w:lvlJc w:val="left"/>
    </w:lvl>
  </w:abstractNum>
  <w:abstractNum w:abstractNumId="2">
    <w:nsid w:val="EC823414"/>
    <w:multiLevelType w:val="singleLevel"/>
    <w:tmpl w:val="EC82341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4YzQ1YTI5ZjY3NjlmMzVjMGEyMTE5NDkxMmViNTEifQ=="/>
  </w:docVars>
  <w:rsids>
    <w:rsidRoot w:val="291C455A"/>
    <w:rsid w:val="003414A3"/>
    <w:rsid w:val="00515A0C"/>
    <w:rsid w:val="00866E99"/>
    <w:rsid w:val="028A171E"/>
    <w:rsid w:val="080957C7"/>
    <w:rsid w:val="0EDB478C"/>
    <w:rsid w:val="168B05D6"/>
    <w:rsid w:val="1D9A0018"/>
    <w:rsid w:val="1DA35E8D"/>
    <w:rsid w:val="274D3E1C"/>
    <w:rsid w:val="291C455A"/>
    <w:rsid w:val="2A013028"/>
    <w:rsid w:val="35EF6FCF"/>
    <w:rsid w:val="36926D0C"/>
    <w:rsid w:val="38395DDC"/>
    <w:rsid w:val="38D366FE"/>
    <w:rsid w:val="38FE2ABF"/>
    <w:rsid w:val="4A091ED0"/>
    <w:rsid w:val="4DAF2BCF"/>
    <w:rsid w:val="4DDB6F66"/>
    <w:rsid w:val="4EBC45A0"/>
    <w:rsid w:val="52A1361C"/>
    <w:rsid w:val="52E246FA"/>
    <w:rsid w:val="68002C12"/>
    <w:rsid w:val="70615D2B"/>
    <w:rsid w:val="74C2240E"/>
    <w:rsid w:val="75D8126B"/>
    <w:rsid w:val="792F2AEE"/>
    <w:rsid w:val="BFFE83F2"/>
    <w:rsid w:val="D7FDD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4"/>
    <w:basedOn w:val="1"/>
    <w:qFormat/>
    <w:uiPriority w:val="99"/>
    <w:pPr>
      <w:keepNext/>
      <w:keepLines/>
      <w:spacing w:line="376" w:lineRule="auto"/>
    </w:pPr>
    <w:rPr>
      <w:rFonts w:ascii="Cambria" w:hAnsi="Cambria"/>
      <w:bCs/>
      <w:szCs w:val="28"/>
    </w:rPr>
  </w:style>
  <w:style w:type="paragraph" w:styleId="3">
    <w:name w:val="Body Text First Indent"/>
    <w:basedOn w:val="4"/>
    <w:next w:val="5"/>
    <w:qFormat/>
    <w:uiPriority w:val="0"/>
    <w:pPr>
      <w:ind w:firstLine="420" w:firstLineChars="100"/>
    </w:pPr>
    <w:rPr>
      <w:rFonts w:eastAsia="仿宋_GB2312"/>
    </w:rPr>
  </w:style>
  <w:style w:type="paragraph" w:styleId="4">
    <w:name w:val="Body Text"/>
    <w:basedOn w:val="1"/>
    <w:qFormat/>
    <w:uiPriority w:val="0"/>
    <w:rPr>
      <w:sz w:val="32"/>
    </w:rPr>
  </w:style>
  <w:style w:type="paragraph" w:styleId="5">
    <w:name w:val="Body Text First Indent 2"/>
    <w:basedOn w:val="6"/>
    <w:qFormat/>
    <w:uiPriority w:val="0"/>
    <w:pPr>
      <w:ind w:firstLine="420" w:firstLineChars="200"/>
    </w:p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rFonts w:eastAsia="Times New Roman"/>
    </w:rPr>
  </w:style>
  <w:style w:type="paragraph" w:customStyle="1" w:styleId="9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897</Words>
  <Characters>939</Characters>
  <Lines>6</Lines>
  <Paragraphs>1</Paragraphs>
  <TotalTime>5</TotalTime>
  <ScaleCrop>false</ScaleCrop>
  <LinksUpToDate>false</LinksUpToDate>
  <CharactersWithSpaces>941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2020-07-01T00:19:00Z</dcterms:created>
  <dc:creator>Administrator</dc:creator>
  <cp:lastModifiedBy>收发员</cp:lastModifiedBy>
  <dcterms:modified xsi:type="dcterms:W3CDTF">2026-08-03T02:43:42Z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A67A0F40A37E44B3BEDEC024FCC26567_12</vt:lpwstr>
  </property>
</Properties>
</file>