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0"/>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黑体" w:hAnsi="黑体" w:eastAsia="黑体" w:cs="黑体"/>
          <w:lang w:val="en-US" w:eastAsia="zh-CN"/>
        </w:rPr>
      </w:pPr>
      <w:bookmarkStart w:id="1968" w:name="_GoBack"/>
      <w:bookmarkEnd w:id="1968"/>
    </w:p>
    <w:p>
      <w:pPr>
        <w:pStyle w:val="40"/>
        <w:ind w:left="0" w:leftChars="0" w:firstLine="0" w:firstLineChars="0"/>
        <w:jc w:val="both"/>
        <w:rPr>
          <w:rFonts w:hint="eastAsia" w:ascii="黑体" w:hAnsi="黑体" w:eastAsia="黑体" w:cs="黑体"/>
          <w:lang w:val="en-US" w:eastAsia="zh-CN"/>
        </w:rPr>
      </w:pPr>
    </w:p>
    <w:p>
      <w:pPr>
        <w:pStyle w:val="40"/>
        <w:ind w:left="0" w:leftChars="0" w:firstLine="0" w:firstLineChars="0"/>
        <w:jc w:val="both"/>
        <w:rPr>
          <w:rFonts w:hint="default" w:ascii="Times New Roman" w:hAnsi="Times New Roman" w:eastAsia="新宋体" w:cs="Times New Roman"/>
          <w:b/>
          <w:bCs/>
          <w:color w:val="auto"/>
          <w:sz w:val="44"/>
          <w:szCs w:val="44"/>
          <w:u w:val="none"/>
          <w:lang w:val="en-US" w:eastAsia="zh-CN"/>
        </w:rPr>
      </w:pPr>
      <w:r>
        <w:rPr>
          <w:rFonts w:hint="eastAsia" w:ascii="黑体" w:hAnsi="黑体" w:eastAsia="黑体" w:cs="黑体"/>
        </w:rPr>
        <mc:AlternateContent>
          <mc:Choice Requires="wps">
            <w:drawing>
              <wp:anchor distT="0" distB="0" distL="114300" distR="114300" simplePos="0" relativeHeight="251663360" behindDoc="1" locked="1" layoutInCell="1" allowOverlap="1">
                <wp:simplePos x="0" y="0"/>
                <wp:positionH relativeFrom="column">
                  <wp:posOffset>-26035</wp:posOffset>
                </wp:positionH>
                <wp:positionV relativeFrom="paragraph">
                  <wp:posOffset>476250</wp:posOffset>
                </wp:positionV>
                <wp:extent cx="5724525" cy="844550"/>
                <wp:effectExtent l="4445" t="5080" r="5080" b="7620"/>
                <wp:wrapTight wrapText="bothSides">
                  <wp:wrapPolygon>
                    <wp:start x="-17" y="-130"/>
                    <wp:lineTo x="-17" y="21308"/>
                    <wp:lineTo x="21547" y="21308"/>
                    <wp:lineTo x="21547" y="-130"/>
                    <wp:lineTo x="-17" y="-130"/>
                  </wp:wrapPolygon>
                </wp:wrapTight>
                <wp:docPr id="1" name="矩形 1"/>
                <wp:cNvGraphicFramePr/>
                <a:graphic xmlns:a="http://schemas.openxmlformats.org/drawingml/2006/main">
                  <a:graphicData uri="http://schemas.microsoft.com/office/word/2010/wordprocessingShape">
                    <wps:wsp>
                      <wps:cNvSpPr/>
                      <wps:spPr>
                        <a:xfrm>
                          <a:off x="0" y="0"/>
                          <a:ext cx="5724525" cy="844550"/>
                        </a:xfrm>
                        <a:prstGeom prst="rect">
                          <a:avLst/>
                        </a:prstGeom>
                        <a:solidFill>
                          <a:srgbClr val="FFFFFF"/>
                        </a:solidFill>
                        <a:ln w="9525" cap="flat" cmpd="sng">
                          <a:solidFill>
                            <a:srgbClr val="FFFFFF"/>
                          </a:solidFill>
                          <a:prstDash val="solid"/>
                          <a:miter/>
                        </a:ln>
                        <a:effectLst/>
                      </wps:spPr>
                      <wps:txbx>
                        <w:txbxContent>
                          <w:p>
                            <w:pPr>
                              <w:keepNext w:val="0"/>
                              <w:keepLines w:val="0"/>
                              <w:pageBreakBefore w:val="0"/>
                              <w:widowControl w:val="0"/>
                              <w:kinsoku/>
                              <w:wordWrap/>
                              <w:overflowPunct/>
                              <w:topLinePunct w:val="0"/>
                              <w:autoSpaceDE/>
                              <w:autoSpaceDN/>
                              <w:bidi w:val="0"/>
                              <w:adjustRightInd/>
                              <w:snapToGrid/>
                              <w:spacing w:line="800" w:lineRule="exact"/>
                              <w:ind w:left="0" w:firstLine="0" w:firstLineChars="0"/>
                              <w:jc w:val="both"/>
                              <w:textAlignment w:val="baseline"/>
                              <w:rPr>
                                <w:rFonts w:hint="eastAsia" w:ascii="方正小标宋_GBK" w:eastAsia="方正小标宋_GBK"/>
                                <w:b/>
                                <w:snapToGrid w:val="0"/>
                                <w:color w:val="FF0000"/>
                                <w:w w:val="90"/>
                                <w:sz w:val="76"/>
                                <w:szCs w:val="76"/>
                              </w:rPr>
                            </w:pPr>
                          </w:p>
                        </w:txbxContent>
                      </wps:txbx>
                      <wps:bodyPr vert="horz" wrap="square" lIns="91440" tIns="45720" rIns="91440" bIns="45720" anchor="t" anchorCtr="0" upright="1">
                        <a:noAutofit/>
                      </wps:bodyPr>
                    </wps:wsp>
                  </a:graphicData>
                </a:graphic>
              </wp:anchor>
            </w:drawing>
          </mc:Choice>
          <mc:Fallback>
            <w:pict>
              <v:rect id="_x0000_s1026" o:spid="_x0000_s1026" o:spt="1" style="position:absolute;left:0pt;margin-left:-2.05pt;margin-top:37.5pt;height:66.5pt;width:450.75pt;mso-wrap-distance-left:9pt;mso-wrap-distance-right:9pt;z-index:-251653120;mso-width-relative:page;mso-height-relative:page;" fillcolor="#FFFFFF" filled="t" stroked="t" coordsize="21600,21600" wrapcoords="-17 -130 -17 21308 21547 21308 21547 -130 -17 -130" o:gfxdata="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LtXqYcjAgAAZAQAAA4AAAAAAAAAAQAgAAAAPAEAAGRycy9lMm9E&#10;b2MueG1sUEsBAhQAFAAAAAgAh07iQDyA7SPXAAAACQEAAA8AAAAAAAAAAQAgAAAAOAAAAGRycy9k&#10;b3ducmV2LnhtbFBLBQYAAAAABgAGAFkBAADRBQAAAAA=&#10;">
                <v:fill on="t" focussize="0,0"/>
                <v:stroke color="#FFFFFF"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800" w:lineRule="exact"/>
                        <w:ind w:left="0" w:firstLine="0" w:firstLineChars="0"/>
                        <w:jc w:val="both"/>
                        <w:textAlignment w:val="baseline"/>
                        <w:rPr>
                          <w:rFonts w:hint="eastAsia" w:ascii="方正小标宋_GBK" w:eastAsia="方正小标宋_GBK"/>
                          <w:b/>
                          <w:snapToGrid w:val="0"/>
                          <w:color w:val="FF0000"/>
                          <w:w w:val="90"/>
                          <w:sz w:val="76"/>
                          <w:szCs w:val="76"/>
                        </w:rPr>
                      </w:pPr>
                    </w:p>
                  </w:txbxContent>
                </v:textbox>
                <w10:wrap type="tight"/>
                <w10:anchorlock/>
              </v:rect>
            </w:pict>
          </mc:Fallback>
        </mc:AlternateContent>
      </w:r>
    </w:p>
    <w:p>
      <w:pPr>
        <w:ind w:left="0" w:firstLine="0" w:firstLineChars="0"/>
        <w:jc w:val="both"/>
        <w:rPr>
          <w:rFonts w:hint="default" w:ascii="Times New Roman" w:hAnsi="Times New Roman" w:eastAsia="仿宋_GB2312" w:cs="Times New Roman"/>
          <w:spacing w:val="-4"/>
          <w:sz w:val="32"/>
          <w:szCs w:val="32"/>
        </w:rPr>
      </w:pPr>
    </w:p>
    <w:p>
      <w:pPr>
        <w:pStyle w:val="41"/>
        <w:keepNext w:val="0"/>
        <w:keepLines w:val="0"/>
        <w:pageBreakBefore w:val="0"/>
        <w:widowControl w:val="0"/>
        <w:kinsoku/>
        <w:wordWrap/>
        <w:overflowPunct/>
        <w:topLinePunct w:val="0"/>
        <w:autoSpaceDE/>
        <w:autoSpaceDN/>
        <w:bidi w:val="0"/>
        <w:adjustRightInd/>
        <w:snapToGrid/>
        <w:spacing w:line="550" w:lineRule="exact"/>
        <w:ind w:right="0" w:rightChars="0"/>
        <w:jc w:val="center"/>
        <w:textAlignment w:val="auto"/>
        <w:rPr>
          <w:rFonts w:hint="eastAsia" w:ascii="方正小标宋_GBK" w:hAnsi="方正小标宋_GBK" w:eastAsia="方正小标宋_GBK" w:cs="方正小标宋_GBK"/>
          <w:b w:val="0"/>
          <w:bCs w:val="0"/>
          <w:color w:val="auto"/>
          <w:sz w:val="32"/>
          <w:szCs w:val="32"/>
          <w:u w:val="none"/>
          <w:lang w:val="en-US" w:eastAsia="zh-CN"/>
        </w:rPr>
      </w:pPr>
    </w:p>
    <w:p>
      <w:pPr>
        <w:pStyle w:val="41"/>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eastAsia" w:ascii="方正小标宋_GBK" w:hAnsi="方正小标宋_GBK" w:eastAsia="方正小标宋_GBK" w:cs="方正小标宋_GBK"/>
          <w:b w:val="0"/>
          <w:bCs w:val="0"/>
          <w:color w:val="auto"/>
          <w:sz w:val="32"/>
          <w:szCs w:val="32"/>
          <w:u w:val="none"/>
          <w:lang w:val="en-US" w:eastAsia="zh-CN"/>
        </w:rPr>
      </w:pPr>
    </w:p>
    <w:p>
      <w:pPr>
        <w:keepNext w:val="0"/>
        <w:keepLines w:val="0"/>
        <w:pageBreakBefore w:val="0"/>
        <w:widowControl w:val="0"/>
        <w:kinsoku/>
        <w:wordWrap/>
        <w:overflowPunct w:val="0"/>
        <w:topLinePunct w:val="0"/>
        <w:autoSpaceDN/>
        <w:bidi w:val="0"/>
        <w:adjustRightInd w:val="0"/>
        <w:snapToGrid/>
        <w:spacing w:line="0" w:lineRule="atLeast"/>
        <w:ind w:firstLine="0" w:firstLineChars="0"/>
        <w:jc w:val="center"/>
        <w:textAlignment w:val="auto"/>
        <w:outlineLvl w:val="9"/>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攀枝花市西区人民政府</w:t>
      </w:r>
    </w:p>
    <w:p>
      <w:pPr>
        <w:keepNext w:val="0"/>
        <w:keepLines w:val="0"/>
        <w:pageBreakBefore w:val="0"/>
        <w:widowControl w:val="0"/>
        <w:kinsoku/>
        <w:wordWrap/>
        <w:topLinePunct w:val="0"/>
        <w:autoSpaceDE w:val="0"/>
        <w:autoSpaceDN/>
        <w:bidi w:val="0"/>
        <w:adjustRightInd w:val="0"/>
        <w:snapToGrid/>
        <w:spacing w:line="0" w:lineRule="atLeast"/>
        <w:ind w:firstLine="22" w:firstLineChars="5"/>
        <w:jc w:val="center"/>
        <w:textAlignment w:val="auto"/>
        <w:outlineLvl w:val="9"/>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关于</w:t>
      </w:r>
      <w:r>
        <w:rPr>
          <w:rFonts w:hint="eastAsia" w:ascii="方正小标宋_GBK" w:hAnsi="方正小标宋_GBK" w:eastAsia="方正小标宋_GBK" w:cs="方正小标宋_GBK"/>
          <w:b w:val="0"/>
          <w:bCs/>
          <w:sz w:val="44"/>
          <w:szCs w:val="44"/>
          <w:lang w:eastAsia="zh-CN"/>
        </w:rPr>
        <w:t>印发</w:t>
      </w:r>
      <w:r>
        <w:rPr>
          <w:rFonts w:hint="eastAsia" w:ascii="方正小标宋_GBK" w:hAnsi="方正小标宋_GBK" w:eastAsia="方正小标宋_GBK" w:cs="方正小标宋_GBK"/>
          <w:b w:val="0"/>
          <w:bCs/>
          <w:sz w:val="44"/>
          <w:szCs w:val="44"/>
        </w:rPr>
        <w:t>《攀枝花市西区国家生态文明建设</w:t>
      </w:r>
    </w:p>
    <w:p>
      <w:pPr>
        <w:keepNext w:val="0"/>
        <w:keepLines w:val="0"/>
        <w:pageBreakBefore w:val="0"/>
        <w:widowControl w:val="0"/>
        <w:kinsoku/>
        <w:wordWrap/>
        <w:topLinePunct w:val="0"/>
        <w:autoSpaceDE w:val="0"/>
        <w:autoSpaceDN/>
        <w:bidi w:val="0"/>
        <w:adjustRightInd w:val="0"/>
        <w:snapToGrid/>
        <w:spacing w:line="0" w:lineRule="atLeast"/>
        <w:ind w:firstLine="22" w:firstLineChars="5"/>
        <w:jc w:val="center"/>
        <w:textAlignment w:val="auto"/>
        <w:outlineLvl w:val="9"/>
        <w:rPr>
          <w:rFonts w:hint="eastAsia" w:ascii="方正小标宋_GBK" w:hAnsi="方正小标宋_GBK" w:eastAsia="方正小标宋_GBK" w:cs="方正小标宋_GBK"/>
          <w:b w:val="0"/>
          <w:bCs/>
          <w:sz w:val="44"/>
          <w:szCs w:val="44"/>
          <w:lang w:eastAsia="zh-CN"/>
        </w:rPr>
      </w:pPr>
      <w:r>
        <w:rPr>
          <w:rFonts w:hint="eastAsia" w:ascii="方正小标宋_GBK" w:hAnsi="方正小标宋_GBK" w:eastAsia="方正小标宋_GBK" w:cs="方正小标宋_GBK"/>
          <w:b w:val="0"/>
          <w:bCs/>
          <w:sz w:val="44"/>
          <w:szCs w:val="44"/>
        </w:rPr>
        <w:t>示范区规划</w:t>
      </w:r>
      <w:r>
        <w:rPr>
          <w:rFonts w:hint="default" w:ascii="Times New Roman" w:hAnsi="Times New Roman" w:eastAsia="方正小标宋_GBK" w:cs="Times New Roman"/>
          <w:b w:val="0"/>
          <w:bCs/>
          <w:color w:val="auto"/>
          <w:sz w:val="44"/>
          <w:szCs w:val="44"/>
        </w:rPr>
        <w:t>（2023</w:t>
      </w:r>
      <w:r>
        <w:rPr>
          <w:rFonts w:hint="default" w:ascii="Times New Roman" w:hAnsi="Times New Roman" w:eastAsia="方正小标宋_GBK" w:cs="Times New Roman"/>
          <w:b w:val="0"/>
          <w:bCs/>
          <w:color w:val="auto"/>
          <w:sz w:val="44"/>
          <w:szCs w:val="44"/>
          <w:lang w:eastAsia="zh-CN"/>
        </w:rPr>
        <w:t>—</w:t>
      </w:r>
      <w:r>
        <w:rPr>
          <w:rFonts w:hint="default" w:ascii="Times New Roman" w:hAnsi="Times New Roman" w:eastAsia="方正小标宋_GBK" w:cs="Times New Roman"/>
          <w:b w:val="0"/>
          <w:bCs/>
          <w:color w:val="auto"/>
          <w:sz w:val="44"/>
          <w:szCs w:val="44"/>
        </w:rPr>
        <w:t>2035年）</w:t>
      </w:r>
      <w:r>
        <w:rPr>
          <w:rFonts w:hint="eastAsia" w:ascii="方正小标宋_GBK" w:hAnsi="方正小标宋_GBK" w:eastAsia="方正小标宋_GBK" w:cs="方正小标宋_GBK"/>
          <w:b w:val="0"/>
          <w:bCs/>
          <w:sz w:val="44"/>
          <w:szCs w:val="44"/>
        </w:rPr>
        <w:t>》的</w:t>
      </w:r>
      <w:r>
        <w:rPr>
          <w:rFonts w:hint="eastAsia" w:ascii="方正小标宋_GBK" w:hAnsi="方正小标宋_GBK" w:eastAsia="方正小标宋_GBK" w:cs="方正小标宋_GBK"/>
          <w:b w:val="0"/>
          <w:bCs/>
          <w:sz w:val="44"/>
          <w:szCs w:val="44"/>
          <w:lang w:eastAsia="zh-CN"/>
        </w:rPr>
        <w:t>通知</w:t>
      </w:r>
    </w:p>
    <w:p>
      <w:pPr>
        <w:keepNext w:val="0"/>
        <w:keepLines w:val="0"/>
        <w:pageBreakBefore w:val="0"/>
        <w:widowControl w:val="0"/>
        <w:kinsoku/>
        <w:wordWrap/>
        <w:topLinePunct w:val="0"/>
        <w:autoSpaceDE w:val="0"/>
        <w:autoSpaceDN/>
        <w:bidi w:val="0"/>
        <w:adjustRightInd w:val="0"/>
        <w:snapToGrid w:val="0"/>
        <w:spacing w:line="560" w:lineRule="exact"/>
        <w:ind w:firstLine="19" w:firstLineChars="5"/>
        <w:jc w:val="center"/>
        <w:textAlignment w:val="auto"/>
        <w:outlineLvl w:val="9"/>
        <w:rPr>
          <w:rFonts w:hint="default" w:ascii="Times New Roman" w:hAnsi="Times New Roman" w:eastAsia="方正小标宋_GBK" w:cs="Times New Roman"/>
          <w:b/>
          <w:sz w:val="32"/>
          <w:szCs w:val="32"/>
        </w:rPr>
      </w:pPr>
      <w:r>
        <w:rPr>
          <w:rFonts w:hint="default" w:ascii="Times New Roman" w:hAnsi="Times New Roman" w:eastAsia="方正小标宋_GBK" w:cs="Times New Roman"/>
          <w:b/>
          <w:sz w:val="38"/>
          <w:szCs w:val="38"/>
        </w:rPr>
        <w:tab/>
      </w:r>
    </w:p>
    <w:p>
      <w:pPr>
        <w:keepNext w:val="0"/>
        <w:keepLines w:val="0"/>
        <w:pageBreakBefore w:val="0"/>
        <w:widowControl w:val="0"/>
        <w:kinsoku/>
        <w:wordWrap/>
        <w:overflowPunct/>
        <w:topLinePunct w:val="0"/>
        <w:autoSpaceDE/>
        <w:autoSpaceDN/>
        <w:bidi w:val="0"/>
        <w:adjustRightInd w:val="0"/>
        <w:snapToGrid/>
        <w:spacing w:line="353" w:lineRule="auto"/>
        <w:jc w:val="both"/>
        <w:textAlignment w:val="baseline"/>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格里坪镇人民政府、各街道办事处，区级各部门</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val="0"/>
        <w:snapToGrid/>
        <w:spacing w:line="353" w:lineRule="auto"/>
        <w:ind w:left="0" w:leftChars="0" w:firstLine="640" w:firstLineChars="200"/>
        <w:jc w:val="both"/>
        <w:textAlignment w:val="baseline"/>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《攀枝花市西区国家生态文明建设示范区规划（2023</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2035年）》已</w:t>
      </w:r>
      <w:r>
        <w:rPr>
          <w:rFonts w:hint="default" w:ascii="Times New Roman" w:hAnsi="Times New Roman" w:eastAsia="仿宋_GB2312" w:cs="Times New Roman"/>
          <w:sz w:val="32"/>
          <w:szCs w:val="32"/>
          <w:lang w:val="en"/>
        </w:rPr>
        <w:t>经</w:t>
      </w:r>
      <w:r>
        <w:rPr>
          <w:rFonts w:hint="default" w:ascii="Times New Roman" w:hAnsi="Times New Roman" w:eastAsia="仿宋_GB2312" w:cs="Times New Roman"/>
          <w:sz w:val="32"/>
          <w:szCs w:val="32"/>
        </w:rPr>
        <w:t>区政府十二届第</w:t>
      </w:r>
      <w:r>
        <w:rPr>
          <w:rFonts w:hint="eastAsia" w:ascii="Times New Roman" w:hAnsi="Times New Roman" w:cs="Times New Roman"/>
          <w:sz w:val="32"/>
          <w:szCs w:val="32"/>
          <w:lang w:val="en-US" w:eastAsia="zh-CN"/>
        </w:rPr>
        <w:t>78</w:t>
      </w:r>
      <w:r>
        <w:rPr>
          <w:rFonts w:hint="default" w:ascii="Times New Roman" w:hAnsi="Times New Roman" w:eastAsia="仿宋_GB2312" w:cs="Times New Roman"/>
          <w:sz w:val="32"/>
          <w:szCs w:val="32"/>
        </w:rPr>
        <w:t>次常务会议</w:t>
      </w:r>
      <w:r>
        <w:rPr>
          <w:rFonts w:hint="default" w:ascii="Times New Roman" w:hAnsi="Times New Roman" w:eastAsia="仿宋_GB2312" w:cs="Times New Roman"/>
          <w:sz w:val="32"/>
          <w:szCs w:val="32"/>
          <w:lang w:eastAsia="zh-CN"/>
        </w:rPr>
        <w:t>审议</w:t>
      </w:r>
      <w:r>
        <w:rPr>
          <w:rFonts w:hint="default" w:ascii="Times New Roman" w:hAnsi="Times New Roman" w:eastAsia="仿宋_GB2312" w:cs="Times New Roman"/>
          <w:sz w:val="32"/>
          <w:szCs w:val="32"/>
        </w:rPr>
        <w:t>通过，现</w:t>
      </w:r>
      <w:r>
        <w:rPr>
          <w:rFonts w:hint="default" w:ascii="Times New Roman" w:hAnsi="Times New Roman" w:eastAsia="仿宋_GB2312" w:cs="Times New Roman"/>
          <w:sz w:val="32"/>
          <w:szCs w:val="32"/>
          <w:lang w:eastAsia="zh-CN"/>
        </w:rPr>
        <w:t>印发给你们</w:t>
      </w:r>
      <w:r>
        <w:rPr>
          <w:rFonts w:hint="default" w:ascii="Times New Roman" w:hAnsi="Times New Roman" w:eastAsia="仿宋_GB2312" w:cs="Times New Roman"/>
          <w:sz w:val="32"/>
          <w:szCs w:val="32"/>
        </w:rPr>
        <w:t>，请</w:t>
      </w:r>
      <w:r>
        <w:rPr>
          <w:rFonts w:hint="default" w:ascii="Times New Roman" w:hAnsi="Times New Roman" w:eastAsia="仿宋_GB2312" w:cs="Times New Roman"/>
          <w:sz w:val="32"/>
          <w:szCs w:val="32"/>
          <w:lang w:eastAsia="zh-CN"/>
        </w:rPr>
        <w:t>认真组织实施</w:t>
      </w:r>
      <w:r>
        <w:rPr>
          <w:rFonts w:hint="default" w:ascii="Times New Roman" w:hAnsi="Times New Roman" w:eastAsia="仿宋_GB2312" w:cs="Times New Roman"/>
          <w:sz w:val="32"/>
          <w:szCs w:val="32"/>
        </w:rPr>
        <w:t>。</w:t>
      </w:r>
    </w:p>
    <w:p>
      <w:pPr>
        <w:keepNext w:val="0"/>
        <w:keepLines w:val="0"/>
        <w:pageBreakBefore w:val="0"/>
        <w:widowControl w:val="0"/>
        <w:tabs>
          <w:tab w:val="left" w:pos="7560"/>
        </w:tabs>
        <w:kinsoku/>
        <w:wordWrap/>
        <w:overflowPunct/>
        <w:topLinePunct w:val="0"/>
        <w:autoSpaceDE/>
        <w:autoSpaceDN/>
        <w:bidi w:val="0"/>
        <w:adjustRightInd w:val="0"/>
        <w:snapToGrid/>
        <w:spacing w:line="353" w:lineRule="auto"/>
        <w:ind w:firstLine="660" w:firstLineChars="200"/>
        <w:jc w:val="center"/>
        <w:textAlignment w:val="baseline"/>
        <w:outlineLvl w:val="9"/>
        <w:rPr>
          <w:rFonts w:hint="default" w:ascii="Times New Roman" w:hAnsi="Times New Roman" w:eastAsia="方正仿宋_GBK" w:cs="Times New Roman"/>
          <w:sz w:val="33"/>
          <w:szCs w:val="33"/>
        </w:rPr>
      </w:pPr>
    </w:p>
    <w:p>
      <w:pPr>
        <w:keepNext w:val="0"/>
        <w:keepLines w:val="0"/>
        <w:pageBreakBefore w:val="0"/>
        <w:widowControl w:val="0"/>
        <w:tabs>
          <w:tab w:val="left" w:pos="7560"/>
        </w:tabs>
        <w:kinsoku/>
        <w:wordWrap/>
        <w:overflowPunct/>
        <w:topLinePunct w:val="0"/>
        <w:autoSpaceDE/>
        <w:autoSpaceDN/>
        <w:bidi w:val="0"/>
        <w:adjustRightInd w:val="0"/>
        <w:snapToGrid/>
        <w:spacing w:line="353" w:lineRule="auto"/>
        <w:ind w:firstLine="660" w:firstLineChars="200"/>
        <w:jc w:val="center"/>
        <w:textAlignment w:val="baseline"/>
        <w:outlineLvl w:val="9"/>
        <w:rPr>
          <w:rFonts w:hint="default" w:ascii="Times New Roman" w:hAnsi="Times New Roman" w:eastAsia="方正仿宋_GBK" w:cs="Times New Roman"/>
          <w:sz w:val="33"/>
          <w:szCs w:val="33"/>
        </w:rPr>
      </w:pPr>
    </w:p>
    <w:p>
      <w:pPr>
        <w:keepNext w:val="0"/>
        <w:keepLines w:val="0"/>
        <w:pageBreakBefore w:val="0"/>
        <w:widowControl w:val="0"/>
        <w:tabs>
          <w:tab w:val="left" w:pos="7560"/>
        </w:tabs>
        <w:kinsoku/>
        <w:wordWrap/>
        <w:overflowPunct/>
        <w:topLinePunct w:val="0"/>
        <w:autoSpaceDE/>
        <w:autoSpaceDN/>
        <w:bidi w:val="0"/>
        <w:adjustRightInd w:val="0"/>
        <w:snapToGrid/>
        <w:spacing w:line="353" w:lineRule="auto"/>
        <w:ind w:firstLine="660" w:firstLineChars="200"/>
        <w:jc w:val="center"/>
        <w:textAlignment w:val="baseline"/>
        <w:outlineLvl w:val="9"/>
        <w:rPr>
          <w:rFonts w:hint="default" w:ascii="Times New Roman" w:hAnsi="Times New Roman" w:eastAsia="方正仿宋_GBK" w:cs="Times New Roman"/>
          <w:sz w:val="33"/>
          <w:szCs w:val="33"/>
        </w:rPr>
      </w:pPr>
      <w:r>
        <w:rPr>
          <w:rFonts w:hint="default" w:ascii="Times New Roman" w:hAnsi="Times New Roman" w:eastAsia="方正仿宋_GBK" w:cs="Times New Roman"/>
          <w:sz w:val="33"/>
          <w:szCs w:val="33"/>
          <w:lang w:val="en-US" w:eastAsia="zh-CN"/>
        </w:rPr>
        <w:t xml:space="preserve">           </w:t>
      </w:r>
      <w:r>
        <w:rPr>
          <w:rFonts w:hint="eastAsia" w:ascii="Times New Roman" w:hAnsi="Times New Roman" w:eastAsia="方正仿宋_GBK" w:cs="Times New Roman"/>
          <w:sz w:val="33"/>
          <w:szCs w:val="33"/>
          <w:lang w:val="en-US" w:eastAsia="zh-CN"/>
        </w:rPr>
        <w:t xml:space="preserve">       </w:t>
      </w:r>
      <w:r>
        <w:rPr>
          <w:rFonts w:hint="default" w:ascii="Times New Roman" w:hAnsi="Times New Roman" w:eastAsia="方正仿宋_GBK" w:cs="Times New Roman"/>
          <w:sz w:val="33"/>
          <w:szCs w:val="33"/>
        </w:rPr>
        <w:t>攀枝花市西区人民政府</w:t>
      </w:r>
    </w:p>
    <w:p>
      <w:pPr>
        <w:keepNext w:val="0"/>
        <w:keepLines w:val="0"/>
        <w:pageBreakBefore w:val="0"/>
        <w:widowControl w:val="0"/>
        <w:tabs>
          <w:tab w:val="left" w:pos="7560"/>
        </w:tabs>
        <w:kinsoku/>
        <w:wordWrap w:val="0"/>
        <w:overflowPunct/>
        <w:topLinePunct w:val="0"/>
        <w:autoSpaceDE/>
        <w:autoSpaceDN/>
        <w:bidi w:val="0"/>
        <w:adjustRightInd w:val="0"/>
        <w:snapToGrid/>
        <w:spacing w:line="353" w:lineRule="auto"/>
        <w:ind w:firstLine="4950" w:firstLineChars="1500"/>
        <w:jc w:val="both"/>
        <w:textAlignment w:val="baseline"/>
        <w:outlineLvl w:val="9"/>
        <w:rPr>
          <w:rFonts w:hint="default" w:ascii="Times New Roman" w:hAnsi="Times New Roman" w:eastAsia="方正仿宋_GBK" w:cs="Times New Roman"/>
          <w:sz w:val="33"/>
          <w:szCs w:val="33"/>
          <w:lang w:val="en-US" w:eastAsia="zh-CN"/>
        </w:rPr>
      </w:pPr>
      <w:r>
        <w:rPr>
          <w:rFonts w:hint="default" w:ascii="Times New Roman" w:hAnsi="Times New Roman" w:eastAsia="方正仿宋_GBK" w:cs="Times New Roman"/>
          <w:sz w:val="33"/>
          <w:szCs w:val="33"/>
        </w:rPr>
        <w:t>202</w:t>
      </w:r>
      <w:r>
        <w:rPr>
          <w:rFonts w:hint="eastAsia" w:ascii="Times New Roman" w:hAnsi="Times New Roman" w:eastAsia="方正仿宋_GBK" w:cs="Times New Roman"/>
          <w:sz w:val="33"/>
          <w:szCs w:val="33"/>
          <w:lang w:val="en-US" w:eastAsia="zh-CN"/>
        </w:rPr>
        <w:t>4</w:t>
      </w:r>
      <w:r>
        <w:rPr>
          <w:rFonts w:hint="default" w:ascii="Times New Roman" w:hAnsi="Times New Roman" w:eastAsia="方正仿宋_GBK" w:cs="Times New Roman"/>
          <w:sz w:val="33"/>
          <w:szCs w:val="33"/>
        </w:rPr>
        <w:t>年</w:t>
      </w:r>
      <w:r>
        <w:rPr>
          <w:rFonts w:hint="default" w:ascii="Times New Roman" w:hAnsi="Times New Roman" w:eastAsia="方正仿宋_GBK" w:cs="Times New Roman"/>
          <w:sz w:val="33"/>
          <w:szCs w:val="33"/>
          <w:lang w:val="en-US" w:eastAsia="zh-CN"/>
        </w:rPr>
        <w:t>1</w:t>
      </w:r>
      <w:r>
        <w:rPr>
          <w:rFonts w:hint="eastAsia" w:ascii="Times New Roman" w:hAnsi="Times New Roman" w:eastAsia="方正仿宋_GBK" w:cs="Times New Roman"/>
          <w:sz w:val="33"/>
          <w:szCs w:val="33"/>
          <w:lang w:val="en-US" w:eastAsia="zh-CN"/>
        </w:rPr>
        <w:t>0</w:t>
      </w:r>
      <w:r>
        <w:rPr>
          <w:rFonts w:hint="default" w:ascii="Times New Roman" w:hAnsi="Times New Roman" w:eastAsia="方正仿宋_GBK" w:cs="Times New Roman"/>
          <w:sz w:val="33"/>
          <w:szCs w:val="33"/>
        </w:rPr>
        <w:t>月</w:t>
      </w:r>
      <w:r>
        <w:rPr>
          <w:rFonts w:hint="eastAsia" w:ascii="Times New Roman" w:hAnsi="Times New Roman" w:eastAsia="方正仿宋_GBK" w:cs="Times New Roman"/>
          <w:sz w:val="33"/>
          <w:szCs w:val="33"/>
          <w:lang w:val="en-US" w:eastAsia="zh-CN"/>
        </w:rPr>
        <w:t>23</w:t>
      </w:r>
      <w:r>
        <w:rPr>
          <w:rFonts w:hint="default" w:ascii="Times New Roman" w:hAnsi="Times New Roman" w:eastAsia="方正仿宋_GBK" w:cs="Times New Roman"/>
          <w:sz w:val="33"/>
          <w:szCs w:val="33"/>
        </w:rPr>
        <w:t>日</w:t>
      </w:r>
      <w:r>
        <w:rPr>
          <w:rFonts w:hint="default" w:ascii="Times New Roman" w:hAnsi="Times New Roman" w:eastAsia="方正仿宋_GBK" w:cs="Times New Roman"/>
          <w:sz w:val="33"/>
          <w:szCs w:val="33"/>
          <w:lang w:val="en-US" w:eastAsia="zh-CN"/>
        </w:rPr>
        <w:t xml:space="preserve"> </w:t>
      </w:r>
    </w:p>
    <w:p>
      <w:pPr>
        <w:keepNext w:val="0"/>
        <w:keepLines w:val="0"/>
        <w:pageBreakBefore w:val="0"/>
        <w:widowControl w:val="0"/>
        <w:kinsoku/>
        <w:wordWrap/>
        <w:overflowPunct w:val="0"/>
        <w:topLinePunct w:val="0"/>
        <w:autoSpaceDE/>
        <w:autoSpaceDN/>
        <w:bidi w:val="0"/>
        <w:adjustRightInd w:val="0"/>
        <w:snapToGrid w:val="0"/>
        <w:spacing w:line="0" w:lineRule="atLeast"/>
        <w:ind w:firstLine="0" w:firstLineChars="0"/>
        <w:jc w:val="both"/>
        <w:textAlignment w:val="auto"/>
        <w:outlineLvl w:val="9"/>
        <w:rPr>
          <w:rFonts w:hint="default" w:ascii="Times New Roman" w:hAnsi="Times New Roman" w:eastAsia="方正小标宋_GBK" w:cs="Times New Roman"/>
          <w:b/>
          <w:sz w:val="38"/>
          <w:szCs w:val="38"/>
        </w:rPr>
      </w:pPr>
    </w:p>
    <w:p>
      <w:pPr>
        <w:spacing w:before="156" w:beforeLines="50" w:after="156" w:afterLines="50"/>
        <w:ind w:firstLine="0" w:firstLineChars="0"/>
        <w:jc w:val="center"/>
        <w:rPr>
          <w:rFonts w:ascii="方正小标宋_GBK" w:hAnsi="方正小标宋_GBK" w:eastAsia="方正小标宋_GBK" w:cs="方正小标宋_GBK"/>
          <w:color w:val="auto"/>
          <w:sz w:val="40"/>
          <w:szCs w:val="44"/>
        </w:rPr>
      </w:pPr>
    </w:p>
    <w:p>
      <w:pPr>
        <w:pStyle w:val="25"/>
        <w:rPr>
          <w:rFonts w:ascii="方正小标宋_GBK" w:hAnsi="方正小标宋_GBK" w:eastAsia="方正小标宋_GBK" w:cs="方正小标宋_GBK"/>
          <w:color w:val="auto"/>
          <w:sz w:val="40"/>
          <w:szCs w:val="44"/>
        </w:rPr>
      </w:pPr>
    </w:p>
    <w:p>
      <w:pPr>
        <w:rPr>
          <w:rFonts w:ascii="方正小标宋_GBK" w:hAnsi="方正小标宋_GBK" w:eastAsia="方正小标宋_GBK" w:cs="方正小标宋_GBK"/>
          <w:color w:val="auto"/>
          <w:sz w:val="40"/>
          <w:szCs w:val="44"/>
        </w:rPr>
      </w:pPr>
    </w:p>
    <w:p>
      <w:pPr>
        <w:pStyle w:val="25"/>
      </w:pPr>
    </w:p>
    <w:p>
      <w:pPr>
        <w:ind w:firstLine="0" w:firstLineChars="0"/>
        <w:jc w:val="center"/>
        <w:rPr>
          <w:rFonts w:hint="default" w:ascii="Times New Roman" w:hAnsi="Times New Roman" w:eastAsia="方正小标宋_GBK" w:cs="Times New Roman"/>
          <w:b w:val="0"/>
          <w:bCs/>
          <w:color w:val="auto"/>
          <w:spacing w:val="-23"/>
          <w:sz w:val="44"/>
          <w:szCs w:val="44"/>
        </w:rPr>
      </w:pPr>
      <w:bookmarkStart w:id="0" w:name="_Toc23800"/>
      <w:bookmarkStart w:id="1" w:name="_Toc12354"/>
      <w:bookmarkStart w:id="2" w:name="_Toc296"/>
      <w:bookmarkStart w:id="3" w:name="_Toc30105"/>
      <w:bookmarkStart w:id="4" w:name="_Toc5767"/>
      <w:bookmarkStart w:id="5" w:name="_Toc19573"/>
      <w:bookmarkStart w:id="6" w:name="_Toc25505"/>
      <w:bookmarkStart w:id="7" w:name="_Toc1043"/>
      <w:bookmarkStart w:id="8" w:name="_Toc16135"/>
      <w:bookmarkStart w:id="9" w:name="_Toc6233"/>
      <w:bookmarkStart w:id="10" w:name="_Toc18969"/>
      <w:bookmarkStart w:id="11" w:name="_Toc282"/>
      <w:bookmarkStart w:id="12" w:name="_Toc2335"/>
      <w:r>
        <w:rPr>
          <w:rFonts w:hint="default" w:ascii="Times New Roman" w:hAnsi="Times New Roman" w:eastAsia="方正小标宋_GBK" w:cs="Times New Roman"/>
          <w:b w:val="0"/>
          <w:bCs/>
          <w:color w:val="auto"/>
          <w:spacing w:val="-23"/>
          <w:sz w:val="44"/>
          <w:szCs w:val="44"/>
        </w:rPr>
        <w:t>攀枝花市西区国家生态文明建设示范区规划</w:t>
      </w:r>
      <w:bookmarkEnd w:id="0"/>
      <w:bookmarkEnd w:id="1"/>
      <w:bookmarkEnd w:id="2"/>
      <w:bookmarkEnd w:id="3"/>
      <w:bookmarkEnd w:id="4"/>
      <w:bookmarkEnd w:id="5"/>
      <w:bookmarkEnd w:id="6"/>
      <w:bookmarkEnd w:id="7"/>
      <w:bookmarkEnd w:id="8"/>
      <w:bookmarkEnd w:id="9"/>
      <w:bookmarkEnd w:id="10"/>
      <w:bookmarkEnd w:id="11"/>
      <w:bookmarkEnd w:id="12"/>
    </w:p>
    <w:p>
      <w:pPr>
        <w:ind w:firstLine="0" w:firstLineChars="0"/>
        <w:jc w:val="center"/>
        <w:rPr>
          <w:rFonts w:hint="default" w:ascii="Times New Roman" w:hAnsi="Times New Roman" w:eastAsia="方正小标宋_GBK" w:cs="Times New Roman"/>
          <w:color w:val="auto"/>
          <w:sz w:val="40"/>
          <w:szCs w:val="44"/>
        </w:rPr>
      </w:pPr>
      <w:bookmarkStart w:id="13" w:name="_Toc109662895"/>
      <w:bookmarkStart w:id="14" w:name="_Toc112866865"/>
      <w:bookmarkStart w:id="15" w:name="_Toc124498352"/>
      <w:bookmarkStart w:id="16" w:name="_Toc30504"/>
      <w:bookmarkStart w:id="17" w:name="_Toc109658420"/>
      <w:bookmarkStart w:id="18" w:name="_Toc116220190"/>
      <w:bookmarkStart w:id="19" w:name="_Toc100922010"/>
      <w:r>
        <w:rPr>
          <w:rFonts w:hint="default" w:ascii="Times New Roman" w:hAnsi="Times New Roman" w:eastAsia="方正小标宋_GBK" w:cs="Times New Roman"/>
          <w:b w:val="0"/>
          <w:bCs/>
          <w:color w:val="auto"/>
          <w:sz w:val="44"/>
          <w:szCs w:val="44"/>
        </w:rPr>
        <w:t>（2023</w:t>
      </w:r>
      <w:r>
        <w:rPr>
          <w:rFonts w:hint="eastAsia" w:ascii="方正小标宋_GBK" w:hAnsi="方正小标宋_GBK" w:eastAsia="方正小标宋_GBK" w:cs="方正小标宋_GBK"/>
          <w:b w:val="0"/>
          <w:bCs/>
          <w:color w:val="auto"/>
          <w:sz w:val="44"/>
          <w:szCs w:val="44"/>
          <w:lang w:eastAsia="zh-CN"/>
        </w:rPr>
        <w:t>—</w:t>
      </w:r>
      <w:r>
        <w:rPr>
          <w:rFonts w:hint="default" w:ascii="Times New Roman" w:hAnsi="Times New Roman" w:eastAsia="方正小标宋_GBK" w:cs="Times New Roman"/>
          <w:b w:val="0"/>
          <w:bCs/>
          <w:color w:val="auto"/>
          <w:sz w:val="44"/>
          <w:szCs w:val="44"/>
        </w:rPr>
        <w:t>2035年）</w:t>
      </w:r>
      <w:bookmarkEnd w:id="13"/>
      <w:bookmarkEnd w:id="14"/>
      <w:bookmarkEnd w:id="15"/>
      <w:bookmarkEnd w:id="16"/>
      <w:bookmarkEnd w:id="17"/>
      <w:bookmarkEnd w:id="18"/>
      <w:bookmarkEnd w:id="19"/>
    </w:p>
    <w:p>
      <w:pPr>
        <w:ind w:firstLine="960"/>
        <w:jc w:val="center"/>
        <w:rPr>
          <w:rFonts w:ascii="方正小标宋_GBK" w:hAnsi="方正小标宋_GBK" w:eastAsia="方正小标宋_GBK" w:cs="方正小标宋_GBK"/>
          <w:color w:val="auto"/>
          <w:sz w:val="48"/>
          <w:szCs w:val="52"/>
        </w:rPr>
      </w:pPr>
    </w:p>
    <w:p>
      <w:pPr>
        <w:widowControl/>
        <w:jc w:val="both"/>
        <w:rPr>
          <w:rFonts w:ascii="仿宋" w:hAnsi="仿宋" w:eastAsia="仿宋" w:cs="仿宋"/>
          <w:color w:val="auto"/>
          <w:sz w:val="40"/>
          <w:szCs w:val="40"/>
        </w:rPr>
      </w:pPr>
    </w:p>
    <w:p>
      <w:pPr>
        <w:pStyle w:val="14"/>
        <w:rPr>
          <w:rFonts w:ascii="仿宋" w:hAnsi="仿宋" w:eastAsia="仿宋" w:cs="仿宋"/>
          <w:color w:val="auto"/>
          <w:sz w:val="40"/>
          <w:szCs w:val="40"/>
        </w:rPr>
      </w:pPr>
    </w:p>
    <w:p>
      <w:pPr>
        <w:pStyle w:val="14"/>
        <w:rPr>
          <w:rFonts w:ascii="仿宋" w:hAnsi="仿宋" w:eastAsia="仿宋" w:cs="仿宋"/>
          <w:color w:val="auto"/>
          <w:sz w:val="40"/>
          <w:szCs w:val="40"/>
        </w:rPr>
      </w:pPr>
    </w:p>
    <w:p>
      <w:pPr>
        <w:widowControl/>
        <w:spacing w:line="480" w:lineRule="exact"/>
        <w:ind w:firstLine="600"/>
        <w:jc w:val="center"/>
        <w:rPr>
          <w:rFonts w:ascii="仿宋" w:hAnsi="仿宋" w:eastAsia="仿宋" w:cs="仿宋"/>
          <w:color w:val="auto"/>
          <w:szCs w:val="30"/>
        </w:rPr>
      </w:pPr>
    </w:p>
    <w:p>
      <w:pPr>
        <w:widowControl/>
        <w:spacing w:line="480" w:lineRule="exact"/>
        <w:ind w:firstLine="600"/>
        <w:jc w:val="center"/>
        <w:rPr>
          <w:rFonts w:ascii="仿宋" w:hAnsi="仿宋" w:eastAsia="仿宋" w:cs="仿宋"/>
          <w:color w:val="auto"/>
          <w:szCs w:val="30"/>
        </w:rPr>
      </w:pPr>
    </w:p>
    <w:p>
      <w:pPr>
        <w:widowControl/>
        <w:spacing w:line="480" w:lineRule="exact"/>
        <w:ind w:firstLine="600"/>
        <w:jc w:val="center"/>
        <w:rPr>
          <w:rFonts w:ascii="仿宋" w:hAnsi="仿宋" w:eastAsia="仿宋" w:cs="仿宋"/>
          <w:color w:val="auto"/>
          <w:szCs w:val="30"/>
        </w:rPr>
      </w:pPr>
    </w:p>
    <w:p>
      <w:pPr>
        <w:widowControl/>
        <w:spacing w:line="480" w:lineRule="exact"/>
        <w:ind w:firstLine="600"/>
        <w:jc w:val="center"/>
        <w:rPr>
          <w:rFonts w:ascii="仿宋" w:hAnsi="仿宋" w:eastAsia="仿宋" w:cs="仿宋"/>
          <w:color w:val="auto"/>
          <w:szCs w:val="30"/>
        </w:rPr>
      </w:pPr>
    </w:p>
    <w:p>
      <w:pPr>
        <w:widowControl/>
        <w:spacing w:line="480" w:lineRule="exact"/>
        <w:ind w:firstLine="600"/>
        <w:rPr>
          <w:rFonts w:ascii="仿宋" w:hAnsi="仿宋" w:eastAsia="仿宋" w:cs="仿宋"/>
          <w:color w:val="auto"/>
          <w:kern w:val="0"/>
          <w:szCs w:val="30"/>
        </w:rPr>
      </w:pPr>
    </w:p>
    <w:p>
      <w:pPr>
        <w:bidi w:val="0"/>
        <w:rPr>
          <w:rFonts w:ascii="Calibri" w:hAnsi="Calibri" w:eastAsia="宋体" w:cs="Times New Roman"/>
          <w:kern w:val="2"/>
          <w:sz w:val="21"/>
          <w:szCs w:val="24"/>
          <w:lang w:val="en-US" w:eastAsia="zh-CN" w:bidi="ar-SA"/>
        </w:rPr>
      </w:pPr>
    </w:p>
    <w:p>
      <w:pPr>
        <w:bidi w:val="0"/>
        <w:rPr>
          <w:lang w:val="en-US" w:eastAsia="zh-CN"/>
        </w:rPr>
      </w:pPr>
    </w:p>
    <w:p>
      <w:pPr>
        <w:tabs>
          <w:tab w:val="right" w:pos="8312"/>
        </w:tabs>
        <w:bidi w:val="0"/>
        <w:jc w:val="left"/>
        <w:rPr>
          <w:lang w:val="en-US" w:eastAsia="zh-CN"/>
        </w:rPr>
        <w:sectPr>
          <w:headerReference r:id="rId4" w:type="first"/>
          <w:headerReference r:id="rId3" w:type="default"/>
          <w:footerReference r:id="rId5" w:type="default"/>
          <w:pgSz w:w="11906" w:h="16838"/>
          <w:pgMar w:top="2098" w:right="1474" w:bottom="1984" w:left="1587" w:header="851" w:footer="1417" w:gutter="0"/>
          <w:pgNumType w:fmt="numberInDash" w:start="1"/>
          <w:cols w:space="720" w:num="1"/>
          <w:docGrid w:type="lines" w:linePitch="312" w:charSpace="0"/>
        </w:sectPr>
      </w:pPr>
    </w:p>
    <w:p>
      <w:pPr>
        <w:pStyle w:val="14"/>
        <w:overflowPunct w:val="0"/>
        <w:spacing w:line="700" w:lineRule="exact"/>
        <w:ind w:firstLine="0" w:firstLineChars="0"/>
        <w:jc w:val="center"/>
        <w:outlineLvl w:val="0"/>
        <w:rPr>
          <w:rFonts w:hint="eastAsia" w:ascii="方正小标宋_GBK" w:hAnsi="方正小标宋_GBK" w:eastAsia="方正小标宋_GBK" w:cs="方正小标宋_GBK"/>
          <w:color w:val="auto"/>
          <w:sz w:val="44"/>
          <w:szCs w:val="44"/>
          <w:lang w:eastAsia="zh-Hans"/>
        </w:rPr>
      </w:pPr>
      <w:bookmarkStart w:id="20" w:name="_Toc327065404"/>
      <w:bookmarkStart w:id="21" w:name="_Toc1159190528"/>
      <w:bookmarkStart w:id="22" w:name="_Toc1378298555"/>
      <w:bookmarkStart w:id="23" w:name="_Toc218517602"/>
      <w:bookmarkStart w:id="24" w:name="_Toc2964"/>
      <w:bookmarkStart w:id="25" w:name="_Toc27832"/>
      <w:bookmarkStart w:id="26" w:name="_Toc1481450941"/>
      <w:bookmarkStart w:id="27" w:name="_Toc16719"/>
      <w:bookmarkStart w:id="28" w:name="_Toc920722049"/>
      <w:bookmarkStart w:id="29" w:name="_Toc14538"/>
      <w:bookmarkStart w:id="30" w:name="_Toc1291251929"/>
      <w:bookmarkStart w:id="31" w:name="_Toc13076"/>
      <w:bookmarkStart w:id="32" w:name="_Toc1188211105"/>
      <w:bookmarkStart w:id="33" w:name="_Toc1884174636"/>
      <w:bookmarkStart w:id="34" w:name="_Toc26593"/>
      <w:bookmarkStart w:id="35" w:name="_Toc24569"/>
      <w:bookmarkStart w:id="36" w:name="_Toc17682"/>
      <w:bookmarkStart w:id="37" w:name="_Toc16189"/>
      <w:bookmarkStart w:id="38" w:name="_Toc6963"/>
      <w:r>
        <w:rPr>
          <w:rFonts w:hint="eastAsia" w:ascii="方正小标宋_GBK" w:hAnsi="方正小标宋_GBK" w:eastAsia="方正小标宋_GBK" w:cs="方正小标宋_GBK"/>
          <w:color w:val="auto"/>
          <w:sz w:val="44"/>
          <w:szCs w:val="44"/>
          <w:lang w:eastAsia="zh-Hans"/>
        </w:rPr>
        <w:t>前 言</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pPr>
        <w:pStyle w:val="14"/>
        <w:overflowPunct w:val="0"/>
        <w:spacing w:line="700" w:lineRule="exact"/>
        <w:ind w:firstLine="0" w:firstLineChars="0"/>
        <w:jc w:val="center"/>
        <w:rPr>
          <w:rFonts w:hint="eastAsia" w:ascii="黑体" w:hAnsi="黑体" w:eastAsia="黑体"/>
          <w:color w:val="auto"/>
          <w:sz w:val="32"/>
          <w:szCs w:val="32"/>
          <w:lang w:eastAsia="zh-Hans"/>
        </w:rPr>
      </w:pPr>
    </w:p>
    <w:p>
      <w:pPr>
        <w:pStyle w:val="8"/>
        <w:keepNext w:val="0"/>
        <w:keepLines w:val="0"/>
        <w:pageBreakBefore w:val="0"/>
        <w:widowControl w:val="0"/>
        <w:kinsoku/>
        <w:wordWrap/>
        <w:overflowPunct/>
        <w:topLinePunct w:val="0"/>
        <w:autoSpaceDE/>
        <w:autoSpaceDN/>
        <w:bidi w:val="0"/>
        <w:adjustRightInd/>
        <w:snapToGrid/>
        <w:spacing w:line="353" w:lineRule="auto"/>
        <w:ind w:firstLine="640" w:firstLineChars="200"/>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rPr>
        <w:t>我国生态环境保护发生了历史性、转折性、全局性变化，一系列重大部署，宣示了</w:t>
      </w:r>
      <w:r>
        <w:rPr>
          <w:rFonts w:hint="default" w:ascii="Times New Roman" w:hAnsi="Times New Roman" w:eastAsia="仿宋_GB2312" w:cs="Times New Roman"/>
          <w:b w:val="0"/>
          <w:bCs/>
          <w:color w:val="auto"/>
          <w:sz w:val="32"/>
          <w:szCs w:val="32"/>
          <w:lang w:eastAsia="zh-Hans"/>
        </w:rPr>
        <w:t>以习近平同志为核心的党中央</w:t>
      </w:r>
      <w:r>
        <w:rPr>
          <w:rFonts w:hint="default" w:ascii="Times New Roman" w:hAnsi="Times New Roman" w:eastAsia="仿宋_GB2312" w:cs="Times New Roman"/>
          <w:b w:val="0"/>
          <w:bCs/>
          <w:color w:val="auto"/>
          <w:sz w:val="32"/>
          <w:szCs w:val="32"/>
        </w:rPr>
        <w:t>推进生态文明建设的坚定决心。</w:t>
      </w:r>
      <w:r>
        <w:rPr>
          <w:rFonts w:hint="default" w:ascii="Times New Roman" w:hAnsi="Times New Roman" w:eastAsia="仿宋_GB2312" w:cs="Times New Roman"/>
          <w:b w:val="0"/>
          <w:bCs/>
          <w:color w:val="auto"/>
          <w:sz w:val="32"/>
          <w:szCs w:val="32"/>
          <w:lang w:eastAsia="zh-Hans"/>
        </w:rPr>
        <w:t>以美丽中国、永续发展为愿景，把生态文明建设纳入中国特色社会主义建设事业</w:t>
      </w:r>
      <w:r>
        <w:rPr>
          <w:rFonts w:hint="eastAsia" w:ascii="仿宋_GB2312" w:hAnsi="仿宋_GB2312" w:eastAsia="仿宋_GB2312" w:cs="Times New Roman"/>
          <w:b w:val="0"/>
          <w:bCs/>
          <w:color w:val="auto"/>
          <w:sz w:val="32"/>
          <w:szCs w:val="32"/>
          <w:lang w:val="en" w:eastAsia="zh-CN"/>
        </w:rPr>
        <w:t>“</w:t>
      </w:r>
      <w:r>
        <w:rPr>
          <w:rFonts w:hint="default" w:ascii="Times New Roman" w:hAnsi="Times New Roman" w:eastAsia="仿宋_GB2312" w:cs="Times New Roman"/>
          <w:b w:val="0"/>
          <w:bCs/>
          <w:color w:val="auto"/>
          <w:sz w:val="32"/>
          <w:szCs w:val="32"/>
          <w:lang w:eastAsia="zh-Hans"/>
        </w:rPr>
        <w:t>五位一体</w:t>
      </w:r>
      <w:r>
        <w:rPr>
          <w:rFonts w:hint="eastAsia" w:ascii="仿宋_GB2312" w:hAnsi="仿宋_GB2312"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lang w:eastAsia="zh-Hans"/>
        </w:rPr>
        <w:t>总体布局，并提出把生态文明建设融入到经济、政治、文化、社会建设的全过程，</w:t>
      </w:r>
      <w:r>
        <w:rPr>
          <w:rFonts w:hint="default" w:ascii="Times New Roman" w:hAnsi="Times New Roman" w:eastAsia="仿宋_GB2312" w:cs="Times New Roman"/>
          <w:b w:val="0"/>
          <w:bCs/>
          <w:color w:val="auto"/>
          <w:sz w:val="32"/>
          <w:szCs w:val="32"/>
        </w:rPr>
        <w:t>全方位指明了生态文明建设的理念和途径。</w:t>
      </w:r>
    </w:p>
    <w:p>
      <w:pPr>
        <w:pStyle w:val="8"/>
        <w:keepNext w:val="0"/>
        <w:keepLines w:val="0"/>
        <w:pageBreakBefore w:val="0"/>
        <w:widowControl w:val="0"/>
        <w:kinsoku/>
        <w:wordWrap/>
        <w:overflowPunct/>
        <w:topLinePunct w:val="0"/>
        <w:autoSpaceDE/>
        <w:autoSpaceDN/>
        <w:bidi w:val="0"/>
        <w:adjustRightInd/>
        <w:snapToGrid/>
        <w:spacing w:line="353" w:lineRule="auto"/>
        <w:ind w:firstLine="640" w:firstLineChars="200"/>
        <w:textAlignment w:val="auto"/>
        <w:rPr>
          <w:rFonts w:hint="default" w:ascii="Times New Roman" w:hAnsi="Times New Roman" w:eastAsia="仿宋_GB2312" w:cs="Times New Roman"/>
          <w:b w:val="0"/>
          <w:bCs/>
          <w:color w:val="auto"/>
          <w:sz w:val="32"/>
          <w:szCs w:val="32"/>
        </w:rPr>
        <w:sectPr>
          <w:footerReference r:id="rId6" w:type="default"/>
          <w:pgSz w:w="11906" w:h="16838"/>
          <w:pgMar w:top="2098" w:right="1474" w:bottom="1984" w:left="1587" w:header="851" w:footer="1417" w:gutter="0"/>
          <w:pgNumType w:fmt="numberInDash" w:start="3"/>
          <w:cols w:space="720" w:num="1"/>
          <w:docGrid w:type="lines" w:linePitch="312" w:charSpace="0"/>
        </w:sectPr>
      </w:pPr>
      <w:r>
        <w:rPr>
          <w:rFonts w:hint="default" w:ascii="Times New Roman" w:hAnsi="Times New Roman" w:eastAsia="仿宋_GB2312" w:cs="Times New Roman"/>
          <w:b w:val="0"/>
          <w:bCs/>
          <w:color w:val="auto"/>
          <w:sz w:val="32"/>
          <w:szCs w:val="32"/>
          <w:lang w:eastAsia="zh-Hans"/>
        </w:rPr>
        <w:t>为适应生态文明建设新一轮的工作要求，科学推动生态文明示范区建设再上新台阶，</w:t>
      </w:r>
      <w:r>
        <w:rPr>
          <w:rFonts w:hint="default" w:ascii="Times New Roman" w:hAnsi="Times New Roman" w:eastAsia="仿宋_GB2312" w:cs="Times New Roman"/>
          <w:b w:val="0"/>
          <w:bCs/>
          <w:color w:val="auto"/>
          <w:sz w:val="32"/>
          <w:szCs w:val="32"/>
        </w:rPr>
        <w:t>攀枝花市西区</w:t>
      </w:r>
      <w:r>
        <w:rPr>
          <w:rFonts w:hint="default" w:ascii="Times New Roman" w:hAnsi="Times New Roman" w:eastAsia="仿宋_GB2312" w:cs="Times New Roman"/>
          <w:b w:val="0"/>
          <w:bCs/>
          <w:color w:val="auto"/>
          <w:sz w:val="32"/>
          <w:szCs w:val="32"/>
          <w:lang w:eastAsia="zh-Hans"/>
        </w:rPr>
        <w:t>人民政府</w:t>
      </w:r>
      <w:r>
        <w:rPr>
          <w:rFonts w:hint="default" w:ascii="Times New Roman" w:hAnsi="Times New Roman" w:eastAsia="仿宋_GB2312" w:cs="Times New Roman"/>
          <w:b w:val="0"/>
          <w:bCs/>
          <w:color w:val="auto"/>
          <w:sz w:val="32"/>
          <w:szCs w:val="32"/>
        </w:rPr>
        <w:t>按照生态环境部、四川省、攀枝花市的工作部署，</w:t>
      </w:r>
      <w:r>
        <w:rPr>
          <w:rFonts w:hint="default" w:ascii="Times New Roman" w:hAnsi="Times New Roman" w:eastAsia="仿宋_GB2312" w:cs="Times New Roman"/>
          <w:b w:val="0"/>
          <w:bCs/>
          <w:color w:val="auto"/>
          <w:sz w:val="32"/>
          <w:szCs w:val="32"/>
          <w:lang w:eastAsia="zh-Hans"/>
        </w:rPr>
        <w:t>组织编制完成《</w:t>
      </w:r>
      <w:r>
        <w:rPr>
          <w:rFonts w:hint="default" w:ascii="Times New Roman" w:hAnsi="Times New Roman" w:eastAsia="仿宋_GB2312" w:cs="Times New Roman"/>
          <w:b w:val="0"/>
          <w:bCs/>
          <w:color w:val="auto"/>
          <w:sz w:val="32"/>
          <w:szCs w:val="32"/>
        </w:rPr>
        <w:t>攀枝花市西区</w:t>
      </w:r>
      <w:r>
        <w:rPr>
          <w:rFonts w:hint="default" w:ascii="Times New Roman" w:hAnsi="Times New Roman" w:eastAsia="仿宋_GB2312" w:cs="Times New Roman"/>
          <w:b w:val="0"/>
          <w:bCs/>
          <w:color w:val="auto"/>
          <w:sz w:val="32"/>
          <w:szCs w:val="32"/>
          <w:lang w:eastAsia="zh-Hans"/>
        </w:rPr>
        <w:t>国家生态文明建设示范区规划（2023</w:t>
      </w:r>
      <w:r>
        <w:rPr>
          <w:rFonts w:hint="eastAsia"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lang w:eastAsia="zh-Hans"/>
        </w:rPr>
        <w:t>203</w:t>
      </w:r>
      <w:r>
        <w:rPr>
          <w:rFonts w:hint="default" w:ascii="Times New Roman" w:hAnsi="Times New Roman" w:eastAsia="仿宋_GB2312" w:cs="Times New Roman"/>
          <w:b w:val="0"/>
          <w:bCs/>
          <w:color w:val="auto"/>
          <w:sz w:val="32"/>
          <w:szCs w:val="32"/>
        </w:rPr>
        <w:t>5</w:t>
      </w:r>
      <w:r>
        <w:rPr>
          <w:rFonts w:hint="default" w:ascii="Times New Roman" w:hAnsi="Times New Roman" w:eastAsia="仿宋_GB2312" w:cs="Times New Roman"/>
          <w:b w:val="0"/>
          <w:bCs/>
          <w:color w:val="auto"/>
          <w:sz w:val="32"/>
          <w:szCs w:val="32"/>
          <w:lang w:eastAsia="zh-Hans"/>
        </w:rPr>
        <w:t>年）》（以下简称《规划》）。通过对</w:t>
      </w:r>
      <w:r>
        <w:rPr>
          <w:rFonts w:hint="default" w:ascii="Times New Roman" w:hAnsi="Times New Roman" w:eastAsia="仿宋_GB2312" w:cs="Times New Roman"/>
          <w:b w:val="0"/>
          <w:bCs/>
          <w:color w:val="auto"/>
          <w:sz w:val="32"/>
          <w:szCs w:val="32"/>
        </w:rPr>
        <w:t>西区</w:t>
      </w:r>
      <w:r>
        <w:rPr>
          <w:rFonts w:hint="default" w:ascii="Times New Roman" w:hAnsi="Times New Roman" w:eastAsia="仿宋_GB2312" w:cs="Times New Roman"/>
          <w:b w:val="0"/>
          <w:bCs/>
          <w:color w:val="auto"/>
          <w:sz w:val="32"/>
          <w:szCs w:val="32"/>
          <w:lang w:eastAsia="zh-Hans"/>
        </w:rPr>
        <w:t>自然环境、资源禀赋、生态文明建设成效、存在问题的研究，发挥优势、补足短板，结合</w:t>
      </w:r>
      <w:r>
        <w:rPr>
          <w:rFonts w:hint="default" w:ascii="Times New Roman" w:hAnsi="Times New Roman" w:eastAsia="仿宋_GB2312" w:cs="Times New Roman"/>
          <w:b w:val="0"/>
          <w:bCs/>
          <w:color w:val="auto"/>
          <w:sz w:val="32"/>
          <w:szCs w:val="32"/>
        </w:rPr>
        <w:t>西区</w:t>
      </w:r>
      <w:r>
        <w:rPr>
          <w:rFonts w:hint="default" w:ascii="Times New Roman" w:hAnsi="Times New Roman" w:eastAsia="仿宋_GB2312" w:cs="Times New Roman"/>
          <w:b w:val="0"/>
          <w:bCs/>
          <w:color w:val="auto"/>
          <w:sz w:val="32"/>
          <w:szCs w:val="32"/>
          <w:lang w:eastAsia="zh-Hans"/>
        </w:rPr>
        <w:t>实际，围绕</w:t>
      </w:r>
      <w:r>
        <w:rPr>
          <w:rFonts w:hint="eastAsia" w:ascii="仿宋_GB2312" w:hAnsi="仿宋_GB2312" w:eastAsia="仿宋_GB2312" w:cs="Times New Roman"/>
          <w:b w:val="0"/>
          <w:bCs/>
          <w:color w:val="auto"/>
          <w:sz w:val="32"/>
          <w:szCs w:val="32"/>
          <w:lang w:val="en" w:eastAsia="zh-CN"/>
        </w:rPr>
        <w:t>“</w:t>
      </w:r>
      <w:r>
        <w:rPr>
          <w:rFonts w:hint="default" w:ascii="Times New Roman" w:hAnsi="Times New Roman" w:eastAsia="仿宋_GB2312" w:cs="Times New Roman"/>
          <w:b w:val="0"/>
          <w:bCs/>
          <w:color w:val="auto"/>
          <w:sz w:val="32"/>
          <w:szCs w:val="32"/>
        </w:rPr>
        <w:t>攀西工业转型升级示范区、攀西现代服务业发展示范区、山水相融现代时尚宜居区</w:t>
      </w:r>
      <w:r>
        <w:rPr>
          <w:rFonts w:hint="eastAsia" w:ascii="仿宋_GB2312" w:hAnsi="仿宋_GB2312"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lang w:eastAsia="zh-Hans"/>
        </w:rPr>
        <w:t>的目标，从优化生态空间、发展生态经济、巩固生态安全、践行生态生活、完善生态制度、弘扬生态文化等方面，提前谋划，适当超前，明确提出生态文明建设的指导思想、总体目标、建设任务与重点工程，为</w:t>
      </w:r>
      <w:r>
        <w:rPr>
          <w:rFonts w:hint="default" w:ascii="Times New Roman" w:hAnsi="Times New Roman" w:eastAsia="仿宋_GB2312" w:cs="Times New Roman"/>
          <w:b w:val="0"/>
          <w:bCs/>
          <w:color w:val="auto"/>
          <w:sz w:val="32"/>
          <w:szCs w:val="32"/>
        </w:rPr>
        <w:t>西区</w:t>
      </w:r>
      <w:r>
        <w:rPr>
          <w:rFonts w:hint="default" w:ascii="Times New Roman" w:hAnsi="Times New Roman" w:eastAsia="仿宋_GB2312" w:cs="Times New Roman"/>
          <w:b w:val="0"/>
          <w:bCs/>
          <w:color w:val="auto"/>
          <w:sz w:val="32"/>
          <w:szCs w:val="32"/>
          <w:lang w:eastAsia="zh-Hans"/>
        </w:rPr>
        <w:t>国家生态文明建设示范区的创建</w:t>
      </w:r>
      <w:r>
        <w:rPr>
          <w:rFonts w:hint="default" w:ascii="Times New Roman" w:hAnsi="Times New Roman" w:eastAsia="仿宋_GB2312" w:cs="Times New Roman"/>
          <w:b w:val="0"/>
          <w:bCs/>
          <w:color w:val="auto"/>
          <w:sz w:val="32"/>
          <w:szCs w:val="32"/>
        </w:rPr>
        <w:t>工作</w:t>
      </w:r>
      <w:r>
        <w:rPr>
          <w:rFonts w:hint="default" w:ascii="Times New Roman" w:hAnsi="Times New Roman" w:eastAsia="仿宋_GB2312" w:cs="Times New Roman"/>
          <w:b w:val="0"/>
          <w:bCs/>
          <w:color w:val="auto"/>
          <w:sz w:val="32"/>
          <w:szCs w:val="32"/>
          <w:lang w:eastAsia="zh-Hans"/>
        </w:rPr>
        <w:t>提供指导</w:t>
      </w:r>
      <w:r>
        <w:rPr>
          <w:rFonts w:hint="eastAsia"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可以根据实施情况适时修编。</w:t>
      </w:r>
    </w:p>
    <w:p>
      <w:pPr>
        <w:keepNext/>
        <w:keepLines/>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pPr>
      <w:bookmarkStart w:id="39" w:name="_Toc1577592355"/>
      <w:bookmarkStart w:id="40" w:name="_Toc9040"/>
      <w:bookmarkStart w:id="41" w:name="_Toc529248590"/>
      <w:bookmarkStart w:id="42" w:name="_Toc1748917768"/>
      <w:bookmarkStart w:id="43" w:name="_Toc543558512"/>
      <w:bookmarkStart w:id="44" w:name="_Toc157713696"/>
      <w:bookmarkStart w:id="45" w:name="_Toc19683"/>
      <w:bookmarkStart w:id="46" w:name="_Toc19890"/>
      <w:bookmarkStart w:id="47" w:name="_Toc6258"/>
      <w:bookmarkStart w:id="48" w:name="_Toc820562069"/>
      <w:bookmarkStart w:id="49" w:name="_Toc25465"/>
      <w:bookmarkStart w:id="50" w:name="_Toc428300444"/>
      <w:bookmarkStart w:id="51" w:name="_Toc12742"/>
      <w:bookmarkStart w:id="52" w:name="_Toc2708"/>
      <w:bookmarkStart w:id="53" w:name="_Toc6228"/>
      <w:bookmarkStart w:id="54" w:name="_Toc9349"/>
      <w:bookmarkStart w:id="55" w:name="_Toc1955800908"/>
      <w:bookmarkStart w:id="56" w:name="_Toc813608282"/>
      <w:bookmarkStart w:id="57" w:name="_Toc19884"/>
      <w:r>
        <w:rPr>
          <w:rFonts w:hint="eastAsia" w:ascii="方正小标宋_GBK" w:hAnsi="方正小标宋_GBK" w:eastAsia="方正小标宋_GBK" w:cs="方正小标宋_GBK"/>
          <w:color w:val="auto"/>
          <w:sz w:val="44"/>
          <w:szCs w:val="44"/>
          <w:lang w:eastAsia="zh-Hans"/>
        </w:rPr>
        <w:t xml:space="preserve">目 </w:t>
      </w:r>
      <w:r>
        <w:rPr>
          <w:rFonts w:hint="eastAsia" w:ascii="方正小标宋_GBK" w:hAnsi="方正小标宋_GBK" w:eastAsia="方正小标宋_GBK" w:cs="方正小标宋_GBK"/>
          <w:color w:val="auto"/>
          <w:sz w:val="44"/>
          <w:szCs w:val="44"/>
          <w:lang w:val="en-US" w:eastAsia="zh-CN"/>
        </w:rPr>
        <w:t xml:space="preserve"> </w:t>
      </w:r>
      <w:r>
        <w:rPr>
          <w:rFonts w:hint="eastAsia" w:ascii="方正小标宋_GBK" w:hAnsi="方正小标宋_GBK" w:eastAsia="方正小标宋_GBK" w:cs="方正小标宋_GBK"/>
          <w:color w:val="auto"/>
          <w:sz w:val="44"/>
          <w:szCs w:val="44"/>
          <w:lang w:eastAsia="zh-Hans"/>
        </w:rPr>
        <w:t>录</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sdt>
      <w:sdtPr>
        <w:rPr>
          <w:rFonts w:ascii="宋体" w:hAnsi="宋体" w:eastAsia="宋体" w:cs="Times New Roman"/>
          <w:color w:val="auto"/>
          <w:kern w:val="2"/>
          <w:sz w:val="21"/>
          <w:szCs w:val="28"/>
          <w:lang w:val="en-US" w:eastAsia="zh-CN" w:bidi="ar-SA"/>
        </w:rPr>
        <w:id w:val="147466512"/>
        <w15:color w:val="DBDBDB"/>
        <w:docPartObj>
          <w:docPartGallery w:val="Table of Contents"/>
          <w:docPartUnique/>
        </w:docPartObj>
      </w:sdtPr>
      <w:sdtEndPr>
        <w:rPr>
          <w:rFonts w:hint="eastAsia" w:ascii="Times New Roman" w:hAnsi="Times New Roman" w:eastAsia="黑体" w:cs="Times New Roman"/>
          <w:color w:val="auto"/>
          <w:kern w:val="44"/>
          <w:sz w:val="30"/>
          <w:szCs w:val="32"/>
          <w:lang w:val="en-US" w:eastAsia="zh-CN" w:bidi="ar-SA"/>
        </w:rPr>
      </w:sdtEndPr>
      <w:sdtContent>
        <w:p>
          <w:pPr>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auto"/>
            <w:ind w:left="0" w:leftChars="0" w:right="0" w:rightChars="0" w:firstLine="0" w:firstLineChars="0"/>
            <w:jc w:val="center"/>
            <w:textAlignment w:val="auto"/>
            <w:outlineLvl w:val="0"/>
          </w:pPr>
          <w:bookmarkStart w:id="58" w:name="_Toc1705"/>
          <w:bookmarkStart w:id="59" w:name="_Toc12768"/>
          <w:bookmarkStart w:id="60" w:name="_Toc1448037086"/>
          <w:r>
            <w:rPr>
              <w:rFonts w:hint="eastAsia"/>
              <w:color w:val="auto"/>
              <w:sz w:val="32"/>
              <w:szCs w:val="32"/>
            </w:rPr>
            <w:fldChar w:fldCharType="begin"/>
          </w:r>
          <w:r>
            <w:rPr>
              <w:rFonts w:hint="eastAsia"/>
              <w:color w:val="auto"/>
              <w:sz w:val="32"/>
              <w:szCs w:val="32"/>
            </w:rPr>
            <w:instrText xml:space="preserve">TOC \o "1-3" \h \u </w:instrText>
          </w:r>
          <w:r>
            <w:rPr>
              <w:rFonts w:hint="eastAsia"/>
              <w:color w:val="auto"/>
              <w:sz w:val="32"/>
              <w:szCs w:val="32"/>
            </w:rPr>
            <w:fldChar w:fldCharType="separate"/>
          </w:r>
        </w:p>
        <w:p>
          <w:pPr>
            <w:pStyle w:val="17"/>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ascii="Times New Roman" w:hAnsi="Times New Roman"/>
              <w:sz w:val="24"/>
              <w:szCs w:val="24"/>
            </w:rPr>
          </w:pPr>
          <w:r>
            <w:rPr>
              <w:rFonts w:hint="eastAsia" w:ascii="Times New Roman" w:hAnsi="Times New Roman"/>
              <w:color w:val="auto"/>
              <w:sz w:val="24"/>
              <w:szCs w:val="24"/>
            </w:rPr>
            <w:fldChar w:fldCharType="begin"/>
          </w:r>
          <w:r>
            <w:rPr>
              <w:rFonts w:hint="eastAsia" w:ascii="Times New Roman" w:hAnsi="Times New Roman"/>
              <w:sz w:val="24"/>
              <w:szCs w:val="24"/>
            </w:rPr>
            <w:instrText xml:space="preserve"> HYPERLINK \l _Toc14538 </w:instrText>
          </w:r>
          <w:r>
            <w:rPr>
              <w:rFonts w:hint="eastAsia" w:ascii="Times New Roman" w:hAnsi="Times New Roman"/>
              <w:sz w:val="24"/>
              <w:szCs w:val="24"/>
            </w:rPr>
            <w:fldChar w:fldCharType="separate"/>
          </w:r>
          <w:r>
            <w:rPr>
              <w:rFonts w:hint="eastAsia" w:ascii="Times New Roman" w:hAnsi="Times New Roman" w:eastAsia="方正小标宋_GBK" w:cs="方正小标宋_GBK"/>
              <w:sz w:val="24"/>
              <w:szCs w:val="24"/>
              <w:lang w:eastAsia="zh-Hans"/>
            </w:rPr>
            <w:t>前 言</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_Toc14538 \h </w:instrText>
          </w:r>
          <w:r>
            <w:rPr>
              <w:rFonts w:ascii="Times New Roman" w:hAnsi="Times New Roman"/>
              <w:sz w:val="24"/>
              <w:szCs w:val="24"/>
            </w:rPr>
            <w:fldChar w:fldCharType="separate"/>
          </w:r>
          <w:r>
            <w:rPr>
              <w:rFonts w:ascii="Times New Roman" w:hAnsi="Times New Roman"/>
              <w:sz w:val="24"/>
              <w:szCs w:val="24"/>
            </w:rPr>
            <w:t>- 3 -</w:t>
          </w:r>
          <w:r>
            <w:rPr>
              <w:rFonts w:ascii="Times New Roman" w:hAnsi="Times New Roman"/>
              <w:sz w:val="24"/>
              <w:szCs w:val="24"/>
            </w:rPr>
            <w:fldChar w:fldCharType="end"/>
          </w:r>
          <w:r>
            <w:rPr>
              <w:rFonts w:hint="eastAsia" w:ascii="Times New Roman" w:hAnsi="Times New Roman"/>
              <w:color w:val="auto"/>
              <w:sz w:val="24"/>
              <w:szCs w:val="24"/>
            </w:rPr>
            <w:fldChar w:fldCharType="end"/>
          </w:r>
        </w:p>
        <w:p>
          <w:pPr>
            <w:pStyle w:val="17"/>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ascii="Times New Roman" w:hAnsi="Times New Roman"/>
              <w:sz w:val="24"/>
              <w:szCs w:val="24"/>
            </w:rPr>
          </w:pPr>
          <w:r>
            <w:rPr>
              <w:rFonts w:hint="eastAsia" w:ascii="Times New Roman" w:hAnsi="Times New Roman"/>
              <w:color w:val="auto"/>
              <w:sz w:val="24"/>
              <w:szCs w:val="24"/>
            </w:rPr>
            <w:fldChar w:fldCharType="begin"/>
          </w:r>
          <w:r>
            <w:rPr>
              <w:rFonts w:hint="eastAsia" w:ascii="Times New Roman" w:hAnsi="Times New Roman"/>
              <w:sz w:val="24"/>
              <w:szCs w:val="24"/>
            </w:rPr>
            <w:instrText xml:space="preserve"> HYPERLINK \l _Toc14627 </w:instrText>
          </w:r>
          <w:r>
            <w:rPr>
              <w:rFonts w:hint="eastAsia" w:ascii="Times New Roman" w:hAnsi="Times New Roman"/>
              <w:sz w:val="24"/>
              <w:szCs w:val="24"/>
            </w:rPr>
            <w:fldChar w:fldCharType="separate"/>
          </w:r>
          <w:r>
            <w:rPr>
              <w:rFonts w:hint="eastAsia" w:ascii="Times New Roman" w:hAnsi="Times New Roman" w:eastAsia="方正小标宋_GBK" w:cs="方正小标宋_GBK"/>
              <w:sz w:val="24"/>
              <w:szCs w:val="24"/>
            </w:rPr>
            <w:t xml:space="preserve">第一章 </w:t>
          </w:r>
          <w:r>
            <w:rPr>
              <w:rFonts w:hint="eastAsia" w:ascii="Times New Roman" w:hAnsi="Times New Roman" w:eastAsia="方正小标宋_GBK" w:cs="方正小标宋_GBK"/>
              <w:sz w:val="24"/>
              <w:szCs w:val="24"/>
              <w:lang w:eastAsia="zh-Hans"/>
            </w:rPr>
            <w:t>工作基础与</w:t>
          </w:r>
          <w:r>
            <w:rPr>
              <w:rFonts w:hint="eastAsia" w:ascii="Times New Roman" w:hAnsi="Times New Roman" w:eastAsia="方正小标宋_GBK" w:cs="方正小标宋_GBK"/>
              <w:sz w:val="24"/>
              <w:szCs w:val="24"/>
              <w:lang w:val="en-US" w:eastAsia="zh-CN"/>
            </w:rPr>
            <w:t>形势</w:t>
          </w:r>
          <w:r>
            <w:rPr>
              <w:rFonts w:hint="eastAsia" w:ascii="Times New Roman" w:hAnsi="Times New Roman" w:eastAsia="方正小标宋_GBK" w:cs="方正小标宋_GBK"/>
              <w:sz w:val="24"/>
              <w:szCs w:val="24"/>
              <w:lang w:eastAsia="zh-Hans"/>
            </w:rPr>
            <w:t>分析</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_Toc14627 \h </w:instrText>
          </w:r>
          <w:r>
            <w:rPr>
              <w:rFonts w:ascii="Times New Roman" w:hAnsi="Times New Roman"/>
              <w:sz w:val="24"/>
              <w:szCs w:val="24"/>
            </w:rPr>
            <w:fldChar w:fldCharType="separate"/>
          </w:r>
          <w:r>
            <w:rPr>
              <w:rFonts w:ascii="Times New Roman" w:hAnsi="Times New Roman"/>
              <w:sz w:val="24"/>
              <w:szCs w:val="24"/>
            </w:rPr>
            <w:t>- 9 -</w:t>
          </w:r>
          <w:r>
            <w:rPr>
              <w:rFonts w:ascii="Times New Roman" w:hAnsi="Times New Roman"/>
              <w:sz w:val="24"/>
              <w:szCs w:val="24"/>
            </w:rPr>
            <w:fldChar w:fldCharType="end"/>
          </w:r>
          <w:r>
            <w:rPr>
              <w:rFonts w:hint="eastAsia" w:ascii="Times New Roman" w:hAnsi="Times New Roman"/>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_Toc27997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第</w:t>
          </w:r>
          <w:r>
            <w:rPr>
              <w:rFonts w:hint="eastAsia" w:ascii="Times New Roman" w:hAnsi="Times New Roman" w:eastAsia="楷体_GB2312" w:cs="楷体_GB2312"/>
              <w:b w:val="0"/>
              <w:bCs w:val="0"/>
              <w:sz w:val="24"/>
              <w:szCs w:val="24"/>
              <w:lang w:eastAsia="zh-Hans"/>
            </w:rPr>
            <w:t>一</w:t>
          </w:r>
          <w:r>
            <w:rPr>
              <w:rFonts w:hint="eastAsia" w:ascii="Times New Roman" w:hAnsi="Times New Roman" w:eastAsia="楷体_GB2312" w:cs="楷体_GB2312"/>
              <w:b w:val="0"/>
              <w:bCs w:val="0"/>
              <w:sz w:val="24"/>
              <w:szCs w:val="24"/>
            </w:rPr>
            <w:t xml:space="preserve">节 </w:t>
          </w:r>
          <w:r>
            <w:rPr>
              <w:rFonts w:hint="eastAsia" w:ascii="Times New Roman" w:hAnsi="Times New Roman" w:eastAsia="楷体_GB2312" w:cs="楷体_GB2312"/>
              <w:b w:val="0"/>
              <w:bCs w:val="0"/>
              <w:sz w:val="24"/>
              <w:szCs w:val="24"/>
              <w:lang w:eastAsia="zh-Hans"/>
            </w:rPr>
            <w:t>建设基础</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_Toc27997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- 9 -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_Toc2575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（一）</w:t>
          </w:r>
          <w:r>
            <w:rPr>
              <w:rFonts w:hint="eastAsia" w:ascii="Times New Roman" w:hAnsi="Times New Roman" w:eastAsia="楷体_GB2312" w:cs="楷体_GB2312"/>
              <w:b w:val="0"/>
              <w:bCs w:val="0"/>
              <w:sz w:val="24"/>
              <w:szCs w:val="24"/>
              <w:lang w:eastAsia="zh-Hans"/>
            </w:rPr>
            <w:t>区位交通优势明显</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_Toc2575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- 9 -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_Toc15427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（二）</w:t>
          </w:r>
          <w:r>
            <w:rPr>
              <w:rFonts w:hint="eastAsia" w:ascii="Times New Roman" w:hAnsi="Times New Roman" w:eastAsia="楷体_GB2312" w:cs="楷体_GB2312"/>
              <w:b w:val="0"/>
              <w:bCs w:val="0"/>
              <w:sz w:val="24"/>
              <w:szCs w:val="24"/>
              <w:lang w:eastAsia="zh-Hans"/>
            </w:rPr>
            <w:t>自然资源</w:t>
          </w:r>
          <w:r>
            <w:rPr>
              <w:rFonts w:hint="eastAsia" w:ascii="Times New Roman" w:hAnsi="Times New Roman" w:eastAsia="楷体_GB2312" w:cs="楷体_GB2312"/>
              <w:b w:val="0"/>
              <w:bCs w:val="0"/>
              <w:sz w:val="24"/>
              <w:szCs w:val="24"/>
            </w:rPr>
            <w:t>较为</w:t>
          </w:r>
          <w:r>
            <w:rPr>
              <w:rFonts w:hint="eastAsia" w:ascii="Times New Roman" w:hAnsi="Times New Roman" w:eastAsia="楷体_GB2312" w:cs="楷体_GB2312"/>
              <w:b w:val="0"/>
              <w:bCs w:val="0"/>
              <w:sz w:val="24"/>
              <w:szCs w:val="24"/>
              <w:lang w:eastAsia="zh-Hans"/>
            </w:rPr>
            <w:t>丰富</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_Toc15427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- 9 -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_Toc12157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（三）</w:t>
          </w:r>
          <w:r>
            <w:rPr>
              <w:rFonts w:hint="eastAsia" w:ascii="Times New Roman" w:hAnsi="Times New Roman" w:eastAsia="楷体_GB2312" w:cs="楷体_GB2312"/>
              <w:b w:val="0"/>
              <w:bCs w:val="0"/>
              <w:sz w:val="24"/>
              <w:szCs w:val="24"/>
            </w:rPr>
            <w:t>经济转型取得成效</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_Toc12157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- 9 -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_Toc4158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（四）</w:t>
          </w:r>
          <w:r>
            <w:rPr>
              <w:rFonts w:hint="eastAsia" w:ascii="Times New Roman" w:hAnsi="Times New Roman" w:eastAsia="楷体_GB2312" w:cs="楷体_GB2312"/>
              <w:b w:val="0"/>
              <w:bCs w:val="0"/>
              <w:sz w:val="24"/>
              <w:szCs w:val="24"/>
              <w:lang w:eastAsia="zh-Hans"/>
            </w:rPr>
            <w:t>污染治理</w:t>
          </w:r>
          <w:r>
            <w:rPr>
              <w:rFonts w:hint="eastAsia" w:ascii="Times New Roman" w:hAnsi="Times New Roman" w:eastAsia="楷体_GB2312" w:cs="楷体_GB2312"/>
              <w:b w:val="0"/>
              <w:bCs w:val="0"/>
              <w:sz w:val="24"/>
              <w:szCs w:val="24"/>
            </w:rPr>
            <w:t>成效显著</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_Toc4158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- 10 -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_Toc30426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（五）</w:t>
          </w:r>
          <w:r>
            <w:rPr>
              <w:rFonts w:hint="eastAsia" w:ascii="Times New Roman" w:hAnsi="Times New Roman" w:eastAsia="楷体_GB2312" w:cs="楷体_GB2312"/>
              <w:b w:val="0"/>
              <w:bCs w:val="0"/>
              <w:sz w:val="24"/>
              <w:szCs w:val="24"/>
              <w:lang w:eastAsia="zh-Hans"/>
            </w:rPr>
            <w:t>生态保护修复取得进展</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_Toc30426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- 11 -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_Toc16345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（六）</w:t>
          </w:r>
          <w:r>
            <w:rPr>
              <w:rFonts w:hint="eastAsia" w:ascii="Times New Roman" w:hAnsi="Times New Roman" w:eastAsia="楷体_GB2312" w:cs="楷体_GB2312"/>
              <w:b w:val="0"/>
              <w:bCs w:val="0"/>
              <w:sz w:val="24"/>
              <w:szCs w:val="24"/>
              <w:lang w:eastAsia="zh-Hans"/>
            </w:rPr>
            <w:t>乡村振兴成效</w:t>
          </w:r>
          <w:r>
            <w:rPr>
              <w:rFonts w:hint="eastAsia" w:ascii="Times New Roman" w:hAnsi="Times New Roman" w:eastAsia="楷体_GB2312" w:cs="楷体_GB2312"/>
              <w:b w:val="0"/>
              <w:bCs w:val="0"/>
              <w:sz w:val="24"/>
              <w:szCs w:val="24"/>
            </w:rPr>
            <w:t>明显</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_Toc16345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- 12 -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_Toc26644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（七）</w:t>
          </w:r>
          <w:r>
            <w:rPr>
              <w:rFonts w:hint="eastAsia" w:ascii="Times New Roman" w:hAnsi="Times New Roman" w:eastAsia="楷体_GB2312" w:cs="楷体_GB2312"/>
              <w:b w:val="0"/>
              <w:bCs w:val="0"/>
              <w:sz w:val="24"/>
              <w:szCs w:val="24"/>
              <w:lang w:eastAsia="zh-Hans"/>
            </w:rPr>
            <w:t>人居环境更加舒适</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_Toc26644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- 12 -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_Toc14508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（八）生态文明宣传教育得到推广</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_Toc14508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- 13 -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_Toc12860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第二节 存在问题</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_Toc12860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- 13 -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_Toc28148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（一）</w:t>
          </w:r>
          <w:r>
            <w:rPr>
              <w:rFonts w:hint="eastAsia" w:ascii="Times New Roman" w:hAnsi="Times New Roman" w:eastAsia="楷体_GB2312" w:cs="楷体_GB2312"/>
              <w:b w:val="0"/>
              <w:bCs w:val="0"/>
              <w:sz w:val="24"/>
              <w:szCs w:val="24"/>
            </w:rPr>
            <w:t>污防生态治理任务艰巨</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_Toc28148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- 13 -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_Toc16964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（二）</w:t>
          </w:r>
          <w:r>
            <w:rPr>
              <w:rFonts w:hint="eastAsia" w:ascii="Times New Roman" w:hAnsi="Times New Roman" w:eastAsia="楷体_GB2312" w:cs="楷体_GB2312"/>
              <w:b w:val="0"/>
              <w:bCs w:val="0"/>
              <w:sz w:val="24"/>
              <w:szCs w:val="24"/>
              <w:lang w:eastAsia="zh-Hans"/>
            </w:rPr>
            <w:t>治理</w:t>
          </w:r>
          <w:r>
            <w:rPr>
              <w:rFonts w:hint="eastAsia" w:ascii="Times New Roman" w:hAnsi="Times New Roman" w:eastAsia="楷体_GB2312" w:cs="楷体_GB2312"/>
              <w:b w:val="0"/>
              <w:bCs w:val="0"/>
              <w:sz w:val="24"/>
              <w:szCs w:val="24"/>
            </w:rPr>
            <w:t>与</w:t>
          </w:r>
          <w:r>
            <w:rPr>
              <w:rFonts w:hint="eastAsia" w:ascii="Times New Roman" w:hAnsi="Times New Roman" w:eastAsia="楷体_GB2312" w:cs="楷体_GB2312"/>
              <w:b w:val="0"/>
              <w:bCs w:val="0"/>
              <w:sz w:val="24"/>
              <w:szCs w:val="24"/>
              <w:lang w:eastAsia="zh-Hans"/>
            </w:rPr>
            <w:t>监管力度需</w:t>
          </w:r>
          <w:r>
            <w:rPr>
              <w:rFonts w:hint="eastAsia" w:ascii="Times New Roman" w:hAnsi="Times New Roman" w:eastAsia="楷体_GB2312" w:cs="楷体_GB2312"/>
              <w:b w:val="0"/>
              <w:bCs w:val="0"/>
              <w:sz w:val="24"/>
              <w:szCs w:val="24"/>
            </w:rPr>
            <w:t>提升</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_Toc16964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- 14 -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_Toc27872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（三）</w:t>
          </w:r>
          <w:r>
            <w:rPr>
              <w:rFonts w:hint="eastAsia" w:ascii="Times New Roman" w:hAnsi="Times New Roman" w:eastAsia="楷体_GB2312" w:cs="楷体_GB2312"/>
              <w:b w:val="0"/>
              <w:bCs w:val="0"/>
              <w:sz w:val="24"/>
              <w:szCs w:val="24"/>
            </w:rPr>
            <w:t>环保基础设施建设</w:t>
          </w:r>
          <w:r>
            <w:rPr>
              <w:rFonts w:hint="eastAsia" w:ascii="Times New Roman" w:hAnsi="Times New Roman" w:eastAsia="楷体_GB2312" w:cs="楷体_GB2312"/>
              <w:b w:val="0"/>
              <w:bCs w:val="0"/>
              <w:sz w:val="24"/>
              <w:szCs w:val="24"/>
              <w:lang w:eastAsia="zh-Hans"/>
            </w:rPr>
            <w:t>需</w:t>
          </w:r>
          <w:r>
            <w:rPr>
              <w:rFonts w:hint="eastAsia" w:ascii="Times New Roman" w:hAnsi="Times New Roman" w:eastAsia="楷体_GB2312" w:cs="楷体_GB2312"/>
              <w:b w:val="0"/>
              <w:bCs w:val="0"/>
              <w:sz w:val="24"/>
              <w:szCs w:val="24"/>
            </w:rPr>
            <w:t>加强</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_Toc27872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- 14 -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_Toc31897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（四）群众生态文明意识仍需加强</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_Toc31897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- 14 -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_Toc19512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 xml:space="preserve">第三节 </w:t>
          </w:r>
          <w:r>
            <w:rPr>
              <w:rFonts w:hint="eastAsia" w:ascii="Times New Roman" w:hAnsi="Times New Roman" w:eastAsia="楷体_GB2312" w:cs="楷体_GB2312"/>
              <w:b w:val="0"/>
              <w:bCs w:val="0"/>
              <w:sz w:val="24"/>
              <w:szCs w:val="24"/>
            </w:rPr>
            <w:t>机遇与挑战</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_Toc19512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- 15 -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_Toc6315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（一）</w:t>
          </w:r>
          <w:r>
            <w:rPr>
              <w:rFonts w:hint="eastAsia" w:ascii="Times New Roman" w:hAnsi="Times New Roman" w:eastAsia="楷体_GB2312" w:cs="楷体_GB2312"/>
              <w:b w:val="0"/>
              <w:bCs w:val="0"/>
              <w:sz w:val="24"/>
              <w:szCs w:val="24"/>
              <w:lang w:eastAsia="zh-Hans"/>
            </w:rPr>
            <w:t>重大机遇</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_Toc6315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- 15 -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ascii="Times New Roman" w:hAnsi="Times New Roman"/>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_Toc6732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（二）</w:t>
          </w:r>
          <w:r>
            <w:rPr>
              <w:rFonts w:hint="eastAsia" w:ascii="Times New Roman" w:hAnsi="Times New Roman" w:eastAsia="楷体_GB2312" w:cs="楷体_GB2312"/>
              <w:b w:val="0"/>
              <w:bCs w:val="0"/>
              <w:sz w:val="24"/>
              <w:szCs w:val="24"/>
              <w:lang w:eastAsia="zh-Hans"/>
            </w:rPr>
            <w:t>面临挑战</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_Toc6732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- 17 -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7"/>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ascii="Times New Roman" w:hAnsi="Times New Roman"/>
              <w:sz w:val="24"/>
              <w:szCs w:val="24"/>
            </w:rPr>
          </w:pPr>
          <w:r>
            <w:rPr>
              <w:rFonts w:hint="eastAsia" w:ascii="Times New Roman" w:hAnsi="Times New Roman"/>
              <w:color w:val="auto"/>
              <w:sz w:val="24"/>
              <w:szCs w:val="24"/>
            </w:rPr>
            <w:fldChar w:fldCharType="begin"/>
          </w:r>
          <w:r>
            <w:rPr>
              <w:rFonts w:hint="eastAsia" w:ascii="Times New Roman" w:hAnsi="Times New Roman"/>
              <w:sz w:val="24"/>
              <w:szCs w:val="24"/>
            </w:rPr>
            <w:instrText xml:space="preserve"> HYPERLINK \l _Toc21927 </w:instrText>
          </w:r>
          <w:r>
            <w:rPr>
              <w:rFonts w:hint="eastAsia" w:ascii="Times New Roman" w:hAnsi="Times New Roman"/>
              <w:sz w:val="24"/>
              <w:szCs w:val="24"/>
            </w:rPr>
            <w:fldChar w:fldCharType="separate"/>
          </w:r>
          <w:r>
            <w:rPr>
              <w:rFonts w:hint="eastAsia" w:ascii="Times New Roman" w:hAnsi="Times New Roman" w:eastAsia="方正小标宋_GBK" w:cs="方正小标宋_GBK"/>
              <w:sz w:val="24"/>
              <w:szCs w:val="24"/>
            </w:rPr>
            <w:t>第二章 规划总则</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_Toc21927 \h </w:instrText>
          </w:r>
          <w:r>
            <w:rPr>
              <w:rFonts w:ascii="Times New Roman" w:hAnsi="Times New Roman"/>
              <w:sz w:val="24"/>
              <w:szCs w:val="24"/>
            </w:rPr>
            <w:fldChar w:fldCharType="separate"/>
          </w:r>
          <w:r>
            <w:rPr>
              <w:rFonts w:ascii="Times New Roman" w:hAnsi="Times New Roman"/>
              <w:sz w:val="24"/>
              <w:szCs w:val="24"/>
            </w:rPr>
            <w:t>- 19 -</w:t>
          </w:r>
          <w:r>
            <w:rPr>
              <w:rFonts w:ascii="Times New Roman" w:hAnsi="Times New Roman"/>
              <w:sz w:val="24"/>
              <w:szCs w:val="24"/>
            </w:rPr>
            <w:fldChar w:fldCharType="end"/>
          </w:r>
          <w:r>
            <w:rPr>
              <w:rFonts w:hint="eastAsia" w:ascii="Times New Roman" w:hAnsi="Times New Roman"/>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_Toc17231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第一节 指导思想</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_Toc17231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- 19 -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_Toc14816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xml:space="preserve">第二节 </w:t>
          </w:r>
          <w:r>
            <w:rPr>
              <w:rFonts w:hint="eastAsia" w:ascii="Times New Roman" w:hAnsi="Times New Roman" w:eastAsia="楷体_GB2312" w:cs="楷体_GB2312"/>
              <w:b w:val="0"/>
              <w:bCs w:val="0"/>
              <w:sz w:val="24"/>
              <w:szCs w:val="24"/>
              <w:lang w:eastAsia="zh-Hans"/>
            </w:rPr>
            <w:t>规划原则</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_Toc14816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- 19 -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_Toc23240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（一）</w:t>
          </w:r>
          <w:r>
            <w:rPr>
              <w:rFonts w:hint="eastAsia" w:ascii="Times New Roman" w:hAnsi="Times New Roman" w:eastAsia="楷体_GB2312" w:cs="楷体_GB2312"/>
              <w:b w:val="0"/>
              <w:bCs w:val="0"/>
              <w:sz w:val="24"/>
              <w:szCs w:val="24"/>
              <w:lang w:eastAsia="zh-Hans"/>
            </w:rPr>
            <w:t>生态优先、绿色发展</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_Toc23240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- 19 -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_Toc21480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（二）</w:t>
          </w:r>
          <w:r>
            <w:rPr>
              <w:rFonts w:hint="eastAsia" w:ascii="Times New Roman" w:hAnsi="Times New Roman" w:eastAsia="楷体_GB2312" w:cs="楷体_GB2312"/>
              <w:b w:val="0"/>
              <w:bCs w:val="0"/>
              <w:sz w:val="24"/>
              <w:szCs w:val="24"/>
            </w:rPr>
            <w:t>以人为本、</w:t>
          </w:r>
          <w:r>
            <w:rPr>
              <w:rFonts w:hint="eastAsia" w:ascii="Times New Roman" w:hAnsi="Times New Roman" w:eastAsia="楷体_GB2312" w:cs="楷体_GB2312"/>
              <w:b w:val="0"/>
              <w:bCs w:val="0"/>
              <w:sz w:val="24"/>
              <w:szCs w:val="24"/>
              <w:lang w:eastAsia="zh-Hans"/>
            </w:rPr>
            <w:t>着力</w:t>
          </w:r>
          <w:r>
            <w:rPr>
              <w:rFonts w:hint="eastAsia" w:ascii="Times New Roman" w:hAnsi="Times New Roman" w:eastAsia="楷体_GB2312" w:cs="楷体_GB2312"/>
              <w:b w:val="0"/>
              <w:bCs w:val="0"/>
              <w:sz w:val="24"/>
              <w:szCs w:val="24"/>
            </w:rPr>
            <w:t>民生</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_Toc21480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- 20 -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_Toc22882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（三）</w:t>
          </w:r>
          <w:r>
            <w:rPr>
              <w:rFonts w:hint="eastAsia" w:ascii="Times New Roman" w:hAnsi="Times New Roman" w:eastAsia="楷体_GB2312" w:cs="楷体_GB2312"/>
              <w:b w:val="0"/>
              <w:bCs w:val="0"/>
              <w:sz w:val="24"/>
              <w:szCs w:val="24"/>
              <w:lang w:eastAsia="zh-Hans"/>
            </w:rPr>
            <w:t>政府主导、多方参与</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_Toc22882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- 20 -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_Toc5458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（四）</w:t>
          </w:r>
          <w:r>
            <w:rPr>
              <w:rFonts w:hint="eastAsia" w:ascii="Times New Roman" w:hAnsi="Times New Roman" w:eastAsia="楷体_GB2312" w:cs="楷体_GB2312"/>
              <w:b w:val="0"/>
              <w:bCs w:val="0"/>
              <w:sz w:val="24"/>
              <w:szCs w:val="24"/>
              <w:lang w:eastAsia="zh-Hans"/>
            </w:rPr>
            <w:t>因地制宜、彰显特色</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_Toc5458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- 20 -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_Toc24471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rPr>
            <w:t>三</w:t>
          </w:r>
          <w:r>
            <w:rPr>
              <w:rFonts w:hint="eastAsia" w:ascii="Times New Roman" w:hAnsi="Times New Roman" w:eastAsia="楷体_GB2312" w:cs="楷体_GB2312"/>
              <w:b w:val="0"/>
              <w:bCs w:val="0"/>
              <w:sz w:val="24"/>
              <w:szCs w:val="24"/>
              <w:lang w:eastAsia="zh-Hans"/>
            </w:rPr>
            <w:t>节</w:t>
          </w:r>
          <w:r>
            <w:rPr>
              <w:rFonts w:hint="eastAsia" w:ascii="Times New Roman" w:hAnsi="Times New Roman" w:eastAsia="楷体_GB2312" w:cs="楷体_GB2312"/>
              <w:b w:val="0"/>
              <w:bCs w:val="0"/>
              <w:sz w:val="24"/>
              <w:szCs w:val="24"/>
            </w:rPr>
            <w:t xml:space="preserve"> </w:t>
          </w:r>
          <w:r>
            <w:rPr>
              <w:rFonts w:hint="eastAsia" w:ascii="Times New Roman" w:hAnsi="Times New Roman" w:eastAsia="楷体_GB2312" w:cs="楷体_GB2312"/>
              <w:b w:val="0"/>
              <w:bCs w:val="0"/>
              <w:sz w:val="24"/>
              <w:szCs w:val="24"/>
              <w:lang w:eastAsia="zh-Hans"/>
            </w:rPr>
            <w:t>规划范围</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_Toc24471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- 20 -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_Toc7423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rPr>
            <w:t>四</w:t>
          </w:r>
          <w:r>
            <w:rPr>
              <w:rFonts w:hint="eastAsia" w:ascii="Times New Roman" w:hAnsi="Times New Roman" w:eastAsia="楷体_GB2312" w:cs="楷体_GB2312"/>
              <w:b w:val="0"/>
              <w:bCs w:val="0"/>
              <w:sz w:val="24"/>
              <w:szCs w:val="24"/>
              <w:lang w:eastAsia="zh-Hans"/>
            </w:rPr>
            <w:t>节</w:t>
          </w:r>
          <w:r>
            <w:rPr>
              <w:rFonts w:hint="eastAsia" w:ascii="Times New Roman" w:hAnsi="Times New Roman" w:eastAsia="楷体_GB2312" w:cs="楷体_GB2312"/>
              <w:b w:val="0"/>
              <w:bCs w:val="0"/>
              <w:sz w:val="24"/>
              <w:szCs w:val="24"/>
            </w:rPr>
            <w:t xml:space="preserve"> </w:t>
          </w:r>
          <w:r>
            <w:rPr>
              <w:rFonts w:hint="eastAsia" w:ascii="Times New Roman" w:hAnsi="Times New Roman" w:eastAsia="楷体_GB2312" w:cs="楷体_GB2312"/>
              <w:b w:val="0"/>
              <w:bCs w:val="0"/>
              <w:sz w:val="24"/>
              <w:szCs w:val="24"/>
              <w:lang w:eastAsia="zh-Hans"/>
            </w:rPr>
            <w:t>规划期限</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_Toc7423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- 21 -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_Toc3279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rPr>
            <w:t>五</w:t>
          </w:r>
          <w:r>
            <w:rPr>
              <w:rFonts w:hint="eastAsia" w:ascii="Times New Roman" w:hAnsi="Times New Roman" w:eastAsia="楷体_GB2312" w:cs="楷体_GB2312"/>
              <w:b w:val="0"/>
              <w:bCs w:val="0"/>
              <w:sz w:val="24"/>
              <w:szCs w:val="24"/>
              <w:lang w:eastAsia="zh-Hans"/>
            </w:rPr>
            <w:t>节</w:t>
          </w:r>
          <w:r>
            <w:rPr>
              <w:rFonts w:hint="eastAsia" w:ascii="Times New Roman" w:hAnsi="Times New Roman" w:eastAsia="楷体_GB2312" w:cs="楷体_GB2312"/>
              <w:b w:val="0"/>
              <w:bCs w:val="0"/>
              <w:sz w:val="24"/>
              <w:szCs w:val="24"/>
            </w:rPr>
            <w:t xml:space="preserve"> 规划定位</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_Toc3279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- 21 -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_Toc3890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（一）</w:t>
          </w:r>
          <w:r>
            <w:rPr>
              <w:rFonts w:hint="eastAsia" w:ascii="Times New Roman" w:hAnsi="Times New Roman" w:eastAsia="楷体_GB2312" w:cs="楷体_GB2312"/>
              <w:b w:val="0"/>
              <w:bCs w:val="0"/>
              <w:sz w:val="24"/>
              <w:szCs w:val="24"/>
            </w:rPr>
            <w:t>金沙江中游生态保护与修复示范区</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_Toc3890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- 21 -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_Toc29888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（二）</w:t>
          </w:r>
          <w:r>
            <w:rPr>
              <w:rFonts w:hint="eastAsia" w:ascii="Times New Roman" w:hAnsi="Times New Roman" w:eastAsia="楷体_GB2312" w:cs="楷体_GB2312"/>
              <w:b w:val="0"/>
              <w:bCs w:val="0"/>
              <w:sz w:val="24"/>
              <w:szCs w:val="24"/>
            </w:rPr>
            <w:t>攀西工业转型升级示范区</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_Toc29888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- 21 -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_Toc5983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（三）</w:t>
          </w:r>
          <w:r>
            <w:rPr>
              <w:rFonts w:hint="eastAsia" w:ascii="Times New Roman" w:hAnsi="Times New Roman" w:eastAsia="楷体_GB2312" w:cs="楷体_GB2312"/>
              <w:b w:val="0"/>
              <w:bCs w:val="0"/>
              <w:sz w:val="24"/>
              <w:szCs w:val="24"/>
              <w:lang w:val="en-US" w:eastAsia="zh-CN"/>
            </w:rPr>
            <w:t>攀西</w:t>
          </w:r>
          <w:r>
            <w:rPr>
              <w:rFonts w:hint="eastAsia" w:ascii="Times New Roman" w:hAnsi="Times New Roman" w:eastAsia="楷体_GB2312" w:cs="楷体_GB2312"/>
              <w:b w:val="0"/>
              <w:bCs w:val="0"/>
              <w:sz w:val="24"/>
              <w:szCs w:val="24"/>
            </w:rPr>
            <w:t>山水相融现代时尚宜居区</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_Toc5983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- 22 -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_Toc10583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rPr>
            <w:t>六</w:t>
          </w:r>
          <w:r>
            <w:rPr>
              <w:rFonts w:hint="eastAsia" w:ascii="Times New Roman" w:hAnsi="Times New Roman" w:eastAsia="楷体_GB2312" w:cs="楷体_GB2312"/>
              <w:b w:val="0"/>
              <w:bCs w:val="0"/>
              <w:sz w:val="24"/>
              <w:szCs w:val="24"/>
              <w:lang w:eastAsia="zh-Hans"/>
            </w:rPr>
            <w:t>节</w:t>
          </w:r>
          <w:r>
            <w:rPr>
              <w:rFonts w:hint="eastAsia" w:ascii="Times New Roman" w:hAnsi="Times New Roman" w:eastAsia="楷体_GB2312" w:cs="楷体_GB2312"/>
              <w:b w:val="0"/>
              <w:bCs w:val="0"/>
              <w:sz w:val="24"/>
              <w:szCs w:val="24"/>
            </w:rPr>
            <w:t xml:space="preserve"> </w:t>
          </w:r>
          <w:r>
            <w:rPr>
              <w:rFonts w:hint="eastAsia" w:ascii="Times New Roman" w:hAnsi="Times New Roman" w:eastAsia="楷体_GB2312" w:cs="楷体_GB2312"/>
              <w:b w:val="0"/>
              <w:bCs w:val="0"/>
              <w:sz w:val="24"/>
              <w:szCs w:val="24"/>
              <w:lang w:eastAsia="zh-Hans"/>
            </w:rPr>
            <w:t>规划目标</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_Toc10583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- 22 -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_Toc27364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（一）</w:t>
          </w:r>
          <w:r>
            <w:rPr>
              <w:rFonts w:hint="eastAsia" w:ascii="Times New Roman" w:hAnsi="Times New Roman" w:eastAsia="楷体_GB2312" w:cs="楷体_GB2312"/>
              <w:b w:val="0"/>
              <w:bCs w:val="0"/>
              <w:sz w:val="24"/>
              <w:szCs w:val="24"/>
              <w:lang w:eastAsia="zh-Hans"/>
            </w:rPr>
            <w:t>总体目标</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_Toc27364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- 22 -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_Toc10854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（二）</w:t>
          </w:r>
          <w:r>
            <w:rPr>
              <w:rFonts w:hint="eastAsia" w:ascii="Times New Roman" w:hAnsi="Times New Roman" w:eastAsia="楷体_GB2312" w:cs="楷体_GB2312"/>
              <w:b w:val="0"/>
              <w:bCs w:val="0"/>
              <w:sz w:val="24"/>
              <w:szCs w:val="24"/>
              <w:lang w:eastAsia="zh-Hans"/>
            </w:rPr>
            <w:t>阶段目标</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_Toc10854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- 23 -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_Toc5487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rPr>
            <w:t>七</w:t>
          </w:r>
          <w:r>
            <w:rPr>
              <w:rFonts w:hint="eastAsia" w:ascii="Times New Roman" w:hAnsi="Times New Roman" w:eastAsia="楷体_GB2312" w:cs="楷体_GB2312"/>
              <w:b w:val="0"/>
              <w:bCs w:val="0"/>
              <w:sz w:val="24"/>
              <w:szCs w:val="24"/>
              <w:lang w:eastAsia="zh-Hans"/>
            </w:rPr>
            <w:t>节</w:t>
          </w:r>
          <w:r>
            <w:rPr>
              <w:rFonts w:hint="eastAsia" w:ascii="Times New Roman" w:hAnsi="Times New Roman" w:eastAsia="楷体_GB2312" w:cs="楷体_GB2312"/>
              <w:b w:val="0"/>
              <w:bCs w:val="0"/>
              <w:sz w:val="24"/>
              <w:szCs w:val="24"/>
            </w:rPr>
            <w:t xml:space="preserve"> 建设指标</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_Toc5487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- 24 -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_Toc24402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（一）</w:t>
          </w:r>
          <w:r>
            <w:rPr>
              <w:rFonts w:hint="eastAsia" w:ascii="Times New Roman" w:hAnsi="Times New Roman" w:eastAsia="楷体_GB2312" w:cs="楷体_GB2312"/>
              <w:b w:val="0"/>
              <w:bCs w:val="0"/>
              <w:sz w:val="24"/>
              <w:szCs w:val="24"/>
              <w:lang w:eastAsia="zh-Hans"/>
            </w:rPr>
            <w:t>国家生态文明建设示范区指标</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_Toc24402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- 24 -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ascii="Times New Roman" w:hAnsi="Times New Roman"/>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_Toc20703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（二）</w:t>
          </w:r>
          <w:r>
            <w:rPr>
              <w:rFonts w:hint="eastAsia" w:ascii="Times New Roman" w:hAnsi="Times New Roman" w:eastAsia="楷体_GB2312" w:cs="楷体_GB2312"/>
              <w:b w:val="0"/>
              <w:bCs w:val="0"/>
              <w:sz w:val="24"/>
              <w:szCs w:val="24"/>
              <w:lang w:eastAsia="zh-Hans"/>
            </w:rPr>
            <w:t>省级生态区建设指标</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_Toc20703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- 25 -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7"/>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ascii="Times New Roman" w:hAnsi="Times New Roman"/>
              <w:sz w:val="24"/>
              <w:szCs w:val="24"/>
            </w:rPr>
          </w:pPr>
          <w:r>
            <w:rPr>
              <w:rFonts w:hint="eastAsia" w:ascii="Times New Roman" w:hAnsi="Times New Roman"/>
              <w:color w:val="auto"/>
              <w:sz w:val="24"/>
              <w:szCs w:val="24"/>
            </w:rPr>
            <w:fldChar w:fldCharType="begin"/>
          </w:r>
          <w:r>
            <w:rPr>
              <w:rFonts w:hint="eastAsia" w:ascii="Times New Roman" w:hAnsi="Times New Roman"/>
              <w:sz w:val="24"/>
              <w:szCs w:val="24"/>
            </w:rPr>
            <w:instrText xml:space="preserve"> HYPERLINK \l _Toc32265 </w:instrText>
          </w:r>
          <w:r>
            <w:rPr>
              <w:rFonts w:hint="eastAsia" w:ascii="Times New Roman" w:hAnsi="Times New Roman"/>
              <w:sz w:val="24"/>
              <w:szCs w:val="24"/>
            </w:rPr>
            <w:fldChar w:fldCharType="separate"/>
          </w:r>
          <w:r>
            <w:rPr>
              <w:rFonts w:hint="eastAsia" w:ascii="Times New Roman" w:hAnsi="Times New Roman" w:eastAsia="方正小标宋_GBK" w:cs="方正小标宋_GBK"/>
              <w:sz w:val="24"/>
              <w:szCs w:val="24"/>
            </w:rPr>
            <w:t xml:space="preserve">第三章 </w:t>
          </w:r>
          <w:r>
            <w:rPr>
              <w:rFonts w:hint="eastAsia" w:ascii="Times New Roman" w:hAnsi="Times New Roman" w:eastAsia="方正小标宋_GBK" w:cs="方正小标宋_GBK"/>
              <w:sz w:val="24"/>
              <w:szCs w:val="24"/>
              <w:lang w:eastAsia="zh-Hans"/>
            </w:rPr>
            <w:t>生态制度体系建设</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_Toc32265 \h </w:instrText>
          </w:r>
          <w:r>
            <w:rPr>
              <w:rFonts w:ascii="Times New Roman" w:hAnsi="Times New Roman"/>
              <w:sz w:val="24"/>
              <w:szCs w:val="24"/>
            </w:rPr>
            <w:fldChar w:fldCharType="separate"/>
          </w:r>
          <w:r>
            <w:rPr>
              <w:rFonts w:ascii="Times New Roman" w:hAnsi="Times New Roman"/>
              <w:sz w:val="24"/>
              <w:szCs w:val="24"/>
            </w:rPr>
            <w:t>- 37 -</w:t>
          </w:r>
          <w:r>
            <w:rPr>
              <w:rFonts w:ascii="Times New Roman" w:hAnsi="Times New Roman"/>
              <w:sz w:val="24"/>
              <w:szCs w:val="24"/>
            </w:rPr>
            <w:fldChar w:fldCharType="end"/>
          </w:r>
          <w:r>
            <w:rPr>
              <w:rFonts w:hint="eastAsia" w:ascii="Times New Roman" w:hAnsi="Times New Roman"/>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_Toc25290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第一节 实行源头严防制度</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_Toc25290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- 37 -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_Toc23229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（一）</w:t>
          </w:r>
          <w:r>
            <w:rPr>
              <w:rFonts w:hint="eastAsia" w:ascii="Times New Roman" w:hAnsi="Times New Roman" w:eastAsia="楷体_GB2312" w:cs="楷体_GB2312"/>
              <w:b w:val="0"/>
              <w:bCs w:val="0"/>
              <w:sz w:val="24"/>
              <w:szCs w:val="24"/>
              <w:lang w:eastAsia="zh-Hans"/>
            </w:rPr>
            <w:t>严格落实</w:t>
          </w:r>
          <w:r>
            <w:rPr>
              <w:rFonts w:hint="eastAsia" w:ascii="Times New Roman" w:hAnsi="Times New Roman" w:eastAsia="楷体_GB2312" w:cs="楷体_GB2312"/>
              <w:b w:val="0"/>
              <w:bCs w:val="0"/>
              <w:sz w:val="24"/>
              <w:szCs w:val="24"/>
              <w:lang w:val="en-US" w:eastAsia="zh-CN"/>
            </w:rPr>
            <w:t>生态环境分区</w:t>
          </w:r>
          <w:r>
            <w:rPr>
              <w:rFonts w:hint="eastAsia" w:ascii="Times New Roman" w:hAnsi="Times New Roman" w:eastAsia="楷体_GB2312" w:cs="楷体_GB2312"/>
              <w:b w:val="0"/>
              <w:bCs w:val="0"/>
              <w:sz w:val="24"/>
              <w:szCs w:val="24"/>
              <w:lang w:eastAsia="zh-Hans"/>
            </w:rPr>
            <w:t>管控要求</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_Toc23229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- 37 -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_Toc32626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（二）</w:t>
          </w:r>
          <w:r>
            <w:rPr>
              <w:rFonts w:hint="eastAsia" w:ascii="Times New Roman" w:hAnsi="Times New Roman" w:eastAsia="楷体_GB2312" w:cs="楷体_GB2312"/>
              <w:b w:val="0"/>
              <w:bCs w:val="0"/>
              <w:sz w:val="24"/>
              <w:szCs w:val="24"/>
              <w:lang w:eastAsia="zh-Hans"/>
            </w:rPr>
            <w:t>严格执行环境影响评价制度</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_Toc32626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- 37 -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_Toc11799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（三）</w:t>
          </w:r>
          <w:r>
            <w:rPr>
              <w:rFonts w:hint="eastAsia" w:ascii="Times New Roman" w:hAnsi="Times New Roman" w:eastAsia="楷体_GB2312" w:cs="楷体_GB2312"/>
              <w:b w:val="0"/>
              <w:bCs w:val="0"/>
              <w:sz w:val="24"/>
              <w:szCs w:val="24"/>
              <w:lang w:eastAsia="zh-Hans"/>
            </w:rPr>
            <w:t>健全自然</w:t>
          </w:r>
          <w:r>
            <w:rPr>
              <w:rFonts w:hint="eastAsia" w:ascii="Times New Roman" w:hAnsi="Times New Roman" w:eastAsia="楷体_GB2312" w:cs="楷体_GB2312"/>
              <w:b w:val="0"/>
              <w:bCs w:val="0"/>
              <w:sz w:val="24"/>
              <w:szCs w:val="24"/>
              <w:lang w:eastAsia="zh-CN"/>
            </w:rPr>
            <w:t>资源</w:t>
          </w:r>
          <w:r>
            <w:rPr>
              <w:rFonts w:hint="eastAsia" w:ascii="Times New Roman" w:hAnsi="Times New Roman" w:eastAsia="楷体_GB2312" w:cs="楷体_GB2312"/>
              <w:b w:val="0"/>
              <w:bCs w:val="0"/>
              <w:sz w:val="24"/>
              <w:szCs w:val="24"/>
              <w:lang w:eastAsia="zh-Hans"/>
            </w:rPr>
            <w:t>资产产权制度和用途管制制度</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_Toc11799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- 37 -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_Toc28694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xml:space="preserve">第二节 </w:t>
          </w:r>
          <w:r>
            <w:rPr>
              <w:rFonts w:hint="eastAsia" w:ascii="Times New Roman" w:hAnsi="Times New Roman" w:eastAsia="楷体_GB2312" w:cs="楷体_GB2312"/>
              <w:b w:val="0"/>
              <w:bCs w:val="0"/>
              <w:sz w:val="24"/>
              <w:szCs w:val="24"/>
              <w:lang w:eastAsia="zh-Hans"/>
            </w:rPr>
            <w:t>深化过程严管制度</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_Toc28694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- 38 -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_Toc24325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highlight w:val="none"/>
              <w:lang w:val="en-US" w:eastAsia="zh-CN"/>
            </w:rPr>
            <w:t>（一）</w:t>
          </w:r>
          <w:r>
            <w:rPr>
              <w:rFonts w:hint="eastAsia" w:ascii="Times New Roman" w:hAnsi="Times New Roman" w:eastAsia="楷体_GB2312" w:cs="楷体_GB2312"/>
              <w:b w:val="0"/>
              <w:bCs w:val="0"/>
              <w:sz w:val="24"/>
              <w:szCs w:val="24"/>
              <w:lang w:val="en-US" w:eastAsia="zh-Hans"/>
            </w:rPr>
            <w:t>实行生态环境保护制度</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_Toc24325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- 38 -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_Toc17090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highlight w:val="none"/>
              <w:lang w:val="en-US" w:eastAsia="zh-CN"/>
            </w:rPr>
            <w:t>（二）实行生态保护与修复制度</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_Toc17090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- 38 -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_Toc13730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（三）</w:t>
          </w:r>
          <w:r>
            <w:rPr>
              <w:rFonts w:hint="eastAsia" w:ascii="Times New Roman" w:hAnsi="Times New Roman" w:eastAsia="楷体_GB2312" w:cs="楷体_GB2312"/>
              <w:b w:val="0"/>
              <w:bCs w:val="0"/>
              <w:sz w:val="24"/>
              <w:szCs w:val="24"/>
              <w:lang w:eastAsia="zh-Hans"/>
            </w:rPr>
            <w:t>持续深化实施河湖长制</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_Toc13730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- 39 -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_Toc13228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（四）</w:t>
          </w:r>
          <w:r>
            <w:rPr>
              <w:rFonts w:hint="eastAsia" w:ascii="Times New Roman" w:hAnsi="Times New Roman" w:eastAsia="楷体_GB2312" w:cs="楷体_GB2312"/>
              <w:b w:val="0"/>
              <w:bCs w:val="0"/>
              <w:sz w:val="24"/>
              <w:szCs w:val="24"/>
              <w:lang w:eastAsia="zh-Hans"/>
            </w:rPr>
            <w:t>推进林长制、田长制管理制度</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_Toc13228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- 39 -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_Toc25280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（五）</w:t>
          </w:r>
          <w:r>
            <w:rPr>
              <w:rFonts w:hint="eastAsia" w:ascii="Times New Roman" w:hAnsi="Times New Roman" w:eastAsia="楷体_GB2312" w:cs="楷体_GB2312"/>
              <w:b w:val="0"/>
              <w:bCs w:val="0"/>
              <w:sz w:val="24"/>
              <w:szCs w:val="24"/>
              <w:lang w:eastAsia="zh-Hans"/>
            </w:rPr>
            <w:t>实施最严格水资源管理制度</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_Toc25280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- 40 -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_Toc4699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（六）</w:t>
          </w:r>
          <w:r>
            <w:rPr>
              <w:rFonts w:hint="eastAsia" w:ascii="Times New Roman" w:hAnsi="Times New Roman" w:eastAsia="楷体_GB2312" w:cs="楷体_GB2312"/>
              <w:b w:val="0"/>
              <w:bCs w:val="0"/>
              <w:sz w:val="24"/>
              <w:szCs w:val="24"/>
              <w:lang w:eastAsia="zh-CN"/>
            </w:rPr>
            <w:t>完善土地资源集约利用制度</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_Toc4699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- 41 -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_Toc25527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highlight w:val="none"/>
              <w:lang w:val="en-US" w:eastAsia="zh-CN"/>
            </w:rPr>
            <w:t>（七）建立资源高效利用制度</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_Toc25527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- 41 -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_Toc19208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（八）</w:t>
          </w:r>
          <w:r>
            <w:rPr>
              <w:rFonts w:hint="eastAsia" w:ascii="Times New Roman" w:hAnsi="Times New Roman" w:eastAsia="楷体_GB2312" w:cs="楷体_GB2312"/>
              <w:b w:val="0"/>
              <w:bCs w:val="0"/>
              <w:sz w:val="24"/>
              <w:szCs w:val="24"/>
              <w:lang w:eastAsia="zh-Hans"/>
            </w:rPr>
            <w:t>建立资源循环利用制度</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_Toc19208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- 41 -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_Toc20246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（九）落实能耗双控、碳排放双控制度</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_Toc20246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- 42 -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_Toc28765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（十）</w:t>
          </w:r>
          <w:r>
            <w:rPr>
              <w:rFonts w:hint="eastAsia" w:ascii="Times New Roman" w:hAnsi="Times New Roman" w:eastAsia="楷体_GB2312" w:cs="楷体_GB2312"/>
              <w:b w:val="0"/>
              <w:bCs w:val="0"/>
              <w:sz w:val="24"/>
              <w:szCs w:val="24"/>
              <w:lang w:eastAsia="zh-Hans"/>
            </w:rPr>
            <w:t>实行污染物排放总量控制及排污许可制度</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_Toc28765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- 42 -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_Toc12775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（十一）</w:t>
          </w:r>
          <w:r>
            <w:rPr>
              <w:rFonts w:hint="eastAsia" w:ascii="Times New Roman" w:hAnsi="Times New Roman" w:eastAsia="楷体_GB2312" w:cs="楷体_GB2312"/>
              <w:b w:val="0"/>
              <w:bCs w:val="0"/>
              <w:sz w:val="24"/>
              <w:szCs w:val="24"/>
              <w:lang w:eastAsia="zh-Hans"/>
            </w:rPr>
            <w:t>健全生态环境信息公开制度</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_Toc12775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- 43 -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_Toc13333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xml:space="preserve">第三节 </w:t>
          </w:r>
          <w:r>
            <w:rPr>
              <w:rFonts w:hint="eastAsia" w:ascii="Times New Roman" w:hAnsi="Times New Roman" w:eastAsia="楷体_GB2312" w:cs="楷体_GB2312"/>
              <w:b w:val="0"/>
              <w:bCs w:val="0"/>
              <w:sz w:val="24"/>
              <w:szCs w:val="24"/>
              <w:lang w:eastAsia="zh-Hans"/>
            </w:rPr>
            <w:t>完善后果奖惩制度</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_Toc13333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- 43 -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_Toc29780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（一）</w:t>
          </w:r>
          <w:r>
            <w:rPr>
              <w:rFonts w:hint="eastAsia" w:ascii="Times New Roman" w:hAnsi="Times New Roman" w:eastAsia="楷体_GB2312" w:cs="楷体_GB2312"/>
              <w:b w:val="0"/>
              <w:bCs w:val="0"/>
              <w:sz w:val="24"/>
              <w:szCs w:val="24"/>
              <w:lang w:eastAsia="zh-Hans"/>
            </w:rPr>
            <w:t>完善生态文明建设考核办法</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_Toc29780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- 43 -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_Toc19885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（二）</w:t>
          </w:r>
          <w:r>
            <w:rPr>
              <w:rFonts w:hint="eastAsia" w:ascii="Times New Roman" w:hAnsi="Times New Roman" w:eastAsia="楷体_GB2312" w:cs="楷体_GB2312"/>
              <w:b w:val="0"/>
              <w:bCs w:val="0"/>
              <w:sz w:val="24"/>
              <w:szCs w:val="24"/>
            </w:rPr>
            <w:t>推进</w:t>
          </w:r>
          <w:r>
            <w:rPr>
              <w:rFonts w:hint="eastAsia" w:ascii="Times New Roman" w:hAnsi="Times New Roman" w:eastAsia="楷体_GB2312" w:cs="楷体_GB2312"/>
              <w:b w:val="0"/>
              <w:bCs w:val="0"/>
              <w:sz w:val="24"/>
              <w:szCs w:val="24"/>
              <w:lang w:eastAsia="zh-Hans"/>
            </w:rPr>
            <w:t>领导干部自然资源</w:t>
          </w:r>
          <w:r>
            <w:rPr>
              <w:rFonts w:hint="eastAsia" w:ascii="Times New Roman" w:hAnsi="Times New Roman" w:eastAsia="楷体_GB2312" w:cs="楷体_GB2312"/>
              <w:b w:val="0"/>
              <w:bCs w:val="0"/>
              <w:sz w:val="24"/>
              <w:szCs w:val="24"/>
              <w:lang w:val="en-US" w:eastAsia="zh-CN"/>
            </w:rPr>
            <w:t>和生态环境审计制度完善</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_Toc19885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- 43 -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_Toc26642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（三）</w:t>
          </w:r>
          <w:r>
            <w:rPr>
              <w:rFonts w:hint="eastAsia" w:ascii="Times New Roman" w:hAnsi="Times New Roman" w:eastAsia="楷体_GB2312" w:cs="楷体_GB2312"/>
              <w:b w:val="0"/>
              <w:bCs w:val="0"/>
              <w:sz w:val="24"/>
              <w:szCs w:val="24"/>
              <w:lang w:val="en-US" w:eastAsia="zh-CN"/>
            </w:rPr>
            <w:t>严明生态环境保护责任制度</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_Toc26642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- 44 -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_Toc1925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xml:space="preserve">第四节 </w:t>
          </w:r>
          <w:r>
            <w:rPr>
              <w:rFonts w:hint="eastAsia" w:ascii="Times New Roman" w:hAnsi="Times New Roman" w:eastAsia="楷体_GB2312" w:cs="楷体_GB2312"/>
              <w:b w:val="0"/>
              <w:bCs w:val="0"/>
              <w:sz w:val="24"/>
              <w:szCs w:val="24"/>
              <w:lang w:eastAsia="zh-Hans"/>
            </w:rPr>
            <w:t>健全现代环境治理体系</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_Toc1925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- 44 -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_Toc30586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（一）</w:t>
          </w:r>
          <w:r>
            <w:rPr>
              <w:rFonts w:hint="eastAsia" w:ascii="Times New Roman" w:hAnsi="Times New Roman" w:eastAsia="楷体_GB2312" w:cs="楷体_GB2312"/>
              <w:b w:val="0"/>
              <w:bCs w:val="0"/>
              <w:sz w:val="24"/>
              <w:szCs w:val="24"/>
              <w:lang w:eastAsia="zh-Hans"/>
            </w:rPr>
            <w:t>健全环境治理市场体系</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_Toc30586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- 44 -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_Toc11808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（二）</w:t>
          </w:r>
          <w:r>
            <w:rPr>
              <w:rFonts w:hint="eastAsia" w:ascii="Times New Roman" w:hAnsi="Times New Roman" w:eastAsia="楷体_GB2312" w:cs="楷体_GB2312"/>
              <w:b w:val="0"/>
              <w:bCs w:val="0"/>
              <w:sz w:val="24"/>
              <w:szCs w:val="24"/>
            </w:rPr>
            <w:t>探索</w:t>
          </w:r>
          <w:r>
            <w:rPr>
              <w:rFonts w:hint="eastAsia" w:ascii="Times New Roman" w:hAnsi="Times New Roman" w:eastAsia="楷体_GB2312" w:cs="楷体_GB2312"/>
              <w:b w:val="0"/>
              <w:bCs w:val="0"/>
              <w:sz w:val="24"/>
              <w:szCs w:val="24"/>
              <w:lang w:eastAsia="zh-Hans"/>
            </w:rPr>
            <w:t>生态环境保护补偿机制</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_Toc11808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- 44 -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ascii="Times New Roman" w:hAnsi="Times New Roman"/>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_Toc25161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（三）</w:t>
          </w:r>
          <w:r>
            <w:rPr>
              <w:rFonts w:hint="eastAsia" w:ascii="Times New Roman" w:hAnsi="Times New Roman" w:eastAsia="楷体_GB2312" w:cs="楷体_GB2312"/>
              <w:b w:val="0"/>
              <w:bCs w:val="0"/>
              <w:sz w:val="24"/>
              <w:szCs w:val="24"/>
              <w:lang w:eastAsia="zh-Hans"/>
            </w:rPr>
            <w:t>健全生态环境治理监管体系</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_Toc25161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- 45 -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7"/>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ascii="Times New Roman" w:hAnsi="Times New Roman"/>
              <w:sz w:val="24"/>
              <w:szCs w:val="24"/>
            </w:rPr>
          </w:pPr>
          <w:r>
            <w:rPr>
              <w:rFonts w:hint="eastAsia" w:ascii="Times New Roman" w:hAnsi="Times New Roman"/>
              <w:color w:val="auto"/>
              <w:sz w:val="24"/>
              <w:szCs w:val="24"/>
            </w:rPr>
            <w:fldChar w:fldCharType="begin"/>
          </w:r>
          <w:r>
            <w:rPr>
              <w:rFonts w:hint="eastAsia" w:ascii="Times New Roman" w:hAnsi="Times New Roman"/>
              <w:sz w:val="24"/>
              <w:szCs w:val="24"/>
            </w:rPr>
            <w:instrText xml:space="preserve"> HYPERLINK \l _Toc7499 </w:instrText>
          </w:r>
          <w:r>
            <w:rPr>
              <w:rFonts w:hint="eastAsia" w:ascii="Times New Roman" w:hAnsi="Times New Roman"/>
              <w:sz w:val="24"/>
              <w:szCs w:val="24"/>
            </w:rPr>
            <w:fldChar w:fldCharType="separate"/>
          </w:r>
          <w:r>
            <w:rPr>
              <w:rFonts w:hint="eastAsia" w:ascii="Times New Roman" w:hAnsi="Times New Roman" w:eastAsia="方正小标宋_GBK" w:cs="方正小标宋_GBK"/>
              <w:sz w:val="24"/>
              <w:szCs w:val="24"/>
            </w:rPr>
            <w:t xml:space="preserve">第四章 </w:t>
          </w:r>
          <w:r>
            <w:rPr>
              <w:rFonts w:hint="eastAsia" w:ascii="Times New Roman" w:hAnsi="Times New Roman" w:eastAsia="方正小标宋_GBK" w:cs="方正小标宋_GBK"/>
              <w:sz w:val="24"/>
              <w:szCs w:val="24"/>
              <w:lang w:eastAsia="zh-Hans"/>
            </w:rPr>
            <w:t>生态安全体系建设</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_Toc7499 \h </w:instrText>
          </w:r>
          <w:r>
            <w:rPr>
              <w:rFonts w:ascii="Times New Roman" w:hAnsi="Times New Roman"/>
              <w:sz w:val="24"/>
              <w:szCs w:val="24"/>
            </w:rPr>
            <w:fldChar w:fldCharType="separate"/>
          </w:r>
          <w:r>
            <w:rPr>
              <w:rFonts w:ascii="Times New Roman" w:hAnsi="Times New Roman"/>
              <w:sz w:val="24"/>
              <w:szCs w:val="24"/>
            </w:rPr>
            <w:t>- 46 -</w:t>
          </w:r>
          <w:r>
            <w:rPr>
              <w:rFonts w:ascii="Times New Roman" w:hAnsi="Times New Roman"/>
              <w:sz w:val="24"/>
              <w:szCs w:val="24"/>
            </w:rPr>
            <w:fldChar w:fldCharType="end"/>
          </w:r>
          <w:r>
            <w:rPr>
              <w:rFonts w:hint="eastAsia" w:ascii="Times New Roman" w:hAnsi="Times New Roman"/>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_Toc5950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lang w:val="en-US" w:eastAsia="zh-CN"/>
            </w:rPr>
            <w:t>一</w:t>
          </w:r>
          <w:r>
            <w:rPr>
              <w:rFonts w:hint="eastAsia" w:ascii="Times New Roman" w:hAnsi="Times New Roman" w:eastAsia="楷体_GB2312" w:cs="楷体_GB2312"/>
              <w:b w:val="0"/>
              <w:bCs w:val="0"/>
              <w:sz w:val="24"/>
              <w:szCs w:val="24"/>
              <w:lang w:eastAsia="zh-Hans"/>
            </w:rPr>
            <w:t>节 构建生态</w:t>
          </w:r>
          <w:r>
            <w:rPr>
              <w:rFonts w:hint="eastAsia" w:ascii="Times New Roman" w:hAnsi="Times New Roman" w:eastAsia="楷体_GB2312" w:cs="楷体_GB2312"/>
              <w:b w:val="0"/>
              <w:bCs w:val="0"/>
              <w:sz w:val="24"/>
              <w:szCs w:val="24"/>
            </w:rPr>
            <w:t>安全</w:t>
          </w:r>
          <w:r>
            <w:rPr>
              <w:rFonts w:hint="eastAsia" w:ascii="Times New Roman" w:hAnsi="Times New Roman" w:eastAsia="楷体_GB2312" w:cs="楷体_GB2312"/>
              <w:b w:val="0"/>
              <w:bCs w:val="0"/>
              <w:sz w:val="24"/>
              <w:szCs w:val="24"/>
              <w:lang w:eastAsia="zh-Hans"/>
            </w:rPr>
            <w:t>空间</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_Toc5950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- 46 -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_Toc21637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第</w:t>
          </w:r>
          <w:r>
            <w:rPr>
              <w:rFonts w:hint="eastAsia" w:ascii="Times New Roman" w:hAnsi="Times New Roman" w:eastAsia="楷体_GB2312" w:cs="楷体_GB2312"/>
              <w:b w:val="0"/>
              <w:bCs w:val="0"/>
              <w:sz w:val="24"/>
              <w:szCs w:val="24"/>
              <w:lang w:val="en-US" w:eastAsia="zh-CN"/>
            </w:rPr>
            <w:t>二</w:t>
          </w:r>
          <w:r>
            <w:rPr>
              <w:rFonts w:hint="eastAsia" w:ascii="Times New Roman" w:hAnsi="Times New Roman" w:eastAsia="楷体_GB2312" w:cs="楷体_GB2312"/>
              <w:b w:val="0"/>
              <w:bCs w:val="0"/>
              <w:sz w:val="24"/>
              <w:szCs w:val="24"/>
            </w:rPr>
            <w:t xml:space="preserve">节 </w:t>
          </w:r>
          <w:r>
            <w:rPr>
              <w:rFonts w:hint="eastAsia" w:ascii="Times New Roman" w:hAnsi="Times New Roman" w:eastAsia="楷体_GB2312" w:cs="楷体_GB2312"/>
              <w:b w:val="0"/>
              <w:bCs w:val="0"/>
              <w:sz w:val="24"/>
              <w:szCs w:val="24"/>
              <w:lang w:eastAsia="zh-Hans"/>
            </w:rPr>
            <w:t>加强生态保护修复</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_Toc21637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- 47 -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_Toc9021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（一）</w:t>
          </w:r>
          <w:r>
            <w:rPr>
              <w:rFonts w:hint="eastAsia" w:ascii="Times New Roman" w:hAnsi="Times New Roman" w:eastAsia="楷体_GB2312" w:cs="楷体_GB2312"/>
              <w:b w:val="0"/>
              <w:bCs w:val="0"/>
              <w:sz w:val="24"/>
              <w:szCs w:val="24"/>
              <w:lang w:eastAsia="zh-Hans"/>
            </w:rPr>
            <w:t>加强生物多样性保护</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_Toc9021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- 47 -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_Toc19360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（二）</w:t>
          </w:r>
          <w:r>
            <w:rPr>
              <w:rFonts w:hint="eastAsia" w:ascii="Times New Roman" w:hAnsi="Times New Roman" w:eastAsia="楷体_GB2312" w:cs="楷体_GB2312"/>
              <w:b w:val="0"/>
              <w:bCs w:val="0"/>
              <w:sz w:val="24"/>
              <w:szCs w:val="24"/>
            </w:rPr>
            <w:t>加强森林保护和林业建设</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_Toc19360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- 48 -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_Toc23622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（三）</w:t>
          </w:r>
          <w:r>
            <w:rPr>
              <w:rFonts w:hint="eastAsia" w:ascii="Times New Roman" w:hAnsi="Times New Roman" w:eastAsia="楷体_GB2312" w:cs="楷体_GB2312"/>
              <w:b w:val="0"/>
              <w:bCs w:val="0"/>
              <w:sz w:val="24"/>
              <w:szCs w:val="24"/>
              <w:lang w:eastAsia="zh-Hans"/>
            </w:rPr>
            <w:t>加强耕地保护</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_Toc23622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- 49 -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_Toc30360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（四）</w:t>
          </w:r>
          <w:r>
            <w:rPr>
              <w:rFonts w:hint="eastAsia" w:ascii="Times New Roman" w:hAnsi="Times New Roman" w:eastAsia="楷体_GB2312" w:cs="楷体_GB2312"/>
              <w:b w:val="0"/>
              <w:bCs w:val="0"/>
              <w:sz w:val="24"/>
              <w:szCs w:val="24"/>
              <w:lang w:eastAsia="zh-Hans"/>
            </w:rPr>
            <w:t>开展湿地保护与修复</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_Toc30360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- 49 -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_Toc17861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（五）</w:t>
          </w:r>
          <w:r>
            <w:rPr>
              <w:rFonts w:hint="eastAsia" w:ascii="Times New Roman" w:hAnsi="Times New Roman" w:eastAsia="楷体_GB2312" w:cs="楷体_GB2312"/>
              <w:b w:val="0"/>
              <w:bCs w:val="0"/>
              <w:sz w:val="24"/>
              <w:szCs w:val="24"/>
            </w:rPr>
            <w:t>加强</w:t>
          </w:r>
          <w:r>
            <w:rPr>
              <w:rFonts w:hint="eastAsia" w:ascii="Times New Roman" w:hAnsi="Times New Roman" w:eastAsia="楷体_GB2312" w:cs="楷体_GB2312"/>
              <w:b w:val="0"/>
              <w:bCs w:val="0"/>
              <w:sz w:val="24"/>
              <w:szCs w:val="24"/>
              <w:lang w:eastAsia="zh-Hans"/>
            </w:rPr>
            <w:t>水土流失综合</w:t>
          </w:r>
          <w:r>
            <w:rPr>
              <w:rFonts w:hint="eastAsia" w:ascii="Times New Roman" w:hAnsi="Times New Roman" w:eastAsia="楷体_GB2312" w:cs="楷体_GB2312"/>
              <w:b w:val="0"/>
              <w:bCs w:val="0"/>
              <w:sz w:val="24"/>
              <w:szCs w:val="24"/>
            </w:rPr>
            <w:t>防治</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_Toc17861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- 50 -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_Toc27506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（六）</w:t>
          </w:r>
          <w:r>
            <w:rPr>
              <w:rFonts w:hint="eastAsia" w:ascii="Times New Roman" w:hAnsi="Times New Roman" w:eastAsia="楷体_GB2312" w:cs="楷体_GB2312"/>
              <w:b w:val="0"/>
              <w:bCs w:val="0"/>
              <w:sz w:val="24"/>
              <w:szCs w:val="24"/>
            </w:rPr>
            <w:t>加强</w:t>
          </w:r>
          <w:r>
            <w:rPr>
              <w:rFonts w:hint="eastAsia" w:ascii="Times New Roman" w:hAnsi="Times New Roman" w:eastAsia="楷体_GB2312" w:cs="楷体_GB2312"/>
              <w:b w:val="0"/>
              <w:bCs w:val="0"/>
              <w:sz w:val="24"/>
              <w:szCs w:val="24"/>
              <w:lang w:eastAsia="zh-Hans"/>
            </w:rPr>
            <w:t>地质灾害综合整治</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_Toc27506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- 51 -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_Toc11363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（七）</w:t>
          </w:r>
          <w:r>
            <w:rPr>
              <w:rFonts w:hint="eastAsia" w:ascii="Times New Roman" w:hAnsi="Times New Roman" w:eastAsia="楷体_GB2312" w:cs="楷体_GB2312"/>
              <w:b w:val="0"/>
              <w:bCs w:val="0"/>
              <w:sz w:val="24"/>
              <w:szCs w:val="24"/>
            </w:rPr>
            <w:t>加强</w:t>
          </w:r>
          <w:r>
            <w:rPr>
              <w:rFonts w:hint="eastAsia" w:ascii="Times New Roman" w:hAnsi="Times New Roman" w:eastAsia="楷体_GB2312" w:cs="楷体_GB2312"/>
              <w:b w:val="0"/>
              <w:bCs w:val="0"/>
              <w:sz w:val="24"/>
              <w:szCs w:val="24"/>
              <w:lang w:eastAsia="zh-Hans"/>
            </w:rPr>
            <w:t>矿山</w:t>
          </w:r>
          <w:r>
            <w:rPr>
              <w:rFonts w:hint="eastAsia" w:ascii="Times New Roman" w:hAnsi="Times New Roman" w:eastAsia="楷体_GB2312" w:cs="楷体_GB2312"/>
              <w:b w:val="0"/>
              <w:bCs w:val="0"/>
              <w:sz w:val="24"/>
              <w:szCs w:val="24"/>
            </w:rPr>
            <w:t>生态</w:t>
          </w:r>
          <w:r>
            <w:rPr>
              <w:rFonts w:hint="eastAsia" w:ascii="Times New Roman" w:hAnsi="Times New Roman" w:eastAsia="楷体_GB2312" w:cs="楷体_GB2312"/>
              <w:b w:val="0"/>
              <w:bCs w:val="0"/>
              <w:sz w:val="24"/>
              <w:szCs w:val="24"/>
              <w:lang w:eastAsia="zh-Hans"/>
            </w:rPr>
            <w:t>修复</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_Toc11363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- 51 -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_Toc10934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（八）</w:t>
          </w:r>
          <w:r>
            <w:rPr>
              <w:rFonts w:hint="eastAsia" w:ascii="Times New Roman" w:hAnsi="Times New Roman" w:eastAsia="楷体_GB2312" w:cs="楷体_GB2312"/>
              <w:b w:val="0"/>
              <w:bCs w:val="0"/>
              <w:sz w:val="24"/>
              <w:szCs w:val="24"/>
              <w:lang w:eastAsia="zh-Hans"/>
            </w:rPr>
            <w:t>推进突出生态环境问题整改</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_Toc10934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- 52 -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_Toc25206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第三节 加强“三水统筹”治理</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_Toc25206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- 52 -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_Toc123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（一）</w:t>
          </w:r>
          <w:r>
            <w:rPr>
              <w:rFonts w:hint="eastAsia" w:ascii="Times New Roman" w:hAnsi="Times New Roman" w:eastAsia="楷体_GB2312" w:cs="楷体_GB2312"/>
              <w:b w:val="0"/>
              <w:bCs w:val="0"/>
              <w:sz w:val="24"/>
              <w:szCs w:val="24"/>
            </w:rPr>
            <w:t>加强水资源保护利用</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_Toc123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- 52 -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_Toc32330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（二）</w:t>
          </w:r>
          <w:r>
            <w:rPr>
              <w:rFonts w:hint="eastAsia" w:ascii="Times New Roman" w:hAnsi="Times New Roman" w:eastAsia="楷体_GB2312" w:cs="楷体_GB2312"/>
              <w:b w:val="0"/>
              <w:bCs w:val="0"/>
              <w:sz w:val="24"/>
              <w:szCs w:val="24"/>
              <w:lang w:eastAsia="zh-Hans"/>
            </w:rPr>
            <w:t>巩固提升水环境质量</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_Toc32330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- 53 -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_Toc3995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（三）加强水生态保护修复</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_Toc3995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- 55 -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_Toc24672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lang w:val="en-US" w:eastAsia="zh-CN"/>
            </w:rPr>
            <w:t>四</w:t>
          </w:r>
          <w:r>
            <w:rPr>
              <w:rFonts w:hint="eastAsia" w:ascii="Times New Roman" w:hAnsi="Times New Roman" w:eastAsia="楷体_GB2312" w:cs="楷体_GB2312"/>
              <w:b w:val="0"/>
              <w:bCs w:val="0"/>
              <w:sz w:val="24"/>
              <w:szCs w:val="24"/>
              <w:lang w:eastAsia="zh-Hans"/>
            </w:rPr>
            <w:t>节 深入开展大气污染防治</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_Toc24672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- 56 -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_Toc30181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（一）</w:t>
          </w:r>
          <w:r>
            <w:rPr>
              <w:rFonts w:hint="eastAsia" w:ascii="Times New Roman" w:hAnsi="Times New Roman" w:eastAsia="楷体_GB2312" w:cs="楷体_GB2312"/>
              <w:b w:val="0"/>
              <w:bCs w:val="0"/>
              <w:sz w:val="24"/>
              <w:szCs w:val="24"/>
              <w:lang w:eastAsia="zh-Hans"/>
            </w:rPr>
            <w:t>加强工业</w:t>
          </w:r>
          <w:r>
            <w:rPr>
              <w:rFonts w:hint="eastAsia" w:ascii="Times New Roman" w:hAnsi="Times New Roman" w:eastAsia="楷体_GB2312" w:cs="楷体_GB2312"/>
              <w:b w:val="0"/>
              <w:bCs w:val="0"/>
              <w:sz w:val="24"/>
              <w:szCs w:val="24"/>
              <w:lang w:val="en-US" w:eastAsia="zh-CN"/>
            </w:rPr>
            <w:t>源</w:t>
          </w:r>
          <w:r>
            <w:rPr>
              <w:rFonts w:hint="eastAsia" w:ascii="Times New Roman" w:hAnsi="Times New Roman" w:eastAsia="楷体_GB2312" w:cs="楷体_GB2312"/>
              <w:b w:val="0"/>
              <w:bCs w:val="0"/>
              <w:sz w:val="24"/>
              <w:szCs w:val="24"/>
              <w:lang w:eastAsia="zh-Hans"/>
            </w:rPr>
            <w:t>大气污染防治</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_Toc30181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- 57 -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_Toc12745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（二）</w:t>
          </w:r>
          <w:r>
            <w:rPr>
              <w:rFonts w:hint="eastAsia" w:ascii="Times New Roman" w:hAnsi="Times New Roman" w:eastAsia="楷体_GB2312" w:cs="楷体_GB2312"/>
              <w:b w:val="0"/>
              <w:bCs w:val="0"/>
              <w:sz w:val="24"/>
              <w:szCs w:val="24"/>
              <w:lang w:eastAsia="zh-Hans"/>
            </w:rPr>
            <w:t>推进移动源污染防治</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_Toc12745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- 58 -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_Toc3315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（三）</w:t>
          </w:r>
          <w:r>
            <w:rPr>
              <w:rFonts w:hint="eastAsia" w:ascii="Times New Roman" w:hAnsi="Times New Roman" w:eastAsia="楷体_GB2312" w:cs="楷体_GB2312"/>
              <w:b w:val="0"/>
              <w:bCs w:val="0"/>
              <w:sz w:val="24"/>
              <w:szCs w:val="24"/>
            </w:rPr>
            <w:t>加强</w:t>
          </w:r>
          <w:r>
            <w:rPr>
              <w:rFonts w:hint="eastAsia" w:ascii="Times New Roman" w:hAnsi="Times New Roman" w:eastAsia="楷体_GB2312" w:cs="楷体_GB2312"/>
              <w:b w:val="0"/>
              <w:bCs w:val="0"/>
              <w:sz w:val="24"/>
              <w:szCs w:val="24"/>
              <w:lang w:val="en-US" w:eastAsia="zh-CN"/>
            </w:rPr>
            <w:t>面源</w:t>
          </w:r>
          <w:r>
            <w:rPr>
              <w:rFonts w:hint="eastAsia" w:ascii="Times New Roman" w:hAnsi="Times New Roman" w:eastAsia="楷体_GB2312" w:cs="楷体_GB2312"/>
              <w:b w:val="0"/>
              <w:bCs w:val="0"/>
              <w:sz w:val="24"/>
              <w:szCs w:val="24"/>
              <w:lang w:eastAsia="zh-Hans"/>
            </w:rPr>
            <w:t>污染</w:t>
          </w:r>
          <w:r>
            <w:rPr>
              <w:rFonts w:hint="eastAsia" w:ascii="Times New Roman" w:hAnsi="Times New Roman" w:eastAsia="楷体_GB2312" w:cs="楷体_GB2312"/>
              <w:b w:val="0"/>
              <w:bCs w:val="0"/>
              <w:sz w:val="24"/>
              <w:szCs w:val="24"/>
            </w:rPr>
            <w:t>治理</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_Toc3315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- 58 -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_Toc612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lang w:val="en-US" w:eastAsia="zh-CN"/>
            </w:rPr>
            <w:t>五</w:t>
          </w:r>
          <w:r>
            <w:rPr>
              <w:rFonts w:hint="eastAsia" w:ascii="Times New Roman" w:hAnsi="Times New Roman" w:eastAsia="楷体_GB2312" w:cs="楷体_GB2312"/>
              <w:b w:val="0"/>
              <w:bCs w:val="0"/>
              <w:sz w:val="24"/>
              <w:szCs w:val="24"/>
              <w:lang w:eastAsia="zh-Hans"/>
            </w:rPr>
            <w:t>节 保持土壤环境稳定</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_Toc612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- 59 -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_Toc13048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（一）</w:t>
          </w:r>
          <w:r>
            <w:rPr>
              <w:rFonts w:hint="eastAsia" w:ascii="Times New Roman" w:hAnsi="Times New Roman" w:eastAsia="楷体_GB2312" w:cs="楷体_GB2312"/>
              <w:b w:val="0"/>
              <w:bCs w:val="0"/>
              <w:sz w:val="24"/>
              <w:szCs w:val="24"/>
            </w:rPr>
            <w:t>开展</w:t>
          </w:r>
          <w:r>
            <w:rPr>
              <w:rFonts w:hint="eastAsia" w:ascii="Times New Roman" w:hAnsi="Times New Roman" w:eastAsia="楷体_GB2312" w:cs="楷体_GB2312"/>
              <w:b w:val="0"/>
              <w:bCs w:val="0"/>
              <w:sz w:val="24"/>
              <w:szCs w:val="24"/>
              <w:lang w:eastAsia="zh-Hans"/>
            </w:rPr>
            <w:t>土壤环境质量调查</w:t>
          </w:r>
          <w:r>
            <w:rPr>
              <w:rFonts w:hint="eastAsia" w:ascii="Times New Roman" w:hAnsi="Times New Roman" w:eastAsia="楷体_GB2312" w:cs="楷体_GB2312"/>
              <w:b w:val="0"/>
              <w:bCs w:val="0"/>
              <w:sz w:val="24"/>
              <w:szCs w:val="24"/>
            </w:rPr>
            <w:t>监测</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_Toc13048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- 59 -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_Toc15733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（二）</w:t>
          </w:r>
          <w:r>
            <w:rPr>
              <w:rFonts w:hint="eastAsia" w:ascii="Times New Roman" w:hAnsi="Times New Roman" w:eastAsia="楷体_GB2312" w:cs="楷体_GB2312"/>
              <w:b w:val="0"/>
              <w:bCs w:val="0"/>
              <w:sz w:val="24"/>
              <w:szCs w:val="24"/>
              <w:lang w:eastAsia="zh-Hans"/>
            </w:rPr>
            <w:t>推进土壤污染源头防控</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_Toc15733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- 60 -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_Toc7294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（三）</w:t>
          </w:r>
          <w:r>
            <w:rPr>
              <w:rFonts w:hint="eastAsia" w:ascii="Times New Roman" w:hAnsi="Times New Roman" w:eastAsia="楷体_GB2312" w:cs="楷体_GB2312"/>
              <w:b w:val="0"/>
              <w:bCs w:val="0"/>
              <w:sz w:val="24"/>
              <w:szCs w:val="24"/>
              <w:lang w:eastAsia="zh-Hans"/>
            </w:rPr>
            <w:t>强化土壤污染风险管控和治理修复</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_Toc7294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- 62 -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_Toc19029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lang w:val="en-US" w:eastAsia="zh-CN"/>
            </w:rPr>
            <w:t>六</w:t>
          </w:r>
          <w:r>
            <w:rPr>
              <w:rFonts w:hint="eastAsia" w:ascii="Times New Roman" w:hAnsi="Times New Roman" w:eastAsia="楷体_GB2312" w:cs="楷体_GB2312"/>
              <w:b w:val="0"/>
              <w:bCs w:val="0"/>
              <w:sz w:val="24"/>
              <w:szCs w:val="24"/>
              <w:lang w:eastAsia="zh-Hans"/>
            </w:rPr>
            <w:t>节 推进固体废物安全处置</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_Toc19029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- 63 -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_Toc7204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（一）</w:t>
          </w:r>
          <w:r>
            <w:rPr>
              <w:rFonts w:hint="eastAsia" w:ascii="Times New Roman" w:hAnsi="Times New Roman" w:eastAsia="楷体_GB2312" w:cs="楷体_GB2312"/>
              <w:b w:val="0"/>
              <w:bCs w:val="0"/>
              <w:sz w:val="24"/>
              <w:szCs w:val="24"/>
            </w:rPr>
            <w:t>加强一般工业固废监管</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_Toc7204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- 63 -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_Toc31886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（二）</w:t>
          </w:r>
          <w:r>
            <w:rPr>
              <w:rFonts w:hint="eastAsia" w:ascii="Times New Roman" w:hAnsi="Times New Roman" w:eastAsia="楷体_GB2312" w:cs="楷体_GB2312"/>
              <w:b w:val="0"/>
              <w:bCs w:val="0"/>
              <w:sz w:val="24"/>
              <w:szCs w:val="24"/>
            </w:rPr>
            <w:t>推行生活垃圾分类处置</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_Toc31886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- 64 -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_Toc14356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（三）</w:t>
          </w:r>
          <w:r>
            <w:rPr>
              <w:rFonts w:hint="eastAsia" w:ascii="Times New Roman" w:hAnsi="Times New Roman" w:eastAsia="楷体_GB2312" w:cs="楷体_GB2312"/>
              <w:b w:val="0"/>
              <w:bCs w:val="0"/>
              <w:sz w:val="24"/>
              <w:szCs w:val="24"/>
            </w:rPr>
            <w:t>加强建筑垃圾综合利用</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_Toc14356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- 64 -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_Toc21217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（四）</w:t>
          </w:r>
          <w:r>
            <w:rPr>
              <w:rFonts w:hint="eastAsia" w:ascii="Times New Roman" w:hAnsi="Times New Roman" w:eastAsia="楷体_GB2312" w:cs="楷体_GB2312"/>
              <w:b w:val="0"/>
              <w:bCs w:val="0"/>
              <w:sz w:val="24"/>
              <w:szCs w:val="24"/>
            </w:rPr>
            <w:t>合理处置农业固体废物</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_Toc21217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- 64 -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_Toc12105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（五）</w:t>
          </w:r>
          <w:r>
            <w:rPr>
              <w:rFonts w:hint="eastAsia" w:ascii="Times New Roman" w:hAnsi="Times New Roman" w:eastAsia="楷体_GB2312" w:cs="楷体_GB2312"/>
              <w:b w:val="0"/>
              <w:bCs w:val="0"/>
              <w:sz w:val="24"/>
              <w:szCs w:val="24"/>
            </w:rPr>
            <w:t>防治固体废物堆场污染</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_Toc12105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- 64 -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_Toc5334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（六）</w:t>
          </w:r>
          <w:r>
            <w:rPr>
              <w:rFonts w:hint="eastAsia" w:ascii="Times New Roman" w:hAnsi="Times New Roman" w:eastAsia="楷体_GB2312" w:cs="楷体_GB2312"/>
              <w:b w:val="0"/>
              <w:bCs w:val="0"/>
              <w:sz w:val="24"/>
              <w:szCs w:val="24"/>
            </w:rPr>
            <w:t>强化危险废物全过程环境监管</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_Toc5334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- 65 -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_Toc12370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lang w:val="en-US" w:eastAsia="zh-CN"/>
            </w:rPr>
            <w:t>七</w:t>
          </w:r>
          <w:r>
            <w:rPr>
              <w:rFonts w:hint="eastAsia" w:ascii="Times New Roman" w:hAnsi="Times New Roman" w:eastAsia="楷体_GB2312" w:cs="楷体_GB2312"/>
              <w:b w:val="0"/>
              <w:bCs w:val="0"/>
              <w:sz w:val="24"/>
              <w:szCs w:val="24"/>
              <w:lang w:eastAsia="zh-Hans"/>
            </w:rPr>
            <w:t xml:space="preserve">节 </w:t>
          </w:r>
          <w:r>
            <w:rPr>
              <w:rFonts w:hint="eastAsia" w:ascii="Times New Roman" w:hAnsi="Times New Roman" w:eastAsia="楷体_GB2312" w:cs="楷体_GB2312"/>
              <w:b w:val="0"/>
              <w:bCs w:val="0"/>
              <w:sz w:val="24"/>
              <w:szCs w:val="24"/>
            </w:rPr>
            <w:t>加强</w:t>
          </w:r>
          <w:r>
            <w:rPr>
              <w:rFonts w:hint="eastAsia" w:ascii="Times New Roman" w:hAnsi="Times New Roman" w:eastAsia="楷体_GB2312" w:cs="楷体_GB2312"/>
              <w:b w:val="0"/>
              <w:bCs w:val="0"/>
              <w:sz w:val="24"/>
              <w:szCs w:val="24"/>
              <w:lang w:eastAsia="zh-Hans"/>
            </w:rPr>
            <w:t>管控噪声污染</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_Toc12370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- 65 -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_Toc1061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lang w:val="en-US" w:eastAsia="zh-CN"/>
            </w:rPr>
            <w:t>八</w:t>
          </w:r>
          <w:r>
            <w:rPr>
              <w:rFonts w:hint="eastAsia" w:ascii="Times New Roman" w:hAnsi="Times New Roman" w:eastAsia="楷体_GB2312" w:cs="楷体_GB2312"/>
              <w:b w:val="0"/>
              <w:bCs w:val="0"/>
              <w:sz w:val="24"/>
              <w:szCs w:val="24"/>
              <w:lang w:eastAsia="zh-Hans"/>
            </w:rPr>
            <w:t>节 积极应对气候变化</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_Toc1061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- 66 -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_Toc13766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（一）</w:t>
          </w:r>
          <w:r>
            <w:rPr>
              <w:rFonts w:hint="eastAsia" w:ascii="Times New Roman" w:hAnsi="Times New Roman" w:eastAsia="楷体_GB2312" w:cs="楷体_GB2312"/>
              <w:b w:val="0"/>
              <w:bCs w:val="0"/>
              <w:sz w:val="24"/>
              <w:szCs w:val="24"/>
            </w:rPr>
            <w:t>稳妥推进降</w:t>
          </w:r>
          <w:r>
            <w:rPr>
              <w:rFonts w:hint="eastAsia" w:ascii="Times New Roman" w:hAnsi="Times New Roman" w:eastAsia="楷体_GB2312" w:cs="楷体_GB2312"/>
              <w:b w:val="0"/>
              <w:bCs w:val="0"/>
              <w:sz w:val="24"/>
              <w:szCs w:val="24"/>
              <w:lang w:eastAsia="zh-Hans"/>
            </w:rPr>
            <w:t>碳行动</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_Toc13766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- 66 -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_Toc31172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（二）</w:t>
          </w:r>
          <w:r>
            <w:rPr>
              <w:rFonts w:hint="eastAsia" w:ascii="Times New Roman" w:hAnsi="Times New Roman" w:eastAsia="楷体_GB2312" w:cs="楷体_GB2312"/>
              <w:b w:val="0"/>
              <w:bCs w:val="0"/>
              <w:sz w:val="24"/>
              <w:szCs w:val="24"/>
              <w:lang w:eastAsia="zh-Hans"/>
            </w:rPr>
            <w:t>加快发展资源综合利用产业</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_Toc31172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- 66 -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_Toc17048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（三）</w:t>
          </w:r>
          <w:r>
            <w:rPr>
              <w:rFonts w:hint="eastAsia" w:ascii="Times New Roman" w:hAnsi="Times New Roman" w:eastAsia="楷体_GB2312" w:cs="楷体_GB2312"/>
              <w:b w:val="0"/>
              <w:bCs w:val="0"/>
              <w:sz w:val="24"/>
              <w:szCs w:val="24"/>
              <w:lang w:eastAsia="zh-Hans"/>
            </w:rPr>
            <w:t>优化发展新能源产业</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_Toc17048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- 67 -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_Toc25102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（四）</w:t>
          </w:r>
          <w:r>
            <w:rPr>
              <w:rFonts w:hint="eastAsia" w:ascii="Times New Roman" w:hAnsi="Times New Roman" w:eastAsia="楷体_GB2312" w:cs="楷体_GB2312"/>
              <w:b w:val="0"/>
              <w:bCs w:val="0"/>
              <w:sz w:val="24"/>
              <w:szCs w:val="24"/>
              <w:lang w:eastAsia="zh-Hans"/>
            </w:rPr>
            <w:t>主动作为适应气候变化</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_Toc25102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- 67 -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_Toc14865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lang w:val="en-US" w:eastAsia="zh-CN"/>
            </w:rPr>
            <w:t>九</w:t>
          </w:r>
          <w:r>
            <w:rPr>
              <w:rFonts w:hint="eastAsia" w:ascii="Times New Roman" w:hAnsi="Times New Roman" w:eastAsia="楷体_GB2312" w:cs="楷体_GB2312"/>
              <w:b w:val="0"/>
              <w:bCs w:val="0"/>
              <w:sz w:val="24"/>
              <w:szCs w:val="24"/>
              <w:lang w:eastAsia="zh-Hans"/>
            </w:rPr>
            <w:t>节 有效防范生态环境风险</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_Toc14865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- 68 -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_Toc4234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（一）</w:t>
          </w:r>
          <w:r>
            <w:rPr>
              <w:rFonts w:hint="eastAsia" w:ascii="Times New Roman" w:hAnsi="Times New Roman" w:eastAsia="楷体_GB2312" w:cs="楷体_GB2312"/>
              <w:b w:val="0"/>
              <w:bCs w:val="0"/>
              <w:sz w:val="24"/>
              <w:szCs w:val="24"/>
              <w:lang w:eastAsia="zh-Hans"/>
            </w:rPr>
            <w:t>强化污染源日常监管</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_Toc4234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- 68 -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_Toc23111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（二）</w:t>
          </w:r>
          <w:r>
            <w:rPr>
              <w:rFonts w:hint="eastAsia" w:ascii="Times New Roman" w:hAnsi="Times New Roman" w:eastAsia="楷体_GB2312" w:cs="楷体_GB2312"/>
              <w:b w:val="0"/>
              <w:bCs w:val="0"/>
              <w:sz w:val="24"/>
              <w:szCs w:val="24"/>
              <w:lang w:eastAsia="zh-Hans"/>
            </w:rPr>
            <w:t>完善环境风险应急机制</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_Toc23111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- 68 -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_Toc7046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（三）</w:t>
          </w:r>
          <w:r>
            <w:rPr>
              <w:rFonts w:hint="eastAsia" w:ascii="Times New Roman" w:hAnsi="Times New Roman" w:eastAsia="楷体_GB2312" w:cs="楷体_GB2312"/>
              <w:b w:val="0"/>
              <w:bCs w:val="0"/>
              <w:sz w:val="24"/>
              <w:szCs w:val="24"/>
              <w:lang w:eastAsia="zh-Hans"/>
            </w:rPr>
            <w:t>增强自然灾害防御能力</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_Toc7046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- 69 -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ascii="Times New Roman" w:hAnsi="Times New Roman"/>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_Toc10902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（四）</w:t>
          </w:r>
          <w:r>
            <w:rPr>
              <w:rFonts w:hint="eastAsia" w:ascii="Times New Roman" w:hAnsi="Times New Roman" w:eastAsia="楷体_GB2312" w:cs="楷体_GB2312"/>
              <w:b w:val="0"/>
              <w:bCs w:val="0"/>
              <w:sz w:val="24"/>
              <w:szCs w:val="24"/>
              <w:lang w:eastAsia="zh-Hans"/>
            </w:rPr>
            <w:t>提升环境应急保障能力</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_Toc10902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- 69 -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7"/>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ascii="Times New Roman" w:hAnsi="Times New Roman"/>
              <w:sz w:val="24"/>
              <w:szCs w:val="24"/>
            </w:rPr>
          </w:pPr>
          <w:r>
            <w:rPr>
              <w:rFonts w:hint="eastAsia" w:ascii="Times New Roman" w:hAnsi="Times New Roman"/>
              <w:color w:val="auto"/>
              <w:sz w:val="24"/>
              <w:szCs w:val="24"/>
            </w:rPr>
            <w:fldChar w:fldCharType="begin"/>
          </w:r>
          <w:r>
            <w:rPr>
              <w:rFonts w:hint="eastAsia" w:ascii="Times New Roman" w:hAnsi="Times New Roman"/>
              <w:sz w:val="24"/>
              <w:szCs w:val="24"/>
            </w:rPr>
            <w:instrText xml:space="preserve"> HYPERLINK \l _Toc14956 </w:instrText>
          </w:r>
          <w:r>
            <w:rPr>
              <w:rFonts w:hint="eastAsia" w:ascii="Times New Roman" w:hAnsi="Times New Roman"/>
              <w:sz w:val="24"/>
              <w:szCs w:val="24"/>
            </w:rPr>
            <w:fldChar w:fldCharType="separate"/>
          </w:r>
          <w:r>
            <w:rPr>
              <w:rFonts w:hint="eastAsia" w:ascii="Times New Roman" w:hAnsi="Times New Roman" w:eastAsia="方正小标宋_GBK" w:cs="方正小标宋_GBK"/>
              <w:sz w:val="24"/>
              <w:szCs w:val="24"/>
            </w:rPr>
            <w:t xml:space="preserve">第五章 </w:t>
          </w:r>
          <w:r>
            <w:rPr>
              <w:rFonts w:hint="eastAsia" w:ascii="Times New Roman" w:hAnsi="Times New Roman" w:eastAsia="方正小标宋_GBK" w:cs="方正小标宋_GBK"/>
              <w:sz w:val="24"/>
              <w:szCs w:val="24"/>
              <w:lang w:eastAsia="zh-Hans"/>
            </w:rPr>
            <w:t>生态</w:t>
          </w:r>
          <w:r>
            <w:rPr>
              <w:rFonts w:hint="eastAsia" w:ascii="Times New Roman" w:hAnsi="Times New Roman" w:eastAsia="方正小标宋_GBK" w:cs="方正小标宋_GBK"/>
              <w:sz w:val="24"/>
              <w:szCs w:val="24"/>
            </w:rPr>
            <w:t>空间</w:t>
          </w:r>
          <w:r>
            <w:rPr>
              <w:rFonts w:hint="eastAsia" w:ascii="Times New Roman" w:hAnsi="Times New Roman" w:eastAsia="方正小标宋_GBK" w:cs="方正小标宋_GBK"/>
              <w:sz w:val="24"/>
              <w:szCs w:val="24"/>
              <w:lang w:eastAsia="zh-Hans"/>
            </w:rPr>
            <w:t>体系建设</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_Toc14956 \h </w:instrText>
          </w:r>
          <w:r>
            <w:rPr>
              <w:rFonts w:ascii="Times New Roman" w:hAnsi="Times New Roman"/>
              <w:sz w:val="24"/>
              <w:szCs w:val="24"/>
            </w:rPr>
            <w:fldChar w:fldCharType="separate"/>
          </w:r>
          <w:r>
            <w:rPr>
              <w:rFonts w:ascii="Times New Roman" w:hAnsi="Times New Roman"/>
              <w:sz w:val="24"/>
              <w:szCs w:val="24"/>
            </w:rPr>
            <w:t>- 70 -</w:t>
          </w:r>
          <w:r>
            <w:rPr>
              <w:rFonts w:ascii="Times New Roman" w:hAnsi="Times New Roman"/>
              <w:sz w:val="24"/>
              <w:szCs w:val="24"/>
            </w:rPr>
            <w:fldChar w:fldCharType="end"/>
          </w:r>
          <w:r>
            <w:rPr>
              <w:rFonts w:hint="eastAsia" w:ascii="Times New Roman" w:hAnsi="Times New Roman"/>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_Toc29580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lang w:val="en-US" w:eastAsia="zh-CN"/>
            </w:rPr>
            <w:t>一</w:t>
          </w:r>
          <w:r>
            <w:rPr>
              <w:rFonts w:hint="eastAsia" w:ascii="Times New Roman" w:hAnsi="Times New Roman" w:eastAsia="楷体_GB2312" w:cs="楷体_GB2312"/>
              <w:b w:val="0"/>
              <w:bCs w:val="0"/>
              <w:sz w:val="24"/>
              <w:szCs w:val="24"/>
              <w:lang w:eastAsia="zh-Hans"/>
            </w:rPr>
            <w:t xml:space="preserve">节 </w:t>
          </w:r>
          <w:r>
            <w:rPr>
              <w:rFonts w:hint="eastAsia" w:ascii="Times New Roman" w:hAnsi="Times New Roman" w:eastAsia="楷体_GB2312" w:cs="楷体_GB2312"/>
              <w:b w:val="0"/>
              <w:bCs w:val="0"/>
              <w:sz w:val="24"/>
              <w:szCs w:val="24"/>
              <w:lang w:val="en-US" w:eastAsia="zh-CN"/>
            </w:rPr>
            <w:t>优化区域发展格局</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_Toc29580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- 70 -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_Toc28466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lang w:val="en-US" w:eastAsia="zh-CN"/>
            </w:rPr>
            <w:t>二</w:t>
          </w:r>
          <w:r>
            <w:rPr>
              <w:rFonts w:hint="eastAsia" w:ascii="Times New Roman" w:hAnsi="Times New Roman" w:eastAsia="楷体_GB2312" w:cs="楷体_GB2312"/>
              <w:b w:val="0"/>
              <w:bCs w:val="0"/>
              <w:sz w:val="24"/>
              <w:szCs w:val="24"/>
              <w:lang w:eastAsia="zh-Hans"/>
            </w:rPr>
            <w:t>节 严格国土空间用途管制</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_Toc28466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- 70 -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_Toc9313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（一）</w:t>
          </w:r>
          <w:r>
            <w:rPr>
              <w:rFonts w:hint="eastAsia" w:ascii="Times New Roman" w:hAnsi="Times New Roman" w:eastAsia="楷体_GB2312" w:cs="楷体_GB2312"/>
              <w:b w:val="0"/>
              <w:bCs w:val="0"/>
              <w:sz w:val="24"/>
              <w:szCs w:val="24"/>
              <w:lang w:eastAsia="zh-Hans"/>
            </w:rPr>
            <w:t>严守生态保护红线</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_Toc9313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- 70 -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_Toc29925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（二）</w:t>
          </w:r>
          <w:r>
            <w:rPr>
              <w:rFonts w:hint="eastAsia" w:ascii="Times New Roman" w:hAnsi="Times New Roman" w:eastAsia="楷体_GB2312" w:cs="楷体_GB2312"/>
              <w:b w:val="0"/>
              <w:bCs w:val="0"/>
              <w:sz w:val="24"/>
              <w:szCs w:val="24"/>
              <w:lang w:eastAsia="zh-Hans"/>
            </w:rPr>
            <w:t>构建自然保护地体系</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_Toc29925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- 71 -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ascii="Times New Roman" w:hAnsi="Times New Roman"/>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_Toc14802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（三）加强</w:t>
          </w:r>
          <w:r>
            <w:rPr>
              <w:rFonts w:hint="eastAsia" w:ascii="Times New Roman" w:hAnsi="Times New Roman" w:eastAsia="楷体_GB2312" w:cs="楷体_GB2312"/>
              <w:b w:val="0"/>
              <w:bCs w:val="0"/>
              <w:sz w:val="24"/>
              <w:szCs w:val="24"/>
              <w:lang w:eastAsia="zh-Hans"/>
            </w:rPr>
            <w:t>资源管控</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_Toc14802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- 71 -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7"/>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ascii="Times New Roman" w:hAnsi="Times New Roman"/>
              <w:sz w:val="24"/>
              <w:szCs w:val="24"/>
            </w:rPr>
          </w:pPr>
          <w:r>
            <w:rPr>
              <w:rFonts w:hint="eastAsia" w:ascii="Times New Roman" w:hAnsi="Times New Roman"/>
              <w:color w:val="auto"/>
              <w:sz w:val="24"/>
              <w:szCs w:val="24"/>
            </w:rPr>
            <w:fldChar w:fldCharType="begin"/>
          </w:r>
          <w:r>
            <w:rPr>
              <w:rFonts w:hint="eastAsia" w:ascii="Times New Roman" w:hAnsi="Times New Roman"/>
              <w:sz w:val="24"/>
              <w:szCs w:val="24"/>
            </w:rPr>
            <w:instrText xml:space="preserve"> HYPERLINK \l _Toc29581 </w:instrText>
          </w:r>
          <w:r>
            <w:rPr>
              <w:rFonts w:hint="eastAsia" w:ascii="Times New Roman" w:hAnsi="Times New Roman"/>
              <w:sz w:val="24"/>
              <w:szCs w:val="24"/>
            </w:rPr>
            <w:fldChar w:fldCharType="separate"/>
          </w:r>
          <w:r>
            <w:rPr>
              <w:rFonts w:hint="eastAsia" w:ascii="Times New Roman" w:hAnsi="Times New Roman" w:eastAsia="方正小标宋_GBK" w:cs="方正小标宋_GBK"/>
              <w:sz w:val="24"/>
              <w:szCs w:val="24"/>
            </w:rPr>
            <w:t xml:space="preserve">第六章 </w:t>
          </w:r>
          <w:r>
            <w:rPr>
              <w:rFonts w:hint="eastAsia" w:ascii="Times New Roman" w:hAnsi="Times New Roman" w:eastAsia="方正小标宋_GBK" w:cs="方正小标宋_GBK"/>
              <w:sz w:val="24"/>
              <w:szCs w:val="24"/>
              <w:lang w:eastAsia="zh-Hans"/>
            </w:rPr>
            <w:t>生态经济体系建设</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_Toc29581 \h </w:instrText>
          </w:r>
          <w:r>
            <w:rPr>
              <w:rFonts w:ascii="Times New Roman" w:hAnsi="Times New Roman"/>
              <w:sz w:val="24"/>
              <w:szCs w:val="24"/>
            </w:rPr>
            <w:fldChar w:fldCharType="separate"/>
          </w:r>
          <w:r>
            <w:rPr>
              <w:rFonts w:ascii="Times New Roman" w:hAnsi="Times New Roman"/>
              <w:sz w:val="24"/>
              <w:szCs w:val="24"/>
            </w:rPr>
            <w:t>- 72 -</w:t>
          </w:r>
          <w:r>
            <w:rPr>
              <w:rFonts w:ascii="Times New Roman" w:hAnsi="Times New Roman"/>
              <w:sz w:val="24"/>
              <w:szCs w:val="24"/>
            </w:rPr>
            <w:fldChar w:fldCharType="end"/>
          </w:r>
          <w:r>
            <w:rPr>
              <w:rFonts w:hint="eastAsia" w:ascii="Times New Roman" w:hAnsi="Times New Roman"/>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_Toc26888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lang w:val="en-US" w:eastAsia="zh-CN"/>
            </w:rPr>
            <w:t>一</w:t>
          </w:r>
          <w:r>
            <w:rPr>
              <w:rFonts w:hint="eastAsia" w:ascii="Times New Roman" w:hAnsi="Times New Roman" w:eastAsia="楷体_GB2312" w:cs="楷体_GB2312"/>
              <w:b w:val="0"/>
              <w:bCs w:val="0"/>
              <w:sz w:val="24"/>
              <w:szCs w:val="24"/>
              <w:lang w:eastAsia="zh-Hans"/>
            </w:rPr>
            <w:t>节 优化</w:t>
          </w:r>
          <w:r>
            <w:rPr>
              <w:rFonts w:hint="eastAsia" w:ascii="Times New Roman" w:hAnsi="Times New Roman" w:eastAsia="楷体_GB2312" w:cs="楷体_GB2312"/>
              <w:b w:val="0"/>
              <w:bCs w:val="0"/>
              <w:sz w:val="24"/>
              <w:szCs w:val="24"/>
              <w:lang w:val="en-US" w:eastAsia="zh-CN"/>
            </w:rPr>
            <w:t>产业</w:t>
          </w:r>
          <w:r>
            <w:rPr>
              <w:rFonts w:hint="eastAsia" w:ascii="Times New Roman" w:hAnsi="Times New Roman" w:eastAsia="楷体_GB2312" w:cs="楷体_GB2312"/>
              <w:b w:val="0"/>
              <w:bCs w:val="0"/>
              <w:sz w:val="24"/>
              <w:szCs w:val="24"/>
              <w:lang w:eastAsia="zh-Hans"/>
            </w:rPr>
            <w:t>发展</w:t>
          </w:r>
          <w:r>
            <w:rPr>
              <w:rFonts w:hint="eastAsia" w:ascii="Times New Roman" w:hAnsi="Times New Roman" w:eastAsia="楷体_GB2312" w:cs="楷体_GB2312"/>
              <w:b w:val="0"/>
              <w:bCs w:val="0"/>
              <w:sz w:val="24"/>
              <w:szCs w:val="24"/>
              <w:lang w:val="en-US" w:eastAsia="zh-CN"/>
            </w:rPr>
            <w:t>格</w:t>
          </w:r>
          <w:r>
            <w:rPr>
              <w:rFonts w:hint="eastAsia" w:ascii="Times New Roman" w:hAnsi="Times New Roman" w:eastAsia="楷体_GB2312" w:cs="楷体_GB2312"/>
              <w:b w:val="0"/>
              <w:bCs w:val="0"/>
              <w:sz w:val="24"/>
              <w:szCs w:val="24"/>
              <w:lang w:eastAsia="zh-Hans"/>
            </w:rPr>
            <w:t>局</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_Toc26888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- 72 -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_Toc11267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lang w:val="en-US" w:eastAsia="zh-CN"/>
            </w:rPr>
            <w:t>二</w:t>
          </w:r>
          <w:r>
            <w:rPr>
              <w:rFonts w:hint="eastAsia" w:ascii="Times New Roman" w:hAnsi="Times New Roman" w:eastAsia="楷体_GB2312" w:cs="楷体_GB2312"/>
              <w:b w:val="0"/>
              <w:bCs w:val="0"/>
              <w:sz w:val="24"/>
              <w:szCs w:val="24"/>
              <w:lang w:eastAsia="zh-Hans"/>
            </w:rPr>
            <w:t xml:space="preserve">节 </w:t>
          </w:r>
          <w:r>
            <w:rPr>
              <w:rFonts w:hint="eastAsia" w:ascii="Times New Roman" w:hAnsi="Times New Roman" w:eastAsia="楷体_GB2312" w:cs="楷体_GB2312"/>
              <w:b w:val="0"/>
              <w:bCs w:val="0"/>
              <w:sz w:val="24"/>
              <w:szCs w:val="24"/>
              <w:lang w:val="en-US" w:eastAsia="zh-CN"/>
            </w:rPr>
            <w:t>稳步</w:t>
          </w:r>
          <w:r>
            <w:rPr>
              <w:rFonts w:hint="eastAsia" w:ascii="Times New Roman" w:hAnsi="Times New Roman" w:eastAsia="楷体_GB2312" w:cs="楷体_GB2312"/>
              <w:b w:val="0"/>
              <w:bCs w:val="0"/>
              <w:sz w:val="24"/>
              <w:szCs w:val="24"/>
            </w:rPr>
            <w:t>发展生态农业</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_Toc11267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- 73 -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_Toc5757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CN"/>
            </w:rPr>
            <w:t>（一）</w:t>
          </w:r>
          <w:r>
            <w:rPr>
              <w:rFonts w:hint="eastAsia" w:ascii="Times New Roman" w:hAnsi="Times New Roman" w:eastAsia="楷体_GB2312" w:cs="楷体_GB2312"/>
              <w:b w:val="0"/>
              <w:bCs w:val="0"/>
              <w:sz w:val="24"/>
              <w:szCs w:val="24"/>
              <w:lang w:eastAsia="zh-Hans"/>
            </w:rPr>
            <w:t>严格保护永久基本农田</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_Toc5757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- 73 -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_Toc9144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（二）</w:t>
          </w:r>
          <w:r>
            <w:rPr>
              <w:rFonts w:hint="eastAsia" w:ascii="Times New Roman" w:hAnsi="Times New Roman" w:eastAsia="楷体_GB2312" w:cs="楷体_GB2312"/>
              <w:b w:val="0"/>
              <w:bCs w:val="0"/>
              <w:sz w:val="24"/>
              <w:szCs w:val="24"/>
              <w:lang w:eastAsia="zh-Hans"/>
            </w:rPr>
            <w:t>夯实农业</w:t>
          </w:r>
          <w:r>
            <w:rPr>
              <w:rFonts w:hint="eastAsia" w:ascii="Times New Roman" w:hAnsi="Times New Roman" w:eastAsia="楷体_GB2312" w:cs="楷体_GB2312"/>
              <w:b w:val="0"/>
              <w:bCs w:val="0"/>
              <w:sz w:val="24"/>
              <w:szCs w:val="24"/>
              <w:lang w:val="en-US" w:eastAsia="zh-CN"/>
            </w:rPr>
            <w:t>发展</w:t>
          </w:r>
          <w:r>
            <w:rPr>
              <w:rFonts w:hint="eastAsia" w:ascii="Times New Roman" w:hAnsi="Times New Roman" w:eastAsia="楷体_GB2312" w:cs="楷体_GB2312"/>
              <w:b w:val="0"/>
              <w:bCs w:val="0"/>
              <w:sz w:val="24"/>
              <w:szCs w:val="24"/>
              <w:lang w:eastAsia="zh-Hans"/>
            </w:rPr>
            <w:t>基础</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_Toc9144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- 73 -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_Toc8509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（三）大力</w:t>
          </w:r>
          <w:r>
            <w:rPr>
              <w:rFonts w:hint="eastAsia" w:ascii="Times New Roman" w:hAnsi="Times New Roman" w:eastAsia="楷体_GB2312" w:cs="楷体_GB2312"/>
              <w:b w:val="0"/>
              <w:bCs w:val="0"/>
              <w:sz w:val="24"/>
              <w:szCs w:val="24"/>
              <w:lang w:eastAsia="zh-Hans"/>
            </w:rPr>
            <w:t>发展优势产业</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_Toc8509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- 74 -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_Toc22400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val="en-US" w:eastAsia="zh-CN"/>
            </w:rPr>
            <w:t>（四）不断</w:t>
          </w:r>
          <w:r>
            <w:rPr>
              <w:rFonts w:hint="eastAsia" w:ascii="Times New Roman" w:hAnsi="Times New Roman" w:eastAsia="楷体_GB2312" w:cs="楷体_GB2312"/>
              <w:b w:val="0"/>
              <w:bCs w:val="0"/>
              <w:sz w:val="24"/>
              <w:szCs w:val="24"/>
              <w:lang w:eastAsia="zh-Hans"/>
            </w:rPr>
            <w:t>优化产业结构</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_Toc22400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- 74 -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_Toc30167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lang w:val="en-US" w:eastAsia="zh-CN"/>
            </w:rPr>
            <w:t>三</w:t>
          </w:r>
          <w:r>
            <w:rPr>
              <w:rFonts w:hint="eastAsia" w:ascii="Times New Roman" w:hAnsi="Times New Roman" w:eastAsia="楷体_GB2312" w:cs="楷体_GB2312"/>
              <w:b w:val="0"/>
              <w:bCs w:val="0"/>
              <w:sz w:val="24"/>
              <w:szCs w:val="24"/>
              <w:lang w:eastAsia="zh-Hans"/>
            </w:rPr>
            <w:t xml:space="preserve">节 </w:t>
          </w:r>
          <w:r>
            <w:rPr>
              <w:rFonts w:hint="eastAsia" w:ascii="Times New Roman" w:hAnsi="Times New Roman" w:eastAsia="楷体_GB2312" w:cs="楷体_GB2312"/>
              <w:b w:val="0"/>
              <w:bCs w:val="0"/>
              <w:sz w:val="24"/>
              <w:szCs w:val="24"/>
              <w:lang w:val="en-US" w:eastAsia="zh-CN"/>
            </w:rPr>
            <w:t>持续推动</w:t>
          </w:r>
          <w:r>
            <w:rPr>
              <w:rFonts w:hint="eastAsia" w:ascii="Times New Roman" w:hAnsi="Times New Roman" w:eastAsia="楷体_GB2312" w:cs="楷体_GB2312"/>
              <w:b w:val="0"/>
              <w:bCs w:val="0"/>
              <w:sz w:val="24"/>
              <w:szCs w:val="24"/>
              <w:lang w:eastAsia="zh-Hans"/>
            </w:rPr>
            <w:t>绿色工业</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_Toc30167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- 76 -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color w:val="auto"/>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_Toc10659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（一）</w:t>
          </w:r>
          <w:r>
            <w:rPr>
              <w:rFonts w:hint="eastAsia" w:ascii="Times New Roman" w:hAnsi="Times New Roman" w:eastAsia="楷体_GB2312" w:cs="楷体_GB2312"/>
              <w:b w:val="0"/>
              <w:bCs w:val="0"/>
              <w:color w:val="auto"/>
              <w:sz w:val="24"/>
              <w:szCs w:val="24"/>
              <w:lang w:eastAsia="zh-Hans"/>
            </w:rPr>
            <w:t>加快工业转型升级</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_Toc10659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- 76 -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color w:val="auto"/>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_Toc3592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val="en-US" w:eastAsia="zh-CN"/>
            </w:rPr>
            <w:t>（二）推动行业清洁化生产</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_Toc3592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- 76 -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color w:val="auto"/>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_Toc12473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val="en-US" w:eastAsia="zh-CN"/>
            </w:rPr>
            <w:t>（三）</w:t>
          </w:r>
          <w:r>
            <w:rPr>
              <w:rFonts w:hint="eastAsia" w:ascii="Times New Roman" w:hAnsi="Times New Roman" w:eastAsia="楷体_GB2312" w:cs="楷体_GB2312"/>
              <w:b w:val="0"/>
              <w:bCs w:val="0"/>
              <w:color w:val="auto"/>
              <w:sz w:val="24"/>
              <w:szCs w:val="24"/>
              <w:lang w:eastAsia="zh-Hans"/>
            </w:rPr>
            <w:t>发展优势先进产业</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_Toc12473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- 77 -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color w:val="auto"/>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_Toc8672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val="en-US" w:eastAsia="zh-CN"/>
            </w:rPr>
            <w:t>（四）</w:t>
          </w:r>
          <w:r>
            <w:rPr>
              <w:rFonts w:hint="eastAsia" w:ascii="Times New Roman" w:hAnsi="Times New Roman" w:eastAsia="楷体_GB2312" w:cs="楷体_GB2312"/>
              <w:b w:val="0"/>
              <w:bCs w:val="0"/>
              <w:color w:val="auto"/>
              <w:sz w:val="24"/>
              <w:szCs w:val="24"/>
              <w:lang w:eastAsia="zh-Hans"/>
            </w:rPr>
            <w:t>推动循环产业发展</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_Toc8672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- 80 -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_Toc22314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val="en-US" w:eastAsia="zh-CN"/>
            </w:rPr>
            <w:t>（五）优化工业产业结构</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_Toc22314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- 81 -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_Toc8120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lang w:val="en-US" w:eastAsia="zh-CN"/>
            </w:rPr>
            <w:t>四</w:t>
          </w:r>
          <w:r>
            <w:rPr>
              <w:rFonts w:hint="eastAsia" w:ascii="Times New Roman" w:hAnsi="Times New Roman" w:eastAsia="楷体_GB2312" w:cs="楷体_GB2312"/>
              <w:b w:val="0"/>
              <w:bCs w:val="0"/>
              <w:sz w:val="24"/>
              <w:szCs w:val="24"/>
              <w:lang w:eastAsia="zh-Hans"/>
            </w:rPr>
            <w:t>节 加速生态旅游全域化</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_Toc8120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- 81 -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color w:val="auto"/>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_Toc17591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（一）</w:t>
          </w:r>
          <w:r>
            <w:rPr>
              <w:rFonts w:hint="eastAsia" w:ascii="Times New Roman" w:hAnsi="Times New Roman" w:eastAsia="楷体_GB2312" w:cs="楷体_GB2312"/>
              <w:b w:val="0"/>
              <w:bCs w:val="0"/>
              <w:color w:val="auto"/>
              <w:sz w:val="24"/>
              <w:szCs w:val="24"/>
            </w:rPr>
            <w:t>塑造</w:t>
          </w:r>
          <w:r>
            <w:rPr>
              <w:rFonts w:hint="eastAsia" w:ascii="Times New Roman" w:hAnsi="Times New Roman" w:eastAsia="楷体_GB2312" w:cs="楷体_GB2312"/>
              <w:b w:val="0"/>
              <w:bCs w:val="0"/>
              <w:color w:val="auto"/>
              <w:sz w:val="24"/>
              <w:szCs w:val="24"/>
              <w:lang w:eastAsia="zh-Hans"/>
            </w:rPr>
            <w:t>全域旅游</w:t>
          </w:r>
          <w:r>
            <w:rPr>
              <w:rFonts w:hint="eastAsia" w:ascii="Times New Roman" w:hAnsi="Times New Roman" w:eastAsia="楷体_GB2312" w:cs="楷体_GB2312"/>
              <w:b w:val="0"/>
              <w:bCs w:val="0"/>
              <w:color w:val="auto"/>
              <w:sz w:val="24"/>
              <w:szCs w:val="24"/>
            </w:rPr>
            <w:t>文旅品牌</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_Toc17591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- 82 -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color w:val="auto"/>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_Toc29172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（二）</w:t>
          </w:r>
          <w:r>
            <w:rPr>
              <w:rFonts w:hint="eastAsia" w:ascii="Times New Roman" w:hAnsi="Times New Roman" w:eastAsia="楷体_GB2312" w:cs="楷体_GB2312"/>
              <w:b w:val="0"/>
              <w:bCs w:val="0"/>
              <w:color w:val="auto"/>
              <w:sz w:val="24"/>
              <w:szCs w:val="24"/>
              <w:lang w:eastAsia="zh-Hans"/>
            </w:rPr>
            <w:t>推进全域旅游融合发展</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_Toc29172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- 83 -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color w:val="auto"/>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_Toc3335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（三）</w:t>
          </w:r>
          <w:r>
            <w:rPr>
              <w:rFonts w:hint="eastAsia" w:ascii="Times New Roman" w:hAnsi="Times New Roman" w:eastAsia="楷体_GB2312" w:cs="楷体_GB2312"/>
              <w:b w:val="0"/>
              <w:bCs w:val="0"/>
              <w:color w:val="auto"/>
              <w:sz w:val="24"/>
              <w:szCs w:val="24"/>
              <w:lang w:eastAsia="zh-Hans"/>
            </w:rPr>
            <w:t>做优阳光康养文旅业</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_Toc3335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- 84 -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_Toc11548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（四）</w:t>
          </w:r>
          <w:r>
            <w:rPr>
              <w:rFonts w:hint="eastAsia" w:ascii="Times New Roman" w:hAnsi="Times New Roman" w:eastAsia="楷体_GB2312" w:cs="楷体_GB2312"/>
              <w:b w:val="0"/>
              <w:bCs w:val="0"/>
              <w:color w:val="auto"/>
              <w:sz w:val="24"/>
              <w:szCs w:val="24"/>
              <w:lang w:eastAsia="zh-Hans"/>
            </w:rPr>
            <w:t>改善旅游基础设施条件</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_Toc11548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- 84 -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_Toc11230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lang w:val="en-US" w:eastAsia="zh-CN"/>
            </w:rPr>
            <w:t>五</w:t>
          </w:r>
          <w:r>
            <w:rPr>
              <w:rFonts w:hint="eastAsia" w:ascii="Times New Roman" w:hAnsi="Times New Roman" w:eastAsia="楷体_GB2312" w:cs="楷体_GB2312"/>
              <w:b w:val="0"/>
              <w:bCs w:val="0"/>
              <w:sz w:val="24"/>
              <w:szCs w:val="24"/>
              <w:lang w:eastAsia="zh-Hans"/>
            </w:rPr>
            <w:t xml:space="preserve">节 </w:t>
          </w:r>
          <w:r>
            <w:rPr>
              <w:rFonts w:hint="eastAsia" w:ascii="Times New Roman" w:hAnsi="Times New Roman" w:eastAsia="楷体_GB2312" w:cs="楷体_GB2312"/>
              <w:b w:val="0"/>
              <w:bCs w:val="0"/>
              <w:sz w:val="24"/>
              <w:szCs w:val="24"/>
            </w:rPr>
            <w:t>大力发展</w:t>
          </w:r>
          <w:r>
            <w:rPr>
              <w:rFonts w:hint="eastAsia" w:ascii="Times New Roman" w:hAnsi="Times New Roman" w:eastAsia="楷体_GB2312" w:cs="楷体_GB2312"/>
              <w:b w:val="0"/>
              <w:bCs w:val="0"/>
              <w:sz w:val="24"/>
              <w:szCs w:val="24"/>
              <w:lang w:eastAsia="zh-Hans"/>
            </w:rPr>
            <w:t>其他服务业</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_Toc11230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- 85 -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color w:val="auto"/>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_Toc14793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（一）</w:t>
          </w:r>
          <w:r>
            <w:rPr>
              <w:rFonts w:hint="eastAsia" w:ascii="Times New Roman" w:hAnsi="Times New Roman" w:eastAsia="楷体_GB2312" w:cs="楷体_GB2312"/>
              <w:b w:val="0"/>
              <w:bCs w:val="0"/>
              <w:color w:val="auto"/>
              <w:sz w:val="24"/>
              <w:szCs w:val="24"/>
              <w:lang w:eastAsia="zh-Hans"/>
            </w:rPr>
            <w:t>积极</w:t>
          </w:r>
          <w:r>
            <w:rPr>
              <w:rFonts w:hint="eastAsia" w:ascii="Times New Roman" w:hAnsi="Times New Roman" w:eastAsia="楷体_GB2312" w:cs="楷体_GB2312"/>
              <w:b w:val="0"/>
              <w:bCs w:val="0"/>
              <w:color w:val="auto"/>
              <w:sz w:val="24"/>
              <w:szCs w:val="24"/>
            </w:rPr>
            <w:t>发展</w:t>
          </w:r>
          <w:r>
            <w:rPr>
              <w:rFonts w:hint="eastAsia" w:ascii="Times New Roman" w:hAnsi="Times New Roman" w:eastAsia="楷体_GB2312" w:cs="楷体_GB2312"/>
              <w:b w:val="0"/>
              <w:bCs w:val="0"/>
              <w:color w:val="auto"/>
              <w:sz w:val="24"/>
              <w:szCs w:val="24"/>
              <w:lang w:eastAsia="zh-Hans"/>
            </w:rPr>
            <w:t>现代物流</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_Toc14793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- 85 -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_Toc15337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（二）</w:t>
          </w:r>
          <w:r>
            <w:rPr>
              <w:rFonts w:hint="eastAsia" w:ascii="Times New Roman" w:hAnsi="Times New Roman" w:eastAsia="楷体_GB2312" w:cs="楷体_GB2312"/>
              <w:b w:val="0"/>
              <w:bCs w:val="0"/>
              <w:color w:val="auto"/>
              <w:sz w:val="24"/>
              <w:szCs w:val="24"/>
              <w:lang w:eastAsia="zh-Hans"/>
            </w:rPr>
            <w:t>大力发展科技信息服务业</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_Toc15337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- 86 -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_Toc4759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lang w:val="en-US" w:eastAsia="zh-CN"/>
            </w:rPr>
            <w:t>六</w:t>
          </w:r>
          <w:r>
            <w:rPr>
              <w:rFonts w:hint="eastAsia" w:ascii="Times New Roman" w:hAnsi="Times New Roman" w:eastAsia="楷体_GB2312" w:cs="楷体_GB2312"/>
              <w:b w:val="0"/>
              <w:bCs w:val="0"/>
              <w:sz w:val="24"/>
              <w:szCs w:val="24"/>
              <w:lang w:eastAsia="zh-Hans"/>
            </w:rPr>
            <w:t xml:space="preserve">节 </w:t>
          </w:r>
          <w:r>
            <w:rPr>
              <w:rFonts w:hint="eastAsia" w:ascii="Times New Roman" w:hAnsi="Times New Roman" w:eastAsia="楷体_GB2312" w:cs="楷体_GB2312"/>
              <w:b w:val="0"/>
              <w:bCs w:val="0"/>
              <w:sz w:val="24"/>
              <w:szCs w:val="24"/>
            </w:rPr>
            <w:t>调整</w:t>
          </w:r>
          <w:r>
            <w:rPr>
              <w:rFonts w:hint="eastAsia" w:ascii="Times New Roman" w:hAnsi="Times New Roman" w:eastAsia="楷体_GB2312" w:cs="楷体_GB2312"/>
              <w:b w:val="0"/>
              <w:bCs w:val="0"/>
              <w:sz w:val="24"/>
              <w:szCs w:val="24"/>
              <w:lang w:eastAsia="zh-Hans"/>
            </w:rPr>
            <w:t>交通运输结构</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_Toc4759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- 86 -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color w:val="auto"/>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_Toc5456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（一）</w:t>
          </w:r>
          <w:r>
            <w:rPr>
              <w:rFonts w:hint="eastAsia" w:ascii="Times New Roman" w:hAnsi="Times New Roman" w:eastAsia="楷体_GB2312" w:cs="楷体_GB2312"/>
              <w:b w:val="0"/>
              <w:bCs w:val="0"/>
              <w:color w:val="auto"/>
              <w:sz w:val="24"/>
              <w:szCs w:val="24"/>
              <w:lang w:eastAsia="zh-Hans"/>
            </w:rPr>
            <w:t>建立绿色交通体系</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_Toc5456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- 86 -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ascii="Times New Roman" w:hAnsi="Times New Roman"/>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_Toc24330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（二）</w:t>
          </w:r>
          <w:r>
            <w:rPr>
              <w:rFonts w:hint="eastAsia" w:ascii="Times New Roman" w:hAnsi="Times New Roman" w:eastAsia="楷体_GB2312" w:cs="楷体_GB2312"/>
              <w:b w:val="0"/>
              <w:bCs w:val="0"/>
              <w:color w:val="auto"/>
              <w:sz w:val="24"/>
              <w:szCs w:val="24"/>
              <w:lang w:eastAsia="zh-Hans"/>
            </w:rPr>
            <w:t>完善交通路网结构</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_Toc24330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- 87 -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7"/>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ascii="Times New Roman" w:hAnsi="Times New Roman"/>
              <w:sz w:val="24"/>
              <w:szCs w:val="24"/>
            </w:rPr>
          </w:pPr>
          <w:r>
            <w:rPr>
              <w:rFonts w:hint="eastAsia" w:ascii="Times New Roman" w:hAnsi="Times New Roman"/>
              <w:color w:val="auto"/>
              <w:sz w:val="24"/>
              <w:szCs w:val="24"/>
            </w:rPr>
            <w:fldChar w:fldCharType="begin"/>
          </w:r>
          <w:r>
            <w:rPr>
              <w:rFonts w:hint="eastAsia" w:ascii="Times New Roman" w:hAnsi="Times New Roman"/>
              <w:sz w:val="24"/>
              <w:szCs w:val="24"/>
            </w:rPr>
            <w:instrText xml:space="preserve"> HYPERLINK \l _Toc6556 </w:instrText>
          </w:r>
          <w:r>
            <w:rPr>
              <w:rFonts w:hint="eastAsia" w:ascii="Times New Roman" w:hAnsi="Times New Roman"/>
              <w:sz w:val="24"/>
              <w:szCs w:val="24"/>
            </w:rPr>
            <w:fldChar w:fldCharType="separate"/>
          </w:r>
          <w:r>
            <w:rPr>
              <w:rFonts w:hint="eastAsia" w:ascii="Times New Roman" w:hAnsi="Times New Roman" w:eastAsia="方正小标宋_GBK" w:cs="方正小标宋_GBK"/>
              <w:sz w:val="24"/>
              <w:szCs w:val="24"/>
            </w:rPr>
            <w:t xml:space="preserve">第七章 </w:t>
          </w:r>
          <w:r>
            <w:rPr>
              <w:rFonts w:hint="eastAsia" w:ascii="Times New Roman" w:hAnsi="Times New Roman" w:eastAsia="方正小标宋_GBK" w:cs="方正小标宋_GBK"/>
              <w:sz w:val="24"/>
              <w:szCs w:val="24"/>
              <w:lang w:eastAsia="zh-Hans"/>
            </w:rPr>
            <w:t>生态</w:t>
          </w:r>
          <w:r>
            <w:rPr>
              <w:rFonts w:hint="eastAsia" w:ascii="Times New Roman" w:hAnsi="Times New Roman" w:eastAsia="方正小标宋_GBK" w:cs="方正小标宋_GBK"/>
              <w:sz w:val="24"/>
              <w:szCs w:val="24"/>
            </w:rPr>
            <w:t>生活</w:t>
          </w:r>
          <w:r>
            <w:rPr>
              <w:rFonts w:hint="eastAsia" w:ascii="Times New Roman" w:hAnsi="Times New Roman" w:eastAsia="方正小标宋_GBK" w:cs="方正小标宋_GBK"/>
              <w:sz w:val="24"/>
              <w:szCs w:val="24"/>
              <w:lang w:eastAsia="zh-Hans"/>
            </w:rPr>
            <w:t>体系建设</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_Toc6556 \h </w:instrText>
          </w:r>
          <w:r>
            <w:rPr>
              <w:rFonts w:ascii="Times New Roman" w:hAnsi="Times New Roman"/>
              <w:sz w:val="24"/>
              <w:szCs w:val="24"/>
            </w:rPr>
            <w:fldChar w:fldCharType="separate"/>
          </w:r>
          <w:r>
            <w:rPr>
              <w:rFonts w:ascii="Times New Roman" w:hAnsi="Times New Roman"/>
              <w:sz w:val="24"/>
              <w:szCs w:val="24"/>
            </w:rPr>
            <w:t>- 88 -</w:t>
          </w:r>
          <w:r>
            <w:rPr>
              <w:rFonts w:ascii="Times New Roman" w:hAnsi="Times New Roman"/>
              <w:sz w:val="24"/>
              <w:szCs w:val="24"/>
            </w:rPr>
            <w:fldChar w:fldCharType="end"/>
          </w:r>
          <w:r>
            <w:rPr>
              <w:rFonts w:hint="eastAsia" w:ascii="Times New Roman" w:hAnsi="Times New Roman"/>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_Toc14929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lang w:val="en-US" w:eastAsia="zh-CN"/>
            </w:rPr>
            <w:t>一</w:t>
          </w:r>
          <w:r>
            <w:rPr>
              <w:rFonts w:hint="eastAsia" w:ascii="Times New Roman" w:hAnsi="Times New Roman" w:eastAsia="楷体_GB2312" w:cs="楷体_GB2312"/>
              <w:b w:val="0"/>
              <w:bCs w:val="0"/>
              <w:sz w:val="24"/>
              <w:szCs w:val="24"/>
              <w:lang w:eastAsia="zh-Hans"/>
            </w:rPr>
            <w:t>节 加快</w:t>
          </w:r>
          <w:r>
            <w:rPr>
              <w:rFonts w:hint="eastAsia" w:ascii="Times New Roman" w:hAnsi="Times New Roman" w:eastAsia="楷体_GB2312" w:cs="楷体_GB2312"/>
              <w:b w:val="0"/>
              <w:bCs w:val="0"/>
              <w:sz w:val="24"/>
              <w:szCs w:val="24"/>
              <w:lang w:val="en-US" w:eastAsia="zh-CN"/>
            </w:rPr>
            <w:t>环境基础设施</w:t>
          </w:r>
          <w:r>
            <w:rPr>
              <w:rFonts w:hint="eastAsia" w:ascii="Times New Roman" w:hAnsi="Times New Roman" w:eastAsia="楷体_GB2312" w:cs="楷体_GB2312"/>
              <w:b w:val="0"/>
              <w:bCs w:val="0"/>
              <w:sz w:val="24"/>
              <w:szCs w:val="24"/>
              <w:lang w:eastAsia="zh-Hans"/>
            </w:rPr>
            <w:t>建设</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_Toc14929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- 88 -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color w:val="auto"/>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_Toc24551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（一）</w:t>
          </w:r>
          <w:r>
            <w:rPr>
              <w:rFonts w:hint="eastAsia" w:ascii="Times New Roman" w:hAnsi="Times New Roman" w:eastAsia="楷体_GB2312" w:cs="楷体_GB2312"/>
              <w:b w:val="0"/>
              <w:bCs w:val="0"/>
              <w:color w:val="auto"/>
              <w:sz w:val="24"/>
              <w:szCs w:val="24"/>
              <w:lang w:eastAsia="zh-Hans"/>
            </w:rPr>
            <w:t>强化安全饮水工程建设</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_Toc24551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- 88 -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color w:val="auto"/>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_Toc11577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（二）</w:t>
          </w:r>
          <w:r>
            <w:rPr>
              <w:rFonts w:hint="eastAsia" w:ascii="Times New Roman" w:hAnsi="Times New Roman" w:eastAsia="楷体_GB2312" w:cs="楷体_GB2312"/>
              <w:b w:val="0"/>
              <w:bCs w:val="0"/>
              <w:color w:val="auto"/>
              <w:sz w:val="24"/>
              <w:szCs w:val="24"/>
              <w:lang w:eastAsia="zh-Hans"/>
            </w:rPr>
            <w:t>加快生活污水处理设施建设</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_Toc11577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- 88 -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_Toc19315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（三）</w:t>
          </w:r>
          <w:r>
            <w:rPr>
              <w:rFonts w:hint="eastAsia" w:ascii="Times New Roman" w:hAnsi="Times New Roman" w:eastAsia="楷体_GB2312" w:cs="楷体_GB2312"/>
              <w:b w:val="0"/>
              <w:bCs w:val="0"/>
              <w:color w:val="auto"/>
              <w:sz w:val="24"/>
              <w:szCs w:val="24"/>
              <w:lang w:eastAsia="zh-Hans"/>
            </w:rPr>
            <w:t>完善生活垃圾处理体系</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_Toc19315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- 89 -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_Toc23782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lang w:val="en-US" w:eastAsia="zh-CN"/>
            </w:rPr>
            <w:t>二</w:t>
          </w:r>
          <w:r>
            <w:rPr>
              <w:rFonts w:hint="eastAsia" w:ascii="Times New Roman" w:hAnsi="Times New Roman" w:eastAsia="楷体_GB2312" w:cs="楷体_GB2312"/>
              <w:b w:val="0"/>
              <w:bCs w:val="0"/>
              <w:sz w:val="24"/>
              <w:szCs w:val="24"/>
              <w:lang w:eastAsia="zh-Hans"/>
            </w:rPr>
            <w:t>节 加快</w:t>
          </w:r>
          <w:r>
            <w:rPr>
              <w:rFonts w:hint="eastAsia" w:ascii="Times New Roman" w:hAnsi="Times New Roman" w:eastAsia="楷体_GB2312" w:cs="楷体_GB2312"/>
              <w:b w:val="0"/>
              <w:bCs w:val="0"/>
              <w:sz w:val="24"/>
              <w:szCs w:val="24"/>
            </w:rPr>
            <w:t>建设</w:t>
          </w:r>
          <w:r>
            <w:rPr>
              <w:rFonts w:hint="eastAsia" w:ascii="Times New Roman" w:hAnsi="Times New Roman" w:eastAsia="楷体_GB2312" w:cs="楷体_GB2312"/>
              <w:b w:val="0"/>
              <w:bCs w:val="0"/>
              <w:sz w:val="24"/>
              <w:szCs w:val="24"/>
              <w:lang w:eastAsia="zh-Hans"/>
            </w:rPr>
            <w:t>生态城区</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_Toc23782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- 91 -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color w:val="auto"/>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_Toc10268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val="en-US" w:eastAsia="zh-CN"/>
            </w:rPr>
            <w:t>（一）</w:t>
          </w:r>
          <w:r>
            <w:rPr>
              <w:rFonts w:hint="eastAsia" w:ascii="Times New Roman" w:hAnsi="Times New Roman" w:eastAsia="楷体_GB2312" w:cs="楷体_GB2312"/>
              <w:b w:val="0"/>
              <w:bCs w:val="0"/>
              <w:color w:val="auto"/>
              <w:sz w:val="24"/>
              <w:szCs w:val="24"/>
            </w:rPr>
            <w:t>控制</w:t>
          </w:r>
          <w:r>
            <w:rPr>
              <w:rFonts w:hint="eastAsia" w:ascii="Times New Roman" w:hAnsi="Times New Roman" w:eastAsia="楷体_GB2312" w:cs="楷体_GB2312"/>
              <w:b w:val="0"/>
              <w:bCs w:val="0"/>
              <w:color w:val="auto"/>
              <w:sz w:val="24"/>
              <w:szCs w:val="24"/>
              <w:lang w:eastAsia="zh-Hans"/>
            </w:rPr>
            <w:t>城镇开发边界</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_Toc10268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- 91 -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color w:val="auto"/>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_Toc15356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val="en-US" w:eastAsia="zh-CN"/>
            </w:rPr>
            <w:t>（二）</w:t>
          </w:r>
          <w:r>
            <w:rPr>
              <w:rFonts w:hint="eastAsia" w:ascii="Times New Roman" w:hAnsi="Times New Roman" w:eastAsia="楷体_GB2312" w:cs="楷体_GB2312"/>
              <w:b w:val="0"/>
              <w:bCs w:val="0"/>
              <w:color w:val="auto"/>
              <w:sz w:val="24"/>
              <w:szCs w:val="24"/>
              <w:lang w:eastAsia="zh-Hans"/>
            </w:rPr>
            <w:t>推动城市有机更新</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_Toc15356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- 91 -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_Toc14943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val="en-US" w:eastAsia="zh-CN"/>
            </w:rPr>
            <w:t>（三）</w:t>
          </w:r>
          <w:r>
            <w:rPr>
              <w:rFonts w:hint="eastAsia" w:ascii="Times New Roman" w:hAnsi="Times New Roman" w:eastAsia="楷体_GB2312" w:cs="楷体_GB2312"/>
              <w:b w:val="0"/>
              <w:bCs w:val="0"/>
              <w:color w:val="auto"/>
              <w:sz w:val="24"/>
              <w:szCs w:val="24"/>
              <w:lang w:eastAsia="zh-Hans"/>
            </w:rPr>
            <w:t>大力推广绿色建筑</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_Toc14943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- 91 -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_Toc27943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lang w:val="en-US" w:eastAsia="zh-CN"/>
            </w:rPr>
            <w:t>三</w:t>
          </w:r>
          <w:r>
            <w:rPr>
              <w:rFonts w:hint="eastAsia" w:ascii="Times New Roman" w:hAnsi="Times New Roman" w:eastAsia="楷体_GB2312" w:cs="楷体_GB2312"/>
              <w:b w:val="0"/>
              <w:bCs w:val="0"/>
              <w:sz w:val="24"/>
              <w:szCs w:val="24"/>
              <w:lang w:eastAsia="zh-Hans"/>
            </w:rPr>
            <w:t>节 加快</w:t>
          </w:r>
          <w:r>
            <w:rPr>
              <w:rFonts w:hint="eastAsia" w:ascii="Times New Roman" w:hAnsi="Times New Roman" w:eastAsia="楷体_GB2312" w:cs="楷体_GB2312"/>
              <w:b w:val="0"/>
              <w:bCs w:val="0"/>
              <w:sz w:val="24"/>
              <w:szCs w:val="24"/>
            </w:rPr>
            <w:t>建设</w:t>
          </w:r>
          <w:r>
            <w:rPr>
              <w:rFonts w:hint="eastAsia" w:ascii="Times New Roman" w:hAnsi="Times New Roman" w:eastAsia="楷体_GB2312" w:cs="楷体_GB2312"/>
              <w:b w:val="0"/>
              <w:bCs w:val="0"/>
              <w:sz w:val="24"/>
              <w:szCs w:val="24"/>
              <w:lang w:eastAsia="zh-Hans"/>
            </w:rPr>
            <w:t>美丽乡村</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_Toc27943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- 92 -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color w:val="auto"/>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_Toc4024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（一）</w:t>
          </w:r>
          <w:r>
            <w:rPr>
              <w:rFonts w:hint="eastAsia" w:ascii="Times New Roman" w:hAnsi="Times New Roman" w:eastAsia="楷体_GB2312" w:cs="楷体_GB2312"/>
              <w:b w:val="0"/>
              <w:bCs w:val="0"/>
              <w:color w:val="auto"/>
              <w:sz w:val="24"/>
              <w:szCs w:val="24"/>
              <w:lang w:eastAsia="zh-Hans"/>
            </w:rPr>
            <w:t>改善农村人居环境</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_Toc4024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- 92 -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color w:val="auto"/>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_Toc28085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（二）</w:t>
          </w:r>
          <w:r>
            <w:rPr>
              <w:rFonts w:hint="eastAsia" w:ascii="Times New Roman" w:hAnsi="Times New Roman" w:eastAsia="楷体_GB2312" w:cs="楷体_GB2312"/>
              <w:b w:val="0"/>
              <w:bCs w:val="0"/>
              <w:color w:val="auto"/>
              <w:sz w:val="24"/>
              <w:szCs w:val="24"/>
            </w:rPr>
            <w:t>提升</w:t>
          </w:r>
          <w:r>
            <w:rPr>
              <w:rFonts w:hint="eastAsia" w:ascii="Times New Roman" w:hAnsi="Times New Roman" w:eastAsia="楷体_GB2312" w:cs="楷体_GB2312"/>
              <w:b w:val="0"/>
              <w:bCs w:val="0"/>
              <w:color w:val="auto"/>
              <w:sz w:val="24"/>
              <w:szCs w:val="24"/>
              <w:lang w:eastAsia="zh-Hans"/>
            </w:rPr>
            <w:t>农村建筑风貌</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_Toc28085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- 92 -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_Toc24417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（三）</w:t>
          </w:r>
          <w:r>
            <w:rPr>
              <w:rFonts w:hint="eastAsia" w:ascii="Times New Roman" w:hAnsi="Times New Roman" w:eastAsia="楷体_GB2312" w:cs="楷体_GB2312"/>
              <w:b w:val="0"/>
              <w:bCs w:val="0"/>
              <w:color w:val="auto"/>
              <w:sz w:val="24"/>
              <w:szCs w:val="24"/>
            </w:rPr>
            <w:t>改善</w:t>
          </w:r>
          <w:r>
            <w:rPr>
              <w:rFonts w:hint="eastAsia" w:ascii="Times New Roman" w:hAnsi="Times New Roman" w:eastAsia="楷体_GB2312" w:cs="楷体_GB2312"/>
              <w:b w:val="0"/>
              <w:bCs w:val="0"/>
              <w:color w:val="auto"/>
              <w:sz w:val="24"/>
              <w:szCs w:val="24"/>
              <w:lang w:eastAsia="zh-Hans"/>
            </w:rPr>
            <w:t>农村基础条件</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_Toc24417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- 93 -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_Toc4456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lang w:val="en-US" w:eastAsia="zh-CN"/>
            </w:rPr>
            <w:t>四</w:t>
          </w:r>
          <w:r>
            <w:rPr>
              <w:rFonts w:hint="eastAsia" w:ascii="Times New Roman" w:hAnsi="Times New Roman" w:eastAsia="楷体_GB2312" w:cs="楷体_GB2312"/>
              <w:b w:val="0"/>
              <w:bCs w:val="0"/>
              <w:sz w:val="24"/>
              <w:szCs w:val="24"/>
              <w:lang w:eastAsia="zh-Hans"/>
            </w:rPr>
            <w:t>节 培育生态生活方式</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_Toc4456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- 93 -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color w:val="auto"/>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_Toc10337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（一）</w:t>
          </w:r>
          <w:r>
            <w:rPr>
              <w:rFonts w:hint="eastAsia" w:ascii="Times New Roman" w:hAnsi="Times New Roman" w:eastAsia="楷体_GB2312" w:cs="楷体_GB2312"/>
              <w:b w:val="0"/>
              <w:bCs w:val="0"/>
              <w:color w:val="auto"/>
              <w:sz w:val="24"/>
              <w:szCs w:val="24"/>
            </w:rPr>
            <w:t>培养</w:t>
          </w:r>
          <w:r>
            <w:rPr>
              <w:rFonts w:hint="eastAsia" w:ascii="Times New Roman" w:hAnsi="Times New Roman" w:eastAsia="楷体_GB2312" w:cs="楷体_GB2312"/>
              <w:b w:val="0"/>
              <w:bCs w:val="0"/>
              <w:color w:val="auto"/>
              <w:sz w:val="24"/>
              <w:szCs w:val="24"/>
              <w:lang w:eastAsia="zh-Hans"/>
            </w:rPr>
            <w:t>民众</w:t>
          </w:r>
          <w:r>
            <w:rPr>
              <w:rFonts w:hint="eastAsia" w:ascii="Times New Roman" w:hAnsi="Times New Roman" w:eastAsia="楷体_GB2312" w:cs="楷体_GB2312"/>
              <w:b w:val="0"/>
              <w:bCs w:val="0"/>
              <w:color w:val="auto"/>
              <w:sz w:val="24"/>
              <w:szCs w:val="24"/>
            </w:rPr>
            <w:t>节</w:t>
          </w:r>
          <w:r>
            <w:rPr>
              <w:rFonts w:hint="eastAsia" w:ascii="Times New Roman" w:hAnsi="Times New Roman" w:eastAsia="楷体_GB2312" w:cs="楷体_GB2312"/>
              <w:b w:val="0"/>
              <w:bCs w:val="0"/>
              <w:color w:val="auto"/>
              <w:sz w:val="24"/>
              <w:szCs w:val="24"/>
              <w:lang w:val="en-US"/>
            </w:rPr>
            <w:t>水</w:t>
          </w:r>
          <w:r>
            <w:rPr>
              <w:rFonts w:hint="eastAsia" w:ascii="Times New Roman" w:hAnsi="Times New Roman" w:eastAsia="楷体_GB2312" w:cs="楷体_GB2312"/>
              <w:b w:val="0"/>
              <w:bCs w:val="0"/>
              <w:color w:val="auto"/>
              <w:sz w:val="24"/>
              <w:szCs w:val="24"/>
            </w:rPr>
            <w:t>意识</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_Toc10337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- 93 -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ascii="Times New Roman" w:hAnsi="Times New Roman"/>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_Toc21942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（二）</w:t>
          </w:r>
          <w:r>
            <w:rPr>
              <w:rFonts w:hint="eastAsia" w:ascii="Times New Roman" w:hAnsi="Times New Roman" w:eastAsia="楷体_GB2312" w:cs="楷体_GB2312"/>
              <w:b w:val="0"/>
              <w:bCs w:val="0"/>
              <w:color w:val="auto"/>
              <w:sz w:val="24"/>
              <w:szCs w:val="24"/>
              <w:lang w:eastAsia="zh-Hans"/>
            </w:rPr>
            <w:t>倡导绿色生活理念</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_Toc21942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- 94 -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7"/>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ascii="Times New Roman" w:hAnsi="Times New Roman"/>
              <w:sz w:val="24"/>
              <w:szCs w:val="24"/>
            </w:rPr>
          </w:pPr>
          <w:r>
            <w:rPr>
              <w:rFonts w:hint="eastAsia" w:ascii="Times New Roman" w:hAnsi="Times New Roman"/>
              <w:color w:val="auto"/>
              <w:sz w:val="24"/>
              <w:szCs w:val="24"/>
            </w:rPr>
            <w:fldChar w:fldCharType="begin"/>
          </w:r>
          <w:r>
            <w:rPr>
              <w:rFonts w:hint="eastAsia" w:ascii="Times New Roman" w:hAnsi="Times New Roman"/>
              <w:sz w:val="24"/>
              <w:szCs w:val="24"/>
            </w:rPr>
            <w:instrText xml:space="preserve"> HYPERLINK \l _Toc19108 </w:instrText>
          </w:r>
          <w:r>
            <w:rPr>
              <w:rFonts w:hint="eastAsia" w:ascii="Times New Roman" w:hAnsi="Times New Roman"/>
              <w:sz w:val="24"/>
              <w:szCs w:val="24"/>
            </w:rPr>
            <w:fldChar w:fldCharType="separate"/>
          </w:r>
          <w:r>
            <w:rPr>
              <w:rFonts w:hint="eastAsia" w:ascii="Times New Roman" w:hAnsi="Times New Roman" w:eastAsia="方正小标宋_GBK" w:cs="方正小标宋_GBK"/>
              <w:sz w:val="24"/>
              <w:szCs w:val="24"/>
            </w:rPr>
            <w:t xml:space="preserve">第八章 </w:t>
          </w:r>
          <w:r>
            <w:rPr>
              <w:rFonts w:hint="eastAsia" w:ascii="Times New Roman" w:hAnsi="Times New Roman" w:eastAsia="方正小标宋_GBK" w:cs="方正小标宋_GBK"/>
              <w:sz w:val="24"/>
              <w:szCs w:val="24"/>
              <w:lang w:eastAsia="zh-Hans"/>
            </w:rPr>
            <w:t>生态</w:t>
          </w:r>
          <w:r>
            <w:rPr>
              <w:rFonts w:hint="eastAsia" w:ascii="Times New Roman" w:hAnsi="Times New Roman" w:eastAsia="方正小标宋_GBK" w:cs="方正小标宋_GBK"/>
              <w:sz w:val="24"/>
              <w:szCs w:val="24"/>
            </w:rPr>
            <w:t>文化</w:t>
          </w:r>
          <w:r>
            <w:rPr>
              <w:rFonts w:hint="eastAsia" w:ascii="Times New Roman" w:hAnsi="Times New Roman" w:eastAsia="方正小标宋_GBK" w:cs="方正小标宋_GBK"/>
              <w:sz w:val="24"/>
              <w:szCs w:val="24"/>
              <w:lang w:eastAsia="zh-Hans"/>
            </w:rPr>
            <w:t>体系建设</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_Toc19108 \h </w:instrText>
          </w:r>
          <w:r>
            <w:rPr>
              <w:rFonts w:ascii="Times New Roman" w:hAnsi="Times New Roman"/>
              <w:sz w:val="24"/>
              <w:szCs w:val="24"/>
            </w:rPr>
            <w:fldChar w:fldCharType="separate"/>
          </w:r>
          <w:r>
            <w:rPr>
              <w:rFonts w:ascii="Times New Roman" w:hAnsi="Times New Roman"/>
              <w:sz w:val="24"/>
              <w:szCs w:val="24"/>
            </w:rPr>
            <w:t>- 95 -</w:t>
          </w:r>
          <w:r>
            <w:rPr>
              <w:rFonts w:ascii="Times New Roman" w:hAnsi="Times New Roman"/>
              <w:sz w:val="24"/>
              <w:szCs w:val="24"/>
            </w:rPr>
            <w:fldChar w:fldCharType="end"/>
          </w:r>
          <w:r>
            <w:rPr>
              <w:rFonts w:hint="eastAsia" w:ascii="Times New Roman" w:hAnsi="Times New Roman"/>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_Toc14854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highlight w:val="none"/>
              <w:lang w:eastAsia="zh-Hans"/>
            </w:rPr>
            <w:t>第</w:t>
          </w:r>
          <w:r>
            <w:rPr>
              <w:rFonts w:hint="eastAsia" w:ascii="Times New Roman" w:hAnsi="Times New Roman" w:eastAsia="楷体_GB2312" w:cs="楷体_GB2312"/>
              <w:b w:val="0"/>
              <w:bCs w:val="0"/>
              <w:sz w:val="24"/>
              <w:szCs w:val="24"/>
              <w:highlight w:val="none"/>
            </w:rPr>
            <w:t>一</w:t>
          </w:r>
          <w:r>
            <w:rPr>
              <w:rFonts w:hint="eastAsia" w:ascii="Times New Roman" w:hAnsi="Times New Roman" w:eastAsia="楷体_GB2312" w:cs="楷体_GB2312"/>
              <w:b w:val="0"/>
              <w:bCs w:val="0"/>
              <w:sz w:val="24"/>
              <w:szCs w:val="24"/>
              <w:highlight w:val="none"/>
              <w:lang w:eastAsia="zh-Hans"/>
            </w:rPr>
            <w:t xml:space="preserve">节 </w:t>
          </w:r>
          <w:r>
            <w:rPr>
              <w:rFonts w:hint="eastAsia" w:ascii="Times New Roman" w:hAnsi="Times New Roman" w:eastAsia="楷体_GB2312" w:cs="楷体_GB2312"/>
              <w:b w:val="0"/>
              <w:bCs w:val="0"/>
              <w:sz w:val="24"/>
              <w:szCs w:val="24"/>
              <w:highlight w:val="none"/>
              <w:lang w:val="en-US" w:eastAsia="zh-CN"/>
            </w:rPr>
            <w:t>构建</w:t>
          </w:r>
          <w:r>
            <w:rPr>
              <w:rFonts w:hint="eastAsia" w:ascii="Times New Roman" w:hAnsi="Times New Roman" w:eastAsia="楷体_GB2312" w:cs="楷体_GB2312"/>
              <w:b w:val="0"/>
              <w:bCs w:val="0"/>
              <w:sz w:val="24"/>
              <w:szCs w:val="24"/>
              <w:highlight w:val="none"/>
              <w:lang w:eastAsia="zh-Hans"/>
            </w:rPr>
            <w:t>特色生态文化</w:t>
          </w:r>
          <w:r>
            <w:rPr>
              <w:rFonts w:hint="eastAsia" w:ascii="Times New Roman" w:hAnsi="Times New Roman" w:eastAsia="楷体_GB2312" w:cs="楷体_GB2312"/>
              <w:b w:val="0"/>
              <w:bCs w:val="0"/>
              <w:sz w:val="24"/>
              <w:szCs w:val="24"/>
              <w:highlight w:val="none"/>
              <w:lang w:val="en-US" w:eastAsia="zh-CN"/>
            </w:rPr>
            <w:t>载体</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_Toc14854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- 95 -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color w:val="auto"/>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_Toc29329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（一）</w:t>
          </w:r>
          <w:r>
            <w:rPr>
              <w:rFonts w:hint="eastAsia" w:ascii="Times New Roman" w:hAnsi="Times New Roman" w:eastAsia="楷体_GB2312" w:cs="楷体_GB2312"/>
              <w:b w:val="0"/>
              <w:bCs w:val="0"/>
              <w:color w:val="auto"/>
              <w:sz w:val="24"/>
              <w:szCs w:val="24"/>
              <w:lang w:eastAsia="zh-Hans"/>
            </w:rPr>
            <w:t>挖掘和传承地方生态文化</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_Toc29329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- 95 -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color w:val="auto"/>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_Toc8527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（二）</w:t>
          </w:r>
          <w:r>
            <w:rPr>
              <w:rFonts w:hint="eastAsia" w:ascii="Times New Roman" w:hAnsi="Times New Roman" w:eastAsia="楷体_GB2312" w:cs="楷体_GB2312"/>
              <w:b w:val="0"/>
              <w:bCs w:val="0"/>
              <w:color w:val="auto"/>
              <w:sz w:val="24"/>
              <w:szCs w:val="24"/>
              <w:lang w:eastAsia="zh-Hans"/>
            </w:rPr>
            <w:t>打造特色生态文化符号</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_Toc8527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- 95 -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_Toc1703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（三）</w:t>
          </w:r>
          <w:r>
            <w:rPr>
              <w:rFonts w:hint="eastAsia" w:ascii="Times New Roman" w:hAnsi="Times New Roman" w:eastAsia="楷体_GB2312" w:cs="楷体_GB2312"/>
              <w:b w:val="0"/>
              <w:bCs w:val="0"/>
              <w:color w:val="auto"/>
              <w:sz w:val="24"/>
              <w:szCs w:val="24"/>
              <w:lang w:eastAsia="zh-Hans"/>
            </w:rPr>
            <w:t>丰富生态文化载体</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_Toc1703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- 96 -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_Toc20950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rPr>
            <w:t>二</w:t>
          </w:r>
          <w:r>
            <w:rPr>
              <w:rFonts w:hint="eastAsia" w:ascii="Times New Roman" w:hAnsi="Times New Roman" w:eastAsia="楷体_GB2312" w:cs="楷体_GB2312"/>
              <w:b w:val="0"/>
              <w:bCs w:val="0"/>
              <w:sz w:val="24"/>
              <w:szCs w:val="24"/>
              <w:lang w:eastAsia="zh-Hans"/>
            </w:rPr>
            <w:t>节 加强生态文明宣传教育</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_Toc20950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- 96 -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color w:val="auto"/>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_Toc20183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（一）</w:t>
          </w:r>
          <w:r>
            <w:rPr>
              <w:rFonts w:hint="eastAsia" w:ascii="Times New Roman" w:hAnsi="Times New Roman" w:eastAsia="楷体_GB2312" w:cs="楷体_GB2312"/>
              <w:b w:val="0"/>
              <w:bCs w:val="0"/>
              <w:color w:val="auto"/>
              <w:sz w:val="24"/>
              <w:szCs w:val="24"/>
              <w:lang w:eastAsia="zh-Hans"/>
            </w:rPr>
            <w:t>完善生态文明教育体系</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_Toc20183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- 96 -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_Toc2972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（二）</w:t>
          </w:r>
          <w:r>
            <w:rPr>
              <w:rFonts w:hint="eastAsia" w:ascii="Times New Roman" w:hAnsi="Times New Roman" w:eastAsia="楷体_GB2312" w:cs="楷体_GB2312"/>
              <w:b w:val="0"/>
              <w:bCs w:val="0"/>
              <w:color w:val="auto"/>
              <w:sz w:val="24"/>
              <w:szCs w:val="24"/>
              <w:lang w:eastAsia="zh-Hans"/>
            </w:rPr>
            <w:t>拓展生态文化宣传方式</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_Toc2972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- 97 -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_Toc13182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rPr>
            <w:t>三</w:t>
          </w:r>
          <w:r>
            <w:rPr>
              <w:rFonts w:hint="eastAsia" w:ascii="Times New Roman" w:hAnsi="Times New Roman" w:eastAsia="楷体_GB2312" w:cs="楷体_GB2312"/>
              <w:b w:val="0"/>
              <w:bCs w:val="0"/>
              <w:sz w:val="24"/>
              <w:szCs w:val="24"/>
              <w:lang w:eastAsia="zh-Hans"/>
            </w:rPr>
            <w:t>节 促进生态文明全民共建</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_Toc13182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- 98 -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color w:val="auto"/>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_Toc9041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（一）</w:t>
          </w:r>
          <w:r>
            <w:rPr>
              <w:rFonts w:hint="eastAsia" w:ascii="Times New Roman" w:hAnsi="Times New Roman" w:eastAsia="楷体_GB2312" w:cs="楷体_GB2312"/>
              <w:b w:val="0"/>
              <w:bCs w:val="0"/>
              <w:color w:val="auto"/>
              <w:sz w:val="24"/>
              <w:szCs w:val="24"/>
            </w:rPr>
            <w:t>加强</w:t>
          </w:r>
          <w:r>
            <w:rPr>
              <w:rFonts w:hint="eastAsia" w:ascii="Times New Roman" w:hAnsi="Times New Roman" w:eastAsia="楷体_GB2312" w:cs="楷体_GB2312"/>
              <w:b w:val="0"/>
              <w:bCs w:val="0"/>
              <w:color w:val="auto"/>
              <w:sz w:val="24"/>
              <w:szCs w:val="24"/>
              <w:lang w:val="en-US" w:eastAsia="zh-CN"/>
            </w:rPr>
            <w:t>征</w:t>
          </w:r>
          <w:r>
            <w:rPr>
              <w:rFonts w:hint="eastAsia" w:ascii="Times New Roman" w:hAnsi="Times New Roman" w:eastAsia="楷体_GB2312" w:cs="楷体_GB2312"/>
              <w:b w:val="0"/>
              <w:bCs w:val="0"/>
              <w:color w:val="auto"/>
              <w:sz w:val="24"/>
              <w:szCs w:val="24"/>
            </w:rPr>
            <w:t>集公众对生态文明建设的意见</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_Toc9041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- 98 -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ascii="Times New Roman" w:hAnsi="Times New Roman"/>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_Toc16406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（二）</w:t>
          </w:r>
          <w:r>
            <w:rPr>
              <w:rFonts w:hint="eastAsia" w:ascii="Times New Roman" w:hAnsi="Times New Roman" w:eastAsia="楷体_GB2312" w:cs="楷体_GB2312"/>
              <w:b w:val="0"/>
              <w:bCs w:val="0"/>
              <w:color w:val="auto"/>
              <w:sz w:val="24"/>
              <w:szCs w:val="24"/>
            </w:rPr>
            <w:t>鼓励公众参与生态文明建设</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_Toc16406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- 99 -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7"/>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ascii="Times New Roman" w:hAnsi="Times New Roman"/>
              <w:sz w:val="24"/>
              <w:szCs w:val="24"/>
            </w:rPr>
          </w:pPr>
          <w:r>
            <w:rPr>
              <w:rFonts w:hint="eastAsia" w:ascii="Times New Roman" w:hAnsi="Times New Roman"/>
              <w:color w:val="auto"/>
              <w:sz w:val="24"/>
              <w:szCs w:val="24"/>
            </w:rPr>
            <w:fldChar w:fldCharType="begin"/>
          </w:r>
          <w:r>
            <w:rPr>
              <w:rFonts w:hint="eastAsia" w:ascii="Times New Roman" w:hAnsi="Times New Roman"/>
              <w:sz w:val="24"/>
              <w:szCs w:val="24"/>
            </w:rPr>
            <w:instrText xml:space="preserve"> HYPERLINK \l _Toc32189 </w:instrText>
          </w:r>
          <w:r>
            <w:rPr>
              <w:rFonts w:hint="eastAsia" w:ascii="Times New Roman" w:hAnsi="Times New Roman"/>
              <w:sz w:val="24"/>
              <w:szCs w:val="24"/>
            </w:rPr>
            <w:fldChar w:fldCharType="separate"/>
          </w:r>
          <w:r>
            <w:rPr>
              <w:rFonts w:hint="eastAsia" w:ascii="Times New Roman" w:hAnsi="Times New Roman" w:eastAsia="方正小标宋_GBK" w:cs="方正小标宋_GBK"/>
              <w:sz w:val="24"/>
              <w:szCs w:val="24"/>
            </w:rPr>
            <w:t xml:space="preserve">第九章 </w:t>
          </w:r>
          <w:r>
            <w:rPr>
              <w:rFonts w:hint="eastAsia" w:ascii="Times New Roman" w:hAnsi="Times New Roman" w:eastAsia="方正小标宋_GBK" w:cs="方正小标宋_GBK"/>
              <w:sz w:val="24"/>
              <w:szCs w:val="24"/>
              <w:lang w:eastAsia="zh-Hans"/>
            </w:rPr>
            <w:t>重点工程及效益</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_Toc32189 \h </w:instrText>
          </w:r>
          <w:r>
            <w:rPr>
              <w:rFonts w:ascii="Times New Roman" w:hAnsi="Times New Roman"/>
              <w:sz w:val="24"/>
              <w:szCs w:val="24"/>
            </w:rPr>
            <w:fldChar w:fldCharType="separate"/>
          </w:r>
          <w:r>
            <w:rPr>
              <w:rFonts w:ascii="Times New Roman" w:hAnsi="Times New Roman"/>
              <w:sz w:val="24"/>
              <w:szCs w:val="24"/>
            </w:rPr>
            <w:t>- 100 -</w:t>
          </w:r>
          <w:r>
            <w:rPr>
              <w:rFonts w:ascii="Times New Roman" w:hAnsi="Times New Roman"/>
              <w:sz w:val="24"/>
              <w:szCs w:val="24"/>
            </w:rPr>
            <w:fldChar w:fldCharType="end"/>
          </w:r>
          <w:r>
            <w:rPr>
              <w:rFonts w:hint="eastAsia" w:ascii="Times New Roman" w:hAnsi="Times New Roman"/>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_Toc16090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rPr>
            <w:t>一</w:t>
          </w:r>
          <w:r>
            <w:rPr>
              <w:rFonts w:hint="eastAsia" w:ascii="Times New Roman" w:hAnsi="Times New Roman" w:eastAsia="楷体_GB2312" w:cs="楷体_GB2312"/>
              <w:b w:val="0"/>
              <w:bCs w:val="0"/>
              <w:sz w:val="24"/>
              <w:szCs w:val="24"/>
              <w:lang w:eastAsia="zh-Hans"/>
            </w:rPr>
            <w:t>节 重点工程</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_Toc16090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- 100 -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_Toc11133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rPr>
            <w:t>二</w:t>
          </w:r>
          <w:r>
            <w:rPr>
              <w:rFonts w:hint="eastAsia" w:ascii="Times New Roman" w:hAnsi="Times New Roman" w:eastAsia="楷体_GB2312" w:cs="楷体_GB2312"/>
              <w:b w:val="0"/>
              <w:bCs w:val="0"/>
              <w:sz w:val="24"/>
              <w:szCs w:val="24"/>
              <w:lang w:eastAsia="zh-Hans"/>
            </w:rPr>
            <w:t>节 效益分析</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_Toc11133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- 100 -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color w:val="auto"/>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_Toc15123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（一）</w:t>
          </w:r>
          <w:r>
            <w:rPr>
              <w:rFonts w:hint="eastAsia" w:ascii="Times New Roman" w:hAnsi="Times New Roman" w:eastAsia="楷体_GB2312" w:cs="楷体_GB2312"/>
              <w:b w:val="0"/>
              <w:bCs w:val="0"/>
              <w:color w:val="auto"/>
              <w:sz w:val="24"/>
              <w:szCs w:val="24"/>
              <w:lang w:eastAsia="zh-Hans"/>
            </w:rPr>
            <w:t>生态效益</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_Toc15123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- 100 -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color w:val="auto"/>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_Toc7039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（二）</w:t>
          </w:r>
          <w:r>
            <w:rPr>
              <w:rFonts w:hint="eastAsia" w:ascii="Times New Roman" w:hAnsi="Times New Roman" w:eastAsia="楷体_GB2312" w:cs="楷体_GB2312"/>
              <w:b w:val="0"/>
              <w:bCs w:val="0"/>
              <w:color w:val="auto"/>
              <w:sz w:val="24"/>
              <w:szCs w:val="24"/>
              <w:lang w:eastAsia="zh-Hans"/>
            </w:rPr>
            <w:t>经济效益</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_Toc7039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- 101 -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ascii="Times New Roman" w:hAnsi="Times New Roman"/>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_Toc23966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（三）</w:t>
          </w:r>
          <w:r>
            <w:rPr>
              <w:rFonts w:hint="eastAsia" w:ascii="Times New Roman" w:hAnsi="Times New Roman" w:eastAsia="楷体_GB2312" w:cs="楷体_GB2312"/>
              <w:b w:val="0"/>
              <w:bCs w:val="0"/>
              <w:color w:val="auto"/>
              <w:sz w:val="24"/>
              <w:szCs w:val="24"/>
              <w:lang w:eastAsia="zh-Hans"/>
            </w:rPr>
            <w:t>社会效益</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_Toc23966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- 101 -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7"/>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ascii="Times New Roman" w:hAnsi="Times New Roman"/>
              <w:sz w:val="24"/>
              <w:szCs w:val="24"/>
            </w:rPr>
          </w:pPr>
          <w:r>
            <w:rPr>
              <w:rFonts w:hint="eastAsia" w:ascii="Times New Roman" w:hAnsi="Times New Roman"/>
              <w:color w:val="auto"/>
              <w:sz w:val="24"/>
              <w:szCs w:val="24"/>
            </w:rPr>
            <w:fldChar w:fldCharType="begin"/>
          </w:r>
          <w:r>
            <w:rPr>
              <w:rFonts w:hint="eastAsia" w:ascii="Times New Roman" w:hAnsi="Times New Roman"/>
              <w:sz w:val="24"/>
              <w:szCs w:val="24"/>
            </w:rPr>
            <w:instrText xml:space="preserve"> HYPERLINK \l _Toc5009 </w:instrText>
          </w:r>
          <w:r>
            <w:rPr>
              <w:rFonts w:hint="eastAsia" w:ascii="Times New Roman" w:hAnsi="Times New Roman"/>
              <w:sz w:val="24"/>
              <w:szCs w:val="24"/>
            </w:rPr>
            <w:fldChar w:fldCharType="separate"/>
          </w:r>
          <w:r>
            <w:rPr>
              <w:rFonts w:hint="eastAsia" w:ascii="Times New Roman" w:hAnsi="Times New Roman" w:eastAsia="方正小标宋_GBK" w:cs="方正小标宋_GBK"/>
              <w:sz w:val="24"/>
              <w:szCs w:val="24"/>
            </w:rPr>
            <w:t xml:space="preserve">第十章 </w:t>
          </w:r>
          <w:r>
            <w:rPr>
              <w:rFonts w:hint="eastAsia" w:ascii="Times New Roman" w:hAnsi="Times New Roman" w:eastAsia="方正小标宋_GBK" w:cs="方正小标宋_GBK"/>
              <w:sz w:val="24"/>
              <w:szCs w:val="24"/>
              <w:lang w:eastAsia="zh-Hans"/>
            </w:rPr>
            <w:t>保障措施</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_Toc5009 \h </w:instrText>
          </w:r>
          <w:r>
            <w:rPr>
              <w:rFonts w:ascii="Times New Roman" w:hAnsi="Times New Roman"/>
              <w:sz w:val="24"/>
              <w:szCs w:val="24"/>
            </w:rPr>
            <w:fldChar w:fldCharType="separate"/>
          </w:r>
          <w:r>
            <w:rPr>
              <w:rFonts w:ascii="Times New Roman" w:hAnsi="Times New Roman"/>
              <w:sz w:val="24"/>
              <w:szCs w:val="24"/>
            </w:rPr>
            <w:t>- 103 -</w:t>
          </w:r>
          <w:r>
            <w:rPr>
              <w:rFonts w:ascii="Times New Roman" w:hAnsi="Times New Roman"/>
              <w:sz w:val="24"/>
              <w:szCs w:val="24"/>
            </w:rPr>
            <w:fldChar w:fldCharType="end"/>
          </w:r>
          <w:r>
            <w:rPr>
              <w:rFonts w:hint="eastAsia" w:ascii="Times New Roman" w:hAnsi="Times New Roman"/>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_Toc28809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rPr>
            <w:t>一</w:t>
          </w:r>
          <w:r>
            <w:rPr>
              <w:rFonts w:hint="eastAsia" w:ascii="Times New Roman" w:hAnsi="Times New Roman" w:eastAsia="楷体_GB2312" w:cs="楷体_GB2312"/>
              <w:b w:val="0"/>
              <w:bCs w:val="0"/>
              <w:sz w:val="24"/>
              <w:szCs w:val="24"/>
              <w:lang w:eastAsia="zh-Hans"/>
            </w:rPr>
            <w:t xml:space="preserve">节 </w:t>
          </w:r>
          <w:r>
            <w:rPr>
              <w:rFonts w:hint="eastAsia" w:ascii="Times New Roman" w:hAnsi="Times New Roman" w:eastAsia="楷体_GB2312" w:cs="楷体_GB2312"/>
              <w:b w:val="0"/>
              <w:bCs w:val="0"/>
              <w:sz w:val="24"/>
              <w:szCs w:val="24"/>
              <w:lang w:val="en-US" w:eastAsia="zh-CN"/>
            </w:rPr>
            <w:t>制度</w:t>
          </w:r>
          <w:r>
            <w:rPr>
              <w:rFonts w:hint="eastAsia" w:ascii="Times New Roman" w:hAnsi="Times New Roman" w:eastAsia="楷体_GB2312" w:cs="楷体_GB2312"/>
              <w:b w:val="0"/>
              <w:bCs w:val="0"/>
              <w:sz w:val="24"/>
              <w:szCs w:val="24"/>
              <w:lang w:eastAsia="zh-Hans"/>
            </w:rPr>
            <w:t>保障</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_Toc28809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- 103 -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color w:val="auto"/>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_Toc15165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（一）</w:t>
          </w:r>
          <w:r>
            <w:rPr>
              <w:rFonts w:hint="eastAsia" w:ascii="Times New Roman" w:hAnsi="Times New Roman" w:eastAsia="楷体_GB2312" w:cs="楷体_GB2312"/>
              <w:b w:val="0"/>
              <w:bCs w:val="0"/>
              <w:color w:val="auto"/>
              <w:sz w:val="24"/>
              <w:szCs w:val="24"/>
            </w:rPr>
            <w:t>严格执行</w:t>
          </w:r>
          <w:r>
            <w:rPr>
              <w:rFonts w:hint="eastAsia" w:ascii="Times New Roman" w:hAnsi="Times New Roman" w:eastAsia="楷体_GB2312" w:cs="楷体_GB2312"/>
              <w:b w:val="0"/>
              <w:bCs w:val="0"/>
              <w:color w:val="auto"/>
              <w:sz w:val="24"/>
              <w:szCs w:val="24"/>
              <w:lang w:eastAsia="zh-CN"/>
            </w:rPr>
            <w:t>有关</w:t>
          </w:r>
          <w:r>
            <w:rPr>
              <w:rFonts w:hint="eastAsia" w:ascii="Times New Roman" w:hAnsi="Times New Roman" w:eastAsia="楷体_GB2312" w:cs="楷体_GB2312"/>
              <w:b w:val="0"/>
              <w:bCs w:val="0"/>
              <w:color w:val="auto"/>
              <w:sz w:val="24"/>
              <w:szCs w:val="24"/>
            </w:rPr>
            <w:t>法律法规</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_Toc15165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- 103 -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_Toc25208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（二）</w:t>
          </w:r>
          <w:r>
            <w:rPr>
              <w:rFonts w:hint="eastAsia" w:ascii="Times New Roman" w:hAnsi="Times New Roman" w:eastAsia="楷体_GB2312" w:cs="楷体_GB2312"/>
              <w:b w:val="0"/>
              <w:bCs w:val="0"/>
              <w:color w:val="auto"/>
              <w:sz w:val="24"/>
              <w:szCs w:val="24"/>
            </w:rPr>
            <w:t>加强环境执法能力和监督体系建设</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_Toc25208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- 103 -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_Toc4655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rPr>
            <w:t>二</w:t>
          </w:r>
          <w:r>
            <w:rPr>
              <w:rFonts w:hint="eastAsia" w:ascii="Times New Roman" w:hAnsi="Times New Roman" w:eastAsia="楷体_GB2312" w:cs="楷体_GB2312"/>
              <w:b w:val="0"/>
              <w:bCs w:val="0"/>
              <w:sz w:val="24"/>
              <w:szCs w:val="24"/>
              <w:lang w:eastAsia="zh-Hans"/>
            </w:rPr>
            <w:t>节 组织保障</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_Toc4655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- 103 -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color w:val="auto"/>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_Toc8324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（一）</w:t>
          </w:r>
          <w:r>
            <w:rPr>
              <w:rFonts w:hint="eastAsia" w:ascii="Times New Roman" w:hAnsi="Times New Roman" w:eastAsia="楷体_GB2312" w:cs="楷体_GB2312"/>
              <w:b w:val="0"/>
              <w:bCs w:val="0"/>
              <w:color w:val="auto"/>
              <w:sz w:val="24"/>
              <w:szCs w:val="24"/>
              <w:lang w:eastAsia="zh-Hans"/>
            </w:rPr>
            <w:t>加强组织领导</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_Toc8324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- 104 -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2"/>
            <w:keepNext w:val="0"/>
            <w:keepLines w:val="0"/>
            <w:pageBreakBefore w:val="0"/>
            <w:widowControl w:val="0"/>
            <w:tabs>
              <w:tab w:val="right" w:leader="dot" w:pos="8312"/>
            </w:tabs>
            <w:kinsoku/>
            <w:wordWrap/>
            <w:overflowPunct/>
            <w:topLinePunct w:val="0"/>
            <w:autoSpaceDE/>
            <w:autoSpaceDN/>
            <w:bidi w:val="0"/>
            <w:adjustRightInd/>
            <w:snapToGrid/>
            <w:spacing w:line="320" w:lineRule="exact"/>
            <w:ind w:left="960" w:leftChars="300"/>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HYPERLINK \l _Toc13322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lang w:eastAsia="zh-CN"/>
            </w:rPr>
            <w:t>（二）</w:t>
          </w:r>
          <w:r>
            <w:rPr>
              <w:rFonts w:hint="eastAsia" w:ascii="Times New Roman" w:hAnsi="Times New Roman" w:eastAsia="楷体_GB2312" w:cs="楷体_GB2312"/>
              <w:b w:val="0"/>
              <w:bCs w:val="0"/>
              <w:color w:val="auto"/>
              <w:sz w:val="24"/>
              <w:szCs w:val="24"/>
              <w:lang w:eastAsia="zh-Hans"/>
            </w:rPr>
            <w:t>强化监督考核</w:t>
          </w:r>
          <w:r>
            <w:rPr>
              <w:rFonts w:hint="eastAsia" w:ascii="Times New Roman" w:hAnsi="Times New Roman" w:eastAsia="楷体_GB2312" w:cs="楷体_GB2312"/>
              <w:b w:val="0"/>
              <w:bCs w:val="0"/>
              <w:color w:val="auto"/>
              <w:sz w:val="24"/>
              <w:szCs w:val="24"/>
            </w:rPr>
            <w:tab/>
          </w: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color w:val="auto"/>
              <w:sz w:val="24"/>
              <w:szCs w:val="24"/>
            </w:rPr>
            <w:instrText xml:space="preserve"> PAGEREF _Toc13322 \h </w:instrText>
          </w:r>
          <w:r>
            <w:rPr>
              <w:rFonts w:hint="eastAsia" w:ascii="Times New Roman" w:hAnsi="Times New Roman" w:eastAsia="楷体_GB2312" w:cs="楷体_GB2312"/>
              <w:b w:val="0"/>
              <w:bCs w:val="0"/>
              <w:color w:val="auto"/>
              <w:sz w:val="24"/>
              <w:szCs w:val="24"/>
            </w:rPr>
            <w:fldChar w:fldCharType="separate"/>
          </w:r>
          <w:r>
            <w:rPr>
              <w:rFonts w:hint="eastAsia" w:ascii="Times New Roman" w:hAnsi="Times New Roman" w:eastAsia="楷体_GB2312" w:cs="楷体_GB2312"/>
              <w:b w:val="0"/>
              <w:bCs w:val="0"/>
              <w:color w:val="auto"/>
              <w:sz w:val="24"/>
              <w:szCs w:val="24"/>
            </w:rPr>
            <w:t>- 104 -</w:t>
          </w:r>
          <w:r>
            <w:rPr>
              <w:rFonts w:hint="eastAsia" w:ascii="Times New Roman" w:hAnsi="Times New Roman" w:eastAsia="楷体_GB2312" w:cs="楷体_GB2312"/>
              <w:b w:val="0"/>
              <w:bCs w:val="0"/>
              <w:color w:val="auto"/>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_Toc14616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rPr>
            <w:t>三</w:t>
          </w:r>
          <w:r>
            <w:rPr>
              <w:rFonts w:hint="eastAsia" w:ascii="Times New Roman" w:hAnsi="Times New Roman" w:eastAsia="楷体_GB2312" w:cs="楷体_GB2312"/>
              <w:b w:val="0"/>
              <w:bCs w:val="0"/>
              <w:sz w:val="24"/>
              <w:szCs w:val="24"/>
              <w:lang w:eastAsia="zh-Hans"/>
            </w:rPr>
            <w:t>节 资金保障</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_Toc14616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- 104 -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楷体_GB2312" w:cs="楷体_GB2312"/>
              <w:b w:val="0"/>
              <w:bCs w:val="0"/>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_Toc14716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rPr>
            <w:t>四</w:t>
          </w:r>
          <w:r>
            <w:rPr>
              <w:rFonts w:hint="eastAsia" w:ascii="Times New Roman" w:hAnsi="Times New Roman" w:eastAsia="楷体_GB2312" w:cs="楷体_GB2312"/>
              <w:b w:val="0"/>
              <w:bCs w:val="0"/>
              <w:sz w:val="24"/>
              <w:szCs w:val="24"/>
              <w:lang w:eastAsia="zh-Hans"/>
            </w:rPr>
            <w:t>节 科技支撑</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_Toc14716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- 105 -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pStyle w:val="18"/>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ascii="Times New Roman" w:hAnsi="Times New Roman"/>
              <w:sz w:val="24"/>
              <w:szCs w:val="24"/>
            </w:rPr>
          </w:pPr>
          <w:r>
            <w:rPr>
              <w:rFonts w:hint="eastAsia" w:ascii="Times New Roman" w:hAnsi="Times New Roman" w:eastAsia="楷体_GB2312" w:cs="楷体_GB2312"/>
              <w:b w:val="0"/>
              <w:bCs w:val="0"/>
              <w:color w:val="auto"/>
              <w:sz w:val="24"/>
              <w:szCs w:val="24"/>
            </w:rPr>
            <w:fldChar w:fldCharType="begin"/>
          </w:r>
          <w:r>
            <w:rPr>
              <w:rFonts w:hint="eastAsia" w:ascii="Times New Roman" w:hAnsi="Times New Roman" w:eastAsia="楷体_GB2312" w:cs="楷体_GB2312"/>
              <w:b w:val="0"/>
              <w:bCs w:val="0"/>
              <w:sz w:val="24"/>
              <w:szCs w:val="24"/>
            </w:rPr>
            <w:instrText xml:space="preserve"> HYPERLINK \l _Toc24152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lang w:eastAsia="zh-Hans"/>
            </w:rPr>
            <w:t>第</w:t>
          </w:r>
          <w:r>
            <w:rPr>
              <w:rFonts w:hint="eastAsia" w:ascii="Times New Roman" w:hAnsi="Times New Roman" w:eastAsia="楷体_GB2312" w:cs="楷体_GB2312"/>
              <w:b w:val="0"/>
              <w:bCs w:val="0"/>
              <w:sz w:val="24"/>
              <w:szCs w:val="24"/>
            </w:rPr>
            <w:t>五</w:t>
          </w:r>
          <w:r>
            <w:rPr>
              <w:rFonts w:hint="eastAsia" w:ascii="Times New Roman" w:hAnsi="Times New Roman" w:eastAsia="楷体_GB2312" w:cs="楷体_GB2312"/>
              <w:b w:val="0"/>
              <w:bCs w:val="0"/>
              <w:sz w:val="24"/>
              <w:szCs w:val="24"/>
              <w:lang w:eastAsia="zh-Hans"/>
            </w:rPr>
            <w:t>节 社会参与</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rPr>
            <w:fldChar w:fldCharType="begin"/>
          </w:r>
          <w:r>
            <w:rPr>
              <w:rFonts w:hint="eastAsia" w:ascii="Times New Roman" w:hAnsi="Times New Roman" w:eastAsia="楷体_GB2312" w:cs="楷体_GB2312"/>
              <w:b w:val="0"/>
              <w:bCs w:val="0"/>
              <w:sz w:val="24"/>
              <w:szCs w:val="24"/>
            </w:rPr>
            <w:instrText xml:space="preserve"> PAGEREF _Toc24152 \h </w:instrText>
          </w:r>
          <w:r>
            <w:rPr>
              <w:rFonts w:hint="eastAsia" w:ascii="Times New Roman" w:hAnsi="Times New Roman" w:eastAsia="楷体_GB2312" w:cs="楷体_GB2312"/>
              <w:b w:val="0"/>
              <w:bCs w:val="0"/>
              <w:sz w:val="24"/>
              <w:szCs w:val="24"/>
            </w:rPr>
            <w:fldChar w:fldCharType="separate"/>
          </w:r>
          <w:r>
            <w:rPr>
              <w:rFonts w:hint="eastAsia" w:ascii="Times New Roman" w:hAnsi="Times New Roman" w:eastAsia="楷体_GB2312" w:cs="楷体_GB2312"/>
              <w:b w:val="0"/>
              <w:bCs w:val="0"/>
              <w:sz w:val="24"/>
              <w:szCs w:val="24"/>
            </w:rPr>
            <w:t>- 105 -</w:t>
          </w:r>
          <w:r>
            <w:rPr>
              <w:rFonts w:hint="eastAsia" w:ascii="Times New Roman" w:hAnsi="Times New Roman" w:eastAsia="楷体_GB2312" w:cs="楷体_GB2312"/>
              <w:b w:val="0"/>
              <w:bCs w:val="0"/>
              <w:sz w:val="24"/>
              <w:szCs w:val="24"/>
            </w:rPr>
            <w:fldChar w:fldCharType="end"/>
          </w:r>
          <w:r>
            <w:rPr>
              <w:rFonts w:hint="eastAsia" w:ascii="Times New Roman" w:hAnsi="Times New Roman" w:eastAsia="楷体_GB2312" w:cs="楷体_GB2312"/>
              <w:b w:val="0"/>
              <w:bCs w:val="0"/>
              <w:color w:val="auto"/>
              <w:sz w:val="24"/>
              <w:szCs w:val="24"/>
            </w:rPr>
            <w:fldChar w:fldCharType="end"/>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小标宋_GBK" w:cs="方正小标宋_GBK"/>
              <w:b w:val="0"/>
              <w:bCs w:val="0"/>
              <w:sz w:val="24"/>
              <w:szCs w:val="24"/>
            </w:rPr>
          </w:pPr>
          <w:r>
            <w:rPr>
              <w:rFonts w:hint="eastAsia" w:ascii="Times New Roman" w:hAnsi="Times New Roman" w:eastAsia="方正小标宋_GBK" w:cs="方正小标宋_GBK"/>
              <w:b w:val="0"/>
              <w:bCs w:val="0"/>
              <w:color w:val="auto"/>
              <w:sz w:val="24"/>
              <w:szCs w:val="24"/>
            </w:rPr>
            <w:fldChar w:fldCharType="begin"/>
          </w:r>
          <w:r>
            <w:rPr>
              <w:rFonts w:hint="eastAsia" w:ascii="Times New Roman" w:hAnsi="Times New Roman" w:eastAsia="方正小标宋_GBK" w:cs="方正小标宋_GBK"/>
              <w:b w:val="0"/>
              <w:bCs w:val="0"/>
              <w:sz w:val="24"/>
              <w:szCs w:val="24"/>
            </w:rPr>
            <w:instrText xml:space="preserve"> HYPERLINK \l _Toc16285 </w:instrText>
          </w:r>
          <w:r>
            <w:rPr>
              <w:rFonts w:hint="eastAsia" w:ascii="Times New Roman" w:hAnsi="Times New Roman" w:eastAsia="方正小标宋_GBK" w:cs="方正小标宋_GBK"/>
              <w:b w:val="0"/>
              <w:bCs w:val="0"/>
              <w:sz w:val="24"/>
              <w:szCs w:val="24"/>
            </w:rPr>
            <w:fldChar w:fldCharType="separate"/>
          </w:r>
          <w:r>
            <w:rPr>
              <w:rFonts w:hint="eastAsia" w:ascii="Times New Roman" w:hAnsi="Times New Roman" w:eastAsia="方正小标宋_GBK" w:cs="方正小标宋_GBK"/>
              <w:b w:val="0"/>
              <w:bCs w:val="0"/>
              <w:sz w:val="24"/>
              <w:szCs w:val="24"/>
              <w:lang w:eastAsia="zh-CN"/>
            </w:rPr>
            <w:t>附件</w:t>
          </w:r>
          <w:r>
            <w:rPr>
              <w:rFonts w:hint="eastAsia" w:ascii="Times New Roman" w:hAnsi="Times New Roman" w:eastAsia="方正小标宋_GBK" w:cs="方正小标宋_GBK"/>
              <w:b w:val="0"/>
              <w:bCs w:val="0"/>
              <w:sz w:val="24"/>
              <w:szCs w:val="24"/>
              <w:lang w:val="en-US" w:eastAsia="zh-CN"/>
            </w:rPr>
            <w:t xml:space="preserve">1 </w:t>
          </w:r>
          <w:r>
            <w:rPr>
              <w:rFonts w:hint="eastAsia" w:ascii="Times New Roman" w:hAnsi="Times New Roman" w:eastAsia="方正小标宋_GBK" w:cs="方正小标宋_GBK"/>
              <w:b w:val="0"/>
              <w:bCs w:val="0"/>
              <w:kern w:val="2"/>
              <w:sz w:val="24"/>
              <w:szCs w:val="24"/>
              <w:lang w:val="en-US" w:eastAsia="zh-CN" w:bidi="ar-SA"/>
            </w:rPr>
            <w:t>攀枝花市西区创建国家生态文明建设示范区工作领导小组名单</w:t>
          </w:r>
          <w:r>
            <w:rPr>
              <w:rFonts w:hint="eastAsia" w:ascii="Times New Roman" w:hAnsi="Times New Roman" w:eastAsia="楷体_GB2312" w:cs="楷体_GB2312"/>
              <w:b w:val="0"/>
              <w:bCs w:val="0"/>
              <w:sz w:val="24"/>
              <w:szCs w:val="24"/>
            </w:rPr>
            <w:tab/>
          </w:r>
          <w:r>
            <w:rPr>
              <w:rFonts w:hint="eastAsia" w:ascii="Times New Roman" w:hAnsi="Times New Roman" w:eastAsia="楷体_GB2312" w:cs="楷体_GB2312"/>
              <w:b w:val="0"/>
              <w:bCs w:val="0"/>
              <w:sz w:val="24"/>
              <w:szCs w:val="24"/>
              <w:lang w:val="en-US" w:eastAsia="zh-CN"/>
            </w:rPr>
            <w:t xml:space="preserve"> </w:t>
          </w:r>
          <w:r>
            <w:rPr>
              <w:rFonts w:hint="eastAsia" w:ascii="Times New Roman" w:hAnsi="Times New Roman" w:eastAsia="方正小标宋_GBK" w:cs="方正小标宋_GBK"/>
              <w:b w:val="0"/>
              <w:bCs w:val="0"/>
              <w:sz w:val="24"/>
              <w:szCs w:val="24"/>
            </w:rPr>
            <w:fldChar w:fldCharType="begin"/>
          </w:r>
          <w:r>
            <w:rPr>
              <w:rFonts w:hint="eastAsia" w:ascii="Times New Roman" w:hAnsi="Times New Roman" w:eastAsia="方正小标宋_GBK" w:cs="方正小标宋_GBK"/>
              <w:b w:val="0"/>
              <w:bCs w:val="0"/>
              <w:sz w:val="24"/>
              <w:szCs w:val="24"/>
            </w:rPr>
            <w:instrText xml:space="preserve"> PAGEREF _Toc16285 \h </w:instrText>
          </w:r>
          <w:r>
            <w:rPr>
              <w:rFonts w:hint="eastAsia" w:ascii="Times New Roman" w:hAnsi="Times New Roman" w:eastAsia="方正小标宋_GBK" w:cs="方正小标宋_GBK"/>
              <w:b w:val="0"/>
              <w:bCs w:val="0"/>
              <w:sz w:val="24"/>
              <w:szCs w:val="24"/>
            </w:rPr>
            <w:fldChar w:fldCharType="separate"/>
          </w:r>
          <w:r>
            <w:rPr>
              <w:rFonts w:hint="eastAsia" w:ascii="Times New Roman" w:hAnsi="Times New Roman" w:eastAsia="方正小标宋_GBK" w:cs="方正小标宋_GBK"/>
              <w:b w:val="0"/>
              <w:bCs w:val="0"/>
              <w:sz w:val="24"/>
              <w:szCs w:val="24"/>
            </w:rPr>
            <w:t>- 108 -</w:t>
          </w:r>
          <w:r>
            <w:rPr>
              <w:rFonts w:hint="eastAsia" w:ascii="Times New Roman" w:hAnsi="Times New Roman" w:eastAsia="方正小标宋_GBK" w:cs="方正小标宋_GBK"/>
              <w:b w:val="0"/>
              <w:bCs w:val="0"/>
              <w:sz w:val="24"/>
              <w:szCs w:val="24"/>
            </w:rPr>
            <w:fldChar w:fldCharType="end"/>
          </w:r>
          <w:r>
            <w:rPr>
              <w:rFonts w:hint="eastAsia" w:ascii="Times New Roman" w:hAnsi="Times New Roman" w:eastAsia="方正小标宋_GBK" w:cs="方正小标宋_GBK"/>
              <w:b w:val="0"/>
              <w:bCs w:val="0"/>
              <w:color w:val="auto"/>
              <w:sz w:val="24"/>
              <w:szCs w:val="24"/>
            </w:rPr>
            <w:fldChar w:fldCharType="end"/>
          </w:r>
        </w:p>
        <w:p>
          <w:pPr>
            <w:pStyle w:val="17"/>
            <w:keepNext w:val="0"/>
            <w:keepLines w:val="0"/>
            <w:pageBreakBefore w:val="0"/>
            <w:widowControl w:val="0"/>
            <w:tabs>
              <w:tab w:val="right" w:leader="dot" w:pos="8312"/>
            </w:tabs>
            <w:kinsoku/>
            <w:wordWrap/>
            <w:overflowPunct/>
            <w:topLinePunct w:val="0"/>
            <w:autoSpaceDE/>
            <w:autoSpaceDN/>
            <w:bidi w:val="0"/>
            <w:adjustRightInd/>
            <w:snapToGrid/>
            <w:spacing w:line="320" w:lineRule="exact"/>
            <w:textAlignment w:val="auto"/>
            <w:rPr>
              <w:rFonts w:hint="eastAsia" w:ascii="Times New Roman" w:hAnsi="Times New Roman" w:eastAsia="方正小标宋_GBK" w:cs="方正小标宋_GBK"/>
              <w:b w:val="0"/>
              <w:bCs w:val="0"/>
              <w:sz w:val="24"/>
              <w:szCs w:val="24"/>
            </w:rPr>
          </w:pPr>
          <w:r>
            <w:rPr>
              <w:rFonts w:hint="eastAsia" w:ascii="Times New Roman" w:hAnsi="Times New Roman" w:eastAsia="方正小标宋_GBK" w:cs="方正小标宋_GBK"/>
              <w:b w:val="0"/>
              <w:bCs w:val="0"/>
              <w:color w:val="auto"/>
              <w:sz w:val="24"/>
              <w:szCs w:val="24"/>
              <w:lang w:eastAsia="zh-CN"/>
            </w:rPr>
            <w:t>附件</w:t>
          </w:r>
          <w:r>
            <w:rPr>
              <w:rFonts w:hint="eastAsia" w:ascii="Times New Roman" w:hAnsi="Times New Roman" w:eastAsia="方正小标宋_GBK" w:cs="方正小标宋_GBK"/>
              <w:b w:val="0"/>
              <w:bCs w:val="0"/>
              <w:color w:val="auto"/>
              <w:sz w:val="24"/>
              <w:szCs w:val="24"/>
              <w:lang w:val="en-US" w:eastAsia="zh-CN"/>
            </w:rPr>
            <w:t xml:space="preserve">2 </w:t>
          </w:r>
          <w:r>
            <w:rPr>
              <w:rFonts w:hint="eastAsia" w:ascii="Times New Roman" w:hAnsi="Times New Roman" w:eastAsia="方正小标宋_GBK" w:cs="方正小标宋_GBK"/>
              <w:b w:val="0"/>
              <w:bCs w:val="0"/>
              <w:color w:val="auto"/>
              <w:sz w:val="24"/>
              <w:szCs w:val="24"/>
            </w:rPr>
            <w:fldChar w:fldCharType="begin"/>
          </w:r>
          <w:r>
            <w:rPr>
              <w:rFonts w:hint="eastAsia" w:ascii="Times New Roman" w:hAnsi="Times New Roman" w:eastAsia="方正小标宋_GBK" w:cs="方正小标宋_GBK"/>
              <w:b w:val="0"/>
              <w:bCs w:val="0"/>
              <w:sz w:val="24"/>
              <w:szCs w:val="24"/>
            </w:rPr>
            <w:instrText xml:space="preserve"> HYPERLINK \l _Toc9842 </w:instrText>
          </w:r>
          <w:r>
            <w:rPr>
              <w:rFonts w:hint="eastAsia" w:ascii="Times New Roman" w:hAnsi="Times New Roman" w:eastAsia="方正小标宋_GBK" w:cs="方正小标宋_GBK"/>
              <w:b w:val="0"/>
              <w:bCs w:val="0"/>
              <w:sz w:val="24"/>
              <w:szCs w:val="24"/>
            </w:rPr>
            <w:fldChar w:fldCharType="separate"/>
          </w:r>
          <w:r>
            <w:rPr>
              <w:rFonts w:hint="eastAsia" w:ascii="Times New Roman" w:hAnsi="Times New Roman" w:eastAsia="方正小标宋_GBK" w:cs="方正小标宋_GBK"/>
              <w:b w:val="0"/>
              <w:bCs w:val="0"/>
              <w:sz w:val="24"/>
              <w:szCs w:val="24"/>
            </w:rPr>
            <w:t>攀枝花</w:t>
          </w:r>
          <w:r>
            <w:rPr>
              <w:rFonts w:hint="eastAsia" w:ascii="Times New Roman" w:hAnsi="Times New Roman" w:eastAsia="方正小标宋_GBK" w:cs="方正小标宋_GBK"/>
              <w:b w:val="0"/>
              <w:bCs w:val="0"/>
              <w:sz w:val="24"/>
              <w:szCs w:val="24"/>
              <w:lang w:eastAsia="zh-CN"/>
            </w:rPr>
            <w:t>市</w:t>
          </w:r>
          <w:r>
            <w:rPr>
              <w:rFonts w:hint="eastAsia" w:ascii="Times New Roman" w:hAnsi="Times New Roman" w:eastAsia="方正小标宋_GBK" w:cs="方正小标宋_GBK"/>
              <w:b w:val="0"/>
              <w:bCs w:val="0"/>
              <w:sz w:val="24"/>
              <w:szCs w:val="24"/>
            </w:rPr>
            <w:t>西区生态文明建设规划重点工程</w:t>
          </w:r>
          <w:r>
            <w:rPr>
              <w:rFonts w:hint="eastAsia" w:ascii="Times New Roman" w:hAnsi="Times New Roman" w:eastAsia="方正小标宋_GBK" w:cs="方正小标宋_GBK"/>
              <w:b w:val="0"/>
              <w:bCs w:val="0"/>
              <w:sz w:val="24"/>
              <w:szCs w:val="24"/>
            </w:rPr>
            <w:tab/>
          </w:r>
          <w:r>
            <w:rPr>
              <w:rFonts w:hint="eastAsia" w:ascii="Times New Roman" w:hAnsi="Times New Roman" w:eastAsia="方正小标宋_GBK" w:cs="方正小标宋_GBK"/>
              <w:b w:val="0"/>
              <w:bCs w:val="0"/>
              <w:sz w:val="24"/>
              <w:szCs w:val="24"/>
            </w:rPr>
            <w:fldChar w:fldCharType="begin"/>
          </w:r>
          <w:r>
            <w:rPr>
              <w:rFonts w:hint="eastAsia" w:ascii="Times New Roman" w:hAnsi="Times New Roman" w:eastAsia="方正小标宋_GBK" w:cs="方正小标宋_GBK"/>
              <w:b w:val="0"/>
              <w:bCs w:val="0"/>
              <w:sz w:val="24"/>
              <w:szCs w:val="24"/>
            </w:rPr>
            <w:instrText xml:space="preserve"> PAGEREF _Toc9842 \h </w:instrText>
          </w:r>
          <w:r>
            <w:rPr>
              <w:rFonts w:hint="eastAsia" w:ascii="Times New Roman" w:hAnsi="Times New Roman" w:eastAsia="方正小标宋_GBK" w:cs="方正小标宋_GBK"/>
              <w:b w:val="0"/>
              <w:bCs w:val="0"/>
              <w:sz w:val="24"/>
              <w:szCs w:val="24"/>
            </w:rPr>
            <w:fldChar w:fldCharType="separate"/>
          </w:r>
          <w:r>
            <w:rPr>
              <w:rFonts w:hint="eastAsia" w:ascii="Times New Roman" w:hAnsi="Times New Roman" w:eastAsia="方正小标宋_GBK" w:cs="方正小标宋_GBK"/>
              <w:b w:val="0"/>
              <w:bCs w:val="0"/>
              <w:sz w:val="24"/>
              <w:szCs w:val="24"/>
            </w:rPr>
            <w:t>- 108 -</w:t>
          </w:r>
          <w:r>
            <w:rPr>
              <w:rFonts w:hint="eastAsia" w:ascii="Times New Roman" w:hAnsi="Times New Roman" w:eastAsia="方正小标宋_GBK" w:cs="方正小标宋_GBK"/>
              <w:b w:val="0"/>
              <w:bCs w:val="0"/>
              <w:sz w:val="24"/>
              <w:szCs w:val="24"/>
            </w:rPr>
            <w:fldChar w:fldCharType="end"/>
          </w:r>
          <w:r>
            <w:rPr>
              <w:rFonts w:hint="eastAsia" w:ascii="Times New Roman" w:hAnsi="Times New Roman" w:eastAsia="方正小标宋_GBK" w:cs="方正小标宋_GBK"/>
              <w:b w:val="0"/>
              <w:bCs w:val="0"/>
              <w:color w:val="auto"/>
              <w:sz w:val="24"/>
              <w:szCs w:val="24"/>
            </w:rPr>
            <w:fldChar w:fldCharType="end"/>
          </w:r>
        </w:p>
        <w:p>
          <w:pPr>
            <w:keepNext/>
            <w:keepLines/>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color w:val="auto"/>
              <w:sz w:val="32"/>
              <w:szCs w:val="32"/>
            </w:rPr>
            <w:sectPr>
              <w:footerReference r:id="rId7" w:type="default"/>
              <w:pgSz w:w="11906" w:h="16838"/>
              <w:pgMar w:top="2098" w:right="1474" w:bottom="1984" w:left="1587" w:header="680" w:footer="1417" w:gutter="0"/>
              <w:pgNumType w:fmt="numberInDash"/>
              <w:cols w:space="720" w:num="1"/>
              <w:docGrid w:type="lines" w:linePitch="312" w:charSpace="0"/>
            </w:sectPr>
          </w:pPr>
          <w:r>
            <w:rPr>
              <w:rFonts w:hint="eastAsia"/>
              <w:color w:val="auto"/>
              <w:szCs w:val="32"/>
            </w:rPr>
            <w:fldChar w:fldCharType="end"/>
          </w:r>
        </w:p>
      </w:sdtContent>
    </w:sdt>
    <w:p>
      <w:pPr>
        <w:pStyle w:val="3"/>
        <w:keepNext/>
        <w:keepLines/>
        <w:pageBreakBefore w:val="0"/>
        <w:widowControl w:val="0"/>
        <w:kinsoku/>
        <w:wordWrap/>
        <w:overflowPunct/>
        <w:topLinePunct w:val="0"/>
        <w:autoSpaceDE/>
        <w:autoSpaceDN/>
        <w:bidi w:val="0"/>
        <w:adjustRightInd w:val="0"/>
        <w:snapToGrid w:val="0"/>
        <w:spacing w:before="0" w:after="0" w:line="353" w:lineRule="auto"/>
        <w:ind w:left="0" w:leftChars="0"/>
        <w:jc w:val="center"/>
        <w:textAlignment w:val="auto"/>
        <w:rPr>
          <w:rFonts w:hint="eastAsia" w:ascii="Times New Roman" w:hAnsi="Times New Roman" w:eastAsia="方正小标宋_GBK" w:cs="方正小标宋_GBK"/>
          <w:b w:val="0"/>
          <w:bCs w:val="0"/>
          <w:color w:val="auto"/>
          <w:sz w:val="44"/>
          <w:szCs w:val="44"/>
          <w:lang w:eastAsia="zh-Hans"/>
        </w:rPr>
      </w:pPr>
      <w:bookmarkStart w:id="61" w:name="_Toc14627"/>
      <w:bookmarkStart w:id="62" w:name="_Toc11963"/>
      <w:bookmarkStart w:id="63" w:name="_Toc5002"/>
      <w:bookmarkStart w:id="64" w:name="_Toc1112"/>
      <w:bookmarkStart w:id="65" w:name="_Toc5715"/>
      <w:bookmarkStart w:id="66" w:name="_Toc19467"/>
      <w:bookmarkStart w:id="67" w:name="_Toc28365"/>
      <w:bookmarkStart w:id="68" w:name="_Toc12382"/>
      <w:bookmarkStart w:id="69" w:name="_Toc24095"/>
      <w:r>
        <w:rPr>
          <w:rFonts w:hint="eastAsia" w:ascii="Times New Roman" w:hAnsi="Times New Roman" w:eastAsia="方正小标宋_GBK" w:cs="方正小标宋_GBK"/>
          <w:b w:val="0"/>
          <w:bCs w:val="0"/>
          <w:color w:val="auto"/>
          <w:sz w:val="44"/>
          <w:szCs w:val="44"/>
        </w:rPr>
        <w:t xml:space="preserve">第一章 </w:t>
      </w:r>
      <w:r>
        <w:rPr>
          <w:rFonts w:hint="eastAsia" w:ascii="Times New Roman" w:hAnsi="Times New Roman" w:eastAsia="方正小标宋_GBK" w:cs="方正小标宋_GBK"/>
          <w:b w:val="0"/>
          <w:bCs w:val="0"/>
          <w:color w:val="auto"/>
          <w:sz w:val="44"/>
          <w:szCs w:val="44"/>
          <w:lang w:eastAsia="zh-Hans"/>
        </w:rPr>
        <w:t>工作基础与</w:t>
      </w:r>
      <w:r>
        <w:rPr>
          <w:rFonts w:hint="eastAsia" w:ascii="Times New Roman" w:hAnsi="Times New Roman" w:eastAsia="方正小标宋_GBK" w:cs="方正小标宋_GBK"/>
          <w:b w:val="0"/>
          <w:bCs w:val="0"/>
          <w:color w:val="auto"/>
          <w:sz w:val="44"/>
          <w:szCs w:val="44"/>
          <w:lang w:val="en-US" w:eastAsia="zh-CN"/>
        </w:rPr>
        <w:t>形势</w:t>
      </w:r>
      <w:r>
        <w:rPr>
          <w:rFonts w:hint="eastAsia" w:ascii="Times New Roman" w:hAnsi="Times New Roman" w:eastAsia="方正小标宋_GBK" w:cs="方正小标宋_GBK"/>
          <w:b w:val="0"/>
          <w:bCs w:val="0"/>
          <w:color w:val="auto"/>
          <w:sz w:val="44"/>
          <w:szCs w:val="44"/>
          <w:lang w:eastAsia="zh-Hans"/>
        </w:rPr>
        <w:t>分析</w:t>
      </w:r>
      <w:bookmarkEnd w:id="58"/>
      <w:bookmarkEnd w:id="59"/>
      <w:bookmarkEnd w:id="60"/>
      <w:bookmarkEnd w:id="61"/>
      <w:bookmarkEnd w:id="62"/>
      <w:bookmarkEnd w:id="63"/>
      <w:bookmarkEnd w:id="64"/>
      <w:bookmarkEnd w:id="65"/>
      <w:bookmarkEnd w:id="66"/>
      <w:bookmarkEnd w:id="67"/>
      <w:bookmarkEnd w:id="68"/>
      <w:bookmarkEnd w:id="69"/>
    </w:p>
    <w:p>
      <w:pPr>
        <w:pStyle w:val="4"/>
        <w:keepNext/>
        <w:keepLines/>
        <w:pageBreakBefore w:val="0"/>
        <w:widowControl w:val="0"/>
        <w:kinsoku/>
        <w:wordWrap/>
        <w:overflowPunct/>
        <w:topLinePunct w:val="0"/>
        <w:autoSpaceDE/>
        <w:autoSpaceDN/>
        <w:bidi w:val="0"/>
        <w:adjustRightInd/>
        <w:snapToGrid/>
        <w:spacing w:before="0" w:after="0" w:line="353" w:lineRule="auto"/>
        <w:ind w:left="0" w:leftChars="0"/>
        <w:jc w:val="center"/>
        <w:textAlignment w:val="auto"/>
        <w:rPr>
          <w:rFonts w:hint="eastAsia" w:ascii="Times New Roman" w:hAnsi="Times New Roman" w:eastAsia="黑体" w:cs="黑体"/>
          <w:lang w:val="en-US" w:eastAsia="zh-CN"/>
        </w:rPr>
      </w:pPr>
      <w:bookmarkStart w:id="70" w:name="_Toc20480"/>
      <w:bookmarkStart w:id="71" w:name="_Toc16760"/>
      <w:bookmarkStart w:id="72" w:name="_Toc13372"/>
      <w:bookmarkStart w:id="73" w:name="_Toc2140077378"/>
      <w:bookmarkStart w:id="74" w:name="_Toc9727"/>
      <w:bookmarkStart w:id="75" w:name="_Toc31139"/>
      <w:bookmarkStart w:id="76" w:name="_Toc16655"/>
      <w:bookmarkStart w:id="77" w:name="_Toc1461"/>
      <w:bookmarkStart w:id="78" w:name="_Toc28849"/>
      <w:bookmarkStart w:id="79" w:name="_Toc22658"/>
      <w:bookmarkStart w:id="80" w:name="_Toc27997"/>
      <w:bookmarkStart w:id="81" w:name="_Toc17063"/>
      <w:r>
        <w:rPr>
          <w:rFonts w:hint="eastAsia" w:ascii="Times New Roman" w:hAnsi="Times New Roman" w:eastAsia="黑体" w:cs="黑体"/>
          <w:b w:val="0"/>
          <w:bCs/>
          <w:color w:val="auto"/>
          <w:sz w:val="32"/>
          <w:szCs w:val="32"/>
        </w:rPr>
        <w:t>第</w:t>
      </w:r>
      <w:r>
        <w:rPr>
          <w:rFonts w:hint="eastAsia" w:ascii="Times New Roman" w:hAnsi="Times New Roman" w:eastAsia="黑体" w:cs="黑体"/>
          <w:b w:val="0"/>
          <w:bCs/>
          <w:color w:val="auto"/>
          <w:sz w:val="32"/>
          <w:szCs w:val="32"/>
          <w:lang w:eastAsia="zh-Hans"/>
        </w:rPr>
        <w:t>一</w:t>
      </w:r>
      <w:r>
        <w:rPr>
          <w:rFonts w:hint="eastAsia" w:ascii="Times New Roman" w:hAnsi="Times New Roman" w:eastAsia="黑体" w:cs="黑体"/>
          <w:b w:val="0"/>
          <w:bCs/>
          <w:color w:val="auto"/>
          <w:sz w:val="32"/>
          <w:szCs w:val="32"/>
        </w:rPr>
        <w:t xml:space="preserve">节 </w:t>
      </w:r>
      <w:r>
        <w:rPr>
          <w:rFonts w:hint="eastAsia" w:ascii="Times New Roman" w:hAnsi="Times New Roman" w:eastAsia="黑体" w:cs="黑体"/>
          <w:b w:val="0"/>
          <w:bCs/>
          <w:color w:val="auto"/>
          <w:sz w:val="32"/>
          <w:szCs w:val="32"/>
          <w:lang w:eastAsia="zh-Hans"/>
        </w:rPr>
        <w:t>建设基础</w:t>
      </w:r>
      <w:bookmarkEnd w:id="70"/>
      <w:bookmarkEnd w:id="71"/>
      <w:bookmarkEnd w:id="72"/>
      <w:bookmarkEnd w:id="73"/>
      <w:bookmarkEnd w:id="74"/>
      <w:bookmarkEnd w:id="75"/>
      <w:bookmarkEnd w:id="76"/>
      <w:bookmarkEnd w:id="77"/>
      <w:bookmarkEnd w:id="78"/>
      <w:bookmarkEnd w:id="79"/>
      <w:bookmarkEnd w:id="80"/>
      <w:bookmarkEnd w:id="81"/>
    </w:p>
    <w:p>
      <w:pPr>
        <w:pStyle w:val="5"/>
        <w:pageBreakBefore w:val="0"/>
        <w:widowControl w:val="0"/>
        <w:kinsoku/>
        <w:wordWrap/>
        <w:overflowPunct/>
        <w:topLinePunct w:val="0"/>
        <w:autoSpaceDE/>
        <w:autoSpaceDN/>
        <w:bidi w:val="0"/>
        <w:adjustRightInd w:val="0"/>
        <w:snapToGrid w:val="0"/>
        <w:spacing w:before="0" w:after="0" w:line="353" w:lineRule="auto"/>
        <w:ind w:left="0" w:leftChars="0" w:firstLine="596" w:firstLineChars="200"/>
        <w:textAlignment w:val="auto"/>
        <w:rPr>
          <w:rFonts w:hint="eastAsia" w:ascii="楷体_GB2312" w:hAnsi="楷体_GB2312" w:eastAsia="楷体_GB2312" w:cs="楷体_GB2312"/>
          <w:b w:val="0"/>
          <w:bCs/>
          <w:color w:val="auto"/>
          <w:spacing w:val="-11"/>
          <w:sz w:val="32"/>
          <w:szCs w:val="32"/>
          <w:lang w:eastAsia="zh-CN"/>
        </w:rPr>
      </w:pPr>
      <w:bookmarkStart w:id="82" w:name="_Toc2575"/>
      <w:bookmarkStart w:id="83" w:name="_Toc20984"/>
      <w:bookmarkStart w:id="84" w:name="_Toc24959"/>
      <w:bookmarkStart w:id="85" w:name="_Toc2484"/>
      <w:bookmarkStart w:id="86" w:name="_Toc15557"/>
      <w:bookmarkStart w:id="87" w:name="_Toc24117"/>
      <w:bookmarkStart w:id="88" w:name="_Toc6510"/>
      <w:bookmarkStart w:id="89" w:name="_Toc14820"/>
      <w:bookmarkStart w:id="90" w:name="_Toc1654132911"/>
      <w:bookmarkStart w:id="91" w:name="_Toc32395"/>
      <w:bookmarkStart w:id="92" w:name="_Toc15496"/>
      <w:r>
        <w:rPr>
          <w:rFonts w:hint="eastAsia" w:ascii="楷体_GB2312" w:hAnsi="楷体_GB2312" w:eastAsia="楷体_GB2312" w:cs="楷体_GB2312"/>
          <w:b w:val="0"/>
          <w:bCs/>
          <w:color w:val="auto"/>
          <w:spacing w:val="-11"/>
          <w:sz w:val="32"/>
          <w:szCs w:val="32"/>
          <w:lang w:eastAsia="zh-CN"/>
        </w:rPr>
        <w:t>（一）</w:t>
      </w:r>
      <w:r>
        <w:rPr>
          <w:rFonts w:hint="eastAsia" w:ascii="楷体_GB2312" w:hAnsi="楷体_GB2312" w:eastAsia="楷体_GB2312" w:cs="楷体_GB2312"/>
          <w:b w:val="0"/>
          <w:bCs/>
          <w:color w:val="auto"/>
          <w:spacing w:val="-11"/>
          <w:sz w:val="32"/>
          <w:szCs w:val="32"/>
          <w:lang w:eastAsia="zh-Hans"/>
        </w:rPr>
        <w:t>区位交通优势明显</w:t>
      </w:r>
      <w:bookmarkEnd w:id="82"/>
      <w:bookmarkEnd w:id="83"/>
      <w:bookmarkEnd w:id="84"/>
      <w:bookmarkEnd w:id="85"/>
      <w:bookmarkEnd w:id="86"/>
      <w:bookmarkEnd w:id="87"/>
      <w:bookmarkEnd w:id="88"/>
      <w:bookmarkEnd w:id="89"/>
      <w:bookmarkEnd w:id="90"/>
      <w:bookmarkEnd w:id="91"/>
      <w:bookmarkEnd w:id="92"/>
      <w:r>
        <w:rPr>
          <w:rFonts w:hint="eastAsia" w:ascii="楷体_GB2312" w:hAnsi="楷体_GB2312" w:eastAsia="楷体_GB2312" w:cs="楷体_GB2312"/>
          <w:b w:val="0"/>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596" w:firstLineChars="200"/>
        <w:textAlignment w:val="auto"/>
        <w:rPr>
          <w:rFonts w:hint="default" w:ascii="Times New Roman" w:hAnsi="Times New Roman" w:eastAsia="仿宋_GB2312" w:cs="Times New Roman"/>
          <w:color w:val="auto"/>
          <w:spacing w:val="-11"/>
          <w:sz w:val="32"/>
          <w:szCs w:val="32"/>
          <w:lang w:eastAsia="zh-Hans"/>
        </w:rPr>
      </w:pPr>
      <w:r>
        <w:rPr>
          <w:rFonts w:hint="default" w:ascii="Times New Roman" w:hAnsi="Times New Roman" w:eastAsia="仿宋_GB2312" w:cs="Times New Roman"/>
          <w:color w:val="auto"/>
          <w:spacing w:val="-11"/>
          <w:sz w:val="32"/>
          <w:szCs w:val="32"/>
          <w:lang w:eastAsia="zh-Hans"/>
        </w:rPr>
        <w:t>西区是攀枝花市中心城区，区位优势明显</w:t>
      </w:r>
      <w:r>
        <w:rPr>
          <w:rFonts w:hint="default" w:ascii="Times New Roman" w:hAnsi="Times New Roman" w:eastAsia="仿宋_GB2312" w:cs="Times New Roman"/>
          <w:color w:val="auto"/>
          <w:spacing w:val="-11"/>
          <w:sz w:val="32"/>
          <w:szCs w:val="32"/>
        </w:rPr>
        <w:t>。西区是</w:t>
      </w:r>
      <w:r>
        <w:rPr>
          <w:rFonts w:hint="default" w:ascii="Times New Roman" w:hAnsi="Times New Roman" w:eastAsia="仿宋_GB2312" w:cs="Times New Roman"/>
          <w:color w:val="auto"/>
          <w:spacing w:val="-11"/>
          <w:sz w:val="32"/>
          <w:szCs w:val="32"/>
          <w:lang w:eastAsia="zh-Hans"/>
        </w:rPr>
        <w:t>四川南下滇西及东南亚的桥头堡</w:t>
      </w:r>
      <w:r>
        <w:rPr>
          <w:rFonts w:hint="default" w:ascii="Times New Roman" w:hAnsi="Times New Roman" w:eastAsia="仿宋_GB2312" w:cs="Times New Roman"/>
          <w:color w:val="auto"/>
          <w:spacing w:val="-11"/>
          <w:sz w:val="32"/>
          <w:szCs w:val="32"/>
        </w:rPr>
        <w:t>，</w:t>
      </w:r>
      <w:r>
        <w:rPr>
          <w:rFonts w:hint="default" w:ascii="Times New Roman" w:hAnsi="Times New Roman" w:eastAsia="仿宋_GB2312" w:cs="Times New Roman"/>
          <w:color w:val="auto"/>
          <w:spacing w:val="-11"/>
          <w:sz w:val="32"/>
          <w:szCs w:val="32"/>
          <w:lang w:eastAsia="zh-Hans"/>
        </w:rPr>
        <w:t>交通网络日趋完善，成昆铁路攀枝花支线终点位于境内，省道宁华公路纵贯全境，格萨拉大道、苏铁大道全线贯通</w:t>
      </w:r>
      <w:r>
        <w:rPr>
          <w:rFonts w:hint="default" w:ascii="Times New Roman" w:hAnsi="Times New Roman" w:eastAsia="仿宋_GB2312" w:cs="Times New Roman"/>
          <w:color w:val="auto"/>
          <w:spacing w:val="-11"/>
          <w:sz w:val="32"/>
          <w:szCs w:val="32"/>
        </w:rPr>
        <w:t>，</w:t>
      </w:r>
      <w:r>
        <w:rPr>
          <w:rFonts w:hint="default" w:ascii="Times New Roman" w:hAnsi="Times New Roman" w:eastAsia="仿宋_GB2312" w:cs="Times New Roman"/>
          <w:color w:val="auto"/>
          <w:spacing w:val="-11"/>
          <w:sz w:val="32"/>
          <w:szCs w:val="32"/>
          <w:lang w:eastAsia="zh-Hans"/>
        </w:rPr>
        <w:t>形成两纵三横的交通网络。</w:t>
      </w:r>
    </w:p>
    <w:p>
      <w:pPr>
        <w:pStyle w:val="5"/>
        <w:pageBreakBefore w:val="0"/>
        <w:widowControl w:val="0"/>
        <w:kinsoku/>
        <w:wordWrap/>
        <w:overflowPunct/>
        <w:topLinePunct w:val="0"/>
        <w:autoSpaceDE/>
        <w:autoSpaceDN/>
        <w:bidi w:val="0"/>
        <w:adjustRightInd w:val="0"/>
        <w:snapToGrid w:val="0"/>
        <w:spacing w:before="0" w:after="0" w:line="353" w:lineRule="auto"/>
        <w:ind w:left="0" w:leftChars="0" w:firstLine="596" w:firstLineChars="200"/>
        <w:textAlignment w:val="auto"/>
        <w:rPr>
          <w:rFonts w:hint="eastAsia" w:ascii="楷体_GB2312" w:hAnsi="楷体_GB2312" w:eastAsia="楷体_GB2312" w:cs="楷体_GB2312"/>
          <w:b w:val="0"/>
          <w:bCs/>
          <w:color w:val="auto"/>
          <w:spacing w:val="-11"/>
          <w:sz w:val="32"/>
          <w:szCs w:val="32"/>
          <w:lang w:eastAsia="zh-CN"/>
        </w:rPr>
      </w:pPr>
      <w:bookmarkStart w:id="93" w:name="_Toc7207"/>
      <w:bookmarkStart w:id="94" w:name="_Toc15038"/>
      <w:bookmarkStart w:id="95" w:name="_Toc12411"/>
      <w:bookmarkStart w:id="96" w:name="_Toc15427"/>
      <w:bookmarkStart w:id="97" w:name="_Toc4856"/>
      <w:bookmarkStart w:id="98" w:name="_Toc30718"/>
      <w:bookmarkStart w:id="99" w:name="_Toc2105441166"/>
      <w:bookmarkStart w:id="100" w:name="_Toc12672"/>
      <w:bookmarkStart w:id="101" w:name="_Toc31641"/>
      <w:bookmarkStart w:id="102" w:name="_Toc5821"/>
      <w:bookmarkStart w:id="103" w:name="_Toc3393"/>
      <w:r>
        <w:rPr>
          <w:rFonts w:hint="eastAsia" w:ascii="楷体_GB2312" w:hAnsi="楷体_GB2312" w:eastAsia="楷体_GB2312" w:cs="楷体_GB2312"/>
          <w:b w:val="0"/>
          <w:bCs/>
          <w:color w:val="auto"/>
          <w:spacing w:val="-11"/>
          <w:sz w:val="32"/>
          <w:szCs w:val="32"/>
          <w:lang w:eastAsia="zh-CN"/>
        </w:rPr>
        <w:t>（二）</w:t>
      </w:r>
      <w:r>
        <w:rPr>
          <w:rFonts w:hint="default" w:ascii="楷体_GB2312" w:hAnsi="楷体_GB2312" w:eastAsia="楷体_GB2312" w:cs="楷体_GB2312"/>
          <w:b w:val="0"/>
          <w:bCs/>
          <w:color w:val="auto"/>
          <w:spacing w:val="-11"/>
          <w:sz w:val="32"/>
          <w:szCs w:val="32"/>
          <w:lang w:eastAsia="zh-Hans"/>
        </w:rPr>
        <w:t>自然资源</w:t>
      </w:r>
      <w:r>
        <w:rPr>
          <w:rFonts w:hint="default" w:ascii="楷体_GB2312" w:hAnsi="楷体_GB2312" w:eastAsia="楷体_GB2312" w:cs="楷体_GB2312"/>
          <w:b w:val="0"/>
          <w:bCs/>
          <w:color w:val="auto"/>
          <w:spacing w:val="-11"/>
          <w:sz w:val="32"/>
          <w:szCs w:val="32"/>
        </w:rPr>
        <w:t>较为</w:t>
      </w:r>
      <w:r>
        <w:rPr>
          <w:rFonts w:hint="default" w:ascii="楷体_GB2312" w:hAnsi="楷体_GB2312" w:eastAsia="楷体_GB2312" w:cs="楷体_GB2312"/>
          <w:b w:val="0"/>
          <w:bCs/>
          <w:color w:val="auto"/>
          <w:spacing w:val="-11"/>
          <w:sz w:val="32"/>
          <w:szCs w:val="32"/>
          <w:lang w:eastAsia="zh-Hans"/>
        </w:rPr>
        <w:t>丰富</w:t>
      </w:r>
      <w:bookmarkEnd w:id="93"/>
      <w:bookmarkEnd w:id="94"/>
      <w:bookmarkEnd w:id="95"/>
      <w:bookmarkEnd w:id="96"/>
      <w:bookmarkEnd w:id="97"/>
      <w:bookmarkEnd w:id="98"/>
      <w:bookmarkEnd w:id="99"/>
      <w:bookmarkEnd w:id="100"/>
      <w:bookmarkEnd w:id="101"/>
      <w:bookmarkEnd w:id="102"/>
      <w:bookmarkEnd w:id="103"/>
      <w:r>
        <w:rPr>
          <w:rFonts w:hint="eastAsia" w:ascii="楷体_GB2312" w:hAnsi="楷体_GB2312" w:eastAsia="楷体_GB2312" w:cs="楷体_GB2312"/>
          <w:b w:val="0"/>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596" w:firstLineChars="200"/>
        <w:textAlignment w:val="auto"/>
        <w:rPr>
          <w:rFonts w:hint="default" w:ascii="Times New Roman" w:hAnsi="Times New Roman" w:eastAsia="仿宋_GB2312" w:cs="Times New Roman"/>
          <w:color w:val="auto"/>
          <w:spacing w:val="-11"/>
          <w:sz w:val="32"/>
          <w:szCs w:val="32"/>
        </w:rPr>
      </w:pPr>
      <w:r>
        <w:rPr>
          <w:rFonts w:hint="default" w:ascii="Times New Roman" w:hAnsi="Times New Roman" w:eastAsia="仿宋_GB2312" w:cs="Times New Roman"/>
          <w:color w:val="auto"/>
          <w:spacing w:val="-11"/>
          <w:sz w:val="32"/>
          <w:szCs w:val="32"/>
          <w:lang w:eastAsia="zh-Hans"/>
        </w:rPr>
        <w:t>西区生物资源丰富，</w:t>
      </w:r>
      <w:r>
        <w:rPr>
          <w:rFonts w:hint="default" w:ascii="Times New Roman" w:hAnsi="Times New Roman" w:eastAsia="仿宋_GB2312" w:cs="Times New Roman"/>
          <w:color w:val="auto"/>
          <w:spacing w:val="-11"/>
          <w:sz w:val="32"/>
          <w:szCs w:val="32"/>
        </w:rPr>
        <w:t>动植物有</w:t>
      </w:r>
      <w:r>
        <w:rPr>
          <w:rFonts w:hint="default" w:ascii="Times New Roman" w:hAnsi="Times New Roman" w:eastAsia="仿宋_GB2312" w:cs="Times New Roman"/>
          <w:color w:val="auto"/>
          <w:spacing w:val="-11"/>
          <w:sz w:val="32"/>
          <w:szCs w:val="32"/>
          <w:lang w:eastAsia="zh-Hans"/>
        </w:rPr>
        <w:t>2000余种；</w:t>
      </w:r>
      <w:r>
        <w:rPr>
          <w:rFonts w:hint="eastAsia" w:ascii="Times New Roman" w:hAnsi="Times New Roman" w:eastAsia="仿宋_GB2312" w:cs="Times New Roman"/>
          <w:color w:val="auto"/>
          <w:spacing w:val="-11"/>
          <w:sz w:val="32"/>
          <w:szCs w:val="32"/>
          <w:lang w:val="en-US" w:eastAsia="zh-CN"/>
        </w:rPr>
        <w:t>国家重点保护野生植物有攀枝花苏铁、云南梧桐、龙棕、金铁锁、七叶一枝花、红椿、箭叶大油芒、金荞麦等。</w:t>
      </w:r>
      <w:r>
        <w:rPr>
          <w:rFonts w:hint="default" w:ascii="Times New Roman" w:hAnsi="Times New Roman" w:eastAsia="仿宋_GB2312" w:cs="Times New Roman"/>
          <w:color w:val="auto"/>
          <w:spacing w:val="-11"/>
          <w:sz w:val="32"/>
          <w:szCs w:val="32"/>
          <w:lang w:eastAsia="zh-Hans"/>
        </w:rPr>
        <w:t>国家重点保护一级野生动物有穿山甲、马麝；国家重点保护二级野生动物有马鹿、红腹角雉、水獭、白腹锦鸡、红腹锦鸡、猫头鹰、果子狸、猕猴、眼镜王蛇、豹猫、岩羊</w:t>
      </w:r>
      <w:r>
        <w:rPr>
          <w:rFonts w:hint="eastAsia" w:ascii="Times New Roman" w:hAnsi="Times New Roman" w:eastAsia="仿宋_GB2312" w:cs="Times New Roman"/>
          <w:color w:val="auto"/>
          <w:spacing w:val="-11"/>
          <w:sz w:val="32"/>
          <w:szCs w:val="32"/>
          <w:lang w:eastAsia="zh-CN"/>
        </w:rPr>
        <w:t>、鯮</w:t>
      </w:r>
      <w:r>
        <w:rPr>
          <w:rFonts w:hint="default" w:ascii="Times New Roman" w:hAnsi="Times New Roman" w:eastAsia="仿宋_GB2312" w:cs="Times New Roman"/>
          <w:color w:val="auto"/>
          <w:spacing w:val="-11"/>
          <w:sz w:val="32"/>
          <w:szCs w:val="32"/>
          <w:lang w:eastAsia="zh-Hans"/>
        </w:rPr>
        <w:t>等</w:t>
      </w:r>
      <w:r>
        <w:rPr>
          <w:rFonts w:hint="eastAsia" w:ascii="Times New Roman" w:hAnsi="Times New Roman" w:eastAsia="仿宋_GB2312" w:cs="Times New Roman"/>
          <w:color w:val="auto"/>
          <w:spacing w:val="-11"/>
          <w:sz w:val="32"/>
          <w:szCs w:val="32"/>
          <w:lang w:eastAsia="zh-CN"/>
        </w:rPr>
        <w:t>；列入《中国物种红色名录》的有中华鮡、白缘</w:t>
      </w:r>
      <w:r>
        <w:rPr>
          <w:rFonts w:hint="default" w:ascii="Times New Roman" w:hAnsi="Times New Roman" w:eastAsia="仿宋_GB2312" w:cs="Times New Roman"/>
          <w:color w:val="auto"/>
          <w:spacing w:val="-11"/>
          <w:sz w:val="32"/>
          <w:szCs w:val="32"/>
          <w:lang w:eastAsia="zh-Hans"/>
        </w:rPr>
        <w:t>。西区矿产资源富集，已探明储量大、易开采的矿藏有</w:t>
      </w:r>
      <w:r>
        <w:rPr>
          <w:rFonts w:hint="eastAsia" w:ascii="Times New Roman" w:hAnsi="Times New Roman" w:eastAsia="仿宋_GB2312" w:cs="Times New Roman"/>
          <w:color w:val="auto"/>
          <w:spacing w:val="-11"/>
          <w:sz w:val="32"/>
          <w:szCs w:val="32"/>
          <w:lang w:val="en-US" w:eastAsia="zh-CN"/>
        </w:rPr>
        <w:t>9</w:t>
      </w:r>
      <w:r>
        <w:rPr>
          <w:rFonts w:hint="default" w:ascii="Times New Roman" w:hAnsi="Times New Roman" w:eastAsia="仿宋_GB2312" w:cs="Times New Roman"/>
          <w:color w:val="auto"/>
          <w:spacing w:val="-11"/>
          <w:sz w:val="32"/>
          <w:szCs w:val="32"/>
          <w:lang w:eastAsia="zh-Hans"/>
        </w:rPr>
        <w:t>种。</w:t>
      </w:r>
      <w:r>
        <w:rPr>
          <w:rFonts w:hint="default" w:ascii="Times New Roman" w:hAnsi="Times New Roman" w:eastAsia="仿宋_GB2312" w:cs="Times New Roman"/>
          <w:color w:val="auto"/>
          <w:spacing w:val="-11"/>
          <w:sz w:val="32"/>
          <w:szCs w:val="32"/>
        </w:rPr>
        <w:t>径流量</w:t>
      </w:r>
      <w:r>
        <w:rPr>
          <w:rFonts w:hint="default" w:ascii="Times New Roman" w:hAnsi="Times New Roman" w:eastAsia="仿宋_GB2312" w:cs="Times New Roman"/>
          <w:color w:val="auto"/>
          <w:spacing w:val="-11"/>
          <w:sz w:val="32"/>
          <w:szCs w:val="32"/>
          <w:lang w:eastAsia="zh-Hans"/>
        </w:rPr>
        <w:t>丰富，水资源总量2.55亿立方米，金沙江流域年平均径流量590亿立方米，</w:t>
      </w:r>
      <w:r>
        <w:rPr>
          <w:rFonts w:hint="default" w:ascii="Times New Roman" w:hAnsi="Times New Roman" w:eastAsia="仿宋_GB2312" w:cs="Times New Roman"/>
          <w:color w:val="auto"/>
          <w:spacing w:val="-11"/>
          <w:sz w:val="32"/>
          <w:szCs w:val="32"/>
          <w:highlight w:val="none"/>
        </w:rPr>
        <w:t>把</w:t>
      </w:r>
      <w:r>
        <w:rPr>
          <w:rFonts w:hint="default" w:ascii="Times New Roman" w:hAnsi="Times New Roman" w:eastAsia="仿宋_GB2312" w:cs="Times New Roman"/>
          <w:color w:val="auto"/>
          <w:spacing w:val="-11"/>
          <w:sz w:val="32"/>
          <w:szCs w:val="32"/>
          <w:highlight w:val="none"/>
          <w:lang w:eastAsia="zh-Hans"/>
        </w:rPr>
        <w:t>关河</w:t>
      </w:r>
      <w:r>
        <w:rPr>
          <w:rFonts w:hint="default" w:ascii="Times New Roman" w:hAnsi="Times New Roman" w:eastAsia="仿宋_GB2312" w:cs="Times New Roman"/>
          <w:color w:val="auto"/>
          <w:spacing w:val="-11"/>
          <w:sz w:val="32"/>
          <w:szCs w:val="32"/>
          <w:lang w:eastAsia="zh-Hans"/>
        </w:rPr>
        <w:t>流域年平均径流量0.73亿立方米。</w:t>
      </w:r>
    </w:p>
    <w:p>
      <w:pPr>
        <w:pStyle w:val="5"/>
        <w:pageBreakBefore w:val="0"/>
        <w:widowControl w:val="0"/>
        <w:kinsoku/>
        <w:wordWrap/>
        <w:overflowPunct/>
        <w:topLinePunct w:val="0"/>
        <w:autoSpaceDE/>
        <w:autoSpaceDN/>
        <w:bidi w:val="0"/>
        <w:adjustRightInd w:val="0"/>
        <w:snapToGrid w:val="0"/>
        <w:spacing w:before="0" w:after="0" w:line="353" w:lineRule="auto"/>
        <w:ind w:left="0" w:leftChars="0" w:firstLine="596" w:firstLineChars="200"/>
        <w:textAlignment w:val="auto"/>
        <w:rPr>
          <w:rFonts w:hint="eastAsia" w:ascii="楷体_GB2312" w:hAnsi="楷体_GB2312" w:eastAsia="楷体_GB2312" w:cs="楷体_GB2312"/>
          <w:b w:val="0"/>
          <w:bCs/>
          <w:color w:val="auto"/>
          <w:spacing w:val="-11"/>
          <w:sz w:val="32"/>
          <w:szCs w:val="32"/>
          <w:lang w:val="en-US" w:eastAsia="zh-CN"/>
        </w:rPr>
      </w:pPr>
      <w:bookmarkStart w:id="104" w:name="_Toc15259"/>
      <w:bookmarkStart w:id="105" w:name="_Toc24237"/>
      <w:bookmarkStart w:id="106" w:name="_Toc32186"/>
      <w:bookmarkStart w:id="107" w:name="_Toc26364"/>
      <w:bookmarkStart w:id="108" w:name="_Toc11180"/>
      <w:bookmarkStart w:id="109" w:name="_Toc5083"/>
      <w:bookmarkStart w:id="110" w:name="_Toc12157"/>
      <w:bookmarkStart w:id="111" w:name="_Toc30286"/>
      <w:bookmarkStart w:id="112" w:name="_Toc12116"/>
      <w:bookmarkStart w:id="113" w:name="_Toc1506903204"/>
      <w:bookmarkStart w:id="114" w:name="_Toc2538"/>
      <w:r>
        <w:rPr>
          <w:rFonts w:hint="eastAsia" w:ascii="楷体_GB2312" w:hAnsi="楷体_GB2312" w:eastAsia="楷体_GB2312" w:cs="楷体_GB2312"/>
          <w:b w:val="0"/>
          <w:bCs/>
          <w:color w:val="auto"/>
          <w:spacing w:val="-11"/>
          <w:sz w:val="32"/>
          <w:szCs w:val="32"/>
          <w:lang w:eastAsia="zh-CN"/>
        </w:rPr>
        <w:t>（三）</w:t>
      </w:r>
      <w:r>
        <w:rPr>
          <w:rFonts w:hint="default" w:ascii="楷体_GB2312" w:hAnsi="楷体_GB2312" w:eastAsia="楷体_GB2312" w:cs="楷体_GB2312"/>
          <w:b w:val="0"/>
          <w:bCs/>
          <w:color w:val="auto"/>
          <w:spacing w:val="-11"/>
          <w:sz w:val="32"/>
          <w:szCs w:val="32"/>
        </w:rPr>
        <w:t>经济转型取得成效</w:t>
      </w:r>
      <w:bookmarkEnd w:id="104"/>
      <w:bookmarkEnd w:id="105"/>
      <w:bookmarkEnd w:id="106"/>
      <w:bookmarkEnd w:id="107"/>
      <w:bookmarkEnd w:id="108"/>
      <w:bookmarkEnd w:id="109"/>
      <w:bookmarkEnd w:id="110"/>
      <w:bookmarkEnd w:id="111"/>
      <w:bookmarkEnd w:id="112"/>
      <w:bookmarkEnd w:id="113"/>
      <w:bookmarkEnd w:id="114"/>
      <w:r>
        <w:rPr>
          <w:rFonts w:hint="eastAsia" w:ascii="楷体_GB2312" w:hAnsi="楷体_GB2312" w:eastAsia="楷体_GB2312" w:cs="楷体_GB2312"/>
          <w:b w:val="0"/>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596" w:firstLineChars="200"/>
        <w:textAlignment w:val="auto"/>
        <w:rPr>
          <w:rFonts w:hint="default" w:ascii="Times New Roman" w:hAnsi="Times New Roman" w:eastAsia="仿宋_GB2312" w:cs="Times New Roman"/>
          <w:color w:val="auto"/>
          <w:spacing w:val="-11"/>
          <w:sz w:val="32"/>
          <w:szCs w:val="32"/>
          <w:lang w:eastAsia="zh-Hans"/>
        </w:rPr>
      </w:pPr>
      <w:r>
        <w:rPr>
          <w:rFonts w:hint="default" w:ascii="Times New Roman" w:hAnsi="Times New Roman" w:eastAsia="仿宋_GB2312" w:cs="Times New Roman"/>
          <w:color w:val="auto"/>
          <w:spacing w:val="-11"/>
          <w:sz w:val="32"/>
          <w:szCs w:val="32"/>
          <w:lang w:eastAsia="zh-Hans"/>
        </w:rPr>
        <w:t>西区作为攀西和川滇交界地区重要的煤炭、建材和电力工业基地，是典型的资源型城市，以工业为主</w:t>
      </w:r>
      <w:r>
        <w:rPr>
          <w:rFonts w:hint="default" w:ascii="Times New Roman" w:hAnsi="Times New Roman" w:eastAsia="仿宋_GB2312" w:cs="Times New Roman"/>
          <w:color w:val="auto"/>
          <w:spacing w:val="-11"/>
          <w:sz w:val="32"/>
          <w:szCs w:val="32"/>
        </w:rPr>
        <w:t>。随着</w:t>
      </w:r>
      <w:r>
        <w:rPr>
          <w:rFonts w:hint="eastAsia" w:ascii="Times New Roman" w:hAnsi="Times New Roman" w:eastAsia="仿宋_GB2312" w:cs="Times New Roman"/>
          <w:color w:val="auto"/>
          <w:spacing w:val="-11"/>
          <w:sz w:val="32"/>
          <w:szCs w:val="32"/>
          <w:lang w:val="en-US" w:eastAsia="zh-CN"/>
        </w:rPr>
        <w:t>经济转型发展</w:t>
      </w:r>
      <w:r>
        <w:rPr>
          <w:rFonts w:hint="default"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val="en-US" w:eastAsia="zh-CN"/>
        </w:rPr>
        <w:t>特别是从2008年以来，西区的第三产业所占比值逐年增大，由17.5%增长至26.69%，</w:t>
      </w:r>
      <w:r>
        <w:rPr>
          <w:rFonts w:hint="default" w:ascii="Times New Roman" w:hAnsi="Times New Roman" w:eastAsia="仿宋_GB2312" w:cs="Times New Roman"/>
          <w:color w:val="auto"/>
          <w:spacing w:val="-11"/>
          <w:sz w:val="32"/>
          <w:szCs w:val="32"/>
        </w:rPr>
        <w:t>逐渐</w:t>
      </w:r>
      <w:r>
        <w:rPr>
          <w:rFonts w:hint="default" w:ascii="Times New Roman" w:hAnsi="Times New Roman" w:eastAsia="仿宋_GB2312" w:cs="Times New Roman"/>
          <w:color w:val="auto"/>
          <w:spacing w:val="-11"/>
          <w:sz w:val="32"/>
          <w:szCs w:val="32"/>
          <w:lang w:eastAsia="zh-Hans"/>
        </w:rPr>
        <w:t>迈入</w:t>
      </w:r>
      <w:r>
        <w:rPr>
          <w:rFonts w:hint="eastAsia" w:ascii="Times New Roman" w:hAnsi="Times New Roman" w:eastAsia="仿宋_GB2312" w:cs="Times New Roman"/>
          <w:color w:val="auto"/>
          <w:spacing w:val="-11"/>
          <w:sz w:val="32"/>
          <w:szCs w:val="32"/>
          <w:lang w:val="en" w:eastAsia="zh-CN"/>
        </w:rPr>
        <w:t>“</w:t>
      </w:r>
      <w:r>
        <w:rPr>
          <w:rFonts w:hint="default" w:ascii="Times New Roman" w:hAnsi="Times New Roman" w:eastAsia="仿宋_GB2312" w:cs="Times New Roman"/>
          <w:color w:val="auto"/>
          <w:spacing w:val="-11"/>
          <w:sz w:val="32"/>
          <w:szCs w:val="32"/>
          <w:lang w:eastAsia="zh-Hans"/>
        </w:rPr>
        <w:t>工业强区、三产富区、环境靓区、惠民稳区</w:t>
      </w:r>
      <w:r>
        <w:rPr>
          <w:rFonts w:hint="eastAsia" w:ascii="Times New Roman" w:hAnsi="Times New Roman" w:eastAsia="仿宋_GB2312" w:cs="Times New Roman"/>
          <w:color w:val="auto"/>
          <w:spacing w:val="-11"/>
          <w:sz w:val="32"/>
          <w:szCs w:val="32"/>
          <w:lang w:eastAsia="zh-CN"/>
        </w:rPr>
        <w:t>”</w:t>
      </w:r>
      <w:r>
        <w:rPr>
          <w:rFonts w:hint="default" w:ascii="Times New Roman" w:hAnsi="Times New Roman" w:eastAsia="仿宋_GB2312" w:cs="Times New Roman"/>
          <w:color w:val="auto"/>
          <w:spacing w:val="-11"/>
          <w:sz w:val="32"/>
          <w:szCs w:val="32"/>
          <w:lang w:eastAsia="zh-Hans"/>
        </w:rPr>
        <w:t>的</w:t>
      </w:r>
      <w:r>
        <w:rPr>
          <w:rFonts w:hint="eastAsia" w:ascii="Times New Roman" w:hAnsi="Times New Roman" w:eastAsia="仿宋_GB2312" w:cs="Times New Roman"/>
          <w:color w:val="auto"/>
          <w:spacing w:val="-11"/>
          <w:sz w:val="32"/>
          <w:szCs w:val="32"/>
          <w:lang w:val="en" w:eastAsia="zh-CN"/>
        </w:rPr>
        <w:t>“</w:t>
      </w:r>
      <w:r>
        <w:rPr>
          <w:rFonts w:hint="default" w:ascii="Times New Roman" w:hAnsi="Times New Roman" w:eastAsia="仿宋_GB2312" w:cs="Times New Roman"/>
          <w:color w:val="auto"/>
          <w:spacing w:val="-11"/>
          <w:sz w:val="32"/>
          <w:szCs w:val="32"/>
          <w:lang w:eastAsia="zh-Hans"/>
        </w:rPr>
        <w:t>再生式</w:t>
      </w:r>
      <w:r>
        <w:rPr>
          <w:rFonts w:hint="eastAsia" w:ascii="Times New Roman" w:hAnsi="Times New Roman" w:eastAsia="仿宋_GB2312" w:cs="Times New Roman"/>
          <w:color w:val="auto"/>
          <w:spacing w:val="-11"/>
          <w:sz w:val="32"/>
          <w:szCs w:val="32"/>
          <w:lang w:eastAsia="zh-CN"/>
        </w:rPr>
        <w:t>”</w:t>
      </w:r>
      <w:r>
        <w:rPr>
          <w:rFonts w:hint="default" w:ascii="Times New Roman" w:hAnsi="Times New Roman" w:eastAsia="仿宋_GB2312" w:cs="Times New Roman"/>
          <w:color w:val="auto"/>
          <w:spacing w:val="-11"/>
          <w:sz w:val="32"/>
          <w:szCs w:val="32"/>
          <w:lang w:eastAsia="zh-Hans"/>
        </w:rPr>
        <w:t>转型发展中</w:t>
      </w:r>
      <w:r>
        <w:rPr>
          <w:rFonts w:hint="eastAsia" w:ascii="Times New Roman" w:hAnsi="Times New Roman" w:eastAsia="仿宋_GB2312" w:cs="Times New Roman"/>
          <w:color w:val="auto"/>
          <w:spacing w:val="-11"/>
          <w:sz w:val="32"/>
          <w:szCs w:val="32"/>
          <w:lang w:eastAsia="zh-CN"/>
        </w:rPr>
        <w:t>，</w:t>
      </w:r>
      <w:r>
        <w:rPr>
          <w:rFonts w:hint="default" w:ascii="Times New Roman" w:hAnsi="Times New Roman" w:eastAsia="仿宋_GB2312" w:cs="Times New Roman"/>
          <w:color w:val="auto"/>
          <w:spacing w:val="-11"/>
          <w:sz w:val="32"/>
          <w:szCs w:val="32"/>
          <w:lang w:eastAsia="zh-Hans"/>
        </w:rPr>
        <w:t>构建以</w:t>
      </w:r>
      <w:r>
        <w:rPr>
          <w:rFonts w:hint="eastAsia" w:ascii="Times New Roman" w:hAnsi="Times New Roman" w:eastAsia="仿宋_GB2312" w:cs="Times New Roman"/>
          <w:color w:val="auto"/>
          <w:spacing w:val="-11"/>
          <w:sz w:val="32"/>
          <w:szCs w:val="32"/>
          <w:lang w:val="en" w:eastAsia="zh-CN"/>
        </w:rPr>
        <w:t>“</w:t>
      </w:r>
      <w:r>
        <w:rPr>
          <w:rFonts w:hint="default" w:ascii="Times New Roman" w:hAnsi="Times New Roman" w:eastAsia="仿宋_GB2312" w:cs="Times New Roman"/>
          <w:color w:val="auto"/>
          <w:spacing w:val="-11"/>
          <w:sz w:val="32"/>
          <w:szCs w:val="32"/>
          <w:lang w:eastAsia="zh-Hans"/>
        </w:rPr>
        <w:t>煤焦化及煤化工、钒钛钢铁精深加工、新材料、新能源、资源循环利用产业</w:t>
      </w:r>
      <w:r>
        <w:rPr>
          <w:rFonts w:hint="eastAsia" w:ascii="Times New Roman" w:hAnsi="Times New Roman" w:eastAsia="仿宋_GB2312" w:cs="Times New Roman"/>
          <w:color w:val="auto"/>
          <w:spacing w:val="-11"/>
          <w:sz w:val="32"/>
          <w:szCs w:val="32"/>
          <w:lang w:eastAsia="zh-CN"/>
        </w:rPr>
        <w:t>”</w:t>
      </w:r>
      <w:r>
        <w:rPr>
          <w:rFonts w:hint="default" w:ascii="Times New Roman" w:hAnsi="Times New Roman" w:eastAsia="仿宋_GB2312" w:cs="Times New Roman"/>
          <w:color w:val="auto"/>
          <w:spacing w:val="-11"/>
          <w:sz w:val="32"/>
          <w:szCs w:val="32"/>
          <w:lang w:eastAsia="zh-Hans"/>
        </w:rPr>
        <w:t>为支撑的现代化工业产业体系，提升产业发展能级，变资源优势、产业基础优势为发展优势，推动形成区域优势产业集群集聚发展效应。格里坪省级特色产业</w:t>
      </w:r>
      <w:r>
        <w:rPr>
          <w:rFonts w:hint="eastAsia" w:ascii="Times New Roman" w:hAnsi="Times New Roman" w:eastAsia="仿宋_GB2312" w:cs="Times New Roman"/>
          <w:color w:val="auto"/>
          <w:spacing w:val="-11"/>
          <w:sz w:val="32"/>
          <w:szCs w:val="32"/>
          <w:lang w:val="en-US" w:eastAsia="zh-CN"/>
        </w:rPr>
        <w:t>化工</w:t>
      </w:r>
      <w:r>
        <w:rPr>
          <w:rFonts w:hint="default" w:ascii="Times New Roman" w:hAnsi="Times New Roman" w:eastAsia="仿宋_GB2312" w:cs="Times New Roman"/>
          <w:color w:val="auto"/>
          <w:spacing w:val="-11"/>
          <w:sz w:val="32"/>
          <w:szCs w:val="32"/>
          <w:lang w:eastAsia="zh-Hans"/>
        </w:rPr>
        <w:t>园区形成煤焦化及煤化工、钒钛钢铁精深加工、新材料、新能源、资源循环利用产业</w:t>
      </w:r>
      <w:r>
        <w:rPr>
          <w:rFonts w:hint="eastAsia" w:ascii="Times New Roman" w:hAnsi="Times New Roman" w:eastAsia="仿宋_GB2312" w:cs="Times New Roman"/>
          <w:color w:val="auto"/>
          <w:spacing w:val="-11"/>
          <w:sz w:val="32"/>
          <w:szCs w:val="32"/>
          <w:lang w:val="en" w:eastAsia="zh-CN"/>
        </w:rPr>
        <w:t>“</w:t>
      </w:r>
      <w:r>
        <w:rPr>
          <w:rFonts w:hint="default" w:ascii="Times New Roman" w:hAnsi="Times New Roman" w:eastAsia="仿宋_GB2312" w:cs="Times New Roman"/>
          <w:color w:val="auto"/>
          <w:spacing w:val="-11"/>
          <w:sz w:val="32"/>
          <w:szCs w:val="32"/>
          <w:lang w:eastAsia="zh-Hans"/>
        </w:rPr>
        <w:t>五大产业集群</w:t>
      </w:r>
      <w:r>
        <w:rPr>
          <w:rFonts w:hint="eastAsia" w:ascii="Times New Roman" w:hAnsi="Times New Roman" w:eastAsia="仿宋_GB2312" w:cs="Times New Roman"/>
          <w:color w:val="auto"/>
          <w:spacing w:val="-11"/>
          <w:sz w:val="32"/>
          <w:szCs w:val="32"/>
          <w:lang w:eastAsia="zh-CN"/>
        </w:rPr>
        <w:t>”。</w:t>
      </w:r>
      <w:r>
        <w:rPr>
          <w:rFonts w:hint="default" w:ascii="Times New Roman" w:hAnsi="Times New Roman" w:eastAsia="仿宋_GB2312" w:cs="Times New Roman"/>
          <w:color w:val="auto"/>
          <w:spacing w:val="-11"/>
          <w:sz w:val="32"/>
          <w:szCs w:val="32"/>
          <w:lang w:eastAsia="zh-Hans"/>
        </w:rPr>
        <w:t>服务业发展亮点纷呈，以星瑞时代广场为标志的中央商务区已成为西区生活性服务业的中心，改善了西区居民的消费环境</w:t>
      </w:r>
      <w:r>
        <w:rPr>
          <w:rFonts w:hint="default" w:ascii="Times New Roman" w:hAnsi="Times New Roman" w:eastAsia="仿宋_GB2312" w:cs="Times New Roman"/>
          <w:color w:val="auto"/>
          <w:spacing w:val="-11"/>
          <w:sz w:val="32"/>
          <w:szCs w:val="32"/>
        </w:rPr>
        <w:t>。四川攀枝花格里坪特色产业园区</w:t>
      </w:r>
      <w:r>
        <w:rPr>
          <w:rFonts w:hint="default" w:ascii="Times New Roman" w:hAnsi="Times New Roman" w:eastAsia="仿宋_GB2312" w:cs="Times New Roman"/>
          <w:color w:val="auto"/>
          <w:spacing w:val="-11"/>
          <w:sz w:val="32"/>
          <w:szCs w:val="32"/>
          <w:lang w:eastAsia="zh-Hans"/>
        </w:rPr>
        <w:t>成为攀枝花市生产服务型国家物流枢纽</w:t>
      </w:r>
      <w:r>
        <w:rPr>
          <w:rFonts w:hint="eastAsia" w:ascii="Times New Roman" w:hAnsi="Times New Roman" w:eastAsia="仿宋_GB2312" w:cs="Times New Roman"/>
          <w:color w:val="auto"/>
          <w:spacing w:val="-11"/>
          <w:sz w:val="32"/>
          <w:szCs w:val="32"/>
          <w:lang w:val="en" w:eastAsia="zh-CN"/>
        </w:rPr>
        <w:t>“</w:t>
      </w:r>
      <w:r>
        <w:rPr>
          <w:rFonts w:hint="default" w:ascii="Times New Roman" w:hAnsi="Times New Roman" w:eastAsia="仿宋_GB2312" w:cs="Times New Roman"/>
          <w:color w:val="auto"/>
          <w:spacing w:val="-11"/>
          <w:sz w:val="32"/>
          <w:szCs w:val="32"/>
          <w:lang w:eastAsia="zh-Hans"/>
        </w:rPr>
        <w:t>一主两辅</w:t>
      </w:r>
      <w:r>
        <w:rPr>
          <w:rFonts w:hint="eastAsia" w:ascii="Times New Roman" w:hAnsi="Times New Roman" w:eastAsia="仿宋_GB2312" w:cs="Times New Roman"/>
          <w:color w:val="auto"/>
          <w:spacing w:val="-11"/>
          <w:sz w:val="32"/>
          <w:szCs w:val="32"/>
          <w:lang w:eastAsia="zh-CN"/>
        </w:rPr>
        <w:t>”</w:t>
      </w:r>
      <w:r>
        <w:rPr>
          <w:rFonts w:hint="default" w:ascii="Times New Roman" w:hAnsi="Times New Roman" w:eastAsia="仿宋_GB2312" w:cs="Times New Roman"/>
          <w:color w:val="auto"/>
          <w:spacing w:val="-11"/>
          <w:sz w:val="32"/>
          <w:szCs w:val="32"/>
        </w:rPr>
        <w:t>的</w:t>
      </w:r>
      <w:r>
        <w:rPr>
          <w:rFonts w:hint="default" w:ascii="Times New Roman" w:hAnsi="Times New Roman" w:eastAsia="仿宋_GB2312" w:cs="Times New Roman"/>
          <w:color w:val="auto"/>
          <w:spacing w:val="-11"/>
          <w:sz w:val="32"/>
          <w:szCs w:val="32"/>
          <w:lang w:eastAsia="zh-Hans"/>
        </w:rPr>
        <w:t>重要支撑。以</w:t>
      </w:r>
      <w:r>
        <w:rPr>
          <w:rFonts w:hint="eastAsia" w:ascii="Times New Roman" w:hAnsi="Times New Roman" w:eastAsia="仿宋_GB2312" w:cs="Times New Roman"/>
          <w:color w:val="auto"/>
          <w:spacing w:val="-11"/>
          <w:sz w:val="32"/>
          <w:szCs w:val="32"/>
          <w:lang w:val="en" w:eastAsia="zh-CN"/>
        </w:rPr>
        <w:t>“</w:t>
      </w:r>
      <w:r>
        <w:rPr>
          <w:rFonts w:hint="default" w:ascii="Times New Roman" w:hAnsi="Times New Roman" w:eastAsia="仿宋_GB2312" w:cs="Times New Roman"/>
          <w:color w:val="auto"/>
          <w:spacing w:val="-11"/>
          <w:sz w:val="32"/>
          <w:szCs w:val="32"/>
          <w:lang w:eastAsia="zh-Hans"/>
        </w:rPr>
        <w:t>康养+</w:t>
      </w:r>
      <w:r>
        <w:rPr>
          <w:rFonts w:hint="eastAsia" w:ascii="Times New Roman" w:hAnsi="Times New Roman" w:eastAsia="仿宋_GB2312" w:cs="Times New Roman"/>
          <w:color w:val="auto"/>
          <w:spacing w:val="-11"/>
          <w:sz w:val="32"/>
          <w:szCs w:val="32"/>
          <w:lang w:eastAsia="zh-CN"/>
        </w:rPr>
        <w:t>”</w:t>
      </w:r>
      <w:r>
        <w:rPr>
          <w:rFonts w:hint="default" w:ascii="Times New Roman" w:hAnsi="Times New Roman" w:eastAsia="仿宋_GB2312" w:cs="Times New Roman"/>
          <w:color w:val="auto"/>
          <w:spacing w:val="-11"/>
          <w:sz w:val="32"/>
          <w:szCs w:val="32"/>
          <w:lang w:eastAsia="zh-Hans"/>
        </w:rPr>
        <w:t>产业为引领，全域化布局、全龄化服务、全时段开放的大康养格局加速形成。着力推进文旅融合发展，加快特色农业发展，培育壮大高端花卉、热带水果、特色养殖等产业，沃圃生智慧农业产业园不断发展壮大，成功申报市级农业产业园区。</w:t>
      </w:r>
    </w:p>
    <w:p>
      <w:pPr>
        <w:pStyle w:val="5"/>
        <w:pageBreakBefore w:val="0"/>
        <w:widowControl w:val="0"/>
        <w:kinsoku/>
        <w:wordWrap/>
        <w:overflowPunct/>
        <w:topLinePunct w:val="0"/>
        <w:autoSpaceDE/>
        <w:autoSpaceDN/>
        <w:bidi w:val="0"/>
        <w:adjustRightInd w:val="0"/>
        <w:snapToGrid w:val="0"/>
        <w:spacing w:before="0" w:after="0" w:line="353" w:lineRule="auto"/>
        <w:ind w:left="0" w:leftChars="0" w:firstLine="596" w:firstLineChars="200"/>
        <w:textAlignment w:val="auto"/>
        <w:rPr>
          <w:rFonts w:hint="eastAsia" w:ascii="Times New Roman" w:hAnsi="Times New Roman" w:eastAsia="楷体_GB2312" w:cs="Times New Roman"/>
          <w:color w:val="auto"/>
          <w:spacing w:val="-11"/>
          <w:sz w:val="32"/>
          <w:szCs w:val="32"/>
          <w:lang w:val="en-US" w:eastAsia="zh-CN"/>
        </w:rPr>
      </w:pPr>
      <w:bookmarkStart w:id="115" w:name="_Toc17498"/>
      <w:bookmarkStart w:id="116" w:name="_Toc18167"/>
      <w:bookmarkStart w:id="117" w:name="_Toc4158"/>
      <w:bookmarkStart w:id="118" w:name="_Toc23658"/>
      <w:bookmarkStart w:id="119" w:name="_Toc8804"/>
      <w:bookmarkStart w:id="120" w:name="_Toc3550"/>
      <w:bookmarkStart w:id="121" w:name="_Toc20941"/>
      <w:bookmarkStart w:id="122" w:name="_Toc1181894625"/>
      <w:bookmarkStart w:id="123" w:name="_Toc2287"/>
      <w:bookmarkStart w:id="124" w:name="_Toc8497"/>
      <w:bookmarkStart w:id="125" w:name="_Toc22904"/>
      <w:r>
        <w:rPr>
          <w:rFonts w:hint="eastAsia" w:ascii="楷体_GB2312" w:hAnsi="楷体_GB2312" w:eastAsia="楷体_GB2312" w:cs="楷体_GB2312"/>
          <w:b w:val="0"/>
          <w:bCs/>
          <w:color w:val="auto"/>
          <w:spacing w:val="-11"/>
          <w:sz w:val="32"/>
          <w:szCs w:val="32"/>
          <w:lang w:eastAsia="zh-CN"/>
        </w:rPr>
        <w:t>（四）</w:t>
      </w:r>
      <w:r>
        <w:rPr>
          <w:rFonts w:hint="eastAsia" w:ascii="楷体_GB2312" w:hAnsi="楷体_GB2312" w:eastAsia="楷体_GB2312" w:cs="楷体_GB2312"/>
          <w:b w:val="0"/>
          <w:bCs/>
          <w:color w:val="auto"/>
          <w:spacing w:val="-11"/>
          <w:sz w:val="32"/>
          <w:szCs w:val="32"/>
          <w:lang w:eastAsia="zh-Hans"/>
        </w:rPr>
        <w:t>污染治理</w:t>
      </w:r>
      <w:r>
        <w:rPr>
          <w:rFonts w:hint="eastAsia" w:ascii="楷体_GB2312" w:hAnsi="楷体_GB2312" w:eastAsia="楷体_GB2312" w:cs="楷体_GB2312"/>
          <w:b w:val="0"/>
          <w:bCs/>
          <w:color w:val="auto"/>
          <w:spacing w:val="-11"/>
          <w:sz w:val="32"/>
          <w:szCs w:val="32"/>
        </w:rPr>
        <w:t>成效显著</w:t>
      </w:r>
      <w:bookmarkEnd w:id="115"/>
      <w:bookmarkEnd w:id="116"/>
      <w:bookmarkEnd w:id="117"/>
      <w:bookmarkEnd w:id="118"/>
      <w:bookmarkEnd w:id="119"/>
      <w:bookmarkEnd w:id="120"/>
      <w:bookmarkEnd w:id="121"/>
      <w:bookmarkEnd w:id="122"/>
      <w:bookmarkEnd w:id="123"/>
      <w:bookmarkEnd w:id="124"/>
      <w:bookmarkEnd w:id="125"/>
      <w:r>
        <w:rPr>
          <w:rFonts w:hint="eastAsia" w:ascii="楷体_GB2312" w:hAnsi="楷体_GB2312" w:eastAsia="楷体_GB2312" w:cs="楷体_GB2312"/>
          <w:b w:val="0"/>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596" w:firstLineChars="200"/>
        <w:textAlignment w:val="auto"/>
        <w:rPr>
          <w:rFonts w:hint="default" w:ascii="Times New Roman" w:hAnsi="Times New Roman" w:eastAsia="仿宋_GB2312" w:cs="Times New Roman"/>
          <w:color w:val="auto"/>
          <w:spacing w:val="-11"/>
          <w:sz w:val="32"/>
          <w:szCs w:val="32"/>
          <w:lang w:eastAsia="zh-Hans"/>
        </w:rPr>
      </w:pPr>
      <w:r>
        <w:rPr>
          <w:rFonts w:hint="default" w:ascii="Times New Roman" w:hAnsi="Times New Roman" w:eastAsia="仿宋_GB2312" w:cs="Times New Roman"/>
          <w:color w:val="auto"/>
          <w:spacing w:val="-11"/>
          <w:sz w:val="32"/>
          <w:szCs w:val="32"/>
        </w:rPr>
        <w:t>西区</w:t>
      </w:r>
      <w:r>
        <w:rPr>
          <w:rFonts w:hint="default" w:ascii="Times New Roman" w:hAnsi="Times New Roman" w:eastAsia="仿宋_GB2312" w:cs="Times New Roman"/>
          <w:color w:val="auto"/>
          <w:spacing w:val="-11"/>
          <w:sz w:val="32"/>
          <w:szCs w:val="32"/>
          <w:lang w:eastAsia="zh-Hans"/>
        </w:rPr>
        <w:t>将改善环境质量摆在突出位置，重点围绕治理目标，精心谋划和组织实施一批专项工程。</w:t>
      </w:r>
      <w:r>
        <w:rPr>
          <w:rFonts w:hint="default" w:ascii="Times New Roman" w:hAnsi="Times New Roman" w:eastAsia="仿宋_GB2312" w:cs="Times New Roman"/>
          <w:b/>
          <w:bCs/>
          <w:color w:val="auto"/>
          <w:spacing w:val="-11"/>
          <w:sz w:val="32"/>
          <w:szCs w:val="32"/>
        </w:rPr>
        <w:t>一是强化大气污染治理。</w:t>
      </w:r>
      <w:r>
        <w:rPr>
          <w:rFonts w:hint="default" w:ascii="Times New Roman" w:hAnsi="Times New Roman" w:eastAsia="仿宋_GB2312" w:cs="Times New Roman"/>
          <w:color w:val="auto"/>
          <w:spacing w:val="-11"/>
          <w:sz w:val="32"/>
          <w:szCs w:val="32"/>
          <w:lang w:eastAsia="zh-Hans"/>
        </w:rPr>
        <w:t>实施工业源、移动源、建筑工地和道路扬尘污染专项整治，及时启动污染天气应急管控措施，优化烧除计划，环境空气质量6项考核指标均达国家二级标准，辖区空气质量得到持续改善。</w:t>
      </w:r>
      <w:r>
        <w:rPr>
          <w:rFonts w:hint="default" w:ascii="Times New Roman" w:hAnsi="Times New Roman" w:eastAsia="仿宋_GB2312" w:cs="Times New Roman"/>
          <w:b/>
          <w:bCs/>
          <w:color w:val="auto"/>
          <w:spacing w:val="-11"/>
          <w:sz w:val="32"/>
          <w:szCs w:val="32"/>
          <w:lang w:eastAsia="zh-Hans"/>
        </w:rPr>
        <w:t>二是综合推进水环境治理。</w:t>
      </w:r>
      <w:r>
        <w:rPr>
          <w:rFonts w:hint="default" w:ascii="Times New Roman" w:hAnsi="Times New Roman" w:eastAsia="仿宋_GB2312" w:cs="Times New Roman"/>
          <w:color w:val="auto"/>
          <w:spacing w:val="-11"/>
          <w:sz w:val="32"/>
          <w:szCs w:val="32"/>
          <w:lang w:eastAsia="zh-Hans"/>
        </w:rPr>
        <w:t>开展把关河流域水环境综合整治</w:t>
      </w:r>
      <w:r>
        <w:rPr>
          <w:rFonts w:hint="eastAsia" w:ascii="Times New Roman" w:hAnsi="Times New Roman" w:eastAsia="仿宋_GB2312" w:cs="Times New Roman"/>
          <w:color w:val="auto"/>
          <w:spacing w:val="-11"/>
          <w:sz w:val="32"/>
          <w:szCs w:val="32"/>
          <w:lang w:eastAsia="zh-CN"/>
        </w:rPr>
        <w:t>，</w:t>
      </w:r>
      <w:r>
        <w:rPr>
          <w:rFonts w:hint="default" w:ascii="Times New Roman" w:hAnsi="Times New Roman" w:eastAsia="仿宋_GB2312" w:cs="Times New Roman"/>
          <w:color w:val="auto"/>
          <w:spacing w:val="-11"/>
          <w:sz w:val="32"/>
          <w:szCs w:val="32"/>
          <w:lang w:eastAsia="zh-Hans"/>
        </w:rPr>
        <w:t>全面落实</w:t>
      </w:r>
      <w:r>
        <w:rPr>
          <w:rFonts w:hint="eastAsia" w:ascii="Times New Roman" w:hAnsi="Times New Roman" w:eastAsia="仿宋_GB2312" w:cs="Times New Roman"/>
          <w:color w:val="auto"/>
          <w:spacing w:val="-11"/>
          <w:sz w:val="32"/>
          <w:szCs w:val="32"/>
          <w:lang w:val="en" w:eastAsia="zh-CN"/>
        </w:rPr>
        <w:t>“</w:t>
      </w:r>
      <w:r>
        <w:rPr>
          <w:rFonts w:hint="default" w:ascii="Times New Roman" w:hAnsi="Times New Roman" w:eastAsia="仿宋_GB2312" w:cs="Times New Roman"/>
          <w:color w:val="auto"/>
          <w:spacing w:val="-11"/>
          <w:sz w:val="32"/>
          <w:szCs w:val="32"/>
          <w:lang w:eastAsia="zh-Hans"/>
        </w:rPr>
        <w:t>河长制</w:t>
      </w:r>
      <w:r>
        <w:rPr>
          <w:rFonts w:hint="eastAsia" w:ascii="Times New Roman" w:hAnsi="Times New Roman" w:eastAsia="仿宋_GB2312" w:cs="Times New Roman"/>
          <w:color w:val="auto"/>
          <w:spacing w:val="-11"/>
          <w:sz w:val="32"/>
          <w:szCs w:val="32"/>
          <w:lang w:eastAsia="zh-CN"/>
        </w:rPr>
        <w:t>”</w:t>
      </w:r>
      <w:r>
        <w:rPr>
          <w:rFonts w:hint="default" w:ascii="Times New Roman" w:hAnsi="Times New Roman" w:eastAsia="仿宋_GB2312" w:cs="Times New Roman"/>
          <w:color w:val="auto"/>
          <w:spacing w:val="-11"/>
          <w:sz w:val="32"/>
          <w:szCs w:val="32"/>
          <w:lang w:eastAsia="zh-Hans"/>
        </w:rPr>
        <w:t>，2022年完成河湖</w:t>
      </w:r>
      <w:r>
        <w:rPr>
          <w:rFonts w:hint="eastAsia" w:ascii="Times New Roman" w:hAnsi="Times New Roman" w:eastAsia="仿宋_GB2312" w:cs="Times New Roman"/>
          <w:color w:val="auto"/>
          <w:spacing w:val="-11"/>
          <w:sz w:val="32"/>
          <w:szCs w:val="32"/>
          <w:lang w:val="en" w:eastAsia="zh-CN"/>
        </w:rPr>
        <w:t>“</w:t>
      </w:r>
      <w:r>
        <w:rPr>
          <w:rFonts w:hint="default" w:ascii="Times New Roman" w:hAnsi="Times New Roman" w:eastAsia="仿宋_GB2312" w:cs="Times New Roman"/>
          <w:color w:val="auto"/>
          <w:spacing w:val="-11"/>
          <w:sz w:val="32"/>
          <w:szCs w:val="32"/>
          <w:lang w:eastAsia="zh-Hans"/>
        </w:rPr>
        <w:t>四乱</w:t>
      </w:r>
      <w:r>
        <w:rPr>
          <w:rFonts w:hint="eastAsia" w:ascii="Times New Roman" w:hAnsi="Times New Roman" w:eastAsia="仿宋_GB2312" w:cs="Times New Roman"/>
          <w:color w:val="auto"/>
          <w:spacing w:val="-11"/>
          <w:sz w:val="32"/>
          <w:szCs w:val="32"/>
          <w:lang w:eastAsia="zh-CN"/>
        </w:rPr>
        <w:t>”</w:t>
      </w:r>
      <w:r>
        <w:rPr>
          <w:rFonts w:hint="default" w:ascii="Times New Roman" w:hAnsi="Times New Roman" w:eastAsia="仿宋_GB2312" w:cs="Times New Roman"/>
          <w:color w:val="auto"/>
          <w:spacing w:val="-11"/>
          <w:sz w:val="32"/>
          <w:szCs w:val="32"/>
          <w:lang w:eastAsia="zh-Hans"/>
        </w:rPr>
        <w:t>问题整改50</w:t>
      </w:r>
      <w:r>
        <w:rPr>
          <w:rFonts w:hint="eastAsia" w:ascii="Times New Roman" w:hAnsi="Times New Roman" w:cs="Times New Roman"/>
          <w:color w:val="auto"/>
          <w:spacing w:val="-11"/>
          <w:sz w:val="32"/>
          <w:szCs w:val="32"/>
          <w:lang w:eastAsia="zh-CN"/>
        </w:rPr>
        <w:t>余</w:t>
      </w:r>
      <w:r>
        <w:rPr>
          <w:rFonts w:hint="default" w:ascii="Times New Roman" w:hAnsi="Times New Roman" w:eastAsia="仿宋_GB2312" w:cs="Times New Roman"/>
          <w:color w:val="auto"/>
          <w:spacing w:val="-11"/>
          <w:sz w:val="32"/>
          <w:szCs w:val="32"/>
          <w:lang w:eastAsia="zh-Hans"/>
        </w:rPr>
        <w:t>个。实施农村生活污水治理</w:t>
      </w:r>
      <w:r>
        <w:rPr>
          <w:rFonts w:hint="eastAsia" w:ascii="Times New Roman" w:hAnsi="Times New Roman" w:eastAsia="仿宋_GB2312" w:cs="Times New Roman"/>
          <w:color w:val="auto"/>
          <w:spacing w:val="-11"/>
          <w:sz w:val="32"/>
          <w:szCs w:val="32"/>
          <w:lang w:val="en" w:eastAsia="zh-CN"/>
        </w:rPr>
        <w:t>“</w:t>
      </w:r>
      <w:r>
        <w:rPr>
          <w:rFonts w:hint="default" w:ascii="Times New Roman" w:hAnsi="Times New Roman" w:eastAsia="仿宋_GB2312" w:cs="Times New Roman"/>
          <w:color w:val="auto"/>
          <w:spacing w:val="-11"/>
          <w:sz w:val="32"/>
          <w:szCs w:val="32"/>
          <w:lang w:eastAsia="zh-Hans"/>
        </w:rPr>
        <w:t>千村示范</w:t>
      </w:r>
      <w:r>
        <w:rPr>
          <w:rFonts w:hint="eastAsia" w:ascii="Times New Roman" w:hAnsi="Times New Roman" w:eastAsia="仿宋_GB2312" w:cs="Times New Roman"/>
          <w:color w:val="auto"/>
          <w:spacing w:val="-11"/>
          <w:sz w:val="32"/>
          <w:szCs w:val="32"/>
          <w:lang w:eastAsia="zh-CN"/>
        </w:rPr>
        <w:t>”</w:t>
      </w:r>
      <w:r>
        <w:rPr>
          <w:rFonts w:hint="default" w:ascii="Times New Roman" w:hAnsi="Times New Roman" w:eastAsia="仿宋_GB2312" w:cs="Times New Roman"/>
          <w:color w:val="auto"/>
          <w:spacing w:val="-11"/>
          <w:sz w:val="32"/>
          <w:szCs w:val="32"/>
          <w:lang w:eastAsia="zh-Hans"/>
        </w:rPr>
        <w:t>工程，庄上村和新庄村生活污水有效治理率分别提升至64.3%和74.3%。</w:t>
      </w:r>
      <w:r>
        <w:rPr>
          <w:rFonts w:hint="default" w:ascii="Times New Roman" w:hAnsi="Times New Roman" w:eastAsia="仿宋_GB2312" w:cs="Times New Roman"/>
          <w:b/>
          <w:bCs/>
          <w:color w:val="auto"/>
          <w:spacing w:val="-11"/>
          <w:sz w:val="32"/>
          <w:szCs w:val="32"/>
          <w:lang w:eastAsia="zh-Hans"/>
        </w:rPr>
        <w:t>三是紧盯重点消除土壤环境风险隐患。</w:t>
      </w:r>
      <w:r>
        <w:rPr>
          <w:rFonts w:hint="default" w:ascii="Times New Roman" w:hAnsi="Times New Roman" w:eastAsia="仿宋_GB2312" w:cs="Times New Roman"/>
          <w:color w:val="auto"/>
          <w:spacing w:val="-11"/>
          <w:sz w:val="32"/>
          <w:szCs w:val="32"/>
          <w:lang w:eastAsia="zh-Hans"/>
        </w:rPr>
        <w:t>开展土壤风险分区管控试点区建设</w:t>
      </w:r>
      <w:r>
        <w:rPr>
          <w:rFonts w:hint="default" w:ascii="Times New Roman" w:hAnsi="Times New Roman" w:eastAsia="仿宋_GB2312" w:cs="Times New Roman"/>
          <w:color w:val="auto"/>
          <w:spacing w:val="-11"/>
          <w:sz w:val="32"/>
          <w:szCs w:val="32"/>
        </w:rPr>
        <w:t>，</w:t>
      </w:r>
      <w:r>
        <w:rPr>
          <w:rFonts w:hint="default" w:ascii="Times New Roman" w:hAnsi="Times New Roman" w:eastAsia="仿宋_GB2312" w:cs="Times New Roman"/>
          <w:color w:val="auto"/>
          <w:spacing w:val="-11"/>
          <w:sz w:val="32"/>
          <w:szCs w:val="32"/>
          <w:lang w:eastAsia="zh-Hans"/>
        </w:rPr>
        <w:t>组织5家土壤重点监管企业开展年度自行监测，组织联合焦化、西区生活垃圾处理中心2家企业开展土壤隐患排查及土壤环境状况详查。</w:t>
      </w:r>
      <w:r>
        <w:rPr>
          <w:rFonts w:hint="default" w:ascii="Times New Roman" w:hAnsi="Times New Roman" w:eastAsia="仿宋_GB2312" w:cs="Times New Roman"/>
          <w:b/>
          <w:bCs/>
          <w:color w:val="auto"/>
          <w:spacing w:val="-11"/>
          <w:sz w:val="32"/>
          <w:szCs w:val="32"/>
        </w:rPr>
        <w:t>四是</w:t>
      </w:r>
      <w:r>
        <w:rPr>
          <w:rFonts w:hint="default" w:ascii="Times New Roman" w:hAnsi="Times New Roman" w:eastAsia="仿宋_GB2312" w:cs="Times New Roman"/>
          <w:b/>
          <w:bCs/>
          <w:color w:val="auto"/>
          <w:spacing w:val="-11"/>
          <w:sz w:val="32"/>
          <w:szCs w:val="32"/>
          <w:lang w:eastAsia="zh-Hans"/>
        </w:rPr>
        <w:t>加强环境监管和污染应急管理</w:t>
      </w:r>
      <w:r>
        <w:rPr>
          <w:rFonts w:hint="eastAsia" w:ascii="Times New Roman" w:hAnsi="Times New Roman" w:cs="Times New Roman"/>
          <w:b/>
          <w:bCs/>
          <w:color w:val="auto"/>
          <w:spacing w:val="-11"/>
          <w:sz w:val="32"/>
          <w:szCs w:val="32"/>
          <w:lang w:eastAsia="zh-CN"/>
        </w:rPr>
        <w:t>。</w:t>
      </w:r>
      <w:r>
        <w:rPr>
          <w:rFonts w:hint="eastAsia" w:ascii="Times New Roman" w:hAnsi="Times New Roman" w:eastAsia="仿宋_GB2312" w:cs="Times New Roman"/>
          <w:color w:val="auto"/>
          <w:spacing w:val="-11"/>
          <w:sz w:val="32"/>
          <w:szCs w:val="32"/>
          <w:lang w:val="en-US" w:eastAsia="zh-CN"/>
        </w:rPr>
        <w:t>及时妥善处理工业固体废弃物和危险废弃物，</w:t>
      </w:r>
      <w:r>
        <w:rPr>
          <w:rFonts w:hint="default" w:ascii="Times New Roman" w:hAnsi="Times New Roman" w:eastAsia="仿宋_GB2312" w:cs="Times New Roman"/>
          <w:color w:val="auto"/>
          <w:spacing w:val="-11"/>
          <w:sz w:val="32"/>
          <w:szCs w:val="32"/>
          <w:lang w:eastAsia="zh-Hans"/>
        </w:rPr>
        <w:t>广泛宣传引导，形成全社会参与的良好氛围。</w:t>
      </w:r>
    </w:p>
    <w:p>
      <w:pPr>
        <w:pStyle w:val="5"/>
        <w:pageBreakBefore w:val="0"/>
        <w:widowControl w:val="0"/>
        <w:kinsoku/>
        <w:wordWrap/>
        <w:overflowPunct/>
        <w:topLinePunct w:val="0"/>
        <w:autoSpaceDE/>
        <w:autoSpaceDN/>
        <w:bidi w:val="0"/>
        <w:adjustRightInd w:val="0"/>
        <w:snapToGrid w:val="0"/>
        <w:spacing w:before="0" w:after="0" w:line="353" w:lineRule="auto"/>
        <w:ind w:left="0" w:leftChars="0" w:firstLine="596" w:firstLineChars="200"/>
        <w:textAlignment w:val="auto"/>
        <w:rPr>
          <w:rFonts w:hint="eastAsia" w:ascii="Times New Roman" w:hAnsi="Times New Roman" w:eastAsia="仿宋_GB2312" w:cs="Times New Roman"/>
          <w:color w:val="auto"/>
          <w:spacing w:val="-11"/>
          <w:sz w:val="32"/>
          <w:szCs w:val="32"/>
          <w:lang w:eastAsia="zh-CN"/>
        </w:rPr>
      </w:pPr>
      <w:bookmarkStart w:id="126" w:name="_Toc9414"/>
      <w:bookmarkStart w:id="127" w:name="_Toc4984"/>
      <w:bookmarkStart w:id="128" w:name="_Toc1515"/>
      <w:bookmarkStart w:id="129" w:name="_Toc30426"/>
      <w:bookmarkStart w:id="130" w:name="_Toc25668"/>
      <w:bookmarkStart w:id="131" w:name="_Toc28453"/>
      <w:bookmarkStart w:id="132" w:name="_Toc7289"/>
      <w:bookmarkStart w:id="133" w:name="_Toc24133"/>
      <w:bookmarkStart w:id="134" w:name="_Toc62360686"/>
      <w:bookmarkStart w:id="135" w:name="_Toc5446"/>
      <w:bookmarkStart w:id="136" w:name="_Toc20930"/>
      <w:r>
        <w:rPr>
          <w:rFonts w:hint="eastAsia" w:ascii="楷体_GB2312" w:hAnsi="楷体_GB2312" w:eastAsia="楷体_GB2312" w:cs="楷体_GB2312"/>
          <w:b w:val="0"/>
          <w:bCs/>
          <w:color w:val="auto"/>
          <w:spacing w:val="-11"/>
          <w:sz w:val="32"/>
          <w:szCs w:val="32"/>
          <w:lang w:eastAsia="zh-CN"/>
        </w:rPr>
        <w:t>（五）</w:t>
      </w:r>
      <w:r>
        <w:rPr>
          <w:rFonts w:hint="eastAsia" w:ascii="楷体_GB2312" w:hAnsi="楷体_GB2312" w:eastAsia="楷体_GB2312" w:cs="楷体_GB2312"/>
          <w:b w:val="0"/>
          <w:bCs/>
          <w:color w:val="auto"/>
          <w:spacing w:val="-11"/>
          <w:sz w:val="32"/>
          <w:szCs w:val="32"/>
          <w:lang w:eastAsia="zh-Hans"/>
        </w:rPr>
        <w:t>生态保护修复取得进展</w:t>
      </w:r>
      <w:bookmarkEnd w:id="126"/>
      <w:bookmarkEnd w:id="127"/>
      <w:bookmarkEnd w:id="128"/>
      <w:bookmarkEnd w:id="129"/>
      <w:bookmarkEnd w:id="130"/>
      <w:bookmarkEnd w:id="131"/>
      <w:bookmarkEnd w:id="132"/>
      <w:bookmarkEnd w:id="133"/>
      <w:bookmarkEnd w:id="134"/>
      <w:bookmarkEnd w:id="135"/>
      <w:bookmarkEnd w:id="136"/>
      <w:r>
        <w:rPr>
          <w:rFonts w:hint="eastAsia" w:ascii="楷体_GB2312" w:hAnsi="楷体_GB2312" w:eastAsia="楷体_GB2312" w:cs="楷体_GB2312"/>
          <w:b w:val="0"/>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596" w:firstLineChars="200"/>
        <w:textAlignment w:val="auto"/>
        <w:rPr>
          <w:rFonts w:hint="default" w:ascii="Times New Roman" w:hAnsi="Times New Roman" w:eastAsia="仿宋_GB2312" w:cs="Times New Roman"/>
          <w:color w:val="auto"/>
          <w:spacing w:val="-11"/>
          <w:sz w:val="32"/>
          <w:szCs w:val="32"/>
          <w:lang w:eastAsia="zh-Hans"/>
        </w:rPr>
      </w:pPr>
      <w:r>
        <w:rPr>
          <w:rFonts w:hint="default" w:ascii="Times New Roman" w:hAnsi="Times New Roman" w:eastAsia="仿宋_GB2312" w:cs="Times New Roman"/>
          <w:color w:val="auto"/>
          <w:spacing w:val="-11"/>
          <w:sz w:val="32"/>
          <w:szCs w:val="32"/>
          <w:lang w:eastAsia="zh-Hans"/>
        </w:rPr>
        <w:t>坚持</w:t>
      </w:r>
      <w:r>
        <w:rPr>
          <w:rFonts w:hint="eastAsia" w:ascii="Times New Roman" w:hAnsi="Times New Roman" w:eastAsia="仿宋_GB2312" w:cs="Times New Roman"/>
          <w:color w:val="auto"/>
          <w:spacing w:val="-11"/>
          <w:sz w:val="32"/>
          <w:szCs w:val="32"/>
          <w:lang w:val="en" w:eastAsia="zh-CN"/>
        </w:rPr>
        <w:t>“</w:t>
      </w:r>
      <w:r>
        <w:rPr>
          <w:rFonts w:hint="default" w:ascii="Times New Roman" w:hAnsi="Times New Roman" w:eastAsia="仿宋_GB2312" w:cs="Times New Roman"/>
          <w:color w:val="auto"/>
          <w:spacing w:val="-11"/>
          <w:sz w:val="32"/>
          <w:szCs w:val="32"/>
          <w:lang w:eastAsia="zh-Hans"/>
        </w:rPr>
        <w:t>山水林田湖草</w:t>
      </w:r>
      <w:r>
        <w:rPr>
          <w:rFonts w:hint="eastAsia" w:ascii="Times New Roman" w:hAnsi="Times New Roman" w:eastAsia="仿宋_GB2312" w:cs="Times New Roman"/>
          <w:color w:val="auto"/>
          <w:spacing w:val="-11"/>
          <w:sz w:val="32"/>
          <w:szCs w:val="32"/>
          <w:lang w:val="en-US" w:eastAsia="zh-CN"/>
        </w:rPr>
        <w:t>沙</w:t>
      </w:r>
      <w:r>
        <w:rPr>
          <w:rFonts w:hint="eastAsia" w:ascii="Times New Roman" w:hAnsi="Times New Roman" w:eastAsia="仿宋_GB2312" w:cs="Times New Roman"/>
          <w:color w:val="auto"/>
          <w:spacing w:val="-11"/>
          <w:sz w:val="32"/>
          <w:szCs w:val="32"/>
          <w:lang w:eastAsia="zh-CN"/>
        </w:rPr>
        <w:t>”</w:t>
      </w:r>
      <w:r>
        <w:rPr>
          <w:rFonts w:hint="default" w:ascii="Times New Roman" w:hAnsi="Times New Roman" w:eastAsia="仿宋_GB2312" w:cs="Times New Roman"/>
          <w:color w:val="auto"/>
          <w:spacing w:val="-11"/>
          <w:sz w:val="32"/>
          <w:szCs w:val="32"/>
          <w:lang w:eastAsia="zh-Hans"/>
        </w:rPr>
        <w:t>一体化治理，统筹推进宝鼎矿区矿山环境恢复治理、宝鼎-清香坪片区水环境综合整治、尖山生态脆弱</w:t>
      </w:r>
      <w:r>
        <w:rPr>
          <w:rFonts w:hint="default" w:ascii="Times New Roman" w:hAnsi="Times New Roman" w:eastAsia="仿宋_GB2312" w:cs="Times New Roman"/>
          <w:color w:val="auto"/>
          <w:spacing w:val="-11"/>
          <w:sz w:val="32"/>
          <w:szCs w:val="32"/>
        </w:rPr>
        <w:t>区</w:t>
      </w:r>
      <w:r>
        <w:rPr>
          <w:rFonts w:hint="default" w:ascii="Times New Roman" w:hAnsi="Times New Roman" w:eastAsia="仿宋_GB2312" w:cs="Times New Roman"/>
          <w:color w:val="auto"/>
          <w:spacing w:val="-11"/>
          <w:sz w:val="32"/>
          <w:szCs w:val="32"/>
          <w:lang w:eastAsia="zh-Hans"/>
        </w:rPr>
        <w:t>植被修复造林、清香坪片区矿山迹地及石漠化综合整治等项目，治理面积约2000公顷。开展矿山生态环境综合整治，完成矿山生态修复254公顷，加强矿山生态环境问题排查，逐一实施整改销号。完成庄上村小流域治理、拉罗箐沟山洪沟治理，金沙水电站河道生态治理与栖息地修复系统项目顺利开工建设。持续抓好干旱河谷生态综合治理项目建设，加快干热河谷耐旱作物园建设、干龙滩生态治理工程</w:t>
      </w:r>
      <w:r>
        <w:rPr>
          <w:rFonts w:hint="default" w:ascii="Times New Roman" w:hAnsi="Times New Roman" w:eastAsia="仿宋_GB2312" w:cs="Times New Roman"/>
          <w:color w:val="auto"/>
          <w:spacing w:val="-11"/>
          <w:sz w:val="32"/>
          <w:szCs w:val="32"/>
        </w:rPr>
        <w:t>建设</w:t>
      </w:r>
      <w:r>
        <w:rPr>
          <w:rFonts w:hint="default" w:ascii="Times New Roman" w:hAnsi="Times New Roman" w:eastAsia="仿宋_GB2312" w:cs="Times New Roman"/>
          <w:color w:val="auto"/>
          <w:spacing w:val="-11"/>
          <w:sz w:val="32"/>
          <w:szCs w:val="32"/>
          <w:lang w:eastAsia="zh-Hans"/>
        </w:rPr>
        <w:t>。加快植树造林，大规模绿化西区行动，推进荒山造林和石漠化修复工程建设，完成尖山二期502亩生态脆弱区植被恢复，对金家村现有荒山荒坡、竹林坡片区进行生态综合治理，实施生态治理1750亩。</w:t>
      </w:r>
    </w:p>
    <w:p>
      <w:pPr>
        <w:pStyle w:val="5"/>
        <w:pageBreakBefore w:val="0"/>
        <w:widowControl w:val="0"/>
        <w:kinsoku/>
        <w:wordWrap/>
        <w:overflowPunct/>
        <w:topLinePunct w:val="0"/>
        <w:autoSpaceDE/>
        <w:autoSpaceDN/>
        <w:bidi w:val="0"/>
        <w:adjustRightInd w:val="0"/>
        <w:snapToGrid w:val="0"/>
        <w:spacing w:before="0" w:after="0" w:line="353" w:lineRule="auto"/>
        <w:ind w:left="0" w:leftChars="0" w:firstLine="596" w:firstLineChars="200"/>
        <w:textAlignment w:val="auto"/>
        <w:rPr>
          <w:rFonts w:hint="eastAsia" w:ascii="楷体_GB2312" w:hAnsi="楷体_GB2312" w:eastAsia="楷体_GB2312" w:cs="楷体_GB2312"/>
          <w:b w:val="0"/>
          <w:bCs/>
          <w:color w:val="auto"/>
          <w:spacing w:val="-11"/>
          <w:sz w:val="32"/>
          <w:szCs w:val="32"/>
          <w:lang w:eastAsia="zh-CN"/>
        </w:rPr>
      </w:pPr>
      <w:bookmarkStart w:id="137" w:name="_Toc27028"/>
      <w:bookmarkStart w:id="138" w:name="_Toc748088601"/>
      <w:bookmarkStart w:id="139" w:name="_Toc3783"/>
      <w:bookmarkStart w:id="140" w:name="_Toc19807"/>
      <w:bookmarkStart w:id="141" w:name="_Toc17461"/>
      <w:bookmarkStart w:id="142" w:name="_Toc4394"/>
      <w:bookmarkStart w:id="143" w:name="_Toc26983"/>
      <w:bookmarkStart w:id="144" w:name="_Toc27616"/>
      <w:bookmarkStart w:id="145" w:name="_Toc32441"/>
      <w:bookmarkStart w:id="146" w:name="_Toc16345"/>
      <w:bookmarkStart w:id="147" w:name="_Toc27777"/>
      <w:r>
        <w:rPr>
          <w:rFonts w:hint="eastAsia" w:ascii="楷体_GB2312" w:hAnsi="楷体_GB2312" w:eastAsia="楷体_GB2312" w:cs="楷体_GB2312"/>
          <w:b w:val="0"/>
          <w:bCs/>
          <w:color w:val="auto"/>
          <w:spacing w:val="-11"/>
          <w:sz w:val="32"/>
          <w:szCs w:val="32"/>
          <w:lang w:eastAsia="zh-CN"/>
        </w:rPr>
        <w:t>（六）</w:t>
      </w:r>
      <w:r>
        <w:rPr>
          <w:rFonts w:hint="eastAsia" w:ascii="楷体_GB2312" w:hAnsi="楷体_GB2312" w:eastAsia="楷体_GB2312" w:cs="楷体_GB2312"/>
          <w:b w:val="0"/>
          <w:bCs/>
          <w:color w:val="auto"/>
          <w:spacing w:val="-11"/>
          <w:sz w:val="32"/>
          <w:szCs w:val="32"/>
          <w:lang w:eastAsia="zh-Hans"/>
        </w:rPr>
        <w:t>乡村振兴成效</w:t>
      </w:r>
      <w:r>
        <w:rPr>
          <w:rFonts w:hint="eastAsia" w:ascii="楷体_GB2312" w:hAnsi="楷体_GB2312" w:eastAsia="楷体_GB2312" w:cs="楷体_GB2312"/>
          <w:b w:val="0"/>
          <w:bCs/>
          <w:color w:val="auto"/>
          <w:spacing w:val="-11"/>
          <w:sz w:val="32"/>
          <w:szCs w:val="32"/>
        </w:rPr>
        <w:t>明显</w:t>
      </w:r>
      <w:bookmarkEnd w:id="137"/>
      <w:bookmarkEnd w:id="138"/>
      <w:bookmarkEnd w:id="139"/>
      <w:bookmarkEnd w:id="140"/>
      <w:bookmarkEnd w:id="141"/>
      <w:bookmarkEnd w:id="142"/>
      <w:bookmarkEnd w:id="143"/>
      <w:bookmarkEnd w:id="144"/>
      <w:bookmarkEnd w:id="145"/>
      <w:bookmarkEnd w:id="146"/>
      <w:bookmarkEnd w:id="147"/>
      <w:r>
        <w:rPr>
          <w:rFonts w:hint="eastAsia" w:ascii="楷体_GB2312" w:hAnsi="楷体_GB2312" w:eastAsia="楷体_GB2312" w:cs="楷体_GB2312"/>
          <w:b w:val="0"/>
          <w:bCs/>
          <w:color w:val="auto"/>
          <w:spacing w:val="-11"/>
          <w:sz w:val="32"/>
          <w:szCs w:val="32"/>
          <w:lang w:eastAsia="zh-CN"/>
        </w:rPr>
        <w:t>。</w:t>
      </w:r>
    </w:p>
    <w:p>
      <w:pPr>
        <w:pStyle w:val="8"/>
        <w:pageBreakBefore w:val="0"/>
        <w:widowControl w:val="0"/>
        <w:kinsoku/>
        <w:wordWrap/>
        <w:overflowPunct/>
        <w:topLinePunct w:val="0"/>
        <w:autoSpaceDE/>
        <w:autoSpaceDN/>
        <w:bidi w:val="0"/>
        <w:adjustRightInd w:val="0"/>
        <w:snapToGrid w:val="0"/>
        <w:spacing w:line="353" w:lineRule="auto"/>
        <w:ind w:left="0" w:leftChars="0" w:firstLine="596" w:firstLineChars="200"/>
        <w:textAlignment w:val="auto"/>
        <w:rPr>
          <w:rFonts w:hint="default" w:ascii="Times New Roman" w:hAnsi="Times New Roman" w:eastAsia="仿宋_GB2312" w:cs="Times New Roman"/>
          <w:b w:val="0"/>
          <w:bCs/>
          <w:color w:val="auto"/>
          <w:spacing w:val="-11"/>
          <w:sz w:val="32"/>
          <w:szCs w:val="32"/>
          <w:lang w:eastAsia="zh-Hans"/>
        </w:rPr>
      </w:pPr>
      <w:r>
        <w:rPr>
          <w:rFonts w:hint="default" w:ascii="Times New Roman" w:hAnsi="Times New Roman" w:eastAsia="仿宋_GB2312" w:cs="Times New Roman"/>
          <w:b w:val="0"/>
          <w:bCs/>
          <w:color w:val="auto"/>
          <w:spacing w:val="-11"/>
          <w:sz w:val="32"/>
          <w:szCs w:val="32"/>
          <w:lang w:eastAsia="zh-Hans"/>
        </w:rPr>
        <w:t>以改革增强农业农村发展动力。</w:t>
      </w:r>
      <w:r>
        <w:rPr>
          <w:rFonts w:hint="default" w:ascii="Times New Roman" w:hAnsi="Times New Roman" w:eastAsia="仿宋_GB2312" w:cs="Times New Roman"/>
          <w:b/>
          <w:bCs w:val="0"/>
          <w:color w:val="auto"/>
          <w:spacing w:val="-11"/>
          <w:sz w:val="32"/>
          <w:szCs w:val="32"/>
          <w:lang w:eastAsia="zh-Hans"/>
        </w:rPr>
        <w:t>一是开展农村房地一体登记工作</w:t>
      </w:r>
      <w:r>
        <w:rPr>
          <w:rFonts w:hint="eastAsia" w:ascii="Times New Roman" w:hAnsi="Times New Roman" w:eastAsia="仿宋_GB2312" w:cs="Times New Roman"/>
          <w:b/>
          <w:bCs w:val="0"/>
          <w:color w:val="auto"/>
          <w:spacing w:val="-11"/>
          <w:sz w:val="32"/>
          <w:szCs w:val="32"/>
          <w:lang w:eastAsia="zh-CN"/>
        </w:rPr>
        <w:t>。</w:t>
      </w:r>
      <w:r>
        <w:rPr>
          <w:rFonts w:hint="default" w:ascii="Times New Roman" w:hAnsi="Times New Roman" w:eastAsia="仿宋_GB2312" w:cs="Times New Roman"/>
          <w:b w:val="0"/>
          <w:bCs/>
          <w:color w:val="auto"/>
          <w:spacing w:val="-11"/>
          <w:sz w:val="32"/>
          <w:szCs w:val="32"/>
          <w:lang w:eastAsia="zh-Hans"/>
        </w:rPr>
        <w:t>完成外业测绘宗地数4273宗</w:t>
      </w:r>
      <w:r>
        <w:rPr>
          <w:rFonts w:hint="eastAsia" w:ascii="Times New Roman" w:hAnsi="Times New Roman" w:eastAsia="仿宋_GB2312" w:cs="Times New Roman"/>
          <w:b w:val="0"/>
          <w:bCs/>
          <w:color w:val="auto"/>
          <w:spacing w:val="-11"/>
          <w:sz w:val="32"/>
          <w:szCs w:val="32"/>
          <w:lang w:eastAsia="zh-CN"/>
        </w:rPr>
        <w:t>。</w:t>
      </w:r>
      <w:r>
        <w:rPr>
          <w:rFonts w:hint="default" w:ascii="Times New Roman" w:hAnsi="Times New Roman" w:eastAsia="仿宋_GB2312" w:cs="Times New Roman"/>
          <w:b/>
          <w:bCs w:val="0"/>
          <w:color w:val="auto"/>
          <w:spacing w:val="-11"/>
          <w:sz w:val="32"/>
          <w:szCs w:val="32"/>
          <w:lang w:eastAsia="zh-Hans"/>
        </w:rPr>
        <w:t>二是推进农村集体产权制度改革</w:t>
      </w:r>
      <w:r>
        <w:rPr>
          <w:rFonts w:hint="eastAsia" w:ascii="Times New Roman" w:hAnsi="Times New Roman" w:eastAsia="仿宋_GB2312" w:cs="Times New Roman"/>
          <w:b/>
          <w:bCs w:val="0"/>
          <w:color w:val="auto"/>
          <w:spacing w:val="-11"/>
          <w:sz w:val="32"/>
          <w:szCs w:val="32"/>
          <w:lang w:eastAsia="zh-CN"/>
        </w:rPr>
        <w:t>。</w:t>
      </w:r>
      <w:r>
        <w:rPr>
          <w:rFonts w:hint="default" w:ascii="Times New Roman" w:hAnsi="Times New Roman" w:eastAsia="仿宋_GB2312" w:cs="Times New Roman"/>
          <w:b w:val="0"/>
          <w:bCs/>
          <w:color w:val="auto"/>
          <w:spacing w:val="-11"/>
          <w:sz w:val="32"/>
          <w:szCs w:val="32"/>
          <w:lang w:eastAsia="zh-Hans"/>
        </w:rPr>
        <w:t>对全区6个村和47个村民小组农村集体资产进行全面清理，核实资产总额21286.2万元，集体土地总面积16.7万亩</w:t>
      </w:r>
      <w:r>
        <w:rPr>
          <w:rFonts w:hint="eastAsia" w:ascii="Times New Roman" w:hAnsi="Times New Roman" w:eastAsia="仿宋_GB2312" w:cs="Times New Roman"/>
          <w:b w:val="0"/>
          <w:bCs/>
          <w:color w:val="auto"/>
          <w:spacing w:val="-11"/>
          <w:sz w:val="32"/>
          <w:szCs w:val="32"/>
          <w:lang w:eastAsia="zh-CN"/>
        </w:rPr>
        <w:t>。</w:t>
      </w:r>
      <w:r>
        <w:rPr>
          <w:rFonts w:hint="default" w:ascii="Times New Roman" w:hAnsi="Times New Roman" w:eastAsia="仿宋_GB2312" w:cs="Times New Roman"/>
          <w:b/>
          <w:bCs w:val="0"/>
          <w:color w:val="auto"/>
          <w:spacing w:val="-11"/>
          <w:sz w:val="32"/>
          <w:szCs w:val="32"/>
          <w:lang w:eastAsia="zh-Hans"/>
        </w:rPr>
        <w:t>三是推进农村金融制度改革服务乡村。</w:t>
      </w:r>
      <w:r>
        <w:rPr>
          <w:rFonts w:hint="default" w:ascii="Times New Roman" w:hAnsi="Times New Roman" w:eastAsia="仿宋_GB2312" w:cs="Times New Roman"/>
          <w:b w:val="0"/>
          <w:bCs/>
          <w:color w:val="auto"/>
          <w:spacing w:val="-11"/>
          <w:sz w:val="32"/>
          <w:szCs w:val="32"/>
          <w:lang w:eastAsia="zh-Hans"/>
        </w:rPr>
        <w:t>投入乡村振兴农业产业发展贷款风险经费400万元，助力解决乡村振兴农业产业发展</w:t>
      </w:r>
      <w:r>
        <w:rPr>
          <w:rFonts w:hint="eastAsia" w:ascii="Times New Roman" w:hAnsi="Times New Roman" w:eastAsia="仿宋_GB2312" w:cs="Times New Roman"/>
          <w:b w:val="0"/>
          <w:bCs/>
          <w:color w:val="auto"/>
          <w:spacing w:val="-11"/>
          <w:sz w:val="32"/>
          <w:szCs w:val="32"/>
          <w:lang w:val="en" w:eastAsia="zh-CN"/>
        </w:rPr>
        <w:t>“</w:t>
      </w:r>
      <w:r>
        <w:rPr>
          <w:rFonts w:hint="default" w:ascii="Times New Roman" w:hAnsi="Times New Roman" w:eastAsia="仿宋_GB2312" w:cs="Times New Roman"/>
          <w:b w:val="0"/>
          <w:bCs/>
          <w:color w:val="auto"/>
          <w:spacing w:val="-11"/>
          <w:sz w:val="32"/>
          <w:szCs w:val="32"/>
          <w:lang w:eastAsia="zh-Hans"/>
        </w:rPr>
        <w:t>融资难、融资贵</w:t>
      </w:r>
      <w:r>
        <w:rPr>
          <w:rFonts w:hint="eastAsia" w:ascii="Times New Roman" w:hAnsi="Times New Roman" w:eastAsia="仿宋_GB2312" w:cs="Times New Roman"/>
          <w:b w:val="0"/>
          <w:bCs/>
          <w:color w:val="auto"/>
          <w:spacing w:val="-11"/>
          <w:sz w:val="32"/>
          <w:szCs w:val="32"/>
          <w:lang w:eastAsia="zh-CN"/>
        </w:rPr>
        <w:t>”</w:t>
      </w:r>
      <w:r>
        <w:rPr>
          <w:rFonts w:hint="default" w:ascii="Times New Roman" w:hAnsi="Times New Roman" w:eastAsia="仿宋_GB2312" w:cs="Times New Roman"/>
          <w:b w:val="0"/>
          <w:bCs/>
          <w:color w:val="auto"/>
          <w:spacing w:val="-11"/>
          <w:sz w:val="32"/>
          <w:szCs w:val="32"/>
          <w:lang w:eastAsia="zh-Hans"/>
        </w:rPr>
        <w:t>问题。</w:t>
      </w:r>
      <w:r>
        <w:rPr>
          <w:rFonts w:hint="eastAsia" w:ascii="Times New Roman" w:hAnsi="Times New Roman" w:eastAsia="仿宋_GB2312" w:cs="Times New Roman"/>
          <w:b/>
          <w:bCs w:val="0"/>
          <w:color w:val="auto"/>
          <w:spacing w:val="-11"/>
          <w:sz w:val="32"/>
          <w:szCs w:val="32"/>
          <w:lang w:eastAsia="zh-CN"/>
        </w:rPr>
        <w:t>四是</w:t>
      </w:r>
      <w:r>
        <w:rPr>
          <w:rFonts w:hint="default" w:ascii="Times New Roman" w:hAnsi="Times New Roman" w:eastAsia="仿宋_GB2312" w:cs="Times New Roman"/>
          <w:b/>
          <w:bCs w:val="0"/>
          <w:color w:val="auto"/>
          <w:spacing w:val="-11"/>
          <w:sz w:val="32"/>
          <w:szCs w:val="32"/>
          <w:lang w:eastAsia="zh-Hans"/>
        </w:rPr>
        <w:t>加强农村集体经济组织管理</w:t>
      </w:r>
      <w:r>
        <w:rPr>
          <w:rFonts w:hint="eastAsia" w:ascii="Times New Roman" w:hAnsi="Times New Roman" w:eastAsia="仿宋_GB2312" w:cs="Times New Roman"/>
          <w:b/>
          <w:bCs w:val="0"/>
          <w:color w:val="auto"/>
          <w:spacing w:val="-11"/>
          <w:sz w:val="32"/>
          <w:szCs w:val="32"/>
          <w:lang w:eastAsia="zh-CN"/>
        </w:rPr>
        <w:t>。</w:t>
      </w:r>
      <w:r>
        <w:rPr>
          <w:rFonts w:hint="default" w:ascii="Times New Roman" w:hAnsi="Times New Roman" w:eastAsia="仿宋_GB2312" w:cs="Times New Roman"/>
          <w:b w:val="0"/>
          <w:bCs/>
          <w:color w:val="auto"/>
          <w:spacing w:val="-11"/>
          <w:sz w:val="32"/>
          <w:szCs w:val="32"/>
          <w:lang w:eastAsia="zh-Hans"/>
        </w:rPr>
        <w:t>指导各村开展清产核资、</w:t>
      </w:r>
      <w:r>
        <w:rPr>
          <w:rFonts w:hint="eastAsia" w:ascii="Times New Roman" w:hAnsi="Times New Roman" w:eastAsia="仿宋_GB2312" w:cs="Times New Roman"/>
          <w:b w:val="0"/>
          <w:bCs/>
          <w:color w:val="auto"/>
          <w:spacing w:val="-11"/>
          <w:sz w:val="32"/>
          <w:szCs w:val="32"/>
          <w:lang w:val="en" w:eastAsia="zh-CN"/>
        </w:rPr>
        <w:t>“</w:t>
      </w:r>
      <w:r>
        <w:rPr>
          <w:rFonts w:hint="default" w:ascii="Times New Roman" w:hAnsi="Times New Roman" w:eastAsia="仿宋_GB2312" w:cs="Times New Roman"/>
          <w:b w:val="0"/>
          <w:bCs/>
          <w:color w:val="auto"/>
          <w:spacing w:val="-11"/>
          <w:sz w:val="32"/>
          <w:szCs w:val="32"/>
          <w:lang w:eastAsia="zh-Hans"/>
        </w:rPr>
        <w:t>农村三资</w:t>
      </w:r>
      <w:r>
        <w:rPr>
          <w:rFonts w:hint="eastAsia" w:ascii="Times New Roman" w:hAnsi="Times New Roman" w:eastAsia="仿宋_GB2312" w:cs="Times New Roman"/>
          <w:b w:val="0"/>
          <w:bCs/>
          <w:color w:val="auto"/>
          <w:spacing w:val="-11"/>
          <w:sz w:val="32"/>
          <w:szCs w:val="32"/>
          <w:lang w:eastAsia="zh-CN"/>
        </w:rPr>
        <w:t>”</w:t>
      </w:r>
      <w:r>
        <w:rPr>
          <w:rFonts w:hint="default" w:ascii="Times New Roman" w:hAnsi="Times New Roman" w:eastAsia="仿宋_GB2312" w:cs="Times New Roman"/>
          <w:b w:val="0"/>
          <w:bCs/>
          <w:color w:val="auto"/>
          <w:spacing w:val="-11"/>
          <w:sz w:val="32"/>
          <w:szCs w:val="32"/>
          <w:lang w:eastAsia="zh-Hans"/>
        </w:rPr>
        <w:t>管理工作，开展建立农村集体经济组织收益分配指导工作，因地制宜推进合并村集体经济融合发展。</w:t>
      </w:r>
      <w:r>
        <w:rPr>
          <w:rFonts w:hint="eastAsia" w:ascii="Times New Roman" w:hAnsi="Times New Roman" w:eastAsia="仿宋_GB2312" w:cs="Times New Roman"/>
          <w:b/>
          <w:bCs w:val="0"/>
          <w:color w:val="auto"/>
          <w:spacing w:val="-11"/>
          <w:sz w:val="32"/>
          <w:szCs w:val="32"/>
          <w:lang w:eastAsia="zh-CN"/>
        </w:rPr>
        <w:t>五是</w:t>
      </w:r>
      <w:r>
        <w:rPr>
          <w:rFonts w:hint="default" w:ascii="Times New Roman" w:hAnsi="Times New Roman" w:eastAsia="仿宋_GB2312" w:cs="Times New Roman"/>
          <w:b/>
          <w:bCs w:val="0"/>
          <w:color w:val="auto"/>
          <w:spacing w:val="-11"/>
          <w:sz w:val="32"/>
          <w:szCs w:val="32"/>
          <w:lang w:eastAsia="zh-Hans"/>
        </w:rPr>
        <w:t>培育乡村振兴人才。</w:t>
      </w:r>
      <w:r>
        <w:rPr>
          <w:rFonts w:hint="default" w:ascii="Times New Roman" w:hAnsi="Times New Roman" w:eastAsia="仿宋_GB2312" w:cs="Times New Roman"/>
          <w:b w:val="0"/>
          <w:bCs/>
          <w:color w:val="auto"/>
          <w:spacing w:val="-11"/>
          <w:sz w:val="32"/>
          <w:szCs w:val="32"/>
          <w:lang w:eastAsia="zh-Hans"/>
        </w:rPr>
        <w:t>整合资源，多渠道培育乡村振兴人才，开展芒果、蔬菜等种植培训两期，</w:t>
      </w:r>
      <w:r>
        <w:rPr>
          <w:rFonts w:hint="eastAsia" w:ascii="Times New Roman" w:hAnsi="Times New Roman" w:eastAsia="仿宋_GB2312" w:cs="Times New Roman"/>
          <w:b w:val="0"/>
          <w:bCs/>
          <w:color w:val="auto"/>
          <w:spacing w:val="-11"/>
          <w:sz w:val="32"/>
          <w:szCs w:val="32"/>
          <w:lang w:eastAsia="zh-CN"/>
        </w:rPr>
        <w:t>开展</w:t>
      </w:r>
      <w:r>
        <w:rPr>
          <w:rFonts w:hint="default" w:ascii="Times New Roman" w:hAnsi="Times New Roman" w:eastAsia="仿宋_GB2312" w:cs="Times New Roman"/>
          <w:b w:val="0"/>
          <w:bCs/>
          <w:color w:val="auto"/>
          <w:spacing w:val="-11"/>
          <w:sz w:val="32"/>
          <w:szCs w:val="32"/>
          <w:lang w:eastAsia="zh-Hans"/>
        </w:rPr>
        <w:t>新型职业农民培训、头雁人才培训一次。</w:t>
      </w:r>
      <w:r>
        <w:rPr>
          <w:rFonts w:hint="eastAsia" w:ascii="Times New Roman" w:hAnsi="Times New Roman" w:eastAsia="仿宋_GB2312" w:cs="Times New Roman"/>
          <w:b/>
          <w:bCs w:val="0"/>
          <w:color w:val="auto"/>
          <w:spacing w:val="-11"/>
          <w:sz w:val="32"/>
          <w:szCs w:val="32"/>
          <w:lang w:eastAsia="zh-CN"/>
        </w:rPr>
        <w:t>六是</w:t>
      </w:r>
      <w:r>
        <w:rPr>
          <w:rFonts w:hint="default" w:ascii="Times New Roman" w:hAnsi="Times New Roman" w:eastAsia="仿宋_GB2312" w:cs="Times New Roman"/>
          <w:b/>
          <w:bCs w:val="0"/>
          <w:color w:val="auto"/>
          <w:spacing w:val="-11"/>
          <w:sz w:val="32"/>
          <w:szCs w:val="32"/>
          <w:lang w:eastAsia="zh-Hans"/>
        </w:rPr>
        <w:t>巩固提升脱贫成果</w:t>
      </w:r>
      <w:r>
        <w:rPr>
          <w:rFonts w:hint="eastAsia" w:ascii="Times New Roman" w:hAnsi="Times New Roman" w:eastAsia="仿宋_GB2312" w:cs="Times New Roman"/>
          <w:b/>
          <w:bCs w:val="0"/>
          <w:color w:val="auto"/>
          <w:spacing w:val="-11"/>
          <w:sz w:val="32"/>
          <w:szCs w:val="32"/>
          <w:lang w:eastAsia="zh-CN"/>
        </w:rPr>
        <w:t>。</w:t>
      </w:r>
      <w:r>
        <w:rPr>
          <w:rFonts w:hint="default" w:ascii="Times New Roman" w:hAnsi="Times New Roman" w:eastAsia="仿宋_GB2312" w:cs="Times New Roman"/>
          <w:b w:val="0"/>
          <w:bCs/>
          <w:color w:val="auto"/>
          <w:spacing w:val="-11"/>
          <w:sz w:val="32"/>
          <w:szCs w:val="32"/>
          <w:lang w:eastAsia="zh-Hans"/>
        </w:rPr>
        <w:t>助力实施乡村振兴战略，积极</w:t>
      </w:r>
      <w:r>
        <w:rPr>
          <w:rFonts w:hint="eastAsia" w:ascii="Times New Roman" w:hAnsi="Times New Roman" w:eastAsia="仿宋_GB2312" w:cs="Times New Roman"/>
          <w:b w:val="0"/>
          <w:bCs/>
          <w:color w:val="auto"/>
          <w:spacing w:val="-11"/>
          <w:sz w:val="32"/>
          <w:szCs w:val="32"/>
          <w:lang w:eastAsia="zh-CN"/>
        </w:rPr>
        <w:t>创建</w:t>
      </w:r>
      <w:r>
        <w:rPr>
          <w:rFonts w:hint="default" w:ascii="Times New Roman" w:hAnsi="Times New Roman" w:eastAsia="仿宋_GB2312" w:cs="Times New Roman"/>
          <w:b w:val="0"/>
          <w:bCs/>
          <w:color w:val="auto"/>
          <w:spacing w:val="-11"/>
          <w:sz w:val="32"/>
          <w:szCs w:val="32"/>
          <w:lang w:eastAsia="zh-Hans"/>
        </w:rPr>
        <w:t>乡村运输“金通工程”样板县。</w:t>
      </w:r>
    </w:p>
    <w:p>
      <w:pPr>
        <w:pStyle w:val="5"/>
        <w:pageBreakBefore w:val="0"/>
        <w:widowControl w:val="0"/>
        <w:kinsoku/>
        <w:wordWrap/>
        <w:overflowPunct/>
        <w:topLinePunct w:val="0"/>
        <w:autoSpaceDE/>
        <w:autoSpaceDN/>
        <w:bidi w:val="0"/>
        <w:adjustRightInd w:val="0"/>
        <w:snapToGrid w:val="0"/>
        <w:spacing w:before="0" w:after="0" w:line="353" w:lineRule="auto"/>
        <w:ind w:left="0" w:leftChars="0" w:firstLine="596" w:firstLineChars="200"/>
        <w:textAlignment w:val="auto"/>
        <w:rPr>
          <w:rFonts w:hint="eastAsia" w:ascii="楷体_GB2312" w:hAnsi="楷体_GB2312" w:eastAsia="楷体_GB2312" w:cs="楷体_GB2312"/>
          <w:color w:val="auto"/>
          <w:spacing w:val="-11"/>
          <w:sz w:val="32"/>
          <w:szCs w:val="32"/>
          <w:lang w:eastAsia="zh-CN"/>
        </w:rPr>
      </w:pPr>
      <w:bookmarkStart w:id="148" w:name="_Toc12285"/>
      <w:bookmarkStart w:id="149" w:name="_Toc24922"/>
      <w:bookmarkStart w:id="150" w:name="_Toc32435"/>
      <w:bookmarkStart w:id="151" w:name="_Toc29419"/>
      <w:bookmarkStart w:id="152" w:name="_Toc19722"/>
      <w:bookmarkStart w:id="153" w:name="_Toc26644"/>
      <w:bookmarkStart w:id="154" w:name="_Toc9091"/>
      <w:bookmarkStart w:id="155" w:name="_Toc17974"/>
      <w:bookmarkStart w:id="156" w:name="_Toc8778"/>
      <w:bookmarkStart w:id="157" w:name="_Toc2441"/>
      <w:bookmarkStart w:id="158" w:name="_Toc1492674134"/>
      <w:r>
        <w:rPr>
          <w:rFonts w:hint="eastAsia" w:ascii="楷体_GB2312" w:hAnsi="楷体_GB2312" w:eastAsia="楷体_GB2312" w:cs="楷体_GB2312"/>
          <w:b w:val="0"/>
          <w:bCs/>
          <w:color w:val="auto"/>
          <w:spacing w:val="-11"/>
          <w:sz w:val="32"/>
          <w:szCs w:val="32"/>
          <w:lang w:eastAsia="zh-CN"/>
        </w:rPr>
        <w:t>（七）</w:t>
      </w:r>
      <w:r>
        <w:rPr>
          <w:rFonts w:hint="eastAsia" w:ascii="楷体_GB2312" w:hAnsi="楷体_GB2312" w:eastAsia="楷体_GB2312" w:cs="楷体_GB2312"/>
          <w:b w:val="0"/>
          <w:bCs/>
          <w:color w:val="auto"/>
          <w:spacing w:val="-11"/>
          <w:sz w:val="32"/>
          <w:szCs w:val="32"/>
          <w:lang w:eastAsia="zh-Hans"/>
        </w:rPr>
        <w:t>人居环境更加舒适</w:t>
      </w:r>
      <w:bookmarkEnd w:id="148"/>
      <w:bookmarkEnd w:id="149"/>
      <w:bookmarkEnd w:id="150"/>
      <w:bookmarkEnd w:id="151"/>
      <w:bookmarkEnd w:id="152"/>
      <w:bookmarkEnd w:id="153"/>
      <w:bookmarkEnd w:id="154"/>
      <w:bookmarkEnd w:id="155"/>
      <w:bookmarkEnd w:id="156"/>
      <w:bookmarkEnd w:id="157"/>
      <w:bookmarkEnd w:id="158"/>
      <w:r>
        <w:rPr>
          <w:rFonts w:hint="eastAsia" w:ascii="楷体_GB2312" w:hAnsi="楷体_GB2312" w:eastAsia="楷体_GB2312" w:cs="楷体_GB2312"/>
          <w:b w:val="0"/>
          <w:bCs/>
          <w:color w:val="auto"/>
          <w:spacing w:val="-11"/>
          <w:sz w:val="32"/>
          <w:szCs w:val="32"/>
          <w:lang w:eastAsia="zh-CN"/>
        </w:rPr>
        <w:t>。</w:t>
      </w:r>
    </w:p>
    <w:p>
      <w:pPr>
        <w:pStyle w:val="8"/>
        <w:pageBreakBefore w:val="0"/>
        <w:widowControl w:val="0"/>
        <w:kinsoku/>
        <w:wordWrap/>
        <w:overflowPunct/>
        <w:topLinePunct w:val="0"/>
        <w:autoSpaceDE/>
        <w:autoSpaceDN/>
        <w:bidi w:val="0"/>
        <w:adjustRightInd w:val="0"/>
        <w:snapToGrid w:val="0"/>
        <w:spacing w:line="353" w:lineRule="auto"/>
        <w:ind w:left="0" w:leftChars="0" w:firstLine="596" w:firstLineChars="200"/>
        <w:textAlignment w:val="auto"/>
        <w:rPr>
          <w:rFonts w:hint="default" w:ascii="Times New Roman" w:hAnsi="Times New Roman" w:eastAsia="仿宋_GB2312" w:cs="Times New Roman"/>
          <w:b w:val="0"/>
          <w:bCs/>
          <w:color w:val="auto"/>
          <w:spacing w:val="-11"/>
          <w:sz w:val="32"/>
          <w:szCs w:val="32"/>
          <w:lang w:eastAsia="zh-Hans"/>
        </w:rPr>
      </w:pPr>
      <w:r>
        <w:rPr>
          <w:rFonts w:hint="default" w:ascii="Times New Roman" w:hAnsi="Times New Roman" w:eastAsia="仿宋_GB2312" w:cs="Times New Roman"/>
          <w:b w:val="0"/>
          <w:bCs/>
          <w:color w:val="auto"/>
          <w:spacing w:val="-11"/>
          <w:sz w:val="32"/>
          <w:szCs w:val="32"/>
          <w:lang w:eastAsia="zh-Hans"/>
        </w:rPr>
        <w:t>不断提靓城市颜值，落实全市</w:t>
      </w:r>
      <w:r>
        <w:rPr>
          <w:rFonts w:hint="eastAsia" w:ascii="Times New Roman" w:hAnsi="Times New Roman" w:eastAsia="仿宋_GB2312" w:cs="Times New Roman"/>
          <w:b w:val="0"/>
          <w:bCs/>
          <w:color w:val="auto"/>
          <w:spacing w:val="-11"/>
          <w:sz w:val="32"/>
          <w:szCs w:val="32"/>
          <w:lang w:val="en" w:eastAsia="zh-CN"/>
        </w:rPr>
        <w:t>“</w:t>
      </w:r>
      <w:r>
        <w:rPr>
          <w:rFonts w:hint="default" w:ascii="Times New Roman" w:hAnsi="Times New Roman" w:eastAsia="仿宋_GB2312" w:cs="Times New Roman"/>
          <w:b w:val="0"/>
          <w:bCs/>
          <w:color w:val="auto"/>
          <w:spacing w:val="-11"/>
          <w:sz w:val="32"/>
          <w:szCs w:val="32"/>
          <w:lang w:eastAsia="zh-Hans"/>
        </w:rPr>
        <w:t>四花</w:t>
      </w:r>
      <w:r>
        <w:rPr>
          <w:rFonts w:hint="eastAsia" w:ascii="Times New Roman" w:hAnsi="Times New Roman" w:eastAsia="仿宋_GB2312" w:cs="Times New Roman"/>
          <w:b w:val="0"/>
          <w:bCs/>
          <w:color w:val="auto"/>
          <w:spacing w:val="-11"/>
          <w:sz w:val="32"/>
          <w:szCs w:val="32"/>
          <w:lang w:eastAsia="zh-CN"/>
        </w:rPr>
        <w:t>”</w:t>
      </w:r>
      <w:r>
        <w:rPr>
          <w:rFonts w:hint="default" w:ascii="Times New Roman" w:hAnsi="Times New Roman" w:eastAsia="仿宋_GB2312" w:cs="Times New Roman"/>
          <w:b w:val="0"/>
          <w:bCs/>
          <w:color w:val="auto"/>
          <w:spacing w:val="-11"/>
          <w:sz w:val="32"/>
          <w:szCs w:val="32"/>
          <w:lang w:eastAsia="zh-Hans"/>
        </w:rPr>
        <w:t>行动部署，实施花化美化</w:t>
      </w:r>
      <w:r>
        <w:rPr>
          <w:rFonts w:hint="eastAsia" w:ascii="Times New Roman" w:hAnsi="Times New Roman" w:eastAsia="仿宋_GB2312" w:cs="Times New Roman"/>
          <w:b w:val="0"/>
          <w:bCs/>
          <w:color w:val="auto"/>
          <w:spacing w:val="-11"/>
          <w:sz w:val="32"/>
          <w:szCs w:val="32"/>
          <w:lang w:val="en" w:eastAsia="zh-CN"/>
        </w:rPr>
        <w:t>“</w:t>
      </w:r>
      <w:r>
        <w:rPr>
          <w:rFonts w:hint="default" w:ascii="Times New Roman" w:hAnsi="Times New Roman" w:eastAsia="仿宋_GB2312" w:cs="Times New Roman"/>
          <w:b w:val="0"/>
          <w:bCs/>
          <w:color w:val="auto"/>
          <w:spacing w:val="-11"/>
          <w:sz w:val="32"/>
          <w:szCs w:val="32"/>
          <w:lang w:eastAsia="zh-Hans"/>
        </w:rPr>
        <w:t>四口</w:t>
      </w:r>
      <w:r>
        <w:rPr>
          <w:rFonts w:hint="eastAsia" w:ascii="Times New Roman" w:hAnsi="Times New Roman" w:eastAsia="仿宋_GB2312" w:cs="Times New Roman"/>
          <w:b w:val="0"/>
          <w:bCs/>
          <w:color w:val="auto"/>
          <w:spacing w:val="-11"/>
          <w:sz w:val="32"/>
          <w:szCs w:val="32"/>
          <w:lang w:eastAsia="zh-CN"/>
        </w:rPr>
        <w:t>”</w:t>
      </w:r>
      <w:r>
        <w:rPr>
          <w:rFonts w:hint="default" w:ascii="Times New Roman" w:hAnsi="Times New Roman" w:eastAsia="仿宋_GB2312" w:cs="Times New Roman"/>
          <w:b w:val="0"/>
          <w:bCs/>
          <w:color w:val="auto"/>
          <w:spacing w:val="-11"/>
          <w:sz w:val="32"/>
          <w:szCs w:val="32"/>
          <w:lang w:eastAsia="zh-Hans"/>
        </w:rPr>
        <w:t>工程，全面完成大水井新区路网花芯、清香坪北街花漾街区等项目建设。全面完成棚改安置4467套，发放安置补偿资金4.72亿元。启动公园城市建设，有序推进西区体育公园项目建设，完成8公里健身步道，因地制宜打造一批景观绿地。持续抓好全国文明城市创建、环境综合整治、周边区域联动等工作，系统提升城市整体形象</w:t>
      </w:r>
      <w:r>
        <w:rPr>
          <w:rFonts w:hint="default" w:ascii="Times New Roman" w:hAnsi="Times New Roman" w:eastAsia="仿宋_GB2312" w:cs="Times New Roman"/>
          <w:b w:val="0"/>
          <w:bCs/>
          <w:color w:val="auto"/>
          <w:spacing w:val="-11"/>
          <w:sz w:val="32"/>
          <w:szCs w:val="32"/>
        </w:rPr>
        <w:t>，</w:t>
      </w:r>
      <w:r>
        <w:rPr>
          <w:rFonts w:hint="default" w:ascii="Times New Roman" w:hAnsi="Times New Roman" w:eastAsia="仿宋_GB2312" w:cs="Times New Roman"/>
          <w:b w:val="0"/>
          <w:bCs/>
          <w:color w:val="auto"/>
          <w:spacing w:val="-11"/>
          <w:sz w:val="32"/>
          <w:szCs w:val="32"/>
          <w:lang w:eastAsia="zh-Hans"/>
        </w:rPr>
        <w:t>完善城市功能。推进智慧城区建设，积极应用信息技术、智能技术，赋能城市数字化管理。改造城市燃气、供水、污水等老化管道，保障城区水、电、气供应和使用安全。全面完成清香坪、河门口、陶家渡三个片区13个老旧小区改造，增设70部既有住宅电梯</w:t>
      </w:r>
      <w:r>
        <w:rPr>
          <w:rFonts w:hint="default" w:ascii="Times New Roman" w:hAnsi="Times New Roman" w:eastAsia="仿宋_GB2312" w:cs="Times New Roman"/>
          <w:b w:val="0"/>
          <w:bCs/>
          <w:color w:val="auto"/>
          <w:spacing w:val="-11"/>
          <w:sz w:val="32"/>
          <w:szCs w:val="32"/>
        </w:rPr>
        <w:t>。</w:t>
      </w:r>
      <w:r>
        <w:rPr>
          <w:rFonts w:hint="default" w:ascii="Times New Roman" w:hAnsi="Times New Roman" w:eastAsia="仿宋_GB2312" w:cs="Times New Roman"/>
          <w:b w:val="0"/>
          <w:bCs/>
          <w:color w:val="auto"/>
          <w:spacing w:val="-11"/>
          <w:sz w:val="32"/>
          <w:szCs w:val="32"/>
          <w:lang w:eastAsia="zh-Hans"/>
        </w:rPr>
        <w:t>加快补齐消防、养老、便民服务等配套设施短板，构建</w:t>
      </w:r>
      <w:r>
        <w:rPr>
          <w:rFonts w:hint="eastAsia" w:ascii="Times New Roman" w:hAnsi="Times New Roman" w:eastAsia="仿宋_GB2312" w:cs="Times New Roman"/>
          <w:b w:val="0"/>
          <w:bCs/>
          <w:color w:val="auto"/>
          <w:spacing w:val="-11"/>
          <w:sz w:val="32"/>
          <w:szCs w:val="32"/>
          <w:lang w:val="en" w:eastAsia="zh-CN"/>
        </w:rPr>
        <w:t>“</w:t>
      </w:r>
      <w:r>
        <w:rPr>
          <w:rFonts w:hint="default" w:ascii="Times New Roman" w:hAnsi="Times New Roman" w:eastAsia="仿宋_GB2312" w:cs="Times New Roman"/>
          <w:b w:val="0"/>
          <w:bCs/>
          <w:color w:val="auto"/>
          <w:spacing w:val="-11"/>
          <w:sz w:val="32"/>
          <w:szCs w:val="32"/>
          <w:lang w:eastAsia="zh-Hans"/>
        </w:rPr>
        <w:t>15分钟幸福美好社区生活圈</w:t>
      </w:r>
      <w:r>
        <w:rPr>
          <w:rFonts w:hint="eastAsia" w:ascii="Times New Roman" w:hAnsi="Times New Roman" w:eastAsia="仿宋_GB2312" w:cs="Times New Roman"/>
          <w:b w:val="0"/>
          <w:bCs/>
          <w:color w:val="auto"/>
          <w:spacing w:val="-11"/>
          <w:sz w:val="32"/>
          <w:szCs w:val="32"/>
          <w:lang w:eastAsia="zh-CN"/>
        </w:rPr>
        <w:t>”</w:t>
      </w:r>
      <w:r>
        <w:rPr>
          <w:rFonts w:hint="default" w:ascii="Times New Roman" w:hAnsi="Times New Roman" w:eastAsia="仿宋_GB2312" w:cs="Times New Roman"/>
          <w:b w:val="0"/>
          <w:bCs/>
          <w:color w:val="auto"/>
          <w:spacing w:val="-11"/>
          <w:sz w:val="32"/>
          <w:szCs w:val="32"/>
          <w:lang w:eastAsia="zh-Hans"/>
        </w:rPr>
        <w:t>。畅通城市路网，配合做好攀盐高速等过境通道建设</w:t>
      </w:r>
      <w:r>
        <w:rPr>
          <w:rFonts w:hint="default" w:ascii="Times New Roman" w:hAnsi="Times New Roman" w:eastAsia="仿宋_GB2312" w:cs="Times New Roman"/>
          <w:b w:val="0"/>
          <w:bCs/>
          <w:color w:val="auto"/>
          <w:spacing w:val="-11"/>
          <w:sz w:val="32"/>
          <w:szCs w:val="32"/>
        </w:rPr>
        <w:t>。</w:t>
      </w:r>
      <w:r>
        <w:rPr>
          <w:rFonts w:hint="default" w:ascii="Times New Roman" w:hAnsi="Times New Roman" w:eastAsia="仿宋_GB2312" w:cs="Times New Roman"/>
          <w:b w:val="0"/>
          <w:bCs/>
          <w:color w:val="auto"/>
          <w:spacing w:val="-11"/>
          <w:sz w:val="32"/>
          <w:szCs w:val="32"/>
          <w:lang w:eastAsia="zh-Hans"/>
        </w:rPr>
        <w:t>开展江南货运通道建设前期工作，完成宝鼎金沙小区配套道路、大水井新区内部路网B4线建设。优化布局公交线路和站点，加强公共停车位配置和管理，推进城市停车场、新能源充电桩建设，助力群众安全便捷出行。农村人居环境品质有效提升</w:t>
      </w:r>
      <w:r>
        <w:rPr>
          <w:rFonts w:hint="eastAsia" w:ascii="Times New Roman" w:hAnsi="Times New Roman" w:eastAsia="仿宋_GB2312" w:cs="Times New Roman"/>
          <w:b w:val="0"/>
          <w:bCs/>
          <w:color w:val="auto"/>
          <w:spacing w:val="-11"/>
          <w:sz w:val="32"/>
          <w:szCs w:val="32"/>
          <w:lang w:eastAsia="zh-CN"/>
        </w:rPr>
        <w:t>。</w:t>
      </w:r>
      <w:r>
        <w:rPr>
          <w:rFonts w:hint="default" w:ascii="Times New Roman" w:hAnsi="Times New Roman" w:eastAsia="仿宋_GB2312" w:cs="Times New Roman"/>
          <w:b w:val="0"/>
          <w:bCs/>
          <w:color w:val="auto"/>
          <w:spacing w:val="-11"/>
          <w:sz w:val="32"/>
          <w:szCs w:val="32"/>
          <w:lang w:eastAsia="zh-Hans"/>
        </w:rPr>
        <w:t>格里坪镇跻身首批“省级百强中心镇”，庄上乡村旅游景区顺利通过国家3A级景区复核。</w:t>
      </w:r>
    </w:p>
    <w:p>
      <w:pPr>
        <w:pStyle w:val="5"/>
        <w:pageBreakBefore w:val="0"/>
        <w:widowControl w:val="0"/>
        <w:kinsoku/>
        <w:wordWrap/>
        <w:overflowPunct/>
        <w:topLinePunct w:val="0"/>
        <w:autoSpaceDE/>
        <w:autoSpaceDN/>
        <w:bidi w:val="0"/>
        <w:spacing w:before="0" w:after="0" w:line="353" w:lineRule="auto"/>
        <w:ind w:left="0" w:leftChars="0" w:firstLine="596" w:firstLineChars="200"/>
        <w:textAlignment w:val="auto"/>
        <w:rPr>
          <w:rFonts w:hint="eastAsia" w:ascii="楷体_GB2312" w:hAnsi="楷体_GB2312" w:eastAsia="楷体_GB2312" w:cs="楷体_GB2312"/>
          <w:b w:val="0"/>
          <w:bCs/>
          <w:color w:val="auto"/>
          <w:spacing w:val="-11"/>
          <w:sz w:val="32"/>
          <w:szCs w:val="32"/>
          <w:lang w:val="en-US" w:eastAsia="zh-CN"/>
        </w:rPr>
      </w:pPr>
      <w:bookmarkStart w:id="159" w:name="_Toc14508"/>
      <w:r>
        <w:rPr>
          <w:rFonts w:hint="eastAsia" w:ascii="楷体_GB2312" w:hAnsi="楷体_GB2312" w:eastAsia="楷体_GB2312" w:cs="楷体_GB2312"/>
          <w:b w:val="0"/>
          <w:bCs/>
          <w:color w:val="auto"/>
          <w:spacing w:val="-11"/>
          <w:sz w:val="32"/>
          <w:szCs w:val="32"/>
          <w:lang w:val="en-US" w:eastAsia="zh-CN"/>
        </w:rPr>
        <w:t>（八）生态文明宣传教育得到推广</w:t>
      </w:r>
      <w:bookmarkEnd w:id="159"/>
      <w:r>
        <w:rPr>
          <w:rFonts w:hint="eastAsia" w:ascii="楷体_GB2312" w:hAnsi="楷体_GB2312" w:eastAsia="楷体_GB2312" w:cs="楷体_GB2312"/>
          <w:b w:val="0"/>
          <w:bCs/>
          <w:color w:val="auto"/>
          <w:spacing w:val="-11"/>
          <w:sz w:val="32"/>
          <w:szCs w:val="32"/>
          <w:lang w:val="en-US" w:eastAsia="zh-CN"/>
        </w:rPr>
        <w:t>。</w:t>
      </w:r>
    </w:p>
    <w:p>
      <w:pPr>
        <w:pageBreakBefore w:val="0"/>
        <w:widowControl w:val="0"/>
        <w:kinsoku/>
        <w:wordWrap/>
        <w:overflowPunct/>
        <w:topLinePunct w:val="0"/>
        <w:autoSpaceDE/>
        <w:autoSpaceDN/>
        <w:bidi w:val="0"/>
        <w:spacing w:line="353" w:lineRule="auto"/>
        <w:ind w:left="0" w:leftChars="0" w:firstLine="596" w:firstLineChars="200"/>
        <w:textAlignment w:val="auto"/>
        <w:rPr>
          <w:rFonts w:hint="default" w:ascii="Times New Roman" w:hAnsi="Times New Roman" w:eastAsia="仿宋_GB2312" w:cs="Times New Roman"/>
          <w:bCs/>
          <w:color w:val="auto"/>
          <w:spacing w:val="-11"/>
          <w:kern w:val="0"/>
          <w:sz w:val="32"/>
          <w:szCs w:val="32"/>
          <w:lang w:val="en-US" w:eastAsia="zh-CN"/>
        </w:rPr>
      </w:pPr>
      <w:r>
        <w:rPr>
          <w:rFonts w:hint="default" w:ascii="Times New Roman" w:hAnsi="Times New Roman" w:eastAsia="仿宋_GB2312" w:cs="Times New Roman"/>
          <w:bCs/>
          <w:color w:val="auto"/>
          <w:spacing w:val="-11"/>
          <w:kern w:val="0"/>
          <w:sz w:val="32"/>
          <w:szCs w:val="32"/>
          <w:lang w:val="en-US" w:eastAsia="zh-Hans"/>
        </w:rPr>
        <w:t>西区通过线上线下相结合的方式，</w:t>
      </w:r>
      <w:r>
        <w:rPr>
          <w:rFonts w:hint="default" w:ascii="Times New Roman" w:hAnsi="Times New Roman" w:eastAsia="仿宋_GB2312" w:cs="Times New Roman"/>
          <w:bCs/>
          <w:color w:val="auto"/>
          <w:spacing w:val="-11"/>
          <w:kern w:val="0"/>
          <w:sz w:val="32"/>
          <w:szCs w:val="32"/>
          <w:lang w:val="en-US" w:eastAsia="zh-Hans" w:bidi="ar-SA"/>
        </w:rPr>
        <w:t>围绕</w:t>
      </w:r>
      <w:r>
        <w:rPr>
          <w:rFonts w:ascii="Times New Roman" w:hAnsi="Times New Roman" w:eastAsia="仿宋_GB2312" w:cs="Times New Roman"/>
          <w:bCs/>
          <w:color w:val="auto"/>
          <w:spacing w:val="-11"/>
          <w:kern w:val="0"/>
          <w:sz w:val="32"/>
          <w:szCs w:val="32"/>
          <w:lang w:val="en-US" w:eastAsia="zh-Hans" w:bidi="ar-SA"/>
        </w:rPr>
        <w:t>“</w:t>
      </w:r>
      <w:r>
        <w:rPr>
          <w:rFonts w:hint="default" w:ascii="Times New Roman" w:hAnsi="Times New Roman" w:eastAsia="仿宋_GB2312" w:cs="Times New Roman"/>
          <w:bCs/>
          <w:color w:val="auto"/>
          <w:spacing w:val="-11"/>
          <w:kern w:val="0"/>
          <w:sz w:val="32"/>
          <w:szCs w:val="32"/>
          <w:lang w:val="en-US" w:eastAsia="zh-Hans" w:bidi="ar-SA"/>
        </w:rPr>
        <w:t>节能降碳，你我同行”主题，开展了丰富的宣传教育活动。组织干部职工及企业开展生态文明</w:t>
      </w:r>
      <w:r>
        <w:rPr>
          <w:rFonts w:hint="eastAsia" w:ascii="Times New Roman" w:hAnsi="Times New Roman" w:cs="Times New Roman"/>
          <w:bCs/>
          <w:color w:val="auto"/>
          <w:spacing w:val="-11"/>
          <w:kern w:val="0"/>
          <w:sz w:val="32"/>
          <w:szCs w:val="32"/>
          <w:lang w:val="en-US" w:eastAsia="zh-CN" w:bidi="ar-SA"/>
        </w:rPr>
        <w:t>有关</w:t>
      </w:r>
      <w:r>
        <w:rPr>
          <w:rFonts w:hint="default" w:ascii="Times New Roman" w:hAnsi="Times New Roman" w:eastAsia="仿宋_GB2312" w:cs="Times New Roman"/>
          <w:bCs/>
          <w:color w:val="auto"/>
          <w:spacing w:val="-11"/>
          <w:kern w:val="0"/>
          <w:sz w:val="32"/>
          <w:szCs w:val="32"/>
          <w:lang w:val="en-US" w:eastAsia="zh-Hans" w:bidi="ar-SA"/>
        </w:rPr>
        <w:t>专题讲座，集中学习应对气候变化带来的影响和风险、我国应对气候变化进展和成效、公众践行绿色低碳理念的具体行动等方面知识。推行从自己做起、从小事做起，崇尚简约的生活方式，助力实现节能降碳。</w:t>
      </w:r>
    </w:p>
    <w:p>
      <w:pPr>
        <w:pStyle w:val="4"/>
        <w:pageBreakBefore w:val="0"/>
        <w:widowControl w:val="0"/>
        <w:kinsoku/>
        <w:wordWrap/>
        <w:overflowPunct/>
        <w:topLinePunct w:val="0"/>
        <w:autoSpaceDE/>
        <w:autoSpaceDN/>
        <w:bidi w:val="0"/>
        <w:adjustRightInd w:val="0"/>
        <w:snapToGrid w:val="0"/>
        <w:spacing w:before="0" w:after="0" w:line="353" w:lineRule="auto"/>
        <w:ind w:left="0" w:leftChars="0"/>
        <w:jc w:val="center"/>
        <w:textAlignment w:val="auto"/>
        <w:rPr>
          <w:rFonts w:hint="eastAsia" w:ascii="黑体" w:hAnsi="黑体" w:eastAsia="黑体" w:cs="黑体"/>
          <w:b w:val="0"/>
          <w:bCs/>
          <w:color w:val="auto"/>
          <w:spacing w:val="-11"/>
          <w:sz w:val="32"/>
          <w:szCs w:val="32"/>
        </w:rPr>
      </w:pPr>
      <w:bookmarkStart w:id="160" w:name="_Toc12860"/>
      <w:bookmarkStart w:id="161" w:name="_Toc21560"/>
      <w:bookmarkStart w:id="162" w:name="_Toc20509"/>
      <w:bookmarkStart w:id="163" w:name="_Toc32400"/>
      <w:bookmarkStart w:id="164" w:name="_Toc24728"/>
      <w:bookmarkStart w:id="165" w:name="_Toc27225"/>
      <w:bookmarkStart w:id="166" w:name="_Toc13400"/>
      <w:bookmarkStart w:id="167" w:name="_Toc29783"/>
      <w:bookmarkStart w:id="168" w:name="_Toc996088890"/>
      <w:bookmarkStart w:id="169" w:name="_Toc8513"/>
      <w:bookmarkStart w:id="170" w:name="_Toc27679"/>
      <w:bookmarkStart w:id="171" w:name="_Toc12443"/>
      <w:r>
        <w:rPr>
          <w:rFonts w:hint="eastAsia" w:ascii="黑体" w:hAnsi="黑体" w:eastAsia="黑体" w:cs="黑体"/>
          <w:b w:val="0"/>
          <w:bCs/>
          <w:color w:val="auto"/>
          <w:spacing w:val="-11"/>
          <w:sz w:val="32"/>
          <w:szCs w:val="32"/>
        </w:rPr>
        <w:t>第二节 存在问题</w:t>
      </w:r>
      <w:bookmarkEnd w:id="160"/>
      <w:bookmarkEnd w:id="161"/>
      <w:bookmarkEnd w:id="162"/>
      <w:bookmarkEnd w:id="163"/>
      <w:bookmarkEnd w:id="164"/>
      <w:bookmarkEnd w:id="165"/>
      <w:bookmarkEnd w:id="166"/>
      <w:bookmarkEnd w:id="167"/>
      <w:bookmarkEnd w:id="168"/>
      <w:bookmarkEnd w:id="169"/>
      <w:bookmarkEnd w:id="170"/>
      <w:bookmarkEnd w:id="171"/>
    </w:p>
    <w:p>
      <w:pPr>
        <w:pStyle w:val="5"/>
        <w:pageBreakBefore w:val="0"/>
        <w:widowControl w:val="0"/>
        <w:kinsoku/>
        <w:wordWrap/>
        <w:overflowPunct/>
        <w:topLinePunct w:val="0"/>
        <w:autoSpaceDE/>
        <w:autoSpaceDN/>
        <w:bidi w:val="0"/>
        <w:adjustRightInd w:val="0"/>
        <w:snapToGrid w:val="0"/>
        <w:spacing w:before="0" w:after="0" w:line="353" w:lineRule="auto"/>
        <w:ind w:left="0" w:leftChars="0" w:firstLine="596" w:firstLineChars="200"/>
        <w:textAlignment w:val="auto"/>
        <w:rPr>
          <w:rFonts w:hint="eastAsia" w:ascii="楷体_GB2312" w:hAnsi="楷体_GB2312" w:eastAsia="楷体_GB2312" w:cs="楷体_GB2312"/>
          <w:b w:val="0"/>
          <w:bCs/>
          <w:color w:val="auto"/>
          <w:spacing w:val="-11"/>
          <w:sz w:val="32"/>
          <w:szCs w:val="32"/>
          <w:lang w:val="en-US" w:eastAsia="zh-CN"/>
        </w:rPr>
      </w:pPr>
      <w:bookmarkStart w:id="172" w:name="_Toc1602"/>
      <w:bookmarkStart w:id="173" w:name="_Toc20678"/>
      <w:bookmarkStart w:id="174" w:name="_Toc1799044009"/>
      <w:bookmarkStart w:id="175" w:name="_Toc12649"/>
      <w:bookmarkStart w:id="176" w:name="_Toc20621"/>
      <w:bookmarkStart w:id="177" w:name="_Toc28148"/>
      <w:bookmarkStart w:id="178" w:name="_Toc19459"/>
      <w:bookmarkStart w:id="179" w:name="_Toc10132"/>
      <w:bookmarkStart w:id="180" w:name="_Toc19621"/>
      <w:bookmarkStart w:id="181" w:name="_Toc30252"/>
      <w:bookmarkStart w:id="182" w:name="_Toc23389"/>
      <w:r>
        <w:rPr>
          <w:rFonts w:hint="eastAsia" w:ascii="楷体_GB2312" w:hAnsi="楷体_GB2312" w:eastAsia="楷体_GB2312" w:cs="楷体_GB2312"/>
          <w:b w:val="0"/>
          <w:bCs/>
          <w:color w:val="auto"/>
          <w:spacing w:val="-11"/>
          <w:sz w:val="32"/>
          <w:szCs w:val="32"/>
          <w:lang w:val="en-US" w:eastAsia="zh-CN"/>
        </w:rPr>
        <w:t>（一）</w:t>
      </w:r>
      <w:r>
        <w:rPr>
          <w:rFonts w:hint="eastAsia" w:ascii="楷体_GB2312" w:hAnsi="楷体_GB2312" w:eastAsia="楷体_GB2312" w:cs="楷体_GB2312"/>
          <w:b w:val="0"/>
          <w:bCs/>
          <w:color w:val="auto"/>
          <w:spacing w:val="-11"/>
          <w:sz w:val="32"/>
          <w:szCs w:val="32"/>
        </w:rPr>
        <w:t>污防生态治理任务艰巨</w:t>
      </w:r>
      <w:bookmarkEnd w:id="172"/>
      <w:bookmarkEnd w:id="173"/>
      <w:bookmarkEnd w:id="174"/>
      <w:bookmarkEnd w:id="175"/>
      <w:bookmarkEnd w:id="176"/>
      <w:bookmarkEnd w:id="177"/>
      <w:bookmarkEnd w:id="178"/>
      <w:bookmarkEnd w:id="179"/>
      <w:bookmarkEnd w:id="180"/>
      <w:bookmarkEnd w:id="181"/>
      <w:bookmarkEnd w:id="182"/>
      <w:r>
        <w:rPr>
          <w:rFonts w:hint="eastAsia" w:ascii="楷体_GB2312" w:hAnsi="楷体_GB2312" w:eastAsia="楷体_GB2312" w:cs="楷体_GB2312"/>
          <w:b w:val="0"/>
          <w:bCs/>
          <w:color w:val="auto"/>
          <w:spacing w:val="-11"/>
          <w:sz w:val="32"/>
          <w:szCs w:val="32"/>
          <w:lang w:eastAsia="zh-CN"/>
        </w:rPr>
        <w:t>。</w:t>
      </w:r>
    </w:p>
    <w:p>
      <w:pPr>
        <w:pStyle w:val="8"/>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default" w:ascii="Times New Roman" w:hAnsi="Times New Roman" w:eastAsia="仿宋_GB2312" w:cs="Times New Roman"/>
          <w:b w:val="0"/>
          <w:bCs/>
          <w:color w:val="auto"/>
          <w:spacing w:val="-11"/>
          <w:sz w:val="32"/>
          <w:szCs w:val="32"/>
          <w:lang w:eastAsia="zh-Hans"/>
        </w:rPr>
      </w:pPr>
      <w:r>
        <w:rPr>
          <w:rFonts w:hint="default" w:ascii="Times New Roman" w:hAnsi="Times New Roman" w:eastAsia="仿宋_GB2312" w:cs="Times New Roman"/>
          <w:b w:val="0"/>
          <w:bCs/>
          <w:color w:val="auto"/>
          <w:spacing w:val="-11"/>
          <w:sz w:val="32"/>
          <w:szCs w:val="32"/>
        </w:rPr>
        <w:t>西</w:t>
      </w:r>
      <w:r>
        <w:rPr>
          <w:rFonts w:hint="default" w:ascii="Times New Roman" w:hAnsi="Times New Roman" w:eastAsia="仿宋_GB2312" w:cs="Times New Roman"/>
          <w:b w:val="0"/>
          <w:bCs/>
          <w:color w:val="auto"/>
          <w:spacing w:val="-11"/>
          <w:sz w:val="32"/>
          <w:szCs w:val="32"/>
          <w:lang w:eastAsia="zh-Hans"/>
        </w:rPr>
        <w:t>区空气质量6项指标虽达到国家二级标准，但仅为</w:t>
      </w:r>
      <w:r>
        <w:rPr>
          <w:rFonts w:hint="eastAsia" w:ascii="仿宋_GB2312" w:hAnsi="仿宋_GB2312" w:eastAsia="仿宋_GB2312" w:cs="Times New Roman"/>
          <w:b w:val="0"/>
          <w:bCs/>
          <w:color w:val="auto"/>
          <w:spacing w:val="-11"/>
          <w:sz w:val="32"/>
          <w:szCs w:val="32"/>
          <w:lang w:val="en" w:eastAsia="zh-CN"/>
        </w:rPr>
        <w:t>“</w:t>
      </w:r>
      <w:r>
        <w:rPr>
          <w:rFonts w:hint="default" w:ascii="Times New Roman" w:hAnsi="Times New Roman" w:eastAsia="仿宋_GB2312" w:cs="Times New Roman"/>
          <w:b w:val="0"/>
          <w:bCs/>
          <w:color w:val="auto"/>
          <w:spacing w:val="-11"/>
          <w:sz w:val="32"/>
          <w:szCs w:val="32"/>
          <w:lang w:eastAsia="zh-Hans"/>
        </w:rPr>
        <w:t>低水平达标、脆弱达标</w:t>
      </w:r>
      <w:r>
        <w:rPr>
          <w:rFonts w:hint="eastAsia" w:ascii="仿宋_GB2312" w:hAnsi="仿宋_GB2312" w:eastAsia="仿宋_GB2312" w:cs="Times New Roman"/>
          <w:b w:val="0"/>
          <w:bCs/>
          <w:color w:val="auto"/>
          <w:spacing w:val="-11"/>
          <w:sz w:val="32"/>
          <w:szCs w:val="32"/>
          <w:lang w:eastAsia="zh-CN"/>
        </w:rPr>
        <w:t>”</w:t>
      </w:r>
      <w:r>
        <w:rPr>
          <w:rFonts w:hint="default" w:ascii="Times New Roman" w:hAnsi="Times New Roman" w:eastAsia="仿宋_GB2312" w:cs="Times New Roman"/>
          <w:b w:val="0"/>
          <w:bCs/>
          <w:color w:val="auto"/>
          <w:spacing w:val="-11"/>
          <w:sz w:val="32"/>
          <w:szCs w:val="32"/>
          <w:lang w:eastAsia="zh-Hans"/>
        </w:rPr>
        <w:t>，受</w:t>
      </w:r>
      <w:r>
        <w:rPr>
          <w:rFonts w:hint="eastAsia" w:ascii="Times New Roman" w:hAnsi="Times New Roman" w:eastAsia="仿宋_GB2312" w:cs="Times New Roman"/>
          <w:b w:val="0"/>
          <w:bCs/>
          <w:color w:val="auto"/>
          <w:spacing w:val="-11"/>
          <w:sz w:val="32"/>
          <w:szCs w:val="32"/>
          <w:lang w:val="en-US" w:eastAsia="zh-CN"/>
        </w:rPr>
        <w:t>地形特点、</w:t>
      </w:r>
      <w:r>
        <w:rPr>
          <w:rFonts w:hint="default" w:ascii="Times New Roman" w:hAnsi="Times New Roman" w:eastAsia="仿宋_GB2312" w:cs="Times New Roman"/>
          <w:b w:val="0"/>
          <w:bCs/>
          <w:color w:val="auto"/>
          <w:spacing w:val="-11"/>
          <w:sz w:val="32"/>
          <w:szCs w:val="32"/>
          <w:lang w:eastAsia="zh-Hans"/>
        </w:rPr>
        <w:t>产业结构、气象条件、计划烧除等影响，空气质量综合指数排名较落</w:t>
      </w:r>
      <w:r>
        <w:rPr>
          <w:rFonts w:hint="default" w:ascii="Times New Roman" w:hAnsi="Times New Roman" w:eastAsia="仿宋_GB2312" w:cs="Times New Roman"/>
          <w:b w:val="0"/>
          <w:bCs/>
          <w:color w:val="auto"/>
          <w:spacing w:val="-11"/>
          <w:sz w:val="32"/>
          <w:szCs w:val="32"/>
        </w:rPr>
        <w:t>后</w:t>
      </w:r>
      <w:r>
        <w:rPr>
          <w:rFonts w:hint="default" w:ascii="Times New Roman" w:hAnsi="Times New Roman" w:eastAsia="仿宋_GB2312" w:cs="Times New Roman"/>
          <w:b w:val="0"/>
          <w:bCs/>
          <w:color w:val="auto"/>
          <w:spacing w:val="-11"/>
          <w:sz w:val="32"/>
          <w:szCs w:val="32"/>
          <w:lang w:eastAsia="zh-Hans"/>
        </w:rPr>
        <w:t>，加之辖区</w:t>
      </w:r>
      <w:r>
        <w:rPr>
          <w:rFonts w:hint="default" w:ascii="Times New Roman" w:hAnsi="Times New Roman" w:eastAsia="仿宋_GB2312" w:cs="Times New Roman"/>
          <w:b w:val="0"/>
          <w:bCs/>
          <w:color w:val="auto"/>
          <w:spacing w:val="-11"/>
          <w:sz w:val="32"/>
          <w:szCs w:val="32"/>
        </w:rPr>
        <w:t>内</w:t>
      </w:r>
      <w:r>
        <w:rPr>
          <w:rFonts w:hint="default" w:ascii="Times New Roman" w:hAnsi="Times New Roman" w:eastAsia="仿宋_GB2312" w:cs="Times New Roman"/>
          <w:b w:val="0"/>
          <w:bCs/>
          <w:color w:val="auto"/>
          <w:spacing w:val="-11"/>
          <w:sz w:val="32"/>
          <w:szCs w:val="32"/>
          <w:lang w:eastAsia="zh-Hans"/>
        </w:rPr>
        <w:t>工业源排放已无持续减排空间，空气质量持续改善</w:t>
      </w:r>
      <w:r>
        <w:rPr>
          <w:rFonts w:hint="default" w:ascii="Times New Roman" w:hAnsi="Times New Roman" w:eastAsia="仿宋_GB2312" w:cs="Times New Roman"/>
          <w:b w:val="0"/>
          <w:bCs/>
          <w:color w:val="auto"/>
          <w:spacing w:val="-11"/>
          <w:sz w:val="32"/>
          <w:szCs w:val="32"/>
        </w:rPr>
        <w:t>的</w:t>
      </w:r>
      <w:r>
        <w:rPr>
          <w:rFonts w:hint="default" w:ascii="Times New Roman" w:hAnsi="Times New Roman" w:eastAsia="仿宋_GB2312" w:cs="Times New Roman"/>
          <w:b w:val="0"/>
          <w:bCs/>
          <w:color w:val="auto"/>
          <w:spacing w:val="-11"/>
          <w:sz w:val="32"/>
          <w:szCs w:val="32"/>
          <w:lang w:eastAsia="zh-Hans"/>
        </w:rPr>
        <w:t>难度较大。部分生态环境问题虽已达到整改要求，但整改成效</w:t>
      </w:r>
      <w:r>
        <w:rPr>
          <w:rFonts w:hint="eastAsia" w:ascii="Times New Roman" w:hAnsi="Times New Roman" w:eastAsia="仿宋_GB2312" w:cs="Times New Roman"/>
          <w:b w:val="0"/>
          <w:bCs/>
          <w:color w:val="auto"/>
          <w:spacing w:val="-11"/>
          <w:sz w:val="32"/>
          <w:szCs w:val="32"/>
          <w:lang w:eastAsia="zh-CN"/>
        </w:rPr>
        <w:t>不足，整改力度</w:t>
      </w:r>
      <w:r>
        <w:rPr>
          <w:rFonts w:hint="default" w:ascii="Times New Roman" w:hAnsi="Times New Roman" w:eastAsia="仿宋_GB2312" w:cs="Times New Roman"/>
          <w:b w:val="0"/>
          <w:bCs/>
          <w:color w:val="auto"/>
          <w:spacing w:val="-11"/>
          <w:sz w:val="32"/>
          <w:szCs w:val="32"/>
          <w:lang w:eastAsia="zh-Hans"/>
        </w:rPr>
        <w:t>还需进一步加强</w:t>
      </w:r>
      <w:r>
        <w:rPr>
          <w:rFonts w:hint="default" w:ascii="Times New Roman" w:hAnsi="Times New Roman" w:eastAsia="仿宋_GB2312" w:cs="Times New Roman"/>
          <w:b w:val="0"/>
          <w:bCs/>
          <w:color w:val="auto"/>
          <w:spacing w:val="-11"/>
          <w:sz w:val="32"/>
          <w:szCs w:val="32"/>
        </w:rPr>
        <w:t>，</w:t>
      </w:r>
      <w:r>
        <w:rPr>
          <w:rFonts w:hint="default" w:ascii="Times New Roman" w:hAnsi="Times New Roman" w:eastAsia="仿宋_GB2312" w:cs="Times New Roman"/>
          <w:b w:val="0"/>
          <w:bCs/>
          <w:color w:val="auto"/>
          <w:spacing w:val="-11"/>
          <w:sz w:val="32"/>
          <w:szCs w:val="32"/>
          <w:lang w:eastAsia="zh-Hans"/>
        </w:rPr>
        <w:t>生态修复效果还不</w:t>
      </w:r>
      <w:r>
        <w:rPr>
          <w:rFonts w:hint="default" w:ascii="Times New Roman" w:hAnsi="Times New Roman" w:eastAsia="仿宋_GB2312" w:cs="Times New Roman"/>
          <w:b w:val="0"/>
          <w:bCs/>
          <w:color w:val="auto"/>
          <w:spacing w:val="-11"/>
          <w:sz w:val="32"/>
          <w:szCs w:val="32"/>
        </w:rPr>
        <w:t>够</w:t>
      </w:r>
      <w:r>
        <w:rPr>
          <w:rFonts w:hint="default" w:ascii="Times New Roman" w:hAnsi="Times New Roman" w:eastAsia="仿宋_GB2312" w:cs="Times New Roman"/>
          <w:b w:val="0"/>
          <w:bCs/>
          <w:color w:val="auto"/>
          <w:spacing w:val="-11"/>
          <w:sz w:val="32"/>
          <w:szCs w:val="32"/>
          <w:lang w:eastAsia="zh-Hans"/>
        </w:rPr>
        <w:t>理想。受市场、资金等客观因素影响，环保治理项目资金投入困难，部分污染治理项目推进滞后，部分绿色、低碳项目未按期开工建设。</w:t>
      </w:r>
    </w:p>
    <w:p>
      <w:pPr>
        <w:pStyle w:val="5"/>
        <w:pageBreakBefore w:val="0"/>
        <w:widowControl w:val="0"/>
        <w:kinsoku/>
        <w:wordWrap/>
        <w:overflowPunct/>
        <w:topLinePunct w:val="0"/>
        <w:autoSpaceDE/>
        <w:autoSpaceDN/>
        <w:bidi w:val="0"/>
        <w:adjustRightInd w:val="0"/>
        <w:snapToGrid w:val="0"/>
        <w:spacing w:before="0" w:after="0" w:line="353" w:lineRule="auto"/>
        <w:ind w:left="0" w:leftChars="0" w:firstLine="596" w:firstLineChars="200"/>
        <w:textAlignment w:val="auto"/>
        <w:rPr>
          <w:rFonts w:hint="eastAsia" w:ascii="Times New Roman" w:hAnsi="Times New Roman" w:eastAsia="楷体_GB2312" w:cs="Times New Roman"/>
          <w:color w:val="auto"/>
          <w:spacing w:val="-11"/>
          <w:sz w:val="32"/>
          <w:szCs w:val="32"/>
          <w:lang w:eastAsia="zh-CN"/>
        </w:rPr>
      </w:pPr>
      <w:bookmarkStart w:id="183" w:name="_Toc16962"/>
      <w:bookmarkStart w:id="184" w:name="_Toc29761"/>
      <w:bookmarkStart w:id="185" w:name="_Toc32238"/>
      <w:bookmarkStart w:id="186" w:name="_Toc24787"/>
      <w:bookmarkStart w:id="187" w:name="_Toc11196"/>
      <w:bookmarkStart w:id="188" w:name="_Toc1996977797"/>
      <w:bookmarkStart w:id="189" w:name="_Toc463"/>
      <w:bookmarkStart w:id="190" w:name="_Toc10239"/>
      <w:bookmarkStart w:id="191" w:name="_Toc16964"/>
      <w:bookmarkStart w:id="192" w:name="_Toc19990"/>
      <w:bookmarkStart w:id="193" w:name="_Toc17783"/>
      <w:r>
        <w:rPr>
          <w:rFonts w:hint="eastAsia" w:ascii="楷体_GB2312" w:hAnsi="楷体_GB2312" w:eastAsia="楷体_GB2312" w:cs="楷体_GB2312"/>
          <w:b w:val="0"/>
          <w:bCs/>
          <w:color w:val="auto"/>
          <w:spacing w:val="-11"/>
          <w:sz w:val="32"/>
          <w:szCs w:val="32"/>
          <w:lang w:eastAsia="zh-CN"/>
        </w:rPr>
        <w:t>（二）</w:t>
      </w:r>
      <w:r>
        <w:rPr>
          <w:rFonts w:hint="default" w:ascii="楷体_GB2312" w:hAnsi="楷体_GB2312" w:eastAsia="楷体_GB2312" w:cs="楷体_GB2312"/>
          <w:b w:val="0"/>
          <w:bCs/>
          <w:color w:val="auto"/>
          <w:spacing w:val="-11"/>
          <w:sz w:val="32"/>
          <w:szCs w:val="32"/>
          <w:lang w:eastAsia="zh-Hans"/>
        </w:rPr>
        <w:t>治理</w:t>
      </w:r>
      <w:r>
        <w:rPr>
          <w:rFonts w:hint="default" w:ascii="楷体_GB2312" w:hAnsi="楷体_GB2312" w:eastAsia="楷体_GB2312" w:cs="楷体_GB2312"/>
          <w:b w:val="0"/>
          <w:bCs/>
          <w:color w:val="auto"/>
          <w:spacing w:val="-11"/>
          <w:sz w:val="32"/>
          <w:szCs w:val="32"/>
        </w:rPr>
        <w:t>与</w:t>
      </w:r>
      <w:r>
        <w:rPr>
          <w:rFonts w:hint="default" w:ascii="楷体_GB2312" w:hAnsi="楷体_GB2312" w:eastAsia="楷体_GB2312" w:cs="楷体_GB2312"/>
          <w:b w:val="0"/>
          <w:bCs/>
          <w:color w:val="auto"/>
          <w:spacing w:val="-11"/>
          <w:sz w:val="32"/>
          <w:szCs w:val="32"/>
          <w:lang w:eastAsia="zh-Hans"/>
        </w:rPr>
        <w:t>监管力度需</w:t>
      </w:r>
      <w:r>
        <w:rPr>
          <w:rFonts w:hint="default" w:ascii="楷体_GB2312" w:hAnsi="楷体_GB2312" w:eastAsia="楷体_GB2312" w:cs="楷体_GB2312"/>
          <w:b w:val="0"/>
          <w:bCs/>
          <w:color w:val="auto"/>
          <w:spacing w:val="-11"/>
          <w:sz w:val="32"/>
          <w:szCs w:val="32"/>
        </w:rPr>
        <w:t>提升</w:t>
      </w:r>
      <w:bookmarkEnd w:id="183"/>
      <w:bookmarkEnd w:id="184"/>
      <w:bookmarkEnd w:id="185"/>
      <w:bookmarkEnd w:id="186"/>
      <w:bookmarkEnd w:id="187"/>
      <w:bookmarkEnd w:id="188"/>
      <w:bookmarkEnd w:id="189"/>
      <w:bookmarkEnd w:id="190"/>
      <w:bookmarkEnd w:id="191"/>
      <w:bookmarkEnd w:id="192"/>
      <w:bookmarkEnd w:id="193"/>
      <w:r>
        <w:rPr>
          <w:rFonts w:hint="eastAsia" w:ascii="楷体_GB2312" w:hAnsi="楷体_GB2312" w:eastAsia="楷体_GB2312" w:cs="楷体_GB2312"/>
          <w:b w:val="0"/>
          <w:bCs/>
          <w:color w:val="auto"/>
          <w:spacing w:val="-11"/>
          <w:sz w:val="32"/>
          <w:szCs w:val="32"/>
          <w:lang w:eastAsia="zh-CN"/>
        </w:rPr>
        <w:t>。</w:t>
      </w:r>
    </w:p>
    <w:p>
      <w:pPr>
        <w:pStyle w:val="8"/>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default" w:ascii="Times New Roman" w:hAnsi="Times New Roman" w:eastAsia="仿宋_GB2312" w:cs="Times New Roman"/>
          <w:b w:val="0"/>
          <w:bCs/>
          <w:color w:val="auto"/>
          <w:spacing w:val="-11"/>
          <w:sz w:val="32"/>
          <w:szCs w:val="32"/>
          <w:lang w:eastAsia="zh-Hans"/>
        </w:rPr>
      </w:pPr>
      <w:r>
        <w:rPr>
          <w:rFonts w:hint="default" w:ascii="Times New Roman" w:hAnsi="Times New Roman" w:eastAsia="仿宋_GB2312" w:cs="Times New Roman"/>
          <w:b w:val="0"/>
          <w:bCs/>
          <w:color w:val="auto"/>
          <w:spacing w:val="-11"/>
          <w:sz w:val="32"/>
          <w:szCs w:val="32"/>
          <w:lang w:eastAsia="zh-Hans"/>
        </w:rPr>
        <w:t>环境执法、监控、监测等领域现代化、科技化、数字化水平不够高，农村环境保护监测监管能力不足，全社会共同参与生态环保的多元化治理体系仍需完善，环境治理体系和治理能力与新形势下生态环保工作面临的新任务新要求还存在差距。部分堆场货场、矿山开采企业对生态环境问题缺乏系统研判，整改措施不科学、不精准，整改标准较低，治本措施落实不到位，</w:t>
      </w:r>
      <w:r>
        <w:rPr>
          <w:rFonts w:hint="eastAsia" w:ascii="Times New Roman" w:hAnsi="Times New Roman" w:eastAsia="仿宋_GB2312" w:cs="Times New Roman"/>
          <w:b w:val="0"/>
          <w:bCs/>
          <w:color w:val="auto"/>
          <w:spacing w:val="-11"/>
          <w:sz w:val="32"/>
          <w:szCs w:val="32"/>
          <w:lang w:val="en-US" w:eastAsia="zh-CN"/>
        </w:rPr>
        <w:t>存在</w:t>
      </w:r>
      <w:r>
        <w:rPr>
          <w:rFonts w:hint="default" w:ascii="Times New Roman" w:hAnsi="Times New Roman" w:eastAsia="仿宋_GB2312" w:cs="Times New Roman"/>
          <w:b w:val="0"/>
          <w:bCs/>
          <w:color w:val="auto"/>
          <w:spacing w:val="-11"/>
          <w:sz w:val="32"/>
          <w:szCs w:val="32"/>
          <w:lang w:eastAsia="zh-Hans"/>
        </w:rPr>
        <w:t>同类问题反复出现、反复整改</w:t>
      </w:r>
      <w:r>
        <w:rPr>
          <w:rFonts w:hint="eastAsia" w:ascii="Times New Roman" w:hAnsi="Times New Roman" w:eastAsia="仿宋_GB2312" w:cs="Times New Roman"/>
          <w:b w:val="0"/>
          <w:bCs/>
          <w:color w:val="auto"/>
          <w:spacing w:val="-11"/>
          <w:sz w:val="32"/>
          <w:szCs w:val="32"/>
          <w:lang w:val="en-US" w:eastAsia="zh-CN"/>
        </w:rPr>
        <w:t>现象</w:t>
      </w:r>
      <w:r>
        <w:rPr>
          <w:rFonts w:hint="default" w:ascii="Times New Roman" w:hAnsi="Times New Roman" w:eastAsia="仿宋_GB2312" w:cs="Times New Roman"/>
          <w:b w:val="0"/>
          <w:bCs/>
          <w:color w:val="auto"/>
          <w:spacing w:val="-11"/>
          <w:sz w:val="32"/>
          <w:szCs w:val="32"/>
          <w:lang w:eastAsia="zh-Hans"/>
        </w:rPr>
        <w:t>。</w:t>
      </w:r>
    </w:p>
    <w:p>
      <w:pPr>
        <w:pStyle w:val="5"/>
        <w:pageBreakBefore w:val="0"/>
        <w:widowControl w:val="0"/>
        <w:kinsoku/>
        <w:wordWrap/>
        <w:overflowPunct/>
        <w:topLinePunct w:val="0"/>
        <w:autoSpaceDE/>
        <w:autoSpaceDN/>
        <w:bidi w:val="0"/>
        <w:adjustRightInd w:val="0"/>
        <w:snapToGrid w:val="0"/>
        <w:spacing w:before="0" w:after="0" w:line="353" w:lineRule="auto"/>
        <w:ind w:left="0" w:leftChars="0" w:firstLine="596" w:firstLineChars="200"/>
        <w:textAlignment w:val="auto"/>
        <w:rPr>
          <w:rFonts w:hint="eastAsia" w:ascii="楷体_GB2312" w:hAnsi="楷体_GB2312" w:eastAsia="楷体_GB2312" w:cs="楷体_GB2312"/>
          <w:b w:val="0"/>
          <w:bCs/>
          <w:color w:val="auto"/>
          <w:spacing w:val="-11"/>
          <w:sz w:val="32"/>
          <w:szCs w:val="32"/>
          <w:lang w:eastAsia="zh-CN"/>
        </w:rPr>
      </w:pPr>
      <w:bookmarkStart w:id="194" w:name="_Toc31066"/>
      <w:bookmarkStart w:id="195" w:name="_Toc6864"/>
      <w:bookmarkStart w:id="196" w:name="_Toc27872"/>
      <w:bookmarkStart w:id="197" w:name="_Toc6905"/>
      <w:bookmarkStart w:id="198" w:name="_Toc19283"/>
      <w:bookmarkStart w:id="199" w:name="_Toc21661"/>
      <w:bookmarkStart w:id="200" w:name="_Toc16528"/>
      <w:bookmarkStart w:id="201" w:name="_Toc7419"/>
      <w:bookmarkStart w:id="202" w:name="_Toc1448489197"/>
      <w:bookmarkStart w:id="203" w:name="_Toc4447"/>
      <w:bookmarkStart w:id="204" w:name="_Toc30018"/>
      <w:r>
        <w:rPr>
          <w:rFonts w:hint="eastAsia" w:ascii="楷体_GB2312" w:hAnsi="楷体_GB2312" w:eastAsia="楷体_GB2312" w:cs="楷体_GB2312"/>
          <w:b w:val="0"/>
          <w:bCs/>
          <w:color w:val="auto"/>
          <w:spacing w:val="-11"/>
          <w:sz w:val="32"/>
          <w:szCs w:val="32"/>
          <w:lang w:val="en-US" w:eastAsia="zh-CN"/>
        </w:rPr>
        <w:t>（三）</w:t>
      </w:r>
      <w:r>
        <w:rPr>
          <w:rFonts w:hint="default" w:ascii="楷体_GB2312" w:hAnsi="楷体_GB2312" w:eastAsia="楷体_GB2312" w:cs="楷体_GB2312"/>
          <w:b w:val="0"/>
          <w:bCs/>
          <w:color w:val="auto"/>
          <w:spacing w:val="-11"/>
          <w:sz w:val="32"/>
          <w:szCs w:val="32"/>
          <w:lang w:eastAsia="zh-Hans"/>
        </w:rPr>
        <w:t>环保基础设施建设需加强</w:t>
      </w:r>
      <w:bookmarkEnd w:id="194"/>
      <w:bookmarkEnd w:id="195"/>
      <w:bookmarkEnd w:id="196"/>
      <w:bookmarkEnd w:id="197"/>
      <w:bookmarkEnd w:id="198"/>
      <w:bookmarkEnd w:id="199"/>
      <w:bookmarkEnd w:id="200"/>
      <w:bookmarkEnd w:id="201"/>
      <w:bookmarkEnd w:id="202"/>
      <w:bookmarkEnd w:id="203"/>
      <w:bookmarkEnd w:id="204"/>
      <w:r>
        <w:rPr>
          <w:rFonts w:hint="eastAsia" w:ascii="楷体_GB2312" w:hAnsi="楷体_GB2312" w:eastAsia="楷体_GB2312" w:cs="楷体_GB2312"/>
          <w:b w:val="0"/>
          <w:bCs/>
          <w:color w:val="auto"/>
          <w:spacing w:val="-11"/>
          <w:sz w:val="32"/>
          <w:szCs w:val="32"/>
          <w:lang w:eastAsia="zh-CN"/>
        </w:rPr>
        <w:t>。</w:t>
      </w:r>
    </w:p>
    <w:p>
      <w:pPr>
        <w:pStyle w:val="8"/>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default" w:ascii="Times New Roman" w:hAnsi="Times New Roman" w:eastAsia="仿宋_GB2312" w:cs="Times New Roman"/>
          <w:b w:val="0"/>
          <w:bCs/>
          <w:color w:val="auto"/>
          <w:spacing w:val="-11"/>
          <w:sz w:val="32"/>
          <w:szCs w:val="32"/>
          <w:lang w:eastAsia="zh-Hans"/>
        </w:rPr>
      </w:pPr>
      <w:r>
        <w:rPr>
          <w:rFonts w:hint="default" w:ascii="Times New Roman" w:hAnsi="Times New Roman" w:eastAsia="仿宋_GB2312" w:cs="Times New Roman"/>
          <w:b w:val="0"/>
          <w:bCs/>
          <w:color w:val="auto"/>
          <w:spacing w:val="-11"/>
          <w:sz w:val="32"/>
          <w:szCs w:val="32"/>
          <w:lang w:eastAsia="zh-Hans"/>
        </w:rPr>
        <w:t>受技术、资金、配套政策等因素影响，格里坪化工园区环保基础设施建设滞后；部分老旧小区生活污水管网不配套、不完善，尚未完全实现雨污分流。</w:t>
      </w:r>
    </w:p>
    <w:p>
      <w:pPr>
        <w:pStyle w:val="5"/>
        <w:pageBreakBefore w:val="0"/>
        <w:widowControl w:val="0"/>
        <w:kinsoku/>
        <w:wordWrap/>
        <w:overflowPunct/>
        <w:topLinePunct w:val="0"/>
        <w:autoSpaceDE/>
        <w:autoSpaceDN/>
        <w:bidi w:val="0"/>
        <w:adjustRightInd w:val="0"/>
        <w:snapToGrid w:val="0"/>
        <w:spacing w:before="0" w:after="0" w:line="353" w:lineRule="auto"/>
        <w:ind w:left="0" w:leftChars="0" w:firstLine="596" w:firstLineChars="200"/>
        <w:textAlignment w:val="auto"/>
        <w:rPr>
          <w:rFonts w:hint="default" w:ascii="楷体_GB2312" w:hAnsi="楷体_GB2312" w:eastAsia="楷体_GB2312" w:cs="楷体_GB2312"/>
          <w:b w:val="0"/>
          <w:bCs/>
          <w:color w:val="auto"/>
          <w:spacing w:val="-11"/>
          <w:sz w:val="32"/>
          <w:szCs w:val="32"/>
          <w:lang w:val="en-US" w:eastAsia="zh-CN"/>
        </w:rPr>
      </w:pPr>
      <w:bookmarkStart w:id="205" w:name="_Toc31897"/>
      <w:r>
        <w:rPr>
          <w:rFonts w:hint="eastAsia" w:ascii="楷体_GB2312" w:hAnsi="楷体_GB2312" w:eastAsia="楷体_GB2312" w:cs="楷体_GB2312"/>
          <w:b w:val="0"/>
          <w:bCs/>
          <w:color w:val="auto"/>
          <w:spacing w:val="-11"/>
          <w:sz w:val="32"/>
          <w:szCs w:val="32"/>
          <w:lang w:val="en-US" w:eastAsia="zh-CN"/>
        </w:rPr>
        <w:t>（四）群众生态文明意识仍需加强</w:t>
      </w:r>
      <w:bookmarkEnd w:id="205"/>
      <w:r>
        <w:rPr>
          <w:rFonts w:hint="eastAsia" w:ascii="楷体_GB2312" w:hAnsi="楷体_GB2312" w:eastAsia="楷体_GB2312" w:cs="楷体_GB2312"/>
          <w:b w:val="0"/>
          <w:bCs/>
          <w:color w:val="auto"/>
          <w:spacing w:val="-11"/>
          <w:sz w:val="32"/>
          <w:szCs w:val="32"/>
          <w:lang w:val="en-US" w:eastAsia="zh-CN"/>
        </w:rPr>
        <w:t>。</w:t>
      </w:r>
    </w:p>
    <w:p>
      <w:pPr>
        <w:pStyle w:val="8"/>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default" w:ascii="Times New Roman" w:hAnsi="Times New Roman" w:eastAsia="仿宋_GB2312" w:cs="Times New Roman"/>
          <w:b w:val="0"/>
          <w:bCs/>
          <w:color w:val="auto"/>
          <w:spacing w:val="-11"/>
          <w:sz w:val="32"/>
          <w:szCs w:val="32"/>
          <w:lang w:val="en-US" w:eastAsia="zh-CN"/>
        </w:rPr>
      </w:pPr>
      <w:r>
        <w:rPr>
          <w:rFonts w:hint="eastAsia" w:ascii="Times New Roman" w:hAnsi="Times New Roman" w:eastAsia="仿宋_GB2312" w:cs="Times New Roman"/>
          <w:b w:val="0"/>
          <w:bCs/>
          <w:color w:val="auto"/>
          <w:spacing w:val="-11"/>
          <w:sz w:val="32"/>
          <w:szCs w:val="32"/>
          <w:lang w:val="en-US" w:eastAsia="zh-CN"/>
        </w:rPr>
        <w:t>通过党政领导干部的生态文明教育培训，制定落实有关的环境保护措施，西区的生态文明建设虽已取得一定成效，但公众的生态文明意识仍需进一步加强，形成全民参与、全民行动、全民共建的良好氛围。</w:t>
      </w:r>
    </w:p>
    <w:p>
      <w:pPr>
        <w:pStyle w:val="4"/>
        <w:pageBreakBefore w:val="0"/>
        <w:widowControl w:val="0"/>
        <w:kinsoku/>
        <w:wordWrap/>
        <w:overflowPunct/>
        <w:topLinePunct w:val="0"/>
        <w:autoSpaceDE/>
        <w:autoSpaceDN/>
        <w:bidi w:val="0"/>
        <w:adjustRightInd w:val="0"/>
        <w:snapToGrid w:val="0"/>
        <w:spacing w:before="0" w:after="0" w:line="353" w:lineRule="auto"/>
        <w:ind w:left="0" w:leftChars="0"/>
        <w:jc w:val="center"/>
        <w:textAlignment w:val="auto"/>
        <w:rPr>
          <w:rFonts w:hint="eastAsia" w:ascii="黑体" w:hAnsi="黑体" w:eastAsia="黑体" w:cs="黑体"/>
          <w:b w:val="0"/>
          <w:bCs/>
          <w:color w:val="auto"/>
          <w:spacing w:val="-11"/>
          <w:sz w:val="32"/>
          <w:szCs w:val="32"/>
        </w:rPr>
      </w:pPr>
      <w:bookmarkStart w:id="206" w:name="_Toc16294"/>
      <w:bookmarkStart w:id="207" w:name="_Toc19512"/>
      <w:bookmarkStart w:id="208" w:name="_Toc25371"/>
      <w:bookmarkStart w:id="209" w:name="_Toc30707"/>
      <w:bookmarkStart w:id="210" w:name="_Toc26596"/>
      <w:bookmarkStart w:id="211" w:name="_Toc15566"/>
      <w:bookmarkStart w:id="212" w:name="_Toc400747526"/>
      <w:bookmarkStart w:id="213" w:name="_Toc8290"/>
      <w:bookmarkStart w:id="214" w:name="_Toc15347"/>
      <w:bookmarkStart w:id="215" w:name="_Toc21898"/>
      <w:bookmarkStart w:id="216" w:name="_Toc2843"/>
      <w:bookmarkStart w:id="217" w:name="_Toc14531"/>
      <w:r>
        <w:rPr>
          <w:rFonts w:hint="eastAsia" w:ascii="黑体" w:hAnsi="黑体" w:eastAsia="黑体" w:cs="黑体"/>
          <w:b w:val="0"/>
          <w:bCs/>
          <w:color w:val="auto"/>
          <w:spacing w:val="-11"/>
          <w:sz w:val="32"/>
          <w:szCs w:val="32"/>
          <w:lang w:eastAsia="zh-Hans"/>
        </w:rPr>
        <w:t xml:space="preserve">第三节 </w:t>
      </w:r>
      <w:r>
        <w:rPr>
          <w:rFonts w:hint="eastAsia" w:ascii="黑体" w:hAnsi="黑体" w:eastAsia="黑体" w:cs="黑体"/>
          <w:b w:val="0"/>
          <w:bCs/>
          <w:color w:val="auto"/>
          <w:spacing w:val="-11"/>
          <w:sz w:val="32"/>
          <w:szCs w:val="32"/>
        </w:rPr>
        <w:t>机遇与挑战</w:t>
      </w:r>
      <w:bookmarkEnd w:id="206"/>
      <w:bookmarkEnd w:id="207"/>
      <w:bookmarkEnd w:id="208"/>
      <w:bookmarkEnd w:id="209"/>
      <w:bookmarkEnd w:id="210"/>
      <w:bookmarkEnd w:id="211"/>
      <w:bookmarkEnd w:id="212"/>
      <w:bookmarkEnd w:id="213"/>
      <w:bookmarkEnd w:id="214"/>
      <w:bookmarkEnd w:id="215"/>
      <w:bookmarkEnd w:id="216"/>
      <w:bookmarkEnd w:id="217"/>
    </w:p>
    <w:p>
      <w:pPr>
        <w:pStyle w:val="5"/>
        <w:pageBreakBefore w:val="0"/>
        <w:widowControl w:val="0"/>
        <w:kinsoku/>
        <w:wordWrap/>
        <w:overflowPunct/>
        <w:topLinePunct w:val="0"/>
        <w:autoSpaceDE/>
        <w:autoSpaceDN/>
        <w:bidi w:val="0"/>
        <w:adjustRightInd w:val="0"/>
        <w:snapToGrid w:val="0"/>
        <w:spacing w:before="0" w:after="0" w:line="353" w:lineRule="auto"/>
        <w:ind w:left="0" w:leftChars="0" w:firstLine="596" w:firstLineChars="200"/>
        <w:textAlignment w:val="auto"/>
        <w:rPr>
          <w:rFonts w:hint="eastAsia" w:ascii="楷体_GB2312" w:hAnsi="楷体_GB2312" w:eastAsia="楷体_GB2312" w:cs="楷体_GB2312"/>
          <w:b w:val="0"/>
          <w:bCs/>
          <w:color w:val="auto"/>
          <w:spacing w:val="-11"/>
          <w:sz w:val="32"/>
          <w:szCs w:val="32"/>
          <w:lang w:val="en-US" w:eastAsia="zh-CN"/>
        </w:rPr>
      </w:pPr>
      <w:bookmarkStart w:id="218" w:name="_Toc451043006"/>
      <w:bookmarkStart w:id="219" w:name="_Toc30957"/>
      <w:bookmarkStart w:id="220" w:name="_Toc7078"/>
      <w:bookmarkStart w:id="221" w:name="_Toc12478"/>
      <w:bookmarkStart w:id="222" w:name="_Toc27299"/>
      <w:bookmarkStart w:id="223" w:name="_Toc13191"/>
      <w:bookmarkStart w:id="224" w:name="_Toc6315"/>
      <w:bookmarkStart w:id="225" w:name="_Toc32579"/>
      <w:bookmarkStart w:id="226" w:name="_Toc9359"/>
      <w:bookmarkStart w:id="227" w:name="_Toc4495"/>
      <w:bookmarkStart w:id="228" w:name="_Toc13146"/>
      <w:r>
        <w:rPr>
          <w:rFonts w:hint="eastAsia" w:ascii="楷体_GB2312" w:hAnsi="楷体_GB2312" w:eastAsia="楷体_GB2312" w:cs="楷体_GB2312"/>
          <w:b w:val="0"/>
          <w:bCs/>
          <w:color w:val="auto"/>
          <w:spacing w:val="-11"/>
          <w:sz w:val="32"/>
          <w:szCs w:val="32"/>
          <w:lang w:val="en-US" w:eastAsia="zh-CN"/>
        </w:rPr>
        <w:t>（一）</w:t>
      </w:r>
      <w:r>
        <w:rPr>
          <w:rFonts w:hint="default" w:ascii="楷体_GB2312" w:hAnsi="楷体_GB2312" w:eastAsia="楷体_GB2312" w:cs="楷体_GB2312"/>
          <w:b w:val="0"/>
          <w:bCs/>
          <w:color w:val="auto"/>
          <w:spacing w:val="-11"/>
          <w:sz w:val="32"/>
          <w:szCs w:val="32"/>
          <w:lang w:val="en-US" w:eastAsia="zh-Hans"/>
        </w:rPr>
        <w:t>重大机遇</w:t>
      </w:r>
      <w:bookmarkEnd w:id="218"/>
      <w:bookmarkEnd w:id="219"/>
      <w:bookmarkEnd w:id="220"/>
      <w:bookmarkEnd w:id="221"/>
      <w:bookmarkEnd w:id="222"/>
      <w:bookmarkEnd w:id="223"/>
      <w:bookmarkEnd w:id="224"/>
      <w:bookmarkEnd w:id="225"/>
      <w:bookmarkEnd w:id="226"/>
      <w:bookmarkEnd w:id="227"/>
      <w:bookmarkEnd w:id="228"/>
      <w:r>
        <w:rPr>
          <w:rFonts w:hint="eastAsia" w:ascii="楷体_GB2312" w:hAnsi="楷体_GB2312" w:eastAsia="楷体_GB2312" w:cs="楷体_GB2312"/>
          <w:b w:val="0"/>
          <w:bCs/>
          <w:color w:val="auto"/>
          <w:spacing w:val="-11"/>
          <w:sz w:val="32"/>
          <w:szCs w:val="32"/>
          <w:lang w:val="en-US" w:eastAsia="zh-CN"/>
        </w:rPr>
        <w:t>。</w:t>
      </w:r>
    </w:p>
    <w:p>
      <w:pPr>
        <w:pStyle w:val="8"/>
        <w:pageBreakBefore w:val="0"/>
        <w:widowControl w:val="0"/>
        <w:kinsoku/>
        <w:wordWrap/>
        <w:overflowPunct/>
        <w:topLinePunct w:val="0"/>
        <w:autoSpaceDE/>
        <w:autoSpaceDN/>
        <w:bidi w:val="0"/>
        <w:adjustRightInd w:val="0"/>
        <w:snapToGrid w:val="0"/>
        <w:spacing w:line="353" w:lineRule="auto"/>
        <w:ind w:left="0" w:leftChars="0" w:firstLine="602"/>
        <w:textAlignment w:val="auto"/>
        <w:outlineLvl w:val="3"/>
        <w:rPr>
          <w:rFonts w:hint="eastAsia" w:ascii="仿宋_GB2312" w:hAnsi="仿宋_GB2312" w:eastAsia="仿宋_GB2312" w:cs="仿宋_GB2312"/>
          <w:b/>
          <w:bCs w:val="0"/>
          <w:color w:val="auto"/>
          <w:spacing w:val="-11"/>
          <w:kern w:val="2"/>
          <w:sz w:val="32"/>
          <w:szCs w:val="32"/>
          <w:lang w:val="en-US" w:eastAsia="zh-Hans" w:bidi="ar-SA"/>
        </w:rPr>
      </w:pPr>
      <w:r>
        <w:rPr>
          <w:rFonts w:hint="default" w:ascii="Times New Roman" w:hAnsi="Times New Roman" w:eastAsia="仿宋_GB2312" w:cs="Times New Roman"/>
          <w:b/>
          <w:bCs w:val="0"/>
          <w:color w:val="auto"/>
          <w:spacing w:val="-11"/>
          <w:kern w:val="2"/>
          <w:sz w:val="32"/>
          <w:szCs w:val="32"/>
          <w:lang w:val="en-US" w:eastAsia="zh-CN" w:bidi="ar-SA"/>
        </w:rPr>
        <w:t>1.</w:t>
      </w:r>
      <w:r>
        <w:rPr>
          <w:rFonts w:hint="default" w:ascii="Times New Roman" w:hAnsi="Times New Roman" w:eastAsia="仿宋_GB2312" w:cs="Times New Roman"/>
          <w:b/>
          <w:bCs w:val="0"/>
          <w:color w:val="auto"/>
          <w:spacing w:val="-11"/>
          <w:kern w:val="2"/>
          <w:sz w:val="32"/>
          <w:szCs w:val="32"/>
          <w:lang w:val="en-US" w:eastAsia="zh-Hans" w:bidi="ar-SA"/>
        </w:rPr>
        <w:t>生</w:t>
      </w:r>
      <w:r>
        <w:rPr>
          <w:rFonts w:hint="eastAsia" w:ascii="仿宋_GB2312" w:hAnsi="仿宋_GB2312" w:eastAsia="仿宋_GB2312" w:cs="仿宋_GB2312"/>
          <w:b/>
          <w:bCs w:val="0"/>
          <w:color w:val="auto"/>
          <w:spacing w:val="-11"/>
          <w:kern w:val="2"/>
          <w:sz w:val="32"/>
          <w:szCs w:val="32"/>
          <w:lang w:val="en-US" w:eastAsia="zh-Hans" w:bidi="ar-SA"/>
        </w:rPr>
        <w:t>态文明建设</w:t>
      </w:r>
      <w:r>
        <w:rPr>
          <w:rFonts w:hint="eastAsia" w:ascii="仿宋_GB2312" w:hAnsi="仿宋_GB2312" w:eastAsia="仿宋_GB2312" w:cs="仿宋_GB2312"/>
          <w:b/>
          <w:bCs w:val="0"/>
          <w:color w:val="auto"/>
          <w:spacing w:val="-11"/>
          <w:kern w:val="2"/>
          <w:sz w:val="32"/>
          <w:szCs w:val="32"/>
          <w:lang w:val="en-US" w:eastAsia="zh-CN" w:bidi="ar-SA"/>
        </w:rPr>
        <w:t>成为主旋律。</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default" w:ascii="Times New Roman" w:hAnsi="Times New Roman" w:eastAsia="仿宋_GB2312" w:cs="Times New Roman"/>
          <w:color w:val="auto"/>
          <w:spacing w:val="-11"/>
          <w:sz w:val="32"/>
          <w:szCs w:val="32"/>
          <w:lang w:eastAsia="zh-Hans"/>
        </w:rPr>
      </w:pPr>
      <w:r>
        <w:rPr>
          <w:rFonts w:hint="default" w:ascii="Times New Roman" w:hAnsi="Times New Roman" w:eastAsia="仿宋_GB2312" w:cs="Times New Roman"/>
          <w:color w:val="auto"/>
          <w:spacing w:val="-11"/>
          <w:sz w:val="32"/>
          <w:szCs w:val="32"/>
          <w:lang w:eastAsia="zh-Hans"/>
        </w:rPr>
        <w:t>生态兴则文明兴。党的十八大以来，以习近平同志为核心的党中央把生态文明建设作为关系中华民族永续发展的根本大计，开展了一系列开创性工作，生态文明建设从理论到实践都发生了历史性、转折性、全局性变化，美丽中国建设迈出重大步伐。</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default" w:ascii="Times New Roman" w:hAnsi="Times New Roman" w:eastAsia="仿宋_GB2312" w:cs="Times New Roman"/>
          <w:color w:val="auto"/>
          <w:spacing w:val="-11"/>
          <w:sz w:val="32"/>
          <w:szCs w:val="32"/>
          <w:lang w:eastAsia="zh-Hans"/>
        </w:rPr>
      </w:pPr>
      <w:r>
        <w:rPr>
          <w:rFonts w:hint="default" w:ascii="Times New Roman" w:hAnsi="Times New Roman" w:eastAsia="仿宋_GB2312" w:cs="Times New Roman"/>
          <w:color w:val="auto"/>
          <w:spacing w:val="-11"/>
          <w:sz w:val="32"/>
          <w:szCs w:val="32"/>
          <w:lang w:eastAsia="zh-Hans"/>
        </w:rPr>
        <w:t>党的二十大报告提出</w:t>
      </w:r>
      <w:r>
        <w:rPr>
          <w:rFonts w:hint="eastAsia" w:ascii="仿宋_GB2312" w:hAnsi="仿宋_GB2312" w:eastAsia="仿宋_GB2312" w:cs="Times New Roman"/>
          <w:color w:val="auto"/>
          <w:spacing w:val="-11"/>
          <w:sz w:val="32"/>
          <w:szCs w:val="32"/>
          <w:lang w:val="en" w:eastAsia="zh-CN"/>
        </w:rPr>
        <w:t>“</w:t>
      </w:r>
      <w:r>
        <w:rPr>
          <w:rFonts w:hint="default" w:ascii="Times New Roman" w:hAnsi="Times New Roman" w:eastAsia="仿宋_GB2312" w:cs="Times New Roman"/>
          <w:color w:val="auto"/>
          <w:spacing w:val="-11"/>
          <w:sz w:val="32"/>
          <w:szCs w:val="32"/>
          <w:lang w:eastAsia="zh-Hans"/>
        </w:rPr>
        <w:t>中国式现代化是人与自然和谐共生的现代化</w:t>
      </w:r>
      <w:r>
        <w:rPr>
          <w:rFonts w:hint="eastAsia" w:ascii="仿宋_GB2312" w:hAnsi="仿宋_GB2312" w:eastAsia="仿宋_GB2312" w:cs="Times New Roman"/>
          <w:color w:val="auto"/>
          <w:spacing w:val="-11"/>
          <w:sz w:val="32"/>
          <w:szCs w:val="32"/>
          <w:lang w:eastAsia="zh-CN"/>
        </w:rPr>
        <w:t>”</w:t>
      </w:r>
      <w:r>
        <w:rPr>
          <w:rFonts w:hint="eastAsia" w:ascii="仿宋_GB2312" w:hAnsi="仿宋_GB2312" w:eastAsia="仿宋_GB2312" w:cs="Times New Roman"/>
          <w:color w:val="auto"/>
          <w:spacing w:val="-11"/>
          <w:sz w:val="32"/>
          <w:szCs w:val="32"/>
          <w:lang w:val="en" w:eastAsia="zh-CN"/>
        </w:rPr>
        <w:t>“</w:t>
      </w:r>
      <w:r>
        <w:rPr>
          <w:rFonts w:hint="default" w:ascii="Times New Roman" w:hAnsi="Times New Roman" w:eastAsia="仿宋_GB2312" w:cs="Times New Roman"/>
          <w:color w:val="auto"/>
          <w:spacing w:val="-11"/>
          <w:sz w:val="32"/>
          <w:szCs w:val="32"/>
          <w:lang w:eastAsia="zh-Hans"/>
        </w:rPr>
        <w:t>要推进美丽中国建设</w:t>
      </w:r>
      <w:r>
        <w:rPr>
          <w:rFonts w:hint="eastAsia" w:ascii="仿宋_GB2312" w:hAnsi="仿宋_GB2312" w:eastAsia="仿宋_GB2312" w:cs="Times New Roman"/>
          <w:color w:val="auto"/>
          <w:spacing w:val="-11"/>
          <w:sz w:val="32"/>
          <w:szCs w:val="32"/>
          <w:lang w:eastAsia="zh-CN"/>
        </w:rPr>
        <w:t>”</w:t>
      </w:r>
      <w:r>
        <w:rPr>
          <w:rFonts w:hint="default" w:ascii="Times New Roman" w:hAnsi="Times New Roman" w:eastAsia="仿宋_GB2312" w:cs="Times New Roman"/>
          <w:color w:val="auto"/>
          <w:spacing w:val="-11"/>
          <w:sz w:val="32"/>
          <w:szCs w:val="32"/>
          <w:lang w:eastAsia="zh-Hans"/>
        </w:rPr>
        <w:t>。今后5年是美丽中国建设的重要时期，要深入贯彻习近平生态文明思想，坚持以人民为中心，牢固树立和践行绿水青山就是金山银山的理念，把建设美丽中国摆在强国建设、民族复兴的突出位置。省委、省政府始终把生态文明建设和生态环境保护工作摆在事关全局的重要位置来抓，坚定走生态优先、绿色发展之路，扎实推进美丽四川建设。随着生态文明</w:t>
      </w:r>
      <w:r>
        <w:rPr>
          <w:rFonts w:hint="default" w:ascii="Times New Roman" w:hAnsi="Times New Roman" w:eastAsia="仿宋_GB2312" w:cs="Times New Roman"/>
          <w:color w:val="auto"/>
          <w:spacing w:val="-11"/>
          <w:sz w:val="32"/>
          <w:szCs w:val="32"/>
        </w:rPr>
        <w:t>建设</w:t>
      </w:r>
      <w:r>
        <w:rPr>
          <w:rFonts w:hint="default" w:ascii="Times New Roman" w:hAnsi="Times New Roman" w:eastAsia="仿宋_GB2312" w:cs="Times New Roman"/>
          <w:color w:val="auto"/>
          <w:spacing w:val="-11"/>
          <w:sz w:val="32"/>
          <w:szCs w:val="32"/>
          <w:lang w:eastAsia="zh-Hans"/>
        </w:rPr>
        <w:t>的不断深化，全社会对生态文明的认识将更加统一，生态文明体制机制将更加健全，为西区生态文明建设</w:t>
      </w:r>
      <w:r>
        <w:rPr>
          <w:rFonts w:hint="default" w:ascii="Times New Roman" w:hAnsi="Times New Roman" w:eastAsia="仿宋_GB2312" w:cs="Times New Roman"/>
          <w:color w:val="auto"/>
          <w:spacing w:val="-11"/>
          <w:sz w:val="32"/>
          <w:szCs w:val="32"/>
        </w:rPr>
        <w:t>带来</w:t>
      </w:r>
      <w:r>
        <w:rPr>
          <w:rFonts w:hint="default" w:ascii="Times New Roman" w:hAnsi="Times New Roman" w:eastAsia="仿宋_GB2312" w:cs="Times New Roman"/>
          <w:color w:val="auto"/>
          <w:spacing w:val="-11"/>
          <w:sz w:val="32"/>
          <w:szCs w:val="32"/>
          <w:lang w:eastAsia="zh-Hans"/>
        </w:rPr>
        <w:t>良好的</w:t>
      </w:r>
      <w:r>
        <w:rPr>
          <w:rFonts w:hint="default" w:ascii="Times New Roman" w:hAnsi="Times New Roman" w:eastAsia="仿宋_GB2312" w:cs="Times New Roman"/>
          <w:color w:val="auto"/>
          <w:spacing w:val="-11"/>
          <w:sz w:val="32"/>
          <w:szCs w:val="32"/>
        </w:rPr>
        <w:t>发展契机</w:t>
      </w:r>
      <w:r>
        <w:rPr>
          <w:rFonts w:hint="default" w:ascii="Times New Roman" w:hAnsi="Times New Roman" w:eastAsia="仿宋_GB2312" w:cs="Times New Roman"/>
          <w:color w:val="auto"/>
          <w:spacing w:val="-11"/>
          <w:sz w:val="32"/>
          <w:szCs w:val="32"/>
          <w:lang w:eastAsia="zh-Hans"/>
        </w:rPr>
        <w:t>。</w:t>
      </w:r>
    </w:p>
    <w:p>
      <w:pPr>
        <w:pStyle w:val="8"/>
        <w:pageBreakBefore w:val="0"/>
        <w:widowControl w:val="0"/>
        <w:kinsoku/>
        <w:wordWrap/>
        <w:overflowPunct/>
        <w:topLinePunct w:val="0"/>
        <w:autoSpaceDE/>
        <w:autoSpaceDN/>
        <w:bidi w:val="0"/>
        <w:adjustRightInd w:val="0"/>
        <w:snapToGrid w:val="0"/>
        <w:spacing w:line="353" w:lineRule="auto"/>
        <w:ind w:left="0" w:leftChars="0" w:firstLine="602"/>
        <w:textAlignment w:val="auto"/>
        <w:outlineLvl w:val="3"/>
        <w:rPr>
          <w:rFonts w:hint="default" w:ascii="仿宋_GB2312" w:hAnsi="仿宋_GB2312" w:eastAsia="仿宋_GB2312" w:cs="仿宋_GB2312"/>
          <w:b/>
          <w:bCs w:val="0"/>
          <w:color w:val="auto"/>
          <w:spacing w:val="-11"/>
          <w:kern w:val="2"/>
          <w:sz w:val="32"/>
          <w:szCs w:val="32"/>
          <w:lang w:val="en-US" w:eastAsia="zh-Hans" w:bidi="ar-SA"/>
        </w:rPr>
      </w:pPr>
      <w:r>
        <w:rPr>
          <w:rFonts w:hint="default" w:ascii="Times New Roman" w:hAnsi="Times New Roman" w:eastAsia="仿宋_GB2312" w:cs="Times New Roman"/>
          <w:b/>
          <w:bCs w:val="0"/>
          <w:color w:val="auto"/>
          <w:spacing w:val="-11"/>
          <w:kern w:val="2"/>
          <w:sz w:val="32"/>
          <w:szCs w:val="32"/>
          <w:lang w:val="en-US" w:eastAsia="zh-CN" w:bidi="ar-SA"/>
        </w:rPr>
        <w:t>2.</w:t>
      </w:r>
      <w:r>
        <w:rPr>
          <w:rFonts w:hint="default" w:ascii="仿宋_GB2312" w:hAnsi="仿宋_GB2312" w:eastAsia="仿宋_GB2312" w:cs="仿宋_GB2312"/>
          <w:b/>
          <w:bCs w:val="0"/>
          <w:color w:val="auto"/>
          <w:spacing w:val="-11"/>
          <w:kern w:val="2"/>
          <w:sz w:val="32"/>
          <w:szCs w:val="32"/>
          <w:lang w:val="en-US" w:eastAsia="zh-CN" w:bidi="ar-SA"/>
        </w:rPr>
        <w:t>群众期盼优美生态环境</w:t>
      </w:r>
      <w:r>
        <w:rPr>
          <w:rFonts w:hint="eastAsia" w:ascii="仿宋_GB2312" w:hAnsi="仿宋_GB2312" w:eastAsia="仿宋_GB2312" w:cs="仿宋_GB2312"/>
          <w:b/>
          <w:bCs w:val="0"/>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default"/>
          <w:lang w:eastAsia="zh-Hans"/>
        </w:rPr>
      </w:pPr>
      <w:r>
        <w:rPr>
          <w:rFonts w:hint="default" w:ascii="Times New Roman" w:hAnsi="Times New Roman" w:eastAsia="仿宋_GB2312" w:cs="Times New Roman"/>
          <w:color w:val="auto"/>
          <w:spacing w:val="-11"/>
          <w:sz w:val="32"/>
          <w:szCs w:val="32"/>
          <w:lang w:eastAsia="zh-Hans"/>
        </w:rPr>
        <w:t>我国小康社会已全面建成，我国社会主要矛盾转化为人民日益增长的美好生活需要和不平衡不充分的发展之间的矛盾</w:t>
      </w:r>
      <w:r>
        <w:rPr>
          <w:rFonts w:hint="default" w:ascii="Times New Roman" w:hAnsi="Times New Roman" w:eastAsia="仿宋_GB2312" w:cs="Times New Roman"/>
          <w:color w:val="auto"/>
          <w:spacing w:val="-11"/>
          <w:sz w:val="32"/>
          <w:szCs w:val="32"/>
        </w:rPr>
        <w:t>，</w:t>
      </w:r>
      <w:r>
        <w:rPr>
          <w:rFonts w:hint="default" w:ascii="Times New Roman" w:hAnsi="Times New Roman" w:eastAsia="仿宋_GB2312" w:cs="Times New Roman"/>
          <w:color w:val="auto"/>
          <w:spacing w:val="-11"/>
          <w:sz w:val="32"/>
          <w:szCs w:val="32"/>
          <w:lang w:eastAsia="zh-Hans"/>
        </w:rPr>
        <w:t>人民群众对优美生态环境需要已成为这一矛盾的重要方面。</w:t>
      </w:r>
      <w:r>
        <w:rPr>
          <w:rFonts w:hint="default" w:ascii="Times New Roman" w:hAnsi="Times New Roman" w:eastAsia="仿宋_GB2312" w:cs="Times New Roman"/>
          <w:color w:val="auto"/>
          <w:spacing w:val="-11"/>
          <w:sz w:val="32"/>
          <w:szCs w:val="32"/>
        </w:rPr>
        <w:t>随</w:t>
      </w:r>
      <w:r>
        <w:rPr>
          <w:rFonts w:hint="eastAsia" w:eastAsia="仿宋_GB2312" w:cs="Times New Roman"/>
          <w:color w:val="auto"/>
          <w:spacing w:val="-11"/>
          <w:sz w:val="32"/>
          <w:szCs w:val="32"/>
          <w:lang w:val="en-US" w:eastAsia="zh-CN"/>
        </w:rPr>
        <w:t>着</w:t>
      </w:r>
      <w:r>
        <w:rPr>
          <w:rFonts w:hint="default" w:ascii="Times New Roman" w:hAnsi="Times New Roman" w:eastAsia="仿宋_GB2312" w:cs="Times New Roman"/>
          <w:color w:val="auto"/>
          <w:spacing w:val="-11"/>
          <w:sz w:val="32"/>
          <w:szCs w:val="32"/>
          <w:lang w:eastAsia="zh-Hans"/>
        </w:rPr>
        <w:t>人民生活水平的不断提高，群众对干净水质、清新空气、优美环境的需求日趋增长，环境问题已成为重点民生问题，良好生态环境是最普惠的民生福祉。随着西区经济社会的发展，进一步推进生态环境保护与产业发展、城市转型实现良性互动，努力为人民提供更多绿色公共产品和服务，让良好生态环境成为经济社会持续健康发展的支撑点，形成人与自然和谐共生发展的现代化建设新格局。坚持以人民为中心的思想，响应群众日益增长的优美生态环境需求，为西区生态文明建设带来了重大机遇，也为西区生态文明示范区的创建奠定了坚实的群众基础。</w:t>
      </w:r>
    </w:p>
    <w:p>
      <w:pPr>
        <w:pageBreakBefore w:val="0"/>
        <w:widowControl w:val="0"/>
        <w:kinsoku/>
        <w:wordWrap/>
        <w:overflowPunct/>
        <w:topLinePunct w:val="0"/>
        <w:autoSpaceDE/>
        <w:autoSpaceDN/>
        <w:bidi w:val="0"/>
        <w:adjustRightInd w:val="0"/>
        <w:snapToGrid w:val="0"/>
        <w:spacing w:line="353" w:lineRule="auto"/>
        <w:ind w:left="0" w:leftChars="0" w:firstLine="602"/>
        <w:jc w:val="left"/>
        <w:textAlignment w:val="auto"/>
        <w:outlineLvl w:val="3"/>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3.</w:t>
      </w:r>
      <w:r>
        <w:rPr>
          <w:rFonts w:hint="default" w:ascii="Times New Roman" w:hAnsi="Times New Roman" w:eastAsia="仿宋_GB2312" w:cs="Times New Roman"/>
          <w:b/>
          <w:bCs/>
          <w:color w:val="auto"/>
          <w:spacing w:val="-11"/>
          <w:sz w:val="32"/>
          <w:szCs w:val="32"/>
          <w:lang w:eastAsia="zh-Hans"/>
        </w:rPr>
        <w:t>多重战略</w:t>
      </w:r>
      <w:r>
        <w:rPr>
          <w:rFonts w:hint="default" w:ascii="Times New Roman" w:hAnsi="Times New Roman" w:eastAsia="仿宋_GB2312" w:cs="Times New Roman"/>
          <w:b/>
          <w:bCs/>
          <w:color w:val="auto"/>
          <w:spacing w:val="-11"/>
          <w:sz w:val="32"/>
          <w:szCs w:val="32"/>
        </w:rPr>
        <w:t>助推</w:t>
      </w:r>
      <w:r>
        <w:rPr>
          <w:rFonts w:hint="default" w:ascii="Times New Roman" w:hAnsi="Times New Roman" w:eastAsia="仿宋_GB2312" w:cs="Times New Roman"/>
          <w:b/>
          <w:bCs/>
          <w:color w:val="auto"/>
          <w:spacing w:val="-11"/>
          <w:sz w:val="32"/>
          <w:szCs w:val="32"/>
          <w:lang w:eastAsia="zh-Hans"/>
        </w:rPr>
        <w:t>绿色发展</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jc w:val="left"/>
        <w:textAlignment w:val="auto"/>
        <w:rPr>
          <w:rFonts w:hint="default" w:ascii="Times New Roman" w:hAnsi="Times New Roman" w:eastAsia="仿宋_GB2312" w:cs="Times New Roman"/>
          <w:color w:val="auto"/>
          <w:spacing w:val="-11"/>
          <w:sz w:val="32"/>
          <w:szCs w:val="32"/>
          <w:lang w:eastAsia="zh-Hans"/>
        </w:rPr>
      </w:pPr>
      <w:r>
        <w:rPr>
          <w:rFonts w:hint="default" w:ascii="Times New Roman" w:hAnsi="Times New Roman" w:eastAsia="仿宋_GB2312" w:cs="Times New Roman"/>
          <w:color w:val="auto"/>
          <w:spacing w:val="-11"/>
          <w:sz w:val="32"/>
          <w:szCs w:val="32"/>
          <w:lang w:eastAsia="zh-Hans"/>
        </w:rPr>
        <w:t>随着</w:t>
      </w:r>
      <w:r>
        <w:rPr>
          <w:rFonts w:hint="eastAsia" w:ascii="仿宋_GB2312" w:hAnsi="仿宋_GB2312" w:eastAsia="仿宋_GB2312" w:cs="Times New Roman"/>
          <w:color w:val="auto"/>
          <w:spacing w:val="-11"/>
          <w:sz w:val="32"/>
          <w:szCs w:val="32"/>
          <w:lang w:val="en" w:eastAsia="zh-CN"/>
        </w:rPr>
        <w:t>“</w:t>
      </w:r>
      <w:r>
        <w:rPr>
          <w:rFonts w:hint="default" w:ascii="Times New Roman" w:hAnsi="Times New Roman" w:eastAsia="仿宋_GB2312" w:cs="Times New Roman"/>
          <w:color w:val="auto"/>
          <w:spacing w:val="-11"/>
          <w:sz w:val="32"/>
          <w:szCs w:val="32"/>
          <w:lang w:eastAsia="zh-Hans"/>
        </w:rPr>
        <w:t>一带一路</w:t>
      </w:r>
      <w:r>
        <w:rPr>
          <w:rFonts w:hint="eastAsia" w:ascii="仿宋_GB2312" w:hAnsi="仿宋_GB2312" w:eastAsia="仿宋_GB2312" w:cs="Times New Roman"/>
          <w:color w:val="auto"/>
          <w:spacing w:val="-11"/>
          <w:sz w:val="32"/>
          <w:szCs w:val="32"/>
          <w:lang w:eastAsia="zh-CN"/>
        </w:rPr>
        <w:t>”</w:t>
      </w:r>
      <w:r>
        <w:rPr>
          <w:rFonts w:hint="default" w:ascii="Times New Roman" w:hAnsi="Times New Roman" w:eastAsia="仿宋_GB2312" w:cs="Times New Roman"/>
          <w:color w:val="auto"/>
          <w:spacing w:val="-11"/>
          <w:sz w:val="32"/>
          <w:szCs w:val="32"/>
          <w:lang w:eastAsia="zh-Hans"/>
        </w:rPr>
        <w:t>建设、长江经济带发展、新时代推进西部大开发、攀西战略资源创新开发试验区、成渝地区双城经济圈建设等国家战略叠加实施</w:t>
      </w:r>
      <w:r>
        <w:rPr>
          <w:rFonts w:hint="default" w:ascii="Times New Roman" w:hAnsi="Times New Roman" w:eastAsia="仿宋_GB2312" w:cs="Times New Roman"/>
          <w:color w:val="auto"/>
          <w:spacing w:val="-11"/>
          <w:sz w:val="32"/>
          <w:szCs w:val="32"/>
        </w:rPr>
        <w:t>，攀枝花市全面加快</w:t>
      </w:r>
      <w:r>
        <w:rPr>
          <w:rFonts w:hint="eastAsia" w:ascii="仿宋_GB2312" w:hAnsi="仿宋_GB2312" w:eastAsia="仿宋_GB2312" w:cs="Times New Roman"/>
          <w:color w:val="auto"/>
          <w:spacing w:val="-11"/>
          <w:sz w:val="32"/>
          <w:szCs w:val="32"/>
          <w:lang w:val="en" w:eastAsia="zh-CN"/>
        </w:rPr>
        <w:t>“</w:t>
      </w:r>
      <w:r>
        <w:rPr>
          <w:rFonts w:hint="default" w:ascii="Times New Roman" w:hAnsi="Times New Roman" w:eastAsia="仿宋_GB2312" w:cs="Times New Roman"/>
          <w:color w:val="auto"/>
          <w:spacing w:val="-11"/>
          <w:sz w:val="32"/>
          <w:szCs w:val="32"/>
        </w:rPr>
        <w:t>两城</w:t>
      </w:r>
      <w:r>
        <w:rPr>
          <w:rFonts w:hint="eastAsia" w:ascii="仿宋_GB2312" w:hAnsi="仿宋_GB2312" w:eastAsia="仿宋_GB2312" w:cs="Times New Roman"/>
          <w:color w:val="auto"/>
          <w:spacing w:val="-11"/>
          <w:sz w:val="32"/>
          <w:szCs w:val="32"/>
          <w:lang w:eastAsia="zh-CN"/>
        </w:rPr>
        <w:t>”</w:t>
      </w:r>
      <w:r>
        <w:rPr>
          <w:rFonts w:hint="default" w:ascii="Times New Roman" w:hAnsi="Times New Roman" w:eastAsia="仿宋_GB2312" w:cs="Times New Roman"/>
          <w:color w:val="auto"/>
          <w:spacing w:val="-11"/>
          <w:sz w:val="32"/>
          <w:szCs w:val="32"/>
        </w:rPr>
        <w:t>建设、争创省级新区、打造</w:t>
      </w:r>
      <w:r>
        <w:rPr>
          <w:rFonts w:hint="eastAsia" w:ascii="仿宋_GB2312" w:hAnsi="仿宋_GB2312" w:eastAsia="仿宋_GB2312" w:cs="Times New Roman"/>
          <w:color w:val="auto"/>
          <w:spacing w:val="-11"/>
          <w:sz w:val="32"/>
          <w:szCs w:val="32"/>
          <w:lang w:val="en" w:eastAsia="zh-CN"/>
        </w:rPr>
        <w:t>“</w:t>
      </w:r>
      <w:r>
        <w:rPr>
          <w:rFonts w:hint="default" w:ascii="Times New Roman" w:hAnsi="Times New Roman" w:eastAsia="仿宋_GB2312" w:cs="Times New Roman"/>
          <w:color w:val="auto"/>
          <w:spacing w:val="-11"/>
          <w:sz w:val="32"/>
          <w:szCs w:val="32"/>
        </w:rPr>
        <w:t>一枢纽五高地</w:t>
      </w:r>
      <w:r>
        <w:rPr>
          <w:rFonts w:hint="eastAsia" w:ascii="仿宋_GB2312" w:hAnsi="仿宋_GB2312" w:eastAsia="仿宋_GB2312" w:cs="Times New Roman"/>
          <w:color w:val="auto"/>
          <w:spacing w:val="-11"/>
          <w:sz w:val="32"/>
          <w:szCs w:val="32"/>
          <w:lang w:eastAsia="zh-CN"/>
        </w:rPr>
        <w:t>”</w:t>
      </w:r>
      <w:r>
        <w:rPr>
          <w:rFonts w:hint="default" w:ascii="Times New Roman" w:hAnsi="Times New Roman" w:eastAsia="仿宋_GB2312" w:cs="Times New Roman"/>
          <w:color w:val="auto"/>
          <w:spacing w:val="-11"/>
          <w:sz w:val="32"/>
          <w:szCs w:val="32"/>
        </w:rPr>
        <w:t>、打造攀钢航母舰队、</w:t>
      </w:r>
      <w:r>
        <w:rPr>
          <w:rFonts w:hint="eastAsia" w:eastAsia="仿宋_GB2312" w:cs="Times New Roman"/>
          <w:color w:val="auto"/>
          <w:spacing w:val="-11"/>
          <w:sz w:val="32"/>
          <w:szCs w:val="32"/>
          <w:lang w:val="en-US" w:eastAsia="zh-CN"/>
        </w:rPr>
        <w:t>促进全域旅游升级</w:t>
      </w:r>
      <w:r>
        <w:rPr>
          <w:rFonts w:hint="default" w:ascii="Times New Roman" w:hAnsi="Times New Roman" w:eastAsia="仿宋_GB2312" w:cs="Times New Roman"/>
          <w:color w:val="auto"/>
          <w:spacing w:val="-11"/>
          <w:sz w:val="32"/>
          <w:szCs w:val="32"/>
        </w:rPr>
        <w:t>等重大决策的落地落实，加快推进新型城镇化和乡村振兴、促进城乡融合发展、生态建设和宜居城市建设等，为西区</w:t>
      </w:r>
      <w:r>
        <w:rPr>
          <w:rFonts w:hint="default" w:ascii="Times New Roman" w:hAnsi="Times New Roman" w:eastAsia="仿宋_GB2312" w:cs="Times New Roman"/>
          <w:color w:val="auto"/>
          <w:spacing w:val="-11"/>
          <w:sz w:val="32"/>
          <w:szCs w:val="32"/>
          <w:lang w:eastAsia="zh-Hans"/>
        </w:rPr>
        <w:t>带来了重大发展机遇，尤其是推动产业升级、新型城镇化、乡村振兴等一系列重大规划和方针政策，为西区发挥自身优势，加快产业转型、补齐短板、补强弱项，融入双循环新发展格局提供了良好机遇。西区拥有攀枝花共同的</w:t>
      </w:r>
      <w:r>
        <w:rPr>
          <w:rFonts w:hint="eastAsia" w:ascii="仿宋_GB2312" w:hAnsi="仿宋_GB2312" w:eastAsia="仿宋_GB2312" w:cs="Times New Roman"/>
          <w:color w:val="auto"/>
          <w:spacing w:val="-11"/>
          <w:sz w:val="32"/>
          <w:szCs w:val="32"/>
          <w:lang w:val="en" w:eastAsia="zh-CN"/>
        </w:rPr>
        <w:t>“</w:t>
      </w:r>
      <w:r>
        <w:rPr>
          <w:rFonts w:hint="default" w:ascii="Times New Roman" w:hAnsi="Times New Roman" w:eastAsia="仿宋_GB2312" w:cs="Times New Roman"/>
          <w:color w:val="auto"/>
          <w:spacing w:val="-11"/>
          <w:sz w:val="32"/>
          <w:szCs w:val="32"/>
          <w:lang w:eastAsia="zh-Hans"/>
        </w:rPr>
        <w:t>六度禀赋</w:t>
      </w:r>
      <w:r>
        <w:rPr>
          <w:rFonts w:hint="eastAsia" w:ascii="仿宋_GB2312" w:hAnsi="仿宋_GB2312" w:eastAsia="仿宋_GB2312" w:cs="Times New Roman"/>
          <w:color w:val="auto"/>
          <w:spacing w:val="-11"/>
          <w:sz w:val="32"/>
          <w:szCs w:val="32"/>
          <w:lang w:eastAsia="zh-CN"/>
        </w:rPr>
        <w:t>”</w:t>
      </w:r>
      <w:r>
        <w:rPr>
          <w:rFonts w:hint="default" w:ascii="Times New Roman" w:hAnsi="Times New Roman" w:eastAsia="仿宋_GB2312" w:cs="Times New Roman"/>
          <w:color w:val="auto"/>
          <w:spacing w:val="-11"/>
          <w:sz w:val="32"/>
          <w:szCs w:val="32"/>
          <w:lang w:eastAsia="zh-Hans"/>
        </w:rPr>
        <w:t>条件，具备独特的自然资源、工业基础、人文</w:t>
      </w:r>
      <w:r>
        <w:rPr>
          <w:rFonts w:hint="default" w:ascii="Times New Roman" w:hAnsi="Times New Roman" w:eastAsia="仿宋_GB2312" w:cs="Times New Roman"/>
          <w:color w:val="auto"/>
          <w:spacing w:val="-11"/>
          <w:sz w:val="32"/>
          <w:szCs w:val="32"/>
        </w:rPr>
        <w:t>资源</w:t>
      </w:r>
      <w:r>
        <w:rPr>
          <w:rFonts w:hint="default" w:ascii="Times New Roman" w:hAnsi="Times New Roman" w:eastAsia="仿宋_GB2312" w:cs="Times New Roman"/>
          <w:color w:val="auto"/>
          <w:spacing w:val="-11"/>
          <w:sz w:val="32"/>
          <w:szCs w:val="32"/>
          <w:lang w:eastAsia="zh-Hans"/>
        </w:rPr>
        <w:t>等比较优势，具有持续改善的对外交通网络，以及经过多年发展积累</w:t>
      </w:r>
      <w:r>
        <w:rPr>
          <w:rFonts w:hint="default" w:ascii="Times New Roman" w:hAnsi="Times New Roman" w:eastAsia="仿宋_GB2312" w:cs="Times New Roman"/>
          <w:color w:val="auto"/>
          <w:spacing w:val="-11"/>
          <w:sz w:val="32"/>
          <w:szCs w:val="32"/>
        </w:rPr>
        <w:t>奠定</w:t>
      </w:r>
      <w:r>
        <w:rPr>
          <w:rFonts w:hint="default" w:ascii="Times New Roman" w:hAnsi="Times New Roman" w:eastAsia="仿宋_GB2312" w:cs="Times New Roman"/>
          <w:color w:val="auto"/>
          <w:spacing w:val="-11"/>
          <w:sz w:val="32"/>
          <w:szCs w:val="32"/>
          <w:lang w:eastAsia="zh-Hans"/>
        </w:rPr>
        <w:t>的坚实产业根基，基本</w:t>
      </w:r>
      <w:r>
        <w:rPr>
          <w:rFonts w:hint="default" w:ascii="Times New Roman" w:hAnsi="Times New Roman" w:eastAsia="仿宋_GB2312" w:cs="Times New Roman"/>
          <w:color w:val="auto"/>
          <w:spacing w:val="-11"/>
          <w:sz w:val="32"/>
          <w:szCs w:val="32"/>
        </w:rPr>
        <w:t>建立</w:t>
      </w:r>
      <w:r>
        <w:rPr>
          <w:rFonts w:hint="default" w:ascii="Times New Roman" w:hAnsi="Times New Roman" w:eastAsia="仿宋_GB2312" w:cs="Times New Roman"/>
          <w:color w:val="auto"/>
          <w:spacing w:val="-11"/>
          <w:sz w:val="32"/>
          <w:szCs w:val="32"/>
          <w:lang w:eastAsia="zh-Hans"/>
        </w:rPr>
        <w:t>转型发展</w:t>
      </w:r>
      <w:r>
        <w:rPr>
          <w:rFonts w:hint="default" w:ascii="Times New Roman" w:hAnsi="Times New Roman" w:eastAsia="仿宋_GB2312" w:cs="Times New Roman"/>
          <w:color w:val="auto"/>
          <w:spacing w:val="-11"/>
          <w:sz w:val="32"/>
          <w:szCs w:val="32"/>
        </w:rPr>
        <w:t>的</w:t>
      </w:r>
      <w:r>
        <w:rPr>
          <w:rFonts w:hint="eastAsia" w:ascii="仿宋_GB2312" w:hAnsi="仿宋_GB2312" w:eastAsia="仿宋_GB2312" w:cs="Times New Roman"/>
          <w:color w:val="auto"/>
          <w:spacing w:val="-11"/>
          <w:sz w:val="32"/>
          <w:szCs w:val="32"/>
          <w:lang w:val="en" w:eastAsia="zh-CN"/>
        </w:rPr>
        <w:t>“</w:t>
      </w:r>
      <w:r>
        <w:rPr>
          <w:rFonts w:hint="default" w:ascii="Times New Roman" w:hAnsi="Times New Roman" w:eastAsia="仿宋_GB2312" w:cs="Times New Roman"/>
          <w:color w:val="auto"/>
          <w:spacing w:val="-11"/>
          <w:sz w:val="32"/>
          <w:szCs w:val="32"/>
          <w:lang w:eastAsia="zh-Hans"/>
        </w:rPr>
        <w:t>四梁八柱</w:t>
      </w:r>
      <w:r>
        <w:rPr>
          <w:rFonts w:hint="eastAsia" w:ascii="仿宋_GB2312" w:hAnsi="仿宋_GB2312" w:eastAsia="仿宋_GB2312" w:cs="Times New Roman"/>
          <w:color w:val="auto"/>
          <w:spacing w:val="-11"/>
          <w:sz w:val="32"/>
          <w:szCs w:val="32"/>
          <w:lang w:eastAsia="zh-CN"/>
        </w:rPr>
        <w:t>”</w:t>
      </w:r>
      <w:r>
        <w:rPr>
          <w:rFonts w:hint="default" w:ascii="Times New Roman" w:hAnsi="Times New Roman" w:eastAsia="仿宋_GB2312" w:cs="Times New Roman"/>
          <w:color w:val="auto"/>
          <w:spacing w:val="-11"/>
          <w:sz w:val="32"/>
          <w:szCs w:val="32"/>
          <w:lang w:eastAsia="zh-Hans"/>
        </w:rPr>
        <w:t>架构，推动厚积薄发的西区站在了一个新的历史起点上。</w:t>
      </w:r>
    </w:p>
    <w:p>
      <w:pPr>
        <w:pStyle w:val="5"/>
        <w:pageBreakBefore w:val="0"/>
        <w:widowControl w:val="0"/>
        <w:kinsoku/>
        <w:wordWrap/>
        <w:overflowPunct/>
        <w:topLinePunct w:val="0"/>
        <w:autoSpaceDE/>
        <w:autoSpaceDN/>
        <w:bidi w:val="0"/>
        <w:adjustRightInd w:val="0"/>
        <w:snapToGrid w:val="0"/>
        <w:spacing w:before="0" w:after="0" w:line="353" w:lineRule="auto"/>
        <w:ind w:left="0" w:leftChars="0" w:firstLine="596" w:firstLineChars="200"/>
        <w:textAlignment w:val="auto"/>
        <w:rPr>
          <w:rFonts w:hint="eastAsia" w:ascii="楷体_GB2312" w:hAnsi="楷体_GB2312" w:eastAsia="楷体_GB2312" w:cs="楷体_GB2312"/>
          <w:b w:val="0"/>
          <w:bCs/>
          <w:color w:val="auto"/>
          <w:spacing w:val="-11"/>
          <w:sz w:val="32"/>
          <w:szCs w:val="32"/>
          <w:lang w:val="en-US" w:eastAsia="zh-CN"/>
        </w:rPr>
      </w:pPr>
      <w:bookmarkStart w:id="229" w:name="_Toc6732"/>
      <w:bookmarkStart w:id="230" w:name="_Toc14346"/>
      <w:bookmarkStart w:id="231" w:name="_Toc8787"/>
      <w:bookmarkStart w:id="232" w:name="_Toc857187146"/>
      <w:bookmarkStart w:id="233" w:name="_Toc12109"/>
      <w:bookmarkStart w:id="234" w:name="_Toc19227"/>
      <w:bookmarkStart w:id="235" w:name="_Toc21610"/>
      <w:bookmarkStart w:id="236" w:name="_Toc19845"/>
      <w:bookmarkStart w:id="237" w:name="_Toc16525"/>
      <w:bookmarkStart w:id="238" w:name="_Toc7422"/>
      <w:bookmarkStart w:id="239" w:name="_Toc8144"/>
      <w:r>
        <w:rPr>
          <w:rFonts w:hint="eastAsia" w:ascii="楷体_GB2312" w:hAnsi="楷体_GB2312" w:eastAsia="楷体_GB2312" w:cs="楷体_GB2312"/>
          <w:b w:val="0"/>
          <w:bCs/>
          <w:color w:val="auto"/>
          <w:spacing w:val="-11"/>
          <w:sz w:val="32"/>
          <w:szCs w:val="32"/>
          <w:lang w:val="en-US" w:eastAsia="zh-CN"/>
        </w:rPr>
        <w:t>（二）</w:t>
      </w:r>
      <w:r>
        <w:rPr>
          <w:rFonts w:hint="default" w:ascii="楷体_GB2312" w:hAnsi="楷体_GB2312" w:eastAsia="楷体_GB2312" w:cs="楷体_GB2312"/>
          <w:b w:val="0"/>
          <w:bCs/>
          <w:color w:val="auto"/>
          <w:spacing w:val="-11"/>
          <w:sz w:val="32"/>
          <w:szCs w:val="32"/>
          <w:lang w:val="en-US" w:eastAsia="zh-Hans"/>
        </w:rPr>
        <w:t>面临挑战</w:t>
      </w:r>
      <w:bookmarkEnd w:id="229"/>
      <w:bookmarkEnd w:id="230"/>
      <w:bookmarkEnd w:id="231"/>
      <w:bookmarkEnd w:id="232"/>
      <w:bookmarkEnd w:id="233"/>
      <w:bookmarkEnd w:id="234"/>
      <w:bookmarkEnd w:id="235"/>
      <w:bookmarkEnd w:id="236"/>
      <w:bookmarkEnd w:id="237"/>
      <w:bookmarkEnd w:id="238"/>
      <w:bookmarkEnd w:id="239"/>
      <w:r>
        <w:rPr>
          <w:rFonts w:hint="eastAsia" w:ascii="楷体_GB2312" w:hAnsi="楷体_GB2312" w:eastAsia="楷体_GB2312" w:cs="楷体_GB2312"/>
          <w:b w:val="0"/>
          <w:bCs/>
          <w:color w:val="auto"/>
          <w:spacing w:val="-11"/>
          <w:sz w:val="32"/>
          <w:szCs w:val="32"/>
          <w:lang w:val="en-US" w:eastAsia="zh-CN"/>
        </w:rPr>
        <w:t>。</w:t>
      </w:r>
    </w:p>
    <w:p>
      <w:pPr>
        <w:pStyle w:val="8"/>
        <w:pageBreakBefore w:val="0"/>
        <w:widowControl w:val="0"/>
        <w:kinsoku/>
        <w:wordWrap/>
        <w:overflowPunct/>
        <w:topLinePunct w:val="0"/>
        <w:autoSpaceDE/>
        <w:autoSpaceDN/>
        <w:bidi w:val="0"/>
        <w:adjustRightInd w:val="0"/>
        <w:snapToGrid w:val="0"/>
        <w:spacing w:line="353" w:lineRule="auto"/>
        <w:ind w:left="0" w:leftChars="0" w:firstLine="602"/>
        <w:textAlignment w:val="auto"/>
        <w:outlineLvl w:val="3"/>
        <w:rPr>
          <w:rFonts w:hint="default" w:ascii="Times New Roman" w:hAnsi="Times New Roman" w:eastAsia="仿宋_GB2312" w:cs="Times New Roman"/>
          <w:b/>
          <w:bCs/>
          <w:color w:val="auto"/>
          <w:spacing w:val="-11"/>
          <w:kern w:val="2"/>
          <w:sz w:val="32"/>
          <w:szCs w:val="32"/>
          <w:lang w:val="en-US" w:eastAsia="zh-CN" w:bidi="ar-SA"/>
        </w:rPr>
      </w:pPr>
      <w:r>
        <w:rPr>
          <w:rFonts w:hint="eastAsia" w:ascii="Times New Roman" w:hAnsi="Times New Roman" w:eastAsia="仿宋_GB2312" w:cs="Times New Roman"/>
          <w:b/>
          <w:bCs/>
          <w:color w:val="auto"/>
          <w:spacing w:val="-11"/>
          <w:kern w:val="2"/>
          <w:sz w:val="32"/>
          <w:szCs w:val="32"/>
          <w:lang w:val="en-US" w:eastAsia="zh-CN" w:bidi="ar-SA"/>
        </w:rPr>
        <w:t>1.</w:t>
      </w:r>
      <w:r>
        <w:rPr>
          <w:rFonts w:hint="default" w:ascii="Times New Roman" w:hAnsi="Times New Roman" w:eastAsia="仿宋_GB2312" w:cs="Times New Roman"/>
          <w:b/>
          <w:bCs/>
          <w:color w:val="auto"/>
          <w:spacing w:val="-11"/>
          <w:kern w:val="2"/>
          <w:sz w:val="32"/>
          <w:szCs w:val="32"/>
          <w:lang w:val="en-US" w:eastAsia="zh-Hans" w:bidi="ar-SA"/>
        </w:rPr>
        <w:t>推动产业发展与长江大保护</w:t>
      </w:r>
      <w:r>
        <w:rPr>
          <w:rFonts w:hint="eastAsia" w:ascii="Times New Roman" w:hAnsi="Times New Roman" w:eastAsia="仿宋_GB2312" w:cs="Times New Roman"/>
          <w:b/>
          <w:bCs/>
          <w:color w:val="auto"/>
          <w:spacing w:val="-11"/>
          <w:kern w:val="2"/>
          <w:sz w:val="32"/>
          <w:szCs w:val="32"/>
          <w:lang w:val="en-US" w:eastAsia="zh-CN" w:bidi="ar-SA"/>
        </w:rPr>
        <w:t>任务艰巨。</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default" w:ascii="Times New Roman" w:hAnsi="Times New Roman" w:eastAsia="仿宋_GB2312" w:cs="Times New Roman"/>
          <w:b/>
          <w:bCs/>
          <w:color w:val="auto"/>
          <w:spacing w:val="-11"/>
          <w:sz w:val="32"/>
          <w:szCs w:val="32"/>
          <w:lang w:val="en-US" w:eastAsia="zh-CN"/>
        </w:rPr>
      </w:pPr>
      <w:r>
        <w:rPr>
          <w:rFonts w:hint="default" w:ascii="Times New Roman" w:hAnsi="Times New Roman" w:eastAsia="仿宋_GB2312" w:cs="Times New Roman"/>
          <w:color w:val="auto"/>
          <w:spacing w:val="-11"/>
          <w:sz w:val="32"/>
          <w:szCs w:val="32"/>
          <w:lang w:eastAsia="zh-Hans"/>
        </w:rPr>
        <w:t>习近平总书记在重庆召开的推动长江经济带发展座谈会上，突出强调涉及长江的一切经济活动都要以不破坏生态环境为前提，必须走生态优先、绿色发展之路，共抓大保护、不搞大开发。目前长江大保护任务依然艰巨，</w:t>
      </w:r>
      <w:r>
        <w:rPr>
          <w:rFonts w:hint="default" w:ascii="Times New Roman" w:hAnsi="Times New Roman" w:eastAsia="仿宋_GB2312" w:cs="Times New Roman"/>
          <w:color w:val="auto"/>
          <w:spacing w:val="-11"/>
          <w:sz w:val="32"/>
          <w:szCs w:val="32"/>
        </w:rPr>
        <w:t>长江重要支流</w:t>
      </w:r>
      <w:r>
        <w:rPr>
          <w:rFonts w:hint="default" w:ascii="Times New Roman" w:hAnsi="Times New Roman" w:eastAsia="仿宋_GB2312" w:cs="Times New Roman"/>
          <w:color w:val="auto"/>
          <w:spacing w:val="-11"/>
          <w:sz w:val="32"/>
          <w:szCs w:val="32"/>
          <w:lang w:eastAsia="zh-Hans"/>
        </w:rPr>
        <w:t>金沙江由西向东</w:t>
      </w:r>
      <w:r>
        <w:rPr>
          <w:rFonts w:hint="default" w:ascii="Times New Roman" w:hAnsi="Times New Roman" w:eastAsia="仿宋_GB2312" w:cs="Times New Roman"/>
          <w:color w:val="auto"/>
          <w:spacing w:val="-11"/>
          <w:sz w:val="32"/>
          <w:szCs w:val="32"/>
        </w:rPr>
        <w:t>过境</w:t>
      </w:r>
      <w:r>
        <w:rPr>
          <w:rFonts w:hint="default" w:ascii="Times New Roman" w:hAnsi="Times New Roman" w:eastAsia="仿宋_GB2312" w:cs="Times New Roman"/>
          <w:color w:val="auto"/>
          <w:spacing w:val="-11"/>
          <w:sz w:val="32"/>
          <w:szCs w:val="32"/>
          <w:lang w:eastAsia="zh-Hans"/>
        </w:rPr>
        <w:t>西区，</w:t>
      </w:r>
      <w:r>
        <w:rPr>
          <w:rFonts w:hint="default" w:ascii="Times New Roman" w:hAnsi="Times New Roman" w:eastAsia="仿宋_GB2312" w:cs="Times New Roman"/>
          <w:color w:val="auto"/>
          <w:spacing w:val="-11"/>
          <w:sz w:val="32"/>
          <w:szCs w:val="32"/>
        </w:rPr>
        <w:t>因此，西区肩扛上游责任，</w:t>
      </w:r>
      <w:r>
        <w:rPr>
          <w:rFonts w:hint="default" w:ascii="Times New Roman" w:hAnsi="Times New Roman" w:eastAsia="仿宋_GB2312" w:cs="Times New Roman"/>
          <w:color w:val="auto"/>
          <w:spacing w:val="-11"/>
          <w:sz w:val="32"/>
          <w:szCs w:val="32"/>
          <w:lang w:eastAsia="zh-Hans"/>
        </w:rPr>
        <w:t>生态环境保护压力较大。如何在长江大保护的格局下，转变发展方式、优化经济结构、转换增长动能，是西区面临的重要挑战。近年来</w:t>
      </w:r>
      <w:r>
        <w:rPr>
          <w:rFonts w:hint="default" w:ascii="Times New Roman" w:hAnsi="Times New Roman" w:eastAsia="仿宋_GB2312" w:cs="Times New Roman"/>
          <w:color w:val="auto"/>
          <w:spacing w:val="-11"/>
          <w:sz w:val="32"/>
          <w:szCs w:val="32"/>
        </w:rPr>
        <w:t>，</w:t>
      </w:r>
      <w:r>
        <w:rPr>
          <w:rFonts w:hint="default" w:ascii="Times New Roman" w:hAnsi="Times New Roman" w:eastAsia="仿宋_GB2312" w:cs="Times New Roman"/>
          <w:color w:val="auto"/>
          <w:spacing w:val="-11"/>
          <w:sz w:val="32"/>
          <w:szCs w:val="32"/>
          <w:lang w:eastAsia="zh-Hans"/>
        </w:rPr>
        <w:t>西区针对城镇污水</w:t>
      </w:r>
      <w:r>
        <w:rPr>
          <w:rFonts w:hint="eastAsia" w:eastAsia="仿宋_GB2312" w:cs="Times New Roman"/>
          <w:color w:val="auto"/>
          <w:spacing w:val="-11"/>
          <w:sz w:val="32"/>
          <w:szCs w:val="32"/>
          <w:lang w:eastAsia="zh-CN"/>
        </w:rPr>
        <w:t>、</w:t>
      </w:r>
      <w:r>
        <w:rPr>
          <w:rFonts w:hint="eastAsia" w:eastAsia="仿宋_GB2312" w:cs="Times New Roman"/>
          <w:color w:val="auto"/>
          <w:spacing w:val="-11"/>
          <w:sz w:val="32"/>
          <w:szCs w:val="32"/>
          <w:lang w:val="en-US" w:eastAsia="zh-CN"/>
        </w:rPr>
        <w:t>城镇</w:t>
      </w:r>
      <w:r>
        <w:rPr>
          <w:rFonts w:hint="default" w:ascii="Times New Roman" w:hAnsi="Times New Roman" w:eastAsia="仿宋_GB2312" w:cs="Times New Roman"/>
          <w:color w:val="auto"/>
          <w:spacing w:val="-11"/>
          <w:sz w:val="32"/>
          <w:szCs w:val="32"/>
          <w:lang w:eastAsia="zh-Hans"/>
        </w:rPr>
        <w:t>垃圾、</w:t>
      </w:r>
      <w:r>
        <w:rPr>
          <w:rFonts w:hint="eastAsia" w:eastAsia="仿宋_GB2312" w:cs="Times New Roman"/>
          <w:color w:val="auto"/>
          <w:spacing w:val="-11"/>
          <w:sz w:val="32"/>
          <w:szCs w:val="32"/>
          <w:lang w:val="en-US" w:eastAsia="zh-CN"/>
        </w:rPr>
        <w:t>工业固体废弃物</w:t>
      </w:r>
      <w:r>
        <w:rPr>
          <w:rFonts w:hint="default" w:ascii="Times New Roman" w:hAnsi="Times New Roman" w:eastAsia="仿宋_GB2312" w:cs="Times New Roman"/>
          <w:color w:val="auto"/>
          <w:spacing w:val="-11"/>
          <w:sz w:val="32"/>
          <w:szCs w:val="32"/>
          <w:lang w:eastAsia="zh-Hans"/>
        </w:rPr>
        <w:t>污染等生态环境问题的治理能力明显增强，但未来生态环境质量继续提升的边际成本加大，一系列新的生态环境问题如应对气候变化、生物多样性保护等亟待解决。虽然西区始终坚持绿色生态发展，但随着城乡统筹发展，如何实现产业结构的不断优化，如何推进绿色转型创新，如何释放生态经济发展的活力，推动区域资源开发与生态保护相协调，将是西区生态文明建设面临的巨大挑战。</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default" w:ascii="Times New Roman" w:hAnsi="Times New Roman" w:eastAsia="仿宋_GB2312" w:cs="Times New Roman"/>
          <w:color w:val="auto"/>
          <w:spacing w:val="-11"/>
          <w:sz w:val="32"/>
          <w:szCs w:val="32"/>
          <w:lang w:eastAsia="zh-Hans"/>
        </w:rPr>
      </w:pPr>
      <w:r>
        <w:rPr>
          <w:rFonts w:hint="default" w:ascii="Times New Roman" w:hAnsi="Times New Roman" w:eastAsia="仿宋_GB2312" w:cs="Times New Roman"/>
          <w:color w:val="auto"/>
          <w:spacing w:val="-11"/>
          <w:sz w:val="32"/>
          <w:szCs w:val="32"/>
        </w:rPr>
        <w:t>省委、省政府提出建设</w:t>
      </w:r>
      <w:r>
        <w:rPr>
          <w:rFonts w:hint="eastAsia" w:ascii="仿宋_GB2312" w:hAnsi="仿宋_GB2312" w:eastAsia="仿宋_GB2312" w:cs="Times New Roman"/>
          <w:color w:val="auto"/>
          <w:spacing w:val="-11"/>
          <w:sz w:val="32"/>
          <w:szCs w:val="32"/>
          <w:lang w:val="en" w:eastAsia="zh-CN"/>
        </w:rPr>
        <w:t>“</w:t>
      </w:r>
      <w:r>
        <w:rPr>
          <w:rFonts w:hint="default" w:ascii="Times New Roman" w:hAnsi="Times New Roman" w:eastAsia="仿宋_GB2312" w:cs="Times New Roman"/>
          <w:color w:val="auto"/>
          <w:spacing w:val="-11"/>
          <w:sz w:val="32"/>
          <w:szCs w:val="32"/>
        </w:rPr>
        <w:t>美丽四川</w:t>
      </w:r>
      <w:r>
        <w:rPr>
          <w:rFonts w:hint="eastAsia" w:ascii="仿宋_GB2312" w:hAnsi="仿宋_GB2312" w:eastAsia="仿宋_GB2312" w:cs="Times New Roman"/>
          <w:color w:val="auto"/>
          <w:spacing w:val="-11"/>
          <w:sz w:val="32"/>
          <w:szCs w:val="32"/>
          <w:lang w:eastAsia="zh-CN"/>
        </w:rPr>
        <w:t>”</w:t>
      </w:r>
      <w:r>
        <w:rPr>
          <w:rFonts w:hint="default" w:ascii="Times New Roman" w:hAnsi="Times New Roman" w:eastAsia="仿宋_GB2312" w:cs="Times New Roman"/>
          <w:color w:val="auto"/>
          <w:spacing w:val="-11"/>
          <w:sz w:val="32"/>
          <w:szCs w:val="32"/>
        </w:rPr>
        <w:t>的决定。西区作为长江上游及</w:t>
      </w:r>
      <w:r>
        <w:rPr>
          <w:rFonts w:hint="eastAsia" w:ascii="仿宋_GB2312" w:hAnsi="仿宋_GB2312" w:eastAsia="仿宋_GB2312" w:cs="Times New Roman"/>
          <w:color w:val="auto"/>
          <w:spacing w:val="-11"/>
          <w:sz w:val="32"/>
          <w:szCs w:val="32"/>
          <w:lang w:val="en" w:eastAsia="zh-CN"/>
        </w:rPr>
        <w:t>“</w:t>
      </w:r>
      <w:r>
        <w:rPr>
          <w:rFonts w:hint="default" w:ascii="Times New Roman" w:hAnsi="Times New Roman" w:eastAsia="仿宋_GB2312" w:cs="Times New Roman"/>
          <w:color w:val="auto"/>
          <w:spacing w:val="-11"/>
          <w:sz w:val="32"/>
          <w:szCs w:val="32"/>
        </w:rPr>
        <w:t>美丽四川</w:t>
      </w:r>
      <w:r>
        <w:rPr>
          <w:rFonts w:hint="eastAsia" w:ascii="仿宋_GB2312" w:hAnsi="仿宋_GB2312" w:eastAsia="仿宋_GB2312" w:cs="Times New Roman"/>
          <w:color w:val="auto"/>
          <w:spacing w:val="-11"/>
          <w:sz w:val="32"/>
          <w:szCs w:val="32"/>
          <w:lang w:eastAsia="zh-CN"/>
        </w:rPr>
        <w:t>”</w:t>
      </w:r>
      <w:r>
        <w:rPr>
          <w:rFonts w:hint="default" w:ascii="Times New Roman" w:hAnsi="Times New Roman" w:eastAsia="仿宋_GB2312" w:cs="Times New Roman"/>
          <w:color w:val="auto"/>
          <w:spacing w:val="-11"/>
          <w:sz w:val="32"/>
          <w:szCs w:val="32"/>
        </w:rPr>
        <w:t>的重要组成部分，按照</w:t>
      </w:r>
      <w:r>
        <w:rPr>
          <w:rFonts w:hint="eastAsia" w:ascii="仿宋_GB2312" w:hAnsi="仿宋_GB2312" w:eastAsia="仿宋_GB2312" w:cs="Times New Roman"/>
          <w:color w:val="auto"/>
          <w:spacing w:val="-11"/>
          <w:sz w:val="32"/>
          <w:szCs w:val="32"/>
          <w:lang w:val="en" w:eastAsia="zh-CN"/>
        </w:rPr>
        <w:t>“</w:t>
      </w:r>
      <w:r>
        <w:rPr>
          <w:rFonts w:hint="default" w:ascii="Times New Roman" w:hAnsi="Times New Roman" w:eastAsia="仿宋_GB2312" w:cs="Times New Roman"/>
          <w:color w:val="auto"/>
          <w:spacing w:val="-11"/>
          <w:sz w:val="32"/>
          <w:szCs w:val="32"/>
        </w:rPr>
        <w:t>美丽四川</w:t>
      </w:r>
      <w:r>
        <w:rPr>
          <w:rFonts w:hint="eastAsia" w:ascii="仿宋_GB2312" w:hAnsi="仿宋_GB2312" w:eastAsia="仿宋_GB2312" w:cs="Times New Roman"/>
          <w:color w:val="auto"/>
          <w:spacing w:val="-11"/>
          <w:sz w:val="32"/>
          <w:szCs w:val="32"/>
          <w:lang w:eastAsia="zh-CN"/>
        </w:rPr>
        <w:t>”</w:t>
      </w:r>
      <w:r>
        <w:rPr>
          <w:rFonts w:hint="default" w:ascii="Times New Roman" w:hAnsi="Times New Roman" w:eastAsia="仿宋_GB2312" w:cs="Times New Roman"/>
          <w:color w:val="auto"/>
          <w:spacing w:val="-11"/>
          <w:sz w:val="32"/>
          <w:szCs w:val="32"/>
        </w:rPr>
        <w:t>的高标准高要求，西区将面临持续改善生态环境质量，破解生态环境保护工作中的不平衡、不充分的矛盾，优化生产、生活、生态三大空间布局，加快建设资源节约型、环境友好型社会的挑战。</w:t>
      </w:r>
    </w:p>
    <w:p>
      <w:pPr>
        <w:pageBreakBefore w:val="0"/>
        <w:widowControl w:val="0"/>
        <w:kinsoku/>
        <w:wordWrap/>
        <w:overflowPunct/>
        <w:topLinePunct w:val="0"/>
        <w:autoSpaceDE/>
        <w:autoSpaceDN/>
        <w:bidi w:val="0"/>
        <w:adjustRightInd w:val="0"/>
        <w:snapToGrid w:val="0"/>
        <w:spacing w:line="353" w:lineRule="auto"/>
        <w:ind w:left="0" w:leftChars="0" w:firstLine="602"/>
        <w:textAlignment w:val="auto"/>
        <w:outlineLvl w:val="3"/>
        <w:rPr>
          <w:rFonts w:hint="default" w:ascii="Times New Roman" w:hAnsi="Times New Roman" w:eastAsia="仿宋_GB2312" w:cs="Times New Roman"/>
          <w:b/>
          <w:bCs/>
          <w:color w:val="auto"/>
          <w:spacing w:val="-11"/>
          <w:sz w:val="32"/>
          <w:szCs w:val="32"/>
          <w:lang w:val="en-US" w:eastAsia="zh-CN"/>
        </w:rPr>
      </w:pPr>
      <w:r>
        <w:rPr>
          <w:rFonts w:hint="eastAsia" w:ascii="Times New Roman" w:hAnsi="Times New Roman" w:cs="Times New Roman"/>
          <w:b/>
          <w:bCs/>
          <w:color w:val="auto"/>
          <w:spacing w:val="-11"/>
          <w:sz w:val="32"/>
          <w:szCs w:val="32"/>
          <w:lang w:val="en-US" w:eastAsia="zh-CN"/>
        </w:rPr>
        <w:t>2.</w:t>
      </w:r>
      <w:r>
        <w:rPr>
          <w:rFonts w:hint="default" w:ascii="Times New Roman" w:hAnsi="Times New Roman" w:eastAsia="仿宋_GB2312" w:cs="Times New Roman"/>
          <w:b/>
          <w:bCs/>
          <w:color w:val="auto"/>
          <w:spacing w:val="-11"/>
          <w:sz w:val="32"/>
          <w:szCs w:val="32"/>
        </w:rPr>
        <w:t>创新</w:t>
      </w:r>
      <w:r>
        <w:rPr>
          <w:rFonts w:hint="default" w:ascii="Times New Roman" w:hAnsi="Times New Roman" w:eastAsia="仿宋_GB2312" w:cs="Times New Roman"/>
          <w:b/>
          <w:bCs/>
          <w:color w:val="auto"/>
          <w:spacing w:val="-11"/>
          <w:sz w:val="32"/>
          <w:szCs w:val="32"/>
          <w:lang w:eastAsia="zh-Hans"/>
        </w:rPr>
        <w:t>生态文明建设</w:t>
      </w:r>
      <w:r>
        <w:rPr>
          <w:rFonts w:hint="eastAsia" w:eastAsia="仿宋_GB2312" w:cs="Times New Roman"/>
          <w:b/>
          <w:bCs/>
          <w:color w:val="auto"/>
          <w:spacing w:val="-11"/>
          <w:sz w:val="32"/>
          <w:szCs w:val="32"/>
          <w:lang w:val="en-US" w:eastAsia="zh-CN"/>
        </w:rPr>
        <w:t>体制难度较大。</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default" w:ascii="Times New Roman" w:hAnsi="Times New Roman" w:eastAsia="仿宋_GB2312" w:cs="Times New Roman"/>
          <w:color w:val="auto"/>
          <w:spacing w:val="-11"/>
          <w:sz w:val="32"/>
          <w:szCs w:val="32"/>
          <w:lang w:eastAsia="zh-Hans"/>
        </w:rPr>
      </w:pPr>
      <w:r>
        <w:rPr>
          <w:rFonts w:hint="default" w:ascii="Times New Roman" w:hAnsi="Times New Roman" w:eastAsia="仿宋_GB2312" w:cs="Times New Roman"/>
          <w:color w:val="auto"/>
          <w:spacing w:val="-11"/>
          <w:sz w:val="32"/>
          <w:szCs w:val="32"/>
          <w:lang w:eastAsia="zh-Hans"/>
        </w:rPr>
        <w:t>目前西区生态制度体系、执法监管机制和治理体系还有待健全，全民参与生态文明建设的动员机制、激励机制、宣传教育机制有待进一步完善。在探索建立生态资源有偿使用制度、生态补偿制度、生态考核制度等方面还需进一步深化。科学治污、精准治污、</w:t>
      </w:r>
      <w:r>
        <w:rPr>
          <w:rFonts w:hint="eastAsia" w:eastAsia="仿宋_GB2312" w:cs="Times New Roman"/>
          <w:color w:val="auto"/>
          <w:spacing w:val="-11"/>
          <w:sz w:val="32"/>
          <w:szCs w:val="32"/>
          <w:lang w:val="en-US" w:eastAsia="zh-CN"/>
        </w:rPr>
        <w:t>依法</w:t>
      </w:r>
      <w:r>
        <w:rPr>
          <w:rFonts w:hint="default" w:ascii="Times New Roman" w:hAnsi="Times New Roman" w:eastAsia="仿宋_GB2312" w:cs="Times New Roman"/>
          <w:color w:val="auto"/>
          <w:spacing w:val="-11"/>
          <w:sz w:val="32"/>
          <w:szCs w:val="32"/>
          <w:lang w:eastAsia="zh-Hans"/>
        </w:rPr>
        <w:t>治污的水平和能力</w:t>
      </w:r>
      <w:r>
        <w:rPr>
          <w:rFonts w:hint="default" w:ascii="Times New Roman" w:hAnsi="Times New Roman" w:eastAsia="仿宋_GB2312" w:cs="Times New Roman"/>
          <w:color w:val="auto"/>
          <w:spacing w:val="-11"/>
          <w:sz w:val="32"/>
          <w:szCs w:val="32"/>
        </w:rPr>
        <w:t>有待提高</w:t>
      </w:r>
      <w:r>
        <w:rPr>
          <w:rFonts w:hint="default" w:ascii="Times New Roman" w:hAnsi="Times New Roman" w:eastAsia="仿宋_GB2312" w:cs="Times New Roman"/>
          <w:color w:val="auto"/>
          <w:spacing w:val="-11"/>
          <w:sz w:val="32"/>
          <w:szCs w:val="32"/>
          <w:lang w:eastAsia="zh-Hans"/>
        </w:rPr>
        <w:t>，生态环境治理</w:t>
      </w:r>
      <w:r>
        <w:rPr>
          <w:rFonts w:hint="default" w:ascii="Times New Roman" w:hAnsi="Times New Roman" w:eastAsia="仿宋_GB2312" w:cs="Times New Roman"/>
          <w:color w:val="auto"/>
          <w:spacing w:val="-11"/>
          <w:sz w:val="32"/>
          <w:szCs w:val="32"/>
        </w:rPr>
        <w:t>的</w:t>
      </w:r>
      <w:r>
        <w:rPr>
          <w:rFonts w:hint="default" w:ascii="Times New Roman" w:hAnsi="Times New Roman" w:eastAsia="仿宋_GB2312" w:cs="Times New Roman"/>
          <w:color w:val="auto"/>
          <w:spacing w:val="-11"/>
          <w:sz w:val="32"/>
          <w:szCs w:val="32"/>
          <w:lang w:eastAsia="zh-Hans"/>
        </w:rPr>
        <w:t>市场化机制还需进一步完善。生态发展资金需求大</w:t>
      </w:r>
      <w:r>
        <w:rPr>
          <w:rFonts w:hint="default" w:ascii="Times New Roman" w:hAnsi="Times New Roman" w:eastAsia="仿宋_GB2312" w:cs="Times New Roman"/>
          <w:color w:val="auto"/>
          <w:spacing w:val="-11"/>
          <w:sz w:val="32"/>
          <w:szCs w:val="32"/>
        </w:rPr>
        <w:t>，</w:t>
      </w:r>
      <w:r>
        <w:rPr>
          <w:rFonts w:hint="default" w:ascii="Times New Roman" w:hAnsi="Times New Roman" w:eastAsia="仿宋_GB2312" w:cs="Times New Roman"/>
          <w:color w:val="auto"/>
          <w:spacing w:val="-11"/>
          <w:sz w:val="32"/>
          <w:szCs w:val="32"/>
          <w:lang w:eastAsia="zh-Hans"/>
        </w:rPr>
        <w:t>但财政投入能力有限，生态环境治理主体投入不足和渠道单一，环保投入过分依赖政府财政资金。公众对高质量的生态环境和优美舒适的人居环境需求</w:t>
      </w:r>
      <w:r>
        <w:rPr>
          <w:rFonts w:hint="default" w:ascii="Times New Roman" w:hAnsi="Times New Roman" w:eastAsia="仿宋_GB2312" w:cs="Times New Roman"/>
          <w:color w:val="auto"/>
          <w:spacing w:val="-11"/>
          <w:sz w:val="32"/>
          <w:szCs w:val="32"/>
        </w:rPr>
        <w:t>日益增加</w:t>
      </w:r>
      <w:r>
        <w:rPr>
          <w:rFonts w:hint="default" w:ascii="Times New Roman" w:hAnsi="Times New Roman" w:eastAsia="仿宋_GB2312" w:cs="Times New Roman"/>
          <w:color w:val="auto"/>
          <w:spacing w:val="-11"/>
          <w:sz w:val="32"/>
          <w:szCs w:val="32"/>
          <w:lang w:eastAsia="zh-Hans"/>
        </w:rPr>
        <w:t>，</w:t>
      </w:r>
      <w:r>
        <w:rPr>
          <w:rFonts w:hint="eastAsia" w:eastAsia="仿宋_GB2312" w:cs="Times New Roman"/>
          <w:color w:val="auto"/>
          <w:spacing w:val="-11"/>
          <w:sz w:val="32"/>
          <w:szCs w:val="32"/>
          <w:lang w:val="en-US" w:eastAsia="zh-CN"/>
        </w:rPr>
        <w:t>距</w:t>
      </w:r>
      <w:r>
        <w:rPr>
          <w:rFonts w:hint="default" w:ascii="Times New Roman" w:hAnsi="Times New Roman" w:eastAsia="仿宋_GB2312" w:cs="Times New Roman"/>
          <w:color w:val="auto"/>
          <w:spacing w:val="-11"/>
          <w:sz w:val="32"/>
          <w:szCs w:val="32"/>
          <w:lang w:eastAsia="zh-Hans"/>
        </w:rPr>
        <w:t>离全民参与生态文明建设还有</w:t>
      </w:r>
      <w:r>
        <w:rPr>
          <w:rFonts w:hint="default" w:ascii="Times New Roman" w:hAnsi="Times New Roman" w:eastAsia="仿宋_GB2312" w:cs="Times New Roman"/>
          <w:color w:val="auto"/>
          <w:spacing w:val="-11"/>
          <w:sz w:val="32"/>
          <w:szCs w:val="32"/>
        </w:rPr>
        <w:t>一定的</w:t>
      </w:r>
      <w:r>
        <w:rPr>
          <w:rFonts w:hint="default" w:ascii="Times New Roman" w:hAnsi="Times New Roman" w:eastAsia="仿宋_GB2312" w:cs="Times New Roman"/>
          <w:color w:val="auto"/>
          <w:spacing w:val="-11"/>
          <w:sz w:val="32"/>
          <w:szCs w:val="32"/>
          <w:lang w:eastAsia="zh-Hans"/>
        </w:rPr>
        <w:t>差距</w:t>
      </w:r>
      <w:r>
        <w:rPr>
          <w:rFonts w:hint="default" w:ascii="Times New Roman" w:hAnsi="Times New Roman" w:eastAsia="仿宋_GB2312" w:cs="Times New Roman"/>
          <w:color w:val="auto"/>
          <w:spacing w:val="-11"/>
          <w:sz w:val="32"/>
          <w:szCs w:val="32"/>
        </w:rPr>
        <w:t>，创新</w:t>
      </w:r>
      <w:r>
        <w:rPr>
          <w:rFonts w:hint="default" w:ascii="Times New Roman" w:hAnsi="Times New Roman" w:eastAsia="仿宋_GB2312" w:cs="Times New Roman"/>
          <w:color w:val="auto"/>
          <w:spacing w:val="-11"/>
          <w:sz w:val="32"/>
          <w:szCs w:val="32"/>
          <w:lang w:eastAsia="zh-Hans"/>
        </w:rPr>
        <w:t>适应生态文明建设需求的机制</w:t>
      </w:r>
      <w:r>
        <w:rPr>
          <w:rFonts w:hint="default" w:ascii="Times New Roman" w:hAnsi="Times New Roman" w:eastAsia="仿宋_GB2312" w:cs="Times New Roman"/>
          <w:color w:val="auto"/>
          <w:spacing w:val="-11"/>
          <w:sz w:val="32"/>
          <w:szCs w:val="32"/>
        </w:rPr>
        <w:t>体制</w:t>
      </w:r>
      <w:r>
        <w:rPr>
          <w:rFonts w:hint="eastAsia" w:eastAsia="仿宋_GB2312" w:cs="Times New Roman"/>
          <w:color w:val="auto"/>
          <w:spacing w:val="-11"/>
          <w:sz w:val="32"/>
          <w:szCs w:val="32"/>
          <w:lang w:eastAsia="zh-CN"/>
        </w:rPr>
        <w:t>，</w:t>
      </w:r>
      <w:r>
        <w:rPr>
          <w:rFonts w:hint="default" w:ascii="Times New Roman" w:hAnsi="Times New Roman" w:eastAsia="仿宋_GB2312" w:cs="Times New Roman"/>
          <w:color w:val="auto"/>
          <w:spacing w:val="-11"/>
          <w:sz w:val="32"/>
          <w:szCs w:val="32"/>
        </w:rPr>
        <w:t>对</w:t>
      </w:r>
      <w:r>
        <w:rPr>
          <w:rFonts w:hint="eastAsia" w:eastAsia="仿宋_GB2312" w:cs="Times New Roman"/>
          <w:color w:val="auto"/>
          <w:spacing w:val="-11"/>
          <w:sz w:val="32"/>
          <w:szCs w:val="32"/>
          <w:lang w:val="en-US" w:eastAsia="zh-CN"/>
        </w:rPr>
        <w:t>于</w:t>
      </w:r>
      <w:r>
        <w:rPr>
          <w:rFonts w:hint="default" w:ascii="Times New Roman" w:hAnsi="Times New Roman" w:eastAsia="仿宋_GB2312" w:cs="Times New Roman"/>
          <w:color w:val="auto"/>
          <w:spacing w:val="-11"/>
          <w:sz w:val="32"/>
          <w:szCs w:val="32"/>
        </w:rPr>
        <w:t>加快西区生态文明建设意义重大</w:t>
      </w:r>
      <w:r>
        <w:rPr>
          <w:rFonts w:hint="default" w:ascii="Times New Roman" w:hAnsi="Times New Roman" w:eastAsia="仿宋_GB2312" w:cs="Times New Roman"/>
          <w:color w:val="auto"/>
          <w:spacing w:val="-11"/>
          <w:sz w:val="32"/>
          <w:szCs w:val="32"/>
          <w:lang w:eastAsia="zh-Hans"/>
        </w:rPr>
        <w:t>。</w:t>
      </w:r>
    </w:p>
    <w:p>
      <w:pPr>
        <w:pageBreakBefore w:val="0"/>
        <w:widowControl w:val="0"/>
        <w:kinsoku/>
        <w:wordWrap/>
        <w:overflowPunct/>
        <w:topLinePunct w:val="0"/>
        <w:autoSpaceDE/>
        <w:autoSpaceDN/>
        <w:bidi w:val="0"/>
        <w:adjustRightInd w:val="0"/>
        <w:snapToGrid w:val="0"/>
        <w:spacing w:line="353" w:lineRule="auto"/>
        <w:ind w:left="0" w:leftChars="0" w:firstLine="602"/>
        <w:textAlignment w:val="auto"/>
        <w:outlineLvl w:val="3"/>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3.</w:t>
      </w:r>
      <w:r>
        <w:rPr>
          <w:rFonts w:hint="default" w:eastAsia="仿宋_GB2312" w:cs="Times New Roman"/>
          <w:b/>
          <w:bCs/>
          <w:color w:val="auto"/>
          <w:spacing w:val="-11"/>
          <w:sz w:val="32"/>
          <w:szCs w:val="32"/>
          <w:lang w:val="en-US" w:eastAsia="zh-CN"/>
        </w:rPr>
        <w:t>平衡产业发展与环境保护的矛盾，</w:t>
      </w:r>
      <w:r>
        <w:rPr>
          <w:rFonts w:hint="eastAsia" w:eastAsia="仿宋_GB2312" w:cs="Times New Roman"/>
          <w:b/>
          <w:bCs/>
          <w:color w:val="auto"/>
          <w:spacing w:val="-11"/>
          <w:sz w:val="32"/>
          <w:szCs w:val="32"/>
          <w:lang w:val="en-US" w:eastAsia="zh-CN"/>
        </w:rPr>
        <w:t>推动西区</w:t>
      </w:r>
      <w:r>
        <w:rPr>
          <w:rFonts w:hint="default" w:ascii="Times New Roman" w:hAnsi="Times New Roman" w:eastAsia="仿宋_GB2312" w:cs="Times New Roman"/>
          <w:b/>
          <w:bCs/>
          <w:color w:val="auto"/>
          <w:spacing w:val="-11"/>
          <w:sz w:val="32"/>
          <w:szCs w:val="32"/>
        </w:rPr>
        <w:t>生态文明建设</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default" w:ascii="Times New Roman" w:hAnsi="Times New Roman" w:eastAsia="仿宋_GB2312" w:cs="Times New Roman"/>
          <w:color w:val="auto"/>
          <w:spacing w:val="-11"/>
          <w:sz w:val="32"/>
          <w:szCs w:val="32"/>
        </w:rPr>
        <w:sectPr>
          <w:footerReference r:id="rId8" w:type="default"/>
          <w:pgSz w:w="11906" w:h="16838"/>
          <w:pgMar w:top="2098" w:right="1474" w:bottom="1984" w:left="1587" w:header="680" w:footer="1417" w:gutter="0"/>
          <w:pgNumType w:fmt="numberInDash"/>
          <w:cols w:space="720" w:num="1"/>
          <w:docGrid w:type="lines" w:linePitch="312" w:charSpace="0"/>
        </w:sectPr>
      </w:pPr>
      <w:r>
        <w:rPr>
          <w:rFonts w:hint="default" w:ascii="Times New Roman" w:hAnsi="Times New Roman" w:eastAsia="仿宋_GB2312" w:cs="Times New Roman"/>
          <w:color w:val="auto"/>
          <w:spacing w:val="-11"/>
          <w:sz w:val="32"/>
          <w:szCs w:val="32"/>
        </w:rPr>
        <w:t>目前西区降雨量少，蒸发量大，干旱缺水；</w:t>
      </w:r>
      <w:r>
        <w:rPr>
          <w:rFonts w:hint="default" w:ascii="Times New Roman" w:hAnsi="Times New Roman" w:eastAsia="仿宋_GB2312" w:cs="Times New Roman"/>
          <w:color w:val="auto"/>
          <w:spacing w:val="-11"/>
          <w:sz w:val="32"/>
          <w:szCs w:val="32"/>
          <w:lang w:eastAsia="zh-Hans"/>
        </w:rPr>
        <w:t>国土空间资源狭小</w:t>
      </w:r>
      <w:r>
        <w:rPr>
          <w:rFonts w:hint="default" w:ascii="Times New Roman" w:hAnsi="Times New Roman" w:eastAsia="仿宋_GB2312" w:cs="Times New Roman"/>
          <w:color w:val="auto"/>
          <w:spacing w:val="-11"/>
          <w:sz w:val="32"/>
          <w:szCs w:val="32"/>
        </w:rPr>
        <w:t>、生态</w:t>
      </w:r>
      <w:r>
        <w:rPr>
          <w:rFonts w:hint="default" w:ascii="Times New Roman" w:hAnsi="Times New Roman" w:eastAsia="仿宋_GB2312" w:cs="Times New Roman"/>
          <w:color w:val="auto"/>
          <w:spacing w:val="-11"/>
          <w:sz w:val="32"/>
          <w:szCs w:val="32"/>
          <w:lang w:eastAsia="zh-Hans"/>
        </w:rPr>
        <w:t>空间发展</w:t>
      </w:r>
      <w:r>
        <w:rPr>
          <w:rFonts w:hint="default" w:ascii="Times New Roman" w:hAnsi="Times New Roman" w:eastAsia="仿宋_GB2312" w:cs="Times New Roman"/>
          <w:color w:val="auto"/>
          <w:spacing w:val="-11"/>
          <w:sz w:val="32"/>
          <w:szCs w:val="32"/>
        </w:rPr>
        <w:t>有</w:t>
      </w:r>
      <w:r>
        <w:rPr>
          <w:rFonts w:hint="default" w:ascii="Times New Roman" w:hAnsi="Times New Roman" w:eastAsia="仿宋_GB2312" w:cs="Times New Roman"/>
          <w:color w:val="auto"/>
          <w:spacing w:val="-11"/>
          <w:sz w:val="32"/>
          <w:szCs w:val="32"/>
          <w:lang w:eastAsia="zh-Hans"/>
        </w:rPr>
        <w:t>限；城乡建设滞后</w:t>
      </w:r>
      <w:r>
        <w:rPr>
          <w:rFonts w:hint="default" w:ascii="Times New Roman" w:hAnsi="Times New Roman" w:eastAsia="仿宋_GB2312" w:cs="Times New Roman"/>
          <w:color w:val="auto"/>
          <w:spacing w:val="-11"/>
          <w:sz w:val="32"/>
          <w:szCs w:val="32"/>
        </w:rPr>
        <w:t>、环保</w:t>
      </w:r>
      <w:r>
        <w:rPr>
          <w:rFonts w:hint="default" w:ascii="Times New Roman" w:hAnsi="Times New Roman" w:eastAsia="仿宋_GB2312" w:cs="Times New Roman"/>
          <w:color w:val="auto"/>
          <w:spacing w:val="-11"/>
          <w:sz w:val="32"/>
          <w:szCs w:val="32"/>
          <w:lang w:eastAsia="zh-Hans"/>
        </w:rPr>
        <w:t>基础设施亟待完善</w:t>
      </w:r>
      <w:r>
        <w:rPr>
          <w:rFonts w:hint="default" w:ascii="Times New Roman" w:hAnsi="Times New Roman" w:eastAsia="仿宋_GB2312" w:cs="Times New Roman"/>
          <w:color w:val="auto"/>
          <w:spacing w:val="-11"/>
          <w:sz w:val="32"/>
          <w:szCs w:val="32"/>
        </w:rPr>
        <w:t>；生态绿色产业层次相对较低、企业规模较小、抗风险能力较弱；</w:t>
      </w:r>
      <w:r>
        <w:rPr>
          <w:rFonts w:hint="default" w:ascii="Times New Roman" w:hAnsi="Times New Roman" w:eastAsia="仿宋_GB2312" w:cs="Times New Roman"/>
          <w:color w:val="auto"/>
          <w:spacing w:val="-11"/>
          <w:sz w:val="32"/>
          <w:szCs w:val="32"/>
          <w:lang w:eastAsia="zh-Hans"/>
        </w:rPr>
        <w:t>经济总量不大</w:t>
      </w:r>
      <w:r>
        <w:rPr>
          <w:rFonts w:hint="default" w:ascii="Times New Roman" w:hAnsi="Times New Roman" w:eastAsia="仿宋_GB2312" w:cs="Times New Roman"/>
          <w:color w:val="auto"/>
          <w:spacing w:val="-11"/>
          <w:sz w:val="32"/>
          <w:szCs w:val="32"/>
        </w:rPr>
        <w:t>、生态</w:t>
      </w:r>
      <w:r>
        <w:rPr>
          <w:rFonts w:hint="default" w:ascii="Times New Roman" w:hAnsi="Times New Roman" w:eastAsia="仿宋_GB2312" w:cs="Times New Roman"/>
          <w:color w:val="auto"/>
          <w:spacing w:val="-11"/>
          <w:sz w:val="32"/>
          <w:szCs w:val="32"/>
          <w:lang w:eastAsia="zh-Hans"/>
        </w:rPr>
        <w:t>产业结构不优</w:t>
      </w:r>
      <w:r>
        <w:rPr>
          <w:rFonts w:hint="default" w:ascii="Times New Roman" w:hAnsi="Times New Roman" w:eastAsia="仿宋_GB2312" w:cs="Times New Roman"/>
          <w:color w:val="auto"/>
          <w:spacing w:val="-11"/>
          <w:sz w:val="32"/>
          <w:szCs w:val="32"/>
        </w:rPr>
        <w:t>、</w:t>
      </w:r>
      <w:r>
        <w:rPr>
          <w:rFonts w:hint="default" w:ascii="Times New Roman" w:hAnsi="Times New Roman" w:eastAsia="仿宋_GB2312" w:cs="Times New Roman"/>
          <w:color w:val="auto"/>
          <w:spacing w:val="-11"/>
          <w:sz w:val="32"/>
          <w:szCs w:val="32"/>
          <w:lang w:eastAsia="zh-Hans"/>
        </w:rPr>
        <w:t>创新驱动能力</w:t>
      </w:r>
      <w:r>
        <w:rPr>
          <w:rFonts w:hint="default" w:ascii="Times New Roman" w:hAnsi="Times New Roman" w:eastAsia="仿宋_GB2312" w:cs="Times New Roman"/>
          <w:color w:val="auto"/>
          <w:spacing w:val="-11"/>
          <w:sz w:val="32"/>
          <w:szCs w:val="32"/>
        </w:rPr>
        <w:t>有限；生态经济、生态安全、生态生活</w:t>
      </w:r>
      <w:r>
        <w:rPr>
          <w:rFonts w:hint="default" w:ascii="Times New Roman" w:hAnsi="Times New Roman" w:eastAsia="仿宋_GB2312" w:cs="Times New Roman"/>
          <w:color w:val="auto"/>
          <w:spacing w:val="-11"/>
          <w:sz w:val="32"/>
          <w:szCs w:val="32"/>
          <w:lang w:eastAsia="zh-Hans"/>
        </w:rPr>
        <w:t>等</w:t>
      </w:r>
      <w:r>
        <w:rPr>
          <w:rFonts w:hint="default" w:ascii="Times New Roman" w:hAnsi="Times New Roman" w:eastAsia="仿宋_GB2312" w:cs="Times New Roman"/>
          <w:color w:val="auto"/>
          <w:spacing w:val="-11"/>
          <w:sz w:val="32"/>
          <w:szCs w:val="32"/>
        </w:rPr>
        <w:t>方面存在的问题还需进一步</w:t>
      </w:r>
      <w:r>
        <w:rPr>
          <w:rFonts w:hint="default" w:ascii="Times New Roman" w:hAnsi="Times New Roman" w:eastAsia="仿宋_GB2312" w:cs="Times New Roman"/>
          <w:color w:val="auto"/>
          <w:spacing w:val="-11"/>
          <w:sz w:val="32"/>
          <w:szCs w:val="32"/>
          <w:lang w:eastAsia="zh-Hans"/>
        </w:rPr>
        <w:t>解决</w:t>
      </w:r>
      <w:r>
        <w:rPr>
          <w:rFonts w:hint="default" w:ascii="Times New Roman" w:hAnsi="Times New Roman" w:eastAsia="仿宋_GB2312" w:cs="Times New Roman"/>
          <w:color w:val="auto"/>
          <w:spacing w:val="-11"/>
          <w:sz w:val="32"/>
          <w:szCs w:val="32"/>
        </w:rPr>
        <w:t>，在发展产业规模、优化产业结构的同时保护生态环境，是西区生态文明建设的</w:t>
      </w:r>
      <w:r>
        <w:rPr>
          <w:rFonts w:hint="eastAsia" w:eastAsia="仿宋_GB2312" w:cs="Times New Roman"/>
          <w:color w:val="auto"/>
          <w:spacing w:val="-11"/>
          <w:sz w:val="32"/>
          <w:szCs w:val="32"/>
          <w:lang w:val="en-US" w:eastAsia="zh-CN"/>
        </w:rPr>
        <w:t>重要</w:t>
      </w:r>
      <w:r>
        <w:rPr>
          <w:rFonts w:hint="default" w:ascii="Times New Roman" w:hAnsi="Times New Roman" w:eastAsia="仿宋_GB2312" w:cs="Times New Roman"/>
          <w:color w:val="auto"/>
          <w:spacing w:val="-11"/>
          <w:sz w:val="32"/>
          <w:szCs w:val="32"/>
        </w:rPr>
        <w:t>挑战。</w:t>
      </w:r>
    </w:p>
    <w:p>
      <w:pPr>
        <w:pStyle w:val="3"/>
        <w:keepNext/>
        <w:keepLines/>
        <w:pageBreakBefore w:val="0"/>
        <w:widowControl w:val="0"/>
        <w:kinsoku/>
        <w:wordWrap/>
        <w:overflowPunct/>
        <w:topLinePunct w:val="0"/>
        <w:autoSpaceDE/>
        <w:autoSpaceDN/>
        <w:bidi w:val="0"/>
        <w:adjustRightInd w:val="0"/>
        <w:snapToGrid w:val="0"/>
        <w:spacing w:before="0" w:after="0" w:line="353" w:lineRule="auto"/>
        <w:ind w:left="0" w:leftChars="0"/>
        <w:jc w:val="center"/>
        <w:textAlignment w:val="auto"/>
        <w:rPr>
          <w:rFonts w:hint="eastAsia" w:ascii="Times New Roman" w:hAnsi="Times New Roman" w:eastAsia="方正小标宋_GBK" w:cs="方正小标宋_GBK"/>
          <w:b w:val="0"/>
          <w:bCs w:val="0"/>
          <w:color w:val="auto"/>
          <w:sz w:val="44"/>
          <w:szCs w:val="44"/>
          <w:lang w:eastAsia="zh-Hans"/>
        </w:rPr>
      </w:pPr>
      <w:bookmarkStart w:id="240" w:name="_Toc14302"/>
      <w:bookmarkStart w:id="241" w:name="_Toc24484"/>
      <w:bookmarkStart w:id="242" w:name="_Toc28280"/>
      <w:bookmarkStart w:id="243" w:name="_Toc17322"/>
      <w:bookmarkStart w:id="244" w:name="_Toc14946"/>
      <w:bookmarkStart w:id="245" w:name="_Toc1159831742"/>
      <w:bookmarkStart w:id="246" w:name="_Toc2564"/>
      <w:bookmarkStart w:id="247" w:name="_Toc21927"/>
      <w:bookmarkStart w:id="248" w:name="_Toc8200"/>
      <w:bookmarkStart w:id="249" w:name="_Toc23939"/>
      <w:bookmarkStart w:id="250" w:name="_Toc16327"/>
      <w:bookmarkStart w:id="251" w:name="_Toc6237"/>
      <w:r>
        <w:rPr>
          <w:rFonts w:hint="eastAsia" w:ascii="Times New Roman" w:hAnsi="Times New Roman" w:eastAsia="方正小标宋_GBK" w:cs="方正小标宋_GBK"/>
          <w:b w:val="0"/>
          <w:bCs w:val="0"/>
          <w:color w:val="auto"/>
          <w:sz w:val="44"/>
          <w:szCs w:val="44"/>
          <w:lang w:eastAsia="zh-Hans"/>
        </w:rPr>
        <w:t>第二章 规划总则</w:t>
      </w:r>
      <w:bookmarkEnd w:id="240"/>
      <w:bookmarkEnd w:id="241"/>
      <w:bookmarkEnd w:id="242"/>
      <w:bookmarkEnd w:id="243"/>
      <w:bookmarkEnd w:id="244"/>
      <w:bookmarkEnd w:id="245"/>
      <w:bookmarkEnd w:id="246"/>
      <w:bookmarkEnd w:id="247"/>
      <w:bookmarkEnd w:id="248"/>
      <w:bookmarkEnd w:id="249"/>
      <w:bookmarkEnd w:id="250"/>
      <w:bookmarkEnd w:id="251"/>
    </w:p>
    <w:p>
      <w:pPr>
        <w:pStyle w:val="4"/>
        <w:pageBreakBefore w:val="0"/>
        <w:widowControl w:val="0"/>
        <w:kinsoku/>
        <w:wordWrap/>
        <w:overflowPunct/>
        <w:topLinePunct w:val="0"/>
        <w:autoSpaceDE/>
        <w:autoSpaceDN/>
        <w:bidi w:val="0"/>
        <w:adjustRightInd w:val="0"/>
        <w:snapToGrid w:val="0"/>
        <w:spacing w:before="0" w:after="0" w:line="353" w:lineRule="auto"/>
        <w:ind w:left="0" w:leftChars="0"/>
        <w:jc w:val="center"/>
        <w:textAlignment w:val="auto"/>
        <w:rPr>
          <w:rFonts w:hint="eastAsia" w:ascii="黑体" w:hAnsi="黑体" w:eastAsia="黑体" w:cs="黑体"/>
          <w:b w:val="0"/>
          <w:bCs/>
          <w:color w:val="auto"/>
          <w:kern w:val="2"/>
          <w:sz w:val="32"/>
          <w:szCs w:val="32"/>
          <w:lang w:val="en-US" w:eastAsia="zh-Hans" w:bidi="ar-SA"/>
        </w:rPr>
      </w:pPr>
      <w:bookmarkStart w:id="252" w:name="_Toc1532229363"/>
      <w:bookmarkStart w:id="253" w:name="_Toc14505"/>
      <w:bookmarkStart w:id="254" w:name="_Toc19869"/>
      <w:bookmarkStart w:id="255" w:name="_Toc17231"/>
      <w:bookmarkStart w:id="256" w:name="_Toc31205"/>
      <w:bookmarkStart w:id="257" w:name="_Toc13254"/>
      <w:bookmarkStart w:id="258" w:name="_Toc18247"/>
      <w:bookmarkStart w:id="259" w:name="_Toc2128"/>
      <w:bookmarkStart w:id="260" w:name="_Toc11627"/>
      <w:bookmarkStart w:id="261" w:name="_Toc13102"/>
      <w:bookmarkStart w:id="262" w:name="_Toc31316"/>
      <w:bookmarkStart w:id="263" w:name="_Toc24480"/>
      <w:r>
        <w:rPr>
          <w:rFonts w:hint="eastAsia" w:ascii="黑体" w:hAnsi="黑体" w:eastAsia="黑体" w:cs="黑体"/>
          <w:b w:val="0"/>
          <w:bCs/>
          <w:color w:val="auto"/>
          <w:kern w:val="2"/>
          <w:sz w:val="32"/>
          <w:szCs w:val="32"/>
          <w:lang w:val="en-US" w:eastAsia="zh-Hans" w:bidi="ar-SA"/>
        </w:rPr>
        <w:t>第一节 指导思想</w:t>
      </w:r>
      <w:bookmarkEnd w:id="252"/>
      <w:bookmarkEnd w:id="253"/>
      <w:bookmarkEnd w:id="254"/>
      <w:bookmarkEnd w:id="255"/>
      <w:bookmarkEnd w:id="256"/>
      <w:bookmarkEnd w:id="257"/>
      <w:bookmarkEnd w:id="258"/>
      <w:bookmarkEnd w:id="259"/>
      <w:bookmarkEnd w:id="260"/>
      <w:bookmarkEnd w:id="261"/>
      <w:bookmarkEnd w:id="262"/>
      <w:bookmarkEnd w:id="263"/>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仿宋_GB2312"/>
          <w:color w:val="auto"/>
          <w:sz w:val="32"/>
          <w:szCs w:val="32"/>
          <w:lang w:eastAsia="zh-Hans"/>
        </w:rPr>
      </w:pPr>
      <w:r>
        <w:rPr>
          <w:rFonts w:hint="eastAsia" w:ascii="Times New Roman" w:hAnsi="Times New Roman" w:eastAsia="仿宋_GB2312" w:cs="仿宋_GB2312"/>
          <w:color w:val="auto"/>
          <w:sz w:val="32"/>
          <w:szCs w:val="32"/>
        </w:rPr>
        <w:t>以习近平生态文明思想为指导，全面贯彻党的二十大精神，深入贯彻落实习近平总书记对四川工作系列重要指示精神，全面落实省委历次全会精神，立足新发展阶段，贯彻新发展理念，融入新发展格局，紧密围绕省委</w:t>
      </w:r>
      <w:r>
        <w:rPr>
          <w:rFonts w:hint="eastAsia" w:ascii="Times New Roman" w:hAnsi="Times New Roman" w:eastAsia="仿宋_GB2312" w:cs="仿宋_GB2312"/>
          <w:color w:val="auto"/>
          <w:sz w:val="32"/>
          <w:szCs w:val="32"/>
          <w:lang w:val="en" w:eastAsia="zh-CN"/>
        </w:rPr>
        <w:t>“</w:t>
      </w:r>
      <w:r>
        <w:rPr>
          <w:rFonts w:hint="eastAsia" w:ascii="Times New Roman" w:hAnsi="Times New Roman" w:eastAsia="仿宋_GB2312" w:cs="仿宋_GB2312"/>
          <w:color w:val="auto"/>
          <w:sz w:val="32"/>
          <w:szCs w:val="32"/>
        </w:rPr>
        <w:t>四化同步、城乡融合、五区共兴</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战略部署，</w:t>
      </w:r>
      <w:r>
        <w:rPr>
          <w:rFonts w:hint="eastAsia" w:ascii="Times New Roman" w:hAnsi="Times New Roman" w:eastAsia="仿宋_GB2312" w:cs="仿宋_GB2312"/>
          <w:color w:val="auto"/>
          <w:sz w:val="32"/>
          <w:szCs w:val="32"/>
          <w:lang w:eastAsia="zh-Hans"/>
        </w:rPr>
        <w:t>抓住成渝地区双城经济圈</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Hans"/>
        </w:rPr>
        <w:t>攀枝花市钒钛城和攀西科技城建设</w:t>
      </w:r>
      <w:r>
        <w:rPr>
          <w:rFonts w:hint="eastAsia" w:ascii="Times New Roman" w:hAnsi="Times New Roman" w:eastAsia="仿宋_GB2312" w:cs="仿宋_GB2312"/>
          <w:color w:val="auto"/>
          <w:sz w:val="32"/>
          <w:szCs w:val="32"/>
        </w:rPr>
        <w:t>的</w:t>
      </w:r>
      <w:r>
        <w:rPr>
          <w:rFonts w:hint="eastAsia" w:ascii="Times New Roman" w:hAnsi="Times New Roman" w:eastAsia="仿宋_GB2312" w:cs="仿宋_GB2312"/>
          <w:color w:val="auto"/>
          <w:sz w:val="32"/>
          <w:szCs w:val="32"/>
          <w:lang w:eastAsia="zh-Hans"/>
        </w:rPr>
        <w:t>历史机遇，聚焦</w:t>
      </w:r>
      <w:r>
        <w:rPr>
          <w:rFonts w:hint="eastAsia" w:ascii="Times New Roman" w:hAnsi="Times New Roman" w:eastAsia="仿宋_GB2312" w:cs="仿宋_GB2312"/>
          <w:color w:val="auto"/>
          <w:sz w:val="32"/>
          <w:szCs w:val="32"/>
          <w:lang w:val="en" w:eastAsia="zh-CN"/>
        </w:rPr>
        <w:t>“</w:t>
      </w:r>
      <w:r>
        <w:rPr>
          <w:rFonts w:hint="eastAsia" w:ascii="Times New Roman" w:hAnsi="Times New Roman" w:eastAsia="仿宋_GB2312" w:cs="仿宋_GB2312"/>
          <w:color w:val="auto"/>
          <w:sz w:val="32"/>
          <w:szCs w:val="32"/>
          <w:lang w:eastAsia="zh-Hans"/>
        </w:rPr>
        <w:t>阳光</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 w:eastAsia="zh-CN"/>
        </w:rPr>
        <w:t>“</w:t>
      </w:r>
      <w:r>
        <w:rPr>
          <w:rFonts w:hint="eastAsia" w:ascii="Times New Roman" w:hAnsi="Times New Roman" w:eastAsia="仿宋_GB2312" w:cs="仿宋_GB2312"/>
          <w:color w:val="auto"/>
          <w:sz w:val="32"/>
          <w:szCs w:val="32"/>
          <w:lang w:eastAsia="zh-Hans"/>
        </w:rPr>
        <w:t>康养</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eastAsia="zh-Hans"/>
        </w:rPr>
        <w:t>，以推动高质量发展为主题，以改革开放创新为动力，以重大工程建设为抓手</w:t>
      </w:r>
      <w:r>
        <w:rPr>
          <w:rFonts w:hint="eastAsia" w:ascii="Times New Roman" w:hAnsi="Times New Roman" w:eastAsia="仿宋_GB2312" w:cs="仿宋_GB2312"/>
          <w:color w:val="auto"/>
          <w:sz w:val="32"/>
          <w:szCs w:val="32"/>
        </w:rPr>
        <w:t>，以改善生态环境质量促进绿色发展为轴线，创新生态制度，优化生态空间，保障生态安全，发展生态经济，倡导生态生活，繁荣生态文化，</w:t>
      </w:r>
      <w:r>
        <w:rPr>
          <w:rFonts w:hint="eastAsia" w:ascii="Times New Roman" w:hAnsi="Times New Roman" w:eastAsia="仿宋_GB2312" w:cs="仿宋_GB2312"/>
          <w:color w:val="auto"/>
          <w:sz w:val="32"/>
          <w:szCs w:val="32"/>
          <w:lang w:eastAsia="zh-Hans"/>
        </w:rPr>
        <w:t>把西区建设成为</w:t>
      </w:r>
      <w:r>
        <w:rPr>
          <w:rFonts w:hint="eastAsia" w:ascii="Times New Roman" w:hAnsi="Times New Roman" w:eastAsia="仿宋_GB2312" w:cs="仿宋_GB2312"/>
          <w:color w:val="auto"/>
          <w:sz w:val="32"/>
          <w:szCs w:val="32"/>
        </w:rPr>
        <w:t>生态经济发达、人与自然和谐共生</w:t>
      </w:r>
      <w:r>
        <w:rPr>
          <w:rFonts w:hint="eastAsia" w:ascii="Times New Roman" w:hAnsi="Times New Roman" w:eastAsia="仿宋_GB2312" w:cs="仿宋_GB2312"/>
          <w:color w:val="auto"/>
          <w:sz w:val="32"/>
          <w:szCs w:val="32"/>
          <w:lang w:eastAsia="zh-Hans"/>
        </w:rPr>
        <w:t>的山水相融现代时尚宜居区和国家生态文明建设示范区。</w:t>
      </w:r>
    </w:p>
    <w:p>
      <w:pPr>
        <w:pStyle w:val="4"/>
        <w:pageBreakBefore w:val="0"/>
        <w:widowControl w:val="0"/>
        <w:kinsoku/>
        <w:wordWrap/>
        <w:overflowPunct/>
        <w:topLinePunct w:val="0"/>
        <w:autoSpaceDE/>
        <w:autoSpaceDN/>
        <w:bidi w:val="0"/>
        <w:adjustRightInd w:val="0"/>
        <w:snapToGrid w:val="0"/>
        <w:spacing w:before="0" w:after="0" w:line="353" w:lineRule="auto"/>
        <w:ind w:left="0" w:leftChars="0"/>
        <w:jc w:val="center"/>
        <w:textAlignment w:val="auto"/>
        <w:rPr>
          <w:rFonts w:hint="eastAsia" w:ascii="黑体" w:hAnsi="黑体" w:eastAsia="黑体" w:cs="黑体"/>
          <w:b w:val="0"/>
          <w:bCs/>
          <w:color w:val="auto"/>
          <w:kern w:val="2"/>
          <w:sz w:val="32"/>
          <w:szCs w:val="32"/>
          <w:lang w:val="en-US" w:eastAsia="zh-Hans" w:bidi="ar-SA"/>
        </w:rPr>
      </w:pPr>
      <w:bookmarkStart w:id="264" w:name="_Toc12899"/>
      <w:bookmarkStart w:id="265" w:name="_Toc12527"/>
      <w:bookmarkStart w:id="266" w:name="_Toc5214"/>
      <w:bookmarkStart w:id="267" w:name="_Toc452837826"/>
      <w:bookmarkStart w:id="268" w:name="_Toc27377"/>
      <w:bookmarkStart w:id="269" w:name="_Toc32462"/>
      <w:bookmarkStart w:id="270" w:name="_Toc26809"/>
      <w:bookmarkStart w:id="271" w:name="_Toc14816"/>
      <w:bookmarkStart w:id="272" w:name="_Toc4760"/>
      <w:bookmarkStart w:id="273" w:name="_Toc7073"/>
      <w:bookmarkStart w:id="274" w:name="_Toc30753"/>
      <w:bookmarkStart w:id="275" w:name="_Toc10078"/>
      <w:r>
        <w:rPr>
          <w:rFonts w:hint="eastAsia" w:ascii="黑体" w:hAnsi="黑体" w:eastAsia="黑体" w:cs="黑体"/>
          <w:b w:val="0"/>
          <w:bCs/>
          <w:color w:val="auto"/>
          <w:kern w:val="2"/>
          <w:sz w:val="32"/>
          <w:szCs w:val="32"/>
          <w:lang w:val="en-US" w:eastAsia="zh-Hans" w:bidi="ar-SA"/>
        </w:rPr>
        <w:t>第二节 规划原则</w:t>
      </w:r>
      <w:bookmarkEnd w:id="264"/>
      <w:bookmarkEnd w:id="265"/>
      <w:bookmarkEnd w:id="266"/>
      <w:bookmarkEnd w:id="267"/>
      <w:bookmarkEnd w:id="268"/>
      <w:bookmarkEnd w:id="269"/>
      <w:bookmarkEnd w:id="270"/>
      <w:bookmarkEnd w:id="271"/>
      <w:bookmarkEnd w:id="272"/>
      <w:bookmarkEnd w:id="273"/>
      <w:bookmarkEnd w:id="274"/>
      <w:bookmarkEnd w:id="275"/>
    </w:p>
    <w:p>
      <w:pPr>
        <w:pStyle w:val="8"/>
        <w:keepNext w:val="0"/>
        <w:keepLines w:val="0"/>
        <w:pageBreakBefore w:val="0"/>
        <w:widowControl w:val="0"/>
        <w:kinsoku/>
        <w:wordWrap/>
        <w:overflowPunct/>
        <w:topLinePunct w:val="0"/>
        <w:autoSpaceDE/>
        <w:autoSpaceDN/>
        <w:bidi w:val="0"/>
        <w:adjustRightInd w:val="0"/>
        <w:snapToGrid w:val="0"/>
        <w:spacing w:line="353" w:lineRule="auto"/>
        <w:ind w:left="0" w:leftChars="0" w:firstLine="640" w:firstLineChars="200"/>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276" w:name="_Toc25300"/>
      <w:bookmarkStart w:id="277" w:name="_Toc9647"/>
      <w:bookmarkStart w:id="278" w:name="_Toc26951"/>
      <w:bookmarkStart w:id="279" w:name="_Toc991"/>
      <w:bookmarkStart w:id="280" w:name="_Toc23240"/>
      <w:bookmarkStart w:id="281" w:name="_Toc9496"/>
      <w:bookmarkStart w:id="282" w:name="_Toc202"/>
      <w:bookmarkStart w:id="283" w:name="_Toc29075"/>
      <w:r>
        <w:rPr>
          <w:rFonts w:hint="eastAsia" w:ascii="楷体_GB2312" w:hAnsi="楷体_GB2312" w:eastAsia="楷体_GB2312" w:cs="楷体_GB2312"/>
          <w:b w:val="0"/>
          <w:bCs/>
          <w:color w:val="auto"/>
          <w:kern w:val="2"/>
          <w:sz w:val="32"/>
          <w:szCs w:val="32"/>
          <w:lang w:val="en-US" w:eastAsia="zh-CN" w:bidi="ar-SA"/>
        </w:rPr>
        <w:t>（一）</w:t>
      </w:r>
      <w:r>
        <w:rPr>
          <w:rFonts w:hint="default" w:ascii="楷体_GB2312" w:hAnsi="楷体_GB2312" w:eastAsia="楷体_GB2312" w:cs="楷体_GB2312"/>
          <w:b w:val="0"/>
          <w:bCs/>
          <w:color w:val="auto"/>
          <w:kern w:val="2"/>
          <w:sz w:val="32"/>
          <w:szCs w:val="32"/>
          <w:lang w:val="en-US" w:eastAsia="zh-Hans" w:bidi="ar-SA"/>
        </w:rPr>
        <w:t>生态优先、绿色发展</w:t>
      </w:r>
      <w:bookmarkEnd w:id="276"/>
      <w:bookmarkEnd w:id="277"/>
      <w:bookmarkEnd w:id="278"/>
      <w:bookmarkEnd w:id="279"/>
      <w:bookmarkEnd w:id="280"/>
      <w:bookmarkEnd w:id="281"/>
      <w:bookmarkEnd w:id="282"/>
      <w:bookmarkEnd w:id="283"/>
      <w:r>
        <w:rPr>
          <w:rFonts w:hint="eastAsia" w:ascii="楷体_GB2312" w:hAnsi="楷体_GB2312" w:eastAsia="楷体_GB2312" w:cs="楷体_GB2312"/>
          <w:b w:val="0"/>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牢固树立绿水青山就是金山银山的理念，始终把生态建设和环境保护放在</w:t>
      </w:r>
      <w:r>
        <w:rPr>
          <w:rFonts w:hint="default" w:ascii="Times New Roman" w:hAnsi="Times New Roman" w:eastAsia="仿宋_GB2312" w:cs="Times New Roman"/>
          <w:color w:val="auto"/>
          <w:sz w:val="32"/>
          <w:szCs w:val="32"/>
          <w:lang w:eastAsia="zh-Hans"/>
        </w:rPr>
        <w:t>突出位置</w:t>
      </w:r>
      <w:r>
        <w:rPr>
          <w:rFonts w:hint="default" w:ascii="Times New Roman" w:hAnsi="Times New Roman" w:eastAsia="仿宋_GB2312" w:cs="Times New Roman"/>
          <w:color w:val="auto"/>
          <w:sz w:val="32"/>
          <w:szCs w:val="32"/>
        </w:rPr>
        <w:t>，推进绿色、低碳、循环发展，充分发挥生态环境保护对经济社会发展的优化调整作用，协同提升资源环境承载力与产业竞争力，发展生态产业，推动形成绿色低碳循环发展的区域经济体系，实现</w:t>
      </w:r>
      <w:r>
        <w:rPr>
          <w:rFonts w:hint="eastAsia"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rPr>
        <w:t>绿水青山</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向</w:t>
      </w:r>
      <w:r>
        <w:rPr>
          <w:rFonts w:hint="eastAsia"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rPr>
        <w:t>金山银山</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的转换。</w:t>
      </w:r>
    </w:p>
    <w:p>
      <w:pPr>
        <w:pStyle w:val="8"/>
        <w:keepNext w:val="0"/>
        <w:keepLines w:val="0"/>
        <w:pageBreakBefore w:val="0"/>
        <w:widowControl w:val="0"/>
        <w:kinsoku/>
        <w:wordWrap/>
        <w:overflowPunct/>
        <w:topLinePunct w:val="0"/>
        <w:autoSpaceDE/>
        <w:autoSpaceDN/>
        <w:bidi w:val="0"/>
        <w:adjustRightInd w:val="0"/>
        <w:snapToGrid w:val="0"/>
        <w:spacing w:line="353" w:lineRule="auto"/>
        <w:ind w:left="0" w:leftChars="0" w:firstLine="640" w:firstLineChars="200"/>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284" w:name="_Toc18285"/>
      <w:bookmarkStart w:id="285" w:name="_Toc7049"/>
      <w:bookmarkStart w:id="286" w:name="_Toc4950"/>
      <w:bookmarkStart w:id="287" w:name="_Toc5897"/>
      <w:bookmarkStart w:id="288" w:name="_Toc16461"/>
      <w:bookmarkStart w:id="289" w:name="_Toc21480"/>
      <w:bookmarkStart w:id="290" w:name="_Toc12328"/>
      <w:bookmarkStart w:id="291" w:name="_Toc22897"/>
      <w:r>
        <w:rPr>
          <w:rFonts w:hint="eastAsia" w:ascii="楷体_GB2312" w:hAnsi="楷体_GB2312" w:eastAsia="楷体_GB2312" w:cs="楷体_GB2312"/>
          <w:b w:val="0"/>
          <w:bCs/>
          <w:color w:val="auto"/>
          <w:kern w:val="2"/>
          <w:sz w:val="32"/>
          <w:szCs w:val="32"/>
          <w:lang w:val="en-US" w:eastAsia="zh-CN" w:bidi="ar-SA"/>
        </w:rPr>
        <w:t>（二）</w:t>
      </w:r>
      <w:r>
        <w:rPr>
          <w:rFonts w:hint="default" w:ascii="楷体_GB2312" w:hAnsi="楷体_GB2312" w:eastAsia="楷体_GB2312" w:cs="楷体_GB2312"/>
          <w:b w:val="0"/>
          <w:bCs/>
          <w:color w:val="auto"/>
          <w:kern w:val="2"/>
          <w:sz w:val="32"/>
          <w:szCs w:val="32"/>
          <w:lang w:val="en-US" w:eastAsia="zh-Hans" w:bidi="ar-SA"/>
        </w:rPr>
        <w:t>以人为本、着力民生</w:t>
      </w:r>
      <w:bookmarkEnd w:id="284"/>
      <w:bookmarkEnd w:id="285"/>
      <w:bookmarkEnd w:id="286"/>
      <w:bookmarkEnd w:id="287"/>
      <w:bookmarkEnd w:id="288"/>
      <w:bookmarkEnd w:id="289"/>
      <w:bookmarkEnd w:id="290"/>
      <w:bookmarkEnd w:id="291"/>
      <w:r>
        <w:rPr>
          <w:rFonts w:hint="eastAsia" w:ascii="楷体_GB2312" w:hAnsi="楷体_GB2312" w:eastAsia="楷体_GB2312" w:cs="楷体_GB2312"/>
          <w:b w:val="0"/>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坚持以人民为中心，</w:t>
      </w:r>
      <w:r>
        <w:rPr>
          <w:rFonts w:hint="default" w:ascii="Times New Roman" w:hAnsi="Times New Roman" w:eastAsia="仿宋_GB2312" w:cs="Times New Roman"/>
          <w:color w:val="auto"/>
          <w:sz w:val="32"/>
          <w:szCs w:val="32"/>
          <w:lang w:eastAsia="zh-Hans"/>
        </w:rPr>
        <w:t>把</w:t>
      </w:r>
      <w:r>
        <w:rPr>
          <w:rFonts w:hint="default" w:ascii="Times New Roman" w:hAnsi="Times New Roman" w:eastAsia="仿宋_GB2312" w:cs="Times New Roman"/>
          <w:color w:val="auto"/>
          <w:sz w:val="32"/>
          <w:szCs w:val="32"/>
        </w:rPr>
        <w:t>保障和改善民生作为生态文明建设的出发点和落脚点，坚持在发展中保障和改善民生，切实解决损害群众健康的突出环境问题，努力提供更多优质生态产品，建设生活更富裕、环境更优</w:t>
      </w:r>
      <w:r>
        <w:rPr>
          <w:rFonts w:hint="default" w:ascii="Times New Roman" w:hAnsi="Times New Roman" w:eastAsia="仿宋_GB2312" w:cs="Times New Roman"/>
          <w:color w:val="auto"/>
          <w:sz w:val="32"/>
          <w:szCs w:val="32"/>
          <w:lang w:eastAsia="zh-Hans"/>
        </w:rPr>
        <w:t>美</w:t>
      </w:r>
      <w:r>
        <w:rPr>
          <w:rFonts w:hint="default" w:ascii="Times New Roman" w:hAnsi="Times New Roman" w:eastAsia="仿宋_GB2312" w:cs="Times New Roman"/>
          <w:color w:val="auto"/>
          <w:sz w:val="32"/>
          <w:szCs w:val="32"/>
        </w:rPr>
        <w:t>的宜居家园，最大限度地满足人民群众对良好生态环境的热切期盼，让人民群众共享生态文明建设成果。</w:t>
      </w:r>
    </w:p>
    <w:p>
      <w:pPr>
        <w:pStyle w:val="8"/>
        <w:keepNext w:val="0"/>
        <w:keepLines w:val="0"/>
        <w:pageBreakBefore w:val="0"/>
        <w:widowControl w:val="0"/>
        <w:kinsoku/>
        <w:wordWrap/>
        <w:overflowPunct/>
        <w:topLinePunct w:val="0"/>
        <w:autoSpaceDE/>
        <w:autoSpaceDN/>
        <w:bidi w:val="0"/>
        <w:adjustRightInd w:val="0"/>
        <w:snapToGrid w:val="0"/>
        <w:spacing w:line="353" w:lineRule="auto"/>
        <w:ind w:left="0" w:leftChars="0" w:firstLine="640" w:firstLineChars="200"/>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292" w:name="_Toc22882"/>
      <w:bookmarkStart w:id="293" w:name="_Toc31007"/>
      <w:bookmarkStart w:id="294" w:name="_Toc20728"/>
      <w:bookmarkStart w:id="295" w:name="_Toc22186"/>
      <w:bookmarkStart w:id="296" w:name="_Toc4668"/>
      <w:bookmarkStart w:id="297" w:name="_Toc11515"/>
      <w:bookmarkStart w:id="298" w:name="_Toc25087"/>
      <w:bookmarkStart w:id="299" w:name="_Toc8627"/>
      <w:r>
        <w:rPr>
          <w:rFonts w:hint="eastAsia" w:ascii="楷体_GB2312" w:hAnsi="楷体_GB2312" w:eastAsia="楷体_GB2312" w:cs="楷体_GB2312"/>
          <w:b w:val="0"/>
          <w:bCs/>
          <w:color w:val="auto"/>
          <w:kern w:val="2"/>
          <w:sz w:val="32"/>
          <w:szCs w:val="32"/>
          <w:lang w:val="en-US" w:eastAsia="zh-CN" w:bidi="ar-SA"/>
        </w:rPr>
        <w:t>（三）</w:t>
      </w:r>
      <w:r>
        <w:rPr>
          <w:rFonts w:hint="default" w:ascii="楷体_GB2312" w:hAnsi="楷体_GB2312" w:eastAsia="楷体_GB2312" w:cs="楷体_GB2312"/>
          <w:b w:val="0"/>
          <w:bCs/>
          <w:color w:val="auto"/>
          <w:kern w:val="2"/>
          <w:sz w:val="32"/>
          <w:szCs w:val="32"/>
          <w:lang w:val="en-US" w:eastAsia="zh-Hans" w:bidi="ar-SA"/>
        </w:rPr>
        <w:t>政府主导、多方参与</w:t>
      </w:r>
      <w:bookmarkEnd w:id="292"/>
      <w:bookmarkEnd w:id="293"/>
      <w:bookmarkEnd w:id="294"/>
      <w:bookmarkEnd w:id="295"/>
      <w:bookmarkEnd w:id="296"/>
      <w:bookmarkEnd w:id="297"/>
      <w:bookmarkEnd w:id="298"/>
      <w:bookmarkEnd w:id="299"/>
      <w:r>
        <w:rPr>
          <w:rFonts w:hint="eastAsia" w:ascii="楷体_GB2312" w:hAnsi="楷体_GB2312" w:eastAsia="楷体_GB2312" w:cs="楷体_GB2312"/>
          <w:b w:val="0"/>
          <w:bCs/>
          <w:color w:val="auto"/>
          <w:kern w:val="2"/>
          <w:sz w:val="32"/>
          <w:szCs w:val="32"/>
          <w:lang w:val="en-US" w:eastAsia="zh-CN" w:bidi="ar-SA"/>
        </w:rPr>
        <w:t>。</w:t>
      </w:r>
    </w:p>
    <w:p>
      <w:pPr>
        <w:pStyle w:val="8"/>
        <w:pageBreakBefore w:val="0"/>
        <w:widowControl w:val="0"/>
        <w:kinsoku/>
        <w:wordWrap/>
        <w:overflowPunct/>
        <w:topLinePunct w:val="0"/>
        <w:autoSpaceDE/>
        <w:autoSpaceDN/>
        <w:bidi w:val="0"/>
        <w:adjustRightInd w:val="0"/>
        <w:snapToGrid w:val="0"/>
        <w:spacing w:line="353" w:lineRule="auto"/>
        <w:ind w:left="0" w:leftChars="0" w:firstLine="600"/>
        <w:textAlignment w:val="auto"/>
        <w:rPr>
          <w:rStyle w:val="39"/>
          <w:rFonts w:hint="default" w:ascii="Times New Roman" w:hAnsi="Times New Roman" w:eastAsia="仿宋_GB2312" w:cs="Times New Roman"/>
          <w:b w:val="0"/>
          <w:bCs/>
          <w:color w:val="auto"/>
          <w:sz w:val="32"/>
          <w:szCs w:val="32"/>
          <w:lang w:eastAsia="zh-Hans"/>
        </w:rPr>
      </w:pPr>
      <w:r>
        <w:rPr>
          <w:rStyle w:val="39"/>
          <w:rFonts w:hint="default" w:ascii="Times New Roman" w:hAnsi="Times New Roman" w:eastAsia="仿宋_GB2312" w:cs="Times New Roman"/>
          <w:b w:val="0"/>
          <w:bCs/>
          <w:color w:val="auto"/>
          <w:sz w:val="32"/>
          <w:szCs w:val="32"/>
          <w:lang w:eastAsia="zh-Hans"/>
        </w:rPr>
        <w:t>发挥各级党委、政府在生态文明建设中的主导作用，</w:t>
      </w:r>
      <w:r>
        <w:rPr>
          <w:rStyle w:val="39"/>
          <w:rFonts w:hint="eastAsia" w:ascii="Times New Roman" w:hAnsi="Times New Roman" w:eastAsia="仿宋_GB2312" w:cs="Times New Roman"/>
          <w:b w:val="0"/>
          <w:bCs/>
          <w:color w:val="auto"/>
          <w:sz w:val="32"/>
          <w:szCs w:val="32"/>
          <w:lang w:eastAsia="zh-CN"/>
        </w:rPr>
        <w:t>加强</w:t>
      </w:r>
      <w:r>
        <w:rPr>
          <w:rStyle w:val="39"/>
          <w:rFonts w:hint="default" w:ascii="Times New Roman" w:hAnsi="Times New Roman" w:eastAsia="仿宋_GB2312" w:cs="Times New Roman"/>
          <w:b w:val="0"/>
          <w:bCs/>
          <w:color w:val="auto"/>
          <w:sz w:val="32"/>
          <w:szCs w:val="32"/>
          <w:lang w:eastAsia="zh-Hans"/>
        </w:rPr>
        <w:t>组织领导、规划引领、资金引导，综合运用宣传教育和必要的行政管理等手段，调动企业、社会组织及公众的积极性与创造性，形成党委</w:t>
      </w:r>
      <w:r>
        <w:rPr>
          <w:rStyle w:val="39"/>
          <w:rFonts w:hint="default" w:ascii="Times New Roman" w:hAnsi="Times New Roman" w:eastAsia="仿宋_GB2312" w:cs="Times New Roman"/>
          <w:b w:val="0"/>
          <w:bCs/>
          <w:color w:val="auto"/>
          <w:sz w:val="32"/>
          <w:szCs w:val="32"/>
        </w:rPr>
        <w:t>主导</w:t>
      </w:r>
      <w:r>
        <w:rPr>
          <w:rStyle w:val="39"/>
          <w:rFonts w:hint="eastAsia" w:ascii="Times New Roman" w:hAnsi="Times New Roman" w:eastAsia="仿宋_GB2312" w:cs="Times New Roman"/>
          <w:b w:val="0"/>
          <w:bCs/>
          <w:color w:val="auto"/>
          <w:sz w:val="32"/>
          <w:szCs w:val="32"/>
          <w:lang w:eastAsia="zh-CN"/>
        </w:rPr>
        <w:t>、</w:t>
      </w:r>
      <w:r>
        <w:rPr>
          <w:rStyle w:val="39"/>
          <w:rFonts w:hint="default" w:ascii="Times New Roman" w:hAnsi="Times New Roman" w:eastAsia="仿宋_GB2312" w:cs="Times New Roman"/>
          <w:b w:val="0"/>
          <w:bCs/>
          <w:color w:val="auto"/>
          <w:sz w:val="32"/>
          <w:szCs w:val="32"/>
          <w:lang w:eastAsia="zh-Hans"/>
        </w:rPr>
        <w:t>政府主</w:t>
      </w:r>
      <w:r>
        <w:rPr>
          <w:rStyle w:val="39"/>
          <w:rFonts w:hint="default" w:ascii="Times New Roman" w:hAnsi="Times New Roman" w:eastAsia="仿宋_GB2312" w:cs="Times New Roman"/>
          <w:b w:val="0"/>
          <w:bCs/>
          <w:color w:val="auto"/>
          <w:sz w:val="32"/>
          <w:szCs w:val="32"/>
        </w:rPr>
        <w:t>抓</w:t>
      </w:r>
      <w:r>
        <w:rPr>
          <w:rStyle w:val="39"/>
          <w:rFonts w:hint="default" w:ascii="Times New Roman" w:hAnsi="Times New Roman" w:eastAsia="仿宋_GB2312" w:cs="Times New Roman"/>
          <w:b w:val="0"/>
          <w:bCs/>
          <w:color w:val="auto"/>
          <w:sz w:val="32"/>
          <w:szCs w:val="32"/>
          <w:lang w:eastAsia="zh-Hans"/>
        </w:rPr>
        <w:t>、部门分工协作、全社会</w:t>
      </w:r>
      <w:r>
        <w:rPr>
          <w:rFonts w:hint="default" w:ascii="Times New Roman" w:hAnsi="Times New Roman" w:eastAsia="仿宋_GB2312" w:cs="Times New Roman"/>
          <w:b w:val="0"/>
          <w:bCs/>
          <w:color w:val="auto"/>
          <w:sz w:val="32"/>
          <w:szCs w:val="32"/>
          <w:lang w:eastAsia="zh-Hans"/>
        </w:rPr>
        <w:t>共建共享</w:t>
      </w:r>
      <w:r>
        <w:rPr>
          <w:rStyle w:val="39"/>
          <w:rFonts w:hint="default" w:ascii="Times New Roman" w:hAnsi="Times New Roman" w:eastAsia="仿宋_GB2312" w:cs="Times New Roman"/>
          <w:b w:val="0"/>
          <w:bCs/>
          <w:color w:val="auto"/>
          <w:sz w:val="32"/>
          <w:szCs w:val="32"/>
          <w:lang w:eastAsia="zh-Hans"/>
        </w:rPr>
        <w:t>的格局。</w:t>
      </w:r>
    </w:p>
    <w:p>
      <w:pPr>
        <w:pStyle w:val="8"/>
        <w:pageBreakBefore w:val="0"/>
        <w:widowControl w:val="0"/>
        <w:kinsoku/>
        <w:wordWrap/>
        <w:overflowPunct/>
        <w:topLinePunct w:val="0"/>
        <w:autoSpaceDE/>
        <w:autoSpaceDN/>
        <w:bidi w:val="0"/>
        <w:adjustRightInd w:val="0"/>
        <w:snapToGrid w:val="0"/>
        <w:spacing w:line="353" w:lineRule="auto"/>
        <w:ind w:left="0" w:leftChars="0" w:firstLine="640" w:firstLineChars="200"/>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300" w:name="_Toc7407"/>
      <w:bookmarkStart w:id="301" w:name="_Toc3287"/>
      <w:bookmarkStart w:id="302" w:name="_Toc28177"/>
      <w:bookmarkStart w:id="303" w:name="_Toc29814"/>
      <w:bookmarkStart w:id="304" w:name="_Toc29813"/>
      <w:bookmarkStart w:id="305" w:name="_Toc18041"/>
      <w:bookmarkStart w:id="306" w:name="_Toc5458"/>
      <w:bookmarkStart w:id="307" w:name="_Toc29217"/>
      <w:r>
        <w:rPr>
          <w:rFonts w:hint="eastAsia" w:ascii="楷体_GB2312" w:hAnsi="楷体_GB2312" w:eastAsia="楷体_GB2312" w:cs="楷体_GB2312"/>
          <w:b w:val="0"/>
          <w:bCs/>
          <w:color w:val="auto"/>
          <w:kern w:val="2"/>
          <w:sz w:val="32"/>
          <w:szCs w:val="32"/>
          <w:lang w:val="en-US" w:eastAsia="zh-CN" w:bidi="ar-SA"/>
        </w:rPr>
        <w:t>（四）</w:t>
      </w:r>
      <w:r>
        <w:rPr>
          <w:rFonts w:hint="default" w:ascii="楷体_GB2312" w:hAnsi="楷体_GB2312" w:eastAsia="楷体_GB2312" w:cs="楷体_GB2312"/>
          <w:b w:val="0"/>
          <w:bCs/>
          <w:color w:val="auto"/>
          <w:kern w:val="2"/>
          <w:sz w:val="32"/>
          <w:szCs w:val="32"/>
          <w:lang w:val="en-US" w:eastAsia="zh-Hans" w:bidi="ar-SA"/>
        </w:rPr>
        <w:t>因地制宜、彰显特色</w:t>
      </w:r>
      <w:bookmarkEnd w:id="300"/>
      <w:bookmarkEnd w:id="301"/>
      <w:bookmarkEnd w:id="302"/>
      <w:bookmarkEnd w:id="303"/>
      <w:bookmarkEnd w:id="304"/>
      <w:bookmarkEnd w:id="305"/>
      <w:bookmarkEnd w:id="306"/>
      <w:bookmarkEnd w:id="307"/>
      <w:r>
        <w:rPr>
          <w:rFonts w:hint="eastAsia" w:ascii="楷体_GB2312" w:hAnsi="楷体_GB2312" w:eastAsia="楷体_GB2312" w:cs="楷体_GB2312"/>
          <w:b w:val="0"/>
          <w:bCs/>
          <w:color w:val="auto"/>
          <w:kern w:val="2"/>
          <w:sz w:val="32"/>
          <w:szCs w:val="32"/>
          <w:lang w:val="en-US" w:eastAsia="zh-CN" w:bidi="ar-SA"/>
        </w:rPr>
        <w:t>。</w:t>
      </w:r>
    </w:p>
    <w:p>
      <w:pPr>
        <w:pStyle w:val="8"/>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eastAsia="zh-Hans"/>
        </w:rPr>
        <w:t>依托</w:t>
      </w:r>
      <w:r>
        <w:rPr>
          <w:rFonts w:hint="default" w:ascii="Times New Roman" w:hAnsi="Times New Roman" w:eastAsia="仿宋_GB2312" w:cs="Times New Roman"/>
          <w:b w:val="0"/>
          <w:bCs/>
          <w:color w:val="auto"/>
          <w:sz w:val="32"/>
          <w:szCs w:val="32"/>
        </w:rPr>
        <w:t>西区</w:t>
      </w:r>
      <w:r>
        <w:rPr>
          <w:rFonts w:hint="default" w:ascii="Times New Roman" w:hAnsi="Times New Roman" w:eastAsia="仿宋_GB2312" w:cs="Times New Roman"/>
          <w:b w:val="0"/>
          <w:bCs/>
          <w:color w:val="auto"/>
          <w:sz w:val="32"/>
          <w:szCs w:val="32"/>
          <w:lang w:eastAsia="zh-Hans"/>
        </w:rPr>
        <w:t>的生态本底和</w:t>
      </w:r>
      <w:r>
        <w:rPr>
          <w:rFonts w:hint="default" w:ascii="Times New Roman" w:hAnsi="Times New Roman" w:eastAsia="仿宋_GB2312" w:cs="Times New Roman"/>
          <w:b w:val="0"/>
          <w:bCs/>
          <w:color w:val="auto"/>
          <w:sz w:val="32"/>
          <w:szCs w:val="32"/>
        </w:rPr>
        <w:t>资源</w:t>
      </w:r>
      <w:r>
        <w:rPr>
          <w:rFonts w:hint="default" w:ascii="Times New Roman" w:hAnsi="Times New Roman" w:eastAsia="仿宋_GB2312" w:cs="Times New Roman"/>
          <w:b w:val="0"/>
          <w:bCs/>
          <w:color w:val="auto"/>
          <w:sz w:val="32"/>
          <w:szCs w:val="32"/>
          <w:lang w:eastAsia="zh-Hans"/>
        </w:rPr>
        <w:t>优势，积极探索</w:t>
      </w:r>
      <w:r>
        <w:rPr>
          <w:rFonts w:hint="default" w:ascii="Times New Roman" w:hAnsi="Times New Roman" w:eastAsia="仿宋_GB2312" w:cs="Times New Roman"/>
          <w:b w:val="0"/>
          <w:bCs/>
          <w:color w:val="auto"/>
          <w:sz w:val="32"/>
          <w:szCs w:val="32"/>
        </w:rPr>
        <w:t>绿色发展、转型发展、高质量发展</w:t>
      </w:r>
      <w:r>
        <w:rPr>
          <w:rFonts w:hint="default" w:ascii="Times New Roman" w:hAnsi="Times New Roman" w:eastAsia="仿宋_GB2312" w:cs="Times New Roman"/>
          <w:b w:val="0"/>
          <w:bCs/>
          <w:color w:val="auto"/>
          <w:sz w:val="32"/>
          <w:szCs w:val="32"/>
          <w:lang w:eastAsia="zh-Hans"/>
        </w:rPr>
        <w:t>途径，重点围绕现代农业、低碳循环绿色</w:t>
      </w:r>
      <w:r>
        <w:rPr>
          <w:rFonts w:hint="default" w:ascii="Times New Roman" w:hAnsi="Times New Roman" w:eastAsia="仿宋_GB2312" w:cs="Times New Roman"/>
          <w:b w:val="0"/>
          <w:bCs/>
          <w:color w:val="auto"/>
          <w:sz w:val="32"/>
          <w:szCs w:val="32"/>
        </w:rPr>
        <w:t>工</w:t>
      </w:r>
      <w:r>
        <w:rPr>
          <w:rFonts w:hint="default" w:ascii="Times New Roman" w:hAnsi="Times New Roman" w:eastAsia="仿宋_GB2312" w:cs="Times New Roman"/>
          <w:b w:val="0"/>
          <w:bCs/>
          <w:color w:val="auto"/>
          <w:sz w:val="32"/>
          <w:szCs w:val="32"/>
          <w:lang w:eastAsia="zh-Hans"/>
        </w:rPr>
        <w:t>业、生态旅游</w:t>
      </w:r>
      <w:r>
        <w:rPr>
          <w:rFonts w:hint="default" w:ascii="Times New Roman" w:hAnsi="Times New Roman" w:eastAsia="仿宋_GB2312" w:cs="Times New Roman"/>
          <w:b w:val="0"/>
          <w:bCs/>
          <w:color w:val="auto"/>
          <w:sz w:val="32"/>
          <w:szCs w:val="32"/>
        </w:rPr>
        <w:t>业、商贸服务业</w:t>
      </w:r>
      <w:r>
        <w:rPr>
          <w:rFonts w:hint="default" w:ascii="Times New Roman" w:hAnsi="Times New Roman" w:eastAsia="仿宋_GB2312" w:cs="Times New Roman"/>
          <w:b w:val="0"/>
          <w:bCs/>
          <w:color w:val="auto"/>
          <w:sz w:val="32"/>
          <w:szCs w:val="32"/>
          <w:lang w:eastAsia="zh-Hans"/>
        </w:rPr>
        <w:t>等，转变</w:t>
      </w:r>
      <w:r>
        <w:rPr>
          <w:rFonts w:hint="default" w:ascii="Times New Roman" w:hAnsi="Times New Roman" w:eastAsia="仿宋_GB2312" w:cs="Times New Roman"/>
          <w:b w:val="0"/>
          <w:bCs/>
          <w:color w:val="auto"/>
          <w:sz w:val="32"/>
          <w:szCs w:val="32"/>
        </w:rPr>
        <w:t>发展方式，提升发展能级，将西区建成攀西工业转型升级示范区、攀西现代服务业发展示范区、山水相融现代时尚宜居区。</w:t>
      </w:r>
    </w:p>
    <w:p>
      <w:pPr>
        <w:pStyle w:val="4"/>
        <w:pageBreakBefore w:val="0"/>
        <w:widowControl w:val="0"/>
        <w:kinsoku/>
        <w:wordWrap/>
        <w:overflowPunct/>
        <w:topLinePunct w:val="0"/>
        <w:autoSpaceDE/>
        <w:autoSpaceDN/>
        <w:bidi w:val="0"/>
        <w:adjustRightInd w:val="0"/>
        <w:snapToGrid w:val="0"/>
        <w:spacing w:before="0" w:after="0" w:line="353" w:lineRule="auto"/>
        <w:ind w:left="0" w:leftChars="0"/>
        <w:jc w:val="center"/>
        <w:textAlignment w:val="auto"/>
        <w:rPr>
          <w:rFonts w:hint="eastAsia" w:ascii="黑体" w:hAnsi="黑体" w:eastAsia="黑体" w:cs="黑体"/>
          <w:b w:val="0"/>
          <w:bCs/>
          <w:color w:val="auto"/>
          <w:kern w:val="2"/>
          <w:sz w:val="32"/>
          <w:szCs w:val="32"/>
          <w:lang w:val="en-US" w:eastAsia="zh-Hans" w:bidi="ar-SA"/>
        </w:rPr>
      </w:pPr>
      <w:bookmarkStart w:id="308" w:name="_Toc19867"/>
      <w:bookmarkStart w:id="309" w:name="_Toc24207"/>
      <w:bookmarkStart w:id="310" w:name="_Toc6812"/>
      <w:bookmarkStart w:id="311" w:name="_Toc24471"/>
      <w:bookmarkStart w:id="312" w:name="_Toc9865"/>
      <w:bookmarkStart w:id="313" w:name="_Toc24087"/>
      <w:bookmarkStart w:id="314" w:name="_Toc11224"/>
      <w:bookmarkStart w:id="315" w:name="_Toc347309987"/>
      <w:bookmarkStart w:id="316" w:name="_Toc16386"/>
      <w:bookmarkStart w:id="317" w:name="_Toc15765"/>
      <w:bookmarkStart w:id="318" w:name="_Toc24742"/>
      <w:bookmarkStart w:id="319" w:name="_Toc14404"/>
      <w:r>
        <w:rPr>
          <w:rFonts w:hint="eastAsia" w:ascii="黑体" w:hAnsi="黑体" w:eastAsia="黑体" w:cs="黑体"/>
          <w:b w:val="0"/>
          <w:bCs/>
          <w:color w:val="auto"/>
          <w:kern w:val="2"/>
          <w:sz w:val="32"/>
          <w:szCs w:val="32"/>
          <w:lang w:val="en-US" w:eastAsia="zh-Hans" w:bidi="ar-SA"/>
        </w:rPr>
        <w:t>第三节 规划范围</w:t>
      </w:r>
      <w:bookmarkEnd w:id="308"/>
      <w:bookmarkEnd w:id="309"/>
      <w:bookmarkEnd w:id="310"/>
      <w:bookmarkEnd w:id="311"/>
      <w:bookmarkEnd w:id="312"/>
      <w:bookmarkEnd w:id="313"/>
      <w:bookmarkEnd w:id="314"/>
      <w:bookmarkEnd w:id="315"/>
      <w:bookmarkEnd w:id="316"/>
      <w:bookmarkEnd w:id="317"/>
      <w:bookmarkEnd w:id="318"/>
      <w:bookmarkEnd w:id="319"/>
    </w:p>
    <w:p>
      <w:pPr>
        <w:pStyle w:val="8"/>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rPr>
        <w:t>规划范围为西区行政辖区范围，包括清香坪街道、玉泉街道、河门口街道、陶家渡街道、大宝鼎街道</w:t>
      </w:r>
      <w:r>
        <w:rPr>
          <w:rFonts w:hint="eastAsia" w:ascii="Times New Roman" w:hAnsi="Times New Roman" w:eastAsia="仿宋_GB2312" w:cs="Times New Roman"/>
          <w:b w:val="0"/>
          <w:bCs/>
          <w:color w:val="auto"/>
          <w:sz w:val="32"/>
          <w:szCs w:val="32"/>
          <w:lang w:eastAsia="zh-CN"/>
        </w:rPr>
        <w:t>及</w:t>
      </w:r>
      <w:r>
        <w:rPr>
          <w:rFonts w:hint="default" w:ascii="Times New Roman" w:hAnsi="Times New Roman" w:eastAsia="仿宋_GB2312" w:cs="Times New Roman"/>
          <w:b w:val="0"/>
          <w:bCs/>
          <w:color w:val="auto"/>
          <w:sz w:val="32"/>
          <w:szCs w:val="32"/>
        </w:rPr>
        <w:t>格里坪镇，规划面积123.96平方公里。其中，大宝鼎街道、陶家渡街道行政区划归攀枝花市仁和区，攀枝花市西区对大宝鼎街道、陶家渡街道行驶行政管辖权，无区划管辖权，第三次全国国土调查数据中西区行政区划范围无大宝鼎街道、陶家渡街道。</w:t>
      </w:r>
    </w:p>
    <w:p>
      <w:pPr>
        <w:pStyle w:val="4"/>
        <w:pageBreakBefore w:val="0"/>
        <w:widowControl w:val="0"/>
        <w:kinsoku/>
        <w:wordWrap/>
        <w:overflowPunct/>
        <w:topLinePunct w:val="0"/>
        <w:autoSpaceDE/>
        <w:autoSpaceDN/>
        <w:bidi w:val="0"/>
        <w:adjustRightInd w:val="0"/>
        <w:snapToGrid w:val="0"/>
        <w:spacing w:before="0" w:after="0" w:line="353" w:lineRule="auto"/>
        <w:ind w:left="0" w:leftChars="0"/>
        <w:jc w:val="center"/>
        <w:textAlignment w:val="auto"/>
        <w:rPr>
          <w:rFonts w:hint="eastAsia" w:ascii="黑体" w:hAnsi="黑体" w:eastAsia="黑体" w:cs="黑体"/>
          <w:b w:val="0"/>
          <w:bCs/>
          <w:color w:val="auto"/>
          <w:kern w:val="2"/>
          <w:sz w:val="32"/>
          <w:szCs w:val="32"/>
          <w:lang w:val="en-US" w:eastAsia="zh-Hans" w:bidi="ar-SA"/>
        </w:rPr>
      </w:pPr>
      <w:bookmarkStart w:id="320" w:name="_Toc5794"/>
      <w:bookmarkStart w:id="321" w:name="_Toc400635608"/>
      <w:bookmarkStart w:id="322" w:name="_Toc7423"/>
      <w:bookmarkStart w:id="323" w:name="_Toc28399"/>
      <w:bookmarkStart w:id="324" w:name="_Toc15822"/>
      <w:bookmarkStart w:id="325" w:name="_Toc5573"/>
      <w:bookmarkStart w:id="326" w:name="_Toc13413"/>
      <w:bookmarkStart w:id="327" w:name="_Toc25995"/>
      <w:bookmarkStart w:id="328" w:name="_Toc11710"/>
      <w:bookmarkStart w:id="329" w:name="_Toc23322"/>
      <w:bookmarkStart w:id="330" w:name="_Toc28368"/>
      <w:bookmarkStart w:id="331" w:name="_Toc32333"/>
      <w:r>
        <w:rPr>
          <w:rFonts w:hint="eastAsia" w:ascii="黑体" w:hAnsi="黑体" w:eastAsia="黑体" w:cs="黑体"/>
          <w:b w:val="0"/>
          <w:bCs/>
          <w:color w:val="auto"/>
          <w:kern w:val="2"/>
          <w:sz w:val="32"/>
          <w:szCs w:val="32"/>
          <w:lang w:val="en-US" w:eastAsia="zh-Hans" w:bidi="ar-SA"/>
        </w:rPr>
        <w:t>第四节 规划期限</w:t>
      </w:r>
      <w:bookmarkEnd w:id="320"/>
      <w:bookmarkEnd w:id="321"/>
      <w:bookmarkEnd w:id="322"/>
      <w:bookmarkEnd w:id="323"/>
      <w:bookmarkEnd w:id="324"/>
      <w:bookmarkEnd w:id="325"/>
      <w:bookmarkEnd w:id="326"/>
      <w:bookmarkEnd w:id="327"/>
      <w:bookmarkEnd w:id="328"/>
      <w:bookmarkEnd w:id="329"/>
      <w:bookmarkEnd w:id="330"/>
      <w:bookmarkEnd w:id="331"/>
    </w:p>
    <w:p>
      <w:pPr>
        <w:pStyle w:val="8"/>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rPr>
        <w:t>规划期限为2023</w:t>
      </w:r>
      <w:r>
        <w:rPr>
          <w:rFonts w:hint="eastAsia"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2035年，基准年为202</w:t>
      </w:r>
      <w:r>
        <w:rPr>
          <w:rFonts w:hint="eastAsia" w:ascii="Times New Roman" w:hAnsi="Times New Roman" w:eastAsia="仿宋_GB2312" w:cs="Times New Roman"/>
          <w:b w:val="0"/>
          <w:bCs/>
          <w:color w:val="auto"/>
          <w:sz w:val="32"/>
          <w:szCs w:val="32"/>
          <w:lang w:val="en-US" w:eastAsia="zh-CN"/>
        </w:rPr>
        <w:t>2</w:t>
      </w:r>
      <w:r>
        <w:rPr>
          <w:rFonts w:hint="default" w:ascii="Times New Roman" w:hAnsi="Times New Roman" w:eastAsia="仿宋_GB2312" w:cs="Times New Roman"/>
          <w:b w:val="0"/>
          <w:bCs/>
          <w:color w:val="auto"/>
          <w:sz w:val="32"/>
          <w:szCs w:val="32"/>
        </w:rPr>
        <w:t>年。规划分三个阶段：省级生态县创建达标期（2023—2024年）、国家生态文明建设示范区创建达标期（2024—2025年）、巩固提升期（2026—2035年）。</w:t>
      </w:r>
    </w:p>
    <w:p>
      <w:pPr>
        <w:pStyle w:val="4"/>
        <w:pageBreakBefore w:val="0"/>
        <w:widowControl w:val="0"/>
        <w:kinsoku/>
        <w:wordWrap/>
        <w:overflowPunct/>
        <w:topLinePunct w:val="0"/>
        <w:autoSpaceDE/>
        <w:autoSpaceDN/>
        <w:bidi w:val="0"/>
        <w:adjustRightInd w:val="0"/>
        <w:snapToGrid w:val="0"/>
        <w:spacing w:before="0" w:after="0" w:line="353" w:lineRule="auto"/>
        <w:ind w:left="0" w:leftChars="0"/>
        <w:jc w:val="center"/>
        <w:textAlignment w:val="auto"/>
        <w:rPr>
          <w:rFonts w:hint="eastAsia" w:ascii="黑体" w:hAnsi="黑体" w:eastAsia="黑体" w:cs="黑体"/>
          <w:b w:val="0"/>
          <w:bCs/>
          <w:color w:val="auto"/>
          <w:kern w:val="2"/>
          <w:sz w:val="32"/>
          <w:szCs w:val="32"/>
          <w:lang w:val="en-US" w:eastAsia="zh-Hans" w:bidi="ar-SA"/>
        </w:rPr>
      </w:pPr>
      <w:bookmarkStart w:id="332" w:name="_Toc1551066559"/>
      <w:bookmarkStart w:id="333" w:name="_Toc22786"/>
      <w:bookmarkStart w:id="334" w:name="_Toc26679"/>
      <w:bookmarkStart w:id="335" w:name="_Toc20711"/>
      <w:bookmarkStart w:id="336" w:name="_Toc23307"/>
      <w:bookmarkStart w:id="337" w:name="_Toc10979"/>
      <w:bookmarkStart w:id="338" w:name="_Toc10828"/>
      <w:bookmarkStart w:id="339" w:name="_Toc10489"/>
      <w:bookmarkStart w:id="340" w:name="_Toc12091"/>
      <w:bookmarkStart w:id="341" w:name="_Toc3279"/>
      <w:bookmarkStart w:id="342" w:name="_Toc21781"/>
      <w:bookmarkStart w:id="343" w:name="_Toc13682"/>
      <w:r>
        <w:rPr>
          <w:rFonts w:hint="eastAsia" w:ascii="黑体" w:hAnsi="黑体" w:eastAsia="黑体" w:cs="黑体"/>
          <w:b w:val="0"/>
          <w:bCs/>
          <w:color w:val="auto"/>
          <w:kern w:val="2"/>
          <w:sz w:val="32"/>
          <w:szCs w:val="32"/>
          <w:lang w:val="en-US" w:eastAsia="zh-Hans" w:bidi="ar-SA"/>
        </w:rPr>
        <w:t>第五节 规划定位</w:t>
      </w:r>
      <w:bookmarkEnd w:id="332"/>
      <w:bookmarkEnd w:id="333"/>
      <w:bookmarkEnd w:id="334"/>
      <w:bookmarkEnd w:id="335"/>
      <w:bookmarkEnd w:id="336"/>
      <w:bookmarkEnd w:id="337"/>
      <w:bookmarkEnd w:id="338"/>
      <w:bookmarkEnd w:id="339"/>
      <w:bookmarkEnd w:id="340"/>
      <w:bookmarkEnd w:id="341"/>
      <w:bookmarkEnd w:id="342"/>
      <w:bookmarkEnd w:id="343"/>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结合国家和上级战略部署及区域发展条件等</w:t>
      </w:r>
      <w:r>
        <w:rPr>
          <w:rFonts w:hint="eastAsia" w:ascii="Times New Roman" w:hAnsi="Times New Roman" w:cs="Times New Roman"/>
          <w:color w:val="auto"/>
          <w:sz w:val="32"/>
          <w:szCs w:val="32"/>
          <w:lang w:eastAsia="zh-CN"/>
        </w:rPr>
        <w:t>前提</w:t>
      </w:r>
      <w:r>
        <w:rPr>
          <w:rFonts w:hint="default" w:ascii="Times New Roman" w:hAnsi="Times New Roman" w:eastAsia="仿宋_GB2312" w:cs="Times New Roman"/>
          <w:color w:val="auto"/>
          <w:sz w:val="32"/>
          <w:szCs w:val="32"/>
        </w:rPr>
        <w:t>，从生态环境质量改善提升、绿色发展等方面或国家、区域等不同层面</w:t>
      </w:r>
      <w:r>
        <w:rPr>
          <w:rFonts w:hint="eastAsia" w:ascii="Times New Roman" w:hAnsi="Times New Roman" w:eastAsia="仿宋_GB2312" w:cs="Times New Roman"/>
          <w:color w:val="auto"/>
          <w:sz w:val="32"/>
          <w:szCs w:val="32"/>
          <w:lang w:val="en-US" w:eastAsia="zh-CN"/>
        </w:rPr>
        <w:t>对西区的要求</w:t>
      </w:r>
      <w:r>
        <w:rPr>
          <w:rFonts w:hint="default" w:ascii="Times New Roman" w:hAnsi="Times New Roman" w:eastAsia="仿宋_GB2312" w:cs="Times New Roman"/>
          <w:color w:val="auto"/>
          <w:sz w:val="32"/>
          <w:szCs w:val="32"/>
        </w:rPr>
        <w:t>，综合考虑示范性、前瞻性，研究提出西区生态文明建设的定位。</w:t>
      </w:r>
    </w:p>
    <w:p>
      <w:pPr>
        <w:pStyle w:val="8"/>
        <w:pageBreakBefore w:val="0"/>
        <w:widowControl w:val="0"/>
        <w:kinsoku/>
        <w:wordWrap/>
        <w:overflowPunct/>
        <w:topLinePunct w:val="0"/>
        <w:autoSpaceDE/>
        <w:autoSpaceDN/>
        <w:bidi w:val="0"/>
        <w:adjustRightInd w:val="0"/>
        <w:snapToGrid w:val="0"/>
        <w:spacing w:line="353" w:lineRule="auto"/>
        <w:ind w:left="0" w:leftChars="0" w:firstLine="640" w:firstLineChars="200"/>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344" w:name="_Toc24725"/>
      <w:bookmarkStart w:id="345" w:name="_Toc1455"/>
      <w:bookmarkStart w:id="346" w:name="_Toc19015"/>
      <w:bookmarkStart w:id="347" w:name="_Toc3890"/>
      <w:bookmarkStart w:id="348" w:name="_Toc20396"/>
      <w:bookmarkStart w:id="349" w:name="_Toc29667"/>
      <w:bookmarkStart w:id="350" w:name="_Toc15411"/>
      <w:bookmarkStart w:id="351" w:name="_Toc9709"/>
      <w:r>
        <w:rPr>
          <w:rFonts w:hint="eastAsia" w:ascii="楷体_GB2312" w:hAnsi="楷体_GB2312" w:eastAsia="楷体_GB2312" w:cs="楷体_GB2312"/>
          <w:b w:val="0"/>
          <w:bCs/>
          <w:color w:val="auto"/>
          <w:kern w:val="2"/>
          <w:sz w:val="32"/>
          <w:szCs w:val="32"/>
          <w:lang w:val="en-US" w:eastAsia="zh-CN" w:bidi="ar-SA"/>
        </w:rPr>
        <w:t>（一）</w:t>
      </w:r>
      <w:r>
        <w:rPr>
          <w:rFonts w:hint="default" w:ascii="楷体_GB2312" w:hAnsi="楷体_GB2312" w:eastAsia="楷体_GB2312" w:cs="楷体_GB2312"/>
          <w:b w:val="0"/>
          <w:bCs/>
          <w:color w:val="auto"/>
          <w:kern w:val="2"/>
          <w:sz w:val="32"/>
          <w:szCs w:val="32"/>
          <w:lang w:val="en-US" w:eastAsia="zh-Hans" w:bidi="ar-SA"/>
        </w:rPr>
        <w:t>金沙江中游生态保护与修复示范区</w:t>
      </w:r>
      <w:bookmarkEnd w:id="344"/>
      <w:bookmarkEnd w:id="345"/>
      <w:bookmarkEnd w:id="346"/>
      <w:bookmarkEnd w:id="347"/>
      <w:bookmarkEnd w:id="348"/>
      <w:bookmarkEnd w:id="349"/>
      <w:bookmarkEnd w:id="350"/>
      <w:bookmarkEnd w:id="351"/>
      <w:r>
        <w:rPr>
          <w:rFonts w:hint="eastAsia" w:ascii="楷体_GB2312" w:hAnsi="楷体_GB2312" w:eastAsia="楷体_GB2312" w:cs="楷体_GB2312"/>
          <w:b w:val="0"/>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通过加强废弃矿山生态修复、在建矿山边采边修复，加强</w:t>
      </w:r>
      <w:r>
        <w:rPr>
          <w:rFonts w:hint="default" w:ascii="Times New Roman" w:hAnsi="Times New Roman" w:eastAsia="仿宋_GB2312" w:cs="Times New Roman"/>
          <w:color w:val="auto"/>
          <w:sz w:val="32"/>
          <w:szCs w:val="32"/>
          <w:lang w:eastAsia="zh-Hans"/>
        </w:rPr>
        <w:t>石灰石矿白云石采场、格里坪采石厂、攀煤太平矿矸石堆场生态修复区域植被管护</w:t>
      </w:r>
      <w:r>
        <w:rPr>
          <w:rFonts w:hint="default" w:ascii="Times New Roman" w:hAnsi="Times New Roman" w:eastAsia="仿宋_GB2312" w:cs="Times New Roman"/>
          <w:color w:val="auto"/>
          <w:sz w:val="32"/>
          <w:szCs w:val="32"/>
        </w:rPr>
        <w:t>，加强四川攀枝花苏铁国家级自然保护区保护等措施，将西区建设成为金沙江中游生态保护与修复示范区，增强生态系统服务功能，为筑牢长江上游生态屏障谱写西区新篇章。</w:t>
      </w:r>
    </w:p>
    <w:p>
      <w:pPr>
        <w:pStyle w:val="8"/>
        <w:pageBreakBefore w:val="0"/>
        <w:widowControl w:val="0"/>
        <w:kinsoku/>
        <w:wordWrap/>
        <w:overflowPunct/>
        <w:topLinePunct w:val="0"/>
        <w:autoSpaceDE/>
        <w:autoSpaceDN/>
        <w:bidi w:val="0"/>
        <w:adjustRightInd w:val="0"/>
        <w:snapToGrid w:val="0"/>
        <w:spacing w:line="353" w:lineRule="auto"/>
        <w:ind w:left="0" w:leftChars="0" w:firstLine="640" w:firstLineChars="200"/>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352" w:name="_Toc29888"/>
      <w:r>
        <w:rPr>
          <w:rFonts w:hint="eastAsia" w:ascii="楷体_GB2312" w:hAnsi="楷体_GB2312" w:eastAsia="楷体_GB2312" w:cs="楷体_GB2312"/>
          <w:b w:val="0"/>
          <w:bCs/>
          <w:color w:val="auto"/>
          <w:kern w:val="2"/>
          <w:sz w:val="32"/>
          <w:szCs w:val="32"/>
          <w:lang w:val="en-US" w:eastAsia="zh-CN" w:bidi="ar-SA"/>
        </w:rPr>
        <w:t>（二）</w:t>
      </w:r>
      <w:r>
        <w:rPr>
          <w:rFonts w:hint="default" w:ascii="楷体_GB2312" w:hAnsi="楷体_GB2312" w:eastAsia="楷体_GB2312" w:cs="楷体_GB2312"/>
          <w:b w:val="0"/>
          <w:bCs/>
          <w:color w:val="auto"/>
          <w:kern w:val="2"/>
          <w:sz w:val="32"/>
          <w:szCs w:val="32"/>
          <w:lang w:val="en-US" w:eastAsia="zh-Hans" w:bidi="ar-SA"/>
        </w:rPr>
        <w:t>攀西工业转型升级示范区</w:t>
      </w:r>
      <w:bookmarkEnd w:id="352"/>
      <w:r>
        <w:rPr>
          <w:rFonts w:hint="eastAsia" w:ascii="楷体_GB2312" w:hAnsi="楷体_GB2312" w:eastAsia="楷体_GB2312" w:cs="楷体_GB2312"/>
          <w:b w:val="0"/>
          <w:bCs/>
          <w:color w:val="auto"/>
          <w:kern w:val="2"/>
          <w:sz w:val="32"/>
          <w:szCs w:val="32"/>
          <w:lang w:val="en-US" w:eastAsia="zh-CN" w:bidi="ar-SA"/>
        </w:rPr>
        <w:t>。</w:t>
      </w:r>
    </w:p>
    <w:p>
      <w:pPr>
        <w:pStyle w:val="2"/>
        <w:pageBreakBefore w:val="0"/>
        <w:widowControl w:val="0"/>
        <w:kinsoku/>
        <w:wordWrap/>
        <w:overflowPunct/>
        <w:topLinePunct w:val="0"/>
        <w:autoSpaceDE/>
        <w:autoSpaceDN/>
        <w:bidi w:val="0"/>
        <w:adjustRightInd w:val="0"/>
        <w:spacing w:line="353" w:lineRule="auto"/>
        <w:ind w:left="0" w:leftChars="0" w:firstLine="640" w:firstLineChars="200"/>
        <w:jc w:val="both"/>
        <w:textAlignment w:val="auto"/>
        <w:rPr>
          <w:rFonts w:hint="default" w:ascii="Times New Roman" w:hAnsi="Times New Roman"/>
        </w:rPr>
      </w:pPr>
      <w:r>
        <w:rPr>
          <w:rFonts w:hint="default" w:ascii="Times New Roman" w:hAnsi="Times New Roman" w:eastAsia="仿宋_GB2312" w:cs="Times New Roman"/>
          <w:color w:val="auto"/>
          <w:sz w:val="32"/>
          <w:szCs w:val="32"/>
        </w:rPr>
        <w:t>通过发展</w:t>
      </w:r>
      <w:r>
        <w:rPr>
          <w:rFonts w:hint="default" w:ascii="Times New Roman" w:hAnsi="Times New Roman" w:eastAsia="仿宋_GB2312" w:cs="Times New Roman"/>
          <w:color w:val="auto"/>
          <w:sz w:val="32"/>
          <w:szCs w:val="32"/>
          <w:lang w:eastAsia="zh-Hans"/>
        </w:rPr>
        <w:t>低碳循环</w:t>
      </w:r>
      <w:r>
        <w:rPr>
          <w:rFonts w:hint="default" w:ascii="Times New Roman" w:hAnsi="Times New Roman" w:eastAsia="仿宋_GB2312" w:cs="Times New Roman"/>
          <w:color w:val="auto"/>
          <w:sz w:val="32"/>
          <w:szCs w:val="32"/>
        </w:rPr>
        <w:t>工</w:t>
      </w:r>
      <w:r>
        <w:rPr>
          <w:rFonts w:hint="default" w:ascii="Times New Roman" w:hAnsi="Times New Roman" w:eastAsia="仿宋_GB2312" w:cs="Times New Roman"/>
          <w:color w:val="auto"/>
          <w:sz w:val="32"/>
          <w:szCs w:val="32"/>
          <w:lang w:eastAsia="zh-Hans"/>
        </w:rPr>
        <w:t>业、</w:t>
      </w:r>
      <w:r>
        <w:rPr>
          <w:rFonts w:hint="default" w:ascii="Times New Roman" w:hAnsi="Times New Roman" w:eastAsia="仿宋_GB2312" w:cs="Times New Roman"/>
          <w:color w:val="auto"/>
          <w:sz w:val="32"/>
          <w:szCs w:val="32"/>
        </w:rPr>
        <w:t>现代都市农业</w:t>
      </w:r>
      <w:r>
        <w:rPr>
          <w:rFonts w:hint="default" w:ascii="Times New Roman" w:hAnsi="Times New Roman" w:eastAsia="仿宋_GB2312" w:cs="Times New Roman"/>
          <w:color w:val="auto"/>
          <w:sz w:val="32"/>
          <w:szCs w:val="32"/>
          <w:lang w:eastAsia="zh-Hans"/>
        </w:rPr>
        <w:t>、生态旅游</w:t>
      </w:r>
      <w:r>
        <w:rPr>
          <w:rFonts w:hint="default" w:ascii="Times New Roman" w:hAnsi="Times New Roman" w:eastAsia="仿宋_GB2312" w:cs="Times New Roman"/>
          <w:color w:val="auto"/>
          <w:sz w:val="32"/>
          <w:szCs w:val="32"/>
        </w:rPr>
        <w:t>业、商贸服务业</w:t>
      </w:r>
      <w:r>
        <w:rPr>
          <w:rFonts w:hint="default" w:ascii="Times New Roman" w:hAnsi="Times New Roman" w:eastAsia="仿宋_GB2312" w:cs="Times New Roman"/>
          <w:color w:val="auto"/>
          <w:sz w:val="32"/>
          <w:szCs w:val="32"/>
          <w:lang w:eastAsia="zh-Hans"/>
        </w:rPr>
        <w:t>等</w:t>
      </w:r>
      <w:r>
        <w:rPr>
          <w:rFonts w:hint="default" w:ascii="Times New Roman" w:hAnsi="Times New Roman" w:eastAsia="仿宋_GB2312" w:cs="Times New Roman"/>
          <w:color w:val="auto"/>
          <w:sz w:val="32"/>
          <w:szCs w:val="32"/>
        </w:rPr>
        <w:t>产业</w:t>
      </w:r>
      <w:r>
        <w:rPr>
          <w:rFonts w:hint="default" w:ascii="Times New Roman" w:hAnsi="Times New Roman" w:eastAsia="仿宋_GB2312" w:cs="Times New Roman"/>
          <w:color w:val="auto"/>
          <w:sz w:val="32"/>
          <w:szCs w:val="32"/>
          <w:lang w:eastAsia="zh-Hans"/>
        </w:rPr>
        <w:t>，转变</w:t>
      </w:r>
      <w:r>
        <w:rPr>
          <w:rFonts w:hint="default" w:ascii="Times New Roman" w:hAnsi="Times New Roman" w:eastAsia="仿宋_GB2312" w:cs="Times New Roman"/>
          <w:color w:val="auto"/>
          <w:sz w:val="32"/>
          <w:szCs w:val="32"/>
        </w:rPr>
        <w:t>发展方式，提升发展能级，将西区以煤炭、建材、钒钛产业为主，高度依赖矿产资源开发的资源性城市，建成</w:t>
      </w:r>
      <w:r>
        <w:rPr>
          <w:rFonts w:hint="eastAsia"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rPr>
        <w:t>攀西工业转型升级示范区</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w:t>
      </w:r>
    </w:p>
    <w:p>
      <w:pPr>
        <w:pStyle w:val="8"/>
        <w:pageBreakBefore w:val="0"/>
        <w:widowControl w:val="0"/>
        <w:kinsoku/>
        <w:wordWrap/>
        <w:overflowPunct/>
        <w:topLinePunct w:val="0"/>
        <w:autoSpaceDE/>
        <w:autoSpaceDN/>
        <w:bidi w:val="0"/>
        <w:adjustRightInd w:val="0"/>
        <w:snapToGrid w:val="0"/>
        <w:spacing w:line="353" w:lineRule="auto"/>
        <w:ind w:left="0" w:leftChars="0" w:firstLine="640" w:firstLineChars="200"/>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353" w:name="_Toc28759"/>
      <w:bookmarkStart w:id="354" w:name="_Toc5983"/>
      <w:bookmarkStart w:id="355" w:name="_Toc31375"/>
      <w:bookmarkStart w:id="356" w:name="_Toc22464"/>
      <w:bookmarkStart w:id="357" w:name="_Toc21096"/>
      <w:bookmarkStart w:id="358" w:name="_Toc18108"/>
      <w:bookmarkStart w:id="359" w:name="_Toc10596"/>
      <w:r>
        <w:rPr>
          <w:rFonts w:hint="eastAsia" w:ascii="楷体_GB2312" w:hAnsi="楷体_GB2312" w:eastAsia="楷体_GB2312" w:cs="楷体_GB2312"/>
          <w:b w:val="0"/>
          <w:bCs/>
          <w:color w:val="auto"/>
          <w:kern w:val="2"/>
          <w:sz w:val="32"/>
          <w:szCs w:val="32"/>
          <w:lang w:val="en-US" w:eastAsia="zh-CN" w:bidi="ar-SA"/>
        </w:rPr>
        <w:t>（三）攀西</w:t>
      </w:r>
      <w:r>
        <w:rPr>
          <w:rFonts w:hint="default" w:ascii="楷体_GB2312" w:hAnsi="楷体_GB2312" w:eastAsia="楷体_GB2312" w:cs="楷体_GB2312"/>
          <w:b w:val="0"/>
          <w:bCs/>
          <w:color w:val="auto"/>
          <w:kern w:val="2"/>
          <w:sz w:val="32"/>
          <w:szCs w:val="32"/>
          <w:lang w:val="en-US" w:eastAsia="zh-Hans" w:bidi="ar-SA"/>
        </w:rPr>
        <w:t>山水相融现代时尚宜居区</w:t>
      </w:r>
      <w:bookmarkEnd w:id="353"/>
      <w:bookmarkEnd w:id="354"/>
      <w:bookmarkEnd w:id="355"/>
      <w:bookmarkEnd w:id="356"/>
      <w:bookmarkEnd w:id="357"/>
      <w:bookmarkEnd w:id="358"/>
      <w:bookmarkEnd w:id="359"/>
      <w:r>
        <w:rPr>
          <w:rFonts w:hint="eastAsia" w:ascii="楷体_GB2312" w:hAnsi="楷体_GB2312" w:eastAsia="楷体_GB2312" w:cs="楷体_GB2312"/>
          <w:b w:val="0"/>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充分利用暖冬、夏凉、阳光，山水资源禀赋，大力发展现代服务业，改造更新市政基础设施，加强城市绿地建设，提升城市现代化管理水平，改善人居环境，将西区建成攀西山水相融现代时尚人与自然和谐共生宜居区。</w:t>
      </w:r>
    </w:p>
    <w:p>
      <w:pPr>
        <w:pStyle w:val="4"/>
        <w:pageBreakBefore w:val="0"/>
        <w:widowControl w:val="0"/>
        <w:kinsoku/>
        <w:wordWrap/>
        <w:overflowPunct/>
        <w:topLinePunct w:val="0"/>
        <w:autoSpaceDE/>
        <w:autoSpaceDN/>
        <w:bidi w:val="0"/>
        <w:adjustRightInd w:val="0"/>
        <w:snapToGrid w:val="0"/>
        <w:spacing w:before="0" w:after="0" w:line="353" w:lineRule="auto"/>
        <w:ind w:left="0" w:leftChars="0"/>
        <w:jc w:val="center"/>
        <w:textAlignment w:val="auto"/>
        <w:rPr>
          <w:rFonts w:hint="eastAsia" w:ascii="黑体" w:hAnsi="黑体" w:eastAsia="黑体" w:cs="黑体"/>
          <w:b w:val="0"/>
          <w:bCs/>
          <w:color w:val="auto"/>
          <w:kern w:val="2"/>
          <w:sz w:val="32"/>
          <w:szCs w:val="32"/>
          <w:lang w:val="en-US" w:eastAsia="zh-Hans" w:bidi="ar-SA"/>
        </w:rPr>
      </w:pPr>
      <w:bookmarkStart w:id="360" w:name="_Toc5345"/>
      <w:bookmarkStart w:id="361" w:name="_Toc13593"/>
      <w:bookmarkStart w:id="362" w:name="_Toc29076"/>
      <w:bookmarkStart w:id="363" w:name="_Toc407176873"/>
      <w:bookmarkStart w:id="364" w:name="_Toc18900"/>
      <w:bookmarkStart w:id="365" w:name="_Toc288"/>
      <w:bookmarkStart w:id="366" w:name="_Toc18286"/>
      <w:bookmarkStart w:id="367" w:name="_Toc11622"/>
      <w:bookmarkStart w:id="368" w:name="_Toc27029"/>
      <w:bookmarkStart w:id="369" w:name="_Toc2906"/>
      <w:bookmarkStart w:id="370" w:name="_Toc29080"/>
      <w:bookmarkStart w:id="371" w:name="_Toc10583"/>
      <w:r>
        <w:rPr>
          <w:rFonts w:hint="eastAsia" w:ascii="黑体" w:hAnsi="黑体" w:eastAsia="黑体" w:cs="黑体"/>
          <w:b w:val="0"/>
          <w:bCs/>
          <w:color w:val="auto"/>
          <w:kern w:val="2"/>
          <w:sz w:val="32"/>
          <w:szCs w:val="32"/>
          <w:lang w:val="en-US" w:eastAsia="zh-Hans" w:bidi="ar-SA"/>
        </w:rPr>
        <w:t>第六节 规划目标</w:t>
      </w:r>
      <w:bookmarkEnd w:id="360"/>
      <w:bookmarkEnd w:id="361"/>
      <w:bookmarkEnd w:id="362"/>
      <w:bookmarkEnd w:id="363"/>
      <w:bookmarkEnd w:id="364"/>
      <w:bookmarkEnd w:id="365"/>
      <w:bookmarkEnd w:id="366"/>
      <w:bookmarkEnd w:id="367"/>
      <w:bookmarkEnd w:id="368"/>
      <w:bookmarkEnd w:id="369"/>
      <w:bookmarkEnd w:id="370"/>
      <w:bookmarkEnd w:id="371"/>
    </w:p>
    <w:p>
      <w:pPr>
        <w:pStyle w:val="5"/>
        <w:pageBreakBefore w:val="0"/>
        <w:widowControl w:val="0"/>
        <w:kinsoku/>
        <w:wordWrap/>
        <w:overflowPunct/>
        <w:topLinePunct w:val="0"/>
        <w:autoSpaceDE/>
        <w:autoSpaceDN/>
        <w:bidi w:val="0"/>
        <w:adjustRightInd w:val="0"/>
        <w:snapToGrid w:val="0"/>
        <w:spacing w:before="0" w:after="0" w:line="353" w:lineRule="auto"/>
        <w:ind w:left="0" w:leftChars="0" w:firstLine="640" w:firstLineChars="200"/>
        <w:textAlignment w:val="auto"/>
        <w:rPr>
          <w:rFonts w:hint="eastAsia" w:ascii="楷体_GB2312" w:hAnsi="楷体_GB2312" w:eastAsia="楷体_GB2312" w:cs="楷体_GB2312"/>
          <w:b w:val="0"/>
          <w:bCs/>
          <w:color w:val="auto"/>
          <w:kern w:val="2"/>
          <w:sz w:val="32"/>
          <w:szCs w:val="32"/>
          <w:lang w:val="en-US" w:eastAsia="zh-CN" w:bidi="ar-SA"/>
        </w:rPr>
      </w:pPr>
      <w:bookmarkStart w:id="372" w:name="_Toc20263"/>
      <w:bookmarkStart w:id="373" w:name="_Toc24448"/>
      <w:bookmarkStart w:id="374" w:name="_Toc21675"/>
      <w:bookmarkStart w:id="375" w:name="_Toc6347"/>
      <w:bookmarkStart w:id="376" w:name="_Toc20398"/>
      <w:bookmarkStart w:id="377" w:name="_Toc24060"/>
      <w:bookmarkStart w:id="378" w:name="_Toc24419"/>
      <w:bookmarkStart w:id="379" w:name="_Toc12318"/>
      <w:bookmarkStart w:id="380" w:name="_Toc27364"/>
      <w:bookmarkStart w:id="381" w:name="_Toc24979"/>
      <w:bookmarkStart w:id="382" w:name="_Toc582132515"/>
      <w:r>
        <w:rPr>
          <w:rFonts w:hint="eastAsia" w:ascii="楷体_GB2312" w:hAnsi="楷体_GB2312" w:eastAsia="楷体_GB2312" w:cs="楷体_GB2312"/>
          <w:b w:val="0"/>
          <w:bCs/>
          <w:color w:val="auto"/>
          <w:kern w:val="2"/>
          <w:sz w:val="32"/>
          <w:szCs w:val="32"/>
          <w:lang w:val="en-US" w:eastAsia="zh-CN" w:bidi="ar-SA"/>
        </w:rPr>
        <w:t>（一）</w:t>
      </w:r>
      <w:r>
        <w:rPr>
          <w:rFonts w:hint="default" w:ascii="楷体_GB2312" w:hAnsi="楷体_GB2312" w:eastAsia="楷体_GB2312" w:cs="楷体_GB2312"/>
          <w:b w:val="0"/>
          <w:bCs/>
          <w:color w:val="auto"/>
          <w:kern w:val="2"/>
          <w:sz w:val="32"/>
          <w:szCs w:val="32"/>
          <w:lang w:val="en-US" w:eastAsia="zh-Hans" w:bidi="ar-SA"/>
        </w:rPr>
        <w:t>总体目标</w:t>
      </w:r>
      <w:bookmarkEnd w:id="372"/>
      <w:bookmarkEnd w:id="373"/>
      <w:bookmarkEnd w:id="374"/>
      <w:bookmarkEnd w:id="375"/>
      <w:bookmarkEnd w:id="376"/>
      <w:bookmarkEnd w:id="377"/>
      <w:bookmarkEnd w:id="378"/>
      <w:bookmarkEnd w:id="379"/>
      <w:bookmarkEnd w:id="380"/>
      <w:bookmarkEnd w:id="381"/>
      <w:bookmarkEnd w:id="382"/>
      <w:r>
        <w:rPr>
          <w:rFonts w:hint="eastAsia" w:ascii="楷体_GB2312" w:hAnsi="楷体_GB2312" w:eastAsia="楷体_GB2312" w:cs="楷体_GB2312"/>
          <w:b w:val="0"/>
          <w:bCs/>
          <w:color w:val="auto"/>
          <w:kern w:val="2"/>
          <w:sz w:val="32"/>
          <w:szCs w:val="32"/>
          <w:lang w:val="en-US" w:eastAsia="zh-CN" w:bidi="ar-SA"/>
        </w:rPr>
        <w:t>。</w:t>
      </w:r>
    </w:p>
    <w:p>
      <w:pPr>
        <w:pStyle w:val="8"/>
        <w:keepNext w:val="0"/>
        <w:keepLines w:val="0"/>
        <w:pageBreakBefore w:val="0"/>
        <w:widowControl w:val="0"/>
        <w:kinsoku/>
        <w:wordWrap/>
        <w:overflowPunct/>
        <w:topLinePunct w:val="0"/>
        <w:autoSpaceDE/>
        <w:autoSpaceDN/>
        <w:bidi w:val="0"/>
        <w:adjustRightInd w:val="0"/>
        <w:snapToGrid w:val="0"/>
        <w:spacing w:line="353" w:lineRule="auto"/>
        <w:ind w:left="0" w:leftChars="0" w:firstLine="640" w:firstLineChars="200"/>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eastAsia="zh-Hans"/>
        </w:rPr>
        <w:t>以生态文明建设为统领，立足</w:t>
      </w:r>
      <w:r>
        <w:rPr>
          <w:rFonts w:hint="default" w:ascii="Times New Roman" w:hAnsi="Times New Roman" w:eastAsia="仿宋_GB2312" w:cs="Times New Roman"/>
          <w:b w:val="0"/>
          <w:bCs/>
          <w:color w:val="auto"/>
          <w:sz w:val="32"/>
          <w:szCs w:val="32"/>
        </w:rPr>
        <w:t>西区</w:t>
      </w:r>
      <w:r>
        <w:rPr>
          <w:rFonts w:hint="default" w:ascii="Times New Roman" w:hAnsi="Times New Roman" w:eastAsia="仿宋_GB2312" w:cs="Times New Roman"/>
          <w:b w:val="0"/>
          <w:bCs/>
          <w:color w:val="auto"/>
          <w:sz w:val="32"/>
          <w:szCs w:val="32"/>
          <w:lang w:eastAsia="zh-Hans"/>
        </w:rPr>
        <w:t>实际，充分发挥资源优势，以国土空间和环境承载力为基础，</w:t>
      </w:r>
      <w:r>
        <w:rPr>
          <w:rFonts w:hint="default" w:ascii="Times New Roman" w:hAnsi="Times New Roman" w:eastAsia="仿宋_GB2312" w:cs="Times New Roman"/>
          <w:b w:val="0"/>
          <w:bCs/>
          <w:color w:val="auto"/>
          <w:sz w:val="32"/>
          <w:szCs w:val="32"/>
        </w:rPr>
        <w:t>以协同推进经济社会高质量发展和生态环境高水平保护为主线，以</w:t>
      </w:r>
      <w:r>
        <w:rPr>
          <w:rFonts w:hint="eastAsia" w:ascii="Times New Roman" w:hAnsi="Times New Roman" w:eastAsia="仿宋_GB2312" w:cs="Times New Roman"/>
          <w:b w:val="0"/>
          <w:bCs/>
          <w:color w:val="auto"/>
          <w:sz w:val="32"/>
          <w:szCs w:val="32"/>
          <w:lang w:val="en" w:eastAsia="zh-CN"/>
        </w:rPr>
        <w:t>“</w:t>
      </w:r>
      <w:r>
        <w:rPr>
          <w:rFonts w:hint="default" w:ascii="Times New Roman" w:hAnsi="Times New Roman" w:eastAsia="仿宋_GB2312" w:cs="Times New Roman"/>
          <w:b w:val="0"/>
          <w:bCs/>
          <w:color w:val="auto"/>
          <w:sz w:val="32"/>
          <w:szCs w:val="32"/>
        </w:rPr>
        <w:t>减污降碳协同增效</w:t>
      </w:r>
      <w:r>
        <w:rPr>
          <w:rFonts w:hint="eastAsia"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为总抓手，以构建现代化生态治理体系和治理能力为支撑，着力完善生态文明体制机制；坚持精准治污、科学治污、依法治污；坚持生态优先，巩固提升污染防治攻坚战成效，持续改善生态环境质量；构建循环产业体系，加快推动绿色低碳发展；积极应对气候变化，稳妥推进碳达峰；倡导绿色生产和生活方式，促进生态文明理念牢固树立；繁荣生态文化，把西区建设成为金沙江中游生态保护与修复示范区、攀西工业转型升级示范区、山水相融现代时尚宜居区、国家生态文明建设示范区。</w:t>
      </w:r>
    </w:p>
    <w:p>
      <w:pPr>
        <w:pStyle w:val="5"/>
        <w:pageBreakBefore w:val="0"/>
        <w:widowControl w:val="0"/>
        <w:kinsoku/>
        <w:wordWrap/>
        <w:overflowPunct/>
        <w:topLinePunct w:val="0"/>
        <w:autoSpaceDE/>
        <w:autoSpaceDN/>
        <w:bidi w:val="0"/>
        <w:adjustRightInd w:val="0"/>
        <w:snapToGrid w:val="0"/>
        <w:spacing w:before="0" w:after="0" w:line="353" w:lineRule="auto"/>
        <w:ind w:left="0" w:leftChars="0" w:firstLine="640" w:firstLineChars="200"/>
        <w:textAlignment w:val="auto"/>
        <w:rPr>
          <w:rFonts w:hint="eastAsia" w:ascii="楷体_GB2312" w:hAnsi="楷体_GB2312" w:eastAsia="楷体_GB2312" w:cs="楷体_GB2312"/>
          <w:b w:val="0"/>
          <w:bCs/>
          <w:color w:val="auto"/>
          <w:kern w:val="2"/>
          <w:sz w:val="32"/>
          <w:szCs w:val="32"/>
          <w:lang w:val="en-US" w:eastAsia="zh-CN" w:bidi="ar-SA"/>
        </w:rPr>
      </w:pPr>
      <w:bookmarkStart w:id="383" w:name="_Toc3201"/>
      <w:bookmarkStart w:id="384" w:name="_Toc7315"/>
      <w:bookmarkStart w:id="385" w:name="_Toc24660"/>
      <w:bookmarkStart w:id="386" w:name="_Toc10854"/>
      <w:bookmarkStart w:id="387" w:name="_Toc22090"/>
      <w:bookmarkStart w:id="388" w:name="_Toc3561"/>
      <w:bookmarkStart w:id="389" w:name="_Toc10284"/>
      <w:bookmarkStart w:id="390" w:name="_Toc1835579330"/>
      <w:bookmarkStart w:id="391" w:name="_Toc12651"/>
      <w:bookmarkStart w:id="392" w:name="_Toc25640"/>
      <w:bookmarkStart w:id="393" w:name="_Toc17988"/>
      <w:r>
        <w:rPr>
          <w:rFonts w:hint="eastAsia" w:ascii="楷体_GB2312" w:hAnsi="楷体_GB2312" w:eastAsia="楷体_GB2312" w:cs="楷体_GB2312"/>
          <w:b w:val="0"/>
          <w:bCs/>
          <w:color w:val="auto"/>
          <w:kern w:val="2"/>
          <w:sz w:val="32"/>
          <w:szCs w:val="32"/>
          <w:lang w:val="en-US" w:eastAsia="zh-CN" w:bidi="ar-SA"/>
        </w:rPr>
        <w:t>（二）</w:t>
      </w:r>
      <w:r>
        <w:rPr>
          <w:rFonts w:hint="default" w:ascii="楷体_GB2312" w:hAnsi="楷体_GB2312" w:eastAsia="楷体_GB2312" w:cs="楷体_GB2312"/>
          <w:b w:val="0"/>
          <w:bCs/>
          <w:color w:val="auto"/>
          <w:kern w:val="2"/>
          <w:sz w:val="32"/>
          <w:szCs w:val="32"/>
          <w:lang w:val="en-US" w:eastAsia="zh-Hans" w:bidi="ar-SA"/>
        </w:rPr>
        <w:t>阶段目标</w:t>
      </w:r>
      <w:bookmarkEnd w:id="383"/>
      <w:bookmarkEnd w:id="384"/>
      <w:bookmarkEnd w:id="385"/>
      <w:bookmarkEnd w:id="386"/>
      <w:bookmarkEnd w:id="387"/>
      <w:bookmarkEnd w:id="388"/>
      <w:bookmarkEnd w:id="389"/>
      <w:bookmarkEnd w:id="390"/>
      <w:bookmarkEnd w:id="391"/>
      <w:bookmarkEnd w:id="392"/>
      <w:bookmarkEnd w:id="393"/>
      <w:r>
        <w:rPr>
          <w:rFonts w:hint="eastAsia" w:ascii="楷体_GB2312" w:hAnsi="楷体_GB2312" w:eastAsia="楷体_GB2312" w:cs="楷体_GB2312"/>
          <w:b w:val="0"/>
          <w:bCs/>
          <w:color w:val="auto"/>
          <w:kern w:val="2"/>
          <w:sz w:val="32"/>
          <w:szCs w:val="32"/>
          <w:lang w:val="en-US" w:eastAsia="zh-CN" w:bidi="ar-SA"/>
        </w:rPr>
        <w:t>。</w:t>
      </w:r>
    </w:p>
    <w:p>
      <w:pPr>
        <w:pStyle w:val="8"/>
        <w:pageBreakBefore w:val="0"/>
        <w:widowControl w:val="0"/>
        <w:kinsoku/>
        <w:wordWrap/>
        <w:overflowPunct/>
        <w:topLinePunct w:val="0"/>
        <w:autoSpaceDE/>
        <w:autoSpaceDN/>
        <w:bidi w:val="0"/>
        <w:adjustRightInd w:val="0"/>
        <w:snapToGrid w:val="0"/>
        <w:spacing w:line="353" w:lineRule="auto"/>
        <w:ind w:left="0" w:leftChars="0" w:firstLine="602"/>
        <w:textAlignment w:val="auto"/>
        <w:outlineLvl w:val="3"/>
        <w:rPr>
          <w:rFonts w:hint="eastAsia" w:ascii="Times New Roman" w:hAnsi="Times New Roman" w:eastAsia="仿宋_GB2312" w:cs="Times New Roman"/>
          <w:b/>
          <w:bCs/>
          <w:color w:val="auto"/>
          <w:kern w:val="2"/>
          <w:sz w:val="32"/>
          <w:szCs w:val="32"/>
          <w:lang w:val="en-US" w:eastAsia="zh-CN" w:bidi="ar-SA"/>
        </w:rPr>
      </w:pPr>
      <w:r>
        <w:rPr>
          <w:rFonts w:hint="eastAsia" w:ascii="Times New Roman" w:hAnsi="Times New Roman" w:eastAsia="仿宋_GB2312" w:cs="Times New Roman"/>
          <w:b/>
          <w:bCs/>
          <w:color w:val="auto"/>
          <w:kern w:val="2"/>
          <w:sz w:val="32"/>
          <w:szCs w:val="32"/>
          <w:lang w:val="en-US" w:eastAsia="zh-CN" w:bidi="ar-SA"/>
        </w:rPr>
        <w:t>1.</w:t>
      </w:r>
      <w:r>
        <w:rPr>
          <w:rFonts w:hint="default" w:ascii="Times New Roman" w:hAnsi="Times New Roman" w:eastAsia="仿宋_GB2312" w:cs="Times New Roman"/>
          <w:b/>
          <w:bCs/>
          <w:color w:val="auto"/>
          <w:kern w:val="2"/>
          <w:sz w:val="32"/>
          <w:szCs w:val="32"/>
          <w:lang w:val="en-US" w:eastAsia="zh-Hans" w:bidi="ar-SA"/>
        </w:rPr>
        <w:t>近期目标（2023—2025年）</w:t>
      </w:r>
      <w:r>
        <w:rPr>
          <w:rFonts w:hint="eastAsia" w:ascii="Times New Roman" w:hAnsi="Times New Roman" w:eastAsia="仿宋_GB2312" w:cs="Times New Roman"/>
          <w:b/>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default" w:ascii="Times New Roman" w:hAnsi="Times New Roman" w:eastAsia="仿宋_GB2312" w:cs="Times New Roman"/>
          <w:color w:val="auto"/>
          <w:sz w:val="32"/>
          <w:szCs w:val="32"/>
          <w:lang w:eastAsia="zh-Hans"/>
        </w:rPr>
      </w:pPr>
      <w:r>
        <w:rPr>
          <w:rFonts w:hint="default" w:ascii="Times New Roman" w:hAnsi="Times New Roman" w:eastAsia="仿宋_GB2312" w:cs="Times New Roman"/>
          <w:color w:val="auto"/>
          <w:sz w:val="32"/>
          <w:szCs w:val="32"/>
          <w:lang w:eastAsia="zh-Hans"/>
        </w:rPr>
        <w:t>分别按照省级生态区和国家生态文明建设示范区的要求，夯实基础</w:t>
      </w:r>
      <w:r>
        <w:rPr>
          <w:rFonts w:hint="eastAsia" w:ascii="Times New Roman" w:hAnsi="Times New Roman" w:cs="Times New Roman"/>
          <w:color w:val="auto"/>
          <w:sz w:val="32"/>
          <w:szCs w:val="32"/>
          <w:lang w:eastAsia="zh-CN"/>
        </w:rPr>
        <w:t>、</w:t>
      </w:r>
      <w:r>
        <w:rPr>
          <w:rFonts w:hint="default" w:ascii="Times New Roman" w:hAnsi="Times New Roman" w:eastAsia="仿宋_GB2312" w:cs="Times New Roman"/>
          <w:color w:val="auto"/>
          <w:sz w:val="32"/>
          <w:szCs w:val="32"/>
          <w:lang w:eastAsia="zh-Hans"/>
        </w:rPr>
        <w:t>弥补短板，全面开展创建工作</w:t>
      </w:r>
      <w:r>
        <w:rPr>
          <w:rFonts w:hint="eastAsia" w:ascii="Times New Roman" w:hAnsi="Times New Roman" w:cs="Times New Roman"/>
          <w:color w:val="auto"/>
          <w:sz w:val="32"/>
          <w:szCs w:val="32"/>
          <w:lang w:eastAsia="zh-CN"/>
        </w:rPr>
        <w:t>。</w:t>
      </w:r>
      <w:r>
        <w:rPr>
          <w:rFonts w:hint="default" w:ascii="Times New Roman" w:hAnsi="Times New Roman" w:eastAsia="仿宋_GB2312" w:cs="Times New Roman"/>
          <w:color w:val="auto"/>
          <w:sz w:val="32"/>
          <w:szCs w:val="32"/>
        </w:rPr>
        <w:t>2024年，达到省级生态县的考核要求。到2025年，</w:t>
      </w:r>
      <w:r>
        <w:rPr>
          <w:rFonts w:hint="default" w:ascii="Times New Roman" w:hAnsi="Times New Roman" w:eastAsia="仿宋_GB2312" w:cs="Times New Roman"/>
          <w:color w:val="auto"/>
          <w:sz w:val="32"/>
          <w:szCs w:val="32"/>
          <w:lang w:eastAsia="zh-Hans"/>
        </w:rPr>
        <w:t>生态文明体制机制逐步</w:t>
      </w:r>
      <w:r>
        <w:rPr>
          <w:rFonts w:hint="default" w:ascii="Times New Roman" w:hAnsi="Times New Roman" w:eastAsia="仿宋_GB2312" w:cs="Times New Roman"/>
          <w:color w:val="auto"/>
          <w:sz w:val="32"/>
          <w:szCs w:val="32"/>
        </w:rPr>
        <w:t>完善</w:t>
      </w:r>
      <w:r>
        <w:rPr>
          <w:rFonts w:hint="default" w:ascii="Times New Roman" w:hAnsi="Times New Roman" w:eastAsia="仿宋_GB2312" w:cs="Times New Roman"/>
          <w:color w:val="auto"/>
          <w:sz w:val="32"/>
          <w:szCs w:val="32"/>
          <w:lang w:eastAsia="zh-Hans"/>
        </w:rPr>
        <w:t>，国家和</w:t>
      </w:r>
      <w:r>
        <w:rPr>
          <w:rFonts w:hint="default" w:ascii="Times New Roman" w:hAnsi="Times New Roman" w:eastAsia="仿宋_GB2312" w:cs="Times New Roman"/>
          <w:color w:val="auto"/>
          <w:sz w:val="32"/>
          <w:szCs w:val="32"/>
        </w:rPr>
        <w:t>省</w:t>
      </w:r>
      <w:r>
        <w:rPr>
          <w:rFonts w:hint="eastAsia" w:ascii="Times New Roman" w:hAnsi="Times New Roman" w:cs="Times New Roman"/>
          <w:color w:val="auto"/>
          <w:sz w:val="32"/>
          <w:szCs w:val="32"/>
          <w:lang w:eastAsia="zh-CN"/>
        </w:rPr>
        <w:t>、</w:t>
      </w:r>
      <w:r>
        <w:rPr>
          <w:rFonts w:hint="default" w:ascii="Times New Roman" w:hAnsi="Times New Roman" w:eastAsia="仿宋_GB2312" w:cs="Times New Roman"/>
          <w:color w:val="auto"/>
          <w:sz w:val="32"/>
          <w:szCs w:val="32"/>
        </w:rPr>
        <w:t>市</w:t>
      </w:r>
      <w:r>
        <w:rPr>
          <w:rFonts w:hint="default" w:ascii="Times New Roman" w:hAnsi="Times New Roman" w:eastAsia="仿宋_GB2312" w:cs="Times New Roman"/>
          <w:color w:val="auto"/>
          <w:sz w:val="32"/>
          <w:szCs w:val="32"/>
          <w:lang w:eastAsia="zh-Hans"/>
        </w:rPr>
        <w:t>关于生态文明建设和环境保护的</w:t>
      </w:r>
      <w:r>
        <w:rPr>
          <w:rFonts w:hint="eastAsia" w:ascii="Times New Roman" w:hAnsi="Times New Roman" w:cs="Times New Roman"/>
          <w:color w:val="auto"/>
          <w:sz w:val="32"/>
          <w:szCs w:val="32"/>
          <w:lang w:eastAsia="zh-CN"/>
        </w:rPr>
        <w:t>有关</w:t>
      </w:r>
      <w:r>
        <w:rPr>
          <w:rFonts w:hint="default" w:ascii="Times New Roman" w:hAnsi="Times New Roman" w:eastAsia="仿宋_GB2312" w:cs="Times New Roman"/>
          <w:color w:val="auto"/>
          <w:sz w:val="32"/>
          <w:szCs w:val="32"/>
          <w:lang w:eastAsia="zh-Hans"/>
        </w:rPr>
        <w:t>法律法规、政策制度得到有效贯彻落实，</w:t>
      </w:r>
      <w:r>
        <w:rPr>
          <w:rFonts w:hint="default" w:ascii="Times New Roman" w:hAnsi="Times New Roman" w:eastAsia="仿宋_GB2312" w:cs="Times New Roman"/>
          <w:color w:val="auto"/>
          <w:sz w:val="32"/>
          <w:szCs w:val="32"/>
        </w:rPr>
        <w:t>生态环境治理体系和治理能力现代化水平得到进一步提升，</w:t>
      </w:r>
      <w:r>
        <w:rPr>
          <w:rFonts w:hint="default" w:ascii="Times New Roman" w:hAnsi="Times New Roman" w:eastAsia="仿宋_GB2312" w:cs="Times New Roman"/>
          <w:color w:val="auto"/>
          <w:sz w:val="32"/>
          <w:szCs w:val="32"/>
          <w:lang w:eastAsia="zh-Hans"/>
        </w:rPr>
        <w:t>生态文明建设工作占党政实际考核的比例</w:t>
      </w:r>
      <w:r>
        <w:rPr>
          <w:rFonts w:hint="default" w:ascii="Times New Roman" w:hAnsi="Times New Roman" w:eastAsia="仿宋_GB2312" w:cs="Times New Roman"/>
          <w:color w:val="auto"/>
          <w:sz w:val="32"/>
          <w:szCs w:val="32"/>
        </w:rPr>
        <w:t>稳步</w:t>
      </w:r>
      <w:r>
        <w:rPr>
          <w:rFonts w:hint="default" w:ascii="Times New Roman" w:hAnsi="Times New Roman" w:eastAsia="仿宋_GB2312" w:cs="Times New Roman"/>
          <w:color w:val="auto"/>
          <w:sz w:val="32"/>
          <w:szCs w:val="32"/>
          <w:lang w:eastAsia="zh-Hans"/>
        </w:rPr>
        <w:t>提高；</w:t>
      </w:r>
      <w:r>
        <w:rPr>
          <w:rFonts w:hint="default" w:ascii="Times New Roman" w:hAnsi="Times New Roman" w:eastAsia="仿宋_GB2312" w:cs="Times New Roman"/>
          <w:color w:val="auto"/>
          <w:sz w:val="32"/>
          <w:szCs w:val="32"/>
        </w:rPr>
        <w:t>污染物</w:t>
      </w:r>
      <w:r>
        <w:rPr>
          <w:rFonts w:hint="default" w:ascii="Times New Roman" w:hAnsi="Times New Roman" w:eastAsia="仿宋_GB2312" w:cs="Times New Roman"/>
          <w:color w:val="auto"/>
          <w:sz w:val="32"/>
          <w:szCs w:val="32"/>
          <w:lang w:eastAsia="zh-Hans"/>
        </w:rPr>
        <w:t>得到有效防治，</w:t>
      </w:r>
      <w:r>
        <w:rPr>
          <w:rFonts w:hint="default" w:ascii="Times New Roman" w:hAnsi="Times New Roman" w:eastAsia="仿宋_GB2312" w:cs="Times New Roman"/>
          <w:color w:val="auto"/>
          <w:sz w:val="32"/>
          <w:szCs w:val="32"/>
        </w:rPr>
        <w:t>主要污染物排放总量持续减少，环境治理成效明显，生态环境质量持续改善；</w:t>
      </w:r>
      <w:r>
        <w:rPr>
          <w:rFonts w:hint="default" w:ascii="Times New Roman" w:hAnsi="Times New Roman" w:eastAsia="仿宋_GB2312" w:cs="Times New Roman"/>
          <w:color w:val="auto"/>
          <w:sz w:val="32"/>
          <w:szCs w:val="32"/>
          <w:lang w:eastAsia="zh-Hans"/>
        </w:rPr>
        <w:t>资源能源实现节约高</w:t>
      </w:r>
      <w:r>
        <w:rPr>
          <w:rFonts w:hint="default" w:ascii="Times New Roman" w:hAnsi="Times New Roman" w:eastAsia="仿宋_GB2312" w:cs="Times New Roman"/>
          <w:color w:val="auto"/>
          <w:sz w:val="32"/>
          <w:szCs w:val="32"/>
        </w:rPr>
        <w:t>效</w:t>
      </w:r>
      <w:r>
        <w:rPr>
          <w:rFonts w:hint="default" w:ascii="Times New Roman" w:hAnsi="Times New Roman" w:eastAsia="仿宋_GB2312" w:cs="Times New Roman"/>
          <w:color w:val="auto"/>
          <w:sz w:val="32"/>
          <w:szCs w:val="32"/>
          <w:lang w:eastAsia="zh-Hans"/>
        </w:rPr>
        <w:t>循环利用，绿色产业保持高质量发展；进一步优化生态空间格局，</w:t>
      </w:r>
      <w:r>
        <w:rPr>
          <w:rFonts w:hint="default" w:ascii="Times New Roman" w:hAnsi="Times New Roman" w:eastAsia="仿宋_GB2312" w:cs="Times New Roman"/>
          <w:color w:val="auto"/>
          <w:sz w:val="32"/>
          <w:szCs w:val="32"/>
        </w:rPr>
        <w:t>生态系统服务功能持续增强；环境风险得到进一步管控，</w:t>
      </w:r>
      <w:r>
        <w:rPr>
          <w:rFonts w:hint="default" w:ascii="Times New Roman" w:hAnsi="Times New Roman" w:eastAsia="仿宋_GB2312" w:cs="Times New Roman"/>
          <w:color w:val="auto"/>
          <w:sz w:val="32"/>
          <w:szCs w:val="32"/>
          <w:lang w:eastAsia="zh-Hans"/>
        </w:rPr>
        <w:t>危险废物利用处置率</w:t>
      </w:r>
      <w:r>
        <w:rPr>
          <w:rFonts w:hint="default" w:ascii="Times New Roman" w:hAnsi="Times New Roman" w:eastAsia="仿宋_GB2312" w:cs="Times New Roman"/>
          <w:color w:val="auto"/>
          <w:sz w:val="32"/>
          <w:szCs w:val="32"/>
        </w:rPr>
        <w:t>达100%，一般工业固体废物综合利用率达80%以上；生产生活方式绿色转型成效明显，农村无害化卫生厕所普及率、生活废物综合利用率稳步提高，</w:t>
      </w:r>
      <w:r>
        <w:rPr>
          <w:rFonts w:hint="default" w:ascii="Times New Roman" w:hAnsi="Times New Roman" w:eastAsia="仿宋_GB2312" w:cs="Times New Roman"/>
          <w:color w:val="auto"/>
          <w:sz w:val="32"/>
          <w:szCs w:val="32"/>
          <w:lang w:eastAsia="zh-Hans"/>
        </w:rPr>
        <w:t>城乡人居环境</w:t>
      </w:r>
      <w:r>
        <w:rPr>
          <w:rFonts w:hint="default" w:ascii="Times New Roman" w:hAnsi="Times New Roman" w:eastAsia="仿宋_GB2312" w:cs="Times New Roman"/>
          <w:color w:val="auto"/>
          <w:sz w:val="32"/>
          <w:szCs w:val="32"/>
        </w:rPr>
        <w:t>持续改善</w:t>
      </w:r>
      <w:r>
        <w:rPr>
          <w:rFonts w:hint="default" w:ascii="Times New Roman" w:hAnsi="Times New Roman" w:eastAsia="仿宋_GB2312" w:cs="Times New Roman"/>
          <w:color w:val="auto"/>
          <w:sz w:val="32"/>
          <w:szCs w:val="32"/>
          <w:lang w:eastAsia="zh-Hans"/>
        </w:rPr>
        <w:t>；</w:t>
      </w:r>
      <w:r>
        <w:rPr>
          <w:rFonts w:hint="default" w:ascii="Times New Roman" w:hAnsi="Times New Roman" w:eastAsia="仿宋_GB2312" w:cs="Times New Roman"/>
          <w:color w:val="auto"/>
          <w:sz w:val="32"/>
          <w:szCs w:val="32"/>
        </w:rPr>
        <w:t>积极创建特色生态文化品牌</w:t>
      </w:r>
      <w:r>
        <w:rPr>
          <w:rFonts w:hint="default" w:ascii="Times New Roman" w:hAnsi="Times New Roman" w:eastAsia="仿宋_GB2312" w:cs="Times New Roman"/>
          <w:color w:val="auto"/>
          <w:sz w:val="32"/>
          <w:szCs w:val="32"/>
          <w:lang w:eastAsia="zh-Hans"/>
        </w:rPr>
        <w:t>，生态文明观念意识逐步普及，公众对生态文明</w:t>
      </w:r>
      <w:r>
        <w:rPr>
          <w:rFonts w:hint="default" w:ascii="Times New Roman" w:hAnsi="Times New Roman" w:eastAsia="仿宋_GB2312" w:cs="Times New Roman"/>
          <w:color w:val="auto"/>
          <w:sz w:val="32"/>
          <w:szCs w:val="32"/>
        </w:rPr>
        <w:t>建设的</w:t>
      </w:r>
      <w:r>
        <w:rPr>
          <w:rFonts w:hint="default" w:ascii="Times New Roman" w:hAnsi="Times New Roman" w:eastAsia="仿宋_GB2312" w:cs="Times New Roman"/>
          <w:color w:val="auto"/>
          <w:sz w:val="32"/>
          <w:szCs w:val="32"/>
          <w:lang w:eastAsia="zh-Hans"/>
        </w:rPr>
        <w:t>满意度</w:t>
      </w:r>
      <w:r>
        <w:rPr>
          <w:rFonts w:hint="default" w:ascii="Times New Roman" w:hAnsi="Times New Roman" w:eastAsia="仿宋_GB2312" w:cs="Times New Roman"/>
          <w:color w:val="auto"/>
          <w:sz w:val="32"/>
          <w:szCs w:val="32"/>
        </w:rPr>
        <w:t>和</w:t>
      </w:r>
      <w:r>
        <w:rPr>
          <w:rFonts w:hint="default" w:ascii="Times New Roman" w:hAnsi="Times New Roman" w:eastAsia="仿宋_GB2312" w:cs="Times New Roman"/>
          <w:color w:val="auto"/>
          <w:sz w:val="32"/>
          <w:szCs w:val="32"/>
          <w:lang w:eastAsia="zh-Hans"/>
        </w:rPr>
        <w:t>参与度进一步提高。</w:t>
      </w:r>
    </w:p>
    <w:p>
      <w:pPr>
        <w:pStyle w:val="8"/>
        <w:pageBreakBefore w:val="0"/>
        <w:widowControl w:val="0"/>
        <w:kinsoku/>
        <w:wordWrap/>
        <w:overflowPunct/>
        <w:topLinePunct w:val="0"/>
        <w:autoSpaceDE/>
        <w:autoSpaceDN/>
        <w:bidi w:val="0"/>
        <w:adjustRightInd w:val="0"/>
        <w:snapToGrid w:val="0"/>
        <w:spacing w:line="353" w:lineRule="auto"/>
        <w:ind w:left="0" w:leftChars="0" w:firstLine="602"/>
        <w:textAlignment w:val="auto"/>
        <w:outlineLvl w:val="3"/>
        <w:rPr>
          <w:rFonts w:hint="eastAsia" w:ascii="Times New Roman" w:hAnsi="Times New Roman" w:eastAsia="仿宋_GB2312" w:cs="Times New Roman"/>
          <w:b/>
          <w:bCs/>
          <w:color w:val="auto"/>
          <w:kern w:val="2"/>
          <w:sz w:val="32"/>
          <w:szCs w:val="32"/>
          <w:lang w:val="en-US" w:eastAsia="zh-CN" w:bidi="ar-SA"/>
        </w:rPr>
      </w:pPr>
      <w:r>
        <w:rPr>
          <w:rFonts w:hint="eastAsia" w:ascii="Times New Roman" w:hAnsi="Times New Roman" w:eastAsia="仿宋_GB2312" w:cs="Times New Roman"/>
          <w:b/>
          <w:bCs/>
          <w:color w:val="auto"/>
          <w:kern w:val="2"/>
          <w:sz w:val="32"/>
          <w:szCs w:val="32"/>
          <w:lang w:val="en-US" w:eastAsia="zh-CN" w:bidi="ar-SA"/>
        </w:rPr>
        <w:t>2.</w:t>
      </w:r>
      <w:r>
        <w:rPr>
          <w:rFonts w:hint="default" w:ascii="Times New Roman" w:hAnsi="Times New Roman" w:eastAsia="仿宋_GB2312" w:cs="Times New Roman"/>
          <w:b/>
          <w:bCs/>
          <w:color w:val="auto"/>
          <w:kern w:val="2"/>
          <w:sz w:val="32"/>
          <w:szCs w:val="32"/>
          <w:lang w:val="en-US" w:eastAsia="zh-Hans" w:bidi="ar-SA"/>
        </w:rPr>
        <w:t>远期目标（2026—2035年）</w:t>
      </w:r>
      <w:r>
        <w:rPr>
          <w:rFonts w:hint="eastAsia" w:ascii="Times New Roman" w:hAnsi="Times New Roman" w:eastAsia="仿宋_GB2312" w:cs="Times New Roman"/>
          <w:b/>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Hans"/>
        </w:rPr>
        <w:t>在全面达到国家生态文明建设示范区</w:t>
      </w:r>
      <w:r>
        <w:rPr>
          <w:rFonts w:hint="default" w:ascii="Times New Roman" w:hAnsi="Times New Roman" w:eastAsia="仿宋_GB2312" w:cs="Times New Roman"/>
          <w:color w:val="auto"/>
          <w:sz w:val="32"/>
          <w:szCs w:val="32"/>
        </w:rPr>
        <w:t>考核要求</w:t>
      </w:r>
      <w:r>
        <w:rPr>
          <w:rFonts w:hint="default" w:ascii="Times New Roman" w:hAnsi="Times New Roman" w:eastAsia="仿宋_GB2312" w:cs="Times New Roman"/>
          <w:color w:val="auto"/>
          <w:sz w:val="32"/>
          <w:szCs w:val="32"/>
          <w:lang w:eastAsia="zh-Hans"/>
        </w:rPr>
        <w:t>的基础上，继续巩固提升生态文明</w:t>
      </w:r>
      <w:r>
        <w:rPr>
          <w:rFonts w:hint="default" w:ascii="Times New Roman" w:hAnsi="Times New Roman" w:eastAsia="仿宋_GB2312" w:cs="Times New Roman"/>
          <w:color w:val="auto"/>
          <w:sz w:val="32"/>
          <w:szCs w:val="32"/>
        </w:rPr>
        <w:t>建设示范区创建</w:t>
      </w:r>
      <w:r>
        <w:rPr>
          <w:rFonts w:hint="default" w:ascii="Times New Roman" w:hAnsi="Times New Roman" w:eastAsia="仿宋_GB2312" w:cs="Times New Roman"/>
          <w:color w:val="auto"/>
          <w:sz w:val="32"/>
          <w:szCs w:val="32"/>
          <w:lang w:eastAsia="zh-Hans"/>
        </w:rPr>
        <w:t>成果。生态制度更加健全，绿色发展理念融入经济、政治、文化、社会建设各方面和全过程，基本形成绿色、低碳、循环</w:t>
      </w:r>
      <w:r>
        <w:rPr>
          <w:rFonts w:hint="default" w:ascii="Times New Roman" w:hAnsi="Times New Roman" w:eastAsia="仿宋_GB2312" w:cs="Times New Roman"/>
          <w:color w:val="auto"/>
          <w:sz w:val="32"/>
          <w:szCs w:val="32"/>
        </w:rPr>
        <w:t>、高效</w:t>
      </w:r>
      <w:r>
        <w:rPr>
          <w:rFonts w:hint="default" w:ascii="Times New Roman" w:hAnsi="Times New Roman" w:eastAsia="仿宋_GB2312" w:cs="Times New Roman"/>
          <w:color w:val="auto"/>
          <w:sz w:val="32"/>
          <w:szCs w:val="32"/>
          <w:lang w:eastAsia="zh-Hans"/>
        </w:rPr>
        <w:t>的生态经济体系；实现</w:t>
      </w:r>
      <w:r>
        <w:rPr>
          <w:rFonts w:hint="default" w:ascii="Times New Roman" w:hAnsi="Times New Roman" w:eastAsia="仿宋_GB2312" w:cs="Times New Roman"/>
          <w:color w:val="auto"/>
          <w:sz w:val="32"/>
          <w:szCs w:val="32"/>
        </w:rPr>
        <w:t>生态环境治理体系和治理能力现代化，</w:t>
      </w:r>
      <w:r>
        <w:rPr>
          <w:rFonts w:hint="default" w:ascii="Times New Roman" w:hAnsi="Times New Roman" w:eastAsia="仿宋_GB2312" w:cs="Times New Roman"/>
          <w:color w:val="auto"/>
          <w:sz w:val="32"/>
          <w:szCs w:val="32"/>
          <w:lang w:eastAsia="zh-Hans"/>
        </w:rPr>
        <w:t>主要污染物排放量持续减少，环境质量持续改善，形成</w:t>
      </w:r>
      <w:r>
        <w:rPr>
          <w:rFonts w:hint="default" w:ascii="Times New Roman" w:hAnsi="Times New Roman" w:eastAsia="仿宋_GB2312" w:cs="Times New Roman"/>
          <w:color w:val="auto"/>
          <w:sz w:val="32"/>
          <w:szCs w:val="32"/>
        </w:rPr>
        <w:t>人与自然</w:t>
      </w:r>
      <w:r>
        <w:rPr>
          <w:rFonts w:hint="default" w:ascii="Times New Roman" w:hAnsi="Times New Roman" w:eastAsia="仿宋_GB2312" w:cs="Times New Roman"/>
          <w:color w:val="auto"/>
          <w:sz w:val="32"/>
          <w:szCs w:val="32"/>
          <w:lang w:eastAsia="zh-Hans"/>
        </w:rPr>
        <w:t>和谐</w:t>
      </w:r>
      <w:r>
        <w:rPr>
          <w:rFonts w:hint="default" w:ascii="Times New Roman" w:hAnsi="Times New Roman" w:eastAsia="仿宋_GB2312" w:cs="Times New Roman"/>
          <w:color w:val="auto"/>
          <w:sz w:val="32"/>
          <w:szCs w:val="32"/>
        </w:rPr>
        <w:t>共生</w:t>
      </w:r>
      <w:r>
        <w:rPr>
          <w:rFonts w:hint="default" w:ascii="Times New Roman" w:hAnsi="Times New Roman" w:eastAsia="仿宋_GB2312" w:cs="Times New Roman"/>
          <w:color w:val="auto"/>
          <w:sz w:val="32"/>
          <w:szCs w:val="32"/>
          <w:lang w:eastAsia="zh-Hans"/>
        </w:rPr>
        <w:t>的生态人居体系；公众生态文明意识</w:t>
      </w:r>
      <w:r>
        <w:rPr>
          <w:rFonts w:hint="default" w:ascii="Times New Roman" w:hAnsi="Times New Roman" w:eastAsia="仿宋_GB2312" w:cs="Times New Roman"/>
          <w:color w:val="auto"/>
          <w:sz w:val="32"/>
          <w:szCs w:val="32"/>
        </w:rPr>
        <w:t>显著</w:t>
      </w:r>
      <w:r>
        <w:rPr>
          <w:rFonts w:hint="default" w:ascii="Times New Roman" w:hAnsi="Times New Roman" w:eastAsia="仿宋_GB2312" w:cs="Times New Roman"/>
          <w:color w:val="auto"/>
          <w:sz w:val="32"/>
          <w:szCs w:val="32"/>
          <w:lang w:eastAsia="zh-Hans"/>
        </w:rPr>
        <w:t>增强，公众对生态文明建设的满意度</w:t>
      </w:r>
      <w:r>
        <w:rPr>
          <w:rFonts w:hint="default" w:ascii="Times New Roman" w:hAnsi="Times New Roman" w:eastAsia="仿宋_GB2312" w:cs="Times New Roman"/>
          <w:color w:val="auto"/>
          <w:sz w:val="32"/>
          <w:szCs w:val="32"/>
        </w:rPr>
        <w:t>和参与度稳步提升</w:t>
      </w:r>
      <w:r>
        <w:rPr>
          <w:rFonts w:hint="default" w:ascii="Times New Roman" w:hAnsi="Times New Roman" w:eastAsia="仿宋_GB2312" w:cs="Times New Roman"/>
          <w:color w:val="auto"/>
          <w:sz w:val="32"/>
          <w:szCs w:val="32"/>
          <w:lang w:eastAsia="zh-Hans"/>
        </w:rPr>
        <w:t>。将</w:t>
      </w:r>
      <w:r>
        <w:rPr>
          <w:rFonts w:hint="default" w:ascii="Times New Roman" w:hAnsi="Times New Roman" w:eastAsia="仿宋_GB2312" w:cs="Times New Roman"/>
          <w:color w:val="auto"/>
          <w:sz w:val="32"/>
          <w:szCs w:val="32"/>
        </w:rPr>
        <w:t>西区建设成为生态文明体制机制完善、生态产业发达、生态空间格局合理、生态文化先进、人居环境优美、生态系统良性循环，经济、社会与环境全面协调可持续发展的</w:t>
      </w:r>
      <w:r>
        <w:rPr>
          <w:rFonts w:hint="default" w:ascii="Times New Roman" w:hAnsi="Times New Roman" w:eastAsia="仿宋_GB2312" w:cs="Times New Roman"/>
          <w:color w:val="auto"/>
          <w:sz w:val="32"/>
          <w:szCs w:val="32"/>
          <w:lang w:eastAsia="zh-Hans"/>
        </w:rPr>
        <w:t>高品质</w:t>
      </w:r>
      <w:r>
        <w:rPr>
          <w:rFonts w:hint="default" w:ascii="Times New Roman" w:hAnsi="Times New Roman" w:eastAsia="仿宋_GB2312" w:cs="Times New Roman"/>
          <w:color w:val="auto"/>
          <w:sz w:val="32"/>
          <w:szCs w:val="32"/>
        </w:rPr>
        <w:t>国家生态文明建设示范</w:t>
      </w:r>
      <w:r>
        <w:rPr>
          <w:rFonts w:hint="default" w:ascii="Times New Roman" w:hAnsi="Times New Roman" w:eastAsia="仿宋_GB2312" w:cs="Times New Roman"/>
          <w:color w:val="auto"/>
          <w:sz w:val="32"/>
          <w:szCs w:val="32"/>
          <w:lang w:eastAsia="zh-Hans"/>
        </w:rPr>
        <w:t>区</w:t>
      </w:r>
      <w:r>
        <w:rPr>
          <w:rFonts w:hint="default" w:ascii="Times New Roman" w:hAnsi="Times New Roman" w:eastAsia="仿宋_GB2312" w:cs="Times New Roman"/>
          <w:color w:val="auto"/>
          <w:sz w:val="32"/>
          <w:szCs w:val="32"/>
        </w:rPr>
        <w:t>。</w:t>
      </w:r>
    </w:p>
    <w:p>
      <w:pPr>
        <w:pStyle w:val="4"/>
        <w:pageBreakBefore w:val="0"/>
        <w:widowControl w:val="0"/>
        <w:kinsoku/>
        <w:wordWrap/>
        <w:overflowPunct/>
        <w:topLinePunct w:val="0"/>
        <w:autoSpaceDE/>
        <w:autoSpaceDN/>
        <w:bidi w:val="0"/>
        <w:adjustRightInd w:val="0"/>
        <w:snapToGrid w:val="0"/>
        <w:spacing w:before="0" w:after="0" w:line="353" w:lineRule="auto"/>
        <w:ind w:left="0" w:leftChars="0"/>
        <w:jc w:val="center"/>
        <w:textAlignment w:val="auto"/>
        <w:rPr>
          <w:rFonts w:hint="eastAsia" w:ascii="黑体" w:hAnsi="黑体" w:eastAsia="黑体" w:cs="黑体"/>
          <w:b w:val="0"/>
          <w:bCs/>
          <w:color w:val="auto"/>
          <w:kern w:val="2"/>
          <w:sz w:val="32"/>
          <w:szCs w:val="32"/>
          <w:lang w:val="en-US" w:eastAsia="zh-Hans" w:bidi="ar-SA"/>
        </w:rPr>
      </w:pPr>
      <w:bookmarkStart w:id="394" w:name="_Toc17716"/>
      <w:bookmarkStart w:id="395" w:name="_Toc18684"/>
      <w:bookmarkStart w:id="396" w:name="_Toc23291"/>
      <w:bookmarkStart w:id="397" w:name="_Toc5487"/>
      <w:bookmarkStart w:id="398" w:name="_Toc21010"/>
      <w:bookmarkStart w:id="399" w:name="_Toc10638"/>
      <w:bookmarkStart w:id="400" w:name="_Toc17866"/>
      <w:bookmarkStart w:id="401" w:name="_Toc1235798862"/>
      <w:bookmarkStart w:id="402" w:name="_Toc21893"/>
      <w:bookmarkStart w:id="403" w:name="_Toc12457"/>
      <w:bookmarkStart w:id="404" w:name="_Toc6361"/>
      <w:bookmarkStart w:id="405" w:name="_Toc19486"/>
      <w:r>
        <w:rPr>
          <w:rFonts w:hint="eastAsia" w:ascii="黑体" w:hAnsi="黑体" w:eastAsia="黑体" w:cs="黑体"/>
          <w:b w:val="0"/>
          <w:bCs/>
          <w:color w:val="auto"/>
          <w:kern w:val="2"/>
          <w:sz w:val="32"/>
          <w:szCs w:val="32"/>
          <w:lang w:val="en-US" w:eastAsia="zh-Hans" w:bidi="ar-SA"/>
        </w:rPr>
        <w:t>第七节 建设指标</w:t>
      </w:r>
      <w:bookmarkEnd w:id="394"/>
      <w:bookmarkEnd w:id="395"/>
      <w:bookmarkEnd w:id="396"/>
      <w:bookmarkEnd w:id="397"/>
      <w:bookmarkEnd w:id="398"/>
      <w:bookmarkEnd w:id="399"/>
      <w:bookmarkEnd w:id="400"/>
      <w:bookmarkEnd w:id="401"/>
      <w:bookmarkEnd w:id="402"/>
      <w:bookmarkEnd w:id="403"/>
      <w:bookmarkEnd w:id="404"/>
      <w:bookmarkEnd w:id="405"/>
    </w:p>
    <w:p>
      <w:pPr>
        <w:pStyle w:val="5"/>
        <w:pageBreakBefore w:val="0"/>
        <w:widowControl w:val="0"/>
        <w:kinsoku/>
        <w:wordWrap/>
        <w:overflowPunct/>
        <w:topLinePunct w:val="0"/>
        <w:autoSpaceDE/>
        <w:autoSpaceDN/>
        <w:bidi w:val="0"/>
        <w:adjustRightInd w:val="0"/>
        <w:snapToGrid w:val="0"/>
        <w:spacing w:before="0" w:after="0" w:line="353" w:lineRule="auto"/>
        <w:ind w:left="0" w:leftChars="0" w:firstLine="640" w:firstLineChars="200"/>
        <w:textAlignment w:val="auto"/>
        <w:rPr>
          <w:rFonts w:hint="eastAsia" w:ascii="楷体_GB2312" w:hAnsi="楷体_GB2312" w:eastAsia="楷体_GB2312" w:cs="楷体_GB2312"/>
          <w:b w:val="0"/>
          <w:bCs/>
          <w:color w:val="auto"/>
          <w:kern w:val="2"/>
          <w:sz w:val="32"/>
          <w:szCs w:val="32"/>
          <w:lang w:val="en-US" w:eastAsia="zh-CN" w:bidi="ar-SA"/>
        </w:rPr>
      </w:pPr>
      <w:bookmarkStart w:id="406" w:name="_Toc2055"/>
      <w:bookmarkStart w:id="407" w:name="_Toc15008"/>
      <w:bookmarkStart w:id="408" w:name="_Toc12552"/>
      <w:bookmarkStart w:id="409" w:name="_Toc6549"/>
      <w:bookmarkStart w:id="410" w:name="_Toc27731"/>
      <w:bookmarkStart w:id="411" w:name="_Toc7592"/>
      <w:bookmarkStart w:id="412" w:name="_Toc2139497283"/>
      <w:bookmarkStart w:id="413" w:name="_Toc24402"/>
      <w:bookmarkStart w:id="414" w:name="_Toc49"/>
      <w:bookmarkStart w:id="415" w:name="_Toc21576"/>
      <w:bookmarkStart w:id="416" w:name="_Toc11887"/>
      <w:r>
        <w:rPr>
          <w:rFonts w:hint="eastAsia" w:ascii="楷体_GB2312" w:hAnsi="楷体_GB2312" w:eastAsia="楷体_GB2312" w:cs="楷体_GB2312"/>
          <w:b w:val="0"/>
          <w:bCs/>
          <w:color w:val="auto"/>
          <w:kern w:val="2"/>
          <w:sz w:val="32"/>
          <w:szCs w:val="32"/>
          <w:lang w:val="en-US" w:eastAsia="zh-CN" w:bidi="ar-SA"/>
        </w:rPr>
        <w:t>（一）</w:t>
      </w:r>
      <w:r>
        <w:rPr>
          <w:rFonts w:hint="default" w:ascii="楷体_GB2312" w:hAnsi="楷体_GB2312" w:eastAsia="楷体_GB2312" w:cs="楷体_GB2312"/>
          <w:b w:val="0"/>
          <w:bCs/>
          <w:color w:val="auto"/>
          <w:kern w:val="2"/>
          <w:sz w:val="32"/>
          <w:szCs w:val="32"/>
          <w:lang w:val="en-US" w:eastAsia="zh-Hans" w:bidi="ar-SA"/>
        </w:rPr>
        <w:t>国家生态文明建设示范区指标</w:t>
      </w:r>
      <w:bookmarkEnd w:id="406"/>
      <w:bookmarkEnd w:id="407"/>
      <w:bookmarkEnd w:id="408"/>
      <w:bookmarkEnd w:id="409"/>
      <w:bookmarkEnd w:id="410"/>
      <w:bookmarkEnd w:id="411"/>
      <w:bookmarkEnd w:id="412"/>
      <w:bookmarkEnd w:id="413"/>
      <w:bookmarkEnd w:id="414"/>
      <w:bookmarkEnd w:id="415"/>
      <w:bookmarkEnd w:id="416"/>
      <w:r>
        <w:rPr>
          <w:rFonts w:hint="eastAsia" w:ascii="楷体_GB2312" w:hAnsi="楷体_GB2312" w:eastAsia="楷体_GB2312" w:cs="楷体_GB2312"/>
          <w:b w:val="0"/>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西区</w:t>
      </w:r>
      <w:r>
        <w:rPr>
          <w:rFonts w:hint="default" w:ascii="Times New Roman" w:hAnsi="Times New Roman" w:eastAsia="仿宋_GB2312" w:cs="Times New Roman"/>
          <w:color w:val="auto"/>
          <w:sz w:val="32"/>
          <w:szCs w:val="32"/>
          <w:lang w:eastAsia="zh-Hans"/>
        </w:rPr>
        <w:t>涉及国家生态文明建设示范区</w:t>
      </w:r>
      <w:r>
        <w:rPr>
          <w:rFonts w:hint="default" w:ascii="Times New Roman" w:hAnsi="Times New Roman" w:eastAsia="仿宋_GB2312" w:cs="Times New Roman"/>
          <w:color w:val="auto"/>
          <w:sz w:val="32"/>
          <w:szCs w:val="32"/>
        </w:rPr>
        <w:t>指标</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5</w:t>
      </w:r>
      <w:r>
        <w:rPr>
          <w:rFonts w:hint="default" w:ascii="Times New Roman" w:hAnsi="Times New Roman" w:eastAsia="仿宋_GB2312" w:cs="Times New Roman"/>
          <w:color w:val="auto"/>
          <w:sz w:val="32"/>
          <w:szCs w:val="32"/>
          <w:lang w:eastAsia="zh-Hans"/>
        </w:rPr>
        <w:t>项</w:t>
      </w:r>
      <w:r>
        <w:rPr>
          <w:rFonts w:hint="default" w:ascii="Times New Roman" w:hAnsi="Times New Roman" w:eastAsia="仿宋_GB2312" w:cs="Times New Roman"/>
          <w:color w:val="auto"/>
          <w:sz w:val="32"/>
          <w:szCs w:val="32"/>
        </w:rPr>
        <w:t>，其中约束性指标19</w:t>
      </w:r>
      <w:r>
        <w:rPr>
          <w:rFonts w:hint="default" w:ascii="Times New Roman" w:hAnsi="Times New Roman" w:eastAsia="仿宋_GB2312" w:cs="Times New Roman"/>
          <w:color w:val="auto"/>
          <w:sz w:val="32"/>
          <w:szCs w:val="32"/>
          <w:lang w:eastAsia="zh-Hans"/>
        </w:rPr>
        <w:t>项</w:t>
      </w:r>
      <w:r>
        <w:rPr>
          <w:rFonts w:hint="default" w:ascii="Times New Roman" w:hAnsi="Times New Roman" w:eastAsia="仿宋_GB2312" w:cs="Times New Roman"/>
          <w:color w:val="auto"/>
          <w:sz w:val="32"/>
          <w:szCs w:val="32"/>
        </w:rPr>
        <w:t>，参考性指标6</w:t>
      </w:r>
      <w:r>
        <w:rPr>
          <w:rFonts w:hint="default" w:ascii="Times New Roman" w:hAnsi="Times New Roman" w:eastAsia="仿宋_GB2312" w:cs="Times New Roman"/>
          <w:color w:val="auto"/>
          <w:sz w:val="32"/>
          <w:szCs w:val="32"/>
          <w:lang w:eastAsia="zh-Hans"/>
        </w:rPr>
        <w:t>项</w:t>
      </w:r>
      <w:r>
        <w:rPr>
          <w:rFonts w:hint="default" w:ascii="Times New Roman" w:hAnsi="Times New Roman" w:eastAsia="仿宋_GB2312" w:cs="Times New Roman"/>
          <w:color w:val="auto"/>
          <w:sz w:val="32"/>
          <w:szCs w:val="32"/>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西区已达标指标</w:t>
      </w:r>
      <w:r>
        <w:rPr>
          <w:rFonts w:hint="eastAsia" w:ascii="Times New Roman" w:hAnsi="Times New Roman" w:eastAsia="仿宋_GB2312" w:cs="Times New Roman"/>
          <w:color w:val="auto"/>
          <w:sz w:val="32"/>
          <w:szCs w:val="32"/>
          <w:lang w:val="en-US" w:eastAsia="zh-CN"/>
        </w:rPr>
        <w:t>19</w:t>
      </w:r>
      <w:r>
        <w:rPr>
          <w:rFonts w:hint="default" w:ascii="Times New Roman" w:hAnsi="Times New Roman" w:eastAsia="仿宋_GB2312" w:cs="Times New Roman"/>
          <w:color w:val="auto"/>
          <w:sz w:val="32"/>
          <w:szCs w:val="32"/>
        </w:rPr>
        <w:t>项，未达标指标</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项，</w:t>
      </w:r>
      <w:r>
        <w:rPr>
          <w:rFonts w:hint="eastAsia" w:ascii="Times New Roman" w:hAnsi="Times New Roman" w:eastAsia="仿宋_GB2312" w:cs="Times New Roman"/>
          <w:color w:val="auto"/>
          <w:sz w:val="32"/>
          <w:szCs w:val="32"/>
          <w:lang w:val="en-US" w:eastAsia="zh-CN"/>
        </w:rPr>
        <w:t>基本达标的指标1项，为第6项区域生态保护监管，包括生态质量指数、自然保护地和生态保护红线生态环境重点问题整改率、生物多样性调查，在创建过程中，需要开展生物物种调查、生态系统保护成效评估等工作，确保该基本达标的指标完全达标；</w:t>
      </w:r>
      <w:r>
        <w:rPr>
          <w:rFonts w:hint="default" w:ascii="Times New Roman" w:hAnsi="Times New Roman" w:eastAsia="仿宋_GB2312" w:cs="Times New Roman"/>
          <w:color w:val="auto"/>
          <w:sz w:val="32"/>
          <w:szCs w:val="32"/>
        </w:rPr>
        <w:t>暂未完成统计不确定是否达标指标1项，达标率为</w:t>
      </w:r>
      <w:r>
        <w:rPr>
          <w:rFonts w:hint="eastAsia" w:ascii="Times New Roman" w:hAnsi="Times New Roman" w:eastAsia="仿宋_GB2312" w:cs="Times New Roman"/>
          <w:color w:val="auto"/>
          <w:sz w:val="32"/>
          <w:szCs w:val="32"/>
          <w:lang w:val="en-US" w:eastAsia="zh-CN"/>
        </w:rPr>
        <w:t>76</w:t>
      </w:r>
      <w:r>
        <w:rPr>
          <w:rFonts w:hint="default" w:ascii="Times New Roman" w:hAnsi="Times New Roman" w:eastAsia="仿宋_GB2312" w:cs="Times New Roman"/>
          <w:color w:val="auto"/>
          <w:sz w:val="32"/>
          <w:szCs w:val="32"/>
        </w:rPr>
        <w:t>%。未达标指标分别为新增和更新公共汽电车中新能源和清洁能源车辆比例、万元工业增加值用水量下降率、公众对生态环境质量满意程度、规模以下畜禽粪污集中收运利用体系，需在创建过程中重点加强，补齐短板；</w:t>
      </w:r>
      <w:r>
        <w:rPr>
          <w:rFonts w:hint="eastAsia" w:ascii="Times New Roman" w:hAnsi="Times New Roman" w:eastAsia="仿宋_GB2312" w:cs="Times New Roman"/>
          <w:color w:val="auto"/>
          <w:sz w:val="32"/>
          <w:szCs w:val="32"/>
          <w:lang w:val="en-US" w:eastAsia="zh-CN"/>
        </w:rPr>
        <w:t>暂未统计</w:t>
      </w:r>
      <w:r>
        <w:rPr>
          <w:rFonts w:hint="default" w:ascii="Times New Roman" w:hAnsi="Times New Roman" w:eastAsia="仿宋_GB2312" w:cs="Times New Roman"/>
          <w:color w:val="auto"/>
          <w:sz w:val="32"/>
          <w:szCs w:val="32"/>
        </w:rPr>
        <w:t>达标的指标为</w:t>
      </w:r>
      <w:r>
        <w:rPr>
          <w:rFonts w:hint="eastAsia" w:ascii="Times New Roman" w:hAnsi="Times New Roman" w:eastAsia="仿宋_GB2312" w:cs="Times New Roman"/>
          <w:color w:val="auto"/>
          <w:sz w:val="32"/>
          <w:szCs w:val="32"/>
          <w:lang w:val="en-US" w:eastAsia="zh-CN"/>
        </w:rPr>
        <w:t>耕地土壤有机质含量</w:t>
      </w:r>
      <w:r>
        <w:rPr>
          <w:rFonts w:hint="default" w:ascii="Times New Roman" w:hAnsi="Times New Roman" w:eastAsia="仿宋_GB2312" w:cs="Times New Roman"/>
          <w:color w:val="auto"/>
          <w:sz w:val="32"/>
          <w:szCs w:val="32"/>
        </w:rPr>
        <w:t>，需尽快完成</w:t>
      </w:r>
      <w:r>
        <w:rPr>
          <w:rFonts w:hint="eastAsia" w:ascii="Times New Roman" w:hAnsi="Times New Roman" w:cs="Times New Roman"/>
          <w:color w:val="auto"/>
          <w:sz w:val="32"/>
          <w:szCs w:val="32"/>
          <w:lang w:eastAsia="zh-CN"/>
        </w:rPr>
        <w:t>有关</w:t>
      </w:r>
      <w:r>
        <w:rPr>
          <w:rFonts w:hint="default" w:ascii="Times New Roman" w:hAnsi="Times New Roman" w:eastAsia="仿宋_GB2312" w:cs="Times New Roman"/>
          <w:color w:val="auto"/>
          <w:sz w:val="32"/>
          <w:szCs w:val="32"/>
        </w:rPr>
        <w:t>数据统计（表1）。</w:t>
      </w:r>
    </w:p>
    <w:p>
      <w:pPr>
        <w:pStyle w:val="5"/>
        <w:pageBreakBefore w:val="0"/>
        <w:widowControl w:val="0"/>
        <w:kinsoku/>
        <w:wordWrap/>
        <w:overflowPunct/>
        <w:topLinePunct w:val="0"/>
        <w:autoSpaceDE/>
        <w:autoSpaceDN/>
        <w:bidi w:val="0"/>
        <w:adjustRightInd w:val="0"/>
        <w:snapToGrid w:val="0"/>
        <w:spacing w:before="0" w:after="0" w:line="353" w:lineRule="auto"/>
        <w:ind w:left="0" w:leftChars="0" w:firstLine="640" w:firstLineChars="200"/>
        <w:textAlignment w:val="auto"/>
        <w:rPr>
          <w:rFonts w:hint="eastAsia" w:ascii="楷体_GB2312" w:hAnsi="楷体_GB2312" w:eastAsia="楷体_GB2312" w:cs="楷体_GB2312"/>
          <w:b w:val="0"/>
          <w:bCs/>
          <w:color w:val="auto"/>
          <w:kern w:val="2"/>
          <w:sz w:val="32"/>
          <w:szCs w:val="32"/>
          <w:lang w:val="en-US" w:eastAsia="zh-CN" w:bidi="ar-SA"/>
        </w:rPr>
      </w:pPr>
      <w:bookmarkStart w:id="417" w:name="_Toc7594"/>
      <w:bookmarkStart w:id="418" w:name="_Toc13470"/>
      <w:bookmarkStart w:id="419" w:name="_Toc20703"/>
      <w:bookmarkStart w:id="420" w:name="_Toc26999"/>
      <w:bookmarkStart w:id="421" w:name="_Toc31831"/>
      <w:bookmarkStart w:id="422" w:name="_Toc1047"/>
      <w:bookmarkStart w:id="423" w:name="_Toc1435"/>
      <w:bookmarkStart w:id="424" w:name="_Toc19705"/>
      <w:bookmarkStart w:id="425" w:name="_Toc27159"/>
      <w:bookmarkStart w:id="426" w:name="_Toc32311"/>
      <w:bookmarkStart w:id="427" w:name="_Toc643062955"/>
      <w:r>
        <w:rPr>
          <w:rFonts w:hint="eastAsia" w:ascii="楷体_GB2312" w:hAnsi="楷体_GB2312" w:eastAsia="楷体_GB2312" w:cs="楷体_GB2312"/>
          <w:b w:val="0"/>
          <w:bCs/>
          <w:color w:val="auto"/>
          <w:kern w:val="2"/>
          <w:sz w:val="32"/>
          <w:szCs w:val="32"/>
          <w:lang w:val="en-US" w:eastAsia="zh-CN" w:bidi="ar-SA"/>
        </w:rPr>
        <w:t>（二）</w:t>
      </w:r>
      <w:r>
        <w:rPr>
          <w:rFonts w:hint="default" w:ascii="楷体_GB2312" w:hAnsi="楷体_GB2312" w:eastAsia="楷体_GB2312" w:cs="楷体_GB2312"/>
          <w:b w:val="0"/>
          <w:bCs/>
          <w:color w:val="auto"/>
          <w:kern w:val="2"/>
          <w:sz w:val="32"/>
          <w:szCs w:val="32"/>
          <w:lang w:val="en-US" w:eastAsia="zh-Hans" w:bidi="ar-SA"/>
        </w:rPr>
        <w:t>省级生态区建设指标</w:t>
      </w:r>
      <w:bookmarkEnd w:id="417"/>
      <w:bookmarkEnd w:id="418"/>
      <w:bookmarkEnd w:id="419"/>
      <w:bookmarkEnd w:id="420"/>
      <w:bookmarkEnd w:id="421"/>
      <w:bookmarkEnd w:id="422"/>
      <w:bookmarkEnd w:id="423"/>
      <w:bookmarkEnd w:id="424"/>
      <w:bookmarkEnd w:id="425"/>
      <w:bookmarkEnd w:id="426"/>
      <w:bookmarkEnd w:id="427"/>
      <w:r>
        <w:rPr>
          <w:rFonts w:hint="eastAsia" w:ascii="楷体_GB2312" w:hAnsi="楷体_GB2312" w:eastAsia="楷体_GB2312" w:cs="楷体_GB2312"/>
          <w:b w:val="0"/>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default" w:ascii="Times New Roman" w:hAnsi="Times New Roman" w:eastAsia="仿宋_GB2312" w:cs="Times New Roman"/>
          <w:color w:val="auto"/>
          <w:sz w:val="32"/>
          <w:szCs w:val="32"/>
          <w:lang w:eastAsia="zh-Hans"/>
        </w:rPr>
      </w:pPr>
      <w:r>
        <w:rPr>
          <w:rFonts w:hint="default" w:ascii="Times New Roman" w:hAnsi="Times New Roman" w:eastAsia="仿宋_GB2312" w:cs="Times New Roman"/>
          <w:color w:val="auto"/>
          <w:sz w:val="32"/>
          <w:szCs w:val="32"/>
          <w:lang w:eastAsia="zh-Hans"/>
        </w:rPr>
        <w:t>省级生态区</w:t>
      </w:r>
      <w:r>
        <w:rPr>
          <w:rFonts w:hint="default" w:ascii="Times New Roman" w:hAnsi="Times New Roman" w:eastAsia="仿宋_GB2312" w:cs="Times New Roman"/>
          <w:color w:val="auto"/>
          <w:sz w:val="32"/>
          <w:szCs w:val="32"/>
        </w:rPr>
        <w:t>建设指标</w:t>
      </w:r>
      <w:r>
        <w:rPr>
          <w:rFonts w:hint="default" w:ascii="Times New Roman" w:hAnsi="Times New Roman" w:eastAsia="仿宋_GB2312" w:cs="Times New Roman"/>
          <w:color w:val="auto"/>
          <w:sz w:val="32"/>
          <w:szCs w:val="32"/>
          <w:lang w:eastAsia="zh-Hans"/>
        </w:rPr>
        <w:t>共计</w:t>
      </w:r>
      <w:r>
        <w:rPr>
          <w:rFonts w:hint="default" w:ascii="Times New Roman" w:hAnsi="Times New Roman" w:eastAsia="仿宋_GB2312" w:cs="Times New Roman"/>
          <w:color w:val="auto"/>
          <w:sz w:val="32"/>
          <w:szCs w:val="32"/>
          <w:lang w:val="en-US" w:eastAsia="zh-Hans"/>
        </w:rPr>
        <w:t>3</w:t>
      </w:r>
      <w:r>
        <w:rPr>
          <w:rFonts w:hint="default" w:ascii="Times New Roman" w:hAnsi="Times New Roman" w:eastAsia="仿宋_GB2312" w:cs="Times New Roman"/>
          <w:color w:val="auto"/>
          <w:sz w:val="32"/>
          <w:szCs w:val="32"/>
          <w:lang w:eastAsia="zh-Hans"/>
        </w:rPr>
        <w:t>5项，其中</w:t>
      </w:r>
      <w:r>
        <w:rPr>
          <w:rFonts w:hint="default" w:ascii="Times New Roman" w:hAnsi="Times New Roman" w:eastAsia="仿宋_GB2312" w:cs="Times New Roman"/>
          <w:color w:val="auto"/>
          <w:sz w:val="32"/>
          <w:szCs w:val="32"/>
          <w:lang w:val="en-US"/>
        </w:rPr>
        <w:t>24</w:t>
      </w:r>
      <w:r>
        <w:rPr>
          <w:rFonts w:hint="default" w:ascii="Times New Roman" w:hAnsi="Times New Roman" w:eastAsia="仿宋_GB2312" w:cs="Times New Roman"/>
          <w:color w:val="auto"/>
          <w:sz w:val="32"/>
          <w:szCs w:val="32"/>
        </w:rPr>
        <w:t>项约束性指标和</w:t>
      </w:r>
      <w:r>
        <w:rPr>
          <w:rFonts w:hint="default" w:ascii="Times New Roman" w:hAnsi="Times New Roman" w:eastAsia="仿宋_GB2312" w:cs="Times New Roman"/>
          <w:color w:val="auto"/>
          <w:sz w:val="32"/>
          <w:szCs w:val="32"/>
          <w:lang w:val="en-US"/>
        </w:rPr>
        <w:t>11</w:t>
      </w:r>
      <w:r>
        <w:rPr>
          <w:rFonts w:hint="default" w:ascii="Times New Roman" w:hAnsi="Times New Roman" w:eastAsia="仿宋_GB2312" w:cs="Times New Roman"/>
          <w:color w:val="auto"/>
          <w:sz w:val="32"/>
          <w:szCs w:val="32"/>
        </w:rPr>
        <w:t>项参考性指标。西区境</w:t>
      </w:r>
      <w:r>
        <w:rPr>
          <w:rFonts w:hint="default" w:ascii="Times New Roman" w:hAnsi="Times New Roman" w:eastAsia="仿宋_GB2312" w:cs="Times New Roman"/>
          <w:color w:val="auto"/>
          <w:sz w:val="32"/>
          <w:szCs w:val="32"/>
          <w:lang w:eastAsia="zh-Hans"/>
        </w:rPr>
        <w:t>内无连片草原，不涉及其中</w:t>
      </w:r>
      <w:r>
        <w:rPr>
          <w:rFonts w:hint="default" w:ascii="Times New Roman" w:hAnsi="Times New Roman" w:eastAsia="仿宋_GB2312" w:cs="Times New Roman"/>
          <w:color w:val="auto"/>
          <w:sz w:val="32"/>
          <w:szCs w:val="32"/>
          <w:lang w:val="en-US" w:eastAsia="zh-Hans"/>
        </w:rPr>
        <w:t>1</w:t>
      </w:r>
      <w:r>
        <w:rPr>
          <w:rFonts w:hint="default" w:ascii="Times New Roman" w:hAnsi="Times New Roman" w:eastAsia="仿宋_GB2312" w:cs="Times New Roman"/>
          <w:color w:val="auto"/>
          <w:sz w:val="32"/>
          <w:szCs w:val="32"/>
          <w:lang w:eastAsia="zh-Hans"/>
        </w:rPr>
        <w:t>项约束性指标</w:t>
      </w:r>
      <w:r>
        <w:rPr>
          <w:rFonts w:hint="default" w:ascii="Times New Roman" w:hAnsi="Times New Roman" w:eastAsia="仿宋_GB2312" w:cs="Times New Roman"/>
          <w:color w:val="auto"/>
          <w:sz w:val="32"/>
          <w:szCs w:val="32"/>
          <w:lang w:val="en-US" w:eastAsia="zh-Hans"/>
        </w:rPr>
        <w:t>：</w:t>
      </w:r>
      <w:r>
        <w:rPr>
          <w:rFonts w:hint="default" w:ascii="Times New Roman" w:hAnsi="Times New Roman" w:eastAsia="仿宋_GB2312" w:cs="Times New Roman"/>
          <w:color w:val="auto"/>
          <w:sz w:val="32"/>
          <w:szCs w:val="32"/>
          <w:lang w:eastAsia="zh-Hans"/>
        </w:rPr>
        <w:t>草原综合植被盖度。</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color w:val="auto"/>
          <w:lang w:eastAsia="zh-Hans"/>
        </w:rPr>
        <w:sectPr>
          <w:pgSz w:w="11906" w:h="16838"/>
          <w:pgMar w:top="2098" w:right="1474" w:bottom="1984" w:left="1587" w:header="680" w:footer="1417" w:gutter="0"/>
          <w:pgNumType w:fmt="numberInDash"/>
          <w:cols w:space="720" w:num="1"/>
          <w:docGrid w:type="lines" w:linePitch="312" w:charSpace="0"/>
        </w:sectPr>
      </w:pPr>
      <w:r>
        <w:rPr>
          <w:rFonts w:hint="default" w:ascii="Times New Roman" w:hAnsi="Times New Roman" w:eastAsia="仿宋_GB2312" w:cs="Times New Roman"/>
          <w:color w:val="auto"/>
          <w:sz w:val="32"/>
          <w:szCs w:val="32"/>
          <w:lang w:val="en-US"/>
        </w:rPr>
        <w:t>其余</w:t>
      </w:r>
      <w:r>
        <w:rPr>
          <w:rFonts w:hint="default" w:ascii="Times New Roman" w:hAnsi="Times New Roman" w:eastAsia="仿宋_GB2312" w:cs="Times New Roman"/>
          <w:color w:val="auto"/>
          <w:sz w:val="32"/>
          <w:szCs w:val="32"/>
          <w:lang w:val="en-US" w:eastAsia="zh-Hans"/>
        </w:rPr>
        <w:t>3</w:t>
      </w:r>
      <w:r>
        <w:rPr>
          <w:rFonts w:hint="default" w:ascii="Times New Roman" w:hAnsi="Times New Roman" w:eastAsia="仿宋_GB2312" w:cs="Times New Roman"/>
          <w:color w:val="auto"/>
          <w:sz w:val="32"/>
          <w:szCs w:val="32"/>
          <w:lang w:val="en-US"/>
        </w:rPr>
        <w:t>4</w:t>
      </w:r>
      <w:r>
        <w:rPr>
          <w:rFonts w:hint="default" w:ascii="Times New Roman" w:hAnsi="Times New Roman" w:eastAsia="仿宋_GB2312" w:cs="Times New Roman"/>
          <w:color w:val="auto"/>
          <w:sz w:val="32"/>
          <w:szCs w:val="32"/>
          <w:lang w:eastAsia="zh-Hans"/>
        </w:rPr>
        <w:t>项指标中</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Hans"/>
        </w:rPr>
        <w:t>已达标指标有</w:t>
      </w:r>
      <w:r>
        <w:rPr>
          <w:rFonts w:hint="default" w:ascii="Times New Roman" w:hAnsi="Times New Roman" w:eastAsia="仿宋_GB2312" w:cs="Times New Roman"/>
          <w:color w:val="auto"/>
          <w:sz w:val="32"/>
          <w:szCs w:val="32"/>
          <w:lang w:val="en-US"/>
        </w:rPr>
        <w:t>26</w:t>
      </w:r>
      <w:r>
        <w:rPr>
          <w:rFonts w:hint="default" w:ascii="Times New Roman" w:hAnsi="Times New Roman" w:eastAsia="仿宋_GB2312" w:cs="Times New Roman"/>
          <w:color w:val="auto"/>
          <w:sz w:val="32"/>
          <w:szCs w:val="32"/>
          <w:lang w:eastAsia="zh-Hans"/>
        </w:rPr>
        <w:t>项，</w:t>
      </w:r>
      <w:r>
        <w:rPr>
          <w:rFonts w:hint="default" w:ascii="Times New Roman" w:hAnsi="Times New Roman" w:eastAsia="仿宋_GB2312" w:cs="Times New Roman"/>
          <w:color w:val="auto"/>
          <w:sz w:val="32"/>
          <w:szCs w:val="32"/>
        </w:rPr>
        <w:t>达标率</w:t>
      </w:r>
      <w:r>
        <w:rPr>
          <w:rFonts w:hint="default" w:ascii="Times New Roman" w:hAnsi="Times New Roman" w:eastAsia="仿宋_GB2312" w:cs="Times New Roman"/>
          <w:color w:val="auto"/>
          <w:sz w:val="32"/>
          <w:szCs w:val="32"/>
          <w:lang w:val="en-US"/>
        </w:rPr>
        <w:t>76.47</w:t>
      </w:r>
      <w:r>
        <w:rPr>
          <w:rFonts w:hint="default" w:ascii="Times New Roman" w:hAnsi="Times New Roman" w:eastAsia="仿宋_GB2312" w:cs="Times New Roman"/>
          <w:color w:val="auto"/>
          <w:sz w:val="32"/>
          <w:szCs w:val="32"/>
        </w:rPr>
        <w:t>%。基本达标的指标</w:t>
      </w:r>
      <w:r>
        <w:rPr>
          <w:rFonts w:hint="default" w:ascii="Times New Roman" w:hAnsi="Times New Roman" w:eastAsia="仿宋_GB2312" w:cs="Times New Roman"/>
          <w:color w:val="auto"/>
          <w:sz w:val="32"/>
          <w:szCs w:val="32"/>
          <w:lang w:val="en-US"/>
        </w:rPr>
        <w:t>2</w:t>
      </w:r>
      <w:r>
        <w:rPr>
          <w:rFonts w:hint="default" w:ascii="Times New Roman" w:hAnsi="Times New Roman" w:eastAsia="仿宋_GB2312" w:cs="Times New Roman"/>
          <w:color w:val="auto"/>
          <w:sz w:val="32"/>
          <w:szCs w:val="32"/>
        </w:rPr>
        <w:t>项，包括自然生态空间、生物多样性保护，在创建过程中，需要开展生物物种调查、生态系统保护成效评估等工作，确保该基本达标的指标完全达标；</w:t>
      </w:r>
      <w:r>
        <w:rPr>
          <w:rFonts w:hint="default" w:ascii="Times New Roman" w:hAnsi="Times New Roman" w:eastAsia="仿宋_GB2312" w:cs="Times New Roman"/>
          <w:color w:val="auto"/>
          <w:sz w:val="32"/>
          <w:szCs w:val="32"/>
          <w:lang w:eastAsia="zh-Hans"/>
        </w:rPr>
        <w:t>未达标指标</w:t>
      </w:r>
      <w:r>
        <w:rPr>
          <w:rFonts w:hint="default" w:ascii="Times New Roman" w:hAnsi="Times New Roman" w:eastAsia="仿宋_GB2312" w:cs="Times New Roman"/>
          <w:color w:val="auto"/>
          <w:sz w:val="32"/>
          <w:szCs w:val="32"/>
          <w:lang w:val="en-US"/>
        </w:rPr>
        <w:t>5</w:t>
      </w:r>
      <w:r>
        <w:rPr>
          <w:rFonts w:hint="default" w:ascii="Times New Roman" w:hAnsi="Times New Roman" w:eastAsia="仿宋_GB2312" w:cs="Times New Roman"/>
          <w:color w:val="auto"/>
          <w:sz w:val="32"/>
          <w:szCs w:val="32"/>
          <w:lang w:eastAsia="zh-Hans"/>
        </w:rPr>
        <w:t>项，</w:t>
      </w:r>
      <w:r>
        <w:rPr>
          <w:rFonts w:hint="default" w:ascii="Times New Roman" w:hAnsi="Times New Roman" w:eastAsia="仿宋_GB2312" w:cs="Times New Roman"/>
          <w:color w:val="auto"/>
          <w:sz w:val="32"/>
          <w:szCs w:val="32"/>
        </w:rPr>
        <w:t>分别是生态县（市、区）建设规划、一般工业固体废物综合利用率、单位地区生产总值用水量、单位生产总值建设用地使用面积下降率和生态环境状况指数。在创建过程中，需要加强循环工业、节水技术、节能减排和环境治理工作，确保未达标的指标限期达标。</w:t>
      </w:r>
      <w:r>
        <w:rPr>
          <w:rFonts w:hint="eastAsia" w:ascii="Times New Roman" w:hAnsi="Times New Roman" w:eastAsia="仿宋_GB2312" w:cs="Times New Roman"/>
          <w:color w:val="auto"/>
          <w:sz w:val="32"/>
          <w:szCs w:val="32"/>
          <w:lang w:val="en-US" w:eastAsia="zh-CN"/>
        </w:rPr>
        <w:t>暂未统计</w:t>
      </w:r>
      <w:r>
        <w:rPr>
          <w:rFonts w:hint="default" w:ascii="Times New Roman" w:hAnsi="Times New Roman" w:eastAsia="仿宋_GB2312" w:cs="Times New Roman"/>
          <w:color w:val="auto"/>
          <w:sz w:val="32"/>
          <w:szCs w:val="32"/>
        </w:rPr>
        <w:t>指标为</w:t>
      </w:r>
      <w:r>
        <w:rPr>
          <w:rFonts w:hint="default" w:ascii="Times New Roman" w:hAnsi="Times New Roman" w:eastAsia="仿宋_GB2312" w:cs="Times New Roman"/>
          <w:color w:val="auto"/>
          <w:sz w:val="32"/>
          <w:szCs w:val="32"/>
          <w:lang w:val="en-US"/>
        </w:rPr>
        <w:t>公众对生态文明建设的参与度</w:t>
      </w:r>
      <w:r>
        <w:rPr>
          <w:rFonts w:hint="default" w:ascii="Times New Roman" w:hAnsi="Times New Roman" w:eastAsia="仿宋_GB2312" w:cs="Times New Roman"/>
          <w:color w:val="auto"/>
          <w:sz w:val="32"/>
          <w:szCs w:val="32"/>
        </w:rPr>
        <w:t>，需尽快完成</w:t>
      </w:r>
      <w:r>
        <w:rPr>
          <w:rFonts w:hint="eastAsia" w:ascii="Times New Roman" w:hAnsi="Times New Roman" w:cs="Times New Roman"/>
          <w:color w:val="auto"/>
          <w:sz w:val="32"/>
          <w:szCs w:val="32"/>
          <w:lang w:eastAsia="zh-CN"/>
        </w:rPr>
        <w:t>有关</w:t>
      </w:r>
      <w:r>
        <w:rPr>
          <w:rFonts w:hint="default" w:ascii="Times New Roman" w:hAnsi="Times New Roman" w:eastAsia="仿宋_GB2312" w:cs="Times New Roman"/>
          <w:color w:val="auto"/>
          <w:sz w:val="32"/>
          <w:szCs w:val="32"/>
        </w:rPr>
        <w:t>数据统计（表2）</w:t>
      </w:r>
      <w:r>
        <w:rPr>
          <w:rFonts w:hint="default" w:ascii="Times New Roman" w:hAnsi="Times New Roman" w:eastAsia="仿宋_GB2312" w:cs="Times New Roman"/>
          <w:color w:val="auto"/>
          <w:sz w:val="32"/>
          <w:szCs w:val="32"/>
          <w:lang w:eastAsia="zh-Hans"/>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小标宋_GBK" w:cs="Times New Roman"/>
          <w:b w:val="0"/>
          <w:bCs w:val="0"/>
          <w:color w:val="auto"/>
          <w:kern w:val="0"/>
          <w:sz w:val="44"/>
          <w:szCs w:val="44"/>
          <w:lang w:bidi="ar"/>
        </w:rPr>
      </w:pPr>
      <w:r>
        <w:rPr>
          <w:rFonts w:hint="default" w:ascii="Times New Roman" w:hAnsi="Times New Roman" w:eastAsia="方正小标宋_GBK" w:cs="Times New Roman"/>
          <w:b w:val="0"/>
          <w:bCs w:val="0"/>
          <w:color w:val="auto"/>
          <w:kern w:val="0"/>
          <w:sz w:val="44"/>
          <w:szCs w:val="44"/>
          <w:lang w:bidi="ar"/>
        </w:rPr>
        <w:t>表</w:t>
      </w:r>
      <w:r>
        <w:rPr>
          <w:rFonts w:hint="default" w:ascii="Times New Roman" w:hAnsi="Times New Roman" w:eastAsia="方正小标宋_GBK" w:cs="Times New Roman"/>
          <w:b w:val="0"/>
          <w:bCs w:val="0"/>
          <w:color w:val="auto"/>
          <w:kern w:val="0"/>
          <w:sz w:val="44"/>
          <w:szCs w:val="44"/>
          <w:lang w:val="en-US" w:eastAsia="zh-CN" w:bidi="ar"/>
        </w:rPr>
        <w:t>1</w:t>
      </w:r>
      <w:r>
        <w:rPr>
          <w:rFonts w:hint="default" w:ascii="Times New Roman" w:hAnsi="Times New Roman" w:eastAsia="方正小标宋_GBK" w:cs="Times New Roman"/>
          <w:b w:val="0"/>
          <w:bCs w:val="0"/>
          <w:color w:val="auto"/>
          <w:kern w:val="0"/>
          <w:sz w:val="44"/>
          <w:szCs w:val="44"/>
          <w:lang w:bidi="ar"/>
        </w:rPr>
        <w:t xml:space="preserve"> 攀枝花市西区</w:t>
      </w:r>
      <w:r>
        <w:rPr>
          <w:rFonts w:hint="default" w:ascii="Times New Roman" w:hAnsi="Times New Roman" w:eastAsia="方正小标宋_GBK" w:cs="Times New Roman"/>
          <w:b w:val="0"/>
          <w:bCs w:val="0"/>
          <w:color w:val="auto"/>
          <w:kern w:val="0"/>
          <w:sz w:val="44"/>
          <w:szCs w:val="44"/>
          <w:lang w:val="en-US" w:eastAsia="zh-CN" w:bidi="ar"/>
        </w:rPr>
        <w:t>国家生态文明建设区</w:t>
      </w:r>
      <w:r>
        <w:rPr>
          <w:rFonts w:hint="default" w:ascii="Times New Roman" w:hAnsi="Times New Roman" w:eastAsia="方正小标宋_GBK" w:cs="Times New Roman"/>
          <w:b w:val="0"/>
          <w:bCs w:val="0"/>
          <w:color w:val="auto"/>
          <w:kern w:val="0"/>
          <w:sz w:val="44"/>
          <w:szCs w:val="44"/>
          <w:lang w:bidi="ar"/>
        </w:rPr>
        <w:t>指标规划表</w:t>
      </w:r>
    </w:p>
    <w:tbl>
      <w:tblPr>
        <w:tblStyle w:val="20"/>
        <w:tblW w:w="137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39"/>
        <w:gridCol w:w="1050"/>
        <w:gridCol w:w="544"/>
        <w:gridCol w:w="2231"/>
        <w:gridCol w:w="638"/>
        <w:gridCol w:w="1894"/>
        <w:gridCol w:w="3056"/>
        <w:gridCol w:w="1462"/>
        <w:gridCol w:w="1436"/>
        <w:gridCol w:w="1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8" w:hRule="atLeast"/>
          <w:tblHeader/>
          <w:jc w:val="center"/>
        </w:trPr>
        <w:tc>
          <w:tcPr>
            <w:tcW w:w="439" w:type="dxa"/>
            <w:vMerge w:val="restart"/>
            <w:shd w:val="clear" w:color="auto" w:fill="auto"/>
            <w:noWrap/>
            <w:vAlign w:val="center"/>
          </w:tcPr>
          <w:p>
            <w:pPr>
              <w:keepNext/>
              <w:keepLines/>
              <w:pageBreakBefore w:val="0"/>
              <w:widowControl w:val="0"/>
              <w:kinsoku/>
              <w:wordWrap/>
              <w:overflowPunct/>
              <w:topLinePunct w:val="0"/>
              <w:autoSpaceDE/>
              <w:autoSpaceDN/>
              <w:bidi w:val="0"/>
              <w:adjustRightInd/>
              <w:snapToGrid/>
              <w:spacing w:beforeLines="0" w:beforeAutospacing="0" w:afterLines="0" w:afterAutospacing="0" w:line="353" w:lineRule="auto"/>
              <w:ind w:firstLine="0" w:firstLineChars="0"/>
              <w:jc w:val="center"/>
              <w:textAlignment w:val="auto"/>
              <w:outlineLvl w:val="0"/>
              <w:rPr>
                <w:rFonts w:hint="default" w:ascii="Times New Roman" w:hAnsi="Times New Roman" w:eastAsia="黑体" w:cs="Times New Roman"/>
                <w:b/>
                <w:kern w:val="44"/>
                <w:sz w:val="21"/>
                <w:szCs w:val="21"/>
                <w:lang w:val="en-US" w:eastAsia="zh-CN" w:bidi="ar-SA"/>
              </w:rPr>
            </w:pPr>
            <w:r>
              <w:rPr>
                <w:rFonts w:hint="default" w:ascii="Times New Roman" w:hAnsi="Times New Roman" w:eastAsia="黑体" w:cs="Times New Roman"/>
                <w:b/>
                <w:kern w:val="44"/>
                <w:sz w:val="21"/>
                <w:szCs w:val="21"/>
                <w:lang w:val="en-US" w:eastAsia="zh-CN" w:bidi="ar-SA"/>
              </w:rPr>
              <w:t>领域</w:t>
            </w:r>
          </w:p>
        </w:tc>
        <w:tc>
          <w:tcPr>
            <w:tcW w:w="1050" w:type="dxa"/>
            <w:vMerge w:val="restart"/>
            <w:shd w:val="clear" w:color="auto" w:fill="auto"/>
            <w:noWrap/>
            <w:vAlign w:val="center"/>
          </w:tcPr>
          <w:p>
            <w:pPr>
              <w:keepNext/>
              <w:keepLines/>
              <w:pageBreakBefore w:val="0"/>
              <w:widowControl w:val="0"/>
              <w:kinsoku/>
              <w:wordWrap/>
              <w:overflowPunct/>
              <w:topLinePunct w:val="0"/>
              <w:autoSpaceDE/>
              <w:autoSpaceDN/>
              <w:bidi w:val="0"/>
              <w:adjustRightInd/>
              <w:snapToGrid/>
              <w:spacing w:beforeLines="0" w:beforeAutospacing="0" w:afterLines="0" w:afterAutospacing="0" w:line="353" w:lineRule="auto"/>
              <w:ind w:firstLine="0" w:firstLineChars="0"/>
              <w:jc w:val="center"/>
              <w:textAlignment w:val="auto"/>
              <w:outlineLvl w:val="0"/>
              <w:rPr>
                <w:rFonts w:hint="default" w:ascii="Times New Roman" w:hAnsi="Times New Roman" w:eastAsia="黑体" w:cs="Times New Roman"/>
                <w:b/>
                <w:kern w:val="44"/>
                <w:sz w:val="21"/>
                <w:szCs w:val="21"/>
                <w:lang w:val="en-US" w:eastAsia="zh-CN" w:bidi="ar-SA"/>
              </w:rPr>
            </w:pPr>
            <w:r>
              <w:rPr>
                <w:rFonts w:hint="default" w:ascii="Times New Roman" w:hAnsi="Times New Roman" w:eastAsia="黑体" w:cs="Times New Roman"/>
                <w:b/>
                <w:kern w:val="44"/>
                <w:sz w:val="21"/>
                <w:szCs w:val="21"/>
                <w:lang w:val="en-US" w:eastAsia="zh-CN" w:bidi="ar-SA"/>
              </w:rPr>
              <w:t>任务</w:t>
            </w:r>
          </w:p>
        </w:tc>
        <w:tc>
          <w:tcPr>
            <w:tcW w:w="544" w:type="dxa"/>
            <w:vMerge w:val="restart"/>
            <w:shd w:val="clear" w:color="auto" w:fill="auto"/>
            <w:noWrap/>
            <w:vAlign w:val="center"/>
          </w:tcPr>
          <w:p>
            <w:pPr>
              <w:keepNext/>
              <w:keepLines/>
              <w:pageBreakBefore w:val="0"/>
              <w:widowControl w:val="0"/>
              <w:kinsoku/>
              <w:wordWrap/>
              <w:overflowPunct/>
              <w:topLinePunct w:val="0"/>
              <w:autoSpaceDE/>
              <w:autoSpaceDN/>
              <w:bidi w:val="0"/>
              <w:adjustRightInd/>
              <w:snapToGrid/>
              <w:spacing w:beforeLines="0" w:beforeAutospacing="0" w:afterLines="0" w:afterAutospacing="0" w:line="353" w:lineRule="auto"/>
              <w:ind w:firstLine="0" w:firstLineChars="0"/>
              <w:jc w:val="center"/>
              <w:textAlignment w:val="auto"/>
              <w:outlineLvl w:val="0"/>
              <w:rPr>
                <w:rFonts w:hint="default" w:ascii="Times New Roman" w:hAnsi="Times New Roman" w:eastAsia="黑体" w:cs="Times New Roman"/>
                <w:b/>
                <w:kern w:val="44"/>
                <w:sz w:val="21"/>
                <w:szCs w:val="21"/>
                <w:lang w:val="en-US" w:eastAsia="zh-CN" w:bidi="ar-SA"/>
              </w:rPr>
            </w:pPr>
            <w:r>
              <w:rPr>
                <w:rFonts w:hint="default" w:ascii="Times New Roman" w:hAnsi="Times New Roman" w:eastAsia="黑体" w:cs="Times New Roman"/>
                <w:b/>
                <w:kern w:val="44"/>
                <w:sz w:val="21"/>
                <w:szCs w:val="21"/>
                <w:lang w:val="en-US" w:eastAsia="zh-CN" w:bidi="ar-SA"/>
              </w:rPr>
              <w:t>序号</w:t>
            </w:r>
          </w:p>
        </w:tc>
        <w:tc>
          <w:tcPr>
            <w:tcW w:w="2231" w:type="dxa"/>
            <w:vMerge w:val="restart"/>
            <w:shd w:val="clear" w:color="auto" w:fill="auto"/>
            <w:noWrap/>
            <w:vAlign w:val="center"/>
          </w:tcPr>
          <w:p>
            <w:pPr>
              <w:keepNext/>
              <w:keepLines/>
              <w:pageBreakBefore w:val="0"/>
              <w:widowControl w:val="0"/>
              <w:kinsoku/>
              <w:wordWrap/>
              <w:overflowPunct/>
              <w:topLinePunct w:val="0"/>
              <w:autoSpaceDE/>
              <w:autoSpaceDN/>
              <w:bidi w:val="0"/>
              <w:adjustRightInd/>
              <w:snapToGrid/>
              <w:spacing w:beforeLines="0" w:beforeAutospacing="0" w:afterLines="0" w:afterAutospacing="0" w:line="353" w:lineRule="auto"/>
              <w:ind w:firstLine="0" w:firstLineChars="0"/>
              <w:jc w:val="center"/>
              <w:textAlignment w:val="auto"/>
              <w:outlineLvl w:val="0"/>
              <w:rPr>
                <w:rFonts w:hint="default" w:ascii="Times New Roman" w:hAnsi="Times New Roman" w:eastAsia="黑体" w:cs="Times New Roman"/>
                <w:b/>
                <w:kern w:val="44"/>
                <w:sz w:val="21"/>
                <w:szCs w:val="21"/>
                <w:lang w:val="en-US" w:eastAsia="zh-CN" w:bidi="ar-SA"/>
              </w:rPr>
            </w:pPr>
            <w:r>
              <w:rPr>
                <w:rFonts w:hint="default" w:ascii="Times New Roman" w:hAnsi="Times New Roman" w:eastAsia="黑体" w:cs="Times New Roman"/>
                <w:b/>
                <w:kern w:val="44"/>
                <w:sz w:val="21"/>
                <w:szCs w:val="21"/>
                <w:lang w:val="en-US" w:eastAsia="zh-CN" w:bidi="ar-SA"/>
              </w:rPr>
              <w:t>指标名称</w:t>
            </w:r>
          </w:p>
        </w:tc>
        <w:tc>
          <w:tcPr>
            <w:tcW w:w="638" w:type="dxa"/>
            <w:vMerge w:val="restart"/>
            <w:shd w:val="clear" w:color="auto" w:fill="auto"/>
            <w:noWrap/>
            <w:vAlign w:val="center"/>
          </w:tcPr>
          <w:p>
            <w:pPr>
              <w:keepNext/>
              <w:keepLines/>
              <w:pageBreakBefore w:val="0"/>
              <w:widowControl w:val="0"/>
              <w:kinsoku/>
              <w:wordWrap/>
              <w:overflowPunct/>
              <w:topLinePunct w:val="0"/>
              <w:autoSpaceDE/>
              <w:autoSpaceDN/>
              <w:bidi w:val="0"/>
              <w:adjustRightInd/>
              <w:snapToGrid/>
              <w:spacing w:beforeLines="0" w:beforeAutospacing="0" w:afterLines="0" w:afterAutospacing="0" w:line="353" w:lineRule="auto"/>
              <w:ind w:firstLine="0" w:firstLineChars="0"/>
              <w:jc w:val="center"/>
              <w:textAlignment w:val="auto"/>
              <w:outlineLvl w:val="0"/>
              <w:rPr>
                <w:rFonts w:hint="default" w:ascii="Times New Roman" w:hAnsi="Times New Roman" w:eastAsia="黑体" w:cs="Times New Roman"/>
                <w:b/>
                <w:kern w:val="44"/>
                <w:sz w:val="21"/>
                <w:szCs w:val="21"/>
                <w:lang w:val="en-US" w:eastAsia="zh-CN" w:bidi="ar-SA"/>
              </w:rPr>
            </w:pPr>
            <w:r>
              <w:rPr>
                <w:rFonts w:hint="default" w:ascii="Times New Roman" w:hAnsi="Times New Roman" w:eastAsia="黑体" w:cs="Times New Roman"/>
                <w:b/>
                <w:kern w:val="44"/>
                <w:sz w:val="21"/>
                <w:szCs w:val="21"/>
                <w:lang w:val="en-US" w:eastAsia="zh-CN" w:bidi="ar-SA"/>
              </w:rPr>
              <w:t>单位</w:t>
            </w:r>
          </w:p>
        </w:tc>
        <w:tc>
          <w:tcPr>
            <w:tcW w:w="1894" w:type="dxa"/>
            <w:vMerge w:val="restart"/>
            <w:shd w:val="clear" w:color="auto" w:fill="auto"/>
            <w:noWrap/>
            <w:vAlign w:val="center"/>
          </w:tcPr>
          <w:p>
            <w:pPr>
              <w:keepNext/>
              <w:keepLines/>
              <w:pageBreakBefore w:val="0"/>
              <w:widowControl w:val="0"/>
              <w:kinsoku/>
              <w:wordWrap/>
              <w:overflowPunct/>
              <w:topLinePunct w:val="0"/>
              <w:autoSpaceDE/>
              <w:autoSpaceDN/>
              <w:bidi w:val="0"/>
              <w:adjustRightInd/>
              <w:snapToGrid/>
              <w:spacing w:beforeLines="0" w:beforeAutospacing="0" w:afterLines="0" w:afterAutospacing="0" w:line="353" w:lineRule="auto"/>
              <w:ind w:firstLine="0" w:firstLineChars="0"/>
              <w:jc w:val="center"/>
              <w:textAlignment w:val="auto"/>
              <w:outlineLvl w:val="0"/>
              <w:rPr>
                <w:rFonts w:hint="default" w:ascii="Times New Roman" w:hAnsi="Times New Roman" w:eastAsia="黑体" w:cs="Times New Roman"/>
                <w:b/>
                <w:kern w:val="44"/>
                <w:sz w:val="21"/>
                <w:szCs w:val="21"/>
                <w:lang w:val="en-US" w:eastAsia="zh-CN" w:bidi="ar-SA"/>
              </w:rPr>
            </w:pPr>
            <w:r>
              <w:rPr>
                <w:rFonts w:hint="default" w:ascii="Times New Roman" w:hAnsi="Times New Roman" w:eastAsia="黑体" w:cs="Times New Roman"/>
                <w:b/>
                <w:kern w:val="44"/>
                <w:sz w:val="21"/>
                <w:szCs w:val="21"/>
                <w:lang w:val="en-US" w:eastAsia="zh-CN" w:bidi="ar-SA"/>
              </w:rPr>
              <w:t>指标值</w:t>
            </w:r>
          </w:p>
        </w:tc>
        <w:tc>
          <w:tcPr>
            <w:tcW w:w="3056" w:type="dxa"/>
            <w:vMerge w:val="restart"/>
            <w:shd w:val="clear" w:color="auto" w:fill="auto"/>
            <w:noWrap/>
            <w:vAlign w:val="center"/>
          </w:tcPr>
          <w:p>
            <w:pPr>
              <w:keepNext/>
              <w:keepLines/>
              <w:pageBreakBefore w:val="0"/>
              <w:widowControl w:val="0"/>
              <w:kinsoku/>
              <w:wordWrap/>
              <w:overflowPunct/>
              <w:topLinePunct w:val="0"/>
              <w:autoSpaceDE/>
              <w:autoSpaceDN/>
              <w:bidi w:val="0"/>
              <w:adjustRightInd/>
              <w:snapToGrid/>
              <w:spacing w:beforeLines="0" w:beforeAutospacing="0" w:afterLines="0" w:afterAutospacing="0" w:line="353" w:lineRule="auto"/>
              <w:ind w:firstLine="0" w:firstLineChars="0"/>
              <w:jc w:val="center"/>
              <w:textAlignment w:val="auto"/>
              <w:outlineLvl w:val="0"/>
              <w:rPr>
                <w:rFonts w:hint="default" w:ascii="Times New Roman" w:hAnsi="Times New Roman" w:eastAsia="黑体" w:cs="Times New Roman"/>
                <w:b/>
                <w:kern w:val="44"/>
                <w:sz w:val="21"/>
                <w:szCs w:val="21"/>
                <w:lang w:val="en-US" w:eastAsia="zh-CN" w:bidi="ar-SA"/>
              </w:rPr>
            </w:pPr>
            <w:r>
              <w:rPr>
                <w:rFonts w:hint="default" w:ascii="Times New Roman" w:hAnsi="Times New Roman" w:eastAsia="黑体" w:cs="Times New Roman"/>
                <w:b/>
                <w:kern w:val="44"/>
                <w:sz w:val="21"/>
                <w:szCs w:val="21"/>
                <w:lang w:val="en-US" w:eastAsia="zh-CN" w:bidi="ar-SA"/>
              </w:rPr>
              <w:t>现状值</w:t>
            </w:r>
          </w:p>
        </w:tc>
        <w:tc>
          <w:tcPr>
            <w:tcW w:w="2898" w:type="dxa"/>
            <w:gridSpan w:val="2"/>
            <w:shd w:val="clear" w:color="auto" w:fill="auto"/>
            <w:noWrap/>
            <w:vAlign w:val="center"/>
          </w:tcPr>
          <w:p>
            <w:pPr>
              <w:keepNext/>
              <w:keepLines/>
              <w:pageBreakBefore w:val="0"/>
              <w:widowControl w:val="0"/>
              <w:kinsoku/>
              <w:wordWrap/>
              <w:overflowPunct/>
              <w:topLinePunct w:val="0"/>
              <w:autoSpaceDE/>
              <w:autoSpaceDN/>
              <w:bidi w:val="0"/>
              <w:adjustRightInd/>
              <w:snapToGrid/>
              <w:spacing w:beforeLines="0" w:beforeAutospacing="0" w:afterLines="0" w:afterAutospacing="0" w:line="353" w:lineRule="auto"/>
              <w:ind w:firstLine="0" w:firstLineChars="0"/>
              <w:jc w:val="center"/>
              <w:textAlignment w:val="auto"/>
              <w:outlineLvl w:val="0"/>
              <w:rPr>
                <w:rFonts w:hint="default" w:ascii="Times New Roman" w:hAnsi="Times New Roman" w:eastAsia="黑体" w:cs="Times New Roman"/>
                <w:b/>
                <w:kern w:val="44"/>
                <w:sz w:val="21"/>
                <w:szCs w:val="21"/>
                <w:lang w:val="en-US" w:eastAsia="zh-CN" w:bidi="ar-SA"/>
              </w:rPr>
            </w:pPr>
            <w:r>
              <w:rPr>
                <w:rFonts w:hint="default" w:ascii="Times New Roman" w:hAnsi="Times New Roman" w:eastAsia="黑体" w:cs="Times New Roman"/>
                <w:b/>
                <w:kern w:val="44"/>
                <w:sz w:val="21"/>
                <w:szCs w:val="21"/>
                <w:lang w:val="en-US" w:eastAsia="zh-CN" w:bidi="ar-SA"/>
              </w:rPr>
              <w:t>目标值</w:t>
            </w:r>
          </w:p>
        </w:tc>
        <w:tc>
          <w:tcPr>
            <w:tcW w:w="1044" w:type="dxa"/>
            <w:vMerge w:val="restart"/>
            <w:shd w:val="clear" w:color="auto" w:fill="auto"/>
            <w:noWrap/>
            <w:vAlign w:val="center"/>
          </w:tcPr>
          <w:p>
            <w:pPr>
              <w:keepNext/>
              <w:keepLines/>
              <w:pageBreakBefore w:val="0"/>
              <w:widowControl w:val="0"/>
              <w:kinsoku/>
              <w:wordWrap/>
              <w:overflowPunct/>
              <w:topLinePunct w:val="0"/>
              <w:autoSpaceDE/>
              <w:autoSpaceDN/>
              <w:bidi w:val="0"/>
              <w:adjustRightInd/>
              <w:snapToGrid/>
              <w:spacing w:beforeLines="0" w:beforeAutospacing="0" w:afterLines="0" w:afterAutospacing="0" w:line="240" w:lineRule="auto"/>
              <w:ind w:firstLine="0" w:firstLineChars="0"/>
              <w:jc w:val="center"/>
              <w:textAlignment w:val="auto"/>
              <w:outlineLvl w:val="0"/>
              <w:rPr>
                <w:rFonts w:hint="default" w:ascii="Times New Roman" w:hAnsi="Times New Roman" w:eastAsia="黑体" w:cs="Times New Roman"/>
                <w:b/>
                <w:kern w:val="44"/>
                <w:sz w:val="21"/>
                <w:szCs w:val="21"/>
                <w:lang w:val="en-US" w:eastAsia="zh-CN" w:bidi="ar-SA"/>
              </w:rPr>
            </w:pPr>
            <w:r>
              <w:rPr>
                <w:rFonts w:hint="default" w:ascii="Times New Roman" w:hAnsi="Times New Roman" w:eastAsia="黑体" w:cs="Times New Roman"/>
                <w:b/>
                <w:kern w:val="44"/>
                <w:sz w:val="21"/>
                <w:szCs w:val="21"/>
                <w:lang w:val="en-US" w:eastAsia="zh-CN" w:bidi="ar-SA"/>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blHeader/>
          <w:jc w:val="center"/>
        </w:trPr>
        <w:tc>
          <w:tcPr>
            <w:tcW w:w="439" w:type="dxa"/>
            <w:vMerge w:val="continue"/>
            <w:shd w:val="clear" w:color="auto" w:fill="auto"/>
            <w:noWrap/>
            <w:vAlign w:val="center"/>
          </w:tcPr>
          <w:p>
            <w:pPr>
              <w:keepNext/>
              <w:keepLines/>
              <w:pageBreakBefore w:val="0"/>
              <w:widowControl w:val="0"/>
              <w:kinsoku/>
              <w:wordWrap/>
              <w:overflowPunct/>
              <w:topLinePunct w:val="0"/>
              <w:autoSpaceDE/>
              <w:autoSpaceDN/>
              <w:bidi w:val="0"/>
              <w:adjustRightInd/>
              <w:snapToGrid/>
              <w:spacing w:beforeLines="0" w:beforeAutospacing="0" w:afterLines="0" w:afterAutospacing="0" w:line="353" w:lineRule="auto"/>
              <w:jc w:val="both"/>
              <w:textAlignment w:val="auto"/>
              <w:outlineLvl w:val="0"/>
              <w:rPr>
                <w:rFonts w:hint="eastAsia" w:ascii="Times New Roman" w:hAnsi="Times New Roman" w:eastAsia="仿宋_GB2312" w:cs="仿宋_GB2312"/>
                <w:b/>
                <w:kern w:val="44"/>
                <w:sz w:val="21"/>
                <w:szCs w:val="21"/>
                <w:lang w:val="en-US" w:eastAsia="zh-CN" w:bidi="ar-SA"/>
              </w:rPr>
            </w:pPr>
          </w:p>
        </w:tc>
        <w:tc>
          <w:tcPr>
            <w:tcW w:w="1050" w:type="dxa"/>
            <w:vMerge w:val="continue"/>
            <w:shd w:val="clear" w:color="auto" w:fill="auto"/>
            <w:noWrap/>
            <w:vAlign w:val="center"/>
          </w:tcPr>
          <w:p>
            <w:pPr>
              <w:keepNext/>
              <w:keepLines/>
              <w:pageBreakBefore w:val="0"/>
              <w:widowControl w:val="0"/>
              <w:kinsoku/>
              <w:wordWrap/>
              <w:overflowPunct/>
              <w:topLinePunct w:val="0"/>
              <w:autoSpaceDE/>
              <w:autoSpaceDN/>
              <w:bidi w:val="0"/>
              <w:adjustRightInd/>
              <w:snapToGrid/>
              <w:spacing w:beforeLines="0" w:beforeAutospacing="0" w:afterLines="0" w:afterAutospacing="0" w:line="353" w:lineRule="auto"/>
              <w:jc w:val="both"/>
              <w:textAlignment w:val="auto"/>
              <w:outlineLvl w:val="0"/>
              <w:rPr>
                <w:rFonts w:hint="eastAsia" w:ascii="Times New Roman" w:hAnsi="Times New Roman" w:eastAsia="仿宋_GB2312" w:cs="仿宋_GB2312"/>
                <w:b/>
                <w:kern w:val="44"/>
                <w:sz w:val="21"/>
                <w:szCs w:val="21"/>
                <w:lang w:val="en-US" w:eastAsia="zh-CN" w:bidi="ar-SA"/>
              </w:rPr>
            </w:pPr>
          </w:p>
        </w:tc>
        <w:tc>
          <w:tcPr>
            <w:tcW w:w="544" w:type="dxa"/>
            <w:vMerge w:val="continue"/>
            <w:shd w:val="clear" w:color="auto" w:fill="auto"/>
            <w:noWrap/>
            <w:vAlign w:val="center"/>
          </w:tcPr>
          <w:p>
            <w:pPr>
              <w:keepNext/>
              <w:keepLines/>
              <w:pageBreakBefore w:val="0"/>
              <w:widowControl w:val="0"/>
              <w:kinsoku/>
              <w:wordWrap/>
              <w:overflowPunct/>
              <w:topLinePunct w:val="0"/>
              <w:autoSpaceDE/>
              <w:autoSpaceDN/>
              <w:bidi w:val="0"/>
              <w:adjustRightInd/>
              <w:snapToGrid/>
              <w:spacing w:beforeLines="0" w:beforeAutospacing="0" w:afterLines="0" w:afterAutospacing="0" w:line="353" w:lineRule="auto"/>
              <w:jc w:val="center"/>
              <w:textAlignment w:val="auto"/>
              <w:outlineLvl w:val="0"/>
              <w:rPr>
                <w:rFonts w:hint="eastAsia" w:ascii="Times New Roman" w:hAnsi="Times New Roman" w:eastAsia="仿宋_GB2312" w:cs="仿宋_GB2312"/>
                <w:b/>
                <w:kern w:val="44"/>
                <w:sz w:val="21"/>
                <w:szCs w:val="21"/>
                <w:lang w:val="en-US" w:eastAsia="zh-CN" w:bidi="ar-SA"/>
              </w:rPr>
            </w:pPr>
          </w:p>
        </w:tc>
        <w:tc>
          <w:tcPr>
            <w:tcW w:w="2231" w:type="dxa"/>
            <w:vMerge w:val="continue"/>
            <w:shd w:val="clear" w:color="auto" w:fill="auto"/>
            <w:noWrap/>
            <w:vAlign w:val="center"/>
          </w:tcPr>
          <w:p>
            <w:pPr>
              <w:keepNext/>
              <w:keepLines/>
              <w:pageBreakBefore w:val="0"/>
              <w:widowControl w:val="0"/>
              <w:kinsoku/>
              <w:wordWrap/>
              <w:overflowPunct/>
              <w:topLinePunct w:val="0"/>
              <w:autoSpaceDE/>
              <w:autoSpaceDN/>
              <w:bidi w:val="0"/>
              <w:adjustRightInd/>
              <w:snapToGrid/>
              <w:spacing w:beforeLines="0" w:beforeAutospacing="0" w:afterLines="0" w:afterAutospacing="0" w:line="353" w:lineRule="auto"/>
              <w:jc w:val="both"/>
              <w:textAlignment w:val="auto"/>
              <w:outlineLvl w:val="0"/>
              <w:rPr>
                <w:rFonts w:hint="eastAsia" w:ascii="Times New Roman" w:hAnsi="Times New Roman" w:eastAsia="仿宋_GB2312" w:cs="仿宋_GB2312"/>
                <w:b/>
                <w:kern w:val="44"/>
                <w:sz w:val="21"/>
                <w:szCs w:val="21"/>
                <w:lang w:val="en-US" w:eastAsia="zh-CN" w:bidi="ar-SA"/>
              </w:rPr>
            </w:pPr>
          </w:p>
        </w:tc>
        <w:tc>
          <w:tcPr>
            <w:tcW w:w="638" w:type="dxa"/>
            <w:vMerge w:val="continue"/>
            <w:shd w:val="clear" w:color="auto" w:fill="auto"/>
            <w:noWrap/>
            <w:vAlign w:val="center"/>
          </w:tcPr>
          <w:p>
            <w:pPr>
              <w:keepNext/>
              <w:keepLines/>
              <w:pageBreakBefore w:val="0"/>
              <w:widowControl w:val="0"/>
              <w:kinsoku/>
              <w:wordWrap/>
              <w:overflowPunct/>
              <w:topLinePunct w:val="0"/>
              <w:autoSpaceDE/>
              <w:autoSpaceDN/>
              <w:bidi w:val="0"/>
              <w:adjustRightInd/>
              <w:snapToGrid/>
              <w:spacing w:beforeLines="0" w:beforeAutospacing="0" w:afterLines="0" w:afterAutospacing="0" w:line="353" w:lineRule="auto"/>
              <w:jc w:val="both"/>
              <w:textAlignment w:val="auto"/>
              <w:outlineLvl w:val="0"/>
              <w:rPr>
                <w:rFonts w:hint="eastAsia" w:ascii="Times New Roman" w:hAnsi="Times New Roman" w:eastAsia="仿宋_GB2312" w:cs="仿宋_GB2312"/>
                <w:b/>
                <w:kern w:val="44"/>
                <w:sz w:val="21"/>
                <w:szCs w:val="21"/>
                <w:lang w:val="en-US" w:eastAsia="zh-CN" w:bidi="ar-SA"/>
              </w:rPr>
            </w:pPr>
          </w:p>
        </w:tc>
        <w:tc>
          <w:tcPr>
            <w:tcW w:w="1894" w:type="dxa"/>
            <w:vMerge w:val="continue"/>
            <w:shd w:val="clear" w:color="auto" w:fill="auto"/>
            <w:noWrap/>
            <w:vAlign w:val="center"/>
          </w:tcPr>
          <w:p>
            <w:pPr>
              <w:keepNext/>
              <w:keepLines/>
              <w:pageBreakBefore w:val="0"/>
              <w:widowControl w:val="0"/>
              <w:kinsoku/>
              <w:wordWrap/>
              <w:overflowPunct/>
              <w:topLinePunct w:val="0"/>
              <w:autoSpaceDE/>
              <w:autoSpaceDN/>
              <w:bidi w:val="0"/>
              <w:adjustRightInd/>
              <w:snapToGrid/>
              <w:spacing w:beforeLines="0" w:beforeAutospacing="0" w:afterLines="0" w:afterAutospacing="0" w:line="353" w:lineRule="auto"/>
              <w:jc w:val="both"/>
              <w:textAlignment w:val="auto"/>
              <w:outlineLvl w:val="0"/>
              <w:rPr>
                <w:rFonts w:hint="eastAsia" w:ascii="Times New Roman" w:hAnsi="Times New Roman" w:eastAsia="仿宋_GB2312" w:cs="仿宋_GB2312"/>
                <w:b/>
                <w:kern w:val="44"/>
                <w:sz w:val="21"/>
                <w:szCs w:val="21"/>
                <w:lang w:val="en-US" w:eastAsia="zh-CN" w:bidi="ar-SA"/>
              </w:rPr>
            </w:pPr>
          </w:p>
        </w:tc>
        <w:tc>
          <w:tcPr>
            <w:tcW w:w="3056" w:type="dxa"/>
            <w:vMerge w:val="continue"/>
            <w:shd w:val="clear" w:color="auto" w:fill="auto"/>
            <w:noWrap/>
            <w:vAlign w:val="center"/>
          </w:tcPr>
          <w:p>
            <w:pPr>
              <w:keepNext/>
              <w:keepLines/>
              <w:pageBreakBefore w:val="0"/>
              <w:widowControl w:val="0"/>
              <w:kinsoku/>
              <w:wordWrap/>
              <w:overflowPunct/>
              <w:topLinePunct w:val="0"/>
              <w:autoSpaceDE/>
              <w:autoSpaceDN/>
              <w:bidi w:val="0"/>
              <w:adjustRightInd/>
              <w:snapToGrid/>
              <w:spacing w:beforeLines="0" w:beforeAutospacing="0" w:afterLines="0" w:afterAutospacing="0" w:line="353" w:lineRule="auto"/>
              <w:jc w:val="left"/>
              <w:textAlignment w:val="auto"/>
              <w:outlineLvl w:val="0"/>
              <w:rPr>
                <w:rFonts w:hint="eastAsia" w:ascii="Times New Roman" w:hAnsi="Times New Roman" w:eastAsia="仿宋_GB2312" w:cs="仿宋_GB2312"/>
                <w:b/>
                <w:kern w:val="44"/>
                <w:sz w:val="21"/>
                <w:szCs w:val="21"/>
                <w:lang w:val="en-US" w:eastAsia="zh-CN" w:bidi="ar-SA"/>
              </w:rPr>
            </w:pPr>
          </w:p>
        </w:tc>
        <w:tc>
          <w:tcPr>
            <w:tcW w:w="1462" w:type="dxa"/>
            <w:shd w:val="clear" w:color="auto" w:fill="auto"/>
            <w:noWrap/>
            <w:vAlign w:val="center"/>
          </w:tcPr>
          <w:p>
            <w:pPr>
              <w:keepNext/>
              <w:keepLines/>
              <w:pageBreakBefore w:val="0"/>
              <w:widowControl w:val="0"/>
              <w:kinsoku/>
              <w:wordWrap/>
              <w:overflowPunct/>
              <w:topLinePunct w:val="0"/>
              <w:autoSpaceDE/>
              <w:autoSpaceDN/>
              <w:bidi w:val="0"/>
              <w:adjustRightInd/>
              <w:snapToGrid/>
              <w:spacing w:beforeLines="0" w:beforeAutospacing="0" w:afterLines="0" w:afterAutospacing="0" w:line="353" w:lineRule="auto"/>
              <w:ind w:firstLine="0" w:firstLineChars="0"/>
              <w:jc w:val="center"/>
              <w:textAlignment w:val="auto"/>
              <w:outlineLvl w:val="0"/>
              <w:rPr>
                <w:rFonts w:hint="default" w:ascii="Times New Roman" w:hAnsi="Times New Roman" w:eastAsia="黑体" w:cs="Times New Roman"/>
                <w:b/>
                <w:kern w:val="44"/>
                <w:sz w:val="21"/>
                <w:szCs w:val="21"/>
                <w:lang w:val="en-US" w:eastAsia="zh-CN" w:bidi="ar-SA"/>
              </w:rPr>
            </w:pPr>
            <w:r>
              <w:rPr>
                <w:rFonts w:hint="default" w:ascii="Times New Roman" w:hAnsi="Times New Roman" w:eastAsia="黑体" w:cs="Times New Roman"/>
                <w:b/>
                <w:kern w:val="44"/>
                <w:sz w:val="21"/>
                <w:szCs w:val="21"/>
                <w:lang w:val="en-US" w:eastAsia="zh-CN" w:bidi="ar-SA"/>
              </w:rPr>
              <w:t>2024年</w:t>
            </w:r>
          </w:p>
        </w:tc>
        <w:tc>
          <w:tcPr>
            <w:tcW w:w="1436" w:type="dxa"/>
            <w:shd w:val="clear" w:color="auto" w:fill="auto"/>
            <w:noWrap/>
            <w:vAlign w:val="center"/>
          </w:tcPr>
          <w:p>
            <w:pPr>
              <w:keepNext/>
              <w:keepLines/>
              <w:pageBreakBefore w:val="0"/>
              <w:widowControl w:val="0"/>
              <w:kinsoku/>
              <w:wordWrap/>
              <w:overflowPunct/>
              <w:topLinePunct w:val="0"/>
              <w:autoSpaceDE/>
              <w:autoSpaceDN/>
              <w:bidi w:val="0"/>
              <w:adjustRightInd/>
              <w:snapToGrid/>
              <w:spacing w:beforeLines="0" w:beforeAutospacing="0" w:afterLines="0" w:afterAutospacing="0" w:line="353" w:lineRule="auto"/>
              <w:ind w:firstLine="0" w:firstLineChars="0"/>
              <w:jc w:val="center"/>
              <w:textAlignment w:val="auto"/>
              <w:outlineLvl w:val="0"/>
              <w:rPr>
                <w:rFonts w:hint="default" w:ascii="Times New Roman" w:hAnsi="Times New Roman" w:eastAsia="黑体" w:cs="Times New Roman"/>
                <w:b/>
                <w:kern w:val="44"/>
                <w:sz w:val="21"/>
                <w:szCs w:val="21"/>
                <w:lang w:val="en-US" w:eastAsia="zh-CN" w:bidi="ar-SA"/>
              </w:rPr>
            </w:pPr>
            <w:r>
              <w:rPr>
                <w:rFonts w:hint="default" w:ascii="Times New Roman" w:hAnsi="Times New Roman" w:eastAsia="黑体" w:cs="Times New Roman"/>
                <w:b/>
                <w:kern w:val="44"/>
                <w:sz w:val="21"/>
                <w:szCs w:val="21"/>
                <w:lang w:val="en-US" w:eastAsia="zh-CN" w:bidi="ar-SA"/>
              </w:rPr>
              <w:t>2025年</w:t>
            </w:r>
          </w:p>
        </w:tc>
        <w:tc>
          <w:tcPr>
            <w:tcW w:w="1044" w:type="dxa"/>
            <w:vMerge w:val="continue"/>
            <w:shd w:val="clear" w:color="auto" w:fill="auto"/>
            <w:noWrap/>
            <w:vAlign w:val="center"/>
          </w:tcPr>
          <w:p>
            <w:pPr>
              <w:keepNext/>
              <w:keepLines/>
              <w:widowControl w:val="0"/>
              <w:bidi w:val="0"/>
              <w:spacing w:before="340" w:beforeLines="0" w:beforeAutospacing="0" w:after="330" w:afterLines="0" w:afterAutospacing="0" w:line="240" w:lineRule="auto"/>
              <w:jc w:val="both"/>
              <w:outlineLvl w:val="0"/>
              <w:rPr>
                <w:rFonts w:hint="eastAsia" w:ascii="Times New Roman" w:hAnsi="Times New Roman" w:eastAsia="仿宋_GB2312" w:cs="仿宋_GB2312"/>
                <w:b/>
                <w:kern w:val="44"/>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439" w:type="dxa"/>
            <w:vMerge w:val="restart"/>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目标责任</w:t>
            </w:r>
          </w:p>
        </w:tc>
        <w:tc>
          <w:tcPr>
            <w:tcW w:w="1050" w:type="dxa"/>
            <w:vMerge w:val="restart"/>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（一）</w:t>
            </w:r>
          </w:p>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目标责任落实</w:t>
            </w:r>
          </w:p>
        </w:tc>
        <w:tc>
          <w:tcPr>
            <w:tcW w:w="5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w:t>
            </w: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生态文明建设工作占党政实绩考核的比例</w:t>
            </w:r>
          </w:p>
        </w:tc>
        <w:tc>
          <w:tcPr>
            <w:tcW w:w="638"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89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≥20</w:t>
            </w:r>
          </w:p>
        </w:tc>
        <w:tc>
          <w:tcPr>
            <w:tcW w:w="305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20</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21</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22</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39" w:type="dxa"/>
            <w:vMerge w:val="continue"/>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1050" w:type="dxa"/>
            <w:vMerge w:val="continue"/>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5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w:t>
            </w: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党政领导干部生态环境损害责任追究制度</w:t>
            </w:r>
          </w:p>
        </w:tc>
        <w:tc>
          <w:tcPr>
            <w:tcW w:w="638"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89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建立</w:t>
            </w:r>
          </w:p>
        </w:tc>
        <w:tc>
          <w:tcPr>
            <w:tcW w:w="305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执行上级文件的要求（川审委办发〔2023〕7号）</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按要求开展</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按要求开展</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439" w:type="dxa"/>
            <w:vMerge w:val="continue"/>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1050" w:type="dxa"/>
            <w:vMerge w:val="continue"/>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5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3</w:t>
            </w: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领导干部自然资源资产离任审计</w:t>
            </w:r>
          </w:p>
        </w:tc>
        <w:tc>
          <w:tcPr>
            <w:tcW w:w="638"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89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开展</w:t>
            </w:r>
          </w:p>
        </w:tc>
        <w:tc>
          <w:tcPr>
            <w:tcW w:w="305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开展</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开展</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开展</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9" w:type="dxa"/>
            <w:vMerge w:val="restart"/>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生态安全</w:t>
            </w:r>
          </w:p>
        </w:tc>
        <w:tc>
          <w:tcPr>
            <w:tcW w:w="1050" w:type="dxa"/>
            <w:vMerge w:val="restart"/>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（二）</w:t>
            </w:r>
          </w:p>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环境质量改善</w:t>
            </w:r>
          </w:p>
        </w:tc>
        <w:tc>
          <w:tcPr>
            <w:tcW w:w="5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4</w:t>
            </w: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PM</w:t>
            </w:r>
            <w:r>
              <w:rPr>
                <w:rFonts w:hint="eastAsia" w:ascii="Times New Roman" w:hAnsi="Times New Roman" w:eastAsia="仿宋_GB2312" w:cs="仿宋_GB2312"/>
                <w:i w:val="0"/>
                <w:iCs w:val="0"/>
                <w:color w:val="000000"/>
                <w:kern w:val="0"/>
                <w:sz w:val="21"/>
                <w:szCs w:val="21"/>
                <w:u w:val="none"/>
                <w:vertAlign w:val="subscript"/>
                <w:lang w:val="en-US" w:eastAsia="zh-CN" w:bidi="ar"/>
              </w:rPr>
              <w:t>2.5</w:t>
            </w:r>
            <w:r>
              <w:rPr>
                <w:rFonts w:hint="eastAsia" w:ascii="Times New Roman" w:hAnsi="Times New Roman" w:eastAsia="仿宋_GB2312" w:cs="仿宋_GB2312"/>
                <w:i w:val="0"/>
                <w:iCs w:val="0"/>
                <w:color w:val="000000"/>
                <w:kern w:val="0"/>
                <w:sz w:val="21"/>
                <w:szCs w:val="21"/>
                <w:u w:val="none"/>
                <w:lang w:val="en-US" w:eastAsia="zh-CN" w:bidi="ar"/>
              </w:rPr>
              <w:t>浓度</w:t>
            </w:r>
          </w:p>
        </w:tc>
        <w:tc>
          <w:tcPr>
            <w:tcW w:w="638"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㎍/m</w:t>
            </w:r>
            <w:r>
              <w:rPr>
                <w:rFonts w:hint="eastAsia" w:ascii="Times New Roman" w:hAnsi="Times New Roman" w:eastAsia="仿宋_GB2312" w:cs="仿宋_GB2312"/>
                <w:i w:val="0"/>
                <w:iCs w:val="0"/>
                <w:color w:val="000000"/>
                <w:kern w:val="0"/>
                <w:sz w:val="21"/>
                <w:szCs w:val="21"/>
                <w:u w:val="none"/>
                <w:vertAlign w:val="superscript"/>
                <w:lang w:val="en-US" w:eastAsia="zh-CN" w:bidi="ar"/>
              </w:rPr>
              <w:t>3</w:t>
            </w:r>
          </w:p>
        </w:tc>
        <w:tc>
          <w:tcPr>
            <w:tcW w:w="1894" w:type="dxa"/>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完成上级规定的考核任务，且保持稳定或持续下降</w:t>
            </w:r>
          </w:p>
        </w:tc>
        <w:tc>
          <w:tcPr>
            <w:tcW w:w="3056" w:type="dxa"/>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2022年上级下达PM</w:t>
            </w:r>
            <w:r>
              <w:rPr>
                <w:rFonts w:hint="eastAsia" w:ascii="Times New Roman" w:hAnsi="Times New Roman" w:eastAsia="仿宋_GB2312" w:cs="仿宋_GB2312"/>
                <w:i w:val="0"/>
                <w:iCs w:val="0"/>
                <w:color w:val="000000"/>
                <w:kern w:val="0"/>
                <w:sz w:val="21"/>
                <w:szCs w:val="21"/>
                <w:u w:val="none"/>
                <w:vertAlign w:val="subscript"/>
                <w:lang w:val="en-US" w:eastAsia="zh-CN" w:bidi="ar"/>
              </w:rPr>
              <w:t>2.5</w:t>
            </w:r>
            <w:r>
              <w:rPr>
                <w:rFonts w:hint="eastAsia" w:ascii="Times New Roman" w:hAnsi="Times New Roman" w:eastAsia="仿宋_GB2312" w:cs="仿宋_GB2312"/>
                <w:i w:val="0"/>
                <w:iCs w:val="0"/>
                <w:color w:val="000000"/>
                <w:kern w:val="0"/>
                <w:sz w:val="21"/>
                <w:szCs w:val="21"/>
                <w:u w:val="none"/>
                <w:lang w:val="en-US" w:eastAsia="zh-CN" w:bidi="ar"/>
              </w:rPr>
              <w:t>年均值27.5 ug/m</w:t>
            </w:r>
            <w:r>
              <w:rPr>
                <w:rFonts w:hint="eastAsia" w:ascii="Times New Roman" w:hAnsi="Times New Roman" w:eastAsia="仿宋_GB2312" w:cs="仿宋_GB2312"/>
                <w:i w:val="0"/>
                <w:iCs w:val="0"/>
                <w:color w:val="000000"/>
                <w:kern w:val="0"/>
                <w:sz w:val="21"/>
                <w:szCs w:val="21"/>
                <w:u w:val="none"/>
                <w:vertAlign w:val="superscript"/>
                <w:lang w:val="en-US" w:eastAsia="zh-CN" w:bidi="ar"/>
              </w:rPr>
              <w:t>3</w:t>
            </w:r>
            <w:r>
              <w:rPr>
                <w:rFonts w:hint="eastAsia" w:ascii="Times New Roman" w:hAnsi="Times New Roman" w:eastAsia="仿宋_GB2312" w:cs="仿宋_GB2312"/>
                <w:i w:val="0"/>
                <w:iCs w:val="0"/>
                <w:color w:val="000000"/>
                <w:kern w:val="0"/>
                <w:sz w:val="21"/>
                <w:szCs w:val="21"/>
                <w:u w:val="none"/>
                <w:lang w:val="en-US" w:eastAsia="zh-CN" w:bidi="ar"/>
              </w:rPr>
              <w:t>。2022年PM</w:t>
            </w:r>
            <w:r>
              <w:rPr>
                <w:rFonts w:hint="eastAsia" w:ascii="Times New Roman" w:hAnsi="Times New Roman" w:eastAsia="仿宋_GB2312" w:cs="仿宋_GB2312"/>
                <w:i w:val="0"/>
                <w:iCs w:val="0"/>
                <w:color w:val="000000"/>
                <w:kern w:val="0"/>
                <w:sz w:val="21"/>
                <w:szCs w:val="21"/>
                <w:u w:val="none"/>
                <w:vertAlign w:val="subscript"/>
                <w:lang w:val="en-US" w:eastAsia="zh-CN" w:bidi="ar"/>
              </w:rPr>
              <w:t>2.5</w:t>
            </w:r>
            <w:r>
              <w:rPr>
                <w:rFonts w:hint="eastAsia" w:ascii="Times New Roman" w:hAnsi="Times New Roman" w:eastAsia="仿宋_GB2312" w:cs="仿宋_GB2312"/>
                <w:i w:val="0"/>
                <w:iCs w:val="0"/>
                <w:color w:val="000000"/>
                <w:kern w:val="0"/>
                <w:sz w:val="21"/>
                <w:szCs w:val="21"/>
                <w:u w:val="none"/>
                <w:lang w:val="en-US" w:eastAsia="zh-CN" w:bidi="ar"/>
              </w:rPr>
              <w:t>浓度为24.5ug/m</w:t>
            </w:r>
            <w:r>
              <w:rPr>
                <w:rFonts w:hint="eastAsia" w:ascii="Times New Roman" w:hAnsi="Times New Roman" w:eastAsia="仿宋_GB2312" w:cs="仿宋_GB2312"/>
                <w:i w:val="0"/>
                <w:iCs w:val="0"/>
                <w:color w:val="000000"/>
                <w:kern w:val="0"/>
                <w:sz w:val="21"/>
                <w:szCs w:val="21"/>
                <w:u w:val="none"/>
                <w:vertAlign w:val="superscript"/>
                <w:lang w:val="en-US" w:eastAsia="zh-CN" w:bidi="ar"/>
              </w:rPr>
              <w:t>3</w:t>
            </w:r>
          </w:p>
        </w:tc>
        <w:tc>
          <w:tcPr>
            <w:tcW w:w="1462" w:type="dxa"/>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完成上级规定的考核任务：保持稳定或持续改善</w:t>
            </w:r>
          </w:p>
        </w:tc>
        <w:tc>
          <w:tcPr>
            <w:tcW w:w="1436" w:type="dxa"/>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完成上级规定的考核任务：保持稳定或持续改善</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39" w:type="dxa"/>
            <w:vMerge w:val="continue"/>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1050" w:type="dxa"/>
            <w:vMerge w:val="continue"/>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544" w:type="dxa"/>
            <w:vMerge w:val="restart"/>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5</w:t>
            </w:r>
          </w:p>
        </w:tc>
        <w:tc>
          <w:tcPr>
            <w:tcW w:w="11761" w:type="dxa"/>
            <w:gridSpan w:val="7"/>
            <w:shd w:val="clear" w:color="auto" w:fill="auto"/>
            <w:noWrap/>
            <w:vAlign w:val="center"/>
          </w:tcPr>
          <w:p>
            <w:pPr>
              <w:keepNext w:val="0"/>
              <w:keepLines w:val="0"/>
              <w:widowControl/>
              <w:suppressLineNumbers w:val="0"/>
              <w:spacing w:line="240" w:lineRule="auto"/>
              <w:ind w:firstLine="0" w:firstLineChars="0"/>
              <w:jc w:val="left"/>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水环境质量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1" w:hRule="atLeast"/>
          <w:jc w:val="center"/>
        </w:trPr>
        <w:tc>
          <w:tcPr>
            <w:tcW w:w="439" w:type="dxa"/>
            <w:vMerge w:val="continue"/>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1050" w:type="dxa"/>
            <w:vMerge w:val="continue"/>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544" w:type="dxa"/>
            <w:vMerge w:val="continue"/>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地表水达到或好于Ⅲ类水体比例</w:t>
            </w:r>
          </w:p>
        </w:tc>
        <w:tc>
          <w:tcPr>
            <w:tcW w:w="638" w:type="dxa"/>
            <w:vMerge w:val="restart"/>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894" w:type="dxa"/>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完成上级规定的考核任务，且保持稳定或持续提高</w:t>
            </w:r>
          </w:p>
        </w:tc>
        <w:tc>
          <w:tcPr>
            <w:tcW w:w="305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100（金沙江龙洞、倮果、大湾子、金沙江金江、柏枝、雅砻江二滩、雅砻江口水质为Ⅰ类；安宁河昔街大桥、湾滩电站、观音岩水质为Ⅱ类）</w:t>
            </w:r>
          </w:p>
        </w:tc>
        <w:tc>
          <w:tcPr>
            <w:tcW w:w="1462" w:type="dxa"/>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6"/>
                <w:kern w:val="0"/>
                <w:sz w:val="21"/>
                <w:szCs w:val="21"/>
                <w:u w:val="none"/>
                <w:lang w:val="en-US" w:eastAsia="zh-CN" w:bidi="ar"/>
              </w:rPr>
            </w:pPr>
            <w:r>
              <w:rPr>
                <w:rFonts w:hint="eastAsia" w:ascii="Times New Roman" w:hAnsi="Times New Roman" w:eastAsia="仿宋_GB2312" w:cs="仿宋_GB2312"/>
                <w:i w:val="0"/>
                <w:iCs w:val="0"/>
                <w:color w:val="000000"/>
                <w:spacing w:val="-6"/>
                <w:kern w:val="0"/>
                <w:sz w:val="21"/>
                <w:szCs w:val="21"/>
                <w:u w:val="none"/>
                <w:lang w:val="en-US" w:eastAsia="zh-CN" w:bidi="ar"/>
              </w:rPr>
              <w:t>完成上级规定的考核任务，且保持稳定或持续提高</w:t>
            </w:r>
          </w:p>
        </w:tc>
        <w:tc>
          <w:tcPr>
            <w:tcW w:w="1436" w:type="dxa"/>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6"/>
                <w:kern w:val="0"/>
                <w:sz w:val="21"/>
                <w:szCs w:val="21"/>
                <w:u w:val="none"/>
                <w:lang w:val="en-US" w:eastAsia="zh-CN" w:bidi="ar"/>
              </w:rPr>
            </w:pPr>
            <w:r>
              <w:rPr>
                <w:rFonts w:hint="eastAsia" w:ascii="Times New Roman" w:hAnsi="Times New Roman" w:eastAsia="仿宋_GB2312" w:cs="仿宋_GB2312"/>
                <w:i w:val="0"/>
                <w:iCs w:val="0"/>
                <w:color w:val="000000"/>
                <w:spacing w:val="-6"/>
                <w:kern w:val="0"/>
                <w:sz w:val="21"/>
                <w:szCs w:val="21"/>
                <w:u w:val="none"/>
                <w:lang w:val="en-US" w:eastAsia="zh-CN" w:bidi="ar"/>
              </w:rPr>
              <w:t>完成上级规定的考核任务，且保持稳定或持续提高</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39"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1050"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544" w:type="dxa"/>
            <w:vMerge w:val="continue"/>
            <w:shd w:val="clear" w:color="auto" w:fill="auto"/>
            <w:noWrap/>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县域污水处理率</w:t>
            </w:r>
          </w:p>
        </w:tc>
        <w:tc>
          <w:tcPr>
            <w:tcW w:w="638" w:type="dxa"/>
            <w:vMerge w:val="continue"/>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189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≥95</w:t>
            </w:r>
          </w:p>
        </w:tc>
        <w:tc>
          <w:tcPr>
            <w:tcW w:w="305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97.23</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98</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98</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z w:val="21"/>
                <w:szCs w:val="21"/>
                <w:u w:val="none"/>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39"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1050"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544" w:type="dxa"/>
            <w:vMerge w:val="continue"/>
            <w:shd w:val="clear" w:color="auto" w:fill="auto"/>
            <w:noWrap/>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县级城市建成区黑臭水体消除率</w:t>
            </w:r>
          </w:p>
        </w:tc>
        <w:tc>
          <w:tcPr>
            <w:tcW w:w="638" w:type="dxa"/>
            <w:vMerge w:val="continue"/>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189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3056" w:type="dxa"/>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西区无黑臭水体，此项达标</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z w:val="21"/>
                <w:szCs w:val="21"/>
                <w:u w:val="none"/>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39"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1050"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544" w:type="dxa"/>
            <w:vMerge w:val="continue"/>
            <w:shd w:val="clear" w:color="auto" w:fill="auto"/>
            <w:noWrap/>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较大面积农村黑臭水体整治率✱</w:t>
            </w:r>
          </w:p>
        </w:tc>
        <w:tc>
          <w:tcPr>
            <w:tcW w:w="638" w:type="dxa"/>
            <w:vMerge w:val="continue"/>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189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3056" w:type="dxa"/>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西区无黑臭水体，此项达标</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z w:val="21"/>
                <w:szCs w:val="21"/>
                <w:u w:val="none"/>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439"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1050" w:type="dxa"/>
            <w:vMerge w:val="restart"/>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（三）</w:t>
            </w:r>
          </w:p>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z w:val="21"/>
                <w:szCs w:val="21"/>
                <w:u w:val="none"/>
              </w:rPr>
            </w:pPr>
            <w:r>
              <w:rPr>
                <w:rFonts w:hint="eastAsia" w:ascii="Times New Roman" w:hAnsi="Times New Roman" w:eastAsia="仿宋_GB2312" w:cs="仿宋_GB2312"/>
                <w:i w:val="0"/>
                <w:iCs w:val="0"/>
                <w:color w:val="000000"/>
                <w:kern w:val="0"/>
                <w:sz w:val="21"/>
                <w:szCs w:val="21"/>
                <w:u w:val="none"/>
                <w:lang w:val="en-US" w:eastAsia="zh-CN" w:bidi="ar"/>
              </w:rPr>
              <w:t>生态质量提升</w:t>
            </w:r>
          </w:p>
        </w:tc>
        <w:tc>
          <w:tcPr>
            <w:tcW w:w="544" w:type="dxa"/>
            <w:vMerge w:val="restart"/>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z w:val="21"/>
                <w:szCs w:val="21"/>
                <w:u w:val="none"/>
              </w:rPr>
            </w:pPr>
            <w:r>
              <w:rPr>
                <w:rFonts w:hint="eastAsia" w:ascii="Times New Roman" w:hAnsi="Times New Roman" w:eastAsia="仿宋_GB2312" w:cs="仿宋_GB2312"/>
                <w:i w:val="0"/>
                <w:iCs w:val="0"/>
                <w:color w:val="000000"/>
                <w:kern w:val="0"/>
                <w:sz w:val="21"/>
                <w:szCs w:val="21"/>
                <w:u w:val="none"/>
                <w:lang w:val="en-US" w:eastAsia="zh-CN" w:bidi="ar"/>
              </w:rPr>
              <w:t>6</w:t>
            </w:r>
          </w:p>
        </w:tc>
        <w:tc>
          <w:tcPr>
            <w:tcW w:w="11761" w:type="dxa"/>
            <w:gridSpan w:val="7"/>
            <w:shd w:val="clear" w:color="auto" w:fill="auto"/>
            <w:noWrap/>
            <w:vAlign w:val="center"/>
          </w:tcPr>
          <w:p>
            <w:pPr>
              <w:spacing w:line="240" w:lineRule="auto"/>
              <w:ind w:firstLine="0" w:firstLineChars="0"/>
              <w:rPr>
                <w:rFonts w:hint="eastAsia" w:ascii="Times New Roman" w:hAnsi="Times New Roman" w:eastAsia="仿宋_GB2312" w:cs="仿宋_GB2312"/>
                <w:i w:val="0"/>
                <w:iCs w:val="0"/>
                <w:color w:val="000000"/>
                <w:sz w:val="21"/>
                <w:szCs w:val="21"/>
                <w:u w:val="none"/>
              </w:rPr>
            </w:pPr>
            <w:r>
              <w:rPr>
                <w:rFonts w:hint="eastAsia" w:ascii="Times New Roman" w:hAnsi="Times New Roman" w:eastAsia="仿宋_GB2312" w:cs="仿宋_GB2312"/>
                <w:i w:val="0"/>
                <w:iCs w:val="0"/>
                <w:color w:val="000000"/>
                <w:kern w:val="0"/>
                <w:sz w:val="21"/>
                <w:szCs w:val="21"/>
                <w:u w:val="none"/>
                <w:lang w:val="en-US" w:eastAsia="zh-CN" w:bidi="ar"/>
              </w:rPr>
              <w:t>区域生态保护监管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439"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1050"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544" w:type="dxa"/>
            <w:vMerge w:val="continue"/>
            <w:shd w:val="clear" w:color="auto" w:fill="auto"/>
            <w:noWrap/>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生态质量指数（EQI）</w:t>
            </w:r>
          </w:p>
        </w:tc>
        <w:tc>
          <w:tcPr>
            <w:tcW w:w="638"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89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∆EQI&gt;-1</w:t>
            </w:r>
          </w:p>
        </w:tc>
        <w:tc>
          <w:tcPr>
            <w:tcW w:w="3056" w:type="dxa"/>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2020-2022年的生态环境状况指数分别是56.58、56.70、56.82。∆EQI=0.12</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0.12</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0.12</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z w:val="21"/>
                <w:szCs w:val="21"/>
                <w:u w:val="none"/>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39"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1050"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544" w:type="dxa"/>
            <w:vMerge w:val="continue"/>
            <w:shd w:val="clear" w:color="auto" w:fill="auto"/>
            <w:noWrap/>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2231" w:type="dxa"/>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自然保护地和生态保护红线生态环境重点问题整改率</w:t>
            </w:r>
          </w:p>
        </w:tc>
        <w:tc>
          <w:tcPr>
            <w:tcW w:w="638"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89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305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044" w:type="dxa"/>
            <w:shd w:val="clear" w:color="auto" w:fill="auto"/>
            <w:noWrap/>
            <w:vAlign w:val="center"/>
          </w:tcPr>
          <w:p>
            <w:pPr>
              <w:spacing w:line="240" w:lineRule="auto"/>
              <w:ind w:firstLine="0" w:firstLineChars="0"/>
              <w:jc w:val="center"/>
              <w:rPr>
                <w:rFonts w:hint="default" w:ascii="Times New Roman" w:hAnsi="Times New Roman" w:eastAsia="仿宋_GB2312" w:cs="仿宋_GB2312"/>
                <w:i w:val="0"/>
                <w:iCs w:val="0"/>
                <w:color w:val="000000"/>
                <w:sz w:val="21"/>
                <w:szCs w:val="21"/>
                <w:u w:val="none"/>
              </w:rPr>
            </w:pPr>
            <w:r>
              <w:rPr>
                <w:rFonts w:hint="eastAsia" w:eastAsia="仿宋_GB2312" w:cs="仿宋_GB2312"/>
                <w:i w:val="0"/>
                <w:iCs w:val="0"/>
                <w:color w:val="000000"/>
                <w:sz w:val="21"/>
                <w:szCs w:val="21"/>
                <w:u w:val="none"/>
                <w:lang w:val="en-US" w:eastAsia="zh-CN"/>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39"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1050"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544" w:type="dxa"/>
            <w:vMerge w:val="continue"/>
            <w:shd w:val="clear" w:color="auto" w:fill="auto"/>
            <w:noWrap/>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生物多样性调查</w:t>
            </w:r>
          </w:p>
        </w:tc>
        <w:tc>
          <w:tcPr>
            <w:tcW w:w="638"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89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开展</w:t>
            </w:r>
          </w:p>
        </w:tc>
        <w:tc>
          <w:tcPr>
            <w:tcW w:w="305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未开展</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开展</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开展</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z w:val="21"/>
                <w:szCs w:val="21"/>
                <w:u w:val="none"/>
              </w:rPr>
            </w:pPr>
            <w:r>
              <w:rPr>
                <w:rFonts w:hint="eastAsia" w:ascii="Times New Roman" w:hAnsi="Times New Roman" w:eastAsia="仿宋_GB2312" w:cs="仿宋_GB2312"/>
                <w:i w:val="0"/>
                <w:iCs w:val="0"/>
                <w:color w:val="000000"/>
                <w:kern w:val="0"/>
                <w:sz w:val="21"/>
                <w:szCs w:val="21"/>
                <w:u w:val="none"/>
                <w:lang w:val="en-US" w:eastAsia="zh-CN" w:bidi="ar"/>
              </w:rPr>
              <w:t>未达标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39"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1050"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544" w:type="dxa"/>
            <w:vMerge w:val="restart"/>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7</w:t>
            </w:r>
          </w:p>
        </w:tc>
        <w:tc>
          <w:tcPr>
            <w:tcW w:w="11761" w:type="dxa"/>
            <w:gridSpan w:val="7"/>
            <w:shd w:val="clear" w:color="auto" w:fill="auto"/>
            <w:noWrap/>
            <w:vAlign w:val="center"/>
          </w:tcPr>
          <w:p>
            <w:pPr>
              <w:spacing w:line="240" w:lineRule="auto"/>
              <w:ind w:firstLine="0" w:firstLineChars="0"/>
              <w:rPr>
                <w:rFonts w:hint="eastAsia" w:ascii="Times New Roman" w:hAnsi="Times New Roman" w:eastAsia="仿宋_GB2312" w:cs="仿宋_GB2312"/>
                <w:i w:val="0"/>
                <w:iCs w:val="0"/>
                <w:color w:val="000000"/>
                <w:sz w:val="21"/>
                <w:szCs w:val="21"/>
                <w:u w:val="none"/>
              </w:rPr>
            </w:pPr>
            <w:r>
              <w:rPr>
                <w:rFonts w:hint="eastAsia" w:ascii="Times New Roman" w:hAnsi="Times New Roman" w:eastAsia="仿宋_GB2312" w:cs="仿宋_GB2312"/>
                <w:i w:val="0"/>
                <w:iCs w:val="0"/>
                <w:color w:val="000000"/>
                <w:kern w:val="0"/>
                <w:sz w:val="21"/>
                <w:szCs w:val="21"/>
                <w:u w:val="none"/>
                <w:lang w:val="en-US" w:eastAsia="zh-CN" w:bidi="ar"/>
              </w:rPr>
              <w:t>生态系统保护修复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439"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1050"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544" w:type="dxa"/>
            <w:vMerge w:val="continue"/>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森林覆盖率✱</w:t>
            </w:r>
          </w:p>
        </w:tc>
        <w:tc>
          <w:tcPr>
            <w:tcW w:w="638" w:type="dxa"/>
            <w:vMerge w:val="restart"/>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89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保持稳定或持续改善</w:t>
            </w:r>
          </w:p>
        </w:tc>
        <w:tc>
          <w:tcPr>
            <w:tcW w:w="305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45.2</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45.2</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45.2</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z w:val="21"/>
                <w:szCs w:val="21"/>
                <w:u w:val="none"/>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439"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1050"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544" w:type="dxa"/>
            <w:vMerge w:val="continue"/>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草原综合植被盖度✱</w:t>
            </w:r>
          </w:p>
        </w:tc>
        <w:tc>
          <w:tcPr>
            <w:tcW w:w="638" w:type="dxa"/>
            <w:vMerge w:val="continue"/>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189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保持稳定或持续改善</w:t>
            </w:r>
          </w:p>
        </w:tc>
        <w:tc>
          <w:tcPr>
            <w:tcW w:w="305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不涉及</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不涉及</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不涉及</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z w:val="21"/>
                <w:szCs w:val="21"/>
                <w:u w:val="none"/>
              </w:rPr>
            </w:pPr>
            <w:r>
              <w:rPr>
                <w:rFonts w:hint="eastAsia" w:ascii="Times New Roman" w:hAnsi="Times New Roman" w:eastAsia="仿宋_GB2312" w:cs="仿宋_GB2312"/>
                <w:i w:val="0"/>
                <w:iCs w:val="0"/>
                <w:color w:val="000000"/>
                <w:kern w:val="0"/>
                <w:sz w:val="21"/>
                <w:szCs w:val="21"/>
                <w:u w:val="none"/>
                <w:lang w:val="en-US" w:eastAsia="zh-CN" w:bidi="ar"/>
              </w:rPr>
              <w:t>视为达标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9"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1050" w:type="dxa"/>
            <w:vMerge w:val="restart"/>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（四）</w:t>
            </w:r>
          </w:p>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z w:val="21"/>
                <w:szCs w:val="21"/>
                <w:u w:val="none"/>
              </w:rPr>
            </w:pPr>
            <w:r>
              <w:rPr>
                <w:rFonts w:hint="eastAsia" w:ascii="Times New Roman" w:hAnsi="Times New Roman" w:eastAsia="仿宋_GB2312" w:cs="仿宋_GB2312"/>
                <w:i w:val="0"/>
                <w:iCs w:val="0"/>
                <w:color w:val="000000"/>
                <w:kern w:val="0"/>
                <w:sz w:val="21"/>
                <w:szCs w:val="21"/>
                <w:u w:val="none"/>
                <w:lang w:val="en-US" w:eastAsia="zh-CN" w:bidi="ar"/>
              </w:rPr>
              <w:t>生态环境风险防范</w:t>
            </w:r>
          </w:p>
        </w:tc>
        <w:tc>
          <w:tcPr>
            <w:tcW w:w="5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8</w:t>
            </w: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受污染耕地安全利用率✱</w:t>
            </w:r>
          </w:p>
        </w:tc>
        <w:tc>
          <w:tcPr>
            <w:tcW w:w="638"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89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≥93</w:t>
            </w:r>
          </w:p>
        </w:tc>
        <w:tc>
          <w:tcPr>
            <w:tcW w:w="305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044" w:type="dxa"/>
            <w:shd w:val="clear" w:color="auto" w:fill="auto"/>
            <w:noWrap/>
            <w:vAlign w:val="center"/>
          </w:tcPr>
          <w:p>
            <w:pPr>
              <w:spacing w:line="240" w:lineRule="auto"/>
              <w:ind w:firstLine="0" w:firstLineChars="0"/>
              <w:jc w:val="center"/>
              <w:rPr>
                <w:rFonts w:hint="default" w:ascii="Times New Roman" w:hAnsi="Times New Roman" w:eastAsia="仿宋_GB2312" w:cs="仿宋_GB2312"/>
                <w:i w:val="0"/>
                <w:iCs w:val="0"/>
                <w:color w:val="000000"/>
                <w:sz w:val="21"/>
                <w:szCs w:val="21"/>
                <w:u w:val="none"/>
              </w:rPr>
            </w:pPr>
            <w:r>
              <w:rPr>
                <w:rFonts w:hint="eastAsia" w:eastAsia="仿宋_GB2312" w:cs="仿宋_GB2312"/>
                <w:i w:val="0"/>
                <w:iCs w:val="0"/>
                <w:color w:val="000000"/>
                <w:sz w:val="21"/>
                <w:szCs w:val="21"/>
                <w:u w:val="none"/>
                <w:lang w:val="en-US" w:eastAsia="zh-CN"/>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39"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1050"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5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w:t>
            </w: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重点建设用地安全利用</w:t>
            </w:r>
          </w:p>
        </w:tc>
        <w:tc>
          <w:tcPr>
            <w:tcW w:w="638"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89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有效保障</w:t>
            </w:r>
          </w:p>
        </w:tc>
        <w:tc>
          <w:tcPr>
            <w:tcW w:w="305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39"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1050"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5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w:t>
            </w: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外来物种入侵防控</w:t>
            </w:r>
          </w:p>
        </w:tc>
        <w:tc>
          <w:tcPr>
            <w:tcW w:w="638"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89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有效开展</w:t>
            </w:r>
          </w:p>
        </w:tc>
        <w:tc>
          <w:tcPr>
            <w:tcW w:w="305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有效开展</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有效开展</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有效开展</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39"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1050"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i w:val="0"/>
                <w:iCs w:val="0"/>
                <w:color w:val="000000"/>
                <w:sz w:val="21"/>
                <w:szCs w:val="21"/>
                <w:u w:val="none"/>
              </w:rPr>
            </w:pPr>
          </w:p>
        </w:tc>
        <w:tc>
          <w:tcPr>
            <w:tcW w:w="5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11</w:t>
            </w: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突发环境事件应急管理机制</w:t>
            </w:r>
          </w:p>
        </w:tc>
        <w:tc>
          <w:tcPr>
            <w:tcW w:w="638"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89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建立</w:t>
            </w:r>
          </w:p>
        </w:tc>
        <w:tc>
          <w:tcPr>
            <w:tcW w:w="305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建立</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建立</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建立</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439" w:type="dxa"/>
            <w:vMerge w:val="restart"/>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z w:val="21"/>
                <w:szCs w:val="21"/>
                <w:u w:val="none"/>
              </w:rPr>
            </w:pPr>
            <w:r>
              <w:rPr>
                <w:rFonts w:hint="eastAsia" w:ascii="Times New Roman" w:hAnsi="Times New Roman" w:eastAsia="仿宋_GB2312" w:cs="仿宋_GB2312"/>
                <w:i w:val="0"/>
                <w:iCs w:val="0"/>
                <w:color w:val="000000"/>
                <w:kern w:val="0"/>
                <w:sz w:val="21"/>
                <w:szCs w:val="21"/>
                <w:u w:val="none"/>
                <w:lang w:val="en-US" w:eastAsia="zh-CN" w:bidi="ar"/>
              </w:rPr>
              <w:t>生态经济</w:t>
            </w:r>
          </w:p>
        </w:tc>
        <w:tc>
          <w:tcPr>
            <w:tcW w:w="1050" w:type="dxa"/>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（五）</w:t>
            </w:r>
          </w:p>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z w:val="21"/>
                <w:szCs w:val="21"/>
                <w:u w:val="none"/>
              </w:rPr>
            </w:pPr>
            <w:r>
              <w:rPr>
                <w:rFonts w:hint="eastAsia" w:ascii="Times New Roman" w:hAnsi="Times New Roman" w:eastAsia="仿宋_GB2312" w:cs="仿宋_GB2312"/>
                <w:i w:val="0"/>
                <w:iCs w:val="0"/>
                <w:color w:val="000000"/>
                <w:kern w:val="0"/>
                <w:sz w:val="21"/>
                <w:szCs w:val="21"/>
                <w:u w:val="none"/>
                <w:lang w:val="en-US" w:eastAsia="zh-CN" w:bidi="ar"/>
              </w:rPr>
              <w:t>节能减排降碳增效</w:t>
            </w:r>
          </w:p>
        </w:tc>
        <w:tc>
          <w:tcPr>
            <w:tcW w:w="5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12</w:t>
            </w:r>
          </w:p>
        </w:tc>
        <w:tc>
          <w:tcPr>
            <w:tcW w:w="2231" w:type="dxa"/>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新增和更新公共汽电车中新能源和清洁能源车辆比例</w:t>
            </w:r>
          </w:p>
        </w:tc>
        <w:tc>
          <w:tcPr>
            <w:tcW w:w="638"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89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≥80</w:t>
            </w:r>
          </w:p>
        </w:tc>
        <w:tc>
          <w:tcPr>
            <w:tcW w:w="305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50% （2022年西区公交车总台数为134台，其中新能源车辆67台）</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65%</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80%</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未达标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2" w:hRule="atLeast"/>
          <w:jc w:val="center"/>
        </w:trPr>
        <w:tc>
          <w:tcPr>
            <w:tcW w:w="439" w:type="dxa"/>
            <w:vMerge w:val="continue"/>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1050" w:type="dxa"/>
            <w:vMerge w:val="restart"/>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（六）</w:t>
            </w:r>
          </w:p>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资源节约集约</w:t>
            </w:r>
          </w:p>
        </w:tc>
        <w:tc>
          <w:tcPr>
            <w:tcW w:w="5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13</w:t>
            </w: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万元工业增加值用水量下降率</w:t>
            </w:r>
          </w:p>
        </w:tc>
        <w:tc>
          <w:tcPr>
            <w:tcW w:w="638"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894" w:type="dxa"/>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完成上级规定的考核任务</w:t>
            </w:r>
          </w:p>
        </w:tc>
        <w:tc>
          <w:tcPr>
            <w:tcW w:w="3056" w:type="dxa"/>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spacing w:val="-6"/>
                <w:kern w:val="0"/>
                <w:sz w:val="21"/>
                <w:szCs w:val="21"/>
                <w:u w:val="none"/>
                <w:lang w:val="en-US" w:eastAsia="zh-CN" w:bidi="ar"/>
              </w:rPr>
              <w:t>2020年万元工业增加值用水量为82.43立方米/万元，2022年为100.60立方米/万元，与2020年相比下降了-0.22%。2022年万元工业增加值用水量下降率指标为：与2020年相比下降5.3%</w:t>
            </w:r>
          </w:p>
        </w:tc>
        <w:tc>
          <w:tcPr>
            <w:tcW w:w="1462" w:type="dxa"/>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完成上级规定的考核任务</w:t>
            </w:r>
          </w:p>
        </w:tc>
        <w:tc>
          <w:tcPr>
            <w:tcW w:w="1436" w:type="dxa"/>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完成上级规定的考核任务</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未达标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439" w:type="dxa"/>
            <w:vMerge w:val="continue"/>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1050" w:type="dxa"/>
            <w:vMerge w:val="continue"/>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5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14</w:t>
            </w: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农田灌溉水有效利用系数✱</w:t>
            </w:r>
          </w:p>
        </w:tc>
        <w:tc>
          <w:tcPr>
            <w:tcW w:w="638"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894" w:type="dxa"/>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完成上级规定的考核任务</w:t>
            </w:r>
          </w:p>
        </w:tc>
        <w:tc>
          <w:tcPr>
            <w:tcW w:w="305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spacing w:val="-6"/>
                <w:kern w:val="0"/>
                <w:sz w:val="21"/>
                <w:szCs w:val="21"/>
                <w:u w:val="none"/>
                <w:lang w:val="en-US" w:eastAsia="zh-CN" w:bidi="ar"/>
              </w:rPr>
              <w:t>2022年西区农田灌溉水有效利用系数为0.549（2023年为0.529），2022年的目标值为0.521</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0.536</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0.543</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1050" w:type="dxa"/>
            <w:vMerge w:val="continue"/>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5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15</w:t>
            </w: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农膜回收率✱</w:t>
            </w:r>
          </w:p>
        </w:tc>
        <w:tc>
          <w:tcPr>
            <w:tcW w:w="638"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89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≥85</w:t>
            </w:r>
          </w:p>
        </w:tc>
        <w:tc>
          <w:tcPr>
            <w:tcW w:w="305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93</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95</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95</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39" w:type="dxa"/>
            <w:vMerge w:val="continue"/>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1050" w:type="dxa"/>
            <w:vMerge w:val="continue"/>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5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16</w:t>
            </w: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一般工业固体废物综合利用率</w:t>
            </w:r>
          </w:p>
        </w:tc>
        <w:tc>
          <w:tcPr>
            <w:tcW w:w="638"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89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保持稳定或持续改善</w:t>
            </w:r>
          </w:p>
        </w:tc>
        <w:tc>
          <w:tcPr>
            <w:tcW w:w="305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56.24%</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58.24%</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60.24%</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439" w:type="dxa"/>
            <w:vMerge w:val="restart"/>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生态文化</w:t>
            </w:r>
          </w:p>
        </w:tc>
        <w:tc>
          <w:tcPr>
            <w:tcW w:w="1050" w:type="dxa"/>
            <w:vMerge w:val="restart"/>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（七）</w:t>
            </w:r>
          </w:p>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全民共建共享</w:t>
            </w:r>
          </w:p>
        </w:tc>
        <w:tc>
          <w:tcPr>
            <w:tcW w:w="5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17</w:t>
            </w: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公众对生态环境质量满意程度</w:t>
            </w:r>
          </w:p>
        </w:tc>
        <w:tc>
          <w:tcPr>
            <w:tcW w:w="638"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89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≥90</w:t>
            </w:r>
          </w:p>
        </w:tc>
        <w:tc>
          <w:tcPr>
            <w:tcW w:w="305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88.3</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89</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90</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未达标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439" w:type="dxa"/>
            <w:vMerge w:val="continue"/>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1050" w:type="dxa"/>
            <w:vMerge w:val="continue"/>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5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18</w:t>
            </w: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城镇新建绿色建筑比例</w:t>
            </w:r>
          </w:p>
        </w:tc>
        <w:tc>
          <w:tcPr>
            <w:tcW w:w="638"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89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305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439" w:type="dxa"/>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生态文明制度</w:t>
            </w:r>
          </w:p>
        </w:tc>
        <w:tc>
          <w:tcPr>
            <w:tcW w:w="1050" w:type="dxa"/>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（八）</w:t>
            </w:r>
          </w:p>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体制机制保障</w:t>
            </w:r>
          </w:p>
        </w:tc>
        <w:tc>
          <w:tcPr>
            <w:tcW w:w="5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19</w:t>
            </w: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生态环境信息公开率</w:t>
            </w:r>
          </w:p>
        </w:tc>
        <w:tc>
          <w:tcPr>
            <w:tcW w:w="638"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89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305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1489" w:type="dxa"/>
            <w:gridSpan w:val="2"/>
            <w:vMerge w:val="restart"/>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参考性指标</w:t>
            </w:r>
          </w:p>
        </w:tc>
        <w:tc>
          <w:tcPr>
            <w:tcW w:w="5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w:t>
            </w: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农村生活污水治理（管控）率</w:t>
            </w:r>
          </w:p>
        </w:tc>
        <w:tc>
          <w:tcPr>
            <w:tcW w:w="638"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894" w:type="dxa"/>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中西部地级及以上城市市辖区、东部地区：≥60；</w:t>
            </w:r>
          </w:p>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中西部其他地区、东北地区：≥30</w:t>
            </w:r>
          </w:p>
        </w:tc>
        <w:tc>
          <w:tcPr>
            <w:tcW w:w="305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489" w:type="dxa"/>
            <w:gridSpan w:val="2"/>
            <w:vMerge w:val="continue"/>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5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w:t>
            </w: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声环境功能区夜间达标率</w:t>
            </w:r>
          </w:p>
        </w:tc>
        <w:tc>
          <w:tcPr>
            <w:tcW w:w="638"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89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完成上级规定的考核任务，且保持稳定或持续提高</w:t>
            </w:r>
          </w:p>
        </w:tc>
        <w:tc>
          <w:tcPr>
            <w:tcW w:w="305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1"/>
                <w:kern w:val="0"/>
                <w:sz w:val="21"/>
                <w:szCs w:val="21"/>
                <w:u w:val="none"/>
                <w:lang w:val="en-US" w:eastAsia="zh-CN" w:bidi="ar"/>
              </w:rPr>
            </w:pPr>
            <w:r>
              <w:rPr>
                <w:rFonts w:hint="eastAsia" w:ascii="Times New Roman" w:hAnsi="Times New Roman" w:eastAsia="仿宋_GB2312" w:cs="仿宋_GB2312"/>
                <w:i w:val="0"/>
                <w:iCs w:val="0"/>
                <w:color w:val="000000"/>
                <w:spacing w:val="-11"/>
                <w:kern w:val="0"/>
                <w:sz w:val="21"/>
                <w:szCs w:val="21"/>
                <w:u w:val="none"/>
                <w:lang w:val="en-US" w:eastAsia="zh-CN" w:bidi="ar"/>
              </w:rPr>
              <w:t>完成上级规定的考核任务，且保持稳定或持续提高</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1"/>
                <w:kern w:val="0"/>
                <w:sz w:val="21"/>
                <w:szCs w:val="21"/>
                <w:u w:val="none"/>
                <w:lang w:val="en-US" w:eastAsia="zh-CN" w:bidi="ar"/>
              </w:rPr>
            </w:pPr>
            <w:r>
              <w:rPr>
                <w:rFonts w:hint="eastAsia" w:ascii="Times New Roman" w:hAnsi="Times New Roman" w:eastAsia="仿宋_GB2312" w:cs="仿宋_GB2312"/>
                <w:i w:val="0"/>
                <w:iCs w:val="0"/>
                <w:color w:val="000000"/>
                <w:spacing w:val="-11"/>
                <w:kern w:val="0"/>
                <w:sz w:val="21"/>
                <w:szCs w:val="21"/>
                <w:u w:val="none"/>
                <w:lang w:val="en-US" w:eastAsia="zh-CN" w:bidi="ar"/>
              </w:rPr>
              <w:t>完成上级规定的考核任务，且保持稳定或持续提高</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489" w:type="dxa"/>
            <w:gridSpan w:val="2"/>
            <w:vMerge w:val="continue"/>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5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3</w:t>
            </w: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危险废物填埋处理量占比</w:t>
            </w:r>
          </w:p>
        </w:tc>
        <w:tc>
          <w:tcPr>
            <w:tcW w:w="638"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89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持续下降</w:t>
            </w:r>
          </w:p>
        </w:tc>
        <w:tc>
          <w:tcPr>
            <w:tcW w:w="305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西区无危险废物填埋处理场所（0）</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0</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0</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视为达标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1489" w:type="dxa"/>
            <w:gridSpan w:val="2"/>
            <w:vMerge w:val="continue"/>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5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4</w:t>
            </w: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河湖岸线保护率</w:t>
            </w:r>
          </w:p>
        </w:tc>
        <w:tc>
          <w:tcPr>
            <w:tcW w:w="638"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894" w:type="dxa"/>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完成上级规定的考核任务</w:t>
            </w:r>
          </w:p>
        </w:tc>
        <w:tc>
          <w:tcPr>
            <w:tcW w:w="3056" w:type="dxa"/>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上级未下达</w:t>
            </w:r>
            <w:r>
              <w:rPr>
                <w:rFonts w:hint="eastAsia" w:ascii="Times New Roman" w:hAnsi="Times New Roman" w:cs="仿宋_GB2312"/>
                <w:i w:val="0"/>
                <w:iCs w:val="0"/>
                <w:color w:val="000000"/>
                <w:kern w:val="0"/>
                <w:sz w:val="21"/>
                <w:szCs w:val="21"/>
                <w:u w:val="none"/>
                <w:lang w:val="en-US" w:eastAsia="zh-CN" w:bidi="ar"/>
              </w:rPr>
              <w:t>有关</w:t>
            </w:r>
            <w:r>
              <w:rPr>
                <w:rFonts w:hint="eastAsia" w:ascii="Times New Roman" w:hAnsi="Times New Roman" w:eastAsia="仿宋_GB2312" w:cs="仿宋_GB2312"/>
                <w:i w:val="0"/>
                <w:iCs w:val="0"/>
                <w:color w:val="000000"/>
                <w:kern w:val="0"/>
                <w:sz w:val="21"/>
                <w:szCs w:val="21"/>
                <w:u w:val="none"/>
                <w:lang w:val="en-US" w:eastAsia="zh-CN" w:bidi="ar"/>
              </w:rPr>
              <w:t>指标任务，此项视为达标</w:t>
            </w:r>
          </w:p>
        </w:tc>
        <w:tc>
          <w:tcPr>
            <w:tcW w:w="1462" w:type="dxa"/>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完成上级规定的考核任务</w:t>
            </w:r>
          </w:p>
        </w:tc>
        <w:tc>
          <w:tcPr>
            <w:tcW w:w="1436" w:type="dxa"/>
            <w:shd w:val="clear" w:color="auto" w:fill="auto"/>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完成上级规定的考核任务</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489" w:type="dxa"/>
            <w:gridSpan w:val="2"/>
            <w:vMerge w:val="continue"/>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5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5</w:t>
            </w: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规模以下畜禽粪污集中收运利用体系</w:t>
            </w:r>
          </w:p>
        </w:tc>
        <w:tc>
          <w:tcPr>
            <w:tcW w:w="638"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89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建立</w:t>
            </w:r>
          </w:p>
        </w:tc>
        <w:tc>
          <w:tcPr>
            <w:tcW w:w="305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未建立</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自主利用</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自主利用</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未达标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1489" w:type="dxa"/>
            <w:gridSpan w:val="2"/>
            <w:vMerge w:val="continue"/>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5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6</w:t>
            </w:r>
          </w:p>
        </w:tc>
        <w:tc>
          <w:tcPr>
            <w:tcW w:w="2231"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耕地土壤有机质含量</w:t>
            </w:r>
          </w:p>
        </w:tc>
        <w:tc>
          <w:tcPr>
            <w:tcW w:w="638"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g/kg</w:t>
            </w:r>
          </w:p>
        </w:tc>
        <w:tc>
          <w:tcPr>
            <w:tcW w:w="189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保持稳定或有所提高</w:t>
            </w:r>
          </w:p>
        </w:tc>
        <w:tc>
          <w:tcPr>
            <w:tcW w:w="305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未监测</w:t>
            </w:r>
            <w:r>
              <w:rPr>
                <w:rFonts w:hint="eastAsia" w:ascii="Times New Roman" w:hAnsi="Times New Roman" w:cs="仿宋_GB2312"/>
                <w:i w:val="0"/>
                <w:iCs w:val="0"/>
                <w:color w:val="000000"/>
                <w:kern w:val="0"/>
                <w:sz w:val="21"/>
                <w:szCs w:val="21"/>
                <w:u w:val="none"/>
                <w:lang w:val="en-US" w:eastAsia="zh-CN" w:bidi="ar"/>
              </w:rPr>
              <w:t>有关</w:t>
            </w:r>
            <w:r>
              <w:rPr>
                <w:rFonts w:hint="eastAsia" w:ascii="Times New Roman" w:hAnsi="Times New Roman" w:eastAsia="仿宋_GB2312" w:cs="仿宋_GB2312"/>
                <w:i w:val="0"/>
                <w:iCs w:val="0"/>
                <w:color w:val="000000"/>
                <w:kern w:val="0"/>
                <w:sz w:val="21"/>
                <w:szCs w:val="21"/>
                <w:u w:val="none"/>
                <w:lang w:val="en-US" w:eastAsia="zh-CN" w:bidi="ar"/>
              </w:rPr>
              <w:t>数据</w:t>
            </w:r>
          </w:p>
        </w:tc>
        <w:tc>
          <w:tcPr>
            <w:tcW w:w="1462"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保持稳定或有所提高</w:t>
            </w:r>
          </w:p>
        </w:tc>
        <w:tc>
          <w:tcPr>
            <w:tcW w:w="1436"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保持稳定或有所提高</w:t>
            </w:r>
          </w:p>
        </w:tc>
        <w:tc>
          <w:tcPr>
            <w:tcW w:w="1044" w:type="dxa"/>
            <w:shd w:val="clear" w:color="auto" w:fill="auto"/>
            <w:noWrap/>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未统计</w:t>
            </w:r>
          </w:p>
        </w:tc>
      </w:tr>
    </w:tbl>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sectPr>
          <w:footerReference r:id="rId9" w:type="default"/>
          <w:pgSz w:w="16838" w:h="11906" w:orient="landscape"/>
          <w:pgMar w:top="2098" w:right="1474" w:bottom="1984" w:left="1587" w:header="851" w:footer="1191" w:gutter="0"/>
          <w:pgNumType w:fmt="numberInDash"/>
          <w:cols w:space="720" w:num="1"/>
          <w:docGrid w:type="lines" w:linePitch="312" w:charSpace="0"/>
        </w:sectPr>
      </w:pPr>
    </w:p>
    <w:p>
      <w:pPr>
        <w:ind w:firstLine="0" w:firstLineChars="0"/>
        <w:jc w:val="center"/>
        <w:rPr>
          <w:rFonts w:hint="default" w:eastAsia="方正小标宋_GBK" w:cs="Times New Roman"/>
          <w:b/>
          <w:bCs/>
          <w:color w:val="auto"/>
          <w:kern w:val="0"/>
          <w:sz w:val="32"/>
          <w:szCs w:val="32"/>
          <w:lang w:val="en-US" w:eastAsia="zh-CN" w:bidi="ar"/>
        </w:rPr>
      </w:pPr>
      <w:r>
        <w:rPr>
          <w:rFonts w:hint="default" w:ascii="Times New Roman" w:hAnsi="Times New Roman" w:eastAsia="方正小标宋_GBK" w:cs="Times New Roman"/>
          <w:b w:val="0"/>
          <w:bCs w:val="0"/>
          <w:color w:val="auto"/>
          <w:kern w:val="0"/>
          <w:sz w:val="44"/>
          <w:szCs w:val="44"/>
          <w:lang w:val="en-US" w:eastAsia="zh-CN" w:bidi="ar"/>
        </w:rPr>
        <w:t>表</w:t>
      </w:r>
      <w:r>
        <w:rPr>
          <w:rFonts w:hint="eastAsia" w:ascii="Times New Roman" w:hAnsi="Times New Roman" w:eastAsia="方正小标宋_GBK" w:cs="Times New Roman"/>
          <w:b w:val="0"/>
          <w:bCs w:val="0"/>
          <w:color w:val="auto"/>
          <w:kern w:val="0"/>
          <w:sz w:val="44"/>
          <w:szCs w:val="44"/>
          <w:lang w:val="en-US" w:eastAsia="zh-CN" w:bidi="ar"/>
        </w:rPr>
        <w:t>2</w:t>
      </w:r>
      <w:r>
        <w:rPr>
          <w:rFonts w:hint="default" w:ascii="Times New Roman" w:hAnsi="Times New Roman" w:eastAsia="方正小标宋_GBK" w:cs="Times New Roman"/>
          <w:b w:val="0"/>
          <w:bCs w:val="0"/>
          <w:color w:val="auto"/>
          <w:kern w:val="0"/>
          <w:sz w:val="44"/>
          <w:szCs w:val="44"/>
          <w:lang w:val="en-US" w:eastAsia="zh-CN" w:bidi="ar"/>
        </w:rPr>
        <w:t xml:space="preserve"> 攀枝花市西区</w:t>
      </w:r>
      <w:r>
        <w:rPr>
          <w:rFonts w:hint="eastAsia" w:ascii="Times New Roman" w:hAnsi="Times New Roman" w:eastAsia="方正小标宋_GBK" w:cs="Times New Roman"/>
          <w:b w:val="0"/>
          <w:bCs w:val="0"/>
          <w:color w:val="auto"/>
          <w:kern w:val="0"/>
          <w:sz w:val="44"/>
          <w:szCs w:val="44"/>
          <w:lang w:val="en-US" w:eastAsia="zh-CN" w:bidi="ar"/>
        </w:rPr>
        <w:t>省级</w:t>
      </w:r>
      <w:r>
        <w:rPr>
          <w:rFonts w:hint="default" w:ascii="Times New Roman" w:hAnsi="Times New Roman" w:eastAsia="方正小标宋_GBK" w:cs="Times New Roman"/>
          <w:b w:val="0"/>
          <w:bCs w:val="0"/>
          <w:color w:val="auto"/>
          <w:kern w:val="0"/>
          <w:sz w:val="44"/>
          <w:szCs w:val="44"/>
          <w:lang w:val="en-US" w:eastAsia="zh-CN" w:bidi="ar"/>
        </w:rPr>
        <w:t>生态</w:t>
      </w:r>
      <w:r>
        <w:rPr>
          <w:rFonts w:hint="eastAsia" w:ascii="Times New Roman" w:hAnsi="Times New Roman" w:eastAsia="方正小标宋_GBK" w:cs="Times New Roman"/>
          <w:b w:val="0"/>
          <w:bCs w:val="0"/>
          <w:color w:val="auto"/>
          <w:kern w:val="0"/>
          <w:sz w:val="44"/>
          <w:szCs w:val="44"/>
          <w:lang w:val="en-US" w:eastAsia="zh-CN" w:bidi="ar"/>
        </w:rPr>
        <w:t>区</w:t>
      </w:r>
      <w:r>
        <w:rPr>
          <w:rFonts w:hint="default" w:ascii="Times New Roman" w:hAnsi="Times New Roman" w:eastAsia="方正小标宋_GBK" w:cs="Times New Roman"/>
          <w:b w:val="0"/>
          <w:bCs w:val="0"/>
          <w:color w:val="auto"/>
          <w:kern w:val="0"/>
          <w:sz w:val="44"/>
          <w:szCs w:val="44"/>
          <w:lang w:val="en-US" w:eastAsia="zh-CN" w:bidi="ar"/>
        </w:rPr>
        <w:t>建设指标规划表</w:t>
      </w:r>
    </w:p>
    <w:tbl>
      <w:tblPr>
        <w:tblStyle w:val="20"/>
        <w:tblW w:w="139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978"/>
        <w:gridCol w:w="463"/>
        <w:gridCol w:w="2574"/>
        <w:gridCol w:w="1"/>
        <w:gridCol w:w="501"/>
        <w:gridCol w:w="1422"/>
        <w:gridCol w:w="901"/>
        <w:gridCol w:w="1"/>
        <w:gridCol w:w="3007"/>
        <w:gridCol w:w="1"/>
        <w:gridCol w:w="1387"/>
        <w:gridCol w:w="1"/>
        <w:gridCol w:w="1384"/>
        <w:gridCol w:w="1"/>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blHeader/>
          <w:jc w:val="center"/>
        </w:trPr>
        <w:tc>
          <w:tcPr>
            <w:tcW w:w="517"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黑体" w:cs="黑体"/>
                <w:i w:val="0"/>
                <w:iCs w:val="0"/>
                <w:color w:val="000000"/>
                <w:kern w:val="0"/>
                <w:sz w:val="21"/>
                <w:szCs w:val="21"/>
                <w:u w:val="none"/>
                <w:lang w:val="en-US" w:eastAsia="zh-CN" w:bidi="ar"/>
              </w:rPr>
            </w:pPr>
            <w:r>
              <w:rPr>
                <w:rFonts w:hint="eastAsia" w:ascii="Times New Roman" w:hAnsi="Times New Roman" w:eastAsia="黑体" w:cs="黑体"/>
                <w:i w:val="0"/>
                <w:iCs w:val="0"/>
                <w:color w:val="000000"/>
                <w:kern w:val="0"/>
                <w:sz w:val="21"/>
                <w:szCs w:val="21"/>
                <w:u w:val="none"/>
                <w:lang w:val="en-US" w:eastAsia="zh-CN" w:bidi="ar"/>
              </w:rPr>
              <w:t>领域</w:t>
            </w:r>
          </w:p>
        </w:tc>
        <w:tc>
          <w:tcPr>
            <w:tcW w:w="978"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黑体" w:cs="黑体"/>
                <w:i w:val="0"/>
                <w:iCs w:val="0"/>
                <w:color w:val="000000"/>
                <w:kern w:val="0"/>
                <w:sz w:val="21"/>
                <w:szCs w:val="21"/>
                <w:u w:val="none"/>
                <w:lang w:val="en-US" w:eastAsia="zh-CN" w:bidi="ar"/>
              </w:rPr>
            </w:pPr>
            <w:r>
              <w:rPr>
                <w:rFonts w:hint="eastAsia" w:ascii="Times New Roman" w:hAnsi="Times New Roman" w:eastAsia="黑体" w:cs="黑体"/>
                <w:i w:val="0"/>
                <w:iCs w:val="0"/>
                <w:color w:val="000000"/>
                <w:kern w:val="0"/>
                <w:sz w:val="21"/>
                <w:szCs w:val="21"/>
                <w:u w:val="none"/>
                <w:lang w:val="en-US" w:eastAsia="zh-CN" w:bidi="ar"/>
              </w:rPr>
              <w:t>任务</w:t>
            </w:r>
          </w:p>
        </w:tc>
        <w:tc>
          <w:tcPr>
            <w:tcW w:w="463"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黑体" w:cs="黑体"/>
                <w:i w:val="0"/>
                <w:iCs w:val="0"/>
                <w:color w:val="000000"/>
                <w:kern w:val="0"/>
                <w:sz w:val="21"/>
                <w:szCs w:val="21"/>
                <w:u w:val="none"/>
                <w:lang w:val="en-US" w:eastAsia="zh-CN" w:bidi="ar"/>
              </w:rPr>
            </w:pPr>
            <w:r>
              <w:rPr>
                <w:rFonts w:hint="eastAsia" w:ascii="Times New Roman" w:hAnsi="Times New Roman" w:eastAsia="黑体" w:cs="黑体"/>
                <w:i w:val="0"/>
                <w:iCs w:val="0"/>
                <w:color w:val="000000"/>
                <w:kern w:val="0"/>
                <w:sz w:val="21"/>
                <w:szCs w:val="21"/>
                <w:u w:val="none"/>
                <w:lang w:val="en-US" w:eastAsia="zh-CN" w:bidi="ar"/>
              </w:rPr>
              <w:t>序号</w:t>
            </w:r>
          </w:p>
        </w:tc>
        <w:tc>
          <w:tcPr>
            <w:tcW w:w="2575" w:type="dxa"/>
            <w:gridSpan w:val="2"/>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黑体" w:cs="黑体"/>
                <w:i w:val="0"/>
                <w:iCs w:val="0"/>
                <w:color w:val="000000"/>
                <w:kern w:val="0"/>
                <w:sz w:val="21"/>
                <w:szCs w:val="21"/>
                <w:u w:val="none"/>
                <w:lang w:val="en-US" w:eastAsia="zh-CN" w:bidi="ar"/>
              </w:rPr>
            </w:pPr>
            <w:r>
              <w:rPr>
                <w:rFonts w:hint="eastAsia" w:ascii="Times New Roman" w:hAnsi="Times New Roman" w:eastAsia="黑体" w:cs="黑体"/>
                <w:i w:val="0"/>
                <w:iCs w:val="0"/>
                <w:color w:val="000000"/>
                <w:kern w:val="0"/>
                <w:sz w:val="21"/>
                <w:szCs w:val="21"/>
                <w:u w:val="none"/>
                <w:lang w:val="en-US" w:eastAsia="zh-CN" w:bidi="ar"/>
              </w:rPr>
              <w:t>指标名称</w:t>
            </w:r>
          </w:p>
        </w:tc>
        <w:tc>
          <w:tcPr>
            <w:tcW w:w="501"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黑体" w:cs="黑体"/>
                <w:i w:val="0"/>
                <w:iCs w:val="0"/>
                <w:color w:val="000000"/>
                <w:kern w:val="0"/>
                <w:sz w:val="21"/>
                <w:szCs w:val="21"/>
                <w:u w:val="none"/>
                <w:lang w:val="en-US" w:eastAsia="zh-CN" w:bidi="ar"/>
              </w:rPr>
            </w:pPr>
            <w:r>
              <w:rPr>
                <w:rFonts w:hint="eastAsia" w:ascii="Times New Roman" w:hAnsi="Times New Roman" w:eastAsia="黑体" w:cs="黑体"/>
                <w:i w:val="0"/>
                <w:iCs w:val="0"/>
                <w:color w:val="000000"/>
                <w:kern w:val="0"/>
                <w:sz w:val="21"/>
                <w:szCs w:val="21"/>
                <w:u w:val="none"/>
                <w:lang w:val="en-US" w:eastAsia="zh-CN" w:bidi="ar"/>
              </w:rPr>
              <w:t>单位</w:t>
            </w:r>
          </w:p>
        </w:tc>
        <w:tc>
          <w:tcPr>
            <w:tcW w:w="1422"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黑体" w:cs="黑体"/>
                <w:i w:val="0"/>
                <w:iCs w:val="0"/>
                <w:color w:val="000000"/>
                <w:spacing w:val="-17"/>
                <w:kern w:val="0"/>
                <w:sz w:val="21"/>
                <w:szCs w:val="21"/>
                <w:u w:val="none"/>
                <w:lang w:val="en-US" w:eastAsia="zh-CN" w:bidi="ar"/>
              </w:rPr>
            </w:pPr>
            <w:r>
              <w:rPr>
                <w:rFonts w:hint="eastAsia" w:ascii="Times New Roman" w:hAnsi="Times New Roman" w:eastAsia="黑体" w:cs="黑体"/>
                <w:i w:val="0"/>
                <w:iCs w:val="0"/>
                <w:color w:val="000000"/>
                <w:spacing w:val="-17"/>
                <w:kern w:val="0"/>
                <w:sz w:val="21"/>
                <w:szCs w:val="21"/>
                <w:u w:val="none"/>
                <w:lang w:val="en-US" w:eastAsia="zh-CN" w:bidi="ar"/>
              </w:rPr>
              <w:t>指标值</w:t>
            </w:r>
          </w:p>
        </w:tc>
        <w:tc>
          <w:tcPr>
            <w:tcW w:w="902" w:type="dxa"/>
            <w:gridSpan w:val="2"/>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黑体" w:cs="黑体"/>
                <w:i w:val="0"/>
                <w:iCs w:val="0"/>
                <w:color w:val="000000"/>
                <w:kern w:val="0"/>
                <w:sz w:val="21"/>
                <w:szCs w:val="21"/>
                <w:u w:val="none"/>
                <w:lang w:val="en-US" w:eastAsia="zh-CN" w:bidi="ar"/>
              </w:rPr>
            </w:pPr>
            <w:r>
              <w:rPr>
                <w:rFonts w:hint="eastAsia" w:ascii="Times New Roman" w:hAnsi="Times New Roman" w:eastAsia="黑体" w:cs="黑体"/>
                <w:i w:val="0"/>
                <w:iCs w:val="0"/>
                <w:color w:val="000000"/>
                <w:kern w:val="0"/>
                <w:sz w:val="21"/>
                <w:szCs w:val="21"/>
                <w:u w:val="none"/>
                <w:lang w:val="en-US" w:eastAsia="zh-CN" w:bidi="ar"/>
              </w:rPr>
              <w:t>指标属性</w:t>
            </w:r>
          </w:p>
        </w:tc>
        <w:tc>
          <w:tcPr>
            <w:tcW w:w="3008" w:type="dxa"/>
            <w:gridSpan w:val="2"/>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黑体" w:cs="黑体"/>
                <w:i w:val="0"/>
                <w:iCs w:val="0"/>
                <w:color w:val="000000"/>
                <w:kern w:val="0"/>
                <w:sz w:val="21"/>
                <w:szCs w:val="21"/>
                <w:u w:val="none"/>
                <w:lang w:val="en-US" w:eastAsia="zh-CN" w:bidi="ar"/>
              </w:rPr>
            </w:pPr>
            <w:r>
              <w:rPr>
                <w:rFonts w:hint="eastAsia" w:ascii="Times New Roman" w:hAnsi="Times New Roman" w:eastAsia="黑体" w:cs="黑体"/>
                <w:i w:val="0"/>
                <w:iCs w:val="0"/>
                <w:color w:val="000000"/>
                <w:kern w:val="0"/>
                <w:sz w:val="21"/>
                <w:szCs w:val="21"/>
                <w:u w:val="none"/>
                <w:lang w:val="en-US" w:eastAsia="zh-CN" w:bidi="ar"/>
              </w:rPr>
              <w:t>现状值（2022年）</w:t>
            </w:r>
          </w:p>
        </w:tc>
        <w:tc>
          <w:tcPr>
            <w:tcW w:w="2773" w:type="dxa"/>
            <w:gridSpan w:val="4"/>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黑体" w:cs="黑体"/>
                <w:i w:val="0"/>
                <w:iCs w:val="0"/>
                <w:color w:val="000000"/>
                <w:kern w:val="0"/>
                <w:sz w:val="21"/>
                <w:szCs w:val="21"/>
                <w:u w:val="none"/>
                <w:lang w:val="en-US" w:eastAsia="zh-CN" w:bidi="ar"/>
              </w:rPr>
            </w:pPr>
            <w:r>
              <w:rPr>
                <w:rFonts w:hint="eastAsia" w:ascii="Times New Roman" w:hAnsi="Times New Roman" w:eastAsia="黑体" w:cs="黑体"/>
                <w:i w:val="0"/>
                <w:iCs w:val="0"/>
                <w:color w:val="000000"/>
                <w:kern w:val="0"/>
                <w:sz w:val="21"/>
                <w:szCs w:val="21"/>
                <w:u w:val="none"/>
                <w:lang w:val="en-US" w:eastAsia="zh-CN" w:bidi="ar"/>
              </w:rPr>
              <w:t>目标值</w:t>
            </w:r>
          </w:p>
        </w:tc>
        <w:tc>
          <w:tcPr>
            <w:tcW w:w="854"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黑体" w:cs="黑体"/>
                <w:i w:val="0"/>
                <w:iCs w:val="0"/>
                <w:color w:val="000000"/>
                <w:kern w:val="0"/>
                <w:sz w:val="21"/>
                <w:szCs w:val="21"/>
                <w:u w:val="none"/>
                <w:lang w:val="en-US" w:eastAsia="zh-CN" w:bidi="ar"/>
              </w:rPr>
            </w:pPr>
            <w:r>
              <w:rPr>
                <w:rFonts w:hint="eastAsia" w:ascii="Times New Roman" w:hAnsi="Times New Roman" w:eastAsia="黑体" w:cs="黑体"/>
                <w:i w:val="0"/>
                <w:iCs w:val="0"/>
                <w:color w:val="000000"/>
                <w:kern w:val="0"/>
                <w:sz w:val="21"/>
                <w:szCs w:val="21"/>
                <w:u w:val="none"/>
                <w:lang w:val="en-US" w:eastAsia="zh-CN" w:bidi="ar"/>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blHeader/>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2575" w:type="dxa"/>
            <w:gridSpan w:val="2"/>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501"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1422"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p>
        </w:tc>
        <w:tc>
          <w:tcPr>
            <w:tcW w:w="902" w:type="dxa"/>
            <w:gridSpan w:val="2"/>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3008" w:type="dxa"/>
            <w:gridSpan w:val="2"/>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黑体" w:cs="黑体"/>
                <w:i w:val="0"/>
                <w:iCs w:val="0"/>
                <w:color w:val="000000"/>
                <w:kern w:val="0"/>
                <w:sz w:val="21"/>
                <w:szCs w:val="21"/>
                <w:u w:val="none"/>
                <w:lang w:val="en-US" w:eastAsia="zh-CN" w:bidi="ar"/>
              </w:rPr>
            </w:pPr>
            <w:r>
              <w:rPr>
                <w:rFonts w:hint="eastAsia" w:ascii="Times New Roman" w:hAnsi="Times New Roman" w:eastAsia="黑体" w:cs="黑体"/>
                <w:i w:val="0"/>
                <w:iCs w:val="0"/>
                <w:color w:val="000000"/>
                <w:kern w:val="0"/>
                <w:sz w:val="21"/>
                <w:szCs w:val="21"/>
                <w:u w:val="none"/>
                <w:lang w:val="en-US" w:eastAsia="zh-CN" w:bidi="ar"/>
              </w:rPr>
              <w:t>2024年</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黑体" w:cs="黑体"/>
                <w:i w:val="0"/>
                <w:iCs w:val="0"/>
                <w:color w:val="000000"/>
                <w:kern w:val="0"/>
                <w:sz w:val="21"/>
                <w:szCs w:val="21"/>
                <w:u w:val="none"/>
                <w:lang w:val="en-US" w:eastAsia="zh-CN" w:bidi="ar"/>
              </w:rPr>
            </w:pPr>
            <w:r>
              <w:rPr>
                <w:rFonts w:hint="eastAsia" w:ascii="Times New Roman" w:hAnsi="Times New Roman" w:eastAsia="黑体" w:cs="黑体"/>
                <w:i w:val="0"/>
                <w:iCs w:val="0"/>
                <w:color w:val="000000"/>
                <w:kern w:val="0"/>
                <w:sz w:val="21"/>
                <w:szCs w:val="21"/>
                <w:u w:val="none"/>
                <w:lang w:val="en-US" w:eastAsia="zh-CN" w:bidi="ar"/>
              </w:rPr>
              <w:t>2035年</w:t>
            </w:r>
          </w:p>
        </w:tc>
        <w:tc>
          <w:tcPr>
            <w:tcW w:w="854"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7"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生态制度</w:t>
            </w:r>
          </w:p>
        </w:tc>
        <w:tc>
          <w:tcPr>
            <w:tcW w:w="978"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（一）目标责任体系与制度建设</w:t>
            </w: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w:t>
            </w:r>
          </w:p>
        </w:tc>
        <w:tc>
          <w:tcPr>
            <w:tcW w:w="257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spacing w:val="-11"/>
                <w:kern w:val="0"/>
                <w:sz w:val="21"/>
                <w:szCs w:val="21"/>
                <w:u w:val="none"/>
                <w:lang w:val="en-US" w:eastAsia="zh-CN" w:bidi="ar"/>
              </w:rPr>
              <w:t>生态县（市、区）建设规划</w:t>
            </w:r>
          </w:p>
        </w:tc>
        <w:tc>
          <w:tcPr>
            <w:tcW w:w="5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制定实施</w:t>
            </w:r>
          </w:p>
        </w:tc>
        <w:tc>
          <w:tcPr>
            <w:tcW w:w="9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约束性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正在编制</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制定实施</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制定实施</w:t>
            </w:r>
          </w:p>
        </w:tc>
        <w:tc>
          <w:tcPr>
            <w:tcW w:w="85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未达标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w:t>
            </w:r>
          </w:p>
        </w:tc>
        <w:tc>
          <w:tcPr>
            <w:tcW w:w="257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党委政府部署生态文明建设重大目标任务情况</w:t>
            </w:r>
          </w:p>
        </w:tc>
        <w:tc>
          <w:tcPr>
            <w:tcW w:w="5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有效落实</w:t>
            </w:r>
          </w:p>
        </w:tc>
        <w:tc>
          <w:tcPr>
            <w:tcW w:w="9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约束性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有效落实</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有效落实</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有效落实</w:t>
            </w:r>
          </w:p>
        </w:tc>
        <w:tc>
          <w:tcPr>
            <w:tcW w:w="85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3</w:t>
            </w:r>
          </w:p>
        </w:tc>
        <w:tc>
          <w:tcPr>
            <w:tcW w:w="257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生态文明建设工作占党政实绩考核的比例</w:t>
            </w:r>
          </w:p>
        </w:tc>
        <w:tc>
          <w:tcPr>
            <w:tcW w:w="5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≥20</w:t>
            </w:r>
          </w:p>
        </w:tc>
        <w:tc>
          <w:tcPr>
            <w:tcW w:w="9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约束性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20</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21</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22</w:t>
            </w:r>
          </w:p>
        </w:tc>
        <w:tc>
          <w:tcPr>
            <w:tcW w:w="85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4</w:t>
            </w:r>
          </w:p>
        </w:tc>
        <w:tc>
          <w:tcPr>
            <w:tcW w:w="257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河（湖）长制、林长制等</w:t>
            </w:r>
          </w:p>
        </w:tc>
        <w:tc>
          <w:tcPr>
            <w:tcW w:w="5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全面实施</w:t>
            </w:r>
          </w:p>
        </w:tc>
        <w:tc>
          <w:tcPr>
            <w:tcW w:w="9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约束性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全面实施</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全面实施</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全面实施</w:t>
            </w:r>
          </w:p>
        </w:tc>
        <w:tc>
          <w:tcPr>
            <w:tcW w:w="85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7"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生态安全</w:t>
            </w:r>
          </w:p>
        </w:tc>
        <w:tc>
          <w:tcPr>
            <w:tcW w:w="978"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（二）生态环境质量保护与改善</w:t>
            </w: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5</w:t>
            </w:r>
          </w:p>
        </w:tc>
        <w:tc>
          <w:tcPr>
            <w:tcW w:w="257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主要污染物总量减排</w:t>
            </w:r>
          </w:p>
        </w:tc>
        <w:tc>
          <w:tcPr>
            <w:tcW w:w="5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完成上级规定的考核任务</w:t>
            </w:r>
          </w:p>
        </w:tc>
        <w:tc>
          <w:tcPr>
            <w:tcW w:w="9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约束性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2022年下达任务为氮氧化物减排211.1吨；挥发性有机物减排10.11吨；化学需氧量减排40.43吨；氨氮减排6.2吨。2022年西区氮氧化物实际减排21.24吨；挥发性有机物实际减排0.0531吨；化学需氧量实际减排334.43吨；氨氮实际减排41.6吨，市级考核任务以累计为准，2022年完成了市级下达目标任务</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完成上级规定的考核任务</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完成上级规定的考核任务</w:t>
            </w:r>
          </w:p>
        </w:tc>
        <w:tc>
          <w:tcPr>
            <w:tcW w:w="85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6</w:t>
            </w:r>
          </w:p>
        </w:tc>
        <w:tc>
          <w:tcPr>
            <w:tcW w:w="257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环境空气质量</w:t>
            </w:r>
          </w:p>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（1）优良天数比例</w:t>
            </w:r>
          </w:p>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（2）PM</w:t>
            </w:r>
            <w:r>
              <w:rPr>
                <w:rFonts w:hint="eastAsia" w:ascii="Times New Roman" w:hAnsi="Times New Roman" w:eastAsia="仿宋_GB2312" w:cs="仿宋_GB2312"/>
                <w:i w:val="0"/>
                <w:iCs w:val="0"/>
                <w:color w:val="000000"/>
                <w:kern w:val="0"/>
                <w:sz w:val="21"/>
                <w:szCs w:val="21"/>
                <w:u w:val="none"/>
                <w:vertAlign w:val="subscript"/>
                <w:lang w:val="en-US" w:eastAsia="zh-CN" w:bidi="ar"/>
              </w:rPr>
              <w:t>2.5</w:t>
            </w:r>
            <w:r>
              <w:rPr>
                <w:rFonts w:hint="eastAsia" w:ascii="Times New Roman" w:hAnsi="Times New Roman" w:eastAsia="仿宋_GB2312" w:cs="仿宋_GB2312"/>
                <w:i w:val="0"/>
                <w:iCs w:val="0"/>
                <w:color w:val="000000"/>
                <w:kern w:val="0"/>
                <w:sz w:val="21"/>
                <w:szCs w:val="21"/>
                <w:u w:val="none"/>
                <w:lang w:val="en-US" w:eastAsia="zh-CN" w:bidi="ar"/>
              </w:rPr>
              <w:t>浓度下降幅度</w:t>
            </w:r>
          </w:p>
        </w:tc>
        <w:tc>
          <w:tcPr>
            <w:tcW w:w="5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㎍/m</w:t>
            </w:r>
            <w:r>
              <w:rPr>
                <w:rFonts w:hint="eastAsia" w:ascii="Times New Roman" w:hAnsi="Times New Roman" w:eastAsia="仿宋_GB2312" w:cs="仿宋_GB2312"/>
                <w:i w:val="0"/>
                <w:iCs w:val="0"/>
                <w:color w:val="000000"/>
                <w:kern w:val="0"/>
                <w:sz w:val="21"/>
                <w:szCs w:val="21"/>
                <w:u w:val="none"/>
                <w:vertAlign w:val="superscript"/>
                <w:lang w:val="en-US" w:eastAsia="zh-CN" w:bidi="ar"/>
              </w:rPr>
              <w:t>3</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达标且完成上级规定的考核任务：保持稳定或持续改善</w:t>
            </w:r>
          </w:p>
        </w:tc>
        <w:tc>
          <w:tcPr>
            <w:tcW w:w="9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约束性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2022年上级下达优良天数</w:t>
            </w:r>
            <w:r>
              <w:rPr>
                <w:rFonts w:hint="eastAsia" w:ascii="Times New Roman" w:hAnsi="Times New Roman" w:eastAsia="仿宋_GB2312" w:cs="仿宋_GB2312"/>
                <w:i w:val="0"/>
                <w:iCs w:val="0"/>
                <w:color w:val="000000"/>
                <w:kern w:val="0"/>
                <w:sz w:val="21"/>
                <w:szCs w:val="21"/>
                <w:u w:val="none"/>
                <w:lang w:val="en-US" w:eastAsia="zh-Hans" w:bidi="ar"/>
              </w:rPr>
              <w:t>比例</w:t>
            </w:r>
            <w:r>
              <w:rPr>
                <w:rFonts w:hint="eastAsia" w:ascii="Times New Roman" w:hAnsi="Times New Roman" w:eastAsia="仿宋_GB2312" w:cs="仿宋_GB2312"/>
                <w:i w:val="0"/>
                <w:iCs w:val="0"/>
                <w:color w:val="000000"/>
                <w:kern w:val="0"/>
                <w:sz w:val="21"/>
                <w:szCs w:val="21"/>
                <w:u w:val="none"/>
                <w:lang w:val="en-US" w:eastAsia="zh-CN" w:bidi="ar"/>
              </w:rPr>
              <w:t>97.0 %，PM</w:t>
            </w:r>
            <w:r>
              <w:rPr>
                <w:rFonts w:hint="eastAsia" w:ascii="Times New Roman" w:hAnsi="Times New Roman" w:eastAsia="仿宋_GB2312" w:cs="仿宋_GB2312"/>
                <w:i w:val="0"/>
                <w:iCs w:val="0"/>
                <w:color w:val="000000"/>
                <w:kern w:val="0"/>
                <w:sz w:val="21"/>
                <w:szCs w:val="21"/>
                <w:u w:val="none"/>
                <w:vertAlign w:val="subscript"/>
                <w:lang w:val="en-US" w:eastAsia="zh-CN" w:bidi="ar"/>
              </w:rPr>
              <w:t>2.5</w:t>
            </w:r>
            <w:r>
              <w:rPr>
                <w:rFonts w:hint="eastAsia" w:ascii="Times New Roman" w:hAnsi="Times New Roman" w:eastAsia="仿宋_GB2312" w:cs="仿宋_GB2312"/>
                <w:i w:val="0"/>
                <w:iCs w:val="0"/>
                <w:color w:val="000000"/>
                <w:kern w:val="0"/>
                <w:sz w:val="21"/>
                <w:szCs w:val="21"/>
                <w:u w:val="none"/>
                <w:lang w:val="en-US" w:eastAsia="zh-CN" w:bidi="ar"/>
              </w:rPr>
              <w:t>年均值27.5 ug/m</w:t>
            </w:r>
            <w:r>
              <w:rPr>
                <w:rFonts w:hint="eastAsia" w:ascii="Times New Roman" w:hAnsi="Times New Roman" w:eastAsia="仿宋_GB2312" w:cs="仿宋_GB2312"/>
                <w:i w:val="0"/>
                <w:iCs w:val="0"/>
                <w:color w:val="000000"/>
                <w:kern w:val="0"/>
                <w:sz w:val="21"/>
                <w:szCs w:val="21"/>
                <w:u w:val="none"/>
                <w:vertAlign w:val="superscript"/>
                <w:lang w:val="en-US" w:eastAsia="zh-CN" w:bidi="ar"/>
              </w:rPr>
              <w:t>3</w:t>
            </w:r>
            <w:r>
              <w:rPr>
                <w:rFonts w:hint="eastAsia" w:ascii="Times New Roman" w:hAnsi="Times New Roman" w:eastAsia="仿宋_GB2312" w:cs="仿宋_GB2312"/>
                <w:i w:val="0"/>
                <w:iCs w:val="0"/>
                <w:color w:val="000000"/>
                <w:kern w:val="0"/>
                <w:sz w:val="21"/>
                <w:szCs w:val="21"/>
                <w:u w:val="none"/>
                <w:lang w:val="en-US" w:eastAsia="zh-CN" w:bidi="ar"/>
              </w:rPr>
              <w:t>。2022年优良天数比例98.9%，PM</w:t>
            </w:r>
            <w:r>
              <w:rPr>
                <w:rFonts w:hint="eastAsia" w:ascii="Times New Roman" w:hAnsi="Times New Roman" w:eastAsia="仿宋_GB2312" w:cs="仿宋_GB2312"/>
                <w:i w:val="0"/>
                <w:iCs w:val="0"/>
                <w:color w:val="000000"/>
                <w:kern w:val="0"/>
                <w:sz w:val="21"/>
                <w:szCs w:val="21"/>
                <w:u w:val="none"/>
                <w:vertAlign w:val="subscript"/>
                <w:lang w:val="en-US" w:eastAsia="zh-CN" w:bidi="ar"/>
              </w:rPr>
              <w:t>2.5</w:t>
            </w:r>
            <w:r>
              <w:rPr>
                <w:rFonts w:hint="eastAsia" w:ascii="Times New Roman" w:hAnsi="Times New Roman" w:eastAsia="仿宋_GB2312" w:cs="仿宋_GB2312"/>
                <w:i w:val="0"/>
                <w:iCs w:val="0"/>
                <w:color w:val="000000"/>
                <w:kern w:val="0"/>
                <w:sz w:val="21"/>
                <w:szCs w:val="21"/>
                <w:u w:val="none"/>
                <w:lang w:val="en-US" w:eastAsia="zh-CN" w:bidi="ar"/>
              </w:rPr>
              <w:t>浓度为24.5ug/m</w:t>
            </w:r>
            <w:r>
              <w:rPr>
                <w:rFonts w:hint="eastAsia" w:ascii="Times New Roman" w:hAnsi="Times New Roman" w:eastAsia="仿宋_GB2312" w:cs="仿宋_GB2312"/>
                <w:i w:val="0"/>
                <w:iCs w:val="0"/>
                <w:color w:val="000000"/>
                <w:kern w:val="0"/>
                <w:sz w:val="21"/>
                <w:szCs w:val="21"/>
                <w:u w:val="none"/>
                <w:vertAlign w:val="superscript"/>
                <w:lang w:val="en-US" w:eastAsia="zh-CN" w:bidi="ar"/>
              </w:rPr>
              <w:t>3</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完成上级规定的考核任务：保持稳定或持续改善</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spacing w:val="-6"/>
                <w:kern w:val="0"/>
                <w:sz w:val="21"/>
                <w:szCs w:val="21"/>
                <w:u w:val="none"/>
                <w:lang w:val="en-US" w:eastAsia="zh-CN" w:bidi="ar"/>
              </w:rPr>
              <w:t>完成上级规定的考核任务：保持稳定或持续改善</w:t>
            </w:r>
          </w:p>
        </w:tc>
        <w:tc>
          <w:tcPr>
            <w:tcW w:w="85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7</w:t>
            </w:r>
          </w:p>
        </w:tc>
        <w:tc>
          <w:tcPr>
            <w:tcW w:w="11181" w:type="dxa"/>
            <w:gridSpan w:val="12"/>
            <w:vAlign w:val="center"/>
          </w:tcPr>
          <w:p>
            <w:pPr>
              <w:keepNext w:val="0"/>
              <w:keepLines w:val="0"/>
              <w:widowControl/>
              <w:suppressLineNumbers w:val="0"/>
              <w:spacing w:line="240" w:lineRule="auto"/>
              <w:ind w:firstLine="0" w:firstLineChars="0"/>
              <w:jc w:val="left"/>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地表水环境质量</w:t>
            </w:r>
          </w:p>
        </w:tc>
        <w:tc>
          <w:tcPr>
            <w:tcW w:w="854"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3"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（1）水质达到或优于Ⅲ类比例</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100</w:t>
            </w:r>
          </w:p>
        </w:tc>
        <w:tc>
          <w:tcPr>
            <w:tcW w:w="901"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约束性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100（金沙江龙洞、倮果、大湾子、金沙江金江、柏枝、雅砻江二滩、雅砻江口水质为Ⅰ类；安宁河昔街大桥、湾滩电站、观音岩水质为Ⅱ类）</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386" w:type="dxa"/>
            <w:gridSpan w:val="3"/>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85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（2）劣Ⅴ类水体比例</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0</w:t>
            </w:r>
          </w:p>
        </w:tc>
        <w:tc>
          <w:tcPr>
            <w:tcW w:w="901"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无</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无</w:t>
            </w:r>
          </w:p>
        </w:tc>
        <w:tc>
          <w:tcPr>
            <w:tcW w:w="1386" w:type="dxa"/>
            <w:gridSpan w:val="3"/>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无</w:t>
            </w:r>
          </w:p>
        </w:tc>
        <w:tc>
          <w:tcPr>
            <w:tcW w:w="85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（3）黑臭水体消除比例</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完成上级规定的考核任务</w:t>
            </w:r>
          </w:p>
        </w:tc>
        <w:tc>
          <w:tcPr>
            <w:tcW w:w="901"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spacing w:val="-6"/>
                <w:kern w:val="0"/>
                <w:sz w:val="21"/>
                <w:szCs w:val="21"/>
                <w:u w:val="none"/>
                <w:lang w:val="en-US" w:eastAsia="zh-CN" w:bidi="ar"/>
              </w:rPr>
              <w:t>上级考核要求为完成消除任务，西区无黑臭水体，此项达标</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无</w:t>
            </w:r>
          </w:p>
        </w:tc>
        <w:tc>
          <w:tcPr>
            <w:tcW w:w="1386" w:type="dxa"/>
            <w:gridSpan w:val="3"/>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无</w:t>
            </w:r>
          </w:p>
        </w:tc>
        <w:tc>
          <w:tcPr>
            <w:tcW w:w="85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8</w:t>
            </w: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地下水环境质量</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完成上级规定的考核任务</w:t>
            </w:r>
          </w:p>
        </w:tc>
        <w:tc>
          <w:tcPr>
            <w:tcW w:w="9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约束性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上级未下达地下水环境质量考核任务，视为此项达标</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1"/>
                <w:kern w:val="0"/>
                <w:sz w:val="21"/>
                <w:szCs w:val="21"/>
                <w:u w:val="none"/>
                <w:lang w:val="en-US" w:eastAsia="zh-CN" w:bidi="ar"/>
              </w:rPr>
            </w:pPr>
            <w:r>
              <w:rPr>
                <w:rFonts w:hint="eastAsia" w:ascii="Times New Roman" w:hAnsi="Times New Roman" w:eastAsia="仿宋_GB2312" w:cs="仿宋_GB2312"/>
                <w:i w:val="0"/>
                <w:iCs w:val="0"/>
                <w:color w:val="000000"/>
                <w:spacing w:val="-11"/>
                <w:kern w:val="0"/>
                <w:sz w:val="21"/>
                <w:szCs w:val="21"/>
                <w:u w:val="none"/>
                <w:lang w:val="en-US" w:eastAsia="zh-CN" w:bidi="ar"/>
              </w:rPr>
              <w:t>完成上级规定的考核任务</w:t>
            </w:r>
          </w:p>
        </w:tc>
        <w:tc>
          <w:tcPr>
            <w:tcW w:w="1386" w:type="dxa"/>
            <w:gridSpan w:val="3"/>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1"/>
                <w:kern w:val="0"/>
                <w:sz w:val="21"/>
                <w:szCs w:val="21"/>
                <w:u w:val="none"/>
                <w:lang w:val="en-US" w:eastAsia="zh-CN" w:bidi="ar"/>
              </w:rPr>
            </w:pPr>
            <w:r>
              <w:rPr>
                <w:rFonts w:hint="eastAsia" w:ascii="Times New Roman" w:hAnsi="Times New Roman" w:eastAsia="仿宋_GB2312" w:cs="仿宋_GB2312"/>
                <w:i w:val="0"/>
                <w:iCs w:val="0"/>
                <w:color w:val="000000"/>
                <w:spacing w:val="-11"/>
                <w:kern w:val="0"/>
                <w:sz w:val="21"/>
                <w:szCs w:val="21"/>
                <w:u w:val="none"/>
                <w:lang w:val="en-US" w:eastAsia="zh-CN" w:bidi="ar"/>
              </w:rPr>
              <w:t>完成上级规定的考核任务</w:t>
            </w:r>
          </w:p>
        </w:tc>
        <w:tc>
          <w:tcPr>
            <w:tcW w:w="85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w:t>
            </w: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生态环境状况指数</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≥60</w:t>
            </w:r>
          </w:p>
        </w:tc>
        <w:tc>
          <w:tcPr>
            <w:tcW w:w="9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约束性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spacing w:val="-6"/>
                <w:kern w:val="0"/>
                <w:sz w:val="21"/>
                <w:szCs w:val="21"/>
                <w:u w:val="none"/>
                <w:lang w:val="en-US" w:eastAsia="zh-CN" w:bidi="ar"/>
              </w:rPr>
              <w:t>2020</w:t>
            </w:r>
            <w:r>
              <w:rPr>
                <w:rFonts w:hint="eastAsia" w:ascii="Times New Roman" w:hAnsi="Times New Roman" w:cs="仿宋_GB2312"/>
                <w:i w:val="0"/>
                <w:iCs w:val="0"/>
                <w:color w:val="000000"/>
                <w:spacing w:val="-6"/>
                <w:kern w:val="0"/>
                <w:sz w:val="21"/>
                <w:szCs w:val="21"/>
                <w:u w:val="none"/>
                <w:lang w:val="en-US" w:eastAsia="zh-CN" w:bidi="ar"/>
              </w:rPr>
              <w:t>—</w:t>
            </w:r>
            <w:r>
              <w:rPr>
                <w:rFonts w:hint="eastAsia" w:ascii="Times New Roman" w:hAnsi="Times New Roman" w:eastAsia="仿宋_GB2312" w:cs="仿宋_GB2312"/>
                <w:i w:val="0"/>
                <w:iCs w:val="0"/>
                <w:color w:val="000000"/>
                <w:spacing w:val="-6"/>
                <w:kern w:val="0"/>
                <w:sz w:val="21"/>
                <w:szCs w:val="21"/>
                <w:u w:val="none"/>
                <w:lang w:val="en-US" w:eastAsia="zh-CN" w:bidi="ar"/>
              </w:rPr>
              <w:t>2022年的生态环境状况指数分别是56.58、56.70、56.82</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60</w:t>
            </w:r>
          </w:p>
        </w:tc>
        <w:tc>
          <w:tcPr>
            <w:tcW w:w="1386" w:type="dxa"/>
            <w:gridSpan w:val="3"/>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60</w:t>
            </w:r>
          </w:p>
        </w:tc>
        <w:tc>
          <w:tcPr>
            <w:tcW w:w="85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未达标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w:t>
            </w: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声功能区划调整</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完成区划调整工作</w:t>
            </w:r>
          </w:p>
        </w:tc>
        <w:tc>
          <w:tcPr>
            <w:tcW w:w="9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约束性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由市级部门统一调整（视为达标）</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按区划调整方案实施</w:t>
            </w:r>
          </w:p>
        </w:tc>
        <w:tc>
          <w:tcPr>
            <w:tcW w:w="1386" w:type="dxa"/>
            <w:gridSpan w:val="3"/>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按区划调整方案实施</w:t>
            </w:r>
          </w:p>
        </w:tc>
        <w:tc>
          <w:tcPr>
            <w:tcW w:w="85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11</w:t>
            </w: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森林覆盖率</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完成上级规定的考核任务</w:t>
            </w:r>
          </w:p>
        </w:tc>
        <w:tc>
          <w:tcPr>
            <w:tcW w:w="9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约束性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上级未下达考核任务（45.2）</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保持稳定</w:t>
            </w:r>
          </w:p>
        </w:tc>
        <w:tc>
          <w:tcPr>
            <w:tcW w:w="1386" w:type="dxa"/>
            <w:gridSpan w:val="3"/>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保持稳定</w:t>
            </w:r>
          </w:p>
        </w:tc>
        <w:tc>
          <w:tcPr>
            <w:tcW w:w="85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12</w:t>
            </w: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草原综合植被盖度</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完成上级规定的考核任务</w:t>
            </w:r>
          </w:p>
        </w:tc>
        <w:tc>
          <w:tcPr>
            <w:tcW w:w="9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约束性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不涉及</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不涉及</w:t>
            </w:r>
          </w:p>
        </w:tc>
        <w:tc>
          <w:tcPr>
            <w:tcW w:w="1386" w:type="dxa"/>
            <w:gridSpan w:val="3"/>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不涉及</w:t>
            </w:r>
          </w:p>
        </w:tc>
        <w:tc>
          <w:tcPr>
            <w:tcW w:w="85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视为达标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13</w:t>
            </w:r>
          </w:p>
        </w:tc>
        <w:tc>
          <w:tcPr>
            <w:tcW w:w="12035" w:type="dxa"/>
            <w:gridSpan w:val="13"/>
            <w:vAlign w:val="center"/>
          </w:tcPr>
          <w:p>
            <w:pPr>
              <w:keepNext w:val="0"/>
              <w:keepLines w:val="0"/>
              <w:widowControl/>
              <w:suppressLineNumbers w:val="0"/>
              <w:spacing w:line="240" w:lineRule="auto"/>
              <w:ind w:firstLine="0" w:firstLineChars="0"/>
              <w:jc w:val="left"/>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生物多样性保护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（1）生物物种调查评估</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开展</w:t>
            </w:r>
          </w:p>
        </w:tc>
        <w:tc>
          <w:tcPr>
            <w:tcW w:w="901"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约束性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未开展</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开展</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开展</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未达标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（2）国家重点保护野生动植物保护率</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≥95</w:t>
            </w:r>
          </w:p>
        </w:tc>
        <w:tc>
          <w:tcPr>
            <w:tcW w:w="901"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95</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95</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95</w:t>
            </w:r>
          </w:p>
        </w:tc>
        <w:tc>
          <w:tcPr>
            <w:tcW w:w="855" w:type="dxa"/>
            <w:gridSpan w:val="2"/>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（3）外来物种入侵</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不明显</w:t>
            </w:r>
          </w:p>
        </w:tc>
        <w:tc>
          <w:tcPr>
            <w:tcW w:w="901"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不明显</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不明显</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不明显</w:t>
            </w:r>
          </w:p>
        </w:tc>
        <w:tc>
          <w:tcPr>
            <w:tcW w:w="855" w:type="dxa"/>
            <w:gridSpan w:val="2"/>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（4）特有性或指示性水生物种保持率</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不降低</w:t>
            </w:r>
          </w:p>
        </w:tc>
        <w:tc>
          <w:tcPr>
            <w:tcW w:w="901"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未降低</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不降低</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不降低</w:t>
            </w:r>
          </w:p>
        </w:tc>
        <w:tc>
          <w:tcPr>
            <w:tcW w:w="855" w:type="dxa"/>
            <w:gridSpan w:val="2"/>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（三）生态环境风险防范</w:t>
            </w: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14</w:t>
            </w: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规划环境影响评价执行情况</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符合法律法规要求</w:t>
            </w:r>
          </w:p>
        </w:tc>
        <w:tc>
          <w:tcPr>
            <w:tcW w:w="9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参考性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符合法律法规要求</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符合法律法规要求</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符合法律法规要求</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15</w:t>
            </w: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危险废物利用处置率</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100</w:t>
            </w:r>
          </w:p>
        </w:tc>
        <w:tc>
          <w:tcPr>
            <w:tcW w:w="9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约束性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0"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16</w:t>
            </w: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列入名录的污染地块风险管控和修复工作</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完成上级规定的考核任务</w:t>
            </w:r>
          </w:p>
        </w:tc>
        <w:tc>
          <w:tcPr>
            <w:tcW w:w="9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参考性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1"/>
                <w:kern w:val="0"/>
                <w:sz w:val="21"/>
                <w:szCs w:val="21"/>
                <w:u w:val="none"/>
                <w:lang w:val="en-US" w:eastAsia="zh-CN" w:bidi="ar"/>
              </w:rPr>
            </w:pPr>
            <w:r>
              <w:rPr>
                <w:rFonts w:hint="eastAsia" w:ascii="Times New Roman" w:hAnsi="Times New Roman" w:eastAsia="仿宋_GB2312" w:cs="仿宋_GB2312"/>
                <w:i w:val="0"/>
                <w:iCs w:val="0"/>
                <w:color w:val="000000"/>
                <w:spacing w:val="-11"/>
                <w:kern w:val="0"/>
                <w:sz w:val="21"/>
                <w:szCs w:val="21"/>
                <w:u w:val="none"/>
                <w:lang w:val="en-US" w:eastAsia="zh-CN" w:bidi="ar"/>
              </w:rPr>
              <w:t>上级下达任务为</w:t>
            </w:r>
            <w:r>
              <w:rPr>
                <w:rFonts w:hint="eastAsia" w:ascii="Times New Roman" w:hAnsi="Times New Roman" w:eastAsia="仿宋_GB2312" w:cs="仿宋_GB2312"/>
                <w:i w:val="0"/>
                <w:iCs w:val="0"/>
                <w:color w:val="000000"/>
                <w:spacing w:val="-11"/>
                <w:kern w:val="0"/>
                <w:sz w:val="21"/>
                <w:szCs w:val="21"/>
                <w:u w:val="none"/>
                <w:lang w:val="en" w:eastAsia="zh-CN" w:bidi="ar"/>
              </w:rPr>
              <w:t>“</w:t>
            </w:r>
            <w:r>
              <w:rPr>
                <w:rFonts w:hint="eastAsia" w:ascii="Times New Roman" w:hAnsi="Times New Roman" w:eastAsia="仿宋_GB2312" w:cs="仿宋_GB2312"/>
                <w:i w:val="0"/>
                <w:iCs w:val="0"/>
                <w:color w:val="000000"/>
                <w:spacing w:val="-11"/>
                <w:kern w:val="0"/>
                <w:sz w:val="21"/>
                <w:szCs w:val="21"/>
                <w:u w:val="none"/>
                <w:lang w:val="en-US" w:eastAsia="zh-CN" w:bidi="ar"/>
              </w:rPr>
              <w:t>根据区域经济发展基础、产业结构特点、土壤污染特征、土壤风险点位、监管能力和水平分类施策，编制分区管控实施方案”，西区已编制《攀枝花市西区长江黄河上游土壤风险管控试点区建设实施方案》，并于2022年8月16日印发实施，完成上级规定的考核任务</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完成上级规定的考核任务</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完成上级规定的考核任务</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17</w:t>
            </w: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突发生态环境事件应急管理机制</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建立</w:t>
            </w:r>
          </w:p>
        </w:tc>
        <w:tc>
          <w:tcPr>
            <w:tcW w:w="9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约束性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建立</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建立</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建立</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17"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生态空间</w:t>
            </w:r>
          </w:p>
        </w:tc>
        <w:tc>
          <w:tcPr>
            <w:tcW w:w="978"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（四）空间格局优化</w:t>
            </w:r>
          </w:p>
        </w:tc>
        <w:tc>
          <w:tcPr>
            <w:tcW w:w="463"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18</w:t>
            </w:r>
          </w:p>
        </w:tc>
        <w:tc>
          <w:tcPr>
            <w:tcW w:w="12035" w:type="dxa"/>
            <w:gridSpan w:val="13"/>
            <w:vAlign w:val="center"/>
          </w:tcPr>
          <w:p>
            <w:pPr>
              <w:keepNext w:val="0"/>
              <w:keepLines w:val="0"/>
              <w:widowControl/>
              <w:suppressLineNumbers w:val="0"/>
              <w:spacing w:line="240" w:lineRule="auto"/>
              <w:ind w:firstLine="0" w:firstLineChars="0"/>
              <w:jc w:val="left"/>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自然生态空间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（1）生态保护红线</w:t>
            </w:r>
          </w:p>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（2）自然保护地</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生态功能不降低、面积不减少、性质不改变</w:t>
            </w:r>
          </w:p>
        </w:tc>
        <w:tc>
          <w:tcPr>
            <w:tcW w:w="901"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约束性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生态保护红线面积1.77万亩；有1个攀枝花苏铁国家自然保护区，其在西区的面积为1155.2620公顷。面积未减少、性质未改变、功能未降低</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生态功能不降低、面积不减少、性质不改变</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生态功能不降低、面积不减少、性质不改变</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（3）生态系统保护成效评估</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评估结果为良以上</w:t>
            </w:r>
          </w:p>
        </w:tc>
        <w:tc>
          <w:tcPr>
            <w:tcW w:w="901"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未开展</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评估结果为良以上</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评估结果为良以上</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未开展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19</w:t>
            </w: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违规开发利用水域岸线程度</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分</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≤20</w:t>
            </w:r>
          </w:p>
        </w:tc>
        <w:tc>
          <w:tcPr>
            <w:tcW w:w="9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约束性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20</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20</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20</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jc w:val="center"/>
        </w:trPr>
        <w:tc>
          <w:tcPr>
            <w:tcW w:w="517"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生态经济</w:t>
            </w:r>
          </w:p>
        </w:tc>
        <w:tc>
          <w:tcPr>
            <w:tcW w:w="978"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（五）资源节约与利用</w:t>
            </w: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20</w:t>
            </w: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单位地区生产总值能耗</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吨标准煤/万 元</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完成上级规定的目标任务；保持稳定或持续改善</w:t>
            </w:r>
          </w:p>
        </w:tc>
        <w:tc>
          <w:tcPr>
            <w:tcW w:w="9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约束性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2022年单位西区生产总值能耗下降-4.1%，上级未下达目标任务，视为达标</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1"/>
                <w:kern w:val="0"/>
                <w:sz w:val="21"/>
                <w:szCs w:val="21"/>
                <w:u w:val="none"/>
                <w:lang w:val="en-US" w:eastAsia="zh-CN" w:bidi="ar"/>
              </w:rPr>
            </w:pPr>
            <w:r>
              <w:rPr>
                <w:rFonts w:hint="eastAsia" w:ascii="Times New Roman" w:hAnsi="Times New Roman" w:eastAsia="仿宋_GB2312" w:cs="仿宋_GB2312"/>
                <w:i w:val="0"/>
                <w:iCs w:val="0"/>
                <w:color w:val="000000"/>
                <w:spacing w:val="-11"/>
                <w:kern w:val="0"/>
                <w:sz w:val="21"/>
                <w:szCs w:val="21"/>
                <w:u w:val="none"/>
                <w:lang w:val="en-US" w:eastAsia="zh-CN" w:bidi="ar"/>
              </w:rPr>
              <w:t>完成上级规定的目标任务；保持稳定或持续改善</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1"/>
                <w:kern w:val="0"/>
                <w:sz w:val="21"/>
                <w:szCs w:val="21"/>
                <w:u w:val="none"/>
                <w:lang w:val="en-US" w:eastAsia="zh-CN" w:bidi="ar"/>
              </w:rPr>
            </w:pPr>
            <w:r>
              <w:rPr>
                <w:rFonts w:hint="eastAsia" w:ascii="Times New Roman" w:hAnsi="Times New Roman" w:eastAsia="仿宋_GB2312" w:cs="仿宋_GB2312"/>
                <w:i w:val="0"/>
                <w:iCs w:val="0"/>
                <w:color w:val="000000"/>
                <w:spacing w:val="-11"/>
                <w:kern w:val="0"/>
                <w:sz w:val="21"/>
                <w:szCs w:val="21"/>
                <w:u w:val="none"/>
                <w:lang w:val="en-US" w:eastAsia="zh-CN" w:bidi="ar"/>
              </w:rPr>
              <w:t>完成上级规定的目标任务；保持稳定或持续改善</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3"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21</w:t>
            </w: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单位地区生产总值用水量</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立方米/万元</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完成上级规定的目标任务；保持稳定或持续改善</w:t>
            </w:r>
          </w:p>
        </w:tc>
        <w:tc>
          <w:tcPr>
            <w:tcW w:w="9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约束性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2022年上级下达任务：60.51立方米/万元（2022-2025用水总量1亿m³），2022年为76.61立方米/万元</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1"/>
                <w:kern w:val="0"/>
                <w:sz w:val="21"/>
                <w:szCs w:val="21"/>
                <w:u w:val="none"/>
                <w:lang w:val="en-US" w:eastAsia="zh-CN" w:bidi="ar"/>
              </w:rPr>
            </w:pPr>
            <w:r>
              <w:rPr>
                <w:rFonts w:hint="eastAsia" w:ascii="Times New Roman" w:hAnsi="Times New Roman" w:eastAsia="仿宋_GB2312" w:cs="仿宋_GB2312"/>
                <w:i w:val="0"/>
                <w:iCs w:val="0"/>
                <w:color w:val="000000"/>
                <w:spacing w:val="-11"/>
                <w:kern w:val="0"/>
                <w:sz w:val="21"/>
                <w:szCs w:val="21"/>
                <w:u w:val="none"/>
                <w:lang w:val="en-US" w:eastAsia="zh-CN" w:bidi="ar"/>
              </w:rPr>
              <w:t>完成上级规定的目标任务；保持稳定或持续改善</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1"/>
                <w:kern w:val="0"/>
                <w:sz w:val="21"/>
                <w:szCs w:val="21"/>
                <w:u w:val="none"/>
                <w:lang w:val="en-US" w:eastAsia="zh-CN" w:bidi="ar"/>
              </w:rPr>
            </w:pPr>
            <w:r>
              <w:rPr>
                <w:rFonts w:hint="eastAsia" w:ascii="Times New Roman" w:hAnsi="Times New Roman" w:eastAsia="仿宋_GB2312" w:cs="仿宋_GB2312"/>
                <w:i w:val="0"/>
                <w:iCs w:val="0"/>
                <w:color w:val="000000"/>
                <w:spacing w:val="-11"/>
                <w:kern w:val="0"/>
                <w:sz w:val="21"/>
                <w:szCs w:val="21"/>
                <w:u w:val="none"/>
                <w:lang w:val="en-US" w:eastAsia="zh-CN" w:bidi="ar"/>
              </w:rPr>
              <w:t>完成上级规定的目标任务；保持稳定或持续改善</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未达标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22</w:t>
            </w: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单位国内生产总值建设用地使用面积下降率</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完成上级规定的目标任务</w:t>
            </w:r>
          </w:p>
        </w:tc>
        <w:tc>
          <w:tcPr>
            <w:tcW w:w="9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参考性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2022年单位地区生产总值建设用地使用面积下降率为6.28%，上级以省级均值为考核标准，未完成上级目标任务</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完成上级规定的目标任务</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完成上级规定的目标任务</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未达标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6"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（六）产业循环发展</w:t>
            </w: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23</w:t>
            </w: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绿色、有机农产品产值占农业总产值比重同比增长率</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保持稳定或持续增长</w:t>
            </w:r>
          </w:p>
        </w:tc>
        <w:tc>
          <w:tcPr>
            <w:tcW w:w="9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参考性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2018、2019、2021、2022年，绿色、有机农产品产量分别为11056吨、11211吨、11491吨、12085吨</w:t>
            </w:r>
            <w:r>
              <w:rPr>
                <w:rFonts w:hint="eastAsia" w:ascii="Times New Roman" w:hAnsi="Times New Roman" w:eastAsia="仿宋_GB2312" w:cs="仿宋_GB2312"/>
                <w:i w:val="0"/>
                <w:iCs w:val="0"/>
                <w:color w:val="000000"/>
                <w:kern w:val="0"/>
                <w:sz w:val="21"/>
                <w:szCs w:val="21"/>
                <w:u w:val="none"/>
                <w:lang w:val="en-US" w:eastAsia="zh-Hans" w:bidi="ar"/>
              </w:rPr>
              <w:t>。</w:t>
            </w:r>
            <w:r>
              <w:rPr>
                <w:rFonts w:hint="eastAsia" w:ascii="Times New Roman" w:hAnsi="Times New Roman" w:eastAsia="仿宋_GB2312" w:cs="仿宋_GB2312"/>
                <w:i w:val="0"/>
                <w:iCs w:val="0"/>
                <w:color w:val="000000"/>
                <w:kern w:val="0"/>
                <w:sz w:val="21"/>
                <w:szCs w:val="21"/>
                <w:u w:val="none"/>
                <w:lang w:val="en-US" w:eastAsia="zh-CN" w:bidi="ar"/>
              </w:rPr>
              <w:t>保持稳定或持续增长</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保持稳定或持续增长</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保持稳定或持续增长</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24</w:t>
            </w:r>
          </w:p>
        </w:tc>
        <w:tc>
          <w:tcPr>
            <w:tcW w:w="11180" w:type="dxa"/>
            <w:gridSpan w:val="11"/>
            <w:vAlign w:val="center"/>
          </w:tcPr>
          <w:p>
            <w:pPr>
              <w:keepNext w:val="0"/>
              <w:keepLines w:val="0"/>
              <w:widowControl/>
              <w:suppressLineNumbers w:val="0"/>
              <w:spacing w:line="240" w:lineRule="auto"/>
              <w:ind w:firstLine="0" w:firstLineChars="0"/>
              <w:jc w:val="left"/>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农业废弃物综合利用率</w:t>
            </w:r>
          </w:p>
        </w:tc>
        <w:tc>
          <w:tcPr>
            <w:tcW w:w="855" w:type="dxa"/>
            <w:gridSpan w:val="2"/>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（1）秸秆综合利用率</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≥90</w:t>
            </w:r>
          </w:p>
        </w:tc>
        <w:tc>
          <w:tcPr>
            <w:tcW w:w="901"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参考性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91.73</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93</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95</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（2）畜禽粪污综合利用率</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≥75</w:t>
            </w:r>
          </w:p>
        </w:tc>
        <w:tc>
          <w:tcPr>
            <w:tcW w:w="901"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90</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90</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90</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（3）农膜回收利用率</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≥80</w:t>
            </w:r>
          </w:p>
        </w:tc>
        <w:tc>
          <w:tcPr>
            <w:tcW w:w="901"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93</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95</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95</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25</w:t>
            </w: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一般工业固体废物综合利用率</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≥80</w:t>
            </w:r>
          </w:p>
        </w:tc>
        <w:tc>
          <w:tcPr>
            <w:tcW w:w="9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参考性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56.24%</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≥80</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≥80</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未达标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517"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生态生活</w:t>
            </w:r>
          </w:p>
        </w:tc>
        <w:tc>
          <w:tcPr>
            <w:tcW w:w="978"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（七）人居环境改善</w:t>
            </w: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26</w:t>
            </w: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集中式饮用水水源地水质优良比例</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100</w:t>
            </w:r>
          </w:p>
        </w:tc>
        <w:tc>
          <w:tcPr>
            <w:tcW w:w="9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约束性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已取消饮用水水源地，视为达标</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27</w:t>
            </w: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村镇饮用水卫生合格率</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100</w:t>
            </w:r>
          </w:p>
        </w:tc>
        <w:tc>
          <w:tcPr>
            <w:tcW w:w="9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约束性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28</w:t>
            </w: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城镇污水处理率</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≥85</w:t>
            </w:r>
          </w:p>
        </w:tc>
        <w:tc>
          <w:tcPr>
            <w:tcW w:w="9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约束性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97.23</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98</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98</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29</w:t>
            </w: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spacing w:val="-11"/>
                <w:kern w:val="0"/>
                <w:sz w:val="21"/>
                <w:szCs w:val="21"/>
                <w:u w:val="none"/>
                <w:lang w:val="en-US" w:eastAsia="zh-CN" w:bidi="ar"/>
              </w:rPr>
              <w:t>城镇生活垃圾无害化处理率</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≥80</w:t>
            </w:r>
          </w:p>
        </w:tc>
        <w:tc>
          <w:tcPr>
            <w:tcW w:w="9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约束性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30</w:t>
            </w: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农村无害化卫生厕所普及率</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完成上级规定的目标任务</w:t>
            </w:r>
          </w:p>
        </w:tc>
        <w:tc>
          <w:tcPr>
            <w:tcW w:w="9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约束性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上级考核要求为示范村卫生厕所普及率达到85%以上，西区2022年示范村无害化卫生厕所覆盖率达100%，完成了上级下达的目标任务。</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完成上级规定的目标任务</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完成上级规定的目标任务</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7"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生态文化</w:t>
            </w:r>
          </w:p>
        </w:tc>
        <w:tc>
          <w:tcPr>
            <w:tcW w:w="978"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（八）生活方式绿色化</w:t>
            </w: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31</w:t>
            </w: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城镇新建绿色建筑比例</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≥70</w:t>
            </w:r>
          </w:p>
        </w:tc>
        <w:tc>
          <w:tcPr>
            <w:tcW w:w="9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参考性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32</w:t>
            </w: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农村生活垃圾收转运处置体系</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建立</w:t>
            </w:r>
          </w:p>
        </w:tc>
        <w:tc>
          <w:tcPr>
            <w:tcW w:w="9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参考性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建立</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建立</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建立</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restart"/>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（九）观念意识普及</w:t>
            </w: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33</w:t>
            </w: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党政领导干部参加生态文明培训的人数比例</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100</w:t>
            </w:r>
          </w:p>
        </w:tc>
        <w:tc>
          <w:tcPr>
            <w:tcW w:w="9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参考性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100</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34</w:t>
            </w: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公众对生态文明建设的满意度</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≥80</w:t>
            </w:r>
          </w:p>
        </w:tc>
        <w:tc>
          <w:tcPr>
            <w:tcW w:w="9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参考性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88.3</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89</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90</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已达标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517"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978" w:type="dxa"/>
            <w:vMerge w:val="continue"/>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p>
        </w:tc>
        <w:tc>
          <w:tcPr>
            <w:tcW w:w="463"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35</w:t>
            </w:r>
          </w:p>
        </w:tc>
        <w:tc>
          <w:tcPr>
            <w:tcW w:w="2574"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公众对生态文明建设的参与度</w:t>
            </w:r>
          </w:p>
        </w:tc>
        <w:tc>
          <w:tcPr>
            <w:tcW w:w="502"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w:t>
            </w:r>
          </w:p>
        </w:tc>
        <w:tc>
          <w:tcPr>
            <w:tcW w:w="1422"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spacing w:val="-17"/>
                <w:kern w:val="0"/>
                <w:sz w:val="21"/>
                <w:szCs w:val="21"/>
                <w:u w:val="none"/>
                <w:lang w:val="en-US" w:eastAsia="zh-CN" w:bidi="ar"/>
              </w:rPr>
            </w:pPr>
            <w:r>
              <w:rPr>
                <w:rFonts w:hint="eastAsia" w:ascii="Times New Roman" w:hAnsi="Times New Roman" w:eastAsia="仿宋_GB2312" w:cs="仿宋_GB2312"/>
                <w:i w:val="0"/>
                <w:iCs w:val="0"/>
                <w:color w:val="000000"/>
                <w:spacing w:val="-17"/>
                <w:kern w:val="0"/>
                <w:sz w:val="21"/>
                <w:szCs w:val="21"/>
                <w:u w:val="none"/>
                <w:lang w:val="en-US" w:eastAsia="zh-CN" w:bidi="ar"/>
              </w:rPr>
              <w:t>≥80</w:t>
            </w:r>
          </w:p>
        </w:tc>
        <w:tc>
          <w:tcPr>
            <w:tcW w:w="901" w:type="dxa"/>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参考性</w:t>
            </w:r>
          </w:p>
        </w:tc>
        <w:tc>
          <w:tcPr>
            <w:tcW w:w="300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未统计</w:t>
            </w:r>
          </w:p>
        </w:tc>
        <w:tc>
          <w:tcPr>
            <w:tcW w:w="1388"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82</w:t>
            </w:r>
          </w:p>
        </w:tc>
        <w:tc>
          <w:tcPr>
            <w:tcW w:w="1385" w:type="dxa"/>
            <w:gridSpan w:val="2"/>
            <w:vAlign w:val="center"/>
          </w:tcPr>
          <w:p>
            <w:pPr>
              <w:keepNext w:val="0"/>
              <w:keepLines w:val="0"/>
              <w:widowControl/>
              <w:suppressLineNumbers w:val="0"/>
              <w:spacing w:line="240" w:lineRule="auto"/>
              <w:ind w:firstLine="0" w:firstLineChars="0"/>
              <w:jc w:val="center"/>
              <w:textAlignment w:val="center"/>
              <w:rPr>
                <w:rFonts w:hint="eastAsia"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85</w:t>
            </w:r>
          </w:p>
        </w:tc>
        <w:tc>
          <w:tcPr>
            <w:tcW w:w="855" w:type="dxa"/>
            <w:gridSpan w:val="2"/>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r>
              <w:rPr>
                <w:rFonts w:hint="eastAsia" w:ascii="Times New Roman" w:hAnsi="Times New Roman" w:eastAsia="仿宋_GB2312" w:cs="仿宋_GB2312"/>
                <w:i w:val="0"/>
                <w:iCs w:val="0"/>
                <w:color w:val="000000"/>
                <w:kern w:val="0"/>
                <w:sz w:val="21"/>
                <w:szCs w:val="21"/>
                <w:u w:val="none"/>
                <w:lang w:val="en-US" w:eastAsia="zh-CN" w:bidi="ar"/>
              </w:rPr>
              <w:t>暂未统计</w:t>
            </w:r>
          </w:p>
        </w:tc>
      </w:tr>
    </w:tbl>
    <w:p>
      <w:pPr>
        <w:keepNext w:val="0"/>
        <w:keepLines w:val="0"/>
        <w:widowControl/>
        <w:suppressLineNumbers w:val="0"/>
        <w:spacing w:line="240" w:lineRule="auto"/>
        <w:ind w:firstLine="0" w:firstLineChars="0"/>
        <w:jc w:val="center"/>
        <w:textAlignment w:val="center"/>
        <w:rPr>
          <w:rFonts w:hint="default" w:ascii="Times New Roman" w:hAnsi="Times New Roman" w:eastAsia="仿宋_GB2312" w:cs="仿宋_GB2312"/>
          <w:i w:val="0"/>
          <w:iCs w:val="0"/>
          <w:color w:val="000000"/>
          <w:kern w:val="0"/>
          <w:sz w:val="21"/>
          <w:szCs w:val="21"/>
          <w:u w:val="none"/>
          <w:lang w:val="en-US" w:eastAsia="zh-CN" w:bidi="ar"/>
        </w:rPr>
      </w:pPr>
    </w:p>
    <w:p>
      <w:pPr>
        <w:pStyle w:val="14"/>
        <w:ind w:firstLine="0" w:firstLineChars="0"/>
        <w:rPr>
          <w:color w:val="auto"/>
        </w:rPr>
        <w:sectPr>
          <w:pgSz w:w="16838" w:h="11906" w:orient="landscape"/>
          <w:pgMar w:top="2098" w:right="1474" w:bottom="1984" w:left="1587" w:header="851" w:footer="1191" w:gutter="0"/>
          <w:pgNumType w:fmt="numberInDash"/>
          <w:cols w:space="720" w:num="1"/>
          <w:docGrid w:type="lines" w:linePitch="312" w:charSpace="0"/>
        </w:sectPr>
      </w:pPr>
    </w:p>
    <w:p>
      <w:pPr>
        <w:pStyle w:val="3"/>
        <w:keepNext/>
        <w:keepLines/>
        <w:pageBreakBefore w:val="0"/>
        <w:widowControl w:val="0"/>
        <w:numPr>
          <w:ilvl w:val="0"/>
          <w:numId w:val="1"/>
        </w:numPr>
        <w:kinsoku/>
        <w:wordWrap/>
        <w:overflowPunct/>
        <w:topLinePunct w:val="0"/>
        <w:autoSpaceDE/>
        <w:autoSpaceDN/>
        <w:bidi w:val="0"/>
        <w:adjustRightInd w:val="0"/>
        <w:snapToGrid w:val="0"/>
        <w:spacing w:before="0" w:after="0" w:line="353" w:lineRule="auto"/>
        <w:ind w:left="0" w:leftChars="0"/>
        <w:jc w:val="center"/>
        <w:textAlignment w:val="auto"/>
        <w:rPr>
          <w:rFonts w:hint="eastAsia" w:ascii="Times New Roman" w:hAnsi="Times New Roman" w:eastAsia="方正小标宋_GBK" w:cs="方正小标宋_GBK"/>
          <w:b w:val="0"/>
          <w:bCs w:val="0"/>
          <w:color w:val="auto"/>
          <w:sz w:val="44"/>
          <w:szCs w:val="44"/>
          <w:lang w:eastAsia="zh-Hans"/>
        </w:rPr>
      </w:pPr>
      <w:bookmarkStart w:id="428" w:name="_Toc684323912"/>
      <w:bookmarkStart w:id="429" w:name="_Toc2496"/>
      <w:bookmarkStart w:id="430" w:name="_Toc25760"/>
      <w:bookmarkStart w:id="431" w:name="_Toc16857"/>
      <w:bookmarkStart w:id="432" w:name="_Toc9460"/>
      <w:bookmarkStart w:id="433" w:name="_Toc32598"/>
      <w:bookmarkStart w:id="434" w:name="_Toc17004"/>
      <w:bookmarkStart w:id="435" w:name="_Toc25347"/>
      <w:bookmarkStart w:id="436" w:name="_Toc18157"/>
      <w:bookmarkStart w:id="437" w:name="_Toc15488"/>
      <w:bookmarkStart w:id="438" w:name="_Toc12514"/>
      <w:bookmarkStart w:id="439" w:name="_Toc32265"/>
      <w:r>
        <w:rPr>
          <w:rFonts w:hint="eastAsia" w:ascii="Times New Roman" w:hAnsi="Times New Roman" w:eastAsia="方正小标宋_GBK" w:cs="方正小标宋_GBK"/>
          <w:b w:val="0"/>
          <w:bCs w:val="0"/>
          <w:color w:val="auto"/>
          <w:sz w:val="44"/>
          <w:szCs w:val="44"/>
          <w:lang w:eastAsia="zh-Hans"/>
        </w:rPr>
        <w:t>生态制度体系建设</w:t>
      </w:r>
      <w:bookmarkEnd w:id="428"/>
      <w:bookmarkEnd w:id="429"/>
      <w:bookmarkEnd w:id="430"/>
      <w:bookmarkEnd w:id="431"/>
      <w:bookmarkEnd w:id="432"/>
      <w:bookmarkEnd w:id="433"/>
      <w:bookmarkEnd w:id="434"/>
      <w:bookmarkEnd w:id="435"/>
      <w:bookmarkEnd w:id="436"/>
      <w:bookmarkEnd w:id="437"/>
      <w:bookmarkEnd w:id="438"/>
      <w:bookmarkEnd w:id="439"/>
      <w:bookmarkStart w:id="440" w:name="_Toc1472834394"/>
      <w:bookmarkStart w:id="441" w:name="_Toc4328"/>
      <w:bookmarkStart w:id="442" w:name="_Toc30554"/>
      <w:bookmarkStart w:id="443" w:name="_Toc6724"/>
      <w:bookmarkStart w:id="444" w:name="_Toc24578"/>
      <w:bookmarkStart w:id="445" w:name="_Toc5363"/>
      <w:bookmarkStart w:id="446" w:name="_Toc31471"/>
      <w:bookmarkStart w:id="447" w:name="_Toc25290"/>
      <w:bookmarkStart w:id="448" w:name="_Toc850"/>
      <w:bookmarkStart w:id="449" w:name="_Toc10986"/>
      <w:bookmarkStart w:id="450" w:name="_Toc1958"/>
      <w:bookmarkStart w:id="451" w:name="_Toc2603"/>
    </w:p>
    <w:p>
      <w:pPr>
        <w:pStyle w:val="4"/>
        <w:keepNext/>
        <w:keepLines/>
        <w:pageBreakBefore w:val="0"/>
        <w:widowControl w:val="0"/>
        <w:numPr>
          <w:ilvl w:val="0"/>
          <w:numId w:val="0"/>
        </w:numPr>
        <w:kinsoku/>
        <w:wordWrap/>
        <w:overflowPunct/>
        <w:topLinePunct w:val="0"/>
        <w:autoSpaceDE/>
        <w:autoSpaceDN/>
        <w:bidi w:val="0"/>
        <w:adjustRightInd w:val="0"/>
        <w:snapToGrid w:val="0"/>
        <w:spacing w:before="0" w:after="0" w:line="353" w:lineRule="auto"/>
        <w:ind w:firstLine="2240" w:firstLineChars="700"/>
        <w:jc w:val="both"/>
        <w:textAlignment w:val="auto"/>
        <w:outlineLvl w:val="1"/>
        <w:rPr>
          <w:rFonts w:hint="eastAsia" w:ascii="黑体" w:hAnsi="黑体" w:eastAsia="黑体" w:cs="黑体"/>
          <w:b w:val="0"/>
          <w:bCs/>
          <w:color w:val="auto"/>
          <w:kern w:val="2"/>
          <w:sz w:val="32"/>
          <w:szCs w:val="32"/>
          <w:lang w:val="en-US" w:eastAsia="zh-Hans" w:bidi="ar-SA"/>
        </w:rPr>
      </w:pPr>
      <w:r>
        <w:rPr>
          <w:rFonts w:hint="eastAsia" w:ascii="黑体" w:hAnsi="黑体" w:eastAsia="黑体" w:cs="黑体"/>
          <w:b w:val="0"/>
          <w:bCs/>
          <w:color w:val="auto"/>
          <w:kern w:val="2"/>
          <w:sz w:val="32"/>
          <w:szCs w:val="32"/>
          <w:lang w:val="en-US" w:eastAsia="zh-Hans" w:bidi="ar-SA"/>
        </w:rPr>
        <w:t>第一节 实行源头严防制度</w:t>
      </w:r>
      <w:bookmarkEnd w:id="440"/>
      <w:bookmarkEnd w:id="441"/>
      <w:bookmarkEnd w:id="442"/>
      <w:bookmarkEnd w:id="443"/>
      <w:bookmarkEnd w:id="444"/>
      <w:bookmarkEnd w:id="445"/>
      <w:bookmarkEnd w:id="446"/>
      <w:bookmarkEnd w:id="447"/>
      <w:bookmarkEnd w:id="448"/>
      <w:bookmarkEnd w:id="449"/>
      <w:bookmarkEnd w:id="450"/>
      <w:bookmarkEnd w:id="451"/>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452" w:name="_Toc28272"/>
      <w:bookmarkStart w:id="453" w:name="_Toc11236"/>
      <w:bookmarkStart w:id="454" w:name="_Toc15541"/>
      <w:bookmarkStart w:id="455" w:name="_Toc14483"/>
      <w:bookmarkStart w:id="456" w:name="_Toc20936"/>
      <w:bookmarkStart w:id="457" w:name="_Toc29889"/>
      <w:bookmarkStart w:id="458" w:name="_Toc28176"/>
      <w:bookmarkStart w:id="459" w:name="_Toc23229"/>
      <w:bookmarkStart w:id="460" w:name="_Toc27580"/>
      <w:bookmarkStart w:id="461" w:name="_Toc2091100041"/>
      <w:bookmarkStart w:id="462" w:name="_Toc23217"/>
      <w:r>
        <w:rPr>
          <w:rFonts w:hint="eastAsia" w:ascii="楷体_GB2312" w:hAnsi="楷体_GB2312" w:eastAsia="楷体_GB2312" w:cs="楷体_GB2312"/>
          <w:b w:val="0"/>
          <w:bCs/>
          <w:color w:val="auto"/>
          <w:kern w:val="2"/>
          <w:sz w:val="32"/>
          <w:szCs w:val="32"/>
          <w:lang w:val="en-US" w:eastAsia="zh-CN" w:bidi="ar-SA"/>
        </w:rPr>
        <w:t>（一）</w:t>
      </w:r>
      <w:r>
        <w:rPr>
          <w:rFonts w:hint="eastAsia" w:ascii="楷体_GB2312" w:hAnsi="楷体_GB2312" w:eastAsia="楷体_GB2312" w:cs="楷体_GB2312"/>
          <w:b w:val="0"/>
          <w:bCs/>
          <w:color w:val="auto"/>
          <w:kern w:val="2"/>
          <w:sz w:val="32"/>
          <w:szCs w:val="32"/>
          <w:lang w:val="en-US" w:eastAsia="zh-Hans" w:bidi="ar-SA"/>
        </w:rPr>
        <w:t>严格落实</w:t>
      </w:r>
      <w:r>
        <w:rPr>
          <w:rFonts w:hint="eastAsia" w:ascii="楷体_GB2312" w:hAnsi="楷体_GB2312" w:eastAsia="楷体_GB2312" w:cs="楷体_GB2312"/>
          <w:b w:val="0"/>
          <w:bCs/>
          <w:color w:val="auto"/>
          <w:kern w:val="2"/>
          <w:sz w:val="32"/>
          <w:szCs w:val="32"/>
          <w:lang w:val="en-US" w:eastAsia="zh-CN" w:bidi="ar-SA"/>
        </w:rPr>
        <w:t>生态环境分区</w:t>
      </w:r>
      <w:r>
        <w:rPr>
          <w:rFonts w:hint="eastAsia" w:ascii="楷体_GB2312" w:hAnsi="楷体_GB2312" w:eastAsia="楷体_GB2312" w:cs="楷体_GB2312"/>
          <w:b w:val="0"/>
          <w:bCs/>
          <w:color w:val="auto"/>
          <w:kern w:val="2"/>
          <w:sz w:val="32"/>
          <w:szCs w:val="32"/>
          <w:lang w:val="en-US" w:eastAsia="zh-Hans" w:bidi="ar-SA"/>
        </w:rPr>
        <w:t>管控要求</w:t>
      </w:r>
      <w:bookmarkEnd w:id="452"/>
      <w:bookmarkEnd w:id="453"/>
      <w:bookmarkEnd w:id="454"/>
      <w:bookmarkEnd w:id="455"/>
      <w:bookmarkEnd w:id="456"/>
      <w:bookmarkEnd w:id="457"/>
      <w:bookmarkEnd w:id="458"/>
      <w:bookmarkEnd w:id="459"/>
      <w:bookmarkEnd w:id="460"/>
      <w:bookmarkEnd w:id="461"/>
      <w:bookmarkEnd w:id="462"/>
      <w:r>
        <w:rPr>
          <w:rFonts w:hint="eastAsia" w:ascii="楷体_GB2312" w:hAnsi="楷体_GB2312" w:eastAsia="楷体_GB2312" w:cs="楷体_GB2312"/>
          <w:b w:val="0"/>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lang w:val="en-US" w:eastAsia="zh-Hans"/>
        </w:rPr>
        <w:t>全面实施生态环境分区管控制度，推进建立生态环境分区管控体系，加强监督管理。制定社会经济发展</w:t>
      </w:r>
      <w:r>
        <w:rPr>
          <w:rFonts w:hint="eastAsia" w:ascii="Times New Roman" w:hAnsi="Times New Roman" w:cs="Times New Roman"/>
          <w:color w:val="auto"/>
          <w:spacing w:val="-11"/>
          <w:sz w:val="32"/>
          <w:szCs w:val="32"/>
          <w:lang w:val="en-US" w:eastAsia="zh-CN"/>
        </w:rPr>
        <w:t>有关</w:t>
      </w:r>
      <w:r>
        <w:rPr>
          <w:rFonts w:hint="eastAsia" w:ascii="Times New Roman" w:hAnsi="Times New Roman" w:eastAsia="仿宋_GB2312" w:cs="Times New Roman"/>
          <w:color w:val="auto"/>
          <w:spacing w:val="-11"/>
          <w:sz w:val="32"/>
          <w:szCs w:val="32"/>
          <w:lang w:val="en-US" w:eastAsia="zh-Hans"/>
        </w:rPr>
        <w:t>政策、规划、方案要与生态环境分区管控制度充分衔接，资源开发、产业布局、城镇建设及重大项目建设要以落实生态环境分区管控制度的空间布局约束、污染物排放管控、环境风险防控及资源利用效率等管控要求为重点。在环境影响评</w:t>
      </w:r>
      <w:r>
        <w:rPr>
          <w:rFonts w:hint="eastAsia" w:ascii="Times New Roman" w:hAnsi="Times New Roman" w:eastAsia="仿宋_GB2312" w:cs="Times New Roman"/>
          <w:color w:val="auto"/>
          <w:spacing w:val="-11"/>
          <w:sz w:val="32"/>
          <w:szCs w:val="32"/>
        </w:rPr>
        <w:t>价、排污许可及生态、水、大气、土壤等环境要素保护与管理中，要严格落实生态环境分区管控要求，建立生态环境分区管控</w:t>
      </w:r>
      <w:r>
        <w:rPr>
          <w:rFonts w:hint="eastAsia" w:ascii="Times New Roman" w:hAnsi="Times New Roman" w:eastAsia="仿宋_GB2312" w:cs="Times New Roman"/>
          <w:color w:val="auto"/>
          <w:spacing w:val="-11"/>
          <w:sz w:val="32"/>
          <w:szCs w:val="32"/>
          <w:lang w:eastAsia="zh-Hans"/>
        </w:rPr>
        <w:t>制度</w:t>
      </w:r>
      <w:r>
        <w:rPr>
          <w:rFonts w:hint="eastAsia" w:ascii="Times New Roman" w:hAnsi="Times New Roman" w:eastAsia="仿宋_GB2312" w:cs="Times New Roman"/>
          <w:color w:val="auto"/>
          <w:spacing w:val="-11"/>
          <w:sz w:val="32"/>
          <w:szCs w:val="32"/>
        </w:rPr>
        <w:t>信息共享和成果应用机制。</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463" w:name="_Toc32626"/>
      <w:bookmarkStart w:id="464" w:name="_Toc2721"/>
      <w:bookmarkStart w:id="465" w:name="_Toc23254"/>
      <w:bookmarkStart w:id="466" w:name="_Toc9838"/>
      <w:bookmarkStart w:id="467" w:name="_Toc17562"/>
      <w:bookmarkStart w:id="468" w:name="_Toc17541"/>
      <w:bookmarkStart w:id="469" w:name="_Toc3720"/>
      <w:bookmarkStart w:id="470" w:name="_Toc676917642"/>
      <w:bookmarkStart w:id="471" w:name="_Toc2433"/>
      <w:bookmarkStart w:id="472" w:name="_Toc24114"/>
      <w:bookmarkStart w:id="473" w:name="_Toc5307"/>
      <w:r>
        <w:rPr>
          <w:rFonts w:hint="eastAsia" w:ascii="楷体_GB2312" w:hAnsi="楷体_GB2312" w:eastAsia="楷体_GB2312" w:cs="楷体_GB2312"/>
          <w:b w:val="0"/>
          <w:bCs/>
          <w:color w:val="auto"/>
          <w:spacing w:val="-11"/>
          <w:kern w:val="2"/>
          <w:sz w:val="32"/>
          <w:szCs w:val="32"/>
          <w:lang w:val="en-US" w:eastAsia="zh-CN" w:bidi="ar-SA"/>
        </w:rPr>
        <w:t>（二）</w:t>
      </w:r>
      <w:r>
        <w:rPr>
          <w:rFonts w:hint="eastAsia" w:ascii="楷体_GB2312" w:hAnsi="楷体_GB2312" w:eastAsia="楷体_GB2312" w:cs="楷体_GB2312"/>
          <w:b w:val="0"/>
          <w:bCs/>
          <w:color w:val="auto"/>
          <w:spacing w:val="-11"/>
          <w:kern w:val="2"/>
          <w:sz w:val="32"/>
          <w:szCs w:val="32"/>
          <w:lang w:val="en-US" w:eastAsia="zh-Hans" w:bidi="ar-SA"/>
        </w:rPr>
        <w:t>严格执行环境影响评价制度</w:t>
      </w:r>
      <w:bookmarkEnd w:id="463"/>
      <w:bookmarkEnd w:id="464"/>
      <w:bookmarkEnd w:id="465"/>
      <w:bookmarkEnd w:id="466"/>
      <w:bookmarkEnd w:id="467"/>
      <w:bookmarkEnd w:id="468"/>
      <w:bookmarkEnd w:id="469"/>
      <w:bookmarkEnd w:id="470"/>
      <w:bookmarkEnd w:id="471"/>
      <w:bookmarkEnd w:id="472"/>
      <w:bookmarkEnd w:id="473"/>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rPr>
        <w:t>认真执行《中华人民共和国环境影响评价法》等法律法规，落实规划环评、项目环评管理制度。加强城镇化、资源利用和产业园区</w:t>
      </w:r>
      <w:r>
        <w:rPr>
          <w:rFonts w:hint="eastAsia" w:ascii="Times New Roman" w:hAnsi="Times New Roman" w:eastAsia="仿宋_GB2312" w:cs="Times New Roman"/>
          <w:color w:val="auto"/>
          <w:spacing w:val="-11"/>
          <w:sz w:val="32"/>
          <w:szCs w:val="32"/>
          <w:lang w:eastAsia="zh-Hans"/>
        </w:rPr>
        <w:t>规划环境影响评价</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充分发挥规划环评效力，推进</w:t>
      </w:r>
      <w:r>
        <w:rPr>
          <w:rFonts w:hint="eastAsia" w:ascii="Times New Roman" w:hAnsi="Times New Roman" w:eastAsia="仿宋_GB2312" w:cs="Times New Roman"/>
          <w:color w:val="auto"/>
          <w:spacing w:val="-11"/>
          <w:sz w:val="32"/>
          <w:szCs w:val="32"/>
        </w:rPr>
        <w:t>规划环评</w:t>
      </w:r>
      <w:r>
        <w:rPr>
          <w:rFonts w:hint="eastAsia" w:ascii="Times New Roman" w:hAnsi="Times New Roman" w:eastAsia="仿宋_GB2312" w:cs="Times New Roman"/>
          <w:color w:val="auto"/>
          <w:spacing w:val="-11"/>
          <w:sz w:val="32"/>
          <w:szCs w:val="32"/>
          <w:lang w:eastAsia="zh-Hans"/>
        </w:rPr>
        <w:t>与</w:t>
      </w:r>
      <w:r>
        <w:rPr>
          <w:rFonts w:hint="eastAsia" w:ascii="Times New Roman" w:hAnsi="Times New Roman" w:eastAsia="仿宋_GB2312" w:cs="Times New Roman"/>
          <w:color w:val="auto"/>
          <w:spacing w:val="-11"/>
          <w:sz w:val="32"/>
          <w:szCs w:val="32"/>
        </w:rPr>
        <w:t>项目</w:t>
      </w:r>
      <w:r>
        <w:rPr>
          <w:rFonts w:hint="eastAsia" w:ascii="Times New Roman" w:hAnsi="Times New Roman" w:eastAsia="仿宋_GB2312" w:cs="Times New Roman"/>
          <w:color w:val="auto"/>
          <w:spacing w:val="-11"/>
          <w:sz w:val="32"/>
          <w:szCs w:val="32"/>
          <w:lang w:eastAsia="zh-Hans"/>
        </w:rPr>
        <w:t>环境影响评价的</w:t>
      </w:r>
      <w:r>
        <w:rPr>
          <w:rFonts w:hint="eastAsia" w:ascii="Times New Roman" w:hAnsi="Times New Roman" w:eastAsia="仿宋_GB2312" w:cs="Times New Roman"/>
          <w:color w:val="auto"/>
          <w:spacing w:val="-11"/>
          <w:sz w:val="32"/>
          <w:szCs w:val="32"/>
        </w:rPr>
        <w:t>联动，将区域和园区规划环评作为受理</w:t>
      </w:r>
      <w:r>
        <w:rPr>
          <w:rFonts w:hint="eastAsia" w:ascii="Times New Roman" w:hAnsi="Times New Roman" w:eastAsia="仿宋_GB2312" w:cs="Times New Roman"/>
          <w:color w:val="auto"/>
          <w:spacing w:val="-11"/>
          <w:sz w:val="32"/>
          <w:szCs w:val="32"/>
          <w:lang w:eastAsia="zh-Hans"/>
        </w:rPr>
        <w:t>审批区域内</w:t>
      </w:r>
      <w:r>
        <w:rPr>
          <w:rFonts w:hint="eastAsia" w:ascii="Times New Roman" w:hAnsi="Times New Roman" w:eastAsia="仿宋_GB2312" w:cs="Times New Roman"/>
          <w:color w:val="auto"/>
          <w:spacing w:val="-11"/>
          <w:sz w:val="32"/>
          <w:szCs w:val="32"/>
        </w:rPr>
        <w:t>项目环评文件的重要依据，引导产业合理布局。对</w:t>
      </w:r>
      <w:r>
        <w:rPr>
          <w:rFonts w:hint="eastAsia" w:ascii="Times New Roman" w:hAnsi="Times New Roman" w:eastAsia="仿宋_GB2312" w:cs="Times New Roman"/>
          <w:color w:val="auto"/>
          <w:spacing w:val="-11"/>
          <w:sz w:val="32"/>
          <w:szCs w:val="32"/>
          <w:lang w:eastAsia="zh-Hans"/>
        </w:rPr>
        <w:t>可能</w:t>
      </w:r>
      <w:r>
        <w:rPr>
          <w:rFonts w:hint="eastAsia" w:ascii="Times New Roman" w:hAnsi="Times New Roman" w:eastAsia="仿宋_GB2312" w:cs="Times New Roman"/>
          <w:color w:val="auto"/>
          <w:spacing w:val="-11"/>
          <w:sz w:val="32"/>
          <w:szCs w:val="32"/>
        </w:rPr>
        <w:t>对环境有重大影响的</w:t>
      </w:r>
      <w:r>
        <w:rPr>
          <w:rFonts w:hint="eastAsia" w:ascii="Times New Roman" w:hAnsi="Times New Roman" w:eastAsia="仿宋_GB2312" w:cs="Times New Roman"/>
          <w:color w:val="auto"/>
          <w:spacing w:val="-11"/>
          <w:sz w:val="32"/>
          <w:szCs w:val="32"/>
          <w:lang w:eastAsia="zh-Hans"/>
        </w:rPr>
        <w:t>规划实施后</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规划编制机关</w:t>
      </w:r>
      <w:r>
        <w:rPr>
          <w:rFonts w:hint="eastAsia" w:ascii="Times New Roman" w:hAnsi="Times New Roman" w:eastAsia="仿宋_GB2312" w:cs="Times New Roman"/>
          <w:color w:val="auto"/>
          <w:spacing w:val="-11"/>
          <w:sz w:val="32"/>
          <w:szCs w:val="32"/>
        </w:rPr>
        <w:t>应及时组织规划环境影响跟踪评价。加强建设项目管理</w:t>
      </w:r>
      <w:r>
        <w:rPr>
          <w:rFonts w:hint="eastAsia" w:ascii="Times New Roman" w:hAnsi="Times New Roman"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严禁</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未批先建</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和</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未验先投</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474" w:name="_Toc25586"/>
      <w:bookmarkStart w:id="475" w:name="_Toc11799"/>
      <w:bookmarkStart w:id="476" w:name="_Toc2049057559"/>
      <w:bookmarkStart w:id="477" w:name="_Toc6390"/>
      <w:bookmarkStart w:id="478" w:name="_Toc17003"/>
      <w:bookmarkStart w:id="479" w:name="_Toc1540"/>
      <w:bookmarkStart w:id="480" w:name="_Toc22037"/>
      <w:bookmarkStart w:id="481" w:name="_Toc15583"/>
      <w:bookmarkStart w:id="482" w:name="_Toc5208"/>
      <w:bookmarkStart w:id="483" w:name="_Toc23875"/>
      <w:bookmarkStart w:id="484" w:name="_Toc13902"/>
      <w:r>
        <w:rPr>
          <w:rFonts w:hint="eastAsia" w:ascii="楷体_GB2312" w:hAnsi="楷体_GB2312" w:eastAsia="楷体_GB2312" w:cs="楷体_GB2312"/>
          <w:b w:val="0"/>
          <w:bCs/>
          <w:color w:val="auto"/>
          <w:spacing w:val="-11"/>
          <w:kern w:val="2"/>
          <w:sz w:val="32"/>
          <w:szCs w:val="32"/>
          <w:lang w:val="en-US" w:eastAsia="zh-CN" w:bidi="ar-SA"/>
        </w:rPr>
        <w:t>（三）</w:t>
      </w:r>
      <w:r>
        <w:rPr>
          <w:rFonts w:hint="eastAsia" w:ascii="楷体_GB2312" w:hAnsi="楷体_GB2312" w:eastAsia="楷体_GB2312" w:cs="楷体_GB2312"/>
          <w:b w:val="0"/>
          <w:bCs/>
          <w:color w:val="auto"/>
          <w:spacing w:val="-11"/>
          <w:kern w:val="2"/>
          <w:sz w:val="32"/>
          <w:szCs w:val="32"/>
          <w:lang w:val="en-US" w:eastAsia="zh-Hans" w:bidi="ar-SA"/>
        </w:rPr>
        <w:t>健全自然</w:t>
      </w:r>
      <w:r>
        <w:rPr>
          <w:rFonts w:hint="eastAsia" w:ascii="楷体_GB2312" w:hAnsi="楷体_GB2312" w:eastAsia="楷体_GB2312" w:cs="楷体_GB2312"/>
          <w:b w:val="0"/>
          <w:bCs/>
          <w:color w:val="auto"/>
          <w:spacing w:val="-11"/>
          <w:kern w:val="2"/>
          <w:sz w:val="32"/>
          <w:szCs w:val="32"/>
          <w:lang w:val="en-US" w:eastAsia="zh-CN" w:bidi="ar-SA"/>
        </w:rPr>
        <w:t>资源</w:t>
      </w:r>
      <w:r>
        <w:rPr>
          <w:rFonts w:hint="eastAsia" w:ascii="楷体_GB2312" w:hAnsi="楷体_GB2312" w:eastAsia="楷体_GB2312" w:cs="楷体_GB2312"/>
          <w:b w:val="0"/>
          <w:bCs/>
          <w:color w:val="auto"/>
          <w:spacing w:val="-11"/>
          <w:kern w:val="2"/>
          <w:sz w:val="32"/>
          <w:szCs w:val="32"/>
          <w:lang w:val="en-US" w:eastAsia="zh-Hans" w:bidi="ar-SA"/>
        </w:rPr>
        <w:t>资产产权制度和用途管制制度</w:t>
      </w:r>
      <w:bookmarkEnd w:id="474"/>
      <w:bookmarkEnd w:id="475"/>
      <w:bookmarkEnd w:id="476"/>
      <w:bookmarkEnd w:id="477"/>
      <w:bookmarkEnd w:id="478"/>
      <w:bookmarkEnd w:id="479"/>
      <w:bookmarkEnd w:id="480"/>
      <w:bookmarkEnd w:id="481"/>
      <w:bookmarkEnd w:id="482"/>
      <w:bookmarkEnd w:id="483"/>
      <w:bookmarkEnd w:id="484"/>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按照国家、四川省、攀枝花市统一部署，加快推进</w:t>
      </w:r>
      <w:r>
        <w:rPr>
          <w:rFonts w:hint="eastAsia" w:ascii="Times New Roman" w:hAnsi="Times New Roman" w:eastAsia="仿宋_GB2312" w:cs="Times New Roman"/>
          <w:color w:val="auto"/>
          <w:spacing w:val="-11"/>
          <w:sz w:val="32"/>
          <w:szCs w:val="32"/>
        </w:rPr>
        <w:t>境内</w:t>
      </w:r>
      <w:r>
        <w:rPr>
          <w:rFonts w:hint="eastAsia" w:ascii="Times New Roman" w:hAnsi="Times New Roman" w:eastAsia="仿宋_GB2312" w:cs="Times New Roman"/>
          <w:color w:val="auto"/>
          <w:spacing w:val="-11"/>
          <w:sz w:val="32"/>
          <w:szCs w:val="32"/>
          <w:lang w:eastAsia="zh-Hans"/>
        </w:rPr>
        <w:t>自然资源</w:t>
      </w:r>
      <w:r>
        <w:rPr>
          <w:rFonts w:hint="eastAsia" w:ascii="Times New Roman" w:hAnsi="Times New Roman" w:eastAsia="仿宋_GB2312" w:cs="Times New Roman"/>
          <w:color w:val="auto"/>
          <w:spacing w:val="-11"/>
          <w:sz w:val="32"/>
          <w:szCs w:val="32"/>
        </w:rPr>
        <w:t>资产</w:t>
      </w:r>
      <w:r>
        <w:rPr>
          <w:rFonts w:hint="eastAsia" w:ascii="Times New Roman" w:hAnsi="Times New Roman" w:eastAsia="仿宋_GB2312" w:cs="Times New Roman"/>
          <w:color w:val="auto"/>
          <w:spacing w:val="-11"/>
          <w:sz w:val="32"/>
          <w:szCs w:val="32"/>
          <w:lang w:eastAsia="zh-Hans"/>
        </w:rPr>
        <w:t>统一确权登记，形成归属清晰、权责明确、监管有效的自然资源资产产权制度。逐步将生物</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水、矿产、土地</w:t>
      </w:r>
      <w:r>
        <w:rPr>
          <w:rFonts w:hint="eastAsia" w:ascii="Times New Roman" w:hAnsi="Times New Roman" w:eastAsia="仿宋_GB2312" w:cs="Times New Roman"/>
          <w:color w:val="auto"/>
          <w:spacing w:val="-11"/>
          <w:sz w:val="32"/>
          <w:szCs w:val="32"/>
        </w:rPr>
        <w:t>、森林</w:t>
      </w:r>
      <w:r>
        <w:rPr>
          <w:rFonts w:hint="eastAsia" w:ascii="Times New Roman" w:hAnsi="Times New Roman" w:eastAsia="仿宋_GB2312" w:cs="Times New Roman"/>
          <w:color w:val="auto"/>
          <w:spacing w:val="-11"/>
          <w:sz w:val="32"/>
          <w:szCs w:val="32"/>
          <w:lang w:eastAsia="zh-Hans"/>
        </w:rPr>
        <w:t>等自然资源纳入日常登记范畴，完善单一自然资源的确权登记工作。推动建立归属清晰、权责明确、保护严格、流转顺畅、监管有效的自然资源资产产权制度。建立自然资源资产数据台账，定期评估自然资源资产变化状况，将其作为实施领导干部自然资源资产离任审计、生态环境损害责任终身追究、生态补偿等工作的依据。落实生态环境损害赔偿制度，统筹部署，指导、调度全系统案件办理。</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pacing w:val="-11"/>
          <w:sz w:val="32"/>
          <w:szCs w:val="32"/>
          <w:lang w:val="en-US" w:eastAsia="zh-Hans"/>
        </w:rPr>
      </w:pPr>
      <w:bookmarkStart w:id="485" w:name="_Toc18258"/>
      <w:bookmarkStart w:id="486" w:name="_Toc24122"/>
      <w:bookmarkStart w:id="487" w:name="_Toc1123"/>
      <w:bookmarkStart w:id="488" w:name="_Toc32404"/>
      <w:bookmarkStart w:id="489" w:name="_Toc17218"/>
      <w:bookmarkStart w:id="490" w:name="_Toc5350"/>
      <w:bookmarkStart w:id="491" w:name="_Toc36337198"/>
      <w:bookmarkStart w:id="492" w:name="_Toc24929"/>
      <w:bookmarkStart w:id="493" w:name="_Toc455"/>
      <w:bookmarkStart w:id="494" w:name="_Toc28694"/>
      <w:bookmarkStart w:id="495" w:name="_Toc1534"/>
      <w:bookmarkStart w:id="496" w:name="_Toc2285"/>
      <w:r>
        <w:rPr>
          <w:rFonts w:hint="eastAsia" w:ascii="黑体" w:hAnsi="黑体" w:eastAsia="黑体" w:cs="黑体"/>
          <w:color w:val="auto"/>
          <w:spacing w:val="-11"/>
          <w:sz w:val="32"/>
          <w:szCs w:val="32"/>
          <w:lang w:val="en-US" w:eastAsia="zh-Hans"/>
        </w:rPr>
        <w:t>第二节 深化过程严管制度</w:t>
      </w:r>
      <w:bookmarkEnd w:id="485"/>
      <w:bookmarkEnd w:id="486"/>
      <w:bookmarkEnd w:id="487"/>
      <w:bookmarkEnd w:id="488"/>
      <w:bookmarkEnd w:id="489"/>
      <w:bookmarkEnd w:id="490"/>
      <w:bookmarkEnd w:id="491"/>
      <w:bookmarkEnd w:id="492"/>
      <w:bookmarkEnd w:id="493"/>
      <w:bookmarkEnd w:id="494"/>
      <w:bookmarkEnd w:id="495"/>
      <w:bookmarkEnd w:id="496"/>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Times New Roman" w:hAnsi="Times New Roman" w:eastAsia="仿宋_GB2312" w:cs="Times New Roman"/>
          <w:color w:val="auto"/>
          <w:spacing w:val="-11"/>
          <w:sz w:val="32"/>
          <w:szCs w:val="32"/>
          <w:lang w:val="en-US" w:eastAsia="zh-CN"/>
        </w:rPr>
      </w:pPr>
      <w:bookmarkStart w:id="497" w:name="_Toc24325"/>
      <w:bookmarkStart w:id="498" w:name="_Toc13894635"/>
      <w:bookmarkStart w:id="499" w:name="_Toc21594"/>
      <w:bookmarkStart w:id="500" w:name="_Toc14484"/>
      <w:bookmarkStart w:id="501" w:name="_Toc7916"/>
      <w:bookmarkStart w:id="502" w:name="_Toc31408"/>
      <w:bookmarkStart w:id="503" w:name="_Toc4598"/>
      <w:bookmarkStart w:id="504" w:name="_Toc24800"/>
      <w:bookmarkStart w:id="505" w:name="_Toc30422"/>
      <w:bookmarkStart w:id="506" w:name="_Toc20034"/>
      <w:bookmarkStart w:id="507" w:name="_Toc32270"/>
      <w:r>
        <w:rPr>
          <w:rFonts w:hint="eastAsia" w:ascii="楷体_GB2312" w:hAnsi="楷体_GB2312" w:eastAsia="楷体_GB2312" w:cs="楷体_GB2312"/>
          <w:b w:val="0"/>
          <w:bCs/>
          <w:color w:val="auto"/>
          <w:spacing w:val="-11"/>
          <w:kern w:val="2"/>
          <w:sz w:val="32"/>
          <w:szCs w:val="32"/>
          <w:lang w:val="en-US" w:eastAsia="zh-CN" w:bidi="ar-SA"/>
        </w:rPr>
        <w:t>（一）</w:t>
      </w:r>
      <w:r>
        <w:rPr>
          <w:rFonts w:hint="eastAsia" w:ascii="楷体_GB2312" w:hAnsi="楷体_GB2312" w:eastAsia="楷体_GB2312" w:cs="楷体_GB2312"/>
          <w:b w:val="0"/>
          <w:bCs/>
          <w:color w:val="auto"/>
          <w:spacing w:val="-11"/>
          <w:kern w:val="2"/>
          <w:sz w:val="32"/>
          <w:szCs w:val="32"/>
          <w:lang w:val="en-US" w:eastAsia="zh-Hans" w:bidi="ar-SA"/>
        </w:rPr>
        <w:t>实行生态环境保护制度</w:t>
      </w:r>
      <w:bookmarkEnd w:id="497"/>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val="en-US" w:eastAsia="zh-CN"/>
        </w:rPr>
      </w:pPr>
      <w:r>
        <w:rPr>
          <w:rFonts w:hint="eastAsia" w:ascii="Times New Roman" w:hAnsi="Times New Roman" w:eastAsia="仿宋_GB2312" w:cs="Times New Roman"/>
          <w:color w:val="auto"/>
          <w:spacing w:val="-11"/>
          <w:sz w:val="32"/>
          <w:szCs w:val="32"/>
          <w:lang w:val="en-US" w:eastAsia="zh-Hans"/>
        </w:rPr>
        <w:t>建设生态文明，重在建章立制。西区应实行最严格的生态环境保护制度，全面建立资源高效利用制度，健全生态保护和修复制度，严明生态环境保护责任制度，推动生态文明制度体系更加成熟、更加定型。同时，制度的生命力在于执行。要坚持严字当头，把制度的刚性和权威牢固树立起来，落实中央生态环境保护督察制度，推动层层压实环保责任。坚决贯彻党中央关于坚持和完善生态文明制度体系的战略部署，着力把制度优势更好地转化为生态环境治理效能，转化为生态环境改善的实际效果，全面提升生态文明水平</w:t>
      </w:r>
      <w:r>
        <w:rPr>
          <w:rFonts w:hint="eastAsia" w:ascii="Times New Roman" w:hAnsi="Times New Roman" w:eastAsia="仿宋_GB2312" w:cs="Times New Roman"/>
          <w:color w:val="auto"/>
          <w:spacing w:val="-11"/>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508" w:name="_Toc17090"/>
      <w:r>
        <w:rPr>
          <w:rFonts w:hint="eastAsia" w:ascii="楷体_GB2312" w:hAnsi="楷体_GB2312" w:eastAsia="楷体_GB2312" w:cs="楷体_GB2312"/>
          <w:b w:val="0"/>
          <w:bCs/>
          <w:color w:val="auto"/>
          <w:spacing w:val="-11"/>
          <w:kern w:val="2"/>
          <w:sz w:val="32"/>
          <w:szCs w:val="32"/>
          <w:lang w:val="en-US" w:eastAsia="zh-CN" w:bidi="ar-SA"/>
        </w:rPr>
        <w:t>（二）实行生态保护与修复制度</w:t>
      </w:r>
      <w:bookmarkEnd w:id="508"/>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val="en-US" w:eastAsia="zh-CN"/>
        </w:rPr>
      </w:pPr>
      <w:r>
        <w:rPr>
          <w:rFonts w:hint="eastAsia" w:ascii="Times New Roman" w:hAnsi="Times New Roman" w:eastAsia="仿宋_GB2312" w:cs="Times New Roman"/>
          <w:color w:val="auto"/>
          <w:spacing w:val="-11"/>
          <w:sz w:val="32"/>
          <w:szCs w:val="32"/>
          <w:lang w:val="en-US" w:eastAsia="zh-CN"/>
        </w:rPr>
        <w:t>建设生态文明是一场涉及生产方式、生活方式、思维方式和价值观念的革命性变革，必须依靠制度和法治加强生态保护和修复。坚持人与自然和谐共生的发展理念，坚守尊重自然、顺应自然、保护自然，健全源头预防、过程控制、损害赔偿、责任追究的生态保护与修复制度。完善主体功能区制度，严格落实生态保护红线、永久基本农田、城镇开发边界等空间管控边界。健全生态保护和修复制度，关键要完善绿色生产和消费的法律制度、树立政策导向，发展绿色金融，推进市场导向的绿色技术创新，推动绿色循环低碳发展；还应强化生态环境监测和评价，重视生态环境公益诉讼，把生态补偿和生态环境损害赔偿落到实处。</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509" w:name="_Toc13730"/>
      <w:r>
        <w:rPr>
          <w:rFonts w:hint="eastAsia" w:ascii="楷体_GB2312" w:hAnsi="楷体_GB2312" w:eastAsia="楷体_GB2312" w:cs="楷体_GB2312"/>
          <w:b w:val="0"/>
          <w:bCs/>
          <w:color w:val="auto"/>
          <w:spacing w:val="-11"/>
          <w:kern w:val="2"/>
          <w:sz w:val="32"/>
          <w:szCs w:val="32"/>
          <w:lang w:val="en-US" w:eastAsia="zh-CN" w:bidi="ar-SA"/>
        </w:rPr>
        <w:t>（三）</w:t>
      </w:r>
      <w:r>
        <w:rPr>
          <w:rFonts w:hint="eastAsia" w:ascii="楷体_GB2312" w:hAnsi="楷体_GB2312" w:eastAsia="楷体_GB2312" w:cs="楷体_GB2312"/>
          <w:b w:val="0"/>
          <w:bCs/>
          <w:color w:val="auto"/>
          <w:spacing w:val="-11"/>
          <w:kern w:val="2"/>
          <w:sz w:val="32"/>
          <w:szCs w:val="32"/>
          <w:lang w:val="en-US" w:eastAsia="zh-Hans" w:bidi="ar-SA"/>
        </w:rPr>
        <w:t>持续深化实施河湖长制</w:t>
      </w:r>
      <w:bookmarkEnd w:id="498"/>
      <w:bookmarkEnd w:id="499"/>
      <w:bookmarkEnd w:id="500"/>
      <w:bookmarkEnd w:id="501"/>
      <w:bookmarkEnd w:id="502"/>
      <w:bookmarkEnd w:id="503"/>
      <w:bookmarkEnd w:id="504"/>
      <w:bookmarkEnd w:id="505"/>
      <w:bookmarkEnd w:id="506"/>
      <w:bookmarkEnd w:id="507"/>
      <w:bookmarkEnd w:id="509"/>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rPr>
        <w:t>认真践行习近平生态文明思想和习近平总书记关于河湖管理保护重要指示精神，贯彻落实中央、省、市关于全面推行河湖长制工作的决策部署，着力改善全区河湖生态环境、优化水资源配置、持续修复水生态。紧盯河湖管理保护和治理重点，开展河湖突出问题清理整治。规范工作制度、明确工作责任，强化责任落实。加强河湖生态环境监测和监督，在全区河湖深入开展日常巡查，常态化规范化开展河湖</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清四乱</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专项行动。</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510" w:name="_Toc31145"/>
      <w:bookmarkStart w:id="511" w:name="_Toc2111418246"/>
      <w:bookmarkStart w:id="512" w:name="_Toc32755"/>
      <w:bookmarkStart w:id="513" w:name="_Toc32280"/>
      <w:bookmarkStart w:id="514" w:name="_Toc31697"/>
      <w:bookmarkStart w:id="515" w:name="_Toc13228"/>
      <w:bookmarkStart w:id="516" w:name="_Toc32357"/>
      <w:bookmarkStart w:id="517" w:name="_Toc5176"/>
      <w:bookmarkStart w:id="518" w:name="_Toc31998"/>
      <w:bookmarkStart w:id="519" w:name="_Toc19647"/>
      <w:bookmarkStart w:id="520" w:name="_Toc28226"/>
      <w:r>
        <w:rPr>
          <w:rFonts w:hint="eastAsia" w:ascii="楷体_GB2312" w:hAnsi="楷体_GB2312" w:eastAsia="楷体_GB2312" w:cs="楷体_GB2312"/>
          <w:b w:val="0"/>
          <w:bCs/>
          <w:color w:val="auto"/>
          <w:spacing w:val="-11"/>
          <w:kern w:val="2"/>
          <w:sz w:val="32"/>
          <w:szCs w:val="32"/>
          <w:lang w:val="en-US" w:eastAsia="zh-CN" w:bidi="ar-SA"/>
        </w:rPr>
        <w:t>（四）</w:t>
      </w:r>
      <w:r>
        <w:rPr>
          <w:rFonts w:hint="eastAsia" w:ascii="楷体_GB2312" w:hAnsi="楷体_GB2312" w:eastAsia="楷体_GB2312" w:cs="楷体_GB2312"/>
          <w:b w:val="0"/>
          <w:bCs/>
          <w:color w:val="auto"/>
          <w:spacing w:val="-11"/>
          <w:kern w:val="2"/>
          <w:sz w:val="32"/>
          <w:szCs w:val="32"/>
          <w:lang w:val="en-US" w:eastAsia="zh-Hans" w:bidi="ar-SA"/>
        </w:rPr>
        <w:t>推进林长制、田长制管理制度</w:t>
      </w:r>
      <w:bookmarkEnd w:id="510"/>
      <w:bookmarkEnd w:id="511"/>
      <w:bookmarkEnd w:id="512"/>
      <w:bookmarkEnd w:id="513"/>
      <w:bookmarkEnd w:id="514"/>
      <w:bookmarkEnd w:id="515"/>
      <w:bookmarkEnd w:id="516"/>
      <w:bookmarkEnd w:id="517"/>
      <w:bookmarkEnd w:id="518"/>
      <w:bookmarkEnd w:id="519"/>
      <w:bookmarkEnd w:id="520"/>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全面建立并实施林长制，压实各级党政领导干部保护发展林草资源目标责任，按照</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山水林田湖草沙</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系统治理要求，坚持生态优先、保护为主，坚持绿色发展、生态惠民，坚持问题导向、因地制宜，坚持党委领导、部门联动，着力构建党政同责、属地负责、部门协同、源头治理、全域覆盖的长效机制，实现林草资源的科学保护和高质量发展。全面设立区、镇（街道）、村（社区）三级林长，镇（街道）、有关部门切实肩负林长制建设责任，加快建立林草资源网格化管理体系，建立健全区林长会议制度、工作督查制度，区、镇（街道）、村（社区）三级林长要带头巡林护林，林长制办公室成员单位要认真履行部门职能，形成推进林长制工作的强大合力。</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推进田长制制度建设，结合西区实际，完成《攀枝花市西区全面推进田长制实施方案》，建立区、镇、村三级田长制责任体系和有关配套制度，形成</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横向到边、纵向到底，网格化、全覆盖、无缝隙</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的耕地保护监管格局，实现耕地和永久基本农田保护责任全覆盖，确保每一块耕地都有田长负责。到2025年底，田长制配套制度进一步健全，工作机制进一步完善，形成保护更加有力、执行更加顺畅、管理更加高效、监督更加严格的耕地保护新格局。</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521" w:name="_Toc27512"/>
      <w:bookmarkStart w:id="522" w:name="_Toc25280"/>
      <w:bookmarkStart w:id="523" w:name="_Toc2225"/>
      <w:bookmarkStart w:id="524" w:name="_Toc784425800"/>
      <w:bookmarkStart w:id="525" w:name="_Toc9955"/>
      <w:bookmarkStart w:id="526" w:name="_Toc16884"/>
      <w:bookmarkStart w:id="527" w:name="_Toc32445"/>
      <w:bookmarkStart w:id="528" w:name="_Toc18964"/>
      <w:bookmarkStart w:id="529" w:name="_Toc27844"/>
      <w:bookmarkStart w:id="530" w:name="_Toc20124"/>
      <w:bookmarkStart w:id="531" w:name="_Toc29130"/>
      <w:r>
        <w:rPr>
          <w:rFonts w:hint="eastAsia" w:ascii="楷体_GB2312" w:hAnsi="楷体_GB2312" w:eastAsia="楷体_GB2312" w:cs="楷体_GB2312"/>
          <w:b w:val="0"/>
          <w:bCs/>
          <w:color w:val="auto"/>
          <w:spacing w:val="-11"/>
          <w:kern w:val="2"/>
          <w:sz w:val="32"/>
          <w:szCs w:val="32"/>
          <w:lang w:val="en-US" w:eastAsia="zh-CN" w:bidi="ar-SA"/>
        </w:rPr>
        <w:t>（五）</w:t>
      </w:r>
      <w:r>
        <w:rPr>
          <w:rFonts w:hint="eastAsia" w:ascii="楷体_GB2312" w:hAnsi="楷体_GB2312" w:eastAsia="楷体_GB2312" w:cs="楷体_GB2312"/>
          <w:b w:val="0"/>
          <w:bCs/>
          <w:color w:val="auto"/>
          <w:spacing w:val="-11"/>
          <w:kern w:val="2"/>
          <w:sz w:val="32"/>
          <w:szCs w:val="32"/>
          <w:lang w:val="en-US" w:eastAsia="zh-Hans" w:bidi="ar-SA"/>
        </w:rPr>
        <w:t>实施最严格水资源管理制度</w:t>
      </w:r>
      <w:bookmarkEnd w:id="521"/>
      <w:bookmarkEnd w:id="522"/>
      <w:bookmarkEnd w:id="523"/>
      <w:bookmarkEnd w:id="524"/>
      <w:bookmarkEnd w:id="525"/>
      <w:bookmarkEnd w:id="526"/>
      <w:bookmarkEnd w:id="527"/>
      <w:bookmarkEnd w:id="528"/>
      <w:bookmarkEnd w:id="529"/>
      <w:bookmarkEnd w:id="530"/>
      <w:bookmarkEnd w:id="531"/>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rPr>
        <w:t>严格控制水资源开发利用总量，提高用水效率，保障水功能区稳定达标，建立监控评价体系。落实水资源管理行政首长负责制和最严格水资源管理考核制度，将水资源开发利用、节约保护、限制纳污主要指标的落实情况纳入区党政绩效考核。加强水资源监控能力建设，建立水资源开发利用监测预警机制，严格审批建设项目新增取水量。严格执行建设项目水资源论证制度，提高科学论证水平，杜绝浪费和不合理开发利用水资源。把水资源论证作为产业布局、城市建设、区域发展等规划审批的重要依据条件。</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532" w:name="_Toc5705"/>
      <w:bookmarkStart w:id="533" w:name="_Toc3453"/>
      <w:bookmarkStart w:id="534" w:name="_Toc22473"/>
      <w:bookmarkStart w:id="535" w:name="_Toc32696"/>
      <w:bookmarkStart w:id="536" w:name="_Toc20867"/>
      <w:bookmarkStart w:id="537" w:name="_Toc240"/>
      <w:bookmarkStart w:id="538" w:name="_Toc2011494657"/>
      <w:bookmarkStart w:id="539" w:name="_Toc25986"/>
      <w:bookmarkStart w:id="540" w:name="_Toc23674"/>
      <w:bookmarkStart w:id="541" w:name="_Toc4699"/>
      <w:bookmarkStart w:id="542" w:name="_Toc17856"/>
      <w:r>
        <w:rPr>
          <w:rFonts w:hint="eastAsia" w:ascii="楷体_GB2312" w:hAnsi="楷体_GB2312" w:eastAsia="楷体_GB2312" w:cs="楷体_GB2312"/>
          <w:b w:val="0"/>
          <w:bCs/>
          <w:color w:val="auto"/>
          <w:spacing w:val="-11"/>
          <w:kern w:val="2"/>
          <w:sz w:val="32"/>
          <w:szCs w:val="32"/>
          <w:lang w:val="en-US" w:eastAsia="zh-CN" w:bidi="ar-SA"/>
        </w:rPr>
        <w:t>（六）完善土地资源集约利用制度</w:t>
      </w:r>
      <w:bookmarkEnd w:id="532"/>
      <w:bookmarkEnd w:id="533"/>
      <w:bookmarkEnd w:id="534"/>
      <w:bookmarkEnd w:id="535"/>
      <w:bookmarkEnd w:id="536"/>
      <w:bookmarkEnd w:id="537"/>
      <w:bookmarkEnd w:id="538"/>
      <w:bookmarkEnd w:id="539"/>
      <w:bookmarkEnd w:id="540"/>
      <w:bookmarkEnd w:id="541"/>
      <w:bookmarkEnd w:id="542"/>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实施建设用地总量控制和减量化管理，建立节约集约用地激励和约束机制，合理安排土地利用年度计划，严控新增建设项目用地。合理调整结构，推动土地利用方式由外延扩张向内涵挖潜、由粗放低效向集约高效转变。</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543" w:name="_Toc25527"/>
      <w:bookmarkStart w:id="544" w:name="_Toc24893"/>
      <w:bookmarkStart w:id="545" w:name="_Toc29313"/>
      <w:bookmarkStart w:id="546" w:name="_Toc6452"/>
      <w:bookmarkStart w:id="547" w:name="_Toc32220"/>
      <w:bookmarkStart w:id="548" w:name="_Toc31599"/>
      <w:bookmarkStart w:id="549" w:name="_Toc25584"/>
      <w:bookmarkStart w:id="550" w:name="_Toc19694"/>
      <w:bookmarkStart w:id="551" w:name="_Toc24921"/>
      <w:bookmarkStart w:id="552" w:name="_Toc1158129131"/>
      <w:bookmarkStart w:id="553" w:name="_Toc14760"/>
      <w:r>
        <w:rPr>
          <w:rFonts w:hint="eastAsia" w:ascii="楷体_GB2312" w:hAnsi="楷体_GB2312" w:eastAsia="楷体_GB2312" w:cs="楷体_GB2312"/>
          <w:b w:val="0"/>
          <w:bCs/>
          <w:color w:val="auto"/>
          <w:spacing w:val="-11"/>
          <w:kern w:val="2"/>
          <w:sz w:val="32"/>
          <w:szCs w:val="32"/>
          <w:lang w:val="en-US" w:eastAsia="zh-CN" w:bidi="ar-SA"/>
        </w:rPr>
        <w:t>（七）建立资源高效利用制度</w:t>
      </w:r>
      <w:bookmarkEnd w:id="543"/>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val="en-US" w:eastAsia="zh-CN"/>
        </w:rPr>
      </w:pPr>
      <w:r>
        <w:rPr>
          <w:rFonts w:hint="eastAsia" w:ascii="Times New Roman" w:hAnsi="Times New Roman" w:eastAsia="仿宋_GB2312" w:cs="Times New Roman"/>
          <w:color w:val="auto"/>
          <w:spacing w:val="-11"/>
          <w:sz w:val="32"/>
          <w:szCs w:val="32"/>
          <w:lang w:val="en-US" w:eastAsia="zh-CN"/>
        </w:rPr>
        <w:t>稳步</w:t>
      </w:r>
      <w:r>
        <w:rPr>
          <w:rFonts w:hint="eastAsia" w:ascii="Times New Roman" w:hAnsi="Times New Roman" w:eastAsia="仿宋_GB2312" w:cs="Times New Roman"/>
          <w:color w:val="auto"/>
          <w:spacing w:val="-11"/>
          <w:sz w:val="32"/>
          <w:szCs w:val="32"/>
          <w:lang w:val="en-US" w:eastAsia="zh-Hans"/>
        </w:rPr>
        <w:t>推进自然资源统一确权登记法治化、规范化、标准化、信息化，健全自然资源产权制度，落实资源有偿使用制度，实行资源总量管理和全面节约制度。健全资源节约集约循环利用政策体系，实行资源总量管理和全面节约制度。在资源利用过程中，树立节约集约循环利用的资源观，提升人民群众资源节约和生态环境保护意识。落实资源有偿使用制度，采用强制性手段确保自然资源使用者在使用过程中支付相应费用，确保合理配置自然资源，防止资源浪费。普遍推行垃圾分类和资源化利用，加快建立自然资源统一调查、评价、监测制度，健全自然资源监管体制。</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554" w:name="_Toc19208"/>
      <w:r>
        <w:rPr>
          <w:rFonts w:hint="eastAsia" w:ascii="楷体_GB2312" w:hAnsi="楷体_GB2312" w:eastAsia="楷体_GB2312" w:cs="楷体_GB2312"/>
          <w:b w:val="0"/>
          <w:bCs/>
          <w:color w:val="auto"/>
          <w:spacing w:val="-11"/>
          <w:kern w:val="2"/>
          <w:sz w:val="32"/>
          <w:szCs w:val="32"/>
          <w:lang w:val="en-US" w:eastAsia="zh-CN" w:bidi="ar-SA"/>
        </w:rPr>
        <w:t>（八）</w:t>
      </w:r>
      <w:r>
        <w:rPr>
          <w:rFonts w:hint="eastAsia" w:ascii="楷体_GB2312" w:hAnsi="楷体_GB2312" w:eastAsia="楷体_GB2312" w:cs="楷体_GB2312"/>
          <w:b w:val="0"/>
          <w:bCs/>
          <w:color w:val="auto"/>
          <w:spacing w:val="-11"/>
          <w:kern w:val="2"/>
          <w:sz w:val="32"/>
          <w:szCs w:val="32"/>
          <w:lang w:val="en-US" w:eastAsia="zh-Hans" w:bidi="ar-SA"/>
        </w:rPr>
        <w:t>建立资源循环利用制度</w:t>
      </w:r>
      <w:bookmarkEnd w:id="544"/>
      <w:bookmarkEnd w:id="545"/>
      <w:bookmarkEnd w:id="546"/>
      <w:bookmarkEnd w:id="547"/>
      <w:bookmarkEnd w:id="548"/>
      <w:bookmarkEnd w:id="549"/>
      <w:bookmarkEnd w:id="550"/>
      <w:bookmarkEnd w:id="551"/>
      <w:bookmarkEnd w:id="552"/>
      <w:bookmarkEnd w:id="553"/>
      <w:bookmarkEnd w:id="554"/>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落实完善资源综合利用和促进循环经济发展的税收政策。实行生产者责任延伸制度，推动生产者落实废弃产品回收处理等责任。建立种养业废弃物资源化利用制度，重点支持在种养配套工程、粪污高效处理、有机肥高效利用、生物饲料和有机微量元素等方面</w:t>
      </w:r>
      <w:r>
        <w:rPr>
          <w:rFonts w:hint="eastAsia" w:ascii="Times New Roman" w:hAnsi="Times New Roman" w:eastAsia="仿宋_GB2312" w:cs="Times New Roman"/>
          <w:color w:val="auto"/>
          <w:spacing w:val="-11"/>
          <w:sz w:val="32"/>
          <w:szCs w:val="32"/>
        </w:rPr>
        <w:t>的技术</w:t>
      </w:r>
      <w:r>
        <w:rPr>
          <w:rFonts w:hint="eastAsia" w:ascii="Times New Roman" w:hAnsi="Times New Roman" w:eastAsia="仿宋_GB2312" w:cs="Times New Roman"/>
          <w:color w:val="auto"/>
          <w:spacing w:val="-11"/>
          <w:sz w:val="32"/>
          <w:szCs w:val="32"/>
          <w:lang w:eastAsia="zh-Hans"/>
        </w:rPr>
        <w:t>研发与推广应用，建立种养循环技术支撑体系。鼓励辖区内小型养殖场采取</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养殖场（小区）</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种植基地（农户）</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模式，实现畜禽粪污就近还田利用，种养循环发展，形成绿色有机循环型生态农业。落实西区垃圾分类制度，完善资源再生产品和原料推广使用制度，推广限制一次性用品使用制度。</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555" w:name="_Toc12413"/>
      <w:bookmarkStart w:id="556" w:name="_Toc14824"/>
      <w:bookmarkStart w:id="557" w:name="_Toc4284"/>
      <w:bookmarkStart w:id="558" w:name="_Toc9887"/>
      <w:bookmarkStart w:id="559" w:name="_Toc24461"/>
      <w:bookmarkStart w:id="560" w:name="_Toc20246"/>
      <w:bookmarkStart w:id="561" w:name="_Toc15381"/>
      <w:r>
        <w:rPr>
          <w:rFonts w:hint="eastAsia" w:ascii="楷体_GB2312" w:hAnsi="楷体_GB2312" w:eastAsia="楷体_GB2312" w:cs="楷体_GB2312"/>
          <w:b w:val="0"/>
          <w:bCs/>
          <w:color w:val="auto"/>
          <w:spacing w:val="-11"/>
          <w:kern w:val="2"/>
          <w:sz w:val="32"/>
          <w:szCs w:val="32"/>
          <w:lang w:val="en-US" w:eastAsia="zh-CN" w:bidi="ar-SA"/>
        </w:rPr>
        <w:t>（九）落实能耗双控、碳排放双控制度</w:t>
      </w:r>
      <w:bookmarkEnd w:id="555"/>
      <w:bookmarkEnd w:id="556"/>
      <w:bookmarkEnd w:id="557"/>
      <w:bookmarkEnd w:id="558"/>
      <w:bookmarkEnd w:id="559"/>
      <w:bookmarkEnd w:id="560"/>
      <w:bookmarkEnd w:id="561"/>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val="en-US" w:eastAsia="zh-CN"/>
        </w:rPr>
        <w:t>积极稳妥开展</w:t>
      </w:r>
      <w:r>
        <w:rPr>
          <w:rFonts w:hint="eastAsia" w:ascii="Times New Roman" w:hAnsi="Times New Roman" w:eastAsia="仿宋_GB2312" w:cs="Times New Roman"/>
          <w:color w:val="auto"/>
          <w:spacing w:val="-11"/>
          <w:sz w:val="32"/>
          <w:szCs w:val="32"/>
          <w:lang w:val="en-US" w:eastAsia="zh-Hans"/>
        </w:rPr>
        <w:t>能源消耗总量和强度“双控”行动，节约能源资源，从源头上减少污染物和温室气体排放，提高经济发展绿色水平。对于以配套建设、共享模式等形式</w:t>
      </w:r>
      <w:r>
        <w:rPr>
          <w:rFonts w:hint="eastAsia" w:ascii="Times New Roman" w:hAnsi="Times New Roman" w:eastAsia="仿宋_GB2312" w:cs="Times New Roman"/>
          <w:color w:val="auto"/>
          <w:spacing w:val="-11"/>
          <w:sz w:val="32"/>
          <w:szCs w:val="32"/>
          <w:lang w:val="en-US" w:eastAsia="zh-CN"/>
        </w:rPr>
        <w:t>，</w:t>
      </w:r>
      <w:r>
        <w:rPr>
          <w:rFonts w:hint="eastAsia" w:ascii="Times New Roman" w:hAnsi="Times New Roman" w:eastAsia="仿宋_GB2312" w:cs="Times New Roman"/>
          <w:color w:val="auto"/>
          <w:spacing w:val="-11"/>
          <w:sz w:val="32"/>
          <w:szCs w:val="32"/>
          <w:lang w:val="en-US" w:eastAsia="zh-Hans"/>
        </w:rPr>
        <w:t>建设落实能耗</w:t>
      </w:r>
      <w:r>
        <w:rPr>
          <w:rFonts w:hint="eastAsia" w:ascii="Times New Roman" w:hAnsi="Times New Roman" w:eastAsia="仿宋_GB2312" w:cs="Times New Roman"/>
          <w:color w:val="auto"/>
          <w:spacing w:val="-11"/>
          <w:sz w:val="32"/>
          <w:szCs w:val="32"/>
          <w:lang w:val="en-US" w:eastAsia="zh-CN"/>
        </w:rPr>
        <w:t>双控</w:t>
      </w:r>
      <w:r>
        <w:rPr>
          <w:rFonts w:hint="eastAsia" w:ascii="Times New Roman" w:hAnsi="Times New Roman" w:eastAsia="仿宋_GB2312" w:cs="Times New Roman"/>
          <w:color w:val="auto"/>
          <w:spacing w:val="-11"/>
          <w:sz w:val="32"/>
          <w:szCs w:val="32"/>
          <w:lang w:val="en-US" w:eastAsia="zh-Hans"/>
        </w:rPr>
        <w:t>的重点项目，可在项目核准备案、税收等方面给予适当倾斜。按照“统筹推进、分步实施、差异化考核”路径，逐步推进碳排放“双控”</w:t>
      </w:r>
      <w:r>
        <w:rPr>
          <w:rFonts w:hint="eastAsia" w:ascii="Times New Roman" w:hAnsi="Times New Roman" w:eastAsia="仿宋_GB2312" w:cs="Times New Roman"/>
          <w:color w:val="auto"/>
          <w:spacing w:val="-11"/>
          <w:sz w:val="32"/>
          <w:szCs w:val="32"/>
          <w:lang w:val="en-US" w:eastAsia="zh-CN"/>
        </w:rPr>
        <w:t>行动，</w:t>
      </w:r>
      <w:r>
        <w:rPr>
          <w:rFonts w:hint="eastAsia" w:ascii="Times New Roman" w:hAnsi="Times New Roman" w:eastAsia="仿宋_GB2312" w:cs="Times New Roman"/>
          <w:color w:val="auto"/>
          <w:spacing w:val="-11"/>
          <w:sz w:val="32"/>
          <w:szCs w:val="32"/>
          <w:lang w:val="en-US" w:eastAsia="zh-Hans"/>
        </w:rPr>
        <w:t>完善碳排放“双控”核算体系</w:t>
      </w:r>
      <w:r>
        <w:rPr>
          <w:rFonts w:hint="eastAsia" w:ascii="Times New Roman" w:hAnsi="Times New Roman" w:eastAsia="仿宋_GB2312" w:cs="Times New Roman"/>
          <w:color w:val="auto"/>
          <w:spacing w:val="-11"/>
          <w:sz w:val="32"/>
          <w:szCs w:val="32"/>
          <w:lang w:val="en-US" w:eastAsia="zh-CN"/>
        </w:rPr>
        <w:t>。</w:t>
      </w:r>
      <w:r>
        <w:rPr>
          <w:rFonts w:hint="eastAsia" w:ascii="Times New Roman" w:hAnsi="Times New Roman" w:eastAsia="仿宋_GB2312" w:cs="Times New Roman"/>
          <w:color w:val="auto"/>
          <w:spacing w:val="-11"/>
          <w:sz w:val="32"/>
          <w:szCs w:val="32"/>
          <w:lang w:val="en-US" w:eastAsia="zh-Hans"/>
        </w:rPr>
        <w:t>结合经济形势的变化、能源供应形势等，对碳排放总量和强度目标进行调控，积极稳妥推进碳达峰碳中和。</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562" w:name="_Toc14837"/>
      <w:bookmarkStart w:id="563" w:name="_Toc7345"/>
      <w:bookmarkStart w:id="564" w:name="_Toc28765"/>
      <w:bookmarkStart w:id="565" w:name="_Toc21369"/>
      <w:bookmarkStart w:id="566" w:name="_Toc32152"/>
      <w:bookmarkStart w:id="567" w:name="_Toc22157"/>
      <w:bookmarkStart w:id="568" w:name="_Toc1312500206"/>
      <w:bookmarkStart w:id="569" w:name="_Toc27710"/>
      <w:bookmarkStart w:id="570" w:name="_Toc16805"/>
      <w:bookmarkStart w:id="571" w:name="_Toc20986"/>
      <w:bookmarkStart w:id="572" w:name="_Toc30910"/>
      <w:r>
        <w:rPr>
          <w:rFonts w:hint="eastAsia" w:ascii="楷体_GB2312" w:hAnsi="楷体_GB2312" w:eastAsia="楷体_GB2312" w:cs="楷体_GB2312"/>
          <w:b w:val="0"/>
          <w:bCs/>
          <w:color w:val="auto"/>
          <w:spacing w:val="-11"/>
          <w:kern w:val="2"/>
          <w:sz w:val="32"/>
          <w:szCs w:val="32"/>
          <w:lang w:val="en-US" w:eastAsia="zh-CN" w:bidi="ar-SA"/>
        </w:rPr>
        <w:t>（十）</w:t>
      </w:r>
      <w:r>
        <w:rPr>
          <w:rFonts w:hint="eastAsia" w:ascii="楷体_GB2312" w:hAnsi="楷体_GB2312" w:eastAsia="楷体_GB2312" w:cs="楷体_GB2312"/>
          <w:b w:val="0"/>
          <w:bCs/>
          <w:color w:val="auto"/>
          <w:spacing w:val="-11"/>
          <w:kern w:val="2"/>
          <w:sz w:val="32"/>
          <w:szCs w:val="32"/>
          <w:lang w:val="en-US" w:eastAsia="zh-Hans" w:bidi="ar-SA"/>
        </w:rPr>
        <w:t>实行污染物排放总量控制及排污许可制度</w:t>
      </w:r>
      <w:bookmarkEnd w:id="562"/>
      <w:bookmarkEnd w:id="563"/>
      <w:bookmarkEnd w:id="564"/>
      <w:bookmarkEnd w:id="565"/>
      <w:bookmarkEnd w:id="566"/>
      <w:bookmarkEnd w:id="567"/>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rPr>
        <w:t>认真完成上级下达的污染物总量减排任务，将主要污染物排放总量控制指标分解落实到排污单位，制定主要污染物排放的年度计划和控制措施。</w:t>
      </w:r>
      <w:r>
        <w:rPr>
          <w:rFonts w:hint="eastAsia" w:ascii="Times New Roman" w:hAnsi="Times New Roman" w:eastAsia="仿宋_GB2312" w:cs="Times New Roman"/>
          <w:color w:val="auto"/>
          <w:spacing w:val="-11"/>
          <w:sz w:val="32"/>
          <w:szCs w:val="32"/>
          <w:lang w:eastAsia="zh-Hans"/>
        </w:rPr>
        <w:t>严控污染物排放总量，建立重点企业主要污染物总量减排调度、通报、预警机制。</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rPr>
        <w:t>实行污染物排放总量预算管理，</w:t>
      </w:r>
      <w:r>
        <w:rPr>
          <w:rFonts w:hint="eastAsia" w:ascii="Times New Roman" w:hAnsi="Times New Roman" w:eastAsia="仿宋_GB2312" w:cs="Times New Roman"/>
          <w:color w:val="auto"/>
          <w:spacing w:val="-11"/>
          <w:sz w:val="32"/>
          <w:szCs w:val="32"/>
          <w:lang w:eastAsia="zh-Hans"/>
        </w:rPr>
        <w:t>将总量控制与排污许可证制度紧密结合，科学分配</w:t>
      </w:r>
      <w:r>
        <w:rPr>
          <w:rFonts w:hint="eastAsia" w:ascii="Times New Roman" w:hAnsi="Times New Roman" w:eastAsia="仿宋_GB2312" w:cs="Times New Roman"/>
          <w:color w:val="auto"/>
          <w:spacing w:val="-11"/>
          <w:sz w:val="32"/>
          <w:szCs w:val="32"/>
        </w:rPr>
        <w:t>排污量</w:t>
      </w:r>
      <w:r>
        <w:rPr>
          <w:rFonts w:hint="eastAsia" w:ascii="Times New Roman" w:hAnsi="Times New Roman" w:eastAsia="仿宋_GB2312" w:cs="Times New Roman"/>
          <w:color w:val="auto"/>
          <w:spacing w:val="-11"/>
          <w:sz w:val="32"/>
          <w:szCs w:val="32"/>
          <w:lang w:eastAsia="zh-Hans"/>
        </w:rPr>
        <w:t>，全面实行排污许可制</w:t>
      </w:r>
      <w:r>
        <w:rPr>
          <w:rFonts w:hint="eastAsia" w:ascii="Times New Roman" w:hAnsi="Times New Roman" w:eastAsia="仿宋_GB2312" w:cs="Times New Roman"/>
          <w:color w:val="auto"/>
          <w:spacing w:val="-11"/>
          <w:sz w:val="32"/>
          <w:szCs w:val="32"/>
        </w:rPr>
        <w:t>制度</w:t>
      </w:r>
      <w:r>
        <w:rPr>
          <w:rFonts w:hint="eastAsia" w:ascii="Times New Roman" w:hAnsi="Times New Roman" w:eastAsia="仿宋_GB2312" w:cs="Times New Roman"/>
          <w:color w:val="auto"/>
          <w:spacing w:val="-11"/>
          <w:sz w:val="32"/>
          <w:szCs w:val="32"/>
          <w:lang w:eastAsia="zh-Hans"/>
        </w:rPr>
        <w:t>，强化</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一证式</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管理，实现排污单位按证排污、管理部门依证监管</w:t>
      </w:r>
      <w:r>
        <w:rPr>
          <w:rFonts w:hint="eastAsia" w:ascii="Times New Roman" w:hAnsi="Times New Roman" w:eastAsia="仿宋_GB2312" w:cs="Times New Roman"/>
          <w:color w:val="auto"/>
          <w:spacing w:val="-11"/>
          <w:sz w:val="32"/>
          <w:szCs w:val="32"/>
        </w:rPr>
        <w:t>，加强</w:t>
      </w:r>
      <w:r>
        <w:rPr>
          <w:rFonts w:hint="eastAsia" w:ascii="Times New Roman" w:hAnsi="Times New Roman" w:eastAsia="仿宋_GB2312" w:cs="Times New Roman"/>
          <w:color w:val="auto"/>
          <w:spacing w:val="-11"/>
          <w:sz w:val="32"/>
          <w:szCs w:val="32"/>
          <w:lang w:eastAsia="zh-Hans"/>
        </w:rPr>
        <w:t>与环评、执法、环统、监测等制度的有效衔接。</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573" w:name="_Toc17933"/>
      <w:bookmarkStart w:id="574" w:name="_Toc30433"/>
      <w:bookmarkStart w:id="575" w:name="_Toc5250"/>
      <w:bookmarkStart w:id="576" w:name="_Toc14920"/>
      <w:bookmarkStart w:id="577" w:name="_Toc12775"/>
      <w:bookmarkStart w:id="578" w:name="_Toc4892"/>
      <w:r>
        <w:rPr>
          <w:rFonts w:hint="eastAsia" w:ascii="楷体_GB2312" w:hAnsi="楷体_GB2312" w:eastAsia="楷体_GB2312" w:cs="楷体_GB2312"/>
          <w:b w:val="0"/>
          <w:bCs/>
          <w:color w:val="auto"/>
          <w:spacing w:val="-11"/>
          <w:kern w:val="2"/>
          <w:sz w:val="32"/>
          <w:szCs w:val="32"/>
          <w:lang w:val="en-US" w:eastAsia="zh-CN" w:bidi="ar-SA"/>
        </w:rPr>
        <w:t>（十一）</w:t>
      </w:r>
      <w:r>
        <w:rPr>
          <w:rFonts w:hint="eastAsia" w:ascii="楷体_GB2312" w:hAnsi="楷体_GB2312" w:eastAsia="楷体_GB2312" w:cs="楷体_GB2312"/>
          <w:b w:val="0"/>
          <w:bCs/>
          <w:color w:val="auto"/>
          <w:spacing w:val="-11"/>
          <w:kern w:val="2"/>
          <w:sz w:val="32"/>
          <w:szCs w:val="32"/>
          <w:lang w:val="en-US" w:eastAsia="zh-Hans" w:bidi="ar-SA"/>
        </w:rPr>
        <w:t>健全生态环境信息公开制度</w:t>
      </w:r>
      <w:bookmarkEnd w:id="568"/>
      <w:bookmarkEnd w:id="569"/>
      <w:bookmarkEnd w:id="570"/>
      <w:bookmarkEnd w:id="571"/>
      <w:bookmarkEnd w:id="572"/>
      <w:bookmarkEnd w:id="573"/>
      <w:bookmarkEnd w:id="574"/>
      <w:bookmarkEnd w:id="575"/>
      <w:bookmarkEnd w:id="576"/>
      <w:bookmarkEnd w:id="577"/>
      <w:bookmarkEnd w:id="578"/>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rPr>
        <w:t>依法</w:t>
      </w:r>
      <w:r>
        <w:rPr>
          <w:rFonts w:hint="eastAsia" w:ascii="Times New Roman" w:hAnsi="Times New Roman" w:eastAsia="仿宋_GB2312" w:cs="Times New Roman"/>
          <w:color w:val="auto"/>
          <w:spacing w:val="-11"/>
          <w:sz w:val="32"/>
          <w:szCs w:val="32"/>
          <w:lang w:eastAsia="zh-Hans"/>
        </w:rPr>
        <w:t>公开环境质量、环境监管、环境应急管理等</w:t>
      </w:r>
      <w:r>
        <w:rPr>
          <w:rFonts w:hint="eastAsia" w:ascii="Times New Roman" w:hAnsi="Times New Roman" w:cs="Times New Roman"/>
          <w:color w:val="auto"/>
          <w:spacing w:val="-11"/>
          <w:sz w:val="32"/>
          <w:szCs w:val="32"/>
          <w:lang w:eastAsia="zh-CN"/>
        </w:rPr>
        <w:t>有关</w:t>
      </w:r>
      <w:r>
        <w:rPr>
          <w:rFonts w:hint="eastAsia" w:ascii="Times New Roman" w:hAnsi="Times New Roman" w:eastAsia="仿宋_GB2312" w:cs="Times New Roman"/>
          <w:color w:val="auto"/>
          <w:spacing w:val="-11"/>
          <w:sz w:val="32"/>
          <w:szCs w:val="32"/>
          <w:lang w:eastAsia="zh-Hans"/>
        </w:rPr>
        <w:t>信息，建立定期和动态相结合的信息发布机制。加强重特大突发环境事件信息公开，对涉及群众切身利益的重大项目及时主动公开。推进企业环境信息公开，督促排污单位如实公开排放污染物名称、排放方式、执行标准以及污染物防治设施建设运行情况等内容。强化社会监督，</w:t>
      </w:r>
      <w:r>
        <w:rPr>
          <w:rFonts w:hint="eastAsia" w:ascii="Times New Roman" w:hAnsi="Times New Roman" w:eastAsia="仿宋_GB2312" w:cs="Times New Roman"/>
          <w:color w:val="auto"/>
          <w:spacing w:val="-11"/>
          <w:sz w:val="32"/>
          <w:szCs w:val="32"/>
        </w:rPr>
        <w:t>鼓励</w:t>
      </w:r>
      <w:r>
        <w:rPr>
          <w:rFonts w:hint="eastAsia" w:ascii="Times New Roman" w:hAnsi="Times New Roman" w:eastAsia="仿宋_GB2312" w:cs="Times New Roman"/>
          <w:color w:val="auto"/>
          <w:spacing w:val="-11"/>
          <w:sz w:val="32"/>
          <w:szCs w:val="32"/>
          <w:lang w:eastAsia="zh-Hans"/>
        </w:rPr>
        <w:t>广大公众</w:t>
      </w:r>
      <w:r>
        <w:rPr>
          <w:rFonts w:hint="eastAsia" w:ascii="Times New Roman" w:hAnsi="Times New Roman" w:eastAsia="仿宋_GB2312" w:cs="Times New Roman"/>
          <w:color w:val="auto"/>
          <w:spacing w:val="-11"/>
          <w:sz w:val="32"/>
          <w:szCs w:val="32"/>
        </w:rPr>
        <w:t>监督</w:t>
      </w:r>
      <w:r>
        <w:rPr>
          <w:rFonts w:hint="eastAsia" w:ascii="Times New Roman" w:hAnsi="Times New Roman" w:eastAsia="仿宋_GB2312" w:cs="Times New Roman"/>
          <w:color w:val="auto"/>
          <w:spacing w:val="-11"/>
          <w:sz w:val="32"/>
          <w:szCs w:val="32"/>
          <w:lang w:eastAsia="zh-Hans"/>
        </w:rPr>
        <w:t>企业环境行为。</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pacing w:val="-11"/>
          <w:sz w:val="32"/>
          <w:szCs w:val="32"/>
          <w:lang w:val="en-US" w:eastAsia="zh-Hans"/>
        </w:rPr>
      </w:pPr>
      <w:bookmarkStart w:id="579" w:name="_Toc13867"/>
      <w:bookmarkStart w:id="580" w:name="_Toc31985"/>
      <w:bookmarkStart w:id="581" w:name="_Toc32305"/>
      <w:bookmarkStart w:id="582" w:name="_Toc21910"/>
      <w:bookmarkStart w:id="583" w:name="_Toc13333"/>
      <w:bookmarkStart w:id="584" w:name="_Toc16"/>
      <w:bookmarkStart w:id="585" w:name="_Toc13448"/>
      <w:bookmarkStart w:id="586" w:name="_Toc23543"/>
      <w:bookmarkStart w:id="587" w:name="_Toc1558876657"/>
      <w:bookmarkStart w:id="588" w:name="_Toc12374"/>
      <w:bookmarkStart w:id="589" w:name="_Toc20030"/>
      <w:bookmarkStart w:id="590" w:name="_Toc23212"/>
      <w:r>
        <w:rPr>
          <w:rFonts w:hint="eastAsia" w:ascii="黑体" w:hAnsi="黑体" w:eastAsia="黑体" w:cs="黑体"/>
          <w:color w:val="auto"/>
          <w:spacing w:val="-11"/>
          <w:sz w:val="32"/>
          <w:szCs w:val="32"/>
          <w:lang w:val="en-US" w:eastAsia="zh-Hans"/>
        </w:rPr>
        <w:t>第三节 完善后果奖惩制度</w:t>
      </w:r>
      <w:bookmarkEnd w:id="579"/>
      <w:bookmarkEnd w:id="580"/>
      <w:bookmarkEnd w:id="581"/>
      <w:bookmarkEnd w:id="582"/>
      <w:bookmarkEnd w:id="583"/>
      <w:bookmarkEnd w:id="584"/>
      <w:bookmarkEnd w:id="585"/>
      <w:bookmarkEnd w:id="586"/>
      <w:bookmarkEnd w:id="587"/>
      <w:bookmarkEnd w:id="588"/>
      <w:bookmarkEnd w:id="589"/>
      <w:bookmarkEnd w:id="590"/>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591" w:name="_Toc1260560643"/>
      <w:bookmarkStart w:id="592" w:name="_Toc29780"/>
      <w:bookmarkStart w:id="593" w:name="_Toc25332"/>
      <w:bookmarkStart w:id="594" w:name="_Toc32546"/>
      <w:bookmarkStart w:id="595" w:name="_Toc29249"/>
      <w:bookmarkStart w:id="596" w:name="_Toc18154"/>
      <w:bookmarkStart w:id="597" w:name="_Toc5527"/>
      <w:bookmarkStart w:id="598" w:name="_Toc27976"/>
      <w:bookmarkStart w:id="599" w:name="_Toc29968"/>
      <w:bookmarkStart w:id="600" w:name="_Toc493"/>
      <w:bookmarkStart w:id="601" w:name="_Toc30470"/>
      <w:r>
        <w:rPr>
          <w:rFonts w:hint="eastAsia" w:ascii="楷体_GB2312" w:hAnsi="楷体_GB2312" w:eastAsia="楷体_GB2312" w:cs="楷体_GB2312"/>
          <w:b w:val="0"/>
          <w:bCs/>
          <w:color w:val="auto"/>
          <w:spacing w:val="-11"/>
          <w:kern w:val="2"/>
          <w:sz w:val="32"/>
          <w:szCs w:val="32"/>
          <w:lang w:val="en-US" w:eastAsia="zh-CN" w:bidi="ar-SA"/>
        </w:rPr>
        <w:t>（一）</w:t>
      </w:r>
      <w:r>
        <w:rPr>
          <w:rFonts w:hint="eastAsia" w:ascii="楷体_GB2312" w:hAnsi="楷体_GB2312" w:eastAsia="楷体_GB2312" w:cs="楷体_GB2312"/>
          <w:b w:val="0"/>
          <w:bCs/>
          <w:color w:val="auto"/>
          <w:spacing w:val="-11"/>
          <w:kern w:val="2"/>
          <w:sz w:val="32"/>
          <w:szCs w:val="32"/>
          <w:lang w:val="en-US" w:eastAsia="zh-Hans" w:bidi="ar-SA"/>
        </w:rPr>
        <w:t>完善生态文明建设考核办法</w:t>
      </w:r>
      <w:bookmarkEnd w:id="591"/>
      <w:bookmarkEnd w:id="592"/>
      <w:bookmarkEnd w:id="593"/>
      <w:bookmarkEnd w:id="594"/>
      <w:bookmarkEnd w:id="595"/>
      <w:bookmarkEnd w:id="596"/>
      <w:bookmarkEnd w:id="597"/>
      <w:bookmarkEnd w:id="598"/>
      <w:bookmarkEnd w:id="599"/>
      <w:bookmarkEnd w:id="600"/>
      <w:bookmarkEnd w:id="601"/>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楷体_GB2312" w:hAnsi="楷体_GB2312" w:eastAsia="楷体_GB2312" w:cs="楷体_GB2312"/>
          <w:b w:val="0"/>
          <w:bCs/>
          <w:color w:val="auto"/>
          <w:spacing w:val="-11"/>
          <w:kern w:val="2"/>
          <w:sz w:val="32"/>
          <w:szCs w:val="32"/>
          <w:lang w:val="en-US" w:eastAsia="zh-Hans" w:bidi="ar-SA"/>
        </w:rPr>
      </w:pPr>
      <w:r>
        <w:rPr>
          <w:rFonts w:hint="eastAsia" w:ascii="Times New Roman" w:hAnsi="Times New Roman" w:eastAsia="仿宋_GB2312" w:cs="Times New Roman"/>
          <w:color w:val="auto"/>
          <w:spacing w:val="-11"/>
          <w:sz w:val="32"/>
          <w:szCs w:val="32"/>
          <w:lang w:eastAsia="zh-Hans"/>
        </w:rPr>
        <w:t>将国家生态文明建设示范区创建重点任务纳入党政领导班子实绩评价考核体系，加大生态文明制度、生态环境保护、资源能源节约利用、低碳循环经济等生态文明建设工作占党政</w:t>
      </w:r>
      <w:r>
        <w:rPr>
          <w:rFonts w:hint="eastAsia" w:ascii="Times New Roman" w:hAnsi="Times New Roman" w:eastAsia="仿宋_GB2312" w:cs="Times New Roman"/>
          <w:color w:val="auto"/>
          <w:spacing w:val="-11"/>
          <w:sz w:val="32"/>
          <w:szCs w:val="32"/>
        </w:rPr>
        <w:t>实绩</w:t>
      </w:r>
      <w:r>
        <w:rPr>
          <w:rFonts w:hint="eastAsia" w:ascii="Times New Roman" w:hAnsi="Times New Roman" w:eastAsia="仿宋_GB2312" w:cs="Times New Roman"/>
          <w:color w:val="auto"/>
          <w:spacing w:val="-11"/>
          <w:sz w:val="32"/>
          <w:szCs w:val="32"/>
          <w:lang w:eastAsia="zh-Hans"/>
        </w:rPr>
        <w:t>工作目标考核的分值比例，突出生态文明建设工作的</w:t>
      </w:r>
      <w:r>
        <w:rPr>
          <w:rFonts w:hint="eastAsia" w:ascii="Times New Roman" w:hAnsi="Times New Roman" w:eastAsia="仿宋_GB2312" w:cs="Times New Roman"/>
          <w:color w:val="auto"/>
          <w:spacing w:val="-11"/>
          <w:sz w:val="32"/>
          <w:szCs w:val="32"/>
        </w:rPr>
        <w:t>重要</w:t>
      </w:r>
      <w:r>
        <w:rPr>
          <w:rFonts w:hint="eastAsia" w:ascii="Times New Roman" w:hAnsi="Times New Roman" w:eastAsia="仿宋_GB2312" w:cs="Times New Roman"/>
          <w:color w:val="auto"/>
          <w:spacing w:val="-11"/>
          <w:sz w:val="32"/>
          <w:szCs w:val="32"/>
          <w:lang w:eastAsia="zh-Hans"/>
        </w:rPr>
        <w:t>地位，通过目标考核</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将生态文明建设工作落到实处</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确保全区生态文明建设工作占党政实绩考核的比例不低于20%。</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602" w:name="_Toc30778"/>
      <w:bookmarkStart w:id="603" w:name="_Toc20725"/>
      <w:bookmarkStart w:id="604" w:name="_Toc22019"/>
      <w:bookmarkStart w:id="605" w:name="_Toc17017"/>
      <w:bookmarkStart w:id="606" w:name="_Toc8629"/>
      <w:bookmarkStart w:id="607" w:name="_Toc26212"/>
      <w:bookmarkStart w:id="608" w:name="_Toc6477"/>
      <w:bookmarkStart w:id="609" w:name="_Toc25411"/>
      <w:bookmarkStart w:id="610" w:name="_Toc25818"/>
      <w:bookmarkStart w:id="611" w:name="_Toc22203704"/>
      <w:bookmarkStart w:id="612" w:name="_Toc19885"/>
      <w:r>
        <w:rPr>
          <w:rFonts w:hint="eastAsia" w:ascii="楷体_GB2312" w:hAnsi="楷体_GB2312" w:eastAsia="楷体_GB2312" w:cs="楷体_GB2312"/>
          <w:b w:val="0"/>
          <w:bCs/>
          <w:color w:val="auto"/>
          <w:spacing w:val="-11"/>
          <w:kern w:val="2"/>
          <w:sz w:val="32"/>
          <w:szCs w:val="32"/>
          <w:lang w:val="en-US" w:eastAsia="zh-CN" w:bidi="ar-SA"/>
        </w:rPr>
        <w:t>（二）</w:t>
      </w:r>
      <w:r>
        <w:rPr>
          <w:rFonts w:hint="eastAsia" w:ascii="楷体_GB2312" w:hAnsi="楷体_GB2312" w:eastAsia="楷体_GB2312" w:cs="楷体_GB2312"/>
          <w:b w:val="0"/>
          <w:bCs/>
          <w:color w:val="auto"/>
          <w:spacing w:val="-11"/>
          <w:kern w:val="2"/>
          <w:sz w:val="32"/>
          <w:szCs w:val="32"/>
          <w:lang w:val="en-US" w:eastAsia="zh-Hans" w:bidi="ar-SA"/>
        </w:rPr>
        <w:t>推进领导干部自然资源</w:t>
      </w:r>
      <w:bookmarkEnd w:id="602"/>
      <w:bookmarkEnd w:id="603"/>
      <w:bookmarkEnd w:id="604"/>
      <w:bookmarkEnd w:id="605"/>
      <w:bookmarkEnd w:id="606"/>
      <w:bookmarkEnd w:id="607"/>
      <w:bookmarkEnd w:id="608"/>
      <w:bookmarkEnd w:id="609"/>
      <w:bookmarkEnd w:id="610"/>
      <w:bookmarkEnd w:id="611"/>
      <w:r>
        <w:rPr>
          <w:rFonts w:hint="eastAsia" w:ascii="楷体_GB2312" w:hAnsi="楷体_GB2312" w:eastAsia="楷体_GB2312" w:cs="楷体_GB2312"/>
          <w:b w:val="0"/>
          <w:bCs/>
          <w:color w:val="auto"/>
          <w:spacing w:val="-11"/>
          <w:kern w:val="2"/>
          <w:sz w:val="32"/>
          <w:szCs w:val="32"/>
          <w:lang w:val="en-US" w:eastAsia="zh-CN" w:bidi="ar-SA"/>
        </w:rPr>
        <w:t>和生态环境审计制度完善</w:t>
      </w:r>
      <w:bookmarkEnd w:id="612"/>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深入</w:t>
      </w:r>
      <w:r>
        <w:rPr>
          <w:rFonts w:hint="eastAsia" w:ascii="Times New Roman" w:hAnsi="Times New Roman" w:eastAsia="仿宋_GB2312" w:cs="Times New Roman"/>
          <w:color w:val="auto"/>
          <w:spacing w:val="-11"/>
          <w:sz w:val="32"/>
          <w:szCs w:val="32"/>
        </w:rPr>
        <w:t>实施</w:t>
      </w:r>
      <w:r>
        <w:rPr>
          <w:rFonts w:hint="eastAsia" w:ascii="Times New Roman" w:hAnsi="Times New Roman" w:eastAsia="仿宋_GB2312" w:cs="Times New Roman"/>
          <w:color w:val="auto"/>
          <w:spacing w:val="-11"/>
          <w:sz w:val="32"/>
          <w:szCs w:val="32"/>
          <w:lang w:eastAsia="zh-Hans"/>
        </w:rPr>
        <w:t>地方领导干部自然资源资产离任审计</w:t>
      </w:r>
      <w:r>
        <w:rPr>
          <w:rFonts w:hint="eastAsia" w:ascii="Times New Roman" w:hAnsi="Times New Roman" w:eastAsia="仿宋_GB2312" w:cs="Times New Roman"/>
          <w:color w:val="auto"/>
          <w:spacing w:val="-11"/>
          <w:sz w:val="32"/>
          <w:szCs w:val="32"/>
        </w:rPr>
        <w:t>制度</w:t>
      </w:r>
      <w:r>
        <w:rPr>
          <w:rFonts w:hint="eastAsia" w:ascii="Times New Roman" w:hAnsi="Times New Roman" w:eastAsia="仿宋_GB2312" w:cs="Times New Roman"/>
          <w:color w:val="auto"/>
          <w:spacing w:val="-11"/>
          <w:sz w:val="32"/>
          <w:szCs w:val="32"/>
          <w:lang w:eastAsia="zh-Hans"/>
        </w:rPr>
        <w:t>。围绕领导干部任职期间履行自然资源管理和生态环境保护责任情况，重点关注领导干部履行生态文明建设责任，将审计结果作为领导干部选拔任用的重要依据。离任审计结果定期公布，接受社会监督，严把离任审计关，全面把握测评对象的绿色政绩。</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Hans" w:bidi="ar-SA"/>
        </w:rPr>
      </w:pPr>
      <w:bookmarkStart w:id="613" w:name="_Toc28853"/>
      <w:bookmarkStart w:id="614" w:name="_Toc26642"/>
      <w:bookmarkStart w:id="615" w:name="_Toc14545"/>
      <w:bookmarkStart w:id="616" w:name="_Toc7184"/>
      <w:bookmarkStart w:id="617" w:name="_Toc1333"/>
      <w:bookmarkStart w:id="618" w:name="_Toc22876"/>
      <w:bookmarkStart w:id="619" w:name="_Toc27615"/>
      <w:bookmarkStart w:id="620" w:name="_Toc16751"/>
      <w:bookmarkStart w:id="621" w:name="_Toc571224751"/>
      <w:bookmarkStart w:id="622" w:name="_Toc29165"/>
      <w:bookmarkStart w:id="623" w:name="_Toc14724"/>
      <w:r>
        <w:rPr>
          <w:rFonts w:hint="eastAsia" w:ascii="楷体_GB2312" w:hAnsi="楷体_GB2312" w:eastAsia="楷体_GB2312" w:cs="楷体_GB2312"/>
          <w:b w:val="0"/>
          <w:bCs/>
          <w:color w:val="auto"/>
          <w:spacing w:val="-11"/>
          <w:kern w:val="2"/>
          <w:sz w:val="32"/>
          <w:szCs w:val="32"/>
          <w:lang w:val="en-US" w:eastAsia="zh-CN" w:bidi="ar-SA"/>
        </w:rPr>
        <w:t>（三）严明生态环境保护责任制度</w:t>
      </w:r>
      <w:bookmarkEnd w:id="613"/>
      <w:bookmarkEnd w:id="614"/>
      <w:bookmarkEnd w:id="615"/>
      <w:bookmarkEnd w:id="616"/>
      <w:bookmarkEnd w:id="617"/>
      <w:bookmarkEnd w:id="618"/>
      <w:bookmarkEnd w:id="619"/>
      <w:bookmarkEnd w:id="620"/>
      <w:bookmarkEnd w:id="621"/>
      <w:bookmarkEnd w:id="622"/>
      <w:bookmarkEnd w:id="623"/>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严格按照《攀枝花市西区</w:t>
      </w:r>
      <w:r>
        <w:rPr>
          <w:rFonts w:hint="eastAsia" w:ascii="Times New Roman" w:hAnsi="Times New Roman" w:eastAsia="仿宋_GB2312" w:cs="Times New Roman"/>
          <w:color w:val="auto"/>
          <w:spacing w:val="-11"/>
          <w:sz w:val="32"/>
          <w:szCs w:val="32"/>
        </w:rPr>
        <w:t>年度</w:t>
      </w:r>
      <w:r>
        <w:rPr>
          <w:rFonts w:hint="eastAsia" w:ascii="Times New Roman" w:hAnsi="Times New Roman" w:eastAsia="仿宋_GB2312" w:cs="Times New Roman"/>
          <w:color w:val="auto"/>
          <w:spacing w:val="-11"/>
          <w:sz w:val="32"/>
          <w:szCs w:val="32"/>
          <w:lang w:eastAsia="zh-Hans"/>
        </w:rPr>
        <w:t>综合目标任务实施方案》《攀枝花市西区年度生态环境保护党政同责工作考评细则》等有关文件要求，全面开展生态环境损害</w:t>
      </w:r>
      <w:r>
        <w:rPr>
          <w:rFonts w:hint="eastAsia" w:ascii="Times New Roman" w:hAnsi="Times New Roman" w:eastAsia="仿宋_GB2312" w:cs="Times New Roman"/>
          <w:color w:val="auto"/>
          <w:spacing w:val="-11"/>
          <w:sz w:val="32"/>
          <w:szCs w:val="32"/>
          <w:lang w:val="en-US" w:eastAsia="zh-CN"/>
        </w:rPr>
        <w:t>赔偿与</w:t>
      </w:r>
      <w:r>
        <w:rPr>
          <w:rFonts w:hint="eastAsia" w:ascii="Times New Roman" w:hAnsi="Times New Roman" w:eastAsia="仿宋_GB2312" w:cs="Times New Roman"/>
          <w:color w:val="auto"/>
          <w:spacing w:val="-11"/>
          <w:sz w:val="32"/>
          <w:szCs w:val="32"/>
          <w:lang w:eastAsia="zh-Hans"/>
        </w:rPr>
        <w:t>责任追究。明确镇党委和政府</w:t>
      </w:r>
      <w:r>
        <w:rPr>
          <w:rFonts w:hint="eastAsia" w:ascii="Times New Roman" w:hAnsi="Times New Roman"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val="en-US" w:eastAsia="zh-CN"/>
        </w:rPr>
        <w:t>各部门</w:t>
      </w:r>
      <w:r>
        <w:rPr>
          <w:rFonts w:hint="eastAsia" w:ascii="Times New Roman" w:hAnsi="Times New Roman" w:eastAsia="仿宋_GB2312" w:cs="Times New Roman"/>
          <w:color w:val="auto"/>
          <w:spacing w:val="-11"/>
          <w:sz w:val="32"/>
          <w:szCs w:val="32"/>
          <w:lang w:eastAsia="zh-Hans"/>
        </w:rPr>
        <w:t>领导班子主要负责人、有关领导人员、部门负责人的追责情形和认定程序。</w:t>
      </w:r>
      <w:r>
        <w:rPr>
          <w:rFonts w:hint="eastAsia" w:ascii="Times New Roman" w:hAnsi="Times New Roman" w:eastAsia="仿宋_GB2312" w:cs="Times New Roman"/>
          <w:color w:val="auto"/>
          <w:spacing w:val="-11"/>
          <w:sz w:val="32"/>
          <w:szCs w:val="32"/>
          <w:lang w:val="en-US" w:eastAsia="zh-CN"/>
        </w:rPr>
        <w:t>明晰市场主体和环保监管责任。企业是法律法规规定的污染防治责任主体，承担生态环境保护主体责任。此外，社会组织、环保监管部门和公众均是社会秩序的监督者、组织者，对政府、企业的行为起到监督作用。</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pacing w:val="-11"/>
          <w:sz w:val="32"/>
          <w:szCs w:val="32"/>
          <w:lang w:val="en-US" w:eastAsia="zh-CN"/>
        </w:rPr>
      </w:pPr>
      <w:bookmarkStart w:id="624" w:name="_Toc8"/>
      <w:bookmarkStart w:id="625" w:name="_Toc13439"/>
      <w:bookmarkStart w:id="626" w:name="_Toc1925"/>
      <w:bookmarkStart w:id="627" w:name="_Toc6930"/>
      <w:bookmarkStart w:id="628" w:name="_Toc21837"/>
      <w:bookmarkStart w:id="629" w:name="_Toc23599"/>
      <w:bookmarkStart w:id="630" w:name="_Toc10682"/>
      <w:bookmarkStart w:id="631" w:name="_Toc29014"/>
      <w:bookmarkStart w:id="632" w:name="_Toc645306358"/>
      <w:bookmarkStart w:id="633" w:name="_Toc2506"/>
      <w:bookmarkStart w:id="634" w:name="_Toc24002"/>
      <w:bookmarkStart w:id="635" w:name="_Toc22151"/>
      <w:r>
        <w:rPr>
          <w:rFonts w:hint="eastAsia" w:ascii="黑体" w:hAnsi="黑体" w:eastAsia="黑体" w:cs="黑体"/>
          <w:color w:val="auto"/>
          <w:spacing w:val="-11"/>
          <w:sz w:val="32"/>
          <w:szCs w:val="32"/>
          <w:lang w:val="en-US" w:eastAsia="zh-Hans"/>
        </w:rPr>
        <w:t>第四节 健全现代环境治理体系</w:t>
      </w:r>
      <w:bookmarkEnd w:id="624"/>
      <w:bookmarkEnd w:id="625"/>
      <w:bookmarkEnd w:id="626"/>
      <w:bookmarkEnd w:id="627"/>
      <w:bookmarkEnd w:id="628"/>
      <w:bookmarkEnd w:id="629"/>
      <w:bookmarkEnd w:id="630"/>
      <w:bookmarkEnd w:id="631"/>
      <w:bookmarkEnd w:id="632"/>
      <w:bookmarkEnd w:id="633"/>
      <w:bookmarkEnd w:id="634"/>
      <w:bookmarkEnd w:id="635"/>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636" w:name="_Toc3330"/>
      <w:bookmarkStart w:id="637" w:name="_Toc4291"/>
      <w:bookmarkStart w:id="638" w:name="_Toc25381"/>
      <w:bookmarkStart w:id="639" w:name="_Toc27607"/>
      <w:bookmarkStart w:id="640" w:name="_Toc13258"/>
      <w:bookmarkStart w:id="641" w:name="_Toc1581"/>
      <w:bookmarkStart w:id="642" w:name="_Toc30586"/>
      <w:bookmarkStart w:id="643" w:name="_Toc475041530"/>
      <w:bookmarkStart w:id="644" w:name="_Toc7444"/>
      <w:bookmarkStart w:id="645" w:name="_Toc22171"/>
      <w:bookmarkStart w:id="646" w:name="_Toc11253"/>
      <w:r>
        <w:rPr>
          <w:rFonts w:hint="eastAsia" w:ascii="楷体_GB2312" w:hAnsi="楷体_GB2312" w:eastAsia="楷体_GB2312" w:cs="楷体_GB2312"/>
          <w:b w:val="0"/>
          <w:bCs/>
          <w:color w:val="auto"/>
          <w:spacing w:val="-11"/>
          <w:kern w:val="2"/>
          <w:sz w:val="32"/>
          <w:szCs w:val="32"/>
          <w:lang w:val="en-US" w:eastAsia="zh-CN" w:bidi="ar-SA"/>
        </w:rPr>
        <w:t>（一）</w:t>
      </w:r>
      <w:r>
        <w:rPr>
          <w:rFonts w:hint="eastAsia" w:ascii="楷体_GB2312" w:hAnsi="楷体_GB2312" w:eastAsia="楷体_GB2312" w:cs="楷体_GB2312"/>
          <w:b w:val="0"/>
          <w:bCs/>
          <w:color w:val="auto"/>
          <w:spacing w:val="-11"/>
          <w:kern w:val="2"/>
          <w:sz w:val="32"/>
          <w:szCs w:val="32"/>
          <w:lang w:val="en-US" w:eastAsia="zh-Hans" w:bidi="ar-SA"/>
        </w:rPr>
        <w:t>健全环境治理市场体系</w:t>
      </w:r>
      <w:bookmarkEnd w:id="636"/>
      <w:bookmarkEnd w:id="637"/>
      <w:bookmarkEnd w:id="638"/>
      <w:bookmarkEnd w:id="639"/>
      <w:bookmarkEnd w:id="640"/>
      <w:bookmarkEnd w:id="641"/>
      <w:bookmarkEnd w:id="642"/>
      <w:bookmarkEnd w:id="643"/>
      <w:bookmarkEnd w:id="644"/>
      <w:bookmarkEnd w:id="645"/>
      <w:bookmarkEnd w:id="646"/>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构建规范开放的市场，深入推进</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放管服</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改革，引导激励社会资本投入绿色产业，参与环境治理市场。积极推行环境污染第三方治理，重点推进农产品加工区、园区等污染防治第三方治理。严格落实</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谁污染、谁付费</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的</w:t>
      </w:r>
      <w:r>
        <w:rPr>
          <w:rFonts w:hint="eastAsia" w:ascii="Times New Roman" w:hAnsi="Times New Roman" w:eastAsia="仿宋_GB2312" w:cs="Times New Roman"/>
          <w:color w:val="auto"/>
          <w:spacing w:val="-11"/>
          <w:sz w:val="32"/>
          <w:szCs w:val="32"/>
          <w:lang w:eastAsia="zh-Hans"/>
        </w:rPr>
        <w:t>政策导向，建立健全</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污染者付费+第三方治理</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等机制。探索政府主导、企业和社会各界参与、市场化运作、可持续的生态环境治理模式。</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647" w:name="_Toc918534739"/>
      <w:bookmarkStart w:id="648" w:name="_Toc20150"/>
      <w:bookmarkStart w:id="649" w:name="_Toc25311"/>
      <w:bookmarkStart w:id="650" w:name="_Toc10689"/>
      <w:bookmarkStart w:id="651" w:name="_Toc7662"/>
      <w:bookmarkStart w:id="652" w:name="_Toc17728"/>
      <w:bookmarkStart w:id="653" w:name="_Toc13172"/>
      <w:bookmarkStart w:id="654" w:name="_Toc28864"/>
      <w:bookmarkStart w:id="655" w:name="_Toc4087"/>
      <w:bookmarkStart w:id="656" w:name="_Toc5994"/>
      <w:bookmarkStart w:id="657" w:name="_Toc11808"/>
      <w:r>
        <w:rPr>
          <w:rFonts w:hint="eastAsia" w:ascii="楷体_GB2312" w:hAnsi="楷体_GB2312" w:eastAsia="楷体_GB2312" w:cs="楷体_GB2312"/>
          <w:b w:val="0"/>
          <w:bCs/>
          <w:color w:val="auto"/>
          <w:spacing w:val="-11"/>
          <w:kern w:val="2"/>
          <w:sz w:val="32"/>
          <w:szCs w:val="32"/>
          <w:lang w:val="en-US" w:eastAsia="zh-CN" w:bidi="ar-SA"/>
        </w:rPr>
        <w:t>（二）探索</w:t>
      </w:r>
      <w:r>
        <w:rPr>
          <w:rFonts w:hint="eastAsia" w:ascii="楷体_GB2312" w:hAnsi="楷体_GB2312" w:eastAsia="楷体_GB2312" w:cs="楷体_GB2312"/>
          <w:b w:val="0"/>
          <w:bCs/>
          <w:color w:val="auto"/>
          <w:spacing w:val="-11"/>
          <w:kern w:val="2"/>
          <w:sz w:val="32"/>
          <w:szCs w:val="32"/>
          <w:lang w:val="en-US" w:eastAsia="zh-Hans" w:bidi="ar-SA"/>
        </w:rPr>
        <w:t>生态环境保护补偿机制</w:t>
      </w:r>
      <w:bookmarkEnd w:id="647"/>
      <w:bookmarkEnd w:id="648"/>
      <w:bookmarkEnd w:id="649"/>
      <w:bookmarkEnd w:id="650"/>
      <w:bookmarkEnd w:id="651"/>
      <w:bookmarkEnd w:id="652"/>
      <w:bookmarkEnd w:id="653"/>
      <w:bookmarkEnd w:id="654"/>
      <w:bookmarkEnd w:id="655"/>
      <w:bookmarkEnd w:id="656"/>
      <w:bookmarkEnd w:id="657"/>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rPr>
        <w:t>探索</w:t>
      </w:r>
      <w:r>
        <w:rPr>
          <w:rFonts w:hint="eastAsia" w:ascii="Times New Roman" w:hAnsi="Times New Roman" w:eastAsia="仿宋_GB2312" w:cs="Times New Roman"/>
          <w:color w:val="auto"/>
          <w:spacing w:val="-11"/>
          <w:sz w:val="32"/>
          <w:szCs w:val="32"/>
          <w:lang w:eastAsia="zh-Hans"/>
        </w:rPr>
        <w:t>以生态环境要素为实施对象的分类补偿制度，采取差异化、精准化生态保护补偿措施。探索建立范围更广、制度更健全的多元化补偿机制，分类补偿与综合补偿统筹兼顾、强化激励与硬化约束协同发力的生态保护补偿制度。合理确定补偿标准，逐步提高补偿水平，完善生态保护成效与资金分配挂钩的激励约束机制。</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658" w:name="_Toc14289"/>
      <w:bookmarkStart w:id="659" w:name="_Toc1502"/>
      <w:bookmarkStart w:id="660" w:name="_Toc20217"/>
      <w:bookmarkStart w:id="661" w:name="_Toc27863"/>
      <w:bookmarkStart w:id="662" w:name="_Toc4337"/>
      <w:bookmarkStart w:id="663" w:name="_Toc15774"/>
      <w:bookmarkStart w:id="664" w:name="_Toc1045941966"/>
      <w:bookmarkStart w:id="665" w:name="_Toc20603"/>
      <w:bookmarkStart w:id="666" w:name="_Toc18967"/>
      <w:bookmarkStart w:id="667" w:name="_Toc25161"/>
      <w:bookmarkStart w:id="668" w:name="_Toc16516"/>
      <w:r>
        <w:rPr>
          <w:rFonts w:hint="eastAsia" w:ascii="楷体_GB2312" w:hAnsi="楷体_GB2312" w:eastAsia="楷体_GB2312" w:cs="楷体_GB2312"/>
          <w:b w:val="0"/>
          <w:bCs/>
          <w:color w:val="auto"/>
          <w:spacing w:val="-11"/>
          <w:kern w:val="2"/>
          <w:sz w:val="32"/>
          <w:szCs w:val="32"/>
          <w:lang w:val="en-US" w:eastAsia="zh-CN" w:bidi="ar-SA"/>
        </w:rPr>
        <w:t>（三）</w:t>
      </w:r>
      <w:r>
        <w:rPr>
          <w:rFonts w:hint="eastAsia" w:ascii="楷体_GB2312" w:hAnsi="楷体_GB2312" w:eastAsia="楷体_GB2312" w:cs="楷体_GB2312"/>
          <w:b w:val="0"/>
          <w:bCs/>
          <w:color w:val="auto"/>
          <w:spacing w:val="-11"/>
          <w:kern w:val="2"/>
          <w:sz w:val="32"/>
          <w:szCs w:val="32"/>
          <w:lang w:val="en-US" w:eastAsia="zh-Hans" w:bidi="ar-SA"/>
        </w:rPr>
        <w:t>健全生态环境治理监管体系</w:t>
      </w:r>
      <w:bookmarkEnd w:id="658"/>
      <w:bookmarkEnd w:id="659"/>
      <w:bookmarkEnd w:id="660"/>
      <w:bookmarkEnd w:id="661"/>
      <w:bookmarkEnd w:id="662"/>
      <w:bookmarkEnd w:id="663"/>
      <w:bookmarkEnd w:id="664"/>
      <w:bookmarkEnd w:id="665"/>
      <w:bookmarkEnd w:id="666"/>
      <w:bookmarkEnd w:id="667"/>
      <w:bookmarkEnd w:id="668"/>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val="en-US" w:eastAsia="zh-CN"/>
        </w:rPr>
      </w:pPr>
      <w:r>
        <w:rPr>
          <w:rFonts w:hint="eastAsia" w:ascii="Times New Roman" w:hAnsi="Times New Roman" w:cs="Times New Roman"/>
          <w:b/>
          <w:bCs/>
          <w:color w:val="auto"/>
          <w:spacing w:val="-11"/>
          <w:sz w:val="32"/>
          <w:szCs w:val="32"/>
          <w:lang w:val="en-US" w:eastAsia="zh-CN"/>
        </w:rPr>
        <w:t>1.</w:t>
      </w:r>
      <w:r>
        <w:rPr>
          <w:rFonts w:hint="eastAsia" w:ascii="Times New Roman" w:hAnsi="Times New Roman" w:eastAsia="仿宋_GB2312" w:cs="Times New Roman"/>
          <w:b/>
          <w:bCs/>
          <w:color w:val="auto"/>
          <w:spacing w:val="-11"/>
          <w:sz w:val="32"/>
          <w:szCs w:val="32"/>
          <w:lang w:eastAsia="zh-Hans"/>
        </w:rPr>
        <w:t>完善监管体制</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严格落实</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双随机、一公开</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环境监管模式</w:t>
      </w:r>
      <w:r>
        <w:rPr>
          <w:rFonts w:hint="eastAsia" w:ascii="Times New Roman" w:hAnsi="Times New Roman"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积极加入跨区域跨流域污染防治联防联控。完善跨部门环保协调机制，推进联合执法、区域执法、交叉执法，严惩监测数据造假、超排漏排偷排等环境违法行为。完善地上地下、水陆统筹的生态环境治理制度，统筹污染要素协同治理、不同区域协同治理。完善区、镇</w:t>
      </w:r>
      <w:r>
        <w:rPr>
          <w:rFonts w:hint="eastAsia" w:ascii="Times New Roman" w:hAnsi="Times New Roman"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街</w:t>
      </w:r>
      <w:r>
        <w:rPr>
          <w:rFonts w:hint="eastAsia" w:ascii="Times New Roman" w:hAnsi="Times New Roman" w:cs="Times New Roman"/>
          <w:color w:val="auto"/>
          <w:spacing w:val="-11"/>
          <w:sz w:val="32"/>
          <w:szCs w:val="32"/>
          <w:lang w:eastAsia="zh-CN"/>
        </w:rPr>
        <w:t>道）</w:t>
      </w:r>
      <w:r>
        <w:rPr>
          <w:rFonts w:hint="eastAsia" w:ascii="Times New Roman" w:hAnsi="Times New Roman" w:eastAsia="仿宋_GB2312" w:cs="Times New Roman"/>
          <w:color w:val="auto"/>
          <w:spacing w:val="-11"/>
          <w:sz w:val="32"/>
          <w:szCs w:val="32"/>
          <w:lang w:eastAsia="zh-Hans"/>
        </w:rPr>
        <w:t>、村（社区）三级环保网格监管体系，实施环境监管网格化、全覆盖管理。充分发挥已有网格作用，实现资源共享，一格多能。优化配置监管力量，推动</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行权下放</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工作落实，镇（街道）更好承接涉环保行政事项，完善镇（街道）环保组织体系建设，提高乡镇环境监管服务水平。</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2.</w:t>
      </w:r>
      <w:r>
        <w:rPr>
          <w:rFonts w:hint="eastAsia" w:ascii="Times New Roman" w:hAnsi="Times New Roman" w:eastAsia="仿宋_GB2312" w:cs="Times New Roman"/>
          <w:b/>
          <w:bCs/>
          <w:color w:val="auto"/>
          <w:spacing w:val="-11"/>
          <w:sz w:val="32"/>
          <w:szCs w:val="32"/>
          <w:lang w:eastAsia="zh-Hans"/>
        </w:rPr>
        <w:t>加强司法保障</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lang w:eastAsia="zh-Hans"/>
        </w:rPr>
        <w:sectPr>
          <w:footerReference r:id="rId10" w:type="default"/>
          <w:pgSz w:w="11906" w:h="16838"/>
          <w:pgMar w:top="2098" w:right="1474" w:bottom="1984" w:left="1587" w:header="850" w:footer="1417" w:gutter="0"/>
          <w:pgNumType w:fmt="numberInDash"/>
          <w:cols w:space="720" w:num="1"/>
          <w:docGrid w:type="lines" w:linePitch="312" w:charSpace="0"/>
        </w:sectPr>
      </w:pPr>
      <w:r>
        <w:rPr>
          <w:rFonts w:hint="eastAsia" w:ascii="Times New Roman" w:hAnsi="Times New Roman" w:eastAsia="仿宋_GB2312" w:cs="Times New Roman"/>
          <w:color w:val="auto"/>
          <w:spacing w:val="-11"/>
          <w:sz w:val="32"/>
          <w:szCs w:val="32"/>
          <w:lang w:eastAsia="zh-Hans"/>
        </w:rPr>
        <w:t>实现生态环境保护行政执法与刑事司法的有效衔接，</w:t>
      </w:r>
      <w:r>
        <w:rPr>
          <w:rFonts w:hint="eastAsia" w:ascii="Times New Roman" w:hAnsi="Times New Roman" w:eastAsia="仿宋_GB2312" w:cs="Times New Roman"/>
          <w:color w:val="auto"/>
          <w:spacing w:val="-11"/>
          <w:sz w:val="32"/>
          <w:szCs w:val="32"/>
        </w:rPr>
        <w:t>切实形成严惩重罚的执法合力</w:t>
      </w:r>
      <w:r>
        <w:rPr>
          <w:rFonts w:hint="eastAsia" w:ascii="Times New Roman" w:hAnsi="Times New Roman" w:eastAsia="仿宋_GB2312" w:cs="Times New Roman"/>
          <w:color w:val="auto"/>
          <w:spacing w:val="-11"/>
          <w:sz w:val="32"/>
          <w:szCs w:val="32"/>
          <w:lang w:eastAsia="zh-Hans"/>
        </w:rPr>
        <w:t>。强化对破坏生态环境违法犯罪行为的查处</w:t>
      </w:r>
      <w:r>
        <w:rPr>
          <w:rFonts w:hint="eastAsia" w:ascii="Times New Roman" w:hAnsi="Times New Roman" w:eastAsia="仿宋_GB2312" w:cs="Times New Roman"/>
          <w:color w:val="auto"/>
          <w:spacing w:val="-11"/>
          <w:sz w:val="32"/>
          <w:szCs w:val="32"/>
        </w:rPr>
        <w:t>办理</w:t>
      </w:r>
      <w:r>
        <w:rPr>
          <w:rFonts w:hint="eastAsia" w:ascii="Times New Roman" w:hAnsi="Times New Roman" w:eastAsia="仿宋_GB2312" w:cs="Times New Roman"/>
          <w:color w:val="auto"/>
          <w:spacing w:val="-11"/>
          <w:sz w:val="32"/>
          <w:szCs w:val="32"/>
          <w:lang w:eastAsia="zh-Hans"/>
        </w:rPr>
        <w:t>，加大</w:t>
      </w:r>
      <w:r>
        <w:rPr>
          <w:rFonts w:hint="eastAsia" w:ascii="Times New Roman" w:hAnsi="Times New Roman" w:eastAsia="仿宋_GB2312" w:cs="Times New Roman"/>
          <w:color w:val="auto"/>
          <w:spacing w:val="-11"/>
          <w:sz w:val="32"/>
          <w:szCs w:val="32"/>
        </w:rPr>
        <w:t>起诉</w:t>
      </w:r>
      <w:r>
        <w:rPr>
          <w:rFonts w:hint="eastAsia" w:ascii="Times New Roman" w:hAnsi="Times New Roman" w:eastAsia="仿宋_GB2312" w:cs="Times New Roman"/>
          <w:color w:val="auto"/>
          <w:spacing w:val="-11"/>
          <w:sz w:val="32"/>
          <w:szCs w:val="32"/>
          <w:lang w:eastAsia="zh-Hans"/>
        </w:rPr>
        <w:t>破坏生态环境案件力度，确保案件查办到位。</w:t>
      </w:r>
      <w:r>
        <w:rPr>
          <w:rFonts w:hint="eastAsia" w:ascii="Times New Roman" w:hAnsi="Times New Roman" w:eastAsia="仿宋_GB2312" w:cs="Times New Roman"/>
          <w:color w:val="auto"/>
          <w:spacing w:val="-11"/>
          <w:sz w:val="32"/>
          <w:szCs w:val="32"/>
        </w:rPr>
        <w:t>推动完善环境公益诉讼制度，与行政处罚、刑事司法及生态环境损害赔偿等制度有机衔接</w:t>
      </w:r>
      <w:r>
        <w:rPr>
          <w:rFonts w:hint="eastAsia" w:ascii="Times New Roman" w:hAnsi="Times New Roman" w:eastAsia="仿宋_GB2312" w:cs="Times New Roman"/>
          <w:color w:val="auto"/>
          <w:spacing w:val="-11"/>
          <w:sz w:val="32"/>
          <w:szCs w:val="32"/>
          <w:lang w:eastAsia="zh-Hans"/>
        </w:rPr>
        <w:t>。</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0"/>
        <w:rPr>
          <w:rFonts w:hint="eastAsia" w:ascii="Times New Roman" w:hAnsi="Times New Roman" w:eastAsia="方正小标宋_GBK" w:cs="方正小标宋_GBK"/>
          <w:b w:val="0"/>
          <w:bCs w:val="0"/>
          <w:color w:val="auto"/>
          <w:kern w:val="44"/>
          <w:sz w:val="44"/>
          <w:szCs w:val="44"/>
          <w:lang w:val="en-US" w:eastAsia="zh-Hans" w:bidi="ar-SA"/>
        </w:rPr>
      </w:pPr>
      <w:bookmarkStart w:id="669" w:name="_Toc3482"/>
      <w:bookmarkStart w:id="670" w:name="_Toc1325711612"/>
      <w:bookmarkStart w:id="671" w:name="_Toc12429"/>
      <w:bookmarkStart w:id="672" w:name="_Toc5480"/>
      <w:bookmarkStart w:id="673" w:name="_Toc753"/>
      <w:bookmarkStart w:id="674" w:name="_Toc806"/>
      <w:bookmarkStart w:id="675" w:name="_Toc10475"/>
      <w:bookmarkStart w:id="676" w:name="_Toc10209"/>
      <w:bookmarkStart w:id="677" w:name="_Toc13569"/>
      <w:bookmarkStart w:id="678" w:name="_Toc10400"/>
      <w:bookmarkStart w:id="679" w:name="_Toc16053"/>
      <w:bookmarkStart w:id="680" w:name="_Toc7499"/>
      <w:r>
        <w:rPr>
          <w:rFonts w:hint="eastAsia" w:ascii="Times New Roman" w:hAnsi="Times New Roman" w:eastAsia="方正小标宋_GBK" w:cs="方正小标宋_GBK"/>
          <w:b w:val="0"/>
          <w:bCs w:val="0"/>
          <w:color w:val="auto"/>
          <w:kern w:val="44"/>
          <w:sz w:val="44"/>
          <w:szCs w:val="44"/>
          <w:lang w:val="en-US" w:eastAsia="zh-Hans" w:bidi="ar-SA"/>
        </w:rPr>
        <w:t>第四章 生态安全体系建设</w:t>
      </w:r>
      <w:bookmarkEnd w:id="669"/>
      <w:bookmarkEnd w:id="670"/>
      <w:bookmarkEnd w:id="671"/>
      <w:bookmarkEnd w:id="672"/>
      <w:bookmarkEnd w:id="673"/>
      <w:bookmarkEnd w:id="674"/>
      <w:bookmarkEnd w:id="675"/>
      <w:bookmarkEnd w:id="676"/>
      <w:bookmarkEnd w:id="677"/>
      <w:bookmarkEnd w:id="678"/>
      <w:bookmarkEnd w:id="679"/>
      <w:bookmarkEnd w:id="680"/>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z w:val="32"/>
          <w:szCs w:val="32"/>
          <w:lang w:eastAsia="zh-Hans"/>
        </w:rPr>
      </w:pPr>
      <w:bookmarkStart w:id="681" w:name="_Toc5950"/>
      <w:bookmarkStart w:id="682" w:name="_Toc12302"/>
      <w:bookmarkStart w:id="683" w:name="_Toc13221"/>
      <w:bookmarkStart w:id="684" w:name="_Toc1016"/>
      <w:bookmarkStart w:id="685" w:name="_Toc31793"/>
      <w:bookmarkStart w:id="686" w:name="_Toc14540"/>
      <w:bookmarkStart w:id="687" w:name="_Toc17491"/>
      <w:bookmarkStart w:id="688" w:name="_Toc22581"/>
      <w:bookmarkStart w:id="689" w:name="_Toc20786"/>
      <w:bookmarkStart w:id="690" w:name="_Toc19599"/>
      <w:bookmarkStart w:id="691" w:name="_Toc23302"/>
      <w:bookmarkStart w:id="692" w:name="_Toc1628074482"/>
      <w:r>
        <w:rPr>
          <w:rFonts w:hint="eastAsia" w:ascii="黑体" w:hAnsi="黑体" w:eastAsia="黑体" w:cs="黑体"/>
          <w:color w:val="auto"/>
          <w:sz w:val="32"/>
          <w:szCs w:val="32"/>
          <w:lang w:eastAsia="zh-Hans"/>
        </w:rPr>
        <w:t>第</w:t>
      </w: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lang w:eastAsia="zh-Hans"/>
        </w:rPr>
        <w:t>节 构建生态</w:t>
      </w:r>
      <w:r>
        <w:rPr>
          <w:rFonts w:hint="eastAsia" w:ascii="黑体" w:hAnsi="黑体" w:eastAsia="黑体" w:cs="黑体"/>
          <w:color w:val="auto"/>
          <w:sz w:val="32"/>
          <w:szCs w:val="32"/>
        </w:rPr>
        <w:t>安全</w:t>
      </w:r>
      <w:r>
        <w:rPr>
          <w:rFonts w:hint="eastAsia" w:ascii="黑体" w:hAnsi="黑体" w:eastAsia="黑体" w:cs="黑体"/>
          <w:color w:val="auto"/>
          <w:sz w:val="32"/>
          <w:szCs w:val="32"/>
          <w:lang w:eastAsia="zh-Hans"/>
        </w:rPr>
        <w:t>空间</w:t>
      </w:r>
      <w:bookmarkEnd w:id="681"/>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融入攀枝花市生态安全大格局，</w:t>
      </w:r>
      <w:r>
        <w:rPr>
          <w:rFonts w:hint="eastAsia" w:ascii="Times New Roman" w:hAnsi="Times New Roman" w:eastAsia="仿宋_GB2312" w:cs="Times New Roman"/>
          <w:color w:val="auto"/>
          <w:spacing w:val="-11"/>
          <w:sz w:val="32"/>
          <w:szCs w:val="32"/>
        </w:rPr>
        <w:t>构筑</w:t>
      </w:r>
      <w:r>
        <w:rPr>
          <w:rFonts w:hint="eastAsia" w:ascii="Times New Roman" w:hAnsi="Times New Roman" w:eastAsia="仿宋_GB2312" w:cs="Times New Roman"/>
          <w:color w:val="auto"/>
          <w:spacing w:val="-11"/>
          <w:sz w:val="32"/>
          <w:szCs w:val="32"/>
          <w:lang w:eastAsia="zh-Hans"/>
        </w:rPr>
        <w:t>以四川攀枝花苏铁国家级自然保护区为核心</w:t>
      </w:r>
      <w:r>
        <w:rPr>
          <w:rFonts w:hint="eastAsia" w:ascii="Times New Roman" w:hAnsi="Times New Roman" w:eastAsia="仿宋_GB2312" w:cs="Times New Roman"/>
          <w:color w:val="auto"/>
          <w:spacing w:val="-11"/>
          <w:sz w:val="32"/>
          <w:szCs w:val="32"/>
        </w:rPr>
        <w:t>的</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一带二环两屏三廊</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生态</w:t>
      </w:r>
      <w:r>
        <w:rPr>
          <w:rFonts w:hint="eastAsia" w:ascii="Times New Roman" w:hAnsi="Times New Roman" w:eastAsia="仿宋_GB2312" w:cs="Times New Roman"/>
          <w:color w:val="auto"/>
          <w:spacing w:val="-11"/>
          <w:sz w:val="32"/>
          <w:szCs w:val="32"/>
        </w:rPr>
        <w:t>安全</w:t>
      </w:r>
      <w:r>
        <w:rPr>
          <w:rFonts w:hint="eastAsia" w:ascii="Times New Roman" w:hAnsi="Times New Roman" w:eastAsia="仿宋_GB2312" w:cs="Times New Roman"/>
          <w:color w:val="auto"/>
          <w:spacing w:val="-11"/>
          <w:sz w:val="32"/>
          <w:szCs w:val="32"/>
          <w:lang w:eastAsia="zh-Hans"/>
        </w:rPr>
        <w:t>空</w:t>
      </w:r>
      <w:r>
        <w:rPr>
          <w:rFonts w:hint="eastAsia" w:ascii="Times New Roman" w:hAnsi="Times New Roman" w:eastAsia="仿宋_GB2312" w:cs="Times New Roman"/>
          <w:b w:val="0"/>
          <w:bCs w:val="0"/>
          <w:color w:val="auto"/>
          <w:spacing w:val="-11"/>
          <w:sz w:val="32"/>
          <w:szCs w:val="32"/>
          <w:lang w:eastAsia="zh-Hans"/>
        </w:rPr>
        <w:t>间。</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b/>
          <w:bCs/>
          <w:color w:val="auto"/>
          <w:spacing w:val="-11"/>
          <w:sz w:val="32"/>
          <w:szCs w:val="32"/>
          <w:lang w:val="en" w:eastAsia="zh-CN"/>
        </w:rPr>
        <w:t>“</w:t>
      </w:r>
      <w:r>
        <w:rPr>
          <w:rFonts w:hint="eastAsia" w:ascii="Times New Roman" w:hAnsi="Times New Roman" w:eastAsia="仿宋_GB2312" w:cs="Times New Roman"/>
          <w:b/>
          <w:bCs/>
          <w:color w:val="auto"/>
          <w:spacing w:val="-11"/>
          <w:sz w:val="32"/>
          <w:szCs w:val="32"/>
          <w:lang w:eastAsia="zh-Hans"/>
        </w:rPr>
        <w:t>一带</w:t>
      </w:r>
      <w:r>
        <w:rPr>
          <w:rFonts w:hint="eastAsia" w:ascii="Times New Roman" w:hAnsi="Times New Roman" w:eastAsia="仿宋_GB2312" w:cs="Times New Roman"/>
          <w:b/>
          <w:bCs/>
          <w:color w:val="auto"/>
          <w:spacing w:val="-11"/>
          <w:sz w:val="32"/>
          <w:szCs w:val="32"/>
          <w:lang w:eastAsia="zh-CN"/>
        </w:rPr>
        <w:t>”</w:t>
      </w:r>
      <w:r>
        <w:rPr>
          <w:rFonts w:hint="eastAsia" w:ascii="Times New Roman" w:hAnsi="Times New Roman" w:eastAsia="仿宋_GB2312" w:cs="Times New Roman"/>
          <w:b/>
          <w:bCs/>
          <w:color w:val="auto"/>
          <w:spacing w:val="-11"/>
          <w:sz w:val="32"/>
          <w:szCs w:val="32"/>
          <w:lang w:eastAsia="zh-Hans"/>
        </w:rPr>
        <w:t>：</w:t>
      </w:r>
      <w:r>
        <w:rPr>
          <w:rFonts w:hint="eastAsia" w:ascii="Times New Roman" w:hAnsi="Times New Roman" w:eastAsia="仿宋_GB2312" w:cs="Times New Roman"/>
          <w:color w:val="auto"/>
          <w:spacing w:val="-11"/>
          <w:sz w:val="32"/>
          <w:szCs w:val="32"/>
          <w:lang w:eastAsia="zh-Hans"/>
        </w:rPr>
        <w:t>金沙江生态修复带。推进以金沙江（西区段）流域为主带，西区境内干热河谷为副带及区内大小水库的水环境治理与湿地生态修复，</w:t>
      </w:r>
      <w:r>
        <w:rPr>
          <w:rFonts w:hint="eastAsia" w:ascii="Times New Roman" w:hAnsi="Times New Roman" w:eastAsia="仿宋_GB2312" w:cs="Times New Roman"/>
          <w:color w:val="auto"/>
          <w:spacing w:val="-11"/>
          <w:sz w:val="32"/>
          <w:szCs w:val="32"/>
          <w:lang w:val="en-US" w:eastAsia="zh-CN"/>
        </w:rPr>
        <w:t>加强水生态保护修复，保护水生生物，</w:t>
      </w:r>
      <w:r>
        <w:rPr>
          <w:rFonts w:hint="eastAsia" w:ascii="Times New Roman" w:hAnsi="Times New Roman" w:eastAsia="仿宋_GB2312" w:cs="Times New Roman"/>
          <w:color w:val="auto"/>
          <w:spacing w:val="-11"/>
          <w:sz w:val="32"/>
          <w:szCs w:val="32"/>
          <w:lang w:eastAsia="zh-Hans"/>
        </w:rPr>
        <w:t>在河流堤岸实施绿化、美化、净化、亮化工程，打造河岸生态景观带。依</w:t>
      </w:r>
      <w:r>
        <w:rPr>
          <w:rFonts w:hint="eastAsia" w:ascii="Times New Roman" w:hAnsi="Times New Roman" w:eastAsia="仿宋_GB2312" w:cs="Times New Roman"/>
          <w:color w:val="auto"/>
          <w:spacing w:val="-11"/>
          <w:sz w:val="32"/>
          <w:szCs w:val="32"/>
        </w:rPr>
        <w:t>托</w:t>
      </w:r>
      <w:r>
        <w:rPr>
          <w:rFonts w:hint="eastAsia" w:ascii="Times New Roman" w:hAnsi="Times New Roman" w:eastAsia="仿宋_GB2312" w:cs="Times New Roman"/>
          <w:color w:val="auto"/>
          <w:spacing w:val="-11"/>
          <w:sz w:val="32"/>
          <w:szCs w:val="32"/>
          <w:lang w:eastAsia="zh-Hans"/>
        </w:rPr>
        <w:t>金沙江沿岸生态景观，打造高品质宜居生态走廊，探索以小流域为单元分片实施水土流失综合治理、湿地生态修复和生态产品研发。实施岸线湿地生态修复系统工程</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对金沙江沿线实现由</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岸绿</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向</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景美</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的转变。</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b/>
          <w:bCs/>
          <w:color w:val="auto"/>
          <w:spacing w:val="-11"/>
          <w:sz w:val="32"/>
          <w:szCs w:val="32"/>
          <w:lang w:val="en" w:eastAsia="zh-CN"/>
        </w:rPr>
        <w:t>“</w:t>
      </w:r>
      <w:r>
        <w:rPr>
          <w:rFonts w:hint="eastAsia" w:ascii="Times New Roman" w:hAnsi="Times New Roman" w:eastAsia="仿宋_GB2312" w:cs="Times New Roman"/>
          <w:b/>
          <w:bCs/>
          <w:color w:val="auto"/>
          <w:spacing w:val="-11"/>
          <w:sz w:val="32"/>
          <w:szCs w:val="32"/>
          <w:lang w:eastAsia="zh-Hans"/>
        </w:rPr>
        <w:t>二环</w:t>
      </w:r>
      <w:r>
        <w:rPr>
          <w:rFonts w:hint="eastAsia" w:ascii="Times New Roman" w:hAnsi="Times New Roman" w:eastAsia="仿宋_GB2312" w:cs="Times New Roman"/>
          <w:b/>
          <w:bCs/>
          <w:color w:val="auto"/>
          <w:spacing w:val="-11"/>
          <w:sz w:val="32"/>
          <w:szCs w:val="32"/>
          <w:lang w:eastAsia="zh-CN"/>
        </w:rPr>
        <w:t>”</w:t>
      </w:r>
      <w:r>
        <w:rPr>
          <w:rFonts w:hint="eastAsia" w:ascii="Times New Roman" w:hAnsi="Times New Roman" w:eastAsia="仿宋_GB2312" w:cs="Times New Roman"/>
          <w:b/>
          <w:bCs/>
          <w:color w:val="auto"/>
          <w:spacing w:val="-11"/>
          <w:sz w:val="32"/>
          <w:szCs w:val="32"/>
          <w:lang w:eastAsia="zh-Hans"/>
        </w:rPr>
        <w:t>：</w:t>
      </w:r>
      <w:r>
        <w:rPr>
          <w:rFonts w:hint="eastAsia" w:ascii="Times New Roman" w:hAnsi="Times New Roman" w:eastAsia="仿宋_GB2312" w:cs="Times New Roman"/>
          <w:color w:val="auto"/>
          <w:spacing w:val="-11"/>
          <w:sz w:val="32"/>
          <w:szCs w:val="32"/>
          <w:lang w:eastAsia="zh-Hans"/>
        </w:rPr>
        <w:t>城区生态景观环。</w:t>
      </w:r>
      <w:r>
        <w:rPr>
          <w:rFonts w:hint="eastAsia" w:ascii="Times New Roman" w:hAnsi="Times New Roman" w:eastAsia="仿宋_GB2312" w:cs="Times New Roman"/>
          <w:color w:val="auto"/>
          <w:spacing w:val="-11"/>
          <w:sz w:val="32"/>
          <w:szCs w:val="32"/>
        </w:rPr>
        <w:t>即</w:t>
      </w:r>
      <w:r>
        <w:rPr>
          <w:rFonts w:hint="eastAsia" w:ascii="Times New Roman" w:hAnsi="Times New Roman" w:eastAsia="仿宋_GB2312" w:cs="Times New Roman"/>
          <w:color w:val="auto"/>
          <w:spacing w:val="-11"/>
          <w:sz w:val="32"/>
          <w:szCs w:val="32"/>
          <w:lang w:eastAsia="zh-Hans"/>
        </w:rPr>
        <w:t>格里坪—河门口—陶家渡绿化，</w:t>
      </w:r>
      <w:r>
        <w:rPr>
          <w:rFonts w:hint="eastAsia" w:ascii="Times New Roman" w:hAnsi="Times New Roman" w:eastAsia="仿宋_GB2312" w:cs="Times New Roman"/>
          <w:color w:val="auto"/>
          <w:spacing w:val="-11"/>
          <w:sz w:val="32"/>
          <w:szCs w:val="32"/>
        </w:rPr>
        <w:t>西区</w:t>
      </w:r>
      <w:r>
        <w:rPr>
          <w:rFonts w:hint="eastAsia" w:ascii="Times New Roman" w:hAnsi="Times New Roman" w:eastAsia="仿宋_GB2312" w:cs="Times New Roman"/>
          <w:color w:val="auto"/>
          <w:spacing w:val="-11"/>
          <w:sz w:val="32"/>
          <w:szCs w:val="32"/>
          <w:lang w:eastAsia="zh-Hans"/>
        </w:rPr>
        <w:t>格里坪工业园区外环绿化生态景观廊道。绿环结合城市山体绿化，</w:t>
      </w:r>
      <w:r>
        <w:rPr>
          <w:rFonts w:hint="eastAsia" w:ascii="Times New Roman" w:hAnsi="Times New Roman" w:eastAsia="仿宋_GB2312" w:cs="Times New Roman"/>
          <w:color w:val="auto"/>
          <w:spacing w:val="-11"/>
          <w:sz w:val="32"/>
          <w:szCs w:val="32"/>
        </w:rPr>
        <w:t>充分利用河门口公园、城区小广场以及初心园、亓伟广场等主题教育点既有景观，</w:t>
      </w:r>
      <w:r>
        <w:rPr>
          <w:rFonts w:hint="eastAsia" w:ascii="Times New Roman" w:hAnsi="Times New Roman" w:eastAsia="仿宋_GB2312" w:cs="Times New Roman"/>
          <w:color w:val="auto"/>
          <w:spacing w:val="-11"/>
          <w:sz w:val="32"/>
          <w:szCs w:val="32"/>
          <w:lang w:eastAsia="zh-Hans"/>
        </w:rPr>
        <w:t>沿城区建设用地周边布置，海拔较高区域强调自然覆绿，将西区建设成为高质量发展、高品质生活、高水平治理的</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山水宜居公园城市</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b/>
          <w:bCs/>
          <w:color w:val="auto"/>
          <w:spacing w:val="-11"/>
          <w:sz w:val="32"/>
          <w:szCs w:val="32"/>
          <w:lang w:val="en" w:eastAsia="zh-CN"/>
        </w:rPr>
        <w:t>“</w:t>
      </w:r>
      <w:r>
        <w:rPr>
          <w:rFonts w:hint="eastAsia" w:ascii="Times New Roman" w:hAnsi="Times New Roman" w:eastAsia="仿宋_GB2312" w:cs="Times New Roman"/>
          <w:b/>
          <w:bCs/>
          <w:color w:val="auto"/>
          <w:spacing w:val="-11"/>
          <w:sz w:val="32"/>
          <w:szCs w:val="32"/>
          <w:lang w:eastAsia="zh-Hans"/>
        </w:rPr>
        <w:t>两屏</w:t>
      </w:r>
      <w:r>
        <w:rPr>
          <w:rFonts w:hint="eastAsia" w:ascii="Times New Roman" w:hAnsi="Times New Roman" w:eastAsia="仿宋_GB2312" w:cs="Times New Roman"/>
          <w:b/>
          <w:bCs/>
          <w:color w:val="auto"/>
          <w:spacing w:val="-11"/>
          <w:sz w:val="32"/>
          <w:szCs w:val="32"/>
          <w:lang w:eastAsia="zh-CN"/>
        </w:rPr>
        <w:t>”</w:t>
      </w:r>
      <w:r>
        <w:rPr>
          <w:rFonts w:hint="eastAsia" w:ascii="Times New Roman" w:hAnsi="Times New Roman" w:eastAsia="仿宋_GB2312" w:cs="Times New Roman"/>
          <w:b/>
          <w:bCs/>
          <w:color w:val="auto"/>
          <w:spacing w:val="-11"/>
          <w:sz w:val="32"/>
          <w:szCs w:val="32"/>
          <w:lang w:eastAsia="zh-Hans"/>
        </w:rPr>
        <w:t>：</w:t>
      </w:r>
      <w:r>
        <w:rPr>
          <w:rFonts w:hint="eastAsia" w:ascii="Times New Roman" w:hAnsi="Times New Roman" w:eastAsia="仿宋_GB2312" w:cs="Times New Roman"/>
          <w:color w:val="auto"/>
          <w:spacing w:val="-11"/>
          <w:sz w:val="32"/>
          <w:szCs w:val="32"/>
          <w:lang w:eastAsia="zh-Hans"/>
        </w:rPr>
        <w:t>苏铁自然保护区生态保护屏障。即布德镇</w:t>
      </w:r>
      <w:r>
        <w:rPr>
          <w:rFonts w:hint="eastAsia" w:ascii="Times New Roman" w:hAnsi="Times New Roman" w:eastAsia="仿宋_GB2312" w:cs="Times New Roman"/>
          <w:color w:val="auto"/>
          <w:spacing w:val="-11"/>
          <w:sz w:val="32"/>
          <w:szCs w:val="32"/>
        </w:rPr>
        <w:t>把</w:t>
      </w:r>
      <w:r>
        <w:rPr>
          <w:rFonts w:hint="eastAsia" w:ascii="Times New Roman" w:hAnsi="Times New Roman" w:eastAsia="仿宋_GB2312" w:cs="Times New Roman"/>
          <w:color w:val="auto"/>
          <w:spacing w:val="-11"/>
          <w:sz w:val="32"/>
          <w:szCs w:val="32"/>
          <w:lang w:eastAsia="zh-Hans"/>
        </w:rPr>
        <w:t>关河西侧生态保护屏障和格里坪后山生态保护屏障。对不同生态敏感性区域进行针对性保护。加强区域环境共同治理，对重要生态功能区严格进行生态环境保护。</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b/>
          <w:bCs/>
          <w:color w:val="auto"/>
          <w:spacing w:val="-11"/>
          <w:sz w:val="32"/>
          <w:szCs w:val="32"/>
          <w:lang w:val="en" w:eastAsia="zh-CN"/>
        </w:rPr>
        <w:t>“</w:t>
      </w:r>
      <w:r>
        <w:rPr>
          <w:rFonts w:hint="eastAsia" w:ascii="Times New Roman" w:hAnsi="Times New Roman" w:eastAsia="仿宋_GB2312" w:cs="Times New Roman"/>
          <w:b/>
          <w:bCs/>
          <w:color w:val="auto"/>
          <w:spacing w:val="-11"/>
          <w:sz w:val="32"/>
          <w:szCs w:val="32"/>
          <w:lang w:eastAsia="zh-Hans"/>
        </w:rPr>
        <w:t>三廊</w:t>
      </w:r>
      <w:r>
        <w:rPr>
          <w:rFonts w:hint="eastAsia" w:ascii="Times New Roman" w:hAnsi="Times New Roman" w:eastAsia="仿宋_GB2312" w:cs="Times New Roman"/>
          <w:b/>
          <w:bCs/>
          <w:color w:val="auto"/>
          <w:spacing w:val="-11"/>
          <w:sz w:val="32"/>
          <w:szCs w:val="32"/>
          <w:lang w:eastAsia="zh-CN"/>
        </w:rPr>
        <w:t>”</w:t>
      </w:r>
      <w:r>
        <w:rPr>
          <w:rFonts w:hint="eastAsia" w:ascii="Times New Roman" w:hAnsi="Times New Roman" w:eastAsia="仿宋_GB2312" w:cs="Times New Roman"/>
          <w:b/>
          <w:bCs/>
          <w:color w:val="auto"/>
          <w:spacing w:val="-11"/>
          <w:sz w:val="32"/>
          <w:szCs w:val="32"/>
          <w:lang w:eastAsia="zh-Hans"/>
        </w:rPr>
        <w:t>：</w:t>
      </w:r>
      <w:r>
        <w:rPr>
          <w:rFonts w:hint="eastAsia" w:ascii="Times New Roman" w:hAnsi="Times New Roman" w:eastAsia="仿宋_GB2312" w:cs="Times New Roman"/>
          <w:color w:val="auto"/>
          <w:spacing w:val="-11"/>
          <w:sz w:val="32"/>
          <w:szCs w:val="32"/>
          <w:lang w:eastAsia="zh-Hans"/>
        </w:rPr>
        <w:t>生态文化景观走廊。</w:t>
      </w:r>
      <w:r>
        <w:rPr>
          <w:rFonts w:hint="eastAsia" w:ascii="Times New Roman" w:hAnsi="Times New Roman" w:eastAsia="仿宋_GB2312" w:cs="Times New Roman"/>
          <w:color w:val="auto"/>
          <w:spacing w:val="-11"/>
          <w:sz w:val="32"/>
          <w:szCs w:val="32"/>
        </w:rPr>
        <w:t>即</w:t>
      </w:r>
      <w:r>
        <w:rPr>
          <w:rFonts w:hint="eastAsia" w:ascii="Times New Roman" w:hAnsi="Times New Roman" w:eastAsia="仿宋_GB2312" w:cs="Times New Roman"/>
          <w:color w:val="auto"/>
          <w:spacing w:val="-11"/>
          <w:sz w:val="32"/>
          <w:szCs w:val="32"/>
          <w:lang w:eastAsia="zh-Hans"/>
        </w:rPr>
        <w:t>以竹林坡流域、大麦地流域、烂坝流域水土流失治理</w:t>
      </w:r>
      <w:r>
        <w:rPr>
          <w:rFonts w:hint="eastAsia" w:ascii="Times New Roman" w:hAnsi="Times New Roman" w:eastAsia="仿宋_GB2312" w:cs="Times New Roman"/>
          <w:color w:val="auto"/>
          <w:spacing w:val="-11"/>
          <w:sz w:val="32"/>
          <w:szCs w:val="32"/>
        </w:rPr>
        <w:t>和</w:t>
      </w:r>
      <w:r>
        <w:rPr>
          <w:rFonts w:hint="eastAsia" w:ascii="Times New Roman" w:hAnsi="Times New Roman" w:eastAsia="仿宋_GB2312" w:cs="Times New Roman"/>
          <w:color w:val="auto"/>
          <w:spacing w:val="-11"/>
          <w:sz w:val="32"/>
          <w:szCs w:val="32"/>
          <w:lang w:eastAsia="zh-Hans"/>
        </w:rPr>
        <w:t>生态综合治理为抓手，宜封则封、宜造则造、宜林则林、宜灌则灌，科学开展国土绿化行动、森林绿化彩化行动、生态走廊建设行动。重点打造生态廊道，建设流域护岸林</w:t>
      </w:r>
      <w:r>
        <w:rPr>
          <w:rFonts w:hint="eastAsia" w:ascii="Times New Roman" w:hAnsi="Times New Roman" w:eastAsia="仿宋_GB2312" w:cs="Times New Roman"/>
          <w:color w:val="auto"/>
          <w:spacing w:val="-11"/>
          <w:sz w:val="32"/>
          <w:szCs w:val="32"/>
        </w:rPr>
        <w:t>；加快</w:t>
      </w:r>
      <w:r>
        <w:rPr>
          <w:rFonts w:hint="eastAsia" w:ascii="Times New Roman" w:hAnsi="Times New Roman" w:eastAsia="仿宋_GB2312" w:cs="Times New Roman"/>
          <w:color w:val="auto"/>
          <w:spacing w:val="-11"/>
          <w:sz w:val="32"/>
          <w:szCs w:val="32"/>
          <w:lang w:eastAsia="zh-Hans"/>
        </w:rPr>
        <w:t>打造森林走廊，在重要节点布局精美景点，推动森林文旅康养产业提档升级，促进生态环境持续改善，实现经济、社会、生态</w:t>
      </w:r>
      <w:r>
        <w:rPr>
          <w:rFonts w:hint="eastAsia" w:ascii="Times New Roman" w:hAnsi="Times New Roman" w:eastAsia="仿宋_GB2312" w:cs="Times New Roman"/>
          <w:color w:val="auto"/>
          <w:spacing w:val="-11"/>
          <w:sz w:val="32"/>
          <w:szCs w:val="32"/>
        </w:rPr>
        <w:t>效益</w:t>
      </w:r>
      <w:r>
        <w:rPr>
          <w:rFonts w:hint="eastAsia" w:ascii="Times New Roman" w:hAnsi="Times New Roman" w:eastAsia="仿宋_GB2312" w:cs="Times New Roman"/>
          <w:color w:val="auto"/>
          <w:spacing w:val="-11"/>
          <w:sz w:val="32"/>
          <w:szCs w:val="32"/>
          <w:lang w:eastAsia="zh-Hans"/>
        </w:rPr>
        <w:t>共赢。</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pacing w:val="-11"/>
          <w:sz w:val="32"/>
          <w:szCs w:val="32"/>
          <w:lang w:eastAsia="zh-Hans"/>
        </w:rPr>
      </w:pPr>
      <w:bookmarkStart w:id="693" w:name="_Toc21637"/>
      <w:r>
        <w:rPr>
          <w:rFonts w:hint="eastAsia" w:ascii="黑体" w:hAnsi="黑体" w:eastAsia="黑体" w:cs="黑体"/>
          <w:color w:val="auto"/>
          <w:spacing w:val="-11"/>
          <w:sz w:val="32"/>
          <w:szCs w:val="32"/>
        </w:rPr>
        <w:t>第</w:t>
      </w:r>
      <w:r>
        <w:rPr>
          <w:rFonts w:hint="eastAsia" w:ascii="黑体" w:hAnsi="黑体" w:eastAsia="黑体" w:cs="黑体"/>
          <w:color w:val="auto"/>
          <w:spacing w:val="-11"/>
          <w:sz w:val="32"/>
          <w:szCs w:val="32"/>
          <w:lang w:val="en-US" w:eastAsia="zh-CN"/>
        </w:rPr>
        <w:t>二</w:t>
      </w:r>
      <w:r>
        <w:rPr>
          <w:rFonts w:hint="eastAsia" w:ascii="黑体" w:hAnsi="黑体" w:eastAsia="黑体" w:cs="黑体"/>
          <w:color w:val="auto"/>
          <w:spacing w:val="-11"/>
          <w:sz w:val="32"/>
          <w:szCs w:val="32"/>
        </w:rPr>
        <w:t xml:space="preserve">节 </w:t>
      </w:r>
      <w:r>
        <w:rPr>
          <w:rFonts w:hint="eastAsia" w:ascii="黑体" w:hAnsi="黑体" w:eastAsia="黑体" w:cs="黑体"/>
          <w:color w:val="auto"/>
          <w:spacing w:val="-11"/>
          <w:sz w:val="32"/>
          <w:szCs w:val="32"/>
          <w:lang w:eastAsia="zh-Hans"/>
        </w:rPr>
        <w:t>加强生态保护修复</w:t>
      </w:r>
      <w:bookmarkEnd w:id="682"/>
      <w:bookmarkEnd w:id="683"/>
      <w:bookmarkEnd w:id="684"/>
      <w:bookmarkEnd w:id="685"/>
      <w:bookmarkEnd w:id="686"/>
      <w:bookmarkEnd w:id="687"/>
      <w:bookmarkEnd w:id="688"/>
      <w:bookmarkEnd w:id="689"/>
      <w:bookmarkEnd w:id="690"/>
      <w:bookmarkEnd w:id="691"/>
      <w:bookmarkEnd w:id="692"/>
      <w:bookmarkEnd w:id="693"/>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694" w:name="_Toc587"/>
      <w:bookmarkStart w:id="695" w:name="_Toc9021"/>
      <w:bookmarkStart w:id="696" w:name="_Toc17744"/>
      <w:bookmarkStart w:id="697" w:name="_Toc13962"/>
      <w:bookmarkStart w:id="698" w:name="_Toc22001"/>
      <w:bookmarkStart w:id="699" w:name="_Toc14571"/>
      <w:bookmarkStart w:id="700" w:name="_Toc1714203771"/>
      <w:bookmarkStart w:id="701" w:name="_Toc25968"/>
      <w:bookmarkStart w:id="702" w:name="_Toc5741"/>
      <w:bookmarkStart w:id="703" w:name="_Toc14590"/>
      <w:bookmarkStart w:id="704" w:name="_Toc23445"/>
      <w:r>
        <w:rPr>
          <w:rFonts w:hint="eastAsia" w:ascii="楷体_GB2312" w:hAnsi="楷体_GB2312" w:eastAsia="楷体_GB2312" w:cs="楷体_GB2312"/>
          <w:b w:val="0"/>
          <w:bCs/>
          <w:color w:val="auto"/>
          <w:spacing w:val="-11"/>
          <w:kern w:val="2"/>
          <w:sz w:val="32"/>
          <w:szCs w:val="32"/>
          <w:lang w:val="en-US" w:eastAsia="zh-CN" w:bidi="ar-SA"/>
        </w:rPr>
        <w:t>（一）</w:t>
      </w:r>
      <w:r>
        <w:rPr>
          <w:rFonts w:hint="eastAsia" w:ascii="楷体_GB2312" w:hAnsi="楷体_GB2312" w:eastAsia="楷体_GB2312" w:cs="楷体_GB2312"/>
          <w:b w:val="0"/>
          <w:bCs/>
          <w:color w:val="auto"/>
          <w:spacing w:val="-11"/>
          <w:kern w:val="2"/>
          <w:sz w:val="32"/>
          <w:szCs w:val="32"/>
          <w:lang w:val="en-US" w:eastAsia="zh-Hans" w:bidi="ar-SA"/>
        </w:rPr>
        <w:t>加强生物多样性保护</w:t>
      </w:r>
      <w:bookmarkEnd w:id="694"/>
      <w:bookmarkEnd w:id="695"/>
      <w:bookmarkEnd w:id="696"/>
      <w:bookmarkEnd w:id="697"/>
      <w:bookmarkEnd w:id="698"/>
      <w:bookmarkEnd w:id="699"/>
      <w:bookmarkEnd w:id="700"/>
      <w:bookmarkEnd w:id="701"/>
      <w:bookmarkEnd w:id="702"/>
      <w:bookmarkEnd w:id="703"/>
      <w:bookmarkEnd w:id="704"/>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1.</w:t>
      </w:r>
      <w:r>
        <w:rPr>
          <w:rFonts w:hint="eastAsia" w:ascii="Times New Roman" w:hAnsi="Times New Roman" w:eastAsia="仿宋_GB2312" w:cs="Times New Roman"/>
          <w:b/>
          <w:bCs/>
          <w:color w:val="auto"/>
          <w:spacing w:val="-11"/>
          <w:sz w:val="32"/>
          <w:szCs w:val="32"/>
          <w:lang w:eastAsia="zh-Hans"/>
        </w:rPr>
        <w:t>开展生物多样性调查监测</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加快完成</w:t>
      </w:r>
      <w:r>
        <w:rPr>
          <w:rFonts w:hint="eastAsia" w:ascii="Times New Roman" w:hAnsi="Times New Roman" w:eastAsia="仿宋_GB2312" w:cs="Times New Roman"/>
          <w:color w:val="auto"/>
          <w:spacing w:val="-11"/>
          <w:sz w:val="32"/>
          <w:szCs w:val="32"/>
        </w:rPr>
        <w:t>四川攀枝花</w:t>
      </w:r>
      <w:r>
        <w:rPr>
          <w:rFonts w:hint="eastAsia" w:ascii="Times New Roman" w:hAnsi="Times New Roman" w:eastAsia="仿宋_GB2312" w:cs="Times New Roman"/>
          <w:color w:val="auto"/>
          <w:spacing w:val="-11"/>
          <w:sz w:val="32"/>
          <w:szCs w:val="32"/>
          <w:lang w:eastAsia="zh-Hans"/>
        </w:rPr>
        <w:t>苏铁国家级自然保护区</w:t>
      </w:r>
      <w:r>
        <w:rPr>
          <w:rFonts w:hint="eastAsia" w:ascii="Times New Roman" w:hAnsi="Times New Roman" w:eastAsia="仿宋_GB2312" w:cs="Times New Roman"/>
          <w:color w:val="auto"/>
          <w:spacing w:val="-11"/>
          <w:sz w:val="32"/>
          <w:szCs w:val="32"/>
        </w:rPr>
        <w:t>生物物种调查评估，摸清辖区内野生动植物资源种类及分布现状，</w:t>
      </w:r>
      <w:r>
        <w:rPr>
          <w:rFonts w:hint="eastAsia" w:ascii="Times New Roman" w:hAnsi="Times New Roman" w:eastAsia="仿宋_GB2312" w:cs="Times New Roman"/>
          <w:color w:val="auto"/>
          <w:spacing w:val="-11"/>
          <w:sz w:val="32"/>
          <w:szCs w:val="32"/>
          <w:lang w:eastAsia="zh-Hans"/>
        </w:rPr>
        <w:t>针对</w:t>
      </w:r>
      <w:bookmarkStart w:id="705" w:name="_Hlk140866767"/>
      <w:r>
        <w:rPr>
          <w:rFonts w:hint="eastAsia" w:ascii="Times New Roman" w:hAnsi="Times New Roman" w:eastAsia="仿宋_GB2312" w:cs="Times New Roman"/>
          <w:color w:val="auto"/>
          <w:spacing w:val="-11"/>
          <w:sz w:val="32"/>
          <w:szCs w:val="32"/>
          <w:lang w:eastAsia="zh-Hans"/>
        </w:rPr>
        <w:t>攀枝花苏铁及其生态环境为主的野生植物类型自然保护区等重点区域、金沙江流域西区段等重点流域</w:t>
      </w:r>
      <w:bookmarkEnd w:id="705"/>
      <w:r>
        <w:rPr>
          <w:rFonts w:hint="eastAsia" w:ascii="Times New Roman" w:hAnsi="Times New Roman" w:eastAsia="仿宋_GB2312" w:cs="Times New Roman"/>
          <w:color w:val="auto"/>
          <w:spacing w:val="-11"/>
          <w:sz w:val="32"/>
          <w:szCs w:val="32"/>
          <w:lang w:eastAsia="zh-Hans"/>
        </w:rPr>
        <w:t>开展专项调查，</w:t>
      </w:r>
      <w:r>
        <w:rPr>
          <w:rFonts w:hint="eastAsia" w:ascii="Times New Roman" w:hAnsi="Times New Roman" w:eastAsia="仿宋_GB2312" w:cs="Times New Roman"/>
          <w:color w:val="auto"/>
          <w:spacing w:val="-11"/>
          <w:sz w:val="32"/>
          <w:szCs w:val="32"/>
        </w:rPr>
        <w:t>加强西区境内外来入侵物种普查、</w:t>
      </w:r>
      <w:r>
        <w:rPr>
          <w:rFonts w:hint="eastAsia" w:ascii="Times New Roman" w:hAnsi="Times New Roman" w:eastAsia="仿宋_GB2312" w:cs="Times New Roman"/>
          <w:color w:val="auto"/>
          <w:spacing w:val="-11"/>
          <w:sz w:val="32"/>
          <w:szCs w:val="32"/>
          <w:lang w:eastAsia="zh-Hans"/>
        </w:rPr>
        <w:t>水生生物资源</w:t>
      </w:r>
      <w:r>
        <w:rPr>
          <w:rFonts w:hint="eastAsia" w:ascii="Times New Roman" w:hAnsi="Times New Roman" w:eastAsia="仿宋_GB2312" w:cs="Times New Roman"/>
          <w:color w:val="auto"/>
          <w:spacing w:val="-11"/>
          <w:sz w:val="32"/>
          <w:szCs w:val="32"/>
        </w:rPr>
        <w:t>调查，力争摸清生物多样性家底，</w:t>
      </w:r>
      <w:r>
        <w:rPr>
          <w:rFonts w:hint="eastAsia" w:ascii="Times New Roman" w:hAnsi="Times New Roman" w:eastAsia="仿宋_GB2312" w:cs="Times New Roman"/>
          <w:color w:val="auto"/>
          <w:spacing w:val="-11"/>
          <w:sz w:val="32"/>
          <w:szCs w:val="32"/>
          <w:lang w:eastAsia="zh-Hans"/>
        </w:rPr>
        <w:t>建立区域生物多样性数据库，完成生物多样性现状</w:t>
      </w:r>
      <w:r>
        <w:rPr>
          <w:rFonts w:hint="eastAsia" w:ascii="Times New Roman" w:hAnsi="Times New Roman" w:eastAsia="仿宋_GB2312" w:cs="Times New Roman"/>
          <w:color w:val="auto"/>
          <w:spacing w:val="-11"/>
          <w:sz w:val="32"/>
          <w:szCs w:val="32"/>
        </w:rPr>
        <w:t>调查与</w:t>
      </w:r>
      <w:r>
        <w:rPr>
          <w:rFonts w:hint="eastAsia" w:ascii="Times New Roman" w:hAnsi="Times New Roman" w:eastAsia="仿宋_GB2312" w:cs="Times New Roman"/>
          <w:color w:val="auto"/>
          <w:spacing w:val="-11"/>
          <w:sz w:val="32"/>
          <w:szCs w:val="32"/>
          <w:lang w:eastAsia="zh-Hans"/>
        </w:rPr>
        <w:t>安全评估，</w:t>
      </w:r>
      <w:r>
        <w:rPr>
          <w:rFonts w:hint="eastAsia" w:ascii="Times New Roman" w:hAnsi="Times New Roman" w:eastAsia="仿宋_GB2312" w:cs="Times New Roman"/>
          <w:color w:val="auto"/>
          <w:spacing w:val="-11"/>
          <w:sz w:val="32"/>
          <w:szCs w:val="32"/>
        </w:rPr>
        <w:t>有效保护生物多样性。</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2.</w:t>
      </w:r>
      <w:r>
        <w:rPr>
          <w:rFonts w:hint="eastAsia" w:ascii="Times New Roman" w:hAnsi="Times New Roman" w:eastAsia="仿宋_GB2312" w:cs="Times New Roman"/>
          <w:b/>
          <w:bCs/>
          <w:color w:val="auto"/>
          <w:spacing w:val="-11"/>
          <w:sz w:val="32"/>
          <w:szCs w:val="32"/>
          <w:lang w:eastAsia="zh-Hans"/>
        </w:rPr>
        <w:t>加强野生动植物保护</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四川攀枝花苏铁国家级自然保护区位于西区、仁和区交界处，面积1358.3公顷，是以保护珍稀濒危植物——攀枝花苏铁及其生态环境为主的野生植物类型自然保护区，也是目前我国唯一以苏铁类植物为主要保护对象的国家级自然保护区。苏铁自然保护区内分布有欧亚大陆自然分布纬度最北、海拔最高、面积最大、株数最多、分布最集中的天然苏铁群落。其所拥有的野生苏铁资源占全国已发现野生苏铁资源的70%。攀枝花苏铁与大熊猫和恐龙化石并称“巴蜀三宝”，被誉为植物界的活化石。苏铁类植物作为最古老的种子植物，现存的攀枝花苏铁及其生境群落所携带的丰富信息，为研究东亚古地理、古地质、古气候、古生物等演变提供了最佳载体，对研究苏铁植物的发展和种子植物的起源、演化都有十分重要的意义。有序管理运行攀枝花苏铁人工繁育基地，持续开展已繁育苗木移栽、珍稀植物和乡土树种人工繁育等工作。加强穿山甲、马麝、马鹿、红腹角雉、水獭、白腹锦鸡、红腹锦鸡、猫头鹰、果子狸、猕猴、眼镜王蛇、豹猫、岩羊等国家重点保护野生动物及其栖息地保护监管力度，严厉打击野生动植物保护犯罪行为。定期发布陆生野生动物禁猎区和禁猎期的通告，开展专项行动，巡查农贸市场、驯养繁殖场所、野生动物栖息地等涉野场所。持续加强攀枝花苏铁病虫害监测及林区内野生动植物疫源疫病监测，确保西区境内不发生大面积病虫害及野生动植物疫情</w:t>
      </w:r>
      <w:r>
        <w:rPr>
          <w:rFonts w:hint="eastAsia" w:ascii="Times New Roman" w:hAnsi="Times New Roman" w:eastAsia="仿宋_GB2312" w:cs="Times New Roman"/>
          <w:color w:val="auto"/>
          <w:spacing w:val="-11"/>
          <w:sz w:val="32"/>
          <w:szCs w:val="32"/>
        </w:rPr>
        <w:t>。</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706" w:name="_Toc21466"/>
      <w:bookmarkStart w:id="707" w:name="_Toc9798"/>
      <w:bookmarkStart w:id="708" w:name="_Toc4756"/>
      <w:bookmarkStart w:id="709" w:name="_Toc19360"/>
      <w:bookmarkStart w:id="710" w:name="_Toc31008"/>
      <w:bookmarkStart w:id="711" w:name="_Toc15947"/>
      <w:bookmarkStart w:id="712" w:name="_Toc4417"/>
      <w:bookmarkStart w:id="713" w:name="_Toc12278"/>
      <w:bookmarkStart w:id="714" w:name="_Toc414026827"/>
      <w:bookmarkStart w:id="715" w:name="_Toc1125"/>
      <w:bookmarkStart w:id="716" w:name="_Toc32"/>
      <w:r>
        <w:rPr>
          <w:rFonts w:hint="eastAsia" w:ascii="楷体_GB2312" w:hAnsi="楷体_GB2312" w:eastAsia="楷体_GB2312" w:cs="楷体_GB2312"/>
          <w:b w:val="0"/>
          <w:bCs/>
          <w:color w:val="auto"/>
          <w:spacing w:val="-11"/>
          <w:kern w:val="2"/>
          <w:sz w:val="32"/>
          <w:szCs w:val="32"/>
          <w:lang w:val="en-US" w:eastAsia="zh-CN" w:bidi="ar-SA"/>
        </w:rPr>
        <w:t>（二）</w:t>
      </w:r>
      <w:r>
        <w:rPr>
          <w:rFonts w:hint="eastAsia" w:ascii="楷体_GB2312" w:hAnsi="楷体_GB2312" w:eastAsia="楷体_GB2312" w:cs="楷体_GB2312"/>
          <w:b w:val="0"/>
          <w:bCs/>
          <w:color w:val="auto"/>
          <w:spacing w:val="-11"/>
          <w:kern w:val="2"/>
          <w:sz w:val="32"/>
          <w:szCs w:val="32"/>
          <w:lang w:val="en-US" w:eastAsia="zh-Hans" w:bidi="ar-SA"/>
        </w:rPr>
        <w:t>加强森林保护和林业建设</w:t>
      </w:r>
      <w:bookmarkEnd w:id="706"/>
      <w:bookmarkEnd w:id="707"/>
      <w:bookmarkEnd w:id="708"/>
      <w:bookmarkEnd w:id="709"/>
      <w:bookmarkEnd w:id="710"/>
      <w:bookmarkEnd w:id="711"/>
      <w:bookmarkEnd w:id="712"/>
      <w:bookmarkEnd w:id="713"/>
      <w:bookmarkEnd w:id="714"/>
      <w:bookmarkEnd w:id="715"/>
      <w:bookmarkEnd w:id="716"/>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努力实施林草资源保护修复，</w:t>
      </w:r>
      <w:r>
        <w:rPr>
          <w:rFonts w:hint="eastAsia" w:ascii="Times New Roman" w:hAnsi="Times New Roman" w:eastAsia="仿宋_GB2312" w:cs="Times New Roman"/>
          <w:color w:val="auto"/>
          <w:spacing w:val="-11"/>
          <w:sz w:val="32"/>
          <w:szCs w:val="32"/>
          <w:lang w:val="en-US" w:eastAsia="zh-CN"/>
        </w:rPr>
        <w:t>稳定</w:t>
      </w:r>
      <w:r>
        <w:rPr>
          <w:rFonts w:hint="eastAsia" w:ascii="Times New Roman" w:hAnsi="Times New Roman" w:eastAsia="仿宋_GB2312" w:cs="Times New Roman"/>
          <w:color w:val="auto"/>
          <w:spacing w:val="-11"/>
          <w:sz w:val="32"/>
          <w:szCs w:val="32"/>
          <w:lang w:eastAsia="zh-Hans"/>
        </w:rPr>
        <w:t>森林覆盖率。在金沙江流域西区段等重点流域营造沿江水土保持林和防护林带</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在攀枝花苏铁自然保护区等重点区域实施林木种质资源就地保护项目，加大人工中幼龄林抚育和低产低效林改造力度，提高森林质量，增加森林碳汇，构建健康稳定的森林生态系统。</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认真抓好林业有害生物防治、森林</w:t>
      </w:r>
      <w:r>
        <w:rPr>
          <w:rFonts w:hint="eastAsia" w:ascii="Times New Roman" w:hAnsi="Times New Roman" w:eastAsia="仿宋_GB2312" w:cs="Times New Roman"/>
          <w:color w:val="auto"/>
          <w:spacing w:val="-11"/>
          <w:sz w:val="32"/>
          <w:szCs w:val="32"/>
        </w:rPr>
        <w:t>草原</w:t>
      </w:r>
      <w:r>
        <w:rPr>
          <w:rFonts w:hint="eastAsia" w:ascii="Times New Roman" w:hAnsi="Times New Roman" w:eastAsia="仿宋_GB2312" w:cs="Times New Roman"/>
          <w:color w:val="auto"/>
          <w:spacing w:val="-11"/>
          <w:sz w:val="32"/>
          <w:szCs w:val="32"/>
          <w:lang w:eastAsia="zh-Hans"/>
        </w:rPr>
        <w:t>防</w:t>
      </w:r>
      <w:r>
        <w:rPr>
          <w:rFonts w:hint="eastAsia" w:ascii="Times New Roman" w:hAnsi="Times New Roman" w:eastAsia="仿宋_GB2312" w:cs="Times New Roman"/>
          <w:color w:val="auto"/>
          <w:spacing w:val="-11"/>
          <w:sz w:val="32"/>
          <w:szCs w:val="32"/>
        </w:rPr>
        <w:t>灭</w:t>
      </w:r>
      <w:r>
        <w:rPr>
          <w:rFonts w:hint="eastAsia" w:ascii="Times New Roman" w:hAnsi="Times New Roman" w:eastAsia="仿宋_GB2312" w:cs="Times New Roman"/>
          <w:color w:val="auto"/>
          <w:spacing w:val="-11"/>
          <w:sz w:val="32"/>
          <w:szCs w:val="32"/>
          <w:lang w:eastAsia="zh-Hans"/>
        </w:rPr>
        <w:t>火工作，严厉打击破坏森林资源的违法犯罪行为，森林火灾受害率控制在0.9‰以内，年度草原火灾受害率控制在2‰以内</w:t>
      </w:r>
      <w:r>
        <w:rPr>
          <w:rFonts w:hint="eastAsia" w:ascii="Times New Roman" w:hAnsi="Times New Roman" w:eastAsia="仿宋_GB2312" w:cs="Times New Roman"/>
          <w:color w:val="auto"/>
          <w:spacing w:val="-11"/>
          <w:sz w:val="32"/>
          <w:szCs w:val="32"/>
        </w:rPr>
        <w:t>，年度林业有害生物成灾率3‰以内。</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到2025年，全区林地得到有效保护，石漠化治理成果持续扩大，全面提升森林</w:t>
      </w:r>
      <w:r>
        <w:rPr>
          <w:rFonts w:hint="eastAsia" w:ascii="Times New Roman" w:hAnsi="Times New Roman" w:eastAsia="仿宋_GB2312" w:cs="Times New Roman"/>
          <w:color w:val="auto"/>
          <w:spacing w:val="-11"/>
          <w:sz w:val="32"/>
          <w:szCs w:val="32"/>
        </w:rPr>
        <w:t>生态系统服务功能</w:t>
      </w:r>
      <w:r>
        <w:rPr>
          <w:rFonts w:hint="eastAsia" w:ascii="Times New Roman" w:hAnsi="Times New Roman" w:eastAsia="仿宋_GB2312" w:cs="Times New Roman"/>
          <w:color w:val="auto"/>
          <w:spacing w:val="-11"/>
          <w:sz w:val="32"/>
          <w:szCs w:val="32"/>
          <w:lang w:eastAsia="zh-Hans"/>
        </w:rPr>
        <w:t>。到203</w:t>
      </w:r>
      <w:r>
        <w:rPr>
          <w:rFonts w:hint="eastAsia" w:ascii="Times New Roman" w:hAnsi="Times New Roman" w:eastAsia="仿宋_GB2312" w:cs="Times New Roman"/>
          <w:color w:val="auto"/>
          <w:spacing w:val="-11"/>
          <w:sz w:val="32"/>
          <w:szCs w:val="32"/>
        </w:rPr>
        <w:t>5</w:t>
      </w:r>
      <w:r>
        <w:rPr>
          <w:rFonts w:hint="eastAsia" w:ascii="Times New Roman" w:hAnsi="Times New Roman" w:eastAsia="仿宋_GB2312" w:cs="Times New Roman"/>
          <w:color w:val="auto"/>
          <w:spacing w:val="-11"/>
          <w:sz w:val="32"/>
          <w:szCs w:val="32"/>
          <w:lang w:eastAsia="zh-Hans"/>
        </w:rPr>
        <w:t>年，全区林地保有量、森林面积、森林覆盖率保持稳定状态，基本实现森林草原治理体系和治理能力现代化。</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717" w:name="_Toc2978"/>
      <w:bookmarkStart w:id="718" w:name="_Toc27582"/>
      <w:bookmarkStart w:id="719" w:name="_Toc5785"/>
      <w:bookmarkStart w:id="720" w:name="_Toc14441"/>
      <w:bookmarkStart w:id="721" w:name="_Toc21018"/>
      <w:bookmarkStart w:id="722" w:name="_Toc1620088117"/>
      <w:bookmarkStart w:id="723" w:name="_Toc1615"/>
      <w:bookmarkStart w:id="724" w:name="_Toc23622"/>
      <w:bookmarkStart w:id="725" w:name="_Toc25480"/>
      <w:bookmarkStart w:id="726" w:name="_Toc27850"/>
      <w:bookmarkStart w:id="727" w:name="_Toc18994"/>
      <w:r>
        <w:rPr>
          <w:rFonts w:hint="eastAsia" w:ascii="楷体_GB2312" w:hAnsi="楷体_GB2312" w:eastAsia="楷体_GB2312" w:cs="楷体_GB2312"/>
          <w:b w:val="0"/>
          <w:bCs/>
          <w:color w:val="auto"/>
          <w:spacing w:val="-11"/>
          <w:kern w:val="2"/>
          <w:sz w:val="32"/>
          <w:szCs w:val="32"/>
          <w:lang w:val="en-US" w:eastAsia="zh-CN" w:bidi="ar-SA"/>
        </w:rPr>
        <w:t>（三）</w:t>
      </w:r>
      <w:r>
        <w:rPr>
          <w:rFonts w:hint="eastAsia" w:ascii="楷体_GB2312" w:hAnsi="楷体_GB2312" w:eastAsia="楷体_GB2312" w:cs="楷体_GB2312"/>
          <w:b w:val="0"/>
          <w:bCs/>
          <w:color w:val="auto"/>
          <w:spacing w:val="-11"/>
          <w:kern w:val="2"/>
          <w:sz w:val="32"/>
          <w:szCs w:val="32"/>
          <w:lang w:val="en-US" w:eastAsia="zh-Hans" w:bidi="ar-SA"/>
        </w:rPr>
        <w:t>加强耕地保护</w:t>
      </w:r>
      <w:bookmarkEnd w:id="717"/>
      <w:bookmarkEnd w:id="718"/>
      <w:bookmarkEnd w:id="719"/>
      <w:bookmarkEnd w:id="720"/>
      <w:bookmarkEnd w:id="721"/>
      <w:bookmarkEnd w:id="722"/>
      <w:bookmarkEnd w:id="723"/>
      <w:bookmarkEnd w:id="724"/>
      <w:bookmarkEnd w:id="725"/>
      <w:bookmarkEnd w:id="726"/>
      <w:bookmarkEnd w:id="727"/>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全面推行田长制，坚持保护优先、系统治理、绿色发展，以加强耕地数量、质量、生态</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三位一体</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保护为重点，压实耕地保护党政同责，采取耕地保护硬措施，将耕地保护监督管理延伸至</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最后一公里</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，落实</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藏粮于地、藏粮于技</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战略，坚决遏制耕地</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非农化</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、防止</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非粮化</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，牢牢守住耕地保护红线，</w:t>
      </w:r>
      <w:r>
        <w:rPr>
          <w:rFonts w:hint="eastAsia" w:ascii="Times New Roman" w:hAnsi="Times New Roman" w:eastAsia="仿宋_GB2312" w:cs="Times New Roman"/>
          <w:color w:val="auto"/>
          <w:spacing w:val="-11"/>
          <w:sz w:val="32"/>
          <w:szCs w:val="32"/>
        </w:rPr>
        <w:t>确保西区</w:t>
      </w:r>
      <w:r>
        <w:rPr>
          <w:rFonts w:hint="eastAsia" w:ascii="Times New Roman" w:hAnsi="Times New Roman" w:eastAsia="仿宋_GB2312" w:cs="Times New Roman"/>
          <w:color w:val="auto"/>
          <w:spacing w:val="-11"/>
          <w:sz w:val="32"/>
          <w:szCs w:val="32"/>
          <w:lang w:eastAsia="zh-Hans"/>
        </w:rPr>
        <w:t>耕地保有量和永久基本农田保护红线面积</w:t>
      </w:r>
      <w:r>
        <w:rPr>
          <w:rFonts w:hint="eastAsia" w:ascii="Times New Roman" w:hAnsi="Times New Roman" w:eastAsia="仿宋_GB2312" w:cs="Times New Roman"/>
          <w:color w:val="auto"/>
          <w:spacing w:val="-11"/>
          <w:sz w:val="32"/>
          <w:szCs w:val="32"/>
        </w:rPr>
        <w:t>不低于</w:t>
      </w:r>
      <w:r>
        <w:rPr>
          <w:rFonts w:hint="eastAsia" w:ascii="Times New Roman" w:hAnsi="Times New Roman" w:eastAsia="仿宋_GB2312" w:cs="Times New Roman"/>
          <w:color w:val="auto"/>
          <w:spacing w:val="-11"/>
          <w:sz w:val="32"/>
          <w:szCs w:val="32"/>
          <w:lang w:eastAsia="zh-Hans"/>
        </w:rPr>
        <w:t>6032亩</w:t>
      </w:r>
      <w:r>
        <w:rPr>
          <w:rFonts w:hint="eastAsia" w:ascii="Times New Roman" w:hAnsi="Times New Roman" w:eastAsia="仿宋_GB2312" w:cs="Times New Roman"/>
          <w:color w:val="auto"/>
          <w:spacing w:val="-11"/>
          <w:sz w:val="32"/>
          <w:szCs w:val="32"/>
        </w:rPr>
        <w:t>和</w:t>
      </w:r>
      <w:r>
        <w:rPr>
          <w:rFonts w:hint="eastAsia" w:ascii="Times New Roman" w:hAnsi="Times New Roman" w:eastAsia="仿宋_GB2312" w:cs="Times New Roman"/>
          <w:color w:val="auto"/>
          <w:spacing w:val="-11"/>
          <w:sz w:val="32"/>
          <w:szCs w:val="32"/>
          <w:lang w:eastAsia="zh-Hans"/>
        </w:rPr>
        <w:t>5680亩。</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728" w:name="_Toc4439"/>
      <w:bookmarkStart w:id="729" w:name="_Toc30360"/>
      <w:bookmarkStart w:id="730" w:name="_Toc9020"/>
      <w:bookmarkStart w:id="731" w:name="_Toc7371"/>
      <w:bookmarkStart w:id="732" w:name="_Toc209783079"/>
      <w:bookmarkStart w:id="733" w:name="_Toc29554"/>
      <w:bookmarkStart w:id="734" w:name="_Toc7001"/>
      <w:bookmarkStart w:id="735" w:name="_Toc8689"/>
      <w:bookmarkStart w:id="736" w:name="_Toc25506"/>
      <w:bookmarkStart w:id="737" w:name="_Toc27050"/>
      <w:bookmarkStart w:id="738" w:name="_Toc8363"/>
      <w:r>
        <w:rPr>
          <w:rFonts w:hint="eastAsia" w:ascii="楷体_GB2312" w:hAnsi="楷体_GB2312" w:eastAsia="楷体_GB2312" w:cs="楷体_GB2312"/>
          <w:b w:val="0"/>
          <w:bCs/>
          <w:color w:val="auto"/>
          <w:spacing w:val="-11"/>
          <w:kern w:val="2"/>
          <w:sz w:val="32"/>
          <w:szCs w:val="32"/>
          <w:lang w:val="en-US" w:eastAsia="zh-CN" w:bidi="ar-SA"/>
        </w:rPr>
        <w:t>（四）</w:t>
      </w:r>
      <w:r>
        <w:rPr>
          <w:rFonts w:hint="eastAsia" w:ascii="楷体_GB2312" w:hAnsi="楷体_GB2312" w:eastAsia="楷体_GB2312" w:cs="楷体_GB2312"/>
          <w:b w:val="0"/>
          <w:bCs/>
          <w:color w:val="auto"/>
          <w:spacing w:val="-11"/>
          <w:kern w:val="2"/>
          <w:sz w:val="32"/>
          <w:szCs w:val="32"/>
          <w:lang w:val="en-US" w:eastAsia="zh-Hans" w:bidi="ar-SA"/>
        </w:rPr>
        <w:t>开展湿地保护与修复</w:t>
      </w:r>
      <w:bookmarkEnd w:id="728"/>
      <w:bookmarkEnd w:id="729"/>
      <w:bookmarkEnd w:id="730"/>
      <w:bookmarkEnd w:id="731"/>
      <w:bookmarkEnd w:id="732"/>
      <w:bookmarkEnd w:id="733"/>
      <w:bookmarkEnd w:id="734"/>
      <w:bookmarkEnd w:id="735"/>
      <w:bookmarkEnd w:id="736"/>
      <w:bookmarkEnd w:id="737"/>
      <w:bookmarkEnd w:id="738"/>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bookmarkStart w:id="739" w:name="_Hlk141128397"/>
      <w:r>
        <w:rPr>
          <w:rFonts w:hint="eastAsia" w:ascii="Times New Roman" w:hAnsi="Times New Roman" w:eastAsia="仿宋_GB2312" w:cs="Times New Roman"/>
          <w:color w:val="auto"/>
          <w:spacing w:val="-11"/>
          <w:sz w:val="32"/>
          <w:szCs w:val="32"/>
        </w:rPr>
        <w:t>加强</w:t>
      </w:r>
      <w:r>
        <w:rPr>
          <w:rFonts w:hint="eastAsia" w:ascii="Times New Roman" w:hAnsi="Times New Roman" w:eastAsia="仿宋_GB2312" w:cs="Times New Roman"/>
          <w:color w:val="auto"/>
          <w:spacing w:val="-11"/>
          <w:sz w:val="32"/>
          <w:szCs w:val="32"/>
          <w:lang w:eastAsia="zh-Hans"/>
        </w:rPr>
        <w:t>金沙江流域</w:t>
      </w:r>
      <w:r>
        <w:rPr>
          <w:rFonts w:hint="eastAsia" w:ascii="Times New Roman" w:hAnsi="Times New Roman" w:eastAsia="仿宋_GB2312" w:cs="Times New Roman"/>
          <w:color w:val="auto"/>
          <w:spacing w:val="-11"/>
          <w:sz w:val="32"/>
          <w:szCs w:val="32"/>
        </w:rPr>
        <w:t>西区段</w:t>
      </w:r>
      <w:r>
        <w:rPr>
          <w:rFonts w:hint="eastAsia" w:ascii="Times New Roman" w:hAnsi="Times New Roman" w:eastAsia="仿宋_GB2312" w:cs="Times New Roman"/>
          <w:color w:val="auto"/>
          <w:spacing w:val="-11"/>
          <w:sz w:val="32"/>
          <w:szCs w:val="32"/>
          <w:lang w:eastAsia="zh-Hans"/>
        </w:rPr>
        <w:t>、干热河谷、区内大小水库湿地</w:t>
      </w:r>
      <w:bookmarkEnd w:id="739"/>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湿地野生动植物生态环境保护巡查。</w:t>
      </w:r>
      <w:r>
        <w:rPr>
          <w:rFonts w:hint="eastAsia" w:ascii="Times New Roman" w:hAnsi="Times New Roman" w:eastAsia="仿宋_GB2312" w:cs="Times New Roman"/>
          <w:color w:val="auto"/>
          <w:spacing w:val="-11"/>
          <w:sz w:val="32"/>
          <w:szCs w:val="32"/>
        </w:rPr>
        <w:t>保护</w:t>
      </w:r>
      <w:r>
        <w:rPr>
          <w:rFonts w:hint="eastAsia" w:ascii="Times New Roman" w:hAnsi="Times New Roman" w:eastAsia="仿宋_GB2312" w:cs="Times New Roman"/>
          <w:color w:val="auto"/>
          <w:spacing w:val="-11"/>
          <w:sz w:val="32"/>
          <w:szCs w:val="32"/>
          <w:lang w:eastAsia="zh-Hans"/>
        </w:rPr>
        <w:t>长势良好的沉水植物、浮叶植物、挺水植物和草</w:t>
      </w:r>
      <w:r>
        <w:rPr>
          <w:rFonts w:hint="eastAsia" w:ascii="Times New Roman" w:hAnsi="Times New Roman" w:eastAsia="仿宋_GB2312" w:cs="Times New Roman"/>
          <w:color w:val="auto"/>
          <w:spacing w:val="-11"/>
          <w:sz w:val="32"/>
          <w:szCs w:val="32"/>
        </w:rPr>
        <w:t>丛，</w:t>
      </w:r>
      <w:r>
        <w:rPr>
          <w:rFonts w:hint="eastAsia" w:ascii="Times New Roman" w:hAnsi="Times New Roman" w:eastAsia="仿宋_GB2312" w:cs="Times New Roman"/>
          <w:color w:val="auto"/>
          <w:spacing w:val="-11"/>
          <w:sz w:val="32"/>
          <w:szCs w:val="32"/>
          <w:lang w:eastAsia="zh-Hans"/>
        </w:rPr>
        <w:t>防止人为破坏，</w:t>
      </w:r>
      <w:r>
        <w:rPr>
          <w:rFonts w:hint="eastAsia" w:ascii="Times New Roman" w:hAnsi="Times New Roman" w:eastAsia="仿宋_GB2312" w:cs="Times New Roman"/>
          <w:color w:val="auto"/>
          <w:spacing w:val="-11"/>
          <w:sz w:val="32"/>
          <w:szCs w:val="32"/>
        </w:rPr>
        <w:t>修复改造</w:t>
      </w:r>
      <w:r>
        <w:rPr>
          <w:rFonts w:hint="eastAsia" w:ascii="Times New Roman" w:hAnsi="Times New Roman" w:eastAsia="仿宋_GB2312" w:cs="Times New Roman"/>
          <w:color w:val="auto"/>
          <w:spacing w:val="-11"/>
          <w:sz w:val="32"/>
          <w:szCs w:val="32"/>
          <w:lang w:eastAsia="zh-Hans"/>
        </w:rPr>
        <w:t>生长不良</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生态及景观价值欠佳的</w:t>
      </w:r>
      <w:r>
        <w:rPr>
          <w:rFonts w:hint="eastAsia" w:ascii="Times New Roman" w:hAnsi="Times New Roman" w:eastAsia="仿宋_GB2312" w:cs="Times New Roman"/>
          <w:color w:val="auto"/>
          <w:spacing w:val="-11"/>
          <w:sz w:val="32"/>
          <w:szCs w:val="32"/>
        </w:rPr>
        <w:t>湿地</w:t>
      </w:r>
      <w:r>
        <w:rPr>
          <w:rFonts w:hint="eastAsia" w:ascii="Times New Roman" w:hAnsi="Times New Roman" w:eastAsia="仿宋_GB2312" w:cs="Times New Roman"/>
          <w:color w:val="auto"/>
          <w:spacing w:val="-11"/>
          <w:sz w:val="32"/>
          <w:szCs w:val="32"/>
          <w:lang w:eastAsia="zh-Hans"/>
        </w:rPr>
        <w:t>，提高</w:t>
      </w:r>
      <w:r>
        <w:rPr>
          <w:rFonts w:hint="eastAsia" w:ascii="Times New Roman" w:hAnsi="Times New Roman" w:eastAsia="仿宋_GB2312" w:cs="Times New Roman"/>
          <w:color w:val="auto"/>
          <w:spacing w:val="-11"/>
          <w:sz w:val="32"/>
          <w:szCs w:val="32"/>
        </w:rPr>
        <w:t>湿地生态系统功能</w:t>
      </w:r>
      <w:r>
        <w:rPr>
          <w:rFonts w:hint="eastAsia" w:ascii="Times New Roman" w:hAnsi="Times New Roman" w:eastAsia="仿宋_GB2312" w:cs="Times New Roman"/>
          <w:color w:val="auto"/>
          <w:spacing w:val="-11"/>
          <w:sz w:val="32"/>
          <w:szCs w:val="32"/>
          <w:lang w:eastAsia="zh-Hans"/>
        </w:rPr>
        <w:t>。严格湿地用途监管，确保西区湿地面积不</w:t>
      </w:r>
      <w:r>
        <w:rPr>
          <w:rFonts w:hint="eastAsia" w:ascii="Times New Roman" w:hAnsi="Times New Roman" w:eastAsia="仿宋_GB2312" w:cs="Times New Roman"/>
          <w:color w:val="auto"/>
          <w:spacing w:val="-11"/>
          <w:sz w:val="32"/>
          <w:szCs w:val="32"/>
        </w:rPr>
        <w:t>少于</w:t>
      </w:r>
      <w:r>
        <w:rPr>
          <w:rFonts w:hint="eastAsia" w:ascii="Times New Roman" w:hAnsi="Times New Roman" w:eastAsia="仿宋_GB2312" w:cs="Times New Roman"/>
          <w:color w:val="auto"/>
          <w:spacing w:val="-11"/>
          <w:sz w:val="32"/>
          <w:szCs w:val="32"/>
          <w:lang w:eastAsia="zh-Hans"/>
        </w:rPr>
        <w:t>20.61公顷。配套湿地保护、监测、宣教、科研设备设施，建立湿地生态野外监测观测站点，加强日常巡护，开展科普宣传活动。</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740" w:name="_Toc25512"/>
      <w:bookmarkStart w:id="741" w:name="_Toc1806"/>
      <w:bookmarkStart w:id="742" w:name="_Toc17861"/>
      <w:bookmarkStart w:id="743" w:name="_Toc6311"/>
      <w:bookmarkStart w:id="744" w:name="_Toc6174"/>
      <w:bookmarkStart w:id="745" w:name="_Toc5525"/>
      <w:bookmarkStart w:id="746" w:name="_Toc1098350739"/>
      <w:bookmarkStart w:id="747" w:name="_Toc27695"/>
      <w:bookmarkStart w:id="748" w:name="_Toc9260"/>
      <w:bookmarkStart w:id="749" w:name="_Toc13393"/>
      <w:bookmarkStart w:id="750" w:name="_Toc23832"/>
      <w:r>
        <w:rPr>
          <w:rFonts w:hint="eastAsia" w:ascii="楷体_GB2312" w:hAnsi="楷体_GB2312" w:eastAsia="楷体_GB2312" w:cs="楷体_GB2312"/>
          <w:b w:val="0"/>
          <w:bCs/>
          <w:color w:val="auto"/>
          <w:spacing w:val="-11"/>
          <w:kern w:val="2"/>
          <w:sz w:val="32"/>
          <w:szCs w:val="32"/>
          <w:lang w:val="en-US" w:eastAsia="zh-CN" w:bidi="ar-SA"/>
        </w:rPr>
        <w:t>（五）</w:t>
      </w:r>
      <w:r>
        <w:rPr>
          <w:rFonts w:hint="eastAsia" w:ascii="楷体_GB2312" w:hAnsi="楷体_GB2312" w:eastAsia="楷体_GB2312" w:cs="楷体_GB2312"/>
          <w:b w:val="0"/>
          <w:bCs/>
          <w:color w:val="auto"/>
          <w:spacing w:val="-11"/>
          <w:kern w:val="2"/>
          <w:sz w:val="32"/>
          <w:szCs w:val="32"/>
          <w:lang w:val="en-US" w:eastAsia="zh-Hans" w:bidi="ar-SA"/>
        </w:rPr>
        <w:t>加强水土流失综合防治</w:t>
      </w:r>
      <w:bookmarkEnd w:id="740"/>
      <w:bookmarkEnd w:id="741"/>
      <w:bookmarkEnd w:id="742"/>
      <w:bookmarkEnd w:id="743"/>
      <w:bookmarkEnd w:id="744"/>
      <w:bookmarkEnd w:id="745"/>
      <w:bookmarkEnd w:id="746"/>
      <w:bookmarkEnd w:id="747"/>
      <w:bookmarkEnd w:id="748"/>
      <w:bookmarkEnd w:id="749"/>
      <w:bookmarkEnd w:id="750"/>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1.</w:t>
      </w:r>
      <w:r>
        <w:rPr>
          <w:rFonts w:hint="eastAsia" w:ascii="Times New Roman" w:hAnsi="Times New Roman" w:eastAsia="仿宋_GB2312" w:cs="Times New Roman"/>
          <w:b/>
          <w:bCs/>
          <w:color w:val="auto"/>
          <w:spacing w:val="-11"/>
          <w:sz w:val="32"/>
          <w:szCs w:val="32"/>
          <w:lang w:eastAsia="zh-Hans"/>
        </w:rPr>
        <w:t>加强水土流失监测</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rPr>
        <w:t>定期开展监测站点调查、水土保持情况普查。动态监测重点工程项目和生产建设项目的水土流失情况，加强生产建设项目水土保持方案实施情况跟踪检查，坚决防控人为水土流失和生态破坏，实现形成布局合理、功能完善的水土保持监测网络，强化水土流失动态监测。</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2.</w:t>
      </w:r>
      <w:r>
        <w:rPr>
          <w:rFonts w:hint="eastAsia" w:ascii="Times New Roman" w:hAnsi="Times New Roman" w:eastAsia="仿宋_GB2312" w:cs="Times New Roman"/>
          <w:b/>
          <w:bCs/>
          <w:color w:val="auto"/>
          <w:spacing w:val="-11"/>
          <w:sz w:val="32"/>
          <w:szCs w:val="32"/>
          <w:lang w:eastAsia="zh-Hans"/>
        </w:rPr>
        <w:t>建立水土流失综合防治体系</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rPr>
        <w:t>立足西区实际，综合应用农耕措施、植物措施、工程措施，构建与区域经济社会发展相适应的水土流失综合防治体系。漫坡耕地以保水保土耕作为主，采用保土耕作措施，提高土壤抗蚀性能。对集中连片，坡度</w:t>
      </w:r>
      <w:r>
        <w:rPr>
          <w:rFonts w:hint="default" w:ascii="Times New Roman" w:hAnsi="Times New Roman" w:eastAsia="仿宋_GB2312" w:cs="Times New Roman"/>
          <w:color w:val="auto"/>
          <w:spacing w:val="-11"/>
          <w:sz w:val="32"/>
          <w:szCs w:val="32"/>
        </w:rPr>
        <w:t>15°～25°</w:t>
      </w:r>
      <w:r>
        <w:rPr>
          <w:rFonts w:hint="eastAsia" w:ascii="Times New Roman" w:hAnsi="Times New Roman" w:eastAsia="仿宋_GB2312" w:cs="Times New Roman"/>
          <w:color w:val="auto"/>
          <w:spacing w:val="-11"/>
          <w:sz w:val="32"/>
          <w:szCs w:val="32"/>
        </w:rPr>
        <w:t>坡的耕地实施坡改梯工程，本着</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宜土则土、宜石则石</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的原则，改造坡耕地，种植绿肥，培肥地力。采用高山榕作为水保林植物构建植物篱，减少坡面水土流失。大力整治塘堰，修建谷坊、拦沙坝、蓄水池、沉沙凼、排灌沟渠等小型水利水保工程，减轻水土流失。</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3.</w:t>
      </w:r>
      <w:r>
        <w:rPr>
          <w:rFonts w:hint="eastAsia" w:ascii="Times New Roman" w:hAnsi="Times New Roman" w:eastAsia="仿宋_GB2312" w:cs="Times New Roman"/>
          <w:b/>
          <w:bCs/>
          <w:color w:val="auto"/>
          <w:spacing w:val="-11"/>
          <w:sz w:val="32"/>
          <w:szCs w:val="32"/>
          <w:lang w:eastAsia="zh-Hans"/>
        </w:rPr>
        <w:t>加强水土保持综合监管</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rPr>
        <w:t>严格审核</w:t>
      </w:r>
      <w:r>
        <w:rPr>
          <w:rFonts w:hint="eastAsia" w:ascii="Times New Roman" w:hAnsi="Times New Roman" w:eastAsia="仿宋_GB2312" w:cs="Times New Roman"/>
          <w:color w:val="auto"/>
          <w:spacing w:val="-11"/>
          <w:sz w:val="32"/>
          <w:szCs w:val="32"/>
          <w:lang w:eastAsia="zh-Hans"/>
        </w:rPr>
        <w:t>新增建设项目水土保持方案</w:t>
      </w:r>
      <w:r>
        <w:rPr>
          <w:rFonts w:hint="eastAsia" w:ascii="Times New Roman" w:hAnsi="Times New Roman" w:eastAsia="仿宋_GB2312" w:cs="Times New Roman"/>
          <w:color w:val="auto"/>
          <w:spacing w:val="-11"/>
          <w:sz w:val="32"/>
          <w:szCs w:val="32"/>
        </w:rPr>
        <w:t>，执行建设项目水土保持</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三同时</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制度</w:t>
      </w:r>
      <w:r>
        <w:rPr>
          <w:rFonts w:hint="eastAsia" w:ascii="Times New Roman" w:hAnsi="Times New Roman" w:eastAsia="仿宋_GB2312" w:cs="Times New Roman"/>
          <w:color w:val="auto"/>
          <w:spacing w:val="-11"/>
          <w:sz w:val="32"/>
          <w:szCs w:val="32"/>
          <w:lang w:eastAsia="zh-Hans"/>
        </w:rPr>
        <w:t>。核查</w:t>
      </w:r>
      <w:r>
        <w:rPr>
          <w:rFonts w:hint="eastAsia" w:ascii="Times New Roman" w:hAnsi="Times New Roman" w:eastAsia="仿宋_GB2312" w:cs="Times New Roman"/>
          <w:color w:val="auto"/>
          <w:spacing w:val="-11"/>
          <w:sz w:val="32"/>
          <w:szCs w:val="32"/>
        </w:rPr>
        <w:t>在建项目</w:t>
      </w:r>
      <w:r>
        <w:rPr>
          <w:rFonts w:hint="eastAsia" w:ascii="Times New Roman" w:hAnsi="Times New Roman" w:eastAsia="仿宋_GB2312" w:cs="Times New Roman"/>
          <w:color w:val="auto"/>
          <w:spacing w:val="-11"/>
          <w:sz w:val="32"/>
          <w:szCs w:val="32"/>
          <w:lang w:eastAsia="zh-Hans"/>
        </w:rPr>
        <w:t>水土保持措施运行情况，加强水土保持监管</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确保建设项目水土保持工程有效运行</w:t>
      </w:r>
      <w:r>
        <w:rPr>
          <w:rFonts w:hint="eastAsia" w:ascii="Times New Roman" w:hAnsi="Times New Roman" w:eastAsia="仿宋_GB2312" w:cs="Times New Roman"/>
          <w:color w:val="auto"/>
          <w:spacing w:val="-11"/>
          <w:sz w:val="32"/>
          <w:szCs w:val="32"/>
        </w:rPr>
        <w:t>，减少水土流失。</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751" w:name="_Toc4509"/>
      <w:bookmarkStart w:id="752" w:name="_Toc19051"/>
      <w:bookmarkStart w:id="753" w:name="_Toc3281"/>
      <w:bookmarkStart w:id="754" w:name="_Toc4422"/>
      <w:bookmarkStart w:id="755" w:name="_Toc9103"/>
      <w:bookmarkStart w:id="756" w:name="_Toc20546"/>
      <w:bookmarkStart w:id="757" w:name="_Toc945438863"/>
      <w:bookmarkStart w:id="758" w:name="_Toc27506"/>
      <w:bookmarkStart w:id="759" w:name="_Toc4148"/>
      <w:bookmarkStart w:id="760" w:name="_Toc4031"/>
      <w:bookmarkStart w:id="761" w:name="_Toc17474"/>
      <w:r>
        <w:rPr>
          <w:rFonts w:hint="eastAsia" w:ascii="楷体_GB2312" w:hAnsi="楷体_GB2312" w:eastAsia="楷体_GB2312" w:cs="楷体_GB2312"/>
          <w:b w:val="0"/>
          <w:bCs/>
          <w:color w:val="auto"/>
          <w:spacing w:val="-11"/>
          <w:kern w:val="2"/>
          <w:sz w:val="32"/>
          <w:szCs w:val="32"/>
          <w:lang w:val="en-US" w:eastAsia="zh-CN" w:bidi="ar-SA"/>
        </w:rPr>
        <w:t>（六）</w:t>
      </w:r>
      <w:r>
        <w:rPr>
          <w:rFonts w:hint="eastAsia" w:ascii="楷体_GB2312" w:hAnsi="楷体_GB2312" w:eastAsia="楷体_GB2312" w:cs="楷体_GB2312"/>
          <w:b w:val="0"/>
          <w:bCs/>
          <w:color w:val="auto"/>
          <w:spacing w:val="-11"/>
          <w:kern w:val="2"/>
          <w:sz w:val="32"/>
          <w:szCs w:val="32"/>
          <w:lang w:val="en-US" w:eastAsia="zh-Hans" w:bidi="ar-SA"/>
        </w:rPr>
        <w:t>加强地质灾害综合整治</w:t>
      </w:r>
      <w:bookmarkEnd w:id="751"/>
      <w:bookmarkEnd w:id="752"/>
      <w:bookmarkEnd w:id="753"/>
      <w:bookmarkEnd w:id="754"/>
      <w:bookmarkEnd w:id="755"/>
      <w:bookmarkEnd w:id="756"/>
      <w:bookmarkEnd w:id="757"/>
      <w:bookmarkEnd w:id="758"/>
      <w:bookmarkEnd w:id="759"/>
      <w:bookmarkEnd w:id="760"/>
      <w:bookmarkEnd w:id="761"/>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定期开展全覆盖地质灾害隐患排查复核，全面落实防灾措施，更新警示牌，镇（街道）根据属地实际情况，完善防灾预案。加快项目建设，通过专职监测、避险搬迁、群专结合监测、工程治理、清淤加固等方式完成地质灾害隐患消除任务。强化监测预警，充分发挥专业监测、气象预警以及群防群测的作用，确保受威胁群众及时主动避险，</w:t>
      </w:r>
      <w:r>
        <w:rPr>
          <w:rFonts w:hint="eastAsia" w:ascii="Times New Roman" w:hAnsi="Times New Roman" w:eastAsia="仿宋_GB2312" w:cs="Times New Roman"/>
          <w:color w:val="auto"/>
          <w:spacing w:val="-11"/>
          <w:sz w:val="32"/>
          <w:szCs w:val="32"/>
        </w:rPr>
        <w:t>力争</w:t>
      </w:r>
      <w:r>
        <w:rPr>
          <w:rFonts w:hint="eastAsia" w:ascii="Times New Roman" w:hAnsi="Times New Roman" w:eastAsia="仿宋_GB2312" w:cs="Times New Roman"/>
          <w:color w:val="auto"/>
          <w:spacing w:val="-11"/>
          <w:sz w:val="32"/>
          <w:szCs w:val="32"/>
          <w:lang w:eastAsia="zh-Hans"/>
        </w:rPr>
        <w:t>保持地质灾害连年人员零伤亡</w:t>
      </w:r>
      <w:r>
        <w:rPr>
          <w:rFonts w:hint="eastAsia" w:ascii="Times New Roman" w:hAnsi="Times New Roman" w:eastAsia="仿宋_GB2312" w:cs="Times New Roman"/>
          <w:color w:val="auto"/>
          <w:spacing w:val="-11"/>
          <w:sz w:val="32"/>
          <w:szCs w:val="32"/>
        </w:rPr>
        <w:t>记录</w:t>
      </w:r>
      <w:r>
        <w:rPr>
          <w:rFonts w:hint="eastAsia" w:ascii="Times New Roman" w:hAnsi="Times New Roman" w:eastAsia="仿宋_GB2312" w:cs="Times New Roman"/>
          <w:color w:val="auto"/>
          <w:spacing w:val="-11"/>
          <w:sz w:val="32"/>
          <w:szCs w:val="32"/>
          <w:lang w:eastAsia="zh-Hans"/>
        </w:rPr>
        <w:t>。</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762" w:name="_Toc6134"/>
      <w:bookmarkStart w:id="763" w:name="_Toc3154"/>
      <w:bookmarkStart w:id="764" w:name="_Toc9480"/>
      <w:bookmarkStart w:id="765" w:name="_Toc6798"/>
      <w:bookmarkStart w:id="766" w:name="_Toc19715"/>
      <w:bookmarkStart w:id="767" w:name="_Toc153399472"/>
      <w:bookmarkStart w:id="768" w:name="_Toc11363"/>
      <w:bookmarkStart w:id="769" w:name="_Toc31561"/>
      <w:bookmarkStart w:id="770" w:name="_Toc12448"/>
      <w:bookmarkStart w:id="771" w:name="_Toc21996"/>
      <w:bookmarkStart w:id="772" w:name="_Toc13473"/>
      <w:r>
        <w:rPr>
          <w:rFonts w:hint="eastAsia" w:ascii="楷体_GB2312" w:hAnsi="楷体_GB2312" w:eastAsia="楷体_GB2312" w:cs="楷体_GB2312"/>
          <w:b w:val="0"/>
          <w:bCs/>
          <w:color w:val="auto"/>
          <w:spacing w:val="-11"/>
          <w:kern w:val="2"/>
          <w:sz w:val="32"/>
          <w:szCs w:val="32"/>
          <w:lang w:val="en-US" w:eastAsia="zh-CN" w:bidi="ar-SA"/>
        </w:rPr>
        <w:t>（七）</w:t>
      </w:r>
      <w:r>
        <w:rPr>
          <w:rFonts w:hint="eastAsia" w:ascii="楷体_GB2312" w:hAnsi="楷体_GB2312" w:eastAsia="楷体_GB2312" w:cs="楷体_GB2312"/>
          <w:b w:val="0"/>
          <w:bCs/>
          <w:color w:val="auto"/>
          <w:spacing w:val="-11"/>
          <w:kern w:val="2"/>
          <w:sz w:val="32"/>
          <w:szCs w:val="32"/>
          <w:lang w:val="en-US" w:eastAsia="zh-Hans" w:bidi="ar-SA"/>
        </w:rPr>
        <w:t>加强矿山生态修复</w:t>
      </w:r>
      <w:bookmarkEnd w:id="762"/>
      <w:bookmarkEnd w:id="763"/>
      <w:bookmarkEnd w:id="764"/>
      <w:bookmarkEnd w:id="765"/>
      <w:bookmarkEnd w:id="766"/>
      <w:bookmarkEnd w:id="767"/>
      <w:bookmarkEnd w:id="768"/>
      <w:bookmarkEnd w:id="769"/>
      <w:bookmarkEnd w:id="770"/>
      <w:bookmarkEnd w:id="771"/>
      <w:bookmarkEnd w:id="772"/>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坚持</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绿水青山就是金山银山</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的理念，按照建设生态宜居西区要求，逐年下达矿山生态修复年度任务。加强石灰石矿、煤矿治理和环境恢复重建，建立以企业为主体的矿山生态修复机制，督促辖区内有效矿山编制生态修复与土地复垦方案，按照</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边生产、边修复</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的原则，统筹处理好保护、开发、利用、修复的关系。</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rPr>
        <w:t>开展</w:t>
      </w:r>
      <w:r>
        <w:rPr>
          <w:rFonts w:hint="eastAsia" w:ascii="Times New Roman" w:hAnsi="Times New Roman" w:eastAsia="仿宋_GB2312" w:cs="Times New Roman"/>
          <w:color w:val="auto"/>
          <w:spacing w:val="-11"/>
          <w:sz w:val="32"/>
          <w:szCs w:val="32"/>
          <w:lang w:eastAsia="zh-Hans"/>
        </w:rPr>
        <w:t>矿山生态环境综合整治等专项治理</w:t>
      </w:r>
      <w:r>
        <w:rPr>
          <w:rFonts w:hint="eastAsia" w:ascii="Times New Roman" w:hAnsi="Times New Roman" w:eastAsia="仿宋_GB2312" w:cs="Times New Roman"/>
          <w:color w:val="auto"/>
          <w:spacing w:val="-11"/>
          <w:sz w:val="32"/>
          <w:szCs w:val="32"/>
        </w:rPr>
        <w:t>行动，全力做好宝鼎煤矿及矸石山、龙洞片区石灰石矿等矿区生态修复工作，争创一批绿色矿山。</w:t>
      </w:r>
      <w:r>
        <w:rPr>
          <w:rFonts w:hint="eastAsia" w:ascii="Times New Roman" w:hAnsi="Times New Roman" w:eastAsia="仿宋_GB2312" w:cs="Times New Roman"/>
          <w:color w:val="auto"/>
          <w:spacing w:val="-11"/>
          <w:sz w:val="32"/>
          <w:szCs w:val="32"/>
          <w:lang w:eastAsia="zh-Hans"/>
        </w:rPr>
        <w:t>进一步规范生产、在建矿山地质环境治理恢复基金三方监管程序，完成全区矿山地质环境治理恢复基金三方监管协议的签订。建立</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生态修复+矿山土地综合修复利用+废弃资源利用+产业融合</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模式，加快治理矿产资源开发引起的地质环境破坏、地形地貌景观和土地损毁，</w:t>
      </w:r>
      <w:r>
        <w:rPr>
          <w:rFonts w:hint="eastAsia" w:ascii="Times New Roman" w:hAnsi="Times New Roman" w:eastAsia="仿宋_GB2312" w:cs="Times New Roman"/>
          <w:color w:val="auto"/>
          <w:spacing w:val="-11"/>
          <w:sz w:val="32"/>
          <w:szCs w:val="32"/>
          <w:lang w:val="en-US" w:eastAsia="zh-CN"/>
        </w:rPr>
        <w:t>将矿山迹地遗留的煤矸石、矿渣等废弃物进行资源化利用或委外处置，</w:t>
      </w:r>
      <w:r>
        <w:rPr>
          <w:rFonts w:hint="eastAsia" w:ascii="Times New Roman" w:hAnsi="Times New Roman" w:eastAsia="仿宋_GB2312" w:cs="Times New Roman"/>
          <w:color w:val="auto"/>
          <w:spacing w:val="-11"/>
          <w:sz w:val="32"/>
          <w:szCs w:val="32"/>
          <w:lang w:eastAsia="zh-Hans"/>
        </w:rPr>
        <w:t>切实改善生态环境。</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逐步完成灰槽子片区矸石山生态治理恢复、格里坪镇废弃矿山安全和生态环境修复整治、宝鼎矿区矸石堆场生态修复治理、西佛山采矿迹地生态修复工程。加强生态修复区域植被管护，</w:t>
      </w:r>
      <w:r>
        <w:rPr>
          <w:rFonts w:hint="eastAsia" w:ascii="Times New Roman" w:hAnsi="Times New Roman" w:eastAsia="仿宋_GB2312" w:cs="Times New Roman"/>
          <w:color w:val="auto"/>
          <w:spacing w:val="-11"/>
          <w:sz w:val="32"/>
          <w:szCs w:val="32"/>
          <w:lang w:val="en-US" w:eastAsia="zh-CN"/>
        </w:rPr>
        <w:t>通过覆土复绿，培植并养护适宜西区气候的草本、灌木等植物，进而固土固沙，逐步改善矿山的土壤和地质情况，</w:t>
      </w:r>
      <w:r>
        <w:rPr>
          <w:rFonts w:hint="eastAsia" w:ascii="Times New Roman" w:hAnsi="Times New Roman" w:eastAsia="仿宋_GB2312" w:cs="Times New Roman"/>
          <w:color w:val="auto"/>
          <w:spacing w:val="-11"/>
          <w:sz w:val="32"/>
          <w:szCs w:val="32"/>
          <w:lang w:eastAsia="zh-Hans"/>
        </w:rPr>
        <w:t>全面完成格里坪采石厂、攀煤太平矿矸石堆场露天矿山生态修复。</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Hans" w:bidi="ar-SA"/>
        </w:rPr>
      </w:pPr>
      <w:bookmarkStart w:id="773" w:name="_Toc10934"/>
      <w:bookmarkStart w:id="774" w:name="_Toc14048"/>
      <w:bookmarkStart w:id="775" w:name="_Toc26557"/>
      <w:bookmarkStart w:id="776" w:name="_Toc1900"/>
      <w:bookmarkStart w:id="777" w:name="_Toc19089"/>
      <w:bookmarkStart w:id="778" w:name="_Toc21403"/>
      <w:bookmarkStart w:id="779" w:name="_Toc14958"/>
      <w:bookmarkStart w:id="780" w:name="_Toc4569"/>
      <w:bookmarkStart w:id="781" w:name="_Toc28066"/>
      <w:bookmarkStart w:id="782" w:name="_Toc4711"/>
      <w:bookmarkStart w:id="783" w:name="_Toc1775268382"/>
      <w:r>
        <w:rPr>
          <w:rFonts w:hint="eastAsia" w:ascii="楷体_GB2312" w:hAnsi="楷体_GB2312" w:eastAsia="楷体_GB2312" w:cs="楷体_GB2312"/>
          <w:b w:val="0"/>
          <w:bCs/>
          <w:color w:val="auto"/>
          <w:spacing w:val="-11"/>
          <w:kern w:val="2"/>
          <w:sz w:val="32"/>
          <w:szCs w:val="32"/>
          <w:lang w:val="en-US" w:eastAsia="zh-CN" w:bidi="ar-SA"/>
        </w:rPr>
        <w:t>（八）</w:t>
      </w:r>
      <w:r>
        <w:rPr>
          <w:rFonts w:hint="eastAsia" w:ascii="楷体_GB2312" w:hAnsi="楷体_GB2312" w:eastAsia="楷体_GB2312" w:cs="楷体_GB2312"/>
          <w:b w:val="0"/>
          <w:bCs/>
          <w:color w:val="auto"/>
          <w:spacing w:val="-11"/>
          <w:kern w:val="2"/>
          <w:sz w:val="32"/>
          <w:szCs w:val="32"/>
          <w:lang w:val="en-US" w:eastAsia="zh-Hans" w:bidi="ar-SA"/>
        </w:rPr>
        <w:t>推进突出生态环境问题整改</w:t>
      </w:r>
      <w:bookmarkEnd w:id="773"/>
      <w:bookmarkEnd w:id="774"/>
      <w:bookmarkEnd w:id="775"/>
      <w:bookmarkEnd w:id="776"/>
      <w:bookmarkEnd w:id="777"/>
      <w:bookmarkEnd w:id="778"/>
      <w:bookmarkEnd w:id="779"/>
      <w:bookmarkEnd w:id="780"/>
      <w:bookmarkEnd w:id="781"/>
      <w:bookmarkEnd w:id="782"/>
      <w:bookmarkEnd w:id="783"/>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按照《西区生态环境问题排查整治行动实施方案》，全面摸排生态环境保护方面存在的突出问题，实行</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清单制+责任制</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管理，确保发现问题得到解决，有效削减问题存量，遏制问题增量，加快推进问题销号。</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pacing w:val="-11"/>
          <w:sz w:val="32"/>
          <w:szCs w:val="32"/>
          <w:lang w:val="en-US" w:eastAsia="zh-CN"/>
        </w:rPr>
      </w:pPr>
      <w:bookmarkStart w:id="784" w:name="_Toc17226"/>
      <w:bookmarkStart w:id="785" w:name="_Toc25206"/>
      <w:bookmarkStart w:id="786" w:name="_Toc16455"/>
      <w:bookmarkStart w:id="787" w:name="_Toc28002"/>
      <w:bookmarkStart w:id="788" w:name="_Toc6186"/>
      <w:bookmarkStart w:id="789" w:name="_Toc22155"/>
      <w:bookmarkStart w:id="790" w:name="_Toc16359"/>
      <w:bookmarkStart w:id="791" w:name="_Toc1924922520"/>
      <w:bookmarkStart w:id="792" w:name="_Toc5861"/>
      <w:bookmarkStart w:id="793" w:name="_Toc17486"/>
      <w:bookmarkStart w:id="794" w:name="_Toc14671"/>
      <w:bookmarkStart w:id="795" w:name="_Toc20664"/>
      <w:r>
        <w:rPr>
          <w:rFonts w:hint="eastAsia" w:ascii="黑体" w:hAnsi="黑体" w:eastAsia="黑体" w:cs="黑体"/>
          <w:color w:val="auto"/>
          <w:spacing w:val="-11"/>
          <w:sz w:val="32"/>
          <w:szCs w:val="32"/>
          <w:lang w:val="en-US" w:eastAsia="zh-CN"/>
        </w:rPr>
        <w:t>第三节 加强“三水统筹”治理</w:t>
      </w:r>
      <w:bookmarkEnd w:id="784"/>
      <w:bookmarkEnd w:id="785"/>
      <w:bookmarkEnd w:id="786"/>
      <w:bookmarkEnd w:id="787"/>
      <w:bookmarkEnd w:id="788"/>
      <w:bookmarkEnd w:id="789"/>
      <w:bookmarkEnd w:id="790"/>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796" w:name="_Toc24180"/>
      <w:bookmarkStart w:id="797" w:name="_Toc12812"/>
      <w:bookmarkStart w:id="798" w:name="_Toc31782"/>
      <w:bookmarkStart w:id="799" w:name="_Toc30845"/>
      <w:bookmarkStart w:id="800" w:name="_Toc13703"/>
      <w:bookmarkStart w:id="801" w:name="_Toc18933"/>
      <w:bookmarkStart w:id="802" w:name="_Toc123"/>
      <w:r>
        <w:rPr>
          <w:rFonts w:hint="eastAsia" w:ascii="楷体_GB2312" w:hAnsi="楷体_GB2312" w:eastAsia="楷体_GB2312" w:cs="楷体_GB2312"/>
          <w:b w:val="0"/>
          <w:bCs/>
          <w:color w:val="auto"/>
          <w:spacing w:val="-11"/>
          <w:kern w:val="2"/>
          <w:sz w:val="32"/>
          <w:szCs w:val="32"/>
          <w:lang w:val="en-US" w:eastAsia="zh-CN" w:bidi="ar-SA"/>
        </w:rPr>
        <w:t>（一）</w:t>
      </w:r>
      <w:r>
        <w:rPr>
          <w:rFonts w:hint="eastAsia" w:ascii="楷体_GB2312" w:hAnsi="楷体_GB2312" w:eastAsia="楷体_GB2312" w:cs="楷体_GB2312"/>
          <w:b w:val="0"/>
          <w:bCs/>
          <w:color w:val="auto"/>
          <w:spacing w:val="-11"/>
          <w:kern w:val="2"/>
          <w:sz w:val="32"/>
          <w:szCs w:val="32"/>
          <w:lang w:val="en-US" w:eastAsia="zh-Hans" w:bidi="ar-SA"/>
        </w:rPr>
        <w:t>加强水资源保护利用</w:t>
      </w:r>
      <w:bookmarkEnd w:id="791"/>
      <w:bookmarkEnd w:id="792"/>
      <w:bookmarkEnd w:id="793"/>
      <w:bookmarkEnd w:id="794"/>
      <w:bookmarkEnd w:id="795"/>
      <w:bookmarkEnd w:id="796"/>
      <w:bookmarkEnd w:id="797"/>
      <w:bookmarkEnd w:id="798"/>
      <w:bookmarkEnd w:id="799"/>
      <w:bookmarkEnd w:id="800"/>
      <w:bookmarkEnd w:id="801"/>
      <w:bookmarkEnd w:id="802"/>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bookmarkStart w:id="803" w:name="_Toc31299"/>
      <w:bookmarkStart w:id="804" w:name="_Toc11733"/>
      <w:bookmarkStart w:id="805" w:name="_Toc29465"/>
      <w:bookmarkStart w:id="806" w:name="_Toc54973384"/>
      <w:r>
        <w:rPr>
          <w:rFonts w:hint="eastAsia" w:ascii="Times New Roman" w:hAnsi="Times New Roman" w:cs="Times New Roman"/>
          <w:b/>
          <w:bCs/>
          <w:color w:val="auto"/>
          <w:spacing w:val="-11"/>
          <w:sz w:val="32"/>
          <w:szCs w:val="32"/>
          <w:lang w:val="en-US" w:eastAsia="zh-CN"/>
        </w:rPr>
        <w:t>1.</w:t>
      </w:r>
      <w:r>
        <w:rPr>
          <w:rFonts w:hint="eastAsia" w:ascii="Times New Roman" w:hAnsi="Times New Roman" w:eastAsia="仿宋_GB2312" w:cs="Times New Roman"/>
          <w:b/>
          <w:bCs/>
          <w:color w:val="auto"/>
          <w:spacing w:val="-11"/>
          <w:sz w:val="32"/>
          <w:szCs w:val="32"/>
          <w:lang w:eastAsia="zh-Hans"/>
        </w:rPr>
        <w:t>加强水资源分配管理</w:t>
      </w:r>
      <w:bookmarkEnd w:id="803"/>
      <w:bookmarkEnd w:id="804"/>
      <w:bookmarkEnd w:id="805"/>
      <w:bookmarkEnd w:id="806"/>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lang w:eastAsia="zh-Hans"/>
        </w:rPr>
        <w:t>完善水资源监控体系，强化应急管理，加强取水、供水、用水等水事活动的监测与计量监督系统建设，提高水资源动态监测与监控能力</w:t>
      </w:r>
      <w:r>
        <w:rPr>
          <w:rFonts w:hint="eastAsia" w:ascii="Times New Roman" w:hAnsi="Times New Roman" w:eastAsia="仿宋_GB2312" w:cs="Times New Roman"/>
          <w:color w:val="auto"/>
          <w:spacing w:val="-11"/>
          <w:sz w:val="32"/>
          <w:szCs w:val="32"/>
        </w:rPr>
        <w:t>。严格执行市水利局印发的主要江河流域年度水量分配方案和调度计划，督促河道内水工程严格落实下泄流量管控要求，确保重点河湖控制断面生态流量达标。建立</w:t>
      </w:r>
      <w:r>
        <w:rPr>
          <w:rFonts w:hint="eastAsia" w:ascii="Times New Roman" w:hAnsi="Times New Roman" w:cs="Times New Roman"/>
          <w:color w:val="auto"/>
          <w:spacing w:val="-11"/>
          <w:sz w:val="32"/>
          <w:szCs w:val="32"/>
          <w:lang w:eastAsia="zh-CN"/>
        </w:rPr>
        <w:t>区级发展改革</w:t>
      </w:r>
      <w:r>
        <w:rPr>
          <w:rFonts w:hint="eastAsia" w:ascii="Times New Roman" w:hAnsi="Times New Roman" w:eastAsia="仿宋_GB2312" w:cs="Times New Roman"/>
          <w:color w:val="auto"/>
          <w:spacing w:val="-11"/>
          <w:sz w:val="32"/>
          <w:szCs w:val="32"/>
        </w:rPr>
        <w:t>、</w:t>
      </w:r>
      <w:r>
        <w:rPr>
          <w:rFonts w:hint="eastAsia" w:ascii="Times New Roman" w:hAnsi="Times New Roman" w:cs="Times New Roman"/>
          <w:color w:val="auto"/>
          <w:spacing w:val="-11"/>
          <w:sz w:val="32"/>
          <w:szCs w:val="32"/>
          <w:lang w:eastAsia="zh-CN"/>
        </w:rPr>
        <w:t>经济和信息化</w:t>
      </w:r>
      <w:r>
        <w:rPr>
          <w:rFonts w:hint="eastAsia" w:ascii="Times New Roman" w:hAnsi="Times New Roman" w:eastAsia="仿宋_GB2312" w:cs="Times New Roman"/>
          <w:color w:val="auto"/>
          <w:spacing w:val="-11"/>
          <w:sz w:val="32"/>
          <w:szCs w:val="32"/>
        </w:rPr>
        <w:t>等部门协调机制，统筹解决水工程防洪、供水、发电、航运、生态等调度矛盾。</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楷体_GB2312" w:hAnsi="楷体_GB2312" w:eastAsia="楷体_GB2312" w:cs="楷体_GB2312"/>
          <w:b/>
          <w:bCs/>
          <w:color w:val="auto"/>
          <w:spacing w:val="-11"/>
          <w:kern w:val="2"/>
          <w:sz w:val="32"/>
          <w:szCs w:val="32"/>
          <w:lang w:val="en-US" w:eastAsia="zh-CN" w:bidi="ar-SA"/>
        </w:rPr>
      </w:pPr>
      <w:bookmarkStart w:id="807" w:name="_Toc16123"/>
      <w:bookmarkStart w:id="808" w:name="_Toc1811605580"/>
      <w:bookmarkStart w:id="809" w:name="_Toc9408"/>
      <w:bookmarkStart w:id="810" w:name="_Toc7780"/>
      <w:r>
        <w:rPr>
          <w:rFonts w:hint="eastAsia" w:ascii="Times New Roman" w:hAnsi="Times New Roman" w:cs="Times New Roman"/>
          <w:b/>
          <w:bCs/>
          <w:color w:val="auto"/>
          <w:spacing w:val="-11"/>
          <w:sz w:val="32"/>
          <w:szCs w:val="32"/>
          <w:lang w:val="en-US" w:eastAsia="zh-CN"/>
        </w:rPr>
        <w:t>2.</w:t>
      </w:r>
      <w:r>
        <w:rPr>
          <w:rFonts w:hint="eastAsia" w:ascii="Times New Roman" w:hAnsi="Times New Roman" w:eastAsia="仿宋_GB2312" w:cs="Times New Roman"/>
          <w:b/>
          <w:bCs/>
          <w:color w:val="auto"/>
          <w:spacing w:val="-11"/>
          <w:sz w:val="32"/>
          <w:szCs w:val="32"/>
          <w:lang w:eastAsia="zh-Hans"/>
        </w:rPr>
        <w:t>组织开展节水行动</w:t>
      </w:r>
      <w:bookmarkEnd w:id="807"/>
      <w:bookmarkEnd w:id="808"/>
      <w:bookmarkEnd w:id="809"/>
      <w:bookmarkEnd w:id="810"/>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lang w:eastAsia="zh-Hans"/>
        </w:rPr>
        <w:t>实施西区节水型社会重点区建设项目，包括用水计量设施建设、节水载体建设、供水管网改造建设、生活节水器具推广、再生水利用。研究制定</w:t>
      </w:r>
      <w:r>
        <w:rPr>
          <w:rFonts w:hint="eastAsia" w:ascii="Times New Roman" w:hAnsi="Times New Roman" w:cs="Times New Roman"/>
          <w:color w:val="auto"/>
          <w:spacing w:val="-11"/>
          <w:sz w:val="32"/>
          <w:szCs w:val="32"/>
          <w:lang w:eastAsia="zh-CN"/>
        </w:rPr>
        <w:t>有关</w:t>
      </w:r>
      <w:r>
        <w:rPr>
          <w:rFonts w:hint="eastAsia" w:ascii="Times New Roman" w:hAnsi="Times New Roman" w:eastAsia="仿宋_GB2312" w:cs="Times New Roman"/>
          <w:color w:val="auto"/>
          <w:spacing w:val="-11"/>
          <w:sz w:val="32"/>
          <w:szCs w:val="32"/>
          <w:lang w:eastAsia="zh-Hans"/>
        </w:rPr>
        <w:t>配套实施</w:t>
      </w:r>
      <w:r>
        <w:rPr>
          <w:rFonts w:hint="eastAsia" w:ascii="Times New Roman" w:hAnsi="Times New Roman" w:eastAsia="仿宋_GB2312" w:cs="Times New Roman"/>
          <w:color w:val="auto"/>
          <w:spacing w:val="-11"/>
          <w:sz w:val="32"/>
          <w:szCs w:val="32"/>
        </w:rPr>
        <w:t>政策，</w:t>
      </w:r>
      <w:r>
        <w:rPr>
          <w:rFonts w:hint="eastAsia" w:ascii="Times New Roman" w:hAnsi="Times New Roman" w:eastAsia="仿宋_GB2312" w:cs="Times New Roman"/>
          <w:color w:val="auto"/>
          <w:spacing w:val="-11"/>
          <w:sz w:val="32"/>
          <w:szCs w:val="32"/>
          <w:lang w:eastAsia="zh-Hans"/>
        </w:rPr>
        <w:t>推进农业节水增效、工业节水减排、服务业节水降耗、城镇节水降损</w:t>
      </w:r>
      <w:r>
        <w:rPr>
          <w:rFonts w:hint="eastAsia" w:ascii="Times New Roman" w:hAnsi="Times New Roman" w:eastAsia="仿宋_GB2312" w:cs="Times New Roman"/>
          <w:color w:val="auto"/>
          <w:spacing w:val="-11"/>
          <w:sz w:val="32"/>
          <w:szCs w:val="32"/>
        </w:rPr>
        <w:t>。组织实施节水行动方案，认真落实</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节水三同时</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，健全定额体系。加快推进节水型社会达标建设，以节水型企业、节水型单位等节水载体创建为抓手，发挥节水的示范引领作用。</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bookmarkStart w:id="811" w:name="_Toc1938817155"/>
      <w:bookmarkStart w:id="812" w:name="_Toc16519"/>
      <w:bookmarkStart w:id="813" w:name="_Toc20972"/>
      <w:bookmarkStart w:id="814" w:name="_Toc1413"/>
      <w:r>
        <w:rPr>
          <w:rFonts w:hint="eastAsia" w:ascii="Times New Roman" w:hAnsi="Times New Roman" w:cs="Times New Roman"/>
          <w:b/>
          <w:bCs/>
          <w:color w:val="auto"/>
          <w:spacing w:val="-11"/>
          <w:sz w:val="32"/>
          <w:szCs w:val="32"/>
          <w:lang w:val="en-US" w:eastAsia="zh-CN"/>
        </w:rPr>
        <w:t>3.</w:t>
      </w:r>
      <w:r>
        <w:rPr>
          <w:rFonts w:hint="eastAsia" w:ascii="Times New Roman" w:hAnsi="Times New Roman" w:eastAsia="仿宋_GB2312" w:cs="Times New Roman"/>
          <w:b/>
          <w:bCs/>
          <w:color w:val="auto"/>
          <w:spacing w:val="-11"/>
          <w:sz w:val="32"/>
          <w:szCs w:val="32"/>
          <w:lang w:eastAsia="zh-Hans"/>
        </w:rPr>
        <w:t>集约节约高效利用水资源</w:t>
      </w:r>
      <w:bookmarkEnd w:id="811"/>
      <w:bookmarkEnd w:id="812"/>
      <w:bookmarkEnd w:id="813"/>
      <w:bookmarkEnd w:id="814"/>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rPr>
        <w:t>开展用水对象调查，掌握水资源可利用量及行业用水基础信息。强化规划水资源论证和节水评价。建立用水定额准入门槛，严格控制高耗水项目建设。实行用水总量和用水效率双控。动态制定年度水量调度</w:t>
      </w:r>
      <w:r>
        <w:rPr>
          <w:rFonts w:hint="eastAsia" w:ascii="Times New Roman" w:hAnsi="Times New Roman" w:eastAsia="仿宋_GB2312" w:cs="Times New Roman"/>
          <w:color w:val="auto"/>
          <w:spacing w:val="-11"/>
          <w:sz w:val="32"/>
          <w:szCs w:val="32"/>
          <w:lang w:eastAsia="zh-Hans"/>
        </w:rPr>
        <w:t>分配</w:t>
      </w:r>
      <w:r>
        <w:rPr>
          <w:rFonts w:hint="eastAsia" w:ascii="Times New Roman" w:hAnsi="Times New Roman" w:eastAsia="仿宋_GB2312" w:cs="Times New Roman"/>
          <w:color w:val="auto"/>
          <w:spacing w:val="-11"/>
          <w:sz w:val="32"/>
          <w:szCs w:val="32"/>
        </w:rPr>
        <w:t>计划，按照总量控制、定额管理的要求，严格执行取水许可制度，</w:t>
      </w:r>
      <w:r>
        <w:rPr>
          <w:rFonts w:hint="eastAsia" w:ascii="Times New Roman" w:hAnsi="Times New Roman" w:eastAsia="仿宋_GB2312" w:cs="Times New Roman"/>
          <w:color w:val="auto"/>
          <w:spacing w:val="-11"/>
          <w:sz w:val="32"/>
          <w:szCs w:val="32"/>
          <w:lang w:eastAsia="zh-Hans"/>
        </w:rPr>
        <w:t>逐步完善水权分配体系</w:t>
      </w:r>
      <w:r>
        <w:rPr>
          <w:rFonts w:hint="eastAsia" w:ascii="Times New Roman" w:hAnsi="Times New Roman" w:eastAsia="仿宋_GB2312" w:cs="Times New Roman"/>
          <w:color w:val="auto"/>
          <w:spacing w:val="-11"/>
          <w:sz w:val="32"/>
          <w:szCs w:val="32"/>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rPr>
        <w:t>主动适应西区河流径流量时空变化大、枯水期纳污能力较低的特点，倡导水资源</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减量化、再利用、资源化</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，提高水资源的高效利用和循环利用。</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815" w:name="_Toc22909"/>
      <w:bookmarkStart w:id="816" w:name="_Toc23305"/>
      <w:bookmarkStart w:id="817" w:name="_Toc6182"/>
      <w:bookmarkStart w:id="818" w:name="_Toc20302"/>
      <w:bookmarkStart w:id="819" w:name="_Toc16994"/>
      <w:bookmarkStart w:id="820" w:name="_Toc14973"/>
      <w:bookmarkStart w:id="821" w:name="_Toc32330"/>
      <w:bookmarkStart w:id="822" w:name="_Toc6557"/>
      <w:bookmarkStart w:id="823" w:name="_Toc5693"/>
      <w:bookmarkStart w:id="824" w:name="_Toc7714"/>
      <w:bookmarkStart w:id="825" w:name="_Toc13016"/>
      <w:bookmarkStart w:id="826" w:name="_Toc18907982"/>
      <w:r>
        <w:rPr>
          <w:rFonts w:hint="eastAsia" w:ascii="楷体_GB2312" w:hAnsi="楷体_GB2312" w:eastAsia="楷体_GB2312" w:cs="楷体_GB2312"/>
          <w:b w:val="0"/>
          <w:bCs/>
          <w:color w:val="auto"/>
          <w:spacing w:val="-11"/>
          <w:kern w:val="2"/>
          <w:sz w:val="32"/>
          <w:szCs w:val="32"/>
          <w:lang w:val="en-US" w:eastAsia="zh-CN" w:bidi="ar-SA"/>
        </w:rPr>
        <w:t>（二）</w:t>
      </w:r>
      <w:r>
        <w:rPr>
          <w:rFonts w:hint="eastAsia" w:ascii="楷体_GB2312" w:hAnsi="楷体_GB2312" w:eastAsia="楷体_GB2312" w:cs="楷体_GB2312"/>
          <w:b w:val="0"/>
          <w:bCs/>
          <w:color w:val="auto"/>
          <w:spacing w:val="-11"/>
          <w:kern w:val="2"/>
          <w:sz w:val="32"/>
          <w:szCs w:val="32"/>
          <w:lang w:val="en-US" w:eastAsia="zh-Hans" w:bidi="ar-SA"/>
        </w:rPr>
        <w:t>巩固提升水环境质量</w:t>
      </w:r>
      <w:bookmarkEnd w:id="815"/>
      <w:bookmarkEnd w:id="816"/>
      <w:bookmarkEnd w:id="817"/>
      <w:bookmarkEnd w:id="818"/>
      <w:bookmarkEnd w:id="819"/>
      <w:bookmarkEnd w:id="820"/>
      <w:bookmarkEnd w:id="821"/>
      <w:bookmarkEnd w:id="822"/>
      <w:bookmarkEnd w:id="823"/>
      <w:bookmarkEnd w:id="824"/>
      <w:bookmarkEnd w:id="825"/>
      <w:bookmarkEnd w:id="826"/>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bookmarkStart w:id="827" w:name="_Toc448547732"/>
      <w:bookmarkStart w:id="828" w:name="_Toc3642"/>
      <w:bookmarkStart w:id="829" w:name="_Toc26996"/>
      <w:bookmarkStart w:id="830" w:name="_Toc22638"/>
      <w:r>
        <w:rPr>
          <w:rFonts w:hint="eastAsia" w:ascii="Times New Roman" w:hAnsi="Times New Roman" w:cs="Times New Roman"/>
          <w:b/>
          <w:bCs/>
          <w:color w:val="auto"/>
          <w:spacing w:val="-11"/>
          <w:sz w:val="32"/>
          <w:szCs w:val="32"/>
          <w:lang w:val="en-US" w:eastAsia="zh-CN"/>
        </w:rPr>
        <w:t>1.</w:t>
      </w:r>
      <w:r>
        <w:rPr>
          <w:rFonts w:hint="eastAsia" w:ascii="Times New Roman" w:hAnsi="Times New Roman" w:eastAsia="仿宋_GB2312" w:cs="Times New Roman"/>
          <w:b/>
          <w:bCs/>
          <w:color w:val="auto"/>
          <w:spacing w:val="-11"/>
          <w:sz w:val="32"/>
          <w:szCs w:val="32"/>
          <w:lang w:eastAsia="zh-Hans"/>
        </w:rPr>
        <w:t>加强节水减污源头治理</w:t>
      </w:r>
      <w:bookmarkEnd w:id="827"/>
      <w:bookmarkEnd w:id="828"/>
      <w:bookmarkEnd w:id="829"/>
      <w:bookmarkEnd w:id="830"/>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rPr>
        <w:t>开展重要河湖、重点水库水质监测和评价。以水资源和水环境容量为基础，优化产业布局，适时调整城市规划。加强监督，严格管理，防止废水超标排放。</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bookmarkStart w:id="831" w:name="_Toc1297902277"/>
      <w:bookmarkStart w:id="832" w:name="_Toc16956"/>
      <w:bookmarkStart w:id="833" w:name="_Toc24779"/>
      <w:bookmarkStart w:id="834" w:name="_Toc10201"/>
      <w:r>
        <w:rPr>
          <w:rFonts w:hint="eastAsia" w:ascii="Times New Roman" w:hAnsi="Times New Roman" w:cs="Times New Roman"/>
          <w:b/>
          <w:bCs/>
          <w:color w:val="auto"/>
          <w:spacing w:val="-11"/>
          <w:sz w:val="32"/>
          <w:szCs w:val="32"/>
          <w:lang w:val="en-US" w:eastAsia="zh-CN"/>
        </w:rPr>
        <w:t>2.</w:t>
      </w:r>
      <w:r>
        <w:rPr>
          <w:rFonts w:hint="eastAsia" w:ascii="Times New Roman" w:hAnsi="Times New Roman" w:eastAsia="仿宋_GB2312" w:cs="Times New Roman"/>
          <w:b/>
          <w:bCs/>
          <w:color w:val="auto"/>
          <w:spacing w:val="-11"/>
          <w:sz w:val="32"/>
          <w:szCs w:val="32"/>
          <w:lang w:eastAsia="zh-Hans"/>
        </w:rPr>
        <w:t>加强城市乡镇污水处理</w:t>
      </w:r>
      <w:bookmarkEnd w:id="831"/>
      <w:bookmarkEnd w:id="832"/>
      <w:bookmarkEnd w:id="833"/>
      <w:bookmarkEnd w:id="834"/>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加</w:t>
      </w:r>
      <w:r>
        <w:rPr>
          <w:rFonts w:hint="eastAsia" w:ascii="Times New Roman" w:hAnsi="Times New Roman" w:eastAsia="仿宋_GB2312" w:cs="Times New Roman"/>
          <w:color w:val="auto"/>
          <w:spacing w:val="-11"/>
          <w:sz w:val="32"/>
          <w:szCs w:val="32"/>
        </w:rPr>
        <w:t>强</w:t>
      </w:r>
      <w:r>
        <w:rPr>
          <w:rFonts w:hint="eastAsia" w:ascii="Times New Roman" w:hAnsi="Times New Roman" w:eastAsia="仿宋_GB2312" w:cs="Times New Roman"/>
          <w:color w:val="auto"/>
          <w:spacing w:val="-11"/>
          <w:sz w:val="32"/>
          <w:szCs w:val="32"/>
          <w:lang w:eastAsia="zh-Hans"/>
        </w:rPr>
        <w:t>城市污水处理设施建设，</w:t>
      </w:r>
      <w:r>
        <w:rPr>
          <w:rFonts w:hint="eastAsia" w:ascii="Times New Roman" w:hAnsi="Times New Roman" w:eastAsia="仿宋_GB2312" w:cs="Times New Roman"/>
          <w:color w:val="auto"/>
          <w:spacing w:val="-11"/>
          <w:sz w:val="32"/>
          <w:szCs w:val="32"/>
        </w:rPr>
        <w:t>依托老小区改造、燃气管网改造等项目，积极包装新项目，逐步完善雨污</w:t>
      </w:r>
      <w:r>
        <w:rPr>
          <w:rFonts w:hint="eastAsia" w:ascii="Times New Roman" w:hAnsi="Times New Roman" w:eastAsia="仿宋_GB2312" w:cs="Times New Roman"/>
          <w:color w:val="auto"/>
          <w:spacing w:val="-11"/>
          <w:sz w:val="32"/>
          <w:szCs w:val="32"/>
          <w:lang w:eastAsia="zh-Hans"/>
        </w:rPr>
        <w:t>管网配套建设，实施清污分流，提高</w:t>
      </w:r>
      <w:r>
        <w:rPr>
          <w:rFonts w:hint="eastAsia" w:ascii="Times New Roman" w:hAnsi="Times New Roman" w:eastAsia="仿宋_GB2312" w:cs="Times New Roman"/>
          <w:color w:val="auto"/>
          <w:spacing w:val="-11"/>
          <w:sz w:val="32"/>
          <w:szCs w:val="32"/>
        </w:rPr>
        <w:t>污水处理</w:t>
      </w:r>
      <w:r>
        <w:rPr>
          <w:rFonts w:hint="eastAsia" w:ascii="Times New Roman" w:hAnsi="Times New Roman" w:eastAsia="仿宋_GB2312" w:cs="Times New Roman"/>
          <w:color w:val="auto"/>
          <w:spacing w:val="-11"/>
          <w:sz w:val="32"/>
          <w:szCs w:val="32"/>
          <w:lang w:eastAsia="zh-Hans"/>
        </w:rPr>
        <w:t>率。</w:t>
      </w:r>
      <w:r>
        <w:rPr>
          <w:rFonts w:hint="eastAsia" w:ascii="Times New Roman" w:hAnsi="Times New Roman" w:eastAsia="仿宋_GB2312" w:cs="Times New Roman"/>
          <w:color w:val="auto"/>
          <w:spacing w:val="-11"/>
          <w:sz w:val="32"/>
          <w:szCs w:val="32"/>
        </w:rPr>
        <w:t>优化处理工艺，提高</w:t>
      </w:r>
      <w:r>
        <w:rPr>
          <w:rFonts w:hint="eastAsia" w:ascii="Times New Roman" w:hAnsi="Times New Roman" w:eastAsia="仿宋_GB2312" w:cs="Times New Roman"/>
          <w:color w:val="auto"/>
          <w:spacing w:val="-11"/>
          <w:sz w:val="32"/>
          <w:szCs w:val="32"/>
          <w:lang w:eastAsia="zh-Hans"/>
        </w:rPr>
        <w:t>除氮、</w:t>
      </w:r>
      <w:r>
        <w:rPr>
          <w:rFonts w:hint="eastAsia" w:ascii="Times New Roman" w:hAnsi="Times New Roman" w:eastAsia="仿宋_GB2312" w:cs="Times New Roman"/>
          <w:color w:val="auto"/>
          <w:spacing w:val="-11"/>
          <w:sz w:val="32"/>
          <w:szCs w:val="32"/>
        </w:rPr>
        <w:t>除</w:t>
      </w:r>
      <w:r>
        <w:rPr>
          <w:rFonts w:hint="eastAsia" w:ascii="Times New Roman" w:hAnsi="Times New Roman" w:eastAsia="仿宋_GB2312" w:cs="Times New Roman"/>
          <w:color w:val="auto"/>
          <w:spacing w:val="-11"/>
          <w:sz w:val="32"/>
          <w:szCs w:val="32"/>
          <w:lang w:eastAsia="zh-Hans"/>
        </w:rPr>
        <w:t>磷</w:t>
      </w:r>
      <w:r>
        <w:rPr>
          <w:rFonts w:hint="eastAsia" w:ascii="Times New Roman" w:hAnsi="Times New Roman" w:eastAsia="仿宋_GB2312" w:cs="Times New Roman"/>
          <w:color w:val="auto"/>
          <w:spacing w:val="-11"/>
          <w:sz w:val="32"/>
          <w:szCs w:val="32"/>
        </w:rPr>
        <w:t>效率</w:t>
      </w:r>
      <w:r>
        <w:rPr>
          <w:rFonts w:hint="eastAsia" w:ascii="Times New Roman" w:hAnsi="Times New Roman" w:eastAsia="仿宋_GB2312" w:cs="Times New Roman"/>
          <w:color w:val="auto"/>
          <w:spacing w:val="-11"/>
          <w:sz w:val="32"/>
          <w:szCs w:val="32"/>
          <w:lang w:eastAsia="zh-Hans"/>
        </w:rPr>
        <w:t>。</w:t>
      </w:r>
      <w:r>
        <w:rPr>
          <w:rFonts w:hint="eastAsia" w:ascii="Times New Roman" w:hAnsi="Times New Roman" w:eastAsia="仿宋_GB2312" w:cs="Times New Roman"/>
          <w:color w:val="auto"/>
          <w:spacing w:val="-11"/>
          <w:sz w:val="32"/>
          <w:szCs w:val="32"/>
        </w:rPr>
        <w:t>建设</w:t>
      </w:r>
      <w:r>
        <w:rPr>
          <w:rFonts w:hint="eastAsia" w:ascii="Times New Roman" w:hAnsi="Times New Roman" w:eastAsia="仿宋_GB2312" w:cs="Times New Roman"/>
          <w:color w:val="auto"/>
          <w:spacing w:val="-11"/>
          <w:sz w:val="32"/>
          <w:szCs w:val="32"/>
          <w:lang w:eastAsia="zh-Hans"/>
        </w:rPr>
        <w:t>中水回用设施，实现污水资源化。</w:t>
      </w:r>
      <w:r>
        <w:rPr>
          <w:rFonts w:hint="eastAsia" w:ascii="Times New Roman" w:hAnsi="Times New Roman" w:eastAsia="仿宋_GB2312" w:cs="Times New Roman"/>
          <w:color w:val="auto"/>
          <w:spacing w:val="-11"/>
          <w:sz w:val="32"/>
          <w:szCs w:val="32"/>
        </w:rPr>
        <w:t>在</w:t>
      </w:r>
      <w:r>
        <w:rPr>
          <w:rFonts w:hint="eastAsia" w:ascii="Times New Roman" w:hAnsi="Times New Roman" w:eastAsia="仿宋_GB2312" w:cs="Times New Roman"/>
          <w:color w:val="auto"/>
          <w:spacing w:val="-11"/>
          <w:sz w:val="32"/>
          <w:szCs w:val="32"/>
          <w:lang w:eastAsia="zh-Hans"/>
        </w:rPr>
        <w:t>乡镇及大型居民点</w:t>
      </w:r>
      <w:r>
        <w:rPr>
          <w:rFonts w:hint="eastAsia" w:ascii="Times New Roman" w:hAnsi="Times New Roman" w:eastAsia="仿宋_GB2312" w:cs="Times New Roman"/>
          <w:color w:val="auto"/>
          <w:spacing w:val="-11"/>
          <w:sz w:val="32"/>
          <w:szCs w:val="32"/>
        </w:rPr>
        <w:t>，加快</w:t>
      </w:r>
      <w:r>
        <w:rPr>
          <w:rFonts w:hint="eastAsia" w:ascii="Times New Roman" w:hAnsi="Times New Roman" w:eastAsia="仿宋_GB2312" w:cs="Times New Roman"/>
          <w:color w:val="auto"/>
          <w:spacing w:val="-11"/>
          <w:sz w:val="32"/>
          <w:szCs w:val="32"/>
          <w:lang w:eastAsia="zh-Hans"/>
        </w:rPr>
        <w:t>建设小型污水处理系统，</w:t>
      </w:r>
      <w:r>
        <w:rPr>
          <w:rFonts w:hint="eastAsia" w:ascii="Times New Roman" w:hAnsi="Times New Roman" w:eastAsia="仿宋_GB2312" w:cs="Times New Roman"/>
          <w:color w:val="auto"/>
          <w:spacing w:val="-11"/>
          <w:sz w:val="32"/>
          <w:szCs w:val="32"/>
        </w:rPr>
        <w:t>鼓励污水处理达标后作为</w:t>
      </w:r>
      <w:r>
        <w:rPr>
          <w:rFonts w:hint="eastAsia" w:ascii="Times New Roman" w:hAnsi="Times New Roman" w:eastAsia="仿宋_GB2312" w:cs="Times New Roman"/>
          <w:color w:val="auto"/>
          <w:spacing w:val="-11"/>
          <w:sz w:val="32"/>
          <w:szCs w:val="32"/>
          <w:lang w:eastAsia="zh-Hans"/>
        </w:rPr>
        <w:t>农业</w:t>
      </w:r>
      <w:r>
        <w:rPr>
          <w:rFonts w:hint="eastAsia" w:ascii="Times New Roman" w:hAnsi="Times New Roman" w:eastAsia="仿宋_GB2312" w:cs="Times New Roman"/>
          <w:color w:val="auto"/>
          <w:spacing w:val="-11"/>
          <w:sz w:val="32"/>
          <w:szCs w:val="32"/>
        </w:rPr>
        <w:t>灌溉和</w:t>
      </w:r>
      <w:r>
        <w:rPr>
          <w:rFonts w:hint="eastAsia" w:ascii="Times New Roman" w:hAnsi="Times New Roman" w:eastAsia="仿宋_GB2312" w:cs="Times New Roman"/>
          <w:color w:val="auto"/>
          <w:spacing w:val="-11"/>
          <w:sz w:val="32"/>
          <w:szCs w:val="32"/>
          <w:lang w:eastAsia="zh-Hans"/>
        </w:rPr>
        <w:t>景观绿化</w:t>
      </w:r>
      <w:r>
        <w:rPr>
          <w:rFonts w:hint="eastAsia" w:ascii="Times New Roman" w:hAnsi="Times New Roman" w:eastAsia="仿宋_GB2312" w:cs="Times New Roman"/>
          <w:color w:val="auto"/>
          <w:spacing w:val="-11"/>
          <w:sz w:val="32"/>
          <w:szCs w:val="32"/>
        </w:rPr>
        <w:t>生态</w:t>
      </w:r>
      <w:r>
        <w:rPr>
          <w:rFonts w:hint="eastAsia" w:ascii="Times New Roman" w:hAnsi="Times New Roman" w:eastAsia="仿宋_GB2312" w:cs="Times New Roman"/>
          <w:color w:val="auto"/>
          <w:spacing w:val="-11"/>
          <w:sz w:val="32"/>
          <w:szCs w:val="32"/>
          <w:lang w:eastAsia="zh-Hans"/>
        </w:rPr>
        <w:t>用水。</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bookmarkStart w:id="835" w:name="_Toc22778"/>
      <w:bookmarkStart w:id="836" w:name="_Toc978931470"/>
      <w:bookmarkStart w:id="837" w:name="_Toc27985"/>
      <w:bookmarkStart w:id="838" w:name="_Toc20330"/>
      <w:r>
        <w:rPr>
          <w:rFonts w:hint="eastAsia" w:ascii="Times New Roman" w:hAnsi="Times New Roman" w:cs="Times New Roman"/>
          <w:b/>
          <w:bCs/>
          <w:color w:val="auto"/>
          <w:spacing w:val="-11"/>
          <w:sz w:val="32"/>
          <w:szCs w:val="32"/>
          <w:lang w:val="en-US" w:eastAsia="zh-CN"/>
        </w:rPr>
        <w:t>3.</w:t>
      </w:r>
      <w:r>
        <w:rPr>
          <w:rFonts w:hint="eastAsia" w:ascii="Times New Roman" w:hAnsi="Times New Roman" w:eastAsia="仿宋_GB2312" w:cs="Times New Roman"/>
          <w:b/>
          <w:bCs/>
          <w:color w:val="auto"/>
          <w:spacing w:val="-11"/>
          <w:sz w:val="32"/>
          <w:szCs w:val="32"/>
          <w:lang w:eastAsia="zh-Hans"/>
        </w:rPr>
        <w:t>加强工业废水处理</w:t>
      </w:r>
      <w:bookmarkEnd w:id="835"/>
      <w:bookmarkEnd w:id="836"/>
      <w:bookmarkEnd w:id="837"/>
      <w:bookmarkEnd w:id="838"/>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rPr>
        <w:t>加快工业园区</w:t>
      </w:r>
      <w:r>
        <w:rPr>
          <w:rFonts w:hint="eastAsia" w:ascii="Times New Roman" w:hAnsi="Times New Roman" w:eastAsia="仿宋_GB2312" w:cs="Times New Roman"/>
          <w:color w:val="auto"/>
          <w:spacing w:val="-11"/>
          <w:sz w:val="32"/>
          <w:szCs w:val="32"/>
          <w:lang w:eastAsia="zh-Hans"/>
        </w:rPr>
        <w:t>工业污水处理厂</w:t>
      </w:r>
      <w:r>
        <w:rPr>
          <w:rFonts w:hint="eastAsia" w:ascii="Times New Roman" w:hAnsi="Times New Roman" w:eastAsia="仿宋_GB2312" w:cs="Times New Roman"/>
          <w:color w:val="auto"/>
          <w:spacing w:val="-11"/>
          <w:sz w:val="32"/>
          <w:szCs w:val="32"/>
        </w:rPr>
        <w:t>建设，提升工业废水处理能力，强化污水处理厂运维和监管，</w:t>
      </w:r>
      <w:r>
        <w:rPr>
          <w:rFonts w:hint="eastAsia" w:ascii="Times New Roman" w:hAnsi="Times New Roman" w:eastAsia="仿宋_GB2312" w:cs="Times New Roman"/>
          <w:color w:val="auto"/>
          <w:spacing w:val="-11"/>
          <w:sz w:val="32"/>
          <w:szCs w:val="32"/>
          <w:lang w:eastAsia="zh-Hans"/>
        </w:rPr>
        <w:t>加大工业废水处理力度，做到工业废水全面达标排放。按照循环</w:t>
      </w:r>
      <w:r>
        <w:rPr>
          <w:rFonts w:hint="eastAsia" w:ascii="Times New Roman" w:hAnsi="Times New Roman" w:eastAsia="仿宋_GB2312" w:cs="Times New Roman"/>
          <w:color w:val="auto"/>
          <w:spacing w:val="-11"/>
          <w:sz w:val="32"/>
          <w:szCs w:val="32"/>
        </w:rPr>
        <w:t>工业</w:t>
      </w:r>
      <w:r>
        <w:rPr>
          <w:rFonts w:hint="eastAsia" w:ascii="Times New Roman" w:hAnsi="Times New Roman" w:eastAsia="仿宋_GB2312" w:cs="Times New Roman"/>
          <w:color w:val="auto"/>
          <w:spacing w:val="-11"/>
          <w:sz w:val="32"/>
          <w:szCs w:val="32"/>
          <w:lang w:eastAsia="zh-Hans"/>
        </w:rPr>
        <w:t>经济要求，</w:t>
      </w:r>
      <w:r>
        <w:rPr>
          <w:rFonts w:hint="eastAsia" w:ascii="Times New Roman" w:hAnsi="Times New Roman" w:eastAsia="仿宋_GB2312" w:cs="Times New Roman"/>
          <w:color w:val="auto"/>
          <w:spacing w:val="-11"/>
          <w:sz w:val="32"/>
          <w:szCs w:val="32"/>
        </w:rPr>
        <w:t>调整优化产业结构，延长产业链，改造升级生产工艺，</w:t>
      </w:r>
      <w:r>
        <w:rPr>
          <w:rFonts w:hint="eastAsia" w:ascii="Times New Roman" w:hAnsi="Times New Roman" w:eastAsia="仿宋_GB2312" w:cs="Times New Roman"/>
          <w:color w:val="auto"/>
          <w:spacing w:val="-11"/>
          <w:sz w:val="32"/>
          <w:szCs w:val="32"/>
          <w:lang w:eastAsia="zh-Hans"/>
        </w:rPr>
        <w:t>努力实现水循环利用，提高工业用水重复利用水平，减少</w:t>
      </w:r>
      <w:r>
        <w:rPr>
          <w:rFonts w:hint="eastAsia" w:ascii="Times New Roman" w:hAnsi="Times New Roman" w:eastAsia="仿宋_GB2312" w:cs="Times New Roman"/>
          <w:color w:val="auto"/>
          <w:spacing w:val="-11"/>
          <w:sz w:val="32"/>
          <w:szCs w:val="32"/>
        </w:rPr>
        <w:t>工业废水</w:t>
      </w:r>
      <w:r>
        <w:rPr>
          <w:rFonts w:hint="eastAsia" w:ascii="Times New Roman" w:hAnsi="Times New Roman" w:eastAsia="仿宋_GB2312" w:cs="Times New Roman"/>
          <w:color w:val="auto"/>
          <w:spacing w:val="-11"/>
          <w:sz w:val="32"/>
          <w:szCs w:val="32"/>
          <w:lang w:eastAsia="zh-Hans"/>
        </w:rPr>
        <w:t>排放。</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bookmarkStart w:id="839" w:name="_Toc26527"/>
      <w:bookmarkStart w:id="840" w:name="_Toc23230"/>
      <w:bookmarkStart w:id="841" w:name="_Toc312558741"/>
      <w:bookmarkStart w:id="842" w:name="_Toc27125"/>
      <w:r>
        <w:rPr>
          <w:rFonts w:hint="eastAsia" w:ascii="Times New Roman" w:hAnsi="Times New Roman" w:cs="Times New Roman"/>
          <w:b/>
          <w:bCs/>
          <w:color w:val="auto"/>
          <w:spacing w:val="-11"/>
          <w:sz w:val="32"/>
          <w:szCs w:val="32"/>
          <w:lang w:val="en-US" w:eastAsia="zh-CN"/>
        </w:rPr>
        <w:t>4.</w:t>
      </w:r>
      <w:r>
        <w:rPr>
          <w:rFonts w:hint="eastAsia" w:ascii="Times New Roman" w:hAnsi="Times New Roman" w:eastAsia="仿宋_GB2312" w:cs="Times New Roman"/>
          <w:b/>
          <w:bCs/>
          <w:color w:val="auto"/>
          <w:spacing w:val="-11"/>
          <w:sz w:val="32"/>
          <w:szCs w:val="32"/>
          <w:lang w:eastAsia="zh-Hans"/>
        </w:rPr>
        <w:t>加强入河排污口监督管理</w:t>
      </w:r>
      <w:bookmarkEnd w:id="839"/>
      <w:bookmarkEnd w:id="840"/>
      <w:bookmarkEnd w:id="841"/>
      <w:bookmarkEnd w:id="842"/>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全面贯彻水利部《入河排污口监督管理办法》</w:t>
      </w:r>
      <w:r>
        <w:rPr>
          <w:rFonts w:hint="eastAsia" w:ascii="Times New Roman" w:hAnsi="Times New Roman" w:eastAsia="仿宋_GB2312" w:cs="Times New Roman"/>
          <w:color w:val="auto"/>
          <w:spacing w:val="-11"/>
          <w:sz w:val="32"/>
          <w:szCs w:val="32"/>
        </w:rPr>
        <w:t>，落实</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关于进一步加强入河排污口监督管理工作的通知</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要求</w:t>
      </w:r>
      <w:r>
        <w:rPr>
          <w:rFonts w:hint="eastAsia" w:ascii="Times New Roman" w:hAnsi="Times New Roman" w:eastAsia="仿宋_GB2312" w:cs="Times New Roman"/>
          <w:color w:val="auto"/>
          <w:spacing w:val="-11"/>
          <w:sz w:val="32"/>
          <w:szCs w:val="32"/>
          <w:lang w:eastAsia="zh-Hans"/>
        </w:rPr>
        <w:t>，加强入河排污口监督管理力度。</w:t>
      </w:r>
      <w:r>
        <w:rPr>
          <w:rFonts w:hint="eastAsia" w:ascii="Times New Roman" w:hAnsi="Times New Roman" w:eastAsia="仿宋_GB2312" w:cs="Times New Roman"/>
          <w:color w:val="auto"/>
          <w:spacing w:val="-11"/>
          <w:sz w:val="32"/>
          <w:szCs w:val="32"/>
        </w:rPr>
        <w:t>优化调整</w:t>
      </w:r>
      <w:r>
        <w:rPr>
          <w:rFonts w:hint="eastAsia" w:ascii="Times New Roman" w:hAnsi="Times New Roman" w:eastAsia="仿宋_GB2312" w:cs="Times New Roman"/>
          <w:color w:val="auto"/>
          <w:spacing w:val="-11"/>
          <w:sz w:val="32"/>
          <w:szCs w:val="32"/>
          <w:lang w:eastAsia="zh-Hans"/>
        </w:rPr>
        <w:t>城市现有</w:t>
      </w:r>
      <w:r>
        <w:rPr>
          <w:rFonts w:hint="eastAsia" w:ascii="Times New Roman" w:hAnsi="Times New Roman" w:eastAsia="仿宋_GB2312" w:cs="Times New Roman"/>
          <w:color w:val="auto"/>
          <w:spacing w:val="-11"/>
          <w:sz w:val="32"/>
          <w:szCs w:val="32"/>
          <w:lang w:val="en-US" w:eastAsia="zh-CN"/>
        </w:rPr>
        <w:t>入河</w:t>
      </w:r>
      <w:r>
        <w:rPr>
          <w:rFonts w:hint="eastAsia" w:ascii="Times New Roman" w:hAnsi="Times New Roman" w:eastAsia="仿宋_GB2312" w:cs="Times New Roman"/>
          <w:color w:val="auto"/>
          <w:spacing w:val="-11"/>
          <w:sz w:val="32"/>
          <w:szCs w:val="32"/>
          <w:lang w:eastAsia="zh-Hans"/>
        </w:rPr>
        <w:t>排污口</w:t>
      </w:r>
      <w:r>
        <w:rPr>
          <w:rFonts w:hint="eastAsia" w:ascii="Times New Roman" w:hAnsi="Times New Roman" w:eastAsia="仿宋_GB2312" w:cs="Times New Roman"/>
          <w:color w:val="auto"/>
          <w:spacing w:val="-11"/>
          <w:sz w:val="32"/>
          <w:szCs w:val="32"/>
        </w:rPr>
        <w:t>，取缔不合理的</w:t>
      </w:r>
      <w:r>
        <w:rPr>
          <w:rFonts w:hint="eastAsia" w:ascii="Times New Roman" w:hAnsi="Times New Roman" w:eastAsia="仿宋_GB2312" w:cs="Times New Roman"/>
          <w:color w:val="auto"/>
          <w:spacing w:val="-11"/>
          <w:sz w:val="32"/>
          <w:szCs w:val="32"/>
          <w:lang w:val="en-US" w:eastAsia="zh-CN"/>
        </w:rPr>
        <w:t>入河</w:t>
      </w:r>
      <w:r>
        <w:rPr>
          <w:rFonts w:hint="eastAsia" w:ascii="Times New Roman" w:hAnsi="Times New Roman" w:eastAsia="仿宋_GB2312" w:cs="Times New Roman"/>
          <w:color w:val="auto"/>
          <w:spacing w:val="-11"/>
          <w:sz w:val="32"/>
          <w:szCs w:val="32"/>
        </w:rPr>
        <w:t>排污口，加强</w:t>
      </w:r>
      <w:r>
        <w:rPr>
          <w:rFonts w:hint="eastAsia" w:ascii="Times New Roman" w:hAnsi="Times New Roman" w:eastAsia="仿宋_GB2312" w:cs="Times New Roman"/>
          <w:color w:val="auto"/>
          <w:spacing w:val="-11"/>
          <w:sz w:val="32"/>
          <w:szCs w:val="32"/>
          <w:lang w:eastAsia="zh-Hans"/>
        </w:rPr>
        <w:t>重点工业企业入河排污口的实时监控</w:t>
      </w:r>
      <w:r>
        <w:rPr>
          <w:rFonts w:hint="eastAsia" w:ascii="Times New Roman" w:hAnsi="Times New Roman" w:eastAsia="仿宋_GB2312" w:cs="Times New Roman"/>
          <w:color w:val="auto"/>
          <w:spacing w:val="-11"/>
          <w:sz w:val="32"/>
          <w:szCs w:val="32"/>
        </w:rPr>
        <w:t>，保障河流水质稳定达标</w:t>
      </w:r>
      <w:r>
        <w:rPr>
          <w:rFonts w:hint="eastAsia" w:ascii="Times New Roman" w:hAnsi="Times New Roman" w:eastAsia="仿宋_GB2312" w:cs="Times New Roman"/>
          <w:color w:val="auto"/>
          <w:spacing w:val="-11"/>
          <w:sz w:val="32"/>
          <w:szCs w:val="32"/>
          <w:lang w:eastAsia="zh-Hans"/>
        </w:rPr>
        <w:t>。</w:t>
      </w:r>
      <w:r>
        <w:rPr>
          <w:rFonts w:hint="eastAsia" w:ascii="Times New Roman" w:hAnsi="Times New Roman" w:eastAsia="仿宋_GB2312" w:cs="Times New Roman"/>
          <w:color w:val="auto"/>
          <w:spacing w:val="-11"/>
          <w:sz w:val="32"/>
          <w:szCs w:val="32"/>
        </w:rPr>
        <w:t>严格入溪河、入塘库排污口监督管理，完善江河水库水功能区划分，核定水域纳污能力，严格控制入河（库）排污总量，把限制排污总量作为水污染防治和污染减排的重要依据。</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bookmarkStart w:id="843" w:name="_Toc30893"/>
      <w:bookmarkStart w:id="844" w:name="_Toc28087"/>
      <w:bookmarkStart w:id="845" w:name="_Toc19985"/>
      <w:bookmarkStart w:id="846" w:name="_Toc308547760"/>
      <w:r>
        <w:rPr>
          <w:rFonts w:hint="eastAsia" w:ascii="Times New Roman" w:hAnsi="Times New Roman" w:cs="Times New Roman"/>
          <w:b/>
          <w:bCs/>
          <w:color w:val="auto"/>
          <w:spacing w:val="-11"/>
          <w:sz w:val="32"/>
          <w:szCs w:val="32"/>
          <w:lang w:val="en-US" w:eastAsia="zh-CN"/>
        </w:rPr>
        <w:t>5.</w:t>
      </w:r>
      <w:r>
        <w:rPr>
          <w:rFonts w:hint="eastAsia" w:ascii="Times New Roman" w:hAnsi="Times New Roman" w:eastAsia="仿宋_GB2312" w:cs="Times New Roman"/>
          <w:b/>
          <w:bCs/>
          <w:color w:val="auto"/>
          <w:spacing w:val="-11"/>
          <w:sz w:val="32"/>
          <w:szCs w:val="32"/>
          <w:lang w:eastAsia="zh-Hans"/>
        </w:rPr>
        <w:t>加强水功能区管理</w:t>
      </w:r>
      <w:bookmarkEnd w:id="843"/>
      <w:bookmarkEnd w:id="844"/>
      <w:bookmarkEnd w:id="845"/>
      <w:bookmarkEnd w:id="846"/>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rPr>
        <w:t>明确责任</w:t>
      </w:r>
      <w:r>
        <w:rPr>
          <w:rFonts w:hint="eastAsia" w:ascii="Times New Roman" w:hAnsi="Times New Roman" w:eastAsia="仿宋_GB2312" w:cs="Times New Roman"/>
          <w:color w:val="auto"/>
          <w:spacing w:val="-11"/>
          <w:sz w:val="32"/>
          <w:szCs w:val="32"/>
          <w:lang w:eastAsia="zh-Hans"/>
        </w:rPr>
        <w:t>分工</w:t>
      </w:r>
      <w:r>
        <w:rPr>
          <w:rFonts w:hint="eastAsia" w:ascii="Times New Roman" w:hAnsi="Times New Roman" w:eastAsia="仿宋_GB2312" w:cs="Times New Roman"/>
          <w:color w:val="auto"/>
          <w:spacing w:val="-11"/>
          <w:sz w:val="32"/>
          <w:szCs w:val="32"/>
        </w:rPr>
        <w:t>，落实</w:t>
      </w:r>
      <w:r>
        <w:rPr>
          <w:rFonts w:hint="eastAsia" w:ascii="Times New Roman" w:hAnsi="Times New Roman" w:eastAsia="仿宋_GB2312" w:cs="Times New Roman"/>
          <w:color w:val="auto"/>
          <w:spacing w:val="-11"/>
          <w:sz w:val="32"/>
          <w:szCs w:val="32"/>
          <w:lang w:eastAsia="zh-Hans"/>
        </w:rPr>
        <w:t>职责权限</w:t>
      </w:r>
      <w:r>
        <w:rPr>
          <w:rFonts w:hint="eastAsia" w:ascii="Times New Roman" w:hAnsi="Times New Roman" w:eastAsia="仿宋_GB2312" w:cs="Times New Roman"/>
          <w:color w:val="auto"/>
          <w:spacing w:val="-11"/>
          <w:sz w:val="32"/>
          <w:szCs w:val="32"/>
        </w:rPr>
        <w:t>。摸排水功能区污染物负荷及主要来源，加强源头预防、过程控制、末端治理</w:t>
      </w:r>
      <w:r>
        <w:rPr>
          <w:rFonts w:hint="eastAsia" w:ascii="Times New Roman" w:hAnsi="Times New Roman" w:eastAsia="仿宋_GB2312" w:cs="Times New Roman"/>
          <w:color w:val="auto"/>
          <w:spacing w:val="-11"/>
          <w:sz w:val="32"/>
          <w:szCs w:val="32"/>
          <w:lang w:eastAsia="zh-Hans"/>
        </w:rPr>
        <w:t>，</w:t>
      </w:r>
      <w:r>
        <w:rPr>
          <w:rFonts w:hint="eastAsia" w:ascii="Times New Roman" w:hAnsi="Times New Roman" w:eastAsia="仿宋_GB2312" w:cs="Times New Roman"/>
          <w:color w:val="auto"/>
          <w:spacing w:val="-11"/>
          <w:sz w:val="32"/>
          <w:szCs w:val="32"/>
        </w:rPr>
        <w:t>确保水功能区水质稳定达标，持续稳定或改善。</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bookmarkStart w:id="847" w:name="_Toc20142"/>
      <w:bookmarkStart w:id="848" w:name="_Toc1788449108"/>
      <w:bookmarkStart w:id="849" w:name="_Toc22660"/>
      <w:bookmarkStart w:id="850" w:name="_Toc15607"/>
      <w:r>
        <w:rPr>
          <w:rFonts w:hint="eastAsia" w:ascii="Times New Roman" w:hAnsi="Times New Roman" w:cs="Times New Roman"/>
          <w:b/>
          <w:bCs/>
          <w:color w:val="auto"/>
          <w:spacing w:val="-11"/>
          <w:sz w:val="32"/>
          <w:szCs w:val="32"/>
          <w:lang w:val="en-US" w:eastAsia="zh-CN"/>
        </w:rPr>
        <w:t>6.</w:t>
      </w:r>
      <w:r>
        <w:rPr>
          <w:rFonts w:hint="eastAsia" w:ascii="Times New Roman" w:hAnsi="Times New Roman" w:eastAsia="仿宋_GB2312" w:cs="Times New Roman"/>
          <w:b/>
          <w:bCs/>
          <w:color w:val="auto"/>
          <w:spacing w:val="-11"/>
          <w:sz w:val="32"/>
          <w:szCs w:val="32"/>
          <w:lang w:eastAsia="zh-Hans"/>
        </w:rPr>
        <w:t>强化水污染风险源防控</w:t>
      </w:r>
      <w:bookmarkEnd w:id="847"/>
      <w:bookmarkEnd w:id="848"/>
      <w:bookmarkEnd w:id="849"/>
      <w:bookmarkEnd w:id="850"/>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调查西区危险废物产生现状，严格执行危废转移联单制度，规范危废暂存场</w:t>
      </w:r>
      <w:r>
        <w:rPr>
          <w:rFonts w:hint="eastAsia" w:ascii="Times New Roman" w:hAnsi="Times New Roman" w:eastAsia="仿宋_GB2312" w:cs="Times New Roman"/>
          <w:color w:val="auto"/>
          <w:spacing w:val="-11"/>
          <w:sz w:val="32"/>
          <w:szCs w:val="32"/>
        </w:rPr>
        <w:t>地</w:t>
      </w:r>
      <w:r>
        <w:rPr>
          <w:rFonts w:hint="eastAsia" w:ascii="Times New Roman" w:hAnsi="Times New Roman" w:eastAsia="仿宋_GB2312" w:cs="Times New Roman"/>
          <w:color w:val="auto"/>
          <w:spacing w:val="-11"/>
          <w:sz w:val="32"/>
          <w:szCs w:val="32"/>
          <w:lang w:eastAsia="zh-Hans"/>
        </w:rPr>
        <w:t>，</w:t>
      </w:r>
      <w:r>
        <w:rPr>
          <w:rFonts w:hint="eastAsia" w:ascii="Times New Roman" w:hAnsi="Times New Roman" w:eastAsia="仿宋_GB2312" w:cs="Times New Roman"/>
          <w:color w:val="auto"/>
          <w:spacing w:val="-11"/>
          <w:sz w:val="32"/>
          <w:szCs w:val="32"/>
        </w:rPr>
        <w:t>依法依规处置</w:t>
      </w:r>
      <w:r>
        <w:rPr>
          <w:rFonts w:hint="eastAsia" w:ascii="Times New Roman" w:hAnsi="Times New Roman" w:eastAsia="仿宋_GB2312" w:cs="Times New Roman"/>
          <w:color w:val="auto"/>
          <w:spacing w:val="-11"/>
          <w:sz w:val="32"/>
          <w:szCs w:val="32"/>
          <w:lang w:eastAsia="zh-Hans"/>
        </w:rPr>
        <w:t>危险废物。</w:t>
      </w:r>
      <w:r>
        <w:rPr>
          <w:rFonts w:hint="eastAsia" w:ascii="Times New Roman" w:hAnsi="Times New Roman" w:eastAsia="仿宋_GB2312" w:cs="Times New Roman"/>
          <w:color w:val="auto"/>
          <w:spacing w:val="-11"/>
          <w:sz w:val="32"/>
          <w:szCs w:val="32"/>
        </w:rPr>
        <w:t>强化</w:t>
      </w:r>
      <w:r>
        <w:rPr>
          <w:rFonts w:hint="eastAsia" w:ascii="Times New Roman" w:hAnsi="Times New Roman" w:eastAsia="仿宋_GB2312" w:cs="Times New Roman"/>
          <w:color w:val="auto"/>
          <w:spacing w:val="-11"/>
          <w:sz w:val="32"/>
          <w:szCs w:val="32"/>
          <w:lang w:eastAsia="zh-Hans"/>
        </w:rPr>
        <w:t>水污染事故</w:t>
      </w:r>
      <w:r>
        <w:rPr>
          <w:rFonts w:hint="eastAsia" w:ascii="Times New Roman" w:hAnsi="Times New Roman" w:eastAsia="仿宋_GB2312" w:cs="Times New Roman"/>
          <w:color w:val="auto"/>
          <w:spacing w:val="-11"/>
          <w:sz w:val="32"/>
          <w:szCs w:val="32"/>
        </w:rPr>
        <w:t>预警，制定</w:t>
      </w:r>
      <w:r>
        <w:rPr>
          <w:rFonts w:hint="eastAsia" w:ascii="Times New Roman" w:hAnsi="Times New Roman" w:eastAsia="仿宋_GB2312" w:cs="Times New Roman"/>
          <w:color w:val="auto"/>
          <w:spacing w:val="-11"/>
          <w:sz w:val="32"/>
          <w:szCs w:val="32"/>
          <w:lang w:eastAsia="zh-Hans"/>
        </w:rPr>
        <w:t>应急预案，</w:t>
      </w:r>
      <w:r>
        <w:rPr>
          <w:rFonts w:hint="eastAsia" w:ascii="Times New Roman" w:hAnsi="Times New Roman" w:eastAsia="仿宋_GB2312" w:cs="Times New Roman"/>
          <w:color w:val="auto"/>
          <w:spacing w:val="-11"/>
          <w:sz w:val="32"/>
          <w:szCs w:val="32"/>
        </w:rPr>
        <w:t>加强应急演练，增强应</w:t>
      </w:r>
      <w:r>
        <w:rPr>
          <w:rFonts w:hint="eastAsia" w:ascii="Times New Roman" w:hAnsi="Times New Roman" w:eastAsia="仿宋_GB2312" w:cs="Times New Roman"/>
          <w:color w:val="auto"/>
          <w:spacing w:val="-11"/>
          <w:sz w:val="32"/>
          <w:szCs w:val="32"/>
          <w:lang w:eastAsia="zh-Hans"/>
        </w:rPr>
        <w:t>急</w:t>
      </w:r>
      <w:r>
        <w:rPr>
          <w:rFonts w:hint="eastAsia" w:ascii="Times New Roman" w:hAnsi="Times New Roman" w:eastAsia="仿宋_GB2312" w:cs="Times New Roman"/>
          <w:color w:val="auto"/>
          <w:spacing w:val="-11"/>
          <w:sz w:val="32"/>
          <w:szCs w:val="32"/>
        </w:rPr>
        <w:t>处置和</w:t>
      </w:r>
      <w:r>
        <w:rPr>
          <w:rFonts w:hint="eastAsia" w:ascii="Times New Roman" w:hAnsi="Times New Roman" w:eastAsia="仿宋_GB2312" w:cs="Times New Roman"/>
          <w:color w:val="auto"/>
          <w:spacing w:val="-11"/>
          <w:sz w:val="32"/>
          <w:szCs w:val="32"/>
          <w:lang w:eastAsia="zh-Hans"/>
        </w:rPr>
        <w:t>救援</w:t>
      </w:r>
      <w:r>
        <w:rPr>
          <w:rFonts w:hint="eastAsia" w:ascii="Times New Roman" w:hAnsi="Times New Roman" w:eastAsia="仿宋_GB2312" w:cs="Times New Roman"/>
          <w:color w:val="auto"/>
          <w:spacing w:val="-11"/>
          <w:sz w:val="32"/>
          <w:szCs w:val="32"/>
        </w:rPr>
        <w:t>能力</w:t>
      </w:r>
      <w:r>
        <w:rPr>
          <w:rFonts w:hint="eastAsia" w:ascii="Times New Roman" w:hAnsi="Times New Roman" w:eastAsia="仿宋_GB2312" w:cs="Times New Roman"/>
          <w:color w:val="auto"/>
          <w:spacing w:val="-11"/>
          <w:sz w:val="32"/>
          <w:szCs w:val="32"/>
          <w:lang w:eastAsia="zh-Hans"/>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bookmarkStart w:id="851" w:name="_Toc21998"/>
      <w:bookmarkStart w:id="852" w:name="_Toc1625058947"/>
      <w:bookmarkStart w:id="853" w:name="_Toc397"/>
      <w:bookmarkStart w:id="854" w:name="_Toc24843"/>
      <w:r>
        <w:rPr>
          <w:rFonts w:hint="eastAsia" w:ascii="Times New Roman" w:hAnsi="Times New Roman" w:cs="Times New Roman"/>
          <w:b/>
          <w:bCs/>
          <w:color w:val="auto"/>
          <w:spacing w:val="-11"/>
          <w:sz w:val="32"/>
          <w:szCs w:val="32"/>
          <w:lang w:val="en-US" w:eastAsia="zh-CN"/>
        </w:rPr>
        <w:t>7.</w:t>
      </w:r>
      <w:r>
        <w:rPr>
          <w:rFonts w:hint="eastAsia" w:ascii="Times New Roman" w:hAnsi="Times New Roman" w:eastAsia="仿宋_GB2312" w:cs="Times New Roman"/>
          <w:b/>
          <w:bCs/>
          <w:color w:val="auto"/>
          <w:spacing w:val="-11"/>
          <w:sz w:val="32"/>
          <w:szCs w:val="32"/>
          <w:lang w:eastAsia="zh-Hans"/>
        </w:rPr>
        <w:t>加强面源污染治理</w:t>
      </w:r>
      <w:bookmarkEnd w:id="851"/>
      <w:bookmarkEnd w:id="852"/>
      <w:bookmarkEnd w:id="853"/>
      <w:bookmarkEnd w:id="854"/>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rPr>
        <w:t>坚持农业生产</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农药化肥两减一增</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方针，鼓励农民使用农家肥，提倡合理使用化肥</w:t>
      </w:r>
      <w:r>
        <w:rPr>
          <w:rFonts w:hint="eastAsia" w:ascii="Times New Roman" w:hAnsi="Times New Roman" w:eastAsia="仿宋_GB2312" w:cs="Times New Roman"/>
          <w:color w:val="auto"/>
          <w:spacing w:val="-11"/>
          <w:sz w:val="32"/>
          <w:szCs w:val="32"/>
        </w:rPr>
        <w:t>，科学施用农药，鼓励</w:t>
      </w:r>
      <w:r>
        <w:rPr>
          <w:rFonts w:hint="eastAsia" w:ascii="Times New Roman" w:hAnsi="Times New Roman" w:eastAsia="仿宋_GB2312" w:cs="Times New Roman"/>
          <w:color w:val="auto"/>
          <w:spacing w:val="-11"/>
          <w:sz w:val="32"/>
          <w:szCs w:val="32"/>
          <w:lang w:eastAsia="zh-Hans"/>
        </w:rPr>
        <w:t>节水灌溉，</w:t>
      </w:r>
      <w:r>
        <w:rPr>
          <w:rFonts w:hint="eastAsia" w:ascii="Times New Roman" w:hAnsi="Times New Roman" w:eastAsia="仿宋_GB2312" w:cs="Times New Roman"/>
          <w:color w:val="auto"/>
          <w:spacing w:val="-11"/>
          <w:sz w:val="32"/>
          <w:szCs w:val="32"/>
        </w:rPr>
        <w:t>提高化肥农药利用效率，</w:t>
      </w:r>
      <w:r>
        <w:rPr>
          <w:rFonts w:hint="eastAsia" w:ascii="Times New Roman" w:hAnsi="Times New Roman" w:eastAsia="仿宋_GB2312" w:cs="Times New Roman"/>
          <w:color w:val="auto"/>
          <w:spacing w:val="-11"/>
          <w:sz w:val="32"/>
          <w:szCs w:val="32"/>
          <w:lang w:eastAsia="zh-Hans"/>
        </w:rPr>
        <w:t>减少肥料</w:t>
      </w:r>
      <w:r>
        <w:rPr>
          <w:rFonts w:hint="eastAsia" w:ascii="Times New Roman" w:hAnsi="Times New Roman" w:eastAsia="仿宋_GB2312" w:cs="Times New Roman"/>
          <w:color w:val="auto"/>
          <w:spacing w:val="-11"/>
          <w:sz w:val="32"/>
          <w:szCs w:val="32"/>
        </w:rPr>
        <w:t>农药</w:t>
      </w:r>
      <w:r>
        <w:rPr>
          <w:rFonts w:hint="eastAsia" w:ascii="Times New Roman" w:hAnsi="Times New Roman" w:eastAsia="仿宋_GB2312" w:cs="Times New Roman"/>
          <w:color w:val="auto"/>
          <w:spacing w:val="-11"/>
          <w:sz w:val="32"/>
          <w:szCs w:val="32"/>
          <w:lang w:eastAsia="zh-Hans"/>
        </w:rPr>
        <w:t>流失</w:t>
      </w:r>
      <w:r>
        <w:rPr>
          <w:rFonts w:hint="eastAsia" w:ascii="Times New Roman" w:hAnsi="Times New Roman" w:eastAsia="仿宋_GB2312" w:cs="Times New Roman"/>
          <w:color w:val="auto"/>
          <w:spacing w:val="-11"/>
          <w:sz w:val="32"/>
          <w:szCs w:val="32"/>
        </w:rPr>
        <w:t>。完善</w:t>
      </w:r>
      <w:r>
        <w:rPr>
          <w:rFonts w:hint="eastAsia" w:ascii="Times New Roman" w:hAnsi="Times New Roman" w:eastAsia="仿宋_GB2312" w:cs="Times New Roman"/>
          <w:color w:val="auto"/>
          <w:spacing w:val="-11"/>
          <w:sz w:val="32"/>
          <w:szCs w:val="32"/>
          <w:lang w:eastAsia="zh-Hans"/>
        </w:rPr>
        <w:t>农村生活污水收集和处理设施，</w:t>
      </w:r>
      <w:r>
        <w:rPr>
          <w:rFonts w:hint="eastAsia" w:ascii="Times New Roman" w:hAnsi="Times New Roman" w:eastAsia="仿宋_GB2312" w:cs="Times New Roman"/>
          <w:color w:val="auto"/>
          <w:spacing w:val="-11"/>
          <w:sz w:val="32"/>
          <w:szCs w:val="32"/>
        </w:rPr>
        <w:t>提高</w:t>
      </w:r>
      <w:r>
        <w:rPr>
          <w:rFonts w:hint="eastAsia" w:ascii="Times New Roman" w:hAnsi="Times New Roman" w:eastAsia="仿宋_GB2312" w:cs="Times New Roman"/>
          <w:color w:val="auto"/>
          <w:spacing w:val="-11"/>
          <w:sz w:val="32"/>
          <w:szCs w:val="32"/>
          <w:lang w:eastAsia="zh-Hans"/>
        </w:rPr>
        <w:t>农村生活污水</w:t>
      </w:r>
      <w:r>
        <w:rPr>
          <w:rFonts w:hint="eastAsia" w:ascii="Times New Roman" w:hAnsi="Times New Roman" w:eastAsia="仿宋_GB2312" w:cs="Times New Roman"/>
          <w:color w:val="auto"/>
          <w:spacing w:val="-11"/>
          <w:sz w:val="32"/>
          <w:szCs w:val="32"/>
        </w:rPr>
        <w:t>处理率</w:t>
      </w:r>
      <w:r>
        <w:rPr>
          <w:rFonts w:hint="eastAsia" w:ascii="Times New Roman" w:hAnsi="Times New Roman" w:eastAsia="仿宋_GB2312" w:cs="Times New Roman"/>
          <w:color w:val="auto"/>
          <w:spacing w:val="-11"/>
          <w:sz w:val="32"/>
          <w:szCs w:val="32"/>
          <w:lang w:eastAsia="zh-Hans"/>
        </w:rPr>
        <w:t>；鼓励规模化养殖</w:t>
      </w:r>
      <w:r>
        <w:rPr>
          <w:rFonts w:hint="eastAsia" w:ascii="Times New Roman" w:hAnsi="Times New Roman" w:eastAsia="仿宋_GB2312" w:cs="Times New Roman"/>
          <w:color w:val="auto"/>
          <w:spacing w:val="-11"/>
          <w:sz w:val="32"/>
          <w:szCs w:val="32"/>
        </w:rPr>
        <w:t>，推广种植养殖循环模式，促进农村畜禽粪便综合利用；建设</w:t>
      </w:r>
      <w:r>
        <w:rPr>
          <w:rFonts w:hint="eastAsia" w:ascii="Times New Roman" w:hAnsi="Times New Roman" w:eastAsia="仿宋_GB2312" w:cs="Times New Roman"/>
          <w:color w:val="auto"/>
          <w:spacing w:val="-11"/>
          <w:sz w:val="32"/>
          <w:szCs w:val="32"/>
          <w:lang w:eastAsia="zh-Hans"/>
        </w:rPr>
        <w:t>农村沼气</w:t>
      </w:r>
      <w:r>
        <w:rPr>
          <w:rFonts w:hint="eastAsia" w:ascii="Times New Roman" w:hAnsi="Times New Roman" w:eastAsia="仿宋_GB2312" w:cs="Times New Roman"/>
          <w:color w:val="auto"/>
          <w:spacing w:val="-11"/>
          <w:sz w:val="32"/>
          <w:szCs w:val="32"/>
        </w:rPr>
        <w:t>池、</w:t>
      </w:r>
      <w:r>
        <w:rPr>
          <w:rFonts w:hint="eastAsia" w:ascii="Times New Roman" w:hAnsi="Times New Roman" w:eastAsia="仿宋_GB2312" w:cs="Times New Roman"/>
          <w:color w:val="auto"/>
          <w:spacing w:val="-11"/>
          <w:sz w:val="32"/>
          <w:szCs w:val="32"/>
          <w:lang w:eastAsia="zh-Hans"/>
        </w:rPr>
        <w:t>氧化塘以及人工湿地</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加大非点源</w:t>
      </w:r>
      <w:r>
        <w:rPr>
          <w:rFonts w:hint="eastAsia" w:ascii="Times New Roman" w:hAnsi="Times New Roman" w:eastAsia="仿宋_GB2312" w:cs="Times New Roman"/>
          <w:color w:val="auto"/>
          <w:spacing w:val="-11"/>
          <w:sz w:val="32"/>
          <w:szCs w:val="32"/>
        </w:rPr>
        <w:t>农业</w:t>
      </w:r>
      <w:r>
        <w:rPr>
          <w:rFonts w:hint="eastAsia" w:ascii="Times New Roman" w:hAnsi="Times New Roman" w:eastAsia="仿宋_GB2312" w:cs="Times New Roman"/>
          <w:color w:val="auto"/>
          <w:spacing w:val="-11"/>
          <w:sz w:val="32"/>
          <w:szCs w:val="32"/>
          <w:lang w:eastAsia="zh-Hans"/>
        </w:rPr>
        <w:t>污染</w:t>
      </w:r>
      <w:r>
        <w:rPr>
          <w:rFonts w:hint="eastAsia" w:ascii="Times New Roman" w:hAnsi="Times New Roman" w:eastAsia="仿宋_GB2312" w:cs="Times New Roman"/>
          <w:color w:val="auto"/>
          <w:spacing w:val="-11"/>
          <w:sz w:val="32"/>
          <w:szCs w:val="32"/>
        </w:rPr>
        <w:t>治理</w:t>
      </w:r>
      <w:r>
        <w:rPr>
          <w:rFonts w:hint="eastAsia" w:ascii="Times New Roman" w:hAnsi="Times New Roman" w:eastAsia="仿宋_GB2312" w:cs="Times New Roman"/>
          <w:color w:val="auto"/>
          <w:spacing w:val="-11"/>
          <w:sz w:val="32"/>
          <w:szCs w:val="32"/>
          <w:lang w:eastAsia="zh-Hans"/>
        </w:rPr>
        <w:t>，</w:t>
      </w:r>
      <w:r>
        <w:rPr>
          <w:rFonts w:hint="eastAsia" w:ascii="Times New Roman" w:hAnsi="Times New Roman" w:eastAsia="仿宋_GB2312" w:cs="Times New Roman"/>
          <w:color w:val="auto"/>
          <w:spacing w:val="-11"/>
          <w:sz w:val="32"/>
          <w:szCs w:val="32"/>
        </w:rPr>
        <w:t>减少</w:t>
      </w:r>
      <w:r>
        <w:rPr>
          <w:rFonts w:hint="eastAsia" w:ascii="Times New Roman" w:hAnsi="Times New Roman" w:eastAsia="仿宋_GB2312" w:cs="Times New Roman"/>
          <w:color w:val="auto"/>
          <w:spacing w:val="-11"/>
          <w:sz w:val="32"/>
          <w:szCs w:val="32"/>
          <w:lang w:eastAsia="zh-Hans"/>
        </w:rPr>
        <w:t>面源污染。</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855" w:name="_Toc14401"/>
      <w:bookmarkStart w:id="856" w:name="_Toc15244"/>
      <w:bookmarkStart w:id="857" w:name="_Toc2052"/>
      <w:bookmarkStart w:id="858" w:name="_Toc9037"/>
      <w:bookmarkStart w:id="859" w:name="_Toc20082"/>
      <w:bookmarkStart w:id="860" w:name="_Toc3995"/>
      <w:bookmarkStart w:id="861" w:name="_Toc18718"/>
      <w:r>
        <w:rPr>
          <w:rFonts w:hint="eastAsia" w:ascii="楷体_GB2312" w:hAnsi="楷体_GB2312" w:eastAsia="楷体_GB2312" w:cs="楷体_GB2312"/>
          <w:b w:val="0"/>
          <w:bCs/>
          <w:color w:val="auto"/>
          <w:spacing w:val="-11"/>
          <w:kern w:val="2"/>
          <w:sz w:val="32"/>
          <w:szCs w:val="32"/>
          <w:lang w:val="en-US" w:eastAsia="zh-CN" w:bidi="ar-SA"/>
        </w:rPr>
        <w:t>（三）加强水生态保护修复</w:t>
      </w:r>
      <w:bookmarkEnd w:id="855"/>
      <w:bookmarkEnd w:id="856"/>
      <w:bookmarkEnd w:id="857"/>
      <w:bookmarkEnd w:id="858"/>
      <w:bookmarkEnd w:id="859"/>
      <w:bookmarkEnd w:id="860"/>
      <w:bookmarkEnd w:id="861"/>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val="en-US" w:eastAsia="zh-CN"/>
        </w:rPr>
      </w:pPr>
      <w:r>
        <w:rPr>
          <w:rFonts w:hint="eastAsia" w:ascii="Times New Roman" w:hAnsi="Times New Roman" w:cs="Times New Roman"/>
          <w:b/>
          <w:bCs/>
          <w:color w:val="auto"/>
          <w:spacing w:val="-11"/>
          <w:sz w:val="32"/>
          <w:szCs w:val="32"/>
          <w:lang w:val="en-US" w:eastAsia="zh-CN"/>
        </w:rPr>
        <w:t>1.</w:t>
      </w:r>
      <w:r>
        <w:rPr>
          <w:rFonts w:hint="eastAsia" w:ascii="Times New Roman" w:hAnsi="Times New Roman" w:eastAsia="仿宋_GB2312" w:cs="Times New Roman"/>
          <w:b/>
          <w:bCs/>
          <w:color w:val="auto"/>
          <w:spacing w:val="-11"/>
          <w:sz w:val="32"/>
          <w:szCs w:val="32"/>
          <w:lang w:val="en-US" w:eastAsia="zh-CN"/>
        </w:rPr>
        <w:t>完善河湖生态修复制度。</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val="en-US" w:eastAsia="zh-CN"/>
        </w:rPr>
      </w:pPr>
      <w:r>
        <w:rPr>
          <w:rFonts w:hint="eastAsia" w:ascii="Times New Roman" w:hAnsi="Times New Roman" w:eastAsia="仿宋_GB2312" w:cs="Times New Roman"/>
          <w:color w:val="auto"/>
          <w:spacing w:val="-11"/>
          <w:sz w:val="32"/>
          <w:szCs w:val="32"/>
          <w:lang w:val="en-US" w:eastAsia="zh-CN"/>
        </w:rPr>
        <w:t>持续完善河湖生态修复制度，开展重点湿地的保护与恢复，加强河流两岸、湿地周边森林保护和修复，增强水源涵养功能。贯彻《四川省湿地保护条例》，加强湿地资源管理，强化湿地保护执法。持续开展湿地保护与恢复项目和湿地生态效益补偿试点，加强湿地的建设管理。</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val="en-US" w:eastAsia="zh-CN"/>
        </w:rPr>
      </w:pPr>
      <w:r>
        <w:rPr>
          <w:rFonts w:hint="eastAsia" w:ascii="Times New Roman" w:hAnsi="Times New Roman" w:cs="Times New Roman"/>
          <w:b/>
          <w:bCs/>
          <w:color w:val="auto"/>
          <w:spacing w:val="-11"/>
          <w:sz w:val="32"/>
          <w:szCs w:val="32"/>
          <w:lang w:val="en-US" w:eastAsia="zh-CN"/>
        </w:rPr>
        <w:t>2.</w:t>
      </w:r>
      <w:r>
        <w:rPr>
          <w:rFonts w:hint="eastAsia" w:ascii="Times New Roman" w:hAnsi="Times New Roman" w:eastAsia="仿宋_GB2312" w:cs="Times New Roman"/>
          <w:b/>
          <w:bCs/>
          <w:color w:val="auto"/>
          <w:spacing w:val="-11"/>
          <w:sz w:val="32"/>
          <w:szCs w:val="32"/>
          <w:lang w:val="en-US" w:eastAsia="zh-CN"/>
        </w:rPr>
        <w:t>推进小流域治理。</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val="en-US" w:eastAsia="zh-CN"/>
        </w:rPr>
      </w:pPr>
      <w:r>
        <w:rPr>
          <w:rFonts w:hint="eastAsia" w:ascii="Times New Roman" w:hAnsi="Times New Roman" w:eastAsia="仿宋_GB2312" w:cs="Times New Roman"/>
          <w:color w:val="auto"/>
          <w:spacing w:val="-11"/>
          <w:sz w:val="32"/>
          <w:szCs w:val="32"/>
          <w:lang w:val="en-US" w:eastAsia="zh-CN"/>
        </w:rPr>
        <w:t>建立健全多主体共治的权责利匹配机制、利益分配与补偿机制、共同责任约束规则等，构筑小流域治理的“硬约束”。推进小流域治理的法治化。制定</w:t>
      </w:r>
      <w:r>
        <w:rPr>
          <w:rFonts w:hint="eastAsia" w:ascii="Times New Roman" w:hAnsi="Times New Roman" w:cs="Times New Roman"/>
          <w:color w:val="auto"/>
          <w:spacing w:val="-11"/>
          <w:sz w:val="32"/>
          <w:szCs w:val="32"/>
          <w:lang w:val="en-US" w:eastAsia="zh-CN"/>
        </w:rPr>
        <w:t>有关</w:t>
      </w:r>
      <w:r>
        <w:rPr>
          <w:rFonts w:hint="eastAsia" w:ascii="Times New Roman" w:hAnsi="Times New Roman" w:eastAsia="仿宋_GB2312" w:cs="Times New Roman"/>
          <w:color w:val="auto"/>
          <w:spacing w:val="-11"/>
          <w:sz w:val="32"/>
          <w:szCs w:val="32"/>
          <w:lang w:val="en-US" w:eastAsia="zh-CN"/>
        </w:rPr>
        <w:t>政策，树立山水林田湖草沙系统治理思维，完善以小流域为单位的综合立法原则，加大流域各区域、各部门联合执法力度，增强小流域治理效能。推动多个治理主体之间的设施融通、数据联通、数据共享，为共同决策、统一调度、高效协调提供强有力的技术支撑，由“治水”走向“智水”，推动小流域治理能力不断走向成熟。</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val="en-US" w:eastAsia="zh-CN"/>
        </w:rPr>
      </w:pPr>
      <w:r>
        <w:rPr>
          <w:rFonts w:hint="eastAsia" w:ascii="Times New Roman" w:hAnsi="Times New Roman" w:cs="Times New Roman"/>
          <w:b/>
          <w:bCs/>
          <w:color w:val="auto"/>
          <w:spacing w:val="-11"/>
          <w:sz w:val="32"/>
          <w:szCs w:val="32"/>
          <w:lang w:val="en-US" w:eastAsia="zh-CN"/>
        </w:rPr>
        <w:t>3.</w:t>
      </w:r>
      <w:r>
        <w:rPr>
          <w:rFonts w:hint="eastAsia" w:ascii="Times New Roman" w:hAnsi="Times New Roman" w:eastAsia="仿宋_GB2312" w:cs="Times New Roman"/>
          <w:b/>
          <w:bCs/>
          <w:color w:val="auto"/>
          <w:spacing w:val="-11"/>
          <w:sz w:val="32"/>
          <w:szCs w:val="32"/>
          <w:lang w:val="en-US" w:eastAsia="zh-CN"/>
        </w:rPr>
        <w:t>加强黑臭水体的预防治理。</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val="en-US" w:eastAsia="zh-CN"/>
        </w:rPr>
      </w:pPr>
      <w:r>
        <w:rPr>
          <w:rFonts w:hint="eastAsia" w:ascii="Times New Roman" w:hAnsi="Times New Roman" w:eastAsia="仿宋_GB2312" w:cs="Times New Roman"/>
          <w:color w:val="auto"/>
          <w:spacing w:val="-11"/>
          <w:sz w:val="32"/>
          <w:szCs w:val="32"/>
          <w:lang w:val="en-US" w:eastAsia="zh-CN"/>
        </w:rPr>
        <w:t>目前，西区辖区内无黑臭水体，应加强日常监管与预防工作。应坚持以污染源头管控为根本，按照“控源截污、内源治理、水系连通、生态修复”的基本思路，明确整治目标。以污水减量化、分类就地处理、循环利用为导向，因地制宜选择治理模式，控制农村生活污水进入水体。建立健全农村垃圾收集处理体系，加强水面及沿岸垃圾清理。同时，对水生植物、岸带植物和落叶等季节性污染物，应在干枯腐烂前及时清理。</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pacing w:val="-11"/>
          <w:sz w:val="32"/>
          <w:szCs w:val="32"/>
          <w:lang w:val="en-US" w:eastAsia="zh-CN"/>
        </w:rPr>
      </w:pPr>
      <w:bookmarkStart w:id="862" w:name="_Toc4285"/>
      <w:bookmarkStart w:id="863" w:name="_Toc6737"/>
      <w:bookmarkStart w:id="864" w:name="_Toc25392"/>
      <w:bookmarkStart w:id="865" w:name="_Toc7021"/>
      <w:bookmarkStart w:id="866" w:name="_Toc24672"/>
      <w:bookmarkStart w:id="867" w:name="_Toc1867424417"/>
      <w:bookmarkStart w:id="868" w:name="_Toc22523"/>
      <w:bookmarkStart w:id="869" w:name="_Toc9001"/>
      <w:bookmarkStart w:id="870" w:name="_Toc31308"/>
      <w:bookmarkStart w:id="871" w:name="_Toc30521"/>
      <w:bookmarkStart w:id="872" w:name="_Toc11076"/>
      <w:bookmarkStart w:id="873" w:name="_Toc21681"/>
      <w:r>
        <w:rPr>
          <w:rFonts w:hint="eastAsia" w:ascii="黑体" w:hAnsi="黑体" w:eastAsia="黑体" w:cs="黑体"/>
          <w:color w:val="auto"/>
          <w:spacing w:val="-11"/>
          <w:sz w:val="32"/>
          <w:szCs w:val="32"/>
          <w:lang w:val="en-US" w:eastAsia="zh-Hans"/>
        </w:rPr>
        <w:t>第</w:t>
      </w:r>
      <w:r>
        <w:rPr>
          <w:rFonts w:hint="eastAsia" w:ascii="黑体" w:hAnsi="黑体" w:eastAsia="黑体" w:cs="黑体"/>
          <w:color w:val="auto"/>
          <w:spacing w:val="-11"/>
          <w:sz w:val="32"/>
          <w:szCs w:val="32"/>
          <w:lang w:val="en-US" w:eastAsia="zh-CN"/>
        </w:rPr>
        <w:t>四</w:t>
      </w:r>
      <w:r>
        <w:rPr>
          <w:rFonts w:hint="eastAsia" w:ascii="黑体" w:hAnsi="黑体" w:eastAsia="黑体" w:cs="黑体"/>
          <w:color w:val="auto"/>
          <w:spacing w:val="-11"/>
          <w:sz w:val="32"/>
          <w:szCs w:val="32"/>
          <w:lang w:val="en-US" w:eastAsia="zh-Hans"/>
        </w:rPr>
        <w:t>节 深入开展大气污染防治</w:t>
      </w:r>
      <w:bookmarkEnd w:id="862"/>
      <w:bookmarkEnd w:id="863"/>
      <w:bookmarkEnd w:id="864"/>
      <w:bookmarkEnd w:id="865"/>
      <w:bookmarkEnd w:id="866"/>
      <w:bookmarkEnd w:id="867"/>
      <w:bookmarkEnd w:id="868"/>
      <w:bookmarkEnd w:id="869"/>
      <w:bookmarkEnd w:id="870"/>
      <w:bookmarkEnd w:id="871"/>
      <w:bookmarkEnd w:id="872"/>
      <w:bookmarkEnd w:id="873"/>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坚持颗粒物与臭氧污染协同防控，</w:t>
      </w:r>
      <w:r>
        <w:rPr>
          <w:rFonts w:hint="eastAsia" w:ascii="Times New Roman" w:hAnsi="Times New Roman" w:eastAsia="仿宋_GB2312" w:cs="Times New Roman"/>
          <w:color w:val="auto"/>
          <w:spacing w:val="-11"/>
          <w:sz w:val="32"/>
          <w:szCs w:val="32"/>
        </w:rPr>
        <w:t>实施</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铁腕治气</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三年行动</w:t>
      </w:r>
      <w:r>
        <w:rPr>
          <w:rFonts w:hint="eastAsia" w:ascii="Times New Roman" w:hAnsi="Times New Roman" w:eastAsia="仿宋_GB2312" w:cs="Times New Roman"/>
          <w:color w:val="auto"/>
          <w:spacing w:val="-11"/>
          <w:sz w:val="32"/>
          <w:szCs w:val="32"/>
        </w:rPr>
        <w:t>方案</w:t>
      </w:r>
      <w:r>
        <w:rPr>
          <w:rFonts w:hint="eastAsia" w:ascii="Times New Roman" w:hAnsi="Times New Roman" w:eastAsia="仿宋_GB2312" w:cs="Times New Roman"/>
          <w:color w:val="auto"/>
          <w:spacing w:val="-11"/>
          <w:sz w:val="32"/>
          <w:szCs w:val="32"/>
          <w:lang w:eastAsia="zh-Hans"/>
        </w:rPr>
        <w:t>，统筹工业源、商贸企业源、道路源、建筑工地</w:t>
      </w:r>
      <w:r>
        <w:rPr>
          <w:rFonts w:hint="eastAsia" w:ascii="Times New Roman" w:hAnsi="Times New Roman" w:eastAsia="仿宋_GB2312" w:cs="Times New Roman"/>
          <w:color w:val="auto"/>
          <w:spacing w:val="-11"/>
          <w:sz w:val="32"/>
          <w:szCs w:val="32"/>
        </w:rPr>
        <w:t>源</w:t>
      </w:r>
      <w:r>
        <w:rPr>
          <w:rFonts w:hint="eastAsia" w:ascii="Times New Roman" w:hAnsi="Times New Roman" w:eastAsia="仿宋_GB2312" w:cs="Times New Roman"/>
          <w:color w:val="auto"/>
          <w:spacing w:val="-11"/>
          <w:sz w:val="32"/>
          <w:szCs w:val="32"/>
          <w:lang w:eastAsia="zh-Hans"/>
        </w:rPr>
        <w:t>等</w:t>
      </w:r>
      <w:r>
        <w:rPr>
          <w:rFonts w:hint="eastAsia" w:ascii="Times New Roman" w:hAnsi="Times New Roman" w:eastAsia="仿宋_GB2312" w:cs="Times New Roman"/>
          <w:color w:val="auto"/>
          <w:spacing w:val="-11"/>
          <w:sz w:val="32"/>
          <w:szCs w:val="32"/>
        </w:rPr>
        <w:t>大气</w:t>
      </w:r>
      <w:r>
        <w:rPr>
          <w:rFonts w:hint="eastAsia" w:ascii="Times New Roman" w:hAnsi="Times New Roman" w:eastAsia="仿宋_GB2312" w:cs="Times New Roman"/>
          <w:color w:val="auto"/>
          <w:spacing w:val="-11"/>
          <w:sz w:val="32"/>
          <w:szCs w:val="32"/>
          <w:lang w:eastAsia="zh-Hans"/>
        </w:rPr>
        <w:t>污染治理，紧盯重点行业、重点企业，深化大气污染物源头减排，全面落实臭氧污染防控专项行动各项措施</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强化不利气象条件应对能力，完成环境空气质量目标任务</w:t>
      </w:r>
      <w:r>
        <w:rPr>
          <w:rFonts w:hint="eastAsia" w:ascii="Times New Roman" w:hAnsi="Times New Roman" w:eastAsia="仿宋_GB2312" w:cs="Times New Roman"/>
          <w:color w:val="auto"/>
          <w:spacing w:val="-11"/>
          <w:sz w:val="32"/>
          <w:szCs w:val="32"/>
        </w:rPr>
        <w:t>，持续改善大气环境质量</w:t>
      </w:r>
      <w:r>
        <w:rPr>
          <w:rFonts w:hint="eastAsia" w:ascii="Times New Roman" w:hAnsi="Times New Roman" w:eastAsia="仿宋_GB2312" w:cs="Times New Roman"/>
          <w:color w:val="auto"/>
          <w:spacing w:val="-11"/>
          <w:sz w:val="32"/>
          <w:szCs w:val="32"/>
          <w:lang w:eastAsia="zh-Hans"/>
        </w:rPr>
        <w:t>。</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874" w:name="_Toc10665"/>
      <w:bookmarkStart w:id="875" w:name="_Toc25879"/>
      <w:bookmarkStart w:id="876" w:name="_Toc30350"/>
      <w:bookmarkStart w:id="877" w:name="_Toc20186"/>
      <w:bookmarkStart w:id="878" w:name="_Toc901526103"/>
      <w:bookmarkStart w:id="879" w:name="_Toc12155"/>
      <w:bookmarkStart w:id="880" w:name="_Toc30181"/>
      <w:bookmarkStart w:id="881" w:name="_Toc21398"/>
      <w:bookmarkStart w:id="882" w:name="_Toc13849"/>
      <w:bookmarkStart w:id="883" w:name="_Toc7411"/>
      <w:bookmarkStart w:id="884" w:name="_Toc22500"/>
      <w:r>
        <w:rPr>
          <w:rFonts w:hint="eastAsia" w:ascii="楷体_GB2312" w:hAnsi="楷体_GB2312" w:eastAsia="楷体_GB2312" w:cs="楷体_GB2312"/>
          <w:b w:val="0"/>
          <w:bCs/>
          <w:color w:val="auto"/>
          <w:spacing w:val="-11"/>
          <w:kern w:val="2"/>
          <w:sz w:val="32"/>
          <w:szCs w:val="32"/>
          <w:lang w:val="en-US" w:eastAsia="zh-CN" w:bidi="ar-SA"/>
        </w:rPr>
        <w:t>（一）</w:t>
      </w:r>
      <w:r>
        <w:rPr>
          <w:rFonts w:hint="eastAsia" w:ascii="楷体_GB2312" w:hAnsi="楷体_GB2312" w:eastAsia="楷体_GB2312" w:cs="楷体_GB2312"/>
          <w:b w:val="0"/>
          <w:bCs/>
          <w:color w:val="auto"/>
          <w:spacing w:val="-11"/>
          <w:kern w:val="2"/>
          <w:sz w:val="32"/>
          <w:szCs w:val="32"/>
          <w:lang w:val="en-US" w:eastAsia="zh-Hans" w:bidi="ar-SA"/>
        </w:rPr>
        <w:t>加强工业</w:t>
      </w:r>
      <w:r>
        <w:rPr>
          <w:rFonts w:hint="eastAsia" w:ascii="楷体_GB2312" w:hAnsi="楷体_GB2312" w:eastAsia="楷体_GB2312" w:cs="楷体_GB2312"/>
          <w:b w:val="0"/>
          <w:bCs/>
          <w:color w:val="auto"/>
          <w:spacing w:val="-11"/>
          <w:kern w:val="2"/>
          <w:sz w:val="32"/>
          <w:szCs w:val="32"/>
          <w:lang w:val="en-US" w:eastAsia="zh-CN" w:bidi="ar-SA"/>
        </w:rPr>
        <w:t>源</w:t>
      </w:r>
      <w:r>
        <w:rPr>
          <w:rFonts w:hint="eastAsia" w:ascii="楷体_GB2312" w:hAnsi="楷体_GB2312" w:eastAsia="楷体_GB2312" w:cs="楷体_GB2312"/>
          <w:b w:val="0"/>
          <w:bCs/>
          <w:color w:val="auto"/>
          <w:spacing w:val="-11"/>
          <w:kern w:val="2"/>
          <w:sz w:val="32"/>
          <w:szCs w:val="32"/>
          <w:lang w:val="en-US" w:eastAsia="zh-Hans" w:bidi="ar-SA"/>
        </w:rPr>
        <w:t>大气污染防治</w:t>
      </w:r>
      <w:bookmarkEnd w:id="874"/>
      <w:bookmarkEnd w:id="875"/>
      <w:bookmarkEnd w:id="876"/>
      <w:bookmarkEnd w:id="877"/>
      <w:bookmarkEnd w:id="878"/>
      <w:bookmarkEnd w:id="879"/>
      <w:bookmarkEnd w:id="880"/>
      <w:bookmarkEnd w:id="881"/>
      <w:bookmarkEnd w:id="882"/>
      <w:bookmarkEnd w:id="883"/>
      <w:bookmarkEnd w:id="884"/>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1.</w:t>
      </w:r>
      <w:r>
        <w:rPr>
          <w:rFonts w:hint="eastAsia" w:ascii="Times New Roman" w:hAnsi="Times New Roman" w:eastAsia="仿宋_GB2312" w:cs="Times New Roman"/>
          <w:b/>
          <w:bCs/>
          <w:color w:val="auto"/>
          <w:spacing w:val="-11"/>
          <w:sz w:val="32"/>
          <w:szCs w:val="32"/>
          <w:lang w:eastAsia="zh-Hans"/>
        </w:rPr>
        <w:t>加强工业污染源减排</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推动燃气锅炉实施低氮燃烧改造，推进工业炉窑、锅炉煤改造，削减工业大气污染物排放量。指导新引进企业</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优化项目工艺，推动产业绿色转型发展，督促现有企业升级改造环保设施。加快推进石灰石矿普立窑电除尘升级改造</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九鼎建材砖瓦窑生产线退出等大气减排项目，</w:t>
      </w:r>
      <w:r>
        <w:rPr>
          <w:rFonts w:hint="eastAsia" w:ascii="Times New Roman" w:hAnsi="Times New Roman" w:eastAsia="仿宋_GB2312" w:cs="Times New Roman"/>
          <w:color w:val="auto"/>
          <w:spacing w:val="-11"/>
          <w:sz w:val="32"/>
          <w:szCs w:val="32"/>
          <w:lang w:val="en-US" w:eastAsia="zh-CN"/>
        </w:rPr>
        <w:t>完成</w:t>
      </w:r>
      <w:r>
        <w:rPr>
          <w:rFonts w:hint="eastAsia" w:ascii="Times New Roman" w:hAnsi="Times New Roman" w:eastAsia="仿宋_GB2312" w:cs="Times New Roman"/>
          <w:color w:val="auto"/>
          <w:spacing w:val="-11"/>
          <w:sz w:val="32"/>
          <w:szCs w:val="32"/>
          <w:lang w:eastAsia="zh-Hans"/>
        </w:rPr>
        <w:t>氮氧化物、挥发性有机物减排</w:t>
      </w:r>
      <w:r>
        <w:rPr>
          <w:rFonts w:hint="eastAsia" w:ascii="Times New Roman" w:hAnsi="Times New Roman" w:eastAsia="仿宋_GB2312" w:cs="Times New Roman"/>
          <w:color w:val="auto"/>
          <w:spacing w:val="-11"/>
          <w:sz w:val="32"/>
          <w:szCs w:val="32"/>
          <w:lang w:val="en-US" w:eastAsia="zh-CN"/>
        </w:rPr>
        <w:t>目标任务</w:t>
      </w:r>
      <w:r>
        <w:rPr>
          <w:rFonts w:hint="eastAsia" w:ascii="Times New Roman" w:hAnsi="Times New Roman" w:eastAsia="仿宋_GB2312" w:cs="Times New Roman"/>
          <w:color w:val="auto"/>
          <w:spacing w:val="-11"/>
          <w:sz w:val="32"/>
          <w:szCs w:val="32"/>
          <w:lang w:eastAsia="zh-Hans"/>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2.</w:t>
      </w:r>
      <w:r>
        <w:rPr>
          <w:rFonts w:hint="eastAsia" w:ascii="Times New Roman" w:hAnsi="Times New Roman" w:eastAsia="仿宋_GB2312" w:cs="Times New Roman"/>
          <w:b/>
          <w:bCs/>
          <w:color w:val="auto"/>
          <w:spacing w:val="-11"/>
          <w:sz w:val="32"/>
          <w:szCs w:val="32"/>
          <w:lang w:eastAsia="zh-Hans"/>
        </w:rPr>
        <w:t>加强工业源VOCs控制</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lang w:eastAsia="zh-Hans"/>
        </w:rPr>
        <w:t>开展全区挥发性有机物（VOCs）摸底调查，建立企业名录，实施工业源VOCs总量控制和行业控制，遵循</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控制总量、削减存量、减量替代</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原则，强化VOCs源头减量</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鼓励各行业、各领域使用和生产低VOCs含量原辅材料和产品。加强重点行业VOCs综合治理，以工业涂装、机械制造、包装印刷等行业为重点，实施</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一厂一策</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。推进原辅材料和源头替代，打造一批示范工程和示范企业，</w:t>
      </w:r>
      <w:r>
        <w:rPr>
          <w:rFonts w:hint="eastAsia" w:ascii="Times New Roman" w:hAnsi="Times New Roman" w:eastAsia="仿宋_GB2312" w:cs="Times New Roman"/>
          <w:color w:val="auto"/>
          <w:spacing w:val="-11"/>
          <w:sz w:val="32"/>
          <w:szCs w:val="32"/>
        </w:rPr>
        <w:t>推进</w:t>
      </w:r>
      <w:r>
        <w:rPr>
          <w:rFonts w:hint="eastAsia" w:ascii="Times New Roman" w:hAnsi="Times New Roman" w:eastAsia="仿宋_GB2312" w:cs="Times New Roman"/>
          <w:color w:val="auto"/>
          <w:spacing w:val="-11"/>
          <w:sz w:val="32"/>
          <w:szCs w:val="32"/>
          <w:lang w:eastAsia="zh-Hans"/>
        </w:rPr>
        <w:t>攀煤联合焦化脱硫脱硝及VOCs治理工程</w:t>
      </w:r>
      <w:r>
        <w:rPr>
          <w:rFonts w:hint="eastAsia" w:ascii="Times New Roman" w:hAnsi="Times New Roman" w:eastAsia="仿宋_GB2312" w:cs="Times New Roman"/>
          <w:color w:val="auto"/>
          <w:spacing w:val="-11"/>
          <w:sz w:val="32"/>
          <w:szCs w:val="32"/>
          <w:lang w:val="en-US" w:eastAsia="zh-CN"/>
        </w:rPr>
        <w:t>等深度污染治理正常投运</w:t>
      </w:r>
      <w:r>
        <w:rPr>
          <w:rFonts w:hint="eastAsia" w:ascii="Times New Roman" w:hAnsi="Times New Roman" w:eastAsia="仿宋_GB2312" w:cs="Times New Roman"/>
          <w:color w:val="auto"/>
          <w:spacing w:val="-11"/>
          <w:sz w:val="32"/>
          <w:szCs w:val="32"/>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3.</w:t>
      </w:r>
      <w:r>
        <w:rPr>
          <w:rFonts w:hint="eastAsia" w:ascii="Times New Roman" w:hAnsi="Times New Roman" w:eastAsia="仿宋_GB2312" w:cs="Times New Roman"/>
          <w:b/>
          <w:bCs/>
          <w:color w:val="auto"/>
          <w:spacing w:val="-11"/>
          <w:sz w:val="32"/>
          <w:szCs w:val="32"/>
          <w:lang w:eastAsia="zh-Hans"/>
        </w:rPr>
        <w:t>加强工业源粉尘治理</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rPr>
        <w:t>淘汰</w:t>
      </w:r>
      <w:r>
        <w:rPr>
          <w:rFonts w:hint="eastAsia" w:ascii="Times New Roman" w:hAnsi="Times New Roman" w:eastAsia="仿宋_GB2312" w:cs="Times New Roman"/>
          <w:color w:val="auto"/>
          <w:spacing w:val="-11"/>
          <w:sz w:val="32"/>
          <w:szCs w:val="32"/>
          <w:lang w:eastAsia="zh-Hans"/>
        </w:rPr>
        <w:t>翻渣露天作业</w:t>
      </w:r>
      <w:r>
        <w:rPr>
          <w:rFonts w:hint="eastAsia" w:ascii="Times New Roman" w:hAnsi="Times New Roman" w:eastAsia="仿宋_GB2312" w:cs="Times New Roman"/>
          <w:color w:val="auto"/>
          <w:spacing w:val="-11"/>
          <w:sz w:val="32"/>
          <w:szCs w:val="32"/>
        </w:rPr>
        <w:t>方式，鼓励采用</w:t>
      </w:r>
      <w:r>
        <w:rPr>
          <w:rFonts w:hint="eastAsia" w:ascii="Times New Roman" w:hAnsi="Times New Roman" w:eastAsia="仿宋_GB2312" w:cs="Times New Roman"/>
          <w:color w:val="auto"/>
          <w:spacing w:val="-11"/>
          <w:sz w:val="32"/>
          <w:szCs w:val="32"/>
          <w:lang w:eastAsia="zh-Hans"/>
        </w:rPr>
        <w:t>封闭治理</w:t>
      </w:r>
      <w:r>
        <w:rPr>
          <w:rFonts w:hint="eastAsia" w:ascii="Times New Roman" w:hAnsi="Times New Roman" w:eastAsia="仿宋_GB2312" w:cs="Times New Roman"/>
          <w:color w:val="auto"/>
          <w:spacing w:val="-11"/>
          <w:sz w:val="32"/>
          <w:szCs w:val="32"/>
        </w:rPr>
        <w:t>工艺。推进</w:t>
      </w:r>
      <w:r>
        <w:rPr>
          <w:rFonts w:hint="eastAsia" w:ascii="Times New Roman" w:hAnsi="Times New Roman" w:eastAsia="仿宋_GB2312" w:cs="Times New Roman"/>
          <w:color w:val="auto"/>
          <w:spacing w:val="-11"/>
          <w:sz w:val="32"/>
          <w:szCs w:val="32"/>
          <w:lang w:eastAsia="zh-Hans"/>
        </w:rPr>
        <w:t>废旧物资公司</w:t>
      </w:r>
      <w:r>
        <w:rPr>
          <w:rFonts w:hint="eastAsia" w:ascii="Times New Roman" w:hAnsi="Times New Roman" w:eastAsia="仿宋_GB2312" w:cs="Times New Roman"/>
          <w:color w:val="auto"/>
          <w:spacing w:val="-11"/>
          <w:sz w:val="32"/>
          <w:szCs w:val="32"/>
        </w:rPr>
        <w:t>把</w:t>
      </w:r>
      <w:r>
        <w:rPr>
          <w:rFonts w:hint="eastAsia" w:ascii="Times New Roman" w:hAnsi="Times New Roman" w:eastAsia="仿宋_GB2312" w:cs="Times New Roman"/>
          <w:color w:val="auto"/>
          <w:spacing w:val="-11"/>
          <w:sz w:val="32"/>
          <w:szCs w:val="32"/>
          <w:lang w:eastAsia="zh-Hans"/>
        </w:rPr>
        <w:t>关河钢渣、扒渣环保整治项目。</w:t>
      </w:r>
      <w:r>
        <w:rPr>
          <w:rFonts w:hint="eastAsia" w:ascii="Times New Roman" w:hAnsi="Times New Roman" w:eastAsia="仿宋_GB2312" w:cs="Times New Roman"/>
          <w:color w:val="auto"/>
          <w:spacing w:val="-11"/>
          <w:sz w:val="32"/>
          <w:szCs w:val="32"/>
        </w:rPr>
        <w:t>改造</w:t>
      </w:r>
      <w:r>
        <w:rPr>
          <w:rFonts w:hint="eastAsia" w:ascii="Times New Roman" w:hAnsi="Times New Roman" w:eastAsia="仿宋_GB2312" w:cs="Times New Roman"/>
          <w:color w:val="auto"/>
          <w:spacing w:val="-11"/>
          <w:sz w:val="32"/>
          <w:szCs w:val="32"/>
          <w:lang w:eastAsia="zh-Hans"/>
        </w:rPr>
        <w:t>现有老化环保设施，督促升级换代，实施攀煤联合焦化环保设施升级治理</w:t>
      </w:r>
      <w:r>
        <w:rPr>
          <w:rFonts w:hint="eastAsia" w:ascii="Times New Roman" w:hAnsi="Times New Roman" w:eastAsia="仿宋_GB2312" w:cs="Times New Roman"/>
          <w:color w:val="auto"/>
          <w:spacing w:val="-11"/>
          <w:sz w:val="32"/>
          <w:szCs w:val="32"/>
        </w:rPr>
        <w:t>工程、</w:t>
      </w:r>
      <w:r>
        <w:rPr>
          <w:rFonts w:hint="eastAsia" w:ascii="Times New Roman" w:hAnsi="Times New Roman" w:eastAsia="仿宋_GB2312" w:cs="Times New Roman"/>
          <w:color w:val="auto"/>
          <w:spacing w:val="-11"/>
          <w:sz w:val="32"/>
          <w:szCs w:val="32"/>
          <w:lang w:eastAsia="zh-Hans"/>
        </w:rPr>
        <w:t>石灰石矿竖窑除尘器超低排放改造及白灰车间除尘器超低排放改造</w:t>
      </w:r>
      <w:r>
        <w:rPr>
          <w:rFonts w:hint="eastAsia" w:ascii="Times New Roman" w:hAnsi="Times New Roman" w:eastAsia="仿宋_GB2312" w:cs="Times New Roman"/>
          <w:color w:val="auto"/>
          <w:spacing w:val="-11"/>
          <w:sz w:val="32"/>
          <w:szCs w:val="32"/>
        </w:rPr>
        <w:t>工程</w:t>
      </w:r>
      <w:r>
        <w:rPr>
          <w:rFonts w:hint="eastAsia" w:ascii="Times New Roman" w:hAnsi="Times New Roman" w:eastAsia="仿宋_GB2312" w:cs="Times New Roman"/>
          <w:color w:val="auto"/>
          <w:spacing w:val="-11"/>
          <w:sz w:val="32"/>
          <w:szCs w:val="32"/>
          <w:lang w:eastAsia="zh-Hans"/>
        </w:rPr>
        <w:t>，外排烟粉尘浓度稳定控制在10mg/m3以下。</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885" w:name="_Toc28478"/>
      <w:bookmarkStart w:id="886" w:name="_Toc5191"/>
      <w:bookmarkStart w:id="887" w:name="_Toc5122"/>
      <w:bookmarkStart w:id="888" w:name="_Toc14210"/>
      <w:bookmarkStart w:id="889" w:name="_Toc19229"/>
      <w:bookmarkStart w:id="890" w:name="_Toc22773"/>
      <w:bookmarkStart w:id="891" w:name="_Toc12745"/>
      <w:bookmarkStart w:id="892" w:name="_Toc18925"/>
      <w:bookmarkStart w:id="893" w:name="_Toc28030"/>
      <w:bookmarkStart w:id="894" w:name="_Toc8670"/>
      <w:bookmarkStart w:id="895" w:name="_Toc1647262652"/>
      <w:r>
        <w:rPr>
          <w:rFonts w:hint="eastAsia" w:ascii="楷体_GB2312" w:hAnsi="楷体_GB2312" w:eastAsia="楷体_GB2312" w:cs="楷体_GB2312"/>
          <w:b w:val="0"/>
          <w:bCs/>
          <w:color w:val="auto"/>
          <w:spacing w:val="-11"/>
          <w:kern w:val="2"/>
          <w:sz w:val="32"/>
          <w:szCs w:val="32"/>
          <w:lang w:val="en-US" w:eastAsia="zh-CN" w:bidi="ar-SA"/>
        </w:rPr>
        <w:t>（二）</w:t>
      </w:r>
      <w:r>
        <w:rPr>
          <w:rFonts w:hint="eastAsia" w:ascii="楷体_GB2312" w:hAnsi="楷体_GB2312" w:eastAsia="楷体_GB2312" w:cs="楷体_GB2312"/>
          <w:b w:val="0"/>
          <w:bCs/>
          <w:color w:val="auto"/>
          <w:spacing w:val="-11"/>
          <w:kern w:val="2"/>
          <w:sz w:val="32"/>
          <w:szCs w:val="32"/>
          <w:lang w:val="en-US" w:eastAsia="zh-Hans" w:bidi="ar-SA"/>
        </w:rPr>
        <w:t>推进移动源污染防治</w:t>
      </w:r>
      <w:bookmarkEnd w:id="885"/>
      <w:bookmarkEnd w:id="886"/>
      <w:bookmarkEnd w:id="887"/>
      <w:bookmarkEnd w:id="888"/>
      <w:bookmarkEnd w:id="889"/>
      <w:bookmarkEnd w:id="890"/>
      <w:bookmarkEnd w:id="891"/>
      <w:bookmarkEnd w:id="892"/>
      <w:bookmarkEnd w:id="893"/>
      <w:bookmarkEnd w:id="894"/>
      <w:bookmarkEnd w:id="895"/>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强化机动车</w:t>
      </w:r>
      <w:r>
        <w:rPr>
          <w:rFonts w:hint="eastAsia" w:ascii="Times New Roman" w:hAnsi="Times New Roman" w:eastAsia="仿宋_GB2312" w:cs="Times New Roman"/>
          <w:color w:val="auto"/>
          <w:spacing w:val="-11"/>
          <w:sz w:val="32"/>
          <w:szCs w:val="32"/>
        </w:rPr>
        <w:t>尾气</w:t>
      </w:r>
      <w:r>
        <w:rPr>
          <w:rFonts w:hint="eastAsia" w:ascii="Times New Roman" w:hAnsi="Times New Roman" w:eastAsia="仿宋_GB2312" w:cs="Times New Roman"/>
          <w:color w:val="auto"/>
          <w:spacing w:val="-11"/>
          <w:sz w:val="32"/>
          <w:szCs w:val="32"/>
          <w:lang w:eastAsia="zh-Hans"/>
        </w:rPr>
        <w:t>污染防治，严格机动车环保管理，综合运用现场抽检和遥感监测等手段</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强化机动车排气路检，加大机动车集中停放地、维修地尾气排放监督抽检力度。加强货车运营区域监管，优化调整城市黑烟车禁行区域和重型柴油货车绕行通道。加大非道路移动机械监管力度，推进工程机械安装精准定位系统和实时排放监控装置，</w:t>
      </w:r>
      <w:r>
        <w:rPr>
          <w:rFonts w:hint="eastAsia" w:ascii="Times New Roman" w:hAnsi="Times New Roman" w:eastAsia="仿宋_GB2312" w:cs="Times New Roman"/>
          <w:color w:val="auto"/>
          <w:spacing w:val="-11"/>
          <w:sz w:val="32"/>
          <w:szCs w:val="32"/>
        </w:rPr>
        <w:t>加强</w:t>
      </w:r>
      <w:r>
        <w:rPr>
          <w:rFonts w:hint="eastAsia" w:ascii="Times New Roman" w:hAnsi="Times New Roman" w:eastAsia="仿宋_GB2312" w:cs="Times New Roman"/>
          <w:color w:val="auto"/>
          <w:spacing w:val="-11"/>
          <w:sz w:val="32"/>
          <w:szCs w:val="32"/>
          <w:lang w:eastAsia="zh-Hans"/>
        </w:rPr>
        <w:t>非道路移动机械定期排放检验。严格新车环保准入门槛，加快淘汰环保不达标车辆，推动柴油货车安装OBD诊断设备。持续推进油气回收治理，定期开展加油站、储油库和油罐车油气回收治理设施运维情况监督检查。加强非道路移动机械污染排放管控，加快不达标设备更新淘汰，逐步削减非道路移动机械污染物排放。</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Hans" w:bidi="ar-SA"/>
        </w:rPr>
      </w:pPr>
      <w:bookmarkStart w:id="896" w:name="_Toc28057"/>
      <w:bookmarkStart w:id="897" w:name="_Toc21757"/>
      <w:bookmarkStart w:id="898" w:name="_Toc14125"/>
      <w:bookmarkStart w:id="899" w:name="_Toc31699"/>
      <w:bookmarkStart w:id="900" w:name="_Toc28190"/>
      <w:bookmarkStart w:id="901" w:name="_Toc7263"/>
      <w:bookmarkStart w:id="902" w:name="_Toc20135"/>
      <w:bookmarkStart w:id="903" w:name="_Toc3315"/>
      <w:bookmarkStart w:id="904" w:name="_Toc17530"/>
      <w:bookmarkStart w:id="905" w:name="_Toc14312"/>
      <w:bookmarkStart w:id="906" w:name="_Toc291165521"/>
      <w:r>
        <w:rPr>
          <w:rFonts w:hint="eastAsia" w:ascii="楷体_GB2312" w:hAnsi="楷体_GB2312" w:eastAsia="楷体_GB2312" w:cs="楷体_GB2312"/>
          <w:b w:val="0"/>
          <w:bCs/>
          <w:color w:val="auto"/>
          <w:spacing w:val="-11"/>
          <w:kern w:val="2"/>
          <w:sz w:val="32"/>
          <w:szCs w:val="32"/>
          <w:lang w:val="en-US" w:eastAsia="zh-CN" w:bidi="ar-SA"/>
        </w:rPr>
        <w:t>（三）加强面源</w:t>
      </w:r>
      <w:r>
        <w:rPr>
          <w:rFonts w:hint="eastAsia" w:ascii="楷体_GB2312" w:hAnsi="楷体_GB2312" w:eastAsia="楷体_GB2312" w:cs="楷体_GB2312"/>
          <w:b w:val="0"/>
          <w:bCs/>
          <w:color w:val="auto"/>
          <w:spacing w:val="-11"/>
          <w:kern w:val="2"/>
          <w:sz w:val="32"/>
          <w:szCs w:val="32"/>
          <w:lang w:val="en-US" w:eastAsia="zh-Hans" w:bidi="ar-SA"/>
        </w:rPr>
        <w:t>污染</w:t>
      </w:r>
      <w:r>
        <w:rPr>
          <w:rFonts w:hint="eastAsia" w:ascii="楷体_GB2312" w:hAnsi="楷体_GB2312" w:eastAsia="楷体_GB2312" w:cs="楷体_GB2312"/>
          <w:b w:val="0"/>
          <w:bCs/>
          <w:color w:val="auto"/>
          <w:spacing w:val="-11"/>
          <w:kern w:val="2"/>
          <w:sz w:val="32"/>
          <w:szCs w:val="32"/>
          <w:lang w:val="en-US" w:eastAsia="zh-CN" w:bidi="ar-SA"/>
        </w:rPr>
        <w:t>治理</w:t>
      </w:r>
      <w:bookmarkEnd w:id="896"/>
      <w:bookmarkEnd w:id="897"/>
      <w:bookmarkEnd w:id="898"/>
      <w:bookmarkEnd w:id="899"/>
      <w:bookmarkEnd w:id="900"/>
      <w:bookmarkEnd w:id="901"/>
      <w:bookmarkEnd w:id="902"/>
      <w:bookmarkEnd w:id="903"/>
      <w:bookmarkEnd w:id="904"/>
      <w:bookmarkEnd w:id="905"/>
      <w:bookmarkEnd w:id="906"/>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严格落实攀枝花市扬尘污染防治办法，强化垃圾、建筑施工废弃物、道路堆场、砂石厂、裸露地面等扬尘管控</w:t>
      </w:r>
      <w:r>
        <w:rPr>
          <w:rFonts w:hint="eastAsia" w:ascii="Times New Roman" w:hAnsi="Times New Roman" w:eastAsia="仿宋_GB2312" w:cs="Times New Roman"/>
          <w:color w:val="auto"/>
          <w:spacing w:val="-11"/>
          <w:sz w:val="32"/>
          <w:szCs w:val="32"/>
        </w:rPr>
        <w:t>，加强苏铁西路、清乌复线等货运主干道货车运输监管，落实货车限速、遮盖篷布、进出厂区冲淋设施等要求。</w:t>
      </w:r>
      <w:r>
        <w:rPr>
          <w:rFonts w:hint="eastAsia" w:ascii="Times New Roman" w:hAnsi="Times New Roman" w:eastAsia="仿宋_GB2312" w:cs="Times New Roman"/>
          <w:color w:val="auto"/>
          <w:spacing w:val="-11"/>
          <w:sz w:val="32"/>
          <w:szCs w:val="32"/>
          <w:lang w:eastAsia="zh-Hans"/>
        </w:rPr>
        <w:t>强化烟花爆竹燃放管控。严禁垃圾、落叶露天焚烧，杜绝秸秆露天焚烧，大力推进秸秆综合利用，秸秆综合利用率保持在90%以上</w:t>
      </w:r>
      <w:r>
        <w:rPr>
          <w:rFonts w:hint="eastAsia" w:ascii="Times New Roman" w:hAnsi="Times New Roman" w:eastAsia="仿宋_GB2312" w:cs="Times New Roman"/>
          <w:color w:val="auto"/>
          <w:spacing w:val="-11"/>
          <w:sz w:val="32"/>
          <w:szCs w:val="32"/>
        </w:rPr>
        <w:t>。开展</w:t>
      </w:r>
      <w:r>
        <w:rPr>
          <w:rFonts w:hint="eastAsia" w:ascii="Times New Roman" w:hAnsi="Times New Roman" w:eastAsia="仿宋_GB2312" w:cs="Times New Roman"/>
          <w:color w:val="auto"/>
          <w:spacing w:val="-11"/>
          <w:sz w:val="32"/>
          <w:szCs w:val="32"/>
          <w:lang w:eastAsia="zh-Hans"/>
        </w:rPr>
        <w:t>畜禽粪污综合利用行动，</w:t>
      </w:r>
      <w:r>
        <w:rPr>
          <w:rFonts w:hint="eastAsia" w:ascii="Times New Roman" w:hAnsi="Times New Roman" w:eastAsia="仿宋_GB2312" w:cs="Times New Roman"/>
          <w:color w:val="auto"/>
          <w:spacing w:val="-11"/>
          <w:sz w:val="32"/>
          <w:szCs w:val="32"/>
        </w:rPr>
        <w:t>鼓励</w:t>
      </w:r>
      <w:r>
        <w:rPr>
          <w:rFonts w:hint="eastAsia" w:ascii="Times New Roman" w:hAnsi="Times New Roman" w:eastAsia="仿宋_GB2312" w:cs="Times New Roman"/>
          <w:color w:val="auto"/>
          <w:spacing w:val="-11"/>
          <w:sz w:val="32"/>
          <w:szCs w:val="32"/>
          <w:lang w:eastAsia="zh-Hans"/>
        </w:rPr>
        <w:t>禽畜粪肥还田利用，</w:t>
      </w:r>
      <w:r>
        <w:rPr>
          <w:rFonts w:hint="eastAsia" w:ascii="Times New Roman" w:hAnsi="Times New Roman" w:eastAsia="仿宋_GB2312" w:cs="Times New Roman"/>
          <w:color w:val="auto"/>
          <w:spacing w:val="-11"/>
          <w:sz w:val="32"/>
          <w:szCs w:val="32"/>
        </w:rPr>
        <w:t>农业废弃物</w:t>
      </w:r>
      <w:r>
        <w:rPr>
          <w:rFonts w:hint="eastAsia" w:ascii="Times New Roman" w:hAnsi="Times New Roman" w:eastAsia="仿宋_GB2312" w:cs="Times New Roman"/>
          <w:color w:val="auto"/>
          <w:spacing w:val="-11"/>
          <w:sz w:val="32"/>
          <w:szCs w:val="32"/>
          <w:lang w:eastAsia="zh-Hans"/>
        </w:rPr>
        <w:t>还田还林资源化利用率达90%以上。推广使用可回收农膜，废旧农膜回收利用率达93%以上。</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严控餐饮油烟污染，建设城市餐饮服务业油烟综合管理平台，推广使用高效净化型油烟净化设施，区内排放油烟的餐饮企业和单位食堂全</w:t>
      </w:r>
      <w:r>
        <w:rPr>
          <w:rFonts w:hint="eastAsia" w:ascii="Times New Roman" w:hAnsi="Times New Roman" w:eastAsia="仿宋_GB2312" w:cs="Times New Roman"/>
          <w:color w:val="auto"/>
          <w:spacing w:val="-11"/>
          <w:sz w:val="32"/>
          <w:szCs w:val="32"/>
        </w:rPr>
        <w:t>覆盖</w:t>
      </w:r>
      <w:r>
        <w:rPr>
          <w:rFonts w:hint="eastAsia" w:ascii="Times New Roman" w:hAnsi="Times New Roman" w:eastAsia="仿宋_GB2312" w:cs="Times New Roman"/>
          <w:color w:val="auto"/>
          <w:spacing w:val="-11"/>
          <w:sz w:val="32"/>
          <w:szCs w:val="32"/>
          <w:lang w:eastAsia="zh-Hans"/>
        </w:rPr>
        <w:t>高效油烟净化设施，实现达标排放，全区油烟净化设施有效运行率</w:t>
      </w:r>
      <w:r>
        <w:rPr>
          <w:rFonts w:hint="eastAsia" w:ascii="Times New Roman" w:hAnsi="Times New Roman" w:eastAsia="仿宋_GB2312" w:cs="Times New Roman"/>
          <w:color w:val="auto"/>
          <w:spacing w:val="-11"/>
          <w:sz w:val="32"/>
          <w:szCs w:val="32"/>
        </w:rPr>
        <w:t>达</w:t>
      </w:r>
      <w:r>
        <w:rPr>
          <w:rFonts w:hint="eastAsia" w:ascii="Times New Roman" w:hAnsi="Times New Roman" w:eastAsia="仿宋_GB2312" w:cs="Times New Roman"/>
          <w:color w:val="auto"/>
          <w:spacing w:val="-11"/>
          <w:sz w:val="32"/>
          <w:szCs w:val="32"/>
          <w:lang w:eastAsia="zh-Hans"/>
        </w:rPr>
        <w:t>90%以上。加强居民家庭油烟排放环保宣传，推广使用高效净化型吸油烟机。</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pacing w:val="-11"/>
          <w:sz w:val="32"/>
          <w:szCs w:val="32"/>
          <w:lang w:val="en-US" w:eastAsia="zh-Hans"/>
        </w:rPr>
      </w:pPr>
      <w:bookmarkStart w:id="907" w:name="_Toc10007"/>
      <w:bookmarkStart w:id="908" w:name="_Toc23603"/>
      <w:bookmarkStart w:id="909" w:name="_Toc2418"/>
      <w:bookmarkStart w:id="910" w:name="_Toc3087"/>
      <w:bookmarkStart w:id="911" w:name="_Toc612"/>
      <w:bookmarkStart w:id="912" w:name="_Toc8002"/>
      <w:bookmarkStart w:id="913" w:name="_Toc29346"/>
      <w:bookmarkStart w:id="914" w:name="_Toc1209700260"/>
      <w:bookmarkStart w:id="915" w:name="_Toc3596"/>
      <w:bookmarkStart w:id="916" w:name="_Toc9652"/>
      <w:bookmarkStart w:id="917" w:name="_Toc23894"/>
      <w:bookmarkStart w:id="918" w:name="_Toc22533"/>
      <w:r>
        <w:rPr>
          <w:rFonts w:hint="eastAsia" w:ascii="黑体" w:hAnsi="黑体" w:eastAsia="黑体" w:cs="黑体"/>
          <w:color w:val="auto"/>
          <w:spacing w:val="-11"/>
          <w:sz w:val="32"/>
          <w:szCs w:val="32"/>
          <w:lang w:val="en-US" w:eastAsia="zh-Hans"/>
        </w:rPr>
        <w:t>第</w:t>
      </w:r>
      <w:r>
        <w:rPr>
          <w:rFonts w:hint="eastAsia" w:ascii="黑体" w:hAnsi="黑体" w:eastAsia="黑体" w:cs="黑体"/>
          <w:color w:val="auto"/>
          <w:spacing w:val="-11"/>
          <w:sz w:val="32"/>
          <w:szCs w:val="32"/>
          <w:lang w:val="en-US" w:eastAsia="zh-CN"/>
        </w:rPr>
        <w:t>五</w:t>
      </w:r>
      <w:r>
        <w:rPr>
          <w:rFonts w:hint="eastAsia" w:ascii="黑体" w:hAnsi="黑体" w:eastAsia="黑体" w:cs="黑体"/>
          <w:color w:val="auto"/>
          <w:spacing w:val="-11"/>
          <w:sz w:val="32"/>
          <w:szCs w:val="32"/>
          <w:lang w:val="en-US" w:eastAsia="zh-Hans"/>
        </w:rPr>
        <w:t>节 保持土壤环境稳定</w:t>
      </w:r>
      <w:bookmarkEnd w:id="907"/>
      <w:bookmarkEnd w:id="908"/>
      <w:bookmarkEnd w:id="909"/>
      <w:bookmarkEnd w:id="910"/>
      <w:bookmarkEnd w:id="911"/>
      <w:bookmarkEnd w:id="912"/>
      <w:bookmarkEnd w:id="913"/>
      <w:bookmarkEnd w:id="914"/>
      <w:bookmarkEnd w:id="915"/>
      <w:bookmarkEnd w:id="916"/>
      <w:bookmarkEnd w:id="917"/>
      <w:bookmarkEnd w:id="918"/>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919" w:name="_Toc445290780"/>
      <w:bookmarkStart w:id="920" w:name="_Toc24443"/>
      <w:bookmarkStart w:id="921" w:name="_Toc30831"/>
      <w:bookmarkStart w:id="922" w:name="_Toc31895"/>
      <w:bookmarkStart w:id="923" w:name="_Toc14778"/>
      <w:bookmarkStart w:id="924" w:name="_Toc25488"/>
      <w:bookmarkStart w:id="925" w:name="_Toc13048"/>
      <w:bookmarkStart w:id="926" w:name="_Toc16931"/>
      <w:bookmarkStart w:id="927" w:name="_Toc22893"/>
      <w:bookmarkStart w:id="928" w:name="_Toc26018"/>
      <w:bookmarkStart w:id="929" w:name="_Toc12330"/>
      <w:r>
        <w:rPr>
          <w:rFonts w:hint="eastAsia" w:ascii="楷体_GB2312" w:hAnsi="楷体_GB2312" w:eastAsia="楷体_GB2312" w:cs="楷体_GB2312"/>
          <w:b w:val="0"/>
          <w:bCs/>
          <w:color w:val="auto"/>
          <w:spacing w:val="-11"/>
          <w:kern w:val="2"/>
          <w:sz w:val="32"/>
          <w:szCs w:val="32"/>
          <w:lang w:val="en-US" w:eastAsia="zh-CN" w:bidi="ar-SA"/>
        </w:rPr>
        <w:t>（一）开展</w:t>
      </w:r>
      <w:r>
        <w:rPr>
          <w:rFonts w:hint="eastAsia" w:ascii="楷体_GB2312" w:hAnsi="楷体_GB2312" w:eastAsia="楷体_GB2312" w:cs="楷体_GB2312"/>
          <w:b w:val="0"/>
          <w:bCs/>
          <w:color w:val="auto"/>
          <w:spacing w:val="-11"/>
          <w:kern w:val="2"/>
          <w:sz w:val="32"/>
          <w:szCs w:val="32"/>
          <w:lang w:val="en-US" w:eastAsia="zh-Hans" w:bidi="ar-SA"/>
        </w:rPr>
        <w:t>土壤环境质量调查</w:t>
      </w:r>
      <w:r>
        <w:rPr>
          <w:rFonts w:hint="eastAsia" w:ascii="楷体_GB2312" w:hAnsi="楷体_GB2312" w:eastAsia="楷体_GB2312" w:cs="楷体_GB2312"/>
          <w:b w:val="0"/>
          <w:bCs/>
          <w:color w:val="auto"/>
          <w:spacing w:val="-11"/>
          <w:kern w:val="2"/>
          <w:sz w:val="32"/>
          <w:szCs w:val="32"/>
          <w:lang w:val="en-US" w:eastAsia="zh-CN" w:bidi="ar-SA"/>
        </w:rPr>
        <w:t>监测</w:t>
      </w:r>
      <w:bookmarkEnd w:id="919"/>
      <w:bookmarkEnd w:id="920"/>
      <w:bookmarkEnd w:id="921"/>
      <w:bookmarkEnd w:id="922"/>
      <w:bookmarkEnd w:id="923"/>
      <w:bookmarkEnd w:id="924"/>
      <w:bookmarkEnd w:id="925"/>
      <w:bookmarkEnd w:id="926"/>
      <w:bookmarkEnd w:id="927"/>
      <w:bookmarkEnd w:id="928"/>
      <w:bookmarkEnd w:id="929"/>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1.</w:t>
      </w:r>
      <w:r>
        <w:rPr>
          <w:rFonts w:hint="eastAsia" w:ascii="Times New Roman" w:hAnsi="Times New Roman" w:eastAsia="仿宋_GB2312" w:cs="Times New Roman"/>
          <w:b/>
          <w:bCs/>
          <w:color w:val="auto"/>
          <w:spacing w:val="-11"/>
          <w:sz w:val="32"/>
          <w:szCs w:val="32"/>
          <w:lang w:eastAsia="zh-Hans"/>
        </w:rPr>
        <w:t>推进农用地土壤环境质量调查</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加强土壤与农产品协同监测，以安全利用类和严格管控类耕地为重点，开展受污染耕地详细调查，查明区域内耕地土壤环境质量和农产品质量。开展耕地土壤重金属污染成因分析，以受污染耕地集中区域为重点，开展土壤重金属溯源调查与研究，查明污染耕地重金属来源。</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2.</w:t>
      </w:r>
      <w:r>
        <w:rPr>
          <w:rFonts w:hint="eastAsia" w:ascii="Times New Roman" w:hAnsi="Times New Roman" w:eastAsia="仿宋_GB2312" w:cs="Times New Roman"/>
          <w:b/>
          <w:bCs/>
          <w:color w:val="auto"/>
          <w:spacing w:val="-11"/>
          <w:sz w:val="32"/>
          <w:szCs w:val="32"/>
          <w:lang w:eastAsia="zh-Hans"/>
        </w:rPr>
        <w:t>加强建设用地土壤环境质量调查</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深入推进污染地块详细调查，以列入建设用地土壤污染地块名录地块为重点</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分批推进土壤污染详细调查和风险评估。加快推进进入用地程序的地块土壤污染状况调查和风险评估。持续开展土壤污染重点行业企业自行监测和监督性监测</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推进攀枝花攀煤联合焦化有限责任公司等在产企业地块</w:t>
      </w:r>
      <w:r>
        <w:rPr>
          <w:rFonts w:hint="eastAsia" w:ascii="Times New Roman" w:hAnsi="Times New Roman" w:eastAsia="仿宋_GB2312" w:cs="Times New Roman"/>
          <w:color w:val="auto"/>
          <w:spacing w:val="-11"/>
          <w:sz w:val="32"/>
          <w:szCs w:val="32"/>
          <w:lang w:val="en-US" w:eastAsia="zh-CN"/>
        </w:rPr>
        <w:t>完成</w:t>
      </w:r>
      <w:r>
        <w:rPr>
          <w:rFonts w:hint="eastAsia" w:ascii="Times New Roman" w:hAnsi="Times New Roman" w:eastAsia="仿宋_GB2312" w:cs="Times New Roman"/>
          <w:color w:val="auto"/>
          <w:spacing w:val="-11"/>
          <w:sz w:val="32"/>
          <w:szCs w:val="32"/>
          <w:lang w:eastAsia="zh-Hans"/>
        </w:rPr>
        <w:t>土壤污染详细调查和风险评估。配合开展行业企业用地调查。推进污染地块矢量数据等空间信息调查，完善污染地块精准边界。</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3.</w:t>
      </w:r>
      <w:r>
        <w:rPr>
          <w:rFonts w:hint="eastAsia" w:ascii="Times New Roman" w:hAnsi="Times New Roman" w:eastAsia="仿宋_GB2312" w:cs="Times New Roman"/>
          <w:b/>
          <w:bCs/>
          <w:color w:val="auto"/>
          <w:spacing w:val="-11"/>
          <w:sz w:val="32"/>
          <w:szCs w:val="32"/>
          <w:lang w:eastAsia="zh-Hans"/>
        </w:rPr>
        <w:t>开展重点区域土壤调查评估</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持续推进工业园区、加油站、垃圾填埋场等重点区域土壤</w:t>
      </w:r>
      <w:r>
        <w:rPr>
          <w:rFonts w:hint="eastAsia" w:ascii="Times New Roman" w:hAnsi="Times New Roman" w:eastAsia="仿宋_GB2312" w:cs="Times New Roman"/>
          <w:color w:val="auto"/>
          <w:spacing w:val="-11"/>
          <w:sz w:val="32"/>
          <w:szCs w:val="32"/>
        </w:rPr>
        <w:t>质量</w:t>
      </w:r>
      <w:r>
        <w:rPr>
          <w:rFonts w:hint="eastAsia" w:ascii="Times New Roman" w:hAnsi="Times New Roman" w:eastAsia="仿宋_GB2312" w:cs="Times New Roman"/>
          <w:color w:val="auto"/>
          <w:spacing w:val="-11"/>
          <w:sz w:val="32"/>
          <w:szCs w:val="32"/>
          <w:lang w:eastAsia="zh-Hans"/>
        </w:rPr>
        <w:t>调查评估，掌握土壤环境质量状况和评估土壤环境风险。推进矿山周边土壤环境质量调查评估，以</w:t>
      </w:r>
      <w:r>
        <w:rPr>
          <w:rFonts w:hint="eastAsia" w:ascii="Times New Roman" w:hAnsi="Times New Roman" w:eastAsia="仿宋_GB2312" w:cs="Times New Roman"/>
          <w:color w:val="auto"/>
          <w:spacing w:val="-11"/>
          <w:sz w:val="32"/>
          <w:szCs w:val="32"/>
          <w:lang w:val="en-US" w:eastAsia="zh-CN"/>
        </w:rPr>
        <w:t>重点企业</w:t>
      </w:r>
      <w:r>
        <w:rPr>
          <w:rFonts w:hint="eastAsia" w:ascii="Times New Roman" w:hAnsi="Times New Roman" w:eastAsia="仿宋_GB2312" w:cs="Times New Roman"/>
          <w:color w:val="auto"/>
          <w:spacing w:val="-11"/>
          <w:sz w:val="32"/>
          <w:szCs w:val="32"/>
          <w:lang w:eastAsia="zh-Hans"/>
        </w:rPr>
        <w:t>周边区域为重点，</w:t>
      </w:r>
      <w:r>
        <w:rPr>
          <w:rFonts w:hint="eastAsia" w:ascii="Times New Roman" w:hAnsi="Times New Roman" w:eastAsia="仿宋_GB2312" w:cs="Times New Roman"/>
          <w:color w:val="auto"/>
          <w:spacing w:val="-11"/>
          <w:sz w:val="32"/>
          <w:szCs w:val="32"/>
        </w:rPr>
        <w:t>加强</w:t>
      </w:r>
      <w:r>
        <w:rPr>
          <w:rFonts w:hint="eastAsia" w:ascii="Times New Roman" w:hAnsi="Times New Roman" w:eastAsia="仿宋_GB2312" w:cs="Times New Roman"/>
          <w:color w:val="auto"/>
          <w:spacing w:val="-11"/>
          <w:sz w:val="32"/>
          <w:szCs w:val="32"/>
          <w:lang w:eastAsia="zh-Hans"/>
        </w:rPr>
        <w:t>土壤、农产品、地表水和地下水等环境质量协同调查评估，试点开展土壤与水污染协同防治。开展攀枝花西区格里坪工业园区周边土壤多环芳烃等特征污染物调查</w:t>
      </w:r>
      <w:r>
        <w:rPr>
          <w:rFonts w:hint="eastAsia" w:ascii="Times New Roman" w:hAnsi="Times New Roman" w:eastAsia="仿宋_GB2312" w:cs="Times New Roman"/>
          <w:color w:val="auto"/>
          <w:spacing w:val="-11"/>
          <w:sz w:val="32"/>
          <w:szCs w:val="32"/>
        </w:rPr>
        <w:t>，加强</w:t>
      </w:r>
      <w:r>
        <w:rPr>
          <w:rFonts w:hint="eastAsia" w:ascii="Times New Roman" w:hAnsi="Times New Roman" w:eastAsia="仿宋_GB2312" w:cs="Times New Roman"/>
          <w:color w:val="auto"/>
          <w:spacing w:val="-11"/>
          <w:sz w:val="32"/>
          <w:szCs w:val="32"/>
          <w:lang w:eastAsia="zh-Hans"/>
        </w:rPr>
        <w:t>涉重行业企业周边</w:t>
      </w:r>
      <w:r>
        <w:rPr>
          <w:rFonts w:hint="eastAsia" w:ascii="Times New Roman" w:hAnsi="Times New Roman" w:eastAsia="仿宋_GB2312" w:cs="Times New Roman"/>
          <w:color w:val="auto"/>
          <w:spacing w:val="-11"/>
          <w:sz w:val="32"/>
          <w:szCs w:val="32"/>
        </w:rPr>
        <w:t>土壤</w:t>
      </w:r>
      <w:r>
        <w:rPr>
          <w:rFonts w:hint="eastAsia" w:ascii="Times New Roman" w:hAnsi="Times New Roman" w:eastAsia="仿宋_GB2312" w:cs="Times New Roman"/>
          <w:color w:val="auto"/>
          <w:spacing w:val="-11"/>
          <w:sz w:val="32"/>
          <w:szCs w:val="32"/>
          <w:lang w:eastAsia="zh-Hans"/>
        </w:rPr>
        <w:t>重金属监测</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以涉重金属重点行业企业为重点，推进周边大气干湿沉降中涉镉等重金属监测。深入开展</w:t>
      </w:r>
      <w:r>
        <w:rPr>
          <w:rFonts w:hint="eastAsia" w:ascii="Times New Roman" w:hAnsi="Times New Roman" w:eastAsia="仿宋_GB2312" w:cs="Times New Roman"/>
          <w:color w:val="auto"/>
          <w:spacing w:val="-11"/>
          <w:sz w:val="32"/>
          <w:szCs w:val="32"/>
          <w:lang w:val="en-US" w:eastAsia="zh-CN"/>
        </w:rPr>
        <w:t>地下水监测井管护和监测工作</w:t>
      </w:r>
      <w:r>
        <w:rPr>
          <w:rFonts w:hint="eastAsia" w:ascii="Times New Roman" w:hAnsi="Times New Roman" w:eastAsia="仿宋_GB2312" w:cs="Times New Roman"/>
          <w:color w:val="auto"/>
          <w:spacing w:val="-11"/>
          <w:sz w:val="32"/>
          <w:szCs w:val="32"/>
          <w:lang w:eastAsia="zh-Hans"/>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4.</w:t>
      </w:r>
      <w:r>
        <w:rPr>
          <w:rFonts w:hint="eastAsia" w:ascii="Times New Roman" w:hAnsi="Times New Roman" w:eastAsia="仿宋_GB2312" w:cs="Times New Roman"/>
          <w:b/>
          <w:bCs/>
          <w:color w:val="auto"/>
          <w:spacing w:val="-11"/>
          <w:sz w:val="32"/>
          <w:szCs w:val="32"/>
          <w:lang w:eastAsia="zh-Hans"/>
        </w:rPr>
        <w:t>开展土壤生态环境长期观测</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以格里坪镇受污染耕地与地块周边为重点，推进土壤生态环境长期观测基地建设试点。开展耕地污染源管控成效与耕地土壤重金属污染趋势评估，探索耕地土壤污染预警技术。定期开展耕地土壤和农产品协同监测与评价，动态调整耕地土壤环境质量类别。</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930" w:name="_Toc2000928624"/>
      <w:bookmarkStart w:id="931" w:name="_Toc15733"/>
      <w:bookmarkStart w:id="932" w:name="_Toc30091"/>
      <w:bookmarkStart w:id="933" w:name="_Toc29028"/>
      <w:bookmarkStart w:id="934" w:name="_Toc28851"/>
      <w:bookmarkStart w:id="935" w:name="_Toc20313"/>
      <w:bookmarkStart w:id="936" w:name="_Toc21212"/>
      <w:bookmarkStart w:id="937" w:name="_Toc20359"/>
      <w:bookmarkStart w:id="938" w:name="_Toc32272"/>
      <w:bookmarkStart w:id="939" w:name="_Toc3713"/>
      <w:bookmarkStart w:id="940" w:name="_Toc31700"/>
      <w:r>
        <w:rPr>
          <w:rFonts w:hint="eastAsia" w:ascii="楷体_GB2312" w:hAnsi="楷体_GB2312" w:eastAsia="楷体_GB2312" w:cs="楷体_GB2312"/>
          <w:b w:val="0"/>
          <w:bCs/>
          <w:color w:val="auto"/>
          <w:spacing w:val="-11"/>
          <w:kern w:val="2"/>
          <w:sz w:val="32"/>
          <w:szCs w:val="32"/>
          <w:lang w:val="en-US" w:eastAsia="zh-CN" w:bidi="ar-SA"/>
        </w:rPr>
        <w:t>（二）</w:t>
      </w:r>
      <w:r>
        <w:rPr>
          <w:rFonts w:hint="eastAsia" w:ascii="楷体_GB2312" w:hAnsi="楷体_GB2312" w:eastAsia="楷体_GB2312" w:cs="楷体_GB2312"/>
          <w:b w:val="0"/>
          <w:bCs/>
          <w:color w:val="auto"/>
          <w:spacing w:val="-11"/>
          <w:kern w:val="2"/>
          <w:sz w:val="32"/>
          <w:szCs w:val="32"/>
          <w:lang w:val="en-US" w:eastAsia="zh-Hans" w:bidi="ar-SA"/>
        </w:rPr>
        <w:t>推进土壤污染源头防控</w:t>
      </w:r>
      <w:bookmarkEnd w:id="930"/>
      <w:bookmarkEnd w:id="931"/>
      <w:bookmarkEnd w:id="932"/>
      <w:bookmarkEnd w:id="933"/>
      <w:bookmarkEnd w:id="934"/>
      <w:bookmarkEnd w:id="935"/>
      <w:bookmarkEnd w:id="936"/>
      <w:bookmarkEnd w:id="937"/>
      <w:bookmarkEnd w:id="938"/>
      <w:bookmarkEnd w:id="939"/>
      <w:bookmarkEnd w:id="940"/>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1.</w:t>
      </w:r>
      <w:r>
        <w:rPr>
          <w:rFonts w:hint="eastAsia" w:ascii="Times New Roman" w:hAnsi="Times New Roman" w:eastAsia="仿宋_GB2312" w:cs="Times New Roman"/>
          <w:b/>
          <w:bCs/>
          <w:color w:val="auto"/>
          <w:spacing w:val="-11"/>
          <w:sz w:val="32"/>
          <w:szCs w:val="32"/>
          <w:lang w:eastAsia="zh-Hans"/>
        </w:rPr>
        <w:t>加强空间布局管控</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将土壤和地下水环境要素纳入国土空间规划，根据土壤污染状况和存在的风险合理规划土地用途。强化规划环评的约束，严格空间管控，对可能造成土壤污染的建设项目进行审查，落实全过程监管，减少土壤污染。在优先保护类农用地周边区域，</w:t>
      </w:r>
      <w:r>
        <w:rPr>
          <w:rFonts w:hint="eastAsia" w:ascii="Times New Roman" w:hAnsi="Times New Roman" w:eastAsia="仿宋_GB2312" w:cs="Times New Roman"/>
          <w:color w:val="auto"/>
          <w:spacing w:val="-11"/>
          <w:sz w:val="32"/>
          <w:szCs w:val="32"/>
        </w:rPr>
        <w:t>禁止</w:t>
      </w:r>
      <w:r>
        <w:rPr>
          <w:rFonts w:hint="eastAsia" w:ascii="Times New Roman" w:hAnsi="Times New Roman" w:eastAsia="仿宋_GB2312" w:cs="Times New Roman"/>
          <w:color w:val="auto"/>
          <w:spacing w:val="-11"/>
          <w:sz w:val="32"/>
          <w:szCs w:val="32"/>
          <w:lang w:eastAsia="zh-Hans"/>
        </w:rPr>
        <w:t>规划新建可能造成土壤污染的建设项目。</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2.</w:t>
      </w:r>
      <w:r>
        <w:rPr>
          <w:rFonts w:hint="eastAsia" w:ascii="Times New Roman" w:hAnsi="Times New Roman" w:eastAsia="仿宋_GB2312" w:cs="Times New Roman"/>
          <w:b/>
          <w:bCs/>
          <w:color w:val="auto"/>
          <w:spacing w:val="-11"/>
          <w:sz w:val="32"/>
          <w:szCs w:val="32"/>
          <w:lang w:eastAsia="zh-Hans"/>
        </w:rPr>
        <w:t>强化重点污染源监管</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加强工矿企业土壤污染源监管，落实重点监管单位主体责任，做好企业升级改造，开展园区污染隐患排查。完善土壤污染重点监管单位名录，探索建立地下水重点污染源清单，落实重点监管单位主体责任。开展土壤污染重点监管单位土壤污染隐患排查，对存在污染隐患的区域，制定整改方案。鼓励土壤污染重点监管单位实施防渗漏改造，因地制宜实施管道化、密闭化改造。</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val="en-US" w:eastAsia="zh-CN"/>
        </w:rPr>
      </w:pPr>
      <w:r>
        <w:rPr>
          <w:rFonts w:hint="eastAsia" w:ascii="Times New Roman" w:hAnsi="Times New Roman" w:cs="Times New Roman"/>
          <w:b/>
          <w:bCs/>
          <w:color w:val="auto"/>
          <w:spacing w:val="-11"/>
          <w:sz w:val="32"/>
          <w:szCs w:val="32"/>
          <w:lang w:val="en-US" w:eastAsia="zh-CN"/>
        </w:rPr>
        <w:t>3.</w:t>
      </w:r>
      <w:r>
        <w:rPr>
          <w:rFonts w:hint="eastAsia" w:ascii="Times New Roman" w:hAnsi="Times New Roman" w:eastAsia="仿宋_GB2312" w:cs="Times New Roman"/>
          <w:b/>
          <w:bCs/>
          <w:color w:val="auto"/>
          <w:spacing w:val="-11"/>
          <w:sz w:val="32"/>
          <w:szCs w:val="32"/>
          <w:lang w:eastAsia="zh-Hans"/>
        </w:rPr>
        <w:t>推进农业污染源头防控</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val="en-US" w:eastAsia="zh-CN"/>
        </w:rPr>
      </w:pPr>
      <w:r>
        <w:rPr>
          <w:rFonts w:hint="eastAsia" w:ascii="Times New Roman" w:hAnsi="Times New Roman" w:eastAsia="仿宋_GB2312" w:cs="Times New Roman"/>
          <w:color w:val="auto"/>
          <w:spacing w:val="-11"/>
          <w:sz w:val="32"/>
          <w:szCs w:val="32"/>
          <w:lang w:eastAsia="zh-Hans"/>
        </w:rPr>
        <w:t>推动化肥使用量零增长</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推广增施有机肥、秸秆还田、水肥一体化等化肥减量增效技术，统筹推进科学施肥工作。深入推动农药使用量零增长，推广农药减量控害技术</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因地制宜开展绿色防控替代化学防治行动，加大农药包装废弃物回收处置力度，严格控制林地、草地、园地的农药使用量，禁止使用高毒、高残留农药。统筹推进农膜回收利用，大力推广使用厚度0.01毫米以上农用薄膜和全生物可降解农用薄膜，加大农膜回收利用力度。加强农业灌渠周边重点涉重金属废水排放企业监管，确保污水达标排放。加强农田灌溉用水水质监测，防止不达标污水灌溉。加强畜禽污染防治，严禁重金属超标畜禽粪便还田，探索多样化种养结合发展路径，提升畜禽粪污资源化利用水平。</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4.</w:t>
      </w:r>
      <w:r>
        <w:rPr>
          <w:rFonts w:hint="eastAsia" w:ascii="Times New Roman" w:hAnsi="Times New Roman" w:eastAsia="仿宋_GB2312" w:cs="Times New Roman"/>
          <w:b/>
          <w:bCs/>
          <w:color w:val="auto"/>
          <w:spacing w:val="-11"/>
          <w:sz w:val="32"/>
          <w:szCs w:val="32"/>
          <w:lang w:eastAsia="zh-Hans"/>
        </w:rPr>
        <w:t>加强生活污染源头防控</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强化资源回收意识，倡导个人和家庭养成资源回收利用习惯，自觉进行垃圾分类。健全生活垃圾分类收集和回收体系，试点推行农村垃圾分类收集、统一处理，探索垃圾减量化、资源化处理的途径和模式。有序推进农村生活污水处理，积极推广低成本、易维护、高效率的污水处理技术。</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5.</w:t>
      </w:r>
      <w:r>
        <w:rPr>
          <w:rFonts w:hint="eastAsia" w:ascii="Times New Roman" w:hAnsi="Times New Roman" w:eastAsia="仿宋_GB2312" w:cs="Times New Roman"/>
          <w:b/>
          <w:bCs/>
          <w:color w:val="auto"/>
          <w:spacing w:val="-11"/>
          <w:sz w:val="32"/>
          <w:szCs w:val="32"/>
          <w:lang w:eastAsia="zh-Hans"/>
        </w:rPr>
        <w:t>加强监管能力建设</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楷体_GB2312" w:hAnsi="楷体_GB2312" w:eastAsia="楷体_GB2312" w:cs="楷体_GB2312"/>
          <w:b w:val="0"/>
          <w:bCs/>
          <w:color w:val="auto"/>
          <w:spacing w:val="-11"/>
          <w:kern w:val="2"/>
          <w:sz w:val="32"/>
          <w:szCs w:val="32"/>
          <w:lang w:val="en-US" w:eastAsia="zh-Hans" w:bidi="ar-SA"/>
        </w:rPr>
      </w:pPr>
      <w:r>
        <w:rPr>
          <w:rFonts w:hint="eastAsia" w:ascii="Times New Roman" w:hAnsi="Times New Roman" w:eastAsia="仿宋_GB2312" w:cs="Times New Roman"/>
          <w:color w:val="auto"/>
          <w:spacing w:val="-11"/>
          <w:sz w:val="32"/>
          <w:szCs w:val="32"/>
          <w:lang w:eastAsia="zh-Hans"/>
        </w:rPr>
        <w:t>制定炼焦行业土壤污染隐患排查技术要点，开展土壤风险分区管理，整合利用重点行业企业用地调查、农用地详查、</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三线一单</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和日常环境管理等成果，形成土壤环境风险</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一张图</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管理，制定分区管控方案，实现</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一区一策</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管理</w:t>
      </w:r>
      <w:r>
        <w:rPr>
          <w:rFonts w:hint="eastAsia" w:ascii="Times New Roman" w:hAnsi="Times New Roman" w:eastAsia="仿宋_GB2312" w:cs="Times New Roman"/>
          <w:color w:val="auto"/>
          <w:spacing w:val="-11"/>
          <w:sz w:val="32"/>
          <w:szCs w:val="32"/>
        </w:rPr>
        <w:t>策略</w:t>
      </w:r>
      <w:r>
        <w:rPr>
          <w:rFonts w:hint="eastAsia" w:ascii="Times New Roman" w:hAnsi="Times New Roman" w:eastAsia="仿宋_GB2312" w:cs="Times New Roman"/>
          <w:color w:val="auto"/>
          <w:spacing w:val="-11"/>
          <w:sz w:val="32"/>
          <w:szCs w:val="32"/>
          <w:lang w:eastAsia="zh-Hans"/>
        </w:rPr>
        <w:t>。</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941" w:name="_Toc9007"/>
      <w:bookmarkStart w:id="942" w:name="_Toc3525"/>
      <w:bookmarkStart w:id="943" w:name="_Toc29935"/>
      <w:bookmarkStart w:id="944" w:name="_Toc11922"/>
      <w:bookmarkStart w:id="945" w:name="_Toc20641"/>
      <w:bookmarkStart w:id="946" w:name="_Toc30518"/>
      <w:bookmarkStart w:id="947" w:name="_Toc6726"/>
      <w:bookmarkStart w:id="948" w:name="_Toc12578"/>
      <w:bookmarkStart w:id="949" w:name="_Toc8519"/>
      <w:bookmarkStart w:id="950" w:name="_Toc387928224"/>
      <w:bookmarkStart w:id="951" w:name="_Toc7294"/>
      <w:r>
        <w:rPr>
          <w:rFonts w:hint="eastAsia" w:ascii="楷体_GB2312" w:hAnsi="楷体_GB2312" w:eastAsia="楷体_GB2312" w:cs="楷体_GB2312"/>
          <w:b w:val="0"/>
          <w:bCs/>
          <w:color w:val="auto"/>
          <w:spacing w:val="-11"/>
          <w:kern w:val="2"/>
          <w:sz w:val="32"/>
          <w:szCs w:val="32"/>
          <w:lang w:val="en-US" w:eastAsia="zh-CN" w:bidi="ar-SA"/>
        </w:rPr>
        <w:t>（三）</w:t>
      </w:r>
      <w:r>
        <w:rPr>
          <w:rFonts w:hint="eastAsia" w:ascii="楷体_GB2312" w:hAnsi="楷体_GB2312" w:eastAsia="楷体_GB2312" w:cs="楷体_GB2312"/>
          <w:b w:val="0"/>
          <w:bCs/>
          <w:color w:val="auto"/>
          <w:spacing w:val="-11"/>
          <w:kern w:val="2"/>
          <w:sz w:val="32"/>
          <w:szCs w:val="32"/>
          <w:lang w:val="en-US" w:eastAsia="zh-Hans" w:bidi="ar-SA"/>
        </w:rPr>
        <w:t>强化土壤污染风险管控和治理修复</w:t>
      </w:r>
      <w:bookmarkEnd w:id="941"/>
      <w:bookmarkEnd w:id="942"/>
      <w:bookmarkEnd w:id="943"/>
      <w:bookmarkEnd w:id="944"/>
      <w:bookmarkEnd w:id="945"/>
      <w:bookmarkEnd w:id="946"/>
      <w:bookmarkEnd w:id="947"/>
      <w:bookmarkEnd w:id="948"/>
      <w:bookmarkEnd w:id="949"/>
      <w:bookmarkEnd w:id="950"/>
      <w:bookmarkEnd w:id="951"/>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1.</w:t>
      </w:r>
      <w:r>
        <w:rPr>
          <w:rFonts w:hint="eastAsia" w:ascii="Times New Roman" w:hAnsi="Times New Roman" w:eastAsia="仿宋_GB2312" w:cs="Times New Roman"/>
          <w:b/>
          <w:bCs/>
          <w:color w:val="auto"/>
          <w:spacing w:val="-11"/>
          <w:sz w:val="32"/>
          <w:szCs w:val="32"/>
          <w:lang w:eastAsia="zh-Hans"/>
        </w:rPr>
        <w:t>加强建设用地土壤污染风险管控和修复</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持续推进建设用地土壤污染风险管控和修复名录制度。将工业园区、污水处理厂、疑似污染地块纳入土壤风险源管控区域，将</w:t>
      </w:r>
      <w:r>
        <w:rPr>
          <w:rFonts w:hint="eastAsia" w:ascii="Times New Roman" w:hAnsi="Times New Roman" w:eastAsia="仿宋_GB2312" w:cs="Times New Roman"/>
          <w:color w:val="auto"/>
          <w:spacing w:val="-11"/>
          <w:sz w:val="32"/>
          <w:szCs w:val="32"/>
        </w:rPr>
        <w:t>攀煤联合焦化有限责任公司</w:t>
      </w:r>
      <w:r>
        <w:rPr>
          <w:rFonts w:hint="eastAsia" w:ascii="Times New Roman" w:hAnsi="Times New Roman" w:eastAsia="仿宋_GB2312" w:cs="Times New Roman"/>
          <w:color w:val="auto"/>
          <w:spacing w:val="-11"/>
          <w:sz w:val="32"/>
          <w:szCs w:val="32"/>
          <w:lang w:eastAsia="zh-Hans"/>
        </w:rPr>
        <w:t>、</w:t>
      </w:r>
      <w:r>
        <w:rPr>
          <w:rFonts w:hint="eastAsia" w:ascii="Times New Roman" w:hAnsi="Times New Roman" w:eastAsia="仿宋_GB2312" w:cs="Times New Roman"/>
          <w:color w:val="auto"/>
          <w:spacing w:val="-11"/>
          <w:sz w:val="32"/>
          <w:szCs w:val="32"/>
        </w:rPr>
        <w:t>攀枝花市西区生活垃圾填埋场、攀枝花市圆富化工有限责任公司旧址</w:t>
      </w:r>
      <w:r>
        <w:rPr>
          <w:rFonts w:hint="eastAsia" w:ascii="Times New Roman" w:hAnsi="Times New Roman" w:eastAsia="仿宋_GB2312" w:cs="Times New Roman"/>
          <w:color w:val="auto"/>
          <w:spacing w:val="-11"/>
          <w:sz w:val="32"/>
          <w:szCs w:val="32"/>
          <w:lang w:eastAsia="zh-Hans"/>
        </w:rPr>
        <w:t>等重点监管点位纳入土壤风险源管控点位，开展攀煤联合焦化有限责任公司地块风险管控效果评估，探索在产企业边生产边管控模式；开展攀枝花市圆富化工有限责任公司硫酸厂旧址地块风险管控或治理修复</w:t>
      </w:r>
      <w:r>
        <w:rPr>
          <w:rFonts w:hint="eastAsia" w:ascii="Times New Roman" w:hAnsi="Times New Roman" w:eastAsia="仿宋_GB2312" w:cs="Times New Roman"/>
          <w:color w:val="auto"/>
          <w:spacing w:val="-11"/>
          <w:sz w:val="32"/>
          <w:szCs w:val="32"/>
        </w:rPr>
        <w:t>；加强建设用地土壤环境污染预防、环境调查、风险评估、治理修复和污染防治全过程监管技术的科研攻关，探索形成成本低、效果好、可推广的适用技术。</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2.</w:t>
      </w:r>
      <w:r>
        <w:rPr>
          <w:rFonts w:hint="eastAsia" w:ascii="Times New Roman" w:hAnsi="Times New Roman" w:eastAsia="仿宋_GB2312" w:cs="Times New Roman"/>
          <w:b/>
          <w:bCs/>
          <w:color w:val="auto"/>
          <w:spacing w:val="-11"/>
          <w:sz w:val="32"/>
          <w:szCs w:val="32"/>
          <w:lang w:eastAsia="zh-Hans"/>
        </w:rPr>
        <w:t>加强农用地土壤污染风险管控和修复</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rPr>
        <w:t>严格保护优先保护类耕地。阻断输入性污染风险，确保土壤质量不下降；优先划为永久基本农田，确保面积不减少；优先纳入粮食生产功能区和重要农产品生产保护区建设，优先开展基础农田建设，选用高产、优质或区域性特色品种，保障粮食安全。</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rPr>
        <w:t>强化受污染耕地安全利用。在安全利用类耕地分布较为集中的格里坪镇，要以农产品安全生产为目标，严格阻控污染源，持续阻断外源污染物输入，按照适地适种、适种适地的原则，采取农艺调控、替代种植、土壤改良、轮作、间作或辅助采取物理、化学治理与修复措施等措施，促进农地安全利用。</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rPr>
        <w:t>加强严格管控类耕地用途管理。对格里坪镇金家村和新庄村零星分布的严格管控类耕地，要以管控生产为目标，实施用途管制，调整土地利用方式，逐步将严格管控类耕地调整为非农建设用地；优化种植结构，改种花卉、苗木、棉花、生物质高粱等非粮食作物。</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3.</w:t>
      </w:r>
      <w:r>
        <w:rPr>
          <w:rFonts w:hint="eastAsia" w:ascii="Times New Roman" w:hAnsi="Times New Roman" w:eastAsia="仿宋_GB2312" w:cs="Times New Roman"/>
          <w:b/>
          <w:bCs/>
          <w:color w:val="auto"/>
          <w:spacing w:val="-11"/>
          <w:sz w:val="32"/>
          <w:szCs w:val="32"/>
          <w:lang w:eastAsia="zh-Hans"/>
        </w:rPr>
        <w:t>加强未利用地环境监管</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持续加强</w:t>
      </w:r>
      <w:r>
        <w:rPr>
          <w:rFonts w:hint="eastAsia" w:ascii="Times New Roman" w:hAnsi="Times New Roman" w:eastAsia="仿宋_GB2312" w:cs="Times New Roman"/>
          <w:color w:val="auto"/>
          <w:spacing w:val="-11"/>
          <w:sz w:val="32"/>
          <w:szCs w:val="32"/>
        </w:rPr>
        <w:t>未利用地</w:t>
      </w:r>
      <w:r>
        <w:rPr>
          <w:rFonts w:hint="eastAsia" w:ascii="Times New Roman" w:hAnsi="Times New Roman" w:eastAsia="仿宋_GB2312" w:cs="Times New Roman"/>
          <w:color w:val="auto"/>
          <w:spacing w:val="-11"/>
          <w:sz w:val="32"/>
          <w:szCs w:val="32"/>
          <w:lang w:eastAsia="zh-Hans"/>
        </w:rPr>
        <w:t>土壤污染监管，</w:t>
      </w:r>
      <w:r>
        <w:rPr>
          <w:rFonts w:hint="eastAsia" w:ascii="Times New Roman" w:hAnsi="Times New Roman" w:eastAsia="仿宋_GB2312" w:cs="Times New Roman"/>
          <w:color w:val="auto"/>
          <w:spacing w:val="-11"/>
          <w:sz w:val="32"/>
          <w:szCs w:val="32"/>
        </w:rPr>
        <w:t>严禁</w:t>
      </w:r>
      <w:r>
        <w:rPr>
          <w:rFonts w:hint="eastAsia" w:ascii="Times New Roman" w:hAnsi="Times New Roman" w:eastAsia="仿宋_GB2312" w:cs="Times New Roman"/>
          <w:color w:val="auto"/>
          <w:spacing w:val="-11"/>
          <w:sz w:val="32"/>
          <w:szCs w:val="32"/>
          <w:lang w:eastAsia="zh-Hans"/>
        </w:rPr>
        <w:t>非法排污、倾倒有毒有害物质的环境违法犯罪行为。</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pacing w:val="-11"/>
          <w:sz w:val="32"/>
          <w:szCs w:val="32"/>
          <w:lang w:val="en-US" w:eastAsia="zh-Hans"/>
        </w:rPr>
      </w:pPr>
      <w:bookmarkStart w:id="952" w:name="_Toc24926"/>
      <w:bookmarkStart w:id="953" w:name="_Toc69"/>
      <w:bookmarkStart w:id="954" w:name="_Toc15825"/>
      <w:bookmarkStart w:id="955" w:name="_Toc12779"/>
      <w:bookmarkStart w:id="956" w:name="_Toc2073365262"/>
      <w:bookmarkStart w:id="957" w:name="_Toc19029"/>
      <w:bookmarkStart w:id="958" w:name="_Toc3200"/>
      <w:bookmarkStart w:id="959" w:name="_Toc13561"/>
      <w:bookmarkStart w:id="960" w:name="_Toc27119"/>
      <w:bookmarkStart w:id="961" w:name="_Toc20454"/>
      <w:bookmarkStart w:id="962" w:name="_Toc25561"/>
      <w:bookmarkStart w:id="963" w:name="_Toc14214"/>
      <w:r>
        <w:rPr>
          <w:rFonts w:hint="eastAsia" w:ascii="黑体" w:hAnsi="黑体" w:eastAsia="黑体" w:cs="黑体"/>
          <w:color w:val="auto"/>
          <w:spacing w:val="-11"/>
          <w:sz w:val="32"/>
          <w:szCs w:val="32"/>
          <w:lang w:val="en-US" w:eastAsia="zh-Hans"/>
        </w:rPr>
        <w:t>第</w:t>
      </w:r>
      <w:r>
        <w:rPr>
          <w:rFonts w:hint="eastAsia" w:ascii="黑体" w:hAnsi="黑体" w:eastAsia="黑体" w:cs="黑体"/>
          <w:color w:val="auto"/>
          <w:spacing w:val="-11"/>
          <w:sz w:val="32"/>
          <w:szCs w:val="32"/>
          <w:lang w:val="en-US" w:eastAsia="zh-CN"/>
        </w:rPr>
        <w:t>六</w:t>
      </w:r>
      <w:r>
        <w:rPr>
          <w:rFonts w:hint="eastAsia" w:ascii="黑体" w:hAnsi="黑体" w:eastAsia="黑体" w:cs="黑体"/>
          <w:color w:val="auto"/>
          <w:spacing w:val="-11"/>
          <w:sz w:val="32"/>
          <w:szCs w:val="32"/>
          <w:lang w:val="en-US" w:eastAsia="zh-Hans"/>
        </w:rPr>
        <w:t>节 推进固体废物安全处置</w:t>
      </w:r>
      <w:bookmarkEnd w:id="952"/>
      <w:bookmarkEnd w:id="953"/>
      <w:bookmarkEnd w:id="954"/>
      <w:bookmarkEnd w:id="955"/>
      <w:bookmarkEnd w:id="956"/>
      <w:bookmarkEnd w:id="957"/>
      <w:bookmarkEnd w:id="958"/>
      <w:bookmarkEnd w:id="959"/>
      <w:bookmarkEnd w:id="960"/>
      <w:bookmarkEnd w:id="961"/>
      <w:bookmarkEnd w:id="962"/>
      <w:bookmarkEnd w:id="963"/>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964" w:name="_Toc7204"/>
      <w:bookmarkStart w:id="965" w:name="_Toc7792"/>
      <w:bookmarkStart w:id="966" w:name="_Toc10943"/>
      <w:bookmarkStart w:id="967" w:name="_Toc9057"/>
      <w:bookmarkStart w:id="968" w:name="_Toc12100"/>
      <w:bookmarkStart w:id="969" w:name="_Toc8296"/>
      <w:bookmarkStart w:id="970" w:name="_Toc32227"/>
      <w:bookmarkStart w:id="971" w:name="_Toc413"/>
      <w:bookmarkStart w:id="972" w:name="_Toc31637"/>
      <w:bookmarkStart w:id="973" w:name="_Toc889"/>
      <w:bookmarkStart w:id="974" w:name="_Toc1567648747"/>
      <w:r>
        <w:rPr>
          <w:rFonts w:hint="eastAsia" w:ascii="楷体_GB2312" w:hAnsi="楷体_GB2312" w:eastAsia="楷体_GB2312" w:cs="楷体_GB2312"/>
          <w:b w:val="0"/>
          <w:bCs/>
          <w:color w:val="auto"/>
          <w:spacing w:val="-11"/>
          <w:kern w:val="2"/>
          <w:sz w:val="32"/>
          <w:szCs w:val="32"/>
          <w:lang w:val="en-US" w:eastAsia="zh-CN" w:bidi="ar-SA"/>
        </w:rPr>
        <w:t>（一）</w:t>
      </w:r>
      <w:r>
        <w:rPr>
          <w:rFonts w:hint="eastAsia" w:ascii="楷体_GB2312" w:hAnsi="楷体_GB2312" w:eastAsia="楷体_GB2312" w:cs="楷体_GB2312"/>
          <w:b w:val="0"/>
          <w:bCs/>
          <w:color w:val="auto"/>
          <w:spacing w:val="-11"/>
          <w:kern w:val="2"/>
          <w:sz w:val="32"/>
          <w:szCs w:val="32"/>
          <w:lang w:val="en-US" w:eastAsia="zh-Hans" w:bidi="ar-SA"/>
        </w:rPr>
        <w:t>加强一般工业固废监管</w:t>
      </w:r>
      <w:bookmarkEnd w:id="964"/>
      <w:bookmarkEnd w:id="965"/>
      <w:bookmarkEnd w:id="966"/>
      <w:bookmarkEnd w:id="967"/>
      <w:bookmarkEnd w:id="968"/>
      <w:bookmarkEnd w:id="969"/>
      <w:bookmarkEnd w:id="970"/>
      <w:bookmarkEnd w:id="971"/>
      <w:bookmarkEnd w:id="972"/>
      <w:bookmarkEnd w:id="973"/>
      <w:bookmarkEnd w:id="974"/>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加强工业固体废物利用与处置，推广清洁生产，从源头减少产生总量，对固体废物的收集、贮存、运输、利用和处理处置进行全程控制，实施从源头到终端的管理，有效控制并鼓励企业利用新工艺、新技术、新设备、开展技术改造，减少固废产生</w:t>
      </w:r>
      <w:r>
        <w:rPr>
          <w:rFonts w:hint="eastAsia" w:ascii="Times New Roman" w:hAnsi="Times New Roman" w:eastAsia="仿宋_GB2312" w:cs="Times New Roman"/>
          <w:color w:val="auto"/>
          <w:spacing w:val="-11"/>
          <w:sz w:val="32"/>
          <w:szCs w:val="32"/>
        </w:rPr>
        <w:t>量</w:t>
      </w:r>
      <w:r>
        <w:rPr>
          <w:rFonts w:hint="eastAsia" w:ascii="Times New Roman" w:hAnsi="Times New Roman" w:eastAsia="仿宋_GB2312" w:cs="Times New Roman"/>
          <w:color w:val="auto"/>
          <w:spacing w:val="-11"/>
          <w:sz w:val="32"/>
          <w:szCs w:val="32"/>
          <w:lang w:eastAsia="zh-Hans"/>
        </w:rPr>
        <w:t>。</w:t>
      </w:r>
      <w:r>
        <w:rPr>
          <w:rFonts w:hint="eastAsia" w:ascii="Times New Roman" w:hAnsi="Times New Roman" w:eastAsia="仿宋_GB2312" w:cs="Times New Roman"/>
          <w:color w:val="auto"/>
          <w:spacing w:val="-11"/>
          <w:sz w:val="32"/>
          <w:szCs w:val="32"/>
        </w:rPr>
        <w:t>对有条件综合利用的</w:t>
      </w:r>
      <w:r>
        <w:rPr>
          <w:rFonts w:hint="eastAsia" w:ascii="Times New Roman" w:hAnsi="Times New Roman" w:eastAsia="仿宋_GB2312" w:cs="Times New Roman"/>
          <w:color w:val="auto"/>
          <w:spacing w:val="-11"/>
          <w:sz w:val="32"/>
          <w:szCs w:val="32"/>
          <w:lang w:eastAsia="zh-Hans"/>
        </w:rPr>
        <w:t>工业固废</w:t>
      </w:r>
      <w:r>
        <w:rPr>
          <w:rFonts w:hint="eastAsia" w:ascii="Times New Roman" w:hAnsi="Times New Roman" w:eastAsia="仿宋_GB2312" w:cs="Times New Roman"/>
          <w:color w:val="auto"/>
          <w:spacing w:val="-11"/>
          <w:sz w:val="32"/>
          <w:szCs w:val="32"/>
        </w:rPr>
        <w:t>，要尽量综合利用；对目前没有条件综合利用的，要处理、处置，安全存放，待条件成熟时再作为原料重新利用。</w:t>
      </w:r>
      <w:r>
        <w:rPr>
          <w:rFonts w:hint="eastAsia" w:ascii="Times New Roman" w:hAnsi="Times New Roman" w:eastAsia="仿宋_GB2312" w:cs="Times New Roman"/>
          <w:color w:val="auto"/>
          <w:spacing w:val="-11"/>
          <w:sz w:val="32"/>
          <w:szCs w:val="32"/>
          <w:lang w:eastAsia="zh-Hans"/>
        </w:rPr>
        <w:t>减少工业固体废物对环境的污染，实现固体废物减量化、资源化和无害化。</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975" w:name="_Toc16671"/>
      <w:bookmarkStart w:id="976" w:name="_Toc15792"/>
      <w:bookmarkStart w:id="977" w:name="_Toc13250"/>
      <w:bookmarkStart w:id="978" w:name="_Toc303"/>
      <w:bookmarkStart w:id="979" w:name="_Toc31886"/>
      <w:bookmarkStart w:id="980" w:name="_Toc16402"/>
      <w:bookmarkStart w:id="981" w:name="_Toc12024"/>
      <w:bookmarkStart w:id="982" w:name="_Toc13097"/>
      <w:bookmarkStart w:id="983" w:name="_Toc23225"/>
      <w:bookmarkStart w:id="984" w:name="_Toc801955051"/>
      <w:bookmarkStart w:id="985" w:name="_Toc16752"/>
      <w:r>
        <w:rPr>
          <w:rFonts w:hint="eastAsia" w:ascii="楷体_GB2312" w:hAnsi="楷体_GB2312" w:eastAsia="楷体_GB2312" w:cs="楷体_GB2312"/>
          <w:b w:val="0"/>
          <w:bCs/>
          <w:color w:val="auto"/>
          <w:spacing w:val="-11"/>
          <w:kern w:val="2"/>
          <w:sz w:val="32"/>
          <w:szCs w:val="32"/>
          <w:lang w:val="en-US" w:eastAsia="zh-CN" w:bidi="ar-SA"/>
        </w:rPr>
        <w:t>（二）</w:t>
      </w:r>
      <w:r>
        <w:rPr>
          <w:rFonts w:hint="eastAsia" w:ascii="楷体_GB2312" w:hAnsi="楷体_GB2312" w:eastAsia="楷体_GB2312" w:cs="楷体_GB2312"/>
          <w:b w:val="0"/>
          <w:bCs/>
          <w:color w:val="auto"/>
          <w:spacing w:val="-11"/>
          <w:kern w:val="2"/>
          <w:sz w:val="32"/>
          <w:szCs w:val="32"/>
          <w:lang w:val="en-US" w:eastAsia="zh-Hans" w:bidi="ar-SA"/>
        </w:rPr>
        <w:t>推行生活垃圾分类处置</w:t>
      </w:r>
      <w:bookmarkEnd w:id="975"/>
      <w:bookmarkEnd w:id="976"/>
      <w:bookmarkEnd w:id="977"/>
      <w:bookmarkEnd w:id="978"/>
      <w:bookmarkEnd w:id="979"/>
      <w:bookmarkEnd w:id="980"/>
      <w:bookmarkEnd w:id="981"/>
      <w:bookmarkEnd w:id="982"/>
      <w:bookmarkEnd w:id="983"/>
      <w:bookmarkEnd w:id="984"/>
      <w:bookmarkEnd w:id="985"/>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建立健全分类投放、分类收集、分类运输、分类处理的生活垃圾处理系统，建立有害垃圾收集转运体系。推进生活垃圾</w:t>
      </w:r>
      <w:r>
        <w:rPr>
          <w:rFonts w:hint="eastAsia" w:ascii="Times New Roman" w:hAnsi="Times New Roman" w:eastAsia="仿宋_GB2312" w:cs="Times New Roman"/>
          <w:color w:val="auto"/>
          <w:spacing w:val="-11"/>
          <w:sz w:val="32"/>
          <w:szCs w:val="32"/>
          <w:lang w:val="en-US" w:eastAsia="zh-CN"/>
        </w:rPr>
        <w:t>分类</w:t>
      </w:r>
      <w:r>
        <w:rPr>
          <w:rFonts w:hint="eastAsia" w:ascii="Times New Roman" w:hAnsi="Times New Roman" w:eastAsia="仿宋_GB2312" w:cs="Times New Roman"/>
          <w:color w:val="auto"/>
          <w:spacing w:val="-11"/>
          <w:sz w:val="32"/>
          <w:szCs w:val="32"/>
          <w:lang w:eastAsia="zh-Hans"/>
        </w:rPr>
        <w:t>设施建设和改造提升，优化处理工艺，增强处理能力。</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986" w:name="_Toc28874"/>
      <w:bookmarkStart w:id="987" w:name="_Toc21485"/>
      <w:bookmarkStart w:id="988" w:name="_Toc13589"/>
      <w:bookmarkStart w:id="989" w:name="_Toc3810"/>
      <w:bookmarkStart w:id="990" w:name="_Toc1545969731"/>
      <w:bookmarkStart w:id="991" w:name="_Toc20067"/>
      <w:bookmarkStart w:id="992" w:name="_Toc18796"/>
      <w:bookmarkStart w:id="993" w:name="_Toc19824"/>
      <w:bookmarkStart w:id="994" w:name="_Toc6151"/>
      <w:bookmarkStart w:id="995" w:name="_Toc14356"/>
      <w:bookmarkStart w:id="996" w:name="_Toc31100"/>
      <w:r>
        <w:rPr>
          <w:rFonts w:hint="eastAsia" w:ascii="楷体_GB2312" w:hAnsi="楷体_GB2312" w:eastAsia="楷体_GB2312" w:cs="楷体_GB2312"/>
          <w:b w:val="0"/>
          <w:bCs/>
          <w:color w:val="auto"/>
          <w:spacing w:val="-11"/>
          <w:kern w:val="2"/>
          <w:sz w:val="32"/>
          <w:szCs w:val="32"/>
          <w:lang w:val="en-US" w:eastAsia="zh-CN" w:bidi="ar-SA"/>
        </w:rPr>
        <w:t>（三）</w:t>
      </w:r>
      <w:r>
        <w:rPr>
          <w:rFonts w:hint="eastAsia" w:ascii="楷体_GB2312" w:hAnsi="楷体_GB2312" w:eastAsia="楷体_GB2312" w:cs="楷体_GB2312"/>
          <w:b w:val="0"/>
          <w:bCs/>
          <w:color w:val="auto"/>
          <w:spacing w:val="-11"/>
          <w:kern w:val="2"/>
          <w:sz w:val="32"/>
          <w:szCs w:val="32"/>
          <w:lang w:val="en-US" w:eastAsia="zh-Hans" w:bidi="ar-SA"/>
        </w:rPr>
        <w:t>加强建筑垃圾综合利用</w:t>
      </w:r>
      <w:bookmarkEnd w:id="986"/>
      <w:bookmarkEnd w:id="987"/>
      <w:bookmarkEnd w:id="988"/>
      <w:bookmarkEnd w:id="989"/>
      <w:bookmarkEnd w:id="990"/>
      <w:bookmarkEnd w:id="991"/>
      <w:bookmarkEnd w:id="992"/>
      <w:bookmarkEnd w:id="993"/>
      <w:bookmarkEnd w:id="994"/>
      <w:bookmarkEnd w:id="995"/>
      <w:bookmarkEnd w:id="996"/>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rPr>
        <w:t>推进建筑垃圾源头减量，采用先进技术、工艺、设备和管理措施，建立建筑垃圾</w:t>
      </w:r>
      <w:r>
        <w:rPr>
          <w:rFonts w:hint="eastAsia" w:ascii="Times New Roman" w:hAnsi="Times New Roman" w:eastAsia="仿宋_GB2312" w:cs="Times New Roman"/>
          <w:color w:val="auto"/>
          <w:spacing w:val="-11"/>
          <w:sz w:val="32"/>
          <w:szCs w:val="32"/>
          <w:lang w:val="en-US" w:eastAsia="zh-CN"/>
        </w:rPr>
        <w:t>综合</w:t>
      </w:r>
      <w:r>
        <w:rPr>
          <w:rFonts w:hint="eastAsia" w:ascii="Times New Roman" w:hAnsi="Times New Roman" w:eastAsia="仿宋_GB2312" w:cs="Times New Roman"/>
          <w:color w:val="auto"/>
          <w:spacing w:val="-11"/>
          <w:sz w:val="32"/>
          <w:szCs w:val="32"/>
        </w:rPr>
        <w:t>利用体系。工程施工单位要及时清运工程施工过程中产生的建筑垃圾等固体废物，依法依规综合利用或处置。严禁工程施工单位擅自倾倒、抛撒、堆放工程施工过程中产生的建筑垃圾。</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997" w:name="_Toc25086"/>
      <w:bookmarkStart w:id="998" w:name="_Toc8118"/>
      <w:bookmarkStart w:id="999" w:name="_Toc1315"/>
      <w:bookmarkStart w:id="1000" w:name="_Toc1121"/>
      <w:bookmarkStart w:id="1001" w:name="_Toc9446"/>
      <w:bookmarkStart w:id="1002" w:name="_Toc1777431826"/>
      <w:bookmarkStart w:id="1003" w:name="_Toc21217"/>
      <w:bookmarkStart w:id="1004" w:name="_Toc5811"/>
      <w:bookmarkStart w:id="1005" w:name="_Toc29714"/>
      <w:bookmarkStart w:id="1006" w:name="_Toc6939"/>
      <w:bookmarkStart w:id="1007" w:name="_Toc19341"/>
      <w:r>
        <w:rPr>
          <w:rFonts w:hint="eastAsia" w:ascii="楷体_GB2312" w:hAnsi="楷体_GB2312" w:eastAsia="楷体_GB2312" w:cs="楷体_GB2312"/>
          <w:b w:val="0"/>
          <w:bCs/>
          <w:color w:val="auto"/>
          <w:spacing w:val="-11"/>
          <w:kern w:val="2"/>
          <w:sz w:val="32"/>
          <w:szCs w:val="32"/>
          <w:lang w:val="en-US" w:eastAsia="zh-CN" w:bidi="ar-SA"/>
        </w:rPr>
        <w:t>（四）</w:t>
      </w:r>
      <w:r>
        <w:rPr>
          <w:rFonts w:hint="eastAsia" w:ascii="楷体_GB2312" w:hAnsi="楷体_GB2312" w:eastAsia="楷体_GB2312" w:cs="楷体_GB2312"/>
          <w:b w:val="0"/>
          <w:bCs/>
          <w:color w:val="auto"/>
          <w:spacing w:val="-11"/>
          <w:kern w:val="2"/>
          <w:sz w:val="32"/>
          <w:szCs w:val="32"/>
          <w:lang w:val="en-US" w:eastAsia="zh-Hans" w:bidi="ar-SA"/>
        </w:rPr>
        <w:t>合理处置农业固体废物</w:t>
      </w:r>
      <w:bookmarkEnd w:id="997"/>
      <w:bookmarkEnd w:id="998"/>
      <w:bookmarkEnd w:id="999"/>
      <w:bookmarkEnd w:id="1000"/>
      <w:bookmarkEnd w:id="1001"/>
      <w:bookmarkEnd w:id="1002"/>
      <w:bookmarkEnd w:id="1003"/>
      <w:bookmarkEnd w:id="1004"/>
      <w:bookmarkEnd w:id="1005"/>
      <w:bookmarkEnd w:id="1006"/>
      <w:bookmarkEnd w:id="1007"/>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lang w:eastAsia="zh-Hans"/>
        </w:rPr>
        <w:t>鼓励和引导生产经营者依法收集、贮存、运输、利用、处置农业固体废物，防止污染环境。秸秆、废弃农用薄膜、农药包装废弃物等农业固体废物应当采取回收、综合利用等科学处置措施，深入开展废旧农膜回收以旧换新试点。规范畜禽养殖业绿色发展，</w:t>
      </w:r>
      <w:r>
        <w:rPr>
          <w:rFonts w:hint="eastAsia" w:ascii="Times New Roman" w:hAnsi="Times New Roman" w:eastAsia="仿宋_GB2312" w:cs="Times New Roman"/>
          <w:color w:val="auto"/>
          <w:spacing w:val="-11"/>
          <w:sz w:val="32"/>
          <w:szCs w:val="32"/>
        </w:rPr>
        <w:t>提高</w:t>
      </w:r>
      <w:r>
        <w:rPr>
          <w:rFonts w:hint="eastAsia" w:ascii="Times New Roman" w:hAnsi="Times New Roman" w:eastAsia="仿宋_GB2312" w:cs="Times New Roman"/>
          <w:color w:val="auto"/>
          <w:spacing w:val="-11"/>
          <w:sz w:val="32"/>
          <w:szCs w:val="32"/>
          <w:lang w:eastAsia="zh-Hans"/>
        </w:rPr>
        <w:t>畜禽粪污综合利用率，</w:t>
      </w:r>
      <w:r>
        <w:rPr>
          <w:rFonts w:hint="eastAsia" w:ascii="Times New Roman" w:hAnsi="Times New Roman" w:eastAsia="仿宋_GB2312" w:cs="Times New Roman"/>
          <w:color w:val="auto"/>
          <w:spacing w:val="-11"/>
          <w:sz w:val="32"/>
          <w:szCs w:val="32"/>
        </w:rPr>
        <w:t>避免造成环境污染。</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008" w:name="_Toc27604"/>
      <w:bookmarkStart w:id="1009" w:name="_Toc30774"/>
      <w:bookmarkStart w:id="1010" w:name="_Toc3874"/>
      <w:bookmarkStart w:id="1011" w:name="_Toc19600"/>
      <w:bookmarkStart w:id="1012" w:name="_Toc1273"/>
      <w:bookmarkStart w:id="1013" w:name="_Toc12105"/>
      <w:bookmarkStart w:id="1014" w:name="_Toc22343"/>
      <w:bookmarkStart w:id="1015" w:name="_Toc17992"/>
      <w:bookmarkStart w:id="1016" w:name="_Toc1900305791"/>
      <w:bookmarkStart w:id="1017" w:name="_Toc32536"/>
      <w:bookmarkStart w:id="1018" w:name="_Toc4042"/>
      <w:r>
        <w:rPr>
          <w:rFonts w:hint="eastAsia" w:ascii="楷体_GB2312" w:hAnsi="楷体_GB2312" w:eastAsia="楷体_GB2312" w:cs="楷体_GB2312"/>
          <w:b w:val="0"/>
          <w:bCs/>
          <w:color w:val="auto"/>
          <w:spacing w:val="-11"/>
          <w:kern w:val="2"/>
          <w:sz w:val="32"/>
          <w:szCs w:val="32"/>
          <w:lang w:val="en-US" w:eastAsia="zh-CN" w:bidi="ar-SA"/>
        </w:rPr>
        <w:t>（五）</w:t>
      </w:r>
      <w:r>
        <w:rPr>
          <w:rFonts w:hint="eastAsia" w:ascii="楷体_GB2312" w:hAnsi="楷体_GB2312" w:eastAsia="楷体_GB2312" w:cs="楷体_GB2312"/>
          <w:b w:val="0"/>
          <w:bCs/>
          <w:color w:val="auto"/>
          <w:spacing w:val="-11"/>
          <w:kern w:val="2"/>
          <w:sz w:val="32"/>
          <w:szCs w:val="32"/>
          <w:lang w:val="en-US" w:eastAsia="zh-Hans" w:bidi="ar-SA"/>
        </w:rPr>
        <w:t>防治固体废物堆场污染</w:t>
      </w:r>
      <w:bookmarkEnd w:id="1008"/>
      <w:bookmarkEnd w:id="1009"/>
      <w:bookmarkEnd w:id="1010"/>
      <w:bookmarkEnd w:id="1011"/>
      <w:bookmarkEnd w:id="1012"/>
      <w:bookmarkEnd w:id="1013"/>
      <w:bookmarkEnd w:id="1014"/>
      <w:bookmarkEnd w:id="1015"/>
      <w:bookmarkEnd w:id="1016"/>
      <w:bookmarkEnd w:id="1017"/>
      <w:bookmarkEnd w:id="1018"/>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rPr>
        <w:t>以固体废物堆存</w:t>
      </w:r>
      <w:r>
        <w:rPr>
          <w:rFonts w:hint="eastAsia" w:ascii="Times New Roman" w:hAnsi="Times New Roman" w:eastAsia="仿宋_GB2312" w:cs="Times New Roman"/>
          <w:color w:val="auto"/>
          <w:spacing w:val="-11"/>
          <w:sz w:val="32"/>
          <w:szCs w:val="32"/>
          <w:lang w:val="en-US" w:eastAsia="zh-CN"/>
        </w:rPr>
        <w:t>场所</w:t>
      </w:r>
      <w:r>
        <w:rPr>
          <w:rFonts w:hint="eastAsia" w:ascii="Times New Roman" w:hAnsi="Times New Roman" w:eastAsia="仿宋_GB2312" w:cs="Times New Roman"/>
          <w:color w:val="auto"/>
          <w:spacing w:val="-11"/>
          <w:sz w:val="32"/>
          <w:szCs w:val="32"/>
        </w:rPr>
        <w:t>及冶炼</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废渣、炉渣、脱硫石膏、污泥等涉重金属贮存场所为重点，定期开展土壤污染隐患排查，督促企业严格落实防渗漏、防流失、防扬散措施。加强废物集中处置场所建设，推进攀枝花市西区格里坪工业园区综合渣场等新建废渣处置场所和西区生活垃圾处理综合利用中心建设，补齐固废集中处置短板。</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019" w:name="_Toc12846"/>
      <w:bookmarkStart w:id="1020" w:name="_Toc16106"/>
      <w:bookmarkStart w:id="1021" w:name="_Toc10917"/>
      <w:bookmarkStart w:id="1022" w:name="_Toc5334"/>
      <w:bookmarkStart w:id="1023" w:name="_Toc18760"/>
      <w:bookmarkStart w:id="1024" w:name="_Toc20816"/>
      <w:bookmarkStart w:id="1025" w:name="_Toc343924946"/>
      <w:bookmarkStart w:id="1026" w:name="_Toc18906"/>
      <w:bookmarkStart w:id="1027" w:name="_Toc10107"/>
      <w:bookmarkStart w:id="1028" w:name="_Toc24506"/>
      <w:bookmarkStart w:id="1029" w:name="_Toc23717"/>
      <w:r>
        <w:rPr>
          <w:rFonts w:hint="eastAsia" w:ascii="楷体_GB2312" w:hAnsi="楷体_GB2312" w:eastAsia="楷体_GB2312" w:cs="楷体_GB2312"/>
          <w:b w:val="0"/>
          <w:bCs/>
          <w:color w:val="auto"/>
          <w:spacing w:val="-11"/>
          <w:kern w:val="2"/>
          <w:sz w:val="32"/>
          <w:szCs w:val="32"/>
          <w:lang w:val="en-US" w:eastAsia="zh-CN" w:bidi="ar-SA"/>
        </w:rPr>
        <w:t>（六）</w:t>
      </w:r>
      <w:r>
        <w:rPr>
          <w:rFonts w:hint="eastAsia" w:ascii="楷体_GB2312" w:hAnsi="楷体_GB2312" w:eastAsia="楷体_GB2312" w:cs="楷体_GB2312"/>
          <w:b w:val="0"/>
          <w:bCs/>
          <w:color w:val="auto"/>
          <w:spacing w:val="-11"/>
          <w:kern w:val="2"/>
          <w:sz w:val="32"/>
          <w:szCs w:val="32"/>
          <w:lang w:val="en-US" w:eastAsia="zh-Hans" w:bidi="ar-SA"/>
        </w:rPr>
        <w:t>强化危险废物全过程环境监管</w:t>
      </w:r>
      <w:bookmarkEnd w:id="1019"/>
      <w:bookmarkEnd w:id="1020"/>
      <w:bookmarkEnd w:id="1021"/>
      <w:bookmarkEnd w:id="1022"/>
      <w:bookmarkEnd w:id="1023"/>
      <w:bookmarkEnd w:id="1024"/>
      <w:bookmarkEnd w:id="1025"/>
      <w:bookmarkEnd w:id="1026"/>
      <w:bookmarkEnd w:id="1027"/>
      <w:bookmarkEnd w:id="1028"/>
      <w:bookmarkEnd w:id="1029"/>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建立完善危险废物环境重点监管单位清单</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建立与防控环境风险需求相匹配的危险废物监管体系，加强危险废物监管能力与应急处置技术支撑能力建设，切实提升危险废物环境监管和风险防控能力。重点保障已建成的医疗废物集中处置设施稳定运行，实现医疗废物应收尽收、全面覆盖，推进医疗废物收集、运送、贮存、处置等全过程监控和信息化追溯。严厉打击危险废物非法收集、转移、倾倒和利用处置等违法犯罪行为，</w:t>
      </w:r>
      <w:r>
        <w:rPr>
          <w:rFonts w:hint="eastAsia" w:ascii="Times New Roman" w:hAnsi="Times New Roman" w:eastAsia="仿宋_GB2312" w:cs="Times New Roman"/>
          <w:color w:val="auto"/>
          <w:spacing w:val="-11"/>
          <w:sz w:val="32"/>
          <w:szCs w:val="32"/>
        </w:rPr>
        <w:t>持续开展涉危企业规范化考核</w:t>
      </w:r>
      <w:r>
        <w:rPr>
          <w:rFonts w:hint="eastAsia" w:ascii="Times New Roman" w:hAnsi="Times New Roman" w:eastAsia="仿宋_GB2312" w:cs="Times New Roman"/>
          <w:color w:val="auto"/>
          <w:spacing w:val="-11"/>
          <w:sz w:val="32"/>
          <w:szCs w:val="32"/>
          <w:lang w:eastAsia="zh-Hans"/>
        </w:rPr>
        <w:t>。加强危险废物从业人员培训。</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pacing w:val="-11"/>
          <w:sz w:val="32"/>
          <w:szCs w:val="32"/>
          <w:lang w:val="en-US" w:eastAsia="zh-CN"/>
        </w:rPr>
      </w:pPr>
      <w:bookmarkStart w:id="1030" w:name="_Toc22370"/>
      <w:bookmarkStart w:id="1031" w:name="_Toc13211"/>
      <w:bookmarkStart w:id="1032" w:name="_Toc16225"/>
      <w:bookmarkStart w:id="1033" w:name="_Toc14448"/>
      <w:bookmarkStart w:id="1034" w:name="_Toc30529"/>
      <w:bookmarkStart w:id="1035" w:name="_Toc15453"/>
      <w:bookmarkStart w:id="1036" w:name="_Toc26437"/>
      <w:bookmarkStart w:id="1037" w:name="_Toc22087"/>
      <w:bookmarkStart w:id="1038" w:name="_Toc17697"/>
      <w:bookmarkStart w:id="1039" w:name="_Toc1930831299"/>
      <w:bookmarkStart w:id="1040" w:name="_Toc12370"/>
      <w:bookmarkStart w:id="1041" w:name="_Toc7994"/>
      <w:r>
        <w:rPr>
          <w:rFonts w:hint="eastAsia" w:ascii="黑体" w:hAnsi="黑体" w:eastAsia="黑体" w:cs="黑体"/>
          <w:color w:val="auto"/>
          <w:spacing w:val="-11"/>
          <w:sz w:val="32"/>
          <w:szCs w:val="32"/>
          <w:lang w:val="en-US" w:eastAsia="zh-Hans"/>
        </w:rPr>
        <w:t>第</w:t>
      </w:r>
      <w:r>
        <w:rPr>
          <w:rFonts w:hint="eastAsia" w:ascii="黑体" w:hAnsi="黑体" w:eastAsia="黑体" w:cs="黑体"/>
          <w:color w:val="auto"/>
          <w:spacing w:val="-11"/>
          <w:sz w:val="32"/>
          <w:szCs w:val="32"/>
          <w:lang w:val="en-US" w:eastAsia="zh-CN"/>
        </w:rPr>
        <w:t>七</w:t>
      </w:r>
      <w:r>
        <w:rPr>
          <w:rFonts w:hint="eastAsia" w:ascii="黑体" w:hAnsi="黑体" w:eastAsia="黑体" w:cs="黑体"/>
          <w:color w:val="auto"/>
          <w:spacing w:val="-11"/>
          <w:sz w:val="32"/>
          <w:szCs w:val="32"/>
          <w:lang w:val="en-US" w:eastAsia="zh-Hans"/>
        </w:rPr>
        <w:t>节 加强管控噪声污染</w:t>
      </w:r>
      <w:bookmarkEnd w:id="1030"/>
      <w:bookmarkEnd w:id="1031"/>
      <w:bookmarkEnd w:id="1032"/>
      <w:bookmarkEnd w:id="1033"/>
      <w:bookmarkEnd w:id="1034"/>
      <w:bookmarkEnd w:id="1035"/>
      <w:bookmarkEnd w:id="1036"/>
      <w:bookmarkEnd w:id="1037"/>
      <w:bookmarkEnd w:id="1038"/>
      <w:bookmarkEnd w:id="1039"/>
      <w:bookmarkEnd w:id="1040"/>
      <w:bookmarkEnd w:id="1041"/>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rPr>
        <w:t>坚持</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预防为主、防治结合</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的原则</w:t>
      </w:r>
      <w:r>
        <w:rPr>
          <w:rFonts w:hint="eastAsia" w:ascii="Times New Roman" w:hAnsi="Times New Roman" w:eastAsia="仿宋_GB2312" w:cs="Times New Roman"/>
          <w:color w:val="auto"/>
          <w:spacing w:val="-11"/>
          <w:sz w:val="32"/>
          <w:szCs w:val="32"/>
          <w:lang w:eastAsia="zh-Hans"/>
        </w:rPr>
        <w:t>，综合治</w:t>
      </w:r>
      <w:r>
        <w:rPr>
          <w:rFonts w:hint="eastAsia" w:ascii="Times New Roman" w:hAnsi="Times New Roman" w:eastAsia="仿宋_GB2312" w:cs="Times New Roman"/>
          <w:color w:val="auto"/>
          <w:spacing w:val="-11"/>
          <w:sz w:val="32"/>
          <w:szCs w:val="32"/>
        </w:rPr>
        <w:t>理</w:t>
      </w:r>
      <w:r>
        <w:rPr>
          <w:rFonts w:hint="eastAsia" w:ascii="Times New Roman" w:hAnsi="Times New Roman" w:eastAsia="仿宋_GB2312" w:cs="Times New Roman"/>
          <w:color w:val="auto"/>
          <w:spacing w:val="-11"/>
          <w:sz w:val="32"/>
          <w:szCs w:val="32"/>
          <w:lang w:eastAsia="zh-Hans"/>
        </w:rPr>
        <w:t>噪</w:t>
      </w:r>
      <w:r>
        <w:rPr>
          <w:rFonts w:hint="eastAsia" w:ascii="Times New Roman" w:hAnsi="Times New Roman" w:eastAsia="仿宋_GB2312" w:cs="Times New Roman"/>
          <w:color w:val="auto"/>
          <w:spacing w:val="-11"/>
          <w:sz w:val="32"/>
          <w:szCs w:val="32"/>
        </w:rPr>
        <w:t>声</w:t>
      </w:r>
      <w:r>
        <w:rPr>
          <w:rFonts w:hint="eastAsia" w:ascii="Times New Roman" w:hAnsi="Times New Roman" w:eastAsia="仿宋_GB2312" w:cs="Times New Roman"/>
          <w:color w:val="auto"/>
          <w:spacing w:val="-11"/>
          <w:sz w:val="32"/>
          <w:szCs w:val="32"/>
          <w:lang w:eastAsia="zh-Hans"/>
        </w:rPr>
        <w:t>，改善声环境质量。建立</w:t>
      </w:r>
      <w:r>
        <w:rPr>
          <w:rFonts w:hint="eastAsia" w:ascii="Times New Roman" w:hAnsi="Times New Roman" w:eastAsia="仿宋_GB2312" w:cs="Times New Roman"/>
          <w:color w:val="auto"/>
          <w:spacing w:val="-11"/>
          <w:sz w:val="32"/>
          <w:szCs w:val="32"/>
        </w:rPr>
        <w:t>权责明确、分工合理的</w:t>
      </w:r>
      <w:r>
        <w:rPr>
          <w:rFonts w:hint="eastAsia" w:ascii="Times New Roman" w:hAnsi="Times New Roman" w:eastAsia="仿宋_GB2312" w:cs="Times New Roman"/>
          <w:color w:val="auto"/>
          <w:spacing w:val="-11"/>
          <w:sz w:val="32"/>
          <w:szCs w:val="32"/>
          <w:lang w:eastAsia="zh-Hans"/>
        </w:rPr>
        <w:t>城市监管</w:t>
      </w:r>
      <w:r>
        <w:rPr>
          <w:rFonts w:hint="eastAsia" w:ascii="Times New Roman" w:hAnsi="Times New Roman" w:eastAsia="仿宋_GB2312" w:cs="Times New Roman"/>
          <w:color w:val="auto"/>
          <w:spacing w:val="-11"/>
          <w:sz w:val="32"/>
          <w:szCs w:val="32"/>
        </w:rPr>
        <w:t>机制</w:t>
      </w:r>
      <w:r>
        <w:rPr>
          <w:rFonts w:hint="eastAsia" w:ascii="Times New Roman" w:hAnsi="Times New Roman" w:eastAsia="仿宋_GB2312" w:cs="Times New Roman"/>
          <w:color w:val="auto"/>
          <w:spacing w:val="-11"/>
          <w:sz w:val="32"/>
          <w:szCs w:val="32"/>
          <w:lang w:eastAsia="zh-Hans"/>
        </w:rPr>
        <w:t>，优化调整</w:t>
      </w:r>
      <w:r>
        <w:rPr>
          <w:rFonts w:hint="eastAsia" w:ascii="Times New Roman" w:hAnsi="Times New Roman" w:eastAsia="仿宋_GB2312" w:cs="Times New Roman"/>
          <w:color w:val="auto"/>
          <w:spacing w:val="-11"/>
          <w:sz w:val="32"/>
          <w:szCs w:val="32"/>
        </w:rPr>
        <w:t>城区</w:t>
      </w:r>
      <w:r>
        <w:rPr>
          <w:rFonts w:hint="eastAsia" w:ascii="Times New Roman" w:hAnsi="Times New Roman" w:eastAsia="仿宋_GB2312" w:cs="Times New Roman"/>
          <w:color w:val="auto"/>
          <w:spacing w:val="-11"/>
          <w:sz w:val="32"/>
          <w:szCs w:val="32"/>
          <w:lang w:eastAsia="zh-Hans"/>
        </w:rPr>
        <w:t>声</w:t>
      </w:r>
      <w:r>
        <w:rPr>
          <w:rFonts w:hint="eastAsia" w:ascii="Times New Roman" w:hAnsi="Times New Roman" w:eastAsia="仿宋_GB2312" w:cs="Times New Roman"/>
          <w:color w:val="auto"/>
          <w:spacing w:val="-11"/>
          <w:sz w:val="32"/>
          <w:szCs w:val="32"/>
        </w:rPr>
        <w:t>环境功能</w:t>
      </w:r>
      <w:r>
        <w:rPr>
          <w:rFonts w:hint="eastAsia" w:ascii="Times New Roman" w:hAnsi="Times New Roman" w:eastAsia="仿宋_GB2312" w:cs="Times New Roman"/>
          <w:color w:val="auto"/>
          <w:spacing w:val="-11"/>
          <w:sz w:val="32"/>
          <w:szCs w:val="32"/>
          <w:lang w:eastAsia="zh-Hans"/>
        </w:rPr>
        <w:t>区域划分</w:t>
      </w:r>
      <w:r>
        <w:rPr>
          <w:rFonts w:hint="eastAsia" w:ascii="Times New Roman" w:hAnsi="Times New Roman" w:eastAsia="仿宋_GB2312" w:cs="Times New Roman"/>
          <w:color w:val="auto"/>
          <w:spacing w:val="-11"/>
          <w:sz w:val="32"/>
          <w:szCs w:val="32"/>
        </w:rPr>
        <w:t>，完善</w:t>
      </w:r>
      <w:r>
        <w:rPr>
          <w:rFonts w:hint="eastAsia" w:ascii="Times New Roman" w:hAnsi="Times New Roman" w:eastAsia="仿宋_GB2312" w:cs="Times New Roman"/>
          <w:color w:val="auto"/>
          <w:spacing w:val="-11"/>
          <w:sz w:val="32"/>
          <w:szCs w:val="32"/>
          <w:lang w:eastAsia="zh-Hans"/>
        </w:rPr>
        <w:t>噪声自动监测网络，</w:t>
      </w:r>
      <w:r>
        <w:rPr>
          <w:rFonts w:hint="eastAsia" w:ascii="Times New Roman" w:hAnsi="Times New Roman" w:eastAsia="仿宋_GB2312" w:cs="Times New Roman"/>
          <w:color w:val="auto"/>
          <w:spacing w:val="-11"/>
          <w:sz w:val="32"/>
          <w:szCs w:val="32"/>
        </w:rPr>
        <w:t>动态监管</w:t>
      </w:r>
      <w:r>
        <w:rPr>
          <w:rFonts w:hint="eastAsia" w:ascii="Times New Roman" w:hAnsi="Times New Roman" w:eastAsia="仿宋_GB2312" w:cs="Times New Roman"/>
          <w:color w:val="auto"/>
          <w:spacing w:val="-11"/>
          <w:sz w:val="32"/>
          <w:szCs w:val="32"/>
          <w:lang w:eastAsia="zh-Hans"/>
        </w:rPr>
        <w:t>区域噪声</w:t>
      </w:r>
      <w:r>
        <w:rPr>
          <w:rFonts w:hint="eastAsia" w:ascii="Times New Roman" w:hAnsi="Times New Roman" w:eastAsia="仿宋_GB2312" w:cs="Times New Roman"/>
          <w:color w:val="auto"/>
          <w:spacing w:val="-11"/>
          <w:sz w:val="32"/>
          <w:szCs w:val="32"/>
        </w:rPr>
        <w:t>质量</w:t>
      </w:r>
      <w:r>
        <w:rPr>
          <w:rFonts w:hint="eastAsia" w:ascii="Times New Roman" w:hAnsi="Times New Roman" w:eastAsia="仿宋_GB2312" w:cs="Times New Roman"/>
          <w:color w:val="auto"/>
          <w:spacing w:val="-11"/>
          <w:sz w:val="32"/>
          <w:szCs w:val="32"/>
          <w:lang w:eastAsia="zh-Hans"/>
        </w:rPr>
        <w:t>，</w:t>
      </w:r>
      <w:r>
        <w:rPr>
          <w:rFonts w:hint="eastAsia" w:ascii="Times New Roman" w:hAnsi="Times New Roman" w:eastAsia="仿宋_GB2312" w:cs="Times New Roman"/>
          <w:color w:val="auto"/>
          <w:spacing w:val="-11"/>
          <w:sz w:val="32"/>
          <w:szCs w:val="32"/>
        </w:rPr>
        <w:t>及时</w:t>
      </w:r>
      <w:r>
        <w:rPr>
          <w:rFonts w:hint="eastAsia" w:ascii="Times New Roman" w:hAnsi="Times New Roman" w:eastAsia="仿宋_GB2312" w:cs="Times New Roman"/>
          <w:color w:val="auto"/>
          <w:spacing w:val="-11"/>
          <w:sz w:val="32"/>
          <w:szCs w:val="32"/>
          <w:lang w:eastAsia="zh-Hans"/>
        </w:rPr>
        <w:t>公开声环境状况。在噪声敏感地带，因地制宜实施声环境改造，建设绿化隔离带和声屏障，有效降低噪声污染。施工单位在施工方案中</w:t>
      </w:r>
      <w:r>
        <w:rPr>
          <w:rFonts w:hint="eastAsia" w:ascii="Times New Roman" w:hAnsi="Times New Roman" w:eastAsia="仿宋_GB2312" w:cs="Times New Roman"/>
          <w:color w:val="auto"/>
          <w:spacing w:val="-11"/>
          <w:sz w:val="32"/>
          <w:szCs w:val="32"/>
        </w:rPr>
        <w:t>要</w:t>
      </w:r>
      <w:r>
        <w:rPr>
          <w:rFonts w:hint="eastAsia" w:ascii="Times New Roman" w:hAnsi="Times New Roman" w:eastAsia="仿宋_GB2312" w:cs="Times New Roman"/>
          <w:color w:val="auto"/>
          <w:spacing w:val="-11"/>
          <w:sz w:val="32"/>
          <w:szCs w:val="32"/>
          <w:lang w:eastAsia="zh-Hans"/>
        </w:rPr>
        <w:t>明确施工噪声污染防治措施，合理安排施工计划，落实夜间施工审批制，避免夜间施工作业，推广低噪声施工机械。</w:t>
      </w:r>
      <w:r>
        <w:rPr>
          <w:rFonts w:hint="eastAsia" w:ascii="Times New Roman" w:hAnsi="Times New Roman" w:eastAsia="仿宋_GB2312" w:cs="Times New Roman"/>
          <w:color w:val="auto"/>
          <w:spacing w:val="-11"/>
          <w:sz w:val="32"/>
          <w:szCs w:val="32"/>
        </w:rPr>
        <w:t>加强</w:t>
      </w:r>
      <w:r>
        <w:rPr>
          <w:rFonts w:hint="eastAsia" w:ascii="Times New Roman" w:hAnsi="Times New Roman" w:eastAsia="仿宋_GB2312" w:cs="Times New Roman"/>
          <w:color w:val="auto"/>
          <w:spacing w:val="-11"/>
          <w:sz w:val="32"/>
          <w:szCs w:val="32"/>
          <w:lang w:eastAsia="zh-Hans"/>
        </w:rPr>
        <w:t>餐饮业、娱乐业、商业等噪声污染源的控制，严格落实限期治理制度，加强后期监管</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重点治理噪声扰民违法行为</w:t>
      </w:r>
      <w:r>
        <w:rPr>
          <w:rFonts w:hint="eastAsia" w:ascii="Times New Roman" w:hAnsi="Times New Roman" w:eastAsia="仿宋_GB2312" w:cs="Times New Roman"/>
          <w:color w:val="auto"/>
          <w:spacing w:val="-11"/>
          <w:sz w:val="32"/>
          <w:szCs w:val="32"/>
        </w:rPr>
        <w:t>，保障声环境质量稳定达标</w:t>
      </w:r>
      <w:r>
        <w:rPr>
          <w:rFonts w:hint="eastAsia" w:ascii="Times New Roman" w:hAnsi="Times New Roman" w:eastAsia="仿宋_GB2312" w:cs="Times New Roman"/>
          <w:color w:val="auto"/>
          <w:spacing w:val="-11"/>
          <w:sz w:val="32"/>
          <w:szCs w:val="32"/>
          <w:lang w:eastAsia="zh-Hans"/>
        </w:rPr>
        <w:t>。</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pacing w:val="-11"/>
          <w:sz w:val="32"/>
          <w:szCs w:val="32"/>
          <w:lang w:val="en-US" w:eastAsia="zh-Hans"/>
        </w:rPr>
      </w:pPr>
      <w:bookmarkStart w:id="1042" w:name="_Toc7330"/>
      <w:bookmarkStart w:id="1043" w:name="_Toc27310"/>
      <w:bookmarkStart w:id="1044" w:name="_Toc7504"/>
      <w:bookmarkStart w:id="1045" w:name="_Toc1528090525"/>
      <w:bookmarkStart w:id="1046" w:name="_Toc1061"/>
      <w:bookmarkStart w:id="1047" w:name="_Toc27182"/>
      <w:bookmarkStart w:id="1048" w:name="_Toc24804"/>
      <w:bookmarkStart w:id="1049" w:name="_Toc22259"/>
      <w:bookmarkStart w:id="1050" w:name="_Toc6570"/>
      <w:bookmarkStart w:id="1051" w:name="_Toc11501"/>
      <w:bookmarkStart w:id="1052" w:name="_Toc25227"/>
      <w:bookmarkStart w:id="1053" w:name="_Toc2867"/>
      <w:r>
        <w:rPr>
          <w:rFonts w:hint="eastAsia" w:ascii="黑体" w:hAnsi="黑体" w:eastAsia="黑体" w:cs="黑体"/>
          <w:color w:val="auto"/>
          <w:spacing w:val="-11"/>
          <w:sz w:val="32"/>
          <w:szCs w:val="32"/>
          <w:lang w:val="en-US" w:eastAsia="zh-Hans"/>
        </w:rPr>
        <w:t>第</w:t>
      </w:r>
      <w:r>
        <w:rPr>
          <w:rFonts w:hint="eastAsia" w:ascii="黑体" w:hAnsi="黑体" w:eastAsia="黑体" w:cs="黑体"/>
          <w:color w:val="auto"/>
          <w:spacing w:val="-11"/>
          <w:sz w:val="32"/>
          <w:szCs w:val="32"/>
          <w:lang w:val="en-US" w:eastAsia="zh-CN"/>
        </w:rPr>
        <w:t>八</w:t>
      </w:r>
      <w:r>
        <w:rPr>
          <w:rFonts w:hint="eastAsia" w:ascii="黑体" w:hAnsi="黑体" w:eastAsia="黑体" w:cs="黑体"/>
          <w:color w:val="auto"/>
          <w:spacing w:val="-11"/>
          <w:sz w:val="32"/>
          <w:szCs w:val="32"/>
          <w:lang w:val="en-US" w:eastAsia="zh-Hans"/>
        </w:rPr>
        <w:t>节 积极应对气候变化</w:t>
      </w:r>
      <w:bookmarkEnd w:id="1042"/>
      <w:bookmarkEnd w:id="1043"/>
      <w:bookmarkEnd w:id="1044"/>
      <w:bookmarkEnd w:id="1045"/>
      <w:bookmarkEnd w:id="1046"/>
      <w:bookmarkEnd w:id="1047"/>
      <w:bookmarkEnd w:id="1048"/>
      <w:bookmarkEnd w:id="1049"/>
      <w:bookmarkEnd w:id="1050"/>
      <w:bookmarkEnd w:id="1051"/>
      <w:bookmarkEnd w:id="1052"/>
      <w:bookmarkEnd w:id="1053"/>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054" w:name="_Toc13766"/>
      <w:bookmarkStart w:id="1055" w:name="_Toc15858"/>
      <w:bookmarkStart w:id="1056" w:name="_Toc20743"/>
      <w:bookmarkStart w:id="1057" w:name="_Toc17853"/>
      <w:bookmarkStart w:id="1058" w:name="_Toc121363819"/>
      <w:bookmarkStart w:id="1059" w:name="_Toc4635"/>
      <w:bookmarkStart w:id="1060" w:name="_Toc5673"/>
      <w:bookmarkStart w:id="1061" w:name="_Toc29684"/>
      <w:bookmarkStart w:id="1062" w:name="_Toc4469"/>
      <w:bookmarkStart w:id="1063" w:name="_Toc29087"/>
      <w:bookmarkStart w:id="1064" w:name="_Toc14605"/>
      <w:r>
        <w:rPr>
          <w:rFonts w:hint="eastAsia" w:ascii="楷体_GB2312" w:hAnsi="楷体_GB2312" w:eastAsia="楷体_GB2312" w:cs="楷体_GB2312"/>
          <w:b w:val="0"/>
          <w:bCs/>
          <w:color w:val="auto"/>
          <w:spacing w:val="-11"/>
          <w:kern w:val="2"/>
          <w:sz w:val="32"/>
          <w:szCs w:val="32"/>
          <w:lang w:val="en-US" w:eastAsia="zh-CN" w:bidi="ar-SA"/>
        </w:rPr>
        <w:t>（一）</w:t>
      </w:r>
      <w:r>
        <w:rPr>
          <w:rFonts w:hint="eastAsia" w:ascii="楷体_GB2312" w:hAnsi="楷体_GB2312" w:eastAsia="楷体_GB2312" w:cs="楷体_GB2312"/>
          <w:b w:val="0"/>
          <w:bCs/>
          <w:color w:val="auto"/>
          <w:spacing w:val="-11"/>
          <w:kern w:val="2"/>
          <w:sz w:val="32"/>
          <w:szCs w:val="32"/>
          <w:lang w:val="en-US" w:eastAsia="zh-Hans" w:bidi="ar-SA"/>
        </w:rPr>
        <w:t>稳妥推进降碳行动</w:t>
      </w:r>
      <w:bookmarkEnd w:id="1054"/>
      <w:bookmarkEnd w:id="1055"/>
      <w:bookmarkEnd w:id="1056"/>
      <w:bookmarkEnd w:id="1057"/>
      <w:bookmarkEnd w:id="1058"/>
      <w:bookmarkEnd w:id="1059"/>
      <w:bookmarkEnd w:id="1060"/>
      <w:bookmarkEnd w:id="1061"/>
      <w:bookmarkEnd w:id="1062"/>
      <w:bookmarkEnd w:id="1063"/>
      <w:bookmarkEnd w:id="1064"/>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深入贯彻实施碳达峰</w:t>
      </w:r>
      <w:r>
        <w:rPr>
          <w:rFonts w:hint="eastAsia" w:ascii="Times New Roman" w:hAnsi="Times New Roman" w:eastAsia="仿宋_GB2312" w:cs="Times New Roman"/>
          <w:color w:val="auto"/>
          <w:spacing w:val="-11"/>
          <w:sz w:val="32"/>
          <w:szCs w:val="32"/>
        </w:rPr>
        <w:t>、碳中和战略，优化</w:t>
      </w:r>
      <w:r>
        <w:rPr>
          <w:rFonts w:hint="eastAsia" w:ascii="Times New Roman" w:hAnsi="Times New Roman" w:eastAsia="仿宋_GB2312" w:cs="Times New Roman"/>
          <w:color w:val="auto"/>
          <w:spacing w:val="-11"/>
          <w:sz w:val="32"/>
          <w:szCs w:val="32"/>
          <w:lang w:eastAsia="zh-Hans"/>
        </w:rPr>
        <w:t>产业结构、能源结构、交通结构，</w:t>
      </w:r>
      <w:r>
        <w:rPr>
          <w:rFonts w:hint="eastAsia" w:ascii="Times New Roman" w:hAnsi="Times New Roman" w:eastAsia="仿宋_GB2312" w:cs="Times New Roman"/>
          <w:color w:val="auto"/>
          <w:spacing w:val="-11"/>
          <w:sz w:val="32"/>
          <w:szCs w:val="32"/>
        </w:rPr>
        <w:t>促进</w:t>
      </w:r>
      <w:r>
        <w:rPr>
          <w:rFonts w:hint="eastAsia" w:ascii="Times New Roman" w:hAnsi="Times New Roman" w:eastAsia="仿宋_GB2312" w:cs="Times New Roman"/>
          <w:color w:val="auto"/>
          <w:spacing w:val="-11"/>
          <w:sz w:val="32"/>
          <w:szCs w:val="32"/>
          <w:lang w:eastAsia="zh-Hans"/>
        </w:rPr>
        <w:t>减污降碳</w:t>
      </w:r>
      <w:r>
        <w:rPr>
          <w:rFonts w:hint="eastAsia" w:ascii="Times New Roman" w:hAnsi="Times New Roman" w:eastAsia="仿宋_GB2312" w:cs="Times New Roman"/>
          <w:color w:val="auto"/>
          <w:spacing w:val="-11"/>
          <w:sz w:val="32"/>
          <w:szCs w:val="32"/>
        </w:rPr>
        <w:t>增绿</w:t>
      </w:r>
      <w:r>
        <w:rPr>
          <w:rFonts w:hint="eastAsia" w:ascii="Times New Roman" w:hAnsi="Times New Roman" w:eastAsia="仿宋_GB2312" w:cs="Times New Roman"/>
          <w:color w:val="auto"/>
          <w:spacing w:val="-11"/>
          <w:sz w:val="32"/>
          <w:szCs w:val="32"/>
          <w:lang w:eastAsia="zh-Hans"/>
        </w:rPr>
        <w:t>。鼓励重点领域及行业制定控制二氧化碳排放或降碳行动方案</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有效控制温室气体排放，加强</w:t>
      </w:r>
      <w:r>
        <w:rPr>
          <w:rFonts w:hint="eastAsia" w:ascii="Times New Roman" w:hAnsi="Times New Roman" w:eastAsia="仿宋_GB2312" w:cs="Times New Roman"/>
          <w:color w:val="auto"/>
          <w:spacing w:val="-11"/>
          <w:sz w:val="32"/>
          <w:szCs w:val="32"/>
        </w:rPr>
        <w:t>资源</w:t>
      </w:r>
      <w:r>
        <w:rPr>
          <w:rFonts w:hint="eastAsia" w:ascii="Times New Roman" w:hAnsi="Times New Roman" w:eastAsia="仿宋_GB2312" w:cs="Times New Roman"/>
          <w:color w:val="auto"/>
          <w:spacing w:val="-11"/>
          <w:sz w:val="32"/>
          <w:szCs w:val="32"/>
          <w:lang w:eastAsia="zh-Hans"/>
        </w:rPr>
        <w:t>开采等重点行业和领域的温室气体减排，减少工艺过程温室气体排放。试点建设格里坪近零碳排放园区，</w:t>
      </w:r>
      <w:r>
        <w:rPr>
          <w:rFonts w:hint="eastAsia" w:ascii="Times New Roman" w:hAnsi="Times New Roman" w:eastAsia="仿宋_GB2312" w:cs="Times New Roman"/>
          <w:color w:val="auto"/>
          <w:spacing w:val="-11"/>
          <w:sz w:val="32"/>
          <w:szCs w:val="32"/>
        </w:rPr>
        <w:t>控制</w:t>
      </w:r>
      <w:r>
        <w:rPr>
          <w:rFonts w:hint="eastAsia" w:ascii="Times New Roman" w:hAnsi="Times New Roman" w:eastAsia="仿宋_GB2312" w:cs="Times New Roman"/>
          <w:color w:val="auto"/>
          <w:spacing w:val="-11"/>
          <w:sz w:val="32"/>
          <w:szCs w:val="32"/>
          <w:lang w:eastAsia="zh-Hans"/>
        </w:rPr>
        <w:t>碳排放总量和强度，落实举措和保障措施</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完成</w:t>
      </w:r>
      <w:r>
        <w:rPr>
          <w:rFonts w:hint="eastAsia" w:ascii="Times New Roman" w:hAnsi="Times New Roman" w:eastAsia="仿宋_GB2312" w:cs="Times New Roman"/>
          <w:color w:val="auto"/>
          <w:spacing w:val="-11"/>
          <w:sz w:val="32"/>
          <w:szCs w:val="32"/>
        </w:rPr>
        <w:t>上级</w:t>
      </w:r>
      <w:r>
        <w:rPr>
          <w:rFonts w:hint="eastAsia" w:ascii="Times New Roman" w:hAnsi="Times New Roman" w:eastAsia="仿宋_GB2312" w:cs="Times New Roman"/>
          <w:color w:val="auto"/>
          <w:spacing w:val="-11"/>
          <w:sz w:val="32"/>
          <w:szCs w:val="32"/>
          <w:lang w:eastAsia="zh-Hans"/>
        </w:rPr>
        <w:t>下达</w:t>
      </w:r>
      <w:r>
        <w:rPr>
          <w:rFonts w:hint="eastAsia" w:ascii="Times New Roman" w:hAnsi="Times New Roman" w:eastAsia="仿宋_GB2312" w:cs="Times New Roman"/>
          <w:color w:val="auto"/>
          <w:spacing w:val="-11"/>
          <w:sz w:val="32"/>
          <w:szCs w:val="32"/>
        </w:rPr>
        <w:t>的</w:t>
      </w:r>
      <w:r>
        <w:rPr>
          <w:rFonts w:hint="eastAsia" w:ascii="Times New Roman" w:hAnsi="Times New Roman" w:eastAsia="仿宋_GB2312" w:cs="Times New Roman"/>
          <w:color w:val="auto"/>
          <w:spacing w:val="-11"/>
          <w:sz w:val="32"/>
          <w:szCs w:val="32"/>
          <w:lang w:eastAsia="zh-Hans"/>
        </w:rPr>
        <w:t>目标任务。</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落实绿色低碳发展战略，积极帮扶指导，探索符合西区战略定位、发展阶段、产业特征、能源结构和资源禀赋的绿色低碳转型路径。严格高耗能、高排放行业准入门槛</w:t>
      </w:r>
      <w:r>
        <w:rPr>
          <w:rFonts w:hint="eastAsia" w:ascii="Times New Roman" w:hAnsi="Times New Roman" w:eastAsia="仿宋_GB2312" w:cs="Times New Roman"/>
          <w:color w:val="auto"/>
          <w:spacing w:val="-11"/>
          <w:sz w:val="32"/>
          <w:szCs w:val="32"/>
        </w:rPr>
        <w:t>，加强水泥</w:t>
      </w:r>
      <w:r>
        <w:rPr>
          <w:rFonts w:hint="eastAsia" w:ascii="Times New Roman" w:hAnsi="Times New Roman" w:eastAsia="仿宋_GB2312" w:cs="Times New Roman"/>
          <w:color w:val="auto"/>
          <w:spacing w:val="-11"/>
          <w:sz w:val="32"/>
          <w:szCs w:val="32"/>
          <w:lang w:eastAsia="zh-Hans"/>
        </w:rPr>
        <w:t>、钒钛钢铁精深加工、储能电池、新材料、资源循环利用产业节能降耗工作，支持企业进行节能挖潜改造和工业用水循环使用，推广使用节能设备，加快淘汰低效落后设备。推行合同能源管理、电能服务等有效节能模式，有效降低工业生产能耗。推行清洁生产，围绕全区减排总体目标要求，开展清洁生产和产品生态设计试点示范。研究促进中小企业清洁生产机制，优先支持清洁生产企业。</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065" w:name="_Toc15274"/>
      <w:bookmarkStart w:id="1066" w:name="_Toc2321"/>
      <w:bookmarkStart w:id="1067" w:name="_Toc9715"/>
      <w:bookmarkStart w:id="1068" w:name="_Toc24958"/>
      <w:bookmarkStart w:id="1069" w:name="_Toc29417"/>
      <w:bookmarkStart w:id="1070" w:name="_Toc1192212457"/>
      <w:bookmarkStart w:id="1071" w:name="_Toc19496"/>
      <w:bookmarkStart w:id="1072" w:name="_Toc11442"/>
      <w:bookmarkStart w:id="1073" w:name="_Toc5694"/>
      <w:bookmarkStart w:id="1074" w:name="_Toc836"/>
      <w:bookmarkStart w:id="1075" w:name="_Toc31172"/>
      <w:r>
        <w:rPr>
          <w:rFonts w:hint="eastAsia" w:ascii="楷体_GB2312" w:hAnsi="楷体_GB2312" w:eastAsia="楷体_GB2312" w:cs="楷体_GB2312"/>
          <w:b w:val="0"/>
          <w:bCs/>
          <w:color w:val="auto"/>
          <w:spacing w:val="-11"/>
          <w:kern w:val="2"/>
          <w:sz w:val="32"/>
          <w:szCs w:val="32"/>
          <w:lang w:val="en-US" w:eastAsia="zh-CN" w:bidi="ar-SA"/>
        </w:rPr>
        <w:t>（二）</w:t>
      </w:r>
      <w:r>
        <w:rPr>
          <w:rFonts w:hint="eastAsia" w:ascii="楷体_GB2312" w:hAnsi="楷体_GB2312" w:eastAsia="楷体_GB2312" w:cs="楷体_GB2312"/>
          <w:b w:val="0"/>
          <w:bCs/>
          <w:color w:val="auto"/>
          <w:spacing w:val="-11"/>
          <w:kern w:val="2"/>
          <w:sz w:val="32"/>
          <w:szCs w:val="32"/>
          <w:lang w:val="en-US" w:eastAsia="zh-Hans" w:bidi="ar-SA"/>
        </w:rPr>
        <w:t>加快发展资源综合利用产业</w:t>
      </w:r>
      <w:bookmarkEnd w:id="1065"/>
      <w:bookmarkEnd w:id="1066"/>
      <w:bookmarkEnd w:id="1067"/>
      <w:bookmarkEnd w:id="1068"/>
      <w:bookmarkEnd w:id="1069"/>
      <w:bookmarkEnd w:id="1070"/>
      <w:bookmarkEnd w:id="1071"/>
      <w:bookmarkEnd w:id="1072"/>
      <w:bookmarkEnd w:id="1073"/>
      <w:bookmarkEnd w:id="1074"/>
      <w:bookmarkEnd w:id="1075"/>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打造煤矸石、粉煤灰和高炉渣综合利用循环产业链，发展壮大环保绿色产业；推进园区内部物料闭路循环和企业间资源循环利用；推进重点企业循环化改造，发挥省级循环化改造示范试点园区作用。支持企业加大冶金渣提炼钒钛和生产钒钛合金技术攻关，促进含钒钛渣提钛、冶炼钛基合金等技术产业化，推进打造钒钛钢铁循环铸造产业</w:t>
      </w:r>
      <w:r>
        <w:rPr>
          <w:rFonts w:hint="eastAsia" w:ascii="Times New Roman" w:hAnsi="Times New Roman" w:eastAsia="仿宋_GB2312" w:cs="Times New Roman"/>
          <w:color w:val="auto"/>
          <w:spacing w:val="-11"/>
          <w:sz w:val="32"/>
          <w:szCs w:val="32"/>
        </w:rPr>
        <w:t>园</w:t>
      </w:r>
      <w:r>
        <w:rPr>
          <w:rFonts w:hint="eastAsia" w:ascii="Times New Roman" w:hAnsi="Times New Roman" w:eastAsia="仿宋_GB2312" w:cs="Times New Roman"/>
          <w:color w:val="auto"/>
          <w:spacing w:val="-11"/>
          <w:sz w:val="32"/>
          <w:szCs w:val="32"/>
          <w:lang w:eastAsia="zh-Hans"/>
        </w:rPr>
        <w:t>。到2025年，以含钒钛废渣资源化利用为代表的循环经济大力发展，节能减排工作取得明显成效。规模以上万元工业增加值能耗每年比上年下降2%以上、工业固体废物综合利用率达到80%，主要污染物排放总量控制在下达的指标范围内。</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076" w:name="_Toc2060180974"/>
      <w:bookmarkStart w:id="1077" w:name="_Toc32570"/>
      <w:bookmarkStart w:id="1078" w:name="_Toc28844"/>
      <w:bookmarkStart w:id="1079" w:name="_Toc17048"/>
      <w:bookmarkStart w:id="1080" w:name="_Toc1865"/>
      <w:bookmarkStart w:id="1081" w:name="_Toc19466"/>
      <w:bookmarkStart w:id="1082" w:name="_Toc6104"/>
      <w:bookmarkStart w:id="1083" w:name="_Toc765"/>
      <w:bookmarkStart w:id="1084" w:name="_Toc10234"/>
      <w:bookmarkStart w:id="1085" w:name="_Toc6977"/>
      <w:bookmarkStart w:id="1086" w:name="_Toc307"/>
      <w:r>
        <w:rPr>
          <w:rFonts w:hint="eastAsia" w:ascii="楷体_GB2312" w:hAnsi="楷体_GB2312" w:eastAsia="楷体_GB2312" w:cs="楷体_GB2312"/>
          <w:b w:val="0"/>
          <w:bCs/>
          <w:color w:val="auto"/>
          <w:spacing w:val="-11"/>
          <w:kern w:val="2"/>
          <w:sz w:val="32"/>
          <w:szCs w:val="32"/>
          <w:lang w:val="en-US" w:eastAsia="zh-CN" w:bidi="ar-SA"/>
        </w:rPr>
        <w:t>（三）</w:t>
      </w:r>
      <w:r>
        <w:rPr>
          <w:rFonts w:hint="eastAsia" w:ascii="楷体_GB2312" w:hAnsi="楷体_GB2312" w:eastAsia="楷体_GB2312" w:cs="楷体_GB2312"/>
          <w:b w:val="0"/>
          <w:bCs/>
          <w:color w:val="auto"/>
          <w:spacing w:val="-11"/>
          <w:kern w:val="2"/>
          <w:sz w:val="32"/>
          <w:szCs w:val="32"/>
          <w:lang w:val="en-US" w:eastAsia="zh-Hans" w:bidi="ar-SA"/>
        </w:rPr>
        <w:t>优化发展新能源产业</w:t>
      </w:r>
      <w:bookmarkEnd w:id="1076"/>
      <w:bookmarkEnd w:id="1077"/>
      <w:bookmarkEnd w:id="1078"/>
      <w:bookmarkEnd w:id="1079"/>
      <w:bookmarkEnd w:id="1080"/>
      <w:bookmarkEnd w:id="1081"/>
      <w:bookmarkEnd w:id="1082"/>
      <w:bookmarkEnd w:id="1083"/>
      <w:bookmarkEnd w:id="1084"/>
      <w:bookmarkEnd w:id="1085"/>
      <w:bookmarkEnd w:id="1086"/>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rPr>
        <w:t>抢抓氢能产业发展机遇，充分利用西区丰富的煤气资源，以煤焦化精深加工和焦炉煤气综合利用为两条主线，积极引进高端煤化工项目，发展高附加值的煤化工产业，通过煤炭资源的合理、高效、清洁转化，发展焦炉尾气制氢-合成氨、富氢水制造产业，待条件具备后，发展电解制氢、氢燃料电池生产、氢燃料整车制造等产业，推动氢能产业创新突破发展，推进打造煤化工产业集群。依托辖区丰富资源，大力实施绿色低碳战略，培育清洁能源产业，着力构建清洁、低碳、安全、高效的能源体系，有序推进西区15万千瓦集中式光伏项目建设。</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087" w:name="_Toc19538"/>
      <w:bookmarkStart w:id="1088" w:name="_Toc19960"/>
      <w:bookmarkStart w:id="1089" w:name="_Toc2004712665"/>
      <w:bookmarkStart w:id="1090" w:name="_Toc13422"/>
      <w:bookmarkStart w:id="1091" w:name="_Toc13033"/>
      <w:bookmarkStart w:id="1092" w:name="_Toc22807"/>
      <w:bookmarkStart w:id="1093" w:name="_Toc16184"/>
      <w:bookmarkStart w:id="1094" w:name="_Toc25102"/>
      <w:bookmarkStart w:id="1095" w:name="_Toc2695"/>
      <w:bookmarkStart w:id="1096" w:name="_Toc29938"/>
      <w:bookmarkStart w:id="1097" w:name="_Toc9724"/>
      <w:r>
        <w:rPr>
          <w:rFonts w:hint="eastAsia" w:ascii="楷体_GB2312" w:hAnsi="楷体_GB2312" w:eastAsia="楷体_GB2312" w:cs="楷体_GB2312"/>
          <w:b w:val="0"/>
          <w:bCs/>
          <w:color w:val="auto"/>
          <w:spacing w:val="-11"/>
          <w:kern w:val="2"/>
          <w:sz w:val="32"/>
          <w:szCs w:val="32"/>
          <w:lang w:val="en-US" w:eastAsia="zh-CN" w:bidi="ar-SA"/>
        </w:rPr>
        <w:t>（四）</w:t>
      </w:r>
      <w:r>
        <w:rPr>
          <w:rFonts w:hint="eastAsia" w:ascii="楷体_GB2312" w:hAnsi="楷体_GB2312" w:eastAsia="楷体_GB2312" w:cs="楷体_GB2312"/>
          <w:b w:val="0"/>
          <w:bCs/>
          <w:color w:val="auto"/>
          <w:spacing w:val="-11"/>
          <w:kern w:val="2"/>
          <w:sz w:val="32"/>
          <w:szCs w:val="32"/>
          <w:lang w:val="en-US" w:eastAsia="zh-Hans" w:bidi="ar-SA"/>
        </w:rPr>
        <w:t>主动作为适应气候变化</w:t>
      </w:r>
      <w:bookmarkEnd w:id="1087"/>
      <w:bookmarkEnd w:id="1088"/>
      <w:bookmarkEnd w:id="1089"/>
      <w:bookmarkEnd w:id="1090"/>
      <w:bookmarkEnd w:id="1091"/>
      <w:bookmarkEnd w:id="1092"/>
      <w:bookmarkEnd w:id="1093"/>
      <w:bookmarkEnd w:id="1094"/>
      <w:bookmarkEnd w:id="1095"/>
      <w:bookmarkEnd w:id="1096"/>
      <w:bookmarkEnd w:id="1097"/>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建设应对气候变化基础设施，</w:t>
      </w:r>
      <w:r>
        <w:rPr>
          <w:rFonts w:hint="eastAsia" w:ascii="Times New Roman" w:hAnsi="Times New Roman" w:eastAsia="仿宋_GB2312" w:cs="Times New Roman"/>
          <w:color w:val="auto"/>
          <w:spacing w:val="-11"/>
          <w:sz w:val="32"/>
          <w:szCs w:val="32"/>
        </w:rPr>
        <w:t>提升</w:t>
      </w:r>
      <w:r>
        <w:rPr>
          <w:rFonts w:hint="eastAsia" w:ascii="Times New Roman" w:hAnsi="Times New Roman" w:eastAsia="仿宋_GB2312" w:cs="Times New Roman"/>
          <w:color w:val="auto"/>
          <w:spacing w:val="-11"/>
          <w:sz w:val="32"/>
          <w:szCs w:val="32"/>
          <w:lang w:eastAsia="zh-Hans"/>
        </w:rPr>
        <w:t>内涝治理、雨污分流、径流控制</w:t>
      </w:r>
      <w:r>
        <w:rPr>
          <w:rFonts w:hint="eastAsia" w:ascii="Times New Roman" w:hAnsi="Times New Roman" w:eastAsia="仿宋_GB2312" w:cs="Times New Roman"/>
          <w:color w:val="auto"/>
          <w:spacing w:val="-11"/>
          <w:sz w:val="32"/>
          <w:szCs w:val="32"/>
        </w:rPr>
        <w:t>能力</w:t>
      </w:r>
      <w:r>
        <w:rPr>
          <w:rFonts w:hint="eastAsia" w:ascii="Times New Roman" w:hAnsi="Times New Roman" w:eastAsia="仿宋_GB2312" w:cs="Times New Roman"/>
          <w:color w:val="auto"/>
          <w:spacing w:val="-11"/>
          <w:sz w:val="32"/>
          <w:szCs w:val="32"/>
          <w:lang w:eastAsia="zh-Hans"/>
        </w:rPr>
        <w:t>，有效应对热岛效应和城市内涝。</w:t>
      </w:r>
      <w:r>
        <w:rPr>
          <w:rFonts w:hint="eastAsia" w:ascii="Times New Roman" w:hAnsi="Times New Roman" w:eastAsia="仿宋_GB2312" w:cs="Times New Roman"/>
          <w:color w:val="auto"/>
          <w:spacing w:val="-11"/>
          <w:sz w:val="32"/>
          <w:szCs w:val="32"/>
        </w:rPr>
        <w:t>配合市水文中心</w:t>
      </w:r>
      <w:r>
        <w:rPr>
          <w:rFonts w:hint="eastAsia" w:ascii="Times New Roman" w:hAnsi="Times New Roman" w:eastAsia="仿宋_GB2312" w:cs="Times New Roman"/>
          <w:color w:val="auto"/>
          <w:spacing w:val="-11"/>
          <w:sz w:val="32"/>
          <w:szCs w:val="32"/>
          <w:lang w:eastAsia="zh-Hans"/>
        </w:rPr>
        <w:t>加强水文水资源监测设施建设，提高水利设施适应气候变化的能力，保障设施安全运营。</w:t>
      </w:r>
      <w:r>
        <w:rPr>
          <w:rFonts w:hint="eastAsia" w:ascii="Times New Roman" w:hAnsi="Times New Roman" w:eastAsia="仿宋_GB2312" w:cs="Times New Roman"/>
          <w:color w:val="auto"/>
          <w:spacing w:val="-11"/>
          <w:sz w:val="32"/>
          <w:szCs w:val="32"/>
        </w:rPr>
        <w:t>建立应对特大干旱、连续干旱以及突发安全供水及水污染事件的水源储备制度和应急管理制度，提高应急风险管理水平。</w:t>
      </w:r>
      <w:r>
        <w:rPr>
          <w:rFonts w:hint="eastAsia" w:ascii="Times New Roman" w:hAnsi="Times New Roman" w:eastAsia="仿宋_GB2312" w:cs="Times New Roman"/>
          <w:color w:val="auto"/>
          <w:spacing w:val="-11"/>
          <w:sz w:val="32"/>
          <w:szCs w:val="32"/>
          <w:lang w:eastAsia="zh-Hans"/>
        </w:rPr>
        <w:t>建立</w:t>
      </w:r>
      <w:r>
        <w:rPr>
          <w:rFonts w:hint="eastAsia" w:ascii="Times New Roman" w:hAnsi="Times New Roman" w:eastAsia="仿宋_GB2312" w:cs="Times New Roman"/>
          <w:color w:val="auto"/>
          <w:spacing w:val="-11"/>
          <w:sz w:val="32"/>
          <w:szCs w:val="32"/>
        </w:rPr>
        <w:t>应对</w:t>
      </w:r>
      <w:r>
        <w:rPr>
          <w:rFonts w:hint="eastAsia" w:ascii="Times New Roman" w:hAnsi="Times New Roman" w:eastAsia="仿宋_GB2312" w:cs="Times New Roman"/>
          <w:color w:val="auto"/>
          <w:spacing w:val="-11"/>
          <w:sz w:val="32"/>
          <w:szCs w:val="32"/>
          <w:lang w:eastAsia="zh-Hans"/>
        </w:rPr>
        <w:t>极端天气和气候事件的监测预警系统、加强气候灾害风险</w:t>
      </w:r>
      <w:r>
        <w:rPr>
          <w:rFonts w:hint="eastAsia" w:ascii="Times New Roman" w:hAnsi="Times New Roman" w:eastAsia="仿宋_GB2312" w:cs="Times New Roman"/>
          <w:color w:val="auto"/>
          <w:spacing w:val="-11"/>
          <w:sz w:val="32"/>
          <w:szCs w:val="32"/>
        </w:rPr>
        <w:t>预警</w:t>
      </w:r>
      <w:r>
        <w:rPr>
          <w:rFonts w:hint="eastAsia" w:ascii="Times New Roman" w:hAnsi="Times New Roman" w:eastAsia="仿宋_GB2312" w:cs="Times New Roman"/>
          <w:color w:val="auto"/>
          <w:spacing w:val="-11"/>
          <w:sz w:val="32"/>
          <w:szCs w:val="32"/>
          <w:lang w:eastAsia="zh-Hans"/>
        </w:rPr>
        <w:t>，共享共用和有效传递极端气候事件预测预警信息</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健全</w:t>
      </w:r>
      <w:r>
        <w:rPr>
          <w:rFonts w:hint="eastAsia" w:ascii="Times New Roman" w:hAnsi="Times New Roman" w:eastAsia="仿宋_GB2312" w:cs="Times New Roman"/>
          <w:color w:val="auto"/>
          <w:spacing w:val="-11"/>
          <w:sz w:val="32"/>
          <w:szCs w:val="32"/>
        </w:rPr>
        <w:t>气象</w:t>
      </w:r>
      <w:r>
        <w:rPr>
          <w:rFonts w:hint="eastAsia" w:ascii="Times New Roman" w:hAnsi="Times New Roman" w:eastAsia="仿宋_GB2312" w:cs="Times New Roman"/>
          <w:color w:val="auto"/>
          <w:spacing w:val="-11"/>
          <w:sz w:val="32"/>
          <w:szCs w:val="32"/>
          <w:lang w:eastAsia="zh-Hans"/>
        </w:rPr>
        <w:t>防灾减灾管理体系。</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pacing w:val="-11"/>
          <w:sz w:val="32"/>
          <w:szCs w:val="32"/>
          <w:lang w:eastAsia="zh-CN"/>
        </w:rPr>
      </w:pPr>
      <w:bookmarkStart w:id="1098" w:name="_Toc19684"/>
      <w:bookmarkStart w:id="1099" w:name="_Toc22799"/>
      <w:bookmarkStart w:id="1100" w:name="_Toc27564"/>
      <w:bookmarkStart w:id="1101" w:name="_Toc14865"/>
      <w:bookmarkStart w:id="1102" w:name="_Toc5555"/>
      <w:bookmarkStart w:id="1103" w:name="_Toc13177"/>
      <w:bookmarkStart w:id="1104" w:name="_Toc5165"/>
      <w:bookmarkStart w:id="1105" w:name="_Toc31185"/>
      <w:bookmarkStart w:id="1106" w:name="_Toc26016"/>
      <w:bookmarkStart w:id="1107" w:name="_Toc1640760190"/>
      <w:bookmarkStart w:id="1108" w:name="_Toc21978"/>
      <w:bookmarkStart w:id="1109" w:name="_Toc19273"/>
      <w:r>
        <w:rPr>
          <w:rFonts w:hint="eastAsia" w:ascii="黑体" w:hAnsi="黑体" w:eastAsia="黑体" w:cs="黑体"/>
          <w:color w:val="auto"/>
          <w:spacing w:val="-11"/>
          <w:sz w:val="32"/>
          <w:szCs w:val="32"/>
          <w:lang w:eastAsia="zh-Hans"/>
        </w:rPr>
        <w:t>第</w:t>
      </w:r>
      <w:r>
        <w:rPr>
          <w:rFonts w:hint="eastAsia" w:ascii="黑体" w:hAnsi="黑体" w:eastAsia="黑体" w:cs="黑体"/>
          <w:color w:val="auto"/>
          <w:spacing w:val="-11"/>
          <w:sz w:val="32"/>
          <w:szCs w:val="32"/>
          <w:lang w:val="en-US" w:eastAsia="zh-CN"/>
        </w:rPr>
        <w:t>九</w:t>
      </w:r>
      <w:r>
        <w:rPr>
          <w:rFonts w:hint="eastAsia" w:ascii="黑体" w:hAnsi="黑体" w:eastAsia="黑体" w:cs="黑体"/>
          <w:color w:val="auto"/>
          <w:spacing w:val="-11"/>
          <w:sz w:val="32"/>
          <w:szCs w:val="32"/>
          <w:lang w:eastAsia="zh-Hans"/>
        </w:rPr>
        <w:t>节 有效防范生态环境风险</w:t>
      </w:r>
      <w:bookmarkEnd w:id="1098"/>
      <w:bookmarkEnd w:id="1099"/>
      <w:bookmarkEnd w:id="1100"/>
      <w:bookmarkEnd w:id="1101"/>
      <w:bookmarkEnd w:id="1102"/>
      <w:bookmarkEnd w:id="1103"/>
      <w:bookmarkEnd w:id="1104"/>
      <w:bookmarkEnd w:id="1105"/>
      <w:bookmarkEnd w:id="1106"/>
      <w:bookmarkEnd w:id="1107"/>
      <w:bookmarkEnd w:id="1108"/>
      <w:bookmarkEnd w:id="1109"/>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110" w:name="_Toc16202"/>
      <w:bookmarkStart w:id="1111" w:name="_Toc10032"/>
      <w:bookmarkStart w:id="1112" w:name="_Toc3145"/>
      <w:bookmarkStart w:id="1113" w:name="_Toc858"/>
      <w:bookmarkStart w:id="1114" w:name="_Toc24425"/>
      <w:bookmarkStart w:id="1115" w:name="_Toc26524"/>
      <w:bookmarkStart w:id="1116" w:name="_Toc22078"/>
      <w:bookmarkStart w:id="1117" w:name="_Toc1210599603"/>
      <w:bookmarkStart w:id="1118" w:name="_Toc4234"/>
      <w:bookmarkStart w:id="1119" w:name="_Toc22559"/>
      <w:bookmarkStart w:id="1120" w:name="_Toc21573"/>
      <w:r>
        <w:rPr>
          <w:rFonts w:hint="eastAsia" w:ascii="楷体_GB2312" w:hAnsi="楷体_GB2312" w:eastAsia="楷体_GB2312" w:cs="楷体_GB2312"/>
          <w:b w:val="0"/>
          <w:bCs/>
          <w:color w:val="auto"/>
          <w:spacing w:val="-11"/>
          <w:kern w:val="2"/>
          <w:sz w:val="32"/>
          <w:szCs w:val="32"/>
          <w:lang w:val="en-US" w:eastAsia="zh-CN" w:bidi="ar-SA"/>
        </w:rPr>
        <w:t>（一）</w:t>
      </w:r>
      <w:r>
        <w:rPr>
          <w:rFonts w:hint="eastAsia" w:ascii="楷体_GB2312" w:hAnsi="楷体_GB2312" w:eastAsia="楷体_GB2312" w:cs="楷体_GB2312"/>
          <w:b w:val="0"/>
          <w:bCs/>
          <w:color w:val="auto"/>
          <w:spacing w:val="-11"/>
          <w:kern w:val="2"/>
          <w:sz w:val="32"/>
          <w:szCs w:val="32"/>
          <w:lang w:val="en-US" w:eastAsia="zh-Hans" w:bidi="ar-SA"/>
        </w:rPr>
        <w:t>强化污染源日常监管</w:t>
      </w:r>
      <w:bookmarkEnd w:id="1110"/>
      <w:bookmarkEnd w:id="1111"/>
      <w:bookmarkEnd w:id="1112"/>
      <w:bookmarkEnd w:id="1113"/>
      <w:bookmarkEnd w:id="1114"/>
      <w:bookmarkEnd w:id="1115"/>
      <w:bookmarkEnd w:id="1116"/>
      <w:bookmarkEnd w:id="1117"/>
      <w:bookmarkEnd w:id="1118"/>
      <w:bookmarkEnd w:id="1119"/>
      <w:bookmarkEnd w:id="1120"/>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建立随机抽取检查对象、随机选派执法检查人员的</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双随机</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抽查制度</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推进联合执法、区域执法、交叉执法，实施环境监管网格化管理。强化生态环境部门与公安机关协调联动。对全区各大行业企业启动环境安全风险隐患大排查，重点管控矿产、冶金类工业项目和危险废物，对有污染隐患企业实行限期整改、停产整治、关闭取缔。加强重点环境风险源和生态环境敏感点调查评估，定期对具有辐射源和放射源的医院进行辐射安全检查，强化环境风险全过程管理。建立环境风险源分类档案、信息数据库，将环境风险纳入环境功能区划、环境影响评价、环境监测、环境执法等环境管理体系。</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121" w:name="_Toc836160487"/>
      <w:bookmarkStart w:id="1122" w:name="_Toc219"/>
      <w:bookmarkStart w:id="1123" w:name="_Toc17670"/>
      <w:bookmarkStart w:id="1124" w:name="_Toc7739"/>
      <w:bookmarkStart w:id="1125" w:name="_Toc4639"/>
      <w:bookmarkStart w:id="1126" w:name="_Toc23111"/>
      <w:bookmarkStart w:id="1127" w:name="_Toc25090"/>
      <w:bookmarkStart w:id="1128" w:name="_Toc31472"/>
      <w:bookmarkStart w:id="1129" w:name="_Toc2181"/>
      <w:bookmarkStart w:id="1130" w:name="_Toc8510"/>
      <w:bookmarkStart w:id="1131" w:name="_Toc6529"/>
      <w:r>
        <w:rPr>
          <w:rFonts w:hint="eastAsia" w:ascii="楷体_GB2312" w:hAnsi="楷体_GB2312" w:eastAsia="楷体_GB2312" w:cs="楷体_GB2312"/>
          <w:b w:val="0"/>
          <w:bCs/>
          <w:color w:val="auto"/>
          <w:spacing w:val="-11"/>
          <w:kern w:val="2"/>
          <w:sz w:val="32"/>
          <w:szCs w:val="32"/>
          <w:lang w:val="en-US" w:eastAsia="zh-CN" w:bidi="ar-SA"/>
        </w:rPr>
        <w:t>（二）</w:t>
      </w:r>
      <w:r>
        <w:rPr>
          <w:rFonts w:hint="eastAsia" w:ascii="楷体_GB2312" w:hAnsi="楷体_GB2312" w:eastAsia="楷体_GB2312" w:cs="楷体_GB2312"/>
          <w:b w:val="0"/>
          <w:bCs/>
          <w:color w:val="auto"/>
          <w:spacing w:val="-11"/>
          <w:kern w:val="2"/>
          <w:sz w:val="32"/>
          <w:szCs w:val="32"/>
          <w:lang w:val="en-US" w:eastAsia="zh-Hans" w:bidi="ar-SA"/>
        </w:rPr>
        <w:t>完善环境风险应急机制</w:t>
      </w:r>
      <w:bookmarkEnd w:id="1121"/>
      <w:bookmarkEnd w:id="1122"/>
      <w:bookmarkEnd w:id="1123"/>
      <w:bookmarkEnd w:id="1124"/>
      <w:bookmarkEnd w:id="1125"/>
      <w:bookmarkEnd w:id="1126"/>
      <w:bookmarkEnd w:id="1127"/>
      <w:bookmarkEnd w:id="1128"/>
      <w:bookmarkEnd w:id="1129"/>
      <w:bookmarkEnd w:id="1130"/>
      <w:bookmarkEnd w:id="1131"/>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开展重点区域、流域、行业环境与健康调查，统筹考虑各类环境风险源危害性和敏感目标脆弱性，建立健全多层级的环境风险评估与管理体系，实施环境风险分类、分级管理。针对可能发生的生态环境风险，严格环境监管，强化环境风险物质监督管理。将环境风险评估与管理纳入经济社会发展决策，开展区域突发环境风险评估，加强典型环境风险区域和关键环境风险问题领域综合管控。</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132" w:name="_Toc9567"/>
      <w:bookmarkStart w:id="1133" w:name="_Toc29447"/>
      <w:bookmarkStart w:id="1134" w:name="_Toc26003"/>
      <w:bookmarkStart w:id="1135" w:name="_Toc31570"/>
      <w:bookmarkStart w:id="1136" w:name="_Toc1953318931"/>
      <w:bookmarkStart w:id="1137" w:name="_Toc19054"/>
      <w:bookmarkStart w:id="1138" w:name="_Toc17514"/>
      <w:bookmarkStart w:id="1139" w:name="_Toc3385"/>
      <w:bookmarkStart w:id="1140" w:name="_Toc26194"/>
      <w:bookmarkStart w:id="1141" w:name="_Toc15313"/>
      <w:bookmarkStart w:id="1142" w:name="_Toc7046"/>
      <w:r>
        <w:rPr>
          <w:rFonts w:hint="eastAsia" w:ascii="楷体_GB2312" w:hAnsi="楷体_GB2312" w:eastAsia="楷体_GB2312" w:cs="楷体_GB2312"/>
          <w:b w:val="0"/>
          <w:bCs/>
          <w:color w:val="auto"/>
          <w:spacing w:val="-11"/>
          <w:kern w:val="2"/>
          <w:sz w:val="32"/>
          <w:szCs w:val="32"/>
          <w:lang w:val="en-US" w:eastAsia="zh-CN" w:bidi="ar-SA"/>
        </w:rPr>
        <w:t>（三）</w:t>
      </w:r>
      <w:r>
        <w:rPr>
          <w:rFonts w:hint="eastAsia" w:ascii="楷体_GB2312" w:hAnsi="楷体_GB2312" w:eastAsia="楷体_GB2312" w:cs="楷体_GB2312"/>
          <w:b w:val="0"/>
          <w:bCs/>
          <w:color w:val="auto"/>
          <w:spacing w:val="-11"/>
          <w:kern w:val="2"/>
          <w:sz w:val="32"/>
          <w:szCs w:val="32"/>
          <w:lang w:val="en-US" w:eastAsia="zh-Hans" w:bidi="ar-SA"/>
        </w:rPr>
        <w:t>增强自然灾害防御能力</w:t>
      </w:r>
      <w:bookmarkEnd w:id="1132"/>
      <w:bookmarkEnd w:id="1133"/>
      <w:bookmarkEnd w:id="1134"/>
      <w:bookmarkEnd w:id="1135"/>
      <w:bookmarkEnd w:id="1136"/>
      <w:bookmarkEnd w:id="1137"/>
      <w:bookmarkEnd w:id="1138"/>
      <w:bookmarkEnd w:id="1139"/>
      <w:bookmarkEnd w:id="1140"/>
      <w:bookmarkEnd w:id="1141"/>
      <w:bookmarkEnd w:id="1142"/>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做好地震、气象灾害、地质灾害、洪涝等自然灾害防范应对工作，加强灾害防范和监测预警，加强灾害分析研判，统筹调度各类资源和力量，强化事前排查、事中巡查、事后核查，做到早发现、早预警、早处理。加快推进自然灾害风险预防与治理，推动高科技观测设备在气象监测中的运用。建立健全应急信息发布工作机制，推动应急避难场所标准化建设，提升自然灾害应急抢险及防御能力。</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143" w:name="_Toc29960"/>
      <w:bookmarkStart w:id="1144" w:name="_Toc10902"/>
      <w:bookmarkStart w:id="1145" w:name="_Toc25655"/>
      <w:bookmarkStart w:id="1146" w:name="_Toc29141"/>
      <w:bookmarkStart w:id="1147" w:name="_Toc7279"/>
      <w:bookmarkStart w:id="1148" w:name="_Toc4155"/>
      <w:bookmarkStart w:id="1149" w:name="_Toc5529"/>
      <w:bookmarkStart w:id="1150" w:name="_Toc999"/>
      <w:bookmarkStart w:id="1151" w:name="_Toc25524"/>
      <w:bookmarkStart w:id="1152" w:name="_Toc1519147363"/>
      <w:bookmarkStart w:id="1153" w:name="_Toc25150"/>
      <w:r>
        <w:rPr>
          <w:rFonts w:hint="eastAsia" w:ascii="楷体_GB2312" w:hAnsi="楷体_GB2312" w:eastAsia="楷体_GB2312" w:cs="楷体_GB2312"/>
          <w:b w:val="0"/>
          <w:bCs/>
          <w:color w:val="auto"/>
          <w:spacing w:val="-11"/>
          <w:kern w:val="2"/>
          <w:sz w:val="32"/>
          <w:szCs w:val="32"/>
          <w:lang w:val="en-US" w:eastAsia="zh-CN" w:bidi="ar-SA"/>
        </w:rPr>
        <w:t>（四）</w:t>
      </w:r>
      <w:r>
        <w:rPr>
          <w:rFonts w:hint="eastAsia" w:ascii="楷体_GB2312" w:hAnsi="楷体_GB2312" w:eastAsia="楷体_GB2312" w:cs="楷体_GB2312"/>
          <w:b w:val="0"/>
          <w:bCs/>
          <w:color w:val="auto"/>
          <w:spacing w:val="-11"/>
          <w:kern w:val="2"/>
          <w:sz w:val="32"/>
          <w:szCs w:val="32"/>
          <w:lang w:val="en-US" w:eastAsia="zh-Hans" w:bidi="ar-SA"/>
        </w:rPr>
        <w:t>提升环境应急保障能力</w:t>
      </w:r>
      <w:bookmarkEnd w:id="1143"/>
      <w:bookmarkEnd w:id="1144"/>
      <w:bookmarkEnd w:id="1145"/>
      <w:bookmarkEnd w:id="1146"/>
      <w:bookmarkEnd w:id="1147"/>
      <w:bookmarkEnd w:id="1148"/>
      <w:bookmarkEnd w:id="1149"/>
      <w:bookmarkEnd w:id="1150"/>
      <w:bookmarkEnd w:id="1151"/>
      <w:bookmarkEnd w:id="1152"/>
      <w:bookmarkEnd w:id="1153"/>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lang w:eastAsia="zh-Hans"/>
        </w:rPr>
      </w:pPr>
      <w:r>
        <w:rPr>
          <w:rFonts w:hint="eastAsia" w:ascii="Times New Roman" w:hAnsi="Times New Roman" w:eastAsia="仿宋_GB2312" w:cs="Times New Roman"/>
          <w:color w:val="auto"/>
          <w:spacing w:val="-11"/>
          <w:sz w:val="32"/>
          <w:szCs w:val="32"/>
          <w:lang w:eastAsia="zh-Hans"/>
        </w:rPr>
        <w:t>加快基层应急管理能力建设</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将城市公共安全预防、应急体系建设纳入城市建设和日常社会管理中，完善城市公共安全系统规划和风险隐患年度评估</w:t>
      </w:r>
      <w:r>
        <w:rPr>
          <w:rFonts w:hint="eastAsia" w:ascii="Times New Roman" w:hAnsi="Times New Roman" w:eastAsia="仿宋_GB2312" w:cs="Times New Roman"/>
          <w:color w:val="auto"/>
          <w:spacing w:val="-11"/>
          <w:sz w:val="32"/>
          <w:szCs w:val="32"/>
        </w:rPr>
        <w:t>，完善区-镇(街道)-社区三级应急处置体系建设，配强应急队伍、物资和技术，提升应急处置能力。</w:t>
      </w:r>
      <w:r>
        <w:rPr>
          <w:rFonts w:hint="eastAsia" w:ascii="Times New Roman" w:hAnsi="Times New Roman" w:eastAsia="仿宋_GB2312" w:cs="Times New Roman"/>
          <w:color w:val="auto"/>
          <w:spacing w:val="-11"/>
          <w:sz w:val="32"/>
          <w:szCs w:val="32"/>
          <w:lang w:eastAsia="zh-Hans"/>
        </w:rPr>
        <w:t>加强防灾减灾、供水安全、空气污染等预警预报及防御基础设施建设</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统筹</w:t>
      </w:r>
      <w:r>
        <w:rPr>
          <w:rFonts w:hint="eastAsia" w:ascii="Times New Roman" w:hAnsi="Times New Roman" w:eastAsia="仿宋_GB2312" w:cs="Times New Roman"/>
          <w:color w:val="auto"/>
          <w:spacing w:val="-11"/>
          <w:sz w:val="32"/>
          <w:szCs w:val="32"/>
        </w:rPr>
        <w:t>建设</w:t>
      </w:r>
      <w:r>
        <w:rPr>
          <w:rFonts w:hint="eastAsia" w:ascii="Times New Roman" w:hAnsi="Times New Roman" w:eastAsia="仿宋_GB2312" w:cs="Times New Roman"/>
          <w:color w:val="auto"/>
          <w:spacing w:val="-11"/>
          <w:sz w:val="32"/>
          <w:szCs w:val="32"/>
          <w:lang w:eastAsia="zh-Hans"/>
        </w:rPr>
        <w:t>应急避难场所和救灾、疏散通道等城市安全空间，</w:t>
      </w:r>
      <w:r>
        <w:rPr>
          <w:rFonts w:hint="eastAsia" w:ascii="Times New Roman" w:hAnsi="Times New Roman" w:eastAsia="仿宋_GB2312" w:cs="Times New Roman"/>
          <w:color w:val="auto"/>
          <w:spacing w:val="-11"/>
          <w:sz w:val="32"/>
          <w:szCs w:val="32"/>
        </w:rPr>
        <w:t>统筹布局</w:t>
      </w:r>
      <w:r>
        <w:rPr>
          <w:rFonts w:hint="eastAsia" w:ascii="Times New Roman" w:hAnsi="Times New Roman" w:eastAsia="仿宋_GB2312" w:cs="Times New Roman"/>
          <w:color w:val="auto"/>
          <w:spacing w:val="-11"/>
          <w:sz w:val="32"/>
          <w:szCs w:val="32"/>
          <w:lang w:eastAsia="zh-Hans"/>
        </w:rPr>
        <w:t>避难场所与城市应急交通、供水、供电、医疗、物资储备等应急保障基础设施。</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0"/>
        <w:rPr>
          <w:rFonts w:hint="eastAsia" w:ascii="Times New Roman" w:hAnsi="Times New Roman" w:eastAsia="方正小标宋_GBK" w:cs="方正小标宋_GBK"/>
          <w:b w:val="0"/>
          <w:bCs w:val="0"/>
          <w:color w:val="auto"/>
          <w:kern w:val="44"/>
          <w:sz w:val="44"/>
          <w:szCs w:val="44"/>
          <w:lang w:val="en-US" w:eastAsia="zh-Hans" w:bidi="ar-SA"/>
        </w:rPr>
        <w:sectPr>
          <w:pgSz w:w="11906" w:h="16838"/>
          <w:pgMar w:top="2098" w:right="1474" w:bottom="1984" w:left="1587" w:header="850" w:footer="1417" w:gutter="0"/>
          <w:pgNumType w:fmt="numberInDash"/>
          <w:cols w:space="720" w:num="1"/>
          <w:docGrid w:type="lines" w:linePitch="312" w:charSpace="0"/>
        </w:sectPr>
      </w:pPr>
      <w:bookmarkStart w:id="1154" w:name="_Toc14956"/>
      <w:bookmarkStart w:id="1155" w:name="_Toc10274"/>
      <w:bookmarkStart w:id="1156" w:name="_Toc11781"/>
      <w:bookmarkStart w:id="1157" w:name="_Toc7035"/>
      <w:bookmarkStart w:id="1158" w:name="_Toc2742"/>
      <w:bookmarkStart w:id="1159" w:name="_Toc22605"/>
      <w:bookmarkStart w:id="1160" w:name="_Toc21526"/>
      <w:bookmarkStart w:id="1161" w:name="_Toc687"/>
      <w:bookmarkStart w:id="1162" w:name="_Toc24224"/>
      <w:bookmarkStart w:id="1163" w:name="_Toc477125947"/>
      <w:bookmarkStart w:id="1164" w:name="_Toc7036"/>
      <w:bookmarkStart w:id="1165" w:name="_Toc22587"/>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0"/>
        <w:rPr>
          <w:rFonts w:hint="eastAsia" w:ascii="Times New Roman" w:hAnsi="Times New Roman" w:eastAsia="方正小标宋_GBK" w:cs="方正小标宋_GBK"/>
          <w:b w:val="0"/>
          <w:bCs w:val="0"/>
          <w:color w:val="auto"/>
          <w:kern w:val="44"/>
          <w:sz w:val="44"/>
          <w:szCs w:val="44"/>
          <w:lang w:val="en-US" w:eastAsia="zh-Hans" w:bidi="ar-SA"/>
        </w:rPr>
      </w:pPr>
      <w:r>
        <w:rPr>
          <w:rFonts w:hint="eastAsia" w:ascii="Times New Roman" w:hAnsi="Times New Roman" w:eastAsia="方正小标宋_GBK" w:cs="方正小标宋_GBK"/>
          <w:b w:val="0"/>
          <w:bCs w:val="0"/>
          <w:color w:val="auto"/>
          <w:kern w:val="44"/>
          <w:sz w:val="44"/>
          <w:szCs w:val="44"/>
          <w:lang w:val="en-US" w:eastAsia="zh-Hans" w:bidi="ar-SA"/>
        </w:rPr>
        <w:t>第五章 生态空间体系建设</w:t>
      </w:r>
      <w:bookmarkEnd w:id="1154"/>
      <w:bookmarkEnd w:id="1155"/>
      <w:bookmarkEnd w:id="1156"/>
      <w:bookmarkEnd w:id="1157"/>
      <w:bookmarkEnd w:id="1158"/>
      <w:bookmarkEnd w:id="1159"/>
      <w:bookmarkEnd w:id="1160"/>
      <w:bookmarkEnd w:id="1161"/>
      <w:bookmarkEnd w:id="1162"/>
      <w:bookmarkEnd w:id="1163"/>
      <w:bookmarkEnd w:id="1164"/>
      <w:bookmarkEnd w:id="1165"/>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z w:val="32"/>
          <w:szCs w:val="32"/>
          <w:lang w:val="en-US" w:eastAsia="zh-CN"/>
        </w:rPr>
      </w:pPr>
      <w:bookmarkStart w:id="1166" w:name="_Toc29580"/>
      <w:r>
        <w:rPr>
          <w:rFonts w:hint="eastAsia" w:ascii="黑体" w:hAnsi="黑体" w:eastAsia="黑体" w:cs="黑体"/>
          <w:color w:val="auto"/>
          <w:sz w:val="32"/>
          <w:szCs w:val="32"/>
          <w:lang w:eastAsia="zh-Hans"/>
        </w:rPr>
        <w:t>第</w:t>
      </w: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lang w:eastAsia="zh-Hans"/>
        </w:rPr>
        <w:t xml:space="preserve">节 </w:t>
      </w:r>
      <w:r>
        <w:rPr>
          <w:rFonts w:hint="eastAsia" w:ascii="黑体" w:hAnsi="黑体" w:eastAsia="黑体" w:cs="黑体"/>
          <w:color w:val="auto"/>
          <w:sz w:val="32"/>
          <w:szCs w:val="32"/>
          <w:lang w:val="en-US" w:eastAsia="zh-CN"/>
        </w:rPr>
        <w:t>优化区域发展格局</w:t>
      </w:r>
      <w:bookmarkEnd w:id="1166"/>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形成</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rPr>
        <w:t>一带两核三域</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的城镇发展空间布局，推动西区协调发展。</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rPr>
        <w:t>一带：</w:t>
      </w:r>
      <w:r>
        <w:rPr>
          <w:rFonts w:hint="eastAsia" w:ascii="Times New Roman" w:hAnsi="Times New Roman" w:eastAsia="仿宋_GB2312" w:cs="Times New Roman"/>
          <w:color w:val="auto"/>
          <w:sz w:val="32"/>
          <w:szCs w:val="32"/>
        </w:rPr>
        <w:t>金沙江流域生态修复带。</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rPr>
        <w:t>两核：</w:t>
      </w:r>
      <w:r>
        <w:rPr>
          <w:rFonts w:hint="eastAsia" w:ascii="Times New Roman" w:hAnsi="Times New Roman" w:eastAsia="仿宋_GB2312" w:cs="Times New Roman"/>
          <w:color w:val="auto"/>
          <w:sz w:val="32"/>
          <w:szCs w:val="32"/>
        </w:rPr>
        <w:t>将大水井片区、新庄片区作为城市拓展核心区。</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b/>
          <w:bCs/>
          <w:color w:val="auto"/>
          <w:sz w:val="32"/>
          <w:szCs w:val="32"/>
        </w:rPr>
        <w:t>三域：</w:t>
      </w:r>
      <w:r>
        <w:rPr>
          <w:rFonts w:hint="eastAsia" w:ascii="Times New Roman" w:hAnsi="Times New Roman" w:eastAsia="仿宋_GB2312" w:cs="Times New Roman"/>
          <w:color w:val="auto"/>
          <w:sz w:val="32"/>
          <w:szCs w:val="32"/>
        </w:rPr>
        <w:t>以格里坪镇为核心的产业升级转型、城乡融合示范区域；河门口、玉泉为核心的康养文旅融合发展区域；以陶家渡、大宝鼎为核心的老旧小区改造、公共服务功能提升区域。</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z w:val="32"/>
          <w:szCs w:val="32"/>
          <w:lang w:val="en-US" w:eastAsia="zh-Hans"/>
        </w:rPr>
      </w:pPr>
      <w:bookmarkStart w:id="1167" w:name="_Toc3840"/>
      <w:bookmarkStart w:id="1168" w:name="_Toc8352"/>
      <w:bookmarkStart w:id="1169" w:name="_Toc25204"/>
      <w:bookmarkStart w:id="1170" w:name="_Toc22030"/>
      <w:bookmarkStart w:id="1171" w:name="_Toc28466"/>
      <w:bookmarkStart w:id="1172" w:name="_Toc1430894231"/>
      <w:bookmarkStart w:id="1173" w:name="_Toc16782"/>
      <w:bookmarkStart w:id="1174" w:name="_Toc6802"/>
      <w:bookmarkStart w:id="1175" w:name="_Toc5172"/>
      <w:bookmarkStart w:id="1176" w:name="_Toc17256"/>
      <w:bookmarkStart w:id="1177" w:name="_Toc12606"/>
      <w:bookmarkStart w:id="1178" w:name="_Toc5118"/>
      <w:r>
        <w:rPr>
          <w:rFonts w:hint="eastAsia" w:ascii="黑体" w:hAnsi="黑体" w:eastAsia="黑体" w:cs="黑体"/>
          <w:color w:val="auto"/>
          <w:sz w:val="32"/>
          <w:szCs w:val="32"/>
          <w:lang w:val="en-US" w:eastAsia="zh-Hans"/>
        </w:rPr>
        <w:t>第</w:t>
      </w: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lang w:val="en-US" w:eastAsia="zh-Hans"/>
        </w:rPr>
        <w:t>节 严格国土空间用途管制</w:t>
      </w:r>
      <w:bookmarkEnd w:id="1167"/>
      <w:bookmarkEnd w:id="1168"/>
      <w:bookmarkEnd w:id="1169"/>
      <w:bookmarkEnd w:id="1170"/>
      <w:bookmarkEnd w:id="1171"/>
      <w:bookmarkEnd w:id="1172"/>
      <w:bookmarkEnd w:id="1173"/>
      <w:bookmarkEnd w:id="1174"/>
      <w:bookmarkEnd w:id="1175"/>
      <w:bookmarkEnd w:id="1176"/>
      <w:bookmarkEnd w:id="1177"/>
      <w:bookmarkEnd w:id="1178"/>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lang w:val="en-US" w:eastAsia="zh-CN"/>
        </w:rPr>
      </w:pPr>
      <w:bookmarkStart w:id="1179" w:name="_Toc13818"/>
      <w:bookmarkStart w:id="1180" w:name="_Toc20536"/>
      <w:bookmarkStart w:id="1181" w:name="_Toc23497"/>
      <w:bookmarkStart w:id="1182" w:name="_Toc31196"/>
      <w:bookmarkStart w:id="1183" w:name="_Toc12417"/>
      <w:bookmarkStart w:id="1184" w:name="_Toc25529"/>
      <w:bookmarkStart w:id="1185" w:name="_Toc1858"/>
      <w:bookmarkStart w:id="1186" w:name="_Toc20490"/>
      <w:bookmarkStart w:id="1187" w:name="_Toc27714"/>
      <w:bookmarkStart w:id="1188" w:name="_Toc1378652051"/>
      <w:r>
        <w:rPr>
          <w:rFonts w:hint="eastAsia" w:ascii="Times New Roman" w:hAnsi="Times New Roman" w:eastAsia="仿宋_GB2312" w:cs="Times New Roman"/>
          <w:color w:val="auto"/>
          <w:sz w:val="32"/>
          <w:szCs w:val="32"/>
          <w:lang w:val="en-US" w:eastAsia="zh-Hans"/>
        </w:rPr>
        <w:t>按照</w:t>
      </w:r>
      <w:r>
        <w:rPr>
          <w:rFonts w:hint="eastAsia" w:ascii="Times New Roman" w:hAnsi="Times New Roman" w:cs="Times New Roman"/>
          <w:color w:val="auto"/>
          <w:sz w:val="32"/>
          <w:szCs w:val="32"/>
          <w:lang w:val="en-US" w:eastAsia="zh-CN"/>
        </w:rPr>
        <w:t>有关</w:t>
      </w:r>
      <w:r>
        <w:rPr>
          <w:rFonts w:hint="eastAsia" w:ascii="Times New Roman" w:hAnsi="Times New Roman" w:eastAsia="仿宋_GB2312" w:cs="Times New Roman"/>
          <w:color w:val="auto"/>
          <w:sz w:val="32"/>
          <w:szCs w:val="32"/>
          <w:lang w:val="en-US" w:eastAsia="zh-Hans"/>
        </w:rPr>
        <w:t>文件要求，以攀枝花市西区永久基本农田划定成果确定的图斑为基础，生成永久基本农田保护红线，面积</w:t>
      </w:r>
      <w:r>
        <w:rPr>
          <w:rFonts w:hint="eastAsia" w:ascii="Times New Roman" w:hAnsi="Times New Roman" w:eastAsia="仿宋_GB2312" w:cs="Times New Roman"/>
          <w:color w:val="auto"/>
          <w:sz w:val="32"/>
          <w:szCs w:val="32"/>
          <w:lang w:val="en-US" w:eastAsia="zh-CN"/>
        </w:rPr>
        <w:t>5680亩</w:t>
      </w:r>
      <w:r>
        <w:rPr>
          <w:rFonts w:hint="eastAsia" w:ascii="Times New Roman" w:hAnsi="Times New Roman" w:eastAsia="仿宋_GB2312" w:cs="Times New Roman"/>
          <w:color w:val="auto"/>
          <w:sz w:val="32"/>
          <w:szCs w:val="32"/>
          <w:lang w:val="en-US" w:eastAsia="zh-Hans"/>
        </w:rPr>
        <w:t>。以河流、景区、森林及自然保护区为重点区域，按照环保生态保护要求，确定生态红线范围，纳入土地利用总体规划禁止建设区，面积为</w:t>
      </w:r>
      <w:r>
        <w:rPr>
          <w:rFonts w:hint="eastAsia" w:ascii="Times New Roman" w:hAnsi="Times New Roman" w:eastAsia="仿宋_GB2312" w:cs="Times New Roman"/>
          <w:color w:val="auto"/>
          <w:sz w:val="32"/>
          <w:szCs w:val="32"/>
          <w:lang w:val="en-US" w:eastAsia="zh-CN"/>
        </w:rPr>
        <w:t>1.77万亩</w:t>
      </w:r>
      <w:r>
        <w:rPr>
          <w:rFonts w:hint="eastAsia" w:ascii="Times New Roman" w:hAnsi="Times New Roman" w:eastAsia="仿宋_GB2312" w:cs="Times New Roman"/>
          <w:color w:val="auto"/>
          <w:sz w:val="32"/>
          <w:szCs w:val="32"/>
          <w:lang w:val="en-US" w:eastAsia="zh-Hans"/>
        </w:rPr>
        <w:t>。按照节约集约用地要求，控制增量、盘活存量土地。以城市开发边界为城市发展控制线，划定城市开发边界规模</w:t>
      </w:r>
      <w:r>
        <w:rPr>
          <w:rFonts w:hint="eastAsia" w:ascii="Times New Roman" w:hAnsi="Times New Roman" w:eastAsia="仿宋_GB2312" w:cs="Times New Roman"/>
          <w:color w:val="auto"/>
          <w:sz w:val="32"/>
          <w:szCs w:val="32"/>
          <w:lang w:val="en-US" w:eastAsia="zh-CN"/>
        </w:rPr>
        <w:t>2.073万亩</w:t>
      </w:r>
      <w:r>
        <w:rPr>
          <w:rFonts w:hint="eastAsia" w:ascii="Times New Roman" w:hAnsi="Times New Roman" w:eastAsia="仿宋_GB2312" w:cs="Times New Roman"/>
          <w:color w:val="auto"/>
          <w:sz w:val="32"/>
          <w:szCs w:val="32"/>
          <w:lang w:val="en-US" w:eastAsia="zh-Hans"/>
        </w:rPr>
        <w:t>。</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1189" w:name="_Toc9313"/>
      <w:r>
        <w:rPr>
          <w:rFonts w:hint="eastAsia" w:ascii="楷体_GB2312" w:hAnsi="楷体_GB2312" w:eastAsia="楷体_GB2312" w:cs="楷体_GB2312"/>
          <w:b w:val="0"/>
          <w:bCs/>
          <w:color w:val="auto"/>
          <w:kern w:val="2"/>
          <w:sz w:val="32"/>
          <w:szCs w:val="32"/>
          <w:lang w:val="en-US" w:eastAsia="zh-CN" w:bidi="ar-SA"/>
        </w:rPr>
        <w:t>（一）</w:t>
      </w:r>
      <w:r>
        <w:rPr>
          <w:rFonts w:hint="eastAsia" w:ascii="楷体_GB2312" w:hAnsi="楷体_GB2312" w:eastAsia="楷体_GB2312" w:cs="楷体_GB2312"/>
          <w:b w:val="0"/>
          <w:bCs/>
          <w:color w:val="auto"/>
          <w:kern w:val="2"/>
          <w:sz w:val="32"/>
          <w:szCs w:val="32"/>
          <w:lang w:val="en-US" w:eastAsia="zh-Hans" w:bidi="ar-SA"/>
        </w:rPr>
        <w:t>严守生态保护红线</w:t>
      </w:r>
      <w:bookmarkEnd w:id="1179"/>
      <w:bookmarkEnd w:id="1180"/>
      <w:bookmarkEnd w:id="1181"/>
      <w:bookmarkEnd w:id="1182"/>
      <w:bookmarkEnd w:id="1183"/>
      <w:bookmarkEnd w:id="1184"/>
      <w:bookmarkEnd w:id="1185"/>
      <w:bookmarkEnd w:id="1186"/>
      <w:bookmarkEnd w:id="1187"/>
      <w:bookmarkEnd w:id="1188"/>
      <w:bookmarkEnd w:id="1189"/>
      <w:r>
        <w:rPr>
          <w:rFonts w:hint="eastAsia" w:ascii="楷体_GB2312" w:hAnsi="楷体_GB2312" w:eastAsia="楷体_GB2312" w:cs="楷体_GB2312"/>
          <w:b w:val="0"/>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lang w:eastAsia="zh-Hans"/>
        </w:rPr>
      </w:pPr>
      <w:r>
        <w:rPr>
          <w:rFonts w:hint="eastAsia" w:ascii="Times New Roman" w:hAnsi="Times New Roman" w:eastAsia="仿宋_GB2312" w:cs="Times New Roman"/>
          <w:color w:val="auto"/>
          <w:sz w:val="32"/>
          <w:szCs w:val="32"/>
          <w:lang w:eastAsia="zh-Hans"/>
        </w:rPr>
        <w:t>开展生态保护红线勘界定标，设立统一规范的标识标牌，确保生态保护红线准确落地。建立生态保护红线台账系统，制定实施生态红线保护与生态修复方案。加快建立与省、市协同的生态保护红线监管工作机制，形成立体监测、网状覆盖的联动监管体系。开展定期评价和绩效考核，落实生态保护红线评估机制，及时掌握生态保护红线生态功能状况及动态变化趋势</w:t>
      </w:r>
      <w:r>
        <w:rPr>
          <w:rFonts w:hint="eastAsia" w:ascii="Times New Roman" w:hAnsi="Times New Roman" w:eastAsia="仿宋_GB2312" w:cs="Times New Roman"/>
          <w:color w:val="auto"/>
          <w:sz w:val="32"/>
          <w:szCs w:val="32"/>
        </w:rPr>
        <w:t>。巩固稳定生态保护红线</w:t>
      </w:r>
      <w:r>
        <w:rPr>
          <w:rFonts w:hint="eastAsia" w:ascii="Times New Roman" w:hAnsi="Times New Roman" w:eastAsia="仿宋_GB2312" w:cs="Times New Roman"/>
          <w:color w:val="auto"/>
          <w:sz w:val="32"/>
          <w:szCs w:val="32"/>
          <w:lang w:eastAsia="zh-Hans"/>
        </w:rPr>
        <w:t>面积</w:t>
      </w:r>
      <w:r>
        <w:rPr>
          <w:rFonts w:hint="eastAsia" w:ascii="Times New Roman" w:hAnsi="Times New Roman" w:eastAsia="仿宋_GB2312" w:cs="Times New Roman"/>
          <w:color w:val="auto"/>
          <w:sz w:val="32"/>
          <w:szCs w:val="32"/>
          <w:lang w:val="en-US" w:eastAsia="zh-CN"/>
        </w:rPr>
        <w:t>1.77万亩</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《攀枝花市国土空间总体规划（2021-2035）》</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，加强监管，确保生态保护红线面积不减少、性质不改变，功能不降低</w:t>
      </w:r>
      <w:r>
        <w:rPr>
          <w:rFonts w:hint="eastAsia" w:ascii="Times New Roman" w:hAnsi="Times New Roman" w:eastAsia="仿宋_GB2312" w:cs="Times New Roman"/>
          <w:color w:val="auto"/>
          <w:sz w:val="32"/>
          <w:szCs w:val="32"/>
          <w:lang w:eastAsia="zh-Hans"/>
        </w:rPr>
        <w:t>。</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1190" w:name="_Toc14746"/>
      <w:bookmarkStart w:id="1191" w:name="_Toc7114"/>
      <w:bookmarkStart w:id="1192" w:name="_Toc27970"/>
      <w:bookmarkStart w:id="1193" w:name="_Toc17746"/>
      <w:bookmarkStart w:id="1194" w:name="_Toc18073"/>
      <w:bookmarkStart w:id="1195" w:name="_Toc30808"/>
      <w:bookmarkStart w:id="1196" w:name="_Toc1530253654"/>
      <w:bookmarkStart w:id="1197" w:name="_Toc9919"/>
      <w:bookmarkStart w:id="1198" w:name="_Toc25039"/>
      <w:bookmarkStart w:id="1199" w:name="_Toc29925"/>
      <w:bookmarkStart w:id="1200" w:name="_Toc9205"/>
      <w:r>
        <w:rPr>
          <w:rFonts w:hint="eastAsia" w:ascii="楷体_GB2312" w:hAnsi="楷体_GB2312" w:eastAsia="楷体_GB2312" w:cs="楷体_GB2312"/>
          <w:b w:val="0"/>
          <w:bCs/>
          <w:color w:val="auto"/>
          <w:kern w:val="2"/>
          <w:sz w:val="32"/>
          <w:szCs w:val="32"/>
          <w:lang w:val="en-US" w:eastAsia="zh-CN" w:bidi="ar-SA"/>
        </w:rPr>
        <w:t>（二）</w:t>
      </w:r>
      <w:r>
        <w:rPr>
          <w:rFonts w:hint="eastAsia" w:ascii="楷体_GB2312" w:hAnsi="楷体_GB2312" w:eastAsia="楷体_GB2312" w:cs="楷体_GB2312"/>
          <w:b w:val="0"/>
          <w:bCs/>
          <w:color w:val="auto"/>
          <w:kern w:val="2"/>
          <w:sz w:val="32"/>
          <w:szCs w:val="32"/>
          <w:lang w:val="en-US" w:eastAsia="zh-Hans" w:bidi="ar-SA"/>
        </w:rPr>
        <w:t>构建自然保护地体系</w:t>
      </w:r>
      <w:bookmarkEnd w:id="1190"/>
      <w:bookmarkEnd w:id="1191"/>
      <w:bookmarkEnd w:id="1192"/>
      <w:bookmarkEnd w:id="1193"/>
      <w:bookmarkEnd w:id="1194"/>
      <w:bookmarkEnd w:id="1195"/>
      <w:bookmarkEnd w:id="1196"/>
      <w:bookmarkEnd w:id="1197"/>
      <w:bookmarkEnd w:id="1198"/>
      <w:bookmarkEnd w:id="1199"/>
      <w:bookmarkEnd w:id="1200"/>
      <w:r>
        <w:rPr>
          <w:rFonts w:hint="eastAsia" w:ascii="楷体_GB2312" w:hAnsi="楷体_GB2312" w:eastAsia="楷体_GB2312" w:cs="楷体_GB2312"/>
          <w:b w:val="0"/>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lang w:eastAsia="zh-Hans"/>
        </w:rPr>
      </w:pPr>
      <w:r>
        <w:rPr>
          <w:rFonts w:hint="eastAsia" w:ascii="Times New Roman" w:hAnsi="Times New Roman" w:eastAsia="仿宋_GB2312" w:cs="Times New Roman"/>
          <w:color w:val="auto"/>
          <w:sz w:val="32"/>
          <w:szCs w:val="32"/>
          <w:lang w:eastAsia="zh-Hans"/>
        </w:rPr>
        <w:t>开展自然保护地勘界定标，在四川攀枝花苏铁自然保护区重要地段、重要部位设立界桩和标识牌，按照</w:t>
      </w:r>
      <w:r>
        <w:rPr>
          <w:rFonts w:hint="eastAsia" w:ascii="Times New Roman" w:hAnsi="Times New Roman" w:eastAsia="仿宋_GB2312" w:cs="Times New Roman"/>
          <w:color w:val="auto"/>
          <w:sz w:val="32"/>
          <w:szCs w:val="32"/>
        </w:rPr>
        <w:t>核心保护区</w:t>
      </w:r>
      <w:r>
        <w:rPr>
          <w:rFonts w:hint="eastAsia" w:ascii="Times New Roman" w:hAnsi="Times New Roman" w:eastAsia="仿宋_GB2312" w:cs="Times New Roman"/>
          <w:color w:val="auto"/>
          <w:sz w:val="32"/>
          <w:szCs w:val="32"/>
          <w:lang w:eastAsia="zh-Hans"/>
        </w:rPr>
        <w:t>和</w:t>
      </w:r>
      <w:r>
        <w:rPr>
          <w:rFonts w:hint="eastAsia" w:ascii="Times New Roman" w:hAnsi="Times New Roman" w:eastAsia="仿宋_GB2312" w:cs="Times New Roman"/>
          <w:color w:val="auto"/>
          <w:sz w:val="32"/>
          <w:szCs w:val="32"/>
        </w:rPr>
        <w:t>一般控制区</w:t>
      </w:r>
      <w:r>
        <w:rPr>
          <w:rFonts w:hint="eastAsia" w:ascii="Times New Roman" w:hAnsi="Times New Roman" w:eastAsia="仿宋_GB2312" w:cs="Times New Roman"/>
          <w:color w:val="auto"/>
          <w:sz w:val="32"/>
          <w:szCs w:val="32"/>
          <w:lang w:eastAsia="zh-Hans"/>
        </w:rPr>
        <w:t>，进行分区管理，提高建设水平</w:t>
      </w:r>
      <w:r>
        <w:rPr>
          <w:rFonts w:hint="eastAsia" w:ascii="Times New Roman" w:hAnsi="Times New Roman" w:eastAsia="仿宋_GB2312" w:cs="Times New Roman"/>
          <w:color w:val="auto"/>
          <w:sz w:val="32"/>
          <w:szCs w:val="32"/>
        </w:rPr>
        <w:t>。加强</w:t>
      </w:r>
      <w:r>
        <w:rPr>
          <w:rFonts w:hint="eastAsia" w:ascii="Times New Roman" w:hAnsi="Times New Roman" w:eastAsia="仿宋_GB2312" w:cs="Times New Roman"/>
          <w:color w:val="auto"/>
          <w:sz w:val="32"/>
          <w:szCs w:val="32"/>
          <w:lang w:eastAsia="zh-Hans"/>
        </w:rPr>
        <w:t>苏铁自然保护区</w:t>
      </w:r>
      <w:r>
        <w:rPr>
          <w:rFonts w:hint="eastAsia" w:ascii="Times New Roman" w:hAnsi="Times New Roman" w:eastAsia="仿宋_GB2312" w:cs="Times New Roman"/>
          <w:color w:val="auto"/>
          <w:sz w:val="32"/>
          <w:szCs w:val="32"/>
        </w:rPr>
        <w:t>生物多样性调查，摸清</w:t>
      </w:r>
      <w:r>
        <w:rPr>
          <w:rFonts w:hint="eastAsia" w:ascii="Times New Roman" w:hAnsi="Times New Roman" w:eastAsia="仿宋_GB2312" w:cs="Times New Roman"/>
          <w:color w:val="auto"/>
          <w:sz w:val="32"/>
          <w:szCs w:val="32"/>
          <w:lang w:eastAsia="zh-Hans"/>
        </w:rPr>
        <w:t>生态家底，定期开展动植物资源调查和动态监测，建立</w:t>
      </w:r>
      <w:r>
        <w:rPr>
          <w:rFonts w:hint="eastAsia" w:ascii="Times New Roman" w:hAnsi="Times New Roman" w:eastAsia="仿宋_GB2312" w:cs="Times New Roman"/>
          <w:color w:val="auto"/>
          <w:sz w:val="32"/>
          <w:szCs w:val="32"/>
        </w:rPr>
        <w:t>物种</w:t>
      </w:r>
      <w:r>
        <w:rPr>
          <w:rFonts w:hint="eastAsia" w:ascii="Times New Roman" w:hAnsi="Times New Roman" w:eastAsia="仿宋_GB2312" w:cs="Times New Roman"/>
          <w:color w:val="auto"/>
          <w:sz w:val="32"/>
          <w:szCs w:val="32"/>
          <w:lang w:eastAsia="zh-Hans"/>
        </w:rPr>
        <w:t>档案，</w:t>
      </w:r>
      <w:r>
        <w:rPr>
          <w:rFonts w:hint="eastAsia" w:ascii="Times New Roman" w:hAnsi="Times New Roman" w:eastAsia="仿宋_GB2312" w:cs="Times New Roman"/>
          <w:color w:val="auto"/>
          <w:sz w:val="32"/>
          <w:szCs w:val="32"/>
        </w:rPr>
        <w:t>提升保护能力</w:t>
      </w:r>
      <w:r>
        <w:rPr>
          <w:rFonts w:hint="eastAsia" w:ascii="Times New Roman" w:hAnsi="Times New Roman" w:eastAsia="仿宋_GB2312" w:cs="Times New Roman"/>
          <w:color w:val="auto"/>
          <w:sz w:val="32"/>
          <w:szCs w:val="32"/>
          <w:lang w:eastAsia="zh-Hans"/>
        </w:rPr>
        <w:t>。开展保护区生态保护宣传教育和科学研究</w:t>
      </w:r>
      <w:r>
        <w:rPr>
          <w:rFonts w:hint="eastAsia" w:ascii="Times New Roman" w:hAnsi="Times New Roman" w:eastAsia="仿宋_GB2312" w:cs="Times New Roman"/>
          <w:color w:val="auto"/>
          <w:sz w:val="32"/>
          <w:szCs w:val="32"/>
        </w:rPr>
        <w:t>，加强保护区的监管</w:t>
      </w:r>
      <w:r>
        <w:rPr>
          <w:rFonts w:hint="eastAsia" w:ascii="Times New Roman" w:hAnsi="Times New Roman" w:eastAsia="仿宋_GB2312" w:cs="Times New Roman"/>
          <w:color w:val="auto"/>
          <w:sz w:val="32"/>
          <w:szCs w:val="32"/>
          <w:lang w:eastAsia="zh-Hans"/>
        </w:rPr>
        <w:t>。</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1201" w:name="_Toc21460"/>
      <w:bookmarkStart w:id="1202" w:name="_Toc14802"/>
      <w:bookmarkStart w:id="1203" w:name="_Toc8655"/>
      <w:bookmarkStart w:id="1204" w:name="_Toc10053"/>
      <w:bookmarkStart w:id="1205" w:name="_Toc22170"/>
      <w:bookmarkStart w:id="1206" w:name="_Toc13856"/>
      <w:bookmarkStart w:id="1207" w:name="_Toc20620"/>
      <w:bookmarkStart w:id="1208" w:name="_Toc28100"/>
      <w:bookmarkStart w:id="1209" w:name="_Toc6708"/>
      <w:bookmarkStart w:id="1210" w:name="_Toc32647"/>
      <w:bookmarkStart w:id="1211" w:name="_Toc778000865"/>
      <w:r>
        <w:rPr>
          <w:rFonts w:hint="eastAsia" w:ascii="楷体_GB2312" w:hAnsi="楷体_GB2312" w:eastAsia="楷体_GB2312" w:cs="楷体_GB2312"/>
          <w:b w:val="0"/>
          <w:bCs/>
          <w:color w:val="auto"/>
          <w:kern w:val="2"/>
          <w:sz w:val="32"/>
          <w:szCs w:val="32"/>
          <w:lang w:val="en-US" w:eastAsia="zh-CN" w:bidi="ar-SA"/>
        </w:rPr>
        <w:t>（三）加强</w:t>
      </w:r>
      <w:r>
        <w:rPr>
          <w:rFonts w:hint="eastAsia" w:ascii="楷体_GB2312" w:hAnsi="楷体_GB2312" w:eastAsia="楷体_GB2312" w:cs="楷体_GB2312"/>
          <w:b w:val="0"/>
          <w:bCs/>
          <w:color w:val="auto"/>
          <w:kern w:val="2"/>
          <w:sz w:val="32"/>
          <w:szCs w:val="32"/>
          <w:lang w:val="en-US" w:eastAsia="zh-Hans" w:bidi="ar-SA"/>
        </w:rPr>
        <w:t>资源管控</w:t>
      </w:r>
      <w:bookmarkEnd w:id="1201"/>
      <w:bookmarkEnd w:id="1202"/>
      <w:bookmarkEnd w:id="1203"/>
      <w:bookmarkEnd w:id="1204"/>
      <w:bookmarkEnd w:id="1205"/>
      <w:bookmarkEnd w:id="1206"/>
      <w:bookmarkEnd w:id="1207"/>
      <w:bookmarkEnd w:id="1208"/>
      <w:bookmarkEnd w:id="1209"/>
      <w:bookmarkEnd w:id="1210"/>
      <w:bookmarkEnd w:id="1211"/>
      <w:r>
        <w:rPr>
          <w:rFonts w:hint="eastAsia" w:ascii="楷体_GB2312" w:hAnsi="楷体_GB2312" w:eastAsia="楷体_GB2312" w:cs="楷体_GB2312"/>
          <w:b w:val="0"/>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rPr>
        <w:sectPr>
          <w:pgSz w:w="11906" w:h="16838"/>
          <w:pgMar w:top="2098" w:right="1474" w:bottom="1984" w:left="1587" w:header="850" w:footer="1417" w:gutter="0"/>
          <w:pgNumType w:fmt="numberInDash"/>
          <w:cols w:space="720" w:num="1"/>
          <w:docGrid w:type="lines" w:linePitch="312" w:charSpace="0"/>
        </w:sectPr>
      </w:pPr>
      <w:r>
        <w:rPr>
          <w:rFonts w:hint="eastAsia" w:ascii="Times New Roman" w:hAnsi="Times New Roman" w:eastAsia="仿宋_GB2312" w:cs="Times New Roman"/>
          <w:color w:val="auto"/>
          <w:sz w:val="32"/>
          <w:szCs w:val="32"/>
        </w:rPr>
        <w:t>将天然水网和工程水网等重要水域空间和水源涵养区等水资源安全保障区全面纳入水资源空间管控范围，严格水域岸线分区管理和用途管制，保留和扩大河湖生态空间。强化能矿资源开发预控，严格划定重点勘查区和重点开采区，加强对能源资源基地、规划矿区等能矿资源安全空间的引导和管控。</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0"/>
        <w:rPr>
          <w:rFonts w:hint="eastAsia" w:ascii="Times New Roman" w:hAnsi="Times New Roman" w:eastAsia="方正小标宋_GBK" w:cs="方正小标宋_GBK"/>
          <w:b w:val="0"/>
          <w:bCs w:val="0"/>
          <w:color w:val="auto"/>
          <w:kern w:val="44"/>
          <w:sz w:val="44"/>
          <w:szCs w:val="44"/>
          <w:lang w:val="en-US" w:eastAsia="zh-CN" w:bidi="ar-SA"/>
        </w:rPr>
      </w:pPr>
      <w:bookmarkStart w:id="1212" w:name="_Toc6472"/>
      <w:bookmarkStart w:id="1213" w:name="_Toc29581"/>
      <w:bookmarkStart w:id="1214" w:name="_Toc1223291645"/>
      <w:bookmarkStart w:id="1215" w:name="_Toc8926"/>
      <w:bookmarkStart w:id="1216" w:name="_Toc28651"/>
      <w:bookmarkStart w:id="1217" w:name="_Toc29822"/>
      <w:bookmarkStart w:id="1218" w:name="_Toc24238"/>
      <w:bookmarkStart w:id="1219" w:name="_Toc19999"/>
      <w:bookmarkStart w:id="1220" w:name="_Toc12376"/>
      <w:bookmarkStart w:id="1221" w:name="_Toc16667"/>
      <w:bookmarkStart w:id="1222" w:name="_Toc28566"/>
      <w:bookmarkStart w:id="1223" w:name="_Toc23938"/>
      <w:r>
        <w:rPr>
          <w:rFonts w:hint="eastAsia" w:ascii="Times New Roman" w:hAnsi="Times New Roman" w:eastAsia="方正小标宋_GBK" w:cs="方正小标宋_GBK"/>
          <w:b w:val="0"/>
          <w:bCs w:val="0"/>
          <w:color w:val="auto"/>
          <w:kern w:val="44"/>
          <w:sz w:val="44"/>
          <w:szCs w:val="44"/>
          <w:lang w:val="en-US" w:eastAsia="zh-Hans" w:bidi="ar-SA"/>
        </w:rPr>
        <w:t>第六章 生态经济体系建设</w:t>
      </w:r>
      <w:bookmarkEnd w:id="1212"/>
      <w:bookmarkEnd w:id="1213"/>
      <w:bookmarkEnd w:id="1214"/>
      <w:bookmarkEnd w:id="1215"/>
      <w:bookmarkEnd w:id="1216"/>
      <w:bookmarkEnd w:id="1217"/>
      <w:bookmarkEnd w:id="1218"/>
      <w:bookmarkEnd w:id="1219"/>
      <w:bookmarkEnd w:id="1220"/>
      <w:bookmarkEnd w:id="1221"/>
      <w:bookmarkEnd w:id="1222"/>
      <w:bookmarkEnd w:id="1223"/>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z w:val="32"/>
          <w:szCs w:val="32"/>
          <w:lang w:eastAsia="zh-Hans"/>
        </w:rPr>
      </w:pPr>
      <w:bookmarkStart w:id="1224" w:name="_Toc31199"/>
      <w:bookmarkStart w:id="1225" w:name="_Toc28875"/>
      <w:bookmarkStart w:id="1226" w:name="_Toc18935"/>
      <w:bookmarkStart w:id="1227" w:name="_Toc23971"/>
      <w:bookmarkStart w:id="1228" w:name="_Toc9049"/>
      <w:bookmarkStart w:id="1229" w:name="_Toc26888"/>
      <w:bookmarkStart w:id="1230" w:name="_Toc12230"/>
      <w:bookmarkStart w:id="1231" w:name="_Toc19346"/>
      <w:bookmarkStart w:id="1232" w:name="_Toc758938745"/>
      <w:bookmarkStart w:id="1233" w:name="_Toc1618"/>
      <w:bookmarkStart w:id="1234" w:name="_Toc19823"/>
      <w:bookmarkStart w:id="1235" w:name="_Toc8734"/>
      <w:r>
        <w:rPr>
          <w:rFonts w:hint="eastAsia" w:ascii="黑体" w:hAnsi="黑体" w:eastAsia="黑体" w:cs="黑体"/>
          <w:color w:val="auto"/>
          <w:sz w:val="32"/>
          <w:szCs w:val="32"/>
          <w:lang w:eastAsia="zh-Hans"/>
        </w:rPr>
        <w:t>第</w:t>
      </w: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lang w:eastAsia="zh-Hans"/>
        </w:rPr>
        <w:t>节 优化</w:t>
      </w:r>
      <w:r>
        <w:rPr>
          <w:rFonts w:hint="eastAsia" w:ascii="黑体" w:hAnsi="黑体" w:eastAsia="黑体" w:cs="黑体"/>
          <w:color w:val="auto"/>
          <w:sz w:val="32"/>
          <w:szCs w:val="32"/>
          <w:lang w:val="en-US" w:eastAsia="zh-CN"/>
        </w:rPr>
        <w:t>产业</w:t>
      </w:r>
      <w:r>
        <w:rPr>
          <w:rFonts w:hint="eastAsia" w:ascii="黑体" w:hAnsi="黑体" w:eastAsia="黑体" w:cs="黑体"/>
          <w:color w:val="auto"/>
          <w:sz w:val="32"/>
          <w:szCs w:val="32"/>
          <w:lang w:eastAsia="zh-Hans"/>
        </w:rPr>
        <w:t>发展</w:t>
      </w:r>
      <w:r>
        <w:rPr>
          <w:rFonts w:hint="eastAsia" w:ascii="黑体" w:hAnsi="黑体" w:eastAsia="黑体" w:cs="黑体"/>
          <w:color w:val="auto"/>
          <w:sz w:val="32"/>
          <w:szCs w:val="32"/>
          <w:lang w:val="en-US" w:eastAsia="zh-CN"/>
        </w:rPr>
        <w:t>格</w:t>
      </w:r>
      <w:r>
        <w:rPr>
          <w:rFonts w:hint="eastAsia" w:ascii="黑体" w:hAnsi="黑体" w:eastAsia="黑体" w:cs="黑体"/>
          <w:color w:val="auto"/>
          <w:sz w:val="32"/>
          <w:szCs w:val="32"/>
          <w:lang w:eastAsia="zh-Hans"/>
        </w:rPr>
        <w:t>局</w:t>
      </w:r>
      <w:bookmarkEnd w:id="1224"/>
      <w:bookmarkEnd w:id="1225"/>
      <w:bookmarkEnd w:id="1226"/>
      <w:bookmarkEnd w:id="1227"/>
      <w:bookmarkEnd w:id="1228"/>
      <w:bookmarkEnd w:id="1229"/>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rPr>
        <w:t>进一步增强西区在全市产业发展中的生产协作功能，优化西区产业空间布局，实施产业功能区发展战略，转变经济工作组织方式，重塑产业经济地理，提升西区产业能级。沿东西向主干道和金沙江沿岸为西区产业发展主轴，布局四大产业功能区。</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b/>
          <w:bCs/>
          <w:color w:val="auto"/>
          <w:spacing w:val="-11"/>
          <w:sz w:val="32"/>
          <w:szCs w:val="32"/>
        </w:rPr>
        <w:t>工业产业功能区：</w:t>
      </w:r>
      <w:r>
        <w:rPr>
          <w:rFonts w:hint="eastAsia" w:ascii="Times New Roman" w:hAnsi="Times New Roman" w:eastAsia="仿宋_GB2312" w:cs="Times New Roman"/>
          <w:color w:val="auto"/>
          <w:spacing w:val="-11"/>
          <w:sz w:val="32"/>
          <w:szCs w:val="32"/>
        </w:rPr>
        <w:t>以格里坪省级特色产业园区为依托，加快工业转型升级，大力发展煤焦化及煤化工、钒钛钢铁精深加工、新材料、新能源、资源循环利用五大主导产业，形成西区产业能级提升新动能。</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b/>
          <w:bCs/>
          <w:color w:val="auto"/>
          <w:spacing w:val="-11"/>
          <w:sz w:val="32"/>
          <w:szCs w:val="32"/>
        </w:rPr>
        <w:t>现代物流功能区：</w:t>
      </w:r>
      <w:r>
        <w:rPr>
          <w:rFonts w:hint="eastAsia" w:ascii="Times New Roman" w:hAnsi="Times New Roman" w:eastAsia="仿宋_GB2312" w:cs="Times New Roman"/>
          <w:color w:val="auto"/>
          <w:spacing w:val="-11"/>
          <w:sz w:val="32"/>
          <w:szCs w:val="32"/>
        </w:rPr>
        <w:t>以河门口至格里坪省级特色产业园沿线（国道353以南）物流基础为依托，加快传统物流业转型升级，着力增加物流产业发展</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现代</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元素，提升人工智能、大数据、物联网、云计算的应用水平，积极发展现代智慧物流业。</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b/>
          <w:bCs/>
          <w:color w:val="auto"/>
          <w:spacing w:val="-11"/>
          <w:sz w:val="32"/>
          <w:szCs w:val="32"/>
        </w:rPr>
        <w:t>高端商务功能区：</w:t>
      </w:r>
      <w:r>
        <w:rPr>
          <w:rFonts w:hint="eastAsia" w:ascii="Times New Roman" w:hAnsi="Times New Roman" w:eastAsia="仿宋_GB2312" w:cs="Times New Roman"/>
          <w:color w:val="auto"/>
          <w:spacing w:val="-11"/>
          <w:sz w:val="32"/>
          <w:szCs w:val="32"/>
        </w:rPr>
        <w:t>以清香坪片区及大水井片区为依托，积极发展信息服务、商务服务、金融服务、数字经济等生产性服务业，推动商贸流通业、文化产业、旅游业等传统生活性服务业提档升级，加快建设新的商业中心、商务中心、经济中心、文化中心，成为全市城市发展新名片。</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b/>
          <w:bCs/>
          <w:color w:val="auto"/>
          <w:spacing w:val="-11"/>
          <w:sz w:val="32"/>
          <w:szCs w:val="32"/>
        </w:rPr>
        <w:t>康养文旅功能区：</w:t>
      </w:r>
      <w:r>
        <w:rPr>
          <w:rFonts w:hint="eastAsia" w:ascii="Times New Roman" w:hAnsi="Times New Roman" w:eastAsia="仿宋_GB2312" w:cs="Times New Roman"/>
          <w:color w:val="auto"/>
          <w:spacing w:val="-11"/>
          <w:sz w:val="32"/>
          <w:szCs w:val="32"/>
        </w:rPr>
        <w:t>以河门口、玉泉片区为依托，围绕</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康养+</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产业发展，大力推进三线红色文化资源和文旅融合，培育区域特色消费中心，打造新消费场景，成为成渝地区阳光康养度假旅游的</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后花园</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样板区。</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pacing w:val="-11"/>
          <w:sz w:val="32"/>
          <w:szCs w:val="32"/>
          <w:lang w:val="en-US" w:eastAsia="zh-CN"/>
        </w:rPr>
      </w:pPr>
      <w:bookmarkStart w:id="1236" w:name="_Toc4552"/>
      <w:bookmarkStart w:id="1237" w:name="_Toc8761"/>
      <w:bookmarkStart w:id="1238" w:name="_Toc3585"/>
      <w:bookmarkStart w:id="1239" w:name="_Toc11267"/>
      <w:bookmarkStart w:id="1240" w:name="_Toc654"/>
      <w:bookmarkStart w:id="1241" w:name="_Toc553"/>
      <w:r>
        <w:rPr>
          <w:rFonts w:hint="eastAsia" w:ascii="黑体" w:hAnsi="黑体" w:eastAsia="黑体" w:cs="黑体"/>
          <w:color w:val="auto"/>
          <w:spacing w:val="-11"/>
          <w:sz w:val="32"/>
          <w:szCs w:val="32"/>
          <w:lang w:val="en-US" w:eastAsia="zh-Hans"/>
        </w:rPr>
        <w:t>第</w:t>
      </w:r>
      <w:r>
        <w:rPr>
          <w:rFonts w:hint="eastAsia" w:ascii="黑体" w:hAnsi="黑体" w:eastAsia="黑体" w:cs="黑体"/>
          <w:color w:val="auto"/>
          <w:spacing w:val="-11"/>
          <w:sz w:val="32"/>
          <w:szCs w:val="32"/>
          <w:lang w:val="en-US" w:eastAsia="zh-CN"/>
        </w:rPr>
        <w:t>二</w:t>
      </w:r>
      <w:r>
        <w:rPr>
          <w:rFonts w:hint="eastAsia" w:ascii="黑体" w:hAnsi="黑体" w:eastAsia="黑体" w:cs="黑体"/>
          <w:color w:val="auto"/>
          <w:spacing w:val="-11"/>
          <w:sz w:val="32"/>
          <w:szCs w:val="32"/>
          <w:lang w:val="en-US" w:eastAsia="zh-Hans"/>
        </w:rPr>
        <w:t xml:space="preserve">节 </w:t>
      </w:r>
      <w:r>
        <w:rPr>
          <w:rFonts w:hint="eastAsia" w:ascii="黑体" w:hAnsi="黑体" w:eastAsia="黑体" w:cs="黑体"/>
          <w:color w:val="auto"/>
          <w:spacing w:val="-11"/>
          <w:sz w:val="32"/>
          <w:szCs w:val="32"/>
          <w:lang w:val="en-US" w:eastAsia="zh-CN"/>
        </w:rPr>
        <w:t>稳步发展生态农业</w:t>
      </w:r>
      <w:bookmarkEnd w:id="1230"/>
      <w:bookmarkEnd w:id="1231"/>
      <w:bookmarkEnd w:id="1232"/>
      <w:bookmarkEnd w:id="1233"/>
      <w:bookmarkEnd w:id="1234"/>
      <w:bookmarkEnd w:id="1235"/>
      <w:bookmarkEnd w:id="1236"/>
      <w:bookmarkEnd w:id="1237"/>
      <w:bookmarkEnd w:id="1238"/>
      <w:bookmarkEnd w:id="1239"/>
      <w:bookmarkEnd w:id="1240"/>
      <w:bookmarkEnd w:id="1241"/>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242" w:name="_Toc5757"/>
      <w:bookmarkStart w:id="1243" w:name="_Toc15282"/>
      <w:bookmarkStart w:id="1244" w:name="_Toc4239"/>
      <w:bookmarkStart w:id="1245" w:name="_Toc841"/>
      <w:bookmarkStart w:id="1246" w:name="_Toc781"/>
      <w:bookmarkStart w:id="1247" w:name="_Toc23452"/>
      <w:bookmarkStart w:id="1248" w:name="_Toc32201"/>
      <w:bookmarkStart w:id="1249" w:name="_Toc29942"/>
      <w:bookmarkStart w:id="1250" w:name="_Toc20407"/>
      <w:bookmarkStart w:id="1251" w:name="_Toc980398490"/>
      <w:bookmarkStart w:id="1252" w:name="_Toc26677"/>
      <w:r>
        <w:rPr>
          <w:rFonts w:hint="eastAsia" w:ascii="楷体_GB2312" w:hAnsi="楷体_GB2312" w:eastAsia="楷体_GB2312" w:cs="楷体_GB2312"/>
          <w:b w:val="0"/>
          <w:bCs/>
          <w:color w:val="auto"/>
          <w:spacing w:val="-11"/>
          <w:kern w:val="2"/>
          <w:sz w:val="32"/>
          <w:szCs w:val="32"/>
          <w:lang w:val="en-US" w:eastAsia="zh-CN" w:bidi="ar-SA"/>
        </w:rPr>
        <w:t>（一）</w:t>
      </w:r>
      <w:r>
        <w:rPr>
          <w:rFonts w:hint="eastAsia" w:ascii="楷体_GB2312" w:hAnsi="楷体_GB2312" w:eastAsia="楷体_GB2312" w:cs="楷体_GB2312"/>
          <w:b w:val="0"/>
          <w:bCs/>
          <w:color w:val="auto"/>
          <w:spacing w:val="-11"/>
          <w:kern w:val="2"/>
          <w:sz w:val="32"/>
          <w:szCs w:val="32"/>
          <w:lang w:val="en-US" w:eastAsia="zh-Hans" w:bidi="ar-SA"/>
        </w:rPr>
        <w:t>严格保护永久基本农田</w:t>
      </w:r>
      <w:bookmarkEnd w:id="1242"/>
      <w:bookmarkEnd w:id="1243"/>
      <w:bookmarkEnd w:id="1244"/>
      <w:bookmarkEnd w:id="1245"/>
      <w:bookmarkEnd w:id="1246"/>
      <w:bookmarkEnd w:id="1247"/>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健全制度、完善机制、强化监管</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依法依规落实好最严格的耕地保护制度，强化永久基本农田对城市开发建设边界</w:t>
      </w:r>
      <w:r>
        <w:rPr>
          <w:rFonts w:hint="eastAsia" w:ascii="Times New Roman" w:hAnsi="Times New Roman" w:eastAsia="仿宋_GB2312" w:cs="Times New Roman"/>
          <w:color w:val="auto"/>
          <w:spacing w:val="-11"/>
          <w:sz w:val="32"/>
          <w:szCs w:val="32"/>
        </w:rPr>
        <w:t>的</w:t>
      </w:r>
      <w:r>
        <w:rPr>
          <w:rFonts w:hint="eastAsia" w:ascii="Times New Roman" w:hAnsi="Times New Roman" w:eastAsia="仿宋_GB2312" w:cs="Times New Roman"/>
          <w:color w:val="auto"/>
          <w:spacing w:val="-11"/>
          <w:sz w:val="32"/>
          <w:szCs w:val="32"/>
          <w:lang w:eastAsia="zh-Hans"/>
        </w:rPr>
        <w:t>刚性约束作用，坚决守住耕地保护红线。划定永久基本农田储备区，</w:t>
      </w:r>
      <w:r>
        <w:rPr>
          <w:rFonts w:hint="eastAsia" w:ascii="Times New Roman" w:hAnsi="Times New Roman" w:eastAsia="仿宋_GB2312" w:cs="Times New Roman"/>
          <w:color w:val="auto"/>
          <w:spacing w:val="-11"/>
          <w:sz w:val="32"/>
          <w:szCs w:val="32"/>
        </w:rPr>
        <w:t>严格执行占补平衡制度，</w:t>
      </w:r>
      <w:r>
        <w:rPr>
          <w:rFonts w:hint="eastAsia" w:ascii="Times New Roman" w:hAnsi="Times New Roman" w:eastAsia="仿宋_GB2312" w:cs="Times New Roman"/>
          <w:color w:val="auto"/>
          <w:spacing w:val="-11"/>
          <w:sz w:val="32"/>
          <w:szCs w:val="32"/>
          <w:lang w:eastAsia="zh-Hans"/>
        </w:rPr>
        <w:t>确保西区耕地保有量不低于</w:t>
      </w:r>
      <w:r>
        <w:rPr>
          <w:rFonts w:hint="eastAsia" w:ascii="Times New Roman" w:hAnsi="Times New Roman" w:eastAsia="仿宋_GB2312" w:cs="Times New Roman"/>
          <w:color w:val="auto"/>
          <w:spacing w:val="-11"/>
          <w:sz w:val="32"/>
          <w:szCs w:val="32"/>
        </w:rPr>
        <w:t>6032亩</w:t>
      </w:r>
      <w:r>
        <w:rPr>
          <w:rFonts w:hint="eastAsia" w:ascii="Times New Roman" w:hAnsi="Times New Roman" w:eastAsia="仿宋_GB2312" w:cs="Times New Roman"/>
          <w:color w:val="auto"/>
          <w:spacing w:val="-11"/>
          <w:sz w:val="32"/>
          <w:szCs w:val="32"/>
          <w:lang w:eastAsia="zh-Hans"/>
        </w:rPr>
        <w:t>，</w:t>
      </w:r>
      <w:r>
        <w:rPr>
          <w:rFonts w:hint="eastAsia" w:ascii="Times New Roman" w:hAnsi="Times New Roman" w:eastAsia="仿宋_GB2312" w:cs="Times New Roman"/>
          <w:color w:val="auto"/>
          <w:spacing w:val="-11"/>
          <w:sz w:val="32"/>
          <w:szCs w:val="32"/>
        </w:rPr>
        <w:t>划定</w:t>
      </w:r>
      <w:r>
        <w:rPr>
          <w:rFonts w:hint="eastAsia" w:ascii="Times New Roman" w:hAnsi="Times New Roman" w:eastAsia="仿宋_GB2312" w:cs="Times New Roman"/>
          <w:color w:val="auto"/>
          <w:spacing w:val="-11"/>
          <w:sz w:val="32"/>
          <w:szCs w:val="32"/>
          <w:lang w:eastAsia="zh-Hans"/>
        </w:rPr>
        <w:t>永久基本农田</w:t>
      </w:r>
      <w:r>
        <w:rPr>
          <w:rFonts w:hint="eastAsia" w:ascii="Times New Roman" w:hAnsi="Times New Roman" w:eastAsia="仿宋_GB2312" w:cs="Times New Roman"/>
          <w:color w:val="auto"/>
          <w:spacing w:val="-11"/>
          <w:sz w:val="32"/>
          <w:szCs w:val="32"/>
          <w:lang w:val="en-US" w:eastAsia="zh-CN"/>
        </w:rPr>
        <w:t>5680</w:t>
      </w:r>
      <w:r>
        <w:rPr>
          <w:rFonts w:hint="eastAsia" w:ascii="Times New Roman" w:hAnsi="Times New Roman" w:eastAsia="仿宋_GB2312" w:cs="Times New Roman"/>
          <w:color w:val="auto"/>
          <w:spacing w:val="-11"/>
          <w:sz w:val="32"/>
          <w:szCs w:val="32"/>
        </w:rPr>
        <w:t>亩</w:t>
      </w:r>
      <w:r>
        <w:rPr>
          <w:rFonts w:hint="eastAsia" w:ascii="Times New Roman" w:hAnsi="Times New Roman" w:eastAsia="仿宋_GB2312" w:cs="Times New Roman"/>
          <w:color w:val="auto"/>
          <w:spacing w:val="-11"/>
          <w:sz w:val="32"/>
          <w:szCs w:val="32"/>
          <w:lang w:eastAsia="zh-Hans"/>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加强耕地质量保护和建设，着力提升耕地质量，实现藏粮于地。</w:t>
      </w:r>
      <w:r>
        <w:rPr>
          <w:rFonts w:hint="eastAsia" w:ascii="Times New Roman" w:hAnsi="Times New Roman" w:eastAsia="仿宋_GB2312" w:cs="Times New Roman"/>
          <w:color w:val="auto"/>
          <w:spacing w:val="-11"/>
          <w:sz w:val="32"/>
          <w:szCs w:val="32"/>
          <w:lang w:val="en-US" w:eastAsia="zh-CN"/>
        </w:rPr>
        <w:t>逐步</w:t>
      </w:r>
      <w:r>
        <w:rPr>
          <w:rFonts w:hint="eastAsia" w:ascii="Times New Roman" w:hAnsi="Times New Roman" w:eastAsia="仿宋_GB2312" w:cs="Times New Roman"/>
          <w:color w:val="auto"/>
          <w:spacing w:val="-11"/>
          <w:sz w:val="32"/>
          <w:szCs w:val="32"/>
          <w:lang w:eastAsia="zh-Hans"/>
        </w:rPr>
        <w:t>建设</w:t>
      </w:r>
      <w:r>
        <w:rPr>
          <w:rFonts w:hint="eastAsia" w:ascii="Times New Roman" w:hAnsi="Times New Roman" w:eastAsia="仿宋_GB2312" w:cs="Times New Roman"/>
          <w:color w:val="auto"/>
          <w:spacing w:val="-11"/>
          <w:sz w:val="32"/>
          <w:szCs w:val="32"/>
          <w:lang w:val="en-US" w:eastAsia="zh-CN"/>
        </w:rPr>
        <w:t>高标准</w:t>
      </w:r>
      <w:r>
        <w:rPr>
          <w:rFonts w:hint="eastAsia" w:ascii="Times New Roman" w:hAnsi="Times New Roman" w:eastAsia="仿宋_GB2312" w:cs="Times New Roman"/>
          <w:color w:val="auto"/>
          <w:spacing w:val="-11"/>
          <w:sz w:val="32"/>
          <w:szCs w:val="32"/>
          <w:lang w:eastAsia="zh-Hans"/>
        </w:rPr>
        <w:t>农田，实行特殊保护，未经审批任何单位和个人不得损毁、擅自占用或改变用途</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努力减少新增建设用地占用耕地。积极推进田长制制度建设，要推进节约集约用地，严控增量、盘活存量，提高土地利用效率。</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253" w:name="_Toc19881"/>
      <w:bookmarkStart w:id="1254" w:name="_Toc2155"/>
      <w:bookmarkStart w:id="1255" w:name="_Toc9144"/>
      <w:bookmarkStart w:id="1256" w:name="_Toc6400"/>
      <w:bookmarkStart w:id="1257" w:name="_Toc28282"/>
      <w:bookmarkStart w:id="1258" w:name="_Toc20449"/>
      <w:r>
        <w:rPr>
          <w:rFonts w:hint="eastAsia" w:ascii="楷体_GB2312" w:hAnsi="楷体_GB2312" w:eastAsia="楷体_GB2312" w:cs="楷体_GB2312"/>
          <w:b w:val="0"/>
          <w:bCs/>
          <w:color w:val="auto"/>
          <w:spacing w:val="-11"/>
          <w:kern w:val="2"/>
          <w:sz w:val="32"/>
          <w:szCs w:val="32"/>
          <w:lang w:val="en-US" w:eastAsia="zh-CN" w:bidi="ar-SA"/>
        </w:rPr>
        <w:t>（二）</w:t>
      </w:r>
      <w:r>
        <w:rPr>
          <w:rFonts w:hint="eastAsia" w:ascii="楷体_GB2312" w:hAnsi="楷体_GB2312" w:eastAsia="楷体_GB2312" w:cs="楷体_GB2312"/>
          <w:b w:val="0"/>
          <w:bCs/>
          <w:color w:val="auto"/>
          <w:spacing w:val="-11"/>
          <w:kern w:val="2"/>
          <w:sz w:val="32"/>
          <w:szCs w:val="32"/>
          <w:lang w:val="en-US" w:eastAsia="zh-Hans" w:bidi="ar-SA"/>
        </w:rPr>
        <w:t>夯实农业</w:t>
      </w:r>
      <w:r>
        <w:rPr>
          <w:rFonts w:hint="eastAsia" w:ascii="楷体_GB2312" w:hAnsi="楷体_GB2312" w:eastAsia="楷体_GB2312" w:cs="楷体_GB2312"/>
          <w:b w:val="0"/>
          <w:bCs/>
          <w:color w:val="auto"/>
          <w:spacing w:val="-11"/>
          <w:kern w:val="2"/>
          <w:sz w:val="32"/>
          <w:szCs w:val="32"/>
          <w:lang w:val="en-US" w:eastAsia="zh-CN" w:bidi="ar-SA"/>
        </w:rPr>
        <w:t>发展</w:t>
      </w:r>
      <w:r>
        <w:rPr>
          <w:rFonts w:hint="eastAsia" w:ascii="楷体_GB2312" w:hAnsi="楷体_GB2312" w:eastAsia="楷体_GB2312" w:cs="楷体_GB2312"/>
          <w:b w:val="0"/>
          <w:bCs/>
          <w:color w:val="auto"/>
          <w:spacing w:val="-11"/>
          <w:kern w:val="2"/>
          <w:sz w:val="32"/>
          <w:szCs w:val="32"/>
          <w:lang w:val="en-US" w:eastAsia="zh-Hans" w:bidi="ar-SA"/>
        </w:rPr>
        <w:t>基础</w:t>
      </w:r>
      <w:bookmarkEnd w:id="1248"/>
      <w:bookmarkEnd w:id="1249"/>
      <w:bookmarkEnd w:id="1250"/>
      <w:bookmarkEnd w:id="1251"/>
      <w:bookmarkEnd w:id="1252"/>
      <w:bookmarkEnd w:id="1253"/>
      <w:bookmarkEnd w:id="1254"/>
      <w:bookmarkEnd w:id="1255"/>
      <w:bookmarkEnd w:id="1256"/>
      <w:bookmarkEnd w:id="1257"/>
      <w:bookmarkEnd w:id="1258"/>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大力加强耕地保护和质量提升。落实最严格</w:t>
      </w:r>
      <w:r>
        <w:rPr>
          <w:rFonts w:hint="eastAsia" w:ascii="Times New Roman" w:hAnsi="Times New Roman" w:eastAsia="仿宋_GB2312" w:cs="Times New Roman"/>
          <w:color w:val="auto"/>
          <w:spacing w:val="-11"/>
          <w:sz w:val="32"/>
          <w:szCs w:val="32"/>
        </w:rPr>
        <w:t>的</w:t>
      </w:r>
      <w:r>
        <w:rPr>
          <w:rFonts w:hint="eastAsia" w:ascii="Times New Roman" w:hAnsi="Times New Roman" w:eastAsia="仿宋_GB2312" w:cs="Times New Roman"/>
          <w:color w:val="auto"/>
          <w:spacing w:val="-11"/>
          <w:sz w:val="32"/>
          <w:szCs w:val="32"/>
          <w:lang w:eastAsia="zh-Hans"/>
        </w:rPr>
        <w:t>耕地保护制度，严守</w:t>
      </w:r>
      <w:r>
        <w:rPr>
          <w:rFonts w:hint="eastAsia" w:ascii="Times New Roman" w:hAnsi="Times New Roman" w:eastAsia="仿宋_GB2312" w:cs="Times New Roman"/>
          <w:color w:val="auto"/>
          <w:spacing w:val="-11"/>
          <w:sz w:val="32"/>
          <w:szCs w:val="32"/>
          <w:lang w:val="en-US" w:eastAsia="zh-CN"/>
        </w:rPr>
        <w:t>永久</w:t>
      </w:r>
      <w:r>
        <w:rPr>
          <w:rFonts w:hint="eastAsia" w:ascii="Times New Roman" w:hAnsi="Times New Roman" w:eastAsia="仿宋_GB2312" w:cs="Times New Roman"/>
          <w:color w:val="auto"/>
          <w:spacing w:val="-11"/>
          <w:sz w:val="32"/>
          <w:szCs w:val="32"/>
          <w:lang w:eastAsia="zh-Hans"/>
        </w:rPr>
        <w:t>基本农田</w:t>
      </w:r>
      <w:r>
        <w:rPr>
          <w:rFonts w:hint="eastAsia" w:ascii="Times New Roman" w:hAnsi="Times New Roman" w:eastAsia="仿宋_GB2312" w:cs="Times New Roman"/>
          <w:color w:val="auto"/>
          <w:spacing w:val="-11"/>
          <w:sz w:val="32"/>
          <w:szCs w:val="32"/>
        </w:rPr>
        <w:t>红线</w:t>
      </w:r>
      <w:r>
        <w:rPr>
          <w:rFonts w:hint="eastAsia" w:ascii="Times New Roman" w:hAnsi="Times New Roman" w:eastAsia="仿宋_GB2312" w:cs="Times New Roman"/>
          <w:color w:val="auto"/>
          <w:spacing w:val="-11"/>
          <w:sz w:val="32"/>
          <w:szCs w:val="32"/>
          <w:lang w:eastAsia="zh-Hans"/>
        </w:rPr>
        <w:t>，</w:t>
      </w:r>
      <w:r>
        <w:rPr>
          <w:rFonts w:hint="eastAsia" w:ascii="Times New Roman" w:hAnsi="Times New Roman" w:eastAsia="仿宋_GB2312" w:cs="Times New Roman"/>
          <w:color w:val="auto"/>
          <w:spacing w:val="-11"/>
          <w:sz w:val="32"/>
          <w:szCs w:val="32"/>
        </w:rPr>
        <w:t>加强</w:t>
      </w:r>
      <w:r>
        <w:rPr>
          <w:rFonts w:hint="eastAsia" w:ascii="Times New Roman" w:hAnsi="Times New Roman" w:eastAsia="仿宋_GB2312" w:cs="Times New Roman"/>
          <w:color w:val="auto"/>
          <w:spacing w:val="-11"/>
          <w:sz w:val="32"/>
          <w:szCs w:val="32"/>
          <w:lang w:eastAsia="zh-Hans"/>
        </w:rPr>
        <w:t>建设</w:t>
      </w:r>
      <w:r>
        <w:rPr>
          <w:rFonts w:hint="eastAsia" w:ascii="Times New Roman" w:hAnsi="Times New Roman" w:eastAsia="仿宋_GB2312" w:cs="Times New Roman"/>
          <w:color w:val="auto"/>
          <w:spacing w:val="-11"/>
          <w:sz w:val="32"/>
          <w:szCs w:val="32"/>
        </w:rPr>
        <w:t>项目</w:t>
      </w:r>
      <w:r>
        <w:rPr>
          <w:rFonts w:hint="eastAsia" w:ascii="Times New Roman" w:hAnsi="Times New Roman" w:eastAsia="仿宋_GB2312" w:cs="Times New Roman"/>
          <w:color w:val="auto"/>
          <w:spacing w:val="-11"/>
          <w:sz w:val="32"/>
          <w:szCs w:val="32"/>
          <w:lang w:eastAsia="zh-Hans"/>
        </w:rPr>
        <w:t>占用耕地</w:t>
      </w:r>
      <w:r>
        <w:rPr>
          <w:rFonts w:hint="eastAsia" w:ascii="Times New Roman" w:hAnsi="Times New Roman" w:eastAsia="仿宋_GB2312" w:cs="Times New Roman"/>
          <w:color w:val="auto"/>
          <w:spacing w:val="-11"/>
          <w:sz w:val="32"/>
          <w:szCs w:val="32"/>
        </w:rPr>
        <w:t>的</w:t>
      </w:r>
      <w:r>
        <w:rPr>
          <w:rFonts w:hint="eastAsia" w:ascii="Times New Roman" w:hAnsi="Times New Roman" w:eastAsia="仿宋_GB2312" w:cs="Times New Roman"/>
          <w:color w:val="auto"/>
          <w:spacing w:val="-11"/>
          <w:sz w:val="32"/>
          <w:szCs w:val="32"/>
          <w:lang w:eastAsia="zh-Hans"/>
        </w:rPr>
        <w:t>耕作层剥离再利用。实施耕地质量保护与提升行动。推广高效低毒低残留农药，推进病虫害专业化统防统治和绿色防控</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定期组织开展区级监督抽样、农药残留快速检测，做到安全用药指导常态化、两个标准宣传常态化、禁限用药物和常规药物告知常态化</w:t>
      </w:r>
      <w:r>
        <w:rPr>
          <w:rFonts w:hint="eastAsia" w:ascii="Times New Roman" w:hAnsi="Times New Roman" w:eastAsia="仿宋_GB2312" w:cs="Times New Roman"/>
          <w:color w:val="auto"/>
          <w:spacing w:val="-11"/>
          <w:sz w:val="32"/>
          <w:szCs w:val="32"/>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大力推动农业机械化发展。促进农机农艺融合，推进高新品种、栽培技术、机械装备集成配套。按照产业特色和技术要求，推广应用基地耕、种、收先进机械和钢架大棚、喷滴灌、绿色防控等先进适用设施装备。积极推广适应特色产业生产、加工、运输等环节的新型农机具，落实农机购置补贴政策</w:t>
      </w:r>
      <w:r>
        <w:rPr>
          <w:rFonts w:hint="eastAsia" w:ascii="Times New Roman" w:hAnsi="Times New Roman" w:eastAsia="仿宋_GB2312" w:cs="Times New Roman"/>
          <w:color w:val="auto"/>
          <w:spacing w:val="-11"/>
          <w:sz w:val="32"/>
          <w:szCs w:val="32"/>
        </w:rPr>
        <w:t>。</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259" w:name="_Toc28984"/>
      <w:bookmarkStart w:id="1260" w:name="_Toc24968"/>
      <w:bookmarkStart w:id="1261" w:name="_Toc31840"/>
      <w:bookmarkStart w:id="1262" w:name="_Toc10042"/>
      <w:bookmarkStart w:id="1263" w:name="_Toc23182"/>
      <w:bookmarkStart w:id="1264" w:name="_Toc1149173260"/>
      <w:bookmarkStart w:id="1265" w:name="_Toc28924"/>
      <w:bookmarkStart w:id="1266" w:name="_Toc1320"/>
      <w:bookmarkStart w:id="1267" w:name="_Toc8509"/>
      <w:bookmarkStart w:id="1268" w:name="_Toc9677"/>
      <w:bookmarkStart w:id="1269" w:name="_Toc29712"/>
      <w:r>
        <w:rPr>
          <w:rFonts w:hint="eastAsia" w:ascii="楷体_GB2312" w:hAnsi="楷体_GB2312" w:eastAsia="楷体_GB2312" w:cs="楷体_GB2312"/>
          <w:b w:val="0"/>
          <w:bCs/>
          <w:color w:val="auto"/>
          <w:spacing w:val="-11"/>
          <w:kern w:val="2"/>
          <w:sz w:val="32"/>
          <w:szCs w:val="32"/>
          <w:lang w:val="en-US" w:eastAsia="zh-CN" w:bidi="ar-SA"/>
        </w:rPr>
        <w:t>（三）大力</w:t>
      </w:r>
      <w:r>
        <w:rPr>
          <w:rFonts w:hint="eastAsia" w:ascii="楷体_GB2312" w:hAnsi="楷体_GB2312" w:eastAsia="楷体_GB2312" w:cs="楷体_GB2312"/>
          <w:b w:val="0"/>
          <w:bCs/>
          <w:color w:val="auto"/>
          <w:spacing w:val="-11"/>
          <w:kern w:val="2"/>
          <w:sz w:val="32"/>
          <w:szCs w:val="32"/>
          <w:lang w:val="en-US" w:eastAsia="zh-Hans" w:bidi="ar-SA"/>
        </w:rPr>
        <w:t>发展优势产业</w:t>
      </w:r>
      <w:bookmarkEnd w:id="1259"/>
      <w:bookmarkEnd w:id="1260"/>
      <w:bookmarkEnd w:id="1261"/>
      <w:bookmarkEnd w:id="1262"/>
      <w:bookmarkEnd w:id="1263"/>
      <w:bookmarkEnd w:id="1264"/>
      <w:bookmarkEnd w:id="1265"/>
      <w:bookmarkEnd w:id="1266"/>
      <w:bookmarkEnd w:id="1267"/>
      <w:bookmarkEnd w:id="1268"/>
      <w:bookmarkEnd w:id="1269"/>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lang w:eastAsia="zh-Hans"/>
        </w:rPr>
        <w:t>完善激励机制，加大资金投入，</w:t>
      </w:r>
      <w:r>
        <w:rPr>
          <w:rFonts w:hint="eastAsia" w:ascii="Times New Roman" w:hAnsi="Times New Roman" w:eastAsia="仿宋_GB2312" w:cs="Times New Roman"/>
          <w:color w:val="auto"/>
          <w:spacing w:val="-11"/>
          <w:sz w:val="32"/>
          <w:szCs w:val="32"/>
        </w:rPr>
        <w:t>重点推进沃圃生智慧农业产业园区、金桥特色水产养殖基地、金家村花椒种植及深加工示范基地、格里坪噹噹鸡养殖示范基地、模块化陆基生态水产养殖基地、格里坪农村产业孵化联盟、高山精品果蔬产业园等项目建设，</w:t>
      </w:r>
      <w:r>
        <w:rPr>
          <w:rFonts w:hint="eastAsia" w:ascii="Times New Roman" w:hAnsi="Times New Roman" w:eastAsia="仿宋_GB2312" w:cs="Times New Roman"/>
          <w:color w:val="auto"/>
          <w:spacing w:val="-11"/>
          <w:sz w:val="32"/>
          <w:szCs w:val="32"/>
          <w:lang w:eastAsia="zh-Hans"/>
        </w:rPr>
        <w:t>推动</w:t>
      </w:r>
      <w:r>
        <w:rPr>
          <w:rFonts w:hint="eastAsia" w:ascii="Times New Roman" w:hAnsi="Times New Roman" w:eastAsia="仿宋_GB2312" w:cs="Times New Roman"/>
          <w:color w:val="auto"/>
          <w:spacing w:val="-11"/>
          <w:sz w:val="32"/>
          <w:szCs w:val="32"/>
        </w:rPr>
        <w:t>西区</w:t>
      </w:r>
      <w:r>
        <w:rPr>
          <w:rFonts w:hint="eastAsia" w:ascii="Times New Roman" w:hAnsi="Times New Roman" w:eastAsia="仿宋_GB2312" w:cs="Times New Roman"/>
          <w:color w:val="auto"/>
          <w:spacing w:val="-11"/>
          <w:sz w:val="32"/>
          <w:szCs w:val="32"/>
          <w:lang w:eastAsia="zh-Hans"/>
        </w:rPr>
        <w:t>现代农业产业园区争创省级现代农业产业园区</w:t>
      </w:r>
      <w:r>
        <w:rPr>
          <w:rFonts w:hint="eastAsia" w:ascii="Times New Roman" w:hAnsi="Times New Roman" w:eastAsia="仿宋_GB2312" w:cs="Times New Roman"/>
          <w:color w:val="auto"/>
          <w:spacing w:val="-11"/>
          <w:sz w:val="32"/>
          <w:szCs w:val="32"/>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b/>
          <w:bCs/>
          <w:color w:val="auto"/>
          <w:spacing w:val="-11"/>
          <w:sz w:val="32"/>
          <w:szCs w:val="32"/>
          <w:lang w:eastAsia="zh-Hans"/>
        </w:rPr>
        <w:t>特色水果产业：</w:t>
      </w:r>
      <w:r>
        <w:rPr>
          <w:rFonts w:hint="eastAsia" w:ascii="Times New Roman" w:hAnsi="Times New Roman" w:eastAsia="仿宋_GB2312" w:cs="Times New Roman"/>
          <w:color w:val="auto"/>
          <w:spacing w:val="-11"/>
          <w:sz w:val="32"/>
          <w:szCs w:val="32"/>
          <w:lang w:eastAsia="zh-Hans"/>
        </w:rPr>
        <w:t>建立精品果园循环农业示范基地，利用</w:t>
      </w:r>
      <w:r>
        <w:rPr>
          <w:rFonts w:hint="eastAsia" w:ascii="Times New Roman" w:hAnsi="Times New Roman" w:eastAsia="仿宋_GB2312" w:cs="Times New Roman"/>
          <w:color w:val="auto"/>
          <w:spacing w:val="-11"/>
          <w:sz w:val="32"/>
          <w:szCs w:val="32"/>
        </w:rPr>
        <w:t>草食牲畜</w:t>
      </w:r>
      <w:r>
        <w:rPr>
          <w:rFonts w:hint="eastAsia" w:ascii="Times New Roman" w:hAnsi="Times New Roman" w:eastAsia="仿宋_GB2312" w:cs="Times New Roman"/>
          <w:color w:val="auto"/>
          <w:spacing w:val="-11"/>
          <w:sz w:val="32"/>
          <w:szCs w:val="32"/>
          <w:lang w:eastAsia="zh-Hans"/>
        </w:rPr>
        <w:t>产生的有机肥，开展生态循环</w:t>
      </w:r>
      <w:r>
        <w:rPr>
          <w:rFonts w:hint="eastAsia" w:ascii="Times New Roman" w:hAnsi="Times New Roman" w:eastAsia="仿宋_GB2312" w:cs="Times New Roman"/>
          <w:color w:val="auto"/>
          <w:spacing w:val="-11"/>
          <w:sz w:val="32"/>
          <w:szCs w:val="32"/>
        </w:rPr>
        <w:t>利用示范</w:t>
      </w:r>
      <w:r>
        <w:rPr>
          <w:rFonts w:hint="eastAsia" w:ascii="Times New Roman" w:hAnsi="Times New Roman" w:eastAsia="仿宋_GB2312" w:cs="Times New Roman"/>
          <w:color w:val="auto"/>
          <w:spacing w:val="-11"/>
          <w:sz w:val="32"/>
          <w:szCs w:val="32"/>
          <w:lang w:eastAsia="zh-Hans"/>
        </w:rPr>
        <w:t>，引领</w:t>
      </w:r>
      <w:r>
        <w:rPr>
          <w:rFonts w:hint="eastAsia" w:ascii="Times New Roman" w:hAnsi="Times New Roman" w:eastAsia="仿宋_GB2312" w:cs="Times New Roman"/>
          <w:color w:val="auto"/>
          <w:spacing w:val="-11"/>
          <w:sz w:val="32"/>
          <w:szCs w:val="32"/>
        </w:rPr>
        <w:t>西区</w:t>
      </w:r>
      <w:r>
        <w:rPr>
          <w:rFonts w:hint="eastAsia" w:ascii="Times New Roman" w:hAnsi="Times New Roman" w:eastAsia="仿宋_GB2312" w:cs="Times New Roman"/>
          <w:color w:val="auto"/>
          <w:spacing w:val="-11"/>
          <w:sz w:val="32"/>
          <w:szCs w:val="32"/>
          <w:lang w:eastAsia="zh-Hans"/>
        </w:rPr>
        <w:t>特色水果产业上档升级、提质增效。</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b/>
          <w:bCs/>
          <w:color w:val="auto"/>
          <w:spacing w:val="-11"/>
          <w:sz w:val="32"/>
          <w:szCs w:val="32"/>
          <w:lang w:eastAsia="zh-Hans"/>
        </w:rPr>
        <w:t>生态水产产业：</w:t>
      </w:r>
      <w:r>
        <w:rPr>
          <w:rFonts w:hint="eastAsia" w:ascii="Times New Roman" w:hAnsi="Times New Roman" w:eastAsia="仿宋_GB2312" w:cs="Times New Roman"/>
          <w:color w:val="auto"/>
          <w:spacing w:val="-11"/>
          <w:sz w:val="32"/>
          <w:szCs w:val="32"/>
          <w:lang w:eastAsia="zh-Hans"/>
        </w:rPr>
        <w:t>走精品化发展路线，重点在新庄村、大水井村发展泉水鱼养殖产业和模块化水产养殖项</w:t>
      </w:r>
      <w:r>
        <w:rPr>
          <w:rFonts w:hint="eastAsia" w:ascii="Times New Roman" w:hAnsi="Times New Roman" w:eastAsia="仿宋_GB2312" w:cs="Times New Roman"/>
          <w:color w:val="auto"/>
          <w:spacing w:val="-11"/>
          <w:sz w:val="32"/>
          <w:szCs w:val="32"/>
          <w:lang w:val="en-US" w:eastAsia="zh-CN"/>
        </w:rPr>
        <w:t>目</w:t>
      </w:r>
      <w:r>
        <w:rPr>
          <w:rFonts w:hint="eastAsia" w:ascii="Times New Roman" w:hAnsi="Times New Roman" w:eastAsia="仿宋_GB2312" w:cs="Times New Roman"/>
          <w:color w:val="auto"/>
          <w:spacing w:val="-11"/>
          <w:sz w:val="32"/>
          <w:szCs w:val="32"/>
          <w:lang w:eastAsia="zh-Hans"/>
        </w:rPr>
        <w:t>，建设养殖鱼池和模块化水产养殖基地。加强与高等院校、科研单位合作，开展新品种养殖试验。</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b/>
          <w:bCs/>
          <w:color w:val="auto"/>
          <w:spacing w:val="-11"/>
          <w:sz w:val="32"/>
          <w:szCs w:val="32"/>
          <w:lang w:eastAsia="zh-Hans"/>
        </w:rPr>
        <w:t>绿色蔬菜产业：</w:t>
      </w:r>
      <w:r>
        <w:rPr>
          <w:rFonts w:hint="eastAsia" w:ascii="Times New Roman" w:hAnsi="Times New Roman" w:eastAsia="仿宋_GB2312" w:cs="Times New Roman"/>
          <w:color w:val="auto"/>
          <w:spacing w:val="-11"/>
          <w:sz w:val="32"/>
          <w:szCs w:val="32"/>
          <w:lang w:eastAsia="zh-Hans"/>
        </w:rPr>
        <w:t>打造绿色蔬菜核心示范基地，</w:t>
      </w:r>
      <w:r>
        <w:rPr>
          <w:rFonts w:hint="eastAsia" w:ascii="Times New Roman" w:hAnsi="Times New Roman" w:eastAsia="仿宋_GB2312" w:cs="Times New Roman"/>
          <w:color w:val="auto"/>
          <w:spacing w:val="-11"/>
          <w:sz w:val="32"/>
          <w:szCs w:val="32"/>
        </w:rPr>
        <w:t>开展大棚蔬菜种植培训，提高农民种植技术，</w:t>
      </w:r>
      <w:r>
        <w:rPr>
          <w:rFonts w:hint="eastAsia" w:ascii="Times New Roman" w:hAnsi="Times New Roman" w:eastAsia="仿宋_GB2312" w:cs="Times New Roman"/>
          <w:color w:val="auto"/>
          <w:spacing w:val="-11"/>
          <w:sz w:val="32"/>
          <w:szCs w:val="32"/>
          <w:lang w:eastAsia="zh-Hans"/>
        </w:rPr>
        <w:t>培育零添加、零公害、零污染的农产品。</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270" w:name="_Toc23346"/>
      <w:bookmarkStart w:id="1271" w:name="_Toc5689"/>
      <w:bookmarkStart w:id="1272" w:name="_Toc27581"/>
      <w:bookmarkStart w:id="1273" w:name="_Toc11270"/>
      <w:bookmarkStart w:id="1274" w:name="_Toc23652"/>
      <w:bookmarkStart w:id="1275" w:name="_Toc23165"/>
      <w:bookmarkStart w:id="1276" w:name="_Toc179103845"/>
      <w:bookmarkStart w:id="1277" w:name="_Toc28798"/>
      <w:bookmarkStart w:id="1278" w:name="_Toc22400"/>
      <w:bookmarkStart w:id="1279" w:name="_Toc5417"/>
      <w:bookmarkStart w:id="1280" w:name="_Toc15026"/>
      <w:r>
        <w:rPr>
          <w:rFonts w:hint="eastAsia" w:ascii="楷体_GB2312" w:hAnsi="楷体_GB2312" w:eastAsia="楷体_GB2312" w:cs="楷体_GB2312"/>
          <w:b w:val="0"/>
          <w:bCs/>
          <w:color w:val="auto"/>
          <w:spacing w:val="-11"/>
          <w:kern w:val="2"/>
          <w:sz w:val="32"/>
          <w:szCs w:val="32"/>
          <w:lang w:val="en-US" w:eastAsia="zh-CN" w:bidi="ar-SA"/>
        </w:rPr>
        <w:t>（四）不断</w:t>
      </w:r>
      <w:r>
        <w:rPr>
          <w:rFonts w:hint="eastAsia" w:ascii="楷体_GB2312" w:hAnsi="楷体_GB2312" w:eastAsia="楷体_GB2312" w:cs="楷体_GB2312"/>
          <w:b w:val="0"/>
          <w:bCs/>
          <w:color w:val="auto"/>
          <w:spacing w:val="-11"/>
          <w:kern w:val="2"/>
          <w:sz w:val="32"/>
          <w:szCs w:val="32"/>
          <w:lang w:val="en-US" w:eastAsia="zh-Hans" w:bidi="ar-SA"/>
        </w:rPr>
        <w:t>优化产业结构</w:t>
      </w:r>
      <w:bookmarkEnd w:id="1270"/>
      <w:bookmarkEnd w:id="1271"/>
      <w:bookmarkEnd w:id="1272"/>
      <w:bookmarkEnd w:id="1273"/>
      <w:bookmarkEnd w:id="1274"/>
      <w:bookmarkEnd w:id="1275"/>
      <w:bookmarkEnd w:id="1276"/>
      <w:bookmarkEnd w:id="1277"/>
      <w:bookmarkEnd w:id="1278"/>
      <w:bookmarkEnd w:id="1279"/>
      <w:bookmarkEnd w:id="1280"/>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lang w:eastAsia="zh-Hans"/>
        </w:rPr>
        <w:t>加快农商文旅体融合发展</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沿金沙江沿岸，沿国道、省道主要干线两侧，依托特色农产品标准化生产基地，打造金家村、庄上村等不同主题类型的产村融合示范线、示范片，推进农业与农产品加工、电子商务、乡村旅游、文化、体育等相结合，推动农商文旅体跨界融合。打造形成农商文旅体、农产品物流、农村电商等产业，力争实现特色村落有适宜的农商文旅体、农产品物流、农村电商等产业</w:t>
      </w:r>
      <w:r>
        <w:rPr>
          <w:rFonts w:hint="eastAsia" w:ascii="Times New Roman" w:hAnsi="Times New Roman" w:eastAsia="仿宋_GB2312" w:cs="Times New Roman"/>
          <w:color w:val="auto"/>
          <w:spacing w:val="-11"/>
          <w:sz w:val="32"/>
          <w:szCs w:val="32"/>
        </w:rPr>
        <w:t>。重点推进西区沃圃生智慧农业产业园区、庄上康养农业产业观光园，特色热带水果种植示范基地建设。</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大力推动农产品加工业发展。形成以农产品精深加工和初加工双向突破的发展路径。围绕</w:t>
      </w:r>
      <w:r>
        <w:rPr>
          <w:rFonts w:hint="eastAsia" w:ascii="Times New Roman" w:hAnsi="Times New Roman" w:eastAsia="仿宋_GB2312" w:cs="Times New Roman"/>
          <w:color w:val="auto"/>
          <w:spacing w:val="-11"/>
          <w:sz w:val="32"/>
          <w:szCs w:val="32"/>
        </w:rPr>
        <w:t>泉水鱼养殖</w:t>
      </w:r>
      <w:r>
        <w:rPr>
          <w:rFonts w:hint="eastAsia" w:ascii="Times New Roman" w:hAnsi="Times New Roman" w:eastAsia="仿宋_GB2312" w:cs="Times New Roman"/>
          <w:color w:val="auto"/>
          <w:spacing w:val="-11"/>
          <w:sz w:val="32"/>
          <w:szCs w:val="32"/>
          <w:lang w:eastAsia="zh-Hans"/>
        </w:rPr>
        <w:t>、绿色蔬菜、特色水果、生态水产等优势特色产业，建设商品化处理设施，提升产地初加工水平；结合</w:t>
      </w:r>
      <w:r>
        <w:rPr>
          <w:rFonts w:hint="eastAsia" w:ascii="Times New Roman" w:hAnsi="Times New Roman" w:eastAsia="仿宋_GB2312" w:cs="Times New Roman"/>
          <w:color w:val="auto"/>
          <w:spacing w:val="-11"/>
          <w:sz w:val="32"/>
          <w:szCs w:val="32"/>
        </w:rPr>
        <w:t>西</w:t>
      </w:r>
      <w:r>
        <w:rPr>
          <w:rFonts w:hint="eastAsia" w:ascii="Times New Roman" w:hAnsi="Times New Roman" w:eastAsia="仿宋_GB2312" w:cs="Times New Roman"/>
          <w:color w:val="auto"/>
          <w:spacing w:val="-11"/>
          <w:sz w:val="32"/>
          <w:szCs w:val="32"/>
          <w:lang w:eastAsia="zh-Hans"/>
        </w:rPr>
        <w:t>区工业化、城镇化发展，积极引导农产品加工龙头企业入园集聚，推动传统加工技艺与现代食品工艺、现代消费方式有机融合，发展品种专用、生产定制、产销对路的精深加工和主食加工新模式。</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lang w:eastAsia="zh-Hans"/>
        </w:rPr>
        <w:t>发展休闲农业和乡村旅游。</w:t>
      </w:r>
      <w:r>
        <w:rPr>
          <w:rFonts w:hint="eastAsia" w:ascii="Times New Roman" w:hAnsi="Times New Roman" w:eastAsia="仿宋_GB2312" w:cs="Times New Roman"/>
          <w:color w:val="auto"/>
          <w:spacing w:val="-11"/>
          <w:sz w:val="32"/>
          <w:szCs w:val="32"/>
        </w:rPr>
        <w:t>充分挖掘西区资源优势，</w:t>
      </w:r>
      <w:r>
        <w:rPr>
          <w:rFonts w:hint="eastAsia" w:ascii="Times New Roman" w:hAnsi="Times New Roman" w:eastAsia="仿宋_GB2312" w:cs="Times New Roman"/>
          <w:color w:val="auto"/>
          <w:spacing w:val="-11"/>
          <w:sz w:val="32"/>
          <w:szCs w:val="32"/>
          <w:lang w:eastAsia="zh-Hans"/>
        </w:rPr>
        <w:t>优化配套服务，综合开发融合现代农业、乡土风情、休闲度假和农事体验于一体的农文旅体康融合产业</w:t>
      </w:r>
      <w:r>
        <w:rPr>
          <w:rFonts w:hint="eastAsia" w:ascii="Times New Roman" w:hAnsi="Times New Roman" w:eastAsia="仿宋_GB2312" w:cs="Times New Roman"/>
          <w:color w:val="auto"/>
          <w:spacing w:val="-11"/>
          <w:sz w:val="32"/>
          <w:szCs w:val="32"/>
        </w:rPr>
        <w:t>。推进庄上村、金家村两个国家3A级旅游景区提升打造，实施庄上村</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水墨金沙</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提升打造计划，完善水田彝族展示馆，配套建设旅游设施。开发打造</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三线时光</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赏花玩水</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的乡村旅游线路，融合庄上村、金家村农文旅资源，推进民俗古村和新村建设，完善西区乡村旅游线路。</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val="en-US" w:eastAsia="zh-CN"/>
        </w:rPr>
      </w:pPr>
      <w:r>
        <w:rPr>
          <w:rFonts w:hint="eastAsia" w:ascii="Times New Roman" w:hAnsi="Times New Roman" w:eastAsia="仿宋_GB2312" w:cs="Times New Roman"/>
          <w:color w:val="auto"/>
          <w:spacing w:val="-11"/>
          <w:sz w:val="32"/>
          <w:szCs w:val="32"/>
          <w:lang w:val="en-US" w:eastAsia="zh-Hans"/>
        </w:rPr>
        <w:t>严格保护永久基本农田</w:t>
      </w:r>
      <w:r>
        <w:rPr>
          <w:rFonts w:hint="eastAsia" w:ascii="Times New Roman" w:hAnsi="Times New Roman" w:eastAsia="仿宋_GB2312" w:cs="Times New Roman"/>
          <w:color w:val="auto"/>
          <w:spacing w:val="-11"/>
          <w:sz w:val="32"/>
          <w:szCs w:val="32"/>
          <w:lang w:val="en-US" w:eastAsia="zh-CN"/>
        </w:rPr>
        <w:t>红线</w:t>
      </w:r>
      <w:r>
        <w:rPr>
          <w:rFonts w:hint="eastAsia" w:ascii="Times New Roman" w:hAnsi="Times New Roman" w:eastAsia="仿宋_GB2312" w:cs="Times New Roman"/>
          <w:color w:val="auto"/>
          <w:spacing w:val="-11"/>
          <w:sz w:val="32"/>
          <w:szCs w:val="32"/>
          <w:lang w:val="en-US" w:eastAsia="zh-Hans"/>
        </w:rPr>
        <w:t>，确保耕地</w:t>
      </w:r>
      <w:r>
        <w:rPr>
          <w:rFonts w:hint="eastAsia" w:ascii="Times New Roman" w:hAnsi="Times New Roman" w:eastAsia="仿宋_GB2312" w:cs="Times New Roman"/>
          <w:color w:val="auto"/>
          <w:spacing w:val="-11"/>
          <w:sz w:val="32"/>
          <w:szCs w:val="32"/>
          <w:lang w:val="en-US" w:eastAsia="zh-CN"/>
        </w:rPr>
        <w:t>总量不减少</w:t>
      </w:r>
      <w:r>
        <w:rPr>
          <w:rFonts w:hint="eastAsia" w:ascii="Times New Roman" w:hAnsi="Times New Roman" w:eastAsia="仿宋_GB2312" w:cs="Times New Roman"/>
          <w:color w:val="auto"/>
          <w:spacing w:val="-11"/>
          <w:sz w:val="32"/>
          <w:szCs w:val="32"/>
          <w:lang w:val="en-US" w:eastAsia="zh-Hans"/>
        </w:rPr>
        <w:t>；围绕“泉水鱼养殖”“特色水果产业”“生态水产产业”“绿色蔬菜产业”发展优势农业产业；促进农业与西区的文旅产业协同发展，</w:t>
      </w:r>
      <w:r>
        <w:rPr>
          <w:rFonts w:hint="eastAsia" w:ascii="Times New Roman" w:hAnsi="Times New Roman" w:eastAsia="仿宋_GB2312" w:cs="Times New Roman"/>
          <w:color w:val="auto"/>
          <w:spacing w:val="-11"/>
          <w:sz w:val="32"/>
          <w:szCs w:val="32"/>
          <w:lang w:val="en-US" w:eastAsia="zh-CN"/>
        </w:rPr>
        <w:t>将进一步提升农业发展质量，改善一三产业的产业结构；同时以生态、绿色发展为主导，逐步形成资源利用高效、生态系统稳定、产地环境良好、产品质量安全的绿色兴农新格局，有利于将生态优势转化为发展优势，将绿水青山变成金山银山。</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pacing w:val="-11"/>
          <w:sz w:val="32"/>
          <w:szCs w:val="32"/>
          <w:lang w:eastAsia="zh-Hans"/>
        </w:rPr>
      </w:pPr>
      <w:bookmarkStart w:id="1281" w:name="_Toc26911"/>
      <w:bookmarkStart w:id="1282" w:name="_Toc25926"/>
      <w:bookmarkStart w:id="1283" w:name="_Toc26112"/>
      <w:bookmarkStart w:id="1284" w:name="_Toc1754"/>
      <w:bookmarkStart w:id="1285" w:name="_Toc26299"/>
      <w:bookmarkStart w:id="1286" w:name="_Toc9469"/>
      <w:bookmarkStart w:id="1287" w:name="_Toc17633"/>
      <w:bookmarkStart w:id="1288" w:name="_Toc1782353542"/>
      <w:bookmarkStart w:id="1289" w:name="_Toc11709"/>
      <w:bookmarkStart w:id="1290" w:name="_Toc22591"/>
      <w:bookmarkStart w:id="1291" w:name="_Toc29429"/>
      <w:bookmarkStart w:id="1292" w:name="_Toc30167"/>
      <w:r>
        <w:rPr>
          <w:rFonts w:hint="eastAsia" w:ascii="黑体" w:hAnsi="黑体" w:eastAsia="黑体" w:cs="黑体"/>
          <w:color w:val="auto"/>
          <w:spacing w:val="-11"/>
          <w:sz w:val="32"/>
          <w:szCs w:val="32"/>
          <w:lang w:eastAsia="zh-Hans"/>
        </w:rPr>
        <w:t>第</w:t>
      </w:r>
      <w:r>
        <w:rPr>
          <w:rFonts w:hint="eastAsia" w:ascii="黑体" w:hAnsi="黑体" w:eastAsia="黑体" w:cs="黑体"/>
          <w:color w:val="auto"/>
          <w:spacing w:val="-11"/>
          <w:sz w:val="32"/>
          <w:szCs w:val="32"/>
          <w:lang w:val="en-US" w:eastAsia="zh-CN"/>
        </w:rPr>
        <w:t>三</w:t>
      </w:r>
      <w:r>
        <w:rPr>
          <w:rFonts w:hint="eastAsia" w:ascii="黑体" w:hAnsi="黑体" w:eastAsia="黑体" w:cs="黑体"/>
          <w:color w:val="auto"/>
          <w:spacing w:val="-11"/>
          <w:sz w:val="32"/>
          <w:szCs w:val="32"/>
          <w:lang w:eastAsia="zh-Hans"/>
        </w:rPr>
        <w:t xml:space="preserve">节 </w:t>
      </w:r>
      <w:r>
        <w:rPr>
          <w:rFonts w:hint="eastAsia" w:ascii="黑体" w:hAnsi="黑体" w:eastAsia="黑体" w:cs="黑体"/>
          <w:color w:val="auto"/>
          <w:spacing w:val="-11"/>
          <w:sz w:val="32"/>
          <w:szCs w:val="32"/>
          <w:lang w:val="en-US" w:eastAsia="zh-CN"/>
        </w:rPr>
        <w:t>持续推动</w:t>
      </w:r>
      <w:r>
        <w:rPr>
          <w:rFonts w:hint="eastAsia" w:ascii="黑体" w:hAnsi="黑体" w:eastAsia="黑体" w:cs="黑体"/>
          <w:color w:val="auto"/>
          <w:spacing w:val="-11"/>
          <w:sz w:val="32"/>
          <w:szCs w:val="32"/>
          <w:lang w:eastAsia="zh-Hans"/>
        </w:rPr>
        <w:t>绿色工业</w:t>
      </w:r>
      <w:bookmarkEnd w:id="1281"/>
      <w:bookmarkEnd w:id="1282"/>
      <w:bookmarkEnd w:id="1283"/>
      <w:bookmarkEnd w:id="1284"/>
      <w:bookmarkEnd w:id="1285"/>
      <w:bookmarkEnd w:id="1286"/>
      <w:bookmarkEnd w:id="1287"/>
      <w:bookmarkEnd w:id="1288"/>
      <w:bookmarkEnd w:id="1289"/>
      <w:bookmarkEnd w:id="1290"/>
      <w:bookmarkEnd w:id="1291"/>
      <w:bookmarkEnd w:id="1292"/>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293" w:name="_Toc22341"/>
      <w:bookmarkStart w:id="1294" w:name="_Toc3006"/>
      <w:bookmarkStart w:id="1295" w:name="_Toc11408"/>
      <w:bookmarkStart w:id="1296" w:name="_Toc3673"/>
      <w:bookmarkStart w:id="1297" w:name="_Toc10659"/>
      <w:bookmarkStart w:id="1298" w:name="_Toc3413"/>
      <w:bookmarkStart w:id="1299" w:name="_Toc9123"/>
      <w:bookmarkStart w:id="1300" w:name="_Toc28020"/>
      <w:bookmarkStart w:id="1301" w:name="_Toc23474"/>
      <w:bookmarkStart w:id="1302" w:name="_Toc547659343"/>
      <w:bookmarkStart w:id="1303" w:name="_Toc23730"/>
      <w:r>
        <w:rPr>
          <w:rFonts w:hint="eastAsia" w:ascii="楷体_GB2312" w:hAnsi="楷体_GB2312" w:eastAsia="楷体_GB2312" w:cs="楷体_GB2312"/>
          <w:b w:val="0"/>
          <w:bCs/>
          <w:color w:val="auto"/>
          <w:spacing w:val="-11"/>
          <w:kern w:val="2"/>
          <w:sz w:val="32"/>
          <w:szCs w:val="32"/>
          <w:lang w:val="en-US" w:eastAsia="zh-CN" w:bidi="ar-SA"/>
        </w:rPr>
        <w:t>（一）</w:t>
      </w:r>
      <w:r>
        <w:rPr>
          <w:rFonts w:hint="eastAsia" w:ascii="楷体_GB2312" w:hAnsi="楷体_GB2312" w:eastAsia="楷体_GB2312" w:cs="楷体_GB2312"/>
          <w:b w:val="0"/>
          <w:bCs/>
          <w:color w:val="auto"/>
          <w:spacing w:val="-11"/>
          <w:kern w:val="2"/>
          <w:sz w:val="32"/>
          <w:szCs w:val="32"/>
          <w:lang w:val="en-US" w:eastAsia="zh-Hans" w:bidi="ar-SA"/>
        </w:rPr>
        <w:t>加快工业转型升级</w:t>
      </w:r>
      <w:bookmarkEnd w:id="1293"/>
      <w:bookmarkEnd w:id="1294"/>
      <w:bookmarkEnd w:id="1295"/>
      <w:bookmarkEnd w:id="1296"/>
      <w:bookmarkEnd w:id="1297"/>
      <w:bookmarkEnd w:id="1298"/>
      <w:bookmarkEnd w:id="1299"/>
      <w:bookmarkEnd w:id="1300"/>
      <w:bookmarkEnd w:id="1301"/>
      <w:bookmarkEnd w:id="1302"/>
      <w:bookmarkEnd w:id="1303"/>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围绕打造</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攀西工业转型升级示范区</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的</w:t>
      </w:r>
      <w:r>
        <w:rPr>
          <w:rFonts w:hint="eastAsia" w:ascii="Times New Roman" w:hAnsi="Times New Roman" w:eastAsia="仿宋_GB2312" w:cs="Times New Roman"/>
          <w:color w:val="auto"/>
          <w:spacing w:val="-11"/>
          <w:sz w:val="32"/>
          <w:szCs w:val="32"/>
          <w:lang w:eastAsia="zh-Hans"/>
        </w:rPr>
        <w:t>战略</w:t>
      </w:r>
      <w:r>
        <w:rPr>
          <w:rFonts w:hint="eastAsia" w:ascii="Times New Roman" w:hAnsi="Times New Roman" w:eastAsia="仿宋_GB2312" w:cs="Times New Roman"/>
          <w:color w:val="auto"/>
          <w:spacing w:val="-11"/>
          <w:sz w:val="32"/>
          <w:szCs w:val="32"/>
        </w:rPr>
        <w:t>定位</w:t>
      </w:r>
      <w:r>
        <w:rPr>
          <w:rFonts w:hint="eastAsia" w:ascii="Times New Roman" w:hAnsi="Times New Roman" w:eastAsia="仿宋_GB2312" w:cs="Times New Roman"/>
          <w:color w:val="auto"/>
          <w:spacing w:val="-11"/>
          <w:sz w:val="32"/>
          <w:szCs w:val="32"/>
          <w:lang w:eastAsia="zh-Hans"/>
        </w:rPr>
        <w:t>，</w:t>
      </w:r>
      <w:r>
        <w:rPr>
          <w:rFonts w:hint="eastAsia" w:ascii="Times New Roman" w:hAnsi="Times New Roman" w:eastAsia="仿宋_GB2312" w:cs="Times New Roman"/>
          <w:color w:val="auto"/>
          <w:spacing w:val="-11"/>
          <w:sz w:val="32"/>
          <w:szCs w:val="32"/>
        </w:rPr>
        <w:t>开展</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以新换旧、延伸拓展</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行动</w:t>
      </w:r>
      <w:r>
        <w:rPr>
          <w:rFonts w:hint="eastAsia" w:ascii="Times New Roman" w:hAnsi="Times New Roman" w:eastAsia="仿宋_GB2312" w:cs="Times New Roman"/>
          <w:color w:val="auto"/>
          <w:spacing w:val="-11"/>
          <w:sz w:val="32"/>
          <w:szCs w:val="32"/>
          <w:lang w:eastAsia="zh-Hans"/>
        </w:rPr>
        <w:t>，突出工业主导地位，大力实施</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工业强区</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战略，推进工业转型升级，引导产业由资源导向型向市场和科技导向型转变，产能由粗放型向集约型转变，产品由低端向高端转变，努力打造高端产业园区。</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按照全市高质量构建</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1+4+1</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现代工业体系要求，围绕打造</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攀西工业强区</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目标，大力发展煤焦化及煤化工、钒钛钢铁精深加工、新材料、新能源、资源循环利用五大支柱产业，培育发展数字经济产业，构建</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5+1</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现代工业体系。加大头部企业培育力度，强化数字经济与工业经济深度融合，推动工业由粗放型向集约型转变，产品由低端向高端转变，建成综合实力强、产业层次高、生态环境优、经济效益好的攀西工业强区。</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304" w:name="_Toc3592"/>
      <w:r>
        <w:rPr>
          <w:rFonts w:hint="eastAsia" w:ascii="楷体_GB2312" w:hAnsi="楷体_GB2312" w:eastAsia="楷体_GB2312" w:cs="楷体_GB2312"/>
          <w:b w:val="0"/>
          <w:bCs/>
          <w:color w:val="auto"/>
          <w:spacing w:val="-11"/>
          <w:kern w:val="2"/>
          <w:sz w:val="32"/>
          <w:szCs w:val="32"/>
          <w:lang w:val="en-US" w:eastAsia="zh-CN" w:bidi="ar-SA"/>
        </w:rPr>
        <w:t>（二）推动行业清洁化生产</w:t>
      </w:r>
      <w:bookmarkEnd w:id="1304"/>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rPr>
        <w:t>推进</w:t>
      </w:r>
      <w:r>
        <w:rPr>
          <w:rFonts w:hint="eastAsia" w:ascii="Times New Roman" w:hAnsi="Times New Roman" w:eastAsia="仿宋_GB2312" w:cs="Times New Roman"/>
          <w:color w:val="auto"/>
          <w:spacing w:val="-11"/>
          <w:sz w:val="32"/>
          <w:szCs w:val="32"/>
          <w:lang w:eastAsia="zh-Hans"/>
        </w:rPr>
        <w:t>传统高污染、高耗能产业升级改造，推动传统产业实施节能环保工艺改造，引导企业积极采用先进适用的节能降耗技术、工艺和装备，积极推行低碳化、循环化和集约化的绿色生产。重点破解电力成本高、产业布局不优、产业配套差、企业规模小、产业集中度低等难题</w:t>
      </w:r>
      <w:r>
        <w:rPr>
          <w:rFonts w:hint="eastAsia" w:ascii="Times New Roman" w:hAnsi="Times New Roman" w:eastAsia="仿宋_GB2312" w:cs="Times New Roman"/>
          <w:color w:val="auto"/>
          <w:spacing w:val="-11"/>
          <w:sz w:val="32"/>
          <w:szCs w:val="32"/>
        </w:rPr>
        <w:t>。大力发展循环经济，建立循环产业链，提高资源利用效率。</w:t>
      </w:r>
      <w:r>
        <w:rPr>
          <w:rFonts w:hint="eastAsia" w:ascii="Times New Roman" w:hAnsi="Times New Roman" w:eastAsia="仿宋_GB2312" w:cs="Times New Roman"/>
          <w:color w:val="auto"/>
          <w:spacing w:val="-11"/>
          <w:sz w:val="32"/>
          <w:szCs w:val="32"/>
          <w:lang w:val="en-US" w:eastAsia="zh-CN"/>
        </w:rPr>
        <w:t>推动</w:t>
      </w:r>
      <w:r>
        <w:rPr>
          <w:rFonts w:hint="eastAsia" w:ascii="Times New Roman" w:hAnsi="Times New Roman" w:eastAsia="仿宋_GB2312" w:cs="Times New Roman"/>
          <w:color w:val="auto"/>
          <w:spacing w:val="-11"/>
          <w:sz w:val="32"/>
          <w:szCs w:val="32"/>
        </w:rPr>
        <w:t>工业</w:t>
      </w:r>
      <w:r>
        <w:rPr>
          <w:rFonts w:hint="eastAsia" w:ascii="Times New Roman" w:hAnsi="Times New Roman" w:eastAsia="仿宋_GB2312" w:cs="Times New Roman"/>
          <w:color w:val="auto"/>
          <w:spacing w:val="-11"/>
          <w:sz w:val="32"/>
          <w:szCs w:val="32"/>
          <w:lang w:val="en-US" w:eastAsia="zh-CN"/>
        </w:rPr>
        <w:t>生产领域</w:t>
      </w:r>
      <w:r>
        <w:rPr>
          <w:rFonts w:hint="eastAsia" w:ascii="Times New Roman" w:hAnsi="Times New Roman" w:eastAsia="仿宋_GB2312" w:cs="Times New Roman"/>
          <w:color w:val="auto"/>
          <w:spacing w:val="-11"/>
          <w:sz w:val="32"/>
          <w:szCs w:val="32"/>
        </w:rPr>
        <w:t>节水减排，强化用水总量强度双控，严格取用水监管，推动</w:t>
      </w:r>
      <w:r>
        <w:rPr>
          <w:rFonts w:hint="eastAsia" w:ascii="Times New Roman" w:hAnsi="Times New Roman" w:eastAsia="仿宋_GB2312" w:cs="Times New Roman"/>
          <w:color w:val="auto"/>
          <w:spacing w:val="-11"/>
          <w:sz w:val="32"/>
          <w:szCs w:val="32"/>
          <w:lang w:val="en-US" w:eastAsia="zh-CN"/>
        </w:rPr>
        <w:t>西区的</w:t>
      </w:r>
      <w:r>
        <w:rPr>
          <w:rFonts w:hint="eastAsia" w:ascii="Times New Roman" w:hAnsi="Times New Roman" w:cs="Times New Roman"/>
          <w:color w:val="auto"/>
          <w:spacing w:val="-11"/>
          <w:sz w:val="32"/>
          <w:szCs w:val="32"/>
          <w:lang w:val="en-US" w:eastAsia="zh-CN"/>
        </w:rPr>
        <w:t>有关</w:t>
      </w:r>
      <w:r>
        <w:rPr>
          <w:rFonts w:hint="eastAsia" w:ascii="Times New Roman" w:hAnsi="Times New Roman" w:eastAsia="仿宋_GB2312" w:cs="Times New Roman"/>
          <w:color w:val="auto"/>
          <w:spacing w:val="-11"/>
          <w:sz w:val="32"/>
          <w:szCs w:val="32"/>
          <w:lang w:val="en-US" w:eastAsia="zh-CN"/>
        </w:rPr>
        <w:t>生产</w:t>
      </w:r>
      <w:r>
        <w:rPr>
          <w:rFonts w:hint="eastAsia" w:ascii="Times New Roman" w:hAnsi="Times New Roman" w:eastAsia="仿宋_GB2312" w:cs="Times New Roman"/>
          <w:color w:val="auto"/>
          <w:spacing w:val="-11"/>
          <w:sz w:val="32"/>
          <w:szCs w:val="32"/>
        </w:rPr>
        <w:t>单位计划用水管理全覆盖、实行强制性用水定额管理制度</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全面提高水资源利用效率和效益</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淘汰落后过剩产能，全面推行清洁生产和节能降耗，推广生态设计，研发绿色产品，推动工业绿色发展。</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305" w:name="_Toc21925"/>
      <w:bookmarkStart w:id="1306" w:name="_Toc9657"/>
      <w:bookmarkStart w:id="1307" w:name="_Toc6027"/>
      <w:bookmarkStart w:id="1308" w:name="_Toc14937"/>
      <w:bookmarkStart w:id="1309" w:name="_Toc12473"/>
      <w:bookmarkStart w:id="1310" w:name="_Toc29856"/>
      <w:bookmarkStart w:id="1311" w:name="_Toc29613"/>
      <w:bookmarkStart w:id="1312" w:name="_Toc1956535671"/>
      <w:bookmarkStart w:id="1313" w:name="_Toc2314"/>
      <w:bookmarkStart w:id="1314" w:name="_Toc27767"/>
      <w:bookmarkStart w:id="1315" w:name="_Toc26280"/>
      <w:r>
        <w:rPr>
          <w:rFonts w:hint="eastAsia" w:ascii="楷体_GB2312" w:hAnsi="楷体_GB2312" w:eastAsia="楷体_GB2312" w:cs="楷体_GB2312"/>
          <w:b w:val="0"/>
          <w:bCs/>
          <w:color w:val="auto"/>
          <w:spacing w:val="-11"/>
          <w:kern w:val="2"/>
          <w:sz w:val="32"/>
          <w:szCs w:val="32"/>
          <w:lang w:val="en-US" w:eastAsia="zh-CN" w:bidi="ar-SA"/>
        </w:rPr>
        <w:t>（三）</w:t>
      </w:r>
      <w:r>
        <w:rPr>
          <w:rFonts w:hint="eastAsia" w:ascii="楷体_GB2312" w:hAnsi="楷体_GB2312" w:eastAsia="楷体_GB2312" w:cs="楷体_GB2312"/>
          <w:b w:val="0"/>
          <w:bCs/>
          <w:color w:val="auto"/>
          <w:spacing w:val="-11"/>
          <w:kern w:val="2"/>
          <w:sz w:val="32"/>
          <w:szCs w:val="32"/>
          <w:lang w:val="en-US" w:eastAsia="zh-Hans" w:bidi="ar-SA"/>
        </w:rPr>
        <w:t>发展优势先进产业</w:t>
      </w:r>
      <w:bookmarkEnd w:id="1305"/>
      <w:bookmarkEnd w:id="1306"/>
      <w:bookmarkEnd w:id="1307"/>
      <w:bookmarkEnd w:id="1308"/>
      <w:bookmarkEnd w:id="1309"/>
      <w:bookmarkEnd w:id="1310"/>
      <w:bookmarkEnd w:id="1311"/>
      <w:bookmarkEnd w:id="1312"/>
      <w:bookmarkEnd w:id="1313"/>
      <w:bookmarkEnd w:id="1314"/>
      <w:bookmarkEnd w:id="1315"/>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val="en-US" w:eastAsia="zh-Hans"/>
        </w:rPr>
        <w:t>培育一批带动力强的龙头企业和</w:t>
      </w:r>
      <w:r>
        <w:rPr>
          <w:rFonts w:hint="eastAsia" w:ascii="Times New Roman" w:hAnsi="Times New Roman" w:eastAsia="仿宋_GB2312" w:cs="Times New Roman"/>
          <w:color w:val="auto"/>
          <w:spacing w:val="-11"/>
          <w:sz w:val="32"/>
          <w:szCs w:val="32"/>
          <w:lang w:eastAsia="zh-Hans"/>
        </w:rPr>
        <w:t>产业集群，形成一批特色产业链，打造一批全市领先特色园区，</w:t>
      </w:r>
      <w:r>
        <w:rPr>
          <w:rFonts w:hint="eastAsia" w:ascii="Times New Roman" w:hAnsi="Times New Roman" w:eastAsia="仿宋_GB2312" w:cs="Times New Roman"/>
          <w:color w:val="auto"/>
          <w:spacing w:val="-11"/>
          <w:sz w:val="32"/>
          <w:szCs w:val="32"/>
          <w:lang w:val="en-US" w:eastAsia="zh-CN"/>
        </w:rPr>
        <w:t>优化传统能源产业的发展模式，推动能源结构调整，大力发展新能源产业，</w:t>
      </w:r>
      <w:r>
        <w:rPr>
          <w:rFonts w:hint="eastAsia" w:ascii="Times New Roman" w:hAnsi="Times New Roman" w:eastAsia="仿宋_GB2312" w:cs="Times New Roman"/>
          <w:color w:val="auto"/>
          <w:spacing w:val="-11"/>
          <w:sz w:val="32"/>
          <w:szCs w:val="32"/>
          <w:lang w:eastAsia="zh-Hans"/>
        </w:rPr>
        <w:t>形成优势互补、特色鲜明的产业布局。</w:t>
      </w:r>
      <w:r>
        <w:rPr>
          <w:rFonts w:hint="eastAsia" w:ascii="Times New Roman" w:hAnsi="Times New Roman" w:eastAsia="仿宋_GB2312" w:cs="Times New Roman"/>
          <w:color w:val="auto"/>
          <w:spacing w:val="-11"/>
          <w:sz w:val="32"/>
          <w:szCs w:val="32"/>
        </w:rPr>
        <w:t>建成攀西工业强区，</w:t>
      </w:r>
      <w:r>
        <w:rPr>
          <w:rFonts w:hint="eastAsia" w:ascii="Times New Roman" w:hAnsi="Times New Roman" w:eastAsia="仿宋_GB2312" w:cs="Times New Roman"/>
          <w:color w:val="auto"/>
          <w:spacing w:val="-11"/>
          <w:sz w:val="32"/>
          <w:szCs w:val="32"/>
          <w:lang w:eastAsia="zh-Hans"/>
        </w:rPr>
        <w:t>节能减排各项指标全面达到产业绿色低碳循环发展要求。</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b/>
          <w:bCs/>
          <w:color w:val="auto"/>
          <w:spacing w:val="-11"/>
          <w:sz w:val="32"/>
          <w:szCs w:val="32"/>
        </w:rPr>
        <w:t>煤焦化及煤化工产业：</w:t>
      </w:r>
      <w:r>
        <w:rPr>
          <w:rFonts w:hint="eastAsia" w:ascii="Times New Roman" w:hAnsi="Times New Roman" w:eastAsia="仿宋_GB2312" w:cs="Times New Roman"/>
          <w:color w:val="auto"/>
          <w:spacing w:val="-11"/>
          <w:sz w:val="32"/>
          <w:szCs w:val="32"/>
        </w:rPr>
        <w:t>积极引导、帮助企业整合盘活320万吨煤焦化产业，加快推动翰通焦化依法破产重整，大力推动德胜焦化迁建、攀煤联合焦化满产，加强与省内外原煤产地交流合作，做好前端原煤保供，充分释放320万吨煤焦化产能。积极延伸</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煤—焦—气—冶</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煤—焦—油—化</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煤—焦—气—化</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等产业链条，大力发展煤焦油深加工和精细煤化工。聚焦煤焦化副产、焦炉煤气综合利用和煤焦油精深加工</w:t>
      </w:r>
      <w:r>
        <w:rPr>
          <w:rFonts w:hint="eastAsia" w:ascii="Times New Roman" w:hAnsi="Times New Roman" w:cs="Times New Roman"/>
          <w:color w:val="auto"/>
          <w:spacing w:val="-11"/>
          <w:sz w:val="32"/>
          <w:szCs w:val="32"/>
          <w:lang w:eastAsia="zh-CN"/>
        </w:rPr>
        <w:t>有关</w:t>
      </w:r>
      <w:r>
        <w:rPr>
          <w:rFonts w:hint="eastAsia" w:ascii="Times New Roman" w:hAnsi="Times New Roman" w:eastAsia="仿宋_GB2312" w:cs="Times New Roman"/>
          <w:color w:val="auto"/>
          <w:spacing w:val="-11"/>
          <w:sz w:val="32"/>
          <w:szCs w:val="32"/>
        </w:rPr>
        <w:t>下游产业，提高产品附加值，加快推动鞍钢25万吨煤焦油精深加工等项目落地开工。走新型煤化工之路，大力发展</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绿氢+</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氢化工，大力推动煤气制甲醇、乙二醇、合成氨、三聚氰胺等项目，煤焦油深加工生产萘、蒽、酚、针状焦、人造石墨等化工项目，推动产品迭代升级、产业做大做强，增强市场竞争力。</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b/>
          <w:bCs/>
          <w:color w:val="auto"/>
          <w:spacing w:val="-11"/>
          <w:sz w:val="32"/>
          <w:szCs w:val="32"/>
          <w:lang w:eastAsia="zh-Hans"/>
        </w:rPr>
        <w:t>钒钛钢铁精深加工产业：</w:t>
      </w:r>
      <w:r>
        <w:rPr>
          <w:rFonts w:hint="eastAsia" w:ascii="Times New Roman" w:hAnsi="Times New Roman" w:eastAsia="仿宋_GB2312" w:cs="Times New Roman"/>
          <w:color w:val="auto"/>
          <w:spacing w:val="-11"/>
          <w:sz w:val="32"/>
          <w:szCs w:val="32"/>
          <w:lang w:eastAsia="zh-Hans"/>
        </w:rPr>
        <w:t>主动承接川西南滇西北和成渝地区产业转移及技术创新，重点发展矿山设备、冶金设备、工程机械、汽车零部件等，延伸发展铸造产业链。加强与高校、高端钛合金生产企业交流合作，加大钛合金板材、棒材研发力度，提高钛材附加值。支持国鑫机械、西盛金属、天永成工贸等企业搬迁建设、技改扩能，加快打造攀西装备制造产业基地、攀西地区半挂车整车产品生产集聚地。推动钢城集团与高晶板簧深度合作，加快开发含钒钛钢材产品，促进产业链延伸发展。</w:t>
      </w:r>
      <w:r>
        <w:rPr>
          <w:rFonts w:hint="eastAsia" w:ascii="Times New Roman" w:hAnsi="Times New Roman" w:eastAsia="仿宋_GB2312" w:cs="Times New Roman"/>
          <w:color w:val="auto"/>
          <w:spacing w:val="-11"/>
          <w:sz w:val="32"/>
          <w:szCs w:val="32"/>
          <w:lang w:val="en-US" w:eastAsia="zh-CN"/>
        </w:rPr>
        <w:t>发展</w:t>
      </w:r>
      <w:r>
        <w:rPr>
          <w:rFonts w:hint="eastAsia" w:ascii="Times New Roman" w:hAnsi="Times New Roman" w:eastAsia="仿宋_GB2312" w:cs="Times New Roman"/>
          <w:color w:val="auto"/>
          <w:spacing w:val="-11"/>
          <w:sz w:val="32"/>
          <w:szCs w:val="32"/>
          <w:lang w:eastAsia="zh-Hans"/>
        </w:rPr>
        <w:t>石油、医疗用钛及钛合金管材研制。重点推进钛及钛合金管、年产10万吨钒钛铸件、年产</w:t>
      </w:r>
      <w:r>
        <w:rPr>
          <w:rFonts w:hint="eastAsia" w:ascii="Times New Roman" w:hAnsi="Times New Roman" w:eastAsia="仿宋_GB2312" w:cs="Times New Roman"/>
          <w:color w:val="auto"/>
          <w:spacing w:val="-11"/>
          <w:sz w:val="32"/>
          <w:szCs w:val="32"/>
          <w:lang w:val="en-US" w:eastAsia="zh-CN"/>
        </w:rPr>
        <w:t>10000</w:t>
      </w:r>
      <w:r>
        <w:rPr>
          <w:rFonts w:hint="eastAsia" w:ascii="Times New Roman" w:hAnsi="Times New Roman" w:eastAsia="仿宋_GB2312" w:cs="Times New Roman"/>
          <w:color w:val="auto"/>
          <w:spacing w:val="-11"/>
          <w:sz w:val="32"/>
          <w:szCs w:val="32"/>
          <w:lang w:eastAsia="zh-Hans"/>
        </w:rPr>
        <w:t>吨五氧化二钒项目、钒钛资源综合利用示范等项目建设。</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b/>
          <w:bCs/>
          <w:color w:val="auto"/>
          <w:spacing w:val="-11"/>
          <w:sz w:val="32"/>
          <w:szCs w:val="32"/>
          <w:lang w:eastAsia="zh-Hans"/>
        </w:rPr>
        <w:t>新能源产业：</w:t>
      </w:r>
      <w:r>
        <w:rPr>
          <w:rFonts w:hint="eastAsia" w:ascii="Times New Roman" w:hAnsi="Times New Roman" w:eastAsia="仿宋_GB2312" w:cs="Times New Roman"/>
          <w:color w:val="auto"/>
          <w:spacing w:val="-11"/>
          <w:sz w:val="32"/>
          <w:szCs w:val="32"/>
          <w:lang w:eastAsia="zh-Hans"/>
        </w:rPr>
        <w:t>依托水光等资源禀赋和产业基础，以</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水风光氢储</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多能互补、协调发展为引领，加快推进屋顶分布式光伏开发试点建设和川能投15万吨集中式光伏项目建设。大力发展电解水制氢和焦炉煤气制氢，加快氢能综合能源站建设，围绕氢能制取、储氢运氢、电堆研发</w:t>
      </w:r>
      <w:r>
        <w:rPr>
          <w:rFonts w:hint="eastAsia" w:ascii="Times New Roman" w:hAnsi="Times New Roman" w:eastAsia="仿宋_GB2312" w:cs="Times New Roman"/>
          <w:color w:val="auto"/>
          <w:spacing w:val="-11"/>
          <w:sz w:val="32"/>
          <w:szCs w:val="32"/>
          <w:lang w:eastAsia="zh-CN"/>
        </w:rPr>
        <w:t>、氢能装备制造</w:t>
      </w:r>
      <w:r>
        <w:rPr>
          <w:rFonts w:hint="eastAsia" w:ascii="Times New Roman" w:hAnsi="Times New Roman" w:eastAsia="仿宋_GB2312" w:cs="Times New Roman"/>
          <w:color w:val="auto"/>
          <w:spacing w:val="-11"/>
          <w:sz w:val="32"/>
          <w:szCs w:val="32"/>
          <w:lang w:eastAsia="zh-Hans"/>
        </w:rPr>
        <w:t>等引进一批氢能龙头企业，加快构建集生产、制造、储运、应用、消费于一体的氢能全产业链，着力建设新能源产业园和氢能产业集聚区，力争氢能产业实现破题发展。大力支持华电集团502电厂发展清洁能源储能产业，引进钒液流电池等项目，构建共享式储能产业园，为全市范围内新建清洁能源项目提供储能配套。重点推进攀煤光伏电站建设等项目建设。</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b/>
          <w:bCs/>
          <w:color w:val="auto"/>
          <w:spacing w:val="-11"/>
          <w:sz w:val="32"/>
          <w:szCs w:val="32"/>
          <w:lang w:eastAsia="zh-Hans"/>
        </w:rPr>
        <w:t>新材料产业：</w:t>
      </w:r>
      <w:r>
        <w:rPr>
          <w:rFonts w:hint="eastAsia" w:ascii="Times New Roman" w:hAnsi="Times New Roman" w:eastAsia="仿宋_GB2312" w:cs="Times New Roman"/>
          <w:color w:val="auto"/>
          <w:spacing w:val="-11"/>
          <w:sz w:val="32"/>
          <w:szCs w:val="32"/>
          <w:lang w:eastAsia="zh-Hans"/>
        </w:rPr>
        <w:t>加快布局石墨新材料产业上下游、左右端，发展石墨坩埚、石墨电极、等静压石墨等产业，打造在西南地区具有一定影响力的新能源石墨材料产业园。大力发展白云石深加工，延长白云石产业链，生产镁合金轻量化新材料、高钙质镁钙质耐火材料等高端产品，提高白云石矿产资源附加值。大力推动发展磷酸铁、磷酸铁锂、磷酸铁钠、钛酸锂、碳酸锂等新能源电池配套产业。整合西区石灰石矿资源，淘汰小散乱污等落后产能，推进产业提档升级，支持现有石灰生产企业加大技术改造和合作开发力度，加强与碳酸钙产业研究机构合作，研发适销对路新产品，推动石灰石产业向精深加工转变，大力开发石灰超细研磨等下游高附加值产品。重点推进构美科技高新钙产业基地等项目建设；新建年产10万吨新能源石墨材料项目、年产一千四百万平方米化成箔四十条生产线项目。</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b/>
          <w:bCs/>
          <w:color w:val="auto"/>
          <w:spacing w:val="-11"/>
          <w:sz w:val="32"/>
          <w:szCs w:val="32"/>
          <w:lang w:eastAsia="zh-Hans"/>
        </w:rPr>
        <w:t>培育发展数字经济</w:t>
      </w:r>
      <w:r>
        <w:rPr>
          <w:rFonts w:hint="eastAsia" w:ascii="Times New Roman" w:hAnsi="Times New Roman" w:eastAsia="仿宋_GB2312" w:cs="Times New Roman"/>
          <w:color w:val="auto"/>
          <w:spacing w:val="-11"/>
          <w:sz w:val="32"/>
          <w:szCs w:val="32"/>
          <w:lang w:eastAsia="zh-Hans"/>
        </w:rPr>
        <w:t>：以</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数字产业化、产业数字化</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为发展主线，抢抓</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东数西算</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工程国家战略新机遇，大力开展智慧园区、智慧矿山、智慧工厂示范建设，推动企业上云、用数、赋智，推进产业园区、产业基地数字化发展。深化大数据与三次产业的深度融合，积极推动大数据、人工智能在工业、服务业、农业、政务服务、应急救援等领域的应用，推动全区产业</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特别是制造业转型升级，建设数字西区、智慧西区、现代化西区。</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316" w:name="_Toc7045"/>
      <w:bookmarkStart w:id="1317" w:name="_Toc28739"/>
      <w:bookmarkStart w:id="1318" w:name="_Toc21959"/>
      <w:bookmarkStart w:id="1319" w:name="_Toc31853"/>
      <w:bookmarkStart w:id="1320" w:name="_Toc1535175685"/>
      <w:bookmarkStart w:id="1321" w:name="_Toc8005"/>
      <w:bookmarkStart w:id="1322" w:name="_Toc7210"/>
      <w:bookmarkStart w:id="1323" w:name="_Toc8672"/>
      <w:bookmarkStart w:id="1324" w:name="_Toc415"/>
      <w:bookmarkStart w:id="1325" w:name="_Toc16577"/>
      <w:bookmarkStart w:id="1326" w:name="_Toc11343"/>
      <w:r>
        <w:rPr>
          <w:rFonts w:hint="eastAsia" w:ascii="楷体_GB2312" w:hAnsi="楷体_GB2312" w:eastAsia="楷体_GB2312" w:cs="楷体_GB2312"/>
          <w:b w:val="0"/>
          <w:bCs/>
          <w:color w:val="auto"/>
          <w:spacing w:val="-11"/>
          <w:kern w:val="2"/>
          <w:sz w:val="32"/>
          <w:szCs w:val="32"/>
          <w:lang w:val="en-US" w:eastAsia="zh-CN" w:bidi="ar-SA"/>
        </w:rPr>
        <w:t>（四）</w:t>
      </w:r>
      <w:r>
        <w:rPr>
          <w:rFonts w:hint="eastAsia" w:ascii="楷体_GB2312" w:hAnsi="楷体_GB2312" w:eastAsia="楷体_GB2312" w:cs="楷体_GB2312"/>
          <w:b w:val="0"/>
          <w:bCs/>
          <w:color w:val="auto"/>
          <w:spacing w:val="-11"/>
          <w:kern w:val="2"/>
          <w:sz w:val="32"/>
          <w:szCs w:val="32"/>
          <w:lang w:val="en-US" w:eastAsia="zh-Hans" w:bidi="ar-SA"/>
        </w:rPr>
        <w:t>推动循环产业发展</w:t>
      </w:r>
      <w:bookmarkEnd w:id="1316"/>
      <w:bookmarkEnd w:id="1317"/>
      <w:bookmarkEnd w:id="1318"/>
      <w:bookmarkEnd w:id="1319"/>
      <w:bookmarkEnd w:id="1320"/>
      <w:bookmarkEnd w:id="1321"/>
      <w:bookmarkEnd w:id="1322"/>
      <w:bookmarkEnd w:id="1323"/>
      <w:bookmarkEnd w:id="1324"/>
      <w:bookmarkEnd w:id="1325"/>
      <w:bookmarkEnd w:id="1326"/>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lang w:eastAsia="zh-Hans"/>
        </w:rPr>
        <w:t>围绕新型建筑材料、再生资源综合利用、垃圾处理等产业，积极开展改造升级等工作，构筑再生资源产品回收、拆解、初加工、深加工、再制造等完整的绿色生态产业链，实现</w:t>
      </w:r>
      <w:r>
        <w:rPr>
          <w:rFonts w:hint="eastAsia" w:ascii="Times New Roman" w:hAnsi="Times New Roman" w:eastAsia="仿宋_GB2312" w:cs="Times New Roman"/>
          <w:color w:val="auto"/>
          <w:spacing w:val="-11"/>
          <w:sz w:val="32"/>
          <w:szCs w:val="32"/>
        </w:rPr>
        <w:t>西区</w:t>
      </w:r>
      <w:r>
        <w:rPr>
          <w:rFonts w:hint="eastAsia" w:ascii="Times New Roman" w:hAnsi="Times New Roman" w:eastAsia="仿宋_GB2312" w:cs="Times New Roman"/>
          <w:color w:val="auto"/>
          <w:spacing w:val="-11"/>
          <w:sz w:val="32"/>
          <w:szCs w:val="32"/>
          <w:lang w:eastAsia="zh-Hans"/>
        </w:rPr>
        <w:t>循环经济产业集聚化、规模化、绿色化发展。</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b/>
          <w:bCs/>
          <w:color w:val="auto"/>
          <w:spacing w:val="-11"/>
          <w:sz w:val="32"/>
          <w:szCs w:val="32"/>
        </w:rPr>
        <w:t>废渣综合利用产业：</w:t>
      </w:r>
      <w:r>
        <w:rPr>
          <w:rFonts w:hint="eastAsia" w:ascii="Times New Roman" w:hAnsi="Times New Roman" w:eastAsia="仿宋_GB2312" w:cs="Times New Roman"/>
          <w:color w:val="auto"/>
          <w:spacing w:val="-11"/>
          <w:sz w:val="32"/>
          <w:szCs w:val="32"/>
          <w:lang w:eastAsia="zh-Hans"/>
        </w:rPr>
        <w:t>支持高钛</w:t>
      </w:r>
      <w:r>
        <w:rPr>
          <w:rFonts w:hint="eastAsia" w:ascii="Times New Roman" w:hAnsi="Times New Roman" w:eastAsia="仿宋_GB2312" w:cs="Times New Roman"/>
          <w:color w:val="auto"/>
          <w:spacing w:val="-11"/>
          <w:sz w:val="32"/>
          <w:szCs w:val="32"/>
          <w:lang w:val="en-US" w:eastAsia="zh-CN"/>
        </w:rPr>
        <w:t>含量</w:t>
      </w:r>
      <w:r>
        <w:rPr>
          <w:rFonts w:hint="eastAsia" w:ascii="Times New Roman" w:hAnsi="Times New Roman" w:eastAsia="仿宋_GB2312" w:cs="Times New Roman"/>
          <w:color w:val="auto"/>
          <w:spacing w:val="-11"/>
          <w:sz w:val="32"/>
          <w:szCs w:val="32"/>
          <w:lang w:eastAsia="zh-Hans"/>
        </w:rPr>
        <w:t>炉渣提钛高温碳化二期工程建设，提高高炉渣利用率。支持企业开发冶金废渣、粉煤灰提取锌、铜、铁等有用金属技术，促进冶金渣、粉煤灰等综合资源利用。</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b/>
          <w:bCs/>
          <w:color w:val="auto"/>
          <w:spacing w:val="-11"/>
          <w:sz w:val="32"/>
          <w:szCs w:val="32"/>
          <w:lang w:eastAsia="zh-Hans"/>
        </w:rPr>
        <w:t>废旧建材再利用</w:t>
      </w:r>
      <w:r>
        <w:rPr>
          <w:rFonts w:hint="eastAsia" w:ascii="Times New Roman" w:hAnsi="Times New Roman" w:eastAsia="仿宋_GB2312" w:cs="Times New Roman"/>
          <w:b/>
          <w:bCs/>
          <w:color w:val="auto"/>
          <w:spacing w:val="-11"/>
          <w:sz w:val="32"/>
          <w:szCs w:val="32"/>
        </w:rPr>
        <w:t>产业</w:t>
      </w:r>
      <w:r>
        <w:rPr>
          <w:rFonts w:hint="eastAsia" w:ascii="Times New Roman" w:hAnsi="Times New Roman" w:eastAsia="仿宋_GB2312" w:cs="Times New Roman"/>
          <w:b/>
          <w:bCs/>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以实现建筑废弃物再利用，解决建筑废弃物处理和污染难题为目的，依托现有利废建筑材料企业，充分利用西区冶金渣、高炉灰、粉煤灰、煤矸石等</w:t>
      </w:r>
      <w:r>
        <w:rPr>
          <w:rFonts w:hint="eastAsia" w:ascii="Times New Roman" w:hAnsi="Times New Roman" w:eastAsia="仿宋_GB2312" w:cs="Times New Roman"/>
          <w:color w:val="auto"/>
          <w:spacing w:val="-11"/>
          <w:sz w:val="32"/>
          <w:szCs w:val="32"/>
          <w:lang w:val="en-US" w:eastAsia="zh-CN"/>
        </w:rPr>
        <w:t>废旧材料</w:t>
      </w:r>
      <w:r>
        <w:rPr>
          <w:rFonts w:hint="eastAsia" w:ascii="Times New Roman" w:hAnsi="Times New Roman" w:eastAsia="仿宋_GB2312" w:cs="Times New Roman"/>
          <w:color w:val="auto"/>
          <w:spacing w:val="-11"/>
          <w:sz w:val="32"/>
          <w:szCs w:val="32"/>
          <w:lang w:eastAsia="zh-Hans"/>
        </w:rPr>
        <w:t>，大力发展利废建筑功能材料</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加快形成建筑废弃物收集</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加工处理</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绿色建材产品生产及营销服务的全产业链运营模式。</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b/>
          <w:bCs/>
          <w:color w:val="auto"/>
          <w:spacing w:val="-11"/>
          <w:sz w:val="32"/>
          <w:szCs w:val="32"/>
          <w:lang w:eastAsia="zh-Hans"/>
        </w:rPr>
        <w:t>报废机动车拆解利用</w:t>
      </w:r>
      <w:r>
        <w:rPr>
          <w:rFonts w:hint="eastAsia" w:ascii="Times New Roman" w:hAnsi="Times New Roman" w:eastAsia="仿宋_GB2312" w:cs="Times New Roman"/>
          <w:b/>
          <w:bCs/>
          <w:color w:val="auto"/>
          <w:spacing w:val="-11"/>
          <w:sz w:val="32"/>
          <w:szCs w:val="32"/>
        </w:rPr>
        <w:t>：</w:t>
      </w:r>
      <w:r>
        <w:rPr>
          <w:rFonts w:hint="eastAsia" w:ascii="Times New Roman" w:hAnsi="Times New Roman" w:eastAsia="仿宋_GB2312" w:cs="Times New Roman"/>
          <w:color w:val="auto"/>
          <w:spacing w:val="-11"/>
          <w:sz w:val="32"/>
          <w:szCs w:val="32"/>
          <w:lang w:eastAsia="zh-Hans"/>
        </w:rPr>
        <w:t>以报废机动车回收拆解行业市场化、专业化、集约化发展，推动形成园区报废机动车回收利用体系，提高行业回收利用效率和服务水平，逐步形成汽车回收与再制造产业链模式</w:t>
      </w:r>
      <w:r>
        <w:rPr>
          <w:rFonts w:hint="eastAsia" w:ascii="Times New Roman" w:hAnsi="Times New Roman" w:eastAsia="仿宋_GB2312" w:cs="Times New Roman"/>
          <w:color w:val="auto"/>
          <w:spacing w:val="-11"/>
          <w:sz w:val="32"/>
          <w:szCs w:val="32"/>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b/>
          <w:bCs/>
          <w:color w:val="auto"/>
          <w:spacing w:val="-11"/>
          <w:sz w:val="32"/>
          <w:szCs w:val="32"/>
          <w:lang w:eastAsia="zh-Hans"/>
        </w:rPr>
        <w:t>生活垃圾综合利用</w:t>
      </w:r>
      <w:r>
        <w:rPr>
          <w:rFonts w:hint="eastAsia" w:ascii="Times New Roman" w:hAnsi="Times New Roman" w:eastAsia="仿宋_GB2312" w:cs="Times New Roman"/>
          <w:b/>
          <w:bCs/>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引入生活垃圾处理技术，</w:t>
      </w:r>
      <w:r>
        <w:rPr>
          <w:rFonts w:hint="eastAsia" w:ascii="Times New Roman" w:hAnsi="Times New Roman" w:eastAsia="仿宋_GB2312" w:cs="Times New Roman"/>
          <w:color w:val="auto"/>
          <w:spacing w:val="-11"/>
          <w:sz w:val="32"/>
          <w:szCs w:val="32"/>
        </w:rPr>
        <w:t>集成创新生活垃圾处理</w:t>
      </w:r>
      <w:r>
        <w:rPr>
          <w:rFonts w:hint="eastAsia" w:ascii="Times New Roman" w:hAnsi="Times New Roman" w:eastAsia="仿宋_GB2312" w:cs="Times New Roman"/>
          <w:color w:val="auto"/>
          <w:spacing w:val="-11"/>
          <w:sz w:val="32"/>
          <w:szCs w:val="32"/>
          <w:lang w:eastAsia="zh-Hans"/>
        </w:rPr>
        <w:t>技术</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回收利用</w:t>
      </w:r>
      <w:r>
        <w:rPr>
          <w:rFonts w:hint="eastAsia" w:ascii="Times New Roman" w:hAnsi="Times New Roman" w:eastAsia="仿宋_GB2312" w:cs="Times New Roman"/>
          <w:color w:val="auto"/>
          <w:spacing w:val="-11"/>
          <w:sz w:val="32"/>
          <w:szCs w:val="32"/>
        </w:rPr>
        <w:t>生活</w:t>
      </w:r>
      <w:r>
        <w:rPr>
          <w:rFonts w:hint="eastAsia" w:ascii="Times New Roman" w:hAnsi="Times New Roman" w:eastAsia="仿宋_GB2312" w:cs="Times New Roman"/>
          <w:color w:val="auto"/>
          <w:spacing w:val="-11"/>
          <w:sz w:val="32"/>
          <w:szCs w:val="32"/>
          <w:lang w:eastAsia="zh-Hans"/>
        </w:rPr>
        <w:t>垃圾，形成完整的生活垃圾无害化处理及综合利用系统</w:t>
      </w:r>
      <w:r>
        <w:rPr>
          <w:rFonts w:hint="eastAsia" w:ascii="Times New Roman" w:hAnsi="Times New Roman" w:eastAsia="仿宋_GB2312" w:cs="Times New Roman"/>
          <w:color w:val="auto"/>
          <w:spacing w:val="-11"/>
          <w:sz w:val="32"/>
          <w:szCs w:val="32"/>
        </w:rPr>
        <w:t>，提高</w:t>
      </w:r>
      <w:r>
        <w:rPr>
          <w:rFonts w:hint="eastAsia" w:ascii="Times New Roman" w:hAnsi="Times New Roman" w:eastAsia="仿宋_GB2312" w:cs="Times New Roman"/>
          <w:color w:val="auto"/>
          <w:spacing w:val="-11"/>
          <w:sz w:val="32"/>
          <w:szCs w:val="32"/>
          <w:lang w:eastAsia="zh-Hans"/>
        </w:rPr>
        <w:t>生活垃圾资源化</w:t>
      </w:r>
      <w:r>
        <w:rPr>
          <w:rFonts w:hint="eastAsia" w:ascii="Times New Roman" w:hAnsi="Times New Roman" w:eastAsia="仿宋_GB2312" w:cs="Times New Roman"/>
          <w:color w:val="auto"/>
          <w:spacing w:val="-11"/>
          <w:sz w:val="32"/>
          <w:szCs w:val="32"/>
        </w:rPr>
        <w:t>水平和综合利用率</w:t>
      </w:r>
      <w:r>
        <w:rPr>
          <w:rFonts w:hint="eastAsia" w:ascii="Times New Roman" w:hAnsi="Times New Roman" w:eastAsia="仿宋_GB2312" w:cs="Times New Roman"/>
          <w:color w:val="auto"/>
          <w:spacing w:val="-11"/>
          <w:sz w:val="32"/>
          <w:szCs w:val="32"/>
          <w:lang w:eastAsia="zh-Hans"/>
        </w:rPr>
        <w:t>。</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327" w:name="_Toc22314"/>
      <w:r>
        <w:rPr>
          <w:rFonts w:hint="eastAsia" w:ascii="楷体_GB2312" w:hAnsi="楷体_GB2312" w:eastAsia="楷体_GB2312" w:cs="楷体_GB2312"/>
          <w:b w:val="0"/>
          <w:bCs/>
          <w:color w:val="auto"/>
          <w:spacing w:val="-11"/>
          <w:kern w:val="2"/>
          <w:sz w:val="32"/>
          <w:szCs w:val="32"/>
          <w:lang w:val="en-US" w:eastAsia="zh-CN" w:bidi="ar-SA"/>
        </w:rPr>
        <w:t>（五）优化工业产业结构</w:t>
      </w:r>
      <w:bookmarkEnd w:id="1327"/>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val="en-US" w:eastAsia="zh-CN"/>
        </w:rPr>
      </w:pPr>
      <w:r>
        <w:rPr>
          <w:rFonts w:hint="eastAsia" w:ascii="Times New Roman" w:hAnsi="Times New Roman" w:eastAsia="仿宋_GB2312" w:cs="Times New Roman"/>
          <w:color w:val="auto"/>
          <w:spacing w:val="-11"/>
          <w:sz w:val="32"/>
          <w:szCs w:val="32"/>
          <w:lang w:val="en-US" w:eastAsia="zh-CN"/>
        </w:rPr>
        <w:t>不断优化工业产业结构，推动企业升级转型，是西区长远稳定发展的必由之路。近年来，西区的工业源废水排放量呈现稳定下降趋势，并低于环境容纳量；空气污染物的排放也符合上级下达的考核要求。然而，西区的煤焦化及煤化工产业、钒钛钢铁精深加工产业产生的冶炼废渣、煤矸石、炉渣等固体废弃物通过自行利用、委外利用等方式，其处置利用率仍低于80%。因此，西区的工业转型路径主要在于改善传统能源产业的运作模式，学习引进先进的生产管理经验，改善提升企业生产的技术手段，稳步提升传统能源企业的发展水平。同时，大力发展新能源产业、培育数字经济；减少对资源的依赖，改善工业产业结构。</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val="en-US" w:eastAsia="zh-CN"/>
        </w:rPr>
      </w:pPr>
      <w:r>
        <w:rPr>
          <w:rFonts w:hint="eastAsia" w:ascii="Times New Roman" w:hAnsi="Times New Roman" w:eastAsia="仿宋_GB2312" w:cs="Times New Roman"/>
          <w:color w:val="auto"/>
          <w:spacing w:val="-11"/>
          <w:sz w:val="32"/>
          <w:szCs w:val="32"/>
          <w:lang w:val="en-US" w:eastAsia="zh-CN"/>
        </w:rPr>
        <w:t>推进工业转型升级，改善发展方式，提升生产技术，特别是推动新能源、新材料、数字经济的发展，提升新型产业比重。努力实现由资源导向型向市场和科技导向型转变，产能由粗放型向集约型转变，产品由低端向高端转变。通过推动工业转型升级，大力发展绿色工业，全面推行绿色制造，加快转变增长模式，可以为企业开辟新的增长点。龙头企业率先实现绿色转型，有利于带动上下游企业加快绿色发展步伐，推动整个产业链绿色协同发展。工业园区应充分发挥责任主体作用，管理与服务并重，让绿色制造以园区为轴心向四周辐射。</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pacing w:val="-11"/>
          <w:sz w:val="32"/>
          <w:szCs w:val="32"/>
          <w:lang w:eastAsia="zh-Hans"/>
        </w:rPr>
      </w:pPr>
      <w:bookmarkStart w:id="1328" w:name="_Toc31043"/>
      <w:bookmarkStart w:id="1329" w:name="_Toc18020"/>
      <w:bookmarkStart w:id="1330" w:name="_Toc15944"/>
      <w:bookmarkStart w:id="1331" w:name="_Toc3882"/>
      <w:bookmarkStart w:id="1332" w:name="_Toc891584290"/>
      <w:bookmarkStart w:id="1333" w:name="_Toc8766"/>
      <w:bookmarkStart w:id="1334" w:name="_Toc24997"/>
      <w:bookmarkStart w:id="1335" w:name="_Toc8120"/>
      <w:bookmarkStart w:id="1336" w:name="_Toc13420"/>
      <w:bookmarkStart w:id="1337" w:name="_Toc8735"/>
      <w:bookmarkStart w:id="1338" w:name="_Toc9889"/>
      <w:bookmarkStart w:id="1339" w:name="_Toc30951"/>
      <w:r>
        <w:rPr>
          <w:rFonts w:hint="eastAsia" w:ascii="黑体" w:hAnsi="黑体" w:eastAsia="黑体" w:cs="黑体"/>
          <w:color w:val="auto"/>
          <w:spacing w:val="-11"/>
          <w:sz w:val="32"/>
          <w:szCs w:val="32"/>
          <w:lang w:eastAsia="zh-Hans"/>
        </w:rPr>
        <w:t>第</w:t>
      </w:r>
      <w:r>
        <w:rPr>
          <w:rFonts w:hint="eastAsia" w:ascii="黑体" w:hAnsi="黑体" w:eastAsia="黑体" w:cs="黑体"/>
          <w:color w:val="auto"/>
          <w:spacing w:val="-11"/>
          <w:sz w:val="32"/>
          <w:szCs w:val="32"/>
          <w:lang w:val="en-US" w:eastAsia="zh-CN"/>
        </w:rPr>
        <w:t>四</w:t>
      </w:r>
      <w:r>
        <w:rPr>
          <w:rFonts w:hint="eastAsia" w:ascii="黑体" w:hAnsi="黑体" w:eastAsia="黑体" w:cs="黑体"/>
          <w:color w:val="auto"/>
          <w:spacing w:val="-11"/>
          <w:sz w:val="32"/>
          <w:szCs w:val="32"/>
          <w:lang w:eastAsia="zh-Hans"/>
        </w:rPr>
        <w:t>节 加速生态旅游全域化</w:t>
      </w:r>
      <w:bookmarkEnd w:id="1328"/>
      <w:bookmarkEnd w:id="1329"/>
      <w:bookmarkEnd w:id="1330"/>
      <w:bookmarkEnd w:id="1331"/>
      <w:bookmarkEnd w:id="1332"/>
      <w:bookmarkEnd w:id="1333"/>
      <w:bookmarkEnd w:id="1334"/>
      <w:bookmarkEnd w:id="1335"/>
      <w:bookmarkEnd w:id="1336"/>
      <w:bookmarkEnd w:id="1337"/>
      <w:bookmarkEnd w:id="1338"/>
      <w:bookmarkEnd w:id="1339"/>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Hans" w:bidi="ar-SA"/>
        </w:rPr>
      </w:pPr>
      <w:bookmarkStart w:id="1340" w:name="_Toc25528"/>
      <w:bookmarkStart w:id="1341" w:name="_Toc21433"/>
      <w:bookmarkStart w:id="1342" w:name="_Toc22851"/>
      <w:bookmarkStart w:id="1343" w:name="_Toc12817"/>
      <w:bookmarkStart w:id="1344" w:name="_Toc19908"/>
      <w:bookmarkStart w:id="1345" w:name="_Toc16847"/>
      <w:bookmarkStart w:id="1346" w:name="_Toc10420"/>
      <w:bookmarkStart w:id="1347" w:name="_Toc17591"/>
      <w:bookmarkStart w:id="1348" w:name="_Toc10953"/>
      <w:bookmarkStart w:id="1349" w:name="_Toc1739883322"/>
      <w:bookmarkStart w:id="1350" w:name="_Toc20061"/>
      <w:r>
        <w:rPr>
          <w:rFonts w:hint="eastAsia" w:ascii="楷体_GB2312" w:hAnsi="楷体_GB2312" w:eastAsia="楷体_GB2312" w:cs="楷体_GB2312"/>
          <w:b w:val="0"/>
          <w:bCs/>
          <w:color w:val="auto"/>
          <w:spacing w:val="-11"/>
          <w:kern w:val="2"/>
          <w:sz w:val="32"/>
          <w:szCs w:val="32"/>
          <w:lang w:val="en-US" w:eastAsia="zh-CN" w:bidi="ar-SA"/>
        </w:rPr>
        <w:t>（一）塑造</w:t>
      </w:r>
      <w:r>
        <w:rPr>
          <w:rFonts w:hint="eastAsia" w:ascii="楷体_GB2312" w:hAnsi="楷体_GB2312" w:eastAsia="楷体_GB2312" w:cs="楷体_GB2312"/>
          <w:b w:val="0"/>
          <w:bCs/>
          <w:color w:val="auto"/>
          <w:spacing w:val="-11"/>
          <w:kern w:val="2"/>
          <w:sz w:val="32"/>
          <w:szCs w:val="32"/>
          <w:lang w:val="en-US" w:eastAsia="zh-Hans" w:bidi="ar-SA"/>
        </w:rPr>
        <w:t>全域旅游</w:t>
      </w:r>
      <w:r>
        <w:rPr>
          <w:rFonts w:hint="eastAsia" w:ascii="楷体_GB2312" w:hAnsi="楷体_GB2312" w:eastAsia="楷体_GB2312" w:cs="楷体_GB2312"/>
          <w:b w:val="0"/>
          <w:bCs/>
          <w:color w:val="auto"/>
          <w:spacing w:val="-11"/>
          <w:kern w:val="2"/>
          <w:sz w:val="32"/>
          <w:szCs w:val="32"/>
          <w:lang w:val="en-US" w:eastAsia="zh-CN" w:bidi="ar-SA"/>
        </w:rPr>
        <w:t>文旅品牌</w:t>
      </w:r>
      <w:bookmarkEnd w:id="1340"/>
      <w:bookmarkEnd w:id="1341"/>
      <w:bookmarkEnd w:id="1342"/>
      <w:bookmarkEnd w:id="1343"/>
      <w:bookmarkEnd w:id="1344"/>
      <w:bookmarkEnd w:id="1345"/>
      <w:bookmarkEnd w:id="1346"/>
      <w:bookmarkEnd w:id="1347"/>
      <w:bookmarkEnd w:id="1348"/>
      <w:bookmarkEnd w:id="1349"/>
      <w:bookmarkEnd w:id="1350"/>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rPr>
        <w:t>加强</w:t>
      </w:r>
      <w:r>
        <w:rPr>
          <w:rFonts w:hint="eastAsia" w:ascii="Times New Roman" w:hAnsi="Times New Roman" w:eastAsia="仿宋_GB2312" w:cs="Times New Roman"/>
          <w:color w:val="auto"/>
          <w:spacing w:val="-11"/>
          <w:sz w:val="32"/>
          <w:szCs w:val="32"/>
          <w:lang w:eastAsia="zh-Hans"/>
        </w:rPr>
        <w:t>旅游发展规划与国土空间规划、环境保护规划等</w:t>
      </w:r>
      <w:r>
        <w:rPr>
          <w:rFonts w:hint="eastAsia" w:ascii="Times New Roman" w:hAnsi="Times New Roman" w:cs="Times New Roman"/>
          <w:color w:val="auto"/>
          <w:spacing w:val="-11"/>
          <w:sz w:val="32"/>
          <w:szCs w:val="32"/>
          <w:lang w:eastAsia="zh-CN"/>
        </w:rPr>
        <w:t>有关</w:t>
      </w:r>
      <w:r>
        <w:rPr>
          <w:rFonts w:hint="eastAsia" w:ascii="Times New Roman" w:hAnsi="Times New Roman" w:eastAsia="仿宋_GB2312" w:cs="Times New Roman"/>
          <w:color w:val="auto"/>
          <w:spacing w:val="-11"/>
          <w:sz w:val="32"/>
          <w:szCs w:val="32"/>
          <w:lang w:eastAsia="zh-Hans"/>
        </w:rPr>
        <w:t>规划的衔接，充分考虑全域发展的要求，</w:t>
      </w:r>
      <w:r>
        <w:rPr>
          <w:rFonts w:hint="eastAsia" w:ascii="Times New Roman" w:hAnsi="Times New Roman" w:eastAsia="仿宋_GB2312" w:cs="Times New Roman"/>
          <w:color w:val="auto"/>
          <w:spacing w:val="-11"/>
          <w:sz w:val="32"/>
          <w:szCs w:val="32"/>
        </w:rPr>
        <w:t>围绕</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全域旅游示范区</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创建及公共文化服务体系示范区创新发展，夯实公共文化、文旅市场和配套旅游服务设施三大基础，深挖</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三线文化、苏铁文化</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两大特色品牌，加大招商引资力度，尽快促成以</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山水灵秀</w:t>
      </w:r>
      <w:r>
        <w:rPr>
          <w:rFonts w:hint="eastAsia" w:ascii="Times New Roman" w:hAnsi="Times New Roman" w:eastAsia="仿宋_GB2312" w:cs="Times New Roman"/>
          <w:color w:val="auto"/>
          <w:spacing w:val="-11"/>
          <w:sz w:val="32"/>
          <w:szCs w:val="32"/>
          <w:lang w:val="en-US" w:eastAsia="zh-CN"/>
        </w:rPr>
        <w:t>新城</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为引领的农文旅体康融合产业发展项目落地，把文旅资源优势转化为发展优势，充分释放文旅经济活力。</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b/>
          <w:bCs/>
          <w:color w:val="auto"/>
          <w:spacing w:val="-11"/>
          <w:sz w:val="32"/>
          <w:szCs w:val="32"/>
        </w:rPr>
        <w:t>打造</w:t>
      </w:r>
      <w:r>
        <w:rPr>
          <w:rFonts w:hint="eastAsia" w:ascii="Times New Roman" w:hAnsi="Times New Roman" w:eastAsia="仿宋_GB2312" w:cs="Times New Roman"/>
          <w:b/>
          <w:bCs/>
          <w:color w:val="auto"/>
          <w:spacing w:val="-11"/>
          <w:sz w:val="32"/>
          <w:szCs w:val="32"/>
          <w:lang w:val="en" w:eastAsia="zh-CN"/>
        </w:rPr>
        <w:t>“</w:t>
      </w:r>
      <w:r>
        <w:rPr>
          <w:rFonts w:hint="eastAsia" w:ascii="Times New Roman" w:hAnsi="Times New Roman" w:eastAsia="仿宋_GB2312" w:cs="Times New Roman"/>
          <w:b/>
          <w:bCs/>
          <w:color w:val="auto"/>
          <w:spacing w:val="-11"/>
          <w:sz w:val="32"/>
          <w:szCs w:val="32"/>
        </w:rPr>
        <w:t>三线时光</w:t>
      </w:r>
      <w:r>
        <w:rPr>
          <w:rFonts w:hint="eastAsia" w:ascii="Times New Roman" w:hAnsi="Times New Roman" w:eastAsia="仿宋_GB2312" w:cs="Times New Roman"/>
          <w:b/>
          <w:bCs/>
          <w:color w:val="auto"/>
          <w:spacing w:val="-11"/>
          <w:sz w:val="32"/>
          <w:szCs w:val="32"/>
          <w:lang w:eastAsia="zh-CN"/>
        </w:rPr>
        <w:t>”</w:t>
      </w:r>
      <w:r>
        <w:rPr>
          <w:rFonts w:hint="eastAsia" w:ascii="Times New Roman" w:hAnsi="Times New Roman" w:eastAsia="仿宋_GB2312" w:cs="Times New Roman"/>
          <w:b/>
          <w:bCs/>
          <w:color w:val="auto"/>
          <w:spacing w:val="-11"/>
          <w:sz w:val="32"/>
          <w:szCs w:val="32"/>
        </w:rPr>
        <w:t>红色文旅品牌。</w:t>
      </w:r>
      <w:r>
        <w:rPr>
          <w:rFonts w:hint="eastAsia" w:ascii="Times New Roman" w:hAnsi="Times New Roman" w:eastAsia="仿宋_GB2312" w:cs="Times New Roman"/>
          <w:color w:val="auto"/>
          <w:spacing w:val="-11"/>
          <w:sz w:val="32"/>
          <w:szCs w:val="32"/>
        </w:rPr>
        <w:t>形成以金沙湖沿线、河门口片区、宝鼎矿区不同特色的三线历史</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生产生活</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特色文旅</w:t>
      </w:r>
      <w:r>
        <w:rPr>
          <w:rFonts w:hint="eastAsia" w:ascii="Times New Roman" w:hAnsi="Times New Roman" w:eastAsia="仿宋_GB2312" w:cs="Times New Roman"/>
          <w:color w:val="auto"/>
          <w:spacing w:val="-11"/>
          <w:sz w:val="32"/>
          <w:szCs w:val="32"/>
          <w:lang w:val="en-US" w:eastAsia="zh-CN"/>
        </w:rPr>
        <w:t>资源</w:t>
      </w:r>
      <w:r>
        <w:rPr>
          <w:rFonts w:hint="eastAsia" w:ascii="Times New Roman" w:hAnsi="Times New Roman" w:eastAsia="仿宋_GB2312" w:cs="Times New Roman"/>
          <w:color w:val="auto"/>
          <w:spacing w:val="-11"/>
          <w:sz w:val="32"/>
          <w:szCs w:val="32"/>
        </w:rPr>
        <w:t>，打造</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西区故事</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河门口三线红色景区，形成西区2条以上具有品牌效益的三线红色旅游研学线路。</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b/>
          <w:bCs/>
          <w:color w:val="auto"/>
          <w:spacing w:val="-11"/>
          <w:sz w:val="32"/>
          <w:szCs w:val="32"/>
        </w:rPr>
        <w:t>打造</w:t>
      </w:r>
      <w:r>
        <w:rPr>
          <w:rFonts w:hint="eastAsia" w:ascii="Times New Roman" w:hAnsi="Times New Roman" w:eastAsia="仿宋_GB2312" w:cs="Times New Roman"/>
          <w:b/>
          <w:bCs/>
          <w:color w:val="auto"/>
          <w:spacing w:val="-11"/>
          <w:sz w:val="32"/>
          <w:szCs w:val="32"/>
          <w:lang w:val="en" w:eastAsia="zh-CN"/>
        </w:rPr>
        <w:t>“</w:t>
      </w:r>
      <w:r>
        <w:rPr>
          <w:rFonts w:hint="eastAsia" w:ascii="Times New Roman" w:hAnsi="Times New Roman" w:eastAsia="仿宋_GB2312" w:cs="Times New Roman"/>
          <w:b/>
          <w:bCs/>
          <w:color w:val="auto"/>
          <w:spacing w:val="-11"/>
          <w:sz w:val="32"/>
          <w:szCs w:val="32"/>
        </w:rPr>
        <w:t>赏花玩水</w:t>
      </w:r>
      <w:r>
        <w:rPr>
          <w:rFonts w:hint="eastAsia" w:ascii="Times New Roman" w:hAnsi="Times New Roman" w:eastAsia="仿宋_GB2312" w:cs="Times New Roman"/>
          <w:b/>
          <w:bCs/>
          <w:color w:val="auto"/>
          <w:spacing w:val="-11"/>
          <w:sz w:val="32"/>
          <w:szCs w:val="32"/>
          <w:lang w:eastAsia="zh-CN"/>
        </w:rPr>
        <w:t>”</w:t>
      </w:r>
      <w:r>
        <w:rPr>
          <w:rFonts w:hint="eastAsia" w:ascii="Times New Roman" w:hAnsi="Times New Roman" w:eastAsia="仿宋_GB2312" w:cs="Times New Roman"/>
          <w:b/>
          <w:bCs/>
          <w:color w:val="auto"/>
          <w:spacing w:val="-11"/>
          <w:sz w:val="32"/>
          <w:szCs w:val="32"/>
        </w:rPr>
        <w:t>休闲文旅品牌。</w:t>
      </w:r>
      <w:r>
        <w:rPr>
          <w:rFonts w:hint="eastAsia" w:ascii="Times New Roman" w:hAnsi="Times New Roman" w:eastAsia="仿宋_GB2312" w:cs="Times New Roman"/>
          <w:color w:val="auto"/>
          <w:spacing w:val="-11"/>
          <w:sz w:val="32"/>
          <w:szCs w:val="32"/>
        </w:rPr>
        <w:t>整合</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山水</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和城市休闲</w:t>
      </w:r>
      <w:r>
        <w:rPr>
          <w:rFonts w:hint="eastAsia" w:ascii="Times New Roman" w:hAnsi="Times New Roman" w:eastAsia="仿宋_GB2312" w:cs="Times New Roman"/>
          <w:color w:val="auto"/>
          <w:spacing w:val="-11"/>
          <w:sz w:val="32"/>
          <w:szCs w:val="32"/>
          <w:lang w:val="en-US" w:eastAsia="zh-CN"/>
        </w:rPr>
        <w:t>资源</w:t>
      </w:r>
      <w:r>
        <w:rPr>
          <w:rFonts w:hint="eastAsia" w:ascii="Times New Roman" w:hAnsi="Times New Roman" w:eastAsia="仿宋_GB2312" w:cs="Times New Roman"/>
          <w:color w:val="auto"/>
          <w:spacing w:val="-11"/>
          <w:sz w:val="32"/>
          <w:szCs w:val="32"/>
        </w:rPr>
        <w:t>，围绕攀枝花苏铁自然保护区、西佛山、河门口三角梅主题公园、庄上村等花卉资源和金沙湖、梅子箐库区、大水井泉水等水资源，打造赏花玩水休闲旅游品牌。挖掘三线、乡村特色餐饮，打造餐饮文化；通过时尚精品商贸文化的形成，打造</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有品位的西区</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b/>
          <w:bCs/>
          <w:color w:val="auto"/>
          <w:spacing w:val="-11"/>
          <w:sz w:val="32"/>
          <w:szCs w:val="32"/>
        </w:rPr>
        <w:t>打造</w:t>
      </w:r>
      <w:r>
        <w:rPr>
          <w:rFonts w:hint="eastAsia" w:ascii="Times New Roman" w:hAnsi="Times New Roman" w:eastAsia="仿宋_GB2312" w:cs="Times New Roman"/>
          <w:b/>
          <w:bCs/>
          <w:color w:val="auto"/>
          <w:spacing w:val="-11"/>
          <w:sz w:val="32"/>
          <w:szCs w:val="32"/>
          <w:lang w:val="en" w:eastAsia="zh-CN"/>
        </w:rPr>
        <w:t>“</w:t>
      </w:r>
      <w:r>
        <w:rPr>
          <w:rFonts w:hint="eastAsia" w:ascii="Times New Roman" w:hAnsi="Times New Roman" w:eastAsia="仿宋_GB2312" w:cs="Times New Roman"/>
          <w:b/>
          <w:bCs/>
          <w:color w:val="auto"/>
          <w:spacing w:val="-11"/>
          <w:sz w:val="32"/>
          <w:szCs w:val="32"/>
        </w:rPr>
        <w:t>苏铁花开</w:t>
      </w:r>
      <w:r>
        <w:rPr>
          <w:rFonts w:hint="eastAsia" w:ascii="Times New Roman" w:hAnsi="Times New Roman" w:eastAsia="仿宋_GB2312" w:cs="Times New Roman"/>
          <w:b/>
          <w:bCs/>
          <w:color w:val="auto"/>
          <w:spacing w:val="-11"/>
          <w:sz w:val="32"/>
          <w:szCs w:val="32"/>
          <w:lang w:eastAsia="zh-CN"/>
        </w:rPr>
        <w:t>”</w:t>
      </w:r>
      <w:r>
        <w:rPr>
          <w:rFonts w:hint="eastAsia" w:ascii="Times New Roman" w:hAnsi="Times New Roman" w:eastAsia="仿宋_GB2312" w:cs="Times New Roman"/>
          <w:b/>
          <w:bCs/>
          <w:color w:val="auto"/>
          <w:spacing w:val="-11"/>
          <w:sz w:val="32"/>
          <w:szCs w:val="32"/>
        </w:rPr>
        <w:t>康养文旅品牌。</w:t>
      </w:r>
      <w:r>
        <w:rPr>
          <w:rFonts w:hint="eastAsia" w:ascii="Times New Roman" w:hAnsi="Times New Roman" w:eastAsia="仿宋_GB2312" w:cs="Times New Roman"/>
          <w:color w:val="auto"/>
          <w:spacing w:val="-11"/>
          <w:sz w:val="32"/>
          <w:szCs w:val="32"/>
        </w:rPr>
        <w:t>充分挖掘西区苏铁独特资源，整合其特殊自然属性和顽强、长寿等人文属性，不断丰富品牌内涵。</w:t>
      </w:r>
      <w:r>
        <w:rPr>
          <w:rFonts w:hint="eastAsia" w:ascii="Times New Roman" w:hAnsi="Times New Roman" w:eastAsia="仿宋_GB2312" w:cs="Times New Roman"/>
          <w:color w:val="auto"/>
          <w:spacing w:val="-11"/>
          <w:sz w:val="32"/>
          <w:szCs w:val="32"/>
          <w:lang w:val="en-US" w:eastAsia="zh-CN"/>
        </w:rPr>
        <w:t>构建</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苏铁剧场</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“苏铁艺苑”“苏铁书院”“苏铁画苑”群众文化活动平台、康养苏铁谷等文旅景区、苏铁文化旅游节等节庆活动，让</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苏铁花开</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成为文旅融合的西区城市形象品牌。</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351" w:name="_Toc29172"/>
      <w:bookmarkStart w:id="1352" w:name="_Toc14197"/>
      <w:bookmarkStart w:id="1353" w:name="_Toc18028"/>
      <w:bookmarkStart w:id="1354" w:name="_Toc5954"/>
      <w:bookmarkStart w:id="1355" w:name="_Toc9852"/>
      <w:bookmarkStart w:id="1356" w:name="_Toc915782562"/>
      <w:bookmarkStart w:id="1357" w:name="_Toc12660"/>
      <w:bookmarkStart w:id="1358" w:name="_Toc20158"/>
      <w:bookmarkStart w:id="1359" w:name="_Toc23148"/>
      <w:bookmarkStart w:id="1360" w:name="_Toc10974"/>
      <w:bookmarkStart w:id="1361" w:name="_Toc28473"/>
      <w:r>
        <w:rPr>
          <w:rFonts w:hint="eastAsia" w:ascii="楷体_GB2312" w:hAnsi="楷体_GB2312" w:eastAsia="楷体_GB2312" w:cs="楷体_GB2312"/>
          <w:b w:val="0"/>
          <w:bCs/>
          <w:color w:val="auto"/>
          <w:spacing w:val="-11"/>
          <w:kern w:val="2"/>
          <w:sz w:val="32"/>
          <w:szCs w:val="32"/>
          <w:lang w:val="en-US" w:eastAsia="zh-CN" w:bidi="ar-SA"/>
        </w:rPr>
        <w:t>（二）</w:t>
      </w:r>
      <w:r>
        <w:rPr>
          <w:rFonts w:hint="eastAsia" w:ascii="楷体_GB2312" w:hAnsi="楷体_GB2312" w:eastAsia="楷体_GB2312" w:cs="楷体_GB2312"/>
          <w:b w:val="0"/>
          <w:bCs/>
          <w:color w:val="auto"/>
          <w:spacing w:val="-11"/>
          <w:kern w:val="2"/>
          <w:sz w:val="32"/>
          <w:szCs w:val="32"/>
          <w:lang w:val="en-US" w:eastAsia="zh-Hans" w:bidi="ar-SA"/>
        </w:rPr>
        <w:t>推进全域旅游融合发展</w:t>
      </w:r>
      <w:bookmarkEnd w:id="1351"/>
      <w:bookmarkEnd w:id="1352"/>
      <w:bookmarkEnd w:id="1353"/>
      <w:bookmarkEnd w:id="1354"/>
      <w:bookmarkEnd w:id="1355"/>
      <w:bookmarkEnd w:id="1356"/>
      <w:bookmarkEnd w:id="1357"/>
      <w:bookmarkEnd w:id="1358"/>
      <w:bookmarkEnd w:id="1359"/>
      <w:bookmarkEnd w:id="1360"/>
      <w:bookmarkEnd w:id="1361"/>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以</w:t>
      </w:r>
      <w:r>
        <w:rPr>
          <w:rFonts w:hint="eastAsia" w:ascii="Times New Roman" w:hAnsi="Times New Roman" w:eastAsia="仿宋_GB2312" w:cs="Times New Roman"/>
          <w:color w:val="auto"/>
          <w:spacing w:val="-11"/>
          <w:sz w:val="32"/>
          <w:szCs w:val="32"/>
        </w:rPr>
        <w:t>攀枝花西</w:t>
      </w:r>
      <w:r>
        <w:rPr>
          <w:rFonts w:hint="eastAsia" w:ascii="Times New Roman" w:hAnsi="Times New Roman" w:eastAsia="仿宋_GB2312" w:cs="Times New Roman"/>
          <w:color w:val="auto"/>
          <w:spacing w:val="-11"/>
          <w:sz w:val="32"/>
          <w:szCs w:val="32"/>
          <w:lang w:eastAsia="zh-Hans"/>
        </w:rPr>
        <w:t>区全域旅游发展为契机，以</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山水灵秀</w:t>
      </w:r>
      <w:r>
        <w:rPr>
          <w:rFonts w:hint="eastAsia" w:ascii="Times New Roman" w:hAnsi="Times New Roman" w:eastAsia="仿宋_GB2312" w:cs="Times New Roman"/>
          <w:color w:val="auto"/>
          <w:spacing w:val="-11"/>
          <w:sz w:val="32"/>
          <w:szCs w:val="32"/>
          <w:lang w:val="en-US" w:eastAsia="zh-CN"/>
        </w:rPr>
        <w:t>新城</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val="en-US" w:eastAsia="zh-CN"/>
        </w:rPr>
        <w:t>的</w:t>
      </w:r>
      <w:r>
        <w:rPr>
          <w:rFonts w:hint="eastAsia" w:ascii="Times New Roman" w:hAnsi="Times New Roman" w:eastAsia="仿宋_GB2312" w:cs="Times New Roman"/>
          <w:color w:val="auto"/>
          <w:spacing w:val="-11"/>
          <w:sz w:val="32"/>
          <w:szCs w:val="32"/>
          <w:lang w:eastAsia="zh-Hans"/>
        </w:rPr>
        <w:t>发展需求为指导，依托现代都市农业、现代服务业、现代工业等，发挥都市文化旅游业的引领带动效应。延伸产业链、融合发展产业集聚，调整产业结构，转变经济增长方式，实现农业现代化、工业绿色化、服务业特色化，形成产业</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泛旅游化</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发展模式。</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b/>
          <w:bCs/>
          <w:color w:val="auto"/>
          <w:spacing w:val="-11"/>
          <w:sz w:val="32"/>
          <w:szCs w:val="32"/>
          <w:lang w:eastAsia="zh-Hans"/>
        </w:rPr>
        <w:t>推进</w:t>
      </w:r>
      <w:r>
        <w:rPr>
          <w:rFonts w:hint="eastAsia" w:ascii="Times New Roman" w:hAnsi="Times New Roman" w:eastAsia="仿宋_GB2312" w:cs="Times New Roman"/>
          <w:b/>
          <w:bCs/>
          <w:color w:val="auto"/>
          <w:spacing w:val="-11"/>
          <w:sz w:val="32"/>
          <w:szCs w:val="32"/>
          <w:lang w:val="en" w:eastAsia="zh-CN"/>
        </w:rPr>
        <w:t>“</w:t>
      </w:r>
      <w:r>
        <w:rPr>
          <w:rFonts w:hint="eastAsia" w:ascii="Times New Roman" w:hAnsi="Times New Roman" w:eastAsia="仿宋_GB2312" w:cs="Times New Roman"/>
          <w:b/>
          <w:bCs/>
          <w:color w:val="auto"/>
          <w:spacing w:val="-11"/>
          <w:sz w:val="32"/>
          <w:szCs w:val="32"/>
          <w:lang w:eastAsia="zh-Hans"/>
        </w:rPr>
        <w:t>旅游+农业</w:t>
      </w:r>
      <w:r>
        <w:rPr>
          <w:rFonts w:hint="eastAsia" w:ascii="Times New Roman" w:hAnsi="Times New Roman" w:eastAsia="仿宋_GB2312" w:cs="Times New Roman"/>
          <w:b/>
          <w:bCs/>
          <w:color w:val="auto"/>
          <w:spacing w:val="-11"/>
          <w:sz w:val="32"/>
          <w:szCs w:val="32"/>
          <w:lang w:eastAsia="zh-CN"/>
        </w:rPr>
        <w:t>”</w:t>
      </w:r>
      <w:r>
        <w:rPr>
          <w:rFonts w:hint="eastAsia" w:ascii="Times New Roman" w:hAnsi="Times New Roman" w:eastAsia="仿宋_GB2312" w:cs="Times New Roman"/>
          <w:b/>
          <w:bCs/>
          <w:color w:val="auto"/>
          <w:spacing w:val="-11"/>
          <w:sz w:val="32"/>
          <w:szCs w:val="32"/>
          <w:lang w:eastAsia="zh-Hans"/>
        </w:rPr>
        <w:t>融合发展。</w:t>
      </w:r>
      <w:r>
        <w:rPr>
          <w:rFonts w:hint="eastAsia" w:ascii="Times New Roman" w:hAnsi="Times New Roman" w:eastAsia="仿宋_GB2312" w:cs="Times New Roman"/>
          <w:color w:val="auto"/>
          <w:spacing w:val="-11"/>
          <w:sz w:val="32"/>
          <w:szCs w:val="32"/>
          <w:lang w:eastAsia="zh-Hans"/>
        </w:rPr>
        <w:t>通过发展有机农业、景观农业等方式，支持和参与全域旅游。利用苏铁与恐龙、大熊猫并称</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巴蜀三宝</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的品牌优势，以</w:t>
      </w:r>
      <w:r>
        <w:rPr>
          <w:rFonts w:hint="eastAsia" w:ascii="Times New Roman" w:hAnsi="Times New Roman" w:eastAsia="仿宋_GB2312" w:cs="Times New Roman"/>
          <w:color w:val="auto"/>
          <w:spacing w:val="-11"/>
          <w:sz w:val="32"/>
          <w:szCs w:val="32"/>
        </w:rPr>
        <w:t>苏铁花开</w:t>
      </w:r>
      <w:r>
        <w:rPr>
          <w:rFonts w:hint="eastAsia" w:ascii="Times New Roman" w:hAnsi="Times New Roman" w:eastAsia="仿宋_GB2312" w:cs="Times New Roman"/>
          <w:color w:val="auto"/>
          <w:spacing w:val="-11"/>
          <w:sz w:val="32"/>
          <w:szCs w:val="32"/>
          <w:lang w:eastAsia="zh-Hans"/>
        </w:rPr>
        <w:t>品牌，打造生态科普特色观光农业、体验农业。以大水井村、新庄村、格里坪村农家乐为主，全面挖掘泉水鱼、泉水果蔬等特色，提升近郊乡村农家乐整体经营水平和服务档次。提升大棚室外环境</w:t>
      </w:r>
      <w:r>
        <w:rPr>
          <w:rFonts w:hint="eastAsia" w:ascii="Times New Roman" w:hAnsi="Times New Roman" w:eastAsia="仿宋_GB2312" w:cs="Times New Roman"/>
          <w:color w:val="auto"/>
          <w:spacing w:val="-11"/>
          <w:sz w:val="32"/>
          <w:szCs w:val="32"/>
        </w:rPr>
        <w:t>质量</w:t>
      </w:r>
      <w:r>
        <w:rPr>
          <w:rFonts w:hint="eastAsia" w:ascii="Times New Roman" w:hAnsi="Times New Roman" w:eastAsia="仿宋_GB2312" w:cs="Times New Roman"/>
          <w:color w:val="auto"/>
          <w:spacing w:val="-11"/>
          <w:sz w:val="32"/>
          <w:szCs w:val="32"/>
          <w:lang w:eastAsia="zh-Hans"/>
        </w:rPr>
        <w:t>，形成参观、研学、体验于一体的</w:t>
      </w:r>
      <w:r>
        <w:rPr>
          <w:rFonts w:hint="eastAsia" w:ascii="Times New Roman" w:hAnsi="Times New Roman" w:eastAsia="仿宋_GB2312" w:cs="Times New Roman"/>
          <w:color w:val="auto"/>
          <w:spacing w:val="-11"/>
          <w:sz w:val="32"/>
          <w:szCs w:val="32"/>
        </w:rPr>
        <w:t>农</w:t>
      </w:r>
      <w:r>
        <w:rPr>
          <w:rFonts w:hint="eastAsia" w:ascii="Times New Roman" w:hAnsi="Times New Roman" w:eastAsia="仿宋_GB2312" w:cs="Times New Roman"/>
          <w:color w:val="auto"/>
          <w:spacing w:val="-11"/>
          <w:sz w:val="32"/>
          <w:szCs w:val="32"/>
          <w:lang w:eastAsia="zh-Hans"/>
        </w:rPr>
        <w:t>文旅</w:t>
      </w:r>
      <w:r>
        <w:rPr>
          <w:rFonts w:hint="eastAsia" w:ascii="Times New Roman" w:hAnsi="Times New Roman" w:eastAsia="仿宋_GB2312" w:cs="Times New Roman"/>
          <w:color w:val="auto"/>
          <w:spacing w:val="-11"/>
          <w:sz w:val="32"/>
          <w:szCs w:val="32"/>
        </w:rPr>
        <w:t>融合产业</w:t>
      </w:r>
      <w:r>
        <w:rPr>
          <w:rFonts w:hint="eastAsia" w:ascii="Times New Roman" w:hAnsi="Times New Roman" w:eastAsia="仿宋_GB2312" w:cs="Times New Roman"/>
          <w:color w:val="auto"/>
          <w:spacing w:val="-11"/>
          <w:sz w:val="32"/>
          <w:szCs w:val="32"/>
          <w:lang w:eastAsia="zh-Hans"/>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b/>
          <w:bCs/>
          <w:color w:val="auto"/>
          <w:spacing w:val="-11"/>
          <w:sz w:val="32"/>
          <w:szCs w:val="32"/>
          <w:lang w:eastAsia="zh-Hans"/>
        </w:rPr>
        <w:t>推进</w:t>
      </w:r>
      <w:r>
        <w:rPr>
          <w:rFonts w:hint="eastAsia" w:ascii="Times New Roman" w:hAnsi="Times New Roman" w:eastAsia="仿宋_GB2312" w:cs="Times New Roman"/>
          <w:b/>
          <w:bCs/>
          <w:color w:val="auto"/>
          <w:spacing w:val="-11"/>
          <w:sz w:val="32"/>
          <w:szCs w:val="32"/>
          <w:lang w:val="en" w:eastAsia="zh-CN"/>
        </w:rPr>
        <w:t>“</w:t>
      </w:r>
      <w:r>
        <w:rPr>
          <w:rFonts w:hint="eastAsia" w:ascii="Times New Roman" w:hAnsi="Times New Roman" w:eastAsia="仿宋_GB2312" w:cs="Times New Roman"/>
          <w:b/>
          <w:bCs/>
          <w:color w:val="auto"/>
          <w:spacing w:val="-11"/>
          <w:sz w:val="32"/>
          <w:szCs w:val="32"/>
          <w:lang w:eastAsia="zh-Hans"/>
        </w:rPr>
        <w:t>旅游+文化</w:t>
      </w:r>
      <w:r>
        <w:rPr>
          <w:rFonts w:hint="eastAsia" w:ascii="Times New Roman" w:hAnsi="Times New Roman" w:eastAsia="仿宋_GB2312" w:cs="Times New Roman"/>
          <w:b/>
          <w:bCs/>
          <w:color w:val="auto"/>
          <w:spacing w:val="-11"/>
          <w:sz w:val="32"/>
          <w:szCs w:val="32"/>
          <w:lang w:eastAsia="zh-CN"/>
        </w:rPr>
        <w:t>”</w:t>
      </w:r>
      <w:r>
        <w:rPr>
          <w:rFonts w:hint="eastAsia" w:ascii="Times New Roman" w:hAnsi="Times New Roman" w:eastAsia="仿宋_GB2312" w:cs="Times New Roman"/>
          <w:b/>
          <w:bCs/>
          <w:color w:val="auto"/>
          <w:spacing w:val="-11"/>
          <w:sz w:val="32"/>
          <w:szCs w:val="32"/>
          <w:lang w:eastAsia="zh-Hans"/>
        </w:rPr>
        <w:t>融合发展。</w:t>
      </w:r>
      <w:r>
        <w:rPr>
          <w:rFonts w:hint="eastAsia" w:ascii="Times New Roman" w:hAnsi="Times New Roman" w:eastAsia="仿宋_GB2312" w:cs="Times New Roman"/>
          <w:color w:val="auto"/>
          <w:spacing w:val="-11"/>
          <w:sz w:val="32"/>
          <w:szCs w:val="32"/>
          <w:lang w:eastAsia="zh-Hans"/>
        </w:rPr>
        <w:t>依托攀枝花西区的</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苏铁</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文化、</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三线</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文化、特色民族文化、工业文化、长江文化和非物质文化遗产等文化旅游资源</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打造一批具有文化内涵、现代与传统兼容并蓄的特色文化旅游产品。</w:t>
      </w:r>
      <w:r>
        <w:rPr>
          <w:rFonts w:hint="eastAsia" w:ascii="Times New Roman" w:hAnsi="Times New Roman" w:eastAsia="仿宋_GB2312" w:cs="Times New Roman"/>
          <w:color w:val="auto"/>
          <w:spacing w:val="-11"/>
          <w:sz w:val="32"/>
          <w:szCs w:val="32"/>
        </w:rPr>
        <w:t>推进建设以金沙湖配套基础设施为龙头的西区城市综合体项目，推进《时光·里》三线特色文旅融合项目建设，串联初心园、习风园、背水小道等点位，形成</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吃、住、行、游、购、娱</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绿色转型旅游路线，打造西区城市中心地标和文化旅游融合发展配套服务中心。</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b/>
          <w:bCs/>
          <w:color w:val="auto"/>
          <w:spacing w:val="-11"/>
          <w:sz w:val="32"/>
          <w:szCs w:val="32"/>
          <w:lang w:eastAsia="zh-Hans"/>
        </w:rPr>
        <w:t>推进</w:t>
      </w:r>
      <w:r>
        <w:rPr>
          <w:rFonts w:hint="eastAsia" w:ascii="Times New Roman" w:hAnsi="Times New Roman" w:eastAsia="仿宋_GB2312" w:cs="Times New Roman"/>
          <w:b/>
          <w:bCs/>
          <w:color w:val="auto"/>
          <w:spacing w:val="-11"/>
          <w:sz w:val="32"/>
          <w:szCs w:val="32"/>
          <w:lang w:val="en" w:eastAsia="zh-CN"/>
        </w:rPr>
        <w:t>“</w:t>
      </w:r>
      <w:r>
        <w:rPr>
          <w:rFonts w:hint="eastAsia" w:ascii="Times New Roman" w:hAnsi="Times New Roman" w:eastAsia="仿宋_GB2312" w:cs="Times New Roman"/>
          <w:b/>
          <w:bCs/>
          <w:color w:val="auto"/>
          <w:spacing w:val="-11"/>
          <w:sz w:val="32"/>
          <w:szCs w:val="32"/>
          <w:lang w:eastAsia="zh-Hans"/>
        </w:rPr>
        <w:t>旅游+医疗</w:t>
      </w:r>
      <w:r>
        <w:rPr>
          <w:rFonts w:hint="eastAsia" w:ascii="Times New Roman" w:hAnsi="Times New Roman" w:eastAsia="仿宋_GB2312" w:cs="Times New Roman"/>
          <w:b/>
          <w:bCs/>
          <w:color w:val="auto"/>
          <w:spacing w:val="-11"/>
          <w:sz w:val="32"/>
          <w:szCs w:val="32"/>
          <w:lang w:eastAsia="zh-CN"/>
        </w:rPr>
        <w:t>”</w:t>
      </w:r>
      <w:r>
        <w:rPr>
          <w:rFonts w:hint="eastAsia" w:ascii="Times New Roman" w:hAnsi="Times New Roman" w:eastAsia="仿宋_GB2312" w:cs="Times New Roman"/>
          <w:b/>
          <w:bCs/>
          <w:color w:val="auto"/>
          <w:spacing w:val="-11"/>
          <w:sz w:val="32"/>
          <w:szCs w:val="32"/>
          <w:lang w:eastAsia="zh-Hans"/>
        </w:rPr>
        <w:t>融合发展。</w:t>
      </w:r>
      <w:r>
        <w:rPr>
          <w:rFonts w:hint="eastAsia" w:ascii="Times New Roman" w:hAnsi="Times New Roman" w:eastAsia="仿宋_GB2312" w:cs="Times New Roman"/>
          <w:color w:val="auto"/>
          <w:spacing w:val="-11"/>
          <w:sz w:val="32"/>
          <w:szCs w:val="32"/>
          <w:lang w:eastAsia="zh-Hans"/>
        </w:rPr>
        <w:t>依托良好的生态环境、特色</w:t>
      </w:r>
      <w:r>
        <w:rPr>
          <w:rFonts w:hint="eastAsia" w:ascii="Times New Roman" w:hAnsi="Times New Roman" w:eastAsia="仿宋_GB2312" w:cs="Times New Roman"/>
          <w:color w:val="auto"/>
          <w:spacing w:val="-11"/>
          <w:sz w:val="32"/>
          <w:szCs w:val="32"/>
        </w:rPr>
        <w:t>野生攀枝花苏铁林</w:t>
      </w:r>
      <w:r>
        <w:rPr>
          <w:rFonts w:hint="eastAsia" w:ascii="Times New Roman" w:hAnsi="Times New Roman" w:eastAsia="仿宋_GB2312" w:cs="Times New Roman"/>
          <w:color w:val="auto"/>
          <w:spacing w:val="-11"/>
          <w:sz w:val="32"/>
          <w:szCs w:val="32"/>
          <w:lang w:eastAsia="zh-Hans"/>
        </w:rPr>
        <w:t>资源，以原生态养生、康养度假为发展主题，大力发展中医药养生、田园养生等养生新业态。</w:t>
      </w:r>
      <w:r>
        <w:rPr>
          <w:rFonts w:hint="eastAsia" w:ascii="Times New Roman" w:hAnsi="Times New Roman" w:eastAsia="仿宋_GB2312" w:cs="Times New Roman"/>
          <w:color w:val="auto"/>
          <w:spacing w:val="-11"/>
          <w:sz w:val="32"/>
          <w:szCs w:val="32"/>
        </w:rPr>
        <w:t>完善康养旅居地公共文化服务设施，融合发展基层综合性文化服务中心和康养村旅游服务中心。</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b/>
          <w:bCs/>
          <w:color w:val="auto"/>
          <w:spacing w:val="-11"/>
          <w:sz w:val="32"/>
          <w:szCs w:val="32"/>
          <w:lang w:eastAsia="zh-Hans"/>
        </w:rPr>
        <w:t>推进</w:t>
      </w:r>
      <w:r>
        <w:rPr>
          <w:rFonts w:hint="eastAsia" w:ascii="Times New Roman" w:hAnsi="Times New Roman" w:eastAsia="仿宋_GB2312" w:cs="Times New Roman"/>
          <w:b/>
          <w:bCs/>
          <w:color w:val="auto"/>
          <w:spacing w:val="-11"/>
          <w:sz w:val="32"/>
          <w:szCs w:val="32"/>
          <w:lang w:val="en" w:eastAsia="zh-CN"/>
        </w:rPr>
        <w:t>“</w:t>
      </w:r>
      <w:r>
        <w:rPr>
          <w:rFonts w:hint="eastAsia" w:ascii="Times New Roman" w:hAnsi="Times New Roman" w:eastAsia="仿宋_GB2312" w:cs="Times New Roman"/>
          <w:b/>
          <w:bCs/>
          <w:color w:val="auto"/>
          <w:spacing w:val="-11"/>
          <w:sz w:val="32"/>
          <w:szCs w:val="32"/>
          <w:lang w:eastAsia="zh-Hans"/>
        </w:rPr>
        <w:t>旅游+体育</w:t>
      </w:r>
      <w:r>
        <w:rPr>
          <w:rFonts w:hint="eastAsia" w:ascii="Times New Roman" w:hAnsi="Times New Roman" w:eastAsia="仿宋_GB2312" w:cs="Times New Roman"/>
          <w:b/>
          <w:bCs/>
          <w:color w:val="auto"/>
          <w:spacing w:val="-11"/>
          <w:sz w:val="32"/>
          <w:szCs w:val="32"/>
          <w:lang w:eastAsia="zh-CN"/>
        </w:rPr>
        <w:t>”</w:t>
      </w:r>
      <w:r>
        <w:rPr>
          <w:rFonts w:hint="eastAsia" w:ascii="Times New Roman" w:hAnsi="Times New Roman" w:eastAsia="仿宋_GB2312" w:cs="Times New Roman"/>
          <w:b/>
          <w:bCs/>
          <w:color w:val="auto"/>
          <w:spacing w:val="-11"/>
          <w:sz w:val="32"/>
          <w:szCs w:val="32"/>
          <w:lang w:eastAsia="zh-Hans"/>
        </w:rPr>
        <w:t>融合发展。</w:t>
      </w:r>
      <w:r>
        <w:rPr>
          <w:rFonts w:hint="eastAsia" w:ascii="Times New Roman" w:hAnsi="Times New Roman" w:eastAsia="仿宋_GB2312" w:cs="Times New Roman"/>
          <w:color w:val="auto"/>
          <w:spacing w:val="-11"/>
          <w:sz w:val="32"/>
          <w:szCs w:val="32"/>
          <w:lang w:eastAsia="zh-Hans"/>
        </w:rPr>
        <w:t>依托金沙湖库区的资源特色和沿岸工业遗</w:t>
      </w:r>
      <w:r>
        <w:rPr>
          <w:rFonts w:hint="eastAsia" w:ascii="Times New Roman" w:hAnsi="Times New Roman" w:eastAsia="仿宋_GB2312" w:cs="Times New Roman"/>
          <w:color w:val="auto"/>
          <w:spacing w:val="-11"/>
          <w:sz w:val="32"/>
          <w:szCs w:val="32"/>
          <w:lang w:val="en-US" w:eastAsia="zh-Hans"/>
        </w:rPr>
        <w:t>迹</w:t>
      </w:r>
      <w:r>
        <w:rPr>
          <w:rFonts w:hint="eastAsia" w:ascii="Times New Roman" w:hAnsi="Times New Roman" w:eastAsia="仿宋_GB2312" w:cs="Times New Roman"/>
          <w:color w:val="auto"/>
          <w:spacing w:val="-11"/>
          <w:sz w:val="32"/>
          <w:szCs w:val="32"/>
          <w:lang w:eastAsia="zh-Hans"/>
        </w:rPr>
        <w:t>，</w:t>
      </w:r>
      <w:r>
        <w:rPr>
          <w:rFonts w:hint="eastAsia" w:ascii="Times New Roman" w:hAnsi="Times New Roman" w:eastAsia="仿宋_GB2312" w:cs="Times New Roman"/>
          <w:color w:val="auto"/>
          <w:spacing w:val="-11"/>
          <w:sz w:val="32"/>
          <w:szCs w:val="32"/>
          <w:lang w:val="en-US" w:eastAsia="zh-CN"/>
        </w:rPr>
        <w:t>探索</w:t>
      </w:r>
      <w:r>
        <w:rPr>
          <w:rFonts w:hint="eastAsia" w:ascii="Times New Roman" w:hAnsi="Times New Roman" w:eastAsia="仿宋_GB2312" w:cs="Times New Roman"/>
          <w:color w:val="auto"/>
          <w:spacing w:val="-11"/>
          <w:sz w:val="32"/>
          <w:szCs w:val="32"/>
          <w:lang w:eastAsia="zh-Hans"/>
        </w:rPr>
        <w:t>开展水上运动培训、体验及研学</w:t>
      </w:r>
      <w:r>
        <w:rPr>
          <w:rFonts w:hint="eastAsia" w:ascii="Times New Roman" w:hAnsi="Times New Roman" w:eastAsia="仿宋_GB2312" w:cs="Times New Roman"/>
          <w:color w:val="auto"/>
          <w:spacing w:val="-11"/>
          <w:sz w:val="32"/>
          <w:szCs w:val="32"/>
          <w:lang w:val="en-US" w:eastAsia="zh-CN"/>
        </w:rPr>
        <w:t>教育活动</w:t>
      </w:r>
      <w:r>
        <w:rPr>
          <w:rFonts w:hint="eastAsia" w:ascii="Times New Roman" w:hAnsi="Times New Roman" w:eastAsia="仿宋_GB2312" w:cs="Times New Roman"/>
          <w:color w:val="auto"/>
          <w:spacing w:val="-11"/>
          <w:sz w:val="32"/>
          <w:szCs w:val="32"/>
          <w:lang w:eastAsia="zh-Hans"/>
        </w:rPr>
        <w:t>，</w:t>
      </w:r>
      <w:r>
        <w:rPr>
          <w:rFonts w:hint="eastAsia" w:ascii="Times New Roman" w:hAnsi="Times New Roman" w:eastAsia="仿宋_GB2312" w:cs="Times New Roman"/>
          <w:color w:val="auto"/>
          <w:spacing w:val="-11"/>
          <w:sz w:val="32"/>
          <w:szCs w:val="32"/>
        </w:rPr>
        <w:t>包括</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清凉一夏</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等</w:t>
      </w:r>
      <w:r>
        <w:rPr>
          <w:rFonts w:hint="eastAsia" w:ascii="Times New Roman" w:hAnsi="Times New Roman" w:eastAsia="仿宋_GB2312" w:cs="Times New Roman"/>
          <w:color w:val="auto"/>
          <w:spacing w:val="-11"/>
          <w:sz w:val="32"/>
          <w:szCs w:val="32"/>
        </w:rPr>
        <w:t>。扩大庄上和金家村两个国家3A级旅游景区人气，促进景区康养度假酒店/民宿、花卉基地、农家乐消费，</w:t>
      </w:r>
      <w:r>
        <w:rPr>
          <w:rFonts w:hint="eastAsia" w:ascii="Times New Roman" w:hAnsi="Times New Roman" w:eastAsia="仿宋_GB2312" w:cs="Times New Roman"/>
          <w:color w:val="auto"/>
          <w:spacing w:val="-11"/>
          <w:sz w:val="32"/>
          <w:szCs w:val="32"/>
          <w:lang w:eastAsia="zh-Hans"/>
        </w:rPr>
        <w:t>发展都市旅游</w:t>
      </w:r>
      <w:r>
        <w:rPr>
          <w:rFonts w:hint="eastAsia" w:ascii="Times New Roman" w:hAnsi="Times New Roman" w:eastAsia="仿宋_GB2312" w:cs="Times New Roman"/>
          <w:color w:val="auto"/>
          <w:spacing w:val="-11"/>
          <w:sz w:val="32"/>
          <w:szCs w:val="32"/>
        </w:rPr>
        <w:t>产业</w:t>
      </w:r>
      <w:r>
        <w:rPr>
          <w:rFonts w:hint="eastAsia" w:ascii="Times New Roman" w:hAnsi="Times New Roman" w:eastAsia="仿宋_GB2312" w:cs="Times New Roman"/>
          <w:color w:val="auto"/>
          <w:spacing w:val="-11"/>
          <w:sz w:val="32"/>
          <w:szCs w:val="32"/>
          <w:lang w:eastAsia="zh-Hans"/>
        </w:rPr>
        <w:t>。</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362" w:name="_Toc12483"/>
      <w:bookmarkStart w:id="1363" w:name="_Toc32144"/>
      <w:bookmarkStart w:id="1364" w:name="_Toc13781"/>
      <w:bookmarkStart w:id="1365" w:name="_Toc5052"/>
      <w:bookmarkStart w:id="1366" w:name="_Toc12794"/>
      <w:bookmarkStart w:id="1367" w:name="_Toc24762"/>
      <w:bookmarkStart w:id="1368" w:name="_Toc23574"/>
      <w:bookmarkStart w:id="1369" w:name="_Toc1012948109"/>
      <w:bookmarkStart w:id="1370" w:name="_Toc3335"/>
      <w:bookmarkStart w:id="1371" w:name="_Toc23624"/>
      <w:bookmarkStart w:id="1372" w:name="_Toc3968"/>
      <w:r>
        <w:rPr>
          <w:rFonts w:hint="eastAsia" w:ascii="楷体_GB2312" w:hAnsi="楷体_GB2312" w:eastAsia="楷体_GB2312" w:cs="楷体_GB2312"/>
          <w:b w:val="0"/>
          <w:bCs/>
          <w:color w:val="auto"/>
          <w:spacing w:val="-11"/>
          <w:kern w:val="2"/>
          <w:sz w:val="32"/>
          <w:szCs w:val="32"/>
          <w:lang w:val="en-US" w:eastAsia="zh-CN" w:bidi="ar-SA"/>
        </w:rPr>
        <w:t>（三）</w:t>
      </w:r>
      <w:r>
        <w:rPr>
          <w:rFonts w:hint="eastAsia" w:ascii="楷体_GB2312" w:hAnsi="楷体_GB2312" w:eastAsia="楷体_GB2312" w:cs="楷体_GB2312"/>
          <w:b w:val="0"/>
          <w:bCs/>
          <w:color w:val="auto"/>
          <w:spacing w:val="-11"/>
          <w:kern w:val="2"/>
          <w:sz w:val="32"/>
          <w:szCs w:val="32"/>
          <w:lang w:val="en-US" w:eastAsia="zh-Hans" w:bidi="ar-SA"/>
        </w:rPr>
        <w:t>做优阳光康养文旅业</w:t>
      </w:r>
      <w:bookmarkEnd w:id="1362"/>
      <w:bookmarkEnd w:id="1363"/>
      <w:bookmarkEnd w:id="1364"/>
      <w:bookmarkEnd w:id="1365"/>
      <w:bookmarkEnd w:id="1366"/>
      <w:bookmarkEnd w:id="1367"/>
      <w:bookmarkEnd w:id="1368"/>
      <w:bookmarkEnd w:id="1369"/>
      <w:bookmarkEnd w:id="1370"/>
      <w:bookmarkEnd w:id="1371"/>
      <w:bookmarkEnd w:id="1372"/>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加快推进康养旅游度假区、特色康养村、康养旅居地建设，充分挖掘金沙湖碧水资源，打造水清景美的生态彩带。以亲水运动、休闲为主题，串点连线，形成独具特色的精品休闲旅游线路。完善康养文旅基础设施建设及服务配套，建设智慧休闲旅游景区，实施康养文旅全链条服务，创建A级景区。积极探索</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医养+康复+休闲</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三位一体融合发展新模式，打造高品质宜居生活共享环境，建设</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养身、养心、养智</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和</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避寒、避暑、避霾</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特色康复康养基地。</w:t>
      </w:r>
      <w:r>
        <w:rPr>
          <w:rFonts w:hint="eastAsia" w:ascii="Times New Roman" w:hAnsi="Times New Roman" w:eastAsia="仿宋_GB2312" w:cs="Times New Roman"/>
          <w:color w:val="auto"/>
          <w:spacing w:val="-11"/>
          <w:sz w:val="32"/>
          <w:szCs w:val="32"/>
        </w:rPr>
        <w:t>重点开发打造金沙湖库区，重点推进苏铁自然遗产保护展示区建设、《时光·里》三线特色文旅融合示范</w:t>
      </w:r>
      <w:r>
        <w:rPr>
          <w:rFonts w:hint="eastAsia" w:ascii="Times New Roman" w:hAnsi="Times New Roman" w:eastAsia="仿宋_GB2312" w:cs="Times New Roman"/>
          <w:color w:val="auto"/>
          <w:spacing w:val="-11"/>
          <w:sz w:val="32"/>
          <w:szCs w:val="32"/>
          <w:lang w:val="en-US" w:eastAsia="zh-CN"/>
        </w:rPr>
        <w:t>等</w:t>
      </w:r>
      <w:r>
        <w:rPr>
          <w:rFonts w:hint="eastAsia" w:ascii="Times New Roman" w:hAnsi="Times New Roman" w:eastAsia="仿宋_GB2312" w:cs="Times New Roman"/>
          <w:color w:val="auto"/>
          <w:spacing w:val="-11"/>
          <w:sz w:val="32"/>
          <w:szCs w:val="32"/>
        </w:rPr>
        <w:t>项目。</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373" w:name="_Toc2884"/>
      <w:bookmarkStart w:id="1374" w:name="_Toc28964"/>
      <w:bookmarkStart w:id="1375" w:name="_Toc25293"/>
      <w:bookmarkStart w:id="1376" w:name="_Toc28579"/>
      <w:bookmarkStart w:id="1377" w:name="_Toc19969"/>
      <w:bookmarkStart w:id="1378" w:name="_Toc11548"/>
      <w:bookmarkStart w:id="1379" w:name="_Toc25923"/>
      <w:bookmarkStart w:id="1380" w:name="_Toc6792"/>
      <w:bookmarkStart w:id="1381" w:name="_Toc1578204357"/>
      <w:bookmarkStart w:id="1382" w:name="_Toc32050"/>
      <w:bookmarkStart w:id="1383" w:name="_Toc1487"/>
      <w:r>
        <w:rPr>
          <w:rFonts w:hint="eastAsia" w:ascii="楷体_GB2312" w:hAnsi="楷体_GB2312" w:eastAsia="楷体_GB2312" w:cs="楷体_GB2312"/>
          <w:b w:val="0"/>
          <w:bCs/>
          <w:color w:val="auto"/>
          <w:spacing w:val="-11"/>
          <w:kern w:val="2"/>
          <w:sz w:val="32"/>
          <w:szCs w:val="32"/>
          <w:lang w:val="en-US" w:eastAsia="zh-CN" w:bidi="ar-SA"/>
        </w:rPr>
        <w:t>（四）</w:t>
      </w:r>
      <w:r>
        <w:rPr>
          <w:rFonts w:hint="eastAsia" w:ascii="楷体_GB2312" w:hAnsi="楷体_GB2312" w:eastAsia="楷体_GB2312" w:cs="楷体_GB2312"/>
          <w:b w:val="0"/>
          <w:bCs/>
          <w:color w:val="auto"/>
          <w:spacing w:val="-11"/>
          <w:kern w:val="2"/>
          <w:sz w:val="32"/>
          <w:szCs w:val="32"/>
          <w:lang w:val="en-US" w:eastAsia="zh-Hans" w:bidi="ar-SA"/>
        </w:rPr>
        <w:t>改善旅游基础设施条件</w:t>
      </w:r>
      <w:bookmarkEnd w:id="1373"/>
      <w:bookmarkEnd w:id="1374"/>
      <w:bookmarkEnd w:id="1375"/>
      <w:bookmarkEnd w:id="1376"/>
      <w:bookmarkEnd w:id="1377"/>
      <w:bookmarkEnd w:id="1378"/>
      <w:bookmarkEnd w:id="1379"/>
      <w:bookmarkEnd w:id="1380"/>
      <w:bookmarkEnd w:id="1381"/>
      <w:bookmarkEnd w:id="1382"/>
      <w:bookmarkEnd w:id="1383"/>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eastAsia="仿宋_GB2312" w:cs="Times New Roman"/>
          <w:b/>
          <w:bCs/>
          <w:color w:val="auto"/>
          <w:spacing w:val="-11"/>
          <w:sz w:val="32"/>
          <w:szCs w:val="32"/>
        </w:rPr>
        <w:t>（一）</w:t>
      </w:r>
      <w:r>
        <w:rPr>
          <w:rFonts w:hint="eastAsia" w:ascii="Times New Roman" w:hAnsi="Times New Roman" w:eastAsia="仿宋_GB2312" w:cs="Times New Roman"/>
          <w:b/>
          <w:bCs/>
          <w:color w:val="auto"/>
          <w:spacing w:val="-11"/>
          <w:sz w:val="32"/>
          <w:szCs w:val="32"/>
          <w:lang w:eastAsia="zh-Hans"/>
        </w:rPr>
        <w:t>严格保护旅游资源</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lang w:eastAsia="zh-Hans"/>
        </w:rPr>
        <w:t>按照</w:t>
      </w:r>
      <w:r>
        <w:rPr>
          <w:rFonts w:hint="eastAsia" w:ascii="Times New Roman" w:hAnsi="Times New Roman" w:eastAsia="仿宋_GB2312" w:cs="Times New Roman"/>
          <w:color w:val="auto"/>
          <w:spacing w:val="-11"/>
          <w:sz w:val="32"/>
          <w:szCs w:val="32"/>
        </w:rPr>
        <w:t>西</w:t>
      </w:r>
      <w:r>
        <w:rPr>
          <w:rFonts w:hint="eastAsia" w:ascii="Times New Roman" w:hAnsi="Times New Roman" w:eastAsia="仿宋_GB2312" w:cs="Times New Roman"/>
          <w:color w:val="auto"/>
          <w:spacing w:val="-11"/>
          <w:sz w:val="32"/>
          <w:szCs w:val="32"/>
          <w:lang w:eastAsia="zh-Hans"/>
        </w:rPr>
        <w:t>区风景旅游及</w:t>
      </w:r>
      <w:r>
        <w:rPr>
          <w:rFonts w:hint="eastAsia" w:ascii="Times New Roman" w:hAnsi="Times New Roman" w:cs="Times New Roman"/>
          <w:color w:val="auto"/>
          <w:spacing w:val="-11"/>
          <w:sz w:val="32"/>
          <w:szCs w:val="32"/>
          <w:lang w:eastAsia="zh-CN"/>
        </w:rPr>
        <w:t>有关</w:t>
      </w:r>
      <w:r>
        <w:rPr>
          <w:rFonts w:hint="eastAsia" w:ascii="Times New Roman" w:hAnsi="Times New Roman" w:eastAsia="仿宋_GB2312" w:cs="Times New Roman"/>
          <w:color w:val="auto"/>
          <w:spacing w:val="-11"/>
          <w:sz w:val="32"/>
          <w:szCs w:val="32"/>
          <w:lang w:eastAsia="zh-Hans"/>
        </w:rPr>
        <w:t>资源保护条例，严格保护资源。对已列入文物的资源采取保护措施，</w:t>
      </w:r>
      <w:r>
        <w:rPr>
          <w:rFonts w:hint="eastAsia" w:ascii="Times New Roman" w:hAnsi="Times New Roman" w:eastAsia="仿宋_GB2312" w:cs="Times New Roman"/>
          <w:color w:val="auto"/>
          <w:spacing w:val="-11"/>
          <w:sz w:val="32"/>
          <w:szCs w:val="32"/>
        </w:rPr>
        <w:t>加强</w:t>
      </w:r>
      <w:r>
        <w:rPr>
          <w:rFonts w:hint="eastAsia" w:ascii="Times New Roman" w:hAnsi="Times New Roman" w:eastAsia="仿宋_GB2312" w:cs="Times New Roman"/>
          <w:color w:val="auto"/>
          <w:spacing w:val="-11"/>
          <w:sz w:val="32"/>
          <w:szCs w:val="32"/>
          <w:lang w:eastAsia="zh-Hans"/>
        </w:rPr>
        <w:t>监管，</w:t>
      </w:r>
      <w:r>
        <w:rPr>
          <w:rFonts w:hint="eastAsia" w:ascii="Times New Roman" w:hAnsi="Times New Roman" w:eastAsia="仿宋_GB2312" w:cs="Times New Roman"/>
          <w:color w:val="auto"/>
          <w:spacing w:val="-11"/>
          <w:sz w:val="32"/>
          <w:szCs w:val="32"/>
        </w:rPr>
        <w:t>防止</w:t>
      </w:r>
      <w:r>
        <w:rPr>
          <w:rFonts w:hint="eastAsia" w:ascii="Times New Roman" w:hAnsi="Times New Roman" w:eastAsia="仿宋_GB2312" w:cs="Times New Roman"/>
          <w:color w:val="auto"/>
          <w:spacing w:val="-11"/>
          <w:sz w:val="32"/>
          <w:szCs w:val="32"/>
          <w:lang w:eastAsia="zh-Hans"/>
        </w:rPr>
        <w:t>侵占和蚕食</w:t>
      </w:r>
      <w:r>
        <w:rPr>
          <w:rFonts w:hint="eastAsia" w:ascii="Times New Roman" w:hAnsi="Times New Roman" w:eastAsia="仿宋_GB2312" w:cs="Times New Roman"/>
          <w:color w:val="auto"/>
          <w:spacing w:val="-11"/>
          <w:sz w:val="32"/>
          <w:szCs w:val="32"/>
        </w:rPr>
        <w:t>景区资源</w:t>
      </w:r>
      <w:r>
        <w:rPr>
          <w:rFonts w:hint="eastAsia" w:ascii="Times New Roman" w:hAnsi="Times New Roman" w:eastAsia="仿宋_GB2312" w:cs="Times New Roman"/>
          <w:color w:val="auto"/>
          <w:spacing w:val="-11"/>
          <w:sz w:val="32"/>
          <w:szCs w:val="32"/>
          <w:lang w:eastAsia="zh-Hans"/>
        </w:rPr>
        <w:t>。建立与旅游业发展新常态相适应的旅游业管理体制机制，成立区级文化和旅游发展领导小组，</w:t>
      </w:r>
      <w:r>
        <w:rPr>
          <w:rFonts w:hint="eastAsia" w:ascii="Times New Roman" w:hAnsi="Times New Roman" w:eastAsia="仿宋_GB2312" w:cs="Times New Roman"/>
          <w:color w:val="auto"/>
          <w:spacing w:val="-11"/>
          <w:sz w:val="32"/>
          <w:szCs w:val="32"/>
        </w:rPr>
        <w:t>保障</w:t>
      </w:r>
      <w:r>
        <w:rPr>
          <w:rFonts w:hint="eastAsia" w:ascii="Times New Roman" w:hAnsi="Times New Roman" w:eastAsia="仿宋_GB2312" w:cs="Times New Roman"/>
          <w:color w:val="auto"/>
          <w:spacing w:val="-11"/>
          <w:sz w:val="32"/>
          <w:szCs w:val="32"/>
          <w:lang w:eastAsia="zh-Hans"/>
        </w:rPr>
        <w:t>旅游产业健康有序发展。</w:t>
      </w:r>
      <w:r>
        <w:rPr>
          <w:rFonts w:hint="eastAsia" w:ascii="Times New Roman" w:hAnsi="Times New Roman" w:eastAsia="仿宋_GB2312" w:cs="Times New Roman"/>
          <w:color w:val="auto"/>
          <w:spacing w:val="-11"/>
          <w:sz w:val="32"/>
          <w:szCs w:val="32"/>
        </w:rPr>
        <w:t>加大广电安全播出保障工作，确保广播电视</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val="en" w:eastAsia="zh-CN"/>
        </w:rPr>
        <w:t>农村地面数字电视、直播</w:t>
      </w:r>
      <w:r>
        <w:rPr>
          <w:rFonts w:hint="eastAsia" w:ascii="Times New Roman" w:hAnsi="Times New Roman" w:eastAsia="仿宋_GB2312" w:cs="Times New Roman"/>
          <w:color w:val="auto"/>
          <w:spacing w:val="-11"/>
          <w:sz w:val="32"/>
          <w:szCs w:val="32"/>
          <w:lang w:val="en-US" w:eastAsia="zh-CN"/>
        </w:rPr>
        <w:t>卫</w:t>
      </w:r>
      <w:r>
        <w:rPr>
          <w:rFonts w:hint="eastAsia" w:ascii="Times New Roman" w:hAnsi="Times New Roman" w:eastAsia="仿宋_GB2312" w:cs="Times New Roman"/>
          <w:color w:val="auto"/>
          <w:spacing w:val="-11"/>
          <w:sz w:val="32"/>
          <w:szCs w:val="32"/>
          <w:lang w:val="en" w:eastAsia="zh-CN"/>
        </w:rPr>
        <w:t>星、应急广播等广播电视基础</w:t>
      </w:r>
      <w:r>
        <w:rPr>
          <w:rFonts w:hint="eastAsia" w:ascii="Times New Roman" w:hAnsi="Times New Roman" w:eastAsia="仿宋_GB2312" w:cs="Times New Roman"/>
          <w:color w:val="auto"/>
          <w:spacing w:val="-11"/>
          <w:sz w:val="32"/>
          <w:szCs w:val="32"/>
        </w:rPr>
        <w:t>设施正常运行。</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eastAsia="仿宋_GB2312" w:cs="Times New Roman"/>
          <w:b/>
          <w:bCs/>
          <w:color w:val="auto"/>
          <w:spacing w:val="-11"/>
          <w:sz w:val="32"/>
          <w:szCs w:val="32"/>
        </w:rPr>
        <w:t>（二）</w:t>
      </w:r>
      <w:r>
        <w:rPr>
          <w:rFonts w:hint="eastAsia" w:ascii="Times New Roman" w:hAnsi="Times New Roman" w:eastAsia="仿宋_GB2312" w:cs="Times New Roman"/>
          <w:b/>
          <w:bCs/>
          <w:color w:val="auto"/>
          <w:spacing w:val="-11"/>
          <w:sz w:val="32"/>
          <w:szCs w:val="32"/>
          <w:lang w:eastAsia="zh-Hans"/>
        </w:rPr>
        <w:t>推进旅游厕所革命</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在全区范围内分梯度合理布局旅游厕所</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完善景区厕所等基础配套设施，实现旅游厕所景观化、生态化。建筑整体上突出地域化特色，建设主题厕所，发挥景观建筑作用。引进、应用和创新生态工程技术，提升旅游厕所的技术含量，改善旅游厕所的环境，达到全域旅游质量标准。</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eastAsia="仿宋_GB2312" w:cs="Times New Roman"/>
          <w:b/>
          <w:bCs/>
          <w:color w:val="auto"/>
          <w:spacing w:val="-11"/>
          <w:sz w:val="32"/>
          <w:szCs w:val="32"/>
        </w:rPr>
        <w:t>（三）</w:t>
      </w:r>
      <w:r>
        <w:rPr>
          <w:rFonts w:hint="eastAsia" w:ascii="Times New Roman" w:hAnsi="Times New Roman" w:eastAsia="仿宋_GB2312" w:cs="Times New Roman"/>
          <w:b/>
          <w:bCs/>
          <w:color w:val="auto"/>
          <w:spacing w:val="-11"/>
          <w:sz w:val="32"/>
          <w:szCs w:val="32"/>
          <w:lang w:eastAsia="zh-Hans"/>
        </w:rPr>
        <w:t>构建旅游绿道体系</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val="en-US" w:eastAsia="zh-CN"/>
        </w:rPr>
      </w:pPr>
      <w:r>
        <w:rPr>
          <w:rFonts w:hint="eastAsia" w:ascii="Times New Roman" w:hAnsi="Times New Roman" w:eastAsia="仿宋_GB2312" w:cs="Times New Roman"/>
          <w:color w:val="auto"/>
          <w:spacing w:val="-11"/>
          <w:sz w:val="32"/>
          <w:szCs w:val="32"/>
          <w:lang w:eastAsia="zh-Hans"/>
        </w:rPr>
        <w:t>立足现有交通现状，以</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畅通景区最后一公里</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为目标，提升道路运输水平，完善绿色交通网络，健全标识指引体系，丰富交通运输工具，满足旅游者多样</w:t>
      </w:r>
      <w:r>
        <w:rPr>
          <w:rFonts w:hint="eastAsia" w:ascii="Times New Roman" w:hAnsi="Times New Roman" w:eastAsia="仿宋_GB2312" w:cs="Times New Roman"/>
          <w:color w:val="auto"/>
          <w:spacing w:val="-11"/>
          <w:sz w:val="32"/>
          <w:szCs w:val="32"/>
        </w:rPr>
        <w:t>化</w:t>
      </w:r>
      <w:r>
        <w:rPr>
          <w:rFonts w:hint="eastAsia" w:ascii="Times New Roman" w:hAnsi="Times New Roman" w:eastAsia="仿宋_GB2312" w:cs="Times New Roman"/>
          <w:color w:val="auto"/>
          <w:spacing w:val="-11"/>
          <w:sz w:val="32"/>
          <w:szCs w:val="32"/>
          <w:lang w:eastAsia="zh-Hans"/>
        </w:rPr>
        <w:t>交通需求。构建完善的</w:t>
      </w:r>
      <w:r>
        <w:rPr>
          <w:rFonts w:hint="eastAsia" w:ascii="Times New Roman" w:hAnsi="Times New Roman" w:eastAsia="仿宋_GB2312" w:cs="Times New Roman"/>
          <w:color w:val="auto"/>
          <w:spacing w:val="-11"/>
          <w:sz w:val="32"/>
          <w:szCs w:val="32"/>
        </w:rPr>
        <w:t>西区</w:t>
      </w:r>
      <w:r>
        <w:rPr>
          <w:rFonts w:hint="eastAsia" w:ascii="Times New Roman" w:hAnsi="Times New Roman" w:eastAsia="仿宋_GB2312" w:cs="Times New Roman"/>
          <w:color w:val="auto"/>
          <w:spacing w:val="-11"/>
          <w:sz w:val="32"/>
          <w:szCs w:val="32"/>
          <w:lang w:eastAsia="zh-Hans"/>
        </w:rPr>
        <w:t>休闲绿道系统，全力推动旅游风景道建设，展现</w:t>
      </w:r>
      <w:r>
        <w:rPr>
          <w:rFonts w:hint="eastAsia" w:ascii="Times New Roman" w:hAnsi="Times New Roman" w:eastAsia="仿宋_GB2312" w:cs="Times New Roman"/>
          <w:color w:val="auto"/>
          <w:spacing w:val="-11"/>
          <w:sz w:val="32"/>
          <w:szCs w:val="32"/>
        </w:rPr>
        <w:t>西区</w:t>
      </w:r>
      <w:r>
        <w:rPr>
          <w:rFonts w:hint="eastAsia" w:ascii="Times New Roman" w:hAnsi="Times New Roman" w:eastAsia="仿宋_GB2312" w:cs="Times New Roman"/>
          <w:color w:val="auto"/>
          <w:spacing w:val="-11"/>
          <w:sz w:val="32"/>
          <w:szCs w:val="32"/>
          <w:lang w:eastAsia="zh-Hans"/>
        </w:rPr>
        <w:t>自然风光、民俗文化，形成覆盖</w:t>
      </w:r>
      <w:r>
        <w:rPr>
          <w:rFonts w:hint="eastAsia" w:ascii="Times New Roman" w:hAnsi="Times New Roman" w:eastAsia="仿宋_GB2312" w:cs="Times New Roman"/>
          <w:color w:val="auto"/>
          <w:spacing w:val="-11"/>
          <w:sz w:val="32"/>
          <w:szCs w:val="32"/>
        </w:rPr>
        <w:t>西区</w:t>
      </w:r>
      <w:r>
        <w:rPr>
          <w:rFonts w:hint="eastAsia" w:ascii="Times New Roman" w:hAnsi="Times New Roman" w:eastAsia="仿宋_GB2312" w:cs="Times New Roman"/>
          <w:color w:val="auto"/>
          <w:spacing w:val="-11"/>
          <w:sz w:val="32"/>
          <w:szCs w:val="32"/>
          <w:lang w:eastAsia="zh-Hans"/>
        </w:rPr>
        <w:t>主要旅游景区的旅游风景道路体系。</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pacing w:val="-11"/>
          <w:sz w:val="32"/>
          <w:szCs w:val="32"/>
          <w:lang w:eastAsia="zh-Hans"/>
        </w:rPr>
      </w:pPr>
      <w:bookmarkStart w:id="1384" w:name="_Toc32026"/>
      <w:bookmarkStart w:id="1385" w:name="_Toc8767"/>
      <w:bookmarkStart w:id="1386" w:name="_Toc13951"/>
      <w:bookmarkStart w:id="1387" w:name="_Toc11230"/>
      <w:bookmarkStart w:id="1388" w:name="_Toc2599"/>
      <w:bookmarkStart w:id="1389" w:name="_Toc9060"/>
      <w:bookmarkStart w:id="1390" w:name="_Toc13047"/>
      <w:bookmarkStart w:id="1391" w:name="_Toc25354"/>
      <w:bookmarkStart w:id="1392" w:name="_Toc2107995019"/>
      <w:bookmarkStart w:id="1393" w:name="_Toc7512"/>
      <w:bookmarkStart w:id="1394" w:name="_Toc1863"/>
      <w:bookmarkStart w:id="1395" w:name="_Toc31633"/>
      <w:r>
        <w:rPr>
          <w:rFonts w:hint="eastAsia" w:ascii="黑体" w:hAnsi="黑体" w:eastAsia="黑体" w:cs="黑体"/>
          <w:color w:val="auto"/>
          <w:spacing w:val="-11"/>
          <w:sz w:val="32"/>
          <w:szCs w:val="32"/>
          <w:lang w:eastAsia="zh-Hans"/>
        </w:rPr>
        <w:t>第</w:t>
      </w:r>
      <w:r>
        <w:rPr>
          <w:rFonts w:hint="eastAsia" w:ascii="黑体" w:hAnsi="黑体" w:eastAsia="黑体" w:cs="黑体"/>
          <w:color w:val="auto"/>
          <w:spacing w:val="-11"/>
          <w:sz w:val="32"/>
          <w:szCs w:val="32"/>
          <w:lang w:val="en-US" w:eastAsia="zh-CN"/>
        </w:rPr>
        <w:t>五</w:t>
      </w:r>
      <w:r>
        <w:rPr>
          <w:rFonts w:hint="eastAsia" w:ascii="黑体" w:hAnsi="黑体" w:eastAsia="黑体" w:cs="黑体"/>
          <w:color w:val="auto"/>
          <w:spacing w:val="-11"/>
          <w:sz w:val="32"/>
          <w:szCs w:val="32"/>
          <w:lang w:eastAsia="zh-Hans"/>
        </w:rPr>
        <w:t xml:space="preserve">节 </w:t>
      </w:r>
      <w:r>
        <w:rPr>
          <w:rFonts w:hint="eastAsia" w:ascii="黑体" w:hAnsi="黑体" w:eastAsia="黑体" w:cs="黑体"/>
          <w:color w:val="auto"/>
          <w:spacing w:val="-11"/>
          <w:sz w:val="32"/>
          <w:szCs w:val="32"/>
        </w:rPr>
        <w:t>大力发展</w:t>
      </w:r>
      <w:r>
        <w:rPr>
          <w:rFonts w:hint="eastAsia" w:ascii="黑体" w:hAnsi="黑体" w:eastAsia="黑体" w:cs="黑体"/>
          <w:color w:val="auto"/>
          <w:spacing w:val="-11"/>
          <w:sz w:val="32"/>
          <w:szCs w:val="32"/>
          <w:lang w:eastAsia="zh-Hans"/>
        </w:rPr>
        <w:t>其他服务业</w:t>
      </w:r>
      <w:bookmarkEnd w:id="1384"/>
      <w:bookmarkEnd w:id="1385"/>
      <w:bookmarkEnd w:id="1386"/>
      <w:bookmarkEnd w:id="1387"/>
      <w:bookmarkEnd w:id="1388"/>
      <w:bookmarkEnd w:id="1389"/>
      <w:bookmarkEnd w:id="1390"/>
      <w:bookmarkEnd w:id="1391"/>
      <w:bookmarkEnd w:id="1392"/>
      <w:bookmarkEnd w:id="1393"/>
      <w:bookmarkEnd w:id="1394"/>
      <w:bookmarkEnd w:id="1395"/>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396" w:name="_Toc13285"/>
      <w:bookmarkStart w:id="1397" w:name="_Toc12541"/>
      <w:bookmarkStart w:id="1398" w:name="_Toc19045"/>
      <w:bookmarkStart w:id="1399" w:name="_Toc5421"/>
      <w:bookmarkStart w:id="1400" w:name="_Toc30485"/>
      <w:bookmarkStart w:id="1401" w:name="_Toc3263"/>
      <w:bookmarkStart w:id="1402" w:name="_Toc27161"/>
      <w:bookmarkStart w:id="1403" w:name="_Toc30069"/>
      <w:bookmarkStart w:id="1404" w:name="_Toc925645435"/>
      <w:bookmarkStart w:id="1405" w:name="_Toc14793"/>
      <w:bookmarkStart w:id="1406" w:name="_Toc2970"/>
      <w:r>
        <w:rPr>
          <w:rFonts w:hint="eastAsia" w:ascii="楷体_GB2312" w:hAnsi="楷体_GB2312" w:eastAsia="楷体_GB2312" w:cs="楷体_GB2312"/>
          <w:b w:val="0"/>
          <w:bCs/>
          <w:color w:val="auto"/>
          <w:spacing w:val="-11"/>
          <w:kern w:val="2"/>
          <w:sz w:val="32"/>
          <w:szCs w:val="32"/>
          <w:lang w:val="en-US" w:eastAsia="zh-CN" w:bidi="ar-SA"/>
        </w:rPr>
        <w:t>（一）</w:t>
      </w:r>
      <w:r>
        <w:rPr>
          <w:rFonts w:hint="eastAsia" w:ascii="楷体_GB2312" w:hAnsi="楷体_GB2312" w:eastAsia="楷体_GB2312" w:cs="楷体_GB2312"/>
          <w:b w:val="0"/>
          <w:bCs/>
          <w:color w:val="auto"/>
          <w:spacing w:val="-11"/>
          <w:kern w:val="2"/>
          <w:sz w:val="32"/>
          <w:szCs w:val="32"/>
          <w:lang w:val="en-US" w:eastAsia="zh-Hans" w:bidi="ar-SA"/>
        </w:rPr>
        <w:t>积极</w:t>
      </w:r>
      <w:r>
        <w:rPr>
          <w:rFonts w:hint="eastAsia" w:ascii="楷体_GB2312" w:hAnsi="楷体_GB2312" w:eastAsia="楷体_GB2312" w:cs="楷体_GB2312"/>
          <w:b w:val="0"/>
          <w:bCs/>
          <w:color w:val="auto"/>
          <w:spacing w:val="-11"/>
          <w:kern w:val="2"/>
          <w:sz w:val="32"/>
          <w:szCs w:val="32"/>
          <w:lang w:val="en-US" w:eastAsia="zh-CN" w:bidi="ar-SA"/>
        </w:rPr>
        <w:t>发展</w:t>
      </w:r>
      <w:r>
        <w:rPr>
          <w:rFonts w:hint="eastAsia" w:ascii="楷体_GB2312" w:hAnsi="楷体_GB2312" w:eastAsia="楷体_GB2312" w:cs="楷体_GB2312"/>
          <w:b w:val="0"/>
          <w:bCs/>
          <w:color w:val="auto"/>
          <w:spacing w:val="-11"/>
          <w:kern w:val="2"/>
          <w:sz w:val="32"/>
          <w:szCs w:val="32"/>
          <w:lang w:val="en-US" w:eastAsia="zh-Hans" w:bidi="ar-SA"/>
        </w:rPr>
        <w:t>现代物流</w:t>
      </w:r>
      <w:bookmarkEnd w:id="1396"/>
      <w:bookmarkEnd w:id="1397"/>
      <w:bookmarkEnd w:id="1398"/>
      <w:bookmarkEnd w:id="1399"/>
      <w:bookmarkEnd w:id="1400"/>
      <w:bookmarkEnd w:id="1401"/>
      <w:bookmarkEnd w:id="1402"/>
      <w:bookmarkEnd w:id="1403"/>
      <w:bookmarkEnd w:id="1404"/>
      <w:bookmarkEnd w:id="1405"/>
      <w:bookmarkEnd w:id="1406"/>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lang w:eastAsia="zh-Hans"/>
        </w:rPr>
        <w:t>充分发挥</w:t>
      </w:r>
      <w:r>
        <w:rPr>
          <w:rFonts w:hint="eastAsia" w:ascii="Times New Roman" w:hAnsi="Times New Roman" w:eastAsia="仿宋_GB2312" w:cs="Times New Roman"/>
          <w:color w:val="auto"/>
          <w:spacing w:val="-11"/>
          <w:sz w:val="32"/>
          <w:szCs w:val="32"/>
        </w:rPr>
        <w:t>西</w:t>
      </w:r>
      <w:r>
        <w:rPr>
          <w:rFonts w:hint="eastAsia" w:ascii="Times New Roman" w:hAnsi="Times New Roman" w:eastAsia="仿宋_GB2312" w:cs="Times New Roman"/>
          <w:color w:val="auto"/>
          <w:spacing w:val="-11"/>
          <w:sz w:val="32"/>
          <w:szCs w:val="32"/>
          <w:lang w:eastAsia="zh-Hans"/>
        </w:rPr>
        <w:t>区</w:t>
      </w:r>
      <w:r>
        <w:rPr>
          <w:rFonts w:hint="eastAsia" w:ascii="Times New Roman" w:hAnsi="Times New Roman" w:eastAsia="仿宋_GB2312" w:cs="Times New Roman"/>
          <w:color w:val="auto"/>
          <w:spacing w:val="-11"/>
          <w:sz w:val="32"/>
          <w:szCs w:val="32"/>
        </w:rPr>
        <w:t>区位优</w:t>
      </w:r>
      <w:r>
        <w:rPr>
          <w:rFonts w:hint="eastAsia" w:ascii="Times New Roman" w:hAnsi="Times New Roman" w:eastAsia="仿宋_GB2312" w:cs="Times New Roman"/>
          <w:color w:val="auto"/>
          <w:spacing w:val="-11"/>
          <w:sz w:val="32"/>
          <w:szCs w:val="32"/>
          <w:lang w:eastAsia="zh-Hans"/>
        </w:rPr>
        <w:t>势</w:t>
      </w:r>
      <w:r>
        <w:rPr>
          <w:rFonts w:hint="eastAsia" w:ascii="Times New Roman" w:hAnsi="Times New Roman" w:eastAsia="仿宋_GB2312" w:cs="Times New Roman"/>
          <w:color w:val="auto"/>
          <w:spacing w:val="-11"/>
          <w:sz w:val="32"/>
          <w:szCs w:val="32"/>
        </w:rPr>
        <w:t>、产业优势、</w:t>
      </w:r>
      <w:r>
        <w:rPr>
          <w:rFonts w:hint="eastAsia" w:ascii="Times New Roman" w:hAnsi="Times New Roman" w:eastAsia="仿宋_GB2312" w:cs="Times New Roman"/>
          <w:color w:val="auto"/>
          <w:spacing w:val="-11"/>
          <w:sz w:val="32"/>
          <w:szCs w:val="32"/>
          <w:lang w:eastAsia="zh-Hans"/>
        </w:rPr>
        <w:t>交通枢纽</w:t>
      </w:r>
      <w:r>
        <w:rPr>
          <w:rFonts w:hint="eastAsia" w:ascii="Times New Roman" w:hAnsi="Times New Roman" w:eastAsia="仿宋_GB2312" w:cs="Times New Roman"/>
          <w:color w:val="auto"/>
          <w:spacing w:val="-11"/>
          <w:sz w:val="32"/>
          <w:szCs w:val="32"/>
        </w:rPr>
        <w:t>优势</w:t>
      </w:r>
      <w:r>
        <w:rPr>
          <w:rFonts w:hint="eastAsia" w:ascii="Times New Roman" w:hAnsi="Times New Roman" w:eastAsia="仿宋_GB2312" w:cs="Times New Roman"/>
          <w:color w:val="auto"/>
          <w:spacing w:val="-11"/>
          <w:sz w:val="32"/>
          <w:szCs w:val="32"/>
          <w:lang w:eastAsia="zh-Hans"/>
        </w:rPr>
        <w:t>，大力发展生产性服务业，全力推进四川蜀物攀枝花智慧现代产业园项目建设，支持传统物流企业升级改造，提升物流</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软硬件</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水平，着力打造以物流配送、智能仓储、供应链金融、电子商务、进出口贸易为一体的现代智慧物流发展模式。大力发展康养、休闲度假、文化旅游、居民服务、商业贸易等生活性服务业</w:t>
      </w:r>
      <w:r>
        <w:rPr>
          <w:rFonts w:hint="eastAsia" w:ascii="Times New Roman" w:hAnsi="Times New Roman" w:eastAsia="仿宋_GB2312" w:cs="Times New Roman"/>
          <w:color w:val="auto"/>
          <w:spacing w:val="-11"/>
          <w:sz w:val="32"/>
          <w:szCs w:val="32"/>
        </w:rPr>
        <w:t>。</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407" w:name="_Toc15388"/>
      <w:bookmarkStart w:id="1408" w:name="_Toc31728"/>
      <w:bookmarkStart w:id="1409" w:name="_Toc15270"/>
      <w:bookmarkStart w:id="1410" w:name="_Toc15363"/>
      <w:bookmarkStart w:id="1411" w:name="_Toc30292"/>
      <w:bookmarkStart w:id="1412" w:name="_Toc1435433374"/>
      <w:bookmarkStart w:id="1413" w:name="_Toc9325"/>
      <w:bookmarkStart w:id="1414" w:name="_Toc19192"/>
      <w:bookmarkStart w:id="1415" w:name="_Toc14332"/>
      <w:bookmarkStart w:id="1416" w:name="_Toc1921"/>
      <w:bookmarkStart w:id="1417" w:name="_Toc15337"/>
      <w:r>
        <w:rPr>
          <w:rFonts w:hint="eastAsia" w:ascii="楷体_GB2312" w:hAnsi="楷体_GB2312" w:eastAsia="楷体_GB2312" w:cs="楷体_GB2312"/>
          <w:b w:val="0"/>
          <w:bCs/>
          <w:color w:val="auto"/>
          <w:spacing w:val="-11"/>
          <w:kern w:val="2"/>
          <w:sz w:val="32"/>
          <w:szCs w:val="32"/>
          <w:lang w:val="en-US" w:eastAsia="zh-CN" w:bidi="ar-SA"/>
        </w:rPr>
        <w:t>（二）</w:t>
      </w:r>
      <w:r>
        <w:rPr>
          <w:rFonts w:hint="eastAsia" w:ascii="楷体_GB2312" w:hAnsi="楷体_GB2312" w:eastAsia="楷体_GB2312" w:cs="楷体_GB2312"/>
          <w:b w:val="0"/>
          <w:bCs/>
          <w:color w:val="auto"/>
          <w:spacing w:val="-11"/>
          <w:kern w:val="2"/>
          <w:sz w:val="32"/>
          <w:szCs w:val="32"/>
          <w:lang w:val="en-US" w:eastAsia="zh-Hans" w:bidi="ar-SA"/>
        </w:rPr>
        <w:t>大力发展科技信息服务业</w:t>
      </w:r>
      <w:bookmarkEnd w:id="1407"/>
      <w:bookmarkEnd w:id="1408"/>
      <w:bookmarkEnd w:id="1409"/>
      <w:bookmarkEnd w:id="1410"/>
      <w:bookmarkEnd w:id="1411"/>
      <w:bookmarkEnd w:id="1412"/>
      <w:bookmarkEnd w:id="1413"/>
      <w:bookmarkEnd w:id="1414"/>
      <w:bookmarkEnd w:id="1415"/>
      <w:bookmarkEnd w:id="1416"/>
      <w:bookmarkEnd w:id="1417"/>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lang w:eastAsia="zh-Hans"/>
        </w:rPr>
        <w:t>加快培育科技创新服务主体，建设发展科技创新服务平台，深化人工智能、5G、大数据、科技金融等科技研发和成果转化服务项目，支持培育研发设计、大数据分析、创新孵化、综合科技信息服务等产业。</w:t>
      </w:r>
      <w:r>
        <w:rPr>
          <w:rFonts w:hint="eastAsia" w:ascii="Times New Roman" w:hAnsi="Times New Roman" w:eastAsia="仿宋_GB2312" w:cs="Times New Roman"/>
          <w:color w:val="auto"/>
          <w:spacing w:val="-11"/>
          <w:sz w:val="32"/>
          <w:szCs w:val="32"/>
        </w:rPr>
        <w:t>建设和提升公共文化数字化服务能力，增置图书自助借还机、数字文化驿站等现代化服务设备，建立数字文化资源库102TB，以智能化方式促进文化进社区、进企业、进机关。</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val="en-US" w:eastAsia="zh-CN"/>
        </w:rPr>
      </w:pPr>
      <w:r>
        <w:rPr>
          <w:rFonts w:hint="eastAsia" w:ascii="Times New Roman" w:hAnsi="Times New Roman" w:eastAsia="仿宋_GB2312" w:cs="Times New Roman"/>
          <w:color w:val="auto"/>
          <w:spacing w:val="-11"/>
          <w:sz w:val="32"/>
          <w:szCs w:val="32"/>
          <w:lang w:val="en-US" w:eastAsia="zh-CN"/>
        </w:rPr>
        <w:t>结合西区地理优势，推动现代物流发展；同时依托科技研发和成果转化项目，培育科技信息服务业。通过</w:t>
      </w:r>
      <w:r>
        <w:rPr>
          <w:rFonts w:hint="eastAsia" w:ascii="Times New Roman" w:hAnsi="Times New Roman" w:eastAsia="仿宋_GB2312" w:cs="Times New Roman"/>
          <w:color w:val="auto"/>
          <w:spacing w:val="-11"/>
          <w:sz w:val="32"/>
          <w:szCs w:val="32"/>
          <w:lang w:eastAsia="zh-Hans"/>
        </w:rPr>
        <w:t>康养、休闲度假、文化旅游、</w:t>
      </w:r>
      <w:r>
        <w:rPr>
          <w:rFonts w:hint="eastAsia" w:ascii="Times New Roman" w:hAnsi="Times New Roman" w:eastAsia="仿宋_GB2312" w:cs="Times New Roman"/>
          <w:color w:val="auto"/>
          <w:spacing w:val="-11"/>
          <w:sz w:val="32"/>
          <w:szCs w:val="32"/>
          <w:lang w:val="en-US" w:eastAsia="zh-CN"/>
        </w:rPr>
        <w:t>大数据分析、创新孵化等现代服务业产业，有效减少了产业发展对自然资源和生态环境的依赖。融合物流业与信息产业，充分发挥四川南向大门的地理优势。</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pacing w:val="-11"/>
          <w:sz w:val="32"/>
          <w:szCs w:val="32"/>
          <w:lang w:eastAsia="zh-Hans"/>
        </w:rPr>
      </w:pPr>
      <w:bookmarkStart w:id="1418" w:name="_Toc5531"/>
      <w:bookmarkStart w:id="1419" w:name="_Toc5701"/>
      <w:bookmarkStart w:id="1420" w:name="_Toc12706"/>
      <w:bookmarkStart w:id="1421" w:name="_Toc23232"/>
      <w:bookmarkStart w:id="1422" w:name="_Toc17312"/>
      <w:bookmarkStart w:id="1423" w:name="_Toc1601271561"/>
      <w:bookmarkStart w:id="1424" w:name="_Toc10810"/>
      <w:bookmarkStart w:id="1425" w:name="_Toc26632"/>
      <w:bookmarkStart w:id="1426" w:name="_Toc4759"/>
      <w:bookmarkStart w:id="1427" w:name="_Toc26023"/>
      <w:bookmarkStart w:id="1428" w:name="_Toc6341"/>
      <w:bookmarkStart w:id="1429" w:name="_Toc4835"/>
      <w:r>
        <w:rPr>
          <w:rFonts w:hint="eastAsia" w:ascii="黑体" w:hAnsi="黑体" w:eastAsia="黑体" w:cs="黑体"/>
          <w:color w:val="auto"/>
          <w:spacing w:val="-11"/>
          <w:sz w:val="32"/>
          <w:szCs w:val="32"/>
          <w:lang w:eastAsia="zh-Hans"/>
        </w:rPr>
        <w:t>第</w:t>
      </w:r>
      <w:r>
        <w:rPr>
          <w:rFonts w:hint="eastAsia" w:ascii="黑体" w:hAnsi="黑体" w:eastAsia="黑体" w:cs="黑体"/>
          <w:color w:val="auto"/>
          <w:spacing w:val="-11"/>
          <w:sz w:val="32"/>
          <w:szCs w:val="32"/>
          <w:lang w:val="en-US" w:eastAsia="zh-CN"/>
        </w:rPr>
        <w:t>六</w:t>
      </w:r>
      <w:r>
        <w:rPr>
          <w:rFonts w:hint="eastAsia" w:ascii="黑体" w:hAnsi="黑体" w:eastAsia="黑体" w:cs="黑体"/>
          <w:color w:val="auto"/>
          <w:spacing w:val="-11"/>
          <w:sz w:val="32"/>
          <w:szCs w:val="32"/>
          <w:lang w:eastAsia="zh-Hans"/>
        </w:rPr>
        <w:t xml:space="preserve">节 </w:t>
      </w:r>
      <w:r>
        <w:rPr>
          <w:rFonts w:hint="eastAsia" w:ascii="黑体" w:hAnsi="黑体" w:eastAsia="黑体" w:cs="黑体"/>
          <w:color w:val="auto"/>
          <w:spacing w:val="-11"/>
          <w:sz w:val="32"/>
          <w:szCs w:val="32"/>
        </w:rPr>
        <w:t>调整</w:t>
      </w:r>
      <w:r>
        <w:rPr>
          <w:rFonts w:hint="eastAsia" w:ascii="黑体" w:hAnsi="黑体" w:eastAsia="黑体" w:cs="黑体"/>
          <w:color w:val="auto"/>
          <w:spacing w:val="-11"/>
          <w:sz w:val="32"/>
          <w:szCs w:val="32"/>
          <w:lang w:eastAsia="zh-Hans"/>
        </w:rPr>
        <w:t>交通运输结构</w:t>
      </w:r>
      <w:bookmarkEnd w:id="1418"/>
      <w:bookmarkEnd w:id="1419"/>
      <w:bookmarkEnd w:id="1420"/>
      <w:bookmarkEnd w:id="1421"/>
      <w:bookmarkEnd w:id="1422"/>
      <w:bookmarkEnd w:id="1423"/>
      <w:bookmarkEnd w:id="1424"/>
      <w:bookmarkEnd w:id="1425"/>
      <w:bookmarkEnd w:id="1426"/>
      <w:bookmarkEnd w:id="1427"/>
      <w:bookmarkEnd w:id="1428"/>
      <w:bookmarkEnd w:id="1429"/>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430" w:name="_Toc8981"/>
      <w:bookmarkStart w:id="1431" w:name="_Toc8165"/>
      <w:bookmarkStart w:id="1432" w:name="_Toc7109"/>
      <w:bookmarkStart w:id="1433" w:name="_Toc9877"/>
      <w:bookmarkStart w:id="1434" w:name="_Toc2136245039"/>
      <w:bookmarkStart w:id="1435" w:name="_Toc23596"/>
      <w:bookmarkStart w:id="1436" w:name="_Toc5456"/>
      <w:bookmarkStart w:id="1437" w:name="_Toc16060"/>
      <w:bookmarkStart w:id="1438" w:name="_Toc11339"/>
      <w:bookmarkStart w:id="1439" w:name="_Toc23582"/>
      <w:bookmarkStart w:id="1440" w:name="_Toc18046"/>
      <w:r>
        <w:rPr>
          <w:rFonts w:hint="eastAsia" w:ascii="楷体_GB2312" w:hAnsi="楷体_GB2312" w:eastAsia="楷体_GB2312" w:cs="楷体_GB2312"/>
          <w:b w:val="0"/>
          <w:bCs/>
          <w:color w:val="auto"/>
          <w:spacing w:val="-11"/>
          <w:kern w:val="2"/>
          <w:sz w:val="32"/>
          <w:szCs w:val="32"/>
          <w:lang w:val="en-US" w:eastAsia="zh-CN" w:bidi="ar-SA"/>
        </w:rPr>
        <w:t>（一）</w:t>
      </w:r>
      <w:r>
        <w:rPr>
          <w:rFonts w:hint="eastAsia" w:ascii="楷体_GB2312" w:hAnsi="楷体_GB2312" w:eastAsia="楷体_GB2312" w:cs="楷体_GB2312"/>
          <w:b w:val="0"/>
          <w:bCs/>
          <w:color w:val="auto"/>
          <w:spacing w:val="-11"/>
          <w:kern w:val="2"/>
          <w:sz w:val="32"/>
          <w:szCs w:val="32"/>
          <w:lang w:val="en-US" w:eastAsia="zh-Hans" w:bidi="ar-SA"/>
        </w:rPr>
        <w:t>建立绿色交通体系</w:t>
      </w:r>
      <w:bookmarkEnd w:id="1430"/>
      <w:bookmarkEnd w:id="1431"/>
      <w:bookmarkEnd w:id="1432"/>
      <w:bookmarkEnd w:id="1433"/>
      <w:bookmarkEnd w:id="1434"/>
      <w:bookmarkEnd w:id="1435"/>
      <w:bookmarkEnd w:id="1436"/>
      <w:bookmarkEnd w:id="1437"/>
      <w:bookmarkEnd w:id="1438"/>
      <w:bookmarkEnd w:id="1439"/>
      <w:bookmarkEnd w:id="1440"/>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结合</w:t>
      </w:r>
      <w:r>
        <w:rPr>
          <w:rFonts w:hint="eastAsia" w:ascii="Times New Roman" w:hAnsi="Times New Roman" w:eastAsia="仿宋_GB2312" w:cs="Times New Roman"/>
          <w:color w:val="auto"/>
          <w:spacing w:val="-11"/>
          <w:sz w:val="32"/>
          <w:szCs w:val="32"/>
        </w:rPr>
        <w:t>西区</w:t>
      </w:r>
      <w:r>
        <w:rPr>
          <w:rFonts w:hint="eastAsia" w:ascii="Times New Roman" w:hAnsi="Times New Roman" w:eastAsia="仿宋_GB2312" w:cs="Times New Roman"/>
          <w:color w:val="auto"/>
          <w:spacing w:val="-11"/>
          <w:sz w:val="32"/>
          <w:szCs w:val="32"/>
          <w:lang w:eastAsia="zh-Hans"/>
        </w:rPr>
        <w:t>实际情况，重点加强公路线位资源的集约合理利用，在交通建设过程中尽量避让环境敏感点，落实已建工程的生态修复工作，</w:t>
      </w:r>
      <w:r>
        <w:rPr>
          <w:rFonts w:hint="eastAsia" w:ascii="Times New Roman" w:hAnsi="Times New Roman" w:eastAsia="仿宋_GB2312" w:cs="Times New Roman"/>
          <w:color w:val="auto"/>
          <w:spacing w:val="-11"/>
          <w:sz w:val="32"/>
          <w:szCs w:val="32"/>
        </w:rPr>
        <w:t>贯彻落实</w:t>
      </w:r>
      <w:r>
        <w:rPr>
          <w:rFonts w:hint="eastAsia" w:ascii="Times New Roman" w:hAnsi="Times New Roman" w:eastAsia="仿宋_GB2312" w:cs="Times New Roman"/>
          <w:color w:val="auto"/>
          <w:spacing w:val="-11"/>
          <w:sz w:val="32"/>
          <w:szCs w:val="32"/>
          <w:lang w:eastAsia="zh-Hans"/>
        </w:rPr>
        <w:t>绿色</w:t>
      </w:r>
      <w:r>
        <w:rPr>
          <w:rFonts w:hint="eastAsia" w:ascii="Times New Roman" w:hAnsi="Times New Roman" w:eastAsia="仿宋_GB2312" w:cs="Times New Roman"/>
          <w:color w:val="auto"/>
          <w:spacing w:val="-11"/>
          <w:sz w:val="32"/>
          <w:szCs w:val="32"/>
        </w:rPr>
        <w:t>交通</w:t>
      </w:r>
      <w:r>
        <w:rPr>
          <w:rFonts w:hint="eastAsia" w:ascii="Times New Roman" w:hAnsi="Times New Roman" w:eastAsia="仿宋_GB2312" w:cs="Times New Roman"/>
          <w:color w:val="auto"/>
          <w:spacing w:val="-11"/>
          <w:sz w:val="32"/>
          <w:szCs w:val="32"/>
          <w:lang w:eastAsia="zh-Hans"/>
        </w:rPr>
        <w:t>理念。加大污染物排放监管力度，提升交通节能减排效果。优化机动车辆结构，逐步淘汰高污染、高能耗、高排放车辆，鼓励使用天然气、混合动力等节能环保车辆。</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441" w:name="_Toc6879"/>
      <w:bookmarkStart w:id="1442" w:name="_Toc15929"/>
      <w:bookmarkStart w:id="1443" w:name="_Toc30852"/>
      <w:bookmarkStart w:id="1444" w:name="_Toc124110214"/>
      <w:bookmarkStart w:id="1445" w:name="_Toc21389"/>
      <w:bookmarkStart w:id="1446" w:name="_Toc9960"/>
      <w:bookmarkStart w:id="1447" w:name="_Toc3477"/>
      <w:bookmarkStart w:id="1448" w:name="_Toc30684"/>
      <w:bookmarkStart w:id="1449" w:name="_Toc17768"/>
      <w:bookmarkStart w:id="1450" w:name="_Toc3166"/>
      <w:bookmarkStart w:id="1451" w:name="_Toc24330"/>
      <w:r>
        <w:rPr>
          <w:rFonts w:hint="eastAsia" w:ascii="楷体_GB2312" w:hAnsi="楷体_GB2312" w:eastAsia="楷体_GB2312" w:cs="楷体_GB2312"/>
          <w:b w:val="0"/>
          <w:bCs/>
          <w:color w:val="auto"/>
          <w:spacing w:val="-11"/>
          <w:kern w:val="2"/>
          <w:sz w:val="32"/>
          <w:szCs w:val="32"/>
          <w:lang w:val="en-US" w:eastAsia="zh-CN" w:bidi="ar-SA"/>
        </w:rPr>
        <w:t>（二）</w:t>
      </w:r>
      <w:r>
        <w:rPr>
          <w:rFonts w:hint="eastAsia" w:ascii="楷体_GB2312" w:hAnsi="楷体_GB2312" w:eastAsia="楷体_GB2312" w:cs="楷体_GB2312"/>
          <w:b w:val="0"/>
          <w:bCs/>
          <w:color w:val="auto"/>
          <w:spacing w:val="-11"/>
          <w:kern w:val="2"/>
          <w:sz w:val="32"/>
          <w:szCs w:val="32"/>
          <w:lang w:val="en-US" w:eastAsia="zh-Hans" w:bidi="ar-SA"/>
        </w:rPr>
        <w:t>完善交通路网结构</w:t>
      </w:r>
      <w:bookmarkEnd w:id="1441"/>
      <w:bookmarkEnd w:id="1442"/>
      <w:bookmarkEnd w:id="1443"/>
      <w:bookmarkEnd w:id="1444"/>
      <w:bookmarkEnd w:id="1445"/>
      <w:bookmarkEnd w:id="1446"/>
      <w:bookmarkEnd w:id="1447"/>
      <w:bookmarkEnd w:id="1448"/>
      <w:bookmarkEnd w:id="1449"/>
      <w:bookmarkEnd w:id="1450"/>
      <w:bookmarkEnd w:id="1451"/>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pacing w:val="-11"/>
          <w:sz w:val="32"/>
          <w:szCs w:val="32"/>
          <w:lang w:eastAsia="zh-Hans"/>
        </w:rPr>
        <w:t>增强对外通道能力，积极配合上级主管部门做好</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四横三纵一轴</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主骨架道路网络的建设工作；统筹考虑乡镇、旅游景区和农业产业节点的连接和各级路网的顺畅衔接，优化片区内部路网，构建</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外通内联、通村畅乡、人便于行、货畅其流、安全便捷</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的农村公路交通运输网络，形成城乡交通一体化格局</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加强客运场站建设，强化城市交通与外部交通的衔接，全面推进城乡道路一体化网络建设</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促进道路交通与综合交通的有效衔接，构建</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零距离换乘</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无缝衔接</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的综合交通运输体系</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完善支撑保障体系，建成交通运输信息服务系统和交通运输安全监管信息平台，推进</w:t>
      </w:r>
      <w:r>
        <w:rPr>
          <w:rFonts w:hint="eastAsia" w:ascii="Times New Roman" w:hAnsi="Times New Roman" w:eastAsia="仿宋_GB2312" w:cs="Times New Roman"/>
          <w:color w:val="auto"/>
          <w:spacing w:val="-11"/>
          <w:sz w:val="32"/>
          <w:szCs w:val="32"/>
        </w:rPr>
        <w:t>西区</w:t>
      </w:r>
      <w:r>
        <w:rPr>
          <w:rFonts w:hint="eastAsia" w:ascii="Times New Roman" w:hAnsi="Times New Roman" w:eastAsia="仿宋_GB2312" w:cs="Times New Roman"/>
          <w:color w:val="auto"/>
          <w:spacing w:val="-11"/>
          <w:sz w:val="32"/>
          <w:szCs w:val="32"/>
          <w:lang w:eastAsia="zh-Hans"/>
        </w:rPr>
        <w:t>交通信息化进程。</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0"/>
        <w:rPr>
          <w:rFonts w:hint="eastAsia" w:ascii="Times New Roman" w:hAnsi="Times New Roman" w:eastAsia="方正小标宋_GBK" w:cs="方正小标宋_GBK"/>
          <w:b w:val="0"/>
          <w:bCs w:val="0"/>
          <w:color w:val="auto"/>
          <w:kern w:val="44"/>
          <w:sz w:val="44"/>
          <w:szCs w:val="44"/>
          <w:lang w:val="en-US" w:eastAsia="zh-Hans" w:bidi="ar-SA"/>
        </w:rPr>
        <w:sectPr>
          <w:pgSz w:w="11906" w:h="16838"/>
          <w:pgMar w:top="2098" w:right="1474" w:bottom="1984" w:left="1587" w:header="850" w:footer="1417" w:gutter="0"/>
          <w:pgNumType w:fmt="numberInDash"/>
          <w:cols w:space="720" w:num="1"/>
          <w:docGrid w:type="lines" w:linePitch="312" w:charSpace="0"/>
        </w:sectPr>
      </w:pPr>
      <w:bookmarkStart w:id="1452" w:name="_Toc299"/>
      <w:bookmarkStart w:id="1453" w:name="_Toc6556"/>
      <w:bookmarkStart w:id="1454" w:name="_Toc1407106845"/>
      <w:bookmarkStart w:id="1455" w:name="_Toc32628"/>
      <w:bookmarkStart w:id="1456" w:name="_Toc8499"/>
      <w:bookmarkStart w:id="1457" w:name="_Toc31776"/>
      <w:bookmarkStart w:id="1458" w:name="_Toc19396"/>
      <w:bookmarkStart w:id="1459" w:name="_Toc14057"/>
      <w:bookmarkStart w:id="1460" w:name="_Toc24647"/>
      <w:bookmarkStart w:id="1461" w:name="_Toc22470"/>
      <w:bookmarkStart w:id="1462" w:name="_Toc28967"/>
      <w:bookmarkStart w:id="1463" w:name="_Toc18997"/>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0"/>
        <w:rPr>
          <w:rFonts w:hint="eastAsia" w:ascii="Times New Roman" w:hAnsi="Times New Roman" w:eastAsia="方正小标宋_GBK" w:cs="方正小标宋_GBK"/>
          <w:b w:val="0"/>
          <w:bCs w:val="0"/>
          <w:color w:val="auto"/>
          <w:kern w:val="44"/>
          <w:sz w:val="44"/>
          <w:szCs w:val="44"/>
          <w:lang w:val="en-US" w:eastAsia="zh-Hans" w:bidi="ar-SA"/>
        </w:rPr>
      </w:pPr>
      <w:r>
        <w:rPr>
          <w:rFonts w:hint="eastAsia" w:ascii="Times New Roman" w:hAnsi="Times New Roman" w:eastAsia="方正小标宋_GBK" w:cs="方正小标宋_GBK"/>
          <w:b w:val="0"/>
          <w:bCs w:val="0"/>
          <w:color w:val="auto"/>
          <w:kern w:val="44"/>
          <w:sz w:val="44"/>
          <w:szCs w:val="44"/>
          <w:lang w:val="en-US" w:eastAsia="zh-Hans" w:bidi="ar-SA"/>
        </w:rPr>
        <w:t>第七章 生态生活体系建设</w:t>
      </w:r>
      <w:bookmarkEnd w:id="1452"/>
      <w:bookmarkEnd w:id="1453"/>
      <w:bookmarkEnd w:id="1454"/>
      <w:bookmarkEnd w:id="1455"/>
      <w:bookmarkEnd w:id="1456"/>
      <w:bookmarkEnd w:id="1457"/>
      <w:bookmarkEnd w:id="1458"/>
      <w:bookmarkEnd w:id="1459"/>
      <w:bookmarkEnd w:id="1460"/>
      <w:bookmarkEnd w:id="1461"/>
      <w:bookmarkEnd w:id="1462"/>
      <w:bookmarkEnd w:id="1463"/>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z w:val="32"/>
          <w:szCs w:val="32"/>
          <w:lang w:val="en-US" w:eastAsia="zh-Hans"/>
        </w:rPr>
      </w:pPr>
      <w:bookmarkStart w:id="1464" w:name="_Toc25043"/>
      <w:bookmarkStart w:id="1465" w:name="_Toc29895"/>
      <w:bookmarkStart w:id="1466" w:name="_Toc16258"/>
      <w:bookmarkStart w:id="1467" w:name="_Toc13614"/>
      <w:bookmarkStart w:id="1468" w:name="_Toc32392"/>
      <w:bookmarkStart w:id="1469" w:name="_Toc30789"/>
      <w:bookmarkStart w:id="1470" w:name="_Toc1507908754"/>
      <w:bookmarkStart w:id="1471" w:name="_Toc14929"/>
      <w:bookmarkStart w:id="1472" w:name="_Toc26932"/>
      <w:bookmarkStart w:id="1473" w:name="_Toc3850"/>
      <w:bookmarkStart w:id="1474" w:name="_Toc19540"/>
      <w:bookmarkStart w:id="1475" w:name="_Toc22200"/>
      <w:r>
        <w:rPr>
          <w:rFonts w:hint="eastAsia" w:ascii="黑体" w:hAnsi="黑体" w:eastAsia="黑体" w:cs="黑体"/>
          <w:color w:val="auto"/>
          <w:sz w:val="32"/>
          <w:szCs w:val="32"/>
          <w:lang w:val="en-US" w:eastAsia="zh-Hans"/>
        </w:rPr>
        <w:t>第</w:t>
      </w: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lang w:val="en-US" w:eastAsia="zh-Hans"/>
        </w:rPr>
        <w:t>节 加快</w:t>
      </w:r>
      <w:r>
        <w:rPr>
          <w:rFonts w:hint="eastAsia" w:ascii="黑体" w:hAnsi="黑体" w:eastAsia="黑体" w:cs="黑体"/>
          <w:color w:val="auto"/>
          <w:sz w:val="32"/>
          <w:szCs w:val="32"/>
          <w:lang w:val="en-US" w:eastAsia="zh-CN"/>
        </w:rPr>
        <w:t>环境基础设施</w:t>
      </w:r>
      <w:r>
        <w:rPr>
          <w:rFonts w:hint="eastAsia" w:ascii="黑体" w:hAnsi="黑体" w:eastAsia="黑体" w:cs="黑体"/>
          <w:color w:val="auto"/>
          <w:sz w:val="32"/>
          <w:szCs w:val="32"/>
          <w:lang w:val="en-US" w:eastAsia="zh-Hans"/>
        </w:rPr>
        <w:t>建设</w:t>
      </w:r>
      <w:bookmarkEnd w:id="1464"/>
      <w:bookmarkEnd w:id="1465"/>
      <w:bookmarkEnd w:id="1466"/>
      <w:bookmarkEnd w:id="1467"/>
      <w:bookmarkEnd w:id="1468"/>
      <w:bookmarkEnd w:id="1469"/>
      <w:bookmarkEnd w:id="1470"/>
      <w:bookmarkEnd w:id="1471"/>
      <w:bookmarkEnd w:id="1472"/>
      <w:bookmarkEnd w:id="1473"/>
      <w:bookmarkEnd w:id="1474"/>
      <w:bookmarkEnd w:id="1475"/>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1476" w:name="_Toc27095"/>
      <w:bookmarkStart w:id="1477" w:name="_Toc23425"/>
      <w:bookmarkStart w:id="1478" w:name="_Toc24551"/>
      <w:bookmarkStart w:id="1479" w:name="_Toc8831"/>
      <w:bookmarkStart w:id="1480" w:name="_Toc9182"/>
      <w:bookmarkStart w:id="1481" w:name="_Toc31329"/>
      <w:bookmarkStart w:id="1482" w:name="_Toc601236161"/>
      <w:bookmarkStart w:id="1483" w:name="_Toc30955"/>
      <w:bookmarkStart w:id="1484" w:name="_Toc7688"/>
      <w:bookmarkStart w:id="1485" w:name="_Toc6143"/>
      <w:bookmarkStart w:id="1486" w:name="_Toc15903"/>
      <w:r>
        <w:rPr>
          <w:rFonts w:hint="eastAsia" w:ascii="楷体_GB2312" w:hAnsi="楷体_GB2312" w:eastAsia="楷体_GB2312" w:cs="楷体_GB2312"/>
          <w:b w:val="0"/>
          <w:bCs/>
          <w:color w:val="auto"/>
          <w:kern w:val="2"/>
          <w:sz w:val="32"/>
          <w:szCs w:val="32"/>
          <w:lang w:val="en-US" w:eastAsia="zh-CN" w:bidi="ar-SA"/>
        </w:rPr>
        <w:t>（一）</w:t>
      </w:r>
      <w:r>
        <w:rPr>
          <w:rFonts w:hint="eastAsia" w:ascii="楷体_GB2312" w:hAnsi="楷体_GB2312" w:eastAsia="楷体_GB2312" w:cs="楷体_GB2312"/>
          <w:b w:val="0"/>
          <w:bCs/>
          <w:color w:val="auto"/>
          <w:kern w:val="2"/>
          <w:sz w:val="32"/>
          <w:szCs w:val="32"/>
          <w:lang w:val="en-US" w:eastAsia="zh-Hans" w:bidi="ar-SA"/>
        </w:rPr>
        <w:t>强化安全饮水工程建设</w:t>
      </w:r>
      <w:bookmarkEnd w:id="1476"/>
      <w:bookmarkEnd w:id="1477"/>
      <w:bookmarkEnd w:id="1478"/>
      <w:bookmarkEnd w:id="1479"/>
      <w:bookmarkEnd w:id="1480"/>
      <w:bookmarkEnd w:id="1481"/>
      <w:bookmarkEnd w:id="1482"/>
      <w:bookmarkEnd w:id="1483"/>
      <w:bookmarkEnd w:id="1484"/>
      <w:bookmarkEnd w:id="1485"/>
      <w:bookmarkEnd w:id="1486"/>
      <w:r>
        <w:rPr>
          <w:rFonts w:hint="eastAsia" w:ascii="楷体_GB2312" w:hAnsi="楷体_GB2312" w:eastAsia="楷体_GB2312" w:cs="楷体_GB2312"/>
          <w:b w:val="0"/>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增强安全供水能力，提供人民群众的供水安全保障，实现城乡供水一体化</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通过管网延伸的方式扩大辐射范围，提高集中供水率；改造完善现有供水管网，更新老旧供水管道，减少漏水损失；强化饮用水水源保护，建立和完善饮用水水源地管理制度。</w:t>
      </w:r>
      <w:r>
        <w:rPr>
          <w:rFonts w:hint="eastAsia" w:ascii="Times New Roman" w:hAnsi="Times New Roman" w:eastAsia="仿宋_GB2312" w:cs="Times New Roman"/>
          <w:color w:val="auto"/>
          <w:spacing w:val="-11"/>
          <w:sz w:val="32"/>
          <w:szCs w:val="32"/>
          <w:lang w:val="en-US" w:eastAsia="zh-CN"/>
        </w:rPr>
        <w:t>西区现使用观音岩库区饮用水，应</w:t>
      </w:r>
      <w:r>
        <w:rPr>
          <w:rFonts w:hint="eastAsia" w:ascii="Times New Roman" w:hAnsi="Times New Roman" w:eastAsia="仿宋_GB2312" w:cs="Times New Roman"/>
          <w:color w:val="auto"/>
          <w:spacing w:val="-11"/>
          <w:sz w:val="32"/>
          <w:szCs w:val="32"/>
        </w:rPr>
        <w:t>在</w:t>
      </w:r>
      <w:r>
        <w:rPr>
          <w:rFonts w:hint="eastAsia" w:ascii="Times New Roman" w:hAnsi="Times New Roman" w:eastAsia="仿宋_GB2312" w:cs="Times New Roman"/>
          <w:color w:val="auto"/>
          <w:spacing w:val="-11"/>
          <w:sz w:val="32"/>
          <w:szCs w:val="32"/>
          <w:lang w:eastAsia="zh-Hans"/>
        </w:rPr>
        <w:t>城区</w:t>
      </w:r>
      <w:r>
        <w:rPr>
          <w:rFonts w:hint="eastAsia" w:ascii="Times New Roman" w:hAnsi="Times New Roman" w:eastAsia="仿宋_GB2312" w:cs="Times New Roman"/>
          <w:color w:val="auto"/>
          <w:spacing w:val="-11"/>
          <w:sz w:val="32"/>
          <w:szCs w:val="32"/>
        </w:rPr>
        <w:t>和格里坪镇</w:t>
      </w:r>
      <w:r>
        <w:rPr>
          <w:rFonts w:hint="eastAsia" w:ascii="Times New Roman" w:hAnsi="Times New Roman" w:eastAsia="仿宋_GB2312" w:cs="Times New Roman"/>
          <w:color w:val="auto"/>
          <w:spacing w:val="-11"/>
          <w:sz w:val="32"/>
          <w:szCs w:val="32"/>
          <w:lang w:eastAsia="zh-Hans"/>
        </w:rPr>
        <w:t>设置饮用水监测点</w:t>
      </w:r>
      <w:r>
        <w:rPr>
          <w:rFonts w:hint="eastAsia" w:ascii="Times New Roman" w:hAnsi="Times New Roman" w:eastAsia="仿宋_GB2312" w:cs="Times New Roman"/>
          <w:color w:val="auto"/>
          <w:spacing w:val="-11"/>
          <w:sz w:val="32"/>
          <w:szCs w:val="32"/>
        </w:rPr>
        <w:t>，加强农村集中供水站的管理、监督，按规定安装消毒设备，保证水质处理达到饮用水标准。建立饮用水保护沟通协调机制，实时关注饮用水卫生状况，保证生活饮用水水质信息及时更新，对可能污染水源的情况及时排除。加强群众健康教育宣传，提高城乡居民安全饮水卫生意识。</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487" w:name="_Toc11577"/>
      <w:bookmarkStart w:id="1488" w:name="_Toc3430"/>
      <w:bookmarkStart w:id="1489" w:name="_Toc9229"/>
      <w:bookmarkStart w:id="1490" w:name="_Toc14371"/>
      <w:bookmarkStart w:id="1491" w:name="_Toc23791"/>
      <w:bookmarkStart w:id="1492" w:name="_Toc690517428"/>
      <w:bookmarkStart w:id="1493" w:name="_Toc5280"/>
      <w:bookmarkStart w:id="1494" w:name="_Toc3647"/>
      <w:bookmarkStart w:id="1495" w:name="_Toc32549"/>
      <w:bookmarkStart w:id="1496" w:name="_Toc7159"/>
      <w:bookmarkStart w:id="1497" w:name="_Toc25353"/>
      <w:r>
        <w:rPr>
          <w:rFonts w:hint="eastAsia" w:ascii="楷体_GB2312" w:hAnsi="楷体_GB2312" w:eastAsia="楷体_GB2312" w:cs="楷体_GB2312"/>
          <w:b w:val="0"/>
          <w:bCs/>
          <w:color w:val="auto"/>
          <w:spacing w:val="-11"/>
          <w:kern w:val="2"/>
          <w:sz w:val="32"/>
          <w:szCs w:val="32"/>
          <w:lang w:val="en-US" w:eastAsia="zh-CN" w:bidi="ar-SA"/>
        </w:rPr>
        <w:t>（二）</w:t>
      </w:r>
      <w:r>
        <w:rPr>
          <w:rFonts w:hint="eastAsia" w:ascii="楷体_GB2312" w:hAnsi="楷体_GB2312" w:eastAsia="楷体_GB2312" w:cs="楷体_GB2312"/>
          <w:b w:val="0"/>
          <w:bCs/>
          <w:color w:val="auto"/>
          <w:spacing w:val="-11"/>
          <w:kern w:val="2"/>
          <w:sz w:val="32"/>
          <w:szCs w:val="32"/>
          <w:lang w:val="en-US" w:eastAsia="zh-Hans" w:bidi="ar-SA"/>
        </w:rPr>
        <w:t>加快生活污水处理设施建设</w:t>
      </w:r>
      <w:bookmarkEnd w:id="1487"/>
      <w:bookmarkEnd w:id="1488"/>
      <w:bookmarkEnd w:id="1489"/>
      <w:bookmarkEnd w:id="1490"/>
      <w:bookmarkEnd w:id="1491"/>
      <w:bookmarkEnd w:id="1492"/>
      <w:bookmarkEnd w:id="1493"/>
      <w:bookmarkEnd w:id="1494"/>
      <w:bookmarkEnd w:id="1495"/>
      <w:bookmarkEnd w:id="1496"/>
      <w:bookmarkEnd w:id="1497"/>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1.</w:t>
      </w:r>
      <w:r>
        <w:rPr>
          <w:rFonts w:hint="eastAsia" w:ascii="Times New Roman" w:hAnsi="Times New Roman" w:eastAsia="仿宋_GB2312" w:cs="Times New Roman"/>
          <w:b/>
          <w:bCs/>
          <w:color w:val="auto"/>
          <w:spacing w:val="-11"/>
          <w:sz w:val="32"/>
          <w:szCs w:val="32"/>
          <w:lang w:eastAsia="zh-Hans"/>
        </w:rPr>
        <w:t>提高城镇生活污水收集处理能力</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lang w:eastAsia="zh-Hans"/>
        </w:rPr>
        <w:t>加大城镇生活污水收集管网配套建设、雨污管网混错接改造更新及建制镇污水支线管网建设力度，推动城镇污水管网向周边村庄延伸覆盖，提升生活污水收集、处置效能。</w:t>
      </w:r>
      <w:r>
        <w:rPr>
          <w:rFonts w:hint="eastAsia" w:ascii="Times New Roman" w:hAnsi="Times New Roman" w:eastAsia="仿宋_GB2312" w:cs="Times New Roman"/>
          <w:color w:val="auto"/>
          <w:spacing w:val="-11"/>
          <w:sz w:val="32"/>
          <w:szCs w:val="32"/>
        </w:rPr>
        <w:t>对进水生化需氧量（BOD）浓度低于100 mg/L的城市生活污水厂服务片区管网开展</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一厂一策</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系统化整治，有序推进混错漏接、老旧破损管网更新修复。</w:t>
      </w:r>
      <w:r>
        <w:rPr>
          <w:rFonts w:hint="eastAsia" w:ascii="Times New Roman" w:hAnsi="Times New Roman" w:eastAsia="仿宋_GB2312" w:cs="Times New Roman"/>
          <w:color w:val="auto"/>
          <w:spacing w:val="-11"/>
          <w:sz w:val="32"/>
          <w:szCs w:val="32"/>
          <w:lang w:eastAsia="zh-Hans"/>
        </w:rPr>
        <w:t>升级改造</w:t>
      </w:r>
      <w:r>
        <w:rPr>
          <w:rFonts w:hint="eastAsia" w:ascii="Times New Roman" w:hAnsi="Times New Roman" w:eastAsia="仿宋_GB2312" w:cs="Times New Roman"/>
          <w:color w:val="auto"/>
          <w:spacing w:val="-11"/>
          <w:sz w:val="32"/>
          <w:szCs w:val="32"/>
        </w:rPr>
        <w:t>污水管网和</w:t>
      </w:r>
      <w:r>
        <w:rPr>
          <w:rFonts w:hint="eastAsia" w:ascii="Times New Roman" w:hAnsi="Times New Roman" w:eastAsia="仿宋_GB2312" w:cs="Times New Roman"/>
          <w:color w:val="auto"/>
          <w:spacing w:val="-11"/>
          <w:sz w:val="32"/>
          <w:szCs w:val="32"/>
          <w:lang w:eastAsia="zh-Hans"/>
        </w:rPr>
        <w:t>污水处理厂，综合整治雨污分流排水系统。加强城镇污水处理设施运维管理，确保污水处理设施正常运行。</w:t>
      </w:r>
      <w:r>
        <w:rPr>
          <w:rFonts w:hint="eastAsia" w:ascii="Times New Roman" w:hAnsi="Times New Roman" w:eastAsia="仿宋_GB2312" w:cs="Times New Roman"/>
          <w:color w:val="auto"/>
          <w:spacing w:val="-11"/>
          <w:sz w:val="32"/>
          <w:szCs w:val="32"/>
        </w:rPr>
        <w:t>积极推进污水资源化利用，建设和完善城市污水再生利用设施。加强辖区城镇生活污水处理厂产生污泥的处理、处置管理，督促辖区城镇生活污水处理厂严格执行污泥转运五联单制度。严格落实城镇污水排入排水管网许可制度，加强管理污水收集、处理、消毒等关键环节，提升监测能力，积极推行</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厂—网—河（湖）</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一体化运维机制。</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2.</w:t>
      </w:r>
      <w:r>
        <w:rPr>
          <w:rFonts w:hint="eastAsia" w:ascii="Times New Roman" w:hAnsi="Times New Roman" w:eastAsia="仿宋_GB2312" w:cs="Times New Roman"/>
          <w:b/>
          <w:bCs/>
          <w:color w:val="auto"/>
          <w:spacing w:val="-11"/>
          <w:sz w:val="32"/>
          <w:szCs w:val="32"/>
        </w:rPr>
        <w:t>加快推进农村生活污水治理</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lang w:eastAsia="zh-Hans"/>
        </w:rPr>
        <w:t>持续推进农村生活污水处理</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千村示范</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工程，提升农村生活污水有效治理行政村比例，庄上村、新庄村纳入全省农村生活污水治理</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千村示范</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工程。积极推广低成本、低能耗、易维护、易监管的污水处理工艺，推行农村生活污水资源化利用，因地制宜采用污染治理与资源利用、工程措施与生态措施、集中与分散相结合的建设模式，加强后期运行</w:t>
      </w:r>
      <w:r>
        <w:rPr>
          <w:rFonts w:hint="eastAsia" w:ascii="Times New Roman" w:hAnsi="Times New Roman" w:eastAsia="仿宋_GB2312" w:cs="Times New Roman"/>
          <w:color w:val="auto"/>
          <w:spacing w:val="-11"/>
          <w:sz w:val="32"/>
          <w:szCs w:val="32"/>
          <w:lang w:eastAsia="zh-Hans"/>
        </w:rPr>
        <w:t>维护管理</w:t>
      </w:r>
      <w:r>
        <w:rPr>
          <w:rFonts w:hint="eastAsia" w:ascii="Times New Roman" w:hAnsi="Times New Roman" w:eastAsia="仿宋_GB2312" w:cs="Times New Roman"/>
          <w:color w:val="auto"/>
          <w:spacing w:val="-11"/>
          <w:sz w:val="32"/>
          <w:szCs w:val="32"/>
        </w:rPr>
        <w:t>，确保农村</w:t>
      </w:r>
      <w:r>
        <w:rPr>
          <w:rFonts w:hint="eastAsia" w:ascii="Times New Roman" w:hAnsi="Times New Roman" w:eastAsia="仿宋_GB2312" w:cs="Times New Roman"/>
          <w:color w:val="auto"/>
          <w:spacing w:val="-11"/>
          <w:sz w:val="32"/>
          <w:szCs w:val="32"/>
          <w:lang w:eastAsia="zh-Hans"/>
        </w:rPr>
        <w:t>生活</w:t>
      </w:r>
      <w:r>
        <w:rPr>
          <w:rFonts w:hint="eastAsia" w:ascii="Times New Roman" w:hAnsi="Times New Roman" w:eastAsia="仿宋_GB2312" w:cs="Times New Roman"/>
          <w:color w:val="auto"/>
          <w:spacing w:val="-11"/>
          <w:sz w:val="32"/>
          <w:szCs w:val="32"/>
        </w:rPr>
        <w:t>污水得到有效治理。</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498" w:name="_Toc5074"/>
      <w:bookmarkStart w:id="1499" w:name="_Toc30509"/>
      <w:bookmarkStart w:id="1500" w:name="_Toc19679"/>
      <w:bookmarkStart w:id="1501" w:name="_Toc8884"/>
      <w:bookmarkStart w:id="1502" w:name="_Toc11611"/>
      <w:bookmarkStart w:id="1503" w:name="_Toc599513239"/>
      <w:bookmarkStart w:id="1504" w:name="_Toc11480"/>
      <w:bookmarkStart w:id="1505" w:name="_Toc831"/>
      <w:bookmarkStart w:id="1506" w:name="_Toc19315"/>
      <w:bookmarkStart w:id="1507" w:name="_Toc25146"/>
      <w:bookmarkStart w:id="1508" w:name="_Toc22555"/>
      <w:r>
        <w:rPr>
          <w:rFonts w:hint="eastAsia" w:ascii="楷体_GB2312" w:hAnsi="楷体_GB2312" w:eastAsia="楷体_GB2312" w:cs="楷体_GB2312"/>
          <w:b w:val="0"/>
          <w:bCs/>
          <w:color w:val="auto"/>
          <w:spacing w:val="-11"/>
          <w:kern w:val="2"/>
          <w:sz w:val="32"/>
          <w:szCs w:val="32"/>
          <w:lang w:val="en-US" w:eastAsia="zh-CN" w:bidi="ar-SA"/>
        </w:rPr>
        <w:t>（三）</w:t>
      </w:r>
      <w:r>
        <w:rPr>
          <w:rFonts w:hint="eastAsia" w:ascii="楷体_GB2312" w:hAnsi="楷体_GB2312" w:eastAsia="楷体_GB2312" w:cs="楷体_GB2312"/>
          <w:b w:val="0"/>
          <w:bCs/>
          <w:color w:val="auto"/>
          <w:spacing w:val="-11"/>
          <w:kern w:val="2"/>
          <w:sz w:val="32"/>
          <w:szCs w:val="32"/>
          <w:lang w:val="en-US" w:eastAsia="zh-Hans" w:bidi="ar-SA"/>
        </w:rPr>
        <w:t>完善生活垃圾处理体系</w:t>
      </w:r>
      <w:bookmarkEnd w:id="1498"/>
      <w:bookmarkEnd w:id="1499"/>
      <w:bookmarkEnd w:id="1500"/>
      <w:bookmarkEnd w:id="1501"/>
      <w:bookmarkEnd w:id="1502"/>
      <w:bookmarkEnd w:id="1503"/>
      <w:bookmarkEnd w:id="1504"/>
      <w:bookmarkEnd w:id="1505"/>
      <w:bookmarkEnd w:id="1506"/>
      <w:bookmarkEnd w:id="1507"/>
      <w:bookmarkEnd w:id="1508"/>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1.</w:t>
      </w:r>
      <w:r>
        <w:rPr>
          <w:rFonts w:hint="eastAsia" w:ascii="Times New Roman" w:hAnsi="Times New Roman" w:eastAsia="仿宋_GB2312" w:cs="Times New Roman"/>
          <w:b/>
          <w:bCs/>
          <w:color w:val="auto"/>
          <w:spacing w:val="-11"/>
          <w:sz w:val="32"/>
          <w:szCs w:val="32"/>
          <w:lang w:eastAsia="zh-Hans"/>
        </w:rPr>
        <w:t>健全垃圾收转运体系</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稳步推动跨地区共建共享城乡生活垃圾处理设施</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优化农村生活垃圾收转运设施布局，完善区、镇、村三级设施建设和服务，大力实施城乡环卫一体化运营模式。推动农村生活垃圾就地分类减量和资源化利用</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加快推进可回收物回收网点和分拣中心、有害垃圾暂存点和分拣中心的建设，满足生活垃圾分类收运后的处理要求。建立健全分类投放、分类收集、分类运输、分类处理的生活垃圾处理系统，合理扩建改造转运站，增设大件垃圾处理（破碎）设施，建立有害垃圾收集转运体系。规范设置投放设施</w:t>
      </w:r>
      <w:r>
        <w:rPr>
          <w:rFonts w:hint="eastAsia" w:ascii="Times New Roman" w:hAnsi="Times New Roman" w:eastAsia="仿宋_GB2312" w:cs="Times New Roman"/>
          <w:color w:val="auto"/>
          <w:spacing w:val="-11"/>
          <w:sz w:val="32"/>
          <w:szCs w:val="32"/>
        </w:rPr>
        <w:t>，按照</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布局合理、环境协调、便于投放</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的原则，因地制宜完善洗手、消毒、灭蝇、除臭等功能。结合</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老旧小区</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改造，加快生活垃圾分类收集设施的更新换代，合理设置分类投放垃圾桶位置和数量</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优化可回收物</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点站场</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体系功能布局，统筹推进收集点和中转（压缩）站新（改）建项目建设，配套完善分类收集、分类运输设施设备。</w:t>
      </w:r>
      <w:r>
        <w:rPr>
          <w:rFonts w:hint="eastAsia" w:ascii="Times New Roman" w:hAnsi="Times New Roman" w:eastAsia="仿宋_GB2312" w:cs="Times New Roman"/>
          <w:color w:val="auto"/>
          <w:spacing w:val="-11"/>
          <w:sz w:val="32"/>
          <w:szCs w:val="32"/>
        </w:rPr>
        <w:t>加强</w:t>
      </w:r>
      <w:r>
        <w:rPr>
          <w:rFonts w:hint="eastAsia" w:ascii="Times New Roman" w:hAnsi="Times New Roman" w:eastAsia="仿宋_GB2312" w:cs="Times New Roman"/>
          <w:color w:val="auto"/>
          <w:spacing w:val="-11"/>
          <w:sz w:val="32"/>
          <w:szCs w:val="32"/>
          <w:lang w:eastAsia="zh-Hans"/>
        </w:rPr>
        <w:t>智慧环卫信息化建设，在中转站、车辆上安装监控设备、GPS定位系统，做到全程实时监控；强化制度监管，建立完善的登记台账制度，建立巡察和随机抽查机制。</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pacing w:val="-11"/>
          <w:sz w:val="32"/>
          <w:szCs w:val="32"/>
          <w:lang w:eastAsia="zh-CN"/>
        </w:rPr>
      </w:pPr>
      <w:r>
        <w:rPr>
          <w:rFonts w:hint="eastAsia" w:ascii="Times New Roman" w:hAnsi="Times New Roman" w:cs="Times New Roman"/>
          <w:b/>
          <w:bCs/>
          <w:color w:val="auto"/>
          <w:spacing w:val="-11"/>
          <w:sz w:val="32"/>
          <w:szCs w:val="32"/>
          <w:lang w:val="en-US" w:eastAsia="zh-CN"/>
        </w:rPr>
        <w:t>2.</w:t>
      </w:r>
      <w:r>
        <w:rPr>
          <w:rFonts w:hint="eastAsia" w:ascii="Times New Roman" w:hAnsi="Times New Roman" w:eastAsia="仿宋_GB2312" w:cs="Times New Roman"/>
          <w:b/>
          <w:bCs/>
          <w:color w:val="auto"/>
          <w:spacing w:val="-11"/>
          <w:sz w:val="32"/>
          <w:szCs w:val="32"/>
          <w:lang w:eastAsia="zh-Hans"/>
        </w:rPr>
        <w:t>推进生活垃圾分类减量行动</w:t>
      </w:r>
      <w:r>
        <w:rPr>
          <w:rFonts w:hint="eastAsia" w:ascii="Times New Roman" w:hAnsi="Times New Roman" w:eastAsia="仿宋_GB2312" w:cs="Times New Roman"/>
          <w:b/>
          <w:bCs/>
          <w:color w:val="auto"/>
          <w:spacing w:val="-11"/>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持续推进生活垃圾分类减量行动</w:t>
      </w:r>
      <w:r>
        <w:rPr>
          <w:rFonts w:hint="eastAsia" w:ascii="Times New Roman" w:hAnsi="Times New Roman" w:eastAsia="仿宋_GB2312" w:cs="Times New Roman"/>
          <w:color w:val="auto"/>
          <w:spacing w:val="-11"/>
          <w:sz w:val="32"/>
          <w:szCs w:val="32"/>
        </w:rPr>
        <w:t>，采取</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户分类、村收集、镇清运、区处理</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的模式对农村生活垃圾进行治理。</w:t>
      </w:r>
      <w:r>
        <w:rPr>
          <w:rFonts w:hint="eastAsia" w:ascii="Times New Roman" w:hAnsi="Times New Roman" w:eastAsia="仿宋_GB2312" w:cs="Times New Roman"/>
          <w:color w:val="auto"/>
          <w:spacing w:val="-11"/>
          <w:sz w:val="32"/>
          <w:szCs w:val="32"/>
          <w:lang w:eastAsia="zh-Hans"/>
        </w:rPr>
        <w:t>成立城市生活垃圾分类工作领导小组，完善监督区内生活垃圾分类工作</w:t>
      </w:r>
      <w:r>
        <w:rPr>
          <w:rFonts w:hint="eastAsia" w:ascii="Times New Roman" w:hAnsi="Times New Roman" w:eastAsia="仿宋_GB2312" w:cs="Times New Roman"/>
          <w:color w:val="auto"/>
          <w:spacing w:val="-11"/>
          <w:sz w:val="32"/>
          <w:szCs w:val="32"/>
        </w:rPr>
        <w:t>，加快中转压缩站、焚烧处理厂、厨余垃圾资源化利用等设施建设，重点补齐焚烧处理能力短板。</w:t>
      </w:r>
      <w:r>
        <w:rPr>
          <w:rFonts w:hint="eastAsia" w:ascii="Times New Roman" w:hAnsi="Times New Roman" w:eastAsia="仿宋_GB2312" w:cs="Times New Roman"/>
          <w:color w:val="auto"/>
          <w:spacing w:val="-11"/>
          <w:sz w:val="32"/>
          <w:szCs w:val="32"/>
          <w:lang w:eastAsia="zh-Hans"/>
        </w:rPr>
        <w:t>按照可回收物、厨余垃圾、有害垃圾和其他垃圾四类，明确规定生活垃圾处理过程中的投放、清扫、分类收集、转运和分类处置等各环节具体操作规范。持续开展生活垃圾分类知识宣传，强化学校生活垃圾分类知识教育</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开展垃圾分类公众教育</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蒲公英计划</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，推动区、街道、社区建立公众教育基地，组建并培养垃圾分类宣传人才队伍，搭建一整套垃圾分类公众教育体系，实现垃圾分类公众教育体系化、规模化、常态化、智慧化。</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pacing w:val="-11"/>
          <w:sz w:val="32"/>
          <w:szCs w:val="32"/>
          <w:lang w:val="en-US" w:eastAsia="zh-CN"/>
        </w:rPr>
      </w:pPr>
      <w:bookmarkStart w:id="1509" w:name="_Toc16434"/>
      <w:bookmarkStart w:id="1510" w:name="_Toc15815"/>
      <w:bookmarkStart w:id="1511" w:name="_Toc16874"/>
      <w:bookmarkStart w:id="1512" w:name="_Toc31627"/>
      <w:bookmarkStart w:id="1513" w:name="_Toc30924"/>
      <w:bookmarkStart w:id="1514" w:name="_Toc23788"/>
      <w:bookmarkStart w:id="1515" w:name="_Toc23782"/>
      <w:bookmarkStart w:id="1516" w:name="_Toc17019"/>
      <w:bookmarkStart w:id="1517" w:name="_Toc1979888212"/>
      <w:bookmarkStart w:id="1518" w:name="_Toc32559"/>
      <w:bookmarkStart w:id="1519" w:name="_Toc28264"/>
      <w:bookmarkStart w:id="1520" w:name="_Toc23885"/>
      <w:r>
        <w:rPr>
          <w:rFonts w:hint="eastAsia" w:ascii="黑体" w:hAnsi="黑体" w:eastAsia="黑体" w:cs="黑体"/>
          <w:color w:val="auto"/>
          <w:spacing w:val="-11"/>
          <w:sz w:val="32"/>
          <w:szCs w:val="32"/>
          <w:lang w:eastAsia="zh-Hans"/>
        </w:rPr>
        <w:t>第</w:t>
      </w:r>
      <w:r>
        <w:rPr>
          <w:rFonts w:hint="eastAsia" w:ascii="黑体" w:hAnsi="黑体" w:eastAsia="黑体" w:cs="黑体"/>
          <w:color w:val="auto"/>
          <w:spacing w:val="-11"/>
          <w:sz w:val="32"/>
          <w:szCs w:val="32"/>
          <w:lang w:val="en-US" w:eastAsia="zh-CN"/>
        </w:rPr>
        <w:t>二</w:t>
      </w:r>
      <w:r>
        <w:rPr>
          <w:rFonts w:hint="eastAsia" w:ascii="黑体" w:hAnsi="黑体" w:eastAsia="黑体" w:cs="黑体"/>
          <w:color w:val="auto"/>
          <w:spacing w:val="-11"/>
          <w:sz w:val="32"/>
          <w:szCs w:val="32"/>
          <w:lang w:eastAsia="zh-Hans"/>
        </w:rPr>
        <w:t>节 加快</w:t>
      </w:r>
      <w:r>
        <w:rPr>
          <w:rFonts w:hint="eastAsia" w:ascii="黑体" w:hAnsi="黑体" w:eastAsia="黑体" w:cs="黑体"/>
          <w:color w:val="auto"/>
          <w:spacing w:val="-11"/>
          <w:sz w:val="32"/>
          <w:szCs w:val="32"/>
        </w:rPr>
        <w:t>建设</w:t>
      </w:r>
      <w:r>
        <w:rPr>
          <w:rFonts w:hint="eastAsia" w:ascii="黑体" w:hAnsi="黑体" w:eastAsia="黑体" w:cs="黑体"/>
          <w:color w:val="auto"/>
          <w:spacing w:val="-11"/>
          <w:sz w:val="32"/>
          <w:szCs w:val="32"/>
          <w:lang w:eastAsia="zh-Hans"/>
        </w:rPr>
        <w:t>生态城区</w:t>
      </w:r>
      <w:bookmarkEnd w:id="1509"/>
      <w:bookmarkEnd w:id="1510"/>
      <w:bookmarkEnd w:id="1511"/>
      <w:bookmarkEnd w:id="1512"/>
      <w:bookmarkEnd w:id="1513"/>
      <w:bookmarkEnd w:id="1514"/>
      <w:bookmarkEnd w:id="1515"/>
      <w:bookmarkEnd w:id="1516"/>
      <w:bookmarkEnd w:id="1517"/>
      <w:bookmarkEnd w:id="1518"/>
      <w:bookmarkEnd w:id="1519"/>
      <w:bookmarkEnd w:id="1520"/>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521" w:name="_Toc10268"/>
      <w:bookmarkStart w:id="1522" w:name="_Toc29398"/>
      <w:bookmarkStart w:id="1523" w:name="_Toc8097"/>
      <w:bookmarkStart w:id="1524" w:name="_Toc5116"/>
      <w:bookmarkStart w:id="1525" w:name="_Toc4170"/>
      <w:bookmarkStart w:id="1526" w:name="_Toc27054"/>
      <w:bookmarkStart w:id="1527" w:name="_Toc18061"/>
      <w:bookmarkStart w:id="1528" w:name="_Toc7983"/>
      <w:bookmarkStart w:id="1529" w:name="_Toc5771"/>
      <w:bookmarkStart w:id="1530" w:name="_Toc1621190663"/>
      <w:bookmarkStart w:id="1531" w:name="_Toc26210"/>
      <w:r>
        <w:rPr>
          <w:rFonts w:hint="eastAsia" w:ascii="楷体_GB2312" w:hAnsi="楷体_GB2312" w:eastAsia="楷体_GB2312" w:cs="楷体_GB2312"/>
          <w:b w:val="0"/>
          <w:bCs/>
          <w:color w:val="auto"/>
          <w:spacing w:val="-11"/>
          <w:kern w:val="2"/>
          <w:sz w:val="32"/>
          <w:szCs w:val="32"/>
          <w:lang w:val="en-US" w:eastAsia="zh-CN" w:bidi="ar-SA"/>
        </w:rPr>
        <w:t>（一）</w:t>
      </w:r>
      <w:r>
        <w:rPr>
          <w:rFonts w:hint="eastAsia" w:ascii="楷体_GB2312" w:hAnsi="楷体_GB2312" w:eastAsia="楷体_GB2312" w:cs="楷体_GB2312"/>
          <w:b w:val="0"/>
          <w:bCs/>
          <w:color w:val="auto"/>
          <w:spacing w:val="-11"/>
          <w:kern w:val="2"/>
          <w:sz w:val="32"/>
          <w:szCs w:val="32"/>
          <w:lang w:val="en-US" w:eastAsia="zh-Hans" w:bidi="ar-SA"/>
        </w:rPr>
        <w:t>控制城镇开发边界</w:t>
      </w:r>
      <w:bookmarkEnd w:id="1521"/>
      <w:bookmarkEnd w:id="1522"/>
      <w:bookmarkEnd w:id="1523"/>
      <w:bookmarkEnd w:id="1524"/>
      <w:bookmarkEnd w:id="1525"/>
      <w:bookmarkEnd w:id="1526"/>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rPr>
        <w:t>划定西区城镇开发边界2.073万亩，占全区总面积的11.23%。划定永久基本农田0.568万亩。</w:t>
      </w:r>
      <w:r>
        <w:rPr>
          <w:rFonts w:hint="eastAsia" w:ascii="Times New Roman" w:hAnsi="Times New Roman" w:eastAsia="仿宋_GB2312" w:cs="Times New Roman"/>
          <w:color w:val="auto"/>
          <w:spacing w:val="-11"/>
          <w:sz w:val="32"/>
          <w:szCs w:val="32"/>
          <w:lang w:eastAsia="zh-Hans"/>
        </w:rPr>
        <w:t>科学预留</w:t>
      </w:r>
      <w:r>
        <w:rPr>
          <w:rFonts w:hint="eastAsia" w:ascii="Times New Roman" w:hAnsi="Times New Roman" w:eastAsia="仿宋_GB2312" w:cs="Times New Roman"/>
          <w:color w:val="auto"/>
          <w:spacing w:val="-11"/>
          <w:sz w:val="32"/>
          <w:szCs w:val="32"/>
        </w:rPr>
        <w:t>建设</w:t>
      </w:r>
      <w:r>
        <w:rPr>
          <w:rFonts w:hint="eastAsia" w:ascii="Times New Roman" w:hAnsi="Times New Roman" w:eastAsia="仿宋_GB2312" w:cs="Times New Roman"/>
          <w:color w:val="auto"/>
          <w:spacing w:val="-11"/>
          <w:sz w:val="32"/>
          <w:szCs w:val="32"/>
          <w:lang w:eastAsia="zh-Hans"/>
        </w:rPr>
        <w:t>区，防止城镇无序蔓延，城镇建设格局从增量规划模式，逐步向未来存量优化模式过渡。集约利用土地资源，重点保障交通、水利等基础设施以及支撑产业发展用地，保障公共设施、生态建设等民生用地。</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532" w:name="_Toc26650"/>
      <w:bookmarkStart w:id="1533" w:name="_Toc11803"/>
      <w:bookmarkStart w:id="1534" w:name="_Toc3664"/>
      <w:bookmarkStart w:id="1535" w:name="_Toc19720"/>
      <w:bookmarkStart w:id="1536" w:name="_Toc5778"/>
      <w:bookmarkStart w:id="1537" w:name="_Toc15356"/>
      <w:r>
        <w:rPr>
          <w:rFonts w:hint="eastAsia" w:ascii="楷体_GB2312" w:hAnsi="楷体_GB2312" w:eastAsia="楷体_GB2312" w:cs="楷体_GB2312"/>
          <w:b w:val="0"/>
          <w:bCs/>
          <w:color w:val="auto"/>
          <w:spacing w:val="-11"/>
          <w:kern w:val="2"/>
          <w:sz w:val="32"/>
          <w:szCs w:val="32"/>
          <w:lang w:val="en-US" w:eastAsia="zh-CN" w:bidi="ar-SA"/>
        </w:rPr>
        <w:t>（二）</w:t>
      </w:r>
      <w:r>
        <w:rPr>
          <w:rFonts w:hint="eastAsia" w:ascii="楷体_GB2312" w:hAnsi="楷体_GB2312" w:eastAsia="楷体_GB2312" w:cs="楷体_GB2312"/>
          <w:b w:val="0"/>
          <w:bCs/>
          <w:color w:val="auto"/>
          <w:spacing w:val="-11"/>
          <w:kern w:val="2"/>
          <w:sz w:val="32"/>
          <w:szCs w:val="32"/>
          <w:lang w:val="en-US" w:eastAsia="zh-Hans" w:bidi="ar-SA"/>
        </w:rPr>
        <w:t>推动城市有机更新</w:t>
      </w:r>
      <w:bookmarkEnd w:id="1527"/>
      <w:bookmarkEnd w:id="1528"/>
      <w:bookmarkEnd w:id="1529"/>
      <w:bookmarkEnd w:id="1530"/>
      <w:bookmarkEnd w:id="1531"/>
      <w:bookmarkEnd w:id="1532"/>
      <w:bookmarkEnd w:id="1533"/>
      <w:bookmarkEnd w:id="1534"/>
      <w:bookmarkEnd w:id="1535"/>
      <w:bookmarkEnd w:id="1536"/>
      <w:bookmarkEnd w:id="1537"/>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统筹新区建设和旧城改造，加快实施华恒中央公园二期项目，推动大水井新区和文化岛四期开发，推行以街区为基本单元的城市更新模式，加快完成清风、清雅等7个老旧小区更新改造，补齐设施服务短板，促进产业业态升级，推动城市形态整体提升，形成整体连片规模效应。深化老旧小区空间利用和场景赋能，发展新经济、培育新业态，全方位提升中心城区生活品质。完善中心城区城市功能，加快城区内涝整治、城市燃气管网更新改造等项目建设，推动西城区公共服务基础设施及配套工程尽早投用。持续推进</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四花</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打造，开发打造金沙滩—庄上片区临江生态休闲公园、</w:t>
      </w:r>
      <w:r>
        <w:rPr>
          <w:rFonts w:hint="eastAsia" w:ascii="Times New Roman" w:hAnsi="Times New Roman" w:eastAsia="仿宋_GB2312" w:cs="Times New Roman"/>
          <w:color w:val="auto"/>
          <w:spacing w:val="-11"/>
          <w:sz w:val="32"/>
          <w:szCs w:val="32"/>
        </w:rPr>
        <w:t>把</w:t>
      </w:r>
      <w:r>
        <w:rPr>
          <w:rFonts w:hint="eastAsia" w:ascii="Times New Roman" w:hAnsi="Times New Roman" w:eastAsia="仿宋_GB2312" w:cs="Times New Roman"/>
          <w:color w:val="auto"/>
          <w:spacing w:val="-11"/>
          <w:sz w:val="32"/>
          <w:szCs w:val="32"/>
          <w:lang w:eastAsia="zh-Hans"/>
        </w:rPr>
        <w:t>关河二期项目和重点干道沿街景观。深入推进背街小巷环境精细化整治提升行动，着力打造精品宜居街巷。引入社会资本参与，持续推进老旧小区、危旧楼房</w:t>
      </w:r>
      <w:r>
        <w:rPr>
          <w:rFonts w:hint="eastAsia" w:ascii="Times New Roman" w:hAnsi="Times New Roman" w:eastAsia="仿宋_GB2312" w:cs="Times New Roman"/>
          <w:color w:val="auto"/>
          <w:spacing w:val="-11"/>
          <w:sz w:val="32"/>
          <w:szCs w:val="32"/>
        </w:rPr>
        <w:t>改造</w:t>
      </w:r>
      <w:r>
        <w:rPr>
          <w:rFonts w:hint="eastAsia" w:ascii="Times New Roman" w:hAnsi="Times New Roman" w:eastAsia="仿宋_GB2312" w:cs="Times New Roman"/>
          <w:color w:val="auto"/>
          <w:spacing w:val="-11"/>
          <w:sz w:val="32"/>
          <w:szCs w:val="32"/>
          <w:lang w:eastAsia="zh-Hans"/>
        </w:rPr>
        <w:t>。</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538" w:name="_Toc7306"/>
      <w:bookmarkStart w:id="1539" w:name="_Toc8301"/>
      <w:bookmarkStart w:id="1540" w:name="_Toc30721"/>
      <w:bookmarkStart w:id="1541" w:name="_Toc24811"/>
      <w:bookmarkStart w:id="1542" w:name="_Toc14842"/>
      <w:bookmarkStart w:id="1543" w:name="_Toc16643"/>
      <w:bookmarkStart w:id="1544" w:name="_Toc11461"/>
      <w:bookmarkStart w:id="1545" w:name="_Toc2129766893"/>
      <w:bookmarkStart w:id="1546" w:name="_Toc30219"/>
      <w:bookmarkStart w:id="1547" w:name="_Toc18795"/>
      <w:bookmarkStart w:id="1548" w:name="_Toc14943"/>
      <w:r>
        <w:rPr>
          <w:rFonts w:hint="eastAsia" w:ascii="楷体_GB2312" w:hAnsi="楷体_GB2312" w:eastAsia="楷体_GB2312" w:cs="楷体_GB2312"/>
          <w:b w:val="0"/>
          <w:bCs/>
          <w:color w:val="auto"/>
          <w:spacing w:val="-11"/>
          <w:kern w:val="2"/>
          <w:sz w:val="32"/>
          <w:szCs w:val="32"/>
          <w:lang w:val="en-US" w:eastAsia="zh-CN" w:bidi="ar-SA"/>
        </w:rPr>
        <w:t>（三）</w:t>
      </w:r>
      <w:r>
        <w:rPr>
          <w:rFonts w:hint="eastAsia" w:ascii="楷体_GB2312" w:hAnsi="楷体_GB2312" w:eastAsia="楷体_GB2312" w:cs="楷体_GB2312"/>
          <w:b w:val="0"/>
          <w:bCs/>
          <w:color w:val="auto"/>
          <w:spacing w:val="-11"/>
          <w:kern w:val="2"/>
          <w:sz w:val="32"/>
          <w:szCs w:val="32"/>
          <w:lang w:val="en-US" w:eastAsia="zh-Hans" w:bidi="ar-SA"/>
        </w:rPr>
        <w:t>大力推广绿色建筑</w:t>
      </w:r>
      <w:bookmarkEnd w:id="1538"/>
      <w:bookmarkEnd w:id="1539"/>
      <w:bookmarkEnd w:id="1540"/>
      <w:bookmarkEnd w:id="1541"/>
      <w:bookmarkEnd w:id="1542"/>
      <w:bookmarkEnd w:id="1543"/>
      <w:bookmarkEnd w:id="1544"/>
      <w:bookmarkEnd w:id="1545"/>
      <w:bookmarkEnd w:id="1546"/>
      <w:bookmarkEnd w:id="1547"/>
      <w:bookmarkEnd w:id="1548"/>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rPr>
        <w:t>严格</w:t>
      </w:r>
      <w:r>
        <w:rPr>
          <w:rFonts w:hint="eastAsia" w:ascii="Times New Roman" w:hAnsi="Times New Roman" w:eastAsia="仿宋_GB2312" w:cs="Times New Roman"/>
          <w:color w:val="auto"/>
          <w:spacing w:val="-11"/>
          <w:sz w:val="32"/>
          <w:szCs w:val="32"/>
          <w:lang w:eastAsia="zh-Hans"/>
        </w:rPr>
        <w:t>实行</w:t>
      </w:r>
      <w:r>
        <w:rPr>
          <w:rFonts w:hint="eastAsia" w:ascii="Times New Roman" w:hAnsi="Times New Roman" w:eastAsia="仿宋_GB2312" w:cs="Times New Roman"/>
          <w:color w:val="auto"/>
          <w:spacing w:val="-11"/>
          <w:sz w:val="32"/>
          <w:szCs w:val="32"/>
        </w:rPr>
        <w:t>建设项目节能评估审查，加强建设过程节能监管，大力发展绿色建筑。党政机关办公、学校、医院、体育馆等新建项目全面严格执行建筑节能强制性标准及绿色建筑标准，提高绿色建筑比例。抓好公共机构既有建筑节能改造</w:t>
      </w:r>
      <w:r>
        <w:rPr>
          <w:rFonts w:hint="eastAsia" w:ascii="Times New Roman" w:hAnsi="Times New Roman" w:eastAsia="仿宋_GB2312" w:cs="Times New Roman"/>
          <w:color w:val="auto"/>
          <w:spacing w:val="-11"/>
          <w:sz w:val="32"/>
          <w:szCs w:val="32"/>
          <w:lang w:eastAsia="zh-Hans"/>
        </w:rPr>
        <w:t>及老旧小区改造工作</w:t>
      </w:r>
      <w:r>
        <w:rPr>
          <w:rFonts w:hint="eastAsia" w:ascii="Times New Roman" w:hAnsi="Times New Roman" w:eastAsia="仿宋_GB2312" w:cs="Times New Roman"/>
          <w:color w:val="auto"/>
          <w:spacing w:val="-11"/>
          <w:sz w:val="32"/>
          <w:szCs w:val="32"/>
        </w:rPr>
        <w:t>，推广绿色家具和环保建材产品。鼓励开展配电、空调、采暖、照明、电梯、饮用水装置等耗能设备的节能改造，推广应用无功补偿、变频调速、空调清洗、高效冷却塔、高效换热器、高效照明产品、回馈发电装置等节能技术和设备。</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pacing w:val="-11"/>
          <w:sz w:val="32"/>
          <w:szCs w:val="32"/>
          <w:lang w:eastAsia="zh-Hans"/>
        </w:rPr>
      </w:pPr>
      <w:bookmarkStart w:id="1549" w:name="_Toc11972"/>
      <w:bookmarkStart w:id="1550" w:name="_Toc18234"/>
      <w:bookmarkStart w:id="1551" w:name="_Toc25144"/>
      <w:bookmarkStart w:id="1552" w:name="_Toc6577"/>
      <w:bookmarkStart w:id="1553" w:name="_Toc24370"/>
      <w:bookmarkStart w:id="1554" w:name="_Toc24331"/>
      <w:bookmarkStart w:id="1555" w:name="_Toc27943"/>
      <w:bookmarkStart w:id="1556" w:name="_Toc17425"/>
      <w:bookmarkStart w:id="1557" w:name="_Toc18951"/>
      <w:bookmarkStart w:id="1558" w:name="_Toc12444"/>
      <w:bookmarkStart w:id="1559" w:name="_Toc11260"/>
      <w:bookmarkStart w:id="1560" w:name="_Toc610405429"/>
      <w:r>
        <w:rPr>
          <w:rFonts w:hint="eastAsia" w:ascii="黑体" w:hAnsi="黑体" w:eastAsia="黑体" w:cs="黑体"/>
          <w:color w:val="auto"/>
          <w:spacing w:val="-11"/>
          <w:sz w:val="32"/>
          <w:szCs w:val="32"/>
          <w:lang w:eastAsia="zh-Hans"/>
        </w:rPr>
        <w:t>第</w:t>
      </w:r>
      <w:r>
        <w:rPr>
          <w:rFonts w:hint="eastAsia" w:ascii="黑体" w:hAnsi="黑体" w:eastAsia="黑体" w:cs="黑体"/>
          <w:color w:val="auto"/>
          <w:spacing w:val="-11"/>
          <w:sz w:val="32"/>
          <w:szCs w:val="32"/>
          <w:lang w:val="en-US" w:eastAsia="zh-CN"/>
        </w:rPr>
        <w:t>三</w:t>
      </w:r>
      <w:r>
        <w:rPr>
          <w:rFonts w:hint="eastAsia" w:ascii="黑体" w:hAnsi="黑体" w:eastAsia="黑体" w:cs="黑体"/>
          <w:color w:val="auto"/>
          <w:spacing w:val="-11"/>
          <w:sz w:val="32"/>
          <w:szCs w:val="32"/>
          <w:lang w:eastAsia="zh-Hans"/>
        </w:rPr>
        <w:t>节 加快</w:t>
      </w:r>
      <w:r>
        <w:rPr>
          <w:rFonts w:hint="eastAsia" w:ascii="黑体" w:hAnsi="黑体" w:eastAsia="黑体" w:cs="黑体"/>
          <w:color w:val="auto"/>
          <w:spacing w:val="-11"/>
          <w:sz w:val="32"/>
          <w:szCs w:val="32"/>
        </w:rPr>
        <w:t>建设</w:t>
      </w:r>
      <w:r>
        <w:rPr>
          <w:rFonts w:hint="eastAsia" w:ascii="黑体" w:hAnsi="黑体" w:eastAsia="黑体" w:cs="黑体"/>
          <w:color w:val="auto"/>
          <w:spacing w:val="-11"/>
          <w:sz w:val="32"/>
          <w:szCs w:val="32"/>
          <w:lang w:eastAsia="zh-Hans"/>
        </w:rPr>
        <w:t>美丽乡村</w:t>
      </w:r>
      <w:bookmarkEnd w:id="1549"/>
      <w:bookmarkEnd w:id="1550"/>
      <w:bookmarkEnd w:id="1551"/>
      <w:bookmarkEnd w:id="1552"/>
      <w:bookmarkEnd w:id="1553"/>
      <w:bookmarkEnd w:id="1554"/>
      <w:bookmarkEnd w:id="1555"/>
      <w:bookmarkEnd w:id="1556"/>
      <w:bookmarkEnd w:id="1557"/>
      <w:bookmarkEnd w:id="1558"/>
      <w:bookmarkEnd w:id="1559"/>
      <w:bookmarkEnd w:id="1560"/>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561" w:name="_Toc8226"/>
      <w:bookmarkStart w:id="1562" w:name="_Toc20688"/>
      <w:bookmarkStart w:id="1563" w:name="_Toc4024"/>
      <w:bookmarkStart w:id="1564" w:name="_Toc379200784"/>
      <w:bookmarkStart w:id="1565" w:name="_Toc15738"/>
      <w:bookmarkStart w:id="1566" w:name="_Toc31817"/>
      <w:bookmarkStart w:id="1567" w:name="_Toc3888"/>
      <w:bookmarkStart w:id="1568" w:name="_Toc30964"/>
      <w:bookmarkStart w:id="1569" w:name="_Toc16122"/>
      <w:bookmarkStart w:id="1570" w:name="_Toc5494"/>
      <w:bookmarkStart w:id="1571" w:name="_Toc21119"/>
      <w:r>
        <w:rPr>
          <w:rFonts w:hint="eastAsia" w:ascii="楷体_GB2312" w:hAnsi="楷体_GB2312" w:eastAsia="楷体_GB2312" w:cs="楷体_GB2312"/>
          <w:b w:val="0"/>
          <w:bCs/>
          <w:color w:val="auto"/>
          <w:spacing w:val="-11"/>
          <w:kern w:val="2"/>
          <w:sz w:val="32"/>
          <w:szCs w:val="32"/>
          <w:lang w:val="en-US" w:eastAsia="zh-CN" w:bidi="ar-SA"/>
        </w:rPr>
        <w:t>（一）</w:t>
      </w:r>
      <w:r>
        <w:rPr>
          <w:rFonts w:hint="eastAsia" w:ascii="楷体_GB2312" w:hAnsi="楷体_GB2312" w:eastAsia="楷体_GB2312" w:cs="楷体_GB2312"/>
          <w:b w:val="0"/>
          <w:bCs/>
          <w:color w:val="auto"/>
          <w:spacing w:val="-11"/>
          <w:kern w:val="2"/>
          <w:sz w:val="32"/>
          <w:szCs w:val="32"/>
          <w:lang w:val="en-US" w:eastAsia="zh-Hans" w:bidi="ar-SA"/>
        </w:rPr>
        <w:t>改善农村人居环境</w:t>
      </w:r>
      <w:bookmarkEnd w:id="1561"/>
      <w:bookmarkEnd w:id="1562"/>
      <w:bookmarkEnd w:id="1563"/>
      <w:bookmarkEnd w:id="1564"/>
      <w:bookmarkEnd w:id="1565"/>
      <w:bookmarkEnd w:id="1566"/>
      <w:bookmarkEnd w:id="1567"/>
      <w:bookmarkEnd w:id="1568"/>
      <w:bookmarkEnd w:id="1569"/>
      <w:bookmarkEnd w:id="1570"/>
      <w:bookmarkEnd w:id="1571"/>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全面实施以垃圾、污水、厕所</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三大革命</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和畜禽粪污资源化利用、村庄清洁为重点的农村人居环境整治提升行动。健全生活垃圾分类处置体系，实现生活垃圾分类全覆盖。科学确定生活污水治理模式、建设规模，农</w:t>
      </w:r>
      <w:r>
        <w:rPr>
          <w:rFonts w:hint="eastAsia" w:ascii="Times New Roman" w:hAnsi="Times New Roman" w:eastAsia="仿宋_GB2312" w:cs="Times New Roman"/>
          <w:color w:val="auto"/>
          <w:spacing w:val="-11"/>
          <w:sz w:val="32"/>
          <w:szCs w:val="32"/>
        </w:rPr>
        <w:t>村</w:t>
      </w:r>
      <w:r>
        <w:rPr>
          <w:rFonts w:hint="eastAsia" w:ascii="Times New Roman" w:hAnsi="Times New Roman" w:eastAsia="仿宋_GB2312" w:cs="Times New Roman"/>
          <w:color w:val="auto"/>
          <w:spacing w:val="-11"/>
          <w:sz w:val="32"/>
          <w:szCs w:val="32"/>
          <w:lang w:eastAsia="zh-Hans"/>
        </w:rPr>
        <w:t>生活污水有效治理率达80%。同步建设农村公厕，健全管护机制，农村户用卫生厕所普及率达98%以上</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坚持以种定养、以养促种、种养结合，强化畜禽粪污资源化利用，畜禽粪污和农业固体废弃物资源化利用率达93%。按照</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三清两改一提升</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（清理农村生活垃圾、清洁农村水源水体、清理畜禽养殖粪污等农业生产废弃物、改造农村户用厕所和公厕、改变影响农村人居环境的不良习惯、不断提升村容村貌）的要求，常态化开展村庄清洁行动。</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572" w:name="_Toc12274"/>
      <w:bookmarkStart w:id="1573" w:name="_Toc22901"/>
      <w:bookmarkStart w:id="1574" w:name="_Toc574753511"/>
      <w:bookmarkStart w:id="1575" w:name="_Toc18076"/>
      <w:bookmarkStart w:id="1576" w:name="_Toc25532"/>
      <w:bookmarkStart w:id="1577" w:name="_Toc23056"/>
      <w:bookmarkStart w:id="1578" w:name="_Toc28085"/>
      <w:bookmarkStart w:id="1579" w:name="_Toc20785"/>
      <w:bookmarkStart w:id="1580" w:name="_Toc18692"/>
      <w:bookmarkStart w:id="1581" w:name="_Toc26979"/>
      <w:bookmarkStart w:id="1582" w:name="_Toc24633"/>
      <w:r>
        <w:rPr>
          <w:rFonts w:hint="eastAsia" w:ascii="楷体_GB2312" w:hAnsi="楷体_GB2312" w:eastAsia="楷体_GB2312" w:cs="楷体_GB2312"/>
          <w:b w:val="0"/>
          <w:bCs/>
          <w:color w:val="auto"/>
          <w:spacing w:val="-11"/>
          <w:kern w:val="2"/>
          <w:sz w:val="32"/>
          <w:szCs w:val="32"/>
          <w:lang w:val="en-US" w:eastAsia="zh-CN" w:bidi="ar-SA"/>
        </w:rPr>
        <w:t>（二）</w:t>
      </w:r>
      <w:r>
        <w:rPr>
          <w:rFonts w:hint="eastAsia" w:ascii="楷体_GB2312" w:hAnsi="楷体_GB2312" w:eastAsia="楷体_GB2312" w:cs="楷体_GB2312"/>
          <w:b w:val="0"/>
          <w:bCs/>
          <w:color w:val="auto"/>
          <w:spacing w:val="-11"/>
          <w:kern w:val="2"/>
          <w:sz w:val="32"/>
          <w:szCs w:val="32"/>
          <w:lang w:val="en-US" w:eastAsia="zh-Hans" w:bidi="ar-SA"/>
        </w:rPr>
        <w:t>提升农村建筑风貌</w:t>
      </w:r>
      <w:bookmarkEnd w:id="1572"/>
      <w:bookmarkEnd w:id="1573"/>
      <w:bookmarkEnd w:id="1574"/>
      <w:bookmarkEnd w:id="1575"/>
      <w:bookmarkEnd w:id="1576"/>
      <w:bookmarkEnd w:id="1577"/>
      <w:bookmarkEnd w:id="1578"/>
      <w:bookmarkEnd w:id="1579"/>
      <w:bookmarkEnd w:id="1580"/>
      <w:bookmarkEnd w:id="1581"/>
      <w:bookmarkEnd w:id="1582"/>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lang w:eastAsia="zh-Hans"/>
        </w:rPr>
      </w:pPr>
      <w:r>
        <w:rPr>
          <w:rFonts w:hint="eastAsia" w:ascii="Times New Roman" w:hAnsi="Times New Roman" w:eastAsia="仿宋_GB2312" w:cs="Times New Roman"/>
          <w:color w:val="auto"/>
          <w:spacing w:val="-11"/>
          <w:sz w:val="32"/>
          <w:szCs w:val="32"/>
          <w:lang w:eastAsia="zh-Hans"/>
        </w:rPr>
        <w:t>加强农村现有建筑风貌整治，重点开展农房风貌、闲置宅基地、违规搭建、标语广告、标识路牌等整治，</w:t>
      </w:r>
      <w:r>
        <w:rPr>
          <w:rFonts w:hint="eastAsia" w:ascii="Times New Roman" w:hAnsi="Times New Roman" w:eastAsia="仿宋_GB2312" w:cs="Times New Roman"/>
          <w:color w:val="auto"/>
          <w:spacing w:val="-11"/>
          <w:sz w:val="32"/>
          <w:szCs w:val="32"/>
        </w:rPr>
        <w:t>促进</w:t>
      </w:r>
      <w:r>
        <w:rPr>
          <w:rFonts w:hint="eastAsia" w:ascii="Times New Roman" w:hAnsi="Times New Roman" w:eastAsia="仿宋_GB2312" w:cs="Times New Roman"/>
          <w:color w:val="auto"/>
          <w:spacing w:val="-11"/>
          <w:sz w:val="32"/>
          <w:szCs w:val="32"/>
          <w:lang w:eastAsia="zh-Hans"/>
        </w:rPr>
        <w:t>建筑风貌和村庄环境</w:t>
      </w:r>
      <w:r>
        <w:rPr>
          <w:rFonts w:hint="eastAsia" w:ascii="Times New Roman" w:hAnsi="Times New Roman" w:eastAsia="仿宋_GB2312" w:cs="Times New Roman"/>
          <w:color w:val="auto"/>
          <w:spacing w:val="-11"/>
          <w:sz w:val="32"/>
          <w:szCs w:val="32"/>
        </w:rPr>
        <w:t>和谐统一</w:t>
      </w:r>
      <w:r>
        <w:rPr>
          <w:rFonts w:hint="eastAsia" w:ascii="Times New Roman" w:hAnsi="Times New Roman" w:eastAsia="仿宋_GB2312" w:cs="Times New Roman"/>
          <w:color w:val="auto"/>
          <w:spacing w:val="-11"/>
          <w:sz w:val="32"/>
          <w:szCs w:val="32"/>
          <w:lang w:eastAsia="zh-Hans"/>
        </w:rPr>
        <w:t>。突出村庄乡土特色，依法保护文物古迹、历史建筑、传统民居、工场作坊等文化符号，培育具有历史文化底蕴的特色文化村。新（改）建新飞路、金竹路、通组路等农村公路</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建成农村供水工程，建设提灌站、阳光堆肥房、户厕</w:t>
      </w:r>
      <w:r>
        <w:rPr>
          <w:rFonts w:hint="eastAsia" w:ascii="Times New Roman" w:hAnsi="Times New Roman" w:eastAsia="仿宋_GB2312" w:cs="Times New Roman"/>
          <w:color w:val="auto"/>
          <w:spacing w:val="-11"/>
          <w:sz w:val="32"/>
          <w:szCs w:val="32"/>
        </w:rPr>
        <w:t>。</w:t>
      </w:r>
      <w:r>
        <w:rPr>
          <w:rFonts w:hint="eastAsia" w:ascii="Times New Roman" w:hAnsi="Times New Roman" w:eastAsia="仿宋_GB2312" w:cs="Times New Roman"/>
          <w:color w:val="auto"/>
          <w:spacing w:val="-11"/>
          <w:sz w:val="32"/>
          <w:szCs w:val="32"/>
          <w:lang w:eastAsia="zh-Hans"/>
        </w:rPr>
        <w:t>打造风格协调、特色鲜明的村庄风貌。加强新建住房管控，因地制宜，建设一批功能现代、风貌乡土、成本经济、结构安全、绿色环保的宜居型示范农房，形成美丽乡村风景线。</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583" w:name="_Toc12881"/>
      <w:bookmarkStart w:id="1584" w:name="_Toc22956"/>
      <w:bookmarkStart w:id="1585" w:name="_Toc6696"/>
      <w:bookmarkStart w:id="1586" w:name="_Toc1833697075"/>
      <w:bookmarkStart w:id="1587" w:name="_Toc5159"/>
      <w:bookmarkStart w:id="1588" w:name="_Toc24417"/>
      <w:bookmarkStart w:id="1589" w:name="_Toc8041"/>
      <w:bookmarkStart w:id="1590" w:name="_Toc23454"/>
      <w:bookmarkStart w:id="1591" w:name="_Toc14815"/>
      <w:bookmarkStart w:id="1592" w:name="_Toc8596"/>
      <w:bookmarkStart w:id="1593" w:name="_Toc17153"/>
      <w:r>
        <w:rPr>
          <w:rFonts w:hint="eastAsia" w:ascii="楷体_GB2312" w:hAnsi="楷体_GB2312" w:eastAsia="楷体_GB2312" w:cs="楷体_GB2312"/>
          <w:b w:val="0"/>
          <w:bCs/>
          <w:color w:val="auto"/>
          <w:spacing w:val="-11"/>
          <w:kern w:val="2"/>
          <w:sz w:val="32"/>
          <w:szCs w:val="32"/>
          <w:lang w:val="en-US" w:eastAsia="zh-CN" w:bidi="ar-SA"/>
        </w:rPr>
        <w:t>（三）</w:t>
      </w:r>
      <w:r>
        <w:rPr>
          <w:rFonts w:hint="eastAsia" w:ascii="楷体_GB2312" w:hAnsi="楷体_GB2312" w:eastAsia="楷体_GB2312" w:cs="楷体_GB2312"/>
          <w:b w:val="0"/>
          <w:bCs/>
          <w:color w:val="auto"/>
          <w:spacing w:val="-11"/>
          <w:kern w:val="2"/>
          <w:sz w:val="32"/>
          <w:szCs w:val="32"/>
          <w:lang w:val="en-US" w:eastAsia="zh-Hans" w:bidi="ar-SA"/>
        </w:rPr>
        <w:t>改善农村基础条件</w:t>
      </w:r>
      <w:bookmarkEnd w:id="1583"/>
      <w:bookmarkEnd w:id="1584"/>
      <w:bookmarkEnd w:id="1585"/>
      <w:bookmarkEnd w:id="1586"/>
      <w:bookmarkEnd w:id="1587"/>
      <w:bookmarkEnd w:id="1588"/>
      <w:bookmarkEnd w:id="1589"/>
      <w:bookmarkEnd w:id="1590"/>
      <w:bookmarkEnd w:id="1591"/>
      <w:bookmarkEnd w:id="1592"/>
      <w:bookmarkEnd w:id="1593"/>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rPr>
        <w:t>加快</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四好农村路</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深度发展，促进通村公路和</w:t>
      </w:r>
      <w:r>
        <w:rPr>
          <w:rFonts w:hint="eastAsia" w:ascii="Times New Roman" w:hAnsi="Times New Roman" w:eastAsia="仿宋_GB2312" w:cs="Times New Roman"/>
          <w:color w:val="auto"/>
          <w:spacing w:val="-11"/>
          <w:sz w:val="32"/>
          <w:szCs w:val="32"/>
          <w:lang w:eastAsia="zh-Hans"/>
        </w:rPr>
        <w:t>农村道路</w:t>
      </w:r>
      <w:r>
        <w:rPr>
          <w:rFonts w:hint="eastAsia" w:ascii="Times New Roman" w:hAnsi="Times New Roman" w:eastAsia="仿宋_GB2312" w:cs="Times New Roman"/>
          <w:color w:val="auto"/>
          <w:spacing w:val="-11"/>
          <w:sz w:val="32"/>
          <w:szCs w:val="32"/>
        </w:rPr>
        <w:t>硬化，大力发展农村</w:t>
      </w:r>
      <w:r>
        <w:rPr>
          <w:rFonts w:hint="eastAsia" w:ascii="Times New Roman" w:hAnsi="Times New Roman" w:eastAsia="仿宋_GB2312" w:cs="Times New Roman"/>
          <w:color w:val="auto"/>
          <w:spacing w:val="-11"/>
          <w:sz w:val="32"/>
          <w:szCs w:val="32"/>
          <w:lang w:eastAsia="zh-Hans"/>
        </w:rPr>
        <w:t>客运</w:t>
      </w:r>
      <w:r>
        <w:rPr>
          <w:rFonts w:hint="eastAsia" w:ascii="Times New Roman" w:hAnsi="Times New Roman" w:eastAsia="仿宋_GB2312" w:cs="Times New Roman"/>
          <w:color w:val="auto"/>
          <w:spacing w:val="-11"/>
          <w:sz w:val="32"/>
          <w:szCs w:val="32"/>
        </w:rPr>
        <w:t>。明确公路养护主体，齐抓共管、综合治理，组织镇、养护管理公司，有序开展农村公路养护与管理工作，使农村公路养护规范化，制度化。开展农村公路日常清扫保洁、整修路肩、清理路面行动，及时清理路面淤泥，疏通堵塞排水沟，改善交通通行条件，保障农村公路整洁美观。建设水系连通和河塘清淤整治等工程，全面推进小型农田水利设施达标提质，构建长期发挥效益的农村水利基础设施网络。合理布置供水管网，实现自来水全面入户、稳定运行、安全达标。实施</w:t>
      </w:r>
      <w:r>
        <w:rPr>
          <w:rFonts w:hint="eastAsia" w:ascii="Times New Roman" w:hAnsi="Times New Roman" w:eastAsia="仿宋_GB2312" w:cs="Times New Roman"/>
          <w:color w:val="auto"/>
          <w:spacing w:val="-11"/>
          <w:sz w:val="32"/>
          <w:szCs w:val="32"/>
          <w:lang w:eastAsia="zh-Hans"/>
        </w:rPr>
        <w:t>数字</w:t>
      </w:r>
      <w:r>
        <w:rPr>
          <w:rFonts w:hint="eastAsia" w:ascii="Times New Roman" w:hAnsi="Times New Roman" w:eastAsia="仿宋_GB2312" w:cs="Times New Roman"/>
          <w:color w:val="auto"/>
          <w:spacing w:val="-11"/>
          <w:sz w:val="32"/>
          <w:szCs w:val="32"/>
        </w:rPr>
        <w:t>乡村战略，加快物联网、地理信息、智能设备等现代信息技术与农村生产生活全面融合。</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pacing w:val="-11"/>
          <w:sz w:val="32"/>
          <w:szCs w:val="32"/>
          <w:lang w:eastAsia="zh-Hans"/>
        </w:rPr>
      </w:pPr>
      <w:bookmarkStart w:id="1594" w:name="_Toc4091"/>
      <w:bookmarkStart w:id="1595" w:name="_Toc21684"/>
      <w:bookmarkStart w:id="1596" w:name="_Toc13163"/>
      <w:bookmarkStart w:id="1597" w:name="_Toc27510"/>
      <w:bookmarkStart w:id="1598" w:name="_Toc27216"/>
      <w:bookmarkStart w:id="1599" w:name="_Toc4456"/>
      <w:bookmarkStart w:id="1600" w:name="_Toc7098"/>
      <w:bookmarkStart w:id="1601" w:name="_Toc11711"/>
      <w:bookmarkStart w:id="1602" w:name="_Toc18428"/>
      <w:bookmarkStart w:id="1603" w:name="_Toc5801"/>
      <w:bookmarkStart w:id="1604" w:name="_Toc18479"/>
      <w:bookmarkStart w:id="1605" w:name="_Toc1138139530"/>
      <w:r>
        <w:rPr>
          <w:rFonts w:hint="eastAsia" w:ascii="黑体" w:hAnsi="黑体" w:eastAsia="黑体" w:cs="黑体"/>
          <w:color w:val="auto"/>
          <w:spacing w:val="-11"/>
          <w:sz w:val="32"/>
          <w:szCs w:val="32"/>
          <w:lang w:eastAsia="zh-Hans"/>
        </w:rPr>
        <w:t>第</w:t>
      </w:r>
      <w:r>
        <w:rPr>
          <w:rFonts w:hint="eastAsia" w:ascii="黑体" w:hAnsi="黑体" w:eastAsia="黑体" w:cs="黑体"/>
          <w:color w:val="auto"/>
          <w:spacing w:val="-11"/>
          <w:sz w:val="32"/>
          <w:szCs w:val="32"/>
          <w:lang w:val="en-US" w:eastAsia="zh-CN"/>
        </w:rPr>
        <w:t>四</w:t>
      </w:r>
      <w:r>
        <w:rPr>
          <w:rFonts w:hint="eastAsia" w:ascii="黑体" w:hAnsi="黑体" w:eastAsia="黑体" w:cs="黑体"/>
          <w:color w:val="auto"/>
          <w:spacing w:val="-11"/>
          <w:sz w:val="32"/>
          <w:szCs w:val="32"/>
          <w:lang w:eastAsia="zh-Hans"/>
        </w:rPr>
        <w:t>节 培育生态生活方式</w:t>
      </w:r>
      <w:bookmarkEnd w:id="1594"/>
      <w:bookmarkEnd w:id="1595"/>
      <w:bookmarkEnd w:id="1596"/>
      <w:bookmarkEnd w:id="1597"/>
      <w:bookmarkEnd w:id="1598"/>
      <w:bookmarkEnd w:id="1599"/>
      <w:bookmarkEnd w:id="1600"/>
      <w:bookmarkEnd w:id="1601"/>
      <w:bookmarkEnd w:id="1602"/>
      <w:bookmarkEnd w:id="1603"/>
      <w:bookmarkEnd w:id="1604"/>
      <w:bookmarkEnd w:id="1605"/>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606" w:name="_Toc1696"/>
      <w:bookmarkStart w:id="1607" w:name="_Toc10337"/>
      <w:bookmarkStart w:id="1608" w:name="_Toc68678515"/>
      <w:bookmarkStart w:id="1609" w:name="_Toc22179"/>
      <w:bookmarkStart w:id="1610" w:name="_Toc11256"/>
      <w:bookmarkStart w:id="1611" w:name="_Toc17095"/>
      <w:bookmarkStart w:id="1612" w:name="_Toc17549"/>
      <w:bookmarkStart w:id="1613" w:name="_Toc27696"/>
      <w:bookmarkStart w:id="1614" w:name="_Toc4854"/>
      <w:bookmarkStart w:id="1615" w:name="_Toc17387"/>
      <w:bookmarkStart w:id="1616" w:name="_Toc1555152002"/>
      <w:bookmarkStart w:id="1617" w:name="_Toc16997"/>
      <w:r>
        <w:rPr>
          <w:rFonts w:hint="eastAsia" w:ascii="楷体_GB2312" w:hAnsi="楷体_GB2312" w:eastAsia="楷体_GB2312" w:cs="楷体_GB2312"/>
          <w:b w:val="0"/>
          <w:bCs/>
          <w:color w:val="auto"/>
          <w:spacing w:val="-11"/>
          <w:kern w:val="2"/>
          <w:sz w:val="32"/>
          <w:szCs w:val="32"/>
          <w:lang w:val="en-US" w:eastAsia="zh-CN" w:bidi="ar-SA"/>
        </w:rPr>
        <w:t>（一）</w:t>
      </w:r>
      <w:r>
        <w:rPr>
          <w:rFonts w:hint="eastAsia" w:ascii="楷体_GB2312" w:hAnsi="楷体_GB2312" w:eastAsia="楷体_GB2312" w:cs="楷体_GB2312"/>
          <w:b w:val="0"/>
          <w:bCs/>
          <w:color w:val="auto"/>
          <w:spacing w:val="-11"/>
          <w:kern w:val="2"/>
          <w:sz w:val="32"/>
          <w:szCs w:val="32"/>
          <w:lang w:val="en-US" w:eastAsia="zh-Hans" w:bidi="ar-SA"/>
        </w:rPr>
        <w:t>培养民众节水意识</w:t>
      </w:r>
      <w:bookmarkEnd w:id="1606"/>
      <w:bookmarkEnd w:id="1607"/>
      <w:bookmarkEnd w:id="1608"/>
      <w:bookmarkEnd w:id="1609"/>
      <w:bookmarkEnd w:id="1610"/>
      <w:bookmarkEnd w:id="1611"/>
      <w:bookmarkEnd w:id="1612"/>
      <w:bookmarkEnd w:id="1613"/>
      <w:bookmarkEnd w:id="1614"/>
      <w:bookmarkEnd w:id="1615"/>
      <w:bookmarkEnd w:id="1616"/>
      <w:bookmarkEnd w:id="1617"/>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rPr>
        <w:t>扩大社会参与，鼓励和引导公众增强节约水、爱护水的意识，营造</w:t>
      </w:r>
      <w:r>
        <w:rPr>
          <w:rFonts w:hint="eastAsia" w:ascii="Times New Roman" w:hAnsi="Times New Roman" w:eastAsia="仿宋_GB2312" w:cs="Times New Roman"/>
          <w:color w:val="auto"/>
          <w:spacing w:val="-11"/>
          <w:sz w:val="32"/>
          <w:szCs w:val="32"/>
          <w:lang w:eastAsia="zh-Hans"/>
        </w:rPr>
        <w:t>全区</w:t>
      </w:r>
      <w:r>
        <w:rPr>
          <w:rFonts w:hint="eastAsia" w:ascii="Times New Roman" w:hAnsi="Times New Roman" w:eastAsia="仿宋_GB2312" w:cs="Times New Roman"/>
          <w:color w:val="auto"/>
          <w:spacing w:val="-11"/>
          <w:sz w:val="32"/>
          <w:szCs w:val="32"/>
        </w:rPr>
        <w:t>亲水、惜水、节水的良好氛围，将节水教育纳入国民教育体系，在全区推开，实现</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进校园</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进教材</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rPr>
        <w:t>进课堂</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rPr>
        <w:t>，推动形成全</w:t>
      </w:r>
      <w:r>
        <w:rPr>
          <w:rFonts w:hint="eastAsia" w:ascii="Times New Roman" w:hAnsi="Times New Roman" w:eastAsia="仿宋_GB2312" w:cs="Times New Roman"/>
          <w:color w:val="auto"/>
          <w:spacing w:val="-11"/>
          <w:sz w:val="32"/>
          <w:szCs w:val="32"/>
          <w:lang w:eastAsia="zh-Hans"/>
        </w:rPr>
        <w:t>区</w:t>
      </w:r>
      <w:r>
        <w:rPr>
          <w:rFonts w:hint="eastAsia" w:ascii="Times New Roman" w:hAnsi="Times New Roman" w:eastAsia="仿宋_GB2312" w:cs="Times New Roman"/>
          <w:color w:val="auto"/>
          <w:spacing w:val="-11"/>
          <w:sz w:val="32"/>
          <w:szCs w:val="32"/>
        </w:rPr>
        <w:t>用水自觉、绿色消费。广泛发挥社会组织和志愿者参与节水的积极作用，强化节水的社会监督。积极开展节水宣传教育、</w:t>
      </w:r>
      <w:r>
        <w:rPr>
          <w:rFonts w:hint="eastAsia" w:ascii="Times New Roman" w:hAnsi="Times New Roman" w:eastAsia="仿宋_GB2312" w:cs="Times New Roman"/>
          <w:color w:val="auto"/>
          <w:spacing w:val="-11"/>
          <w:sz w:val="32"/>
          <w:szCs w:val="32"/>
          <w:lang w:eastAsia="zh-Hans"/>
        </w:rPr>
        <w:t>水情科普教育，</w:t>
      </w:r>
      <w:r>
        <w:rPr>
          <w:rFonts w:hint="eastAsia" w:ascii="Times New Roman" w:hAnsi="Times New Roman" w:eastAsia="仿宋_GB2312" w:cs="Times New Roman"/>
          <w:color w:val="auto"/>
          <w:spacing w:val="-11"/>
          <w:sz w:val="32"/>
          <w:szCs w:val="32"/>
        </w:rPr>
        <w:t>开展节水公益性活动，普及节水知识和技能。</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spacing w:val="-11"/>
          <w:kern w:val="2"/>
          <w:sz w:val="32"/>
          <w:szCs w:val="32"/>
          <w:lang w:val="en-US" w:eastAsia="zh-CN" w:bidi="ar-SA"/>
        </w:rPr>
      </w:pPr>
      <w:bookmarkStart w:id="1618" w:name="_Toc25413"/>
      <w:bookmarkStart w:id="1619" w:name="_Toc15914"/>
      <w:bookmarkStart w:id="1620" w:name="_Toc3987"/>
      <w:bookmarkStart w:id="1621" w:name="_Toc18803"/>
      <w:bookmarkStart w:id="1622" w:name="_Toc4461"/>
      <w:bookmarkStart w:id="1623" w:name="_Toc835386687"/>
      <w:bookmarkStart w:id="1624" w:name="_Toc27413"/>
      <w:bookmarkStart w:id="1625" w:name="_Toc14574"/>
      <w:bookmarkStart w:id="1626" w:name="_Toc405"/>
      <w:bookmarkStart w:id="1627" w:name="_Toc9948"/>
      <w:bookmarkStart w:id="1628" w:name="_Toc21942"/>
      <w:r>
        <w:rPr>
          <w:rFonts w:hint="eastAsia" w:ascii="楷体_GB2312" w:hAnsi="楷体_GB2312" w:eastAsia="楷体_GB2312" w:cs="楷体_GB2312"/>
          <w:b w:val="0"/>
          <w:bCs/>
          <w:color w:val="auto"/>
          <w:spacing w:val="-11"/>
          <w:kern w:val="2"/>
          <w:sz w:val="32"/>
          <w:szCs w:val="32"/>
          <w:lang w:val="en-US" w:eastAsia="zh-CN" w:bidi="ar-SA"/>
        </w:rPr>
        <w:t>（二）</w:t>
      </w:r>
      <w:r>
        <w:rPr>
          <w:rFonts w:hint="eastAsia" w:ascii="楷体_GB2312" w:hAnsi="楷体_GB2312" w:eastAsia="楷体_GB2312" w:cs="楷体_GB2312"/>
          <w:b w:val="0"/>
          <w:bCs/>
          <w:color w:val="auto"/>
          <w:spacing w:val="-11"/>
          <w:kern w:val="2"/>
          <w:sz w:val="32"/>
          <w:szCs w:val="32"/>
          <w:lang w:val="en-US" w:eastAsia="zh-Hans" w:bidi="ar-SA"/>
        </w:rPr>
        <w:t>倡导绿色生活理念</w:t>
      </w:r>
      <w:bookmarkEnd w:id="1618"/>
      <w:bookmarkEnd w:id="1619"/>
      <w:bookmarkEnd w:id="1620"/>
      <w:bookmarkEnd w:id="1621"/>
      <w:bookmarkEnd w:id="1622"/>
      <w:bookmarkEnd w:id="1623"/>
      <w:bookmarkEnd w:id="1624"/>
      <w:bookmarkEnd w:id="1625"/>
      <w:bookmarkEnd w:id="1626"/>
      <w:bookmarkEnd w:id="1627"/>
      <w:bookmarkEnd w:id="1628"/>
      <w:r>
        <w:rPr>
          <w:rFonts w:hint="eastAsia" w:ascii="楷体_GB2312" w:hAnsi="楷体_GB2312" w:eastAsia="楷体_GB2312" w:cs="楷体_GB2312"/>
          <w:b w:val="0"/>
          <w:bCs/>
          <w:color w:val="auto"/>
          <w:spacing w:val="-11"/>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pacing w:val="-11"/>
          <w:sz w:val="32"/>
          <w:szCs w:val="32"/>
          <w:lang w:eastAsia="zh-Hans"/>
        </w:rPr>
        <w:t>引导公众形成可持续的</w:t>
      </w:r>
      <w:r>
        <w:rPr>
          <w:rFonts w:hint="eastAsia" w:ascii="Times New Roman" w:hAnsi="Times New Roman" w:eastAsia="仿宋_GB2312" w:cs="Times New Roman"/>
          <w:color w:val="auto"/>
          <w:spacing w:val="-11"/>
          <w:sz w:val="32"/>
          <w:szCs w:val="32"/>
        </w:rPr>
        <w:t>绿色</w:t>
      </w:r>
      <w:r>
        <w:rPr>
          <w:rFonts w:hint="eastAsia" w:ascii="Times New Roman" w:hAnsi="Times New Roman" w:eastAsia="仿宋_GB2312" w:cs="Times New Roman"/>
          <w:color w:val="auto"/>
          <w:spacing w:val="-11"/>
          <w:sz w:val="32"/>
          <w:szCs w:val="32"/>
          <w:lang w:eastAsia="zh-Hans"/>
        </w:rPr>
        <w:t>生活方式。</w:t>
      </w:r>
      <w:r>
        <w:rPr>
          <w:rFonts w:hint="eastAsia" w:ascii="Times New Roman" w:hAnsi="Times New Roman" w:eastAsia="仿宋_GB2312" w:cs="Times New Roman"/>
          <w:b/>
          <w:bCs/>
          <w:color w:val="auto"/>
          <w:spacing w:val="-11"/>
          <w:sz w:val="32"/>
          <w:szCs w:val="32"/>
          <w:lang w:eastAsia="zh-Hans"/>
        </w:rPr>
        <w:t>一是提倡绿色居住</w:t>
      </w:r>
      <w:r>
        <w:rPr>
          <w:rFonts w:hint="eastAsia" w:ascii="Times New Roman" w:hAnsi="Times New Roman" w:cs="Times New Roman"/>
          <w:b/>
          <w:bCs/>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节约用水用电，积极引导消费者购买高能效家电、节水型器具等节能环保低碳产品，鼓励举办绿色智能家电下乡等促消费活动。</w:t>
      </w:r>
      <w:r>
        <w:rPr>
          <w:rFonts w:hint="eastAsia" w:ascii="Times New Roman" w:hAnsi="Times New Roman" w:eastAsia="仿宋_GB2312" w:cs="Times New Roman"/>
          <w:b/>
          <w:bCs/>
          <w:color w:val="auto"/>
          <w:spacing w:val="-11"/>
          <w:sz w:val="32"/>
          <w:szCs w:val="32"/>
          <w:lang w:eastAsia="zh-Hans"/>
        </w:rPr>
        <w:t>二是提倡绿色出行</w:t>
      </w:r>
      <w:r>
        <w:rPr>
          <w:rFonts w:hint="eastAsia" w:ascii="Times New Roman" w:hAnsi="Times New Roman" w:cs="Times New Roman"/>
          <w:b/>
          <w:bCs/>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引导消费者购买节能环保及新能源汽车，倡导公共交通、自行车、步行等绿色低碳出行。</w:t>
      </w:r>
      <w:r>
        <w:rPr>
          <w:rFonts w:hint="eastAsia" w:ascii="Times New Roman" w:hAnsi="Times New Roman" w:eastAsia="仿宋_GB2312" w:cs="Times New Roman"/>
          <w:b/>
          <w:bCs/>
          <w:color w:val="auto"/>
          <w:spacing w:val="-11"/>
          <w:sz w:val="32"/>
          <w:szCs w:val="32"/>
          <w:lang w:eastAsia="zh-Hans"/>
        </w:rPr>
        <w:t>三是提倡绿色环保餐饮</w:t>
      </w:r>
      <w:r>
        <w:rPr>
          <w:rFonts w:hint="eastAsia" w:ascii="Times New Roman" w:hAnsi="Times New Roman" w:cs="Times New Roman"/>
          <w:b/>
          <w:bCs/>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增强全民节约意识，倡导绿色消费</w:t>
      </w:r>
      <w:r>
        <w:rPr>
          <w:rFonts w:hint="eastAsia" w:ascii="Times New Roman" w:hAnsi="Times New Roman" w:eastAsia="仿宋_GB2312" w:cs="Times New Roman"/>
          <w:color w:val="auto"/>
          <w:spacing w:val="-11"/>
          <w:sz w:val="32"/>
          <w:szCs w:val="32"/>
        </w:rPr>
        <w:t>，严格落实反食品浪费法有关规定，</w:t>
      </w:r>
      <w:r>
        <w:rPr>
          <w:rFonts w:hint="eastAsia" w:ascii="Times New Roman" w:hAnsi="Times New Roman" w:eastAsia="仿宋_GB2312" w:cs="Times New Roman"/>
          <w:color w:val="auto"/>
          <w:spacing w:val="-11"/>
          <w:sz w:val="32"/>
          <w:szCs w:val="32"/>
          <w:lang w:eastAsia="zh-Hans"/>
        </w:rPr>
        <w:t>倡导</w:t>
      </w:r>
      <w:r>
        <w:rPr>
          <w:rFonts w:hint="eastAsia" w:ascii="Times New Roman" w:hAnsi="Times New Roman" w:eastAsia="仿宋_GB2312" w:cs="Times New Roman"/>
          <w:color w:val="auto"/>
          <w:spacing w:val="-11"/>
          <w:sz w:val="32"/>
          <w:szCs w:val="32"/>
          <w:lang w:val="en" w:eastAsia="zh-CN"/>
        </w:rPr>
        <w:t>“</w:t>
      </w:r>
      <w:r>
        <w:rPr>
          <w:rFonts w:hint="eastAsia" w:ascii="Times New Roman" w:hAnsi="Times New Roman" w:eastAsia="仿宋_GB2312" w:cs="Times New Roman"/>
          <w:color w:val="auto"/>
          <w:spacing w:val="-11"/>
          <w:sz w:val="32"/>
          <w:szCs w:val="32"/>
          <w:lang w:eastAsia="zh-Hans"/>
        </w:rPr>
        <w:t>光盘行动</w:t>
      </w:r>
      <w:r>
        <w:rPr>
          <w:rFonts w:hint="eastAsia" w:ascii="Times New Roman" w:hAnsi="Times New Roman" w:eastAsia="仿宋_GB2312" w:cs="Times New Roman"/>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，引导消费者适量消费，从源头减少餐厨垃圾的产生。</w:t>
      </w:r>
      <w:r>
        <w:rPr>
          <w:rFonts w:hint="eastAsia" w:ascii="Times New Roman" w:hAnsi="Times New Roman" w:eastAsia="仿宋_GB2312" w:cs="Times New Roman"/>
          <w:b/>
          <w:bCs/>
          <w:color w:val="auto"/>
          <w:spacing w:val="-11"/>
          <w:sz w:val="32"/>
          <w:szCs w:val="32"/>
          <w:lang w:eastAsia="zh-Hans"/>
        </w:rPr>
        <w:t>四是提倡绿色环保着装</w:t>
      </w:r>
      <w:r>
        <w:rPr>
          <w:rFonts w:hint="eastAsia" w:ascii="Times New Roman" w:hAnsi="Times New Roman" w:cs="Times New Roman"/>
          <w:b/>
          <w:bCs/>
          <w:color w:val="auto"/>
          <w:spacing w:val="-11"/>
          <w:sz w:val="32"/>
          <w:szCs w:val="32"/>
          <w:lang w:eastAsia="zh-CN"/>
        </w:rPr>
        <w:t>。</w:t>
      </w:r>
      <w:r>
        <w:rPr>
          <w:rFonts w:hint="eastAsia" w:ascii="Times New Roman" w:hAnsi="Times New Roman" w:eastAsia="仿宋_GB2312" w:cs="Times New Roman"/>
          <w:color w:val="auto"/>
          <w:spacing w:val="-11"/>
          <w:sz w:val="32"/>
          <w:szCs w:val="32"/>
          <w:lang w:eastAsia="zh-Hans"/>
        </w:rPr>
        <w:t>从拒绝野生动物皮毛制品、鼓励环保材质衣物、鼓励旧衣物捐赠等多方面入手，减少服装生产、使用和废弃过程对环境的影响。</w:t>
      </w:r>
      <w:r>
        <w:rPr>
          <w:rFonts w:hint="eastAsia" w:ascii="Times New Roman" w:hAnsi="Times New Roman" w:eastAsia="仿宋_GB2312" w:cs="Times New Roman"/>
          <w:b/>
          <w:bCs/>
          <w:color w:val="auto"/>
          <w:spacing w:val="-11"/>
          <w:sz w:val="32"/>
          <w:szCs w:val="32"/>
        </w:rPr>
        <w:t>五是倡导</w:t>
      </w:r>
      <w:r>
        <w:rPr>
          <w:rFonts w:hint="eastAsia" w:ascii="Times New Roman" w:hAnsi="Times New Roman" w:eastAsia="仿宋_GB2312" w:cs="Times New Roman"/>
          <w:b/>
          <w:bCs/>
          <w:color w:val="auto"/>
          <w:spacing w:val="-11"/>
          <w:sz w:val="32"/>
          <w:szCs w:val="32"/>
          <w:lang w:val="en" w:eastAsia="zh-CN"/>
        </w:rPr>
        <w:t>“</w:t>
      </w:r>
      <w:r>
        <w:rPr>
          <w:rFonts w:hint="eastAsia" w:ascii="Times New Roman" w:hAnsi="Times New Roman" w:eastAsia="仿宋_GB2312" w:cs="Times New Roman"/>
          <w:b/>
          <w:bCs/>
          <w:color w:val="auto"/>
          <w:spacing w:val="-11"/>
          <w:sz w:val="32"/>
          <w:szCs w:val="32"/>
        </w:rPr>
        <w:t>绿色办公</w:t>
      </w:r>
      <w:r>
        <w:rPr>
          <w:rFonts w:hint="eastAsia" w:ascii="Times New Roman" w:hAnsi="Times New Roman" w:eastAsia="仿宋_GB2312" w:cs="Times New Roman"/>
          <w:b/>
          <w:bCs/>
          <w:color w:val="auto"/>
          <w:spacing w:val="-11"/>
          <w:sz w:val="32"/>
          <w:szCs w:val="32"/>
          <w:lang w:eastAsia="zh-CN"/>
        </w:rPr>
        <w:t>”</w:t>
      </w:r>
      <w:r>
        <w:rPr>
          <w:rFonts w:hint="eastAsia" w:ascii="Times New Roman" w:hAnsi="Times New Roman" w:cs="Times New Roman"/>
          <w:b/>
          <w:bCs/>
          <w:color w:val="auto"/>
          <w:spacing w:val="-11"/>
          <w:sz w:val="32"/>
          <w:szCs w:val="32"/>
          <w:lang w:eastAsia="zh-CN"/>
        </w:rPr>
        <w:t>。</w:t>
      </w:r>
      <w:r>
        <w:rPr>
          <w:rFonts w:hint="eastAsia" w:ascii="Times New Roman" w:hAnsi="Times New Roman" w:eastAsia="仿宋_GB2312" w:cs="Times New Roman"/>
          <w:color w:val="auto"/>
          <w:spacing w:val="-11"/>
          <w:sz w:val="32"/>
          <w:szCs w:val="32"/>
        </w:rPr>
        <w:t>采取有效措施，推动办公场所无纸化办公，鼓励使用再生纸制品。</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0"/>
        <w:rPr>
          <w:rFonts w:hint="eastAsia" w:ascii="Times New Roman" w:hAnsi="Times New Roman" w:eastAsia="方正小标宋_GBK" w:cs="方正小标宋_GBK"/>
          <w:b w:val="0"/>
          <w:bCs w:val="0"/>
          <w:color w:val="auto"/>
          <w:kern w:val="44"/>
          <w:sz w:val="44"/>
          <w:szCs w:val="44"/>
          <w:lang w:val="en-US" w:eastAsia="zh-Hans" w:bidi="ar-SA"/>
        </w:rPr>
        <w:sectPr>
          <w:pgSz w:w="11906" w:h="16838"/>
          <w:pgMar w:top="2098" w:right="1474" w:bottom="1984" w:left="1587" w:header="850" w:footer="1417" w:gutter="0"/>
          <w:pgNumType w:fmt="numberInDash"/>
          <w:cols w:space="720" w:num="1"/>
          <w:docGrid w:type="lines" w:linePitch="312" w:charSpace="0"/>
        </w:sectPr>
      </w:pPr>
      <w:bookmarkStart w:id="1629" w:name="_Toc1317243375"/>
      <w:bookmarkStart w:id="1630" w:name="_Toc4369"/>
      <w:bookmarkStart w:id="1631" w:name="_Toc13263"/>
      <w:bookmarkStart w:id="1632" w:name="_Toc19108"/>
      <w:bookmarkStart w:id="1633" w:name="_Toc20834"/>
      <w:bookmarkStart w:id="1634" w:name="_Toc4315"/>
      <w:bookmarkStart w:id="1635" w:name="_Toc174"/>
      <w:bookmarkStart w:id="1636" w:name="_Toc16443"/>
      <w:bookmarkStart w:id="1637" w:name="_Toc12181"/>
      <w:bookmarkStart w:id="1638" w:name="_Toc14470"/>
      <w:bookmarkStart w:id="1639" w:name="_Toc2691"/>
      <w:bookmarkStart w:id="1640" w:name="_Toc16889"/>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0"/>
        <w:rPr>
          <w:rFonts w:hint="eastAsia" w:ascii="Times New Roman" w:hAnsi="Times New Roman" w:eastAsia="方正小标宋_GBK" w:cs="方正小标宋_GBK"/>
          <w:b w:val="0"/>
          <w:bCs w:val="0"/>
          <w:color w:val="auto"/>
          <w:kern w:val="44"/>
          <w:sz w:val="44"/>
          <w:szCs w:val="44"/>
          <w:lang w:val="en-US" w:eastAsia="zh-Hans" w:bidi="ar-SA"/>
        </w:rPr>
      </w:pPr>
      <w:r>
        <w:rPr>
          <w:rFonts w:hint="eastAsia" w:ascii="Times New Roman" w:hAnsi="Times New Roman" w:eastAsia="方正小标宋_GBK" w:cs="方正小标宋_GBK"/>
          <w:b w:val="0"/>
          <w:bCs w:val="0"/>
          <w:color w:val="auto"/>
          <w:kern w:val="44"/>
          <w:sz w:val="44"/>
          <w:szCs w:val="44"/>
          <w:lang w:val="en-US" w:eastAsia="zh-Hans" w:bidi="ar-SA"/>
        </w:rPr>
        <w:t>第八章 生态文化体系建设</w:t>
      </w:r>
      <w:bookmarkEnd w:id="1629"/>
      <w:bookmarkEnd w:id="1630"/>
      <w:bookmarkEnd w:id="1631"/>
      <w:bookmarkEnd w:id="1632"/>
      <w:bookmarkEnd w:id="1633"/>
      <w:bookmarkEnd w:id="1634"/>
      <w:bookmarkEnd w:id="1635"/>
      <w:bookmarkEnd w:id="1636"/>
      <w:bookmarkEnd w:id="1637"/>
      <w:bookmarkEnd w:id="1638"/>
      <w:bookmarkEnd w:id="1639"/>
      <w:bookmarkEnd w:id="1640"/>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z w:val="32"/>
          <w:szCs w:val="32"/>
          <w:lang w:val="en-US" w:eastAsia="zh-CN"/>
        </w:rPr>
      </w:pPr>
      <w:bookmarkStart w:id="1641" w:name="_Toc16574"/>
      <w:bookmarkStart w:id="1642" w:name="_Toc21643"/>
      <w:bookmarkStart w:id="1643" w:name="_Toc26150"/>
      <w:bookmarkStart w:id="1644" w:name="_Toc11844"/>
      <w:bookmarkStart w:id="1645" w:name="_Toc5558"/>
      <w:bookmarkStart w:id="1646" w:name="_Toc31054"/>
      <w:bookmarkStart w:id="1647" w:name="_Toc32473"/>
      <w:bookmarkStart w:id="1648" w:name="_Toc2901"/>
      <w:bookmarkStart w:id="1649" w:name="_Toc12130"/>
      <w:bookmarkStart w:id="1650" w:name="_Toc21109"/>
      <w:bookmarkStart w:id="1651" w:name="_Toc1190021896"/>
      <w:bookmarkStart w:id="1652" w:name="_Toc14854"/>
      <w:r>
        <w:rPr>
          <w:rFonts w:hint="eastAsia" w:ascii="黑体" w:hAnsi="黑体" w:eastAsia="黑体" w:cs="黑体"/>
          <w:color w:val="auto"/>
          <w:sz w:val="32"/>
          <w:szCs w:val="32"/>
          <w:lang w:eastAsia="zh-Hans"/>
        </w:rPr>
        <w:t>第</w:t>
      </w:r>
      <w:r>
        <w:rPr>
          <w:rFonts w:hint="eastAsia" w:ascii="黑体" w:hAnsi="黑体" w:eastAsia="黑体" w:cs="黑体"/>
          <w:color w:val="auto"/>
          <w:sz w:val="32"/>
          <w:szCs w:val="32"/>
        </w:rPr>
        <w:t>一</w:t>
      </w:r>
      <w:r>
        <w:rPr>
          <w:rFonts w:hint="eastAsia" w:ascii="黑体" w:hAnsi="黑体" w:eastAsia="黑体" w:cs="黑体"/>
          <w:color w:val="auto"/>
          <w:sz w:val="32"/>
          <w:szCs w:val="32"/>
          <w:lang w:eastAsia="zh-Hans"/>
        </w:rPr>
        <w:t xml:space="preserve">节 </w:t>
      </w:r>
      <w:r>
        <w:rPr>
          <w:rFonts w:hint="eastAsia" w:ascii="黑体" w:hAnsi="黑体" w:eastAsia="黑体" w:cs="黑体"/>
          <w:color w:val="auto"/>
          <w:sz w:val="32"/>
          <w:szCs w:val="32"/>
          <w:lang w:val="en-US" w:eastAsia="zh-CN"/>
        </w:rPr>
        <w:t>构建</w:t>
      </w:r>
      <w:r>
        <w:rPr>
          <w:rFonts w:hint="eastAsia" w:ascii="黑体" w:hAnsi="黑体" w:eastAsia="黑体" w:cs="黑体"/>
          <w:color w:val="auto"/>
          <w:sz w:val="32"/>
          <w:szCs w:val="32"/>
          <w:lang w:eastAsia="zh-Hans"/>
        </w:rPr>
        <w:t>特色生态文化</w:t>
      </w:r>
      <w:bookmarkEnd w:id="1641"/>
      <w:bookmarkEnd w:id="1642"/>
      <w:bookmarkEnd w:id="1643"/>
      <w:bookmarkEnd w:id="1644"/>
      <w:bookmarkEnd w:id="1645"/>
      <w:bookmarkEnd w:id="1646"/>
      <w:bookmarkEnd w:id="1647"/>
      <w:bookmarkEnd w:id="1648"/>
      <w:bookmarkEnd w:id="1649"/>
      <w:bookmarkEnd w:id="1650"/>
      <w:bookmarkEnd w:id="1651"/>
      <w:r>
        <w:rPr>
          <w:rFonts w:hint="eastAsia" w:ascii="黑体" w:hAnsi="黑体" w:eastAsia="黑体" w:cs="黑体"/>
          <w:color w:val="auto"/>
          <w:sz w:val="32"/>
          <w:szCs w:val="32"/>
          <w:lang w:val="en-US" w:eastAsia="zh-CN"/>
        </w:rPr>
        <w:t>载体</w:t>
      </w:r>
      <w:bookmarkEnd w:id="1652"/>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1653" w:name="_Toc14684"/>
      <w:bookmarkStart w:id="1654" w:name="_Toc27251"/>
      <w:bookmarkStart w:id="1655" w:name="_Toc15742"/>
      <w:bookmarkStart w:id="1656" w:name="_Toc16611"/>
      <w:bookmarkStart w:id="1657" w:name="_Toc23811"/>
      <w:bookmarkStart w:id="1658" w:name="_Toc8711"/>
      <w:bookmarkStart w:id="1659" w:name="_Toc24606"/>
      <w:bookmarkStart w:id="1660" w:name="_Toc1383046030"/>
      <w:bookmarkStart w:id="1661" w:name="_Toc14429"/>
      <w:bookmarkStart w:id="1662" w:name="_Toc14654"/>
      <w:bookmarkStart w:id="1663" w:name="_Toc29329"/>
      <w:r>
        <w:rPr>
          <w:rFonts w:hint="eastAsia" w:ascii="楷体_GB2312" w:hAnsi="楷体_GB2312" w:eastAsia="楷体_GB2312" w:cs="楷体_GB2312"/>
          <w:b w:val="0"/>
          <w:bCs/>
          <w:color w:val="auto"/>
          <w:kern w:val="2"/>
          <w:sz w:val="32"/>
          <w:szCs w:val="32"/>
          <w:lang w:val="en-US" w:eastAsia="zh-CN" w:bidi="ar-SA"/>
        </w:rPr>
        <w:t>（一）</w:t>
      </w:r>
      <w:r>
        <w:rPr>
          <w:rFonts w:hint="eastAsia" w:ascii="楷体_GB2312" w:hAnsi="楷体_GB2312" w:eastAsia="楷体_GB2312" w:cs="楷体_GB2312"/>
          <w:b w:val="0"/>
          <w:bCs/>
          <w:color w:val="auto"/>
          <w:kern w:val="2"/>
          <w:sz w:val="32"/>
          <w:szCs w:val="32"/>
          <w:lang w:val="en-US" w:eastAsia="zh-Hans" w:bidi="ar-SA"/>
        </w:rPr>
        <w:t>挖掘和传承地方生态文化</w:t>
      </w:r>
      <w:bookmarkEnd w:id="1653"/>
      <w:bookmarkEnd w:id="1654"/>
      <w:bookmarkEnd w:id="1655"/>
      <w:bookmarkEnd w:id="1656"/>
      <w:bookmarkEnd w:id="1657"/>
      <w:bookmarkEnd w:id="1658"/>
      <w:bookmarkEnd w:id="1659"/>
      <w:bookmarkEnd w:id="1660"/>
      <w:bookmarkEnd w:id="1661"/>
      <w:bookmarkEnd w:id="1662"/>
      <w:bookmarkEnd w:id="1663"/>
      <w:r>
        <w:rPr>
          <w:rFonts w:hint="eastAsia" w:ascii="楷体_GB2312" w:hAnsi="楷体_GB2312" w:eastAsia="楷体_GB2312" w:cs="楷体_GB2312"/>
          <w:b w:val="0"/>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Hans"/>
        </w:rPr>
        <w:t>加强文化遗产保护利用，以</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lang w:eastAsia="zh-Hans"/>
        </w:rPr>
        <w:t>保护为主、抢救第</w:t>
      </w:r>
      <w:r>
        <w:rPr>
          <w:rFonts w:hint="eastAsia" w:ascii="Times New Roman" w:hAnsi="Times New Roman" w:cs="Times New Roman"/>
          <w:color w:val="auto"/>
          <w:sz w:val="32"/>
          <w:szCs w:val="32"/>
          <w:lang w:eastAsia="zh-CN"/>
        </w:rPr>
        <w:t>（一）</w:t>
      </w:r>
      <w:r>
        <w:rPr>
          <w:rFonts w:hint="eastAsia" w:ascii="Times New Roman" w:hAnsi="Times New Roman" w:eastAsia="仿宋_GB2312" w:cs="Times New Roman"/>
          <w:color w:val="auto"/>
          <w:sz w:val="32"/>
          <w:szCs w:val="32"/>
          <w:lang w:eastAsia="zh-Hans"/>
        </w:rPr>
        <w:t>合理利用、加强管理</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eastAsia="zh-Hans"/>
        </w:rPr>
        <w:t>为原则，深化文化遗产保护利用改革。健全文物保护机制，落实第四次全国文物普查工作，对区内文物保护单位建档管理，推进文物保护纳入国土空间规划。非物质文化遗产强化</w:t>
      </w:r>
      <w:r>
        <w:rPr>
          <w:rFonts w:hint="eastAsia" w:ascii="Times New Roman" w:hAnsi="Times New Roman" w:eastAsia="仿宋_GB2312" w:cs="Times New Roman"/>
          <w:color w:val="auto"/>
          <w:sz w:val="32"/>
          <w:szCs w:val="32"/>
          <w:lang w:val="en-US" w:eastAsia="zh-CN"/>
        </w:rPr>
        <w:t>保护</w:t>
      </w:r>
      <w:r>
        <w:rPr>
          <w:rFonts w:hint="eastAsia" w:ascii="Times New Roman" w:hAnsi="Times New Roman" w:eastAsia="仿宋_GB2312" w:cs="Times New Roman"/>
          <w:color w:val="auto"/>
          <w:sz w:val="32"/>
          <w:szCs w:val="32"/>
          <w:lang w:eastAsia="zh-Hans"/>
        </w:rPr>
        <w:t>，完善非物质文化遗产代表性传承人制度，</w:t>
      </w:r>
      <w:r>
        <w:rPr>
          <w:rFonts w:hint="eastAsia" w:ascii="Times New Roman" w:hAnsi="Times New Roman" w:eastAsia="仿宋_GB2312" w:cs="Times New Roman"/>
          <w:color w:val="auto"/>
          <w:sz w:val="32"/>
          <w:szCs w:val="32"/>
          <w:lang w:val="en-US" w:eastAsia="zh-CN"/>
        </w:rPr>
        <w:t>支持和扶持传承</w:t>
      </w:r>
      <w:r>
        <w:rPr>
          <w:rFonts w:hint="eastAsia" w:ascii="Times New Roman" w:hAnsi="Times New Roman" w:eastAsia="仿宋_GB2312" w:cs="Times New Roman"/>
          <w:color w:val="auto"/>
          <w:sz w:val="32"/>
          <w:szCs w:val="32"/>
          <w:lang w:eastAsia="zh-Hans"/>
        </w:rPr>
        <w:t>傈僳族高腔、漆画艺术等西区非物质文化遗产。实施文化传承行动，挖掘西区</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lang w:eastAsia="zh-Hans"/>
        </w:rPr>
        <w:t>苏铁</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eastAsia="zh-Hans"/>
        </w:rPr>
        <w:t>文化、</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lang w:eastAsia="zh-Hans"/>
        </w:rPr>
        <w:t>三线</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eastAsia="zh-Hans"/>
        </w:rPr>
        <w:t>文化、</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lang w:eastAsia="zh-Hans"/>
        </w:rPr>
        <w:t>金沙江</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eastAsia="zh-Hans"/>
        </w:rPr>
        <w:t>文化等特色地方文化</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eastAsia="zh-Hans"/>
        </w:rPr>
        <w:t>民俗文化</w:t>
      </w:r>
      <w:r>
        <w:rPr>
          <w:rFonts w:hint="eastAsia" w:ascii="Times New Roman" w:hAnsi="Times New Roman" w:eastAsia="仿宋_GB2312" w:cs="Times New Roman"/>
          <w:color w:val="auto"/>
          <w:sz w:val="32"/>
          <w:szCs w:val="32"/>
          <w:lang w:val="en-US" w:eastAsia="zh-CN"/>
        </w:rPr>
        <w:t>和</w:t>
      </w:r>
      <w:r>
        <w:rPr>
          <w:rFonts w:hint="eastAsia" w:ascii="Times New Roman" w:hAnsi="Times New Roman" w:eastAsia="仿宋_GB2312" w:cs="Times New Roman"/>
          <w:color w:val="auto"/>
          <w:sz w:val="32"/>
          <w:szCs w:val="32"/>
          <w:lang w:eastAsia="zh-Hans"/>
        </w:rPr>
        <w:t>民族文化，促进与旅游产业融合创新。开展优秀传统文化进校园活动，提高传承深度和广度，开展形式多样、内涵丰富的民俗节庆活动，扩大文化遗产影响力。</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1664" w:name="_Toc28823"/>
      <w:bookmarkStart w:id="1665" w:name="_Toc21052"/>
      <w:bookmarkStart w:id="1666" w:name="_Toc8527"/>
      <w:bookmarkStart w:id="1667" w:name="_Toc23906"/>
      <w:bookmarkStart w:id="1668" w:name="_Toc7724"/>
      <w:bookmarkStart w:id="1669" w:name="_Toc32615"/>
      <w:bookmarkStart w:id="1670" w:name="_Toc9150"/>
      <w:bookmarkStart w:id="1671" w:name="_Toc13700"/>
      <w:bookmarkStart w:id="1672" w:name="_Toc1126295398"/>
      <w:bookmarkStart w:id="1673" w:name="_Toc1036"/>
      <w:bookmarkStart w:id="1674" w:name="_Toc25910"/>
      <w:r>
        <w:rPr>
          <w:rFonts w:hint="eastAsia" w:ascii="楷体_GB2312" w:hAnsi="楷体_GB2312" w:eastAsia="楷体_GB2312" w:cs="楷体_GB2312"/>
          <w:b w:val="0"/>
          <w:bCs/>
          <w:color w:val="auto"/>
          <w:kern w:val="2"/>
          <w:sz w:val="32"/>
          <w:szCs w:val="32"/>
          <w:lang w:val="en-US" w:eastAsia="zh-CN" w:bidi="ar-SA"/>
        </w:rPr>
        <w:t>（二）</w:t>
      </w:r>
      <w:r>
        <w:rPr>
          <w:rFonts w:hint="eastAsia" w:ascii="楷体_GB2312" w:hAnsi="楷体_GB2312" w:eastAsia="楷体_GB2312" w:cs="楷体_GB2312"/>
          <w:b w:val="0"/>
          <w:bCs/>
          <w:color w:val="auto"/>
          <w:kern w:val="2"/>
          <w:sz w:val="32"/>
          <w:szCs w:val="32"/>
          <w:lang w:val="en-US" w:eastAsia="zh-Hans" w:bidi="ar-SA"/>
        </w:rPr>
        <w:t>打造特色生态文化符号</w:t>
      </w:r>
      <w:bookmarkEnd w:id="1664"/>
      <w:bookmarkEnd w:id="1665"/>
      <w:bookmarkEnd w:id="1666"/>
      <w:bookmarkEnd w:id="1667"/>
      <w:bookmarkEnd w:id="1668"/>
      <w:bookmarkEnd w:id="1669"/>
      <w:bookmarkEnd w:id="1670"/>
      <w:bookmarkEnd w:id="1671"/>
      <w:bookmarkEnd w:id="1672"/>
      <w:bookmarkEnd w:id="1673"/>
      <w:bookmarkEnd w:id="1674"/>
      <w:r>
        <w:rPr>
          <w:rFonts w:hint="eastAsia" w:ascii="楷体_GB2312" w:hAnsi="楷体_GB2312" w:eastAsia="楷体_GB2312" w:cs="楷体_GB2312"/>
          <w:b w:val="0"/>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紧扣市委市政府赋予西区</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rPr>
        <w:t>山水灵秀新城</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的</w:t>
      </w:r>
      <w:r>
        <w:rPr>
          <w:rFonts w:hint="eastAsia" w:ascii="Times New Roman" w:hAnsi="Times New Roman" w:eastAsia="仿宋_GB2312" w:cs="Times New Roman"/>
          <w:color w:val="auto"/>
          <w:sz w:val="32"/>
          <w:szCs w:val="32"/>
        </w:rPr>
        <w:t>发展定位，围绕</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rPr>
        <w:t>山</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rPr>
        <w:t>水</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rPr>
        <w:t>花</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和</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rPr>
        <w:t>苏铁</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rPr>
        <w:t>三线</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等元素，推出</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rPr>
        <w:t>苏铁宝宝</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吉祥物等文化符号，</w:t>
      </w:r>
      <w:r>
        <w:rPr>
          <w:rFonts w:hint="eastAsia" w:ascii="Times New Roman" w:hAnsi="Times New Roman" w:eastAsia="仿宋_GB2312" w:cs="Times New Roman"/>
          <w:color w:val="auto"/>
          <w:sz w:val="32"/>
          <w:szCs w:val="32"/>
          <w:lang w:val="en-US" w:eastAsia="zh-CN"/>
        </w:rPr>
        <w:t>生产</w:t>
      </w:r>
      <w:r>
        <w:rPr>
          <w:rFonts w:hint="eastAsia" w:ascii="Times New Roman" w:hAnsi="Times New Roman" w:eastAsia="仿宋_GB2312" w:cs="Times New Roman"/>
          <w:color w:val="auto"/>
          <w:sz w:val="32"/>
          <w:szCs w:val="32"/>
        </w:rPr>
        <w:t>一批主</w:t>
      </w:r>
      <w:r>
        <w:rPr>
          <w:rFonts w:hint="eastAsia" w:ascii="Times New Roman" w:hAnsi="Times New Roman" w:cs="Times New Roman"/>
          <w:color w:val="auto"/>
          <w:sz w:val="32"/>
          <w:szCs w:val="32"/>
          <w:lang w:eastAsia="zh-CN"/>
        </w:rPr>
        <w:t>题</w:t>
      </w:r>
      <w:r>
        <w:rPr>
          <w:rFonts w:hint="eastAsia" w:ascii="Times New Roman" w:hAnsi="Times New Roman" w:eastAsia="仿宋_GB2312" w:cs="Times New Roman"/>
          <w:color w:val="auto"/>
          <w:sz w:val="32"/>
          <w:szCs w:val="32"/>
        </w:rPr>
        <w:t>文创产品和文艺作品。挖掘</w:t>
      </w:r>
      <w:r>
        <w:rPr>
          <w:rFonts w:hint="eastAsia" w:ascii="Times New Roman" w:hAnsi="Times New Roman" w:eastAsia="仿宋_GB2312" w:cs="Times New Roman"/>
          <w:color w:val="auto"/>
          <w:sz w:val="32"/>
          <w:szCs w:val="32"/>
          <w:lang w:val="en-US" w:eastAsia="zh-CN"/>
        </w:rPr>
        <w:t>利用</w:t>
      </w:r>
      <w:r>
        <w:rPr>
          <w:rFonts w:hint="eastAsia" w:ascii="Times New Roman" w:hAnsi="Times New Roman" w:eastAsia="仿宋_GB2312" w:cs="Times New Roman"/>
          <w:color w:val="auto"/>
          <w:sz w:val="32"/>
          <w:szCs w:val="32"/>
        </w:rPr>
        <w:t>西区民族迁徙、三线移民、茶马古道、南丝绸之路等历史资源，积极融入乡村振兴、文旅产业等工作，创作一批乡史村志</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建设一批微展馆</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打造一批乡村文化振兴示范村（社区），讲好</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rPr>
        <w:t>西区故事</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1675" w:name="_Toc11931"/>
      <w:bookmarkStart w:id="1676" w:name="_Toc10403"/>
      <w:bookmarkStart w:id="1677" w:name="_Toc24273"/>
      <w:bookmarkStart w:id="1678" w:name="_Toc23104"/>
      <w:bookmarkStart w:id="1679" w:name="_Toc1703"/>
      <w:bookmarkStart w:id="1680" w:name="_Toc19836"/>
      <w:bookmarkStart w:id="1681" w:name="_Toc22214"/>
      <w:bookmarkStart w:id="1682" w:name="_Toc17626"/>
      <w:bookmarkStart w:id="1683" w:name="_Toc21901"/>
      <w:bookmarkStart w:id="1684" w:name="_Toc18598"/>
      <w:bookmarkStart w:id="1685" w:name="_Toc577713933"/>
      <w:r>
        <w:rPr>
          <w:rFonts w:hint="eastAsia" w:ascii="楷体_GB2312" w:hAnsi="楷体_GB2312" w:eastAsia="楷体_GB2312" w:cs="楷体_GB2312"/>
          <w:b w:val="0"/>
          <w:bCs/>
          <w:color w:val="auto"/>
          <w:kern w:val="2"/>
          <w:sz w:val="32"/>
          <w:szCs w:val="32"/>
          <w:lang w:val="en-US" w:eastAsia="zh-CN" w:bidi="ar-SA"/>
        </w:rPr>
        <w:t>（三）</w:t>
      </w:r>
      <w:r>
        <w:rPr>
          <w:rFonts w:hint="eastAsia" w:ascii="楷体_GB2312" w:hAnsi="楷体_GB2312" w:eastAsia="楷体_GB2312" w:cs="楷体_GB2312"/>
          <w:b w:val="0"/>
          <w:bCs/>
          <w:color w:val="auto"/>
          <w:kern w:val="2"/>
          <w:sz w:val="32"/>
          <w:szCs w:val="32"/>
          <w:lang w:val="en-US" w:eastAsia="zh-Hans" w:bidi="ar-SA"/>
        </w:rPr>
        <w:t>丰富生态文化载体</w:t>
      </w:r>
      <w:bookmarkEnd w:id="1675"/>
      <w:bookmarkEnd w:id="1676"/>
      <w:bookmarkEnd w:id="1677"/>
      <w:bookmarkEnd w:id="1678"/>
      <w:bookmarkEnd w:id="1679"/>
      <w:bookmarkEnd w:id="1680"/>
      <w:bookmarkEnd w:id="1681"/>
      <w:bookmarkEnd w:id="1682"/>
      <w:bookmarkEnd w:id="1683"/>
      <w:bookmarkEnd w:id="1684"/>
      <w:bookmarkEnd w:id="1685"/>
      <w:r>
        <w:rPr>
          <w:rFonts w:hint="eastAsia" w:ascii="楷体_GB2312" w:hAnsi="楷体_GB2312" w:eastAsia="楷体_GB2312" w:cs="楷体_GB2312"/>
          <w:b w:val="0"/>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将生态文化融入公共文化服务体系建设。积极将生态文明元素融入文化馆、图书馆、博物馆、镇（街道）综合性文化服务中心等公共文化服务设施打造，构建生态文化传播的基础阵地。依托苏铁自然保护区</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打造集生态保护、科普教育等功能为一体的自然科普研学基地</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依托金沙湖30公里镜水湖面、拉罗箐湿地公园，开发一批</w:t>
      </w:r>
      <w:r>
        <w:rPr>
          <w:rFonts w:hint="eastAsia" w:ascii="Times New Roman" w:hAnsi="Times New Roman" w:eastAsia="仿宋_GB2312" w:cs="Times New Roman"/>
          <w:color w:val="auto"/>
          <w:sz w:val="32"/>
          <w:szCs w:val="32"/>
          <w:lang w:val="en-US" w:eastAsia="zh-CN"/>
        </w:rPr>
        <w:t>集</w:t>
      </w:r>
      <w:r>
        <w:rPr>
          <w:rFonts w:hint="eastAsia" w:ascii="Times New Roman" w:hAnsi="Times New Roman" w:eastAsia="仿宋_GB2312" w:cs="Times New Roman"/>
          <w:color w:val="auto"/>
          <w:sz w:val="32"/>
          <w:szCs w:val="32"/>
        </w:rPr>
        <w:t>参观休闲、农事体验、科普学习等要素</w:t>
      </w:r>
      <w:r>
        <w:rPr>
          <w:rFonts w:hint="eastAsia" w:ascii="Times New Roman" w:hAnsi="Times New Roman" w:cs="Times New Roman"/>
          <w:color w:val="auto"/>
          <w:sz w:val="32"/>
          <w:szCs w:val="32"/>
          <w:lang w:eastAsia="zh-CN"/>
        </w:rPr>
        <w:t>为一体</w:t>
      </w:r>
      <w:r>
        <w:rPr>
          <w:rFonts w:hint="eastAsia" w:ascii="Times New Roman" w:hAnsi="Times New Roman" w:eastAsia="仿宋_GB2312" w:cs="Times New Roman"/>
          <w:color w:val="auto"/>
          <w:sz w:val="32"/>
          <w:szCs w:val="32"/>
        </w:rPr>
        <w:t>的生态研学服务项目，打造好水墨金沙等文旅</w:t>
      </w:r>
      <w:r>
        <w:rPr>
          <w:rFonts w:hint="eastAsia" w:ascii="Times New Roman" w:hAnsi="Times New Roman" w:eastAsia="仿宋_GB2312" w:cs="Times New Roman"/>
          <w:color w:val="auto"/>
          <w:sz w:val="32"/>
          <w:szCs w:val="32"/>
          <w:lang w:val="en-US" w:eastAsia="zh-CN"/>
        </w:rPr>
        <w:t>品牌</w:t>
      </w:r>
      <w:r>
        <w:rPr>
          <w:rFonts w:hint="eastAsia"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z w:val="32"/>
          <w:szCs w:val="32"/>
          <w:lang w:eastAsia="zh-Hans"/>
        </w:rPr>
      </w:pPr>
      <w:bookmarkStart w:id="1686" w:name="_Toc31974"/>
      <w:bookmarkStart w:id="1687" w:name="_Toc2963"/>
      <w:bookmarkStart w:id="1688" w:name="_Toc7608"/>
      <w:bookmarkStart w:id="1689" w:name="_Toc6943"/>
      <w:bookmarkStart w:id="1690" w:name="_Toc20950"/>
      <w:bookmarkStart w:id="1691" w:name="_Toc127146672"/>
      <w:bookmarkStart w:id="1692" w:name="_Toc26719"/>
      <w:bookmarkStart w:id="1693" w:name="_Toc7059"/>
      <w:bookmarkStart w:id="1694" w:name="_Toc9881"/>
      <w:bookmarkStart w:id="1695" w:name="_Toc28961"/>
      <w:bookmarkStart w:id="1696" w:name="_Toc12211"/>
      <w:bookmarkStart w:id="1697" w:name="_Toc27375"/>
      <w:r>
        <w:rPr>
          <w:rFonts w:hint="eastAsia" w:ascii="黑体" w:hAnsi="黑体" w:eastAsia="黑体" w:cs="黑体"/>
          <w:color w:val="auto"/>
          <w:sz w:val="32"/>
          <w:szCs w:val="32"/>
          <w:lang w:eastAsia="zh-Hans"/>
        </w:rPr>
        <w:t>第二节 加强生态文明宣传教育</w:t>
      </w:r>
      <w:bookmarkEnd w:id="1686"/>
      <w:bookmarkEnd w:id="1687"/>
      <w:bookmarkEnd w:id="1688"/>
      <w:bookmarkEnd w:id="1689"/>
      <w:bookmarkEnd w:id="1690"/>
      <w:bookmarkEnd w:id="1691"/>
      <w:bookmarkEnd w:id="1692"/>
      <w:bookmarkEnd w:id="1693"/>
      <w:bookmarkEnd w:id="1694"/>
      <w:bookmarkEnd w:id="1695"/>
      <w:bookmarkEnd w:id="1696"/>
      <w:bookmarkEnd w:id="1697"/>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1698" w:name="_Toc16566"/>
      <w:bookmarkStart w:id="1699" w:name="_Toc32236"/>
      <w:bookmarkStart w:id="1700" w:name="_Toc20183"/>
      <w:bookmarkStart w:id="1701" w:name="_Toc718695073"/>
      <w:bookmarkStart w:id="1702" w:name="_Toc19074"/>
      <w:bookmarkStart w:id="1703" w:name="_Toc16423"/>
      <w:bookmarkStart w:id="1704" w:name="_Toc25875"/>
      <w:bookmarkStart w:id="1705" w:name="_Toc5236"/>
      <w:bookmarkStart w:id="1706" w:name="_Toc25157"/>
      <w:bookmarkStart w:id="1707" w:name="_Toc19622"/>
      <w:bookmarkStart w:id="1708" w:name="_Toc24782"/>
      <w:r>
        <w:rPr>
          <w:rFonts w:hint="eastAsia" w:ascii="楷体_GB2312" w:hAnsi="楷体_GB2312" w:eastAsia="楷体_GB2312" w:cs="楷体_GB2312"/>
          <w:b w:val="0"/>
          <w:bCs/>
          <w:color w:val="auto"/>
          <w:kern w:val="2"/>
          <w:sz w:val="32"/>
          <w:szCs w:val="32"/>
          <w:lang w:val="en-US" w:eastAsia="zh-CN" w:bidi="ar-SA"/>
        </w:rPr>
        <w:t>（一）</w:t>
      </w:r>
      <w:r>
        <w:rPr>
          <w:rFonts w:hint="eastAsia" w:ascii="楷体_GB2312" w:hAnsi="楷体_GB2312" w:eastAsia="楷体_GB2312" w:cs="楷体_GB2312"/>
          <w:b w:val="0"/>
          <w:bCs/>
          <w:color w:val="auto"/>
          <w:kern w:val="2"/>
          <w:sz w:val="32"/>
          <w:szCs w:val="32"/>
          <w:lang w:val="en-US" w:eastAsia="zh-Hans" w:bidi="ar-SA"/>
        </w:rPr>
        <w:t>完善生态文明教育体系</w:t>
      </w:r>
      <w:bookmarkEnd w:id="1698"/>
      <w:bookmarkEnd w:id="1699"/>
      <w:bookmarkEnd w:id="1700"/>
      <w:bookmarkEnd w:id="1701"/>
      <w:bookmarkEnd w:id="1702"/>
      <w:bookmarkEnd w:id="1703"/>
      <w:bookmarkEnd w:id="1704"/>
      <w:bookmarkEnd w:id="1705"/>
      <w:bookmarkEnd w:id="1706"/>
      <w:bookmarkEnd w:id="1707"/>
      <w:bookmarkEnd w:id="1708"/>
      <w:r>
        <w:rPr>
          <w:rFonts w:hint="eastAsia" w:ascii="楷体_GB2312" w:hAnsi="楷体_GB2312" w:eastAsia="楷体_GB2312" w:cs="楷体_GB2312"/>
          <w:b w:val="0"/>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z w:val="32"/>
          <w:szCs w:val="32"/>
          <w:lang w:eastAsia="zh-CN"/>
        </w:rPr>
      </w:pPr>
      <w:r>
        <w:rPr>
          <w:rFonts w:hint="eastAsia" w:ascii="Times New Roman" w:hAnsi="Times New Roman" w:cs="Times New Roman"/>
          <w:b/>
          <w:bCs/>
          <w:color w:val="auto"/>
          <w:sz w:val="32"/>
          <w:szCs w:val="32"/>
          <w:lang w:val="en-US" w:eastAsia="zh-CN"/>
        </w:rPr>
        <w:t>1.</w:t>
      </w:r>
      <w:r>
        <w:rPr>
          <w:rFonts w:hint="eastAsia" w:ascii="Times New Roman" w:hAnsi="Times New Roman" w:eastAsia="仿宋_GB2312" w:cs="Times New Roman"/>
          <w:b/>
          <w:bCs/>
          <w:color w:val="auto"/>
          <w:sz w:val="32"/>
          <w:szCs w:val="32"/>
        </w:rPr>
        <w:t>加强</w:t>
      </w:r>
      <w:r>
        <w:rPr>
          <w:rFonts w:hint="eastAsia" w:ascii="Times New Roman" w:hAnsi="Times New Roman" w:eastAsia="仿宋_GB2312" w:cs="Times New Roman"/>
          <w:b/>
          <w:bCs/>
          <w:color w:val="auto"/>
          <w:sz w:val="32"/>
          <w:szCs w:val="32"/>
          <w:lang w:eastAsia="zh-Hans"/>
        </w:rPr>
        <w:t>党政干部</w:t>
      </w:r>
      <w:r>
        <w:rPr>
          <w:rFonts w:hint="eastAsia" w:ascii="Times New Roman" w:hAnsi="Times New Roman" w:eastAsia="仿宋_GB2312" w:cs="Times New Roman"/>
          <w:b/>
          <w:bCs/>
          <w:color w:val="auto"/>
          <w:sz w:val="32"/>
          <w:szCs w:val="32"/>
        </w:rPr>
        <w:t>生态文明专题培训</w:t>
      </w:r>
      <w:r>
        <w:rPr>
          <w:rFonts w:hint="eastAsia" w:ascii="Times New Roman" w:hAnsi="Times New Roman" w:eastAsia="仿宋_GB2312" w:cs="Times New Roman"/>
          <w:b/>
          <w:bCs/>
          <w:color w:val="auto"/>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lang w:eastAsia="zh-Hans"/>
        </w:rPr>
      </w:pPr>
      <w:r>
        <w:rPr>
          <w:rFonts w:hint="eastAsia" w:ascii="Times New Roman" w:hAnsi="Times New Roman" w:eastAsia="仿宋_GB2312" w:cs="Times New Roman"/>
          <w:color w:val="auto"/>
          <w:sz w:val="32"/>
          <w:szCs w:val="32"/>
          <w:lang w:eastAsia="zh-Hans"/>
        </w:rPr>
        <w:t>抓好党政领导干部生态文明</w:t>
      </w:r>
      <w:r>
        <w:rPr>
          <w:rFonts w:hint="eastAsia" w:ascii="Times New Roman" w:hAnsi="Times New Roman" w:eastAsia="仿宋_GB2312" w:cs="Times New Roman"/>
          <w:color w:val="auto"/>
          <w:sz w:val="32"/>
          <w:szCs w:val="32"/>
        </w:rPr>
        <w:t>教育</w:t>
      </w:r>
      <w:r>
        <w:rPr>
          <w:rFonts w:hint="eastAsia" w:ascii="Times New Roman" w:hAnsi="Times New Roman" w:eastAsia="仿宋_GB2312" w:cs="Times New Roman"/>
          <w:color w:val="auto"/>
          <w:sz w:val="32"/>
          <w:szCs w:val="32"/>
          <w:lang w:eastAsia="zh-Hans"/>
        </w:rPr>
        <w:t>培训，宣传好环境保护</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lang w:eastAsia="zh-Hans"/>
        </w:rPr>
        <w:t>党政同责、一岗双责</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lang w:eastAsia="zh-Hans"/>
        </w:rPr>
        <w:t>终身追责</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eastAsia="zh-Hans"/>
        </w:rPr>
        <w:t>等重要内容，引导党政领导干部树立正确的发展观和政绩观，牢固</w:t>
      </w:r>
      <w:r>
        <w:rPr>
          <w:rFonts w:hint="eastAsia" w:ascii="Times New Roman" w:hAnsi="Times New Roman" w:eastAsia="仿宋_GB2312" w:cs="Times New Roman"/>
          <w:color w:val="auto"/>
          <w:sz w:val="32"/>
          <w:szCs w:val="32"/>
        </w:rPr>
        <w:t>树立</w:t>
      </w:r>
      <w:r>
        <w:rPr>
          <w:rFonts w:hint="eastAsia" w:ascii="Times New Roman" w:hAnsi="Times New Roman" w:eastAsia="仿宋_GB2312" w:cs="Times New Roman"/>
          <w:color w:val="auto"/>
          <w:sz w:val="32"/>
          <w:szCs w:val="32"/>
          <w:lang w:eastAsia="zh-Hans"/>
        </w:rPr>
        <w:t>绿色发展、高质量发展理念，提高生态责任意识。</w:t>
      </w:r>
      <w:r>
        <w:rPr>
          <w:rFonts w:hint="eastAsia" w:ascii="Times New Roman" w:hAnsi="Times New Roman" w:eastAsia="仿宋_GB2312" w:cs="Times New Roman"/>
          <w:color w:val="auto"/>
          <w:sz w:val="32"/>
          <w:szCs w:val="32"/>
        </w:rPr>
        <w:t>加强</w:t>
      </w:r>
      <w:r>
        <w:rPr>
          <w:rFonts w:hint="eastAsia" w:ascii="Times New Roman" w:hAnsi="Times New Roman" w:eastAsia="仿宋_GB2312" w:cs="Times New Roman"/>
          <w:color w:val="auto"/>
          <w:sz w:val="32"/>
          <w:szCs w:val="32"/>
          <w:lang w:eastAsia="zh-Hans"/>
        </w:rPr>
        <w:t>各级领导干部，尤其</w:t>
      </w:r>
      <w:r>
        <w:rPr>
          <w:rFonts w:hint="eastAsia" w:ascii="Times New Roman" w:hAnsi="Times New Roman" w:cs="Times New Roman"/>
          <w:color w:val="auto"/>
          <w:sz w:val="32"/>
          <w:szCs w:val="32"/>
          <w:lang w:eastAsia="zh-CN"/>
        </w:rPr>
        <w:t>是</w:t>
      </w:r>
      <w:r>
        <w:rPr>
          <w:rFonts w:hint="eastAsia" w:ascii="Times New Roman" w:hAnsi="Times New Roman" w:eastAsia="仿宋_GB2312" w:cs="Times New Roman"/>
          <w:color w:val="auto"/>
          <w:sz w:val="32"/>
          <w:szCs w:val="32"/>
          <w:lang w:eastAsia="zh-Hans"/>
        </w:rPr>
        <w:t>基层村</w:t>
      </w:r>
      <w:r>
        <w:rPr>
          <w:rFonts w:hint="eastAsia" w:ascii="Times New Roman" w:hAnsi="Times New Roman" w:cs="Times New Roman"/>
          <w:color w:val="auto"/>
          <w:sz w:val="32"/>
          <w:szCs w:val="32"/>
          <w:lang w:eastAsia="zh-CN"/>
        </w:rPr>
        <w:t>、</w:t>
      </w:r>
      <w:r>
        <w:rPr>
          <w:rFonts w:hint="eastAsia" w:ascii="Times New Roman" w:hAnsi="Times New Roman" w:eastAsia="仿宋_GB2312" w:cs="Times New Roman"/>
          <w:color w:val="auto"/>
          <w:sz w:val="32"/>
          <w:szCs w:val="32"/>
          <w:lang w:eastAsia="zh-Hans"/>
        </w:rPr>
        <w:t>镇干部</w:t>
      </w:r>
      <w:r>
        <w:rPr>
          <w:rFonts w:hint="eastAsia" w:ascii="Times New Roman" w:hAnsi="Times New Roman" w:eastAsia="仿宋_GB2312" w:cs="Times New Roman"/>
          <w:color w:val="auto"/>
          <w:sz w:val="32"/>
          <w:szCs w:val="32"/>
        </w:rPr>
        <w:t>的</w:t>
      </w:r>
      <w:r>
        <w:rPr>
          <w:rFonts w:hint="eastAsia" w:ascii="Times New Roman" w:hAnsi="Times New Roman" w:eastAsia="仿宋_GB2312" w:cs="Times New Roman"/>
          <w:color w:val="auto"/>
          <w:sz w:val="32"/>
          <w:szCs w:val="32"/>
          <w:lang w:eastAsia="zh-Hans"/>
        </w:rPr>
        <w:t>生态文明教育，定期开展党政干部生态文明专题培训、辅导报告、网络培训，</w:t>
      </w:r>
      <w:r>
        <w:rPr>
          <w:rFonts w:hint="eastAsia" w:ascii="Times New Roman" w:hAnsi="Times New Roman" w:eastAsia="仿宋_GB2312" w:cs="Times New Roman"/>
          <w:color w:val="auto"/>
          <w:sz w:val="32"/>
          <w:szCs w:val="32"/>
        </w:rPr>
        <w:t>强化教育培训的成效</w:t>
      </w:r>
      <w:r>
        <w:rPr>
          <w:rFonts w:hint="eastAsia" w:ascii="Times New Roman" w:hAnsi="Times New Roman" w:eastAsia="仿宋_GB2312" w:cs="Times New Roman"/>
          <w:color w:val="auto"/>
          <w:sz w:val="32"/>
          <w:szCs w:val="32"/>
          <w:lang w:eastAsia="zh-Hans"/>
        </w:rPr>
        <w:t>评估。</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z w:val="32"/>
          <w:szCs w:val="32"/>
          <w:lang w:eastAsia="zh-CN"/>
        </w:rPr>
      </w:pPr>
      <w:r>
        <w:rPr>
          <w:rFonts w:hint="eastAsia" w:ascii="Times New Roman" w:hAnsi="Times New Roman" w:cs="Times New Roman"/>
          <w:b/>
          <w:bCs/>
          <w:color w:val="auto"/>
          <w:sz w:val="32"/>
          <w:szCs w:val="32"/>
          <w:lang w:val="en-US" w:eastAsia="zh-CN"/>
        </w:rPr>
        <w:t>2.</w:t>
      </w:r>
      <w:r>
        <w:rPr>
          <w:rFonts w:hint="eastAsia" w:ascii="Times New Roman" w:hAnsi="Times New Roman" w:eastAsia="仿宋_GB2312" w:cs="Times New Roman"/>
          <w:b/>
          <w:bCs/>
          <w:color w:val="auto"/>
          <w:sz w:val="32"/>
          <w:szCs w:val="32"/>
        </w:rPr>
        <w:t>加强</w:t>
      </w:r>
      <w:r>
        <w:rPr>
          <w:rFonts w:hint="eastAsia" w:ascii="Times New Roman" w:hAnsi="Times New Roman" w:eastAsia="仿宋_GB2312" w:cs="Times New Roman"/>
          <w:b/>
          <w:bCs/>
          <w:color w:val="auto"/>
          <w:sz w:val="32"/>
          <w:szCs w:val="32"/>
          <w:lang w:eastAsia="zh-Hans"/>
        </w:rPr>
        <w:t>中小学</w:t>
      </w:r>
      <w:r>
        <w:rPr>
          <w:rFonts w:hint="eastAsia" w:ascii="Times New Roman" w:hAnsi="Times New Roman" w:eastAsia="仿宋_GB2312" w:cs="Times New Roman"/>
          <w:b/>
          <w:bCs/>
          <w:color w:val="auto"/>
          <w:sz w:val="32"/>
          <w:szCs w:val="32"/>
        </w:rPr>
        <w:t>师生生态文明教育</w:t>
      </w:r>
      <w:r>
        <w:rPr>
          <w:rFonts w:hint="eastAsia" w:ascii="Times New Roman" w:hAnsi="Times New Roman" w:eastAsia="仿宋_GB2312" w:cs="Times New Roman"/>
          <w:b/>
          <w:bCs/>
          <w:color w:val="auto"/>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lang w:eastAsia="zh-Hans"/>
        </w:rPr>
      </w:pPr>
      <w:r>
        <w:rPr>
          <w:rFonts w:hint="eastAsia" w:ascii="Times New Roman" w:hAnsi="Times New Roman" w:eastAsia="仿宋_GB2312" w:cs="Times New Roman"/>
          <w:color w:val="auto"/>
          <w:sz w:val="32"/>
          <w:szCs w:val="32"/>
          <w:lang w:eastAsia="zh-Hans"/>
        </w:rPr>
        <w:t>把生态文明建设纳入国民教育体系，开展多种形式的生态文明教育，加大绿色学校创建力度。加强教师生态文明培训，提升教师生态文明素质。将生态文化教育融入课程，鼓励学校师生积极参加与生态文化有关的纪念活动，培养学生对生态文化的兴趣，将生态文化融入学生学习和生活。</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z w:val="32"/>
          <w:szCs w:val="32"/>
          <w:lang w:eastAsia="zh-CN"/>
        </w:rPr>
      </w:pPr>
      <w:r>
        <w:rPr>
          <w:rFonts w:hint="eastAsia" w:ascii="Times New Roman" w:hAnsi="Times New Roman" w:cs="Times New Roman"/>
          <w:b/>
          <w:bCs/>
          <w:color w:val="auto"/>
          <w:sz w:val="32"/>
          <w:szCs w:val="32"/>
          <w:lang w:val="en-US" w:eastAsia="zh-CN"/>
        </w:rPr>
        <w:t>3.</w:t>
      </w:r>
      <w:r>
        <w:rPr>
          <w:rFonts w:hint="eastAsia" w:ascii="Times New Roman" w:hAnsi="Times New Roman" w:eastAsia="仿宋_GB2312" w:cs="Times New Roman"/>
          <w:b/>
          <w:bCs/>
          <w:color w:val="auto"/>
          <w:sz w:val="32"/>
          <w:szCs w:val="32"/>
        </w:rPr>
        <w:t>加强</w:t>
      </w:r>
      <w:r>
        <w:rPr>
          <w:rFonts w:hint="eastAsia" w:ascii="Times New Roman" w:hAnsi="Times New Roman" w:eastAsia="仿宋_GB2312" w:cs="Times New Roman"/>
          <w:b/>
          <w:bCs/>
          <w:color w:val="auto"/>
          <w:sz w:val="32"/>
          <w:szCs w:val="32"/>
          <w:lang w:eastAsia="zh-Hans"/>
        </w:rPr>
        <w:t>企</w:t>
      </w:r>
      <w:r>
        <w:rPr>
          <w:rFonts w:hint="eastAsia" w:ascii="Times New Roman" w:hAnsi="Times New Roman" w:eastAsia="仿宋_GB2312" w:cs="Times New Roman"/>
          <w:b/>
          <w:bCs/>
          <w:color w:val="auto"/>
          <w:sz w:val="32"/>
          <w:szCs w:val="32"/>
        </w:rPr>
        <w:t>事</w:t>
      </w:r>
      <w:r>
        <w:rPr>
          <w:rFonts w:hint="eastAsia" w:ascii="Times New Roman" w:hAnsi="Times New Roman" w:eastAsia="仿宋_GB2312" w:cs="Times New Roman"/>
          <w:b/>
          <w:bCs/>
          <w:color w:val="auto"/>
          <w:sz w:val="32"/>
          <w:szCs w:val="32"/>
          <w:lang w:eastAsia="zh-Hans"/>
        </w:rPr>
        <w:t>业单位</w:t>
      </w:r>
      <w:r>
        <w:rPr>
          <w:rFonts w:hint="eastAsia" w:ascii="Times New Roman" w:hAnsi="Times New Roman" w:eastAsia="仿宋_GB2312" w:cs="Times New Roman"/>
          <w:b/>
          <w:bCs/>
          <w:color w:val="auto"/>
          <w:sz w:val="32"/>
          <w:szCs w:val="32"/>
        </w:rPr>
        <w:t>员工生态文明教育</w:t>
      </w:r>
      <w:r>
        <w:rPr>
          <w:rFonts w:hint="eastAsia" w:ascii="Times New Roman" w:hAnsi="Times New Roman" w:eastAsia="仿宋_GB2312" w:cs="Times New Roman"/>
          <w:b/>
          <w:bCs/>
          <w:color w:val="auto"/>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lang w:eastAsia="zh-Hans"/>
        </w:rPr>
      </w:pPr>
      <w:r>
        <w:rPr>
          <w:rFonts w:hint="eastAsia" w:ascii="Times New Roman" w:hAnsi="Times New Roman" w:eastAsia="仿宋_GB2312" w:cs="Times New Roman"/>
          <w:color w:val="auto"/>
          <w:sz w:val="32"/>
          <w:szCs w:val="32"/>
          <w:lang w:eastAsia="zh-Hans"/>
        </w:rPr>
        <w:t>强化企业环境主体责任，引导企业规范化生产，宣传生态文化，加强企业生态文明教育。定期组织企事业员工参加生态文明知识培训，编制印发生态文明知识手册，举办生态文明专题文化活动，促进企事业单位牢固树立全面协调可持续发展的理念，形成良好的生态发展观，提高企事业员工的生态文明意识。</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z w:val="32"/>
          <w:szCs w:val="32"/>
          <w:lang w:eastAsia="zh-CN"/>
        </w:rPr>
      </w:pPr>
      <w:r>
        <w:rPr>
          <w:rFonts w:hint="eastAsia" w:ascii="Times New Roman" w:hAnsi="Times New Roman" w:cs="Times New Roman"/>
          <w:b/>
          <w:bCs/>
          <w:color w:val="auto"/>
          <w:sz w:val="32"/>
          <w:szCs w:val="32"/>
          <w:lang w:val="en-US" w:eastAsia="zh-CN"/>
        </w:rPr>
        <w:t>4.</w:t>
      </w:r>
      <w:r>
        <w:rPr>
          <w:rFonts w:hint="eastAsia" w:ascii="Times New Roman" w:hAnsi="Times New Roman" w:eastAsia="仿宋_GB2312" w:cs="Times New Roman"/>
          <w:b/>
          <w:bCs/>
          <w:color w:val="auto"/>
          <w:sz w:val="32"/>
          <w:szCs w:val="32"/>
        </w:rPr>
        <w:t>加强</w:t>
      </w:r>
      <w:r>
        <w:rPr>
          <w:rFonts w:hint="eastAsia" w:ascii="Times New Roman" w:hAnsi="Times New Roman" w:eastAsia="仿宋_GB2312" w:cs="Times New Roman"/>
          <w:b/>
          <w:bCs/>
          <w:color w:val="auto"/>
          <w:sz w:val="32"/>
          <w:szCs w:val="32"/>
          <w:lang w:eastAsia="zh-Hans"/>
        </w:rPr>
        <w:t>公众</w:t>
      </w:r>
      <w:r>
        <w:rPr>
          <w:rFonts w:hint="eastAsia" w:ascii="Times New Roman" w:hAnsi="Times New Roman" w:eastAsia="仿宋_GB2312" w:cs="Times New Roman"/>
          <w:b/>
          <w:bCs/>
          <w:color w:val="auto"/>
          <w:sz w:val="32"/>
          <w:szCs w:val="32"/>
        </w:rPr>
        <w:t>生态文明</w:t>
      </w:r>
      <w:r>
        <w:rPr>
          <w:rFonts w:hint="eastAsia" w:ascii="Times New Roman" w:hAnsi="Times New Roman" w:eastAsia="仿宋_GB2312" w:cs="Times New Roman"/>
          <w:b/>
          <w:bCs/>
          <w:color w:val="auto"/>
          <w:sz w:val="32"/>
          <w:szCs w:val="32"/>
          <w:lang w:eastAsia="zh-Hans"/>
        </w:rPr>
        <w:t>教育</w:t>
      </w:r>
      <w:r>
        <w:rPr>
          <w:rFonts w:hint="eastAsia" w:ascii="Times New Roman" w:hAnsi="Times New Roman" w:eastAsia="仿宋_GB2312" w:cs="Times New Roman"/>
          <w:b/>
          <w:bCs/>
          <w:color w:val="auto"/>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lang w:eastAsia="zh-Hans"/>
        </w:rPr>
      </w:pPr>
      <w:r>
        <w:rPr>
          <w:rFonts w:hint="eastAsia" w:ascii="Times New Roman" w:hAnsi="Times New Roman" w:eastAsia="仿宋_GB2312" w:cs="Times New Roman"/>
          <w:color w:val="auto"/>
          <w:sz w:val="32"/>
          <w:szCs w:val="32"/>
        </w:rPr>
        <w:t>充分</w:t>
      </w:r>
      <w:r>
        <w:rPr>
          <w:rFonts w:hint="eastAsia" w:ascii="Times New Roman" w:hAnsi="Times New Roman" w:eastAsia="仿宋_GB2312" w:cs="Times New Roman"/>
          <w:color w:val="auto"/>
          <w:sz w:val="32"/>
          <w:szCs w:val="32"/>
          <w:lang w:eastAsia="zh-Hans"/>
        </w:rPr>
        <w:t>利用公共服务设施和文化惠民活动，向居民</w:t>
      </w:r>
      <w:r>
        <w:rPr>
          <w:rFonts w:hint="eastAsia" w:ascii="Times New Roman" w:hAnsi="Times New Roman" w:eastAsia="仿宋_GB2312" w:cs="Times New Roman"/>
          <w:color w:val="auto"/>
          <w:sz w:val="32"/>
          <w:szCs w:val="32"/>
        </w:rPr>
        <w:t>宣传</w:t>
      </w:r>
      <w:r>
        <w:rPr>
          <w:rFonts w:hint="eastAsia" w:ascii="Times New Roman" w:hAnsi="Times New Roman" w:eastAsia="仿宋_GB2312" w:cs="Times New Roman"/>
          <w:color w:val="auto"/>
          <w:sz w:val="32"/>
          <w:szCs w:val="32"/>
          <w:lang w:eastAsia="zh-Hans"/>
        </w:rPr>
        <w:t>生态文明</w:t>
      </w:r>
      <w:r>
        <w:rPr>
          <w:rFonts w:hint="eastAsia" w:ascii="Times New Roman" w:hAnsi="Times New Roman" w:eastAsia="仿宋_GB2312" w:cs="Times New Roman"/>
          <w:color w:val="auto"/>
          <w:sz w:val="32"/>
          <w:szCs w:val="32"/>
        </w:rPr>
        <w:t>知识</w:t>
      </w:r>
      <w:r>
        <w:rPr>
          <w:rFonts w:hint="eastAsia" w:ascii="Times New Roman" w:hAnsi="Times New Roman" w:eastAsia="仿宋_GB2312" w:cs="Times New Roman"/>
          <w:color w:val="auto"/>
          <w:sz w:val="32"/>
          <w:szCs w:val="32"/>
          <w:lang w:eastAsia="zh-Hans"/>
        </w:rPr>
        <w:t>，积极组织开展环保系列宣传活动，增加公众接受生态文明教育的机会。每年至少</w:t>
      </w:r>
      <w:r>
        <w:rPr>
          <w:rFonts w:hint="eastAsia" w:ascii="Times New Roman" w:hAnsi="Times New Roman" w:eastAsia="仿宋_GB2312" w:cs="Times New Roman"/>
          <w:color w:val="auto"/>
          <w:sz w:val="32"/>
          <w:szCs w:val="32"/>
        </w:rPr>
        <w:t>开展</w:t>
      </w:r>
      <w:r>
        <w:rPr>
          <w:rFonts w:hint="eastAsia" w:ascii="Times New Roman" w:hAnsi="Times New Roman" w:eastAsia="仿宋_GB2312" w:cs="Times New Roman"/>
          <w:color w:val="auto"/>
          <w:sz w:val="32"/>
          <w:szCs w:val="32"/>
          <w:lang w:eastAsia="zh-Hans"/>
        </w:rPr>
        <w:t>一次针对全区公众关于生态文明建设满意度以及生态文明建设参与度的调查，将调查</w:t>
      </w:r>
      <w:r>
        <w:rPr>
          <w:rFonts w:hint="eastAsia" w:ascii="Times New Roman" w:hAnsi="Times New Roman" w:eastAsia="仿宋_GB2312" w:cs="Times New Roman"/>
          <w:color w:val="auto"/>
          <w:sz w:val="32"/>
          <w:szCs w:val="32"/>
        </w:rPr>
        <w:t>结果</w:t>
      </w:r>
      <w:r>
        <w:rPr>
          <w:rFonts w:hint="eastAsia" w:ascii="Times New Roman" w:hAnsi="Times New Roman" w:eastAsia="仿宋_GB2312" w:cs="Times New Roman"/>
          <w:color w:val="auto"/>
          <w:sz w:val="32"/>
          <w:szCs w:val="32"/>
          <w:lang w:eastAsia="zh-Hans"/>
        </w:rPr>
        <w:t>纳入</w:t>
      </w:r>
      <w:r>
        <w:rPr>
          <w:rFonts w:hint="eastAsia" w:ascii="Times New Roman" w:hAnsi="Times New Roman" w:cs="Times New Roman"/>
          <w:color w:val="auto"/>
          <w:sz w:val="32"/>
          <w:szCs w:val="32"/>
          <w:lang w:eastAsia="zh-CN"/>
        </w:rPr>
        <w:t>有关</w:t>
      </w:r>
      <w:r>
        <w:rPr>
          <w:rFonts w:hint="eastAsia" w:ascii="Times New Roman" w:hAnsi="Times New Roman" w:eastAsia="仿宋_GB2312" w:cs="Times New Roman"/>
          <w:color w:val="auto"/>
          <w:sz w:val="32"/>
          <w:szCs w:val="32"/>
          <w:lang w:eastAsia="zh-Hans"/>
        </w:rPr>
        <w:t>负责人的</w:t>
      </w:r>
      <w:r>
        <w:rPr>
          <w:rFonts w:hint="eastAsia" w:ascii="Times New Roman" w:hAnsi="Times New Roman" w:eastAsia="仿宋_GB2312" w:cs="Times New Roman"/>
          <w:color w:val="auto"/>
          <w:sz w:val="32"/>
          <w:szCs w:val="32"/>
        </w:rPr>
        <w:t>绩效</w:t>
      </w:r>
      <w:r>
        <w:rPr>
          <w:rFonts w:hint="eastAsia" w:ascii="Times New Roman" w:hAnsi="Times New Roman" w:eastAsia="仿宋_GB2312" w:cs="Times New Roman"/>
          <w:color w:val="auto"/>
          <w:sz w:val="32"/>
          <w:szCs w:val="32"/>
          <w:lang w:eastAsia="zh-Hans"/>
        </w:rPr>
        <w:t>考核，努力形成积极建设生态文明的良好氛围。</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1709" w:name="_Toc16496"/>
      <w:bookmarkStart w:id="1710" w:name="_Toc19844"/>
      <w:bookmarkStart w:id="1711" w:name="_Toc28921"/>
      <w:bookmarkStart w:id="1712" w:name="_Toc28768"/>
      <w:bookmarkStart w:id="1713" w:name="_Toc1493496495"/>
      <w:bookmarkStart w:id="1714" w:name="_Toc25481"/>
      <w:bookmarkStart w:id="1715" w:name="_Toc2972"/>
      <w:bookmarkStart w:id="1716" w:name="_Toc16125"/>
      <w:bookmarkStart w:id="1717" w:name="_Toc982"/>
      <w:bookmarkStart w:id="1718" w:name="_Toc3500"/>
      <w:bookmarkStart w:id="1719" w:name="_Toc3973"/>
      <w:r>
        <w:rPr>
          <w:rFonts w:hint="eastAsia" w:ascii="楷体_GB2312" w:hAnsi="楷体_GB2312" w:eastAsia="楷体_GB2312" w:cs="楷体_GB2312"/>
          <w:b w:val="0"/>
          <w:bCs/>
          <w:color w:val="auto"/>
          <w:kern w:val="2"/>
          <w:sz w:val="32"/>
          <w:szCs w:val="32"/>
          <w:lang w:val="en-US" w:eastAsia="zh-CN" w:bidi="ar-SA"/>
        </w:rPr>
        <w:t>（二）</w:t>
      </w:r>
      <w:r>
        <w:rPr>
          <w:rFonts w:hint="eastAsia" w:ascii="楷体_GB2312" w:hAnsi="楷体_GB2312" w:eastAsia="楷体_GB2312" w:cs="楷体_GB2312"/>
          <w:b w:val="0"/>
          <w:bCs/>
          <w:color w:val="auto"/>
          <w:kern w:val="2"/>
          <w:sz w:val="32"/>
          <w:szCs w:val="32"/>
          <w:lang w:val="en-US" w:eastAsia="zh-Hans" w:bidi="ar-SA"/>
        </w:rPr>
        <w:t>拓展生态文化宣传方式</w:t>
      </w:r>
      <w:bookmarkEnd w:id="1709"/>
      <w:bookmarkEnd w:id="1710"/>
      <w:bookmarkEnd w:id="1711"/>
      <w:bookmarkEnd w:id="1712"/>
      <w:bookmarkEnd w:id="1713"/>
      <w:bookmarkEnd w:id="1714"/>
      <w:bookmarkEnd w:id="1715"/>
      <w:bookmarkEnd w:id="1716"/>
      <w:bookmarkEnd w:id="1717"/>
      <w:bookmarkEnd w:id="1718"/>
      <w:bookmarkEnd w:id="1719"/>
      <w:r>
        <w:rPr>
          <w:rFonts w:hint="eastAsia" w:ascii="楷体_GB2312" w:hAnsi="楷体_GB2312" w:eastAsia="楷体_GB2312" w:cs="楷体_GB2312"/>
          <w:b w:val="0"/>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cs="Times New Roman"/>
          <w:b/>
          <w:bCs/>
          <w:color w:val="auto"/>
          <w:sz w:val="32"/>
          <w:szCs w:val="32"/>
          <w:lang w:val="en-US" w:eastAsia="zh-CN"/>
        </w:rPr>
        <w:t>1.</w:t>
      </w:r>
      <w:r>
        <w:rPr>
          <w:rFonts w:hint="eastAsia" w:ascii="Times New Roman" w:hAnsi="Times New Roman" w:eastAsia="仿宋_GB2312" w:cs="Times New Roman"/>
          <w:b/>
          <w:bCs/>
          <w:color w:val="auto"/>
          <w:sz w:val="32"/>
          <w:szCs w:val="32"/>
          <w:lang w:eastAsia="zh-Hans"/>
        </w:rPr>
        <w:t>传统媒体与新媒体相结合</w:t>
      </w:r>
      <w:r>
        <w:rPr>
          <w:rFonts w:hint="eastAsia" w:ascii="Times New Roman" w:hAnsi="Times New Roman" w:eastAsia="仿宋_GB2312" w:cs="Times New Roman"/>
          <w:b/>
          <w:bCs/>
          <w:color w:val="auto"/>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Hans"/>
        </w:rPr>
        <w:t>利用广播、电视、报纸、网络等多元的传播媒介，官方微信公众号和</w:t>
      </w:r>
      <w:r>
        <w:rPr>
          <w:rFonts w:hint="eastAsia" w:ascii="Times New Roman" w:hAnsi="Times New Roman" w:eastAsia="仿宋_GB2312" w:cs="Times New Roman"/>
          <w:color w:val="auto"/>
          <w:sz w:val="32"/>
          <w:szCs w:val="32"/>
        </w:rPr>
        <w:t>西</w:t>
      </w:r>
      <w:r>
        <w:rPr>
          <w:rFonts w:hint="eastAsia" w:ascii="Times New Roman" w:hAnsi="Times New Roman" w:eastAsia="仿宋_GB2312" w:cs="Times New Roman"/>
          <w:color w:val="auto"/>
          <w:sz w:val="32"/>
          <w:szCs w:val="32"/>
          <w:lang w:eastAsia="zh-Hans"/>
        </w:rPr>
        <w:t>区政务网等</w:t>
      </w:r>
      <w:r>
        <w:rPr>
          <w:rFonts w:hint="eastAsia" w:ascii="Times New Roman" w:hAnsi="Times New Roman" w:cs="Times New Roman"/>
          <w:color w:val="auto"/>
          <w:sz w:val="32"/>
          <w:szCs w:val="32"/>
          <w:lang w:eastAsia="zh-CN"/>
        </w:rPr>
        <w:t>有关</w:t>
      </w:r>
      <w:r>
        <w:rPr>
          <w:rFonts w:hint="eastAsia" w:ascii="Times New Roman" w:hAnsi="Times New Roman" w:eastAsia="仿宋_GB2312" w:cs="Times New Roman"/>
          <w:color w:val="auto"/>
          <w:sz w:val="32"/>
          <w:szCs w:val="32"/>
          <w:lang w:eastAsia="zh-Hans"/>
        </w:rPr>
        <w:t>网站的生态专栏，发布生态文明建设成果、计划等信息，宣传生态环境保护知识，扩大生态文化宣传覆盖面。</w:t>
      </w:r>
      <w:r>
        <w:rPr>
          <w:rFonts w:hint="eastAsia" w:ascii="Times New Roman" w:hAnsi="Times New Roman" w:eastAsia="仿宋_GB2312" w:cs="Times New Roman"/>
          <w:color w:val="auto"/>
          <w:sz w:val="32"/>
          <w:szCs w:val="32"/>
        </w:rPr>
        <w:t>依托</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rPr>
        <w:t>欢乐阳光节</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，开展</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rPr>
        <w:t>云</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推西区行、</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rPr>
        <w:t>云</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走三线路、</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rPr>
        <w:t>云</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入田园处、</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rPr>
        <w:t>云</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赏山水景等系列</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rPr>
        <w:t>云</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活动。拍摄《欢乐阳光节 冬暖攀枝花》等文旅宣传视频，设计</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rPr>
        <w:t>火红三线</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旅游线路、</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rPr>
        <w:t>花游</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线路、</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rPr>
        <w:t>清凉消夏</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线路，宣传推广西区特色生态文化。</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cs="Times New Roman"/>
          <w:b/>
          <w:bCs/>
          <w:color w:val="auto"/>
          <w:sz w:val="32"/>
          <w:szCs w:val="32"/>
          <w:lang w:val="en-US" w:eastAsia="zh-CN"/>
        </w:rPr>
        <w:t>2.</w:t>
      </w:r>
      <w:r>
        <w:rPr>
          <w:rFonts w:hint="eastAsia" w:ascii="Times New Roman" w:hAnsi="Times New Roman" w:eastAsia="仿宋_GB2312" w:cs="Times New Roman"/>
          <w:b/>
          <w:bCs/>
          <w:color w:val="auto"/>
          <w:sz w:val="32"/>
          <w:szCs w:val="32"/>
        </w:rPr>
        <w:t>利用</w:t>
      </w:r>
      <w:r>
        <w:rPr>
          <w:rFonts w:hint="eastAsia" w:ascii="Times New Roman" w:hAnsi="Times New Roman" w:eastAsia="仿宋_GB2312" w:cs="Times New Roman"/>
          <w:b/>
          <w:bCs/>
          <w:color w:val="auto"/>
          <w:sz w:val="32"/>
          <w:szCs w:val="32"/>
          <w:lang w:eastAsia="zh-Hans"/>
        </w:rPr>
        <w:t>广告宣传生态文化</w:t>
      </w:r>
      <w:r>
        <w:rPr>
          <w:rFonts w:hint="eastAsia" w:ascii="Times New Roman" w:hAnsi="Times New Roman" w:eastAsia="仿宋_GB2312" w:cs="Times New Roman"/>
          <w:b/>
          <w:bCs/>
          <w:color w:val="auto"/>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Hans"/>
        </w:rPr>
        <w:t>在交通要道、标志性建筑、旅游景点等人流量较多的地点设立广告牌或展板展示</w:t>
      </w:r>
      <w:r>
        <w:rPr>
          <w:rFonts w:hint="eastAsia" w:ascii="Times New Roman" w:hAnsi="Times New Roman" w:eastAsia="仿宋_GB2312" w:cs="Times New Roman"/>
          <w:color w:val="auto"/>
          <w:sz w:val="32"/>
          <w:szCs w:val="32"/>
        </w:rPr>
        <w:t>西</w:t>
      </w:r>
      <w:r>
        <w:rPr>
          <w:rFonts w:hint="eastAsia" w:ascii="Times New Roman" w:hAnsi="Times New Roman" w:eastAsia="仿宋_GB2312" w:cs="Times New Roman"/>
          <w:color w:val="auto"/>
          <w:sz w:val="32"/>
          <w:szCs w:val="32"/>
          <w:lang w:eastAsia="zh-Hans"/>
        </w:rPr>
        <w:t>区生态文明建设成果，利用电梯间、公交车、出租车LED屏投放生态文明建设公益广告，向本地居民或游客宣传生态文化。</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bCs/>
          <w:color w:val="auto"/>
          <w:sz w:val="32"/>
          <w:szCs w:val="32"/>
          <w:lang w:eastAsia="zh-CN"/>
        </w:rPr>
      </w:pPr>
      <w:r>
        <w:rPr>
          <w:rFonts w:hint="eastAsia" w:ascii="Times New Roman" w:hAnsi="Times New Roman" w:cs="Times New Roman"/>
          <w:b/>
          <w:bCs/>
          <w:color w:val="auto"/>
          <w:sz w:val="32"/>
          <w:szCs w:val="32"/>
          <w:lang w:val="en-US" w:eastAsia="zh-CN"/>
        </w:rPr>
        <w:t>3.</w:t>
      </w:r>
      <w:r>
        <w:rPr>
          <w:rFonts w:hint="eastAsia" w:ascii="Times New Roman" w:hAnsi="Times New Roman" w:eastAsia="仿宋_GB2312" w:cs="Times New Roman"/>
          <w:b/>
          <w:bCs/>
          <w:color w:val="auto"/>
          <w:sz w:val="32"/>
          <w:szCs w:val="32"/>
        </w:rPr>
        <w:t>利用文化活动宣传生态文化</w:t>
      </w:r>
      <w:r>
        <w:rPr>
          <w:rFonts w:hint="eastAsia" w:ascii="Times New Roman" w:hAnsi="Times New Roman" w:eastAsia="仿宋_GB2312" w:cs="Times New Roman"/>
          <w:b/>
          <w:bCs/>
          <w:color w:val="auto"/>
          <w:sz w:val="32"/>
          <w:szCs w:val="32"/>
          <w:lang w:eastAsia="zh-CN"/>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利用世界环境日、世界地球日</w:t>
      </w:r>
      <w:r>
        <w:rPr>
          <w:rFonts w:hint="eastAsia" w:ascii="Times New Roman" w:hAnsi="Times New Roman" w:eastAsia="仿宋_GB2312" w:cs="Times New Roman"/>
          <w:color w:val="auto"/>
          <w:sz w:val="32"/>
          <w:szCs w:val="32"/>
          <w:lang w:eastAsia="zh-Hans"/>
        </w:rPr>
        <w:t>以及</w:t>
      </w:r>
      <w:r>
        <w:rPr>
          <w:rFonts w:hint="eastAsia" w:ascii="Times New Roman" w:hAnsi="Times New Roman" w:eastAsia="仿宋_GB2312" w:cs="Times New Roman"/>
          <w:color w:val="auto"/>
          <w:sz w:val="32"/>
          <w:szCs w:val="32"/>
          <w:lang w:val="en" w:eastAsia="zh-CN"/>
        </w:rPr>
        <w:t>“三角梅文化艺术周”、苏铁剧场、“</w:t>
      </w:r>
      <w:r>
        <w:rPr>
          <w:rFonts w:hint="eastAsia" w:ascii="Times New Roman" w:hAnsi="Times New Roman" w:eastAsia="仿宋_GB2312" w:cs="Times New Roman"/>
          <w:color w:val="auto"/>
          <w:sz w:val="32"/>
          <w:szCs w:val="32"/>
        </w:rPr>
        <w:t>特色美食季</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rPr>
        <w:t>欢乐阳光节</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eastAsia="zh-Hans"/>
        </w:rPr>
        <w:t>等</w:t>
      </w:r>
      <w:r>
        <w:rPr>
          <w:rFonts w:hint="eastAsia" w:ascii="Times New Roman" w:hAnsi="Times New Roman" w:eastAsia="仿宋_GB2312" w:cs="Times New Roman"/>
          <w:color w:val="auto"/>
          <w:sz w:val="32"/>
          <w:szCs w:val="32"/>
          <w:lang w:val="en-US" w:eastAsia="zh-CN"/>
        </w:rPr>
        <w:t>文旅活动</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Hans"/>
        </w:rPr>
        <w:t>组织</w:t>
      </w:r>
      <w:r>
        <w:rPr>
          <w:rFonts w:hint="eastAsia" w:ascii="Times New Roman" w:hAnsi="Times New Roman" w:eastAsia="仿宋_GB2312" w:cs="Times New Roman"/>
          <w:color w:val="auto"/>
          <w:sz w:val="32"/>
          <w:szCs w:val="32"/>
        </w:rPr>
        <w:t>开展群众性的生态文化宣传、教育和普及活动。出版《苏宝带您逛西区》《行走西区》《食在西区》《食惠西区》等一系列生态文化旅游服务手册，推进线上生态文化旅游宣传营销，逐步推进打造西区生态文化智慧旅游APP平台。</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z w:val="32"/>
          <w:szCs w:val="32"/>
          <w:lang w:eastAsia="zh-Hans"/>
        </w:rPr>
      </w:pPr>
      <w:bookmarkStart w:id="1720" w:name="_Toc26640"/>
      <w:bookmarkStart w:id="1721" w:name="_Toc25737"/>
      <w:bookmarkStart w:id="1722" w:name="_Toc15432"/>
      <w:bookmarkStart w:id="1723" w:name="_Toc31674"/>
      <w:bookmarkStart w:id="1724" w:name="_Toc13182"/>
      <w:bookmarkStart w:id="1725" w:name="_Toc8189"/>
      <w:bookmarkStart w:id="1726" w:name="_Toc11698"/>
      <w:bookmarkStart w:id="1727" w:name="_Toc319"/>
      <w:bookmarkStart w:id="1728" w:name="_Toc32607"/>
      <w:bookmarkStart w:id="1729" w:name="_Toc11682"/>
      <w:bookmarkStart w:id="1730" w:name="_Toc1140094781"/>
      <w:bookmarkStart w:id="1731" w:name="_Toc10127"/>
      <w:r>
        <w:rPr>
          <w:rFonts w:hint="eastAsia" w:ascii="黑体" w:hAnsi="黑体" w:eastAsia="黑体" w:cs="黑体"/>
          <w:color w:val="auto"/>
          <w:sz w:val="32"/>
          <w:szCs w:val="32"/>
          <w:lang w:eastAsia="zh-Hans"/>
        </w:rPr>
        <w:t>第三节 促进生态文明全民共建</w:t>
      </w:r>
      <w:bookmarkEnd w:id="1720"/>
      <w:bookmarkEnd w:id="1721"/>
      <w:bookmarkEnd w:id="1722"/>
      <w:bookmarkEnd w:id="1723"/>
      <w:bookmarkEnd w:id="1724"/>
      <w:bookmarkEnd w:id="1725"/>
      <w:bookmarkEnd w:id="1726"/>
      <w:bookmarkEnd w:id="1727"/>
      <w:bookmarkEnd w:id="1728"/>
      <w:bookmarkEnd w:id="1729"/>
      <w:bookmarkEnd w:id="1730"/>
      <w:bookmarkEnd w:id="1731"/>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1732" w:name="_Toc161"/>
      <w:bookmarkStart w:id="1733" w:name="_Toc21258"/>
      <w:bookmarkStart w:id="1734" w:name="_Toc1115"/>
      <w:bookmarkStart w:id="1735" w:name="_Toc25649"/>
      <w:bookmarkStart w:id="1736" w:name="_Toc16171"/>
      <w:bookmarkStart w:id="1737" w:name="_Toc22190"/>
      <w:bookmarkStart w:id="1738" w:name="_Toc22698"/>
      <w:bookmarkStart w:id="1739" w:name="_Toc9041"/>
      <w:r>
        <w:rPr>
          <w:rFonts w:hint="eastAsia" w:ascii="楷体_GB2312" w:hAnsi="楷体_GB2312" w:eastAsia="楷体_GB2312" w:cs="楷体_GB2312"/>
          <w:b w:val="0"/>
          <w:bCs/>
          <w:color w:val="auto"/>
          <w:kern w:val="2"/>
          <w:sz w:val="32"/>
          <w:szCs w:val="32"/>
          <w:lang w:val="en-US" w:eastAsia="zh-CN" w:bidi="ar-SA"/>
        </w:rPr>
        <w:t>（一）</w:t>
      </w:r>
      <w:r>
        <w:rPr>
          <w:rFonts w:hint="eastAsia" w:ascii="楷体_GB2312" w:hAnsi="楷体_GB2312" w:eastAsia="楷体_GB2312" w:cs="楷体_GB2312"/>
          <w:b w:val="0"/>
          <w:bCs/>
          <w:color w:val="auto"/>
          <w:kern w:val="2"/>
          <w:sz w:val="32"/>
          <w:szCs w:val="32"/>
          <w:lang w:val="en-US" w:eastAsia="zh-Hans" w:bidi="ar-SA"/>
        </w:rPr>
        <w:t>加强</w:t>
      </w:r>
      <w:r>
        <w:rPr>
          <w:rFonts w:hint="eastAsia" w:ascii="楷体_GB2312" w:hAnsi="楷体_GB2312" w:eastAsia="楷体_GB2312" w:cs="楷体_GB2312"/>
          <w:b w:val="0"/>
          <w:bCs/>
          <w:color w:val="auto"/>
          <w:kern w:val="2"/>
          <w:sz w:val="32"/>
          <w:szCs w:val="32"/>
          <w:lang w:val="en-US" w:eastAsia="zh-CN" w:bidi="ar-SA"/>
        </w:rPr>
        <w:t>征</w:t>
      </w:r>
      <w:r>
        <w:rPr>
          <w:rFonts w:hint="eastAsia" w:ascii="楷体_GB2312" w:hAnsi="楷体_GB2312" w:eastAsia="楷体_GB2312" w:cs="楷体_GB2312"/>
          <w:b w:val="0"/>
          <w:bCs/>
          <w:color w:val="auto"/>
          <w:kern w:val="2"/>
          <w:sz w:val="32"/>
          <w:szCs w:val="32"/>
          <w:lang w:val="en-US" w:eastAsia="zh-Hans" w:bidi="ar-SA"/>
        </w:rPr>
        <w:t>集公众对生态文明建设的意见</w:t>
      </w:r>
      <w:bookmarkEnd w:id="1732"/>
      <w:bookmarkEnd w:id="1733"/>
      <w:bookmarkEnd w:id="1734"/>
      <w:bookmarkEnd w:id="1735"/>
      <w:bookmarkEnd w:id="1736"/>
      <w:bookmarkEnd w:id="1737"/>
      <w:bookmarkEnd w:id="1738"/>
      <w:bookmarkEnd w:id="1739"/>
      <w:r>
        <w:rPr>
          <w:rFonts w:hint="eastAsia" w:ascii="楷体_GB2312" w:hAnsi="楷体_GB2312" w:eastAsia="楷体_GB2312" w:cs="楷体_GB2312"/>
          <w:b w:val="0"/>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切实维护人民群众权益，及时妥善处理各类环境信访投诉和有关生态破坏、环境污染事件的举报。制定、修改和完善生态文明建设</w:t>
      </w:r>
      <w:r>
        <w:rPr>
          <w:rFonts w:hint="eastAsia" w:ascii="Times New Roman" w:hAnsi="Times New Roman" w:cs="Times New Roman"/>
          <w:color w:val="auto"/>
          <w:sz w:val="32"/>
          <w:szCs w:val="32"/>
          <w:lang w:eastAsia="zh-CN"/>
        </w:rPr>
        <w:t>有关</w:t>
      </w:r>
      <w:r>
        <w:rPr>
          <w:rFonts w:hint="eastAsia" w:ascii="Times New Roman" w:hAnsi="Times New Roman" w:eastAsia="仿宋_GB2312" w:cs="Times New Roman"/>
          <w:color w:val="auto"/>
          <w:sz w:val="32"/>
          <w:szCs w:val="32"/>
        </w:rPr>
        <w:t>重大决策时，坚持以人民为中心，加强社会听证，听取群众意见。在西</w:t>
      </w:r>
      <w:r>
        <w:rPr>
          <w:rFonts w:hint="eastAsia" w:ascii="Times New Roman" w:hAnsi="Times New Roman" w:eastAsia="仿宋_GB2312" w:cs="Times New Roman"/>
          <w:color w:val="auto"/>
          <w:sz w:val="32"/>
          <w:szCs w:val="32"/>
          <w:lang w:eastAsia="zh-Hans"/>
        </w:rPr>
        <w:t>区</w:t>
      </w:r>
      <w:r>
        <w:rPr>
          <w:rFonts w:hint="eastAsia" w:ascii="Times New Roman" w:hAnsi="Times New Roman" w:cs="Times New Roman"/>
          <w:color w:val="auto"/>
          <w:sz w:val="32"/>
          <w:szCs w:val="32"/>
          <w:lang w:eastAsia="zh-CN"/>
        </w:rPr>
        <w:t>人民</w:t>
      </w:r>
      <w:r>
        <w:rPr>
          <w:rFonts w:hint="eastAsia" w:ascii="Times New Roman" w:hAnsi="Times New Roman" w:eastAsia="仿宋_GB2312" w:cs="Times New Roman"/>
          <w:color w:val="auto"/>
          <w:sz w:val="32"/>
          <w:szCs w:val="32"/>
        </w:rPr>
        <w:t>政府</w:t>
      </w:r>
      <w:r>
        <w:rPr>
          <w:rFonts w:hint="eastAsia" w:ascii="Times New Roman" w:hAnsi="Times New Roman" w:cs="Times New Roman"/>
          <w:color w:val="auto"/>
          <w:sz w:val="32"/>
          <w:szCs w:val="32"/>
          <w:lang w:eastAsia="zh-CN"/>
        </w:rPr>
        <w:t>门户</w:t>
      </w:r>
      <w:r>
        <w:rPr>
          <w:rFonts w:hint="eastAsia" w:ascii="Times New Roman" w:hAnsi="Times New Roman" w:eastAsia="仿宋_GB2312" w:cs="Times New Roman"/>
          <w:color w:val="auto"/>
          <w:sz w:val="32"/>
          <w:szCs w:val="32"/>
        </w:rPr>
        <w:t>网站开辟意见专栏，在西</w:t>
      </w:r>
      <w:r>
        <w:rPr>
          <w:rFonts w:hint="eastAsia" w:ascii="Times New Roman" w:hAnsi="Times New Roman" w:eastAsia="仿宋_GB2312" w:cs="Times New Roman"/>
          <w:color w:val="auto"/>
          <w:sz w:val="32"/>
          <w:szCs w:val="32"/>
          <w:lang w:eastAsia="zh-Hans"/>
        </w:rPr>
        <w:t>区</w:t>
      </w:r>
      <w:r>
        <w:rPr>
          <w:rFonts w:hint="eastAsia" w:ascii="Times New Roman" w:hAnsi="Times New Roman" w:eastAsia="仿宋_GB2312" w:cs="Times New Roman"/>
          <w:color w:val="auto"/>
          <w:sz w:val="32"/>
          <w:szCs w:val="32"/>
        </w:rPr>
        <w:t>客运站、</w:t>
      </w:r>
      <w:r>
        <w:rPr>
          <w:rFonts w:hint="eastAsia" w:ascii="Times New Roman" w:hAnsi="Times New Roman" w:eastAsia="仿宋_GB2312" w:cs="Times New Roman"/>
          <w:color w:val="auto"/>
          <w:sz w:val="32"/>
          <w:szCs w:val="32"/>
          <w:lang w:eastAsia="zh-Hans"/>
        </w:rPr>
        <w:t>公园</w:t>
      </w:r>
      <w:r>
        <w:rPr>
          <w:rFonts w:hint="eastAsia" w:ascii="Times New Roman" w:hAnsi="Times New Roman" w:eastAsia="仿宋_GB2312" w:cs="Times New Roman"/>
          <w:color w:val="auto"/>
          <w:sz w:val="32"/>
          <w:szCs w:val="32"/>
        </w:rPr>
        <w:t>等人流量大的地区设置意见簿，</w:t>
      </w:r>
      <w:r>
        <w:rPr>
          <w:rFonts w:hint="eastAsia" w:ascii="Times New Roman" w:hAnsi="Times New Roman" w:eastAsia="仿宋_GB2312" w:cs="Times New Roman"/>
          <w:color w:val="auto"/>
          <w:sz w:val="32"/>
          <w:szCs w:val="32"/>
          <w:lang w:eastAsia="zh-Hans"/>
        </w:rPr>
        <w:t>在</w:t>
      </w:r>
      <w:r>
        <w:rPr>
          <w:rFonts w:hint="eastAsia" w:ascii="Times New Roman" w:hAnsi="Times New Roman" w:eastAsia="仿宋_GB2312" w:cs="Times New Roman"/>
          <w:color w:val="auto"/>
          <w:sz w:val="32"/>
          <w:szCs w:val="32"/>
        </w:rPr>
        <w:t>互联网开展生态文明</w:t>
      </w:r>
      <w:r>
        <w:rPr>
          <w:rFonts w:hint="eastAsia" w:ascii="Times New Roman" w:hAnsi="Times New Roman" w:cs="Times New Roman"/>
          <w:color w:val="auto"/>
          <w:sz w:val="32"/>
          <w:szCs w:val="32"/>
          <w:lang w:eastAsia="zh-CN"/>
        </w:rPr>
        <w:t>有关</w:t>
      </w:r>
      <w:r>
        <w:rPr>
          <w:rFonts w:hint="eastAsia" w:ascii="Times New Roman" w:hAnsi="Times New Roman" w:eastAsia="仿宋_GB2312" w:cs="Times New Roman"/>
          <w:color w:val="auto"/>
          <w:sz w:val="32"/>
          <w:szCs w:val="32"/>
        </w:rPr>
        <w:t>评比</w:t>
      </w:r>
      <w:r>
        <w:rPr>
          <w:rFonts w:hint="eastAsia" w:ascii="Times New Roman" w:hAnsi="Times New Roman" w:eastAsia="仿宋_GB2312" w:cs="Times New Roman"/>
          <w:color w:val="auto"/>
          <w:sz w:val="32"/>
          <w:szCs w:val="32"/>
          <w:lang w:eastAsia="zh-Hans"/>
        </w:rPr>
        <w:t>讨论活动</w:t>
      </w:r>
      <w:r>
        <w:rPr>
          <w:rFonts w:hint="eastAsia" w:ascii="Times New Roman" w:hAnsi="Times New Roman" w:eastAsia="仿宋_GB2312" w:cs="Times New Roman"/>
          <w:color w:val="auto"/>
          <w:sz w:val="32"/>
          <w:szCs w:val="32"/>
        </w:rPr>
        <w:t>，了解公众</w:t>
      </w:r>
      <w:r>
        <w:rPr>
          <w:rFonts w:hint="eastAsia" w:ascii="Times New Roman" w:hAnsi="Times New Roman" w:cs="Times New Roman"/>
          <w:color w:val="auto"/>
          <w:sz w:val="32"/>
          <w:szCs w:val="32"/>
          <w:lang w:eastAsia="zh-CN"/>
        </w:rPr>
        <w:t>有关</w:t>
      </w:r>
      <w:r>
        <w:rPr>
          <w:rFonts w:hint="eastAsia" w:ascii="Times New Roman" w:hAnsi="Times New Roman" w:eastAsia="仿宋_GB2312" w:cs="Times New Roman"/>
          <w:color w:val="auto"/>
          <w:sz w:val="32"/>
          <w:szCs w:val="32"/>
        </w:rPr>
        <w:t>诉求，及时反馈意见，为制定生态文明建设措施提供重要依据，群策群力开展生态文明建设。</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1740" w:name="_Toc32132"/>
      <w:bookmarkStart w:id="1741" w:name="_Toc16406"/>
      <w:bookmarkStart w:id="1742" w:name="_Toc10123"/>
      <w:bookmarkStart w:id="1743" w:name="_Toc17990"/>
      <w:bookmarkStart w:id="1744" w:name="_Toc7602"/>
      <w:bookmarkStart w:id="1745" w:name="_Toc25964"/>
      <w:bookmarkStart w:id="1746" w:name="_Toc1088"/>
      <w:bookmarkStart w:id="1747" w:name="_Toc12936"/>
      <w:r>
        <w:rPr>
          <w:rFonts w:hint="eastAsia" w:ascii="楷体_GB2312" w:hAnsi="楷体_GB2312" w:eastAsia="楷体_GB2312" w:cs="楷体_GB2312"/>
          <w:b w:val="0"/>
          <w:bCs/>
          <w:color w:val="auto"/>
          <w:kern w:val="2"/>
          <w:sz w:val="32"/>
          <w:szCs w:val="32"/>
          <w:lang w:val="en-US" w:eastAsia="zh-CN" w:bidi="ar-SA"/>
        </w:rPr>
        <w:t>（二）</w:t>
      </w:r>
      <w:r>
        <w:rPr>
          <w:rFonts w:hint="eastAsia" w:ascii="楷体_GB2312" w:hAnsi="楷体_GB2312" w:eastAsia="楷体_GB2312" w:cs="楷体_GB2312"/>
          <w:b w:val="0"/>
          <w:bCs/>
          <w:color w:val="auto"/>
          <w:kern w:val="2"/>
          <w:sz w:val="32"/>
          <w:szCs w:val="32"/>
          <w:lang w:val="en-US" w:eastAsia="zh-Hans" w:bidi="ar-SA"/>
        </w:rPr>
        <w:t>鼓励公众参与生态文明建设</w:t>
      </w:r>
      <w:bookmarkEnd w:id="1740"/>
      <w:bookmarkEnd w:id="1741"/>
      <w:bookmarkEnd w:id="1742"/>
      <w:bookmarkEnd w:id="1743"/>
      <w:bookmarkEnd w:id="1744"/>
      <w:bookmarkEnd w:id="1745"/>
      <w:bookmarkEnd w:id="1746"/>
      <w:bookmarkEnd w:id="1747"/>
      <w:r>
        <w:rPr>
          <w:rFonts w:hint="eastAsia" w:ascii="楷体_GB2312" w:hAnsi="楷体_GB2312" w:eastAsia="楷体_GB2312" w:cs="楷体_GB2312"/>
          <w:b w:val="0"/>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通过精神或物质奖励，增强公众参与生态文明建设的积极性，实行环境有奖举报，鼓励社会各界依法有序监督生态环保工作。设立生态文明奖项评选工作，打造一批生态文明建设示范典型，表彰一批生态文明建设典型模范、先进个人或单位，把建设生态文明建设示范</w:t>
      </w:r>
      <w:r>
        <w:rPr>
          <w:rFonts w:hint="eastAsia" w:ascii="Times New Roman" w:hAnsi="Times New Roman" w:eastAsia="仿宋_GB2312" w:cs="Times New Roman"/>
          <w:color w:val="auto"/>
          <w:sz w:val="32"/>
          <w:szCs w:val="32"/>
          <w:lang w:eastAsia="zh-Hans"/>
        </w:rPr>
        <w:t>区</w:t>
      </w:r>
      <w:r>
        <w:rPr>
          <w:rFonts w:hint="eastAsia" w:ascii="Times New Roman" w:hAnsi="Times New Roman" w:eastAsia="仿宋_GB2312" w:cs="Times New Roman"/>
          <w:color w:val="auto"/>
          <w:sz w:val="32"/>
          <w:szCs w:val="32"/>
        </w:rPr>
        <w:t>的决策，转化为政府各部门和全社会的自觉行动，提高公众生态文明建设参与度。</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0"/>
        <w:rPr>
          <w:rFonts w:hint="eastAsia" w:ascii="Times New Roman" w:hAnsi="Times New Roman" w:eastAsia="方正小标宋_GBK" w:cs="方正小标宋_GBK"/>
          <w:b w:val="0"/>
          <w:bCs w:val="0"/>
          <w:color w:val="auto"/>
          <w:kern w:val="44"/>
          <w:sz w:val="44"/>
          <w:szCs w:val="44"/>
          <w:lang w:val="en-US" w:eastAsia="zh-Hans" w:bidi="ar-SA"/>
        </w:rPr>
        <w:sectPr>
          <w:pgSz w:w="11906" w:h="16838"/>
          <w:pgMar w:top="2098" w:right="1474" w:bottom="1984" w:left="1587" w:header="850" w:footer="1417" w:gutter="0"/>
          <w:pgNumType w:fmt="numberInDash"/>
          <w:cols w:space="720" w:num="1"/>
          <w:docGrid w:type="lines" w:linePitch="312" w:charSpace="0"/>
        </w:sectPr>
      </w:pPr>
      <w:bookmarkStart w:id="1748" w:name="_Toc9429"/>
      <w:bookmarkStart w:id="1749" w:name="_Toc18558"/>
      <w:bookmarkStart w:id="1750" w:name="_Toc496"/>
      <w:bookmarkStart w:id="1751" w:name="_Toc149415782"/>
      <w:bookmarkStart w:id="1752" w:name="_Toc3919"/>
      <w:bookmarkStart w:id="1753" w:name="_Toc14697"/>
      <w:bookmarkStart w:id="1754" w:name="_Toc14883"/>
      <w:bookmarkStart w:id="1755" w:name="_Toc27843"/>
      <w:bookmarkStart w:id="1756" w:name="_Toc32189"/>
      <w:bookmarkStart w:id="1757" w:name="_Toc24226"/>
      <w:bookmarkStart w:id="1758" w:name="_Toc7027"/>
      <w:bookmarkStart w:id="1759" w:name="_Toc4458"/>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0"/>
        <w:rPr>
          <w:rFonts w:hint="eastAsia" w:ascii="Times New Roman" w:hAnsi="Times New Roman" w:eastAsia="方正小标宋_GBK" w:cs="方正小标宋_GBK"/>
          <w:b w:val="0"/>
          <w:bCs w:val="0"/>
          <w:color w:val="auto"/>
          <w:kern w:val="44"/>
          <w:sz w:val="44"/>
          <w:szCs w:val="44"/>
          <w:lang w:val="en-US" w:eastAsia="zh-CN" w:bidi="ar-SA"/>
        </w:rPr>
      </w:pPr>
      <w:r>
        <w:rPr>
          <w:rFonts w:hint="eastAsia" w:ascii="Times New Roman" w:hAnsi="Times New Roman" w:eastAsia="方正小标宋_GBK" w:cs="方正小标宋_GBK"/>
          <w:b w:val="0"/>
          <w:bCs w:val="0"/>
          <w:color w:val="auto"/>
          <w:kern w:val="44"/>
          <w:sz w:val="44"/>
          <w:szCs w:val="44"/>
          <w:lang w:val="en-US" w:eastAsia="zh-Hans" w:bidi="ar-SA"/>
        </w:rPr>
        <w:t>第九章 重点工程及效益</w:t>
      </w:r>
      <w:bookmarkEnd w:id="1748"/>
      <w:bookmarkEnd w:id="1749"/>
      <w:bookmarkEnd w:id="1750"/>
      <w:bookmarkEnd w:id="1751"/>
      <w:bookmarkEnd w:id="1752"/>
      <w:bookmarkEnd w:id="1753"/>
      <w:bookmarkEnd w:id="1754"/>
      <w:bookmarkEnd w:id="1755"/>
      <w:bookmarkEnd w:id="1756"/>
      <w:bookmarkEnd w:id="1757"/>
      <w:bookmarkEnd w:id="1758"/>
      <w:bookmarkEnd w:id="1759"/>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z w:val="32"/>
          <w:szCs w:val="32"/>
          <w:lang w:val="en-US" w:eastAsia="zh-CN"/>
        </w:rPr>
      </w:pPr>
      <w:bookmarkStart w:id="1760" w:name="_Toc5340"/>
      <w:bookmarkStart w:id="1761" w:name="_Toc1766"/>
      <w:bookmarkStart w:id="1762" w:name="_Toc15934"/>
      <w:bookmarkStart w:id="1763" w:name="_Toc14544"/>
      <w:bookmarkStart w:id="1764" w:name="_Toc7757"/>
      <w:bookmarkStart w:id="1765" w:name="_Toc29583"/>
      <w:bookmarkStart w:id="1766" w:name="_Toc32384"/>
      <w:bookmarkStart w:id="1767" w:name="_Toc29015"/>
      <w:bookmarkStart w:id="1768" w:name="_Toc16090"/>
      <w:bookmarkStart w:id="1769" w:name="_Toc22382"/>
      <w:bookmarkStart w:id="1770" w:name="_Toc3479"/>
      <w:bookmarkStart w:id="1771" w:name="_Toc1454007866"/>
      <w:r>
        <w:rPr>
          <w:rFonts w:hint="eastAsia" w:ascii="黑体" w:hAnsi="黑体" w:eastAsia="黑体" w:cs="黑体"/>
          <w:color w:val="auto"/>
          <w:sz w:val="32"/>
          <w:szCs w:val="32"/>
          <w:lang w:eastAsia="zh-Hans"/>
        </w:rPr>
        <w:t>第</w:t>
      </w:r>
      <w:r>
        <w:rPr>
          <w:rFonts w:hint="eastAsia" w:ascii="黑体" w:hAnsi="黑体" w:eastAsia="黑体" w:cs="黑体"/>
          <w:color w:val="auto"/>
          <w:sz w:val="32"/>
          <w:szCs w:val="32"/>
        </w:rPr>
        <w:t>一</w:t>
      </w:r>
      <w:r>
        <w:rPr>
          <w:rFonts w:hint="eastAsia" w:ascii="黑体" w:hAnsi="黑体" w:eastAsia="黑体" w:cs="黑体"/>
          <w:color w:val="auto"/>
          <w:sz w:val="32"/>
          <w:szCs w:val="32"/>
          <w:lang w:eastAsia="zh-Hans"/>
        </w:rPr>
        <w:t>节 重点工程</w:t>
      </w:r>
      <w:bookmarkEnd w:id="1760"/>
      <w:bookmarkEnd w:id="1761"/>
      <w:bookmarkEnd w:id="1762"/>
      <w:bookmarkEnd w:id="1763"/>
      <w:bookmarkEnd w:id="1764"/>
      <w:bookmarkEnd w:id="1765"/>
      <w:bookmarkEnd w:id="1766"/>
      <w:bookmarkEnd w:id="1767"/>
      <w:bookmarkEnd w:id="1768"/>
      <w:bookmarkEnd w:id="1769"/>
      <w:bookmarkEnd w:id="1770"/>
      <w:bookmarkEnd w:id="1771"/>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lang w:eastAsia="zh-Hans"/>
        </w:rPr>
      </w:pPr>
      <w:r>
        <w:rPr>
          <w:rFonts w:hint="eastAsia" w:ascii="Times New Roman" w:hAnsi="Times New Roman" w:eastAsia="仿宋_GB2312" w:cs="Times New Roman"/>
          <w:color w:val="auto"/>
          <w:sz w:val="32"/>
          <w:szCs w:val="32"/>
          <w:lang w:val="en-US" w:eastAsia="zh-CN"/>
        </w:rPr>
        <w:t>围绕西</w:t>
      </w:r>
      <w:r>
        <w:rPr>
          <w:rFonts w:hint="eastAsia" w:ascii="Times New Roman" w:hAnsi="Times New Roman" w:eastAsia="仿宋_GB2312" w:cs="Times New Roman"/>
          <w:color w:val="auto"/>
          <w:sz w:val="32"/>
          <w:szCs w:val="32"/>
          <w:lang w:val="en-US" w:eastAsia="zh-Hans"/>
        </w:rPr>
        <w:t>区</w:t>
      </w:r>
      <w:r>
        <w:rPr>
          <w:rFonts w:hint="eastAsia" w:ascii="Times New Roman" w:hAnsi="Times New Roman" w:eastAsia="仿宋_GB2312" w:cs="Times New Roman"/>
          <w:color w:val="auto"/>
          <w:sz w:val="32"/>
          <w:szCs w:val="32"/>
          <w:lang w:val="en-US" w:eastAsia="zh-CN"/>
        </w:rPr>
        <w:t>生态文明建设示范区创建中存在</w:t>
      </w:r>
      <w:r>
        <w:rPr>
          <w:rFonts w:hint="eastAsia" w:ascii="Times New Roman" w:hAnsi="Times New Roman" w:eastAsia="仿宋_GB2312" w:cs="Times New Roman"/>
          <w:color w:val="auto"/>
          <w:sz w:val="32"/>
          <w:szCs w:val="32"/>
          <w:lang w:val="en-US" w:eastAsia="zh-Hans"/>
        </w:rPr>
        <w:t>的短板和突出问题，</w:t>
      </w:r>
      <w:r>
        <w:rPr>
          <w:rFonts w:hint="eastAsia" w:ascii="Times New Roman" w:hAnsi="Times New Roman" w:eastAsia="仿宋_GB2312" w:cs="Times New Roman"/>
          <w:color w:val="auto"/>
          <w:sz w:val="32"/>
          <w:szCs w:val="32"/>
          <w:lang w:val="en-US" w:eastAsia="zh-CN"/>
        </w:rPr>
        <w:t>从生态制度、生态安全、</w:t>
      </w:r>
      <w:r>
        <w:rPr>
          <w:rFonts w:hint="eastAsia" w:ascii="Times New Roman" w:hAnsi="Times New Roman" w:eastAsia="仿宋_GB2312" w:cs="Times New Roman"/>
          <w:color w:val="auto"/>
          <w:sz w:val="32"/>
          <w:szCs w:val="32"/>
          <w:lang w:val="en-US" w:eastAsia="zh-Hans"/>
        </w:rPr>
        <w:t>生态空间</w:t>
      </w:r>
      <w:r>
        <w:rPr>
          <w:rFonts w:hint="eastAsia" w:ascii="Times New Roman" w:hAnsi="Times New Roman" w:eastAsia="仿宋_GB2312" w:cs="Times New Roman"/>
          <w:color w:val="auto"/>
          <w:sz w:val="32"/>
          <w:szCs w:val="32"/>
          <w:lang w:val="en-US" w:eastAsia="zh-CN"/>
        </w:rPr>
        <w:t>、生态经济、生态生活、生态文化六大类，</w:t>
      </w:r>
      <w:r>
        <w:rPr>
          <w:rFonts w:hint="eastAsia" w:ascii="Times New Roman" w:hAnsi="Times New Roman" w:eastAsia="仿宋_GB2312" w:cs="Times New Roman"/>
          <w:color w:val="auto"/>
          <w:sz w:val="32"/>
          <w:szCs w:val="32"/>
          <w:lang w:val="en-US" w:eastAsia="zh-Hans"/>
        </w:rPr>
        <w:t>开展</w:t>
      </w:r>
      <w:r>
        <w:rPr>
          <w:rFonts w:hint="eastAsia" w:ascii="Times New Roman" w:hAnsi="Times New Roman" w:eastAsia="仿宋_GB2312" w:cs="Times New Roman"/>
          <w:color w:val="auto"/>
          <w:sz w:val="32"/>
          <w:szCs w:val="32"/>
          <w:lang w:val="en-US" w:eastAsia="zh-CN"/>
        </w:rPr>
        <w:t>29</w:t>
      </w:r>
      <w:r>
        <w:rPr>
          <w:rFonts w:hint="eastAsia" w:ascii="Times New Roman" w:hAnsi="Times New Roman" w:eastAsia="仿宋_GB2312" w:cs="Times New Roman"/>
          <w:color w:val="auto"/>
          <w:sz w:val="32"/>
          <w:szCs w:val="32"/>
          <w:lang w:val="en-US" w:eastAsia="zh-Hans"/>
        </w:rPr>
        <w:t>个重点工程建设，总投资约为</w:t>
      </w:r>
      <w:r>
        <w:rPr>
          <w:rFonts w:hint="eastAsia" w:ascii="Times New Roman" w:hAnsi="Times New Roman" w:eastAsia="仿宋_GB2312" w:cs="Times New Roman"/>
          <w:color w:val="auto"/>
          <w:sz w:val="32"/>
          <w:szCs w:val="32"/>
          <w:lang w:val="en-US" w:eastAsia="zh-CN"/>
        </w:rPr>
        <w:t>74</w:t>
      </w:r>
      <w:r>
        <w:rPr>
          <w:rFonts w:hint="eastAsia" w:ascii="Times New Roman" w:hAnsi="Times New Roman" w:cs="Times New Roman"/>
          <w:color w:val="auto"/>
          <w:sz w:val="32"/>
          <w:szCs w:val="32"/>
          <w:lang w:val="en-US" w:eastAsia="zh-CN"/>
        </w:rPr>
        <w:t>0</w:t>
      </w:r>
      <w:r>
        <w:rPr>
          <w:rFonts w:hint="eastAsia" w:ascii="Times New Roman" w:hAnsi="Times New Roman" w:eastAsia="仿宋_GB2312" w:cs="Times New Roman"/>
          <w:color w:val="auto"/>
          <w:sz w:val="32"/>
          <w:szCs w:val="32"/>
          <w:lang w:val="en-US" w:eastAsia="zh-CN"/>
        </w:rPr>
        <w:t>98.89</w:t>
      </w:r>
      <w:r>
        <w:rPr>
          <w:rFonts w:hint="eastAsia" w:ascii="Times New Roman" w:hAnsi="Times New Roman" w:eastAsia="仿宋_GB2312" w:cs="Times New Roman"/>
          <w:color w:val="auto"/>
          <w:sz w:val="32"/>
          <w:szCs w:val="32"/>
          <w:lang w:val="en-US" w:eastAsia="zh-Hans"/>
        </w:rPr>
        <w:t>万元</w:t>
      </w:r>
      <w:r>
        <w:rPr>
          <w:rFonts w:hint="eastAsia"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Hans"/>
        </w:rPr>
        <w:t>表3</w:t>
      </w:r>
      <w:r>
        <w:rPr>
          <w:rFonts w:hint="eastAsia"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Hans"/>
        </w:rPr>
        <w:t>附</w:t>
      </w:r>
      <w:r>
        <w:rPr>
          <w:rFonts w:hint="eastAsia" w:ascii="Times New Roman" w:hAnsi="Times New Roman" w:cs="Times New Roman"/>
          <w:color w:val="auto"/>
          <w:sz w:val="32"/>
          <w:szCs w:val="32"/>
          <w:lang w:val="en-US" w:eastAsia="zh-CN"/>
        </w:rPr>
        <w:t>件2</w:t>
      </w:r>
      <w:r>
        <w:rPr>
          <w:rFonts w:hint="eastAsia"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Hans"/>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b w:val="0"/>
          <w:bCs w:val="0"/>
          <w:color w:val="auto"/>
          <w:sz w:val="32"/>
          <w:szCs w:val="32"/>
          <w:lang w:eastAsia="zh-Hans"/>
        </w:rPr>
      </w:pPr>
      <w:r>
        <w:rPr>
          <w:rFonts w:hint="eastAsia" w:ascii="Times New Roman" w:hAnsi="Times New Roman" w:eastAsia="仿宋_GB2312" w:cs="Times New Roman"/>
          <w:b w:val="0"/>
          <w:bCs w:val="0"/>
          <w:color w:val="auto"/>
          <w:sz w:val="32"/>
          <w:szCs w:val="32"/>
        </w:rPr>
        <w:t>表3 西区重点工程一览表</w:t>
      </w:r>
    </w:p>
    <w:tbl>
      <w:tblPr>
        <w:tblStyle w:val="20"/>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
        <w:gridCol w:w="2446"/>
        <w:gridCol w:w="2415"/>
        <w:gridCol w:w="2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918"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firstLine="0" w:firstLineChars="0"/>
              <w:jc w:val="center"/>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序号</w:t>
            </w:r>
          </w:p>
        </w:tc>
        <w:tc>
          <w:tcPr>
            <w:tcW w:w="2446"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0" w:firstLineChars="0"/>
              <w:jc w:val="center"/>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领域</w:t>
            </w:r>
          </w:p>
        </w:tc>
        <w:tc>
          <w:tcPr>
            <w:tcW w:w="2415"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firstLine="0" w:firstLineChars="0"/>
              <w:jc w:val="center"/>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重点工程数量</w:t>
            </w:r>
          </w:p>
        </w:tc>
        <w:tc>
          <w:tcPr>
            <w:tcW w:w="2749"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firstLine="0" w:firstLineChars="0"/>
              <w:jc w:val="center"/>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预估投资（万元）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 w:hRule="atLeast"/>
          <w:jc w:val="center"/>
        </w:trPr>
        <w:tc>
          <w:tcPr>
            <w:tcW w:w="918"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firstLine="0" w:firstLineChars="0"/>
              <w:jc w:val="center"/>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w:t>
            </w:r>
          </w:p>
        </w:tc>
        <w:tc>
          <w:tcPr>
            <w:tcW w:w="2446"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0" w:firstLineChars="0"/>
              <w:jc w:val="center"/>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Hans"/>
              </w:rPr>
              <w:t>生态制度</w:t>
            </w:r>
          </w:p>
        </w:tc>
        <w:tc>
          <w:tcPr>
            <w:tcW w:w="2415"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firstLine="0" w:firstLineChars="0"/>
              <w:jc w:val="center"/>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w:t>
            </w:r>
          </w:p>
        </w:tc>
        <w:tc>
          <w:tcPr>
            <w:tcW w:w="2749"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0" w:firstLineChars="0"/>
              <w:jc w:val="center"/>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220.9</w:t>
            </w:r>
            <w:r>
              <w:rPr>
                <w:rFonts w:hint="eastAsia" w:ascii="Times New Roman" w:hAnsi="Times New Roman" w:cs="Times New Roman"/>
                <w:color w:val="auto"/>
                <w:sz w:val="32"/>
                <w:szCs w:val="3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3" w:hRule="atLeast"/>
          <w:jc w:val="center"/>
        </w:trPr>
        <w:tc>
          <w:tcPr>
            <w:tcW w:w="918"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firstLine="0" w:firstLineChars="0"/>
              <w:jc w:val="center"/>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w:t>
            </w:r>
          </w:p>
        </w:tc>
        <w:tc>
          <w:tcPr>
            <w:tcW w:w="2446"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0" w:firstLineChars="0"/>
              <w:jc w:val="center"/>
              <w:textAlignment w:val="auto"/>
              <w:rPr>
                <w:rFonts w:hint="eastAsia" w:ascii="Times New Roman" w:hAnsi="Times New Roman" w:eastAsia="仿宋_GB2312" w:cs="Times New Roman"/>
                <w:color w:val="auto"/>
                <w:sz w:val="32"/>
                <w:szCs w:val="32"/>
                <w:lang w:val="en-US" w:eastAsia="zh-Hans"/>
              </w:rPr>
            </w:pPr>
            <w:r>
              <w:rPr>
                <w:rFonts w:hint="eastAsia" w:ascii="Times New Roman" w:hAnsi="Times New Roman" w:eastAsia="仿宋_GB2312" w:cs="Times New Roman"/>
                <w:color w:val="auto"/>
                <w:sz w:val="32"/>
                <w:szCs w:val="32"/>
                <w:lang w:val="en-US" w:eastAsia="zh-Hans"/>
              </w:rPr>
              <w:t>生态安全</w:t>
            </w:r>
          </w:p>
        </w:tc>
        <w:tc>
          <w:tcPr>
            <w:tcW w:w="2415"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firstLine="0" w:firstLineChars="0"/>
              <w:jc w:val="center"/>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11</w:t>
            </w:r>
          </w:p>
        </w:tc>
        <w:tc>
          <w:tcPr>
            <w:tcW w:w="2749"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0" w:firstLineChars="0"/>
              <w:jc w:val="center"/>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39398.11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7" w:hRule="atLeast"/>
          <w:jc w:val="center"/>
        </w:trPr>
        <w:tc>
          <w:tcPr>
            <w:tcW w:w="918"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firstLine="0" w:firstLineChars="0"/>
              <w:jc w:val="center"/>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w:t>
            </w:r>
          </w:p>
        </w:tc>
        <w:tc>
          <w:tcPr>
            <w:tcW w:w="2446"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0" w:firstLineChars="0"/>
              <w:jc w:val="center"/>
              <w:textAlignment w:val="auto"/>
              <w:rPr>
                <w:rFonts w:hint="eastAsia" w:ascii="Times New Roman" w:hAnsi="Times New Roman" w:eastAsia="仿宋_GB2312" w:cs="Times New Roman"/>
                <w:color w:val="auto"/>
                <w:sz w:val="32"/>
                <w:szCs w:val="32"/>
                <w:lang w:val="en-US" w:eastAsia="zh-Hans"/>
              </w:rPr>
            </w:pPr>
            <w:r>
              <w:rPr>
                <w:rFonts w:hint="eastAsia" w:ascii="Times New Roman" w:hAnsi="Times New Roman" w:eastAsia="仿宋_GB2312" w:cs="Times New Roman"/>
                <w:color w:val="auto"/>
                <w:sz w:val="32"/>
                <w:szCs w:val="32"/>
                <w:lang w:val="en-US" w:eastAsia="zh-Hans"/>
              </w:rPr>
              <w:t>生态空间</w:t>
            </w:r>
          </w:p>
        </w:tc>
        <w:tc>
          <w:tcPr>
            <w:tcW w:w="2415"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firstLine="0" w:firstLineChars="0"/>
              <w:jc w:val="center"/>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w:t>
            </w:r>
          </w:p>
        </w:tc>
        <w:tc>
          <w:tcPr>
            <w:tcW w:w="2749"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0" w:firstLineChars="0"/>
              <w:jc w:val="center"/>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180</w:t>
            </w:r>
            <w:r>
              <w:rPr>
                <w:rFonts w:hint="eastAsia" w:ascii="Times New Roman" w:hAnsi="Times New Roman" w:cs="Times New Roman"/>
                <w:color w:val="auto"/>
                <w:sz w:val="32"/>
                <w:szCs w:val="32"/>
                <w:lang w:val="en-US" w:eastAsia="zh-CN"/>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jc w:val="center"/>
        </w:trPr>
        <w:tc>
          <w:tcPr>
            <w:tcW w:w="918"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firstLine="0" w:firstLineChars="0"/>
              <w:jc w:val="center"/>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4</w:t>
            </w:r>
          </w:p>
        </w:tc>
        <w:tc>
          <w:tcPr>
            <w:tcW w:w="2446"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0" w:firstLineChars="0"/>
              <w:jc w:val="center"/>
              <w:textAlignment w:val="auto"/>
              <w:rPr>
                <w:rFonts w:hint="eastAsia" w:ascii="Times New Roman" w:hAnsi="Times New Roman" w:eastAsia="仿宋_GB2312" w:cs="Times New Roman"/>
                <w:color w:val="auto"/>
                <w:sz w:val="32"/>
                <w:szCs w:val="32"/>
                <w:lang w:val="en-US" w:eastAsia="zh-Hans"/>
              </w:rPr>
            </w:pPr>
            <w:r>
              <w:rPr>
                <w:rFonts w:hint="eastAsia" w:ascii="Times New Roman" w:hAnsi="Times New Roman" w:eastAsia="仿宋_GB2312" w:cs="Times New Roman"/>
                <w:color w:val="auto"/>
                <w:sz w:val="32"/>
                <w:szCs w:val="32"/>
                <w:lang w:val="en-US" w:eastAsia="zh-Hans"/>
              </w:rPr>
              <w:t>生态经济</w:t>
            </w:r>
          </w:p>
        </w:tc>
        <w:tc>
          <w:tcPr>
            <w:tcW w:w="2415"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firstLine="0" w:firstLineChars="0"/>
              <w:jc w:val="center"/>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w:t>
            </w:r>
          </w:p>
        </w:tc>
        <w:tc>
          <w:tcPr>
            <w:tcW w:w="2749"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0" w:firstLineChars="0"/>
              <w:jc w:val="center"/>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9424.88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center"/>
        </w:trPr>
        <w:tc>
          <w:tcPr>
            <w:tcW w:w="918"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firstLine="0" w:firstLineChars="0"/>
              <w:jc w:val="center"/>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5</w:t>
            </w:r>
          </w:p>
        </w:tc>
        <w:tc>
          <w:tcPr>
            <w:tcW w:w="2446"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0" w:firstLineChars="0"/>
              <w:jc w:val="center"/>
              <w:textAlignment w:val="auto"/>
              <w:rPr>
                <w:rFonts w:hint="eastAsia" w:ascii="Times New Roman" w:hAnsi="Times New Roman" w:eastAsia="仿宋_GB2312" w:cs="Times New Roman"/>
                <w:color w:val="auto"/>
                <w:sz w:val="32"/>
                <w:szCs w:val="32"/>
                <w:lang w:val="en-US" w:eastAsia="zh-Hans"/>
              </w:rPr>
            </w:pPr>
            <w:r>
              <w:rPr>
                <w:rFonts w:hint="eastAsia" w:ascii="Times New Roman" w:hAnsi="Times New Roman" w:eastAsia="仿宋_GB2312" w:cs="Times New Roman"/>
                <w:color w:val="auto"/>
                <w:sz w:val="32"/>
                <w:szCs w:val="32"/>
                <w:lang w:val="en-US" w:eastAsia="zh-Hans"/>
              </w:rPr>
              <w:t>生态生活</w:t>
            </w:r>
          </w:p>
        </w:tc>
        <w:tc>
          <w:tcPr>
            <w:tcW w:w="2415"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firstLine="0" w:firstLineChars="0"/>
              <w:jc w:val="center"/>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8</w:t>
            </w:r>
          </w:p>
        </w:tc>
        <w:tc>
          <w:tcPr>
            <w:tcW w:w="2749"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firstLine="0" w:firstLineChars="0"/>
              <w:jc w:val="center"/>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w:t>
            </w:r>
            <w:r>
              <w:rPr>
                <w:rFonts w:hint="eastAsia" w:ascii="Times New Roman" w:hAnsi="Times New Roman" w:cs="Times New Roman"/>
                <w:color w:val="auto"/>
                <w:sz w:val="32"/>
                <w:szCs w:val="32"/>
                <w:lang w:val="en-US" w:eastAsia="zh-CN"/>
              </w:rPr>
              <w:t>73</w:t>
            </w:r>
            <w:r>
              <w:rPr>
                <w:rFonts w:hint="eastAsia" w:ascii="Times New Roman" w:hAnsi="Times New Roman" w:eastAsia="仿宋_GB2312" w:cs="Times New Roman"/>
                <w:color w:val="auto"/>
                <w:sz w:val="32"/>
                <w:szCs w:val="32"/>
                <w:lang w:val="en-US" w:eastAsia="zh-CN"/>
              </w:rPr>
              <w:t>75</w:t>
            </w:r>
            <w:r>
              <w:rPr>
                <w:rFonts w:hint="eastAsia" w:ascii="Times New Roman" w:hAnsi="Times New Roman" w:cs="Times New Roman"/>
                <w:color w:val="auto"/>
                <w:sz w:val="32"/>
                <w:szCs w:val="32"/>
                <w:lang w:val="en-US" w:eastAsia="zh-CN"/>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18"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firstLine="0" w:firstLineChars="0"/>
              <w:jc w:val="center"/>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6</w:t>
            </w:r>
          </w:p>
        </w:tc>
        <w:tc>
          <w:tcPr>
            <w:tcW w:w="2446"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0" w:firstLineChars="0"/>
              <w:jc w:val="center"/>
              <w:textAlignment w:val="auto"/>
              <w:rPr>
                <w:rFonts w:hint="eastAsia" w:ascii="Times New Roman" w:hAnsi="Times New Roman" w:eastAsia="仿宋_GB2312" w:cs="Times New Roman"/>
                <w:color w:val="auto"/>
                <w:sz w:val="32"/>
                <w:szCs w:val="32"/>
                <w:lang w:val="en-US" w:eastAsia="zh-Hans"/>
              </w:rPr>
            </w:pPr>
            <w:r>
              <w:rPr>
                <w:rFonts w:hint="eastAsia" w:ascii="Times New Roman" w:hAnsi="Times New Roman" w:eastAsia="仿宋_GB2312" w:cs="Times New Roman"/>
                <w:color w:val="auto"/>
                <w:sz w:val="32"/>
                <w:szCs w:val="32"/>
                <w:lang w:val="en-US" w:eastAsia="zh-Hans"/>
              </w:rPr>
              <w:t>生态文化</w:t>
            </w:r>
          </w:p>
        </w:tc>
        <w:tc>
          <w:tcPr>
            <w:tcW w:w="2415"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firstLine="0" w:firstLineChars="0"/>
              <w:jc w:val="center"/>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w:t>
            </w:r>
          </w:p>
        </w:tc>
        <w:tc>
          <w:tcPr>
            <w:tcW w:w="2749"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firstLine="0" w:firstLineChars="0"/>
              <w:jc w:val="center"/>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7500</w:t>
            </w:r>
            <w:r>
              <w:rPr>
                <w:rFonts w:hint="eastAsia" w:ascii="Times New Roman" w:hAnsi="Times New Roman" w:cs="Times New Roman"/>
                <w:color w:val="auto"/>
                <w:sz w:val="32"/>
                <w:szCs w:val="32"/>
                <w:lang w:val="en-US" w:eastAsia="zh-CN"/>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 w:hRule="atLeast"/>
          <w:jc w:val="center"/>
        </w:trPr>
        <w:tc>
          <w:tcPr>
            <w:tcW w:w="3364"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0" w:firstLineChars="0"/>
              <w:jc w:val="center"/>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合计</w:t>
            </w:r>
          </w:p>
        </w:tc>
        <w:tc>
          <w:tcPr>
            <w:tcW w:w="2415"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firstLine="0" w:firstLineChars="0"/>
              <w:jc w:val="center"/>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29</w:t>
            </w:r>
          </w:p>
        </w:tc>
        <w:tc>
          <w:tcPr>
            <w:tcW w:w="2749" w:type="dxa"/>
            <w:vAlign w:val="center"/>
          </w:tcPr>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0" w:firstLineChars="0"/>
              <w:jc w:val="center"/>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7</w:t>
            </w:r>
            <w:r>
              <w:rPr>
                <w:rFonts w:hint="eastAsia" w:ascii="Times New Roman" w:hAnsi="Times New Roman" w:cs="Times New Roman"/>
                <w:color w:val="auto"/>
                <w:sz w:val="32"/>
                <w:szCs w:val="32"/>
                <w:lang w:val="en-US" w:eastAsia="zh-CN"/>
              </w:rPr>
              <w:t>40</w:t>
            </w:r>
            <w:r>
              <w:rPr>
                <w:rFonts w:hint="eastAsia" w:ascii="Times New Roman" w:hAnsi="Times New Roman" w:eastAsia="仿宋_GB2312" w:cs="Times New Roman"/>
                <w:color w:val="auto"/>
                <w:sz w:val="32"/>
                <w:szCs w:val="32"/>
                <w:lang w:val="en-US" w:eastAsia="zh-CN"/>
              </w:rPr>
              <w:t>98.89</w:t>
            </w:r>
          </w:p>
        </w:tc>
      </w:tr>
    </w:tbl>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z w:val="32"/>
          <w:szCs w:val="32"/>
          <w:lang w:eastAsia="zh-Hans"/>
        </w:rPr>
      </w:pPr>
      <w:bookmarkStart w:id="1772" w:name="_Toc32403"/>
      <w:bookmarkStart w:id="1773" w:name="_Toc27717"/>
      <w:bookmarkStart w:id="1774" w:name="_Toc4186"/>
      <w:bookmarkStart w:id="1775" w:name="_Toc2065740217"/>
      <w:bookmarkStart w:id="1776" w:name="_Toc11133"/>
      <w:bookmarkStart w:id="1777" w:name="_Toc24213"/>
      <w:bookmarkStart w:id="1778" w:name="_Toc24602"/>
      <w:bookmarkStart w:id="1779" w:name="_Toc1108"/>
      <w:bookmarkStart w:id="1780" w:name="_Toc27430"/>
      <w:bookmarkStart w:id="1781" w:name="_Toc12863"/>
      <w:bookmarkStart w:id="1782" w:name="_Toc7726"/>
      <w:bookmarkStart w:id="1783" w:name="_Toc20945"/>
      <w:r>
        <w:rPr>
          <w:rFonts w:hint="eastAsia" w:ascii="黑体" w:hAnsi="黑体" w:eastAsia="黑体" w:cs="黑体"/>
          <w:color w:val="auto"/>
          <w:sz w:val="32"/>
          <w:szCs w:val="32"/>
          <w:lang w:eastAsia="zh-Hans"/>
        </w:rPr>
        <w:t>第</w:t>
      </w:r>
      <w:r>
        <w:rPr>
          <w:rFonts w:hint="eastAsia" w:ascii="黑体" w:hAnsi="黑体" w:eastAsia="黑体" w:cs="黑体"/>
          <w:color w:val="auto"/>
          <w:sz w:val="32"/>
          <w:szCs w:val="32"/>
        </w:rPr>
        <w:t>二</w:t>
      </w:r>
      <w:r>
        <w:rPr>
          <w:rFonts w:hint="eastAsia" w:ascii="黑体" w:hAnsi="黑体" w:eastAsia="黑体" w:cs="黑体"/>
          <w:color w:val="auto"/>
          <w:sz w:val="32"/>
          <w:szCs w:val="32"/>
          <w:lang w:eastAsia="zh-Hans"/>
        </w:rPr>
        <w:t>节 效益分析</w:t>
      </w:r>
      <w:bookmarkEnd w:id="1772"/>
      <w:bookmarkEnd w:id="1773"/>
      <w:bookmarkEnd w:id="1774"/>
      <w:bookmarkEnd w:id="1775"/>
      <w:bookmarkEnd w:id="1776"/>
      <w:bookmarkEnd w:id="1777"/>
      <w:bookmarkEnd w:id="1778"/>
      <w:bookmarkEnd w:id="1779"/>
      <w:bookmarkEnd w:id="1780"/>
      <w:bookmarkEnd w:id="1781"/>
      <w:bookmarkEnd w:id="1782"/>
      <w:bookmarkEnd w:id="1783"/>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1784" w:name="_Toc17021"/>
      <w:bookmarkStart w:id="1785" w:name="_Toc5779"/>
      <w:bookmarkStart w:id="1786" w:name="_Toc31934"/>
      <w:bookmarkStart w:id="1787" w:name="_Toc13249"/>
      <w:bookmarkStart w:id="1788" w:name="_Toc30197"/>
      <w:bookmarkStart w:id="1789" w:name="_Toc22535"/>
      <w:bookmarkStart w:id="1790" w:name="_Toc22052"/>
      <w:bookmarkStart w:id="1791" w:name="_Toc29404"/>
      <w:bookmarkStart w:id="1792" w:name="_Toc1584849157"/>
      <w:bookmarkStart w:id="1793" w:name="_Toc15123"/>
      <w:bookmarkStart w:id="1794" w:name="_Toc25132"/>
      <w:r>
        <w:rPr>
          <w:rFonts w:hint="eastAsia" w:ascii="楷体_GB2312" w:hAnsi="楷体_GB2312" w:eastAsia="楷体_GB2312" w:cs="楷体_GB2312"/>
          <w:b w:val="0"/>
          <w:bCs/>
          <w:color w:val="auto"/>
          <w:kern w:val="2"/>
          <w:sz w:val="32"/>
          <w:szCs w:val="32"/>
          <w:lang w:val="en-US" w:eastAsia="zh-CN" w:bidi="ar-SA"/>
        </w:rPr>
        <w:t>（一）</w:t>
      </w:r>
      <w:r>
        <w:rPr>
          <w:rFonts w:hint="eastAsia" w:ascii="楷体_GB2312" w:hAnsi="楷体_GB2312" w:eastAsia="楷体_GB2312" w:cs="楷体_GB2312"/>
          <w:b w:val="0"/>
          <w:bCs/>
          <w:color w:val="auto"/>
          <w:kern w:val="2"/>
          <w:sz w:val="32"/>
          <w:szCs w:val="32"/>
          <w:lang w:val="en-US" w:eastAsia="zh-Hans" w:bidi="ar-SA"/>
        </w:rPr>
        <w:t>生态效益</w:t>
      </w:r>
      <w:bookmarkEnd w:id="1784"/>
      <w:bookmarkEnd w:id="1785"/>
      <w:bookmarkEnd w:id="1786"/>
      <w:bookmarkEnd w:id="1787"/>
      <w:bookmarkEnd w:id="1788"/>
      <w:bookmarkEnd w:id="1789"/>
      <w:bookmarkEnd w:id="1790"/>
      <w:bookmarkEnd w:id="1791"/>
      <w:bookmarkEnd w:id="1792"/>
      <w:bookmarkEnd w:id="1793"/>
      <w:bookmarkEnd w:id="1794"/>
      <w:r>
        <w:rPr>
          <w:rFonts w:hint="eastAsia" w:ascii="楷体_GB2312" w:hAnsi="楷体_GB2312" w:eastAsia="楷体_GB2312" w:cs="楷体_GB2312"/>
          <w:b w:val="0"/>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lang w:eastAsia="zh-Hans"/>
        </w:rPr>
      </w:pPr>
      <w:r>
        <w:rPr>
          <w:rFonts w:hint="eastAsia" w:ascii="Times New Roman" w:hAnsi="Times New Roman" w:eastAsia="仿宋_GB2312" w:cs="Times New Roman"/>
          <w:color w:val="auto"/>
          <w:sz w:val="32"/>
          <w:szCs w:val="32"/>
          <w:lang w:eastAsia="zh-Hans"/>
        </w:rPr>
        <w:t>规划重点工作和重点工程实施</w:t>
      </w:r>
      <w:r>
        <w:rPr>
          <w:rFonts w:hint="eastAsia" w:ascii="Times New Roman" w:hAnsi="Times New Roman" w:eastAsia="仿宋_GB2312" w:cs="Times New Roman"/>
          <w:color w:val="auto"/>
          <w:sz w:val="32"/>
          <w:szCs w:val="32"/>
        </w:rPr>
        <w:t>后</w:t>
      </w:r>
      <w:r>
        <w:rPr>
          <w:rFonts w:hint="eastAsia" w:ascii="Times New Roman" w:hAnsi="Times New Roman" w:eastAsia="仿宋_GB2312" w:cs="Times New Roman"/>
          <w:color w:val="auto"/>
          <w:sz w:val="32"/>
          <w:szCs w:val="32"/>
          <w:lang w:eastAsia="zh-Hans"/>
        </w:rPr>
        <w:t>，将补齐补强西区在生态文明建设上的各项短板，切实改善全区生态环境。特别是生态空间体系建设、生态安全体系建设，使资源得到合理开发利用、环境污染得到有效控制。通过营造沿江水土保持林和防护林带建设，增加公园绿地面积</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Hans"/>
        </w:rPr>
        <w:t>扩大城镇绿化规模，进一步优化空间格局，统筹</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eastAsia="zh-Hans"/>
        </w:rPr>
        <w:t>山水林田湖</w:t>
      </w:r>
      <w:r>
        <w:rPr>
          <w:rFonts w:hint="eastAsia" w:ascii="Times New Roman" w:hAnsi="Times New Roman" w:eastAsia="仿宋_GB2312" w:cs="Times New Roman"/>
          <w:color w:val="auto"/>
          <w:sz w:val="32"/>
          <w:szCs w:val="32"/>
          <w:lang w:val="en-US" w:eastAsia="zh-CN"/>
        </w:rPr>
        <w:t>草沙</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eastAsia="zh-Hans"/>
        </w:rPr>
        <w:t>系统治理，推动生态保护和修复，大力推进节水改造，促进生态资源可持续发展。通过完善环保基础设施，规范污染物治理和排放，不断满足人民群众对优美生态环境的需求，整体上改善西区环境质量</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Hans"/>
        </w:rPr>
        <w:t>让西区的天更蓝、水更清、地更绿，推动生态西</w:t>
      </w:r>
      <w:r>
        <w:rPr>
          <w:rFonts w:hint="eastAsia" w:ascii="Times New Roman" w:hAnsi="Times New Roman" w:eastAsia="仿宋_GB2312" w:cs="Times New Roman"/>
          <w:color w:val="auto"/>
          <w:sz w:val="32"/>
          <w:szCs w:val="32"/>
        </w:rPr>
        <w:t>区</w:t>
      </w:r>
      <w:r>
        <w:rPr>
          <w:rFonts w:hint="eastAsia" w:ascii="Times New Roman" w:hAnsi="Times New Roman" w:eastAsia="仿宋_GB2312" w:cs="Times New Roman"/>
          <w:color w:val="auto"/>
          <w:sz w:val="32"/>
          <w:szCs w:val="32"/>
          <w:lang w:eastAsia="zh-Hans"/>
        </w:rPr>
        <w:t>、公园西</w:t>
      </w:r>
      <w:r>
        <w:rPr>
          <w:rFonts w:hint="eastAsia" w:ascii="Times New Roman" w:hAnsi="Times New Roman" w:eastAsia="仿宋_GB2312" w:cs="Times New Roman"/>
          <w:color w:val="auto"/>
          <w:sz w:val="32"/>
          <w:szCs w:val="32"/>
        </w:rPr>
        <w:t>区</w:t>
      </w:r>
      <w:r>
        <w:rPr>
          <w:rFonts w:hint="eastAsia" w:ascii="Times New Roman" w:hAnsi="Times New Roman" w:eastAsia="仿宋_GB2312" w:cs="Times New Roman"/>
          <w:color w:val="auto"/>
          <w:sz w:val="32"/>
          <w:szCs w:val="32"/>
          <w:lang w:eastAsia="zh-Hans"/>
        </w:rPr>
        <w:t>建设</w:t>
      </w:r>
      <w:r>
        <w:rPr>
          <w:rFonts w:hint="eastAsia" w:ascii="Times New Roman" w:hAnsi="Times New Roman" w:eastAsia="仿宋_GB2312" w:cs="Times New Roman"/>
          <w:color w:val="auto"/>
          <w:sz w:val="32"/>
          <w:szCs w:val="32"/>
        </w:rPr>
        <w:t>，满足人民对生态福祉的日益需要，为</w:t>
      </w:r>
      <w:r>
        <w:rPr>
          <w:rFonts w:hint="eastAsia" w:ascii="Times New Roman" w:hAnsi="Times New Roman" w:eastAsia="仿宋_GB2312" w:cs="Times New Roman"/>
          <w:color w:val="auto"/>
          <w:sz w:val="32"/>
          <w:szCs w:val="32"/>
          <w:lang w:eastAsia="zh-Hans"/>
        </w:rPr>
        <w:t>筑牢长江上游生态屏障</w:t>
      </w:r>
      <w:r>
        <w:rPr>
          <w:rFonts w:hint="eastAsia" w:ascii="Times New Roman" w:hAnsi="Times New Roman" w:eastAsia="仿宋_GB2312" w:cs="Times New Roman"/>
          <w:color w:val="auto"/>
          <w:sz w:val="32"/>
          <w:szCs w:val="32"/>
        </w:rPr>
        <w:t>贡献西区</w:t>
      </w:r>
      <w:r>
        <w:rPr>
          <w:rFonts w:hint="eastAsia" w:ascii="Times New Roman" w:hAnsi="Times New Roman" w:eastAsia="仿宋_GB2312" w:cs="Times New Roman"/>
          <w:color w:val="auto"/>
          <w:sz w:val="32"/>
          <w:szCs w:val="32"/>
          <w:lang w:val="en-US" w:eastAsia="zh-CN"/>
        </w:rPr>
        <w:t>力量</w:t>
      </w:r>
      <w:r>
        <w:rPr>
          <w:rFonts w:hint="eastAsia" w:ascii="Times New Roman" w:hAnsi="Times New Roman" w:eastAsia="仿宋_GB2312" w:cs="Times New Roman"/>
          <w:color w:val="auto"/>
          <w:sz w:val="32"/>
          <w:szCs w:val="32"/>
          <w:lang w:eastAsia="zh-Hans"/>
        </w:rPr>
        <w:t>。</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1795" w:name="_Toc4632"/>
      <w:bookmarkStart w:id="1796" w:name="_Toc7093"/>
      <w:bookmarkStart w:id="1797" w:name="_Toc14985"/>
      <w:bookmarkStart w:id="1798" w:name="_Toc31290"/>
      <w:bookmarkStart w:id="1799" w:name="_Toc4601"/>
      <w:bookmarkStart w:id="1800" w:name="_Toc10058"/>
      <w:bookmarkStart w:id="1801" w:name="_Toc31733"/>
      <w:bookmarkStart w:id="1802" w:name="_Toc7039"/>
      <w:bookmarkStart w:id="1803" w:name="_Toc24756"/>
      <w:bookmarkStart w:id="1804" w:name="_Toc6307"/>
      <w:bookmarkStart w:id="1805" w:name="_Toc907795780"/>
      <w:r>
        <w:rPr>
          <w:rFonts w:hint="eastAsia" w:ascii="楷体_GB2312" w:hAnsi="楷体_GB2312" w:eastAsia="楷体_GB2312" w:cs="楷体_GB2312"/>
          <w:b w:val="0"/>
          <w:bCs/>
          <w:color w:val="auto"/>
          <w:kern w:val="2"/>
          <w:sz w:val="32"/>
          <w:szCs w:val="32"/>
          <w:lang w:val="en-US" w:eastAsia="zh-CN" w:bidi="ar-SA"/>
        </w:rPr>
        <w:t>（二）</w:t>
      </w:r>
      <w:r>
        <w:rPr>
          <w:rFonts w:hint="eastAsia" w:ascii="楷体_GB2312" w:hAnsi="楷体_GB2312" w:eastAsia="楷体_GB2312" w:cs="楷体_GB2312"/>
          <w:b w:val="0"/>
          <w:bCs/>
          <w:color w:val="auto"/>
          <w:kern w:val="2"/>
          <w:sz w:val="32"/>
          <w:szCs w:val="32"/>
          <w:lang w:val="en-US" w:eastAsia="zh-Hans" w:bidi="ar-SA"/>
        </w:rPr>
        <w:t>经济效益</w:t>
      </w:r>
      <w:bookmarkEnd w:id="1795"/>
      <w:bookmarkEnd w:id="1796"/>
      <w:bookmarkEnd w:id="1797"/>
      <w:bookmarkEnd w:id="1798"/>
      <w:bookmarkEnd w:id="1799"/>
      <w:bookmarkEnd w:id="1800"/>
      <w:bookmarkEnd w:id="1801"/>
      <w:bookmarkEnd w:id="1802"/>
      <w:bookmarkEnd w:id="1803"/>
      <w:bookmarkEnd w:id="1804"/>
      <w:bookmarkEnd w:id="1805"/>
      <w:r>
        <w:rPr>
          <w:rFonts w:hint="eastAsia" w:ascii="楷体_GB2312" w:hAnsi="楷体_GB2312" w:eastAsia="楷体_GB2312" w:cs="楷体_GB2312"/>
          <w:b w:val="0"/>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lang w:eastAsia="zh-Hans"/>
        </w:rPr>
      </w:pPr>
      <w:r>
        <w:rPr>
          <w:rFonts w:hint="eastAsia" w:ascii="Times New Roman" w:hAnsi="Times New Roman" w:eastAsia="仿宋_GB2312" w:cs="Times New Roman"/>
          <w:color w:val="auto"/>
          <w:sz w:val="32"/>
          <w:szCs w:val="32"/>
          <w:lang w:eastAsia="zh-Hans"/>
        </w:rPr>
        <w:t>生态文明</w:t>
      </w:r>
      <w:r>
        <w:rPr>
          <w:rFonts w:hint="eastAsia" w:ascii="Times New Roman" w:hAnsi="Times New Roman" w:eastAsia="仿宋_GB2312" w:cs="Times New Roman"/>
          <w:color w:val="auto"/>
          <w:sz w:val="32"/>
          <w:szCs w:val="32"/>
        </w:rPr>
        <w:t>建设</w:t>
      </w:r>
      <w:r>
        <w:rPr>
          <w:rFonts w:hint="eastAsia" w:ascii="Times New Roman" w:hAnsi="Times New Roman" w:eastAsia="仿宋_GB2312" w:cs="Times New Roman"/>
          <w:color w:val="auto"/>
          <w:sz w:val="32"/>
          <w:szCs w:val="32"/>
          <w:lang w:eastAsia="zh-Hans"/>
        </w:rPr>
        <w:t>示范区的创建，将带动西区生态工业、生态农业、生态旅游业的全面快速发展。农业朝着生态农业、有机循环农业等绿色方向发展，工业朝着先进产业、循环产业等绿色方向发展，生态保护与经济</w:t>
      </w:r>
      <w:r>
        <w:rPr>
          <w:rFonts w:hint="eastAsia" w:ascii="Times New Roman" w:hAnsi="Times New Roman" w:eastAsia="仿宋_GB2312" w:cs="Times New Roman"/>
          <w:color w:val="auto"/>
          <w:sz w:val="32"/>
          <w:szCs w:val="32"/>
        </w:rPr>
        <w:t>发展协同增效</w:t>
      </w:r>
      <w:r>
        <w:rPr>
          <w:rFonts w:hint="eastAsia" w:ascii="Times New Roman" w:hAnsi="Times New Roman" w:eastAsia="仿宋_GB2312" w:cs="Times New Roman"/>
          <w:color w:val="auto"/>
          <w:sz w:val="32"/>
          <w:szCs w:val="32"/>
          <w:lang w:eastAsia="zh-Hans"/>
        </w:rPr>
        <w:t>。通过推广产业生态化和清洁生产，立足西区本地资源优势，不仅有效提高产品质量，增加无公害、绿色和有机产品的份额，提高产品竞争力和产品附加值，还可大</w:t>
      </w:r>
      <w:r>
        <w:rPr>
          <w:rFonts w:hint="eastAsia" w:ascii="Times New Roman" w:hAnsi="Times New Roman" w:eastAsia="仿宋_GB2312" w:cs="Times New Roman"/>
          <w:color w:val="auto"/>
          <w:sz w:val="32"/>
          <w:szCs w:val="32"/>
        </w:rPr>
        <w:t>幅度</w:t>
      </w:r>
      <w:r>
        <w:rPr>
          <w:rFonts w:hint="eastAsia" w:ascii="Times New Roman" w:hAnsi="Times New Roman" w:eastAsia="仿宋_GB2312" w:cs="Times New Roman"/>
          <w:color w:val="auto"/>
          <w:sz w:val="32"/>
          <w:szCs w:val="32"/>
          <w:lang w:eastAsia="zh-Hans"/>
        </w:rPr>
        <w:t>降低生态恢复成本和环境压力，提高经济活动的环境附加效益，释放生态经济发展的长久活力</w:t>
      </w:r>
      <w:r>
        <w:rPr>
          <w:rFonts w:hint="eastAsia" w:ascii="Times New Roman" w:hAnsi="Times New Roman" w:eastAsia="仿宋_GB2312" w:cs="Times New Roman"/>
          <w:color w:val="auto"/>
          <w:sz w:val="32"/>
          <w:szCs w:val="32"/>
        </w:rPr>
        <w:t>，促进经济发展方式的转变，提高发展质量</w:t>
      </w:r>
      <w:r>
        <w:rPr>
          <w:rFonts w:hint="eastAsia" w:ascii="Times New Roman" w:hAnsi="Times New Roman" w:eastAsia="仿宋_GB2312" w:cs="Times New Roman"/>
          <w:color w:val="auto"/>
          <w:sz w:val="32"/>
          <w:szCs w:val="32"/>
          <w:lang w:eastAsia="zh-Hans"/>
        </w:rPr>
        <w:t>。</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1806" w:name="_Toc23966"/>
      <w:bookmarkStart w:id="1807" w:name="_Toc2546"/>
      <w:bookmarkStart w:id="1808" w:name="_Toc25302"/>
      <w:bookmarkStart w:id="1809" w:name="_Toc2054501608"/>
      <w:bookmarkStart w:id="1810" w:name="_Toc17164"/>
      <w:bookmarkStart w:id="1811" w:name="_Toc20758"/>
      <w:bookmarkStart w:id="1812" w:name="_Toc18372"/>
      <w:bookmarkStart w:id="1813" w:name="_Toc13486"/>
      <w:bookmarkStart w:id="1814" w:name="_Toc31604"/>
      <w:bookmarkStart w:id="1815" w:name="_Toc17946"/>
      <w:bookmarkStart w:id="1816" w:name="_Toc26753"/>
      <w:r>
        <w:rPr>
          <w:rFonts w:hint="eastAsia" w:ascii="楷体_GB2312" w:hAnsi="楷体_GB2312" w:eastAsia="楷体_GB2312" w:cs="楷体_GB2312"/>
          <w:b w:val="0"/>
          <w:bCs/>
          <w:color w:val="auto"/>
          <w:kern w:val="2"/>
          <w:sz w:val="32"/>
          <w:szCs w:val="32"/>
          <w:lang w:val="en-US" w:eastAsia="zh-CN" w:bidi="ar-SA"/>
        </w:rPr>
        <w:t>（三）</w:t>
      </w:r>
      <w:r>
        <w:rPr>
          <w:rFonts w:hint="eastAsia" w:ascii="楷体_GB2312" w:hAnsi="楷体_GB2312" w:eastAsia="楷体_GB2312" w:cs="楷体_GB2312"/>
          <w:b w:val="0"/>
          <w:bCs/>
          <w:color w:val="auto"/>
          <w:kern w:val="2"/>
          <w:sz w:val="32"/>
          <w:szCs w:val="32"/>
          <w:lang w:val="en-US" w:eastAsia="zh-Hans" w:bidi="ar-SA"/>
        </w:rPr>
        <w:t>社会效益</w:t>
      </w:r>
      <w:bookmarkEnd w:id="1806"/>
      <w:bookmarkEnd w:id="1807"/>
      <w:bookmarkEnd w:id="1808"/>
      <w:bookmarkEnd w:id="1809"/>
      <w:bookmarkEnd w:id="1810"/>
      <w:bookmarkEnd w:id="1811"/>
      <w:bookmarkEnd w:id="1812"/>
      <w:bookmarkEnd w:id="1813"/>
      <w:bookmarkEnd w:id="1814"/>
      <w:bookmarkEnd w:id="1815"/>
      <w:bookmarkEnd w:id="1816"/>
      <w:r>
        <w:rPr>
          <w:rFonts w:hint="eastAsia" w:ascii="楷体_GB2312" w:hAnsi="楷体_GB2312" w:eastAsia="楷体_GB2312" w:cs="楷体_GB2312"/>
          <w:b w:val="0"/>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lang w:eastAsia="zh-Hans"/>
        </w:rPr>
      </w:pPr>
      <w:r>
        <w:rPr>
          <w:rFonts w:hint="eastAsia" w:ascii="Times New Roman" w:hAnsi="Times New Roman" w:eastAsia="仿宋_GB2312" w:cs="Times New Roman"/>
          <w:color w:val="auto"/>
          <w:sz w:val="32"/>
          <w:szCs w:val="32"/>
          <w:lang w:eastAsia="zh-Hans"/>
        </w:rPr>
        <w:t>深入推进西区生态文明建设</w:t>
      </w:r>
      <w:r>
        <w:rPr>
          <w:rFonts w:hint="eastAsia" w:ascii="Times New Roman" w:hAnsi="Times New Roman" w:eastAsia="仿宋_GB2312" w:cs="Times New Roman"/>
          <w:color w:val="auto"/>
          <w:sz w:val="32"/>
          <w:szCs w:val="32"/>
        </w:rPr>
        <w:t>示范区创建工作</w:t>
      </w:r>
      <w:r>
        <w:rPr>
          <w:rFonts w:hint="eastAsia" w:ascii="Times New Roman" w:hAnsi="Times New Roman" w:eastAsia="仿宋_GB2312" w:cs="Times New Roman"/>
          <w:color w:val="auto"/>
          <w:sz w:val="32"/>
          <w:szCs w:val="32"/>
          <w:lang w:eastAsia="zh-Hans"/>
        </w:rPr>
        <w:t>，尤其是生态生活体系建设、生态文化体系建设的各项重点工程项目的实施，将逐步消除城乡二元结构，城乡环境基础设施更加完善，城乡环境面貌进一步改善，人居环境更加舒适，人与自然更加和谐</w:t>
      </w:r>
      <w:r>
        <w:rPr>
          <w:rFonts w:hint="eastAsia" w:ascii="Times New Roman" w:hAnsi="Times New Roman" w:eastAsia="仿宋_GB2312" w:cs="Times New Roman"/>
          <w:color w:val="auto"/>
          <w:sz w:val="32"/>
          <w:szCs w:val="32"/>
        </w:rPr>
        <w:t>，公众对生态文明建设的满意度和参与度不断提高</w:t>
      </w:r>
      <w:r>
        <w:rPr>
          <w:rFonts w:hint="eastAsia" w:ascii="Times New Roman" w:hAnsi="Times New Roman" w:eastAsia="仿宋_GB2312" w:cs="Times New Roman"/>
          <w:color w:val="auto"/>
          <w:sz w:val="32"/>
          <w:szCs w:val="32"/>
          <w:lang w:eastAsia="zh-Hans"/>
        </w:rPr>
        <w:t>。规划重点工程建设和实施过程也是一次深刻的、生动的</w:t>
      </w:r>
      <w:r>
        <w:rPr>
          <w:rFonts w:hint="eastAsia" w:ascii="Times New Roman" w:hAnsi="Times New Roman" w:eastAsia="仿宋_GB2312" w:cs="Times New Roman"/>
          <w:color w:val="auto"/>
          <w:sz w:val="32"/>
          <w:szCs w:val="32"/>
        </w:rPr>
        <w:t>生态文明教育</w:t>
      </w:r>
      <w:r>
        <w:rPr>
          <w:rFonts w:hint="eastAsia" w:ascii="Times New Roman" w:hAnsi="Times New Roman" w:eastAsia="仿宋_GB2312" w:cs="Times New Roman"/>
          <w:color w:val="auto"/>
          <w:sz w:val="32"/>
          <w:szCs w:val="32"/>
          <w:lang w:eastAsia="zh-Hans"/>
        </w:rPr>
        <w:t>宣传过程，通过具体的环境保护行动，</w:t>
      </w:r>
      <w:r>
        <w:rPr>
          <w:rFonts w:hint="eastAsia" w:ascii="Times New Roman" w:hAnsi="Times New Roman" w:eastAsia="仿宋_GB2312" w:cs="Times New Roman"/>
          <w:color w:val="auto"/>
          <w:sz w:val="32"/>
          <w:szCs w:val="32"/>
        </w:rPr>
        <w:t>公众</w:t>
      </w:r>
      <w:r>
        <w:rPr>
          <w:rFonts w:hint="eastAsia" w:ascii="Times New Roman" w:hAnsi="Times New Roman" w:eastAsia="仿宋_GB2312" w:cs="Times New Roman"/>
          <w:color w:val="auto"/>
          <w:sz w:val="32"/>
          <w:szCs w:val="32"/>
          <w:lang w:eastAsia="zh-Hans"/>
        </w:rPr>
        <w:t>能够深刻认识环境保护的重要性，懂得生态环境破坏所带来的严重后果，</w:t>
      </w:r>
      <w:r>
        <w:rPr>
          <w:rFonts w:hint="eastAsia" w:ascii="Times New Roman" w:hAnsi="Times New Roman" w:eastAsia="仿宋_GB2312" w:cs="Times New Roman"/>
          <w:color w:val="auto"/>
          <w:sz w:val="32"/>
          <w:szCs w:val="32"/>
        </w:rPr>
        <w:t>牢固</w:t>
      </w:r>
      <w:r>
        <w:rPr>
          <w:rFonts w:hint="eastAsia" w:ascii="Times New Roman" w:hAnsi="Times New Roman" w:eastAsia="仿宋_GB2312" w:cs="Times New Roman"/>
          <w:color w:val="auto"/>
          <w:sz w:val="32"/>
          <w:szCs w:val="32"/>
          <w:lang w:eastAsia="zh-Hans"/>
        </w:rPr>
        <w:t>树立尊重自然、顺应自然、保护自然的理念。广大群众</w:t>
      </w:r>
      <w:r>
        <w:rPr>
          <w:rFonts w:hint="eastAsia" w:ascii="Times New Roman" w:hAnsi="Times New Roman" w:eastAsia="仿宋_GB2312" w:cs="Times New Roman"/>
          <w:color w:val="auto"/>
          <w:sz w:val="32"/>
          <w:szCs w:val="32"/>
        </w:rPr>
        <w:t>逐步</w:t>
      </w:r>
      <w:r>
        <w:rPr>
          <w:rFonts w:hint="eastAsia" w:ascii="Times New Roman" w:hAnsi="Times New Roman" w:eastAsia="仿宋_GB2312" w:cs="Times New Roman"/>
          <w:color w:val="auto"/>
          <w:sz w:val="32"/>
          <w:szCs w:val="32"/>
          <w:lang w:eastAsia="zh-Hans"/>
        </w:rPr>
        <w:t>形成文明、健康、科学、环保的生产和绿色生活方式，养成节约资源和保护环境的生活习惯，树立生态价值观念，</w:t>
      </w:r>
      <w:r>
        <w:rPr>
          <w:rFonts w:hint="eastAsia" w:ascii="Times New Roman" w:hAnsi="Times New Roman" w:eastAsia="仿宋_GB2312" w:cs="Times New Roman"/>
          <w:color w:val="auto"/>
          <w:sz w:val="32"/>
          <w:szCs w:val="32"/>
        </w:rPr>
        <w:t>生态文明素质显著提高，</w:t>
      </w:r>
      <w:r>
        <w:rPr>
          <w:rFonts w:hint="eastAsia" w:ascii="Times New Roman" w:hAnsi="Times New Roman" w:eastAsia="仿宋_GB2312" w:cs="Times New Roman"/>
          <w:color w:val="auto"/>
          <w:sz w:val="32"/>
          <w:szCs w:val="32"/>
          <w:lang w:eastAsia="zh-Hans"/>
        </w:rPr>
        <w:t>产生明显的社会效益。</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0"/>
        <w:rPr>
          <w:rFonts w:hint="eastAsia" w:ascii="Times New Roman" w:hAnsi="Times New Roman" w:eastAsia="方正小标宋_GBK" w:cs="方正小标宋_GBK"/>
          <w:b w:val="0"/>
          <w:bCs w:val="0"/>
          <w:color w:val="auto"/>
          <w:kern w:val="44"/>
          <w:sz w:val="44"/>
          <w:szCs w:val="44"/>
          <w:lang w:val="en-US" w:eastAsia="zh-Hans" w:bidi="ar-SA"/>
        </w:rPr>
        <w:sectPr>
          <w:pgSz w:w="11906" w:h="16838"/>
          <w:pgMar w:top="2098" w:right="1474" w:bottom="1984" w:left="1587" w:header="850" w:footer="1417" w:gutter="0"/>
          <w:pgNumType w:fmt="numberInDash"/>
          <w:cols w:space="720" w:num="1"/>
          <w:docGrid w:type="lines" w:linePitch="312" w:charSpace="0"/>
        </w:sectPr>
      </w:pPr>
      <w:bookmarkStart w:id="1817" w:name="_Toc5009"/>
      <w:bookmarkStart w:id="1818" w:name="_Toc27702"/>
      <w:bookmarkStart w:id="1819" w:name="_Toc19056"/>
      <w:bookmarkStart w:id="1820" w:name="_Toc1708959371"/>
      <w:bookmarkStart w:id="1821" w:name="_Toc9267"/>
      <w:bookmarkStart w:id="1822" w:name="_Toc7753"/>
      <w:bookmarkStart w:id="1823" w:name="_Toc16877"/>
      <w:bookmarkStart w:id="1824" w:name="_Toc404"/>
      <w:bookmarkStart w:id="1825" w:name="_Toc25273"/>
      <w:bookmarkStart w:id="1826" w:name="_Toc1844"/>
      <w:bookmarkStart w:id="1827" w:name="_Toc18934"/>
      <w:bookmarkStart w:id="1828" w:name="_Toc14437"/>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0"/>
        <w:rPr>
          <w:rFonts w:hint="eastAsia" w:ascii="Times New Roman" w:hAnsi="Times New Roman" w:eastAsia="方正小标宋_GBK" w:cs="方正小标宋_GBK"/>
          <w:b w:val="0"/>
          <w:bCs w:val="0"/>
          <w:color w:val="auto"/>
          <w:kern w:val="44"/>
          <w:sz w:val="44"/>
          <w:szCs w:val="44"/>
          <w:lang w:val="en-US" w:eastAsia="zh-Hans" w:bidi="ar-SA"/>
        </w:rPr>
      </w:pPr>
      <w:r>
        <w:rPr>
          <w:rFonts w:hint="eastAsia" w:ascii="Times New Roman" w:hAnsi="Times New Roman" w:eastAsia="方正小标宋_GBK" w:cs="方正小标宋_GBK"/>
          <w:b w:val="0"/>
          <w:bCs w:val="0"/>
          <w:color w:val="auto"/>
          <w:kern w:val="44"/>
          <w:sz w:val="44"/>
          <w:szCs w:val="44"/>
          <w:lang w:val="en-US" w:eastAsia="zh-Hans" w:bidi="ar-SA"/>
        </w:rPr>
        <w:t>第十章 保障措施</w:t>
      </w:r>
      <w:bookmarkEnd w:id="1817"/>
      <w:bookmarkEnd w:id="1818"/>
      <w:bookmarkEnd w:id="1819"/>
      <w:bookmarkEnd w:id="1820"/>
      <w:bookmarkEnd w:id="1821"/>
      <w:bookmarkEnd w:id="1822"/>
      <w:bookmarkEnd w:id="1823"/>
      <w:bookmarkEnd w:id="1824"/>
      <w:bookmarkEnd w:id="1825"/>
      <w:bookmarkEnd w:id="1826"/>
      <w:bookmarkEnd w:id="1827"/>
      <w:bookmarkEnd w:id="1828"/>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z w:val="32"/>
          <w:szCs w:val="32"/>
          <w:lang w:eastAsia="zh-Hans"/>
        </w:rPr>
      </w:pPr>
      <w:bookmarkStart w:id="1829" w:name="_Toc10871"/>
      <w:bookmarkStart w:id="1830" w:name="_Toc29762"/>
      <w:bookmarkStart w:id="1831" w:name="_Toc15706"/>
      <w:bookmarkStart w:id="1832" w:name="_Toc20965"/>
      <w:bookmarkStart w:id="1833" w:name="_Toc6595"/>
      <w:bookmarkStart w:id="1834" w:name="_Toc13534"/>
      <w:bookmarkStart w:id="1835" w:name="_Toc167418977"/>
      <w:bookmarkStart w:id="1836" w:name="_Toc10248"/>
      <w:bookmarkStart w:id="1837" w:name="_Toc27896"/>
      <w:bookmarkStart w:id="1838" w:name="_Toc24642"/>
      <w:bookmarkStart w:id="1839" w:name="_Toc28809"/>
      <w:bookmarkStart w:id="1840" w:name="_Toc19242"/>
      <w:r>
        <w:rPr>
          <w:rFonts w:hint="eastAsia" w:ascii="黑体" w:hAnsi="黑体" w:eastAsia="黑体" w:cs="黑体"/>
          <w:color w:val="auto"/>
          <w:sz w:val="32"/>
          <w:szCs w:val="32"/>
          <w:lang w:eastAsia="zh-Hans"/>
        </w:rPr>
        <w:t>第</w:t>
      </w:r>
      <w:r>
        <w:rPr>
          <w:rFonts w:hint="eastAsia" w:ascii="黑体" w:hAnsi="黑体" w:eastAsia="黑体" w:cs="黑体"/>
          <w:color w:val="auto"/>
          <w:sz w:val="32"/>
          <w:szCs w:val="32"/>
        </w:rPr>
        <w:t>一</w:t>
      </w:r>
      <w:r>
        <w:rPr>
          <w:rFonts w:hint="eastAsia" w:ascii="黑体" w:hAnsi="黑体" w:eastAsia="黑体" w:cs="黑体"/>
          <w:color w:val="auto"/>
          <w:sz w:val="32"/>
          <w:szCs w:val="32"/>
          <w:lang w:eastAsia="zh-Hans"/>
        </w:rPr>
        <w:t xml:space="preserve">节 </w:t>
      </w:r>
      <w:r>
        <w:rPr>
          <w:rFonts w:hint="eastAsia" w:ascii="黑体" w:hAnsi="黑体" w:eastAsia="黑体" w:cs="黑体"/>
          <w:color w:val="auto"/>
          <w:sz w:val="32"/>
          <w:szCs w:val="32"/>
          <w:lang w:val="en-US" w:eastAsia="zh-CN"/>
        </w:rPr>
        <w:t>制度</w:t>
      </w:r>
      <w:r>
        <w:rPr>
          <w:rFonts w:hint="eastAsia" w:ascii="黑体" w:hAnsi="黑体" w:eastAsia="黑体" w:cs="黑体"/>
          <w:color w:val="auto"/>
          <w:sz w:val="32"/>
          <w:szCs w:val="32"/>
          <w:lang w:eastAsia="zh-Hans"/>
        </w:rPr>
        <w:t>保障</w:t>
      </w:r>
      <w:bookmarkEnd w:id="1829"/>
      <w:bookmarkEnd w:id="1830"/>
      <w:bookmarkEnd w:id="1831"/>
      <w:bookmarkEnd w:id="1832"/>
      <w:bookmarkEnd w:id="1833"/>
      <w:bookmarkEnd w:id="1834"/>
      <w:bookmarkEnd w:id="1835"/>
      <w:bookmarkEnd w:id="1836"/>
      <w:bookmarkEnd w:id="1837"/>
      <w:bookmarkEnd w:id="1838"/>
      <w:bookmarkEnd w:id="1839"/>
      <w:bookmarkEnd w:id="1840"/>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1841" w:name="_Toc12013"/>
      <w:bookmarkStart w:id="1842" w:name="_Toc10213"/>
      <w:bookmarkStart w:id="1843" w:name="_Toc16785"/>
      <w:bookmarkStart w:id="1844" w:name="_Toc15165"/>
      <w:bookmarkStart w:id="1845" w:name="_Toc13153"/>
      <w:bookmarkStart w:id="1846" w:name="_Toc10736"/>
      <w:bookmarkStart w:id="1847" w:name="_Toc31618"/>
      <w:bookmarkStart w:id="1848" w:name="_Toc18140"/>
      <w:bookmarkStart w:id="1849" w:name="_Toc25935"/>
      <w:bookmarkStart w:id="1850" w:name="_Toc19358"/>
      <w:bookmarkStart w:id="1851" w:name="_Toc1414926714"/>
      <w:r>
        <w:rPr>
          <w:rFonts w:hint="eastAsia" w:ascii="楷体_GB2312" w:hAnsi="楷体_GB2312" w:eastAsia="楷体_GB2312" w:cs="楷体_GB2312"/>
          <w:b w:val="0"/>
          <w:bCs/>
          <w:color w:val="auto"/>
          <w:kern w:val="2"/>
          <w:sz w:val="32"/>
          <w:szCs w:val="32"/>
          <w:lang w:val="en-US" w:eastAsia="zh-CN" w:bidi="ar-SA"/>
        </w:rPr>
        <w:t>（一）</w:t>
      </w:r>
      <w:r>
        <w:rPr>
          <w:rFonts w:hint="eastAsia" w:ascii="楷体_GB2312" w:hAnsi="楷体_GB2312" w:eastAsia="楷体_GB2312" w:cs="楷体_GB2312"/>
          <w:b w:val="0"/>
          <w:bCs/>
          <w:color w:val="auto"/>
          <w:kern w:val="2"/>
          <w:sz w:val="32"/>
          <w:szCs w:val="32"/>
          <w:lang w:val="en-US" w:eastAsia="zh-Hans" w:bidi="ar-SA"/>
        </w:rPr>
        <w:t>严格执行</w:t>
      </w:r>
      <w:r>
        <w:rPr>
          <w:rFonts w:hint="eastAsia" w:ascii="楷体_GB2312" w:hAnsi="楷体_GB2312" w:eastAsia="楷体_GB2312" w:cs="楷体_GB2312"/>
          <w:b w:val="0"/>
          <w:bCs/>
          <w:color w:val="auto"/>
          <w:kern w:val="2"/>
          <w:sz w:val="32"/>
          <w:szCs w:val="32"/>
          <w:lang w:val="en-US" w:eastAsia="zh-CN" w:bidi="ar-SA"/>
        </w:rPr>
        <w:t>有关</w:t>
      </w:r>
      <w:r>
        <w:rPr>
          <w:rFonts w:hint="eastAsia" w:ascii="楷体_GB2312" w:hAnsi="楷体_GB2312" w:eastAsia="楷体_GB2312" w:cs="楷体_GB2312"/>
          <w:b w:val="0"/>
          <w:bCs/>
          <w:color w:val="auto"/>
          <w:kern w:val="2"/>
          <w:sz w:val="32"/>
          <w:szCs w:val="32"/>
          <w:lang w:val="en-US" w:eastAsia="zh-Hans" w:bidi="ar-SA"/>
        </w:rPr>
        <w:t>法律法规</w:t>
      </w:r>
      <w:bookmarkEnd w:id="1841"/>
      <w:bookmarkEnd w:id="1842"/>
      <w:bookmarkEnd w:id="1843"/>
      <w:bookmarkEnd w:id="1844"/>
      <w:bookmarkEnd w:id="1845"/>
      <w:bookmarkEnd w:id="1846"/>
      <w:bookmarkEnd w:id="1847"/>
      <w:bookmarkEnd w:id="1848"/>
      <w:bookmarkEnd w:id="1849"/>
      <w:bookmarkEnd w:id="1850"/>
      <w:bookmarkEnd w:id="1851"/>
      <w:r>
        <w:rPr>
          <w:rFonts w:hint="eastAsia" w:ascii="楷体_GB2312" w:hAnsi="楷体_GB2312" w:eastAsia="楷体_GB2312" w:cs="楷体_GB2312"/>
          <w:b w:val="0"/>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rPr>
        <w:t>切实保障各部门和执法部门依法行使管理职能，重点查处违反环境保护法、环评法、水法、水土保持法、土地法、森林法等法律法规的行为，严厉打击违法取水、取土、弃土（渣）及违法使用土地、乱砍滥伐林木等违法犯罪行为。全面推行执法责任制和责任追究制度，加大对资源环境执法机构和人员的执法监督。强化准入制度、许可证制度、污染物排放总量控制制度</w:t>
      </w:r>
      <w:r>
        <w:rPr>
          <w:rFonts w:hint="eastAsia" w:ascii="Times New Roman" w:hAnsi="Times New Roman" w:cs="Times New Roman"/>
          <w:color w:val="auto"/>
          <w:sz w:val="32"/>
          <w:szCs w:val="32"/>
          <w:lang w:eastAsia="zh-CN"/>
        </w:rPr>
        <w:t>、</w:t>
      </w:r>
      <w:r>
        <w:rPr>
          <w:rFonts w:hint="eastAsia" w:ascii="Times New Roman" w:hAnsi="Times New Roman" w:eastAsia="仿宋_GB2312" w:cs="Times New Roman"/>
          <w:color w:val="auto"/>
          <w:sz w:val="32"/>
          <w:szCs w:val="32"/>
        </w:rPr>
        <w:t>限期治理制度。</w:t>
      </w:r>
      <w:r>
        <w:rPr>
          <w:rFonts w:hint="eastAsia" w:ascii="Times New Roman" w:hAnsi="Times New Roman" w:eastAsia="仿宋_GB2312" w:cs="Times New Roman"/>
          <w:color w:val="auto"/>
          <w:sz w:val="32"/>
          <w:szCs w:val="32"/>
          <w:lang w:val="en-US" w:eastAsia="zh-CN"/>
        </w:rPr>
        <w:t>落实《攀枝花市农用地土壤镉等重金属污染源头防治行动实施方案》《攀枝花市落实中央生态环境保护督察“回头看”反馈意见整改任务清单》等</w:t>
      </w:r>
      <w:r>
        <w:rPr>
          <w:rFonts w:hint="eastAsia" w:ascii="Times New Roman" w:hAnsi="Times New Roman" w:cs="Times New Roman"/>
          <w:color w:val="auto"/>
          <w:sz w:val="32"/>
          <w:szCs w:val="32"/>
          <w:lang w:val="en-US" w:eastAsia="zh-CN"/>
        </w:rPr>
        <w:t>有关</w:t>
      </w:r>
      <w:r>
        <w:rPr>
          <w:rFonts w:hint="eastAsia" w:ascii="Times New Roman" w:hAnsi="Times New Roman" w:eastAsia="仿宋_GB2312" w:cs="Times New Roman"/>
          <w:color w:val="auto"/>
          <w:sz w:val="32"/>
          <w:szCs w:val="32"/>
          <w:lang w:val="en-US" w:eastAsia="zh-CN"/>
        </w:rPr>
        <w:t>环保政策。</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1852" w:name="_Toc30217"/>
      <w:bookmarkStart w:id="1853" w:name="_Toc15544"/>
      <w:bookmarkStart w:id="1854" w:name="_Toc15976"/>
      <w:bookmarkStart w:id="1855" w:name="_Toc16562"/>
      <w:bookmarkStart w:id="1856" w:name="_Toc18466"/>
      <w:bookmarkStart w:id="1857" w:name="_Toc14559"/>
      <w:bookmarkStart w:id="1858" w:name="_Toc7398"/>
      <w:bookmarkStart w:id="1859" w:name="_Toc25208"/>
      <w:bookmarkStart w:id="1860" w:name="_Toc24109"/>
      <w:bookmarkStart w:id="1861" w:name="_Toc20859"/>
      <w:bookmarkStart w:id="1862" w:name="_Toc162711884"/>
      <w:r>
        <w:rPr>
          <w:rFonts w:hint="eastAsia" w:ascii="楷体_GB2312" w:hAnsi="楷体_GB2312" w:eastAsia="楷体_GB2312" w:cs="楷体_GB2312"/>
          <w:b w:val="0"/>
          <w:bCs/>
          <w:color w:val="auto"/>
          <w:kern w:val="2"/>
          <w:sz w:val="32"/>
          <w:szCs w:val="32"/>
          <w:lang w:val="en-US" w:eastAsia="zh-CN" w:bidi="ar-SA"/>
        </w:rPr>
        <w:t>（二）</w:t>
      </w:r>
      <w:r>
        <w:rPr>
          <w:rFonts w:hint="eastAsia" w:ascii="楷体_GB2312" w:hAnsi="楷体_GB2312" w:eastAsia="楷体_GB2312" w:cs="楷体_GB2312"/>
          <w:b w:val="0"/>
          <w:bCs/>
          <w:color w:val="auto"/>
          <w:kern w:val="2"/>
          <w:sz w:val="32"/>
          <w:szCs w:val="32"/>
          <w:lang w:val="en-US" w:eastAsia="zh-Hans" w:bidi="ar-SA"/>
        </w:rPr>
        <w:t>加强环境执法能力和监督体系建设</w:t>
      </w:r>
      <w:bookmarkEnd w:id="1852"/>
      <w:bookmarkEnd w:id="1853"/>
      <w:bookmarkEnd w:id="1854"/>
      <w:bookmarkEnd w:id="1855"/>
      <w:bookmarkEnd w:id="1856"/>
      <w:bookmarkEnd w:id="1857"/>
      <w:bookmarkEnd w:id="1858"/>
      <w:bookmarkEnd w:id="1859"/>
      <w:bookmarkEnd w:id="1860"/>
      <w:bookmarkEnd w:id="1861"/>
      <w:bookmarkEnd w:id="1862"/>
      <w:r>
        <w:rPr>
          <w:rFonts w:hint="eastAsia" w:ascii="楷体_GB2312" w:hAnsi="楷体_GB2312" w:eastAsia="楷体_GB2312" w:cs="楷体_GB2312"/>
          <w:b w:val="0"/>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强化生态文明建设的法律监督，加强人大、司法机关、行政监督机关对生态文明建设与资源法规实施情况的执法检查，对严重违反环境保护等</w:t>
      </w:r>
      <w:r>
        <w:rPr>
          <w:rFonts w:hint="eastAsia" w:ascii="Times New Roman" w:hAnsi="Times New Roman" w:cs="Times New Roman"/>
          <w:color w:val="auto"/>
          <w:sz w:val="32"/>
          <w:szCs w:val="32"/>
          <w:lang w:eastAsia="zh-CN"/>
        </w:rPr>
        <w:t>有关</w:t>
      </w:r>
      <w:r>
        <w:rPr>
          <w:rFonts w:hint="eastAsia" w:ascii="Times New Roman" w:hAnsi="Times New Roman" w:eastAsia="仿宋_GB2312" w:cs="Times New Roman"/>
          <w:color w:val="auto"/>
          <w:sz w:val="32"/>
          <w:szCs w:val="32"/>
        </w:rPr>
        <w:t>法律法规的重大问题，依法依规处置。健全环境行政执法监督体系，推行环境行政执法责任制。规范环境行政执法程序，提高环境执法能力。加强生态环境保护综合行政执法队伍建设，打造生态环境保护铁军。</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z w:val="32"/>
          <w:szCs w:val="32"/>
          <w:lang w:eastAsia="zh-Hans"/>
        </w:rPr>
      </w:pPr>
      <w:bookmarkStart w:id="1863" w:name="_Toc1872"/>
      <w:bookmarkStart w:id="1864" w:name="_Toc19571"/>
      <w:bookmarkStart w:id="1865" w:name="_Toc7727"/>
      <w:bookmarkStart w:id="1866" w:name="_Toc762"/>
      <w:bookmarkStart w:id="1867" w:name="_Toc8314"/>
      <w:bookmarkStart w:id="1868" w:name="_Toc118"/>
      <w:bookmarkStart w:id="1869" w:name="_Toc29773"/>
      <w:bookmarkStart w:id="1870" w:name="_Toc857936405"/>
      <w:bookmarkStart w:id="1871" w:name="_Toc13399"/>
      <w:bookmarkStart w:id="1872" w:name="_Toc4655"/>
      <w:bookmarkStart w:id="1873" w:name="_Toc3165"/>
      <w:bookmarkStart w:id="1874" w:name="_Toc23406"/>
      <w:r>
        <w:rPr>
          <w:rFonts w:hint="eastAsia" w:ascii="黑体" w:hAnsi="黑体" w:eastAsia="黑体" w:cs="黑体"/>
          <w:color w:val="auto"/>
          <w:sz w:val="32"/>
          <w:szCs w:val="32"/>
          <w:lang w:eastAsia="zh-Hans"/>
        </w:rPr>
        <w:t>第</w:t>
      </w:r>
      <w:r>
        <w:rPr>
          <w:rFonts w:hint="eastAsia" w:ascii="黑体" w:hAnsi="黑体" w:eastAsia="黑体" w:cs="黑体"/>
          <w:color w:val="auto"/>
          <w:sz w:val="32"/>
          <w:szCs w:val="32"/>
        </w:rPr>
        <w:t>二</w:t>
      </w:r>
      <w:r>
        <w:rPr>
          <w:rFonts w:hint="eastAsia" w:ascii="黑体" w:hAnsi="黑体" w:eastAsia="黑体" w:cs="黑体"/>
          <w:color w:val="auto"/>
          <w:sz w:val="32"/>
          <w:szCs w:val="32"/>
          <w:lang w:eastAsia="zh-Hans"/>
        </w:rPr>
        <w:t>节 组织保障</w:t>
      </w:r>
      <w:bookmarkEnd w:id="1863"/>
      <w:bookmarkEnd w:id="1864"/>
      <w:bookmarkEnd w:id="1865"/>
      <w:bookmarkEnd w:id="1866"/>
      <w:bookmarkEnd w:id="1867"/>
      <w:bookmarkEnd w:id="1868"/>
      <w:bookmarkEnd w:id="1869"/>
      <w:bookmarkEnd w:id="1870"/>
      <w:bookmarkEnd w:id="1871"/>
      <w:bookmarkEnd w:id="1872"/>
      <w:bookmarkEnd w:id="1873"/>
      <w:bookmarkEnd w:id="1874"/>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1875" w:name="_Toc8324"/>
      <w:bookmarkStart w:id="1876" w:name="_Toc26230"/>
      <w:bookmarkStart w:id="1877" w:name="_Toc14721"/>
      <w:bookmarkStart w:id="1878" w:name="_Toc2014439954"/>
      <w:bookmarkStart w:id="1879" w:name="_Toc15696"/>
      <w:bookmarkStart w:id="1880" w:name="_Toc9332"/>
      <w:bookmarkStart w:id="1881" w:name="_Toc20041"/>
      <w:bookmarkStart w:id="1882" w:name="_Toc31620"/>
      <w:bookmarkStart w:id="1883" w:name="_Toc17443"/>
      <w:bookmarkStart w:id="1884" w:name="_Toc27834"/>
      <w:bookmarkStart w:id="1885" w:name="_Toc28883"/>
      <w:r>
        <w:rPr>
          <w:rFonts w:hint="eastAsia" w:ascii="楷体_GB2312" w:hAnsi="楷体_GB2312" w:eastAsia="楷体_GB2312" w:cs="楷体_GB2312"/>
          <w:b w:val="0"/>
          <w:bCs/>
          <w:color w:val="auto"/>
          <w:kern w:val="2"/>
          <w:sz w:val="32"/>
          <w:szCs w:val="32"/>
          <w:lang w:val="en-US" w:eastAsia="zh-CN" w:bidi="ar-SA"/>
        </w:rPr>
        <w:t>（一）</w:t>
      </w:r>
      <w:r>
        <w:rPr>
          <w:rFonts w:hint="eastAsia" w:ascii="楷体_GB2312" w:hAnsi="楷体_GB2312" w:eastAsia="楷体_GB2312" w:cs="楷体_GB2312"/>
          <w:b w:val="0"/>
          <w:bCs/>
          <w:color w:val="auto"/>
          <w:kern w:val="2"/>
          <w:sz w:val="32"/>
          <w:szCs w:val="32"/>
          <w:lang w:val="en-US" w:eastAsia="zh-Hans" w:bidi="ar-SA"/>
        </w:rPr>
        <w:t>加强组织领导</w:t>
      </w:r>
      <w:bookmarkEnd w:id="1875"/>
      <w:bookmarkEnd w:id="1876"/>
      <w:bookmarkEnd w:id="1877"/>
      <w:bookmarkEnd w:id="1878"/>
      <w:bookmarkEnd w:id="1879"/>
      <w:bookmarkEnd w:id="1880"/>
      <w:bookmarkEnd w:id="1881"/>
      <w:bookmarkEnd w:id="1882"/>
      <w:bookmarkEnd w:id="1883"/>
      <w:bookmarkEnd w:id="1884"/>
      <w:bookmarkEnd w:id="1885"/>
      <w:r>
        <w:rPr>
          <w:rFonts w:hint="eastAsia" w:ascii="楷体_GB2312" w:hAnsi="楷体_GB2312" w:eastAsia="楷体_GB2312" w:cs="楷体_GB2312"/>
          <w:b w:val="0"/>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lang w:eastAsia="zh-Hans"/>
        </w:rPr>
      </w:pPr>
      <w:r>
        <w:rPr>
          <w:rFonts w:hint="eastAsia" w:ascii="Times New Roman" w:hAnsi="Times New Roman" w:eastAsia="仿宋_GB2312" w:cs="Times New Roman"/>
          <w:color w:val="auto"/>
          <w:sz w:val="32"/>
          <w:szCs w:val="32"/>
          <w:lang w:eastAsia="zh-Hans"/>
        </w:rPr>
        <w:t>生态文明建设是一项全社会参与的系统工程，需要充分落实各级党委、政府的主体责任，按照</w:t>
      </w:r>
      <w:r>
        <w:rPr>
          <w:rFonts w:hint="eastAsia" w:ascii="Times New Roman" w:hAnsi="Times New Roman" w:eastAsia="仿宋_GB2312" w:cs="Times New Roman"/>
          <w:color w:val="auto"/>
          <w:sz w:val="32"/>
          <w:szCs w:val="32"/>
          <w:lang w:val="en-US" w:eastAsia="zh-CN"/>
        </w:rPr>
        <w:t>生态环境保护</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lang w:eastAsia="zh-Hans"/>
        </w:rPr>
        <w:t>党政同责</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lang w:eastAsia="zh-Hans"/>
        </w:rPr>
        <w:t>一岗双责</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eastAsia="zh-Hans"/>
        </w:rPr>
        <w:t>要求，形成职责明确、分工协作、统筹协调的工作机制。充分发挥西区生态文明建设工作领导小组的职能作用，对重大事项进行统一部署、综合决策，协调各部门、各区域之间的行动，要加强协作、密切配合，推动形成强大的工作合力。</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textAlignment w:val="auto"/>
        <w:outlineLvl w:val="2"/>
        <w:rPr>
          <w:rFonts w:hint="eastAsia" w:ascii="楷体_GB2312" w:hAnsi="楷体_GB2312" w:eastAsia="楷体_GB2312" w:cs="楷体_GB2312"/>
          <w:b w:val="0"/>
          <w:bCs/>
          <w:color w:val="auto"/>
          <w:kern w:val="2"/>
          <w:sz w:val="32"/>
          <w:szCs w:val="32"/>
          <w:lang w:val="en-US" w:eastAsia="zh-CN" w:bidi="ar-SA"/>
        </w:rPr>
      </w:pPr>
      <w:bookmarkStart w:id="1886" w:name="_Toc6428"/>
      <w:bookmarkStart w:id="1887" w:name="_Toc13322"/>
      <w:bookmarkStart w:id="1888" w:name="_Toc2142600097"/>
      <w:bookmarkStart w:id="1889" w:name="_Toc23524"/>
      <w:bookmarkStart w:id="1890" w:name="_Toc24972"/>
      <w:bookmarkStart w:id="1891" w:name="_Toc21871"/>
      <w:bookmarkStart w:id="1892" w:name="_Toc8630"/>
      <w:bookmarkStart w:id="1893" w:name="_Toc16109"/>
      <w:bookmarkStart w:id="1894" w:name="_Toc8714"/>
      <w:bookmarkStart w:id="1895" w:name="_Toc29682"/>
      <w:bookmarkStart w:id="1896" w:name="_Toc17905"/>
      <w:r>
        <w:rPr>
          <w:rFonts w:hint="eastAsia" w:ascii="楷体_GB2312" w:hAnsi="楷体_GB2312" w:eastAsia="楷体_GB2312" w:cs="楷体_GB2312"/>
          <w:b w:val="0"/>
          <w:bCs/>
          <w:color w:val="auto"/>
          <w:kern w:val="2"/>
          <w:sz w:val="32"/>
          <w:szCs w:val="32"/>
          <w:lang w:val="en-US" w:eastAsia="zh-CN" w:bidi="ar-SA"/>
        </w:rPr>
        <w:t>（二）</w:t>
      </w:r>
      <w:r>
        <w:rPr>
          <w:rFonts w:hint="eastAsia" w:ascii="楷体_GB2312" w:hAnsi="楷体_GB2312" w:eastAsia="楷体_GB2312" w:cs="楷体_GB2312"/>
          <w:b w:val="0"/>
          <w:bCs/>
          <w:color w:val="auto"/>
          <w:kern w:val="2"/>
          <w:sz w:val="32"/>
          <w:szCs w:val="32"/>
          <w:lang w:val="en-US" w:eastAsia="zh-Hans" w:bidi="ar-SA"/>
        </w:rPr>
        <w:t>强化监督考核</w:t>
      </w:r>
      <w:bookmarkEnd w:id="1886"/>
      <w:bookmarkEnd w:id="1887"/>
      <w:bookmarkEnd w:id="1888"/>
      <w:bookmarkEnd w:id="1889"/>
      <w:bookmarkEnd w:id="1890"/>
      <w:bookmarkEnd w:id="1891"/>
      <w:bookmarkEnd w:id="1892"/>
      <w:bookmarkEnd w:id="1893"/>
      <w:bookmarkEnd w:id="1894"/>
      <w:bookmarkEnd w:id="1895"/>
      <w:bookmarkEnd w:id="1896"/>
      <w:r>
        <w:rPr>
          <w:rFonts w:hint="eastAsia" w:ascii="楷体_GB2312" w:hAnsi="楷体_GB2312" w:eastAsia="楷体_GB2312" w:cs="楷体_GB2312"/>
          <w:b w:val="0"/>
          <w:bCs/>
          <w:color w:val="auto"/>
          <w:kern w:val="2"/>
          <w:sz w:val="32"/>
          <w:szCs w:val="32"/>
          <w:lang w:val="en-US" w:eastAsia="zh-CN" w:bidi="ar-SA"/>
        </w:rPr>
        <w:t>。</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lang w:eastAsia="zh-Hans"/>
        </w:rPr>
      </w:pPr>
      <w:r>
        <w:rPr>
          <w:rFonts w:hint="eastAsia" w:ascii="Times New Roman" w:hAnsi="Times New Roman" w:eastAsia="仿宋_GB2312" w:cs="Times New Roman"/>
          <w:color w:val="auto"/>
          <w:sz w:val="32"/>
          <w:szCs w:val="32"/>
        </w:rPr>
        <w:t>领导小组办公室根据拟定的目标任务，制定年度工作计划，将目标任务逐一分解到区级部门、镇（街道）。</w:t>
      </w:r>
      <w:r>
        <w:rPr>
          <w:rFonts w:hint="eastAsia" w:ascii="Times New Roman" w:hAnsi="Times New Roman" w:eastAsia="仿宋_GB2312" w:cs="Times New Roman"/>
          <w:color w:val="auto"/>
          <w:sz w:val="32"/>
          <w:szCs w:val="32"/>
          <w:lang w:eastAsia="zh-Hans"/>
        </w:rPr>
        <w:t>制定生态文明建设目标评价考评细则，把目标任务完成情况和政策措施落实情况纳入区级部门、镇（街道）年度目标绩效考核与管理</w:t>
      </w:r>
      <w:r>
        <w:rPr>
          <w:rFonts w:hint="eastAsia" w:ascii="Times New Roman" w:hAnsi="Times New Roman" w:eastAsia="仿宋_GB2312" w:cs="Times New Roman"/>
          <w:color w:val="auto"/>
          <w:sz w:val="32"/>
          <w:szCs w:val="32"/>
        </w:rPr>
        <w:t>，严格实行问责制。</w:t>
      </w:r>
      <w:r>
        <w:rPr>
          <w:rFonts w:hint="eastAsia" w:ascii="Times New Roman" w:hAnsi="Times New Roman" w:eastAsia="仿宋_GB2312" w:cs="Times New Roman"/>
          <w:color w:val="auto"/>
          <w:sz w:val="32"/>
          <w:szCs w:val="32"/>
          <w:lang w:eastAsia="zh-Hans"/>
        </w:rPr>
        <w:t>考核结果作为领导干部政绩考核的重要内容和奖惩的重要依据。</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z w:val="32"/>
          <w:szCs w:val="32"/>
          <w:lang w:eastAsia="zh-Hans"/>
        </w:rPr>
      </w:pPr>
      <w:bookmarkStart w:id="1897" w:name="_Toc12404"/>
      <w:bookmarkStart w:id="1898" w:name="_Toc8091"/>
      <w:bookmarkStart w:id="1899" w:name="_Toc16097"/>
      <w:bookmarkStart w:id="1900" w:name="_Toc7740"/>
      <w:bookmarkStart w:id="1901" w:name="_Toc14616"/>
      <w:bookmarkStart w:id="1902" w:name="_Toc13490"/>
      <w:bookmarkStart w:id="1903" w:name="_Toc15491"/>
      <w:bookmarkStart w:id="1904" w:name="_Toc26563"/>
      <w:bookmarkStart w:id="1905" w:name="_Toc331643420"/>
      <w:bookmarkStart w:id="1906" w:name="_Toc457"/>
      <w:bookmarkStart w:id="1907" w:name="_Toc17476"/>
      <w:bookmarkStart w:id="1908" w:name="_Toc14881"/>
      <w:r>
        <w:rPr>
          <w:rFonts w:hint="eastAsia" w:ascii="黑体" w:hAnsi="黑体" w:eastAsia="黑体" w:cs="黑体"/>
          <w:color w:val="auto"/>
          <w:sz w:val="32"/>
          <w:szCs w:val="32"/>
          <w:lang w:eastAsia="zh-Hans"/>
        </w:rPr>
        <w:t>第</w:t>
      </w:r>
      <w:r>
        <w:rPr>
          <w:rFonts w:hint="eastAsia" w:ascii="黑体" w:hAnsi="黑体" w:eastAsia="黑体" w:cs="黑体"/>
          <w:color w:val="auto"/>
          <w:sz w:val="32"/>
          <w:szCs w:val="32"/>
        </w:rPr>
        <w:t>三</w:t>
      </w:r>
      <w:r>
        <w:rPr>
          <w:rFonts w:hint="eastAsia" w:ascii="黑体" w:hAnsi="黑体" w:eastAsia="黑体" w:cs="黑体"/>
          <w:color w:val="auto"/>
          <w:sz w:val="32"/>
          <w:szCs w:val="32"/>
          <w:lang w:eastAsia="zh-Hans"/>
        </w:rPr>
        <w:t>节 资金保障</w:t>
      </w:r>
      <w:bookmarkEnd w:id="1897"/>
      <w:bookmarkEnd w:id="1898"/>
      <w:bookmarkEnd w:id="1899"/>
      <w:bookmarkEnd w:id="1900"/>
      <w:bookmarkEnd w:id="1901"/>
      <w:bookmarkEnd w:id="1902"/>
      <w:bookmarkEnd w:id="1903"/>
      <w:bookmarkEnd w:id="1904"/>
      <w:bookmarkEnd w:id="1905"/>
      <w:bookmarkEnd w:id="1906"/>
      <w:bookmarkEnd w:id="1907"/>
      <w:bookmarkEnd w:id="1908"/>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lang w:eastAsia="zh-Hans"/>
        </w:rPr>
      </w:pPr>
      <w:r>
        <w:rPr>
          <w:rFonts w:hint="eastAsia" w:ascii="Times New Roman" w:hAnsi="Times New Roman" w:eastAsia="仿宋_GB2312" w:cs="Times New Roman"/>
          <w:color w:val="auto"/>
          <w:sz w:val="32"/>
          <w:szCs w:val="32"/>
          <w:lang w:eastAsia="zh-Hans"/>
        </w:rPr>
        <w:t>建立</w:t>
      </w:r>
      <w:r>
        <w:rPr>
          <w:rFonts w:hint="eastAsia"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lang w:eastAsia="zh-Hans"/>
        </w:rPr>
        <w:t>政府引导、社会参与、市场运作</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eastAsia="zh-Hans"/>
        </w:rPr>
        <w:t>的多元化投融资体系，推进社会化生态环境治理和保护，采用投资补助、运营补贴、试点示范补助等多种方式，多渠道吸引社会资金，鼓励多种投资主体参与环境保护和生态建设。积极申报</w:t>
      </w:r>
      <w:r>
        <w:rPr>
          <w:rFonts w:hint="eastAsia" w:ascii="Times New Roman" w:hAnsi="Times New Roman" w:cs="Times New Roman"/>
          <w:color w:val="auto"/>
          <w:sz w:val="32"/>
          <w:szCs w:val="32"/>
          <w:lang w:eastAsia="zh-CN"/>
        </w:rPr>
        <w:t>有关</w:t>
      </w:r>
      <w:r>
        <w:rPr>
          <w:rFonts w:hint="eastAsia" w:ascii="Times New Roman" w:hAnsi="Times New Roman" w:eastAsia="仿宋_GB2312" w:cs="Times New Roman"/>
          <w:color w:val="auto"/>
          <w:sz w:val="32"/>
          <w:szCs w:val="32"/>
          <w:lang w:eastAsia="zh-Hans"/>
        </w:rPr>
        <w:t>项目</w:t>
      </w:r>
      <w:r>
        <w:rPr>
          <w:rFonts w:hint="eastAsia" w:ascii="Times New Roman" w:hAnsi="Times New Roman" w:eastAsia="仿宋_GB2312" w:cs="Times New Roman"/>
          <w:color w:val="auto"/>
          <w:sz w:val="32"/>
          <w:szCs w:val="32"/>
        </w:rPr>
        <w:t>，努力争取</w:t>
      </w:r>
      <w:r>
        <w:rPr>
          <w:rFonts w:hint="eastAsia" w:ascii="Times New Roman" w:hAnsi="Times New Roman" w:eastAsia="仿宋_GB2312" w:cs="Times New Roman"/>
          <w:color w:val="auto"/>
          <w:sz w:val="32"/>
          <w:szCs w:val="32"/>
          <w:lang w:eastAsia="zh-Hans"/>
        </w:rPr>
        <w:t>中央、四川省、攀枝花市环境</w:t>
      </w:r>
      <w:r>
        <w:rPr>
          <w:rFonts w:hint="eastAsia" w:ascii="Times New Roman" w:hAnsi="Times New Roman" w:eastAsia="仿宋_GB2312" w:cs="Times New Roman"/>
          <w:color w:val="auto"/>
          <w:sz w:val="32"/>
          <w:szCs w:val="32"/>
        </w:rPr>
        <w:t>治理</w:t>
      </w:r>
      <w:r>
        <w:rPr>
          <w:rFonts w:hint="eastAsia" w:ascii="Times New Roman" w:hAnsi="Times New Roman" w:eastAsia="仿宋_GB2312" w:cs="Times New Roman"/>
          <w:color w:val="auto"/>
          <w:sz w:val="32"/>
          <w:szCs w:val="32"/>
          <w:lang w:eastAsia="zh-Hans"/>
        </w:rPr>
        <w:t>和生态</w:t>
      </w:r>
      <w:r>
        <w:rPr>
          <w:rFonts w:hint="eastAsia" w:ascii="Times New Roman" w:hAnsi="Times New Roman" w:eastAsia="仿宋_GB2312" w:cs="Times New Roman"/>
          <w:color w:val="auto"/>
          <w:sz w:val="32"/>
          <w:szCs w:val="32"/>
        </w:rPr>
        <w:t>保护等方面的</w:t>
      </w:r>
      <w:r>
        <w:rPr>
          <w:rFonts w:hint="eastAsia" w:ascii="Times New Roman" w:hAnsi="Times New Roman" w:eastAsia="仿宋_GB2312" w:cs="Times New Roman"/>
          <w:color w:val="auto"/>
          <w:sz w:val="32"/>
          <w:szCs w:val="32"/>
          <w:lang w:eastAsia="zh-Hans"/>
        </w:rPr>
        <w:t>资金。将生态文明</w:t>
      </w:r>
      <w:r>
        <w:rPr>
          <w:rFonts w:hint="eastAsia" w:ascii="Times New Roman" w:hAnsi="Times New Roman" w:eastAsia="仿宋_GB2312" w:cs="Times New Roman"/>
          <w:color w:val="auto"/>
          <w:sz w:val="32"/>
          <w:szCs w:val="32"/>
        </w:rPr>
        <w:t>建设示范区的创建</w:t>
      </w:r>
      <w:r>
        <w:rPr>
          <w:rFonts w:hint="eastAsia" w:ascii="Times New Roman" w:hAnsi="Times New Roman" w:eastAsia="仿宋_GB2312" w:cs="Times New Roman"/>
          <w:color w:val="auto"/>
          <w:sz w:val="32"/>
          <w:szCs w:val="32"/>
          <w:lang w:eastAsia="zh-Hans"/>
        </w:rPr>
        <w:t>纳入财政</w:t>
      </w:r>
      <w:r>
        <w:rPr>
          <w:rFonts w:hint="eastAsia" w:ascii="Times New Roman" w:hAnsi="Times New Roman" w:eastAsia="仿宋_GB2312" w:cs="Times New Roman"/>
          <w:color w:val="auto"/>
          <w:sz w:val="32"/>
          <w:szCs w:val="32"/>
        </w:rPr>
        <w:t>保障范围</w:t>
      </w:r>
      <w:r>
        <w:rPr>
          <w:rFonts w:hint="eastAsia" w:ascii="Times New Roman" w:hAnsi="Times New Roman" w:eastAsia="仿宋_GB2312" w:cs="Times New Roman"/>
          <w:color w:val="auto"/>
          <w:sz w:val="32"/>
          <w:szCs w:val="32"/>
          <w:lang w:eastAsia="zh-Hans"/>
        </w:rPr>
        <w:t>，优先安排</w:t>
      </w:r>
      <w:r>
        <w:rPr>
          <w:rFonts w:hint="eastAsia" w:ascii="Times New Roman" w:hAnsi="Times New Roman" w:eastAsia="仿宋_GB2312" w:cs="Times New Roman"/>
          <w:color w:val="auto"/>
          <w:sz w:val="32"/>
          <w:szCs w:val="32"/>
        </w:rPr>
        <w:t>，专款专用，提高资金使用效率</w:t>
      </w:r>
      <w:r>
        <w:rPr>
          <w:rFonts w:hint="eastAsia" w:ascii="Times New Roman" w:hAnsi="Times New Roman" w:eastAsia="仿宋_GB2312" w:cs="Times New Roman"/>
          <w:color w:val="auto"/>
          <w:sz w:val="32"/>
          <w:szCs w:val="32"/>
          <w:lang w:eastAsia="zh-Hans"/>
        </w:rPr>
        <w:t>。</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z w:val="32"/>
          <w:szCs w:val="32"/>
          <w:lang w:eastAsia="zh-Hans"/>
        </w:rPr>
      </w:pPr>
      <w:bookmarkStart w:id="1909" w:name="_Toc32427"/>
      <w:bookmarkStart w:id="1910" w:name="_Toc8809"/>
      <w:bookmarkStart w:id="1911" w:name="_Toc1996723199"/>
      <w:bookmarkStart w:id="1912" w:name="_Toc13140"/>
      <w:bookmarkStart w:id="1913" w:name="_Toc14716"/>
      <w:bookmarkStart w:id="1914" w:name="_Toc1386"/>
      <w:bookmarkStart w:id="1915" w:name="_Toc26463"/>
      <w:bookmarkStart w:id="1916" w:name="_Toc15327"/>
      <w:bookmarkStart w:id="1917" w:name="_Toc13496"/>
      <w:bookmarkStart w:id="1918" w:name="_Toc26714"/>
      <w:bookmarkStart w:id="1919" w:name="_Toc4071"/>
      <w:bookmarkStart w:id="1920" w:name="_Toc18409"/>
      <w:r>
        <w:rPr>
          <w:rFonts w:hint="eastAsia" w:ascii="黑体" w:hAnsi="黑体" w:eastAsia="黑体" w:cs="黑体"/>
          <w:color w:val="auto"/>
          <w:sz w:val="32"/>
          <w:szCs w:val="32"/>
          <w:lang w:eastAsia="zh-Hans"/>
        </w:rPr>
        <w:t>第四节 科技支撑</w:t>
      </w:r>
      <w:bookmarkEnd w:id="1909"/>
      <w:bookmarkEnd w:id="1910"/>
      <w:bookmarkEnd w:id="1911"/>
      <w:bookmarkEnd w:id="1912"/>
      <w:bookmarkEnd w:id="1913"/>
      <w:bookmarkEnd w:id="1914"/>
      <w:bookmarkEnd w:id="1915"/>
      <w:bookmarkEnd w:id="1916"/>
      <w:bookmarkEnd w:id="1917"/>
      <w:bookmarkEnd w:id="1918"/>
      <w:bookmarkEnd w:id="1919"/>
      <w:bookmarkEnd w:id="1920"/>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lang w:eastAsia="zh-Hans"/>
        </w:rPr>
      </w:pPr>
      <w:r>
        <w:rPr>
          <w:rFonts w:hint="eastAsia" w:ascii="Times New Roman" w:hAnsi="Times New Roman" w:eastAsia="仿宋_GB2312" w:cs="Times New Roman"/>
          <w:color w:val="auto"/>
          <w:sz w:val="32"/>
          <w:szCs w:val="32"/>
          <w:lang w:eastAsia="zh-Hans"/>
        </w:rPr>
        <w:t>以市场为导向，发挥企业技术创新主体作用，鼓励民间资本和中小企业参与环境技术研发</w:t>
      </w:r>
      <w:r>
        <w:rPr>
          <w:rFonts w:hint="eastAsia" w:ascii="Times New Roman" w:hAnsi="Times New Roman" w:eastAsia="仿宋_GB2312" w:cs="Times New Roman"/>
          <w:color w:val="auto"/>
          <w:sz w:val="32"/>
          <w:szCs w:val="32"/>
        </w:rPr>
        <w:t>与</w:t>
      </w:r>
      <w:r>
        <w:rPr>
          <w:rFonts w:hint="eastAsia" w:ascii="Times New Roman" w:hAnsi="Times New Roman" w:eastAsia="仿宋_GB2312" w:cs="Times New Roman"/>
          <w:color w:val="auto"/>
          <w:sz w:val="32"/>
          <w:szCs w:val="32"/>
          <w:lang w:eastAsia="zh-Hans"/>
        </w:rPr>
        <w:t>应用，提升中小企业环保科技创新能力。深化环保科技合作，积极支持与</w:t>
      </w:r>
      <w:r>
        <w:rPr>
          <w:rFonts w:hint="eastAsia" w:ascii="Times New Roman" w:hAnsi="Times New Roman" w:eastAsia="仿宋_GB2312" w:cs="Times New Roman"/>
          <w:color w:val="auto"/>
          <w:sz w:val="32"/>
          <w:szCs w:val="32"/>
        </w:rPr>
        <w:t>省</w:t>
      </w:r>
      <w:r>
        <w:rPr>
          <w:rFonts w:hint="eastAsia" w:ascii="Times New Roman" w:hAnsi="Times New Roman" w:eastAsia="仿宋_GB2312" w:cs="Times New Roman"/>
          <w:color w:val="auto"/>
          <w:sz w:val="32"/>
          <w:szCs w:val="32"/>
          <w:lang w:eastAsia="zh-Hans"/>
        </w:rPr>
        <w:t>环科院、川农大、西南交大等高校、科研院所开展合作研究，提升合作层次和水平，推动环保科研成果转化在西区落地。不断优化人才引进政策，加强人才交流、科技培训，通过技术引进、成果应用，进一步提升西区</w:t>
      </w:r>
      <w:r>
        <w:rPr>
          <w:rFonts w:hint="eastAsia" w:ascii="Times New Roman" w:hAnsi="Times New Roman" w:eastAsia="仿宋_GB2312" w:cs="Times New Roman"/>
          <w:color w:val="auto"/>
          <w:sz w:val="32"/>
          <w:szCs w:val="32"/>
        </w:rPr>
        <w:t>生态保护和绿色发展</w:t>
      </w:r>
      <w:r>
        <w:rPr>
          <w:rFonts w:hint="eastAsia" w:ascii="Times New Roman" w:hAnsi="Times New Roman" w:eastAsia="仿宋_GB2312" w:cs="Times New Roman"/>
          <w:color w:val="auto"/>
          <w:sz w:val="32"/>
          <w:szCs w:val="32"/>
          <w:lang w:eastAsia="zh-Hans"/>
        </w:rPr>
        <w:t>的整体水平。</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01"/>
        <w:jc w:val="center"/>
        <w:textAlignment w:val="auto"/>
        <w:outlineLvl w:val="1"/>
        <w:rPr>
          <w:rFonts w:hint="eastAsia" w:ascii="黑体" w:hAnsi="黑体" w:eastAsia="黑体" w:cs="黑体"/>
          <w:color w:val="auto"/>
          <w:sz w:val="32"/>
          <w:szCs w:val="32"/>
          <w:lang w:eastAsia="zh-Hans"/>
        </w:rPr>
      </w:pPr>
      <w:bookmarkStart w:id="1921" w:name="_Toc23614"/>
      <w:bookmarkStart w:id="1922" w:name="_Toc23577"/>
      <w:bookmarkStart w:id="1923" w:name="_Toc23118"/>
      <w:bookmarkStart w:id="1924" w:name="_Toc29850"/>
      <w:bookmarkStart w:id="1925" w:name="_Toc26613"/>
      <w:bookmarkStart w:id="1926" w:name="_Toc7540"/>
      <w:bookmarkStart w:id="1927" w:name="_Toc29460"/>
      <w:bookmarkStart w:id="1928" w:name="_Toc24251"/>
      <w:bookmarkStart w:id="1929" w:name="_Toc14129"/>
      <w:bookmarkStart w:id="1930" w:name="_Toc605521878"/>
      <w:bookmarkStart w:id="1931" w:name="_Toc24152"/>
      <w:bookmarkStart w:id="1932" w:name="_Toc26552"/>
      <w:r>
        <w:rPr>
          <w:rFonts w:hint="eastAsia" w:ascii="黑体" w:hAnsi="黑体" w:eastAsia="黑体" w:cs="黑体"/>
          <w:color w:val="auto"/>
          <w:sz w:val="32"/>
          <w:szCs w:val="32"/>
          <w:lang w:eastAsia="zh-Hans"/>
        </w:rPr>
        <w:t>第五节 社会参与</w:t>
      </w:r>
      <w:bookmarkEnd w:id="1921"/>
      <w:bookmarkEnd w:id="1922"/>
      <w:bookmarkEnd w:id="1923"/>
      <w:bookmarkEnd w:id="1924"/>
      <w:bookmarkEnd w:id="1925"/>
      <w:bookmarkEnd w:id="1926"/>
      <w:bookmarkEnd w:id="1927"/>
      <w:bookmarkEnd w:id="1928"/>
      <w:bookmarkEnd w:id="1929"/>
      <w:bookmarkEnd w:id="1930"/>
      <w:bookmarkEnd w:id="1931"/>
      <w:bookmarkEnd w:id="1932"/>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lang w:eastAsia="zh-Hans"/>
        </w:rPr>
      </w:pPr>
      <w:r>
        <w:rPr>
          <w:rFonts w:hint="eastAsia" w:ascii="Times New Roman" w:hAnsi="Times New Roman" w:eastAsia="仿宋_GB2312" w:cs="Times New Roman"/>
          <w:color w:val="auto"/>
          <w:sz w:val="32"/>
          <w:szCs w:val="32"/>
          <w:lang w:eastAsia="zh-Hans"/>
        </w:rPr>
        <w:t>畅通公众参与渠道，动员全社会积极参与环保事务</w:t>
      </w:r>
      <w:r>
        <w:rPr>
          <w:rFonts w:hint="eastAsia" w:ascii="Times New Roman" w:hAnsi="Times New Roman" w:eastAsia="仿宋_GB2312" w:cs="Times New Roman"/>
          <w:color w:val="auto"/>
          <w:sz w:val="32"/>
          <w:szCs w:val="32"/>
        </w:rPr>
        <w:t>，接受群众监督，</w:t>
      </w:r>
      <w:r>
        <w:rPr>
          <w:rFonts w:hint="eastAsia" w:ascii="Times New Roman" w:hAnsi="Times New Roman" w:eastAsia="仿宋_GB2312" w:cs="Times New Roman"/>
          <w:color w:val="auto"/>
          <w:sz w:val="32"/>
          <w:szCs w:val="32"/>
          <w:lang w:eastAsia="zh-Hans"/>
        </w:rPr>
        <w:t>对严重污染环境、破坏生态的行为，依法提起环境公益诉讼。发挥环保组织和志愿者的积极作用，支持开展民间公益环保活动。加强新闻媒体和公众舆论监督引导，营造良好的生态文明氛围。充分发挥人民群众在生态文明建设中的主体作用，坚持群众路线，虚心听取群众意见，建立社会参与机制</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Hans"/>
        </w:rPr>
        <w:t>调动</w:t>
      </w:r>
      <w:r>
        <w:rPr>
          <w:rFonts w:hint="eastAsia" w:ascii="Times New Roman" w:hAnsi="Times New Roman" w:eastAsia="仿宋_GB2312" w:cs="Times New Roman"/>
          <w:color w:val="auto"/>
          <w:sz w:val="32"/>
          <w:szCs w:val="32"/>
        </w:rPr>
        <w:t>群</w:t>
      </w:r>
      <w:r>
        <w:rPr>
          <w:rFonts w:hint="eastAsia" w:ascii="Times New Roman" w:hAnsi="Times New Roman" w:eastAsia="仿宋_GB2312" w:cs="Times New Roman"/>
          <w:color w:val="auto"/>
          <w:sz w:val="32"/>
          <w:szCs w:val="32"/>
          <w:lang w:eastAsia="zh-Hans"/>
        </w:rPr>
        <w:t>众的积极性、主动性、创造性</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Hans"/>
        </w:rPr>
        <w:t>把生态文明理念融入每个社会成员，广泛动员群众参加生态文明建设的各项活动，共同推进生态文明建设。</w:t>
      </w:r>
    </w:p>
    <w:p>
      <w:pPr>
        <w:pageBreakBefore w:val="0"/>
        <w:widowControl w:val="0"/>
        <w:kinsoku/>
        <w:wordWrap/>
        <w:overflowPunct/>
        <w:topLinePunct w:val="0"/>
        <w:autoSpaceDE/>
        <w:autoSpaceDN/>
        <w:bidi w:val="0"/>
        <w:adjustRightInd w:val="0"/>
        <w:snapToGrid w:val="0"/>
        <w:spacing w:line="353" w:lineRule="auto"/>
        <w:ind w:left="0" w:leftChars="0" w:firstLine="600"/>
        <w:textAlignment w:val="auto"/>
        <w:rPr>
          <w:rFonts w:hint="eastAsia" w:ascii="Times New Roman" w:hAnsi="Times New Roman" w:eastAsia="仿宋_GB2312" w:cs="Times New Roman"/>
          <w:color w:val="auto"/>
          <w:sz w:val="32"/>
          <w:szCs w:val="32"/>
          <w:lang w:eastAsia="zh-Hans"/>
        </w:rPr>
        <w:sectPr>
          <w:pgSz w:w="11906" w:h="16838"/>
          <w:pgMar w:top="2098" w:right="1474" w:bottom="1984" w:left="1587" w:header="850" w:footer="1417" w:gutter="0"/>
          <w:pgNumType w:fmt="numberInDash"/>
          <w:cols w:space="720" w:num="1"/>
          <w:docGrid w:type="lines" w:linePitch="312" w:charSpace="0"/>
        </w:sectPr>
      </w:pPr>
    </w:p>
    <w:p>
      <w:pPr>
        <w:pStyle w:val="3"/>
        <w:keepNext/>
        <w:keepLines/>
        <w:pageBreakBefore w:val="0"/>
        <w:widowControl w:val="0"/>
        <w:kinsoku/>
        <w:wordWrap/>
        <w:overflowPunct/>
        <w:topLinePunct w:val="0"/>
        <w:autoSpaceDE/>
        <w:autoSpaceDN/>
        <w:bidi w:val="0"/>
        <w:adjustRightInd/>
        <w:snapToGrid/>
        <w:spacing w:before="0" w:after="0" w:line="353" w:lineRule="auto"/>
        <w:textAlignment w:val="auto"/>
        <w:rPr>
          <w:rFonts w:hint="default" w:ascii="Times New Roman" w:hAnsi="Times New Roman" w:eastAsia="黑体" w:cs="Times New Roman"/>
          <w:color w:val="auto"/>
          <w:szCs w:val="32"/>
          <w:lang w:val="en-US" w:eastAsia="zh-CN"/>
        </w:rPr>
      </w:pPr>
      <w:r>
        <w:rPr>
          <w:rFonts w:hint="default" w:ascii="Times New Roman" w:hAnsi="Times New Roman" w:eastAsia="黑体" w:cs="Times New Roman"/>
          <w:b w:val="0"/>
          <w:bCs w:val="0"/>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sz w:val="44"/>
          <w:szCs w:val="44"/>
        </w:rPr>
      </w:pPr>
      <w:bookmarkStart w:id="1933" w:name="_Toc2306"/>
      <w:bookmarkStart w:id="1934" w:name="_Toc2136"/>
      <w:bookmarkStart w:id="1935" w:name="_Toc27464"/>
      <w:bookmarkStart w:id="1936" w:name="_Toc3752"/>
      <w:bookmarkStart w:id="1937" w:name="_Toc12595"/>
      <w:bookmarkStart w:id="1938" w:name="_Toc21176"/>
      <w:bookmarkStart w:id="1939" w:name="_Toc7632"/>
      <w:bookmarkStart w:id="1940" w:name="_Toc12182"/>
      <w:bookmarkStart w:id="1941" w:name="_Toc29306"/>
      <w:bookmarkStart w:id="1942" w:name="_Toc3766"/>
      <w:bookmarkStart w:id="1943" w:name="_Toc20222"/>
      <w:bookmarkStart w:id="1944" w:name="_Toc1490"/>
      <w:bookmarkStart w:id="1945" w:name="_Toc24395"/>
      <w:r>
        <w:rPr>
          <w:rFonts w:hint="eastAsia" w:ascii="方正小标宋_GBK" w:hAnsi="方正小标宋_GBK" w:eastAsia="方正小标宋_GBK" w:cs="方正小标宋_GBK"/>
          <w:sz w:val="44"/>
          <w:szCs w:val="44"/>
        </w:rPr>
        <w:t>攀枝花市西区创建国家生态文明建设示范区</w:t>
      </w:r>
      <w:bookmarkEnd w:id="1933"/>
      <w:bookmarkEnd w:id="1934"/>
      <w:bookmarkEnd w:id="1935"/>
      <w:bookmarkEnd w:id="1936"/>
      <w:bookmarkEnd w:id="1937"/>
      <w:bookmarkEnd w:id="1938"/>
      <w:bookmarkEnd w:id="1939"/>
      <w:bookmarkEnd w:id="1940"/>
      <w:bookmarkEnd w:id="1941"/>
      <w:bookmarkEnd w:id="1942"/>
      <w:bookmarkEnd w:id="1943"/>
      <w:bookmarkEnd w:id="1944"/>
      <w:bookmarkEnd w:id="1945"/>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工作领导小组名单</w:t>
      </w:r>
    </w:p>
    <w:p>
      <w:pPr>
        <w:pStyle w:val="14"/>
        <w:spacing w:line="570" w:lineRule="exact"/>
        <w:ind w:firstLine="640"/>
        <w:jc w:val="center"/>
        <w:rPr>
          <w:rFonts w:ascii="Times New Roman" w:hAnsi="Times New Roman" w:eastAsia="方正仿宋_GBK"/>
          <w:color w:val="auto"/>
          <w:kern w:val="0"/>
          <w:sz w:val="32"/>
          <w:szCs w:val="32"/>
        </w:rPr>
      </w:pPr>
    </w:p>
    <w:p>
      <w:pPr>
        <w:keepNext w:val="0"/>
        <w:keepLines w:val="0"/>
        <w:pageBreakBefore w:val="0"/>
        <w:widowControl w:val="0"/>
        <w:kinsoku/>
        <w:wordWrap/>
        <w:overflowPunct/>
        <w:topLinePunct w:val="0"/>
        <w:autoSpaceDE/>
        <w:autoSpaceDN/>
        <w:bidi w:val="0"/>
        <w:adjustRightInd/>
        <w:snapToGrid/>
        <w:spacing w:line="353" w:lineRule="auto"/>
        <w:ind w:firstLine="0" w:firstLineChars="0"/>
        <w:textAlignment w:val="auto"/>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组  长：胡昱冰  区委书记</w:t>
      </w:r>
    </w:p>
    <w:p>
      <w:pPr>
        <w:keepNext w:val="0"/>
        <w:keepLines w:val="0"/>
        <w:pageBreakBefore w:val="0"/>
        <w:widowControl w:val="0"/>
        <w:kinsoku/>
        <w:wordWrap/>
        <w:overflowPunct/>
        <w:topLinePunct w:val="0"/>
        <w:autoSpaceDE/>
        <w:autoSpaceDN/>
        <w:bidi w:val="0"/>
        <w:adjustRightInd/>
        <w:snapToGrid/>
        <w:spacing w:line="353" w:lineRule="auto"/>
        <w:ind w:firstLine="1280" w:firstLineChars="400"/>
        <w:textAlignment w:val="auto"/>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尚滟佳  区委副书记、区长</w:t>
      </w:r>
    </w:p>
    <w:p>
      <w:pPr>
        <w:keepNext w:val="0"/>
        <w:keepLines w:val="0"/>
        <w:pageBreakBefore w:val="0"/>
        <w:widowControl w:val="0"/>
        <w:kinsoku/>
        <w:wordWrap/>
        <w:overflowPunct/>
        <w:topLinePunct w:val="0"/>
        <w:autoSpaceDE/>
        <w:autoSpaceDN/>
        <w:bidi w:val="0"/>
        <w:adjustRightInd/>
        <w:snapToGrid/>
        <w:spacing w:line="353" w:lineRule="auto"/>
        <w:ind w:firstLine="0" w:firstLineChars="0"/>
        <w:textAlignment w:val="auto"/>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副组长：</w:t>
      </w:r>
      <w:r>
        <w:rPr>
          <w:rFonts w:hint="eastAsia" w:ascii="仿宋_GB2312" w:hAnsi="仿宋_GB2312" w:eastAsia="仿宋_GB2312" w:cs="仿宋_GB2312"/>
          <w:color w:val="auto"/>
          <w:sz w:val="32"/>
          <w:szCs w:val="32"/>
          <w:shd w:val="clear" w:color="auto" w:fill="auto"/>
          <w:lang w:val="en-US" w:eastAsia="zh-CN"/>
        </w:rPr>
        <w:t xml:space="preserve"> </w:t>
      </w:r>
      <w:r>
        <w:rPr>
          <w:rFonts w:hint="eastAsia" w:ascii="仿宋_GB2312" w:hAnsi="仿宋_GB2312" w:eastAsia="仿宋_GB2312" w:cs="仿宋_GB2312"/>
          <w:color w:val="auto"/>
          <w:sz w:val="32"/>
          <w:szCs w:val="32"/>
          <w:shd w:val="clear" w:color="auto" w:fill="auto"/>
        </w:rPr>
        <w:t xml:space="preserve">  </w:t>
      </w:r>
      <w:r>
        <w:rPr>
          <w:rFonts w:hint="eastAsia" w:ascii="仿宋_GB2312" w:hAnsi="仿宋_GB2312" w:eastAsia="仿宋_GB2312" w:cs="仿宋_GB2312"/>
          <w:color w:val="auto"/>
          <w:sz w:val="32"/>
          <w:szCs w:val="32"/>
          <w:shd w:val="clear" w:color="auto" w:fill="auto"/>
          <w:lang w:val="en-US" w:eastAsia="zh-CN"/>
        </w:rPr>
        <w:t xml:space="preserve">   </w:t>
      </w:r>
      <w:r>
        <w:rPr>
          <w:rFonts w:hint="eastAsia" w:ascii="仿宋_GB2312" w:hAnsi="仿宋_GB2312" w:eastAsia="仿宋_GB2312" w:cs="仿宋_GB2312"/>
          <w:color w:val="auto"/>
          <w:sz w:val="32"/>
          <w:szCs w:val="32"/>
          <w:shd w:val="clear" w:color="auto" w:fill="auto"/>
        </w:rPr>
        <w:t xml:space="preserve">  区委副书记</w:t>
      </w:r>
    </w:p>
    <w:p>
      <w:pPr>
        <w:keepNext w:val="0"/>
        <w:keepLines w:val="0"/>
        <w:pageBreakBefore w:val="0"/>
        <w:widowControl w:val="0"/>
        <w:kinsoku/>
        <w:wordWrap/>
        <w:overflowPunct/>
        <w:topLinePunct w:val="0"/>
        <w:autoSpaceDE/>
        <w:autoSpaceDN/>
        <w:bidi w:val="0"/>
        <w:adjustRightInd/>
        <w:snapToGrid/>
        <w:spacing w:line="353" w:lineRule="auto"/>
        <w:ind w:firstLine="1280" w:firstLineChars="400"/>
        <w:textAlignment w:val="auto"/>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李  建  区委常委、常务副区长</w:t>
      </w:r>
    </w:p>
    <w:p>
      <w:pPr>
        <w:keepNext w:val="0"/>
        <w:keepLines w:val="0"/>
        <w:pageBreakBefore w:val="0"/>
        <w:widowControl w:val="0"/>
        <w:kinsoku/>
        <w:wordWrap/>
        <w:overflowPunct/>
        <w:topLinePunct w:val="0"/>
        <w:autoSpaceDE/>
        <w:autoSpaceDN/>
        <w:bidi w:val="0"/>
        <w:adjustRightInd/>
        <w:snapToGrid/>
        <w:spacing w:line="353" w:lineRule="auto"/>
        <w:ind w:firstLine="1280" w:firstLineChars="400"/>
        <w:textAlignment w:val="auto"/>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雷启贵  区委常委、宣传部部长</w:t>
      </w:r>
    </w:p>
    <w:p>
      <w:pPr>
        <w:keepNext w:val="0"/>
        <w:keepLines w:val="0"/>
        <w:pageBreakBefore w:val="0"/>
        <w:widowControl w:val="0"/>
        <w:kinsoku/>
        <w:wordWrap/>
        <w:overflowPunct/>
        <w:topLinePunct w:val="0"/>
        <w:autoSpaceDE/>
        <w:autoSpaceDN/>
        <w:bidi w:val="0"/>
        <w:adjustRightInd/>
        <w:snapToGrid/>
        <w:spacing w:line="353" w:lineRule="auto"/>
        <w:ind w:firstLine="1280" w:firstLineChars="400"/>
        <w:textAlignment w:val="auto"/>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李  佳  区委常委、组织部部长</w:t>
      </w:r>
    </w:p>
    <w:p>
      <w:pPr>
        <w:keepNext w:val="0"/>
        <w:keepLines w:val="0"/>
        <w:pageBreakBefore w:val="0"/>
        <w:widowControl w:val="0"/>
        <w:kinsoku/>
        <w:wordWrap/>
        <w:overflowPunct/>
        <w:topLinePunct w:val="0"/>
        <w:autoSpaceDE/>
        <w:autoSpaceDN/>
        <w:bidi w:val="0"/>
        <w:adjustRightInd/>
        <w:snapToGrid/>
        <w:spacing w:line="353" w:lineRule="auto"/>
        <w:ind w:firstLine="1280" w:firstLineChars="400"/>
        <w:textAlignment w:val="auto"/>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苏  波  区委常委、副区长</w:t>
      </w:r>
    </w:p>
    <w:p>
      <w:pPr>
        <w:keepNext w:val="0"/>
        <w:keepLines w:val="0"/>
        <w:pageBreakBefore w:val="0"/>
        <w:widowControl w:val="0"/>
        <w:kinsoku/>
        <w:wordWrap/>
        <w:overflowPunct/>
        <w:topLinePunct w:val="0"/>
        <w:autoSpaceDE/>
        <w:autoSpaceDN/>
        <w:bidi w:val="0"/>
        <w:adjustRightInd/>
        <w:snapToGrid/>
        <w:spacing w:line="353" w:lineRule="auto"/>
        <w:ind w:firstLine="1280" w:firstLineChars="400"/>
        <w:textAlignment w:val="auto"/>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周  涛  副区长、市公安局西区分局局长</w:t>
      </w:r>
    </w:p>
    <w:p>
      <w:pPr>
        <w:keepNext w:val="0"/>
        <w:keepLines w:val="0"/>
        <w:pageBreakBefore w:val="0"/>
        <w:widowControl w:val="0"/>
        <w:kinsoku/>
        <w:wordWrap/>
        <w:overflowPunct/>
        <w:topLinePunct w:val="0"/>
        <w:autoSpaceDE/>
        <w:autoSpaceDN/>
        <w:bidi w:val="0"/>
        <w:adjustRightInd/>
        <w:snapToGrid/>
        <w:spacing w:line="353" w:lineRule="auto"/>
        <w:ind w:firstLine="1280" w:firstLineChars="400"/>
        <w:textAlignment w:val="auto"/>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汪俊杰  副区长</w:t>
      </w:r>
    </w:p>
    <w:p>
      <w:pPr>
        <w:keepNext w:val="0"/>
        <w:keepLines w:val="0"/>
        <w:pageBreakBefore w:val="0"/>
        <w:widowControl w:val="0"/>
        <w:kinsoku/>
        <w:wordWrap/>
        <w:overflowPunct/>
        <w:topLinePunct w:val="0"/>
        <w:autoSpaceDE/>
        <w:autoSpaceDN/>
        <w:bidi w:val="0"/>
        <w:adjustRightInd/>
        <w:snapToGrid/>
        <w:spacing w:line="353" w:lineRule="auto"/>
        <w:ind w:firstLine="1280" w:firstLineChars="400"/>
        <w:textAlignment w:val="auto"/>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吴  伟  副区长</w:t>
      </w:r>
    </w:p>
    <w:p>
      <w:pPr>
        <w:keepNext w:val="0"/>
        <w:keepLines w:val="0"/>
        <w:pageBreakBefore w:val="0"/>
        <w:widowControl w:val="0"/>
        <w:kinsoku/>
        <w:wordWrap/>
        <w:overflowPunct/>
        <w:topLinePunct w:val="0"/>
        <w:autoSpaceDE/>
        <w:autoSpaceDN/>
        <w:bidi w:val="0"/>
        <w:adjustRightInd/>
        <w:snapToGrid/>
        <w:spacing w:line="353" w:lineRule="auto"/>
        <w:ind w:firstLine="1280" w:firstLineChars="400"/>
        <w:textAlignment w:val="auto"/>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蒋莉娟  副区长</w:t>
      </w:r>
    </w:p>
    <w:p>
      <w:pPr>
        <w:keepNext w:val="0"/>
        <w:keepLines w:val="0"/>
        <w:pageBreakBefore w:val="0"/>
        <w:widowControl w:val="0"/>
        <w:kinsoku/>
        <w:wordWrap/>
        <w:overflowPunct/>
        <w:topLinePunct w:val="0"/>
        <w:autoSpaceDE/>
        <w:autoSpaceDN/>
        <w:bidi w:val="0"/>
        <w:adjustRightInd/>
        <w:snapToGrid/>
        <w:spacing w:line="353" w:lineRule="auto"/>
        <w:ind w:firstLine="1280" w:firstLineChars="400"/>
        <w:textAlignment w:val="auto"/>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郑家苇  副区长（挂职）</w:t>
      </w:r>
    </w:p>
    <w:p>
      <w:pPr>
        <w:keepNext w:val="0"/>
        <w:keepLines w:val="0"/>
        <w:pageBreakBefore w:val="0"/>
        <w:widowControl w:val="0"/>
        <w:kinsoku/>
        <w:wordWrap/>
        <w:overflowPunct/>
        <w:topLinePunct w:val="0"/>
        <w:autoSpaceDE/>
        <w:autoSpaceDN/>
        <w:bidi w:val="0"/>
        <w:adjustRightInd/>
        <w:snapToGrid/>
        <w:spacing w:line="353" w:lineRule="auto"/>
        <w:ind w:firstLine="1280" w:firstLineChars="400"/>
        <w:textAlignment w:val="auto"/>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lang w:eastAsia="zh-CN"/>
        </w:rPr>
        <w:t>兰孝辉</w:t>
      </w:r>
      <w:r>
        <w:rPr>
          <w:rFonts w:hint="eastAsia" w:ascii="仿宋_GB2312" w:hAnsi="仿宋_GB2312" w:eastAsia="仿宋_GB2312" w:cs="仿宋_GB2312"/>
          <w:color w:val="auto"/>
          <w:sz w:val="32"/>
          <w:szCs w:val="32"/>
          <w:shd w:val="clear" w:color="auto" w:fill="auto"/>
        </w:rPr>
        <w:t xml:space="preserve">  副区长</w:t>
      </w:r>
    </w:p>
    <w:p>
      <w:pPr>
        <w:keepNext w:val="0"/>
        <w:keepLines w:val="0"/>
        <w:pageBreakBefore w:val="0"/>
        <w:widowControl w:val="0"/>
        <w:kinsoku/>
        <w:wordWrap/>
        <w:overflowPunct/>
        <w:topLinePunct w:val="0"/>
        <w:autoSpaceDE/>
        <w:autoSpaceDN/>
        <w:bidi w:val="0"/>
        <w:adjustRightInd/>
        <w:snapToGrid/>
        <w:spacing w:line="353" w:lineRule="auto"/>
        <w:ind w:firstLine="640"/>
        <w:textAlignment w:val="auto"/>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成员单位：区纪委监委机关、区委办公室、区政府办公室、区委组织部、区委宣传部、</w:t>
      </w:r>
      <w:r>
        <w:rPr>
          <w:rFonts w:hint="eastAsia" w:ascii="仿宋_GB2312" w:hAnsi="仿宋_GB2312" w:cs="仿宋_GB2312"/>
          <w:color w:val="auto"/>
          <w:sz w:val="32"/>
          <w:szCs w:val="32"/>
          <w:shd w:val="clear" w:color="auto" w:fill="auto"/>
          <w:lang w:eastAsia="zh-CN"/>
        </w:rPr>
        <w:t>区委</w:t>
      </w:r>
      <w:r>
        <w:rPr>
          <w:rFonts w:hint="eastAsia" w:ascii="仿宋_GB2312" w:hAnsi="仿宋_GB2312" w:eastAsia="仿宋_GB2312" w:cs="仿宋_GB2312"/>
          <w:color w:val="auto"/>
          <w:sz w:val="32"/>
          <w:szCs w:val="32"/>
          <w:shd w:val="clear" w:color="auto" w:fill="auto"/>
          <w:lang w:eastAsia="zh-CN"/>
        </w:rPr>
        <w:t>社会工作部、</w:t>
      </w:r>
      <w:r>
        <w:rPr>
          <w:rFonts w:hint="eastAsia" w:ascii="仿宋_GB2312" w:hAnsi="仿宋_GB2312" w:eastAsia="仿宋_GB2312" w:cs="仿宋_GB2312"/>
          <w:color w:val="auto"/>
          <w:sz w:val="32"/>
          <w:szCs w:val="32"/>
          <w:shd w:val="clear" w:color="auto" w:fill="auto"/>
        </w:rPr>
        <w:t>区委</w:t>
      </w:r>
      <w:r>
        <w:rPr>
          <w:rFonts w:hint="eastAsia" w:ascii="仿宋_GB2312" w:hAnsi="仿宋_GB2312" w:cs="仿宋_GB2312"/>
          <w:color w:val="auto"/>
          <w:sz w:val="32"/>
          <w:szCs w:val="32"/>
          <w:shd w:val="clear" w:color="auto" w:fill="auto"/>
          <w:lang w:eastAsia="zh-CN"/>
        </w:rPr>
        <w:t>共富</w:t>
      </w:r>
      <w:r>
        <w:rPr>
          <w:rFonts w:hint="eastAsia" w:ascii="仿宋_GB2312" w:hAnsi="仿宋_GB2312" w:eastAsia="仿宋_GB2312" w:cs="仿宋_GB2312"/>
          <w:color w:val="auto"/>
          <w:sz w:val="32"/>
          <w:szCs w:val="32"/>
          <w:shd w:val="clear" w:color="auto" w:fill="auto"/>
        </w:rPr>
        <w:t>办、区发展改革局、区经济和信息化局、区教育和体育局、区民政局、区财政局、区人力资源社会保障局、区住房城乡建设局、区水利局、区农业农村和交通运输局、区商务局、区文广旅局、区卫生健康局、区应急管理局、区审计局、区市场监管局、区统计局、区信访局、区林业局、区综合执法局、园区管委会、市自然资源和规划局西区分局、西区生态环境局、格里坪镇</w:t>
      </w:r>
      <w:r>
        <w:rPr>
          <w:rFonts w:hint="eastAsia" w:ascii="仿宋_GB2312" w:hAnsi="仿宋_GB2312" w:eastAsia="仿宋_GB2312" w:cs="仿宋_GB2312"/>
          <w:color w:val="auto"/>
          <w:sz w:val="32"/>
          <w:szCs w:val="32"/>
          <w:shd w:val="clear" w:color="auto" w:fill="auto"/>
          <w:lang w:eastAsia="zh-CN"/>
        </w:rPr>
        <w:t>政府</w:t>
      </w:r>
      <w:r>
        <w:rPr>
          <w:rFonts w:hint="eastAsia" w:ascii="仿宋_GB2312" w:hAnsi="仿宋_GB2312" w:eastAsia="仿宋_GB2312" w:cs="仿宋_GB2312"/>
          <w:color w:val="auto"/>
          <w:sz w:val="32"/>
          <w:szCs w:val="32"/>
          <w:shd w:val="clear" w:color="auto" w:fill="auto"/>
        </w:rPr>
        <w:t>、各街道</w:t>
      </w:r>
      <w:r>
        <w:rPr>
          <w:rFonts w:hint="eastAsia" w:ascii="仿宋_GB2312" w:hAnsi="仿宋_GB2312" w:eastAsia="仿宋_GB2312" w:cs="仿宋_GB2312"/>
          <w:color w:val="auto"/>
          <w:sz w:val="32"/>
          <w:szCs w:val="32"/>
          <w:shd w:val="clear" w:color="auto" w:fill="auto"/>
          <w:lang w:eastAsia="zh-CN"/>
        </w:rPr>
        <w:t>办事处</w:t>
      </w:r>
      <w:r>
        <w:rPr>
          <w:rFonts w:hint="eastAsia" w:ascii="仿宋_GB2312" w:hAnsi="仿宋_GB2312" w:eastAsia="仿宋_GB2312" w:cs="仿宋_GB2312"/>
          <w:color w:val="auto"/>
          <w:sz w:val="32"/>
          <w:szCs w:val="32"/>
          <w:shd w:val="clear" w:color="auto" w:fill="auto"/>
        </w:rPr>
        <w:t>。</w:t>
      </w:r>
    </w:p>
    <w:p>
      <w:pPr>
        <w:keepNext w:val="0"/>
        <w:keepLines w:val="0"/>
        <w:pageBreakBefore w:val="0"/>
        <w:widowControl w:val="0"/>
        <w:kinsoku/>
        <w:wordWrap/>
        <w:overflowPunct/>
        <w:topLinePunct w:val="0"/>
        <w:autoSpaceDE/>
        <w:autoSpaceDN/>
        <w:bidi w:val="0"/>
        <w:adjustRightInd w:val="0"/>
        <w:snapToGrid/>
        <w:spacing w:line="353" w:lineRule="auto"/>
        <w:ind w:left="0" w:leftChars="0" w:firstLine="600"/>
        <w:textAlignment w:val="auto"/>
        <w:rPr>
          <w:rFonts w:hint="eastAsia" w:ascii="Times New Roman" w:hAnsi="Times New Roman" w:eastAsia="仿宋_GB2312" w:cs="Times New Roman"/>
          <w:color w:val="auto"/>
          <w:sz w:val="32"/>
          <w:szCs w:val="32"/>
          <w:lang w:eastAsia="zh-Hans"/>
        </w:rPr>
        <w:sectPr>
          <w:pgSz w:w="11906" w:h="16838"/>
          <w:pgMar w:top="2098" w:right="1474" w:bottom="1984" w:left="1587" w:header="850" w:footer="1417" w:gutter="0"/>
          <w:pgNumType w:fmt="numberInDash"/>
          <w:cols w:space="720" w:num="1"/>
          <w:docGrid w:type="lines" w:linePitch="312" w:charSpace="0"/>
        </w:sectPr>
      </w:pPr>
      <w:r>
        <w:rPr>
          <w:rFonts w:hint="eastAsia" w:ascii="仿宋_GB2312" w:hAnsi="仿宋_GB2312" w:eastAsia="仿宋_GB2312" w:cs="仿宋_GB2312"/>
          <w:color w:val="auto"/>
          <w:sz w:val="32"/>
          <w:szCs w:val="32"/>
        </w:rPr>
        <w:t>领导小组下设办公室在西区生态环境局，与区生态环境保护委员会办公室合署办公，负责领导小组日常工作。办公室主任由区委常委、副区长苏波同志兼任，办公室副主任由西区生态环境局局长周国彪同志兼任。组成人员如有工作变动，按工作职务由继任同志自动递补，不另行通知。</w:t>
      </w:r>
    </w:p>
    <w:p>
      <w:pPr>
        <w:pStyle w:val="3"/>
        <w:keepNext/>
        <w:keepLines/>
        <w:pageBreakBefore w:val="0"/>
        <w:widowControl w:val="0"/>
        <w:kinsoku/>
        <w:wordWrap/>
        <w:overflowPunct/>
        <w:topLinePunct w:val="0"/>
        <w:autoSpaceDE/>
        <w:autoSpaceDN/>
        <w:bidi w:val="0"/>
        <w:adjustRightInd w:val="0"/>
        <w:snapToGrid w:val="0"/>
        <w:spacing w:before="0" w:after="0" w:line="300" w:lineRule="auto"/>
        <w:jc w:val="both"/>
        <w:textAlignment w:val="auto"/>
        <w:outlineLvl w:val="0"/>
        <w:rPr>
          <w:rFonts w:hint="default" w:ascii="Times New Roman" w:hAnsi="Times New Roman" w:eastAsia="黑体" w:cs="Times New Roman"/>
          <w:b w:val="0"/>
          <w:bCs w:val="0"/>
          <w:color w:val="auto"/>
          <w:sz w:val="32"/>
          <w:szCs w:val="32"/>
          <w:lang w:val="en-US" w:eastAsia="zh-CN"/>
        </w:rPr>
      </w:pPr>
      <w:bookmarkStart w:id="1946" w:name="_Toc25181"/>
      <w:bookmarkStart w:id="1947" w:name="_Toc14454"/>
      <w:bookmarkStart w:id="1948" w:name="_Toc2273"/>
      <w:bookmarkStart w:id="1949" w:name="_Toc710844204"/>
      <w:bookmarkStart w:id="1950" w:name="_Toc24625"/>
      <w:bookmarkStart w:id="1951" w:name="_Toc7051"/>
      <w:bookmarkStart w:id="1952" w:name="_Toc6423"/>
      <w:bookmarkStart w:id="1953" w:name="_Toc30756"/>
      <w:bookmarkStart w:id="1954" w:name="_Toc11278"/>
      <w:bookmarkStart w:id="1955" w:name="_Toc16285"/>
      <w:bookmarkStart w:id="1956" w:name="_Toc30113"/>
      <w:bookmarkStart w:id="1957" w:name="_Toc1933607619"/>
      <w:bookmarkStart w:id="1958" w:name="_Toc204280198"/>
      <w:bookmarkStart w:id="1959" w:name="_Toc19432"/>
      <w:r>
        <w:rPr>
          <w:rFonts w:hint="eastAsia" w:ascii="黑体" w:hAnsi="黑体" w:eastAsia="黑体" w:cs="黑体"/>
          <w:b w:val="0"/>
          <w:bCs w:val="0"/>
          <w:color w:val="auto"/>
          <w:sz w:val="32"/>
          <w:szCs w:val="32"/>
          <w:lang w:eastAsia="zh-CN"/>
        </w:rPr>
        <w:t>附</w:t>
      </w:r>
      <w:bookmarkEnd w:id="1946"/>
      <w:bookmarkEnd w:id="1947"/>
      <w:bookmarkEnd w:id="1948"/>
      <w:bookmarkEnd w:id="1949"/>
      <w:bookmarkEnd w:id="1950"/>
      <w:bookmarkEnd w:id="1951"/>
      <w:bookmarkEnd w:id="1952"/>
      <w:bookmarkEnd w:id="1953"/>
      <w:bookmarkEnd w:id="1954"/>
      <w:bookmarkEnd w:id="1955"/>
      <w:r>
        <w:rPr>
          <w:rFonts w:hint="eastAsia" w:ascii="黑体" w:hAnsi="黑体" w:eastAsia="黑体" w:cs="黑体"/>
          <w:b w:val="0"/>
          <w:bCs w:val="0"/>
          <w:color w:val="auto"/>
          <w:sz w:val="32"/>
          <w:szCs w:val="32"/>
          <w:lang w:eastAsia="zh-CN"/>
        </w:rPr>
        <w:t>件</w:t>
      </w:r>
      <w:r>
        <w:rPr>
          <w:rFonts w:hint="default" w:ascii="Times New Roman" w:hAnsi="Times New Roman" w:eastAsia="黑体" w:cs="Times New Roman"/>
          <w:b w:val="0"/>
          <w:bCs w:val="0"/>
          <w:color w:val="auto"/>
          <w:sz w:val="32"/>
          <w:szCs w:val="32"/>
          <w:lang w:val="en-US" w:eastAsia="zh-CN"/>
        </w:rPr>
        <w:t>2</w:t>
      </w:r>
    </w:p>
    <w:p>
      <w:pPr>
        <w:bidi w:val="0"/>
        <w:jc w:val="center"/>
        <w:rPr>
          <w:rFonts w:hint="eastAsia" w:ascii="方正小标宋_GBK" w:hAnsi="方正小标宋_GBK" w:eastAsia="方正小标宋_GBK" w:cs="方正小标宋_GBK"/>
          <w:b w:val="0"/>
          <w:bCs w:val="0"/>
          <w:sz w:val="44"/>
          <w:szCs w:val="44"/>
          <w:lang w:val="en-US" w:eastAsia="zh-CN"/>
        </w:rPr>
      </w:pPr>
      <w:bookmarkStart w:id="1960" w:name="_Toc12890"/>
      <w:bookmarkStart w:id="1961" w:name="_Toc506"/>
      <w:bookmarkStart w:id="1962" w:name="_Toc2918"/>
      <w:bookmarkStart w:id="1963" w:name="_Toc20722"/>
      <w:bookmarkStart w:id="1964" w:name="_Toc9231"/>
      <w:bookmarkStart w:id="1965" w:name="_Toc9842"/>
      <w:bookmarkStart w:id="1966" w:name="_Toc3352"/>
      <w:bookmarkStart w:id="1967" w:name="_Toc12774"/>
      <w:r>
        <w:rPr>
          <w:rFonts w:hint="eastAsia" w:ascii="方正小标宋_GBK" w:hAnsi="方正小标宋_GBK" w:eastAsia="方正小标宋_GBK" w:cs="方正小标宋_GBK"/>
          <w:b w:val="0"/>
          <w:bCs w:val="0"/>
          <w:sz w:val="44"/>
          <w:szCs w:val="44"/>
        </w:rPr>
        <w:t>攀枝花</w:t>
      </w:r>
      <w:r>
        <w:rPr>
          <w:rFonts w:hint="eastAsia" w:ascii="方正小标宋_GBK" w:hAnsi="方正小标宋_GBK" w:eastAsia="方正小标宋_GBK" w:cs="方正小标宋_GBK"/>
          <w:b w:val="0"/>
          <w:bCs w:val="0"/>
          <w:sz w:val="44"/>
          <w:szCs w:val="44"/>
          <w:lang w:eastAsia="zh-CN"/>
        </w:rPr>
        <w:t>市</w:t>
      </w:r>
      <w:r>
        <w:rPr>
          <w:rFonts w:hint="eastAsia" w:ascii="方正小标宋_GBK" w:hAnsi="方正小标宋_GBK" w:eastAsia="方正小标宋_GBK" w:cs="方正小标宋_GBK"/>
          <w:b w:val="0"/>
          <w:bCs w:val="0"/>
          <w:sz w:val="44"/>
          <w:szCs w:val="44"/>
        </w:rPr>
        <w:t>西区生态文明建设规划重点工程</w:t>
      </w:r>
      <w:bookmarkEnd w:id="1956"/>
      <w:bookmarkEnd w:id="1957"/>
      <w:bookmarkEnd w:id="1958"/>
      <w:bookmarkEnd w:id="1959"/>
      <w:bookmarkEnd w:id="1960"/>
      <w:bookmarkEnd w:id="1961"/>
      <w:bookmarkEnd w:id="1962"/>
      <w:bookmarkEnd w:id="1963"/>
      <w:bookmarkEnd w:id="1964"/>
      <w:bookmarkEnd w:id="1965"/>
      <w:bookmarkEnd w:id="1966"/>
      <w:bookmarkEnd w:id="1967"/>
    </w:p>
    <w:tbl>
      <w:tblPr>
        <w:tblStyle w:val="20"/>
        <w:tblW w:w="1417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67"/>
        <w:gridCol w:w="967"/>
        <w:gridCol w:w="2100"/>
        <w:gridCol w:w="6250"/>
        <w:gridCol w:w="1144"/>
        <w:gridCol w:w="989"/>
        <w:gridCol w:w="205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24" w:hRule="atLeast"/>
          <w:tblHeader/>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黑体" w:hAnsi="黑体" w:eastAsia="黑体" w:cs="黑体"/>
                <w:b w:val="0"/>
                <w:bCs w:val="0"/>
                <w:color w:val="auto"/>
                <w:kern w:val="0"/>
                <w:sz w:val="18"/>
                <w:szCs w:val="18"/>
              </w:rPr>
            </w:pPr>
            <w:r>
              <w:rPr>
                <w:rFonts w:hint="eastAsia" w:ascii="黑体" w:hAnsi="黑体" w:eastAsia="黑体" w:cs="黑体"/>
                <w:b w:val="0"/>
                <w:bCs w:val="0"/>
                <w:color w:val="auto"/>
                <w:kern w:val="0"/>
                <w:sz w:val="18"/>
                <w:szCs w:val="18"/>
              </w:rPr>
              <w:t>序号</w:t>
            </w:r>
          </w:p>
        </w:tc>
        <w:tc>
          <w:tcPr>
            <w:tcW w:w="9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黑体" w:hAnsi="黑体" w:eastAsia="黑体" w:cs="黑体"/>
                <w:b w:val="0"/>
                <w:bCs w:val="0"/>
                <w:color w:val="auto"/>
                <w:kern w:val="0"/>
                <w:sz w:val="18"/>
                <w:szCs w:val="18"/>
              </w:rPr>
            </w:pPr>
            <w:r>
              <w:rPr>
                <w:rFonts w:hint="eastAsia" w:ascii="黑体" w:hAnsi="黑体" w:eastAsia="黑体" w:cs="黑体"/>
                <w:b w:val="0"/>
                <w:bCs w:val="0"/>
                <w:color w:val="auto"/>
                <w:kern w:val="0"/>
                <w:sz w:val="18"/>
                <w:szCs w:val="18"/>
              </w:rPr>
              <w:t>生态文明建设类别</w:t>
            </w: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黑体" w:hAnsi="黑体" w:eastAsia="黑体" w:cs="黑体"/>
                <w:b w:val="0"/>
                <w:bCs w:val="0"/>
                <w:color w:val="auto"/>
                <w:kern w:val="0"/>
                <w:sz w:val="18"/>
                <w:szCs w:val="18"/>
              </w:rPr>
            </w:pPr>
            <w:r>
              <w:rPr>
                <w:rFonts w:hint="eastAsia" w:ascii="黑体" w:hAnsi="黑体" w:eastAsia="黑体" w:cs="黑体"/>
                <w:b w:val="0"/>
                <w:bCs w:val="0"/>
                <w:color w:val="auto"/>
                <w:kern w:val="0"/>
                <w:sz w:val="18"/>
                <w:szCs w:val="18"/>
              </w:rPr>
              <w:t>项目名称</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黑体" w:hAnsi="黑体" w:eastAsia="黑体" w:cs="黑体"/>
                <w:b w:val="0"/>
                <w:bCs w:val="0"/>
                <w:color w:val="auto"/>
                <w:kern w:val="0"/>
                <w:sz w:val="18"/>
                <w:szCs w:val="18"/>
              </w:rPr>
            </w:pPr>
            <w:r>
              <w:rPr>
                <w:rFonts w:hint="eastAsia" w:ascii="黑体" w:hAnsi="黑体" w:eastAsia="黑体" w:cs="黑体"/>
                <w:b w:val="0"/>
                <w:bCs w:val="0"/>
                <w:color w:val="auto"/>
                <w:kern w:val="0"/>
                <w:sz w:val="18"/>
                <w:szCs w:val="18"/>
              </w:rPr>
              <w:t>主要建设内容</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黑体" w:hAnsi="黑体" w:eastAsia="黑体" w:cs="黑体"/>
                <w:b w:val="0"/>
                <w:bCs w:val="0"/>
                <w:color w:val="auto"/>
                <w:kern w:val="0"/>
                <w:sz w:val="18"/>
                <w:szCs w:val="18"/>
              </w:rPr>
            </w:pPr>
            <w:r>
              <w:rPr>
                <w:rFonts w:hint="eastAsia" w:ascii="黑体" w:hAnsi="黑体" w:eastAsia="黑体" w:cs="黑体"/>
                <w:b w:val="0"/>
                <w:bCs w:val="0"/>
                <w:color w:val="auto"/>
                <w:kern w:val="0"/>
                <w:sz w:val="18"/>
                <w:szCs w:val="18"/>
              </w:rPr>
              <w:t>建设年限</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黑体" w:hAnsi="黑体" w:eastAsia="黑体" w:cs="黑体"/>
                <w:b w:val="0"/>
                <w:bCs w:val="0"/>
                <w:color w:val="auto"/>
                <w:kern w:val="0"/>
                <w:sz w:val="18"/>
                <w:szCs w:val="18"/>
              </w:rPr>
            </w:pPr>
            <w:r>
              <w:rPr>
                <w:rFonts w:hint="eastAsia" w:ascii="黑体" w:hAnsi="黑体" w:eastAsia="黑体" w:cs="黑体"/>
                <w:b w:val="0"/>
                <w:bCs w:val="0"/>
                <w:color w:val="auto"/>
                <w:kern w:val="0"/>
                <w:sz w:val="18"/>
                <w:szCs w:val="18"/>
              </w:rPr>
              <w:t>预估投资（万元）</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黑体" w:hAnsi="黑体" w:eastAsia="黑体" w:cs="黑体"/>
                <w:b w:val="0"/>
                <w:bCs w:val="0"/>
                <w:color w:val="auto"/>
                <w:kern w:val="0"/>
                <w:sz w:val="18"/>
                <w:szCs w:val="18"/>
              </w:rPr>
            </w:pPr>
            <w:r>
              <w:rPr>
                <w:rFonts w:hint="eastAsia" w:ascii="黑体" w:hAnsi="黑体" w:eastAsia="黑体" w:cs="黑体"/>
                <w:b w:val="0"/>
                <w:bCs w:val="0"/>
                <w:color w:val="auto"/>
                <w:kern w:val="0"/>
                <w:sz w:val="18"/>
                <w:szCs w:val="18"/>
              </w:rPr>
              <w:t>责任单位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88"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1</w:t>
            </w:r>
          </w:p>
        </w:tc>
        <w:tc>
          <w:tcPr>
            <w:tcW w:w="967" w:type="dxa"/>
            <w:vMerge w:val="restart"/>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生态安全体系重点工程</w:t>
            </w: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攀枝花市把关河西区段河道综合治理工程</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对把关河西区段全河</w:t>
            </w:r>
            <w:r>
              <w:rPr>
                <w:rFonts w:ascii="Times New Roman" w:hAnsi="Times New Roman" w:eastAsia="仿宋_GB2312"/>
                <w:color w:val="auto"/>
                <w:kern w:val="0"/>
                <w:sz w:val="18"/>
                <w:szCs w:val="18"/>
              </w:rPr>
              <w:t>3.6 km河道进行清淤，清理污染底泥7.2万m³，河道及周边垃圾收集清理40 t；建设生态护岸5.3 km；恢复河岸缓冲带植被，建设生态隔离带1.3</w:t>
            </w:r>
            <w:r>
              <w:rPr>
                <w:rFonts w:hint="eastAsia" w:ascii="Times New Roman" w:hAnsi="Times New Roman" w:eastAsia="仿宋_GB2312"/>
                <w:color w:val="auto"/>
                <w:kern w:val="0"/>
                <w:sz w:val="18"/>
                <w:szCs w:val="18"/>
              </w:rPr>
              <w:t xml:space="preserve"> </w:t>
            </w:r>
            <w:r>
              <w:rPr>
                <w:rFonts w:ascii="Times New Roman" w:hAnsi="Times New Roman" w:eastAsia="仿宋_GB2312"/>
                <w:color w:val="auto"/>
                <w:kern w:val="0"/>
                <w:sz w:val="18"/>
                <w:szCs w:val="18"/>
              </w:rPr>
              <w:t>k</w:t>
            </w:r>
            <w:r>
              <w:rPr>
                <w:rFonts w:hint="eastAsia" w:ascii="Times New Roman" w:hAnsi="Times New Roman" w:eastAsia="仿宋_GB2312"/>
                <w:color w:val="auto"/>
                <w:kern w:val="0"/>
                <w:sz w:val="18"/>
                <w:szCs w:val="18"/>
              </w:rPr>
              <w:t>m</w:t>
            </w:r>
            <w:r>
              <w:rPr>
                <w:rFonts w:hint="eastAsia" w:ascii="Times New Roman" w:hAnsi="Times New Roman" w:eastAsia="仿宋_GB2312"/>
                <w:color w:val="auto"/>
                <w:kern w:val="0"/>
                <w:sz w:val="18"/>
                <w:szCs w:val="18"/>
                <w:vertAlign w:val="superscript"/>
              </w:rPr>
              <w:t>2</w:t>
            </w:r>
            <w:r>
              <w:rPr>
                <w:rFonts w:hint="eastAsia" w:ascii="Times New Roman" w:hAnsi="Times New Roman" w:eastAsia="仿宋_GB2312"/>
                <w:color w:val="auto"/>
                <w:kern w:val="0"/>
                <w:sz w:val="18"/>
                <w:szCs w:val="18"/>
              </w:rPr>
              <w:t>；在河流汇入口建设人工湿地</w:t>
            </w:r>
            <w:r>
              <w:rPr>
                <w:rFonts w:ascii="Times New Roman" w:hAnsi="Times New Roman" w:eastAsia="仿宋_GB2312"/>
                <w:color w:val="auto"/>
                <w:kern w:val="0"/>
                <w:sz w:val="18"/>
                <w:szCs w:val="18"/>
              </w:rPr>
              <w:t>0.6 k</w:t>
            </w:r>
            <w:r>
              <w:rPr>
                <w:rFonts w:hint="eastAsia" w:ascii="Times New Roman" w:hAnsi="Times New Roman" w:eastAsia="仿宋_GB2312"/>
                <w:color w:val="auto"/>
                <w:kern w:val="0"/>
                <w:sz w:val="18"/>
                <w:szCs w:val="18"/>
              </w:rPr>
              <w:t>m</w:t>
            </w:r>
            <w:r>
              <w:rPr>
                <w:rFonts w:ascii="Times New Roman" w:hAnsi="Times New Roman" w:eastAsia="仿宋_GB2312"/>
                <w:color w:val="auto"/>
                <w:kern w:val="0"/>
                <w:sz w:val="18"/>
                <w:szCs w:val="18"/>
                <w:vertAlign w:val="superscript"/>
              </w:rPr>
              <w:t>2</w:t>
            </w:r>
            <w:r>
              <w:rPr>
                <w:rFonts w:hint="eastAsia" w:ascii="Times New Roman" w:hAnsi="Times New Roman" w:eastAsia="仿宋_GB2312"/>
                <w:color w:val="auto"/>
                <w:kern w:val="0"/>
                <w:sz w:val="18"/>
                <w:szCs w:val="18"/>
              </w:rPr>
              <w:t>；建设生态沟渠</w:t>
            </w:r>
            <w:r>
              <w:rPr>
                <w:rFonts w:ascii="Times New Roman" w:hAnsi="Times New Roman" w:eastAsia="仿宋_GB2312"/>
                <w:color w:val="auto"/>
                <w:kern w:val="0"/>
                <w:sz w:val="18"/>
                <w:szCs w:val="18"/>
              </w:rPr>
              <w:t>3.8 km</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2022</w:t>
            </w:r>
            <w:r>
              <w:rPr>
                <w:rFonts w:hint="eastAsia" w:ascii="Times New Roman" w:hAnsi="Times New Roman"/>
                <w:color w:val="auto"/>
                <w:kern w:val="0"/>
                <w:sz w:val="18"/>
                <w:szCs w:val="18"/>
                <w:lang w:eastAsia="zh-CN"/>
              </w:rPr>
              <w:t>—</w:t>
            </w:r>
            <w:r>
              <w:rPr>
                <w:rFonts w:ascii="Times New Roman" w:hAnsi="Times New Roman" w:eastAsia="仿宋_GB2312"/>
                <w:color w:val="auto"/>
                <w:kern w:val="0"/>
                <w:sz w:val="18"/>
                <w:szCs w:val="18"/>
              </w:rPr>
              <w:t>2025</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2700</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格里坪镇政府</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54"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w:t>
            </w:r>
          </w:p>
        </w:tc>
        <w:tc>
          <w:tcPr>
            <w:tcW w:w="967" w:type="dxa"/>
            <w:vMerge w:val="continue"/>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西区梅子箐水库灌区续建配套与节水改造项目</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新建提灌站4座，整治渠道2条，共计14.63千米，新建水池17座，新建干管12条，共计22.06千米，新建支管27条，共计22.32千米，新建灌区信息化管理系统1套</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2023</w:t>
            </w:r>
            <w:r>
              <w:rPr>
                <w:rFonts w:hint="eastAsia" w:ascii="Times New Roman" w:hAnsi="Times New Roman"/>
                <w:color w:val="auto"/>
                <w:kern w:val="0"/>
                <w:sz w:val="18"/>
                <w:szCs w:val="18"/>
                <w:lang w:eastAsia="zh-CN"/>
              </w:rPr>
              <w:t>—</w:t>
            </w:r>
            <w:r>
              <w:rPr>
                <w:rFonts w:ascii="Times New Roman" w:hAnsi="Times New Roman" w:eastAsia="仿宋_GB2312"/>
                <w:color w:val="auto"/>
                <w:kern w:val="0"/>
                <w:sz w:val="18"/>
                <w:szCs w:val="18"/>
              </w:rPr>
              <w:t>2025</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8107.5</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区水利局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37"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3</w:t>
            </w:r>
          </w:p>
        </w:tc>
        <w:tc>
          <w:tcPr>
            <w:tcW w:w="967" w:type="dxa"/>
            <w:vMerge w:val="continue"/>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spacing w:val="-6"/>
                <w:kern w:val="0"/>
                <w:sz w:val="18"/>
                <w:szCs w:val="18"/>
              </w:rPr>
              <w:t>四川攀枝花苏铁国家级自然保护区外来入侵物种普查项目</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对苏铁自然保护区开展外来入侵物种普查，包括外业调查、内业数据及标本整理、成果提交</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2022</w:t>
            </w:r>
            <w:r>
              <w:rPr>
                <w:rFonts w:hint="eastAsia" w:ascii="Times New Roman" w:hAnsi="Times New Roman"/>
                <w:color w:val="auto"/>
                <w:kern w:val="0"/>
                <w:sz w:val="18"/>
                <w:szCs w:val="18"/>
                <w:lang w:eastAsia="zh-CN"/>
              </w:rPr>
              <w:t>—</w:t>
            </w:r>
            <w:r>
              <w:rPr>
                <w:rFonts w:ascii="Times New Roman" w:hAnsi="Times New Roman" w:eastAsia="仿宋_GB2312"/>
                <w:color w:val="auto"/>
                <w:kern w:val="0"/>
                <w:sz w:val="18"/>
                <w:szCs w:val="18"/>
              </w:rPr>
              <w:t>2023</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15</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四川攀枝花苏铁国家级自然保护区保护中心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4</w:t>
            </w:r>
          </w:p>
        </w:tc>
        <w:tc>
          <w:tcPr>
            <w:tcW w:w="967" w:type="dxa"/>
            <w:vMerge w:val="continue"/>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引水上山防灭火系统工程</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新建高位水池</w:t>
            </w:r>
            <w:r>
              <w:rPr>
                <w:rFonts w:ascii="Times New Roman" w:hAnsi="Times New Roman" w:eastAsia="仿宋_GB2312"/>
                <w:color w:val="auto"/>
                <w:kern w:val="0"/>
                <w:sz w:val="18"/>
                <w:szCs w:val="18"/>
              </w:rPr>
              <w:t>2个，输水管线12</w:t>
            </w:r>
            <w:r>
              <w:rPr>
                <w:rFonts w:hint="eastAsia" w:ascii="Times New Roman" w:hAnsi="Times New Roman" w:eastAsia="仿宋_GB2312"/>
                <w:color w:val="auto"/>
                <w:kern w:val="0"/>
                <w:sz w:val="18"/>
                <w:szCs w:val="18"/>
              </w:rPr>
              <w:t xml:space="preserve"> </w:t>
            </w:r>
            <w:r>
              <w:rPr>
                <w:rFonts w:ascii="Times New Roman" w:hAnsi="Times New Roman" w:eastAsia="仿宋_GB2312"/>
                <w:color w:val="auto"/>
                <w:kern w:val="0"/>
                <w:sz w:val="18"/>
                <w:szCs w:val="18"/>
              </w:rPr>
              <w:t>km，防火步道12</w:t>
            </w:r>
            <w:r>
              <w:rPr>
                <w:rFonts w:hint="eastAsia" w:ascii="Times New Roman" w:hAnsi="Times New Roman" w:eastAsia="仿宋_GB2312"/>
                <w:color w:val="auto"/>
                <w:kern w:val="0"/>
                <w:sz w:val="18"/>
                <w:szCs w:val="18"/>
              </w:rPr>
              <w:t xml:space="preserve"> </w:t>
            </w:r>
            <w:r>
              <w:rPr>
                <w:rFonts w:ascii="Times New Roman" w:hAnsi="Times New Roman" w:eastAsia="仿宋_GB2312"/>
                <w:color w:val="auto"/>
                <w:kern w:val="0"/>
                <w:sz w:val="18"/>
                <w:szCs w:val="18"/>
              </w:rPr>
              <w:t>km</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2024</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365</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四川攀枝花苏铁国家级自然保护区保护中心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79"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5</w:t>
            </w:r>
          </w:p>
        </w:tc>
        <w:tc>
          <w:tcPr>
            <w:tcW w:w="967" w:type="dxa"/>
            <w:vMerge w:val="continue"/>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spacing w:val="-6"/>
                <w:kern w:val="0"/>
                <w:sz w:val="18"/>
                <w:szCs w:val="18"/>
              </w:rPr>
              <w:t>四川攀枝花苏铁国家级自然保护区矿山迹地植被恢复生态治理二期建设项目</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在苏铁自然保护区实验区实施矿山迹地生态修复</w:t>
            </w:r>
            <w:r>
              <w:rPr>
                <w:rFonts w:ascii="Times New Roman" w:hAnsi="Times New Roman" w:eastAsia="仿宋_GB2312"/>
                <w:color w:val="auto"/>
                <w:kern w:val="0"/>
                <w:sz w:val="18"/>
                <w:szCs w:val="18"/>
              </w:rPr>
              <w:t>130亩，建设防火通道、水利等配套设施</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2022</w:t>
            </w:r>
            <w:r>
              <w:rPr>
                <w:rFonts w:hint="eastAsia" w:ascii="Times New Roman" w:hAnsi="Times New Roman"/>
                <w:color w:val="auto"/>
                <w:kern w:val="0"/>
                <w:sz w:val="18"/>
                <w:szCs w:val="18"/>
                <w:lang w:eastAsia="zh-CN"/>
              </w:rPr>
              <w:t>—</w:t>
            </w:r>
            <w:r>
              <w:rPr>
                <w:rFonts w:ascii="Times New Roman" w:hAnsi="Times New Roman" w:eastAsia="仿宋_GB2312"/>
                <w:color w:val="auto"/>
                <w:kern w:val="0"/>
                <w:sz w:val="18"/>
                <w:szCs w:val="18"/>
              </w:rPr>
              <w:t>2023</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1600</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四川攀枝花苏铁国家级自然保护区保护中心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91"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6</w:t>
            </w:r>
          </w:p>
        </w:tc>
        <w:tc>
          <w:tcPr>
            <w:tcW w:w="967" w:type="dxa"/>
            <w:vMerge w:val="continue"/>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四川攀枝花苏铁国家级自然保护区矿山迹地植被恢复区管护项目</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对苏铁自然保护区科普区</w:t>
            </w:r>
            <w:r>
              <w:rPr>
                <w:rFonts w:ascii="Times New Roman" w:hAnsi="Times New Roman" w:eastAsia="仿宋_GB2312"/>
                <w:color w:val="auto"/>
                <w:kern w:val="0"/>
                <w:sz w:val="18"/>
                <w:szCs w:val="18"/>
              </w:rPr>
              <w:t>1460</w:t>
            </w:r>
            <w:r>
              <w:rPr>
                <w:rFonts w:hint="eastAsia" w:ascii="Times New Roman" w:hAnsi="Times New Roman"/>
                <w:color w:val="auto"/>
                <w:kern w:val="0"/>
                <w:sz w:val="18"/>
                <w:szCs w:val="18"/>
                <w:lang w:val="en-US" w:eastAsia="zh-CN"/>
              </w:rPr>
              <w:t>m</w:t>
            </w:r>
            <w:r>
              <w:rPr>
                <w:rFonts w:ascii="Times New Roman" w:hAnsi="Times New Roman" w:eastAsia="仿宋_GB2312"/>
                <w:color w:val="auto"/>
                <w:kern w:val="0"/>
                <w:sz w:val="18"/>
                <w:szCs w:val="18"/>
              </w:rPr>
              <w:t xml:space="preserve">平台以上矿山迹地植被恢复区 297.97 </w:t>
            </w:r>
            <w:r>
              <w:rPr>
                <w:rFonts w:hint="eastAsia" w:ascii="Times New Roman" w:hAnsi="Times New Roman" w:eastAsia="仿宋_GB2312"/>
                <w:color w:val="auto"/>
                <w:kern w:val="0"/>
                <w:sz w:val="18"/>
                <w:szCs w:val="18"/>
              </w:rPr>
              <w:t>亩苗木进行管护</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2024</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120</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四川攀枝花苏铁国家级自然保护区保护中心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24"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7</w:t>
            </w:r>
          </w:p>
        </w:tc>
        <w:tc>
          <w:tcPr>
            <w:tcW w:w="967" w:type="dxa"/>
            <w:vMerge w:val="continue"/>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工业固体废弃物环保治理及资源化利用</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新建回转窑一条，处理</w:t>
            </w:r>
            <w:r>
              <w:rPr>
                <w:rFonts w:ascii="Times New Roman" w:hAnsi="Times New Roman" w:eastAsia="仿宋_GB2312"/>
                <w:color w:val="auto"/>
                <w:kern w:val="0"/>
                <w:sz w:val="18"/>
                <w:szCs w:val="18"/>
              </w:rPr>
              <w:t>HW17、HW31、HW48等工业废弃物，年处理量15万t</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2022</w:t>
            </w:r>
            <w:r>
              <w:rPr>
                <w:rFonts w:hint="eastAsia" w:ascii="Times New Roman" w:hAnsi="Times New Roman"/>
                <w:color w:val="auto"/>
                <w:kern w:val="0"/>
                <w:sz w:val="18"/>
                <w:szCs w:val="18"/>
                <w:lang w:eastAsia="zh-CN"/>
              </w:rPr>
              <w:t>—</w:t>
            </w:r>
            <w:r>
              <w:rPr>
                <w:rFonts w:ascii="Times New Roman" w:hAnsi="Times New Roman" w:eastAsia="仿宋_GB2312"/>
                <w:color w:val="auto"/>
                <w:kern w:val="0"/>
                <w:sz w:val="18"/>
                <w:szCs w:val="18"/>
              </w:rPr>
              <w:t>2025</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12000</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区经济和信息化局、园区管委会</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2"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8</w:t>
            </w:r>
          </w:p>
        </w:tc>
        <w:tc>
          <w:tcPr>
            <w:tcW w:w="967" w:type="dxa"/>
            <w:vMerge w:val="continue"/>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堆场封闭改造项目</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ascii="Times New Roman" w:hAnsi="Times New Roman" w:eastAsia="仿宋_GB2312"/>
                <w:color w:val="auto"/>
                <w:kern w:val="0"/>
                <w:sz w:val="18"/>
                <w:szCs w:val="18"/>
              </w:rPr>
            </w:pPr>
            <w:r>
              <w:rPr>
                <w:rFonts w:hint="eastAsia" w:ascii="Times New Roman" w:hAnsi="Times New Roman" w:eastAsia="仿宋_GB2312"/>
                <w:color w:val="auto"/>
                <w:spacing w:val="-11"/>
                <w:kern w:val="0"/>
                <w:sz w:val="18"/>
                <w:szCs w:val="18"/>
              </w:rPr>
              <w:t>（一）石灰石矿块矿堆场规范化整治：建设轻钢厂房（封闭轴线面积约</w:t>
            </w:r>
            <w:r>
              <w:rPr>
                <w:rFonts w:ascii="Times New Roman" w:hAnsi="Times New Roman" w:eastAsia="仿宋_GB2312"/>
                <w:color w:val="auto"/>
                <w:spacing w:val="-11"/>
                <w:kern w:val="0"/>
                <w:sz w:val="18"/>
                <w:szCs w:val="18"/>
              </w:rPr>
              <w:t>1555</w:t>
            </w:r>
            <w:r>
              <w:rPr>
                <w:rFonts w:hint="eastAsia" w:ascii="Times New Roman" w:hAnsi="Times New Roman" w:eastAsia="仿宋_GB2312"/>
                <w:color w:val="auto"/>
                <w:spacing w:val="-11"/>
                <w:kern w:val="0"/>
                <w:sz w:val="18"/>
                <w:szCs w:val="18"/>
              </w:rPr>
              <w:t xml:space="preserve"> m</w:t>
            </w:r>
            <w:r>
              <w:rPr>
                <w:rFonts w:ascii="Times New Roman" w:hAnsi="Times New Roman" w:eastAsia="仿宋_GB2312"/>
                <w:color w:val="auto"/>
                <w:spacing w:val="-11"/>
                <w:kern w:val="0"/>
                <w:sz w:val="18"/>
                <w:szCs w:val="18"/>
                <w:vertAlign w:val="superscript"/>
              </w:rPr>
              <w:t>2</w:t>
            </w:r>
            <w:r>
              <w:rPr>
                <w:rFonts w:hint="eastAsia" w:ascii="Times New Roman" w:hAnsi="Times New Roman" w:eastAsia="仿宋_GB2312"/>
                <w:color w:val="auto"/>
                <w:spacing w:val="-11"/>
                <w:kern w:val="0"/>
                <w:sz w:val="18"/>
                <w:szCs w:val="18"/>
              </w:rPr>
              <w:t>），钢筋混</w:t>
            </w:r>
            <w:r>
              <w:rPr>
                <w:rFonts w:hint="eastAsia" w:ascii="Times New Roman" w:hAnsi="Times New Roman"/>
                <w:color w:val="auto"/>
                <w:spacing w:val="-11"/>
                <w:kern w:val="0"/>
                <w:sz w:val="18"/>
                <w:szCs w:val="18"/>
                <w:lang w:eastAsia="zh-CN"/>
              </w:rPr>
              <w:t>凝</w:t>
            </w:r>
            <w:r>
              <w:rPr>
                <w:rFonts w:hint="eastAsia" w:ascii="Times New Roman" w:hAnsi="Times New Roman" w:eastAsia="仿宋_GB2312"/>
                <w:color w:val="auto"/>
                <w:spacing w:val="-11"/>
                <w:kern w:val="0"/>
                <w:sz w:val="18"/>
                <w:szCs w:val="18"/>
              </w:rPr>
              <w:t>土围挡，安装</w:t>
            </w:r>
            <w:r>
              <w:rPr>
                <w:rFonts w:ascii="Times New Roman" w:hAnsi="Times New Roman" w:eastAsia="仿宋_GB2312"/>
                <w:color w:val="auto"/>
                <w:spacing w:val="-11"/>
                <w:kern w:val="0"/>
                <w:sz w:val="18"/>
                <w:szCs w:val="18"/>
              </w:rPr>
              <w:t>2台40</w:t>
            </w:r>
            <w:r>
              <w:rPr>
                <w:rFonts w:hint="eastAsia" w:ascii="Times New Roman" w:hAnsi="Times New Roman" w:eastAsia="仿宋_GB2312"/>
                <w:color w:val="auto"/>
                <w:spacing w:val="-11"/>
                <w:kern w:val="0"/>
                <w:sz w:val="18"/>
                <w:szCs w:val="18"/>
              </w:rPr>
              <w:t xml:space="preserve"> </w:t>
            </w:r>
            <w:r>
              <w:rPr>
                <w:rFonts w:ascii="Times New Roman" w:hAnsi="Times New Roman" w:eastAsia="仿宋_GB2312"/>
                <w:color w:val="auto"/>
                <w:spacing w:val="-11"/>
                <w:kern w:val="0"/>
                <w:sz w:val="18"/>
                <w:szCs w:val="18"/>
              </w:rPr>
              <w:t>m的雾炮，柔性防尘帘。</w:t>
            </w:r>
            <w:r>
              <w:rPr>
                <w:rFonts w:hint="eastAsia" w:ascii="Times New Roman" w:hAnsi="Times New Roman"/>
                <w:color w:val="auto"/>
                <w:spacing w:val="-11"/>
                <w:kern w:val="0"/>
                <w:sz w:val="18"/>
                <w:szCs w:val="18"/>
                <w:lang w:eastAsia="zh-CN"/>
              </w:rPr>
              <w:t>有关</w:t>
            </w:r>
            <w:r>
              <w:rPr>
                <w:rFonts w:ascii="Times New Roman" w:hAnsi="Times New Roman" w:eastAsia="仿宋_GB2312"/>
                <w:color w:val="auto"/>
                <w:spacing w:val="-11"/>
                <w:kern w:val="0"/>
                <w:sz w:val="18"/>
                <w:szCs w:val="18"/>
              </w:rPr>
              <w:t>配电等配套设施。（二）石灰石矿新建封闭式原料堆场工程：新建一座封闭式块矿+粉矿原料堆场（平面长约171</w:t>
            </w:r>
            <w:r>
              <w:rPr>
                <w:rFonts w:hint="eastAsia" w:ascii="Times New Roman" w:hAnsi="Times New Roman" w:eastAsia="仿宋_GB2312"/>
                <w:color w:val="auto"/>
                <w:spacing w:val="-11"/>
                <w:kern w:val="0"/>
                <w:sz w:val="18"/>
                <w:szCs w:val="18"/>
              </w:rPr>
              <w:t xml:space="preserve"> </w:t>
            </w:r>
            <w:r>
              <w:rPr>
                <w:rFonts w:ascii="Times New Roman" w:hAnsi="Times New Roman" w:eastAsia="仿宋_GB2312"/>
                <w:color w:val="auto"/>
                <w:spacing w:val="-11"/>
                <w:kern w:val="0"/>
                <w:sz w:val="18"/>
                <w:szCs w:val="18"/>
              </w:rPr>
              <w:t>m，宽30</w:t>
            </w:r>
            <w:r>
              <w:rPr>
                <w:rFonts w:hint="eastAsia" w:ascii="Times New Roman" w:hAnsi="Times New Roman" w:eastAsia="仿宋_GB2312"/>
                <w:color w:val="auto"/>
                <w:spacing w:val="-11"/>
                <w:kern w:val="0"/>
                <w:sz w:val="18"/>
                <w:szCs w:val="18"/>
              </w:rPr>
              <w:t xml:space="preserve"> </w:t>
            </w:r>
            <w:r>
              <w:rPr>
                <w:rFonts w:ascii="Times New Roman" w:hAnsi="Times New Roman" w:eastAsia="仿宋_GB2312"/>
                <w:color w:val="auto"/>
                <w:spacing w:val="-11"/>
                <w:kern w:val="0"/>
                <w:sz w:val="18"/>
                <w:szCs w:val="18"/>
              </w:rPr>
              <w:t>m），其中块矿堆场108×30</w:t>
            </w:r>
            <w:r>
              <w:rPr>
                <w:rFonts w:hint="eastAsia" w:ascii="Times New Roman" w:hAnsi="Times New Roman" w:eastAsia="仿宋_GB2312"/>
                <w:color w:val="auto"/>
                <w:spacing w:val="-11"/>
                <w:kern w:val="0"/>
                <w:sz w:val="18"/>
                <w:szCs w:val="18"/>
              </w:rPr>
              <w:t xml:space="preserve"> </w:t>
            </w:r>
            <w:r>
              <w:rPr>
                <w:rFonts w:ascii="Times New Roman" w:hAnsi="Times New Roman" w:eastAsia="仿宋_GB2312"/>
                <w:color w:val="auto"/>
                <w:spacing w:val="-11"/>
                <w:kern w:val="0"/>
                <w:sz w:val="18"/>
                <w:szCs w:val="18"/>
              </w:rPr>
              <w:t>m（容积1.88万m³），粉矿原料料堆场63×30</w:t>
            </w:r>
            <w:r>
              <w:rPr>
                <w:rFonts w:hint="eastAsia" w:ascii="Times New Roman" w:hAnsi="Times New Roman" w:eastAsia="仿宋_GB2312"/>
                <w:color w:val="auto"/>
                <w:spacing w:val="-11"/>
                <w:kern w:val="0"/>
                <w:sz w:val="18"/>
                <w:szCs w:val="18"/>
              </w:rPr>
              <w:t xml:space="preserve"> </w:t>
            </w:r>
            <w:r>
              <w:rPr>
                <w:rFonts w:ascii="Times New Roman" w:hAnsi="Times New Roman" w:eastAsia="仿宋_GB2312"/>
                <w:color w:val="auto"/>
                <w:spacing w:val="-11"/>
                <w:kern w:val="0"/>
                <w:sz w:val="18"/>
                <w:szCs w:val="18"/>
              </w:rPr>
              <w:t>m（容积0.95万m³）；轻钢厂房封闭面积约7500</w:t>
            </w:r>
            <w:r>
              <w:rPr>
                <w:rFonts w:hint="eastAsia" w:ascii="Times New Roman" w:hAnsi="Times New Roman" w:eastAsia="仿宋_GB2312"/>
                <w:color w:val="auto"/>
                <w:spacing w:val="-11"/>
                <w:kern w:val="0"/>
                <w:sz w:val="18"/>
                <w:szCs w:val="18"/>
              </w:rPr>
              <w:t xml:space="preserve"> m</w:t>
            </w:r>
            <w:r>
              <w:rPr>
                <w:rFonts w:hint="eastAsia" w:ascii="Times New Roman" w:hAnsi="Times New Roman" w:eastAsia="仿宋_GB2312"/>
                <w:color w:val="auto"/>
                <w:spacing w:val="-11"/>
                <w:kern w:val="0"/>
                <w:sz w:val="18"/>
                <w:szCs w:val="18"/>
                <w:vertAlign w:val="superscript"/>
              </w:rPr>
              <w:t>2</w:t>
            </w:r>
            <w:r>
              <w:rPr>
                <w:rFonts w:hint="eastAsia" w:ascii="Times New Roman" w:hAnsi="Times New Roman" w:eastAsia="仿宋_GB2312"/>
                <w:color w:val="auto"/>
                <w:spacing w:val="-11"/>
                <w:kern w:val="0"/>
                <w:sz w:val="18"/>
                <w:szCs w:val="18"/>
              </w:rPr>
              <w:t>，钢筋混</w:t>
            </w:r>
            <w:r>
              <w:rPr>
                <w:rFonts w:hint="eastAsia" w:ascii="Times New Roman" w:hAnsi="Times New Roman"/>
                <w:color w:val="auto"/>
                <w:spacing w:val="-11"/>
                <w:kern w:val="0"/>
                <w:sz w:val="18"/>
                <w:szCs w:val="18"/>
                <w:lang w:eastAsia="zh-CN"/>
              </w:rPr>
              <w:t>凝</w:t>
            </w:r>
            <w:r>
              <w:rPr>
                <w:rFonts w:hint="eastAsia" w:ascii="Times New Roman" w:hAnsi="Times New Roman" w:eastAsia="仿宋_GB2312"/>
                <w:color w:val="auto"/>
                <w:spacing w:val="-11"/>
                <w:kern w:val="0"/>
                <w:sz w:val="18"/>
                <w:szCs w:val="18"/>
              </w:rPr>
              <w:t>土围挡；堆场新增</w:t>
            </w:r>
            <w:r>
              <w:rPr>
                <w:rFonts w:ascii="Times New Roman" w:hAnsi="Times New Roman" w:eastAsia="仿宋_GB2312"/>
                <w:color w:val="auto"/>
                <w:spacing w:val="-11"/>
                <w:kern w:val="0"/>
                <w:sz w:val="18"/>
                <w:szCs w:val="18"/>
              </w:rPr>
              <w:t>2台射程65</w:t>
            </w:r>
            <w:r>
              <w:rPr>
                <w:rFonts w:hint="eastAsia" w:ascii="Times New Roman" w:hAnsi="Times New Roman" w:eastAsia="仿宋_GB2312"/>
                <w:color w:val="auto"/>
                <w:spacing w:val="-11"/>
                <w:kern w:val="0"/>
                <w:sz w:val="18"/>
                <w:szCs w:val="18"/>
              </w:rPr>
              <w:t xml:space="preserve"> </w:t>
            </w:r>
            <w:r>
              <w:rPr>
                <w:rFonts w:ascii="Times New Roman" w:hAnsi="Times New Roman" w:eastAsia="仿宋_GB2312"/>
                <w:color w:val="auto"/>
                <w:spacing w:val="-11"/>
                <w:kern w:val="0"/>
                <w:sz w:val="18"/>
                <w:szCs w:val="18"/>
              </w:rPr>
              <w:t>m的雾炮。粉矿原料输系统新增3台CZ750槽式给料机，2条DTⅡ型（带宽B=800</w:t>
            </w:r>
            <w:r>
              <w:rPr>
                <w:rFonts w:hint="eastAsia" w:ascii="Times New Roman" w:hAnsi="Times New Roman" w:eastAsia="仿宋_GB2312"/>
                <w:color w:val="auto"/>
                <w:spacing w:val="-11"/>
                <w:kern w:val="0"/>
                <w:sz w:val="18"/>
                <w:szCs w:val="18"/>
              </w:rPr>
              <w:t xml:space="preserve"> </w:t>
            </w:r>
            <w:r>
              <w:rPr>
                <w:rFonts w:ascii="Times New Roman" w:hAnsi="Times New Roman" w:eastAsia="仿宋_GB2312"/>
                <w:color w:val="auto"/>
                <w:spacing w:val="-11"/>
                <w:kern w:val="0"/>
                <w:sz w:val="18"/>
                <w:szCs w:val="18"/>
              </w:rPr>
              <w:t>mm）皮带机，2台SWF-Ⅰ型高效低噪声混流排风机，1台自动取样机；配套道路运输系统以及</w:t>
            </w:r>
            <w:r>
              <w:rPr>
                <w:rFonts w:hint="eastAsia" w:ascii="Times New Roman" w:hAnsi="Times New Roman"/>
                <w:color w:val="auto"/>
                <w:spacing w:val="-11"/>
                <w:kern w:val="0"/>
                <w:sz w:val="18"/>
                <w:szCs w:val="18"/>
                <w:lang w:eastAsia="zh-CN"/>
              </w:rPr>
              <w:t>有关</w:t>
            </w:r>
            <w:r>
              <w:rPr>
                <w:rFonts w:ascii="Times New Roman" w:hAnsi="Times New Roman" w:eastAsia="仿宋_GB2312"/>
                <w:color w:val="auto"/>
                <w:spacing w:val="-11"/>
                <w:kern w:val="0"/>
                <w:sz w:val="18"/>
                <w:szCs w:val="18"/>
              </w:rPr>
              <w:t xml:space="preserve">水、电、 </w:t>
            </w:r>
            <w:r>
              <w:rPr>
                <w:rFonts w:hint="eastAsia" w:ascii="Times New Roman" w:hAnsi="Times New Roman" w:eastAsia="仿宋_GB2312"/>
                <w:color w:val="auto"/>
                <w:spacing w:val="-11"/>
                <w:kern w:val="0"/>
                <w:sz w:val="18"/>
                <w:szCs w:val="18"/>
              </w:rPr>
              <w:t>除尘、自动控制等公辅设施。（三）石灰石矿白云石块矿堆场规范化整治工程项目：新建厂房建筑面积约</w:t>
            </w:r>
            <w:r>
              <w:rPr>
                <w:rFonts w:ascii="Times New Roman" w:hAnsi="Times New Roman" w:eastAsia="仿宋_GB2312"/>
                <w:color w:val="auto"/>
                <w:spacing w:val="-11"/>
                <w:kern w:val="0"/>
                <w:sz w:val="18"/>
                <w:szCs w:val="18"/>
              </w:rPr>
              <w:t>1799</w:t>
            </w:r>
            <w:r>
              <w:rPr>
                <w:rFonts w:hint="eastAsia" w:ascii="Times New Roman" w:hAnsi="Times New Roman" w:eastAsia="仿宋_GB2312"/>
                <w:color w:val="auto"/>
                <w:spacing w:val="-11"/>
                <w:kern w:val="0"/>
                <w:sz w:val="18"/>
                <w:szCs w:val="18"/>
              </w:rPr>
              <w:t xml:space="preserve"> m</w:t>
            </w:r>
            <w:r>
              <w:rPr>
                <w:rFonts w:hint="eastAsia" w:ascii="Times New Roman" w:hAnsi="Times New Roman" w:eastAsia="仿宋_GB2312"/>
                <w:color w:val="auto"/>
                <w:spacing w:val="-11"/>
                <w:kern w:val="0"/>
                <w:sz w:val="18"/>
                <w:szCs w:val="18"/>
                <w:vertAlign w:val="superscript"/>
              </w:rPr>
              <w:t>2</w:t>
            </w:r>
            <w:r>
              <w:rPr>
                <w:rFonts w:hint="eastAsia" w:ascii="Times New Roman" w:hAnsi="Times New Roman" w:eastAsia="仿宋_GB2312"/>
                <w:color w:val="auto"/>
                <w:spacing w:val="-11"/>
                <w:kern w:val="0"/>
                <w:sz w:val="18"/>
                <w:szCs w:val="18"/>
              </w:rPr>
              <w:t>，</w:t>
            </w:r>
            <w:r>
              <w:rPr>
                <w:rFonts w:ascii="Times New Roman" w:hAnsi="Times New Roman" w:eastAsia="仿宋_GB2312"/>
                <w:color w:val="auto"/>
                <w:spacing w:val="-11"/>
                <w:kern w:val="0"/>
                <w:sz w:val="18"/>
                <w:szCs w:val="18"/>
              </w:rPr>
              <w:t>V-125型压型钢板围护3400</w:t>
            </w:r>
            <w:r>
              <w:rPr>
                <w:rFonts w:hint="eastAsia" w:ascii="Times New Roman" w:hAnsi="Times New Roman" w:eastAsia="仿宋_GB2312"/>
                <w:color w:val="auto"/>
                <w:spacing w:val="-11"/>
                <w:kern w:val="0"/>
                <w:sz w:val="18"/>
                <w:szCs w:val="18"/>
              </w:rPr>
              <w:t xml:space="preserve"> m</w:t>
            </w:r>
            <w:r>
              <w:rPr>
                <w:rFonts w:hint="eastAsia" w:ascii="Times New Roman" w:hAnsi="Times New Roman" w:eastAsia="仿宋_GB2312"/>
                <w:color w:val="auto"/>
                <w:spacing w:val="-11"/>
                <w:kern w:val="0"/>
                <w:sz w:val="18"/>
                <w:szCs w:val="18"/>
                <w:vertAlign w:val="superscript"/>
              </w:rPr>
              <w:t>2</w:t>
            </w:r>
            <w:r>
              <w:rPr>
                <w:rFonts w:hint="eastAsia" w:ascii="Times New Roman" w:hAnsi="Times New Roman" w:eastAsia="仿宋_GB2312"/>
                <w:color w:val="auto"/>
                <w:spacing w:val="-11"/>
                <w:kern w:val="0"/>
                <w:sz w:val="18"/>
                <w:szCs w:val="18"/>
              </w:rPr>
              <w:t>，四周与屋面设置采光带</w:t>
            </w:r>
            <w:r>
              <w:rPr>
                <w:rFonts w:ascii="Times New Roman" w:hAnsi="Times New Roman" w:eastAsia="仿宋_GB2312"/>
                <w:color w:val="auto"/>
                <w:spacing w:val="-11"/>
                <w:kern w:val="0"/>
                <w:sz w:val="18"/>
                <w:szCs w:val="18"/>
              </w:rPr>
              <w:t>505</w:t>
            </w:r>
            <w:r>
              <w:rPr>
                <w:rFonts w:hint="eastAsia" w:ascii="Times New Roman" w:hAnsi="Times New Roman" w:eastAsia="仿宋_GB2312"/>
                <w:color w:val="auto"/>
                <w:spacing w:val="-11"/>
                <w:kern w:val="0"/>
                <w:sz w:val="18"/>
                <w:szCs w:val="18"/>
              </w:rPr>
              <w:t xml:space="preserve"> m</w:t>
            </w:r>
            <w:r>
              <w:rPr>
                <w:rFonts w:hint="eastAsia" w:ascii="Times New Roman" w:hAnsi="Times New Roman" w:eastAsia="仿宋_GB2312"/>
                <w:color w:val="auto"/>
                <w:spacing w:val="-11"/>
                <w:kern w:val="0"/>
                <w:sz w:val="18"/>
                <w:szCs w:val="18"/>
                <w:vertAlign w:val="superscript"/>
              </w:rPr>
              <w:t>2</w:t>
            </w:r>
            <w:r>
              <w:rPr>
                <w:rFonts w:hint="eastAsia" w:ascii="Times New Roman" w:hAnsi="Times New Roman" w:eastAsia="仿宋_GB2312"/>
                <w:color w:val="auto"/>
                <w:spacing w:val="-11"/>
                <w:kern w:val="0"/>
                <w:sz w:val="18"/>
                <w:szCs w:val="18"/>
              </w:rPr>
              <w:t>，安装射程为</w:t>
            </w:r>
            <w:r>
              <w:rPr>
                <w:rFonts w:ascii="Times New Roman" w:hAnsi="Times New Roman" w:eastAsia="仿宋_GB2312"/>
                <w:color w:val="auto"/>
                <w:spacing w:val="-11"/>
                <w:kern w:val="0"/>
                <w:sz w:val="18"/>
                <w:szCs w:val="18"/>
              </w:rPr>
              <w:t>35</w:t>
            </w:r>
            <w:r>
              <w:rPr>
                <w:rFonts w:hint="eastAsia" w:ascii="Times New Roman" w:hAnsi="Times New Roman" w:eastAsia="仿宋_GB2312"/>
                <w:color w:val="auto"/>
                <w:spacing w:val="-11"/>
                <w:kern w:val="0"/>
                <w:sz w:val="18"/>
                <w:szCs w:val="18"/>
              </w:rPr>
              <w:t xml:space="preserve"> </w:t>
            </w:r>
            <w:r>
              <w:rPr>
                <w:rFonts w:ascii="Times New Roman" w:hAnsi="Times New Roman" w:eastAsia="仿宋_GB2312"/>
                <w:color w:val="auto"/>
                <w:spacing w:val="-11"/>
                <w:kern w:val="0"/>
                <w:sz w:val="18"/>
                <w:szCs w:val="18"/>
              </w:rPr>
              <w:t>m的雾炮2台；</w:t>
            </w:r>
            <w:r>
              <w:rPr>
                <w:rFonts w:hint="eastAsia" w:ascii="Times New Roman" w:hAnsi="Times New Roman"/>
                <w:color w:val="auto"/>
                <w:spacing w:val="-11"/>
                <w:kern w:val="0"/>
                <w:sz w:val="18"/>
                <w:szCs w:val="18"/>
                <w:lang w:eastAsia="zh-CN"/>
              </w:rPr>
              <w:t>有关</w:t>
            </w:r>
            <w:r>
              <w:rPr>
                <w:rFonts w:ascii="Times New Roman" w:hAnsi="Times New Roman" w:eastAsia="仿宋_GB2312"/>
                <w:color w:val="auto"/>
                <w:spacing w:val="-11"/>
                <w:kern w:val="0"/>
                <w:sz w:val="18"/>
                <w:szCs w:val="18"/>
              </w:rPr>
              <w:t>水、电、消防等配套设施。（四）攀枝花新启物流公司锰铁矿堆场封闭改造：硬化场地、新建7000</w:t>
            </w:r>
            <w:r>
              <w:rPr>
                <w:rFonts w:hint="eastAsia" w:ascii="Times New Roman" w:hAnsi="Times New Roman" w:eastAsia="仿宋_GB2312"/>
                <w:color w:val="auto"/>
                <w:spacing w:val="-11"/>
                <w:kern w:val="0"/>
                <w:sz w:val="18"/>
                <w:szCs w:val="18"/>
              </w:rPr>
              <w:t xml:space="preserve"> m</w:t>
            </w:r>
            <w:r>
              <w:rPr>
                <w:rFonts w:hint="eastAsia" w:ascii="Times New Roman" w:hAnsi="Times New Roman" w:eastAsia="仿宋_GB2312"/>
                <w:color w:val="auto"/>
                <w:spacing w:val="-11"/>
                <w:kern w:val="0"/>
                <w:sz w:val="18"/>
                <w:szCs w:val="18"/>
                <w:vertAlign w:val="superscript"/>
              </w:rPr>
              <w:t>2</w:t>
            </w:r>
            <w:r>
              <w:rPr>
                <w:rFonts w:hint="eastAsia" w:ascii="Times New Roman" w:hAnsi="Times New Roman" w:eastAsia="仿宋_GB2312"/>
                <w:color w:val="auto"/>
                <w:spacing w:val="-11"/>
                <w:kern w:val="0"/>
                <w:sz w:val="18"/>
                <w:szCs w:val="18"/>
              </w:rPr>
              <w:t>钢结构半封闭货场及配套基础设施。（五）攀枝花攀青物流有限公司煤碳货场封闭改造：新建</w:t>
            </w:r>
            <w:r>
              <w:rPr>
                <w:rFonts w:ascii="Times New Roman" w:hAnsi="Times New Roman" w:eastAsia="仿宋_GB2312"/>
                <w:color w:val="auto"/>
                <w:spacing w:val="-11"/>
                <w:kern w:val="0"/>
                <w:sz w:val="18"/>
                <w:szCs w:val="18"/>
              </w:rPr>
              <w:t>5000</w:t>
            </w:r>
            <w:r>
              <w:rPr>
                <w:rFonts w:hint="eastAsia" w:ascii="Times New Roman" w:hAnsi="Times New Roman" w:eastAsia="仿宋_GB2312"/>
                <w:color w:val="auto"/>
                <w:spacing w:val="-11"/>
                <w:kern w:val="0"/>
                <w:sz w:val="18"/>
                <w:szCs w:val="18"/>
              </w:rPr>
              <w:t xml:space="preserve"> m</w:t>
            </w:r>
            <w:r>
              <w:rPr>
                <w:rFonts w:hint="eastAsia" w:ascii="Times New Roman" w:hAnsi="Times New Roman" w:eastAsia="仿宋_GB2312"/>
                <w:color w:val="auto"/>
                <w:spacing w:val="-11"/>
                <w:kern w:val="0"/>
                <w:sz w:val="18"/>
                <w:szCs w:val="18"/>
                <w:vertAlign w:val="superscript"/>
              </w:rPr>
              <w:t>2</w:t>
            </w:r>
            <w:r>
              <w:rPr>
                <w:rFonts w:hint="eastAsia" w:ascii="Times New Roman" w:hAnsi="Times New Roman" w:eastAsia="仿宋_GB2312"/>
                <w:color w:val="auto"/>
                <w:spacing w:val="-11"/>
                <w:kern w:val="0"/>
                <w:sz w:val="18"/>
                <w:szCs w:val="18"/>
              </w:rPr>
              <w:t>钢结构半封闭货场及配套基础设施建设</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2022</w:t>
            </w:r>
            <w:r>
              <w:rPr>
                <w:rFonts w:hint="eastAsia" w:ascii="Times New Roman" w:hAnsi="Times New Roman"/>
                <w:color w:val="auto"/>
                <w:kern w:val="0"/>
                <w:sz w:val="18"/>
                <w:szCs w:val="18"/>
                <w:lang w:eastAsia="zh-CN"/>
              </w:rPr>
              <w:t>—</w:t>
            </w:r>
            <w:r>
              <w:rPr>
                <w:rFonts w:ascii="Times New Roman" w:hAnsi="Times New Roman" w:eastAsia="仿宋_GB2312"/>
                <w:color w:val="auto"/>
                <w:kern w:val="0"/>
                <w:sz w:val="18"/>
                <w:szCs w:val="18"/>
              </w:rPr>
              <w:t>2023</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3556.57</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西区生态环境局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9"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9</w:t>
            </w:r>
          </w:p>
        </w:tc>
        <w:tc>
          <w:tcPr>
            <w:tcW w:w="967" w:type="dxa"/>
            <w:vMerge w:val="continue"/>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废旧汽车拆解回收项目</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主要建设汽车拆解、回收生产线和公辅设施</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2022</w:t>
            </w:r>
            <w:r>
              <w:rPr>
                <w:rFonts w:hint="eastAsia" w:ascii="Times New Roman" w:hAnsi="Times New Roman"/>
                <w:color w:val="auto"/>
                <w:kern w:val="0"/>
                <w:sz w:val="18"/>
                <w:szCs w:val="18"/>
                <w:lang w:eastAsia="zh-CN"/>
              </w:rPr>
              <w:t>—</w:t>
            </w:r>
            <w:r>
              <w:rPr>
                <w:rFonts w:ascii="Times New Roman" w:hAnsi="Times New Roman" w:eastAsia="仿宋_GB2312"/>
                <w:color w:val="auto"/>
                <w:kern w:val="0"/>
                <w:sz w:val="18"/>
                <w:szCs w:val="18"/>
              </w:rPr>
              <w:t>2024</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4800</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区商务局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85"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10</w:t>
            </w:r>
          </w:p>
        </w:tc>
        <w:tc>
          <w:tcPr>
            <w:tcW w:w="967" w:type="dxa"/>
            <w:vMerge w:val="continue"/>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四川省攀枝花市无主关闭搬迁攀枝花市西区园富化工地块土壤污染状况调查及风险评估</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对原攀枝花市西区园富化工地块土壤污染状况调查及风险评估</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2022</w:t>
            </w:r>
            <w:r>
              <w:rPr>
                <w:rFonts w:hint="eastAsia" w:ascii="Times New Roman" w:hAnsi="Times New Roman"/>
                <w:color w:val="auto"/>
                <w:kern w:val="0"/>
                <w:sz w:val="18"/>
                <w:szCs w:val="18"/>
                <w:lang w:eastAsia="zh-CN"/>
              </w:rPr>
              <w:t>—</w:t>
            </w:r>
            <w:r>
              <w:rPr>
                <w:rFonts w:ascii="Times New Roman" w:hAnsi="Times New Roman" w:eastAsia="仿宋_GB2312"/>
                <w:color w:val="auto"/>
                <w:kern w:val="0"/>
                <w:sz w:val="18"/>
                <w:szCs w:val="18"/>
              </w:rPr>
              <w:t>2023</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134.04</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西区生态环境局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20"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11</w:t>
            </w:r>
          </w:p>
        </w:tc>
        <w:tc>
          <w:tcPr>
            <w:tcW w:w="967" w:type="dxa"/>
            <w:vMerge w:val="continue"/>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攀枝花市西区格里坪镇庄上村小型灌区工程</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hint="eastAsia"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新建太阳能提灌站2座，改造西区格里坪镇金桥村干箐沟提灌站水源工程1处；新建水池3座；整治干坪子山坪塘1处，白龙山山坪塘1处；新建干管5条；新建支管15条，新建斗管225条；新建1.2m宽管护连接道路2.0km；新建灌区信息化管理系统1套，项目建成后设计灌溉面积达到4023亩，其中改善灌面844亩，新增灌面3179亩</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2024</w:t>
            </w:r>
            <w:r>
              <w:rPr>
                <w:rFonts w:hint="eastAsia" w:ascii="Times New Roman" w:hAnsi="Times New Roman"/>
                <w:color w:val="auto"/>
                <w:kern w:val="0"/>
                <w:sz w:val="18"/>
                <w:szCs w:val="18"/>
                <w:lang w:eastAsia="zh-CN"/>
              </w:rPr>
              <w:t>—</w:t>
            </w:r>
            <w:r>
              <w:rPr>
                <w:rFonts w:hint="eastAsia" w:ascii="Times New Roman" w:hAnsi="Times New Roman" w:eastAsia="仿宋_GB2312"/>
                <w:color w:val="auto"/>
                <w:kern w:val="0"/>
                <w:sz w:val="18"/>
                <w:szCs w:val="18"/>
              </w:rPr>
              <w:t>2025</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6000</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区水利局、格里坪镇政府</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1"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Times New Roman" w:hAnsi="Times New Roman" w:eastAsia="仿宋_GB2312"/>
                <w:color w:val="auto"/>
                <w:kern w:val="0"/>
                <w:sz w:val="18"/>
                <w:szCs w:val="18"/>
                <w:lang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2</w:t>
            </w:r>
          </w:p>
        </w:tc>
        <w:tc>
          <w:tcPr>
            <w:tcW w:w="967" w:type="dxa"/>
            <w:vMerge w:val="restart"/>
            <w:vAlign w:val="center"/>
          </w:tcPr>
          <w:p>
            <w:pPr>
              <w:keepNext w:val="0"/>
              <w:keepLines w:val="0"/>
              <w:pageBreakBefore w:val="0"/>
              <w:kinsoku/>
              <w:wordWrap/>
              <w:overflowPunct/>
              <w:topLinePunct w:val="0"/>
              <w:autoSpaceDE/>
              <w:autoSpaceDN/>
              <w:bidi w:val="0"/>
              <w:spacing w:line="320" w:lineRule="exact"/>
              <w:ind w:firstLine="0" w:firstLineChars="0"/>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生态经济体系重点工程</w:t>
            </w: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攀枝花市西区格里坪特色产业园区水资源开发项目</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新建</w:t>
            </w:r>
            <w:r>
              <w:rPr>
                <w:rFonts w:ascii="Times New Roman" w:hAnsi="Times New Roman" w:eastAsia="仿宋_GB2312"/>
                <w:color w:val="auto"/>
                <w:kern w:val="0"/>
                <w:sz w:val="18"/>
                <w:szCs w:val="18"/>
              </w:rPr>
              <w:t>8000</w:t>
            </w:r>
            <w:r>
              <w:rPr>
                <w:rFonts w:hint="eastAsia" w:ascii="Times New Roman" w:hAnsi="Times New Roman" w:eastAsia="仿宋_GB2312"/>
                <w:color w:val="auto"/>
                <w:kern w:val="0"/>
                <w:sz w:val="18"/>
                <w:szCs w:val="18"/>
              </w:rPr>
              <w:t xml:space="preserve"> </w:t>
            </w:r>
            <w:r>
              <w:rPr>
                <w:rFonts w:ascii="Times New Roman" w:hAnsi="Times New Roman" w:eastAsia="仿宋_GB2312"/>
                <w:color w:val="auto"/>
                <w:kern w:val="0"/>
                <w:sz w:val="18"/>
                <w:szCs w:val="18"/>
              </w:rPr>
              <w:t>m³或10000</w:t>
            </w:r>
            <w:r>
              <w:rPr>
                <w:rFonts w:hint="eastAsia" w:ascii="Times New Roman" w:hAnsi="Times New Roman" w:eastAsia="仿宋_GB2312"/>
                <w:color w:val="auto"/>
                <w:kern w:val="0"/>
                <w:sz w:val="18"/>
                <w:szCs w:val="18"/>
              </w:rPr>
              <w:t xml:space="preserve"> </w:t>
            </w:r>
            <w:r>
              <w:rPr>
                <w:rFonts w:ascii="Times New Roman" w:hAnsi="Times New Roman" w:eastAsia="仿宋_GB2312"/>
                <w:color w:val="auto"/>
                <w:kern w:val="0"/>
                <w:sz w:val="18"/>
                <w:szCs w:val="18"/>
              </w:rPr>
              <w:t>m³山坪塘，自梅子菁出水涵洞取水</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2023</w:t>
            </w:r>
            <w:r>
              <w:rPr>
                <w:rFonts w:hint="eastAsia" w:ascii="Times New Roman" w:hAnsi="Times New Roman"/>
                <w:color w:val="auto"/>
                <w:kern w:val="0"/>
                <w:sz w:val="18"/>
                <w:szCs w:val="18"/>
                <w:lang w:eastAsia="zh-CN"/>
              </w:rPr>
              <w:t>—</w:t>
            </w:r>
            <w:r>
              <w:rPr>
                <w:rFonts w:ascii="Times New Roman" w:hAnsi="Times New Roman" w:eastAsia="仿宋_GB2312"/>
                <w:color w:val="auto"/>
                <w:kern w:val="0"/>
                <w:sz w:val="18"/>
                <w:szCs w:val="18"/>
              </w:rPr>
              <w:t>2024</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2848</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园区管委会、攀枝花市鼎信投资集团有限公司</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59"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Times New Roman" w:hAnsi="Times New Roman" w:eastAsia="仿宋_GB2312"/>
                <w:color w:val="auto"/>
                <w:kern w:val="0"/>
                <w:sz w:val="18"/>
                <w:szCs w:val="18"/>
                <w:lang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3</w:t>
            </w:r>
          </w:p>
        </w:tc>
        <w:tc>
          <w:tcPr>
            <w:tcW w:w="967" w:type="dxa"/>
            <w:vMerge w:val="continue"/>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100万吨/年焦化VOCs治理项目</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VOCS治理、配套的公用工程及辅助设施，主要用于生产过程中的有毒、有机废气、恶臭等气体治理；4.工艺选型：硫铵母液洗涤+洗油洗涤+活性炭纤维吸附+氮气脱附工艺；5.主要设备：换热器、冷凝风机、送风机、酸洗塔、油洗塔、吸附槽、脱附风机等</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2023</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1056.89</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西区生态环境局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628"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Times New Roman" w:hAnsi="Times New Roman" w:eastAsia="仿宋_GB2312"/>
                <w:color w:val="auto"/>
                <w:kern w:val="0"/>
                <w:sz w:val="18"/>
                <w:szCs w:val="18"/>
                <w:lang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4</w:t>
            </w:r>
          </w:p>
        </w:tc>
        <w:tc>
          <w:tcPr>
            <w:tcW w:w="967" w:type="dxa"/>
            <w:vMerge w:val="continue"/>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四川能投煤化新能源有限公司焦炉烟气脱硫脱硝工程</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焦炉烟气脱硫脱硝系统采用中温</w:t>
            </w:r>
            <w:r>
              <w:rPr>
                <w:rFonts w:ascii="Times New Roman" w:hAnsi="Times New Roman" w:eastAsia="仿宋_GB2312"/>
                <w:color w:val="auto"/>
                <w:kern w:val="0"/>
                <w:sz w:val="18"/>
                <w:szCs w:val="18"/>
              </w:rPr>
              <w:t>SCR脱硝+CFB循环流化床脱硫脱硝的工艺，对2座焦炉烟气大气污染物排放进行提标改造，将二氧化硫、氮氧化物和颗粒物的排放浓度由《炼焦化学工业污染物排放标准》（GB 16171-2012）的50 mg/Nm³、500 mg/Nm³和30 mg/Nm³提高至30 mg/Nm³、150 mg/Nm³和10 mg/Nm³，单座焦炉烟气设计流量为160000 Nm³/h，总规模为320000 Nm³/h</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2022</w:t>
            </w:r>
            <w:r>
              <w:rPr>
                <w:rFonts w:hint="eastAsia" w:ascii="Times New Roman" w:hAnsi="Times New Roman"/>
                <w:color w:val="auto"/>
                <w:kern w:val="0"/>
                <w:sz w:val="18"/>
                <w:szCs w:val="18"/>
                <w:lang w:eastAsia="zh-CN"/>
              </w:rPr>
              <w:t>—</w:t>
            </w:r>
            <w:r>
              <w:rPr>
                <w:rFonts w:ascii="Times New Roman" w:hAnsi="Times New Roman" w:eastAsia="仿宋_GB2312"/>
                <w:color w:val="auto"/>
                <w:kern w:val="0"/>
                <w:sz w:val="18"/>
                <w:szCs w:val="18"/>
              </w:rPr>
              <w:t>2023</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5519.99</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四川能投煤化新能源有限公司、西区生态环境局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9"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5</w:t>
            </w:r>
          </w:p>
        </w:tc>
        <w:tc>
          <w:tcPr>
            <w:tcW w:w="967" w:type="dxa"/>
            <w:vMerge w:val="restart"/>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生态空间体系重点工程</w:t>
            </w: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西区生物物种调查</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对全区动物、植物、微生物种类，植被、生态系统等进行系统调查</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2024</w:t>
            </w:r>
            <w:r>
              <w:rPr>
                <w:rFonts w:hint="eastAsia" w:ascii="Times New Roman" w:hAnsi="Times New Roman"/>
                <w:color w:val="auto"/>
                <w:kern w:val="0"/>
                <w:sz w:val="18"/>
                <w:szCs w:val="18"/>
                <w:lang w:eastAsia="zh-CN"/>
              </w:rPr>
              <w:t>—</w:t>
            </w:r>
            <w:r>
              <w:rPr>
                <w:rFonts w:ascii="Times New Roman" w:hAnsi="Times New Roman" w:eastAsia="仿宋_GB2312"/>
                <w:color w:val="auto"/>
                <w:kern w:val="0"/>
                <w:sz w:val="18"/>
                <w:szCs w:val="18"/>
              </w:rPr>
              <w:t>2027</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150</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西区生态环境局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8"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6</w:t>
            </w:r>
          </w:p>
        </w:tc>
        <w:tc>
          <w:tcPr>
            <w:tcW w:w="967" w:type="dxa"/>
            <w:vMerge w:val="continue"/>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spacing w:val="-17"/>
                <w:kern w:val="0"/>
                <w:sz w:val="18"/>
                <w:szCs w:val="18"/>
              </w:rPr>
              <w:t>西区生态系统保护成效评估</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系统评估西区生态系统保护成效、存在问题及对策</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2024</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30</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西区生态环境局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59"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7</w:t>
            </w:r>
          </w:p>
        </w:tc>
        <w:tc>
          <w:tcPr>
            <w:tcW w:w="967" w:type="dxa"/>
            <w:vMerge w:val="restart"/>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生态生活体系重点工程</w:t>
            </w: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庄上村沿江绿化</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一期：在庄上村金沙江沿岸，通过堡坎、覆土、挖穴、施肥、栽植、水池、管网、浇水、管护等措施，栽植异木棉、凤凰树、宫粉紫荆（粉花）、小叶榕、三角梅（紫花）等，实施面积</w:t>
            </w:r>
            <w:r>
              <w:rPr>
                <w:rFonts w:ascii="Times New Roman" w:hAnsi="Times New Roman" w:eastAsia="仿宋_GB2312"/>
                <w:color w:val="auto"/>
                <w:kern w:val="0"/>
                <w:sz w:val="18"/>
                <w:szCs w:val="18"/>
              </w:rPr>
              <w:t>1045余亩，投资1790万元；二期：修建江边栈道，并配套照明等基础设施，投资400万元</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2022</w:t>
            </w:r>
            <w:r>
              <w:rPr>
                <w:rFonts w:hint="eastAsia" w:ascii="Times New Roman" w:hAnsi="Times New Roman"/>
                <w:color w:val="auto"/>
                <w:kern w:val="0"/>
                <w:sz w:val="18"/>
                <w:szCs w:val="18"/>
                <w:lang w:eastAsia="zh-CN"/>
              </w:rPr>
              <w:t>—</w:t>
            </w:r>
            <w:r>
              <w:rPr>
                <w:rFonts w:ascii="Times New Roman" w:hAnsi="Times New Roman" w:eastAsia="仿宋_GB2312"/>
                <w:color w:val="auto"/>
                <w:kern w:val="0"/>
                <w:sz w:val="18"/>
                <w:szCs w:val="18"/>
              </w:rPr>
              <w:t>2023</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2190</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格里坪镇政府、区林业局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88"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8</w:t>
            </w:r>
          </w:p>
        </w:tc>
        <w:tc>
          <w:tcPr>
            <w:tcW w:w="967" w:type="dxa"/>
            <w:vMerge w:val="continue"/>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攀枝花市西区农村人居环境整体推进整治项目</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ascii="Times New Roman" w:hAnsi="Times New Roman" w:eastAsia="仿宋_GB2312"/>
                <w:color w:val="auto"/>
                <w:kern w:val="0"/>
                <w:sz w:val="18"/>
                <w:szCs w:val="18"/>
              </w:rPr>
            </w:pPr>
            <w:r>
              <w:rPr>
                <w:rFonts w:hint="eastAsia" w:ascii="Times New Roman" w:hAnsi="Times New Roman" w:eastAsia="仿宋_GB2312"/>
                <w:color w:val="auto"/>
                <w:spacing w:val="-6"/>
                <w:kern w:val="0"/>
                <w:sz w:val="18"/>
                <w:szCs w:val="18"/>
              </w:rPr>
              <w:t>在格里坪镇</w:t>
            </w:r>
            <w:r>
              <w:rPr>
                <w:rFonts w:ascii="Times New Roman" w:hAnsi="Times New Roman" w:eastAsia="仿宋_GB2312"/>
                <w:color w:val="auto"/>
                <w:spacing w:val="-6"/>
                <w:kern w:val="0"/>
                <w:sz w:val="18"/>
                <w:szCs w:val="18"/>
              </w:rPr>
              <w:t>6个行政村47个村民小组范围内，建设596处生活垃圾收集点，建设阳光堆肥房6套，垃圾分类收集亭89座，购买10辆小型垃圾清运车，垃圾清洁设施设备4套，指示牌992张。建设27个聚居点农村污水处理设施并配套建设收集主支管网，提灌站15座；建设人工湿地池320座；新建公厕4座，改建3座</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2022</w:t>
            </w:r>
            <w:r>
              <w:rPr>
                <w:rFonts w:hint="eastAsia" w:ascii="Times New Roman" w:hAnsi="Times New Roman"/>
                <w:color w:val="auto"/>
                <w:kern w:val="0"/>
                <w:sz w:val="18"/>
                <w:szCs w:val="18"/>
                <w:lang w:eastAsia="zh-CN"/>
              </w:rPr>
              <w:t>—</w:t>
            </w:r>
            <w:r>
              <w:rPr>
                <w:rFonts w:ascii="Times New Roman" w:hAnsi="Times New Roman" w:eastAsia="仿宋_GB2312"/>
                <w:color w:val="auto"/>
                <w:kern w:val="0"/>
                <w:sz w:val="18"/>
                <w:szCs w:val="18"/>
              </w:rPr>
              <w:t>2025</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4000</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区农业农村和交通运输局、格里坪镇政府</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9"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19</w:t>
            </w:r>
          </w:p>
        </w:tc>
        <w:tc>
          <w:tcPr>
            <w:tcW w:w="967" w:type="dxa"/>
            <w:vMerge w:val="continue"/>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西区金桥村城市管网延伸项目</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rPr>
              <w:t>延伸自来水管网，新建加压站及输水管网等</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202</w:t>
            </w:r>
            <w:r>
              <w:rPr>
                <w:rFonts w:hint="eastAsia" w:ascii="Times New Roman" w:hAnsi="Times New Roman" w:eastAsia="仿宋_GB2312"/>
                <w:color w:val="auto"/>
                <w:kern w:val="0"/>
                <w:sz w:val="18"/>
                <w:szCs w:val="18"/>
                <w:lang w:val="en-US" w:eastAsia="zh-CN"/>
              </w:rPr>
              <w:t>3</w:t>
            </w:r>
            <w:r>
              <w:rPr>
                <w:rFonts w:hint="eastAsia" w:ascii="Times New Roman" w:hAnsi="Times New Roman"/>
                <w:color w:val="auto"/>
                <w:kern w:val="0"/>
                <w:sz w:val="18"/>
                <w:szCs w:val="18"/>
                <w:lang w:eastAsia="zh-CN"/>
              </w:rPr>
              <w:t>—</w:t>
            </w:r>
            <w:r>
              <w:rPr>
                <w:rFonts w:ascii="Times New Roman" w:hAnsi="Times New Roman" w:eastAsia="仿宋_GB2312"/>
                <w:color w:val="auto"/>
                <w:kern w:val="0"/>
                <w:sz w:val="18"/>
                <w:szCs w:val="18"/>
              </w:rPr>
              <w:t>20</w:t>
            </w:r>
            <w:r>
              <w:rPr>
                <w:rFonts w:hint="eastAsia" w:ascii="Times New Roman" w:hAnsi="Times New Roman" w:eastAsia="仿宋_GB2312"/>
                <w:color w:val="auto"/>
                <w:kern w:val="0"/>
                <w:sz w:val="18"/>
                <w:szCs w:val="18"/>
                <w:lang w:val="en-US" w:eastAsia="zh-CN"/>
              </w:rPr>
              <w:t>24</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282</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区水利局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5"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Times New Roman" w:hAnsi="Times New Roman" w:eastAsia="仿宋_GB2312"/>
                <w:color w:val="auto"/>
                <w:kern w:val="0"/>
                <w:sz w:val="18"/>
                <w:szCs w:val="18"/>
                <w:lang w:eastAsia="zh-CN"/>
              </w:rPr>
            </w:pPr>
            <w:r>
              <w:rPr>
                <w:rFonts w:ascii="Times New Roman" w:hAnsi="Times New Roman" w:eastAsia="仿宋_GB2312"/>
                <w:color w:val="auto"/>
                <w:kern w:val="0"/>
                <w:sz w:val="18"/>
                <w:szCs w:val="18"/>
              </w:rPr>
              <w:t>2</w:t>
            </w:r>
            <w:r>
              <w:rPr>
                <w:rFonts w:hint="eastAsia" w:ascii="Times New Roman" w:hAnsi="Times New Roman" w:eastAsia="仿宋_GB2312"/>
                <w:color w:val="auto"/>
                <w:kern w:val="0"/>
                <w:sz w:val="18"/>
                <w:szCs w:val="18"/>
                <w:lang w:val="en-US" w:eastAsia="zh-CN"/>
              </w:rPr>
              <w:t>0</w:t>
            </w:r>
          </w:p>
        </w:tc>
        <w:tc>
          <w:tcPr>
            <w:tcW w:w="967" w:type="dxa"/>
            <w:vMerge w:val="continue"/>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西区农业高效节水工程</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新增节水灌面</w:t>
            </w:r>
            <w:r>
              <w:rPr>
                <w:rFonts w:ascii="Times New Roman" w:hAnsi="Times New Roman" w:eastAsia="仿宋_GB2312"/>
                <w:color w:val="auto"/>
                <w:kern w:val="0"/>
                <w:sz w:val="18"/>
                <w:szCs w:val="18"/>
              </w:rPr>
              <w:t>1万亩，新建管道55</w:t>
            </w:r>
            <w:r>
              <w:rPr>
                <w:rFonts w:hint="eastAsia" w:ascii="Times New Roman" w:hAnsi="Times New Roman" w:eastAsia="仿宋_GB2312"/>
                <w:color w:val="auto"/>
                <w:kern w:val="0"/>
                <w:sz w:val="18"/>
                <w:szCs w:val="18"/>
              </w:rPr>
              <w:t xml:space="preserve"> </w:t>
            </w:r>
            <w:r>
              <w:rPr>
                <w:rFonts w:ascii="Times New Roman" w:hAnsi="Times New Roman" w:eastAsia="仿宋_GB2312"/>
                <w:color w:val="auto"/>
                <w:kern w:val="0"/>
                <w:sz w:val="18"/>
                <w:szCs w:val="18"/>
              </w:rPr>
              <w:t>km、蓄水池35口、维护山坪塘18座</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2025</w:t>
            </w:r>
            <w:r>
              <w:rPr>
                <w:rFonts w:hint="eastAsia" w:ascii="Times New Roman" w:hAnsi="Times New Roman"/>
                <w:color w:val="auto"/>
                <w:kern w:val="0"/>
                <w:sz w:val="18"/>
                <w:szCs w:val="18"/>
                <w:lang w:eastAsia="zh-CN"/>
              </w:rPr>
              <w:t>—</w:t>
            </w:r>
            <w:r>
              <w:rPr>
                <w:rFonts w:ascii="Times New Roman" w:hAnsi="Times New Roman" w:eastAsia="仿宋_GB2312"/>
                <w:color w:val="auto"/>
                <w:kern w:val="0"/>
                <w:sz w:val="18"/>
                <w:szCs w:val="18"/>
              </w:rPr>
              <w:t>2028</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4500</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spacing w:val="-11"/>
                <w:kern w:val="0"/>
                <w:sz w:val="18"/>
                <w:szCs w:val="18"/>
              </w:rPr>
              <w:t>区农业农村和交通运输局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9"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21</w:t>
            </w:r>
          </w:p>
        </w:tc>
        <w:tc>
          <w:tcPr>
            <w:tcW w:w="967" w:type="dxa"/>
            <w:vMerge w:val="continue"/>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Times New Roman" w:hAnsi="Times New Roman" w:eastAsia="仿宋_GB2312"/>
                <w:color w:val="auto"/>
                <w:kern w:val="0"/>
                <w:sz w:val="18"/>
                <w:szCs w:val="18"/>
              </w:rPr>
            </w:pPr>
            <w:r>
              <w:rPr>
                <w:rFonts w:hint="eastAsia" w:ascii="Times New Roman" w:hAnsi="Times New Roman" w:eastAsia="仿宋_GB2312" w:cs="Times New Roman"/>
                <w:color w:val="auto"/>
                <w:spacing w:val="0"/>
                <w:kern w:val="0"/>
                <w:sz w:val="18"/>
                <w:szCs w:val="18"/>
                <w:lang w:val="en-US" w:eastAsia="zh-CN"/>
              </w:rPr>
              <w:t>攀枝花市西区城区内涝整治工程</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hint="eastAsia"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新建排水管网3.1千米，人行道海绵化改造1.67万平方米，并配套雨水检查井、雨水口、绿化等附属设施</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2023</w:t>
            </w:r>
            <w:r>
              <w:rPr>
                <w:rFonts w:hint="eastAsia" w:ascii="Times New Roman" w:hAnsi="Times New Roman"/>
                <w:color w:val="auto"/>
                <w:kern w:val="0"/>
                <w:sz w:val="18"/>
                <w:szCs w:val="18"/>
                <w:lang w:eastAsia="zh-CN"/>
              </w:rPr>
              <w:t>—</w:t>
            </w:r>
            <w:r>
              <w:rPr>
                <w:rFonts w:hint="eastAsia" w:ascii="Times New Roman" w:hAnsi="Times New Roman" w:eastAsia="仿宋_GB2312"/>
                <w:color w:val="auto"/>
                <w:kern w:val="0"/>
                <w:sz w:val="18"/>
                <w:szCs w:val="18"/>
              </w:rPr>
              <w:t>2024</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3150</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区住房城乡建设局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9"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22</w:t>
            </w:r>
          </w:p>
        </w:tc>
        <w:tc>
          <w:tcPr>
            <w:tcW w:w="967" w:type="dxa"/>
            <w:vMerge w:val="continue"/>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清香坪片区雨污分流工程</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hint="eastAsia"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通过新建雨污水管道及盖板排水沟，解决清香坪片区雨污排放问题。新建污水管DN500钢管约0.1km，d500钢筋混凝土管约1.6km，d1000钢筋混凝土管约0.06km；新建0.4mx0.4m盖板排水沟约0.06km;新建检查井80座，配套</w:t>
            </w:r>
            <w:r>
              <w:rPr>
                <w:rFonts w:hint="eastAsia" w:ascii="Times New Roman" w:hAnsi="Times New Roman"/>
                <w:color w:val="auto"/>
                <w:kern w:val="0"/>
                <w:sz w:val="18"/>
                <w:szCs w:val="18"/>
                <w:lang w:eastAsia="zh-CN"/>
              </w:rPr>
              <w:t>有关</w:t>
            </w:r>
            <w:r>
              <w:rPr>
                <w:rFonts w:hint="eastAsia" w:ascii="Times New Roman" w:hAnsi="Times New Roman" w:eastAsia="仿宋_GB2312"/>
                <w:color w:val="auto"/>
                <w:kern w:val="0"/>
                <w:sz w:val="18"/>
                <w:szCs w:val="18"/>
              </w:rPr>
              <w:t>附属工程</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202</w:t>
            </w:r>
            <w:r>
              <w:rPr>
                <w:rFonts w:hint="eastAsia" w:ascii="Times New Roman" w:hAnsi="Times New Roman" w:eastAsia="仿宋_GB2312"/>
                <w:color w:val="auto"/>
                <w:kern w:val="0"/>
                <w:sz w:val="18"/>
                <w:szCs w:val="18"/>
                <w:lang w:val="en-US" w:eastAsia="zh-CN"/>
              </w:rPr>
              <w:t>4</w:t>
            </w:r>
            <w:r>
              <w:rPr>
                <w:rFonts w:hint="eastAsia" w:ascii="Times New Roman" w:hAnsi="Times New Roman"/>
                <w:color w:val="auto"/>
                <w:kern w:val="0"/>
                <w:sz w:val="18"/>
                <w:szCs w:val="18"/>
                <w:lang w:eastAsia="zh-CN"/>
              </w:rPr>
              <w:t>—</w:t>
            </w:r>
            <w:r>
              <w:rPr>
                <w:rFonts w:hint="eastAsia" w:ascii="Times New Roman" w:hAnsi="Times New Roman" w:eastAsia="仿宋_GB2312"/>
                <w:color w:val="auto"/>
                <w:kern w:val="0"/>
                <w:sz w:val="18"/>
                <w:szCs w:val="18"/>
              </w:rPr>
              <w:t>2024</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348</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区住房城乡建设局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04"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Times New Roman" w:hAnsi="Times New Roman" w:eastAsia="仿宋_GB2312"/>
                <w:color w:val="auto"/>
                <w:kern w:val="0"/>
                <w:sz w:val="18"/>
                <w:szCs w:val="18"/>
                <w:lang w:eastAsia="zh-CN"/>
              </w:rPr>
            </w:pPr>
            <w:r>
              <w:rPr>
                <w:rFonts w:ascii="Times New Roman" w:hAnsi="Times New Roman" w:eastAsia="仿宋_GB2312"/>
                <w:color w:val="auto"/>
                <w:kern w:val="0"/>
                <w:sz w:val="18"/>
                <w:szCs w:val="18"/>
              </w:rPr>
              <w:t>2</w:t>
            </w:r>
            <w:r>
              <w:rPr>
                <w:rFonts w:hint="eastAsia" w:ascii="Times New Roman" w:hAnsi="Times New Roman" w:eastAsia="仿宋_GB2312"/>
                <w:color w:val="auto"/>
                <w:kern w:val="0"/>
                <w:sz w:val="18"/>
                <w:szCs w:val="18"/>
                <w:lang w:val="en-US" w:eastAsia="zh-CN"/>
              </w:rPr>
              <w:t>3</w:t>
            </w:r>
          </w:p>
        </w:tc>
        <w:tc>
          <w:tcPr>
            <w:tcW w:w="967" w:type="dxa"/>
            <w:vMerge w:val="restart"/>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玉泉街道河石坝一</w:t>
            </w:r>
            <w:r>
              <w:rPr>
                <w:rFonts w:hint="eastAsia" w:ascii="Times New Roman" w:hAnsi="Times New Roman" w:eastAsia="仿宋_GB2312"/>
                <w:color w:val="auto"/>
                <w:kern w:val="0"/>
                <w:sz w:val="18"/>
                <w:szCs w:val="18"/>
                <w:lang w:val="en-US" w:eastAsia="zh-CN"/>
              </w:rPr>
              <w:t>把</w:t>
            </w:r>
            <w:r>
              <w:rPr>
                <w:rFonts w:hint="eastAsia" w:ascii="Times New Roman" w:hAnsi="Times New Roman" w:eastAsia="仿宋_GB2312"/>
                <w:color w:val="auto"/>
                <w:kern w:val="0"/>
                <w:sz w:val="18"/>
                <w:szCs w:val="18"/>
              </w:rPr>
              <w:t>关河老旧小区改造项目</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ascii="Times New Roman" w:hAnsi="Times New Roman" w:eastAsia="仿宋_GB2312"/>
                <w:color w:val="auto"/>
                <w:kern w:val="0"/>
                <w:sz w:val="18"/>
                <w:szCs w:val="18"/>
              </w:rPr>
            </w:pPr>
            <w:r>
              <w:rPr>
                <w:rFonts w:hint="eastAsia" w:ascii="Times New Roman" w:hAnsi="Times New Roman" w:eastAsia="仿宋_GB2312"/>
                <w:color w:val="auto"/>
                <w:spacing w:val="-6"/>
                <w:kern w:val="0"/>
                <w:sz w:val="18"/>
                <w:szCs w:val="18"/>
              </w:rPr>
              <w:t>改造老旧小区居民户共计870户，涉及总建筑面积约6.48万平方米。架空电力线路整治，维修完善人行安全设施，维修小区道路及楼间破损人行通道，设置室外停车泊位及增加晾晒场，修复屋面雨排水管，修复屋面防水层，拆除小区违法建筑物、构筑物及设施，室外花池修补、新建排水沟清理、更换沟盖板，树木修枝1项</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2023</w:t>
            </w:r>
            <w:r>
              <w:rPr>
                <w:rFonts w:hint="eastAsia" w:ascii="Times New Roman" w:hAnsi="Times New Roman"/>
                <w:color w:val="auto"/>
                <w:kern w:val="0"/>
                <w:sz w:val="18"/>
                <w:szCs w:val="18"/>
                <w:lang w:eastAsia="zh-CN"/>
              </w:rPr>
              <w:t>—</w:t>
            </w:r>
            <w:r>
              <w:rPr>
                <w:rFonts w:ascii="Times New Roman" w:hAnsi="Times New Roman" w:eastAsia="仿宋_GB2312"/>
                <w:color w:val="auto"/>
                <w:kern w:val="0"/>
                <w:sz w:val="18"/>
                <w:szCs w:val="18"/>
              </w:rPr>
              <w:t>2025</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1305</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区住房城乡建设局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04"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rPr>
              <w:t>2</w:t>
            </w:r>
            <w:r>
              <w:rPr>
                <w:rFonts w:hint="eastAsia" w:ascii="Times New Roman" w:hAnsi="Times New Roman" w:eastAsia="仿宋_GB2312"/>
                <w:color w:val="auto"/>
                <w:kern w:val="0"/>
                <w:sz w:val="18"/>
                <w:szCs w:val="18"/>
                <w:lang w:val="en-US" w:eastAsia="zh-CN"/>
              </w:rPr>
              <w:t>4</w:t>
            </w:r>
          </w:p>
        </w:tc>
        <w:tc>
          <w:tcPr>
            <w:tcW w:w="967" w:type="dxa"/>
            <w:vMerge w:val="continue"/>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陶家渡老旧小区水电户表改造及配套服务设施项目</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rPr>
              <w:t>改造电气户表799户及户表供电基础设施，改造给水户表813户，改造雨污水管网约80米，同时配套屋面防水、道路、居民活动场所、停车场、路灯、绿化、休闲座椅等基础设施改造</w:t>
            </w:r>
            <w:r>
              <w:rPr>
                <w:rFonts w:hint="eastAsia" w:ascii="Times New Roman" w:hAnsi="Times New Roman" w:eastAsia="仿宋_GB2312"/>
                <w:color w:val="auto"/>
                <w:kern w:val="0"/>
                <w:sz w:val="18"/>
                <w:szCs w:val="18"/>
                <w:lang w:eastAsia="zh-CN"/>
              </w:rPr>
              <w:t>。</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2023</w:t>
            </w:r>
            <w:r>
              <w:rPr>
                <w:rFonts w:hint="eastAsia" w:ascii="Times New Roman" w:hAnsi="Times New Roman"/>
                <w:color w:val="auto"/>
                <w:kern w:val="0"/>
                <w:sz w:val="18"/>
                <w:szCs w:val="18"/>
                <w:lang w:eastAsia="zh-CN"/>
              </w:rPr>
              <w:t>—</w:t>
            </w:r>
            <w:r>
              <w:rPr>
                <w:rFonts w:ascii="Times New Roman" w:hAnsi="Times New Roman" w:eastAsia="仿宋_GB2312"/>
                <w:color w:val="auto"/>
                <w:kern w:val="0"/>
                <w:sz w:val="18"/>
                <w:szCs w:val="18"/>
              </w:rPr>
              <w:t>2025</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1600</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rPr>
              <w:t>区住房城乡建设局、陶家渡街</w:t>
            </w:r>
            <w:r>
              <w:rPr>
                <w:rFonts w:hint="eastAsia" w:ascii="Times New Roman" w:hAnsi="Times New Roman"/>
                <w:color w:val="auto"/>
                <w:kern w:val="0"/>
                <w:sz w:val="18"/>
                <w:szCs w:val="18"/>
                <w:lang w:eastAsia="zh-CN"/>
              </w:rPr>
              <w:t>办</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90"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rPr>
              <w:t>2</w:t>
            </w:r>
            <w:r>
              <w:rPr>
                <w:rFonts w:hint="eastAsia" w:ascii="Times New Roman" w:hAnsi="Times New Roman" w:eastAsia="仿宋_GB2312"/>
                <w:color w:val="auto"/>
                <w:kern w:val="0"/>
                <w:sz w:val="18"/>
                <w:szCs w:val="18"/>
                <w:lang w:val="en-US" w:eastAsia="zh-CN"/>
              </w:rPr>
              <w:t>5</w:t>
            </w:r>
          </w:p>
        </w:tc>
        <w:tc>
          <w:tcPr>
            <w:tcW w:w="967" w:type="dxa"/>
            <w:vMerge w:val="restart"/>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生态文化体系重点</w:t>
            </w:r>
            <w:r>
              <w:rPr>
                <w:rFonts w:ascii="Times New Roman" w:hAnsi="Times New Roman" w:eastAsia="仿宋_GB2312"/>
                <w:color w:val="auto"/>
                <w:kern w:val="0"/>
                <w:sz w:val="18"/>
                <w:szCs w:val="18"/>
              </w:rPr>
              <w:t xml:space="preserve"> </w:t>
            </w:r>
            <w:r>
              <w:rPr>
                <w:rFonts w:hint="eastAsia" w:ascii="Times New Roman" w:hAnsi="Times New Roman" w:eastAsia="仿宋_GB2312"/>
                <w:color w:val="auto"/>
                <w:kern w:val="0"/>
                <w:sz w:val="18"/>
                <w:szCs w:val="18"/>
              </w:rPr>
              <w:t>工程</w:t>
            </w: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rPr>
              <w:t>《时光·里》三线特色文旅融合项目</w:t>
            </w:r>
            <w:r>
              <w:rPr>
                <w:rFonts w:hint="eastAsia" w:ascii="Times New Roman" w:hAnsi="Times New Roman" w:eastAsia="仿宋_GB2312"/>
                <w:color w:val="auto"/>
                <w:kern w:val="0"/>
                <w:sz w:val="18"/>
                <w:szCs w:val="18"/>
                <w:lang w:val="en-US" w:eastAsia="zh-CN"/>
              </w:rPr>
              <w:t>二期</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ascii="Times New Roman" w:hAnsi="Times New Roman" w:eastAsia="仿宋_GB2312"/>
                <w:color w:val="auto"/>
                <w:kern w:val="0"/>
                <w:sz w:val="18"/>
                <w:szCs w:val="18"/>
              </w:rPr>
            </w:pPr>
            <w:r>
              <w:rPr>
                <w:rFonts w:hint="eastAsia" w:ascii="Times New Roman" w:hAnsi="Times New Roman" w:eastAsia="仿宋_GB2312"/>
                <w:color w:val="auto"/>
                <w:spacing w:val="-6"/>
                <w:kern w:val="0"/>
                <w:sz w:val="18"/>
                <w:szCs w:val="18"/>
              </w:rPr>
              <w:t>挖掘攀枝花工业基地的建设历史文化资源，以三线文化输出为主线，融合三线旅游、三线影视、三线特色时代美食城等内容，形成火红年华影视为主的产品体系实施</w:t>
            </w:r>
            <w:r>
              <w:rPr>
                <w:rFonts w:hint="eastAsia" w:ascii="Times New Roman" w:hAnsi="Times New Roman" w:eastAsia="仿宋_GB2312"/>
                <w:color w:val="auto"/>
                <w:spacing w:val="-6"/>
                <w:kern w:val="0"/>
                <w:sz w:val="18"/>
                <w:szCs w:val="18"/>
                <w:lang w:val="en" w:eastAsia="zh-CN"/>
              </w:rPr>
              <w:t>“</w:t>
            </w:r>
            <w:r>
              <w:rPr>
                <w:rFonts w:hint="eastAsia" w:ascii="Times New Roman" w:hAnsi="Times New Roman" w:eastAsia="仿宋_GB2312"/>
                <w:color w:val="auto"/>
                <w:spacing w:val="-6"/>
                <w:kern w:val="0"/>
                <w:sz w:val="18"/>
                <w:szCs w:val="18"/>
              </w:rPr>
              <w:t>三线文化</w:t>
            </w:r>
            <w:r>
              <w:rPr>
                <w:rFonts w:hint="eastAsia" w:ascii="Times New Roman" w:hAnsi="Times New Roman" w:eastAsia="仿宋_GB2312"/>
                <w:color w:val="auto"/>
                <w:spacing w:val="-6"/>
                <w:kern w:val="0"/>
                <w:sz w:val="18"/>
                <w:szCs w:val="18"/>
                <w:lang w:eastAsia="zh-CN"/>
              </w:rPr>
              <w:t>”</w:t>
            </w:r>
            <w:r>
              <w:rPr>
                <w:rFonts w:hint="eastAsia" w:ascii="Times New Roman" w:hAnsi="Times New Roman" w:eastAsia="仿宋_GB2312"/>
                <w:color w:val="auto"/>
                <w:spacing w:val="-6"/>
                <w:kern w:val="0"/>
                <w:sz w:val="18"/>
                <w:szCs w:val="18"/>
              </w:rPr>
              <w:t>发展战略，延伸构建产业全链接，形成品牌效应。</w:t>
            </w:r>
            <w:r>
              <w:rPr>
                <w:rFonts w:ascii="Times New Roman" w:hAnsi="Times New Roman" w:eastAsia="仿宋_GB2312"/>
                <w:color w:val="auto"/>
                <w:spacing w:val="-6"/>
                <w:kern w:val="0"/>
                <w:sz w:val="18"/>
                <w:szCs w:val="18"/>
              </w:rPr>
              <w:t>1.启动项目大门、游客服务中心、停车场基础服务设施建设。2.建设三线建设历史文化长廊1个、三线文化墙1个、三线文化主体研学区1个、研学室外拓展区1个、宣誓广场1个。3.曾建应急救援点、办公室、公共厕所2个等配套服务设施</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2023</w:t>
            </w:r>
            <w:r>
              <w:rPr>
                <w:rFonts w:hint="eastAsia" w:ascii="Times New Roman" w:hAnsi="Times New Roman"/>
                <w:color w:val="auto"/>
                <w:kern w:val="0"/>
                <w:sz w:val="18"/>
                <w:szCs w:val="18"/>
                <w:lang w:eastAsia="zh-CN"/>
              </w:rPr>
              <w:t>—</w:t>
            </w:r>
            <w:r>
              <w:rPr>
                <w:rFonts w:ascii="Times New Roman" w:hAnsi="Times New Roman" w:eastAsia="仿宋_GB2312"/>
                <w:color w:val="auto"/>
                <w:kern w:val="0"/>
                <w:sz w:val="18"/>
                <w:szCs w:val="18"/>
              </w:rPr>
              <w:t>2024</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val="en-US" w:eastAsia="zh-CN"/>
              </w:rPr>
              <w:t>45</w:t>
            </w:r>
            <w:r>
              <w:rPr>
                <w:rFonts w:ascii="Times New Roman" w:hAnsi="Times New Roman" w:eastAsia="仿宋_GB2312"/>
                <w:color w:val="auto"/>
                <w:kern w:val="0"/>
                <w:sz w:val="18"/>
                <w:szCs w:val="18"/>
              </w:rPr>
              <w:t>00</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区文广旅局、攀枝花市鼎信投资集团有限公司、河门口街办</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14"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rPr>
              <w:t>2</w:t>
            </w:r>
            <w:r>
              <w:rPr>
                <w:rFonts w:hint="eastAsia" w:ascii="Times New Roman" w:hAnsi="Times New Roman" w:eastAsia="仿宋_GB2312"/>
                <w:color w:val="auto"/>
                <w:kern w:val="0"/>
                <w:sz w:val="18"/>
                <w:szCs w:val="18"/>
                <w:lang w:val="en-US" w:eastAsia="zh-CN"/>
              </w:rPr>
              <w:t>6</w:t>
            </w:r>
          </w:p>
        </w:tc>
        <w:tc>
          <w:tcPr>
            <w:tcW w:w="967" w:type="dxa"/>
            <w:vMerge w:val="continue"/>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攀枝花西区城市微度假项目综合基础设施建设</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基于河门口公园基础设施改造与把关河河道休闲观光基础设施建设，着力提升西区文化旅游产业升级，满足市民日益增长的文旅观光与休闲需求，构建攀枝花西区城市微度假目的地。项目拟改建公园管理用房 2000 平方米，拟改建婚庆文化展示馆 800平方米，改建其他商业危房 1500 平方米，配套生态停车场 2000 平方米（停车位50 个）、建设余压供水系统一座、布局综合管网、完善安防消防和智慧景区等</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Times New Roman" w:hAnsi="Times New Roman" w:eastAsia="仿宋_GB2312"/>
                <w:color w:val="auto"/>
                <w:kern w:val="0"/>
                <w:sz w:val="18"/>
                <w:szCs w:val="18"/>
                <w:lang w:eastAsia="zh-CN"/>
              </w:rPr>
            </w:pPr>
            <w:r>
              <w:rPr>
                <w:rFonts w:ascii="Times New Roman" w:hAnsi="Times New Roman" w:eastAsia="仿宋_GB2312"/>
                <w:color w:val="auto"/>
                <w:kern w:val="0"/>
                <w:sz w:val="18"/>
                <w:szCs w:val="18"/>
              </w:rPr>
              <w:t>2024—202</w:t>
            </w:r>
            <w:r>
              <w:rPr>
                <w:rFonts w:hint="eastAsia" w:ascii="Times New Roman" w:hAnsi="Times New Roman" w:eastAsia="仿宋_GB2312"/>
                <w:color w:val="auto"/>
                <w:kern w:val="0"/>
                <w:sz w:val="18"/>
                <w:szCs w:val="18"/>
                <w:lang w:val="en-US" w:eastAsia="zh-CN"/>
              </w:rPr>
              <w:t>5</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val="en-US" w:eastAsia="zh-CN"/>
              </w:rPr>
              <w:t>3</w:t>
            </w:r>
            <w:r>
              <w:rPr>
                <w:rFonts w:ascii="Times New Roman" w:hAnsi="Times New Roman" w:eastAsia="仿宋_GB2312"/>
                <w:color w:val="auto"/>
                <w:kern w:val="0"/>
                <w:sz w:val="18"/>
                <w:szCs w:val="18"/>
              </w:rPr>
              <w:t>000</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区文广旅局、攀枝花市鼎信投资集团有限公司</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88"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rPr>
              <w:t>2</w:t>
            </w:r>
            <w:r>
              <w:rPr>
                <w:rFonts w:hint="eastAsia" w:ascii="Times New Roman" w:hAnsi="Times New Roman" w:eastAsia="仿宋_GB2312"/>
                <w:color w:val="auto"/>
                <w:kern w:val="0"/>
                <w:sz w:val="18"/>
                <w:szCs w:val="18"/>
                <w:lang w:val="en-US" w:eastAsia="zh-CN"/>
              </w:rPr>
              <w:t>7</w:t>
            </w:r>
          </w:p>
        </w:tc>
        <w:tc>
          <w:tcPr>
            <w:tcW w:w="967" w:type="dxa"/>
            <w:vMerge w:val="restart"/>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生态制度体系重点工程</w:t>
            </w: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干部生态文明培训项目</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组织副科级以上在职党政领导干部以生态文明专题培训、辅导报告、网络培训等参训方式，全面深入学习领会习近平生态文明思想、中央及省市各类生态文明</w:t>
            </w:r>
            <w:r>
              <w:rPr>
                <w:rFonts w:hint="eastAsia" w:ascii="Times New Roman" w:hAnsi="Times New Roman"/>
                <w:color w:val="auto"/>
                <w:kern w:val="0"/>
                <w:sz w:val="18"/>
                <w:szCs w:val="18"/>
                <w:lang w:eastAsia="zh-CN"/>
              </w:rPr>
              <w:t>有关</w:t>
            </w:r>
            <w:r>
              <w:rPr>
                <w:rFonts w:hint="eastAsia" w:ascii="Times New Roman" w:hAnsi="Times New Roman" w:eastAsia="仿宋_GB2312"/>
                <w:color w:val="auto"/>
                <w:kern w:val="0"/>
                <w:sz w:val="18"/>
                <w:szCs w:val="18"/>
              </w:rPr>
              <w:t>文件精神</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2023</w:t>
            </w:r>
            <w:r>
              <w:rPr>
                <w:rFonts w:hint="eastAsia" w:ascii="Times New Roman" w:hAnsi="Times New Roman"/>
                <w:color w:val="auto"/>
                <w:kern w:val="0"/>
                <w:sz w:val="18"/>
                <w:szCs w:val="18"/>
                <w:lang w:eastAsia="zh-CN"/>
              </w:rPr>
              <w:t>—</w:t>
            </w:r>
            <w:r>
              <w:rPr>
                <w:rFonts w:ascii="Times New Roman" w:hAnsi="Times New Roman" w:eastAsia="仿宋_GB2312"/>
                <w:color w:val="auto"/>
                <w:kern w:val="0"/>
                <w:sz w:val="18"/>
                <w:szCs w:val="18"/>
              </w:rPr>
              <w:t>2025</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50</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区委组织部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35"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28</w:t>
            </w:r>
          </w:p>
        </w:tc>
        <w:tc>
          <w:tcPr>
            <w:tcW w:w="967" w:type="dxa"/>
            <w:vMerge w:val="continue"/>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四川攀枝花苏铁国家级自然保护区生物资源综合科学考察服务项目</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对苏铁自然保护区开展系统全面的生物资源调查，包括动植物多样性、植被及生态系统、社会经济活动等调查，并提交成果</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2022</w:t>
            </w:r>
            <w:r>
              <w:rPr>
                <w:rFonts w:hint="eastAsia" w:ascii="Times New Roman" w:hAnsi="Times New Roman"/>
                <w:color w:val="auto"/>
                <w:kern w:val="0"/>
                <w:sz w:val="18"/>
                <w:szCs w:val="18"/>
                <w:lang w:eastAsia="zh-CN"/>
              </w:rPr>
              <w:t>—</w:t>
            </w:r>
            <w:r>
              <w:rPr>
                <w:rFonts w:ascii="Times New Roman" w:hAnsi="Times New Roman" w:eastAsia="仿宋_GB2312"/>
                <w:color w:val="auto"/>
                <w:kern w:val="0"/>
                <w:sz w:val="18"/>
                <w:szCs w:val="18"/>
              </w:rPr>
              <w:t>2024</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75</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四川攀枝花苏铁国家级自然保护区保护中心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19" w:hRule="atLeast"/>
          <w:jc w:val="center"/>
        </w:trPr>
        <w:tc>
          <w:tcPr>
            <w:tcW w:w="667"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29</w:t>
            </w:r>
          </w:p>
        </w:tc>
        <w:tc>
          <w:tcPr>
            <w:tcW w:w="967" w:type="dxa"/>
            <w:vMerge w:val="continue"/>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p>
        </w:tc>
        <w:tc>
          <w:tcPr>
            <w:tcW w:w="2100"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攀枝花市化工园区地下水环境状况调查评估实施方案</w:t>
            </w:r>
          </w:p>
        </w:tc>
        <w:tc>
          <w:tcPr>
            <w:tcW w:w="6250" w:type="dxa"/>
            <w:vAlign w:val="center"/>
          </w:tcPr>
          <w:p>
            <w:pPr>
              <w:keepNext w:val="0"/>
              <w:keepLines w:val="0"/>
              <w:pageBreakBefore w:val="0"/>
              <w:widowControl/>
              <w:kinsoku/>
              <w:wordWrap/>
              <w:overflowPunct/>
              <w:topLinePunct w:val="0"/>
              <w:autoSpaceDE/>
              <w:autoSpaceDN/>
              <w:bidi w:val="0"/>
              <w:spacing w:line="320" w:lineRule="exact"/>
              <w:ind w:firstLine="0" w:firstLineChars="0"/>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四川攀枝花格里坪特色产业园区会布设地下水点位</w:t>
            </w:r>
            <w:r>
              <w:rPr>
                <w:rFonts w:ascii="Times New Roman" w:hAnsi="Times New Roman" w:eastAsia="仿宋_GB2312"/>
                <w:color w:val="auto"/>
                <w:kern w:val="0"/>
                <w:sz w:val="18"/>
                <w:szCs w:val="18"/>
              </w:rPr>
              <w:t>16</w:t>
            </w:r>
            <w:r>
              <w:rPr>
                <w:rFonts w:hint="eastAsia" w:ascii="Times New Roman" w:hAnsi="Times New Roman" w:eastAsia="仿宋_GB2312"/>
                <w:color w:val="auto"/>
                <w:kern w:val="0"/>
                <w:sz w:val="18"/>
                <w:szCs w:val="18"/>
              </w:rPr>
              <w:t>个，包括上游对照点</w:t>
            </w: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rPr>
              <w:t>个，污染扩散点</w:t>
            </w:r>
            <w:r>
              <w:rPr>
                <w:rFonts w:ascii="Times New Roman" w:hAnsi="Times New Roman" w:eastAsia="仿宋_GB2312"/>
                <w:color w:val="auto"/>
                <w:kern w:val="0"/>
                <w:sz w:val="18"/>
                <w:szCs w:val="18"/>
              </w:rPr>
              <w:t>5</w:t>
            </w:r>
            <w:r>
              <w:rPr>
                <w:rFonts w:hint="eastAsia" w:ascii="Times New Roman" w:hAnsi="Times New Roman" w:eastAsia="仿宋_GB2312"/>
                <w:color w:val="auto"/>
                <w:kern w:val="0"/>
                <w:sz w:val="18"/>
                <w:szCs w:val="18"/>
              </w:rPr>
              <w:t>个，化工园区内部点</w:t>
            </w:r>
            <w:r>
              <w:rPr>
                <w:rFonts w:ascii="Times New Roman" w:hAnsi="Times New Roman" w:eastAsia="仿宋_GB2312"/>
                <w:color w:val="auto"/>
                <w:kern w:val="0"/>
                <w:sz w:val="18"/>
                <w:szCs w:val="18"/>
              </w:rPr>
              <w:t>10</w:t>
            </w:r>
            <w:r>
              <w:rPr>
                <w:rFonts w:hint="eastAsia" w:ascii="Times New Roman" w:hAnsi="Times New Roman" w:eastAsia="仿宋_GB2312"/>
                <w:color w:val="auto"/>
                <w:kern w:val="0"/>
                <w:sz w:val="18"/>
                <w:szCs w:val="18"/>
              </w:rPr>
              <w:t>个，其中新增布点</w:t>
            </w:r>
            <w:r>
              <w:rPr>
                <w:rFonts w:ascii="Times New Roman" w:hAnsi="Times New Roman" w:eastAsia="仿宋_GB2312"/>
                <w:color w:val="auto"/>
                <w:kern w:val="0"/>
                <w:sz w:val="18"/>
                <w:szCs w:val="18"/>
              </w:rPr>
              <w:t>12</w:t>
            </w:r>
            <w:r>
              <w:rPr>
                <w:rFonts w:hint="eastAsia" w:ascii="Times New Roman" w:hAnsi="Times New Roman" w:eastAsia="仿宋_GB2312"/>
                <w:color w:val="auto"/>
                <w:kern w:val="0"/>
                <w:sz w:val="18"/>
                <w:szCs w:val="18"/>
              </w:rPr>
              <w:t>个，利用已有点位</w:t>
            </w:r>
            <w:r>
              <w:rPr>
                <w:rFonts w:ascii="Times New Roman" w:hAnsi="Times New Roman" w:eastAsia="仿宋_GB2312"/>
                <w:color w:val="auto"/>
                <w:kern w:val="0"/>
                <w:sz w:val="18"/>
                <w:szCs w:val="18"/>
              </w:rPr>
              <w:t>4</w:t>
            </w:r>
            <w:r>
              <w:rPr>
                <w:rFonts w:hint="eastAsia" w:ascii="Times New Roman" w:hAnsi="Times New Roman" w:eastAsia="仿宋_GB2312"/>
                <w:color w:val="auto"/>
                <w:kern w:val="0"/>
                <w:sz w:val="18"/>
                <w:szCs w:val="18"/>
              </w:rPr>
              <w:t>个</w:t>
            </w:r>
          </w:p>
        </w:tc>
        <w:tc>
          <w:tcPr>
            <w:tcW w:w="114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2022</w:t>
            </w:r>
            <w:r>
              <w:rPr>
                <w:rFonts w:hint="eastAsia" w:ascii="Times New Roman" w:hAnsi="Times New Roman"/>
                <w:color w:val="auto"/>
                <w:kern w:val="0"/>
                <w:sz w:val="18"/>
                <w:szCs w:val="18"/>
                <w:lang w:eastAsia="zh-CN"/>
              </w:rPr>
              <w:t>—</w:t>
            </w:r>
            <w:r>
              <w:rPr>
                <w:rFonts w:ascii="Times New Roman" w:hAnsi="Times New Roman" w:eastAsia="仿宋_GB2312"/>
                <w:color w:val="auto"/>
                <w:kern w:val="0"/>
                <w:sz w:val="18"/>
                <w:szCs w:val="18"/>
              </w:rPr>
              <w:t>2023</w:t>
            </w:r>
          </w:p>
        </w:tc>
        <w:tc>
          <w:tcPr>
            <w:tcW w:w="989"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95.9</w:t>
            </w:r>
          </w:p>
        </w:tc>
        <w:tc>
          <w:tcPr>
            <w:tcW w:w="2054" w:type="dxa"/>
            <w:vAlign w:val="center"/>
          </w:tcPr>
          <w:p>
            <w:pPr>
              <w:keepNext w:val="0"/>
              <w:keepLines w:val="0"/>
              <w:pageBreakBefore w:val="0"/>
              <w:widowControl/>
              <w:kinsoku/>
              <w:wordWrap/>
              <w:overflowPunct/>
              <w:topLinePunct w:val="0"/>
              <w:autoSpaceDE/>
              <w:autoSpaceDN/>
              <w:bidi w:val="0"/>
              <w:spacing w:line="320" w:lineRule="exact"/>
              <w:ind w:firstLine="0" w:firstLineChars="0"/>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西区生态环境局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0" w:hRule="atLeast"/>
          <w:jc w:val="center"/>
        </w:trPr>
        <w:tc>
          <w:tcPr>
            <w:tcW w:w="9984" w:type="dxa"/>
            <w:gridSpan w:val="4"/>
            <w:vAlign w:val="center"/>
          </w:tcPr>
          <w:p>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center"/>
              <w:rPr>
                <w:rFonts w:ascii="Times New Roman" w:hAnsi="Times New Roman" w:eastAsia="仿宋_GB2312"/>
                <w:b/>
                <w:bCs/>
                <w:color w:val="auto"/>
                <w:kern w:val="0"/>
                <w:sz w:val="18"/>
                <w:szCs w:val="18"/>
              </w:rPr>
            </w:pPr>
            <w:r>
              <w:rPr>
                <w:rFonts w:hint="eastAsia" w:ascii="Times New Roman" w:hAnsi="Times New Roman" w:eastAsia="仿宋_GB2312"/>
                <w:b/>
                <w:bCs/>
                <w:color w:val="auto"/>
                <w:kern w:val="0"/>
                <w:sz w:val="18"/>
                <w:szCs w:val="18"/>
              </w:rPr>
              <w:t>合计</w:t>
            </w:r>
          </w:p>
        </w:tc>
        <w:tc>
          <w:tcPr>
            <w:tcW w:w="4187" w:type="dxa"/>
            <w:gridSpan w:val="3"/>
            <w:vAlign w:val="center"/>
          </w:tcPr>
          <w:p>
            <w:pPr>
              <w:keepNext w:val="0"/>
              <w:keepLines w:val="0"/>
              <w:pageBreakBefore w:val="0"/>
              <w:widowControl/>
              <w:kinsoku/>
              <w:wordWrap/>
              <w:overflowPunct/>
              <w:topLinePunct w:val="0"/>
              <w:autoSpaceDE/>
              <w:autoSpaceDN/>
              <w:bidi w:val="0"/>
              <w:adjustRightInd w:val="0"/>
              <w:snapToGrid w:val="0"/>
              <w:spacing w:line="320" w:lineRule="exact"/>
              <w:ind w:firstLine="440"/>
              <w:jc w:val="center"/>
              <w:textAlignment w:val="center"/>
              <w:rPr>
                <w:rFonts w:ascii="Times New Roman" w:hAnsi="Times New Roman" w:eastAsia="仿宋_GB2312"/>
                <w:color w:val="auto"/>
                <w:sz w:val="18"/>
                <w:szCs w:val="18"/>
              </w:rPr>
            </w:pPr>
            <w:r>
              <w:rPr>
                <w:rFonts w:hint="eastAsia" w:ascii="Times New Roman" w:hAnsi="Times New Roman" w:eastAsia="仿宋_GB2312"/>
                <w:color w:val="auto"/>
                <w:kern w:val="0"/>
                <w:sz w:val="18"/>
                <w:szCs w:val="18"/>
                <w:lang w:val="en-US" w:eastAsia="zh-CN" w:bidi="ar"/>
              </w:rPr>
              <w:t>74098</w:t>
            </w:r>
            <w:r>
              <w:rPr>
                <w:rFonts w:ascii="Times New Roman" w:hAnsi="Times New Roman" w:eastAsia="仿宋_GB2312"/>
                <w:color w:val="auto"/>
                <w:kern w:val="0"/>
                <w:sz w:val="18"/>
                <w:szCs w:val="18"/>
                <w:lang w:bidi="ar"/>
              </w:rPr>
              <w:t>.89</w:t>
            </w:r>
          </w:p>
        </w:tc>
      </w:tr>
    </w:tbl>
    <w:p>
      <w:pPr>
        <w:pageBreakBefore w:val="0"/>
        <w:widowControl w:val="0"/>
        <w:tabs>
          <w:tab w:val="left" w:pos="4550"/>
        </w:tabs>
        <w:kinsoku/>
        <w:wordWrap/>
        <w:overflowPunct/>
        <w:topLinePunct w:val="0"/>
        <w:autoSpaceDE/>
        <w:autoSpaceDN/>
        <w:bidi w:val="0"/>
        <w:adjustRightInd w:val="0"/>
        <w:snapToGrid w:val="0"/>
        <w:spacing w:line="353" w:lineRule="auto"/>
        <w:textAlignment w:val="auto"/>
        <w:rPr>
          <w:rFonts w:hint="default"/>
          <w:lang w:val="en-US" w:eastAsia="zh-CN"/>
        </w:rPr>
        <w:sectPr>
          <w:headerReference r:id="rId11" w:type="default"/>
          <w:footerReference r:id="rId12" w:type="default"/>
          <w:pgSz w:w="16838" w:h="11906" w:orient="landscape"/>
          <w:pgMar w:top="1587" w:right="2098" w:bottom="1474" w:left="1984" w:header="851" w:footer="1417" w:gutter="0"/>
          <w:pgNumType w:fmt="numberInDash"/>
          <w:cols w:space="720" w:num="1"/>
          <w:docGrid w:type="lines" w:linePitch="312" w:charSpace="0"/>
        </w:sectPr>
      </w:pPr>
    </w:p>
    <w:p>
      <w:pPr>
        <w:pStyle w:val="10"/>
        <w:rPr>
          <w:rFonts w:hint="eastAsia"/>
          <w:lang w:val="en-US" w:eastAsia="zh-CN"/>
        </w:rPr>
      </w:pPr>
    </w:p>
    <w:sectPr>
      <w:headerReference r:id="rId13" w:type="default"/>
      <w:footerReference r:id="rId14" w:type="default"/>
      <w:pgSz w:w="11906" w:h="16838"/>
      <w:pgMar w:top="2098" w:right="1474" w:bottom="1984" w:left="1587" w:header="851" w:footer="1134"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Helvetica Neue">
    <w:altName w:val="Times New Roman"/>
    <w:panose1 w:val="00000000000000000000"/>
    <w:charset w:val="00"/>
    <w:family w:val="auto"/>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新宋体">
    <w:panose1 w:val="02010609030101010101"/>
    <w:charset w:val="86"/>
    <w:family w:val="auto"/>
    <w:pitch w:val="default"/>
    <w:sig w:usb0="00000003" w:usb1="288F0000" w:usb2="00000006" w:usb3="00000000" w:csb0="00040001"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Batang">
    <w:panose1 w:val="02030600000101010101"/>
    <w:charset w:val="81"/>
    <w:family w:val="auto"/>
    <w:pitch w:val="default"/>
    <w:sig w:usb0="B00002AF" w:usb1="69D77CFB" w:usb2="00000030" w:usb3="00000000" w:csb0="4008009F" w:csb1="DFD7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仿宋_GB2312"/>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KAAAAAACHTuJAAAAAAAAAAAAAAAAABgAAAAAA&#10;AAAAABAAAACTAwAAX3JlbHMvUEsBAhQACgAAAAAAh07iQAAAAAAAAAAAAAAAAAQAAAAAAAAAAAAQ&#10;AAAAFgAAAGRycy9QSwECFAAUAAAACACHTuJA4YDTjjICAABhBAAADgAAAAAAAAABACAAAAA1AQAA&#10;ZHJzL2Uyb0RvYy54bWxQSwECFAAUAAAACACHTuJAs0lY7tAAAAAFAQAADwAAAAAAAAABACAAAAA4&#10;AAAAZHJzL2Rvd25yZXYueG1sUEsFBgAAAAAGAAYAWQEAANkFAAAAAA==&#10;">
              <v:fill on="f" focussize="0,0"/>
              <v:stroke on="f" weight="0.5pt"/>
              <v:imagedata o:title=""/>
              <o:lock v:ext="edit" aspectratio="f"/>
              <v:textbox inset="0mm,0mm,0mm,0mm" style="mso-fit-shape-to-text:t;">
                <w:txbxContent>
                  <w:p>
                    <w:pPr>
                      <w:pStyle w:val="15"/>
                      <w:rPr>
                        <w:rFonts w:hint="eastAsia" w:eastAsia="仿宋_GB2312"/>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p>
                </w:txbxContent>
              </v:textbox>
            </v:shape>
          </w:pict>
        </mc:Fallback>
      </mc:AlternateContent>
    </w: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ALOH3Mg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KAAAAAACHTuJAAAAAAAAAAAAAAAAABgAAAAAA&#10;AAAAABAAAACTAwAAX3JlbHMvUEsBAhQACgAAAAAAh07iQAAAAAAAAAAAAAAAAAQAAAAAAAAAAAAQ&#10;AAAAFgAAAGRycy9QSwECFAAUAAAACACHTuJAwCzh9zICAABjBAAADgAAAAAAAAABACAAAAA1AQAA&#10;ZHJzL2Uyb0RvYy54bWxQSwECFAAUAAAACACHTuJAs0lY7tAAAAAFAQAADwAAAAAAAAABACAAAAA4&#10;AAAAZHJzL2Rvd25yZXYueG1sUEsFBgAAAAAGAAYAWQEAANkFAAAAAA==&#10;">
              <v:fill on="f" focussize="0,0"/>
              <v:stroke on="f" weight="0.5pt"/>
              <v:imagedata o:title=""/>
              <o:lock v:ext="edit" aspectratio="f"/>
              <v:textbox inset="0mm,0mm,0mm,0mm" style="mso-fit-shape-to-text:t;">
                <w:txbxContent>
                  <w:p>
                    <w:pPr>
                      <w:pStyle w:val="15"/>
                      <w:rPr>
                        <w:rFonts w:hint="eastAsia" w:eastAsia="宋体"/>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s/vGR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&#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s/vGRMQIAAGM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15"/>
                    </w:pP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ind w:firstLine="360"/>
                            <w:rPr>
                              <w:rFonts w:hint="eastAsia" w:asciiTheme="minorEastAsia" w:hAnsiTheme="minorEastAsia" w:eastAsiaTheme="minorEastAsia" w:cstheme="minorEastAsia"/>
                              <w:sz w:val="28"/>
                              <w:szCs w:val="28"/>
                            </w:rPr>
                          </w:pPr>
                        </w:p>
                      </w:txbxContent>
                    </wps:txbx>
                    <wps:bodyPr vert="horz" wrap="none" lIns="0" tIns="0" rIns="0" bIns="0" anchor="t" anchorCtr="0">
                      <a:spAutoFit/>
                    </wps:bodyPr>
                  </wps:wsp>
                </a:graphicData>
              </a:graphic>
            </wp:anchor>
          </w:drawing>
        </mc:Choice>
        <mc:Fallback>
          <w:pict>
            <v:shape id="文本框 1031"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">
              <v:fill on="f" focussize="0,0"/>
              <v:stroke on="f"/>
              <v:imagedata o:title=""/>
              <o:lock v:ext="edit" aspectratio="f"/>
              <v:textbox inset="0mm,0mm,0mm,0mm" style="mso-fit-shape-to-text:t;">
                <w:txbxContent>
                  <w:p>
                    <w:pPr>
                      <w:pStyle w:val="15"/>
                      <w:ind w:firstLine="360"/>
                      <w:rPr>
                        <w:rFonts w:hint="eastAsia" w:asciiTheme="minorEastAsia" w:hAnsiTheme="minorEastAsia" w:eastAsiaTheme="minorEastAsia" w:cstheme="minorEastAsia"/>
                        <w:sz w:val="28"/>
                        <w:szCs w:val="2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DHl7XO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15"/>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5"/>
                            <w:ind w:firstLine="360"/>
                          </w:pPr>
                        </w:p>
                      </w:txbxContent>
                    </wps:txbx>
                    <wps:bodyPr vert="horz" wrap="none" lIns="0" tIns="0" rIns="0" bIns="0" anchor="t" anchorCtr="0">
                      <a:spAutoFit/>
                    </wps:bodyPr>
                  </wps:wsp>
                </a:graphicData>
              </a:graphic>
            </wp:anchor>
          </w:drawing>
        </mc:Choice>
        <mc:Fallback>
          <w:pict>
            <v:shape id="文本框 12"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">
              <v:fill on="f" focussize="0,0"/>
              <v:stroke on="f" weight="0.5pt"/>
              <v:imagedata o:title=""/>
              <o:lock v:ext="edit" aspectratio="f"/>
              <v:textbox inset="0mm,0mm,0mm,0mm" style="mso-fit-shape-to-text:t;">
                <w:txbxContent>
                  <w:p>
                    <w:pPr>
                      <w:pStyle w:val="15"/>
                      <w:ind w:firstLine="360"/>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- 13 -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KAAAAAACHTuJAAAAAAAAAAAAAAAAABgAAAAAA&#10;AAAAABAAAACTAwAAX3JlbHMvUEsBAhQACgAAAAAAh07iQAAAAAAAAAAAAAAAAAQAAAAAAAAAAAAQ&#10;AAAAFgAAAGRycy9QSwECFAAUAAAACACHTuJAIwUTnTICAABjBAAADgAAAAAAAAABACAAAAA1AQAA&#10;ZHJzL2Uyb0RvYy54bWxQSwECFAAUAAAACACHTuJAs0lY7tAAAAAFAQAADwAAAAAAAAABACAAAAA4&#10;AAAAZHJzL2Rvd25yZXYueG1sUEsFBgAAAAAGAAYAWQEAANkFAAAAAA==&#10;">
              <v:fill on="f" focussize="0,0"/>
              <v:stroke on="f" weight="0.5pt"/>
              <v:imagedata o:title=""/>
              <o:lock v:ext="edit" aspectratio="f"/>
              <v:textbox inset="0mm,0mm,0mm,0mm" style="mso-fit-shape-to-text:t;">
                <w:txbxContent>
                  <w:p>
                    <w:pPr>
                      <w:pStyle w:val="1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- 13 -</w:t>
                    </w:r>
                    <w:r>
                      <w:rPr>
                        <w:rFonts w:hint="eastAsia" w:asciiTheme="minorEastAsia" w:hAnsiTheme="minorEastAsia" w:eastAsiaTheme="minorEastAsia" w:cstheme="minorEastAsia"/>
                        <w:sz w:val="28"/>
                        <w:szCs w:val="28"/>
                      </w:rPr>
                      <w:fldChar w:fldCharType="end"/>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5"/>
                            <w:ind w:firstLine="360"/>
                          </w:pPr>
                        </w:p>
                      </w:txbxContent>
                    </wps:txbx>
                    <wps:bodyPr vert="horz" wrap="none" lIns="0" tIns="0" rIns="0" bIns="0" anchor="t" anchorCtr="0">
                      <a:spAutoFit/>
                    </wps:bodyPr>
                  </wps:wsp>
                </a:graphicData>
              </a:graphic>
            </wp:anchor>
          </w:drawing>
        </mc:Choice>
        <mc:Fallback>
          <w:pict>
            <v:shape id="文本框 12"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">
              <v:fill on="f" focussize="0,0"/>
              <v:stroke on="f" weight="0.5pt"/>
              <v:imagedata o:title=""/>
              <o:lock v:ext="edit" aspectratio="f"/>
              <v:textbox inset="0mm,0mm,0mm,0mm" style="mso-fit-shape-to-text:t;">
                <w:txbxContent>
                  <w:p>
                    <w:pPr>
                      <w:pStyle w:val="15"/>
                      <w:ind w:firstLine="360"/>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vert="horz" wrap="none" lIns="0" tIns="0" rIns="0" bIns="0" anchor="t" anchorCtr="0">
                      <a:spAutoFit/>
                    </wps:bodyPr>
                  </wps:wsp>
                </a:graphicData>
              </a:graphic>
            </wp:anchor>
          </w:drawing>
        </mc:Choice>
        <mc:Fallback>
          <w:pict>
            <v:shape id="文本框 11"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">
              <v:fill on="f" focussize="0,0"/>
              <v:stroke on="f" weight="0.5pt"/>
              <v:imagedata o:title=""/>
              <o:lock v:ext="edit" aspectratio="f"/>
              <v:textbox inset="0mm,0mm,0mm,0mm" style="mso-fit-shape-to-text:t;">
                <w:txbxContent>
                  <w:p>
                    <w:pPr>
                      <w:pStyle w:val="1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343535" cy="3556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343535" cy="355600"/>
                      </a:xfrm>
                      <a:prstGeom prst="rect">
                        <a:avLst/>
                      </a:prstGeom>
                      <a:noFill/>
                      <a:ln w="6350">
                        <a:noFill/>
                      </a:ln>
                    </wps:spPr>
                    <wps:txbx>
                      <w:txbxContent>
                        <w:p>
                          <w:pPr>
                            <w:pStyle w:val="1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28pt;width:27.05pt;mso-position-horizontal:outside;mso-position-horizontal-relative:margin;mso-wrap-style:none;z-index:251661312;mso-width-relative:page;mso-height-relative:page;" filled="f" stroked="f" coordsize="21600,21600" o:gfxdata="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">
              <v:fill on="f" focussize="0,0"/>
              <v:stroke on="f" weight="0.5pt"/>
              <v:imagedata o:title=""/>
              <o:lock v:ext="edit" aspectratio="f"/>
              <v:textbox inset="0mm,0mm,0mm,0mm" style="mso-fit-shape-to-text:t;">
                <w:txbxContent>
                  <w:p>
                    <w:pPr>
                      <w:pStyle w:val="1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5"/>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- 9 -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Go9fOAIAAG8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">
              <v:fill on="f" focussize="0,0"/>
              <v:stroke on="f" weight="0.5pt"/>
              <v:imagedata o:title=""/>
              <o:lock v:ext="edit" aspectratio="f"/>
              <v:textbox inset="0mm,0mm,0mm,0mm" style="mso-fit-shape-to-text:t;">
                <w:txbxContent>
                  <w:p>
                    <w:pPr>
                      <w:pStyle w:val="15"/>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- 9 -</w:t>
                    </w:r>
                    <w:r>
                      <w:rPr>
                        <w:rFonts w:hint="eastAsia" w:ascii="宋体" w:hAnsi="宋体" w:eastAsia="宋体" w:cs="宋体"/>
                        <w:sz w:val="28"/>
                        <w:szCs w:val="28"/>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tLeast"/>
      <w:ind w:right="360" w:firstLine="400"/>
      <w:textAlignment w:val="baseline"/>
      <w:rPr>
        <w:rStyle w:val="37"/>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20" w:after="120"/>
      <w:ind w:firstLine="60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20" w:after="120"/>
      <w:ind w:firstLine="60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tLeast"/>
      <w:ind w:firstLine="400"/>
      <w:textAlignment w:val="baseline"/>
      <w:rPr>
        <w:rStyle w:val="37"/>
      </w:rPr>
    </w:pPr>
    <w:r>
      <w:rPr>
        <w:rStyle w:val="37"/>
      </w:rPr>
      <mc:AlternateContent>
        <mc:Choice Requires="wps">
          <w:drawing>
            <wp:anchor distT="0" distB="0" distL="114300" distR="114300" simplePos="0" relativeHeight="251660288" behindDoc="1" locked="0" layoutInCell="1" allowOverlap="1">
              <wp:simplePos x="0" y="0"/>
              <wp:positionH relativeFrom="column">
                <wp:align>center</wp:align>
              </wp:positionH>
              <wp:positionV relativeFrom="paragraph">
                <wp:posOffset>0</wp:posOffset>
              </wp:positionV>
              <wp:extent cx="5528945" cy="97155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5528945" cy="971550"/>
                      </a:xfrm>
                      <a:prstGeom prst="rect">
                        <a:avLst/>
                      </a:prstGeom>
                      <a:noFill/>
                      <a:ln>
                        <a:noFill/>
                      </a:ln>
                      <a:effectLst/>
                    </wps:spPr>
                    <wps:txbx>
                      <w:txbxContent>
                        <w:p>
                          <w:pPr>
                            <w:spacing w:line="334" w:lineRule="atLeast"/>
                            <w:ind w:firstLine="420"/>
                            <w:textAlignment w:val="baseline"/>
                            <w:rPr>
                              <w:rStyle w:val="37"/>
                              <w:sz w:val="21"/>
                            </w:rPr>
                          </w:pPr>
                        </w:p>
                        <w:p>
                          <w:pPr>
                            <w:widowControl/>
                            <w:spacing w:line="439" w:lineRule="atLeast"/>
                            <w:ind w:firstLineChars="0"/>
                            <w:jc w:val="right"/>
                            <w:textAlignment w:val="baseline"/>
                            <w:rPr>
                              <w:rStyle w:val="37"/>
                            </w:rPr>
                          </w:pPr>
                        </w:p>
                      </w:txbxContent>
                    </wps:txbx>
                    <wps:bodyPr vert="horz" wrap="square" lIns="0" tIns="0" rIns="0" bIns="0" anchor="t" anchorCtr="0" upright="1"/>
                  </wps:wsp>
                </a:graphicData>
              </a:graphic>
            </wp:anchor>
          </w:drawing>
        </mc:Choice>
        <mc:Fallback>
          <w:pict>
            <v:shape id="_x0000_s1026" o:spid="_x0000_s1026" o:spt="202" type="#_x0000_t202" style="position:absolute;left:0pt;margin-top:0pt;height:76.5pt;width:435.35pt;mso-position-horizontal:center;z-index:-251656192;mso-width-relative:page;mso-height-relative:page;" filled="f" stroked="f" coordsize="21600,21600" o:gfxdata="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">
              <v:fill on="f" focussize="0,0"/>
              <v:stroke on="f"/>
              <v:imagedata o:title=""/>
              <o:lock v:ext="edit" aspectratio="f"/>
              <v:textbox inset="0mm,0mm,0mm,0mm">
                <w:txbxContent>
                  <w:p>
                    <w:pPr>
                      <w:spacing w:line="334" w:lineRule="atLeast"/>
                      <w:ind w:firstLine="420"/>
                      <w:textAlignment w:val="baseline"/>
                      <w:rPr>
                        <w:rStyle w:val="37"/>
                        <w:sz w:val="21"/>
                      </w:rPr>
                    </w:pPr>
                  </w:p>
                  <w:p>
                    <w:pPr>
                      <w:widowControl/>
                      <w:spacing w:line="439" w:lineRule="atLeast"/>
                      <w:ind w:firstLineChars="0"/>
                      <w:jc w:val="right"/>
                      <w:textAlignment w:val="baseline"/>
                      <w:rPr>
                        <w:rStyle w:val="37"/>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9465B6"/>
    <w:multiLevelType w:val="singleLevel"/>
    <w:tmpl w:val="119465B6"/>
    <w:lvl w:ilvl="0" w:tentative="0">
      <w:start w:val="3"/>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hZTIzMTk0OWY2NjVhZGY2NjFlNGM2NjI2YzFmNzUifQ=="/>
  </w:docVars>
  <w:rsids>
    <w:rsidRoot w:val="00172A27"/>
    <w:rsid w:val="004017BB"/>
    <w:rsid w:val="00795A56"/>
    <w:rsid w:val="00C32AF3"/>
    <w:rsid w:val="01771422"/>
    <w:rsid w:val="01845D37"/>
    <w:rsid w:val="01A26771"/>
    <w:rsid w:val="01B1491C"/>
    <w:rsid w:val="01DC1E3E"/>
    <w:rsid w:val="024446B6"/>
    <w:rsid w:val="024E690C"/>
    <w:rsid w:val="024F3275"/>
    <w:rsid w:val="02745EB1"/>
    <w:rsid w:val="0288558A"/>
    <w:rsid w:val="02A147DF"/>
    <w:rsid w:val="02B97DF8"/>
    <w:rsid w:val="02D56134"/>
    <w:rsid w:val="02E5725D"/>
    <w:rsid w:val="030F1CD9"/>
    <w:rsid w:val="03202B4D"/>
    <w:rsid w:val="03462DF9"/>
    <w:rsid w:val="03637590"/>
    <w:rsid w:val="03B56AA2"/>
    <w:rsid w:val="03BB1D6C"/>
    <w:rsid w:val="043D4573"/>
    <w:rsid w:val="044E69A5"/>
    <w:rsid w:val="04851741"/>
    <w:rsid w:val="05306FEF"/>
    <w:rsid w:val="05744D13"/>
    <w:rsid w:val="065D1090"/>
    <w:rsid w:val="0677311E"/>
    <w:rsid w:val="06A01B91"/>
    <w:rsid w:val="071829CA"/>
    <w:rsid w:val="074E679F"/>
    <w:rsid w:val="07911B14"/>
    <w:rsid w:val="07E37ADF"/>
    <w:rsid w:val="081015BC"/>
    <w:rsid w:val="084131A0"/>
    <w:rsid w:val="08802EE4"/>
    <w:rsid w:val="091D0964"/>
    <w:rsid w:val="095C2A2A"/>
    <w:rsid w:val="09654900"/>
    <w:rsid w:val="09B77CEB"/>
    <w:rsid w:val="09C04CA5"/>
    <w:rsid w:val="0A251F33"/>
    <w:rsid w:val="0A79199F"/>
    <w:rsid w:val="0A8455AD"/>
    <w:rsid w:val="0A92228B"/>
    <w:rsid w:val="0AF37083"/>
    <w:rsid w:val="0AF87D8D"/>
    <w:rsid w:val="0B5C2074"/>
    <w:rsid w:val="0BA1759E"/>
    <w:rsid w:val="0BBA4702"/>
    <w:rsid w:val="0BF8632D"/>
    <w:rsid w:val="0C1B6181"/>
    <w:rsid w:val="0C325CBB"/>
    <w:rsid w:val="0C3F2700"/>
    <w:rsid w:val="0C8047DF"/>
    <w:rsid w:val="0CAC0DEC"/>
    <w:rsid w:val="0CAF3099"/>
    <w:rsid w:val="0CC9374C"/>
    <w:rsid w:val="0CEE4F60"/>
    <w:rsid w:val="0D0267ED"/>
    <w:rsid w:val="0D415BDD"/>
    <w:rsid w:val="0D501777"/>
    <w:rsid w:val="0DAA25BE"/>
    <w:rsid w:val="0DB236F4"/>
    <w:rsid w:val="0E0F189E"/>
    <w:rsid w:val="0E5F4447"/>
    <w:rsid w:val="0E901A59"/>
    <w:rsid w:val="0E923EBD"/>
    <w:rsid w:val="0EC0639B"/>
    <w:rsid w:val="0ED31EAE"/>
    <w:rsid w:val="0EE43359"/>
    <w:rsid w:val="0FCB09B2"/>
    <w:rsid w:val="105C48D7"/>
    <w:rsid w:val="10754079"/>
    <w:rsid w:val="10AF707C"/>
    <w:rsid w:val="11472E91"/>
    <w:rsid w:val="12117609"/>
    <w:rsid w:val="121E0588"/>
    <w:rsid w:val="12E3132F"/>
    <w:rsid w:val="12F86B39"/>
    <w:rsid w:val="132B6BC6"/>
    <w:rsid w:val="13307CE1"/>
    <w:rsid w:val="1367781A"/>
    <w:rsid w:val="13CE5AEB"/>
    <w:rsid w:val="13DB4E26"/>
    <w:rsid w:val="13E46321"/>
    <w:rsid w:val="14221E65"/>
    <w:rsid w:val="142A0A70"/>
    <w:rsid w:val="14817B17"/>
    <w:rsid w:val="14C667C2"/>
    <w:rsid w:val="15006521"/>
    <w:rsid w:val="151D32B9"/>
    <w:rsid w:val="15363948"/>
    <w:rsid w:val="15404642"/>
    <w:rsid w:val="15B75EF2"/>
    <w:rsid w:val="15FC1FCB"/>
    <w:rsid w:val="16352205"/>
    <w:rsid w:val="16406AF2"/>
    <w:rsid w:val="16407906"/>
    <w:rsid w:val="166A311C"/>
    <w:rsid w:val="16B16B47"/>
    <w:rsid w:val="16CC7B17"/>
    <w:rsid w:val="16DD2110"/>
    <w:rsid w:val="16DE4297"/>
    <w:rsid w:val="174E6972"/>
    <w:rsid w:val="17C104FF"/>
    <w:rsid w:val="17FB6CC4"/>
    <w:rsid w:val="18965B27"/>
    <w:rsid w:val="19E70B00"/>
    <w:rsid w:val="1A8B1FBA"/>
    <w:rsid w:val="1AF71484"/>
    <w:rsid w:val="1B0A7208"/>
    <w:rsid w:val="1B0A7B7A"/>
    <w:rsid w:val="1B1013C5"/>
    <w:rsid w:val="1B4F483D"/>
    <w:rsid w:val="1B8B64CF"/>
    <w:rsid w:val="1BA72734"/>
    <w:rsid w:val="1BBC050F"/>
    <w:rsid w:val="1BDA7D88"/>
    <w:rsid w:val="1C043464"/>
    <w:rsid w:val="1C2E4225"/>
    <w:rsid w:val="1C60763C"/>
    <w:rsid w:val="1C824787"/>
    <w:rsid w:val="1CA04504"/>
    <w:rsid w:val="1DF079FB"/>
    <w:rsid w:val="1E0E1298"/>
    <w:rsid w:val="1EC71AB5"/>
    <w:rsid w:val="1F1C639E"/>
    <w:rsid w:val="1F4D50E6"/>
    <w:rsid w:val="1F593C2C"/>
    <w:rsid w:val="20100007"/>
    <w:rsid w:val="20443B05"/>
    <w:rsid w:val="209A7473"/>
    <w:rsid w:val="20CA17B4"/>
    <w:rsid w:val="212F5241"/>
    <w:rsid w:val="21375D12"/>
    <w:rsid w:val="216929AF"/>
    <w:rsid w:val="21D672E1"/>
    <w:rsid w:val="224F4D38"/>
    <w:rsid w:val="22765384"/>
    <w:rsid w:val="22890997"/>
    <w:rsid w:val="22C36A95"/>
    <w:rsid w:val="22E102E4"/>
    <w:rsid w:val="22F9187D"/>
    <w:rsid w:val="23143DF3"/>
    <w:rsid w:val="233E7013"/>
    <w:rsid w:val="236E3D87"/>
    <w:rsid w:val="23A24E9C"/>
    <w:rsid w:val="24230900"/>
    <w:rsid w:val="246C675F"/>
    <w:rsid w:val="247A68B7"/>
    <w:rsid w:val="24FB17E5"/>
    <w:rsid w:val="25303878"/>
    <w:rsid w:val="25DC7BF4"/>
    <w:rsid w:val="25F413E1"/>
    <w:rsid w:val="26B2735E"/>
    <w:rsid w:val="26DB692D"/>
    <w:rsid w:val="26E36D60"/>
    <w:rsid w:val="27101589"/>
    <w:rsid w:val="272016E2"/>
    <w:rsid w:val="27895B59"/>
    <w:rsid w:val="27AA6F79"/>
    <w:rsid w:val="27BD5D95"/>
    <w:rsid w:val="28100029"/>
    <w:rsid w:val="28475C01"/>
    <w:rsid w:val="28671C36"/>
    <w:rsid w:val="287A6495"/>
    <w:rsid w:val="28A95675"/>
    <w:rsid w:val="28ED2118"/>
    <w:rsid w:val="29116C94"/>
    <w:rsid w:val="29303E6C"/>
    <w:rsid w:val="29F64FB2"/>
    <w:rsid w:val="2A834CB0"/>
    <w:rsid w:val="2AC6134A"/>
    <w:rsid w:val="2AE1337C"/>
    <w:rsid w:val="2B510E09"/>
    <w:rsid w:val="2B7065D8"/>
    <w:rsid w:val="2B9B08AF"/>
    <w:rsid w:val="2BE35C91"/>
    <w:rsid w:val="2C7E2743"/>
    <w:rsid w:val="2C8E4D05"/>
    <w:rsid w:val="2CC449C9"/>
    <w:rsid w:val="2CC83CBE"/>
    <w:rsid w:val="2E781D3E"/>
    <w:rsid w:val="2EC47FE0"/>
    <w:rsid w:val="2F99101D"/>
    <w:rsid w:val="311D48E6"/>
    <w:rsid w:val="315D747B"/>
    <w:rsid w:val="31D01DF7"/>
    <w:rsid w:val="31DC12D6"/>
    <w:rsid w:val="31FB2EBE"/>
    <w:rsid w:val="32145687"/>
    <w:rsid w:val="32754E84"/>
    <w:rsid w:val="32A56D98"/>
    <w:rsid w:val="32DA2181"/>
    <w:rsid w:val="32E94E1B"/>
    <w:rsid w:val="332B5AD0"/>
    <w:rsid w:val="333C049F"/>
    <w:rsid w:val="335F0B73"/>
    <w:rsid w:val="33EF4309"/>
    <w:rsid w:val="342309EC"/>
    <w:rsid w:val="343C2F9A"/>
    <w:rsid w:val="34877DE1"/>
    <w:rsid w:val="348B4E43"/>
    <w:rsid w:val="348F2C54"/>
    <w:rsid w:val="34943FB1"/>
    <w:rsid w:val="34C727CC"/>
    <w:rsid w:val="34E70E4F"/>
    <w:rsid w:val="355A2355"/>
    <w:rsid w:val="35626122"/>
    <w:rsid w:val="358F33BD"/>
    <w:rsid w:val="35A37CE4"/>
    <w:rsid w:val="35B13E46"/>
    <w:rsid w:val="35B244CD"/>
    <w:rsid w:val="35E829A6"/>
    <w:rsid w:val="3612631C"/>
    <w:rsid w:val="375A17CA"/>
    <w:rsid w:val="376CCDFE"/>
    <w:rsid w:val="37732CD9"/>
    <w:rsid w:val="37874F46"/>
    <w:rsid w:val="37CA55A7"/>
    <w:rsid w:val="37D4574C"/>
    <w:rsid w:val="37D64127"/>
    <w:rsid w:val="380022AB"/>
    <w:rsid w:val="38507329"/>
    <w:rsid w:val="387A2204"/>
    <w:rsid w:val="389F6737"/>
    <w:rsid w:val="38E37B87"/>
    <w:rsid w:val="391545AD"/>
    <w:rsid w:val="398523E8"/>
    <w:rsid w:val="3A177360"/>
    <w:rsid w:val="3A587F94"/>
    <w:rsid w:val="3A857728"/>
    <w:rsid w:val="3ADE2C30"/>
    <w:rsid w:val="3B8D0634"/>
    <w:rsid w:val="3C015760"/>
    <w:rsid w:val="3C504610"/>
    <w:rsid w:val="3C523396"/>
    <w:rsid w:val="3C812A84"/>
    <w:rsid w:val="3CE97925"/>
    <w:rsid w:val="3D21086E"/>
    <w:rsid w:val="3D570EF3"/>
    <w:rsid w:val="3DAA597B"/>
    <w:rsid w:val="3F166AFD"/>
    <w:rsid w:val="3F90295E"/>
    <w:rsid w:val="3FA47303"/>
    <w:rsid w:val="3FA7706D"/>
    <w:rsid w:val="3FB53992"/>
    <w:rsid w:val="3FDB6026"/>
    <w:rsid w:val="3FFA77E1"/>
    <w:rsid w:val="417F7F8E"/>
    <w:rsid w:val="41961349"/>
    <w:rsid w:val="41986C6D"/>
    <w:rsid w:val="427378F1"/>
    <w:rsid w:val="428A7102"/>
    <w:rsid w:val="42F71DDF"/>
    <w:rsid w:val="43233A92"/>
    <w:rsid w:val="432D229C"/>
    <w:rsid w:val="437C4F91"/>
    <w:rsid w:val="43D904F5"/>
    <w:rsid w:val="43E33158"/>
    <w:rsid w:val="43EE7018"/>
    <w:rsid w:val="443E3602"/>
    <w:rsid w:val="44734D72"/>
    <w:rsid w:val="45231EF1"/>
    <w:rsid w:val="45562DD9"/>
    <w:rsid w:val="45DB1101"/>
    <w:rsid w:val="463841FE"/>
    <w:rsid w:val="46624CEF"/>
    <w:rsid w:val="46A430A8"/>
    <w:rsid w:val="46C655B1"/>
    <w:rsid w:val="46E1574F"/>
    <w:rsid w:val="47267ECF"/>
    <w:rsid w:val="4729490A"/>
    <w:rsid w:val="472F2899"/>
    <w:rsid w:val="476B323E"/>
    <w:rsid w:val="47755A7E"/>
    <w:rsid w:val="479109EC"/>
    <w:rsid w:val="47981AFD"/>
    <w:rsid w:val="47F11DBB"/>
    <w:rsid w:val="48480CC1"/>
    <w:rsid w:val="48616558"/>
    <w:rsid w:val="49414DE7"/>
    <w:rsid w:val="4A7D1F2A"/>
    <w:rsid w:val="4AA8171D"/>
    <w:rsid w:val="4AB364EF"/>
    <w:rsid w:val="4ACF05B0"/>
    <w:rsid w:val="4B090BDC"/>
    <w:rsid w:val="4B1A1B67"/>
    <w:rsid w:val="4B1C0AE3"/>
    <w:rsid w:val="4B261338"/>
    <w:rsid w:val="4B637AF8"/>
    <w:rsid w:val="4B925D92"/>
    <w:rsid w:val="4BA919D7"/>
    <w:rsid w:val="4BBD0AE2"/>
    <w:rsid w:val="4BC0573E"/>
    <w:rsid w:val="4BCF109E"/>
    <w:rsid w:val="4C3D5809"/>
    <w:rsid w:val="4C56375F"/>
    <w:rsid w:val="4C7327B1"/>
    <w:rsid w:val="4C8229F4"/>
    <w:rsid w:val="4CAA1DF9"/>
    <w:rsid w:val="4D1D271C"/>
    <w:rsid w:val="4D2C62CD"/>
    <w:rsid w:val="4D4A5880"/>
    <w:rsid w:val="4D667BFD"/>
    <w:rsid w:val="4DA92202"/>
    <w:rsid w:val="4DD3032B"/>
    <w:rsid w:val="4E534D59"/>
    <w:rsid w:val="4E5E343B"/>
    <w:rsid w:val="4E7353FA"/>
    <w:rsid w:val="4F98486E"/>
    <w:rsid w:val="4FA3D608"/>
    <w:rsid w:val="4FC55BF0"/>
    <w:rsid w:val="4FE30D6F"/>
    <w:rsid w:val="50092BC0"/>
    <w:rsid w:val="5041313C"/>
    <w:rsid w:val="50AE1BF1"/>
    <w:rsid w:val="50BF6C69"/>
    <w:rsid w:val="50EF2E27"/>
    <w:rsid w:val="512D662F"/>
    <w:rsid w:val="51366EA4"/>
    <w:rsid w:val="518F170F"/>
    <w:rsid w:val="519147B8"/>
    <w:rsid w:val="51ED3AED"/>
    <w:rsid w:val="52972F71"/>
    <w:rsid w:val="52E523D3"/>
    <w:rsid w:val="531D716F"/>
    <w:rsid w:val="53AF4901"/>
    <w:rsid w:val="53AF5CC7"/>
    <w:rsid w:val="53CE16B0"/>
    <w:rsid w:val="53E67B44"/>
    <w:rsid w:val="546151C6"/>
    <w:rsid w:val="551910EA"/>
    <w:rsid w:val="55192068"/>
    <w:rsid w:val="55A62C4F"/>
    <w:rsid w:val="56E232FD"/>
    <w:rsid w:val="5767663B"/>
    <w:rsid w:val="57D05ED4"/>
    <w:rsid w:val="583A0626"/>
    <w:rsid w:val="58525A1D"/>
    <w:rsid w:val="585B08A9"/>
    <w:rsid w:val="588E4152"/>
    <w:rsid w:val="58A12EED"/>
    <w:rsid w:val="5916771D"/>
    <w:rsid w:val="59623AD8"/>
    <w:rsid w:val="59B822B5"/>
    <w:rsid w:val="5A0B0A7B"/>
    <w:rsid w:val="5A1476DF"/>
    <w:rsid w:val="5A2D0C6B"/>
    <w:rsid w:val="5A8E5119"/>
    <w:rsid w:val="5ADF5DA0"/>
    <w:rsid w:val="5AFD271D"/>
    <w:rsid w:val="5B8131B0"/>
    <w:rsid w:val="5C2F6A16"/>
    <w:rsid w:val="5CC20BEA"/>
    <w:rsid w:val="5D6E5BC1"/>
    <w:rsid w:val="5DD02ED7"/>
    <w:rsid w:val="5DF46195"/>
    <w:rsid w:val="5E224037"/>
    <w:rsid w:val="5E4F2CF1"/>
    <w:rsid w:val="5EAE22DA"/>
    <w:rsid w:val="5F1D4D89"/>
    <w:rsid w:val="5FAB4705"/>
    <w:rsid w:val="5FAB4CE6"/>
    <w:rsid w:val="5FFB1410"/>
    <w:rsid w:val="600A6B8D"/>
    <w:rsid w:val="60362773"/>
    <w:rsid w:val="6072017B"/>
    <w:rsid w:val="60CC12AC"/>
    <w:rsid w:val="60F5164D"/>
    <w:rsid w:val="612A776A"/>
    <w:rsid w:val="61447A0E"/>
    <w:rsid w:val="617E708A"/>
    <w:rsid w:val="61BC02FE"/>
    <w:rsid w:val="61D742F0"/>
    <w:rsid w:val="622A3FCC"/>
    <w:rsid w:val="628E2339"/>
    <w:rsid w:val="62B92647"/>
    <w:rsid w:val="63B83ECF"/>
    <w:rsid w:val="642C4A49"/>
    <w:rsid w:val="645E4E80"/>
    <w:rsid w:val="64ED4F60"/>
    <w:rsid w:val="65240694"/>
    <w:rsid w:val="655A52A7"/>
    <w:rsid w:val="658A11B8"/>
    <w:rsid w:val="65943FDF"/>
    <w:rsid w:val="65BC6B3B"/>
    <w:rsid w:val="65BF216B"/>
    <w:rsid w:val="65DB1249"/>
    <w:rsid w:val="66133BB1"/>
    <w:rsid w:val="667860D6"/>
    <w:rsid w:val="667C5D06"/>
    <w:rsid w:val="66A363B9"/>
    <w:rsid w:val="670A463C"/>
    <w:rsid w:val="671A3694"/>
    <w:rsid w:val="677A7B8B"/>
    <w:rsid w:val="683C5718"/>
    <w:rsid w:val="684B5F38"/>
    <w:rsid w:val="68525518"/>
    <w:rsid w:val="68936946"/>
    <w:rsid w:val="68E17359"/>
    <w:rsid w:val="68E32614"/>
    <w:rsid w:val="68F33602"/>
    <w:rsid w:val="694E54AD"/>
    <w:rsid w:val="697319BC"/>
    <w:rsid w:val="69896848"/>
    <w:rsid w:val="699F23A1"/>
    <w:rsid w:val="69C621FC"/>
    <w:rsid w:val="6A0B39FA"/>
    <w:rsid w:val="6A15388D"/>
    <w:rsid w:val="6A332ACA"/>
    <w:rsid w:val="6A595705"/>
    <w:rsid w:val="6A9B605A"/>
    <w:rsid w:val="6AD45E72"/>
    <w:rsid w:val="6AFB55F4"/>
    <w:rsid w:val="6AFF0177"/>
    <w:rsid w:val="6B2246F9"/>
    <w:rsid w:val="6B4E219B"/>
    <w:rsid w:val="6B875E4D"/>
    <w:rsid w:val="6B93177B"/>
    <w:rsid w:val="6B953BBD"/>
    <w:rsid w:val="6BC81984"/>
    <w:rsid w:val="6BDD02D7"/>
    <w:rsid w:val="6BFBB05B"/>
    <w:rsid w:val="6BFD33FD"/>
    <w:rsid w:val="6C205F28"/>
    <w:rsid w:val="6C2B2BA1"/>
    <w:rsid w:val="6C501E51"/>
    <w:rsid w:val="6C6C6E9E"/>
    <w:rsid w:val="6C9E5472"/>
    <w:rsid w:val="6CC43199"/>
    <w:rsid w:val="6CFB5C92"/>
    <w:rsid w:val="6D122995"/>
    <w:rsid w:val="6D461C71"/>
    <w:rsid w:val="6D7755F8"/>
    <w:rsid w:val="6D9016BC"/>
    <w:rsid w:val="6E826F78"/>
    <w:rsid w:val="6EEE4F5F"/>
    <w:rsid w:val="6F3C769C"/>
    <w:rsid w:val="6F43322B"/>
    <w:rsid w:val="6F551CB0"/>
    <w:rsid w:val="6F9C14C6"/>
    <w:rsid w:val="6FC36A37"/>
    <w:rsid w:val="6FFF7CFE"/>
    <w:rsid w:val="708474F0"/>
    <w:rsid w:val="70B40BB0"/>
    <w:rsid w:val="70FA57A0"/>
    <w:rsid w:val="714F5075"/>
    <w:rsid w:val="71DF788B"/>
    <w:rsid w:val="722E5429"/>
    <w:rsid w:val="73086367"/>
    <w:rsid w:val="73412411"/>
    <w:rsid w:val="7353160D"/>
    <w:rsid w:val="736B3932"/>
    <w:rsid w:val="73731210"/>
    <w:rsid w:val="737A1E5B"/>
    <w:rsid w:val="73AE32B4"/>
    <w:rsid w:val="73C92084"/>
    <w:rsid w:val="73D3009D"/>
    <w:rsid w:val="73F2794A"/>
    <w:rsid w:val="741E6D05"/>
    <w:rsid w:val="74C06157"/>
    <w:rsid w:val="74C708F4"/>
    <w:rsid w:val="74E766A3"/>
    <w:rsid w:val="75246CFB"/>
    <w:rsid w:val="75296313"/>
    <w:rsid w:val="7562184A"/>
    <w:rsid w:val="758571C2"/>
    <w:rsid w:val="7588770D"/>
    <w:rsid w:val="75B76625"/>
    <w:rsid w:val="75BA25AF"/>
    <w:rsid w:val="75D143E6"/>
    <w:rsid w:val="75ED0006"/>
    <w:rsid w:val="76084954"/>
    <w:rsid w:val="766F7295"/>
    <w:rsid w:val="768A4995"/>
    <w:rsid w:val="768F4115"/>
    <w:rsid w:val="76947AD7"/>
    <w:rsid w:val="76A66C1B"/>
    <w:rsid w:val="76C22923"/>
    <w:rsid w:val="76FFD6B9"/>
    <w:rsid w:val="77286FA5"/>
    <w:rsid w:val="77770AF7"/>
    <w:rsid w:val="77BB1568"/>
    <w:rsid w:val="784F5D70"/>
    <w:rsid w:val="78501D1B"/>
    <w:rsid w:val="789279F7"/>
    <w:rsid w:val="797A4784"/>
    <w:rsid w:val="79A279F4"/>
    <w:rsid w:val="79E3757C"/>
    <w:rsid w:val="79FF2101"/>
    <w:rsid w:val="7A4A24F3"/>
    <w:rsid w:val="7A4E09C0"/>
    <w:rsid w:val="7A746B86"/>
    <w:rsid w:val="7A8FB702"/>
    <w:rsid w:val="7ACA370E"/>
    <w:rsid w:val="7AF346D4"/>
    <w:rsid w:val="7AFC2293"/>
    <w:rsid w:val="7B2D6F5F"/>
    <w:rsid w:val="7B310C2C"/>
    <w:rsid w:val="7B4A2BC0"/>
    <w:rsid w:val="7B4D22B6"/>
    <w:rsid w:val="7BA62EAE"/>
    <w:rsid w:val="7BAE082C"/>
    <w:rsid w:val="7C79088C"/>
    <w:rsid w:val="7C884B4C"/>
    <w:rsid w:val="7C8C2FB9"/>
    <w:rsid w:val="7CECD369"/>
    <w:rsid w:val="7CF93D5D"/>
    <w:rsid w:val="7D680DD2"/>
    <w:rsid w:val="7D7EFBE0"/>
    <w:rsid w:val="7DBE5BC4"/>
    <w:rsid w:val="7E024E93"/>
    <w:rsid w:val="7E145416"/>
    <w:rsid w:val="7E154746"/>
    <w:rsid w:val="7E2E3952"/>
    <w:rsid w:val="7E737C47"/>
    <w:rsid w:val="7E867A33"/>
    <w:rsid w:val="7ED878C7"/>
    <w:rsid w:val="7FDD64D0"/>
    <w:rsid w:val="AFF72CF3"/>
    <w:rsid w:val="BB761100"/>
    <w:rsid w:val="BE5F0D62"/>
    <w:rsid w:val="BF5F3B6E"/>
    <w:rsid w:val="C3FF2FCC"/>
    <w:rsid w:val="E793FFE5"/>
    <w:rsid w:val="ED6FA41F"/>
    <w:rsid w:val="EFFF6B04"/>
    <w:rsid w:val="FBFB5287"/>
    <w:rsid w:val="FBFE7444"/>
    <w:rsid w:val="FFEFA84D"/>
    <w:rsid w:val="FFF79337"/>
    <w:rsid w:val="FFFF93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qFormat="1" w:unhideWhenUsed="0" w:uiPriority="99"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paragraph" w:styleId="3">
    <w:name w:val="heading 1"/>
    <w:basedOn w:val="1"/>
    <w:next w:val="1"/>
    <w:qFormat/>
    <w:uiPriority w:val="0"/>
    <w:pPr>
      <w:keepNext/>
      <w:keepLines/>
      <w:widowControl w:val="0"/>
      <w:spacing w:line="353" w:lineRule="auto"/>
      <w:outlineLvl w:val="0"/>
    </w:pPr>
    <w:rPr>
      <w:rFonts w:ascii="Times New Roman" w:hAnsi="Times New Roman" w:eastAsia="方正仿宋_GBK"/>
      <w:b/>
      <w:bCs/>
      <w:kern w:val="44"/>
      <w:sz w:val="44"/>
    </w:rPr>
  </w:style>
  <w:style w:type="paragraph" w:styleId="4">
    <w:name w:val="heading 2"/>
    <w:basedOn w:val="1"/>
    <w:next w:val="1"/>
    <w:qFormat/>
    <w:uiPriority w:val="0"/>
    <w:pPr>
      <w:keepNext/>
      <w:keepLines/>
      <w:widowControl w:val="0"/>
      <w:spacing w:line="353" w:lineRule="auto"/>
      <w:outlineLvl w:val="1"/>
    </w:pPr>
    <w:rPr>
      <w:rFonts w:ascii="Times New Roman" w:hAnsi="Times New Roman" w:eastAsia="黑体"/>
      <w:b/>
    </w:rPr>
  </w:style>
  <w:style w:type="paragraph" w:styleId="5">
    <w:name w:val="heading 3"/>
    <w:basedOn w:val="1"/>
    <w:next w:val="1"/>
    <w:qFormat/>
    <w:uiPriority w:val="0"/>
    <w:pPr>
      <w:keepNext/>
      <w:keepLines/>
      <w:widowControl w:val="0"/>
      <w:spacing w:line="353" w:lineRule="auto"/>
      <w:outlineLvl w:val="2"/>
    </w:pPr>
    <w:rPr>
      <w:rFonts w:ascii="Times New Roman" w:hAnsi="Times New Roman"/>
      <w:b/>
    </w:rPr>
  </w:style>
  <w:style w:type="paragraph" w:styleId="6">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kern w:val="0"/>
      <w:sz w:val="24"/>
      <w:szCs w:val="24"/>
      <w:lang w:val="en-US" w:eastAsia="zh-CN" w:bidi="ar"/>
    </w:rPr>
  </w:style>
  <w:style w:type="character" w:default="1" w:styleId="22">
    <w:name w:val="Default Paragraph Font"/>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方正楷体_GBK" w:hAnsi="Times New Roman" w:eastAsia="方正楷体_GBK" w:cs="方正楷体_GBK"/>
      <w:color w:val="000000"/>
      <w:sz w:val="24"/>
      <w:szCs w:val="24"/>
      <w:lang w:val="en-US" w:eastAsia="zh-CN" w:bidi="ar-SA"/>
    </w:rPr>
  </w:style>
  <w:style w:type="paragraph" w:styleId="7">
    <w:name w:val="index 8"/>
    <w:basedOn w:val="1"/>
    <w:next w:val="1"/>
    <w:semiHidden/>
    <w:qFormat/>
    <w:uiPriority w:val="99"/>
    <w:pPr>
      <w:ind w:left="2940"/>
    </w:pPr>
  </w:style>
  <w:style w:type="paragraph" w:styleId="8">
    <w:name w:val="Normal Indent"/>
    <w:basedOn w:val="1"/>
    <w:next w:val="9"/>
    <w:qFormat/>
    <w:uiPriority w:val="0"/>
    <w:pPr>
      <w:ind w:firstLine="680"/>
    </w:pPr>
    <w:rPr>
      <w:rFonts w:eastAsia="宋体"/>
      <w:sz w:val="21"/>
    </w:rPr>
  </w:style>
  <w:style w:type="paragraph" w:styleId="9">
    <w:name w:val="index 7"/>
    <w:next w:val="1"/>
    <w:qFormat/>
    <w:uiPriority w:val="0"/>
    <w:pPr>
      <w:widowControl w:val="0"/>
      <w:ind w:left="2520"/>
      <w:jc w:val="both"/>
    </w:pPr>
    <w:rPr>
      <w:rFonts w:ascii="Calibri" w:hAnsi="Calibri" w:eastAsia="宋体" w:cs="Times New Roman"/>
      <w:kern w:val="2"/>
      <w:sz w:val="21"/>
      <w:szCs w:val="22"/>
      <w:lang w:val="en-US" w:eastAsia="zh-CN" w:bidi="ar-SA"/>
    </w:rPr>
  </w:style>
  <w:style w:type="paragraph" w:styleId="10">
    <w:name w:val="Salutation"/>
    <w:basedOn w:val="1"/>
    <w:next w:val="1"/>
    <w:qFormat/>
    <w:uiPriority w:val="0"/>
  </w:style>
  <w:style w:type="paragraph" w:styleId="11">
    <w:name w:val="Body Text"/>
    <w:basedOn w:val="1"/>
    <w:next w:val="7"/>
    <w:link w:val="39"/>
    <w:qFormat/>
    <w:uiPriority w:val="0"/>
    <w:pPr>
      <w:spacing w:after="120"/>
    </w:pPr>
  </w:style>
  <w:style w:type="paragraph" w:styleId="12">
    <w:name w:val="toc 3"/>
    <w:basedOn w:val="1"/>
    <w:next w:val="1"/>
    <w:qFormat/>
    <w:uiPriority w:val="0"/>
    <w:pPr>
      <w:ind w:left="840" w:leftChars="400" w:firstLine="0" w:firstLineChars="0"/>
    </w:pPr>
    <w:rPr>
      <w:rFonts w:eastAsia="仿宋_GB2312"/>
      <w:b/>
      <w:sz w:val="32"/>
      <w:szCs w:val="30"/>
    </w:rPr>
  </w:style>
  <w:style w:type="paragraph" w:styleId="13">
    <w:name w:val="Plain Text"/>
    <w:basedOn w:val="1"/>
    <w:next w:val="1"/>
    <w:qFormat/>
    <w:uiPriority w:val="99"/>
    <w:rPr>
      <w:rFonts w:ascii="宋体" w:hAnsi="Courier New"/>
    </w:rPr>
  </w:style>
  <w:style w:type="paragraph" w:styleId="14">
    <w:name w:val="Balloon Text"/>
    <w:basedOn w:val="1"/>
    <w:qFormat/>
    <w:uiPriority w:val="99"/>
    <w:rPr>
      <w:rFonts w:ascii="Calibri" w:hAnsi="Calibri"/>
      <w:sz w:val="18"/>
      <w:szCs w:val="18"/>
    </w:rPr>
  </w:style>
  <w:style w:type="paragraph" w:styleId="15">
    <w:name w:val="footer"/>
    <w:basedOn w:val="1"/>
    <w:qFormat/>
    <w:uiPriority w:val="0"/>
    <w:pPr>
      <w:tabs>
        <w:tab w:val="center" w:pos="4153"/>
        <w:tab w:val="right" w:pos="8306"/>
      </w:tabs>
      <w:snapToGrid w:val="0"/>
      <w:jc w:val="left"/>
    </w:pPr>
    <w:rPr>
      <w:sz w:val="18"/>
    </w:rPr>
  </w:style>
  <w:style w:type="paragraph" w:styleId="16">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17">
    <w:name w:val="toc 1"/>
    <w:basedOn w:val="1"/>
    <w:next w:val="1"/>
    <w:qFormat/>
    <w:uiPriority w:val="0"/>
    <w:pPr>
      <w:spacing w:line="500" w:lineRule="exact"/>
      <w:ind w:firstLine="0" w:firstLineChars="0"/>
    </w:pPr>
    <w:rPr>
      <w:rFonts w:eastAsia="黑体"/>
      <w:sz w:val="32"/>
    </w:rPr>
  </w:style>
  <w:style w:type="paragraph" w:styleId="18">
    <w:name w:val="toc 2"/>
    <w:basedOn w:val="1"/>
    <w:next w:val="1"/>
    <w:qFormat/>
    <w:uiPriority w:val="0"/>
    <w:pPr>
      <w:spacing w:line="460" w:lineRule="exact"/>
    </w:pPr>
    <w:rPr>
      <w:rFonts w:eastAsia="楷体_GB2312"/>
      <w:sz w:val="32"/>
      <w:szCs w:val="30"/>
    </w:rPr>
  </w:style>
  <w:style w:type="paragraph" w:styleId="19">
    <w:name w:val="Normal (Web)"/>
    <w:basedOn w:val="1"/>
    <w:qFormat/>
    <w:uiPriority w:val="0"/>
    <w:pPr>
      <w:widowControl/>
      <w:spacing w:before="100" w:beforeAutospacing="1" w:after="100" w:afterAutospacing="1"/>
      <w:ind w:firstLine="0"/>
    </w:pPr>
    <w:rPr>
      <w:rFonts w:ascii="宋体" w:cs="宋体"/>
      <w:sz w:val="24"/>
      <w:szCs w:val="24"/>
      <w:lang w:bidi="ar-SA"/>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FollowedHyperlink"/>
    <w:basedOn w:val="22"/>
    <w:qFormat/>
    <w:uiPriority w:val="0"/>
    <w:rPr>
      <w:color w:val="800080"/>
      <w:u w:val="single"/>
    </w:rPr>
  </w:style>
  <w:style w:type="character" w:styleId="24">
    <w:name w:val="Hyperlink"/>
    <w:basedOn w:val="22"/>
    <w:qFormat/>
    <w:uiPriority w:val="0"/>
    <w:rPr>
      <w:color w:val="000000"/>
      <w:u w:val="none"/>
    </w:rPr>
  </w:style>
  <w:style w:type="paragraph" w:customStyle="1" w:styleId="25">
    <w:name w:val="UserStyle_0"/>
    <w:basedOn w:val="26"/>
    <w:next w:val="1"/>
    <w:qFormat/>
    <w:uiPriority w:val="0"/>
    <w:pPr>
      <w:ind w:firstLine="21" w:firstLineChars="200"/>
      <w:jc w:val="left"/>
      <w:textAlignment w:val="baseline"/>
    </w:pPr>
    <w:rPr>
      <w:rFonts w:ascii="Calibri" w:hAnsi="Calibri" w:eastAsia="宋体" w:cs="Times New Roman"/>
      <w:color w:val="000000"/>
      <w:sz w:val="24"/>
      <w:szCs w:val="24"/>
      <w:lang w:val="en-US" w:eastAsia="zh-CN" w:bidi="ar-SA"/>
    </w:rPr>
  </w:style>
  <w:style w:type="paragraph" w:customStyle="1" w:styleId="26">
    <w:name w:val="UserStyle_1"/>
    <w:basedOn w:val="1"/>
    <w:qFormat/>
    <w:uiPriority w:val="0"/>
    <w:pPr>
      <w:spacing w:line="600" w:lineRule="atLeast"/>
    </w:pPr>
    <w:rPr>
      <w:rFonts w:ascii="仿宋_GB2312" w:eastAsia="仿宋_GB2312" w:cs="方正仿宋_GBK"/>
      <w:b/>
      <w:bCs/>
      <w:sz w:val="30"/>
      <w:szCs w:val="30"/>
      <w:lang w:bidi="ar-SA"/>
    </w:rPr>
  </w:style>
  <w:style w:type="paragraph" w:customStyle="1" w:styleId="27">
    <w:name w:val="BodyText1I"/>
    <w:basedOn w:val="28"/>
    <w:next w:val="29"/>
    <w:qFormat/>
    <w:uiPriority w:val="0"/>
    <w:pPr>
      <w:ind w:firstLine="420" w:firstLineChars="100"/>
    </w:pPr>
    <w:rPr>
      <w:rFonts w:ascii="Times New Roman" w:hAnsi="Times New Roman" w:eastAsia="仿宋_GB2312"/>
    </w:rPr>
  </w:style>
  <w:style w:type="paragraph" w:customStyle="1" w:styleId="28">
    <w:name w:val="BodyText"/>
    <w:basedOn w:val="1"/>
    <w:qFormat/>
    <w:uiPriority w:val="0"/>
    <w:pPr>
      <w:ind w:firstLine="0" w:firstLineChars="0"/>
      <w:jc w:val="both"/>
    </w:pPr>
    <w:rPr>
      <w:kern w:val="2"/>
      <w:sz w:val="32"/>
      <w:szCs w:val="24"/>
    </w:rPr>
  </w:style>
  <w:style w:type="paragraph" w:customStyle="1" w:styleId="29">
    <w:name w:val="BodyText1I2"/>
    <w:basedOn w:val="30"/>
    <w:qFormat/>
    <w:uiPriority w:val="0"/>
    <w:pPr>
      <w:ind w:firstLine="420"/>
    </w:pPr>
  </w:style>
  <w:style w:type="paragraph" w:customStyle="1" w:styleId="30">
    <w:name w:val="BodyTextIndent"/>
    <w:basedOn w:val="1"/>
    <w:qFormat/>
    <w:uiPriority w:val="0"/>
    <w:pPr>
      <w:spacing w:after="120"/>
      <w:ind w:left="420" w:leftChars="200"/>
    </w:pPr>
    <w:rPr>
      <w:rFonts w:ascii="Times New Roman" w:hAnsi="Times New Roman"/>
    </w:rPr>
  </w:style>
  <w:style w:type="character" w:customStyle="1" w:styleId="31">
    <w:name w:val="font61"/>
    <w:basedOn w:val="22"/>
    <w:qFormat/>
    <w:uiPriority w:val="0"/>
    <w:rPr>
      <w:rFonts w:ascii="宋体" w:eastAsia="宋体" w:cs="宋体"/>
      <w:color w:val="000000"/>
      <w:sz w:val="20"/>
      <w:szCs w:val="20"/>
      <w:u w:val="none"/>
      <w:vertAlign w:val="subscript"/>
      <w:lang w:bidi="ar-SA"/>
    </w:rPr>
  </w:style>
  <w:style w:type="character" w:customStyle="1" w:styleId="32">
    <w:name w:val="font21"/>
    <w:basedOn w:val="22"/>
    <w:qFormat/>
    <w:uiPriority w:val="0"/>
    <w:rPr>
      <w:rFonts w:ascii="宋体" w:eastAsia="宋体" w:cs="宋体"/>
      <w:color w:val="000000"/>
      <w:sz w:val="20"/>
      <w:szCs w:val="20"/>
      <w:u w:val="none"/>
      <w:vertAlign w:val="subscript"/>
      <w:lang w:bidi="ar-SA"/>
    </w:rPr>
  </w:style>
  <w:style w:type="character" w:customStyle="1" w:styleId="33">
    <w:name w:val="fontstyle01"/>
    <w:qFormat/>
    <w:uiPriority w:val="0"/>
    <w:rPr>
      <w:rFonts w:ascii="仿宋_GB2312" w:eastAsia="仿宋_GB2312" w:cs="仿宋_GB2312"/>
      <w:color w:val="000000"/>
      <w:sz w:val="32"/>
      <w:szCs w:val="32"/>
      <w:lang w:bidi="ar-SA"/>
    </w:rPr>
  </w:style>
  <w:style w:type="character" w:customStyle="1" w:styleId="34">
    <w:name w:val="font41"/>
    <w:basedOn w:val="22"/>
    <w:qFormat/>
    <w:uiPriority w:val="0"/>
    <w:rPr>
      <w:rFonts w:ascii="宋体" w:eastAsia="宋体" w:cs="宋体"/>
      <w:color w:val="000000"/>
      <w:sz w:val="20"/>
      <w:szCs w:val="20"/>
      <w:u w:val="none"/>
      <w:lang w:bidi="ar-SA"/>
    </w:rPr>
  </w:style>
  <w:style w:type="paragraph" w:customStyle="1" w:styleId="35">
    <w:name w:val="No Spacing"/>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6">
    <w:name w:val="正文2"/>
    <w:basedOn w:val="1"/>
    <w:next w:val="1"/>
    <w:qFormat/>
    <w:uiPriority w:val="0"/>
  </w:style>
  <w:style w:type="character" w:customStyle="1" w:styleId="37">
    <w:name w:val="NormalCharacter"/>
    <w:qFormat/>
    <w:uiPriority w:val="0"/>
  </w:style>
  <w:style w:type="paragraph" w:customStyle="1" w:styleId="38">
    <w:name w:val="UserStyle_9"/>
    <w:basedOn w:val="1"/>
    <w:next w:val="1"/>
    <w:qFormat/>
    <w:uiPriority w:val="0"/>
    <w:pPr>
      <w:widowControl/>
      <w:ind w:firstLine="21" w:firstLineChars="200"/>
      <w:textAlignment w:val="baseline"/>
    </w:pPr>
    <w:rPr>
      <w:rFonts w:ascii="Helvetica Neue" w:hAnsi="Helvetica Neue" w:eastAsia="Arial Unicode MS"/>
      <w:color w:val="000000"/>
      <w:lang w:val="en-US" w:eastAsia="zh-CN" w:bidi="ar-SA"/>
    </w:rPr>
  </w:style>
  <w:style w:type="character" w:customStyle="1" w:styleId="39">
    <w:name w:val="正文文本 字符"/>
    <w:link w:val="11"/>
    <w:qFormat/>
    <w:uiPriority w:val="0"/>
  </w:style>
  <w:style w:type="paragraph" w:customStyle="1" w:styleId="40">
    <w:name w:val="公文主体"/>
    <w:basedOn w:val="1"/>
    <w:qFormat/>
    <w:uiPriority w:val="0"/>
    <w:pPr>
      <w:spacing w:line="580" w:lineRule="exact"/>
      <w:ind w:firstLine="200" w:firstLineChars="200"/>
    </w:pPr>
    <w:rPr>
      <w:rFonts w:eastAsia="仿宋_GB2312"/>
      <w:sz w:val="32"/>
    </w:rPr>
  </w:style>
  <w:style w:type="paragraph" w:customStyle="1" w:styleId="41">
    <w:name w:val="表格"/>
    <w:basedOn w:val="40"/>
    <w:next w:val="40"/>
    <w:qFormat/>
    <w:uiPriority w:val="0"/>
    <w:pPr>
      <w:spacing w:line="440" w:lineRule="exact"/>
      <w:ind w:firstLine="0" w:firstLineChars="0"/>
      <w:jc w:val="center"/>
    </w:pPr>
    <w:rPr>
      <w:rFonts w:eastAsia="宋体"/>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114</Pages>
  <Words>55638</Words>
  <Characters>57517</Characters>
  <Lines>1436</Lines>
  <Paragraphs>885</Paragraphs>
  <TotalTime>117</TotalTime>
  <ScaleCrop>false</ScaleCrop>
  <LinksUpToDate>false</LinksUpToDate>
  <CharactersWithSpaces>59011</CharactersWithSpaces>
  <Application>WPS Office_11.8.2.1116_F1E327BC-269C-435d-A152-05C5408002CA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2014-11-04T04:08:00Z</dcterms:created>
  <dc:creator>Administrator</dc:creator>
  <cp:lastModifiedBy>user</cp:lastModifiedBy>
  <cp:lastPrinted>2024-10-18T10:48:00Z</cp:lastPrinted>
  <dcterms:modified xsi:type="dcterms:W3CDTF">2026-07-27T17:03:29Z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
    <vt:lpwstr>2052-11.1.0.12980</vt:lpwstr>
  </property>
  <property fmtid="{D5CDD505-2E9C-101B-9397-08002B2CF9AE}" pid="3" name="KSOProductBuildVer">
    <vt:lpwstr>2052-11.8.2.1116</vt:lpwstr>
  </property>
  <property fmtid="{D5CDD505-2E9C-101B-9397-08002B2CF9AE}" pid="4" name="ICV">
    <vt:lpwstr>27B307FC6FCF4AF6AAC00C598957D6BF_13</vt:lpwstr>
  </property>
</Properties>
</file>