
<file path=[Content_Types].xml><?xml version="1.0" encoding="utf-8"?>
<Types xmlns="http://schemas.openxmlformats.org/package/2006/content-types">
  <Default Extension="xml" ContentType="application/xml"/>
  <Default Extension="xls" ContentType="application/vnd.ms-exce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sz w:val="72"/>
          <w:szCs w:val="72"/>
        </w:rPr>
      </w:pPr>
      <w:bookmarkStart w:id="0" w:name="_Toc15378441"/>
      <w:bookmarkStart w:id="1" w:name="_Toc15377425"/>
      <w:bookmarkStart w:id="2" w:name="_Toc15396475"/>
      <w:bookmarkStart w:id="3" w:name="_Toc15377193"/>
      <w:bookmarkStart w:id="4" w:name="_Toc15396597"/>
      <w:bookmarkStart w:id="5" w:name="_Toc15306267"/>
    </w:p>
    <w:p>
      <w:pPr>
        <w:spacing w:line="600" w:lineRule="exact"/>
        <w:jc w:val="center"/>
        <w:outlineLvl w:val="0"/>
        <w:rPr>
          <w:rFonts w:ascii="方正小标宋简体" w:hAnsi="宋体" w:eastAsia="方正小标宋简体"/>
          <w:sz w:val="72"/>
          <w:szCs w:val="72"/>
        </w:rPr>
      </w:pPr>
    </w:p>
    <w:p>
      <w:pPr>
        <w:spacing w:line="600" w:lineRule="exact"/>
        <w:jc w:val="center"/>
        <w:outlineLvl w:val="0"/>
        <w:rPr>
          <w:rFonts w:ascii="方正小标宋简体" w:hAnsi="宋体" w:eastAsia="方正小标宋简体"/>
          <w:sz w:val="72"/>
          <w:szCs w:val="72"/>
        </w:rPr>
      </w:pPr>
    </w:p>
    <w:p>
      <w:pPr>
        <w:adjustRightInd w:val="0"/>
        <w:snapToGrid w:val="0"/>
        <w:spacing w:line="360" w:lineRule="auto"/>
        <w:jc w:val="center"/>
        <w:outlineLvl w:val="0"/>
        <w:rPr>
          <w:rFonts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2022年度</w:t>
      </w:r>
      <w:bookmarkEnd w:id="0"/>
      <w:bookmarkEnd w:id="1"/>
      <w:bookmarkEnd w:id="2"/>
      <w:bookmarkEnd w:id="3"/>
      <w:bookmarkEnd w:id="4"/>
    </w:p>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6" w:name="_Toc15378442"/>
      <w:bookmarkStart w:id="7" w:name="_Toc15377426"/>
      <w:bookmarkStart w:id="8" w:name="_Toc15396476"/>
      <w:bookmarkStart w:id="9" w:name="_Toc15377194"/>
      <w:bookmarkStart w:id="10" w:name="_Toc15396598"/>
      <w:r>
        <w:rPr>
          <w:rFonts w:hint="eastAsia" w:ascii="方正小标宋简体" w:hAnsi="方正小标宋简体" w:eastAsia="方正小标宋简体" w:cs="方正小标宋简体"/>
          <w:sz w:val="72"/>
          <w:szCs w:val="72"/>
        </w:rPr>
        <w:t>攀枝花市西区</w:t>
      </w:r>
      <w:bookmarkEnd w:id="5"/>
      <w:bookmarkStart w:id="11" w:name="_Toc15306268"/>
      <w:r>
        <w:rPr>
          <w:rFonts w:hint="eastAsia" w:ascii="方正小标宋简体" w:hAnsi="方正小标宋简体" w:eastAsia="方正小标宋简体" w:cs="方正小标宋简体"/>
          <w:sz w:val="72"/>
          <w:szCs w:val="72"/>
        </w:rPr>
        <w:t>妇女联合会部门决算</w:t>
      </w:r>
      <w:bookmarkEnd w:id="6"/>
      <w:bookmarkEnd w:id="7"/>
      <w:bookmarkEnd w:id="8"/>
      <w:bookmarkEnd w:id="9"/>
      <w:bookmarkEnd w:id="10"/>
      <w:bookmarkEnd w:id="11"/>
    </w:p>
    <w:p>
      <w:pPr>
        <w:adjustRightInd w:val="0"/>
        <w:snapToGrid w:val="0"/>
        <w:spacing w:line="360" w:lineRule="auto"/>
        <w:jc w:val="center"/>
        <w:outlineLvl w:val="0"/>
        <w:rPr>
          <w:rFonts w:ascii="方正小标宋简体" w:hAnsi="宋体" w:eastAsia="方正小标宋简体"/>
          <w:sz w:val="52"/>
          <w:szCs w:val="52"/>
        </w:rPr>
      </w:pPr>
    </w:p>
    <w:p>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pPr>
        <w:widowControl/>
        <w:jc w:val="center"/>
        <w:rPr>
          <w:rFonts w:ascii="黑体" w:hAnsi="黑体" w:eastAsia="黑体" w:cstheme="minorBidi"/>
          <w:sz w:val="28"/>
          <w:szCs w:val="28"/>
        </w:rPr>
      </w:pPr>
    </w:p>
    <w:p>
      <w:pPr>
        <w:pStyle w:val="13"/>
      </w:pPr>
      <w:r>
        <w:rPr>
          <w:rFonts w:hint="eastAsia"/>
        </w:rPr>
        <w:t>公开时间：2023年10月27日</w:t>
      </w:r>
    </w:p>
    <w:p/>
    <w:p>
      <w:pPr>
        <w:pStyle w:val="13"/>
        <w:adjustRightInd w:val="0"/>
        <w:snapToGrid w:val="0"/>
        <w:spacing w:before="0" w:line="440" w:lineRule="exact"/>
        <w:jc w:val="left"/>
        <w:rPr>
          <w:rFonts w:cstheme="minorBidi"/>
          <w:sz w:val="24"/>
          <w:szCs w:val="24"/>
        </w:rPr>
      </w:pPr>
      <w:r>
        <w:rPr>
          <w:rFonts w:hint="eastAsia"/>
          <w:sz w:val="24"/>
        </w:rPr>
        <w:t>第一部分部门概况</w:t>
      </w:r>
      <w:r>
        <w:rPr>
          <w:rFonts w:cstheme="minorBidi"/>
          <w:sz w:val="24"/>
          <w:szCs w:val="24"/>
        </w:rPr>
        <w:tab/>
      </w:r>
      <w:r>
        <w:rPr>
          <w:rFonts w:hint="eastAsia" w:ascii="Times New Roman" w:hAnsi="Times New Roman" w:eastAsia="宋体" w:cstheme="minorBidi"/>
          <w:sz w:val="24"/>
          <w:szCs w:val="24"/>
        </w:rPr>
        <w:t>4</w:t>
      </w:r>
    </w:p>
    <w:p>
      <w:pPr>
        <w:pStyle w:val="14"/>
        <w:adjustRightInd w:val="0"/>
        <w:snapToGrid w:val="0"/>
        <w:spacing w:line="440" w:lineRule="exact"/>
        <w:jc w:val="left"/>
        <w:rPr>
          <w:rFonts w:ascii="仿宋" w:hAnsi="仿宋"/>
          <w:sz w:val="24"/>
        </w:rPr>
      </w:pPr>
      <w:r>
        <w:rPr>
          <w:rFonts w:hint="eastAsia"/>
          <w:sz w:val="24"/>
        </w:rPr>
        <w:t>一、部门职责</w:t>
      </w:r>
      <w:r>
        <w:rPr>
          <w:rFonts w:cstheme="minorBidi"/>
          <w:sz w:val="24"/>
        </w:rPr>
        <w:tab/>
      </w:r>
      <w:r>
        <w:rPr>
          <w:rFonts w:hint="eastAsia" w:cstheme="minorBidi"/>
          <w:sz w:val="24"/>
        </w:rPr>
        <w:t>4</w:t>
      </w:r>
    </w:p>
    <w:p>
      <w:pPr>
        <w:pStyle w:val="14"/>
        <w:adjustRightInd w:val="0"/>
        <w:snapToGrid w:val="0"/>
        <w:spacing w:line="440" w:lineRule="exact"/>
        <w:jc w:val="left"/>
        <w:rPr>
          <w:rFonts w:ascii="仿宋" w:hAnsi="仿宋" w:cstheme="minorBidi"/>
          <w:sz w:val="24"/>
        </w:rPr>
      </w:pPr>
      <w:r>
        <w:rPr>
          <w:rFonts w:hint="eastAsia"/>
          <w:sz w:val="24"/>
        </w:rPr>
        <w:t>二、机构设置</w:t>
      </w:r>
      <w:r>
        <w:rPr>
          <w:rFonts w:cstheme="minorBidi"/>
          <w:sz w:val="24"/>
        </w:rPr>
        <w:tab/>
      </w:r>
      <w:r>
        <w:rPr>
          <w:rFonts w:hint="eastAsia" w:cstheme="minorBidi"/>
          <w:sz w:val="24"/>
        </w:rPr>
        <w:t>7</w:t>
      </w:r>
    </w:p>
    <w:p>
      <w:pPr>
        <w:pStyle w:val="13"/>
        <w:adjustRightInd w:val="0"/>
        <w:snapToGrid w:val="0"/>
        <w:spacing w:before="0" w:line="440" w:lineRule="exact"/>
        <w:jc w:val="left"/>
        <w:rPr>
          <w:sz w:val="24"/>
          <w:szCs w:val="24"/>
        </w:rPr>
      </w:pPr>
      <w:r>
        <w:rPr>
          <w:rFonts w:hint="eastAsia"/>
          <w:sz w:val="24"/>
        </w:rPr>
        <w:t>第二部分 2022年度部门决算情况说明</w:t>
      </w:r>
      <w:r>
        <w:rPr>
          <w:rFonts w:cstheme="minorBidi"/>
          <w:sz w:val="24"/>
        </w:rPr>
        <w:tab/>
      </w:r>
      <w:r>
        <w:rPr>
          <w:rFonts w:hint="eastAsia" w:cstheme="minorBidi"/>
          <w:sz w:val="24"/>
        </w:rPr>
        <w:t>8</w:t>
      </w:r>
    </w:p>
    <w:p>
      <w:pPr>
        <w:pStyle w:val="14"/>
        <w:adjustRightInd w:val="0"/>
        <w:snapToGrid w:val="0"/>
        <w:spacing w:line="440" w:lineRule="exact"/>
        <w:jc w:val="left"/>
        <w:rPr>
          <w:rFonts w:ascii="仿宋" w:hAnsi="仿宋" w:cstheme="minorBidi"/>
          <w:sz w:val="24"/>
        </w:rPr>
      </w:pPr>
      <w:r>
        <w:rPr>
          <w:rFonts w:hint="eastAsia"/>
          <w:sz w:val="24"/>
        </w:rPr>
        <w:t>一、收入支出决算总体情况说明</w:t>
      </w:r>
      <w:r>
        <w:rPr>
          <w:rFonts w:cstheme="minorBidi"/>
          <w:sz w:val="24"/>
        </w:rPr>
        <w:tab/>
      </w:r>
      <w:r>
        <w:rPr>
          <w:rFonts w:hint="eastAsia" w:cstheme="minorBidi"/>
          <w:sz w:val="24"/>
        </w:rPr>
        <w:t>8</w:t>
      </w:r>
    </w:p>
    <w:p>
      <w:pPr>
        <w:pStyle w:val="14"/>
        <w:adjustRightInd w:val="0"/>
        <w:snapToGrid w:val="0"/>
        <w:spacing w:line="440" w:lineRule="exact"/>
        <w:jc w:val="left"/>
        <w:rPr>
          <w:rFonts w:ascii="仿宋" w:hAnsi="仿宋" w:cstheme="minorBidi"/>
          <w:sz w:val="24"/>
        </w:rPr>
      </w:pPr>
      <w:r>
        <w:rPr>
          <w:rFonts w:hint="eastAsia"/>
          <w:sz w:val="24"/>
        </w:rPr>
        <w:t>二、收入决算情况说明</w:t>
      </w:r>
      <w:r>
        <w:rPr>
          <w:rFonts w:cstheme="minorBidi"/>
          <w:sz w:val="24"/>
        </w:rPr>
        <w:tab/>
      </w:r>
      <w:r>
        <w:rPr>
          <w:rFonts w:hint="eastAsia" w:cstheme="minorBidi"/>
          <w:sz w:val="24"/>
        </w:rPr>
        <w:t>8</w:t>
      </w:r>
    </w:p>
    <w:p>
      <w:pPr>
        <w:pStyle w:val="14"/>
        <w:adjustRightInd w:val="0"/>
        <w:snapToGrid w:val="0"/>
        <w:spacing w:line="440" w:lineRule="exact"/>
        <w:jc w:val="left"/>
        <w:rPr>
          <w:rFonts w:ascii="仿宋" w:hAnsi="仿宋" w:cstheme="minorBidi"/>
          <w:sz w:val="24"/>
        </w:rPr>
      </w:pPr>
      <w:r>
        <w:rPr>
          <w:rFonts w:hint="eastAsia"/>
          <w:sz w:val="24"/>
        </w:rPr>
        <w:t>三、支出决算情况说明</w:t>
      </w:r>
      <w:r>
        <w:rPr>
          <w:rFonts w:cstheme="minorBidi"/>
          <w:sz w:val="24"/>
        </w:rPr>
        <w:tab/>
      </w:r>
      <w:r>
        <w:rPr>
          <w:rFonts w:hint="eastAsia" w:cstheme="minorBidi"/>
          <w:sz w:val="24"/>
        </w:rPr>
        <w:t>9</w:t>
      </w:r>
    </w:p>
    <w:p>
      <w:pPr>
        <w:pStyle w:val="14"/>
        <w:adjustRightInd w:val="0"/>
        <w:snapToGrid w:val="0"/>
        <w:spacing w:line="440" w:lineRule="exact"/>
        <w:jc w:val="left"/>
        <w:rPr>
          <w:rFonts w:ascii="仿宋" w:hAnsi="仿宋" w:cstheme="minorBidi"/>
          <w:sz w:val="24"/>
        </w:rPr>
      </w:pPr>
      <w:r>
        <w:rPr>
          <w:rFonts w:hint="eastAsia"/>
          <w:sz w:val="24"/>
        </w:rPr>
        <w:t>四、财政拨款收入支出决算总体情况说明</w:t>
      </w:r>
      <w:r>
        <w:rPr>
          <w:rFonts w:cstheme="minorBidi"/>
          <w:sz w:val="24"/>
        </w:rPr>
        <w:tab/>
      </w:r>
      <w:r>
        <w:rPr>
          <w:rFonts w:hint="eastAsia" w:cstheme="minorBidi"/>
          <w:sz w:val="24"/>
        </w:rPr>
        <w:t>9</w:t>
      </w:r>
    </w:p>
    <w:p>
      <w:pPr>
        <w:pStyle w:val="14"/>
        <w:adjustRightInd w:val="0"/>
        <w:snapToGrid w:val="0"/>
        <w:spacing w:line="440" w:lineRule="exact"/>
        <w:jc w:val="left"/>
        <w:rPr>
          <w:rFonts w:ascii="仿宋" w:hAnsi="仿宋" w:cstheme="minorBidi"/>
          <w:sz w:val="24"/>
        </w:rPr>
      </w:pPr>
      <w:r>
        <w:rPr>
          <w:rFonts w:hint="eastAsia"/>
          <w:sz w:val="24"/>
        </w:rPr>
        <w:t>五、一般公共预算财政拨款支出决算情况说明</w:t>
      </w:r>
      <w:r>
        <w:rPr>
          <w:rFonts w:cstheme="minorBidi"/>
          <w:sz w:val="24"/>
        </w:rPr>
        <w:tab/>
      </w:r>
      <w:r>
        <w:rPr>
          <w:rFonts w:hint="eastAsia" w:cstheme="minorBidi"/>
          <w:sz w:val="24"/>
        </w:rPr>
        <w:t>10</w:t>
      </w:r>
    </w:p>
    <w:p>
      <w:pPr>
        <w:pStyle w:val="14"/>
        <w:adjustRightInd w:val="0"/>
        <w:snapToGrid w:val="0"/>
        <w:spacing w:line="440" w:lineRule="exact"/>
        <w:jc w:val="left"/>
        <w:rPr>
          <w:rFonts w:ascii="仿宋" w:hAnsi="仿宋" w:cstheme="minorBidi"/>
          <w:sz w:val="24"/>
        </w:rPr>
      </w:pPr>
      <w:r>
        <w:rPr>
          <w:rFonts w:hint="eastAsia"/>
          <w:sz w:val="24"/>
        </w:rPr>
        <w:t>六、一般公共预算财政拨款基本支出决算情况说明</w:t>
      </w:r>
      <w:r>
        <w:rPr>
          <w:rFonts w:cstheme="minorBidi"/>
          <w:sz w:val="24"/>
        </w:rPr>
        <w:tab/>
      </w:r>
      <w:r>
        <w:rPr>
          <w:rFonts w:hint="eastAsia" w:cstheme="minorBidi"/>
          <w:sz w:val="24"/>
        </w:rPr>
        <w:t>12</w:t>
      </w:r>
    </w:p>
    <w:p>
      <w:pPr>
        <w:pStyle w:val="14"/>
        <w:adjustRightInd w:val="0"/>
        <w:snapToGrid w:val="0"/>
        <w:spacing w:line="440" w:lineRule="exact"/>
        <w:jc w:val="left"/>
        <w:rPr>
          <w:rFonts w:ascii="仿宋" w:hAnsi="仿宋" w:cstheme="minorBidi"/>
          <w:sz w:val="24"/>
        </w:rPr>
      </w:pPr>
      <w:r>
        <w:rPr>
          <w:rFonts w:hint="eastAsia"/>
          <w:sz w:val="24"/>
        </w:rPr>
        <w:t>七、财政拨款“三公”经费支出决算情况说明</w:t>
      </w:r>
      <w:r>
        <w:rPr>
          <w:rFonts w:cstheme="minorBidi"/>
          <w:sz w:val="24"/>
        </w:rPr>
        <w:tab/>
      </w:r>
      <w:r>
        <w:rPr>
          <w:rFonts w:hint="eastAsia" w:cstheme="minorBidi"/>
          <w:sz w:val="24"/>
        </w:rPr>
        <w:t>13</w:t>
      </w:r>
    </w:p>
    <w:p>
      <w:pPr>
        <w:pStyle w:val="14"/>
        <w:adjustRightInd w:val="0"/>
        <w:snapToGrid w:val="0"/>
        <w:spacing w:line="440" w:lineRule="exact"/>
        <w:jc w:val="left"/>
        <w:rPr>
          <w:rFonts w:ascii="仿宋" w:hAnsi="仿宋" w:cstheme="minorBidi"/>
          <w:sz w:val="24"/>
        </w:rPr>
      </w:pPr>
      <w:r>
        <w:rPr>
          <w:rFonts w:hint="eastAsia"/>
          <w:sz w:val="24"/>
        </w:rPr>
        <w:t>八、政府性基金预算支出决算情况说明</w:t>
      </w:r>
      <w:r>
        <w:rPr>
          <w:rFonts w:cstheme="minorBidi"/>
          <w:sz w:val="24"/>
        </w:rPr>
        <w:tab/>
      </w:r>
      <w:r>
        <w:rPr>
          <w:rFonts w:hint="eastAsia" w:cstheme="minorBidi"/>
          <w:sz w:val="24"/>
        </w:rPr>
        <w:t>14</w:t>
      </w:r>
    </w:p>
    <w:p>
      <w:pPr>
        <w:pStyle w:val="14"/>
        <w:adjustRightInd w:val="0"/>
        <w:snapToGrid w:val="0"/>
        <w:spacing w:line="440" w:lineRule="exact"/>
        <w:ind w:leftChars="0"/>
        <w:jc w:val="left"/>
        <w:rPr>
          <w:rFonts w:asciiTheme="minorEastAsia" w:hAnsiTheme="minorEastAsia" w:cstheme="minorEastAsia"/>
          <w:sz w:val="24"/>
        </w:rPr>
      </w:pPr>
      <w:r>
        <w:rPr>
          <w:rFonts w:hint="eastAsia" w:asciiTheme="minorEastAsia" w:hAnsiTheme="minorEastAsia" w:eastAsiaTheme="minorEastAsia" w:cstheme="minorEastAsia"/>
          <w:sz w:val="24"/>
        </w:rPr>
        <w:t>九、国有资本经营预算支出决算情况说明</w:t>
      </w:r>
      <w:r>
        <w:rPr>
          <w:rFonts w:cstheme="minorBidi"/>
          <w:sz w:val="24"/>
        </w:rPr>
        <w:tab/>
      </w:r>
      <w:r>
        <w:rPr>
          <w:rFonts w:hint="eastAsia" w:cstheme="minorBidi"/>
          <w:sz w:val="24"/>
        </w:rPr>
        <w:t>14</w:t>
      </w:r>
    </w:p>
    <w:p>
      <w:pPr>
        <w:pStyle w:val="14"/>
        <w:adjustRightInd w:val="0"/>
        <w:snapToGrid w:val="0"/>
        <w:spacing w:line="440" w:lineRule="exact"/>
        <w:ind w:leftChars="0"/>
        <w:jc w:val="left"/>
        <w:rPr>
          <w:rFonts w:asciiTheme="minorEastAsia" w:hAnsiTheme="minorEastAsia" w:cstheme="minorEastAsia"/>
          <w:sz w:val="24"/>
        </w:rPr>
      </w:pPr>
      <w:r>
        <w:rPr>
          <w:rStyle w:val="21"/>
          <w:rFonts w:hint="eastAsia" w:asciiTheme="minorEastAsia" w:hAnsiTheme="minorEastAsia" w:eastAsiaTheme="minorEastAsia" w:cstheme="minorEastAsia"/>
          <w:color w:val="auto"/>
          <w:sz w:val="24"/>
          <w:u w:val="none"/>
        </w:rPr>
        <w:t>十、</w:t>
      </w:r>
      <w:r>
        <w:rPr>
          <w:rFonts w:hint="eastAsia" w:asciiTheme="minorEastAsia" w:hAnsiTheme="minorEastAsia" w:eastAsiaTheme="minorEastAsia" w:cstheme="minorEastAsia"/>
          <w:sz w:val="24"/>
        </w:rPr>
        <w:t>其他重要事项的情况说明</w:t>
      </w:r>
      <w:r>
        <w:rPr>
          <w:rFonts w:cstheme="minorBidi"/>
          <w:sz w:val="24"/>
        </w:rPr>
        <w:tab/>
      </w:r>
      <w:r>
        <w:rPr>
          <w:rFonts w:hint="eastAsia" w:cstheme="minorBidi"/>
          <w:sz w:val="24"/>
        </w:rPr>
        <w:t>14</w:t>
      </w:r>
    </w:p>
    <w:p>
      <w:pPr>
        <w:pStyle w:val="13"/>
        <w:adjustRightInd w:val="0"/>
        <w:snapToGrid w:val="0"/>
        <w:spacing w:before="0" w:line="440" w:lineRule="exact"/>
        <w:jc w:val="left"/>
        <w:rPr>
          <w:rFonts w:cstheme="minorBidi"/>
          <w:sz w:val="24"/>
          <w:szCs w:val="24"/>
        </w:rPr>
      </w:pPr>
      <w:r>
        <w:rPr>
          <w:rFonts w:hint="eastAsia"/>
          <w:sz w:val="24"/>
        </w:rPr>
        <w:t>第三部分名词解释</w:t>
      </w:r>
      <w:r>
        <w:rPr>
          <w:rFonts w:cstheme="minorBidi"/>
          <w:sz w:val="24"/>
          <w:szCs w:val="24"/>
        </w:rPr>
        <w:tab/>
      </w:r>
      <w:r>
        <w:rPr>
          <w:rFonts w:hint="eastAsia" w:cstheme="minorBidi"/>
          <w:sz w:val="24"/>
          <w:szCs w:val="24"/>
        </w:rPr>
        <w:t>16</w:t>
      </w:r>
    </w:p>
    <w:p>
      <w:pPr>
        <w:pStyle w:val="13"/>
        <w:adjustRightInd w:val="0"/>
        <w:snapToGrid w:val="0"/>
        <w:spacing w:before="0" w:line="440" w:lineRule="exact"/>
        <w:jc w:val="left"/>
        <w:rPr>
          <w:rFonts w:cstheme="minorBidi"/>
          <w:sz w:val="24"/>
          <w:szCs w:val="24"/>
        </w:rPr>
      </w:pPr>
      <w:r>
        <w:rPr>
          <w:rFonts w:hint="eastAsia"/>
          <w:sz w:val="24"/>
        </w:rPr>
        <w:t>第四部分附件</w:t>
      </w:r>
      <w:r>
        <w:rPr>
          <w:rFonts w:cstheme="minorBidi"/>
          <w:sz w:val="24"/>
          <w:szCs w:val="24"/>
        </w:rPr>
        <w:tab/>
      </w:r>
      <w:r>
        <w:rPr>
          <w:rFonts w:hint="eastAsia" w:cstheme="minorBidi"/>
          <w:sz w:val="24"/>
          <w:szCs w:val="24"/>
        </w:rPr>
        <w:t>19</w:t>
      </w:r>
    </w:p>
    <w:p>
      <w:pPr>
        <w:pStyle w:val="13"/>
        <w:adjustRightInd w:val="0"/>
        <w:snapToGrid w:val="0"/>
        <w:spacing w:before="0" w:line="440" w:lineRule="exact"/>
        <w:jc w:val="left"/>
        <w:rPr>
          <w:rFonts w:cstheme="minorBidi"/>
          <w:sz w:val="24"/>
          <w:szCs w:val="24"/>
        </w:rPr>
      </w:pPr>
      <w:r>
        <w:rPr>
          <w:rFonts w:hint="eastAsia"/>
          <w:sz w:val="24"/>
        </w:rPr>
        <w:t>第五部分附表</w:t>
      </w:r>
      <w:r>
        <w:rPr>
          <w:rFonts w:cstheme="minorBidi"/>
          <w:sz w:val="24"/>
          <w:szCs w:val="24"/>
        </w:rPr>
        <w:tab/>
      </w:r>
      <w:r>
        <w:rPr>
          <w:rFonts w:hint="eastAsia" w:cstheme="minorBidi"/>
          <w:sz w:val="24"/>
          <w:szCs w:val="24"/>
        </w:rPr>
        <w:t>44</w:t>
      </w:r>
    </w:p>
    <w:p>
      <w:pPr>
        <w:pStyle w:val="14"/>
        <w:adjustRightInd w:val="0"/>
        <w:snapToGrid w:val="0"/>
        <w:spacing w:line="440" w:lineRule="exact"/>
        <w:jc w:val="left"/>
        <w:rPr>
          <w:sz w:val="24"/>
        </w:rPr>
      </w:pPr>
      <w:r>
        <w:rPr>
          <w:rFonts w:hint="eastAsia"/>
          <w:sz w:val="24"/>
        </w:rPr>
        <w:t>一、收入支出决算总表</w:t>
      </w:r>
    </w:p>
    <w:p>
      <w:pPr>
        <w:pStyle w:val="14"/>
        <w:adjustRightInd w:val="0"/>
        <w:snapToGrid w:val="0"/>
        <w:spacing w:line="440" w:lineRule="exact"/>
        <w:jc w:val="left"/>
        <w:rPr>
          <w:sz w:val="24"/>
        </w:rPr>
      </w:pPr>
      <w:r>
        <w:rPr>
          <w:rFonts w:hint="eastAsia"/>
          <w:sz w:val="24"/>
        </w:rPr>
        <w:t>二、收入决算表</w:t>
      </w:r>
    </w:p>
    <w:p>
      <w:pPr>
        <w:pStyle w:val="14"/>
        <w:adjustRightInd w:val="0"/>
        <w:snapToGrid w:val="0"/>
        <w:spacing w:line="440" w:lineRule="exact"/>
        <w:jc w:val="left"/>
        <w:rPr>
          <w:sz w:val="24"/>
        </w:rPr>
      </w:pPr>
      <w:r>
        <w:rPr>
          <w:rFonts w:hint="eastAsia"/>
          <w:sz w:val="24"/>
        </w:rPr>
        <w:t>三、支出决算表</w:t>
      </w:r>
    </w:p>
    <w:p>
      <w:pPr>
        <w:pStyle w:val="14"/>
        <w:adjustRightInd w:val="0"/>
        <w:snapToGrid w:val="0"/>
        <w:spacing w:line="440" w:lineRule="exact"/>
        <w:jc w:val="left"/>
        <w:rPr>
          <w:sz w:val="24"/>
        </w:rPr>
      </w:pPr>
      <w:r>
        <w:rPr>
          <w:rFonts w:hint="eastAsia"/>
          <w:sz w:val="24"/>
        </w:rPr>
        <w:t>四、财政拨款收入支出决算总表</w:t>
      </w:r>
    </w:p>
    <w:p>
      <w:pPr>
        <w:pStyle w:val="14"/>
        <w:adjustRightInd w:val="0"/>
        <w:snapToGrid w:val="0"/>
        <w:spacing w:line="440" w:lineRule="exact"/>
        <w:jc w:val="left"/>
        <w:rPr>
          <w:sz w:val="24"/>
        </w:rPr>
      </w:pPr>
      <w:r>
        <w:rPr>
          <w:rFonts w:hint="eastAsia"/>
          <w:sz w:val="24"/>
        </w:rPr>
        <w:t>五、财政拨款支出决算明细表</w:t>
      </w:r>
    </w:p>
    <w:p>
      <w:pPr>
        <w:pStyle w:val="14"/>
        <w:adjustRightInd w:val="0"/>
        <w:snapToGrid w:val="0"/>
        <w:spacing w:line="440" w:lineRule="exact"/>
        <w:jc w:val="left"/>
        <w:rPr>
          <w:rFonts w:cstheme="minorBidi"/>
          <w:sz w:val="24"/>
        </w:rPr>
      </w:pPr>
      <w:r>
        <w:rPr>
          <w:rFonts w:hint="eastAsia"/>
          <w:sz w:val="24"/>
        </w:rPr>
        <w:t>六、一般公共预算财政拨款支出决算表</w:t>
      </w:r>
    </w:p>
    <w:p>
      <w:pPr>
        <w:pStyle w:val="14"/>
        <w:adjustRightInd w:val="0"/>
        <w:snapToGrid w:val="0"/>
        <w:spacing w:line="440" w:lineRule="exact"/>
        <w:jc w:val="left"/>
        <w:rPr>
          <w:sz w:val="24"/>
        </w:rPr>
      </w:pPr>
      <w:r>
        <w:rPr>
          <w:rFonts w:hint="eastAsia"/>
          <w:sz w:val="24"/>
        </w:rPr>
        <w:t>七、一般公共预算财政拨款支出决算明细表</w:t>
      </w:r>
    </w:p>
    <w:p>
      <w:pPr>
        <w:pStyle w:val="14"/>
        <w:adjustRightInd w:val="0"/>
        <w:snapToGrid w:val="0"/>
        <w:spacing w:line="440" w:lineRule="exact"/>
        <w:jc w:val="left"/>
        <w:rPr>
          <w:sz w:val="24"/>
        </w:rPr>
      </w:pPr>
      <w:r>
        <w:rPr>
          <w:rFonts w:hint="eastAsia"/>
          <w:sz w:val="24"/>
        </w:rPr>
        <w:t>八、一般公共预算财政拨款基本支出决算明细表</w:t>
      </w:r>
    </w:p>
    <w:p>
      <w:pPr>
        <w:pStyle w:val="14"/>
        <w:adjustRightInd w:val="0"/>
        <w:snapToGrid w:val="0"/>
        <w:spacing w:line="440" w:lineRule="exact"/>
        <w:jc w:val="left"/>
        <w:rPr>
          <w:sz w:val="24"/>
        </w:rPr>
      </w:pPr>
      <w:r>
        <w:rPr>
          <w:rFonts w:hint="eastAsia"/>
          <w:sz w:val="24"/>
        </w:rPr>
        <w:t>九、一般公共预算财政拨款项目支出决算表</w:t>
      </w:r>
    </w:p>
    <w:p>
      <w:pPr>
        <w:pStyle w:val="14"/>
        <w:adjustRightInd w:val="0"/>
        <w:snapToGrid w:val="0"/>
        <w:spacing w:line="440" w:lineRule="exact"/>
        <w:jc w:val="left"/>
        <w:rPr>
          <w:sz w:val="24"/>
        </w:rPr>
      </w:pPr>
      <w:r>
        <w:rPr>
          <w:rFonts w:hint="eastAsia"/>
          <w:sz w:val="24"/>
        </w:rPr>
        <w:t>十、政府性基金预算财政拨款收入支出决算表</w:t>
      </w:r>
    </w:p>
    <w:p>
      <w:pPr>
        <w:pStyle w:val="14"/>
        <w:adjustRightInd w:val="0"/>
        <w:snapToGrid w:val="0"/>
        <w:spacing w:line="440" w:lineRule="exact"/>
        <w:jc w:val="left"/>
        <w:rPr>
          <w:sz w:val="24"/>
        </w:rPr>
      </w:pPr>
      <w:r>
        <w:rPr>
          <w:rFonts w:hint="eastAsia"/>
          <w:sz w:val="24"/>
        </w:rPr>
        <w:t>十一、国有资本经营预算财政拨款收入支出决算表</w:t>
      </w:r>
    </w:p>
    <w:p>
      <w:pPr>
        <w:pStyle w:val="14"/>
        <w:adjustRightInd w:val="0"/>
        <w:snapToGrid w:val="0"/>
        <w:spacing w:line="440" w:lineRule="exact"/>
        <w:jc w:val="left"/>
        <w:rPr>
          <w:sz w:val="24"/>
        </w:rPr>
      </w:pPr>
      <w:r>
        <w:rPr>
          <w:rFonts w:hint="eastAsia"/>
          <w:sz w:val="24"/>
        </w:rPr>
        <w:t>十二、国有资本经营预算财政拨款支出决算表</w:t>
      </w:r>
    </w:p>
    <w:p>
      <w:pPr>
        <w:pStyle w:val="14"/>
        <w:adjustRightInd w:val="0"/>
        <w:snapToGrid w:val="0"/>
        <w:spacing w:line="440" w:lineRule="exact"/>
        <w:jc w:val="left"/>
        <w:rPr>
          <w:rFonts w:asciiTheme="minorEastAsia" w:hAnsiTheme="minorEastAsia" w:eastAsiaTheme="minorEastAsia" w:cstheme="minorEastAsia"/>
          <w:sz w:val="24"/>
        </w:rPr>
      </w:pPr>
      <w:r>
        <w:rPr>
          <w:rFonts w:hint="eastAsia"/>
          <w:sz w:val="24"/>
        </w:rPr>
        <w:t>十三、财政拨款“三公”经费支出决算表</w:t>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3"/>
        <w:jc w:val="center"/>
        <w:rPr>
          <w:rStyle w:val="32"/>
          <w:rFonts w:ascii="黑体" w:hAnsi="黑体" w:eastAsia="黑体"/>
          <w:b/>
          <w:bCs w:val="0"/>
        </w:rPr>
      </w:pPr>
      <w:r>
        <w:rPr>
          <w:rFonts w:hint="eastAsia" w:ascii="黑体" w:hAnsi="黑体" w:eastAsia="黑体"/>
          <w:b w:val="0"/>
        </w:rPr>
        <w:t xml:space="preserve">第一部分 </w:t>
      </w:r>
      <w:r>
        <w:rPr>
          <w:rStyle w:val="32"/>
          <w:rFonts w:hint="eastAsia" w:ascii="黑体" w:hAnsi="黑体" w:eastAsia="黑体"/>
          <w:b w:val="0"/>
          <w:bCs w:val="0"/>
        </w:rPr>
        <w:t>部门概况</w:t>
      </w:r>
      <w:bookmarkEnd w:id="12"/>
      <w:bookmarkEnd w:id="13"/>
    </w:p>
    <w:p>
      <w:pPr>
        <w:pStyle w:val="4"/>
        <w:numPr>
          <w:ilvl w:val="0"/>
          <w:numId w:val="1"/>
        </w:numPr>
        <w:adjustRightInd w:val="0"/>
        <w:snapToGrid w:val="0"/>
        <w:spacing w:line="600" w:lineRule="exact"/>
        <w:ind w:firstLine="640" w:firstLineChars="200"/>
        <w:rPr>
          <w:rFonts w:ascii="黑体" w:hAnsi="黑体" w:eastAsia="黑体"/>
          <w:b w:val="0"/>
        </w:rPr>
      </w:pPr>
      <w:r>
        <w:rPr>
          <w:rFonts w:hint="eastAsia" w:ascii="黑体" w:hAnsi="黑体" w:eastAsia="黑体"/>
          <w:b w:val="0"/>
        </w:rPr>
        <w:t>部门职责</w:t>
      </w:r>
    </w:p>
    <w:p>
      <w:pPr>
        <w:widowControl/>
        <w:adjustRightInd w:val="0"/>
        <w:snapToGrid w:val="0"/>
        <w:spacing w:line="600" w:lineRule="exact"/>
        <w:ind w:firstLine="642" w:firstLineChars="200"/>
        <w:contextualSpacing/>
        <w:jc w:val="left"/>
        <w:rPr>
          <w:rFonts w:ascii="仿宋" w:hAnsi="仿宋" w:eastAsia="仿宋"/>
          <w:b/>
          <w:sz w:val="32"/>
          <w:szCs w:val="32"/>
          <w:lang w:val="zh-CN"/>
        </w:rPr>
      </w:pPr>
      <w:bookmarkStart w:id="14" w:name="_Toc15378445"/>
      <w:bookmarkStart w:id="15" w:name="_Toc15377198"/>
      <w:r>
        <w:rPr>
          <w:rFonts w:hint="eastAsia" w:ascii="仿宋" w:hAnsi="仿宋" w:eastAsia="仿宋"/>
          <w:b/>
          <w:sz w:val="32"/>
          <w:szCs w:val="32"/>
          <w:lang w:val="zh-CN"/>
        </w:rPr>
        <w:t>（一）主要职能。</w:t>
      </w:r>
      <w:bookmarkEnd w:id="14"/>
      <w:bookmarkEnd w:id="15"/>
    </w:p>
    <w:p>
      <w:pPr>
        <w:adjustRightInd w:val="0"/>
        <w:snapToGrid w:val="0"/>
        <w:spacing w:line="600" w:lineRule="exact"/>
        <w:ind w:firstLine="624" w:firstLineChars="200"/>
        <w:jc w:val="left"/>
        <w:rPr>
          <w:rFonts w:hAnsi="仿宋_GB2312" w:eastAsia="仿宋_GB2312" w:cs="仿宋_GB2312"/>
          <w:spacing w:val="-4"/>
          <w:sz w:val="32"/>
          <w:szCs w:val="32"/>
        </w:rPr>
      </w:pPr>
      <w:r>
        <w:rPr>
          <w:rFonts w:hint="eastAsia" w:hAnsi="仿宋_GB2312" w:eastAsia="仿宋_GB2312" w:cs="仿宋_GB2312"/>
          <w:spacing w:val="-4"/>
          <w:sz w:val="32"/>
          <w:szCs w:val="32"/>
        </w:rPr>
        <w:t>一是加大“两纲”实施力度，提高妇女儿童工作水平；二是实施素质提升行动，促进妇女成长成才；三是实施巾帼建功行动，助推西区发展；四是实施幸福家庭行动，促进社会文明进步；五是实施维权服务行动，促进社会和谐；六是实施强基固本行动，增强组织活力。</w:t>
      </w:r>
    </w:p>
    <w:p>
      <w:pPr>
        <w:widowControl/>
        <w:adjustRightInd w:val="0"/>
        <w:snapToGrid w:val="0"/>
        <w:spacing w:line="600" w:lineRule="exact"/>
        <w:ind w:firstLine="642" w:firstLineChars="200"/>
        <w:contextualSpacing/>
        <w:jc w:val="left"/>
        <w:rPr>
          <w:rFonts w:ascii="仿宋" w:hAnsi="仿宋" w:eastAsia="仿宋"/>
          <w:b/>
          <w:sz w:val="32"/>
          <w:szCs w:val="32"/>
          <w:lang w:val="zh-CN"/>
        </w:rPr>
      </w:pPr>
      <w:bookmarkStart w:id="16" w:name="_Toc15377200"/>
      <w:bookmarkStart w:id="17" w:name="_Toc15396601"/>
      <w:r>
        <w:rPr>
          <w:rFonts w:hint="eastAsia" w:ascii="仿宋" w:hAnsi="仿宋" w:eastAsia="仿宋"/>
          <w:b/>
          <w:sz w:val="32"/>
          <w:szCs w:val="32"/>
          <w:lang w:val="zh-CN"/>
        </w:rPr>
        <w:t>（二）202</w:t>
      </w:r>
      <w:r>
        <w:rPr>
          <w:rFonts w:hint="eastAsia" w:ascii="仿宋" w:hAnsi="仿宋" w:eastAsia="仿宋"/>
          <w:b/>
          <w:sz w:val="32"/>
          <w:szCs w:val="32"/>
        </w:rPr>
        <w:t>2</w:t>
      </w:r>
      <w:r>
        <w:rPr>
          <w:rFonts w:hint="eastAsia" w:ascii="仿宋" w:hAnsi="仿宋" w:eastAsia="仿宋"/>
          <w:b/>
          <w:sz w:val="32"/>
          <w:szCs w:val="32"/>
          <w:lang w:val="zh-CN"/>
        </w:rPr>
        <w:t>年重点工作完成情况。</w:t>
      </w:r>
    </w:p>
    <w:p>
      <w:pPr>
        <w:adjustRightInd w:val="0"/>
        <w:snapToGrid w:val="0"/>
        <w:spacing w:line="600" w:lineRule="exact"/>
        <w:ind w:firstLine="624" w:firstLineChars="200"/>
        <w:jc w:val="left"/>
        <w:rPr>
          <w:rFonts w:hAnsi="仿宋_GB2312" w:eastAsia="仿宋_GB2312" w:cs="仿宋_GB2312"/>
          <w:spacing w:val="-4"/>
          <w:sz w:val="32"/>
          <w:szCs w:val="32"/>
        </w:rPr>
      </w:pPr>
      <w:r>
        <w:rPr>
          <w:rFonts w:hint="eastAsia" w:hAnsi="仿宋_GB2312" w:eastAsia="仿宋_GB2312" w:cs="仿宋_GB2312"/>
          <w:spacing w:val="-4"/>
          <w:sz w:val="32"/>
          <w:szCs w:val="32"/>
        </w:rPr>
        <w:t>1.深化组织建设，配强妇联班子。一是完成西区妇联换届改选。召开了西区妇女第九次代表大会。二是加强“两新”妇联组织建设。成立工会女职工委员会18个，建立了西区首个“两新”妇女联合会。三是加强机关事业单位妇女组织的建设，要求各单位全面建立健全妇女组织，指导其开展各项关爱妇女儿童及家庭建设等工作。</w:t>
      </w:r>
    </w:p>
    <w:p>
      <w:pPr>
        <w:adjustRightInd w:val="0"/>
        <w:snapToGrid w:val="0"/>
        <w:spacing w:line="600" w:lineRule="exact"/>
        <w:ind w:firstLine="624" w:firstLineChars="200"/>
        <w:jc w:val="left"/>
        <w:rPr>
          <w:rFonts w:hAnsi="仿宋_GB2312" w:eastAsia="仿宋_GB2312" w:cs="仿宋_GB2312"/>
          <w:spacing w:val="-4"/>
          <w:sz w:val="32"/>
          <w:szCs w:val="32"/>
        </w:rPr>
      </w:pPr>
      <w:r>
        <w:rPr>
          <w:rFonts w:hint="eastAsia" w:hAnsi="仿宋_GB2312" w:eastAsia="仿宋_GB2312" w:cs="仿宋_GB2312"/>
          <w:spacing w:val="-4"/>
          <w:sz w:val="32"/>
          <w:szCs w:val="32"/>
        </w:rPr>
        <w:t>2.加强宣传引领，推进“巾帼心向党”。一是开展“喜迎党的二十大暨纪念‘三八’妇女节112周年妇女“五个一”红色主题实践活动。二是开展 “强国复兴有我—巾帼心向党 喜迎二十大”、“凝聚巾帼力量，助推一区一城建设”等大宣讲活动。动员各级妇联主席（妇委会主任）参与宣讲，逐级将党的声音传递到广大妇女心中。三是开展“强国复兴有我—巾帼心向党 喜迎二十大”演讲比赛。来自全区13个部门（单位）的14名参赛选手，在线上线下观看比赛的观众达11.9万人。</w:t>
      </w:r>
    </w:p>
    <w:p>
      <w:pPr>
        <w:adjustRightInd w:val="0"/>
        <w:snapToGrid w:val="0"/>
        <w:spacing w:line="600" w:lineRule="exact"/>
        <w:ind w:firstLine="624" w:firstLineChars="200"/>
        <w:jc w:val="left"/>
        <w:rPr>
          <w:rFonts w:hAnsi="仿宋_GB2312" w:eastAsia="仿宋_GB2312" w:cs="仿宋_GB2312"/>
          <w:spacing w:val="-4"/>
          <w:sz w:val="32"/>
          <w:szCs w:val="32"/>
        </w:rPr>
      </w:pPr>
      <w:r>
        <w:rPr>
          <w:rFonts w:hint="eastAsia" w:hAnsi="仿宋_GB2312" w:eastAsia="仿宋_GB2312" w:cs="仿宋_GB2312"/>
          <w:spacing w:val="-4"/>
          <w:sz w:val="32"/>
          <w:szCs w:val="32"/>
        </w:rPr>
        <w:t>3.强化活动载体，增添发展动力。一是开展“七彩阳光·牵手‘童’行”2022年暑期实践活动及“强国有我·科学圆梦”暑假儿童科普教育实践活动，二是充分利用“三八”妇女维权周、“3.24”结核病防治宣传日、“六一”儿童节等开展妇女普法维权宣传活动和巾帼志愿服务活动。</w:t>
      </w:r>
    </w:p>
    <w:p>
      <w:pPr>
        <w:adjustRightInd w:val="0"/>
        <w:snapToGrid w:val="0"/>
        <w:spacing w:line="600" w:lineRule="exact"/>
        <w:ind w:firstLine="624" w:firstLineChars="200"/>
        <w:jc w:val="left"/>
        <w:rPr>
          <w:rFonts w:hAnsi="仿宋_GB2312" w:eastAsia="仿宋_GB2312" w:cs="仿宋_GB2312"/>
          <w:spacing w:val="-4"/>
          <w:sz w:val="32"/>
          <w:szCs w:val="32"/>
        </w:rPr>
      </w:pPr>
      <w:r>
        <w:rPr>
          <w:rFonts w:hint="eastAsia" w:hAnsi="仿宋_GB2312" w:eastAsia="仿宋_GB2312" w:cs="仿宋_GB2312"/>
          <w:spacing w:val="-4"/>
          <w:sz w:val="32"/>
          <w:szCs w:val="32"/>
        </w:rPr>
        <w:t>4.坚持真情服务，维护合法权益。以《西区家庭暴力预防、救助和应急处置办法》《关于做好婚姻家庭纠纷化解工作方案》为抓手，依托村（社区）基层妇联组织，发动妇联干部深入小区、家庭，排查婚姻家庭纠纷隐患，今年接待群众来访来电30余件次，对当事人反映的婚恋纠纷、赡养纠纷、抚养纠纷进行调解。</w:t>
      </w:r>
    </w:p>
    <w:p>
      <w:pPr>
        <w:adjustRightInd w:val="0"/>
        <w:snapToGrid w:val="0"/>
        <w:spacing w:line="600" w:lineRule="exact"/>
        <w:ind w:firstLine="624" w:firstLineChars="200"/>
        <w:jc w:val="left"/>
        <w:rPr>
          <w:rFonts w:hAnsi="仿宋_GB2312" w:eastAsia="仿宋_GB2312" w:cs="仿宋_GB2312"/>
          <w:spacing w:val="-4"/>
          <w:sz w:val="32"/>
          <w:szCs w:val="32"/>
        </w:rPr>
      </w:pPr>
      <w:r>
        <w:rPr>
          <w:rFonts w:hint="eastAsia" w:hAnsi="仿宋_GB2312" w:eastAsia="仿宋_GB2312" w:cs="仿宋_GB2312"/>
          <w:spacing w:val="-4"/>
          <w:sz w:val="32"/>
          <w:szCs w:val="32"/>
        </w:rPr>
        <w:t>5.夯实基础建设，持续开展家庭教育工作。一是组建新一届家庭教育讲师团。招募到具有科学家教理念、热心公益事业的国家公职人员、教师、心理咨询师、卫生保健人员等26名爱心志愿者，组成了第二届“西区家庭教育讲师团”。二是邀请心理健康专家到西区开展心理健康团体辅导公益活动，对区机关、企事业单位干部职工及家属进行心理辅导。三是开展家庭教育讲座11场，受教育家长300余人。</w:t>
      </w:r>
    </w:p>
    <w:p>
      <w:pPr>
        <w:adjustRightInd w:val="0"/>
        <w:snapToGrid w:val="0"/>
        <w:spacing w:line="600" w:lineRule="exact"/>
        <w:ind w:firstLine="624" w:firstLineChars="200"/>
        <w:jc w:val="left"/>
        <w:rPr>
          <w:rFonts w:hAnsi="仿宋_GB2312" w:eastAsia="仿宋_GB2312" w:cs="仿宋_GB2312"/>
          <w:spacing w:val="-4"/>
          <w:sz w:val="32"/>
          <w:szCs w:val="32"/>
        </w:rPr>
      </w:pPr>
      <w:r>
        <w:rPr>
          <w:rFonts w:hint="eastAsia" w:hAnsi="仿宋_GB2312" w:eastAsia="仿宋_GB2312" w:cs="仿宋_GB2312"/>
          <w:spacing w:val="-4"/>
          <w:sz w:val="32"/>
          <w:szCs w:val="32"/>
        </w:rPr>
        <w:t>6.关爱困境儿童，做好“爱心妈妈”志愿服务。一是联合新华文轩清香坪店共同举办“2022寒假儿童关爱服务暨‘爱心妈妈’结对亲子活动”，为“爱心妈妈”和结对孩子搭建情感交流平台，促进沟通、增进感情。“爱心妈妈”不定期与孩子沟通联系，建立与孩子的亲情关系，随时关心了解孩子们的学习、生活和身心健康情况。二是开展“爱心妈妈”座谈会，畅谈了与结对孩子相处的苦与乐，探讨了工作中存在困难和问题。</w:t>
      </w:r>
    </w:p>
    <w:p>
      <w:pPr>
        <w:adjustRightInd w:val="0"/>
        <w:snapToGrid w:val="0"/>
        <w:spacing w:line="600" w:lineRule="exact"/>
        <w:ind w:firstLine="624" w:firstLineChars="200"/>
        <w:jc w:val="left"/>
        <w:rPr>
          <w:rFonts w:hAnsi="仿宋_GB2312" w:eastAsia="仿宋_GB2312" w:cs="仿宋_GB2312"/>
          <w:spacing w:val="-4"/>
          <w:sz w:val="32"/>
          <w:szCs w:val="32"/>
        </w:rPr>
      </w:pPr>
      <w:r>
        <w:rPr>
          <w:rFonts w:hint="eastAsia" w:hAnsi="仿宋_GB2312" w:eastAsia="仿宋_GB2312" w:cs="仿宋_GB2312"/>
          <w:spacing w:val="-4"/>
          <w:sz w:val="32"/>
          <w:szCs w:val="32"/>
        </w:rPr>
        <w:t>7.强化就业培训，拓宽就业渠道。积极搭建平台，多渠道、多形式开展妇女就业创业培训。举办美甲、家政免费培训2期，培训妇女50余人，学员经过考试取得人社部门颁发的合格证书，并推荐到相关单位就业。</w:t>
      </w:r>
    </w:p>
    <w:p>
      <w:pPr>
        <w:adjustRightInd w:val="0"/>
        <w:snapToGrid w:val="0"/>
        <w:spacing w:line="600" w:lineRule="exact"/>
        <w:ind w:firstLine="624" w:firstLineChars="200"/>
        <w:jc w:val="left"/>
        <w:rPr>
          <w:rFonts w:hAnsi="仿宋_GB2312" w:eastAsia="仿宋_GB2312" w:cs="仿宋_GB2312"/>
          <w:spacing w:val="-4"/>
          <w:sz w:val="32"/>
          <w:szCs w:val="32"/>
        </w:rPr>
      </w:pPr>
      <w:r>
        <w:rPr>
          <w:rFonts w:hint="eastAsia" w:hAnsi="仿宋_GB2312" w:eastAsia="仿宋_GB2312" w:cs="仿宋_GB2312"/>
          <w:spacing w:val="-4"/>
          <w:sz w:val="32"/>
          <w:szCs w:val="32"/>
        </w:rPr>
        <w:t>8.关爱妇女健康，肋推巾帼行动。大妇女健康健康知识宣传力度。一是组织村、社区妇联干部开展适龄农村妇女和城市低收入妇女调查模底，动员、组织符合条件的妇女参加筛查。二是开展“两癌”防治宣传，通过张贴宣传画册、发放宣传资料、微信群及QQ群通知、播放宣传视频、开展知识讲座等多种形式开展“两癌”预防知识宣传。三是加大低收入妇女“两癌”救助，争取中央专项彩票公益金支持低收入妇女“两癌”救助金1万元，对1名患病妇女进行救助。</w:t>
      </w:r>
    </w:p>
    <w:p>
      <w:pPr>
        <w:adjustRightInd w:val="0"/>
        <w:snapToGrid w:val="0"/>
        <w:spacing w:line="600" w:lineRule="exact"/>
        <w:ind w:firstLine="624" w:firstLineChars="200"/>
        <w:jc w:val="left"/>
        <w:rPr>
          <w:rFonts w:hAnsi="仿宋_GB2312" w:eastAsia="仿宋_GB2312" w:cs="仿宋_GB2312"/>
          <w:spacing w:val="-4"/>
          <w:sz w:val="32"/>
          <w:szCs w:val="32"/>
        </w:rPr>
      </w:pPr>
      <w:r>
        <w:rPr>
          <w:rFonts w:hint="eastAsia" w:hAnsi="仿宋_GB2312" w:eastAsia="仿宋_GB2312" w:cs="仿宋_GB2312"/>
          <w:spacing w:val="-4"/>
          <w:sz w:val="32"/>
          <w:szCs w:val="32"/>
        </w:rPr>
        <w:t>9.开展惠民服务，关爱妇女儿童。大力开展惠及广大妇女儿童的关爱、志愿服务活动。一是开展“春风行动 情暖花城”主题实践活动。联合全区妇儿工委成员单位，为全区妇女儿童及家庭提供普法维权、困难帮扶、就业扶助、教育咨询、心理疏导、健康关爱等各类暖心服务。二是开展“把爱带回家—送法到家 让孩子健康成长”2022年寒假儿童关爱志愿服务活动。三是利用春节、“六一”儿童节、“母亲节”等特殊节日，对辖区贫困妇女、困境儿童、“两癌”患病妇女、女性农民工、失独母亲、残疾儿童、退役军人及现役军人家属等群体进行走访慰问。</w:t>
      </w:r>
    </w:p>
    <w:p>
      <w:pPr>
        <w:adjustRightInd w:val="0"/>
        <w:snapToGrid w:val="0"/>
        <w:spacing w:line="600" w:lineRule="exact"/>
        <w:ind w:firstLine="624" w:firstLineChars="200"/>
        <w:jc w:val="left"/>
        <w:rPr>
          <w:rFonts w:hAnsi="仿宋_GB2312" w:eastAsia="仿宋_GB2312" w:cs="仿宋_GB2312"/>
          <w:spacing w:val="-4"/>
          <w:sz w:val="32"/>
          <w:szCs w:val="32"/>
        </w:rPr>
      </w:pPr>
      <w:r>
        <w:rPr>
          <w:rFonts w:hint="eastAsia" w:hAnsi="仿宋_GB2312" w:eastAsia="仿宋_GB2312" w:cs="仿宋_GB2312"/>
          <w:spacing w:val="-4"/>
          <w:sz w:val="32"/>
          <w:szCs w:val="32"/>
        </w:rPr>
        <w:t>10.加强调查研讨，制定两个纲要。根据全国、省市妇联要求，由区妇联牵头，区政府妇儿工委成员单位相互配合，通过召开有关部门座谈会、实地调研等方式，完成了西区新《两纲》的初稿。经过电话咨询、会议研讨和征求社会各阶层人士代表意见等方式，结合省市区有关会议精神，对《两纲》初稿进行了不断修订完善，形成我区《两纲（送审稿）》，经区政府常务会议通过印发实施。</w:t>
      </w:r>
    </w:p>
    <w:p>
      <w:pPr>
        <w:pStyle w:val="4"/>
        <w:adjustRightInd w:val="0"/>
        <w:snapToGrid w:val="0"/>
        <w:spacing w:line="600" w:lineRule="exact"/>
        <w:ind w:firstLine="640" w:firstLineChars="200"/>
        <w:rPr>
          <w:rStyle w:val="33"/>
          <w:b w:val="0"/>
          <w:bCs w:val="0"/>
        </w:rPr>
      </w:pPr>
      <w:r>
        <w:rPr>
          <w:rFonts w:hint="eastAsia" w:ascii="黑体" w:eastAsia="黑体"/>
          <w:b w:val="0"/>
        </w:rPr>
        <w:t>二、</w:t>
      </w:r>
      <w:r>
        <w:rPr>
          <w:rFonts w:hint="eastAsia" w:ascii="黑体" w:hAnsi="黑体" w:eastAsia="黑体"/>
          <w:b w:val="0"/>
        </w:rPr>
        <w:t>机</w:t>
      </w:r>
      <w:r>
        <w:rPr>
          <w:rStyle w:val="33"/>
          <w:rFonts w:hint="eastAsia" w:ascii="黑体" w:hAnsi="黑体" w:eastAsia="黑体"/>
          <w:b w:val="0"/>
          <w:bCs w:val="0"/>
        </w:rPr>
        <w:t>构设置</w:t>
      </w:r>
      <w:bookmarkEnd w:id="16"/>
      <w:bookmarkEnd w:id="17"/>
    </w:p>
    <w:p>
      <w:pPr>
        <w:adjustRightInd w:val="0"/>
        <w:snapToGrid w:val="0"/>
        <w:spacing w:line="600" w:lineRule="exact"/>
        <w:ind w:firstLine="624" w:firstLineChars="200"/>
        <w:jc w:val="left"/>
        <w:rPr>
          <w:rFonts w:eastAsia="仿宋_GB2312"/>
          <w:sz w:val="32"/>
          <w:szCs w:val="32"/>
        </w:rPr>
      </w:pPr>
      <w:r>
        <w:rPr>
          <w:rFonts w:hint="eastAsia" w:hAnsi="仿宋_GB2312" w:eastAsia="仿宋_GB2312" w:cs="仿宋_GB2312"/>
          <w:spacing w:val="-4"/>
          <w:sz w:val="32"/>
          <w:szCs w:val="32"/>
        </w:rPr>
        <w:t>我单位根据中共攀枝花市西区区委关于印发《攀枝花市西区妇女联合会机关机构改革方案的通知》（攀西委办</w:t>
      </w:r>
      <w:r>
        <w:rPr>
          <w:rFonts w:hint="eastAsia" w:hAnsi="仿宋_GB2312" w:eastAsia="仿宋_GB2312"/>
          <w:spacing w:val="-4"/>
          <w:sz w:val="32"/>
          <w:szCs w:val="32"/>
        </w:rPr>
        <w:t>〔</w:t>
      </w:r>
      <w:r>
        <w:rPr>
          <w:rFonts w:hAnsi="仿宋_GB2312" w:eastAsia="仿宋_GB2312"/>
          <w:spacing w:val="-4"/>
          <w:sz w:val="32"/>
          <w:szCs w:val="32"/>
        </w:rPr>
        <w:t>2002</w:t>
      </w:r>
      <w:r>
        <w:rPr>
          <w:rFonts w:hint="eastAsia" w:hAnsi="仿宋_GB2312" w:eastAsia="仿宋_GB2312"/>
          <w:spacing w:val="-4"/>
          <w:sz w:val="32"/>
          <w:szCs w:val="32"/>
        </w:rPr>
        <w:t>〕</w:t>
      </w:r>
      <w:r>
        <w:rPr>
          <w:rFonts w:hAnsi="仿宋_GB2312" w:eastAsia="仿宋_GB2312"/>
          <w:spacing w:val="-4"/>
          <w:sz w:val="32"/>
          <w:szCs w:val="32"/>
        </w:rPr>
        <w:t>24</w:t>
      </w:r>
      <w:r>
        <w:rPr>
          <w:rFonts w:hint="eastAsia" w:hAnsi="仿宋_GB2312" w:eastAsia="仿宋_GB2312" w:cs="仿宋_GB2312"/>
          <w:spacing w:val="-4"/>
          <w:sz w:val="32"/>
          <w:szCs w:val="32"/>
        </w:rPr>
        <w:t>号）文件要求，完善职能，建立了设置科学、职责分工合理的工作机构。</w:t>
      </w:r>
      <w:r>
        <w:rPr>
          <w:rFonts w:hint="eastAsia" w:eastAsia="仿宋_GB2312"/>
          <w:sz w:val="32"/>
          <w:szCs w:val="32"/>
        </w:rPr>
        <w:t>按“三定”方案的要求设立行政编制1名（主席或副主席），参公事业编制1名，事业编制1名，未设内设机构；实有行政人员1人, 参公人员1人，事业人员1人，</w:t>
      </w:r>
      <w:r>
        <w:rPr>
          <w:rFonts w:hint="eastAsia" w:eastAsia="仿宋_GB2312"/>
          <w:color w:val="000000"/>
          <w:sz w:val="32"/>
          <w:szCs w:val="32"/>
        </w:rPr>
        <w:t>临聘编制1人（2022年5月离职），</w:t>
      </w:r>
      <w:r>
        <w:rPr>
          <w:rFonts w:hint="eastAsia" w:eastAsia="仿宋_GB2312"/>
          <w:sz w:val="32"/>
          <w:szCs w:val="32"/>
        </w:rPr>
        <w:t>退休人员2人。</w:t>
      </w:r>
    </w:p>
    <w:p>
      <w:pPr>
        <w:widowControl/>
        <w:adjustRightInd w:val="0"/>
        <w:snapToGrid w:val="0"/>
        <w:spacing w:line="600" w:lineRule="exact"/>
        <w:ind w:firstLine="640" w:firstLineChars="200"/>
        <w:jc w:val="left"/>
        <w:rPr>
          <w:rFonts w:ascii="仿宋" w:hAnsi="仿宋" w:eastAsia="仿宋"/>
          <w:kern w:val="0"/>
          <w:sz w:val="32"/>
          <w:szCs w:val="32"/>
        </w:rPr>
      </w:pPr>
      <w:r>
        <w:rPr>
          <w:rFonts w:ascii="仿宋" w:hAnsi="仿宋" w:eastAsia="仿宋"/>
          <w:sz w:val="32"/>
          <w:szCs w:val="32"/>
        </w:rPr>
        <w:br w:type="page"/>
      </w:r>
    </w:p>
    <w:p>
      <w:pPr>
        <w:pStyle w:val="3"/>
        <w:adjustRightInd w:val="0"/>
        <w:snapToGrid w:val="0"/>
        <w:spacing w:line="600" w:lineRule="exact"/>
        <w:jc w:val="center"/>
        <w:rPr>
          <w:rFonts w:ascii="黑体" w:hAnsi="黑体" w:eastAsia="黑体"/>
          <w:b w:val="0"/>
        </w:rPr>
      </w:pPr>
      <w:bookmarkStart w:id="18" w:name="_Toc15377204"/>
      <w:bookmarkStart w:id="19" w:name="_Toc15396602"/>
    </w:p>
    <w:p>
      <w:pPr>
        <w:pStyle w:val="3"/>
        <w:adjustRightInd w:val="0"/>
        <w:snapToGrid w:val="0"/>
        <w:spacing w:line="600" w:lineRule="exact"/>
        <w:jc w:val="center"/>
        <w:rPr>
          <w:rStyle w:val="32"/>
          <w:rFonts w:ascii="黑体" w:hAnsi="黑体" w:eastAsia="黑体"/>
          <w:b w:val="0"/>
          <w:bCs/>
        </w:rPr>
      </w:pPr>
      <w:r>
        <w:rPr>
          <w:rFonts w:hint="eastAsia" w:ascii="黑体" w:hAnsi="黑体" w:eastAsia="黑体"/>
          <w:b w:val="0"/>
        </w:rPr>
        <w:t>第二部分 2022年度</w:t>
      </w:r>
      <w:r>
        <w:rPr>
          <w:rStyle w:val="32"/>
          <w:rFonts w:hint="eastAsia" w:ascii="黑体" w:hAnsi="黑体" w:eastAsia="黑体"/>
          <w:b w:val="0"/>
          <w:bCs/>
        </w:rPr>
        <w:t>部门决算情况说明</w:t>
      </w:r>
      <w:bookmarkEnd w:id="18"/>
      <w:bookmarkEnd w:id="19"/>
    </w:p>
    <w:p/>
    <w:p>
      <w:pPr>
        <w:pStyle w:val="31"/>
        <w:numPr>
          <w:ilvl w:val="0"/>
          <w:numId w:val="2"/>
        </w:numPr>
        <w:spacing w:line="600" w:lineRule="exact"/>
        <w:ind w:firstLineChars="0"/>
        <w:outlineLvl w:val="1"/>
        <w:rPr>
          <w:rStyle w:val="33"/>
          <w:rFonts w:ascii="黑体" w:hAnsi="黑体" w:eastAsia="黑体"/>
          <w:b w:val="0"/>
        </w:rPr>
      </w:pPr>
      <w:bookmarkStart w:id="20" w:name="_Toc15377205"/>
      <w:bookmarkStart w:id="21" w:name="_Toc15396603"/>
      <w:r>
        <w:rPr>
          <w:rFonts w:hint="eastAsia" w:ascii="黑体" w:hAnsi="黑体" w:eastAsia="黑体"/>
          <w:sz w:val="32"/>
          <w:szCs w:val="32"/>
        </w:rPr>
        <w:t>收</w:t>
      </w:r>
      <w:r>
        <w:rPr>
          <w:rStyle w:val="33"/>
          <w:rFonts w:hint="eastAsia" w:ascii="黑体" w:hAnsi="黑体" w:eastAsia="黑体"/>
          <w:b w:val="0"/>
        </w:rPr>
        <w:t>入支出决算总体情况说明</w:t>
      </w:r>
      <w:bookmarkEnd w:id="20"/>
      <w:bookmarkEnd w:id="21"/>
    </w:p>
    <w:p>
      <w:pPr>
        <w:spacing w:line="600" w:lineRule="exact"/>
        <w:ind w:firstLine="624" w:firstLineChars="200"/>
        <w:rPr>
          <w:rFonts w:ascii="仿宋" w:hAnsi="仿宋" w:eastAsia="仿宋"/>
          <w:sz w:val="32"/>
          <w:szCs w:val="32"/>
        </w:rPr>
      </w:pPr>
      <w:r>
        <w:rPr>
          <w:rFonts w:hAnsi="仿宋_GB2312" w:eastAsia="仿宋_GB2312"/>
          <w:spacing w:val="-4"/>
          <w:sz w:val="32"/>
          <w:szCs w:val="32"/>
        </w:rPr>
        <w:pict>
          <v:shape id="_x0000_s1026" o:spid="_x0000_s1026" o:spt="75" type="#_x0000_t75" style="position:absolute;left:0pt;margin-left:2pt;margin-top:130.75pt;height:230.95pt;width:397.25pt;mso-wrap-distance-bottom:0pt;mso-wrap-distance-top:0pt;z-index:251659264;mso-width-relative:page;mso-height-relative:page;" o:ole="t" filled="f" o:preferrelative="t" stroked="f" coordsize="21600,21600">
            <v:path/>
            <v:fill on="f" focussize="0,0"/>
            <v:stroke on="f" joinstyle="miter"/>
            <v:imagedata r:id="rId7" cropbottom="-14f" o:title=""/>
            <o:lock v:ext="edit" aspectratio="f"/>
            <w10:wrap type="topAndBottom"/>
          </v:shape>
          <o:OLEObject Type="Embed" ProgID="Excel.Chart.8" ShapeID="_x0000_s1026" DrawAspect="Content" ObjectID="_1468075725" r:id="rId6">
            <o:LockedField>false</o:LockedField>
          </o:OLEObject>
        </w:pict>
      </w:r>
      <w:r>
        <w:rPr>
          <w:rFonts w:hint="eastAsia" w:hAnsi="仿宋_GB2312" w:eastAsia="仿宋_GB2312"/>
          <w:spacing w:val="-4"/>
          <w:sz w:val="32"/>
          <w:szCs w:val="32"/>
        </w:rPr>
        <w:t>2022年度收入56.45万元，支总计56.45万元。与2021年相比，收入减少4.19万元，减少6.92%，主要变动原因是年</w:t>
      </w:r>
      <w:r>
        <w:rPr>
          <w:rFonts w:hint="eastAsia" w:hAnsi="仿宋_GB2312" w:eastAsia="仿宋_GB2312" w:cs="仿宋_GB2312"/>
          <w:spacing w:val="-4"/>
          <w:sz w:val="32"/>
          <w:szCs w:val="32"/>
        </w:rPr>
        <w:t>初预算资金减少</w:t>
      </w:r>
      <w:r>
        <w:rPr>
          <w:rFonts w:hint="eastAsia" w:ascii="仿宋" w:hAnsi="仿宋" w:eastAsia="仿宋"/>
          <w:sz w:val="32"/>
          <w:szCs w:val="32"/>
        </w:rPr>
        <w:t>。</w:t>
      </w:r>
      <w:r>
        <w:rPr>
          <w:rFonts w:hint="eastAsia" w:hAnsi="仿宋_GB2312" w:eastAsia="仿宋_GB2312" w:cs="仿宋_GB2312"/>
          <w:spacing w:val="-4"/>
          <w:sz w:val="32"/>
          <w:szCs w:val="32"/>
        </w:rPr>
        <w:t>支出减少</w:t>
      </w:r>
      <w:r>
        <w:rPr>
          <w:rFonts w:hint="eastAsia" w:hAnsi="仿宋_GB2312" w:eastAsia="仿宋_GB2312"/>
          <w:spacing w:val="-4"/>
          <w:sz w:val="32"/>
          <w:szCs w:val="32"/>
        </w:rPr>
        <w:t>4.19</w:t>
      </w:r>
      <w:r>
        <w:rPr>
          <w:rFonts w:hint="eastAsia" w:hAnsi="仿宋_GB2312" w:eastAsia="仿宋_GB2312" w:cs="仿宋_GB2312"/>
          <w:spacing w:val="-4"/>
          <w:sz w:val="32"/>
          <w:szCs w:val="32"/>
        </w:rPr>
        <w:t>万元，减少</w:t>
      </w:r>
      <w:r>
        <w:rPr>
          <w:rFonts w:hint="eastAsia" w:hAnsi="仿宋_GB2312" w:eastAsia="仿宋_GB2312"/>
          <w:spacing w:val="-4"/>
          <w:sz w:val="32"/>
          <w:szCs w:val="32"/>
        </w:rPr>
        <w:t>6.92</w:t>
      </w:r>
      <w:r>
        <w:rPr>
          <w:rFonts w:hAnsi="仿宋_GB2312" w:eastAsia="仿宋_GB2312"/>
          <w:spacing w:val="-4"/>
          <w:sz w:val="32"/>
          <w:szCs w:val="32"/>
        </w:rPr>
        <w:t>%</w:t>
      </w:r>
      <w:r>
        <w:rPr>
          <w:rFonts w:hint="eastAsia" w:hAnsi="仿宋_GB2312" w:eastAsia="仿宋_GB2312" w:cs="仿宋_GB2312"/>
          <w:spacing w:val="-4"/>
          <w:sz w:val="32"/>
          <w:szCs w:val="32"/>
        </w:rPr>
        <w:t>，主要变动原因是项目支出减少</w:t>
      </w:r>
      <w:r>
        <w:rPr>
          <w:rFonts w:hint="eastAsia" w:ascii="仿宋" w:hAnsi="仿宋" w:eastAsia="仿宋"/>
          <w:sz w:val="32"/>
          <w:szCs w:val="32"/>
        </w:rPr>
        <w:t>。</w:t>
      </w:r>
    </w:p>
    <w:p>
      <w:pPr>
        <w:spacing w:line="600" w:lineRule="exact"/>
        <w:jc w:val="center"/>
        <w:rPr>
          <w:rFonts w:ascii="仿宋" w:hAnsi="仿宋" w:eastAsia="仿宋"/>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w:t>
      </w:r>
    </w:p>
    <w:p>
      <w:pPr>
        <w:pStyle w:val="31"/>
        <w:numPr>
          <w:ilvl w:val="0"/>
          <w:numId w:val="2"/>
        </w:numPr>
        <w:spacing w:line="600" w:lineRule="exact"/>
        <w:ind w:firstLineChars="0"/>
        <w:outlineLvl w:val="1"/>
        <w:rPr>
          <w:rStyle w:val="33"/>
          <w:rFonts w:ascii="黑体" w:hAnsi="黑体" w:eastAsia="黑体"/>
          <w:b w:val="0"/>
        </w:rPr>
      </w:pPr>
      <w:bookmarkStart w:id="22" w:name="_Toc15377206"/>
      <w:bookmarkStart w:id="23" w:name="_Toc15396604"/>
      <w:r>
        <w:rPr>
          <w:rFonts w:hint="eastAsia" w:ascii="黑体" w:hAnsi="黑体" w:eastAsia="黑体"/>
          <w:sz w:val="32"/>
          <w:szCs w:val="32"/>
        </w:rPr>
        <w:t>收</w:t>
      </w:r>
      <w:r>
        <w:rPr>
          <w:rStyle w:val="33"/>
          <w:rFonts w:hint="eastAsia" w:ascii="黑体" w:hAnsi="黑体" w:eastAsia="黑体"/>
          <w:b w:val="0"/>
        </w:rPr>
        <w:t>入决算情况说明</w:t>
      </w:r>
      <w:bookmarkEnd w:id="22"/>
      <w:bookmarkEnd w:id="23"/>
    </w:p>
    <w:p>
      <w:pPr>
        <w:spacing w:line="600" w:lineRule="exact"/>
        <w:ind w:firstLine="640" w:firstLineChars="200"/>
        <w:outlineLvl w:val="1"/>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22年本年收入合计56.45万元，其中：一般公共预算财政拨款收入55.68万元，占98.64</w:t>
      </w:r>
      <w:r>
        <w:rPr>
          <w:rFonts w:ascii="仿宋" w:hAnsi="仿宋" w:eastAsia="仿宋"/>
          <w:sz w:val="32"/>
          <w:szCs w:val="32"/>
        </w:rPr>
        <w:t>%</w:t>
      </w:r>
      <w:r>
        <w:rPr>
          <w:rFonts w:hint="eastAsia" w:ascii="仿宋" w:hAnsi="仿宋" w:eastAsia="仿宋"/>
          <w:sz w:val="32"/>
          <w:szCs w:val="32"/>
        </w:rPr>
        <w:t>；政府性基金预算财政拨款收入0.77万元，占1.36</w:t>
      </w:r>
      <w:r>
        <w:rPr>
          <w:rFonts w:ascii="仿宋" w:hAnsi="仿宋" w:eastAsia="仿宋"/>
          <w:sz w:val="32"/>
          <w:szCs w:val="32"/>
        </w:rPr>
        <w:t>%</w:t>
      </w:r>
      <w:r>
        <w:rPr>
          <w:rFonts w:hint="eastAsia" w:ascii="仿宋" w:hAnsi="仿宋" w:eastAsia="仿宋"/>
          <w:sz w:val="32"/>
          <w:szCs w:val="32"/>
        </w:rPr>
        <w:t>。</w:t>
      </w:r>
    </w:p>
    <w:p>
      <w:pPr>
        <w:spacing w:line="600" w:lineRule="exact"/>
        <w:ind w:firstLine="640" w:firstLineChars="200"/>
        <w:jc w:val="center"/>
        <w:outlineLvl w:val="1"/>
        <w:rPr>
          <w:rFonts w:ascii="仿宋" w:hAnsi="仿宋" w:eastAsia="仿宋"/>
          <w:sz w:val="32"/>
          <w:szCs w:val="32"/>
        </w:rPr>
      </w:pPr>
      <w:r>
        <w:rPr>
          <w:rFonts w:ascii="仿宋" w:hAnsi="仿宋" w:eastAsia="仿宋"/>
          <w:color w:val="F79646" w:themeColor="accent6"/>
          <w:sz w:val="32"/>
          <w:szCs w:val="32"/>
        </w:rPr>
        <w:pict>
          <v:shape id="_x0000_s1027" o:spid="_x0000_s1027" o:spt="75" type="#_x0000_t75" style="position:absolute;left:0pt;margin-left:2.6pt;margin-top:3.05pt;height:232.6pt;width:413.45pt;mso-wrap-distance-left:9pt;mso-wrap-distance-right:9pt;z-index:-251656192;mso-width-relative:page;mso-height-relative:page;" o:ole="t" filled="f" o:preferrelative="t" stroked="f" coordsize="21600,21600" wrapcoords="21592 -2 0 0 0 21600 21592 21602 8 21602 21600 21600 21600 0 8 -2 21592 -2">
            <v:path/>
            <v:fill on="f" focussize="0,0"/>
            <v:stroke on="f" joinstyle="miter"/>
            <v:imagedata r:id="rId9" o:title=""/>
            <o:lock v:ext="edit" aspectratio="f"/>
            <w10:wrap type="tight"/>
          </v:shape>
          <o:OLEObject Type="Embed" ProgID="Excel.Chart.8" ShapeID="_x0000_s1027" DrawAspect="Content" ObjectID="_1468075726" r:id="rId8">
            <o:LockedField>false</o:LockedField>
          </o:OLEObject>
        </w:pict>
      </w:r>
      <w:r>
        <w:rPr>
          <w:rFonts w:hint="eastAsia" w:ascii="仿宋" w:hAnsi="仿宋" w:eastAsia="仿宋"/>
          <w:sz w:val="32"/>
          <w:szCs w:val="32"/>
        </w:rPr>
        <w:t>图2：收入决算结构图</w:t>
      </w:r>
    </w:p>
    <w:p>
      <w:pPr>
        <w:pStyle w:val="31"/>
        <w:numPr>
          <w:ilvl w:val="0"/>
          <w:numId w:val="2"/>
        </w:numPr>
        <w:spacing w:line="600" w:lineRule="exact"/>
        <w:ind w:firstLineChars="0"/>
        <w:outlineLvl w:val="1"/>
        <w:rPr>
          <w:rStyle w:val="33"/>
          <w:rFonts w:ascii="黑体" w:hAnsi="黑体" w:eastAsia="黑体"/>
          <w:b w:val="0"/>
        </w:rPr>
      </w:pPr>
      <w:bookmarkStart w:id="24" w:name="_Toc15396605"/>
      <w:bookmarkStart w:id="25" w:name="_Toc15377207"/>
      <w:r>
        <w:rPr>
          <w:rFonts w:hint="eastAsia" w:ascii="黑体" w:hAnsi="黑体" w:eastAsia="黑体"/>
          <w:sz w:val="32"/>
          <w:szCs w:val="32"/>
        </w:rPr>
        <w:t>支</w:t>
      </w:r>
      <w:r>
        <w:rPr>
          <w:rStyle w:val="33"/>
          <w:rFonts w:hint="eastAsia" w:ascii="黑体" w:hAnsi="黑体" w:eastAsia="黑体"/>
          <w:b w:val="0"/>
        </w:rPr>
        <w:t>出决算情况说明</w:t>
      </w:r>
      <w:bookmarkEnd w:id="24"/>
      <w:bookmarkEnd w:id="25"/>
    </w:p>
    <w:p>
      <w:pPr>
        <w:spacing w:line="600" w:lineRule="exact"/>
        <w:ind w:firstLine="640" w:firstLineChars="200"/>
        <w:outlineLvl w:val="1"/>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22年本年支出合计56.45万元，其中：基本支出53.05万元，占93.98</w:t>
      </w:r>
      <w:r>
        <w:rPr>
          <w:rFonts w:ascii="仿宋" w:hAnsi="仿宋" w:eastAsia="仿宋"/>
          <w:sz w:val="32"/>
          <w:szCs w:val="32"/>
        </w:rPr>
        <w:t>%</w:t>
      </w:r>
      <w:r>
        <w:rPr>
          <w:rFonts w:hint="eastAsia" w:ascii="仿宋" w:hAnsi="仿宋" w:eastAsia="仿宋"/>
          <w:sz w:val="32"/>
          <w:szCs w:val="32"/>
        </w:rPr>
        <w:t>；项目支出3.4万元，占6.02</w:t>
      </w:r>
      <w:r>
        <w:rPr>
          <w:rFonts w:ascii="仿宋" w:hAnsi="仿宋" w:eastAsia="仿宋"/>
          <w:sz w:val="32"/>
          <w:szCs w:val="32"/>
        </w:rPr>
        <w:t>%</w:t>
      </w:r>
      <w:r>
        <w:rPr>
          <w:rFonts w:hint="eastAsia" w:ascii="仿宋" w:hAnsi="仿宋" w:eastAsia="仿宋"/>
          <w:sz w:val="32"/>
          <w:szCs w:val="32"/>
        </w:rPr>
        <w:t>。</w:t>
      </w:r>
    </w:p>
    <w:p>
      <w:pPr>
        <w:spacing w:line="600" w:lineRule="exact"/>
        <w:ind w:firstLine="640"/>
        <w:jc w:val="center"/>
        <w:rPr>
          <w:rFonts w:ascii="仿宋" w:hAnsi="仿宋" w:eastAsia="仿宋"/>
          <w:sz w:val="32"/>
          <w:szCs w:val="32"/>
        </w:rPr>
      </w:pPr>
      <w:r>
        <w:rPr>
          <w:rFonts w:ascii="黑体" w:hAnsi="黑体" w:eastAsia="黑体"/>
          <w:color w:val="F79646" w:themeColor="accent6"/>
          <w:sz w:val="32"/>
          <w:szCs w:val="32"/>
        </w:rPr>
        <w:pict>
          <v:shape id="_x0000_s1028" o:spid="_x0000_s1028" o:spt="75" type="#_x0000_t75" style="position:absolute;left:0pt;margin-left:12pt;margin-top:8.4pt;height:206.2pt;width:382pt;mso-wrap-distance-left:9pt;mso-wrap-distance-right:9pt;z-index:-251655168;mso-width-relative:page;mso-height-relative:page;" o:ole="t" filled="f" o:preferrelative="t" stroked="f" coordsize="21600,21600" wrapcoords="21592 -2 0 0 0 21600 21592 21602 8 21602 21600 21600 21600 0 8 -2 21592 -2">
            <v:path/>
            <v:fill on="f" focussize="0,0"/>
            <v:stroke on="f" joinstyle="miter"/>
            <v:imagedata r:id="rId11" o:title=""/>
            <o:lock v:ext="edit" aspectratio="f"/>
            <w10:wrap type="tight"/>
          </v:shape>
          <o:OLEObject Type="Embed" ProgID="Excel.Chart.8" ShapeID="_x0000_s1028" DrawAspect="Content" ObjectID="_1468075727" r:id="rId10">
            <o:LockedField>false</o:LockedField>
          </o:OLEObject>
        </w:pict>
      </w:r>
      <w:r>
        <w:rPr>
          <w:rFonts w:hint="eastAsia" w:ascii="仿宋" w:hAnsi="仿宋" w:eastAsia="仿宋"/>
          <w:sz w:val="32"/>
          <w:szCs w:val="32"/>
        </w:rPr>
        <w:t>图3：支出决算结构图</w:t>
      </w:r>
    </w:p>
    <w:p>
      <w:pPr>
        <w:spacing w:line="600" w:lineRule="exact"/>
        <w:ind w:firstLine="640" w:firstLineChars="200"/>
        <w:outlineLvl w:val="1"/>
        <w:rPr>
          <w:rStyle w:val="33"/>
          <w:rFonts w:ascii="黑体" w:hAnsi="黑体" w:eastAsia="黑体"/>
          <w:b w:val="0"/>
        </w:rPr>
      </w:pPr>
      <w:bookmarkStart w:id="26" w:name="_Toc15396606"/>
      <w:bookmarkStart w:id="27" w:name="_Toc15377208"/>
      <w:r>
        <w:rPr>
          <w:rFonts w:hint="eastAsia" w:ascii="黑体" w:hAnsi="黑体" w:eastAsia="黑体"/>
          <w:sz w:val="32"/>
          <w:szCs w:val="32"/>
        </w:rPr>
        <w:t>四、财</w:t>
      </w:r>
      <w:r>
        <w:rPr>
          <w:rStyle w:val="33"/>
          <w:rFonts w:hint="eastAsia" w:ascii="黑体" w:hAnsi="黑体" w:eastAsia="黑体"/>
          <w:b w:val="0"/>
        </w:rPr>
        <w:t>政拨款收入支出决算总体情况说明</w:t>
      </w:r>
      <w:bookmarkEnd w:id="26"/>
      <w:bookmarkEnd w:id="27"/>
    </w:p>
    <w:p>
      <w:pPr>
        <w:spacing w:line="600" w:lineRule="exact"/>
        <w:ind w:firstLine="640"/>
        <w:rPr>
          <w:rFonts w:ascii="仿宋" w:hAnsi="仿宋" w:eastAsia="仿宋"/>
          <w:b/>
          <w:sz w:val="32"/>
          <w:szCs w:val="32"/>
        </w:rPr>
      </w:pPr>
      <w:r>
        <w:rPr>
          <w:rFonts w:ascii="仿宋" w:hAnsi="仿宋" w:eastAsia="仿宋"/>
          <w:sz w:val="32"/>
          <w:szCs w:val="32"/>
        </w:rPr>
        <w:t>20</w:t>
      </w:r>
      <w:r>
        <w:rPr>
          <w:rFonts w:hint="eastAsia" w:ascii="仿宋" w:hAnsi="仿宋" w:eastAsia="仿宋"/>
          <w:sz w:val="32"/>
          <w:szCs w:val="32"/>
        </w:rPr>
        <w:t>22年财政拨款收入55.62万元、支出55.62万元。与</w:t>
      </w:r>
      <w:r>
        <w:rPr>
          <w:rFonts w:ascii="仿宋" w:hAnsi="仿宋" w:eastAsia="仿宋"/>
          <w:sz w:val="32"/>
          <w:szCs w:val="32"/>
        </w:rPr>
        <w:t>20</w:t>
      </w:r>
      <w:r>
        <w:rPr>
          <w:rFonts w:hint="eastAsia" w:ascii="仿宋" w:hAnsi="仿宋" w:eastAsia="仿宋"/>
          <w:sz w:val="32"/>
          <w:szCs w:val="32"/>
        </w:rPr>
        <w:t>21年相比，财政拨款收入减少5.01万元，下降8.26</w:t>
      </w:r>
      <w:r>
        <w:rPr>
          <w:rFonts w:ascii="仿宋" w:hAnsi="仿宋" w:eastAsia="仿宋"/>
          <w:sz w:val="32"/>
          <w:szCs w:val="32"/>
        </w:rPr>
        <w:t>%</w:t>
      </w:r>
      <w:r>
        <w:rPr>
          <w:rFonts w:hint="eastAsia" w:ascii="仿宋" w:hAnsi="仿宋" w:eastAsia="仿宋"/>
          <w:sz w:val="32"/>
          <w:szCs w:val="32"/>
        </w:rPr>
        <w:t>；支出减少5.01万元，下降8.26</w:t>
      </w:r>
      <w:r>
        <w:rPr>
          <w:rFonts w:ascii="仿宋" w:hAnsi="仿宋" w:eastAsia="仿宋"/>
          <w:sz w:val="32"/>
          <w:szCs w:val="32"/>
        </w:rPr>
        <w:t>%</w:t>
      </w:r>
      <w:r>
        <w:rPr>
          <w:rFonts w:hint="eastAsia" w:ascii="仿宋" w:hAnsi="仿宋" w:eastAsia="仿宋"/>
          <w:sz w:val="32"/>
          <w:szCs w:val="32"/>
        </w:rPr>
        <w:t>，主要变动原因是项目支出减少。</w:t>
      </w:r>
    </w:p>
    <w:p>
      <w:pPr>
        <w:spacing w:line="600" w:lineRule="exact"/>
        <w:rPr>
          <w:rFonts w:ascii="仿宋" w:hAnsi="仿宋" w:eastAsia="仿宋"/>
          <w:sz w:val="32"/>
          <w:szCs w:val="32"/>
        </w:rPr>
      </w:pPr>
      <w:r>
        <w:rPr>
          <w:rFonts w:ascii="黑体" w:hAnsi="黑体" w:eastAsia="黑体"/>
          <w:color w:val="F79646" w:themeColor="accent6"/>
          <w:sz w:val="32"/>
          <w:szCs w:val="32"/>
        </w:rPr>
        <w:pict>
          <v:shape id="_x0000_s1029" o:spid="_x0000_s1029" o:spt="75" type="#_x0000_t75" style="position:absolute;left:0pt;margin-left:16.85pt;margin-top:0.4pt;height:182.75pt;width:379.95pt;mso-wrap-distance-left:9pt;mso-wrap-distance-right:9pt;z-index:-251654144;mso-width-relative:page;mso-height-relative:page;" o:ole="t" filled="f" o:preferrelative="t" stroked="f" coordsize="21600,21600" wrapcoords="21592 -2 0 0 0 21600 21592 21602 8 21602 21600 21600 21600 0 8 -2 21592 -2">
            <v:path/>
            <v:fill on="f" focussize="0,0"/>
            <v:stroke on="f" joinstyle="miter"/>
            <v:imagedata r:id="rId13" o:title=""/>
            <o:lock v:ext="edit" aspectratio="f"/>
            <w10:wrap type="tight"/>
          </v:shape>
          <o:OLEObject Type="Embed" ProgID="Excel.Chart.8" ShapeID="_x0000_s1029" DrawAspect="Content" ObjectID="_1468075728" r:id="rId12">
            <o:LockedField>false</o:LockedField>
          </o:OLEObject>
        </w:pict>
      </w:r>
    </w:p>
    <w:p>
      <w:pPr>
        <w:spacing w:line="600" w:lineRule="exact"/>
        <w:ind w:firstLine="640" w:firstLineChars="200"/>
        <w:jc w:val="center"/>
        <w:rPr>
          <w:rFonts w:ascii="仿宋" w:hAnsi="仿宋" w:eastAsia="仿宋"/>
          <w:sz w:val="32"/>
          <w:szCs w:val="32"/>
        </w:rPr>
      </w:pPr>
      <w:r>
        <w:rPr>
          <w:rFonts w:hint="eastAsia" w:ascii="仿宋" w:hAnsi="仿宋" w:eastAsia="仿宋"/>
          <w:sz w:val="32"/>
          <w:szCs w:val="32"/>
        </w:rPr>
        <w:t>图4：财政拨款收、支决算总计变动情况</w:t>
      </w:r>
    </w:p>
    <w:p>
      <w:pPr>
        <w:spacing w:line="600" w:lineRule="exact"/>
        <w:ind w:firstLine="640" w:firstLineChars="200"/>
        <w:outlineLvl w:val="1"/>
        <w:rPr>
          <w:rStyle w:val="33"/>
          <w:rFonts w:ascii="黑体" w:hAnsi="黑体" w:eastAsia="黑体"/>
          <w:b w:val="0"/>
        </w:rPr>
      </w:pPr>
      <w:bookmarkStart w:id="28" w:name="_Toc15377209"/>
      <w:bookmarkStart w:id="29" w:name="_Toc15396607"/>
      <w:r>
        <w:rPr>
          <w:rFonts w:hint="eastAsia" w:ascii="黑体" w:hAnsi="黑体" w:eastAsia="黑体"/>
          <w:sz w:val="32"/>
          <w:szCs w:val="32"/>
        </w:rPr>
        <w:t>五、</w:t>
      </w:r>
      <w:r>
        <w:rPr>
          <w:rFonts w:hint="eastAsia" w:ascii="黑体" w:hAnsi="黑体" w:eastAsia="黑体"/>
          <w:b/>
          <w:sz w:val="32"/>
          <w:szCs w:val="32"/>
        </w:rPr>
        <w:t>一</w:t>
      </w:r>
      <w:r>
        <w:rPr>
          <w:rStyle w:val="33"/>
          <w:rFonts w:hint="eastAsia" w:ascii="黑体" w:hAnsi="黑体" w:eastAsia="黑体"/>
          <w:b w:val="0"/>
        </w:rPr>
        <w:t>般公共预算财政拨款支出决算情况说明</w:t>
      </w:r>
      <w:bookmarkEnd w:id="28"/>
      <w:bookmarkEnd w:id="29"/>
    </w:p>
    <w:p>
      <w:pPr>
        <w:spacing w:line="600" w:lineRule="exact"/>
        <w:ind w:firstLine="642" w:firstLineChars="200"/>
        <w:outlineLvl w:val="2"/>
        <w:rPr>
          <w:rFonts w:ascii="仿宋" w:hAnsi="仿宋" w:eastAsia="仿宋"/>
          <w:b/>
          <w:sz w:val="32"/>
          <w:szCs w:val="32"/>
        </w:rPr>
      </w:pPr>
      <w:bookmarkStart w:id="30" w:name="_Toc15377210"/>
      <w:r>
        <w:rPr>
          <w:rFonts w:hint="eastAsia" w:ascii="仿宋" w:hAnsi="仿宋" w:eastAsia="仿宋"/>
          <w:b/>
          <w:sz w:val="32"/>
          <w:szCs w:val="32"/>
        </w:rPr>
        <w:t>（一）一般公共预算财政拨款支出决算总体情况</w:t>
      </w:r>
      <w:bookmarkEnd w:id="30"/>
    </w:p>
    <w:p>
      <w:pPr>
        <w:spacing w:line="600" w:lineRule="exact"/>
        <w:ind w:firstLine="640" w:firstLineChars="200"/>
        <w:rPr>
          <w:rFonts w:ascii="仿宋" w:hAnsi="仿宋" w:eastAsia="仿宋"/>
          <w:sz w:val="32"/>
          <w:szCs w:val="32"/>
        </w:rPr>
      </w:pPr>
      <w:r>
        <w:rPr>
          <w:rFonts w:ascii="黑体" w:hAnsi="黑体" w:eastAsia="黑体"/>
          <w:color w:val="F79646" w:themeColor="accent6"/>
          <w:sz w:val="32"/>
          <w:szCs w:val="32"/>
        </w:rPr>
        <w:pict>
          <v:shape id="_x0000_s1030" o:spid="_x0000_s1030" o:spt="75" type="#_x0000_t75" style="position:absolute;left:0pt;margin-left:6.9pt;margin-top:124pt;height:198.35pt;width:393.7pt;mso-wrap-distance-left:9pt;mso-wrap-distance-right:9pt;z-index:-251653120;mso-width-relative:page;mso-height-relative:page;" o:ole="t" filled="f" o:preferrelative="t" stroked="f" coordsize="21600,21600" wrapcoords="21592 -2 0 0 0 21600 21592 21602 8 21602 21600 21600 21600 0 8 -2 21592 -2">
            <v:path/>
            <v:fill on="f" focussize="0,0"/>
            <v:stroke on="f" joinstyle="miter"/>
            <v:imagedata r:id="rId15" o:title=""/>
            <o:lock v:ext="edit" aspectratio="f"/>
            <w10:wrap type="tight"/>
          </v:shape>
          <o:OLEObject Type="Embed" ProgID="Excel.Chart.8" ShapeID="_x0000_s1030" DrawAspect="Content" ObjectID="_1468075729" r:id="rId14">
            <o:LockedField>false</o:LockedField>
          </o:OLEObject>
        </w:pict>
      </w:r>
      <w:r>
        <w:rPr>
          <w:rFonts w:ascii="仿宋" w:hAnsi="仿宋" w:eastAsia="仿宋"/>
          <w:sz w:val="32"/>
          <w:szCs w:val="32"/>
        </w:rPr>
        <w:t>20</w:t>
      </w:r>
      <w:r>
        <w:rPr>
          <w:rFonts w:hint="eastAsia" w:ascii="仿宋" w:hAnsi="仿宋" w:eastAsia="仿宋"/>
          <w:sz w:val="32"/>
          <w:szCs w:val="32"/>
        </w:rPr>
        <w:t>22年一般公共预算财政拨款支出55.68万元，占本年支出合计的98.63</w:t>
      </w:r>
      <w:r>
        <w:rPr>
          <w:rFonts w:ascii="仿宋" w:hAnsi="仿宋" w:eastAsia="仿宋"/>
          <w:sz w:val="32"/>
          <w:szCs w:val="32"/>
        </w:rPr>
        <w:t>%</w:t>
      </w:r>
      <w:r>
        <w:rPr>
          <w:rFonts w:hint="eastAsia" w:ascii="仿宋" w:hAnsi="仿宋" w:eastAsia="仿宋"/>
          <w:sz w:val="32"/>
          <w:szCs w:val="32"/>
        </w:rPr>
        <w:t>。与</w:t>
      </w:r>
      <w:r>
        <w:rPr>
          <w:rFonts w:ascii="仿宋" w:hAnsi="仿宋" w:eastAsia="仿宋"/>
          <w:sz w:val="32"/>
          <w:szCs w:val="32"/>
        </w:rPr>
        <w:t>20</w:t>
      </w:r>
      <w:r>
        <w:rPr>
          <w:rFonts w:hint="eastAsia" w:ascii="仿宋" w:hAnsi="仿宋" w:eastAsia="仿宋"/>
          <w:sz w:val="32"/>
          <w:szCs w:val="32"/>
        </w:rPr>
        <w:t>21年相比，一般公共预算财政拨款支出减少4.96万元，下降8.18</w:t>
      </w:r>
      <w:r>
        <w:rPr>
          <w:rFonts w:ascii="仿宋" w:hAnsi="仿宋" w:eastAsia="仿宋"/>
          <w:sz w:val="32"/>
          <w:szCs w:val="32"/>
        </w:rPr>
        <w:t>%</w:t>
      </w:r>
      <w:r>
        <w:rPr>
          <w:rFonts w:hint="eastAsia" w:ascii="仿宋" w:hAnsi="仿宋" w:eastAsia="仿宋"/>
          <w:sz w:val="32"/>
          <w:szCs w:val="32"/>
        </w:rPr>
        <w:t>，主要变动原因是年初预算减少。</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图5：一般公共预算财政拨款支出决算变动情况</w:t>
      </w:r>
    </w:p>
    <w:p>
      <w:pPr>
        <w:spacing w:line="600" w:lineRule="exact"/>
        <w:ind w:firstLine="642" w:firstLineChars="200"/>
        <w:outlineLvl w:val="2"/>
        <w:rPr>
          <w:rFonts w:ascii="仿宋" w:hAnsi="仿宋" w:eastAsia="仿宋"/>
          <w:b/>
          <w:sz w:val="32"/>
          <w:szCs w:val="32"/>
        </w:rPr>
      </w:pPr>
      <w:bookmarkStart w:id="31" w:name="_Toc15377211"/>
      <w:r>
        <w:rPr>
          <w:rFonts w:hint="eastAsia" w:ascii="仿宋" w:hAnsi="仿宋" w:eastAsia="仿宋"/>
          <w:b/>
          <w:sz w:val="32"/>
          <w:szCs w:val="32"/>
        </w:rPr>
        <w:t>（二）一般公共预算财政拨款支出决算结构情况</w:t>
      </w:r>
      <w:bookmarkEnd w:id="31"/>
    </w:p>
    <w:p>
      <w:pPr>
        <w:spacing w:line="600"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22年一般公共预算财政拨款支出55.68万元，主要用于以下方面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sz w:val="32"/>
          <w:szCs w:val="32"/>
        </w:rPr>
        <w:t>43.83万元，占79.91</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rPr>
        <w:t>5万元，占9.12</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rPr>
        <w:t>2.6万元，占4.74</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rPr>
        <w:t>4.25万元，占7.75</w:t>
      </w:r>
      <w:r>
        <w:rPr>
          <w:rFonts w:ascii="仿宋" w:hAnsi="仿宋" w:eastAsia="仿宋"/>
          <w:sz w:val="32"/>
          <w:szCs w:val="32"/>
        </w:rPr>
        <w:t>%</w:t>
      </w:r>
      <w:r>
        <w:rPr>
          <w:rFonts w:hint="eastAsia" w:ascii="仿宋" w:hAnsi="仿宋" w:eastAsia="仿宋"/>
          <w:sz w:val="32"/>
          <w:szCs w:val="32"/>
        </w:rPr>
        <w:t>。</w:t>
      </w:r>
    </w:p>
    <w:p>
      <w:pPr>
        <w:spacing w:line="600" w:lineRule="exact"/>
        <w:ind w:firstLine="640" w:firstLineChars="200"/>
        <w:rPr>
          <w:rFonts w:ascii="仿宋" w:hAnsi="仿宋" w:eastAsia="仿宋"/>
          <w:sz w:val="32"/>
          <w:szCs w:val="32"/>
        </w:rPr>
      </w:pPr>
      <w:r>
        <w:rPr>
          <w:rFonts w:ascii="仿宋" w:hAnsi="仿宋" w:eastAsia="仿宋"/>
          <w:color w:val="F79646" w:themeColor="accent6"/>
          <w:sz w:val="32"/>
          <w:szCs w:val="32"/>
        </w:rPr>
        <w:pict>
          <v:shape id="_x0000_s1031" o:spid="_x0000_s1031" o:spt="75" type="#_x0000_t75" style="position:absolute;left:0pt;margin-left:13.95pt;margin-top:4.15pt;height:217.05pt;width:367.8pt;mso-wrap-distance-left:9pt;mso-wrap-distance-right:9pt;z-index:-251652096;mso-width-relative:page;mso-height-relative:page;" o:ole="t" filled="f" o:preferrelative="t" stroked="f" coordsize="21600,21600" wrapcoords="21592 -2 0 0 0 21600 21592 21602 8 21602 21600 21600 21600 0 8 -2 21592 -2">
            <v:path/>
            <v:fill on="f" focussize="0,0"/>
            <v:stroke on="f" joinstyle="miter"/>
            <v:imagedata r:id="rId17" cropbottom="-30f" o:title=""/>
            <o:lock v:ext="edit" aspectratio="f"/>
            <w10:wrap type="tight"/>
          </v:shape>
          <o:OLEObject Type="Embed" ProgID="Excel.Chart.8" ShapeID="_x0000_s1031" DrawAspect="Content" ObjectID="_1468075730" r:id="rId16">
            <o:LockedField>false</o:LockedField>
          </o:OLEObject>
        </w:pict>
      </w:r>
      <w:r>
        <w:rPr>
          <w:rFonts w:hint="eastAsia" w:ascii="仿宋" w:hAnsi="仿宋" w:eastAsia="仿宋"/>
          <w:sz w:val="32"/>
          <w:szCs w:val="32"/>
        </w:rPr>
        <w:t>图6：一般公共预算财政拨款支出决算结构</w:t>
      </w:r>
    </w:p>
    <w:p>
      <w:pPr>
        <w:spacing w:line="600" w:lineRule="exact"/>
        <w:ind w:firstLine="642" w:firstLineChars="200"/>
        <w:outlineLvl w:val="2"/>
        <w:rPr>
          <w:rFonts w:ascii="仿宋" w:hAnsi="仿宋" w:eastAsia="仿宋"/>
          <w:b/>
          <w:sz w:val="32"/>
          <w:szCs w:val="32"/>
        </w:rPr>
      </w:pPr>
      <w:bookmarkStart w:id="32" w:name="_Toc15377212"/>
      <w:r>
        <w:rPr>
          <w:rFonts w:hint="eastAsia" w:ascii="仿宋" w:hAnsi="仿宋" w:eastAsia="仿宋"/>
          <w:b/>
          <w:sz w:val="32"/>
          <w:szCs w:val="32"/>
        </w:rPr>
        <w:t>（三）一般公共预算财政拨款支出决算具体情况</w:t>
      </w:r>
      <w:bookmarkEnd w:id="32"/>
    </w:p>
    <w:p>
      <w:pPr>
        <w:spacing w:line="560" w:lineRule="exact"/>
        <w:ind w:firstLine="624" w:firstLineChars="200"/>
        <w:rPr>
          <w:rFonts w:hAnsi="仿宋_GB2312" w:eastAsia="仿宋_GB2312" w:cs="仿宋_GB2312"/>
          <w:spacing w:val="-4"/>
          <w:sz w:val="32"/>
          <w:szCs w:val="32"/>
        </w:rPr>
      </w:pPr>
      <w:bookmarkStart w:id="33" w:name="_Toc15377444"/>
      <w:bookmarkStart w:id="34" w:name="_Toc15377213"/>
      <w:bookmarkStart w:id="35" w:name="_Toc15378460"/>
      <w:r>
        <w:rPr>
          <w:rFonts w:hint="eastAsia" w:hAnsi="仿宋_GB2312" w:eastAsia="仿宋_GB2312" w:cs="仿宋_GB2312"/>
          <w:spacing w:val="-4"/>
          <w:sz w:val="32"/>
          <w:szCs w:val="32"/>
        </w:rPr>
        <w:t>2022年一般公共预算支出决算数为55.68，完成预算100%。其中：</w:t>
      </w:r>
      <w:bookmarkEnd w:id="33"/>
      <w:bookmarkEnd w:id="34"/>
      <w:bookmarkEnd w:id="35"/>
    </w:p>
    <w:p>
      <w:pPr>
        <w:spacing w:line="560" w:lineRule="exact"/>
        <w:ind w:firstLine="642" w:firstLineChars="200"/>
        <w:rPr>
          <w:rFonts w:hAnsi="仿宋_GB2312" w:eastAsia="仿宋_GB2312"/>
          <w:spacing w:val="-4"/>
          <w:sz w:val="32"/>
          <w:szCs w:val="32"/>
        </w:rPr>
      </w:pPr>
      <w:r>
        <w:rPr>
          <w:rStyle w:val="19"/>
          <w:rFonts w:ascii="仿宋_GB2312" w:hAnsi="仿宋" w:eastAsia="仿宋_GB2312" w:cs="仿宋_GB2312"/>
          <w:sz w:val="32"/>
          <w:szCs w:val="32"/>
        </w:rPr>
        <w:t>1.</w:t>
      </w:r>
      <w:r>
        <w:rPr>
          <w:rStyle w:val="19"/>
          <w:rFonts w:hint="eastAsia" w:ascii="仿宋_GB2312" w:hAnsi="仿宋" w:eastAsia="仿宋_GB2312" w:cs="仿宋_GB2312"/>
          <w:sz w:val="32"/>
          <w:szCs w:val="32"/>
        </w:rPr>
        <w:t>一般公共服务</w:t>
      </w:r>
      <w:r>
        <w:rPr>
          <w:rStyle w:val="19"/>
          <w:rFonts w:ascii="仿宋_GB2312" w:hAnsi="仿宋" w:eastAsia="仿宋_GB2312" w:cs="仿宋_GB2312"/>
          <w:sz w:val="32"/>
          <w:szCs w:val="32"/>
        </w:rPr>
        <w:t>:</w:t>
      </w:r>
      <w:r>
        <w:rPr>
          <w:rFonts w:hint="eastAsia" w:hAnsi="仿宋_GB2312" w:eastAsia="仿宋_GB2312" w:cs="仿宋_GB2312"/>
          <w:spacing w:val="-4"/>
          <w:sz w:val="32"/>
          <w:szCs w:val="32"/>
        </w:rPr>
        <w:t>支出决算为</w:t>
      </w:r>
      <w:r>
        <w:rPr>
          <w:rFonts w:hint="eastAsia" w:hAnsi="仿宋_GB2312" w:eastAsia="仿宋_GB2312"/>
          <w:spacing w:val="-4"/>
          <w:sz w:val="32"/>
          <w:szCs w:val="32"/>
        </w:rPr>
        <w:t>43.83</w:t>
      </w:r>
      <w:r>
        <w:rPr>
          <w:rFonts w:hint="eastAsia" w:hAnsi="仿宋_GB2312" w:eastAsia="仿宋_GB2312" w:cs="仿宋_GB2312"/>
          <w:spacing w:val="-4"/>
          <w:sz w:val="32"/>
          <w:szCs w:val="32"/>
        </w:rPr>
        <w:t>万元，完成预算</w:t>
      </w:r>
      <w:r>
        <w:rPr>
          <w:rFonts w:hAnsi="仿宋_GB2312" w:eastAsia="仿宋_GB2312"/>
          <w:spacing w:val="-4"/>
          <w:sz w:val="32"/>
          <w:szCs w:val="32"/>
        </w:rPr>
        <w:t>100%</w:t>
      </w:r>
      <w:r>
        <w:rPr>
          <w:rFonts w:hint="eastAsia" w:hAnsi="仿宋_GB2312" w:eastAsia="仿宋_GB2312" w:cs="仿宋_GB2312"/>
          <w:spacing w:val="-4"/>
          <w:sz w:val="32"/>
          <w:szCs w:val="32"/>
        </w:rPr>
        <w:t>，决算数等于预算数。</w:t>
      </w:r>
    </w:p>
    <w:p>
      <w:pPr>
        <w:spacing w:line="560" w:lineRule="exact"/>
        <w:ind w:firstLine="624" w:firstLineChars="200"/>
        <w:rPr>
          <w:rFonts w:hAnsi="仿宋_GB2312" w:eastAsia="仿宋_GB2312"/>
          <w:spacing w:val="-4"/>
          <w:sz w:val="32"/>
          <w:szCs w:val="32"/>
        </w:rPr>
      </w:pPr>
      <w:r>
        <w:rPr>
          <w:rFonts w:hint="eastAsia" w:hAnsi="仿宋_GB2312" w:eastAsia="仿宋_GB2312" w:cs="仿宋_GB2312"/>
          <w:spacing w:val="-4"/>
          <w:sz w:val="32"/>
          <w:szCs w:val="32"/>
        </w:rPr>
        <w:t>2012901行政运行支出</w:t>
      </w:r>
      <w:r>
        <w:rPr>
          <w:rFonts w:hint="eastAsia" w:hAnsi="仿宋_GB2312" w:eastAsia="仿宋_GB2312"/>
          <w:spacing w:val="-4"/>
          <w:sz w:val="32"/>
          <w:szCs w:val="32"/>
        </w:rPr>
        <w:t>30.48</w:t>
      </w:r>
      <w:r>
        <w:rPr>
          <w:rFonts w:hint="eastAsia" w:hAnsi="仿宋_GB2312" w:eastAsia="仿宋_GB2312" w:cs="仿宋_GB2312"/>
          <w:spacing w:val="-4"/>
          <w:sz w:val="32"/>
          <w:szCs w:val="32"/>
        </w:rPr>
        <w:t>万元；</w:t>
      </w:r>
    </w:p>
    <w:p>
      <w:pPr>
        <w:spacing w:line="560" w:lineRule="exact"/>
        <w:ind w:firstLine="624" w:firstLineChars="200"/>
        <w:rPr>
          <w:rFonts w:hAnsi="仿宋_GB2312" w:eastAsia="仿宋_GB2312"/>
          <w:spacing w:val="-4"/>
          <w:sz w:val="32"/>
          <w:szCs w:val="32"/>
        </w:rPr>
      </w:pPr>
      <w:r>
        <w:rPr>
          <w:rFonts w:hint="eastAsia" w:hAnsi="仿宋_GB2312" w:eastAsia="仿宋_GB2312" w:cs="仿宋_GB2312"/>
          <w:spacing w:val="-4"/>
          <w:sz w:val="32"/>
          <w:szCs w:val="32"/>
        </w:rPr>
        <w:t>2012950事业运行支出</w:t>
      </w:r>
      <w:r>
        <w:rPr>
          <w:rFonts w:hint="eastAsia" w:hAnsi="仿宋_GB2312" w:eastAsia="仿宋_GB2312"/>
          <w:spacing w:val="-4"/>
          <w:sz w:val="32"/>
          <w:szCs w:val="32"/>
        </w:rPr>
        <w:t>10.72</w:t>
      </w:r>
      <w:r>
        <w:rPr>
          <w:rFonts w:hint="eastAsia" w:hAnsi="仿宋_GB2312" w:eastAsia="仿宋_GB2312" w:cs="仿宋_GB2312"/>
          <w:spacing w:val="-4"/>
          <w:sz w:val="32"/>
          <w:szCs w:val="32"/>
        </w:rPr>
        <w:t>万元；</w:t>
      </w:r>
    </w:p>
    <w:p>
      <w:pPr>
        <w:spacing w:line="560" w:lineRule="exact"/>
        <w:ind w:firstLine="624" w:firstLineChars="200"/>
        <w:rPr>
          <w:rFonts w:hAnsi="仿宋_GB2312" w:eastAsia="仿宋_GB2312"/>
          <w:spacing w:val="-4"/>
          <w:sz w:val="32"/>
          <w:szCs w:val="32"/>
        </w:rPr>
      </w:pPr>
      <w:r>
        <w:rPr>
          <w:rFonts w:hint="eastAsia" w:hAnsi="仿宋_GB2312" w:eastAsia="仿宋_GB2312" w:cs="仿宋_GB2312"/>
          <w:spacing w:val="-4"/>
          <w:sz w:val="32"/>
          <w:szCs w:val="32"/>
        </w:rPr>
        <w:t>2012902一般行政管理事务支出</w:t>
      </w:r>
      <w:r>
        <w:rPr>
          <w:rFonts w:hint="eastAsia" w:hAnsi="仿宋_GB2312" w:eastAsia="仿宋_GB2312"/>
          <w:spacing w:val="-4"/>
          <w:sz w:val="32"/>
          <w:szCs w:val="32"/>
        </w:rPr>
        <w:t>2.63</w:t>
      </w:r>
      <w:r>
        <w:rPr>
          <w:rFonts w:hint="eastAsia" w:hAnsi="仿宋_GB2312" w:eastAsia="仿宋_GB2312" w:cs="仿宋_GB2312"/>
          <w:spacing w:val="-4"/>
          <w:sz w:val="32"/>
          <w:szCs w:val="32"/>
        </w:rPr>
        <w:t>万元。</w:t>
      </w:r>
    </w:p>
    <w:p>
      <w:pPr>
        <w:spacing w:line="560" w:lineRule="exact"/>
        <w:rPr>
          <w:rFonts w:ascii="仿宋" w:hAnsi="仿宋" w:eastAsia="仿宋"/>
          <w:sz w:val="32"/>
          <w:szCs w:val="32"/>
        </w:rPr>
      </w:pPr>
      <w:r>
        <w:rPr>
          <w:rStyle w:val="19"/>
          <w:rFonts w:ascii="仿宋_GB2312" w:hAnsi="仿宋" w:eastAsia="仿宋_GB2312" w:cs="仿宋_GB2312"/>
          <w:sz w:val="32"/>
          <w:szCs w:val="32"/>
        </w:rPr>
        <w:t xml:space="preserve"> 2.</w:t>
      </w:r>
      <w:r>
        <w:rPr>
          <w:rStyle w:val="19"/>
          <w:rFonts w:hint="eastAsia" w:ascii="仿宋_GB2312" w:hAnsi="仿宋" w:eastAsia="仿宋_GB2312" w:cs="仿宋_GB2312"/>
          <w:sz w:val="32"/>
          <w:szCs w:val="32"/>
        </w:rPr>
        <w:t>社会保障和就业</w:t>
      </w:r>
      <w:r>
        <w:rPr>
          <w:rStyle w:val="19"/>
          <w:rFonts w:ascii="仿宋_GB2312" w:hAnsi="仿宋" w:eastAsia="仿宋_GB2312" w:cs="仿宋_GB2312"/>
          <w:sz w:val="32"/>
          <w:szCs w:val="32"/>
        </w:rPr>
        <w:t>:</w:t>
      </w:r>
      <w:r>
        <w:rPr>
          <w:rFonts w:hint="eastAsia" w:ascii="仿宋" w:hAnsi="仿宋" w:eastAsia="仿宋" w:cs="仿宋"/>
          <w:sz w:val="32"/>
          <w:szCs w:val="32"/>
        </w:rPr>
        <w:t>支出决算为5.00万元，完成预算</w:t>
      </w:r>
      <w:r>
        <w:rPr>
          <w:rFonts w:ascii="仿宋" w:hAnsi="仿宋" w:eastAsia="仿宋" w:cs="仿宋"/>
          <w:sz w:val="32"/>
          <w:szCs w:val="32"/>
        </w:rPr>
        <w:t>100%</w:t>
      </w:r>
      <w:r>
        <w:rPr>
          <w:rFonts w:hint="eastAsia" w:ascii="仿宋" w:hAnsi="仿宋" w:eastAsia="仿宋" w:cs="仿宋"/>
          <w:sz w:val="32"/>
          <w:szCs w:val="32"/>
        </w:rPr>
        <w:t>，决算数等于预算数。</w:t>
      </w:r>
    </w:p>
    <w:p>
      <w:pPr>
        <w:spacing w:line="560" w:lineRule="exact"/>
        <w:rPr>
          <w:rFonts w:ascii="仿宋" w:hAnsi="仿宋" w:eastAsia="仿宋"/>
          <w:sz w:val="32"/>
          <w:szCs w:val="32"/>
        </w:rPr>
      </w:pPr>
      <w:r>
        <w:rPr>
          <w:rFonts w:hint="eastAsia" w:ascii="仿宋" w:hAnsi="仿宋" w:eastAsia="仿宋" w:cs="仿宋"/>
          <w:sz w:val="32"/>
          <w:szCs w:val="32"/>
        </w:rPr>
        <w:t>2080501未归口管理的行政单位离退休支出1.63万元；</w:t>
      </w:r>
    </w:p>
    <w:p>
      <w:pPr>
        <w:spacing w:line="560" w:lineRule="exact"/>
        <w:rPr>
          <w:rFonts w:ascii="仿宋" w:hAnsi="仿宋" w:eastAsia="仿宋"/>
          <w:sz w:val="32"/>
          <w:szCs w:val="32"/>
        </w:rPr>
      </w:pPr>
      <w:r>
        <w:rPr>
          <w:rFonts w:hint="eastAsia" w:ascii="仿宋" w:hAnsi="仿宋" w:eastAsia="仿宋" w:cs="仿宋"/>
          <w:sz w:val="32"/>
          <w:szCs w:val="32"/>
        </w:rPr>
        <w:t>2080505机关事业单位基本养老保险缴费支出3.38万元。</w:t>
      </w:r>
    </w:p>
    <w:p>
      <w:pPr>
        <w:spacing w:line="560" w:lineRule="exact"/>
        <w:ind w:firstLine="642" w:firstLineChars="200"/>
        <w:rPr>
          <w:rFonts w:hAnsi="仿宋_GB2312" w:eastAsia="仿宋_GB2312"/>
          <w:spacing w:val="-4"/>
          <w:sz w:val="32"/>
          <w:szCs w:val="32"/>
        </w:rPr>
      </w:pPr>
      <w:r>
        <w:rPr>
          <w:rStyle w:val="19"/>
          <w:rFonts w:ascii="仿宋_GB2312" w:hAnsi="仿宋" w:eastAsia="仿宋_GB2312" w:cs="仿宋_GB2312"/>
          <w:sz w:val="32"/>
          <w:szCs w:val="32"/>
        </w:rPr>
        <w:t>3.</w:t>
      </w:r>
      <w:r>
        <w:rPr>
          <w:rStyle w:val="19"/>
          <w:rFonts w:hint="eastAsia" w:ascii="仿宋_GB2312" w:hAnsi="仿宋" w:eastAsia="仿宋_GB2312" w:cs="仿宋_GB2312"/>
          <w:sz w:val="32"/>
          <w:szCs w:val="32"/>
        </w:rPr>
        <w:t>卫生健康支出</w:t>
      </w:r>
      <w:r>
        <w:rPr>
          <w:rStyle w:val="19"/>
          <w:rFonts w:ascii="仿宋_GB2312" w:hAnsi="仿宋" w:eastAsia="仿宋_GB2312" w:cs="仿宋_GB2312"/>
          <w:sz w:val="32"/>
          <w:szCs w:val="32"/>
        </w:rPr>
        <w:t>:</w:t>
      </w:r>
      <w:r>
        <w:rPr>
          <w:rFonts w:hint="eastAsia" w:hAnsi="仿宋_GB2312" w:eastAsia="仿宋_GB2312" w:cs="仿宋_GB2312"/>
          <w:spacing w:val="-4"/>
          <w:sz w:val="32"/>
          <w:szCs w:val="32"/>
        </w:rPr>
        <w:t>支出决算为</w:t>
      </w:r>
      <w:r>
        <w:rPr>
          <w:rFonts w:hint="eastAsia" w:hAnsi="仿宋_GB2312" w:eastAsia="仿宋_GB2312"/>
          <w:spacing w:val="-4"/>
          <w:sz w:val="32"/>
          <w:szCs w:val="32"/>
        </w:rPr>
        <w:t>2.6</w:t>
      </w:r>
      <w:r>
        <w:rPr>
          <w:rFonts w:hint="eastAsia" w:hAnsi="仿宋_GB2312" w:eastAsia="仿宋_GB2312" w:cs="仿宋_GB2312"/>
          <w:spacing w:val="-4"/>
          <w:sz w:val="32"/>
          <w:szCs w:val="32"/>
        </w:rPr>
        <w:t>万元，完成预算</w:t>
      </w:r>
      <w:r>
        <w:rPr>
          <w:rFonts w:hAnsi="仿宋_GB2312" w:eastAsia="仿宋_GB2312"/>
          <w:spacing w:val="-4"/>
          <w:sz w:val="32"/>
          <w:szCs w:val="32"/>
        </w:rPr>
        <w:t>100%</w:t>
      </w:r>
      <w:r>
        <w:rPr>
          <w:rFonts w:hint="eastAsia" w:hAnsi="仿宋_GB2312" w:eastAsia="仿宋_GB2312" w:cs="仿宋_GB2312"/>
          <w:spacing w:val="-4"/>
          <w:sz w:val="32"/>
          <w:szCs w:val="32"/>
        </w:rPr>
        <w:t>，决算数等于预算数。</w:t>
      </w:r>
    </w:p>
    <w:p>
      <w:pPr>
        <w:spacing w:line="560" w:lineRule="exact"/>
        <w:ind w:firstLine="624" w:firstLineChars="200"/>
        <w:rPr>
          <w:rFonts w:hAnsi="仿宋_GB2312" w:eastAsia="仿宋_GB2312"/>
          <w:spacing w:val="-4"/>
          <w:sz w:val="32"/>
          <w:szCs w:val="32"/>
        </w:rPr>
      </w:pPr>
      <w:r>
        <w:rPr>
          <w:rFonts w:hint="eastAsia" w:hAnsi="仿宋_GB2312" w:eastAsia="仿宋_GB2312" w:cs="仿宋_GB2312"/>
          <w:spacing w:val="-4"/>
          <w:sz w:val="32"/>
          <w:szCs w:val="32"/>
        </w:rPr>
        <w:t>2101101行政单位医疗支出</w:t>
      </w:r>
      <w:r>
        <w:rPr>
          <w:rFonts w:hint="eastAsia" w:hAnsi="仿宋_GB2312" w:eastAsia="仿宋_GB2312"/>
          <w:spacing w:val="-4"/>
          <w:sz w:val="32"/>
          <w:szCs w:val="32"/>
        </w:rPr>
        <w:t>1.62</w:t>
      </w:r>
      <w:r>
        <w:rPr>
          <w:rFonts w:hint="eastAsia" w:hAnsi="仿宋_GB2312" w:eastAsia="仿宋_GB2312" w:cs="仿宋_GB2312"/>
          <w:spacing w:val="-4"/>
          <w:sz w:val="32"/>
          <w:szCs w:val="32"/>
        </w:rPr>
        <w:t>万元；</w:t>
      </w:r>
    </w:p>
    <w:p>
      <w:pPr>
        <w:spacing w:line="560" w:lineRule="exact"/>
        <w:ind w:firstLine="624" w:firstLineChars="200"/>
        <w:rPr>
          <w:rFonts w:hAnsi="仿宋_GB2312" w:eastAsia="仿宋_GB2312"/>
          <w:spacing w:val="-4"/>
          <w:sz w:val="32"/>
          <w:szCs w:val="32"/>
        </w:rPr>
      </w:pPr>
      <w:r>
        <w:rPr>
          <w:rFonts w:hint="eastAsia" w:hAnsi="仿宋_GB2312" w:eastAsia="仿宋_GB2312" w:cs="仿宋_GB2312"/>
          <w:spacing w:val="-4"/>
          <w:sz w:val="32"/>
          <w:szCs w:val="32"/>
        </w:rPr>
        <w:t>2101102事业单位医疗支出</w:t>
      </w:r>
      <w:r>
        <w:rPr>
          <w:rFonts w:hint="eastAsia" w:hAnsi="仿宋_GB2312" w:eastAsia="仿宋_GB2312"/>
          <w:spacing w:val="-4"/>
          <w:sz w:val="32"/>
          <w:szCs w:val="32"/>
        </w:rPr>
        <w:t>0.62</w:t>
      </w:r>
      <w:r>
        <w:rPr>
          <w:rFonts w:hint="eastAsia" w:hAnsi="仿宋_GB2312" w:eastAsia="仿宋_GB2312" w:cs="仿宋_GB2312"/>
          <w:spacing w:val="-4"/>
          <w:sz w:val="32"/>
          <w:szCs w:val="32"/>
        </w:rPr>
        <w:t>万元；</w:t>
      </w:r>
    </w:p>
    <w:p>
      <w:pPr>
        <w:spacing w:line="560" w:lineRule="exact"/>
        <w:ind w:firstLine="624" w:firstLineChars="200"/>
        <w:rPr>
          <w:rFonts w:hAnsi="仿宋_GB2312" w:eastAsia="仿宋_GB2312" w:cs="仿宋_GB2312"/>
          <w:spacing w:val="-4"/>
          <w:sz w:val="32"/>
          <w:szCs w:val="32"/>
        </w:rPr>
      </w:pPr>
      <w:r>
        <w:rPr>
          <w:rFonts w:hint="eastAsia" w:hAnsi="仿宋_GB2312" w:eastAsia="仿宋_GB2312" w:cs="仿宋_GB2312"/>
          <w:spacing w:val="-4"/>
          <w:sz w:val="32"/>
          <w:szCs w:val="32"/>
        </w:rPr>
        <w:t>2101103公务员医疗补助支出</w:t>
      </w:r>
      <w:r>
        <w:rPr>
          <w:rFonts w:hint="eastAsia" w:hAnsi="仿宋_GB2312" w:eastAsia="仿宋_GB2312"/>
          <w:spacing w:val="-4"/>
          <w:sz w:val="32"/>
          <w:szCs w:val="32"/>
        </w:rPr>
        <w:t>0.29</w:t>
      </w:r>
      <w:r>
        <w:rPr>
          <w:rFonts w:hint="eastAsia" w:hAnsi="仿宋_GB2312" w:eastAsia="仿宋_GB2312" w:cs="仿宋_GB2312"/>
          <w:spacing w:val="-4"/>
          <w:sz w:val="32"/>
          <w:szCs w:val="32"/>
        </w:rPr>
        <w:t>万元；</w:t>
      </w:r>
    </w:p>
    <w:p>
      <w:pPr>
        <w:pStyle w:val="2"/>
        <w:spacing w:before="93"/>
      </w:pPr>
      <w:r>
        <w:rPr>
          <w:rFonts w:hint="eastAsia" w:ascii="Times New Roman" w:hAnsi="仿宋_GB2312" w:cs="仿宋_GB2312"/>
          <w:spacing w:val="-4"/>
          <w:kern w:val="2"/>
          <w:sz w:val="32"/>
          <w:szCs w:val="32"/>
        </w:rPr>
        <w:t xml:space="preserve"> 2101199其他行政事业单位医疗支出0.07万元。</w:t>
      </w:r>
    </w:p>
    <w:p>
      <w:pPr>
        <w:spacing w:line="560" w:lineRule="exact"/>
        <w:ind w:firstLine="642" w:firstLineChars="200"/>
        <w:rPr>
          <w:rStyle w:val="19"/>
          <w:rFonts w:ascii="仿宋_GB2312" w:hAnsi="仿宋" w:eastAsia="仿宋_GB2312" w:cs="仿宋_GB2312"/>
          <w:sz w:val="32"/>
          <w:szCs w:val="32"/>
        </w:rPr>
      </w:pPr>
      <w:r>
        <w:rPr>
          <w:rStyle w:val="19"/>
          <w:rFonts w:hint="eastAsia" w:ascii="仿宋_GB2312" w:hAnsi="仿宋" w:eastAsia="仿宋_GB2312" w:cs="仿宋_GB2312"/>
          <w:sz w:val="32"/>
          <w:szCs w:val="32"/>
        </w:rPr>
        <w:t>4.城乡社区支出0.77万元。</w:t>
      </w:r>
    </w:p>
    <w:p>
      <w:pPr>
        <w:pStyle w:val="2"/>
        <w:spacing w:before="93"/>
        <w:ind w:firstLine="624" w:firstLineChars="200"/>
      </w:pPr>
      <w:r>
        <w:rPr>
          <w:rFonts w:hint="eastAsia" w:hAnsi="仿宋_GB2312" w:cs="仿宋_GB2312"/>
          <w:spacing w:val="-4"/>
          <w:sz w:val="32"/>
          <w:szCs w:val="32"/>
        </w:rPr>
        <w:t>2120802土地开发</w:t>
      </w:r>
      <w:r>
        <w:rPr>
          <w:rFonts w:hint="eastAsia" w:ascii="Times New Roman" w:hAnsi="仿宋_GB2312" w:cs="仿宋_GB2312"/>
          <w:spacing w:val="-4"/>
          <w:kern w:val="2"/>
          <w:sz w:val="32"/>
          <w:szCs w:val="32"/>
        </w:rPr>
        <w:t>支出0.77万元。</w:t>
      </w:r>
    </w:p>
    <w:p>
      <w:pPr>
        <w:spacing w:line="560" w:lineRule="exact"/>
        <w:ind w:firstLine="640" w:firstLineChars="200"/>
        <w:rPr>
          <w:rFonts w:hAnsi="仿宋_GB2312" w:eastAsia="仿宋_GB2312"/>
          <w:spacing w:val="-4"/>
          <w:sz w:val="32"/>
          <w:szCs w:val="32"/>
        </w:rPr>
      </w:pPr>
      <w:r>
        <w:rPr>
          <w:rFonts w:hint="eastAsia" w:ascii="仿宋_GB2312" w:hAnsi="仿宋" w:eastAsia="仿宋_GB2312" w:cs="仿宋_GB2312"/>
          <w:sz w:val="32"/>
          <w:szCs w:val="32"/>
        </w:rPr>
        <w:t>5.</w:t>
      </w:r>
      <w:r>
        <w:rPr>
          <w:rFonts w:hint="eastAsia" w:ascii="仿宋_GB2312" w:hAnsi="仿宋" w:eastAsia="仿宋_GB2312" w:cs="仿宋_GB2312"/>
          <w:b/>
          <w:bCs/>
          <w:sz w:val="32"/>
          <w:szCs w:val="32"/>
        </w:rPr>
        <w:t>住房保障：</w:t>
      </w:r>
      <w:r>
        <w:rPr>
          <w:rFonts w:hint="eastAsia" w:hAnsi="仿宋_GB2312" w:eastAsia="仿宋_GB2312" w:cs="仿宋_GB2312"/>
          <w:spacing w:val="-4"/>
          <w:sz w:val="32"/>
          <w:szCs w:val="32"/>
        </w:rPr>
        <w:t>支出决算数为</w:t>
      </w:r>
      <w:r>
        <w:rPr>
          <w:rFonts w:hAnsi="仿宋_GB2312" w:eastAsia="仿宋_GB2312"/>
          <w:spacing w:val="-4"/>
          <w:sz w:val="32"/>
          <w:szCs w:val="32"/>
        </w:rPr>
        <w:t>4.</w:t>
      </w:r>
      <w:r>
        <w:rPr>
          <w:rFonts w:hint="eastAsia" w:hAnsi="仿宋_GB2312" w:eastAsia="仿宋_GB2312"/>
          <w:spacing w:val="-4"/>
          <w:sz w:val="32"/>
          <w:szCs w:val="32"/>
        </w:rPr>
        <w:t>25</w:t>
      </w:r>
      <w:r>
        <w:rPr>
          <w:rFonts w:hint="eastAsia" w:hAnsi="仿宋_GB2312" w:eastAsia="仿宋_GB2312" w:cs="仿宋_GB2312"/>
          <w:spacing w:val="-4"/>
          <w:sz w:val="32"/>
          <w:szCs w:val="32"/>
        </w:rPr>
        <w:t>万元，完成预算</w:t>
      </w:r>
      <w:r>
        <w:rPr>
          <w:rFonts w:hAnsi="仿宋_GB2312" w:eastAsia="仿宋_GB2312"/>
          <w:spacing w:val="-4"/>
          <w:sz w:val="32"/>
          <w:szCs w:val="32"/>
        </w:rPr>
        <w:t>100%</w:t>
      </w:r>
      <w:r>
        <w:rPr>
          <w:rFonts w:hint="eastAsia" w:hAnsi="仿宋_GB2312" w:eastAsia="仿宋_GB2312" w:cs="仿宋_GB2312"/>
          <w:spacing w:val="-4"/>
          <w:sz w:val="32"/>
          <w:szCs w:val="32"/>
        </w:rPr>
        <w:t>，决算数等于预算数。</w:t>
      </w:r>
    </w:p>
    <w:p>
      <w:pPr>
        <w:spacing w:line="560" w:lineRule="exact"/>
        <w:ind w:firstLine="624" w:firstLineChars="200"/>
        <w:rPr>
          <w:rFonts w:hAnsi="仿宋_GB2312" w:eastAsia="仿宋_GB2312"/>
          <w:spacing w:val="-4"/>
          <w:sz w:val="32"/>
          <w:szCs w:val="32"/>
        </w:rPr>
      </w:pPr>
      <w:r>
        <w:rPr>
          <w:rFonts w:hint="eastAsia" w:hAnsi="仿宋_GB2312" w:eastAsia="仿宋_GB2312"/>
          <w:spacing w:val="-4"/>
          <w:sz w:val="32"/>
          <w:szCs w:val="32"/>
        </w:rPr>
        <w:t>2210201</w:t>
      </w:r>
      <w:r>
        <w:rPr>
          <w:rFonts w:hint="eastAsia" w:hAnsi="仿宋_GB2312" w:eastAsia="仿宋_GB2312" w:cs="仿宋_GB2312"/>
          <w:spacing w:val="-4"/>
          <w:sz w:val="32"/>
          <w:szCs w:val="32"/>
        </w:rPr>
        <w:t>住房公积金支出</w:t>
      </w:r>
      <w:r>
        <w:rPr>
          <w:rFonts w:hAnsi="仿宋_GB2312" w:eastAsia="仿宋_GB2312"/>
          <w:spacing w:val="-4"/>
          <w:sz w:val="32"/>
          <w:szCs w:val="32"/>
        </w:rPr>
        <w:t>4.</w:t>
      </w:r>
      <w:r>
        <w:rPr>
          <w:rFonts w:hint="eastAsia" w:hAnsi="仿宋_GB2312" w:eastAsia="仿宋_GB2312"/>
          <w:spacing w:val="-4"/>
          <w:sz w:val="32"/>
          <w:szCs w:val="32"/>
        </w:rPr>
        <w:t>25</w:t>
      </w:r>
      <w:r>
        <w:rPr>
          <w:rFonts w:hint="eastAsia" w:hAnsi="仿宋_GB2312" w:eastAsia="仿宋_GB2312" w:cs="仿宋_GB2312"/>
          <w:spacing w:val="-4"/>
          <w:sz w:val="32"/>
          <w:szCs w:val="32"/>
        </w:rPr>
        <w:t>万元。</w:t>
      </w:r>
    </w:p>
    <w:p>
      <w:pPr>
        <w:tabs>
          <w:tab w:val="right" w:pos="8306"/>
        </w:tabs>
        <w:spacing w:line="600" w:lineRule="exact"/>
        <w:ind w:firstLine="640"/>
        <w:outlineLvl w:val="1"/>
        <w:rPr>
          <w:rStyle w:val="33"/>
        </w:rPr>
      </w:pPr>
      <w:bookmarkStart w:id="36" w:name="_Toc15396608"/>
      <w:bookmarkStart w:id="37" w:name="_Toc15377214"/>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33"/>
          <w:rFonts w:hint="eastAsia" w:ascii="黑体" w:hAnsi="黑体" w:eastAsia="黑体"/>
          <w:b w:val="0"/>
        </w:rPr>
        <w:t>般公共预算财政拨款基本支出决算情况说明</w:t>
      </w:r>
      <w:bookmarkEnd w:id="36"/>
      <w:bookmarkEnd w:id="37"/>
      <w:r>
        <w:rPr>
          <w:rStyle w:val="33"/>
          <w:rFonts w:ascii="黑体" w:hAnsi="黑体" w:eastAsia="黑体"/>
          <w:b w:val="0"/>
        </w:rPr>
        <w:tab/>
      </w:r>
    </w:p>
    <w:p>
      <w:pPr>
        <w:spacing w:line="560" w:lineRule="exact"/>
        <w:ind w:firstLine="624" w:firstLineChars="200"/>
        <w:rPr>
          <w:rFonts w:hAnsi="仿宋_GB2312" w:eastAsia="仿宋_GB2312" w:cs="仿宋_GB2312"/>
          <w:spacing w:val="-4"/>
          <w:sz w:val="32"/>
          <w:szCs w:val="32"/>
        </w:rPr>
      </w:pPr>
      <w:r>
        <w:rPr>
          <w:rFonts w:hint="eastAsia" w:hAnsi="仿宋_GB2312" w:eastAsia="仿宋_GB2312" w:cs="仿宋_GB2312"/>
          <w:spacing w:val="-4"/>
          <w:sz w:val="32"/>
          <w:szCs w:val="32"/>
        </w:rPr>
        <w:t>2022年一般公共预算财政拨款基本支出53.05万元，其中：</w:t>
      </w:r>
    </w:p>
    <w:p>
      <w:pPr>
        <w:spacing w:line="560" w:lineRule="exact"/>
        <w:ind w:firstLine="624" w:firstLineChars="200"/>
        <w:rPr>
          <w:rFonts w:hAnsi="仿宋_GB2312" w:eastAsia="仿宋_GB2312" w:cs="仿宋_GB2312"/>
          <w:spacing w:val="-4"/>
          <w:sz w:val="32"/>
          <w:szCs w:val="32"/>
        </w:rPr>
      </w:pPr>
      <w:r>
        <w:rPr>
          <w:rFonts w:hint="eastAsia" w:hAnsi="仿宋_GB2312" w:eastAsia="仿宋_GB2312" w:cs="仿宋_GB2312"/>
          <w:spacing w:val="-4"/>
          <w:sz w:val="32"/>
          <w:szCs w:val="32"/>
        </w:rPr>
        <w:t>人员经费49.99万元，主要包括：基本工资11.75万元、津贴补贴16.22万元、奖金0.65万元、绩效工资5.89万元，机关事业单位基本养老保险缴费3.38万元、职工基本医疗保险缴费2.23万元、公务员医疗补助0.37万元、其他社会保障缴费0.16万元、住房公积金4.25万元、其他工资福利支出3.48万元、对个人和家庭的补助支出1.63万元。</w:t>
      </w:r>
    </w:p>
    <w:p>
      <w:pPr>
        <w:spacing w:line="560" w:lineRule="exact"/>
        <w:ind w:firstLine="624" w:firstLineChars="200"/>
        <w:rPr>
          <w:rFonts w:hAnsi="仿宋_GB2312" w:eastAsia="仿宋_GB2312" w:cs="仿宋_GB2312"/>
          <w:spacing w:val="-4"/>
          <w:sz w:val="32"/>
          <w:szCs w:val="32"/>
        </w:rPr>
      </w:pPr>
      <w:r>
        <w:rPr>
          <w:rFonts w:hint="eastAsia" w:hAnsi="仿宋_GB2312" w:eastAsia="仿宋_GB2312" w:cs="仿宋_GB2312"/>
          <w:spacing w:val="-4"/>
          <w:sz w:val="32"/>
          <w:szCs w:val="32"/>
        </w:rPr>
        <w:t>公用经费3.06万元，主要包括：办公费0.87万元、工会经费0.5万元、福利费0.03万元、其他交通费1.62万元、其他商品和服务支出0.04万元。</w:t>
      </w:r>
    </w:p>
    <w:p>
      <w:pPr>
        <w:spacing w:line="600" w:lineRule="exact"/>
        <w:ind w:firstLine="640"/>
        <w:outlineLvl w:val="1"/>
        <w:rPr>
          <w:rStyle w:val="33"/>
          <w:rFonts w:ascii="黑体" w:hAnsi="黑体" w:eastAsia="黑体"/>
          <w:b w:val="0"/>
        </w:rPr>
      </w:pPr>
      <w:bookmarkStart w:id="38" w:name="_Toc15396609"/>
      <w:bookmarkStart w:id="39" w:name="_Toc15377215"/>
      <w:r>
        <w:rPr>
          <w:rFonts w:hint="eastAsia" w:ascii="黑体" w:eastAsia="黑体"/>
          <w:sz w:val="32"/>
          <w:szCs w:val="32"/>
        </w:rPr>
        <w:t>七、</w:t>
      </w:r>
      <w:r>
        <w:rPr>
          <w:rStyle w:val="33"/>
          <w:rFonts w:hint="eastAsia" w:ascii="黑体" w:hAnsi="黑体" w:eastAsia="黑体"/>
          <w:b w:val="0"/>
        </w:rPr>
        <w:t>财政拨款</w:t>
      </w:r>
      <w:r>
        <w:rPr>
          <w:rStyle w:val="33"/>
          <w:rFonts w:hint="eastAsia" w:ascii="黑体" w:hAnsi="黑体" w:eastAsia="黑体"/>
        </w:rPr>
        <w:t>“</w:t>
      </w:r>
      <w:r>
        <w:rPr>
          <w:rStyle w:val="33"/>
          <w:rFonts w:hint="eastAsia" w:ascii="黑体" w:hAnsi="黑体" w:eastAsia="黑体"/>
          <w:b w:val="0"/>
        </w:rPr>
        <w:t>三公”经费支出决算情况说明</w:t>
      </w:r>
      <w:bookmarkEnd w:id="38"/>
      <w:bookmarkEnd w:id="39"/>
    </w:p>
    <w:p>
      <w:pPr>
        <w:spacing w:line="600" w:lineRule="exact"/>
        <w:ind w:firstLine="640"/>
        <w:outlineLvl w:val="2"/>
        <w:rPr>
          <w:rFonts w:ascii="仿宋" w:hAnsi="仿宋" w:eastAsia="仿宋"/>
          <w:b/>
          <w:sz w:val="32"/>
          <w:szCs w:val="32"/>
        </w:rPr>
      </w:pPr>
      <w:bookmarkStart w:id="40" w:name="_Toc15377216"/>
      <w:r>
        <w:rPr>
          <w:rFonts w:hint="eastAsia" w:ascii="仿宋" w:hAnsi="仿宋" w:eastAsia="仿宋"/>
          <w:b/>
          <w:sz w:val="32"/>
          <w:szCs w:val="32"/>
        </w:rPr>
        <w:t>（一）“三公”经费财政拨款支出决算总体情况说明</w:t>
      </w:r>
      <w:bookmarkEnd w:id="40"/>
    </w:p>
    <w:p>
      <w:pPr>
        <w:spacing w:line="560" w:lineRule="exact"/>
        <w:ind w:firstLine="624" w:firstLineChars="200"/>
        <w:rPr>
          <w:rFonts w:hAnsi="仿宋_GB2312" w:eastAsia="仿宋_GB2312" w:cs="仿宋_GB2312"/>
          <w:spacing w:val="-4"/>
          <w:sz w:val="32"/>
          <w:szCs w:val="32"/>
        </w:rPr>
      </w:pPr>
      <w:r>
        <w:rPr>
          <w:rFonts w:hint="eastAsia" w:hAnsi="仿宋_GB2312" w:eastAsia="仿宋_GB2312" w:cs="仿宋_GB2312"/>
          <w:spacing w:val="-4"/>
          <w:sz w:val="32"/>
          <w:szCs w:val="32"/>
        </w:rPr>
        <w:t>2022年“三公”经费财政拨款支出决算为0万元，完成预算100%，“三公”经费支出决算较上年减少0.06万元，下降100%，主要原因为2022年无公务接待支出。</w:t>
      </w:r>
    </w:p>
    <w:p>
      <w:pPr>
        <w:spacing w:line="600" w:lineRule="exact"/>
        <w:ind w:firstLine="640"/>
        <w:outlineLvl w:val="2"/>
        <w:rPr>
          <w:rFonts w:ascii="仿宋" w:hAnsi="仿宋" w:eastAsia="仿宋"/>
          <w:b/>
          <w:sz w:val="32"/>
          <w:szCs w:val="32"/>
        </w:rPr>
      </w:pPr>
      <w:bookmarkStart w:id="41" w:name="_Toc15377217"/>
      <w:r>
        <w:rPr>
          <w:rFonts w:hint="eastAsia" w:ascii="仿宋" w:hAnsi="仿宋" w:eastAsia="仿宋"/>
          <w:b/>
          <w:sz w:val="32"/>
          <w:szCs w:val="32"/>
        </w:rPr>
        <w:t>（二）“三公”经费财政拨款支出决算具体情况说明</w:t>
      </w:r>
      <w:bookmarkEnd w:id="41"/>
    </w:p>
    <w:p>
      <w:pPr>
        <w:spacing w:line="560" w:lineRule="exact"/>
        <w:ind w:firstLine="624" w:firstLineChars="200"/>
        <w:rPr>
          <w:rFonts w:hAnsi="仿宋_GB2312" w:eastAsia="仿宋_GB2312" w:cs="仿宋_GB2312"/>
          <w:spacing w:val="-4"/>
          <w:sz w:val="32"/>
          <w:szCs w:val="32"/>
        </w:rPr>
      </w:pPr>
      <w:r>
        <w:rPr>
          <w:rFonts w:hint="eastAsia" w:hAnsi="仿宋_GB2312" w:eastAsia="仿宋_GB2312" w:cs="仿宋_GB2312"/>
          <w:spacing w:val="-4"/>
          <w:sz w:val="32"/>
          <w:szCs w:val="32"/>
        </w:rPr>
        <w:t>2022年“三公”经费财政拨款支出决算中，因公出国（境）费支出决算0万元，占0%；公务用车购置及运行维护费支出决算0万元，占0%；公务接待费支出决算0万元，占0%。具体情况如下：</w:t>
      </w:r>
    </w:p>
    <w:p>
      <w:pPr>
        <w:adjustRightInd w:val="0"/>
        <w:snapToGrid w:val="0"/>
        <w:spacing w:line="560" w:lineRule="exact"/>
        <w:ind w:firstLine="640"/>
        <w:rPr>
          <w:rFonts w:hAnsi="仿宋_GB2312" w:eastAsia="仿宋_GB2312"/>
          <w:spacing w:val="-4"/>
          <w:sz w:val="32"/>
          <w:szCs w:val="32"/>
        </w:rPr>
      </w:pPr>
      <w:r>
        <w:rPr>
          <w:rFonts w:ascii="仿宋_GB2312" w:eastAsia="仿宋_GB2312"/>
          <w:b/>
          <w:sz w:val="32"/>
          <w:szCs w:val="32"/>
        </w:rPr>
        <w:t>1.</w:t>
      </w:r>
      <w:r>
        <w:rPr>
          <w:rFonts w:hint="eastAsia" w:ascii="仿宋_GB2312" w:eastAsia="仿宋_GB2312" w:cs="仿宋_GB2312"/>
          <w:b/>
          <w:bCs/>
          <w:sz w:val="32"/>
          <w:szCs w:val="32"/>
        </w:rPr>
        <w:t>因公出国（境）经费支出</w:t>
      </w:r>
      <w:r>
        <w:rPr>
          <w:rFonts w:hAnsi="仿宋_GB2312" w:eastAsia="仿宋_GB2312"/>
          <w:spacing w:val="-4"/>
          <w:sz w:val="32"/>
          <w:szCs w:val="32"/>
        </w:rPr>
        <w:t>0</w:t>
      </w:r>
      <w:r>
        <w:rPr>
          <w:rFonts w:hint="eastAsia" w:hAnsi="仿宋_GB2312" w:eastAsia="仿宋_GB2312" w:cs="仿宋_GB2312"/>
          <w:spacing w:val="-4"/>
          <w:sz w:val="32"/>
          <w:szCs w:val="32"/>
        </w:rPr>
        <w:t>万元，完成预算</w:t>
      </w:r>
      <w:r>
        <w:rPr>
          <w:rFonts w:hAnsi="仿宋_GB2312" w:eastAsia="仿宋_GB2312"/>
          <w:spacing w:val="-4"/>
          <w:sz w:val="32"/>
          <w:szCs w:val="32"/>
        </w:rPr>
        <w:t>100%</w:t>
      </w:r>
      <w:r>
        <w:rPr>
          <w:rFonts w:hint="eastAsia" w:hAnsi="仿宋_GB2312" w:eastAsia="仿宋_GB2312" w:cs="仿宋_GB2312"/>
          <w:spacing w:val="-4"/>
          <w:sz w:val="32"/>
          <w:szCs w:val="32"/>
        </w:rPr>
        <w:t>。全年安排因公出国（境）团组</w:t>
      </w:r>
      <w:r>
        <w:rPr>
          <w:rFonts w:hAnsi="仿宋_GB2312" w:eastAsia="仿宋_GB2312"/>
          <w:spacing w:val="-4"/>
          <w:sz w:val="32"/>
          <w:szCs w:val="32"/>
        </w:rPr>
        <w:t>0</w:t>
      </w:r>
      <w:r>
        <w:rPr>
          <w:rFonts w:hint="eastAsia" w:hAnsi="仿宋_GB2312" w:eastAsia="仿宋_GB2312" w:cs="仿宋_GB2312"/>
          <w:spacing w:val="-4"/>
          <w:sz w:val="32"/>
          <w:szCs w:val="32"/>
        </w:rPr>
        <w:t>次，出国（境）</w:t>
      </w:r>
      <w:r>
        <w:rPr>
          <w:rFonts w:hAnsi="仿宋_GB2312" w:eastAsia="仿宋_GB2312"/>
          <w:spacing w:val="-4"/>
          <w:sz w:val="32"/>
          <w:szCs w:val="32"/>
        </w:rPr>
        <w:t>0</w:t>
      </w:r>
      <w:r>
        <w:rPr>
          <w:rFonts w:hint="eastAsia" w:hAnsi="仿宋_GB2312" w:eastAsia="仿宋_GB2312" w:cs="仿宋_GB2312"/>
          <w:spacing w:val="-4"/>
          <w:sz w:val="32"/>
          <w:szCs w:val="32"/>
        </w:rPr>
        <w:t>人。因公出国（境）支出决算比</w:t>
      </w:r>
      <w:r>
        <w:rPr>
          <w:rFonts w:hAnsi="仿宋_GB2312" w:eastAsia="仿宋_GB2312"/>
          <w:spacing w:val="-4"/>
          <w:sz w:val="32"/>
          <w:szCs w:val="32"/>
        </w:rPr>
        <w:t>2020</w:t>
      </w:r>
      <w:r>
        <w:rPr>
          <w:rFonts w:hint="eastAsia" w:hAnsi="仿宋_GB2312" w:eastAsia="仿宋_GB2312" w:cs="仿宋_GB2312"/>
          <w:spacing w:val="-4"/>
          <w:sz w:val="32"/>
          <w:szCs w:val="32"/>
        </w:rPr>
        <w:t>年增加</w:t>
      </w:r>
      <w:r>
        <w:rPr>
          <w:rFonts w:hAnsi="仿宋_GB2312" w:eastAsia="仿宋_GB2312"/>
          <w:spacing w:val="-4"/>
          <w:sz w:val="32"/>
          <w:szCs w:val="32"/>
        </w:rPr>
        <w:t>/</w:t>
      </w:r>
      <w:r>
        <w:rPr>
          <w:rFonts w:hint="eastAsia" w:hAnsi="仿宋_GB2312" w:eastAsia="仿宋_GB2312" w:cs="仿宋_GB2312"/>
          <w:spacing w:val="-4"/>
          <w:sz w:val="32"/>
          <w:szCs w:val="32"/>
        </w:rPr>
        <w:t>减少</w:t>
      </w:r>
      <w:r>
        <w:rPr>
          <w:rFonts w:hAnsi="仿宋_GB2312" w:eastAsia="仿宋_GB2312"/>
          <w:spacing w:val="-4"/>
          <w:sz w:val="32"/>
          <w:szCs w:val="32"/>
        </w:rPr>
        <w:t>0</w:t>
      </w:r>
      <w:r>
        <w:rPr>
          <w:rFonts w:hint="eastAsia" w:hAnsi="仿宋_GB2312" w:eastAsia="仿宋_GB2312" w:cs="仿宋_GB2312"/>
          <w:spacing w:val="-4"/>
          <w:sz w:val="32"/>
          <w:szCs w:val="32"/>
        </w:rPr>
        <w:t>万元，下降</w:t>
      </w:r>
      <w:r>
        <w:rPr>
          <w:rFonts w:hAnsi="仿宋_GB2312" w:eastAsia="仿宋_GB2312"/>
          <w:spacing w:val="-4"/>
          <w:sz w:val="32"/>
          <w:szCs w:val="32"/>
        </w:rPr>
        <w:t>0%</w:t>
      </w:r>
      <w:r>
        <w:rPr>
          <w:rFonts w:hint="eastAsia" w:hAnsi="仿宋_GB2312" w:eastAsia="仿宋_GB2312" w:cs="仿宋_GB2312"/>
          <w:spacing w:val="-4"/>
          <w:sz w:val="32"/>
          <w:szCs w:val="32"/>
        </w:rPr>
        <w:t>。主要原因，无。</w:t>
      </w:r>
    </w:p>
    <w:p>
      <w:pPr>
        <w:adjustRightInd w:val="0"/>
        <w:snapToGrid w:val="0"/>
        <w:spacing w:line="540" w:lineRule="exact"/>
        <w:ind w:firstLine="640"/>
        <w:rPr>
          <w:rFonts w:hAnsi="仿宋_GB2312" w:eastAsia="仿宋_GB2312"/>
          <w:spacing w:val="-4"/>
          <w:sz w:val="32"/>
          <w:szCs w:val="32"/>
        </w:rPr>
      </w:pPr>
      <w:r>
        <w:rPr>
          <w:rFonts w:ascii="仿宋_GB2312" w:eastAsia="仿宋_GB2312" w:cs="仿宋_GB2312"/>
          <w:b/>
          <w:bCs/>
          <w:sz w:val="32"/>
          <w:szCs w:val="32"/>
        </w:rPr>
        <w:t>2.</w:t>
      </w:r>
      <w:r>
        <w:rPr>
          <w:rFonts w:hint="eastAsia" w:ascii="仿宋_GB2312" w:eastAsia="仿宋_GB2312" w:cs="仿宋_GB2312"/>
          <w:b/>
          <w:bCs/>
          <w:sz w:val="32"/>
          <w:szCs w:val="32"/>
        </w:rPr>
        <w:t>公务用车购置及运行维护费支出</w:t>
      </w:r>
      <w:r>
        <w:rPr>
          <w:rFonts w:hAnsi="仿宋_GB2312" w:eastAsia="仿宋_GB2312"/>
          <w:spacing w:val="-4"/>
          <w:sz w:val="32"/>
          <w:szCs w:val="32"/>
        </w:rPr>
        <w:t>0</w:t>
      </w:r>
      <w:r>
        <w:rPr>
          <w:rFonts w:hint="eastAsia" w:hAnsi="仿宋_GB2312" w:eastAsia="仿宋_GB2312" w:cs="仿宋_GB2312"/>
          <w:spacing w:val="-4"/>
          <w:sz w:val="32"/>
          <w:szCs w:val="32"/>
        </w:rPr>
        <w:t>万元</w:t>
      </w:r>
      <w:r>
        <w:rPr>
          <w:rFonts w:hAnsi="仿宋_GB2312" w:eastAsia="仿宋_GB2312"/>
          <w:spacing w:val="-4"/>
          <w:sz w:val="32"/>
          <w:szCs w:val="32"/>
        </w:rPr>
        <w:t>,</w:t>
      </w:r>
      <w:r>
        <w:rPr>
          <w:rFonts w:hint="eastAsia" w:hAnsi="仿宋_GB2312" w:eastAsia="仿宋_GB2312" w:cs="仿宋_GB2312"/>
          <w:spacing w:val="-4"/>
          <w:sz w:val="32"/>
          <w:szCs w:val="32"/>
        </w:rPr>
        <w:t>完成预算</w:t>
      </w:r>
      <w:r>
        <w:rPr>
          <w:rFonts w:hAnsi="仿宋_GB2312" w:eastAsia="仿宋_GB2312"/>
          <w:spacing w:val="-4"/>
          <w:sz w:val="32"/>
          <w:szCs w:val="32"/>
        </w:rPr>
        <w:t>100%</w:t>
      </w:r>
      <w:r>
        <w:rPr>
          <w:rFonts w:hint="eastAsia" w:hAnsi="仿宋_GB2312" w:eastAsia="仿宋_GB2312" w:cs="仿宋_GB2312"/>
          <w:spacing w:val="-4"/>
          <w:sz w:val="32"/>
          <w:szCs w:val="32"/>
        </w:rPr>
        <w:t>。公务用车购置及运行维护费支出决算比</w:t>
      </w:r>
      <w:r>
        <w:rPr>
          <w:rFonts w:hAnsi="仿宋_GB2312" w:eastAsia="仿宋_GB2312"/>
          <w:spacing w:val="-4"/>
          <w:sz w:val="32"/>
          <w:szCs w:val="32"/>
        </w:rPr>
        <w:t>2020</w:t>
      </w:r>
      <w:r>
        <w:rPr>
          <w:rFonts w:hint="eastAsia" w:hAnsi="仿宋_GB2312" w:eastAsia="仿宋_GB2312" w:cs="仿宋_GB2312"/>
          <w:spacing w:val="-4"/>
          <w:sz w:val="32"/>
          <w:szCs w:val="32"/>
        </w:rPr>
        <w:t>年增加</w:t>
      </w:r>
      <w:r>
        <w:rPr>
          <w:rFonts w:hAnsi="仿宋_GB2312" w:eastAsia="仿宋_GB2312"/>
          <w:spacing w:val="-4"/>
          <w:sz w:val="32"/>
          <w:szCs w:val="32"/>
        </w:rPr>
        <w:t>/</w:t>
      </w:r>
      <w:r>
        <w:rPr>
          <w:rFonts w:hint="eastAsia" w:hAnsi="仿宋_GB2312" w:eastAsia="仿宋_GB2312" w:cs="仿宋_GB2312"/>
          <w:spacing w:val="-4"/>
          <w:sz w:val="32"/>
          <w:szCs w:val="32"/>
        </w:rPr>
        <w:t>减少</w:t>
      </w:r>
      <w:r>
        <w:rPr>
          <w:rFonts w:hAnsi="仿宋_GB2312" w:eastAsia="仿宋_GB2312"/>
          <w:spacing w:val="-4"/>
          <w:sz w:val="32"/>
          <w:szCs w:val="32"/>
        </w:rPr>
        <w:t>0</w:t>
      </w:r>
      <w:r>
        <w:rPr>
          <w:rFonts w:hint="eastAsia" w:hAnsi="仿宋_GB2312" w:eastAsia="仿宋_GB2312" w:cs="仿宋_GB2312"/>
          <w:spacing w:val="-4"/>
          <w:sz w:val="32"/>
          <w:szCs w:val="32"/>
        </w:rPr>
        <w:t>万元，下降</w:t>
      </w:r>
      <w:r>
        <w:rPr>
          <w:rFonts w:hAnsi="仿宋_GB2312" w:eastAsia="仿宋_GB2312"/>
          <w:spacing w:val="-4"/>
          <w:sz w:val="32"/>
          <w:szCs w:val="32"/>
        </w:rPr>
        <w:t>0%</w:t>
      </w:r>
      <w:r>
        <w:rPr>
          <w:rFonts w:hint="eastAsia" w:hAnsi="仿宋_GB2312" w:eastAsia="仿宋_GB2312" w:cs="仿宋_GB2312"/>
          <w:spacing w:val="-4"/>
          <w:sz w:val="32"/>
          <w:szCs w:val="32"/>
        </w:rPr>
        <w:t>。主要原因，无。</w:t>
      </w:r>
    </w:p>
    <w:p>
      <w:pPr>
        <w:adjustRightInd w:val="0"/>
        <w:snapToGrid w:val="0"/>
        <w:spacing w:line="540" w:lineRule="exact"/>
        <w:ind w:firstLine="640" w:firstLineChars="200"/>
        <w:rPr>
          <w:rFonts w:hAnsi="仿宋_GB2312" w:eastAsia="仿宋_GB2312"/>
          <w:spacing w:val="-4"/>
          <w:sz w:val="32"/>
          <w:szCs w:val="32"/>
        </w:rPr>
      </w:pPr>
      <w:r>
        <w:rPr>
          <w:rFonts w:hint="eastAsia" w:ascii="仿宋_GB2312" w:eastAsia="仿宋_GB2312" w:cs="仿宋_GB2312"/>
          <w:sz w:val="32"/>
          <w:szCs w:val="32"/>
        </w:rPr>
        <w:t>其中：</w:t>
      </w:r>
      <w:r>
        <w:rPr>
          <w:rFonts w:hint="eastAsia" w:ascii="仿宋_GB2312" w:eastAsia="仿宋_GB2312" w:cs="仿宋_GB2312"/>
          <w:b/>
          <w:bCs/>
          <w:sz w:val="32"/>
          <w:szCs w:val="32"/>
        </w:rPr>
        <w:t>公务用车购置支出</w:t>
      </w:r>
      <w:r>
        <w:rPr>
          <w:rFonts w:hAnsi="仿宋_GB2312" w:eastAsia="仿宋_GB2312"/>
          <w:spacing w:val="-4"/>
          <w:sz w:val="32"/>
          <w:szCs w:val="32"/>
        </w:rPr>
        <w:t>0</w:t>
      </w:r>
      <w:r>
        <w:rPr>
          <w:rFonts w:hint="eastAsia" w:hAnsi="仿宋_GB2312" w:eastAsia="仿宋_GB2312" w:cs="仿宋_GB2312"/>
          <w:spacing w:val="-4"/>
          <w:sz w:val="32"/>
          <w:szCs w:val="32"/>
        </w:rPr>
        <w:t>万元。全年按规定更新购置公务用车</w:t>
      </w:r>
      <w:r>
        <w:rPr>
          <w:rFonts w:hAnsi="仿宋_GB2312" w:eastAsia="仿宋_GB2312"/>
          <w:spacing w:val="-4"/>
          <w:sz w:val="32"/>
          <w:szCs w:val="32"/>
        </w:rPr>
        <w:t>0</w:t>
      </w:r>
      <w:r>
        <w:rPr>
          <w:rFonts w:hint="eastAsia" w:hAnsi="仿宋_GB2312" w:eastAsia="仿宋_GB2312" w:cs="仿宋_GB2312"/>
          <w:spacing w:val="-4"/>
          <w:sz w:val="32"/>
          <w:szCs w:val="32"/>
        </w:rPr>
        <w:t>辆，其中：轿车</w:t>
      </w:r>
      <w:r>
        <w:rPr>
          <w:rFonts w:hAnsi="仿宋_GB2312" w:eastAsia="仿宋_GB2312"/>
          <w:spacing w:val="-4"/>
          <w:sz w:val="32"/>
          <w:szCs w:val="32"/>
        </w:rPr>
        <w:t>0</w:t>
      </w:r>
      <w:r>
        <w:rPr>
          <w:rFonts w:hint="eastAsia" w:hAnsi="仿宋_GB2312" w:eastAsia="仿宋_GB2312" w:cs="仿宋_GB2312"/>
          <w:spacing w:val="-4"/>
          <w:sz w:val="32"/>
          <w:szCs w:val="32"/>
        </w:rPr>
        <w:t>辆、金额</w:t>
      </w:r>
      <w:r>
        <w:rPr>
          <w:rFonts w:hAnsi="仿宋_GB2312" w:eastAsia="仿宋_GB2312"/>
          <w:spacing w:val="-4"/>
          <w:sz w:val="32"/>
          <w:szCs w:val="32"/>
        </w:rPr>
        <w:t>0</w:t>
      </w:r>
      <w:r>
        <w:rPr>
          <w:rFonts w:hint="eastAsia" w:hAnsi="仿宋_GB2312" w:eastAsia="仿宋_GB2312" w:cs="仿宋_GB2312"/>
          <w:spacing w:val="-4"/>
          <w:sz w:val="32"/>
          <w:szCs w:val="32"/>
        </w:rPr>
        <w:t>万元，越野车</w:t>
      </w:r>
      <w:r>
        <w:rPr>
          <w:rFonts w:hAnsi="仿宋_GB2312" w:eastAsia="仿宋_GB2312"/>
          <w:spacing w:val="-4"/>
          <w:sz w:val="32"/>
          <w:szCs w:val="32"/>
        </w:rPr>
        <w:t>0</w:t>
      </w:r>
      <w:r>
        <w:rPr>
          <w:rFonts w:hint="eastAsia" w:hAnsi="仿宋_GB2312" w:eastAsia="仿宋_GB2312" w:cs="仿宋_GB2312"/>
          <w:spacing w:val="-4"/>
          <w:sz w:val="32"/>
          <w:szCs w:val="32"/>
        </w:rPr>
        <w:t>辆、金额</w:t>
      </w:r>
      <w:r>
        <w:rPr>
          <w:rFonts w:hAnsi="仿宋_GB2312" w:eastAsia="仿宋_GB2312"/>
          <w:spacing w:val="-4"/>
          <w:sz w:val="32"/>
          <w:szCs w:val="32"/>
        </w:rPr>
        <w:t>0</w:t>
      </w:r>
      <w:r>
        <w:rPr>
          <w:rFonts w:hint="eastAsia" w:hAnsi="仿宋_GB2312" w:eastAsia="仿宋_GB2312" w:cs="仿宋_GB2312"/>
          <w:spacing w:val="-4"/>
          <w:sz w:val="32"/>
          <w:szCs w:val="32"/>
        </w:rPr>
        <w:t>万元，载客汽车</w:t>
      </w:r>
      <w:r>
        <w:rPr>
          <w:rFonts w:hAnsi="仿宋_GB2312" w:eastAsia="仿宋_GB2312"/>
          <w:spacing w:val="-4"/>
          <w:sz w:val="32"/>
          <w:szCs w:val="32"/>
        </w:rPr>
        <w:t>0</w:t>
      </w:r>
      <w:r>
        <w:rPr>
          <w:rFonts w:hint="eastAsia" w:hAnsi="仿宋_GB2312" w:eastAsia="仿宋_GB2312" w:cs="仿宋_GB2312"/>
          <w:spacing w:val="-4"/>
          <w:sz w:val="32"/>
          <w:szCs w:val="32"/>
        </w:rPr>
        <w:t>辆、金额</w:t>
      </w:r>
      <w:r>
        <w:rPr>
          <w:rFonts w:hAnsi="仿宋_GB2312" w:eastAsia="仿宋_GB2312"/>
          <w:spacing w:val="-4"/>
          <w:sz w:val="32"/>
          <w:szCs w:val="32"/>
        </w:rPr>
        <w:t>0</w:t>
      </w:r>
      <w:r>
        <w:rPr>
          <w:rFonts w:hint="eastAsia" w:hAnsi="仿宋_GB2312" w:eastAsia="仿宋_GB2312" w:cs="仿宋_GB2312"/>
          <w:spacing w:val="-4"/>
          <w:sz w:val="32"/>
          <w:szCs w:val="32"/>
        </w:rPr>
        <w:t>万元。截至</w:t>
      </w:r>
      <w:r>
        <w:rPr>
          <w:rFonts w:hAnsi="仿宋_GB2312" w:eastAsia="仿宋_GB2312"/>
          <w:spacing w:val="-4"/>
          <w:sz w:val="32"/>
          <w:szCs w:val="32"/>
        </w:rPr>
        <w:t>202</w:t>
      </w:r>
      <w:r>
        <w:rPr>
          <w:rFonts w:hint="eastAsia" w:hAnsi="仿宋_GB2312" w:eastAsia="仿宋_GB2312"/>
          <w:spacing w:val="-4"/>
          <w:sz w:val="32"/>
          <w:szCs w:val="32"/>
        </w:rPr>
        <w:t>2</w:t>
      </w:r>
      <w:r>
        <w:rPr>
          <w:rFonts w:hint="eastAsia" w:hAnsi="仿宋_GB2312" w:eastAsia="仿宋_GB2312" w:cs="仿宋_GB2312"/>
          <w:spacing w:val="-4"/>
          <w:sz w:val="32"/>
          <w:szCs w:val="32"/>
        </w:rPr>
        <w:t>年</w:t>
      </w:r>
      <w:r>
        <w:rPr>
          <w:rFonts w:hAnsi="仿宋_GB2312" w:eastAsia="仿宋_GB2312"/>
          <w:spacing w:val="-4"/>
          <w:sz w:val="32"/>
          <w:szCs w:val="32"/>
        </w:rPr>
        <w:t>12</w:t>
      </w:r>
      <w:r>
        <w:rPr>
          <w:rFonts w:hint="eastAsia" w:hAnsi="仿宋_GB2312" w:eastAsia="仿宋_GB2312" w:cs="仿宋_GB2312"/>
          <w:spacing w:val="-4"/>
          <w:sz w:val="32"/>
          <w:szCs w:val="32"/>
        </w:rPr>
        <w:t>月底，单位共有公务用车</w:t>
      </w:r>
      <w:r>
        <w:rPr>
          <w:rFonts w:hAnsi="仿宋_GB2312" w:eastAsia="仿宋_GB2312"/>
          <w:spacing w:val="-4"/>
          <w:sz w:val="32"/>
          <w:szCs w:val="32"/>
        </w:rPr>
        <w:t>0</w:t>
      </w:r>
      <w:r>
        <w:rPr>
          <w:rFonts w:hint="eastAsia" w:hAnsi="仿宋_GB2312" w:eastAsia="仿宋_GB2312" w:cs="仿宋_GB2312"/>
          <w:spacing w:val="-4"/>
          <w:sz w:val="32"/>
          <w:szCs w:val="32"/>
        </w:rPr>
        <w:t>辆，其中：轿车</w:t>
      </w:r>
      <w:r>
        <w:rPr>
          <w:rFonts w:hAnsi="仿宋_GB2312" w:eastAsia="仿宋_GB2312"/>
          <w:spacing w:val="-4"/>
          <w:sz w:val="32"/>
          <w:szCs w:val="32"/>
        </w:rPr>
        <w:t>0</w:t>
      </w:r>
      <w:r>
        <w:rPr>
          <w:rFonts w:hint="eastAsia" w:hAnsi="仿宋_GB2312" w:eastAsia="仿宋_GB2312" w:cs="仿宋_GB2312"/>
          <w:spacing w:val="-4"/>
          <w:sz w:val="32"/>
          <w:szCs w:val="32"/>
        </w:rPr>
        <w:t>辆、越野车</w:t>
      </w:r>
      <w:r>
        <w:rPr>
          <w:rFonts w:hAnsi="仿宋_GB2312" w:eastAsia="仿宋_GB2312"/>
          <w:spacing w:val="-4"/>
          <w:sz w:val="32"/>
          <w:szCs w:val="32"/>
        </w:rPr>
        <w:t>0</w:t>
      </w:r>
      <w:r>
        <w:rPr>
          <w:rFonts w:hint="eastAsia" w:hAnsi="仿宋_GB2312" w:eastAsia="仿宋_GB2312" w:cs="仿宋_GB2312"/>
          <w:spacing w:val="-4"/>
          <w:sz w:val="32"/>
          <w:szCs w:val="32"/>
        </w:rPr>
        <w:t>辆、载客汽车</w:t>
      </w:r>
      <w:r>
        <w:rPr>
          <w:rFonts w:hAnsi="仿宋_GB2312" w:eastAsia="仿宋_GB2312"/>
          <w:spacing w:val="-4"/>
          <w:sz w:val="32"/>
          <w:szCs w:val="32"/>
        </w:rPr>
        <w:t>0</w:t>
      </w:r>
      <w:r>
        <w:rPr>
          <w:rFonts w:hint="eastAsia" w:hAnsi="仿宋_GB2312" w:eastAsia="仿宋_GB2312" w:cs="仿宋_GB2312"/>
          <w:spacing w:val="-4"/>
          <w:sz w:val="32"/>
          <w:szCs w:val="32"/>
        </w:rPr>
        <w:t>辆。</w:t>
      </w:r>
    </w:p>
    <w:p>
      <w:pPr>
        <w:adjustRightInd w:val="0"/>
        <w:snapToGrid w:val="0"/>
        <w:spacing w:line="540" w:lineRule="exact"/>
        <w:ind w:firstLine="640"/>
        <w:rPr>
          <w:rFonts w:ascii="仿宋_GB2312" w:eastAsia="仿宋_GB2312"/>
          <w:sz w:val="32"/>
          <w:szCs w:val="32"/>
        </w:rPr>
      </w:pPr>
      <w:r>
        <w:rPr>
          <w:rFonts w:hint="eastAsia" w:ascii="仿宋_GB2312" w:eastAsia="仿宋_GB2312" w:cs="仿宋_GB2312"/>
          <w:b/>
          <w:bCs/>
          <w:sz w:val="32"/>
          <w:szCs w:val="32"/>
        </w:rPr>
        <w:t>公务用车运行维护费支出</w:t>
      </w:r>
      <w:r>
        <w:rPr>
          <w:rFonts w:ascii="仿宋_GB2312" w:eastAsia="仿宋_GB2312" w:cs="仿宋_GB2312"/>
          <w:sz w:val="32"/>
          <w:szCs w:val="32"/>
        </w:rPr>
        <w:t>0</w:t>
      </w:r>
      <w:r>
        <w:rPr>
          <w:rFonts w:hint="eastAsia" w:ascii="仿宋_GB2312" w:eastAsia="仿宋_GB2312" w:cs="仿宋_GB2312"/>
          <w:sz w:val="32"/>
          <w:szCs w:val="32"/>
        </w:rPr>
        <w:t>万元。</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sz w:val="32"/>
          <w:szCs w:val="32"/>
        </w:rPr>
        <w:t>0万元，</w:t>
      </w:r>
      <w:r>
        <w:rPr>
          <w:rStyle w:val="19"/>
          <w:rFonts w:hint="eastAsia" w:ascii="仿宋" w:hAnsi="仿宋" w:eastAsia="仿宋"/>
          <w:b w:val="0"/>
          <w:bCs/>
          <w:sz w:val="32"/>
          <w:szCs w:val="32"/>
        </w:rPr>
        <w:t>完成预算100</w:t>
      </w:r>
      <w:r>
        <w:rPr>
          <w:rStyle w:val="19"/>
          <w:rFonts w:ascii="仿宋" w:hAnsi="仿宋" w:eastAsia="仿宋"/>
          <w:b w:val="0"/>
          <w:bCs/>
          <w:sz w:val="32"/>
          <w:szCs w:val="32"/>
        </w:rPr>
        <w:t>%</w:t>
      </w:r>
      <w:r>
        <w:rPr>
          <w:rStyle w:val="19"/>
          <w:rFonts w:hint="eastAsia" w:ascii="仿宋" w:hAnsi="仿宋" w:eastAsia="仿宋"/>
          <w:b w:val="0"/>
          <w:bCs/>
          <w:sz w:val="32"/>
          <w:szCs w:val="32"/>
        </w:rPr>
        <w:t>。</w:t>
      </w:r>
      <w:r>
        <w:rPr>
          <w:rFonts w:hint="eastAsia" w:ascii="仿宋_GB2312" w:eastAsia="仿宋_GB2312"/>
          <w:sz w:val="32"/>
          <w:szCs w:val="32"/>
        </w:rPr>
        <w:t>公务接待费支出决算比</w:t>
      </w:r>
      <w:r>
        <w:rPr>
          <w:rFonts w:ascii="仿宋_GB2312" w:eastAsia="仿宋_GB2312"/>
          <w:sz w:val="32"/>
          <w:szCs w:val="32"/>
        </w:rPr>
        <w:t>20</w:t>
      </w:r>
      <w:r>
        <w:rPr>
          <w:rFonts w:hint="eastAsia" w:ascii="仿宋_GB2312" w:eastAsia="仿宋_GB2312"/>
          <w:sz w:val="32"/>
          <w:szCs w:val="32"/>
        </w:rPr>
        <w:t>21年减少0.06万元，下降100</w:t>
      </w:r>
      <w:r>
        <w:rPr>
          <w:rFonts w:ascii="仿宋_GB2312" w:eastAsia="仿宋_GB2312"/>
          <w:sz w:val="32"/>
          <w:szCs w:val="32"/>
        </w:rPr>
        <w:t>%</w:t>
      </w:r>
      <w:r>
        <w:rPr>
          <w:rFonts w:hint="eastAsia" w:ascii="仿宋_GB2312" w:eastAsia="仿宋_GB2312"/>
          <w:sz w:val="32"/>
          <w:szCs w:val="32"/>
        </w:rPr>
        <w:t>。主要原因是</w:t>
      </w:r>
      <w:r>
        <w:rPr>
          <w:rFonts w:hint="eastAsia" w:ascii="仿宋" w:hAnsi="仿宋" w:eastAsia="仿宋"/>
          <w:sz w:val="32"/>
          <w:szCs w:val="32"/>
        </w:rPr>
        <w:t>2022年无公务接待支出。</w:t>
      </w:r>
    </w:p>
    <w:p>
      <w:pPr>
        <w:adjustRightInd w:val="0"/>
        <w:snapToGrid w:val="0"/>
        <w:spacing w:line="540" w:lineRule="exact"/>
        <w:ind w:firstLine="642" w:firstLineChars="200"/>
        <w:rPr>
          <w:rFonts w:hAnsi="仿宋_GB2312" w:eastAsia="仿宋_GB2312"/>
          <w:spacing w:val="-4"/>
          <w:sz w:val="32"/>
          <w:szCs w:val="32"/>
        </w:rPr>
      </w:pPr>
      <w:bookmarkStart w:id="42" w:name="_Toc15377218"/>
      <w:bookmarkStart w:id="43" w:name="_Toc15396610"/>
      <w:r>
        <w:rPr>
          <w:rFonts w:hint="eastAsia" w:ascii="仿宋" w:hAnsi="仿宋" w:eastAsia="仿宋" w:cs="仿宋"/>
          <w:b/>
          <w:bCs/>
          <w:sz w:val="32"/>
          <w:szCs w:val="32"/>
        </w:rPr>
        <w:t>外事接待支出</w:t>
      </w:r>
      <w:r>
        <w:rPr>
          <w:rFonts w:hAnsi="仿宋_GB2312" w:eastAsia="仿宋_GB2312"/>
          <w:spacing w:val="-4"/>
          <w:sz w:val="32"/>
          <w:szCs w:val="32"/>
        </w:rPr>
        <w:t>0</w:t>
      </w:r>
      <w:r>
        <w:rPr>
          <w:rFonts w:hint="eastAsia" w:hAnsi="仿宋_GB2312" w:eastAsia="仿宋_GB2312" w:cs="仿宋_GB2312"/>
          <w:spacing w:val="-4"/>
          <w:sz w:val="32"/>
          <w:szCs w:val="32"/>
        </w:rPr>
        <w:t>万元，外事接待</w:t>
      </w:r>
      <w:r>
        <w:rPr>
          <w:rFonts w:hAnsi="仿宋_GB2312" w:eastAsia="仿宋_GB2312"/>
          <w:spacing w:val="-4"/>
          <w:sz w:val="32"/>
          <w:szCs w:val="32"/>
        </w:rPr>
        <w:t>0</w:t>
      </w:r>
      <w:r>
        <w:rPr>
          <w:rFonts w:hint="eastAsia" w:hAnsi="仿宋_GB2312" w:eastAsia="仿宋_GB2312" w:cs="仿宋_GB2312"/>
          <w:spacing w:val="-4"/>
          <w:sz w:val="32"/>
          <w:szCs w:val="32"/>
        </w:rPr>
        <w:t>批次，</w:t>
      </w:r>
      <w:r>
        <w:rPr>
          <w:rFonts w:hAnsi="仿宋_GB2312" w:eastAsia="仿宋_GB2312"/>
          <w:spacing w:val="-4"/>
          <w:sz w:val="32"/>
          <w:szCs w:val="32"/>
        </w:rPr>
        <w:t>0</w:t>
      </w:r>
      <w:r>
        <w:rPr>
          <w:rFonts w:hint="eastAsia" w:hAnsi="仿宋_GB2312" w:eastAsia="仿宋_GB2312" w:cs="仿宋_GB2312"/>
          <w:spacing w:val="-4"/>
          <w:sz w:val="32"/>
          <w:szCs w:val="32"/>
        </w:rPr>
        <w:t>人，共计支出</w:t>
      </w:r>
      <w:r>
        <w:rPr>
          <w:rFonts w:hAnsi="仿宋_GB2312" w:eastAsia="仿宋_GB2312"/>
          <w:spacing w:val="-4"/>
          <w:sz w:val="32"/>
          <w:szCs w:val="32"/>
        </w:rPr>
        <w:t>0</w:t>
      </w:r>
      <w:r>
        <w:rPr>
          <w:rFonts w:hint="eastAsia" w:hAnsi="仿宋_GB2312" w:eastAsia="仿宋_GB2312" w:cs="仿宋_GB2312"/>
          <w:spacing w:val="-4"/>
          <w:sz w:val="32"/>
          <w:szCs w:val="32"/>
        </w:rPr>
        <w:t>万元。</w:t>
      </w:r>
    </w:p>
    <w:p>
      <w:pPr>
        <w:spacing w:line="600" w:lineRule="exact"/>
        <w:ind w:firstLine="640"/>
        <w:outlineLvl w:val="1"/>
        <w:rPr>
          <w:rStyle w:val="33"/>
          <w:rFonts w:ascii="黑体" w:hAnsi="黑体" w:eastAsia="黑体"/>
        </w:rPr>
      </w:pPr>
      <w:r>
        <w:rPr>
          <w:rFonts w:hint="eastAsia" w:ascii="黑体" w:eastAsia="黑体"/>
          <w:sz w:val="32"/>
          <w:szCs w:val="32"/>
        </w:rPr>
        <w:t>八、</w:t>
      </w:r>
      <w:r>
        <w:rPr>
          <w:rStyle w:val="33"/>
          <w:rFonts w:hint="eastAsia" w:ascii="黑体" w:hAnsi="黑体" w:eastAsia="黑体"/>
          <w:b w:val="0"/>
        </w:rPr>
        <w:t>政府性基金预算支出决算情况说明</w:t>
      </w:r>
      <w:bookmarkEnd w:id="42"/>
      <w:bookmarkEnd w:id="43"/>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22年政府性基金预算财政拨款支出0.77万元。</w:t>
      </w:r>
    </w:p>
    <w:p>
      <w:pPr>
        <w:numPr>
          <w:ilvl w:val="0"/>
          <w:numId w:val="3"/>
        </w:numPr>
        <w:spacing w:line="600" w:lineRule="exact"/>
        <w:ind w:firstLine="640"/>
        <w:outlineLvl w:val="1"/>
        <w:rPr>
          <w:rStyle w:val="33"/>
          <w:rFonts w:ascii="黑体" w:hAnsi="黑体" w:eastAsia="黑体"/>
          <w:b w:val="0"/>
        </w:rPr>
      </w:pPr>
      <w:bookmarkStart w:id="44" w:name="_Toc15377219"/>
      <w:bookmarkStart w:id="45" w:name="_Toc15396611"/>
      <w:r>
        <w:rPr>
          <w:rStyle w:val="33"/>
          <w:rFonts w:hint="eastAsia" w:ascii="黑体" w:hAnsi="黑体" w:eastAsia="黑体"/>
          <w:b w:val="0"/>
        </w:rPr>
        <w:t>国有资本经营预算支出决算情况说明</w:t>
      </w:r>
      <w:bookmarkEnd w:id="44"/>
      <w:bookmarkEnd w:id="45"/>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22年国有资本经营预算财政拨款支出0万元。</w:t>
      </w:r>
    </w:p>
    <w:p>
      <w:pPr>
        <w:numPr>
          <w:ilvl w:val="0"/>
          <w:numId w:val="3"/>
        </w:numPr>
        <w:spacing w:line="600" w:lineRule="exact"/>
        <w:ind w:firstLine="640"/>
        <w:outlineLvl w:val="1"/>
        <w:rPr>
          <w:rStyle w:val="33"/>
          <w:rFonts w:ascii="黑体" w:hAnsi="黑体" w:eastAsia="黑体"/>
          <w:b w:val="0"/>
        </w:rPr>
      </w:pPr>
      <w:bookmarkStart w:id="46" w:name="_Toc15377221"/>
      <w:bookmarkStart w:id="47" w:name="_Toc15396612"/>
      <w:r>
        <w:rPr>
          <w:rStyle w:val="33"/>
          <w:rFonts w:hint="eastAsia" w:ascii="黑体" w:hAnsi="黑体" w:eastAsia="黑体"/>
          <w:b w:val="0"/>
        </w:rPr>
        <w:t>其他重要事项的情况说明</w:t>
      </w:r>
      <w:bookmarkEnd w:id="46"/>
      <w:bookmarkEnd w:id="47"/>
    </w:p>
    <w:p>
      <w:pPr>
        <w:spacing w:line="600" w:lineRule="exact"/>
        <w:ind w:firstLine="642" w:firstLineChars="200"/>
        <w:outlineLvl w:val="2"/>
        <w:rPr>
          <w:rFonts w:ascii="仿宋" w:hAnsi="仿宋" w:eastAsia="仿宋"/>
          <w:sz w:val="32"/>
          <w:szCs w:val="32"/>
        </w:rPr>
      </w:pPr>
      <w:bookmarkStart w:id="48" w:name="_Toc15377222"/>
      <w:r>
        <w:rPr>
          <w:rFonts w:hint="eastAsia" w:ascii="仿宋" w:hAnsi="仿宋" w:eastAsia="仿宋"/>
          <w:b/>
          <w:sz w:val="32"/>
          <w:szCs w:val="32"/>
        </w:rPr>
        <w:t>（一）机关运行经费支出情况</w:t>
      </w:r>
      <w:bookmarkEnd w:id="48"/>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w:t>
      </w:r>
      <w:r>
        <w:rPr>
          <w:rFonts w:hint="eastAsia" w:hAnsi="仿宋_GB2312" w:eastAsia="仿宋_GB2312" w:cs="仿宋_GB2312"/>
          <w:spacing w:val="-4"/>
          <w:sz w:val="32"/>
          <w:szCs w:val="32"/>
        </w:rPr>
        <w:t>区妇联机关</w:t>
      </w:r>
      <w:r>
        <w:rPr>
          <w:rFonts w:hint="eastAsia" w:ascii="仿宋_GB2312" w:eastAsia="仿宋_GB2312"/>
          <w:sz w:val="32"/>
          <w:szCs w:val="32"/>
        </w:rPr>
        <w:t>运行经费支出3.06万元，比</w:t>
      </w:r>
      <w:r>
        <w:rPr>
          <w:rFonts w:ascii="仿宋_GB2312" w:eastAsia="仿宋_GB2312"/>
          <w:sz w:val="32"/>
          <w:szCs w:val="32"/>
        </w:rPr>
        <w:t>20</w:t>
      </w:r>
      <w:r>
        <w:rPr>
          <w:rFonts w:hint="eastAsia" w:ascii="仿宋_GB2312" w:eastAsia="仿宋_GB2312"/>
          <w:sz w:val="32"/>
          <w:szCs w:val="32"/>
        </w:rPr>
        <w:t>21年减少2.35万元，下降43.43</w:t>
      </w:r>
      <w:r>
        <w:rPr>
          <w:rFonts w:ascii="仿宋_GB2312" w:eastAsia="仿宋_GB2312"/>
          <w:sz w:val="32"/>
          <w:szCs w:val="32"/>
        </w:rPr>
        <w:t>%</w:t>
      </w:r>
      <w:r>
        <w:rPr>
          <w:rFonts w:hint="eastAsia" w:ascii="仿宋_GB2312" w:eastAsia="仿宋_GB2312"/>
          <w:sz w:val="32"/>
          <w:szCs w:val="32"/>
        </w:rPr>
        <w:t>。主要原因是预算减少。</w:t>
      </w:r>
    </w:p>
    <w:p>
      <w:pPr>
        <w:autoSpaceDE w:val="0"/>
        <w:autoSpaceDN w:val="0"/>
        <w:adjustRightInd w:val="0"/>
        <w:spacing w:line="600" w:lineRule="exact"/>
        <w:ind w:firstLine="642" w:firstLineChars="200"/>
        <w:jc w:val="left"/>
        <w:outlineLvl w:val="2"/>
        <w:rPr>
          <w:rFonts w:ascii="仿宋" w:hAnsi="仿宋" w:eastAsia="仿宋"/>
          <w:b/>
          <w:sz w:val="32"/>
          <w:szCs w:val="32"/>
        </w:rPr>
      </w:pPr>
      <w:bookmarkStart w:id="49" w:name="_Toc15377223"/>
      <w:r>
        <w:rPr>
          <w:rFonts w:hint="eastAsia" w:ascii="仿宋" w:hAnsi="仿宋" w:eastAsia="仿宋"/>
          <w:b/>
          <w:sz w:val="32"/>
          <w:szCs w:val="32"/>
        </w:rPr>
        <w:t>（二）政府采购支出情况</w:t>
      </w:r>
      <w:bookmarkEnd w:id="49"/>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w:t>
      </w:r>
      <w:r>
        <w:rPr>
          <w:rFonts w:hint="eastAsia" w:hAnsi="仿宋_GB2312" w:eastAsia="仿宋_GB2312" w:cs="仿宋_GB2312"/>
          <w:spacing w:val="-4"/>
          <w:sz w:val="32"/>
          <w:szCs w:val="32"/>
        </w:rPr>
        <w:t>区妇联</w:t>
      </w:r>
      <w:r>
        <w:rPr>
          <w:rFonts w:hint="eastAsia" w:ascii="仿宋_GB2312" w:eastAsia="仿宋_GB2312"/>
          <w:sz w:val="32"/>
          <w:szCs w:val="32"/>
        </w:rPr>
        <w:t>政府采购支出总额0万元，其中：政府采购货物支出0万元、政府采购工程支出0万元、政府采购服务支出0万元。</w:t>
      </w:r>
    </w:p>
    <w:p>
      <w:pPr>
        <w:autoSpaceDE w:val="0"/>
        <w:autoSpaceDN w:val="0"/>
        <w:adjustRightInd w:val="0"/>
        <w:spacing w:line="600" w:lineRule="exact"/>
        <w:ind w:firstLine="642" w:firstLineChars="200"/>
        <w:jc w:val="left"/>
        <w:outlineLvl w:val="2"/>
        <w:rPr>
          <w:rFonts w:ascii="仿宋" w:hAnsi="仿宋" w:eastAsia="仿宋"/>
          <w:b/>
          <w:sz w:val="32"/>
          <w:szCs w:val="32"/>
        </w:rPr>
      </w:pPr>
      <w:bookmarkStart w:id="50" w:name="_Toc15377224"/>
      <w:r>
        <w:rPr>
          <w:rFonts w:hint="eastAsia" w:ascii="仿宋" w:hAnsi="仿宋" w:eastAsia="仿宋"/>
          <w:b/>
          <w:sz w:val="32"/>
          <w:szCs w:val="32"/>
        </w:rPr>
        <w:t>（三）国有资产占有使用情况</w:t>
      </w:r>
      <w:bookmarkEnd w:id="50"/>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22年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hAnsi="仿宋_GB2312" w:eastAsia="仿宋_GB2312" w:cs="仿宋_GB2312"/>
          <w:spacing w:val="-4"/>
          <w:sz w:val="32"/>
          <w:szCs w:val="32"/>
        </w:rPr>
        <w:t>区妇联</w:t>
      </w:r>
      <w:r>
        <w:rPr>
          <w:rFonts w:hint="eastAsia" w:ascii="仿宋_GB2312" w:eastAsia="仿宋_GB2312"/>
          <w:sz w:val="32"/>
          <w:szCs w:val="32"/>
        </w:rPr>
        <w:t>共有车辆0辆，其中：主要领导干部用车0辆、机要通信用车0辆、应急保障用车0辆、其他用车0辆。单价</w:t>
      </w:r>
      <w:r>
        <w:rPr>
          <w:rFonts w:ascii="仿宋_GB2312" w:eastAsia="仿宋_GB2312"/>
          <w:sz w:val="32"/>
          <w:szCs w:val="32"/>
        </w:rPr>
        <w:t>100</w:t>
      </w:r>
      <w:r>
        <w:rPr>
          <w:rFonts w:hint="eastAsia" w:ascii="仿宋_GB2312" w:eastAsia="仿宋_GB2312"/>
          <w:sz w:val="32"/>
          <w:szCs w:val="32"/>
        </w:rPr>
        <w:t>万元以上专用设备0台（套）。</w:t>
      </w:r>
    </w:p>
    <w:p>
      <w:pPr>
        <w:autoSpaceDE w:val="0"/>
        <w:autoSpaceDN w:val="0"/>
        <w:adjustRightInd w:val="0"/>
        <w:spacing w:line="600" w:lineRule="exact"/>
        <w:ind w:firstLine="642"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根据预算绩效管理要求，本部门在2022年度预算编制阶段，组织对</w:t>
      </w:r>
      <w:r>
        <w:rPr>
          <w:rFonts w:hint="eastAsia" w:eastAsia="仿宋_GB2312" w:cs="仿宋_GB2312"/>
          <w:sz w:val="32"/>
          <w:szCs w:val="32"/>
        </w:rPr>
        <w:t>妇女儿童工作经费、妇女儿童两纲经费及家庭教育经费、“雷锋种子+”</w:t>
      </w:r>
      <w:r>
        <w:rPr>
          <w:rFonts w:hint="eastAsia" w:ascii="仿宋_GB2312" w:hAnsi="仿宋_GB2312" w:eastAsia="仿宋_GB2312" w:cs="仿宋_GB2312"/>
          <w:sz w:val="32"/>
          <w:szCs w:val="32"/>
        </w:rPr>
        <w:t>等4个项目开展了预算事前绩效评估，对4个项目编制了绩效目标，预算执行过程中，选取4个项目开展绩效监控。组织对2022年度一般公共预算、政府性基金预算等全面开展绩效自评，形成区妇联部门整体绩效自评报告、</w:t>
      </w:r>
      <w:r>
        <w:rPr>
          <w:rFonts w:hint="eastAsia" w:eastAsia="仿宋_GB2312" w:cs="仿宋_GB2312"/>
          <w:sz w:val="32"/>
          <w:szCs w:val="32"/>
        </w:rPr>
        <w:t>妇女儿童工作经费、妇女儿童两纲经费、家</w:t>
      </w:r>
      <w:r>
        <w:rPr>
          <w:rFonts w:hint="eastAsia" w:ascii="仿宋_GB2312" w:hAnsi="仿宋_GB2312" w:eastAsia="仿宋_GB2312" w:cs="仿宋_GB2312"/>
          <w:sz w:val="32"/>
          <w:szCs w:val="32"/>
        </w:rPr>
        <w:t>庭教育经费及四川志愿“雷锋种子+”费用等4个项目开展了预算事前绩效评估，对4个项目编制了绩效目标，预算执行过程中，选取3个项目开展绩效监控，年终执行完毕后，对4个项目开展了绩效自评。同时，本部门对2022年部门整体开展绩效自评，《2022年</w:t>
      </w:r>
      <w:r>
        <w:rPr>
          <w:rFonts w:hint="eastAsia" w:ascii="仿宋_GB2312" w:eastAsia="仿宋_GB2312"/>
          <w:sz w:val="32"/>
          <w:szCs w:val="32"/>
        </w:rPr>
        <w:t>西区妇联</w:t>
      </w:r>
      <w:r>
        <w:rPr>
          <w:rFonts w:hint="eastAsia" w:ascii="仿宋_GB2312" w:hAnsi="仿宋_GB2312" w:eastAsia="仿宋_GB2312" w:cs="仿宋_GB2312"/>
          <w:sz w:val="32"/>
          <w:szCs w:val="32"/>
        </w:rPr>
        <w:t>部门整体绩效评价报告》见附件（第四部分）。</w:t>
      </w:r>
    </w:p>
    <w:p>
      <w:pPr>
        <w:pStyle w:val="2"/>
        <w:spacing w:before="93"/>
        <w:rPr>
          <w:rFonts w:hAnsi="仿宋_GB2312" w:cs="仿宋_GB2312"/>
          <w:sz w:val="32"/>
          <w:szCs w:val="32"/>
        </w:rPr>
      </w:pPr>
    </w:p>
    <w:p>
      <w:pPr>
        <w:pStyle w:val="2"/>
        <w:spacing w:before="93"/>
        <w:rPr>
          <w:rFonts w:hAnsi="仿宋_GB2312" w:cs="仿宋_GB2312"/>
          <w:sz w:val="32"/>
          <w:szCs w:val="32"/>
        </w:rPr>
      </w:pPr>
    </w:p>
    <w:p>
      <w:pPr>
        <w:pStyle w:val="2"/>
        <w:spacing w:before="93"/>
        <w:rPr>
          <w:rFonts w:hAnsi="仿宋_GB2312" w:cs="仿宋_GB2312"/>
          <w:sz w:val="32"/>
          <w:szCs w:val="32"/>
        </w:rPr>
      </w:pPr>
    </w:p>
    <w:p>
      <w:pPr>
        <w:pStyle w:val="2"/>
        <w:spacing w:before="93"/>
        <w:rPr>
          <w:rFonts w:hAnsi="仿宋_GB2312" w:cs="仿宋_GB2312"/>
          <w:sz w:val="32"/>
          <w:szCs w:val="32"/>
        </w:rPr>
      </w:pPr>
    </w:p>
    <w:p>
      <w:pPr>
        <w:pStyle w:val="2"/>
        <w:spacing w:before="93"/>
        <w:rPr>
          <w:rFonts w:hAnsi="仿宋_GB2312" w:cs="仿宋_GB2312"/>
          <w:sz w:val="32"/>
          <w:szCs w:val="32"/>
        </w:rPr>
      </w:pPr>
    </w:p>
    <w:p>
      <w:pPr>
        <w:pStyle w:val="2"/>
        <w:spacing w:before="93"/>
        <w:rPr>
          <w:rFonts w:hAnsi="仿宋_GB2312" w:cs="仿宋_GB2312"/>
          <w:sz w:val="32"/>
          <w:szCs w:val="32"/>
        </w:rPr>
      </w:pPr>
    </w:p>
    <w:p>
      <w:pPr>
        <w:pStyle w:val="2"/>
        <w:spacing w:before="93"/>
        <w:rPr>
          <w:rFonts w:hAnsi="仿宋_GB2312" w:cs="仿宋_GB2312"/>
          <w:sz w:val="32"/>
          <w:szCs w:val="32"/>
        </w:rPr>
      </w:pPr>
    </w:p>
    <w:p>
      <w:pPr>
        <w:pStyle w:val="2"/>
        <w:spacing w:before="93"/>
        <w:rPr>
          <w:rFonts w:hAnsi="仿宋_GB2312" w:cs="仿宋_GB2312"/>
          <w:sz w:val="32"/>
          <w:szCs w:val="32"/>
        </w:rPr>
      </w:pPr>
    </w:p>
    <w:p>
      <w:pPr>
        <w:pStyle w:val="2"/>
        <w:spacing w:before="93"/>
        <w:rPr>
          <w:rFonts w:hAnsi="仿宋_GB2312" w:cs="仿宋_GB2312"/>
          <w:sz w:val="32"/>
          <w:szCs w:val="32"/>
        </w:rPr>
      </w:pPr>
    </w:p>
    <w:p>
      <w:pPr>
        <w:pStyle w:val="2"/>
        <w:spacing w:before="93"/>
        <w:rPr>
          <w:rFonts w:hAnsi="仿宋_GB2312" w:cs="仿宋_GB2312"/>
          <w:sz w:val="32"/>
          <w:szCs w:val="32"/>
        </w:rPr>
      </w:pPr>
    </w:p>
    <w:p>
      <w:pPr>
        <w:pStyle w:val="2"/>
        <w:spacing w:before="93"/>
        <w:rPr>
          <w:rFonts w:hAnsi="仿宋_GB2312" w:cs="仿宋_GB2312"/>
          <w:sz w:val="32"/>
          <w:szCs w:val="32"/>
        </w:rPr>
      </w:pPr>
    </w:p>
    <w:p>
      <w:pPr>
        <w:numPr>
          <w:ilvl w:val="0"/>
          <w:numId w:val="4"/>
        </w:numPr>
        <w:spacing w:line="600" w:lineRule="exact"/>
        <w:ind w:firstLine="660" w:firstLineChars="150"/>
        <w:jc w:val="center"/>
        <w:outlineLvl w:val="0"/>
        <w:rPr>
          <w:rStyle w:val="32"/>
          <w:rFonts w:ascii="黑体" w:hAnsi="黑体" w:eastAsia="黑体"/>
          <w:b w:val="0"/>
        </w:rPr>
      </w:pPr>
      <w:bookmarkStart w:id="51" w:name="_Toc15396613"/>
      <w:bookmarkStart w:id="52" w:name="_Toc15377225"/>
      <w:r>
        <w:rPr>
          <w:rFonts w:hint="eastAsia" w:ascii="黑体" w:hAnsi="黑体" w:eastAsia="黑体"/>
          <w:sz w:val="44"/>
          <w:szCs w:val="44"/>
        </w:rPr>
        <w:t>名</w:t>
      </w:r>
      <w:r>
        <w:rPr>
          <w:rStyle w:val="32"/>
          <w:rFonts w:hint="eastAsia" w:ascii="黑体" w:hAnsi="黑体" w:eastAsia="黑体"/>
          <w:b w:val="0"/>
        </w:rPr>
        <w:t>词解释</w:t>
      </w:r>
      <w:bookmarkEnd w:id="51"/>
      <w:bookmarkEnd w:id="52"/>
    </w:p>
    <w:p>
      <w:pPr>
        <w:pStyle w:val="30"/>
        <w:spacing w:line="560" w:lineRule="exact"/>
        <w:ind w:firstLine="640" w:firstLineChars="200"/>
        <w:rPr>
          <w:rFonts w:ascii="仿宋_GB2312" w:eastAsia="仿宋_GB2312" w:cs="仿宋_GB2312"/>
          <w:color w:val="auto"/>
          <w:sz w:val="32"/>
          <w:szCs w:val="32"/>
        </w:rPr>
      </w:pPr>
    </w:p>
    <w:p>
      <w:pPr>
        <w:pStyle w:val="30"/>
        <w:spacing w:line="560" w:lineRule="exact"/>
        <w:ind w:firstLine="640" w:firstLineChars="200"/>
        <w:rPr>
          <w:rFonts w:ascii="仿宋_GB2312" w:eastAsia="仿宋_GB2312" w:cs="Times New Roman"/>
          <w:color w:val="auto"/>
          <w:sz w:val="32"/>
          <w:szCs w:val="32"/>
        </w:rPr>
      </w:pPr>
      <w:r>
        <w:rPr>
          <w:rFonts w:ascii="仿宋_GB2312" w:eastAsia="仿宋_GB2312" w:cs="仿宋_GB2312"/>
          <w:color w:val="auto"/>
          <w:sz w:val="32"/>
          <w:szCs w:val="32"/>
        </w:rPr>
        <w:t>1.</w:t>
      </w:r>
      <w:r>
        <w:rPr>
          <w:rFonts w:hint="eastAsia" w:ascii="仿宋_GB2312" w:eastAsia="仿宋_GB2312" w:cs="仿宋_GB2312"/>
          <w:color w:val="auto"/>
          <w:sz w:val="32"/>
          <w:szCs w:val="32"/>
        </w:rPr>
        <w:t>财政拨款收入：指单位从同级财政部门取得的财政预算资金。</w:t>
      </w:r>
    </w:p>
    <w:p>
      <w:pPr>
        <w:ind w:firstLine="640" w:firstLineChars="200"/>
        <w:rPr>
          <w:rFonts w:ascii="仿宋_GB2312" w:eastAsia="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一般公</w:t>
      </w:r>
      <w:r>
        <w:rPr>
          <w:rFonts w:hint="eastAsia" w:ascii="仿宋_GB2312" w:hAnsi="Calibri" w:eastAsia="仿宋_GB2312" w:cs="仿宋_GB2312"/>
          <w:sz w:val="32"/>
          <w:szCs w:val="32"/>
        </w:rPr>
        <w:t>共服务（类）群众团体事务（款）行政运行（项）</w:t>
      </w:r>
      <w:r>
        <w:rPr>
          <w:rFonts w:ascii="仿宋_GB2312" w:hAnsi="Calibri" w:eastAsia="仿宋_GB2312" w:cs="仿宋_GB2312"/>
          <w:sz w:val="32"/>
          <w:szCs w:val="32"/>
        </w:rPr>
        <w:t>:</w:t>
      </w:r>
      <w:r>
        <w:rPr>
          <w:rFonts w:hint="eastAsia" w:ascii="仿宋_GB2312" w:eastAsia="仿宋_GB2312" w:cs="仿宋_GB2312"/>
          <w:sz w:val="32"/>
          <w:szCs w:val="32"/>
        </w:rPr>
        <w:t>指一般公共服务、群众团体事务、行政运行。</w:t>
      </w:r>
    </w:p>
    <w:p>
      <w:pPr>
        <w:ind w:firstLine="640" w:firstLineChars="200"/>
        <w:rPr>
          <w:rFonts w:ascii="仿宋_GB2312" w:eastAsia="仿宋_GB2312"/>
          <w:sz w:val="32"/>
          <w:szCs w:val="32"/>
        </w:rPr>
      </w:pPr>
      <w:r>
        <w:rPr>
          <w:rFonts w:ascii="仿宋_GB2312" w:eastAsia="仿宋_GB2312" w:cs="仿宋_GB2312"/>
          <w:sz w:val="32"/>
          <w:szCs w:val="32"/>
        </w:rPr>
        <w:t>3.</w:t>
      </w:r>
      <w:r>
        <w:rPr>
          <w:rFonts w:hint="eastAsia" w:ascii="仿宋_GB2312" w:eastAsia="仿宋_GB2312" w:cs="仿宋_GB2312"/>
          <w:sz w:val="32"/>
          <w:szCs w:val="32"/>
        </w:rPr>
        <w:t>一般公共服务（类）群众团体事务（款）事业运行（项）</w:t>
      </w:r>
      <w:r>
        <w:rPr>
          <w:rFonts w:ascii="仿宋_GB2312" w:eastAsia="仿宋_GB2312" w:cs="仿宋_GB2312"/>
          <w:sz w:val="32"/>
          <w:szCs w:val="32"/>
        </w:rPr>
        <w:t xml:space="preserve">: </w:t>
      </w:r>
      <w:r>
        <w:rPr>
          <w:rFonts w:hint="eastAsia" w:ascii="仿宋_GB2312" w:eastAsia="仿宋_GB2312" w:cs="仿宋_GB2312"/>
          <w:sz w:val="32"/>
          <w:szCs w:val="32"/>
        </w:rPr>
        <w:t>指一般公共服务、群众团体事务、事业运行。</w:t>
      </w:r>
    </w:p>
    <w:p>
      <w:pPr>
        <w:ind w:firstLine="640" w:firstLineChars="200"/>
        <w:rPr>
          <w:rFonts w:ascii="仿宋_GB2312" w:eastAsia="仿宋_GB2312"/>
          <w:sz w:val="32"/>
          <w:szCs w:val="32"/>
        </w:rPr>
      </w:pPr>
      <w:r>
        <w:rPr>
          <w:rFonts w:ascii="仿宋_GB2312" w:eastAsia="仿宋_GB2312" w:cs="仿宋_GB2312"/>
          <w:sz w:val="32"/>
          <w:szCs w:val="32"/>
        </w:rPr>
        <w:t>4.</w:t>
      </w:r>
      <w:r>
        <w:rPr>
          <w:rFonts w:hint="eastAsia" w:ascii="仿宋_GB2312" w:eastAsia="仿宋_GB2312" w:cs="仿宋_GB2312"/>
          <w:sz w:val="32"/>
          <w:szCs w:val="32"/>
        </w:rPr>
        <w:t>一般公共服务（类）群众团体事务（款）其他群众团体事务（项）</w:t>
      </w:r>
      <w:r>
        <w:rPr>
          <w:rFonts w:ascii="仿宋_GB2312" w:eastAsia="仿宋_GB2312" w:cs="仿宋_GB2312"/>
          <w:sz w:val="32"/>
          <w:szCs w:val="32"/>
        </w:rPr>
        <w:t xml:space="preserve">: </w:t>
      </w:r>
      <w:r>
        <w:rPr>
          <w:rFonts w:hint="eastAsia" w:ascii="仿宋_GB2312" w:eastAsia="仿宋_GB2312" w:cs="仿宋_GB2312"/>
          <w:sz w:val="32"/>
          <w:szCs w:val="32"/>
        </w:rPr>
        <w:t>指一般公共服务其他群众团体事务。</w:t>
      </w:r>
    </w:p>
    <w:p>
      <w:pPr>
        <w:ind w:firstLine="640" w:firstLineChars="200"/>
        <w:rPr>
          <w:rFonts w:ascii="仿宋_GB2312" w:eastAsia="仿宋_GB2312"/>
          <w:sz w:val="32"/>
          <w:szCs w:val="32"/>
        </w:rPr>
      </w:pPr>
      <w:r>
        <w:rPr>
          <w:rFonts w:ascii="仿宋_GB2312" w:eastAsia="仿宋_GB2312" w:cs="仿宋_GB2312"/>
          <w:sz w:val="32"/>
          <w:szCs w:val="32"/>
        </w:rPr>
        <w:t>5.</w:t>
      </w:r>
      <w:r>
        <w:rPr>
          <w:rFonts w:hint="eastAsia" w:ascii="仿宋_GB2312" w:eastAsia="仿宋_GB2312" w:cs="仿宋_GB2312"/>
          <w:sz w:val="32"/>
          <w:szCs w:val="32"/>
        </w:rPr>
        <w:t>社会保障和就业（类）行政事业单位养老（款）行政单位离退休（项）</w:t>
      </w:r>
      <w:r>
        <w:rPr>
          <w:rFonts w:ascii="仿宋_GB2312" w:eastAsia="仿宋_GB2312" w:cs="仿宋_GB2312"/>
          <w:sz w:val="32"/>
          <w:szCs w:val="32"/>
        </w:rPr>
        <w:t xml:space="preserve">: </w:t>
      </w:r>
      <w:r>
        <w:rPr>
          <w:rFonts w:hint="eastAsia" w:ascii="仿宋_GB2312" w:eastAsia="仿宋_GB2312" w:cs="仿宋_GB2312"/>
          <w:sz w:val="32"/>
          <w:szCs w:val="32"/>
        </w:rPr>
        <w:t>指行政事业单位养老开支的离退休。</w:t>
      </w:r>
    </w:p>
    <w:p>
      <w:pPr>
        <w:ind w:firstLine="640" w:firstLineChars="200"/>
        <w:rPr>
          <w:rFonts w:ascii="仿宋_GB2312" w:eastAsia="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社会保障和就业（类）行政事业单位养老（款）机关事业单位基本养老保险缴费（项）：</w:t>
      </w:r>
      <w:r>
        <w:rPr>
          <w:rFonts w:hint="eastAsia" w:ascii="仿宋_GB2312" w:eastAsia="仿宋_GB2312" w:cs="仿宋_GB2312"/>
          <w:color w:val="000000"/>
          <w:sz w:val="32"/>
          <w:szCs w:val="32"/>
        </w:rPr>
        <w:t>指机关事业单位实施养老保险制度由单位缴纳的基本养老保险支出。</w:t>
      </w:r>
    </w:p>
    <w:p>
      <w:pPr>
        <w:ind w:firstLine="640" w:firstLineChars="200"/>
        <w:rPr>
          <w:rFonts w:ascii="仿宋_GB2312" w:eastAsia="仿宋_GB2312"/>
          <w:sz w:val="32"/>
          <w:szCs w:val="32"/>
        </w:rPr>
      </w:pPr>
      <w:r>
        <w:rPr>
          <w:rFonts w:ascii="仿宋_GB2312" w:eastAsia="仿宋_GB2312" w:cs="仿宋_GB2312"/>
          <w:sz w:val="32"/>
          <w:szCs w:val="32"/>
        </w:rPr>
        <w:t>7.</w:t>
      </w:r>
      <w:r>
        <w:rPr>
          <w:rFonts w:hint="eastAsia" w:ascii="仿宋_GB2312" w:eastAsia="仿宋_GB2312" w:cs="仿宋_GB2312"/>
          <w:sz w:val="32"/>
          <w:szCs w:val="32"/>
        </w:rPr>
        <w:t>卫生健康（类）行政事业单位（款）行政单位医疗（项）</w:t>
      </w:r>
      <w:r>
        <w:rPr>
          <w:rFonts w:ascii="仿宋_GB2312" w:eastAsia="仿宋_GB2312" w:cs="仿宋_GB2312"/>
          <w:sz w:val="32"/>
          <w:szCs w:val="32"/>
        </w:rPr>
        <w:t xml:space="preserve">: </w:t>
      </w:r>
      <w:r>
        <w:rPr>
          <w:rFonts w:hint="eastAsia" w:ascii="仿宋_GB2312" w:eastAsia="仿宋_GB2312" w:cs="仿宋_GB2312"/>
          <w:color w:val="000000"/>
          <w:sz w:val="32"/>
          <w:szCs w:val="32"/>
        </w:rPr>
        <w:t>指财政部门集中安排的行政单位基本医疗保险缴费经费，未参加医疗保险的行政单位的公费医疗经费，按国家规定享受离休人员待遇人员的医疗经费。</w:t>
      </w:r>
    </w:p>
    <w:p>
      <w:pPr>
        <w:ind w:firstLine="640" w:firstLineChars="200"/>
        <w:rPr>
          <w:rFonts w:ascii="仿宋_GB2312" w:eastAsia="仿宋_GB2312"/>
          <w:sz w:val="32"/>
          <w:szCs w:val="32"/>
        </w:rPr>
      </w:pPr>
      <w:r>
        <w:rPr>
          <w:rFonts w:ascii="仿宋_GB2312" w:eastAsia="仿宋_GB2312" w:cs="仿宋_GB2312"/>
          <w:sz w:val="32"/>
          <w:szCs w:val="32"/>
        </w:rPr>
        <w:t>8.</w:t>
      </w:r>
      <w:r>
        <w:rPr>
          <w:rFonts w:hint="eastAsia" w:ascii="仿宋_GB2312" w:eastAsia="仿宋_GB2312" w:cs="仿宋_GB2312"/>
          <w:sz w:val="32"/>
          <w:szCs w:val="32"/>
        </w:rPr>
        <w:t>卫生健康（类）行政事业单位（款）事业单位医疗（项）</w:t>
      </w:r>
      <w:r>
        <w:rPr>
          <w:rFonts w:ascii="仿宋_GB2312" w:eastAsia="仿宋_GB2312" w:cs="仿宋_GB2312"/>
          <w:sz w:val="32"/>
          <w:szCs w:val="32"/>
        </w:rPr>
        <w:t xml:space="preserve">: </w:t>
      </w:r>
      <w:r>
        <w:rPr>
          <w:rFonts w:hint="eastAsia" w:ascii="仿宋_GB2312" w:eastAsia="仿宋_GB2312" w:cs="仿宋_GB2312"/>
          <w:color w:val="000000"/>
          <w:sz w:val="32"/>
          <w:szCs w:val="32"/>
        </w:rPr>
        <w:t>指财政部门集中安排的事业单位基本医疗保险缴费经费，未参加医疗保险的事业单位的公费医疗经费，按国家规定享受离休人员待遇人员的医疗经费。</w:t>
      </w:r>
    </w:p>
    <w:p>
      <w:pPr>
        <w:ind w:firstLine="640" w:firstLineChars="200"/>
        <w:rPr>
          <w:rFonts w:ascii="仿宋_GB2312" w:eastAsia="仿宋_GB2312"/>
          <w:color w:val="000000"/>
          <w:sz w:val="32"/>
          <w:szCs w:val="32"/>
        </w:rPr>
      </w:pPr>
      <w:r>
        <w:rPr>
          <w:rFonts w:ascii="仿宋_GB2312" w:eastAsia="仿宋_GB2312" w:cs="仿宋_GB2312"/>
          <w:sz w:val="32"/>
          <w:szCs w:val="32"/>
        </w:rPr>
        <w:t>9.</w:t>
      </w:r>
      <w:r>
        <w:rPr>
          <w:rFonts w:hint="eastAsia" w:ascii="仿宋_GB2312" w:eastAsia="仿宋_GB2312" w:cs="仿宋_GB2312"/>
          <w:sz w:val="32"/>
          <w:szCs w:val="32"/>
        </w:rPr>
        <w:t>卫生健康（类）行政事业单位（款）公务员医疗补助（项）</w:t>
      </w:r>
      <w:r>
        <w:rPr>
          <w:rFonts w:ascii="仿宋_GB2312" w:eastAsia="仿宋_GB2312" w:cs="仿宋_GB2312"/>
          <w:sz w:val="32"/>
          <w:szCs w:val="32"/>
        </w:rPr>
        <w:t xml:space="preserve">: </w:t>
      </w:r>
      <w:r>
        <w:rPr>
          <w:rFonts w:hint="eastAsia" w:ascii="仿宋_GB2312" w:eastAsia="仿宋_GB2312" w:cs="仿宋_GB2312"/>
          <w:color w:val="000000"/>
          <w:sz w:val="32"/>
          <w:szCs w:val="32"/>
        </w:rPr>
        <w:t>指财政部门集中安排的公务医疗补助经费。</w:t>
      </w:r>
    </w:p>
    <w:p>
      <w:pPr>
        <w:ind w:firstLine="640" w:firstLineChars="200"/>
        <w:rPr>
          <w:rFonts w:ascii="仿宋_GB2312" w:eastAsia="仿宋_GB2312"/>
          <w:sz w:val="32"/>
          <w:szCs w:val="32"/>
        </w:rPr>
      </w:pPr>
      <w:r>
        <w:rPr>
          <w:rFonts w:ascii="仿宋_GB2312" w:eastAsia="仿宋_GB2312" w:cs="仿宋_GB2312"/>
          <w:sz w:val="32"/>
          <w:szCs w:val="32"/>
        </w:rPr>
        <w:t>10.</w:t>
      </w:r>
      <w:r>
        <w:rPr>
          <w:rFonts w:hint="eastAsia" w:ascii="仿宋_GB2312" w:eastAsia="仿宋_GB2312" w:cs="仿宋_GB2312"/>
          <w:sz w:val="32"/>
          <w:szCs w:val="32"/>
        </w:rPr>
        <w:t>住房保障（类）住房改革（款）住房公积金（项）：指</w:t>
      </w:r>
      <w:r>
        <w:rPr>
          <w:rFonts w:hint="eastAsia" w:ascii="仿宋_GB2312" w:eastAsia="仿宋_GB2312" w:cs="仿宋_GB2312"/>
          <w:color w:val="000000"/>
          <w:sz w:val="32"/>
          <w:szCs w:val="32"/>
        </w:rPr>
        <w:t>行政事业单位按人力资源和社会保障部、财政部规定的基本工资和津贴补贴以及规定比例为职工缴纳的住房公积金。</w:t>
      </w:r>
    </w:p>
    <w:p>
      <w:pPr>
        <w:ind w:firstLine="640" w:firstLineChars="200"/>
        <w:rPr>
          <w:rFonts w:ascii="仿宋_GB2312" w:eastAsia="仿宋_GB2312"/>
          <w:sz w:val="32"/>
          <w:szCs w:val="32"/>
        </w:rPr>
      </w:pPr>
      <w:r>
        <w:rPr>
          <w:rFonts w:ascii="仿宋_GB2312" w:eastAsia="仿宋_GB2312" w:cs="仿宋_GB2312"/>
          <w:sz w:val="32"/>
          <w:szCs w:val="32"/>
        </w:rPr>
        <w:t>11.</w:t>
      </w:r>
      <w:r>
        <w:rPr>
          <w:rFonts w:hint="eastAsia" w:ascii="仿宋_GB2312" w:eastAsia="仿宋_GB2312" w:cs="仿宋_GB2312"/>
          <w:sz w:val="32"/>
          <w:szCs w:val="32"/>
        </w:rPr>
        <w:t>基本支出：指为保障机构正常运转、完成日常工作任务而发生的人员支出和公用支出。</w:t>
      </w:r>
    </w:p>
    <w:p>
      <w:pPr>
        <w:ind w:firstLine="640" w:firstLineChars="200"/>
        <w:rPr>
          <w:rFonts w:ascii="仿宋_GB2312" w:eastAsia="仿宋_GB2312"/>
          <w:sz w:val="32"/>
          <w:szCs w:val="32"/>
        </w:rPr>
      </w:pPr>
      <w:r>
        <w:rPr>
          <w:rFonts w:ascii="仿宋_GB2312" w:eastAsia="仿宋_GB2312" w:cs="仿宋_GB2312"/>
          <w:sz w:val="32"/>
          <w:szCs w:val="32"/>
        </w:rPr>
        <w:t>12.</w:t>
      </w:r>
      <w:r>
        <w:rPr>
          <w:rFonts w:hint="eastAsia" w:ascii="仿宋_GB2312" w:eastAsia="仿宋_GB2312" w:cs="仿宋_GB2312"/>
          <w:sz w:val="32"/>
          <w:szCs w:val="32"/>
        </w:rPr>
        <w:t>项目支出：指在基本支出之外为完成特定行政任务和事业发展目标所发生的支出。</w:t>
      </w:r>
    </w:p>
    <w:p>
      <w:pPr>
        <w:pStyle w:val="30"/>
        <w:spacing w:line="560" w:lineRule="exact"/>
        <w:ind w:firstLine="640" w:firstLineChars="200"/>
        <w:rPr>
          <w:rFonts w:ascii="仿宋_GB2312" w:eastAsia="仿宋_GB2312" w:cs="Times New Roman"/>
          <w:color w:val="auto"/>
          <w:sz w:val="32"/>
          <w:szCs w:val="32"/>
        </w:rPr>
      </w:pPr>
      <w:r>
        <w:rPr>
          <w:rFonts w:ascii="仿宋_GB2312" w:eastAsia="仿宋_GB2312" w:cs="仿宋_GB2312"/>
          <w:color w:val="auto"/>
          <w:sz w:val="32"/>
          <w:szCs w:val="32"/>
        </w:rPr>
        <w:t>13.</w:t>
      </w:r>
      <w:r>
        <w:rPr>
          <w:rFonts w:hint="eastAsia" w:ascii="仿宋_GB2312" w:eastAsia="仿宋_GB2312" w:cs="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0"/>
        <w:spacing w:line="560" w:lineRule="exact"/>
        <w:ind w:firstLine="640" w:firstLineChars="200"/>
        <w:rPr>
          <w:rFonts w:ascii="仿宋_GB2312" w:eastAsia="仿宋_GB2312" w:cs="Times New Roman"/>
          <w:color w:val="auto"/>
          <w:sz w:val="32"/>
          <w:szCs w:val="32"/>
        </w:rPr>
      </w:pPr>
      <w:r>
        <w:rPr>
          <w:rFonts w:ascii="仿宋_GB2312" w:eastAsia="仿宋_GB2312" w:cs="仿宋_GB2312"/>
          <w:color w:val="auto"/>
          <w:sz w:val="32"/>
          <w:szCs w:val="32"/>
        </w:rPr>
        <w:t>14.</w:t>
      </w:r>
      <w:r>
        <w:rPr>
          <w:rFonts w:hint="eastAsia" w:ascii="仿宋_GB2312" w:eastAsia="仿宋_GB2312" w:cs="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autoSpaceDE w:val="0"/>
        <w:autoSpaceDN w:val="0"/>
        <w:adjustRightInd w:val="0"/>
        <w:spacing w:line="600" w:lineRule="exact"/>
        <w:ind w:firstLine="640" w:firstLineChars="200"/>
        <w:jc w:val="left"/>
        <w:rPr>
          <w:rFonts w:ascii="仿宋_GB2312" w:eastAsia="仿宋_GB2312"/>
          <w:sz w:val="32"/>
          <w:szCs w:val="32"/>
        </w:rPr>
      </w:pPr>
      <w:r>
        <w:rPr>
          <w:rFonts w:ascii="仿宋_GB2312" w:eastAsia="仿宋_GB2312" w:cs="仿宋_GB2312"/>
          <w:sz w:val="32"/>
          <w:szCs w:val="32"/>
        </w:rPr>
        <w:t>15.</w:t>
      </w:r>
      <w:r>
        <w:rPr>
          <w:rFonts w:ascii="仿宋_GB2312" w:eastAsia="仿宋_GB2312"/>
          <w:sz w:val="32"/>
          <w:szCs w:val="32"/>
        </w:rPr>
        <w:t>“</w:t>
      </w:r>
      <w:r>
        <w:rPr>
          <w:rFonts w:hint="eastAsia" w:ascii="仿宋_GB2312" w:eastAsia="仿宋_GB2312" w:cs="仿宋_GB2312"/>
          <w:sz w:val="32"/>
          <w:szCs w:val="32"/>
        </w:rPr>
        <w:t>西区妇女居家灵活就业基地</w:t>
      </w:r>
      <w:r>
        <w:rPr>
          <w:rFonts w:ascii="仿宋_GB2312" w:eastAsia="仿宋_GB2312"/>
          <w:sz w:val="32"/>
          <w:szCs w:val="32"/>
        </w:rPr>
        <w:t>”</w:t>
      </w:r>
      <w:r>
        <w:rPr>
          <w:rFonts w:hint="eastAsia" w:ascii="仿宋_GB2312" w:eastAsia="仿宋_GB2312" w:cs="仿宋_GB2312"/>
          <w:sz w:val="32"/>
          <w:szCs w:val="32"/>
        </w:rPr>
        <w:t>：是根据四川省发改委、财政厅、人社厅、妇联等</w:t>
      </w:r>
      <w:r>
        <w:rPr>
          <w:rFonts w:ascii="仿宋_GB2312" w:eastAsia="仿宋_GB2312" w:cs="仿宋_GB2312"/>
          <w:sz w:val="32"/>
          <w:szCs w:val="32"/>
        </w:rPr>
        <w:t>10</w:t>
      </w:r>
      <w:r>
        <w:rPr>
          <w:rFonts w:hint="eastAsia" w:ascii="仿宋_GB2312" w:eastAsia="仿宋_GB2312" w:cs="仿宋_GB2312"/>
          <w:sz w:val="32"/>
          <w:szCs w:val="32"/>
        </w:rPr>
        <w:t>个部门联合下发的《关于大力发展妇女居家灵活就业的意见》要求，西区妇联申报建设的</w:t>
      </w:r>
      <w:r>
        <w:rPr>
          <w:rFonts w:ascii="仿宋_GB2312" w:eastAsia="仿宋_GB2312"/>
          <w:sz w:val="32"/>
          <w:szCs w:val="32"/>
        </w:rPr>
        <w:t>“</w:t>
      </w:r>
      <w:r>
        <w:rPr>
          <w:rFonts w:hint="eastAsia" w:ascii="仿宋_GB2312" w:eastAsia="仿宋_GB2312" w:cs="仿宋_GB2312"/>
          <w:sz w:val="32"/>
          <w:szCs w:val="32"/>
        </w:rPr>
        <w:t>妇女居家灵活就业基地</w:t>
      </w:r>
      <w:r>
        <w:rPr>
          <w:rFonts w:ascii="仿宋_GB2312" w:eastAsia="仿宋_GB2312"/>
          <w:sz w:val="32"/>
          <w:szCs w:val="32"/>
        </w:rPr>
        <w:t>”</w:t>
      </w:r>
      <w:r>
        <w:rPr>
          <w:rFonts w:hint="eastAsia" w:ascii="仿宋_GB2312" w:eastAsia="仿宋_GB2312" w:cs="仿宋_GB2312"/>
          <w:sz w:val="32"/>
          <w:szCs w:val="32"/>
        </w:rPr>
        <w:t>项目。项目位于市十二中路口的西区公租房二号楼，具有妇女居家就业服务实训和妇女就业项目孵化等功能。</w:t>
      </w:r>
    </w:p>
    <w:p>
      <w:pPr>
        <w:autoSpaceDE w:val="0"/>
        <w:autoSpaceDN w:val="0"/>
        <w:adjustRightInd w:val="0"/>
        <w:spacing w:line="600" w:lineRule="exact"/>
        <w:ind w:firstLine="640" w:firstLineChars="200"/>
        <w:jc w:val="left"/>
        <w:rPr>
          <w:rFonts w:ascii="仿宋_GB2312" w:eastAsia="仿宋_GB2312"/>
          <w:sz w:val="32"/>
          <w:szCs w:val="32"/>
        </w:rPr>
      </w:pPr>
      <w:r>
        <w:rPr>
          <w:rFonts w:ascii="仿宋_GB2312" w:eastAsia="仿宋_GB2312" w:cs="仿宋_GB2312"/>
          <w:sz w:val="32"/>
          <w:szCs w:val="32"/>
        </w:rPr>
        <w:t>16.</w:t>
      </w:r>
      <w:r>
        <w:rPr>
          <w:rFonts w:ascii="仿宋_GB2312" w:eastAsia="仿宋_GB2312"/>
          <w:sz w:val="32"/>
          <w:szCs w:val="32"/>
        </w:rPr>
        <w:t>“</w:t>
      </w:r>
      <w:r>
        <w:rPr>
          <w:rFonts w:hint="eastAsia" w:ascii="仿宋_GB2312" w:eastAsia="仿宋_GB2312" w:cs="仿宋_GB2312"/>
          <w:sz w:val="32"/>
          <w:szCs w:val="32"/>
        </w:rPr>
        <w:t>爱心妈妈</w:t>
      </w:r>
      <w:r>
        <w:rPr>
          <w:rFonts w:ascii="仿宋_GB2312" w:eastAsia="仿宋_GB2312"/>
          <w:sz w:val="32"/>
          <w:szCs w:val="32"/>
        </w:rPr>
        <w:t>”</w:t>
      </w:r>
      <w:r>
        <w:rPr>
          <w:rFonts w:hint="eastAsia" w:ascii="仿宋_GB2312" w:eastAsia="仿宋_GB2312" w:cs="仿宋_GB2312"/>
          <w:sz w:val="32"/>
          <w:szCs w:val="32"/>
        </w:rPr>
        <w:t>志愿服务：是西区妇联近年来持续开展的以</w:t>
      </w:r>
      <w:r>
        <w:rPr>
          <w:rFonts w:ascii="仿宋_GB2312" w:eastAsia="仿宋_GB2312"/>
          <w:sz w:val="32"/>
          <w:szCs w:val="32"/>
        </w:rPr>
        <w:t>“</w:t>
      </w:r>
      <w:r>
        <w:rPr>
          <w:rFonts w:hint="eastAsia" w:ascii="仿宋_GB2312" w:eastAsia="仿宋_GB2312" w:cs="仿宋_GB2312"/>
          <w:sz w:val="32"/>
          <w:szCs w:val="32"/>
        </w:rPr>
        <w:t>手拉手传递温暖，心连心共促成长</w:t>
      </w:r>
      <w:r>
        <w:rPr>
          <w:rFonts w:ascii="仿宋_GB2312" w:eastAsia="仿宋_GB2312"/>
          <w:sz w:val="32"/>
          <w:szCs w:val="32"/>
        </w:rPr>
        <w:t>”</w:t>
      </w:r>
      <w:r>
        <w:rPr>
          <w:rFonts w:hint="eastAsia" w:ascii="仿宋_GB2312" w:eastAsia="仿宋_GB2312" w:cs="仿宋_GB2312"/>
          <w:sz w:val="32"/>
          <w:szCs w:val="32"/>
        </w:rPr>
        <w:t>为主题的</w:t>
      </w:r>
      <w:r>
        <w:rPr>
          <w:rFonts w:ascii="仿宋_GB2312" w:eastAsia="仿宋_GB2312"/>
          <w:sz w:val="32"/>
          <w:szCs w:val="32"/>
        </w:rPr>
        <w:t>“</w:t>
      </w:r>
      <w:r>
        <w:rPr>
          <w:rFonts w:hint="eastAsia" w:ascii="仿宋_GB2312" w:eastAsia="仿宋_GB2312" w:cs="仿宋_GB2312"/>
          <w:sz w:val="32"/>
          <w:szCs w:val="32"/>
        </w:rPr>
        <w:t>爱心妈妈</w:t>
      </w:r>
      <w:r>
        <w:rPr>
          <w:rFonts w:ascii="仿宋_GB2312" w:eastAsia="仿宋_GB2312"/>
          <w:sz w:val="32"/>
          <w:szCs w:val="32"/>
        </w:rPr>
        <w:t>”</w:t>
      </w:r>
      <w:r>
        <w:rPr>
          <w:rFonts w:hint="eastAsia" w:ascii="仿宋_GB2312" w:eastAsia="仿宋_GB2312" w:cs="仿宋_GB2312"/>
          <w:sz w:val="32"/>
          <w:szCs w:val="32"/>
        </w:rPr>
        <w:t>结对关爱</w:t>
      </w:r>
      <w:r>
        <w:rPr>
          <w:rFonts w:ascii="仿宋_GB2312" w:eastAsia="仿宋_GB2312"/>
          <w:sz w:val="32"/>
          <w:szCs w:val="32"/>
        </w:rPr>
        <w:t>“</w:t>
      </w:r>
      <w:r>
        <w:rPr>
          <w:rFonts w:hint="eastAsia" w:ascii="仿宋_GB2312" w:eastAsia="仿宋_GB2312" w:cs="仿宋_GB2312"/>
          <w:sz w:val="32"/>
          <w:szCs w:val="32"/>
        </w:rPr>
        <w:t>困境儿童</w:t>
      </w:r>
      <w:r>
        <w:rPr>
          <w:rFonts w:ascii="仿宋_GB2312" w:eastAsia="仿宋_GB2312"/>
          <w:sz w:val="32"/>
          <w:szCs w:val="32"/>
        </w:rPr>
        <w:t>”</w:t>
      </w:r>
      <w:r>
        <w:rPr>
          <w:rFonts w:hint="eastAsia" w:ascii="仿宋_GB2312" w:eastAsia="仿宋_GB2312" w:cs="仿宋_GB2312"/>
          <w:sz w:val="32"/>
          <w:szCs w:val="32"/>
        </w:rPr>
        <w:t>活动。每年组织招募</w:t>
      </w:r>
      <w:r>
        <w:rPr>
          <w:rFonts w:ascii="仿宋_GB2312" w:eastAsia="仿宋_GB2312"/>
          <w:sz w:val="32"/>
          <w:szCs w:val="32"/>
        </w:rPr>
        <w:t>“</w:t>
      </w:r>
      <w:r>
        <w:rPr>
          <w:rFonts w:hint="eastAsia" w:ascii="仿宋_GB2312" w:eastAsia="仿宋_GB2312" w:cs="仿宋_GB2312"/>
          <w:sz w:val="32"/>
          <w:szCs w:val="32"/>
        </w:rPr>
        <w:t>爱心妈妈</w:t>
      </w:r>
      <w:r>
        <w:rPr>
          <w:rFonts w:ascii="仿宋_GB2312" w:eastAsia="仿宋_GB2312"/>
          <w:sz w:val="32"/>
          <w:szCs w:val="32"/>
        </w:rPr>
        <w:t>”</w:t>
      </w:r>
      <w:r>
        <w:rPr>
          <w:rFonts w:hint="eastAsia" w:ascii="仿宋_GB2312" w:eastAsia="仿宋_GB2312" w:cs="仿宋_GB2312"/>
          <w:sz w:val="32"/>
          <w:szCs w:val="32"/>
        </w:rPr>
        <w:t>志愿服务者和征集的有意愿结队的</w:t>
      </w:r>
      <w:r>
        <w:rPr>
          <w:rFonts w:ascii="仿宋_GB2312" w:eastAsia="仿宋_GB2312"/>
          <w:sz w:val="32"/>
          <w:szCs w:val="32"/>
        </w:rPr>
        <w:t>“</w:t>
      </w:r>
      <w:r>
        <w:rPr>
          <w:rFonts w:hint="eastAsia" w:ascii="仿宋_GB2312" w:eastAsia="仿宋_GB2312" w:cs="仿宋_GB2312"/>
          <w:sz w:val="32"/>
          <w:szCs w:val="32"/>
        </w:rPr>
        <w:t>困境儿童</w:t>
      </w:r>
      <w:r>
        <w:rPr>
          <w:rFonts w:ascii="仿宋_GB2312" w:eastAsia="仿宋_GB2312"/>
          <w:sz w:val="32"/>
          <w:szCs w:val="32"/>
        </w:rPr>
        <w:t>”</w:t>
      </w:r>
      <w:r>
        <w:rPr>
          <w:rFonts w:hint="eastAsia" w:ascii="仿宋_GB2312" w:eastAsia="仿宋_GB2312" w:cs="仿宋_GB2312"/>
          <w:sz w:val="32"/>
          <w:szCs w:val="32"/>
        </w:rPr>
        <w:t>结成一对一的长期帮扶对子，用</w:t>
      </w:r>
      <w:r>
        <w:rPr>
          <w:rFonts w:ascii="仿宋_GB2312" w:eastAsia="仿宋_GB2312"/>
          <w:sz w:val="32"/>
          <w:szCs w:val="32"/>
        </w:rPr>
        <w:t>“</w:t>
      </w:r>
      <w:r>
        <w:rPr>
          <w:rFonts w:hint="eastAsia" w:ascii="仿宋_GB2312" w:eastAsia="仿宋_GB2312" w:cs="仿宋_GB2312"/>
          <w:sz w:val="32"/>
          <w:szCs w:val="32"/>
        </w:rPr>
        <w:t>爱心妈妈</w:t>
      </w:r>
      <w:r>
        <w:rPr>
          <w:rFonts w:ascii="仿宋_GB2312" w:eastAsia="仿宋_GB2312"/>
          <w:sz w:val="32"/>
          <w:szCs w:val="32"/>
        </w:rPr>
        <w:t>”</w:t>
      </w:r>
      <w:r>
        <w:rPr>
          <w:rFonts w:hint="eastAsia" w:ascii="仿宋_GB2312" w:eastAsia="仿宋_GB2312" w:cs="仿宋_GB2312"/>
          <w:sz w:val="32"/>
          <w:szCs w:val="32"/>
        </w:rPr>
        <w:t>的爱心帮助</w:t>
      </w:r>
      <w:r>
        <w:rPr>
          <w:rFonts w:ascii="仿宋_GB2312" w:eastAsia="仿宋_GB2312"/>
          <w:sz w:val="32"/>
          <w:szCs w:val="32"/>
        </w:rPr>
        <w:t>“</w:t>
      </w:r>
      <w:r>
        <w:rPr>
          <w:rFonts w:hint="eastAsia" w:ascii="仿宋_GB2312" w:eastAsia="仿宋_GB2312" w:cs="仿宋_GB2312"/>
          <w:sz w:val="32"/>
          <w:szCs w:val="32"/>
        </w:rPr>
        <w:t>困境儿童</w:t>
      </w:r>
      <w:r>
        <w:rPr>
          <w:rFonts w:ascii="仿宋_GB2312" w:eastAsia="仿宋_GB2312"/>
          <w:sz w:val="32"/>
          <w:szCs w:val="32"/>
        </w:rPr>
        <w:t>”</w:t>
      </w:r>
      <w:r>
        <w:rPr>
          <w:rFonts w:hint="eastAsia" w:ascii="仿宋_GB2312" w:eastAsia="仿宋_GB2312" w:cs="仿宋_GB2312"/>
          <w:sz w:val="32"/>
          <w:szCs w:val="32"/>
        </w:rPr>
        <w:t>健康成长。</w:t>
      </w:r>
    </w:p>
    <w:p>
      <w:pPr>
        <w:spacing w:line="600" w:lineRule="exact"/>
        <w:jc w:val="left"/>
        <w:rPr>
          <w:rFonts w:ascii="宋体"/>
          <w:b/>
          <w:sz w:val="44"/>
          <w:szCs w:val="44"/>
        </w:rPr>
      </w:pPr>
    </w:p>
    <w:p>
      <w:pPr>
        <w:spacing w:line="600" w:lineRule="exact"/>
        <w:jc w:val="center"/>
        <w:outlineLvl w:val="0"/>
        <w:rPr>
          <w:rFonts w:ascii="黑体" w:hAnsi="黑体" w:eastAsia="黑体"/>
          <w:sz w:val="44"/>
          <w:szCs w:val="44"/>
        </w:rPr>
      </w:pPr>
      <w:bookmarkStart w:id="53" w:name="_Toc15396614"/>
      <w:bookmarkStart w:id="54" w:name="_Toc15377226"/>
    </w:p>
    <w:p>
      <w:pPr>
        <w:spacing w:line="600" w:lineRule="exact"/>
        <w:jc w:val="center"/>
        <w:outlineLvl w:val="0"/>
        <w:rPr>
          <w:rFonts w:ascii="黑体" w:hAnsi="黑体" w:eastAsia="黑体"/>
          <w:sz w:val="44"/>
          <w:szCs w:val="44"/>
        </w:rPr>
      </w:pPr>
    </w:p>
    <w:p>
      <w:pPr>
        <w:spacing w:line="600" w:lineRule="exact"/>
        <w:jc w:val="center"/>
        <w:outlineLvl w:val="0"/>
        <w:rPr>
          <w:rFonts w:ascii="黑体" w:hAnsi="黑体" w:eastAsia="黑体"/>
          <w:sz w:val="44"/>
          <w:szCs w:val="44"/>
        </w:rPr>
      </w:pPr>
    </w:p>
    <w:p>
      <w:pPr>
        <w:spacing w:line="600" w:lineRule="exact"/>
        <w:jc w:val="center"/>
        <w:outlineLvl w:val="0"/>
        <w:rPr>
          <w:rFonts w:ascii="黑体" w:hAnsi="黑体" w:eastAsia="黑体"/>
          <w:sz w:val="44"/>
          <w:szCs w:val="44"/>
        </w:rPr>
      </w:pPr>
    </w:p>
    <w:p>
      <w:pPr>
        <w:spacing w:line="600" w:lineRule="exact"/>
        <w:jc w:val="center"/>
        <w:outlineLvl w:val="0"/>
        <w:rPr>
          <w:rFonts w:ascii="黑体" w:hAnsi="黑体" w:eastAsia="黑体"/>
          <w:sz w:val="44"/>
          <w:szCs w:val="44"/>
        </w:rPr>
      </w:pPr>
    </w:p>
    <w:p>
      <w:pPr>
        <w:spacing w:line="600" w:lineRule="exact"/>
        <w:jc w:val="center"/>
        <w:outlineLvl w:val="0"/>
        <w:rPr>
          <w:rFonts w:ascii="黑体" w:hAnsi="黑体" w:eastAsia="黑体"/>
          <w:sz w:val="44"/>
          <w:szCs w:val="44"/>
        </w:rPr>
      </w:pPr>
    </w:p>
    <w:p>
      <w:pPr>
        <w:spacing w:line="600" w:lineRule="exact"/>
        <w:jc w:val="center"/>
        <w:outlineLvl w:val="0"/>
        <w:rPr>
          <w:rFonts w:ascii="黑体" w:hAnsi="黑体" w:eastAsia="黑体"/>
          <w:sz w:val="44"/>
          <w:szCs w:val="44"/>
        </w:rPr>
      </w:pPr>
    </w:p>
    <w:p>
      <w:pPr>
        <w:spacing w:line="600" w:lineRule="exact"/>
        <w:jc w:val="center"/>
        <w:outlineLvl w:val="0"/>
        <w:rPr>
          <w:rFonts w:ascii="黑体" w:hAnsi="黑体" w:eastAsia="黑体"/>
          <w:sz w:val="44"/>
          <w:szCs w:val="44"/>
        </w:rPr>
      </w:pPr>
    </w:p>
    <w:p>
      <w:pPr>
        <w:spacing w:line="600" w:lineRule="exact"/>
        <w:jc w:val="center"/>
        <w:outlineLvl w:val="0"/>
        <w:rPr>
          <w:rFonts w:ascii="黑体" w:hAnsi="黑体" w:eastAsia="黑体"/>
          <w:sz w:val="44"/>
          <w:szCs w:val="44"/>
        </w:rPr>
      </w:pPr>
    </w:p>
    <w:p>
      <w:pPr>
        <w:spacing w:line="600" w:lineRule="exact"/>
        <w:jc w:val="center"/>
        <w:outlineLvl w:val="0"/>
        <w:rPr>
          <w:rFonts w:ascii="黑体" w:hAnsi="黑体" w:eastAsia="黑体"/>
          <w:sz w:val="44"/>
          <w:szCs w:val="44"/>
        </w:rPr>
      </w:pPr>
    </w:p>
    <w:p>
      <w:pPr>
        <w:spacing w:line="600" w:lineRule="exact"/>
        <w:jc w:val="center"/>
        <w:outlineLvl w:val="0"/>
        <w:rPr>
          <w:rStyle w:val="32"/>
          <w:rFonts w:ascii="黑体" w:hAnsi="黑体" w:eastAsia="黑体"/>
          <w:b w:val="0"/>
        </w:rPr>
      </w:pPr>
      <w:r>
        <w:rPr>
          <w:rFonts w:hint="eastAsia" w:ascii="黑体" w:hAnsi="黑体" w:eastAsia="黑体"/>
          <w:sz w:val="44"/>
          <w:szCs w:val="44"/>
        </w:rPr>
        <w:t>第</w:t>
      </w:r>
      <w:r>
        <w:rPr>
          <w:rStyle w:val="32"/>
          <w:rFonts w:hint="eastAsia" w:ascii="黑体" w:hAnsi="黑体" w:eastAsia="黑体"/>
          <w:b w:val="0"/>
        </w:rPr>
        <w:t>四部分 附件</w:t>
      </w:r>
      <w:bookmarkEnd w:id="53"/>
    </w:p>
    <w:p>
      <w:pPr>
        <w:spacing w:line="572" w:lineRule="exact"/>
        <w:jc w:val="left"/>
        <w:outlineLvl w:val="0"/>
        <w:rPr>
          <w:rFonts w:ascii="方正小标宋简体" w:hAnsi="方正小标宋简体" w:eastAsia="黑体" w:cs="方正小标宋简体"/>
          <w:sz w:val="44"/>
          <w:szCs w:val="44"/>
        </w:rPr>
      </w:pPr>
      <w:r>
        <w:rPr>
          <w:rFonts w:hint="eastAsia" w:ascii="黑体" w:hAnsi="黑体" w:eastAsia="黑体" w:cs="黑体"/>
          <w:sz w:val="32"/>
          <w:szCs w:val="32"/>
        </w:rPr>
        <w:t>附件1</w:t>
      </w:r>
    </w:p>
    <w:p>
      <w:pPr>
        <w:spacing w:line="572" w:lineRule="exact"/>
        <w:jc w:val="center"/>
        <w:rPr>
          <w:rFonts w:ascii="方正小标宋简体" w:hAnsi="宋体" w:eastAsia="方正小标宋简体"/>
          <w:kern w:val="0"/>
          <w:sz w:val="44"/>
          <w:szCs w:val="44"/>
        </w:rPr>
      </w:pPr>
      <w:r>
        <w:rPr>
          <w:rFonts w:hint="eastAsia" w:ascii="方正小标宋简体" w:hAnsi="宋体" w:eastAsia="方正小标宋简体"/>
          <w:kern w:val="0"/>
          <w:sz w:val="44"/>
          <w:szCs w:val="44"/>
        </w:rPr>
        <w:t>攀枝花市西区妇女联合会</w:t>
      </w:r>
    </w:p>
    <w:p>
      <w:pPr>
        <w:spacing w:line="572" w:lineRule="exact"/>
        <w:jc w:val="center"/>
        <w:rPr>
          <w:rFonts w:ascii="方正小标宋简体" w:hAnsi="宋体" w:eastAsia="方正小标宋简体"/>
          <w:kern w:val="0"/>
          <w:sz w:val="44"/>
          <w:szCs w:val="44"/>
          <w:lang w:val="zh-CN"/>
        </w:rPr>
      </w:pPr>
      <w:r>
        <w:rPr>
          <w:rFonts w:hint="eastAsia" w:ascii="方正小标宋简体" w:hAnsi="宋体" w:eastAsia="方正小标宋简体"/>
          <w:kern w:val="0"/>
          <w:sz w:val="44"/>
          <w:szCs w:val="44"/>
        </w:rPr>
        <w:t>2022年整体绩效评价报告</w:t>
      </w:r>
    </w:p>
    <w:p>
      <w:pPr>
        <w:widowControl/>
        <w:adjustRightInd w:val="0"/>
        <w:snapToGrid w:val="0"/>
        <w:spacing w:line="600" w:lineRule="exact"/>
        <w:ind w:firstLine="480" w:firstLineChars="200"/>
        <w:contextualSpacing/>
        <w:jc w:val="left"/>
        <w:rPr>
          <w:rFonts w:ascii="黑体" w:hAnsi="宋体" w:eastAsia="黑体" w:cs="宋体"/>
          <w:color w:val="FF0000"/>
          <w:kern w:val="0"/>
          <w:sz w:val="24"/>
          <w:szCs w:val="32"/>
          <w:shd w:val="clear" w:color="auto" w:fill="FFFFFF"/>
        </w:rPr>
      </w:pPr>
    </w:p>
    <w:p>
      <w:pPr>
        <w:widowControl/>
        <w:adjustRightInd w:val="0"/>
        <w:snapToGrid w:val="0"/>
        <w:spacing w:line="600" w:lineRule="exact"/>
        <w:ind w:firstLine="640" w:firstLineChars="200"/>
        <w:contextualSpacing/>
        <w:jc w:val="left"/>
        <w:rPr>
          <w:rFonts w:ascii="黑体" w:hAnsi="宋体" w:eastAsia="黑体" w:cs="宋体"/>
          <w:kern w:val="0"/>
          <w:sz w:val="32"/>
          <w:szCs w:val="32"/>
          <w:shd w:val="clear" w:color="auto" w:fill="FFFFFF"/>
          <w:lang w:val="zh-CN"/>
        </w:rPr>
      </w:pPr>
      <w:r>
        <w:rPr>
          <w:rFonts w:hint="eastAsia" w:ascii="黑体" w:hAnsi="宋体" w:eastAsia="黑体" w:cs="宋体"/>
          <w:kern w:val="0"/>
          <w:sz w:val="32"/>
          <w:szCs w:val="32"/>
          <w:shd w:val="clear" w:color="auto" w:fill="FFFFFF"/>
        </w:rPr>
        <w:t>一、</w:t>
      </w:r>
      <w:r>
        <w:rPr>
          <w:rFonts w:hint="eastAsia" w:ascii="黑体" w:hAnsi="宋体" w:eastAsia="黑体" w:cs="宋体"/>
          <w:kern w:val="0"/>
          <w:sz w:val="32"/>
          <w:szCs w:val="32"/>
          <w:shd w:val="clear" w:color="auto" w:fill="FFFFFF"/>
          <w:lang w:val="zh-CN"/>
        </w:rPr>
        <w:t>部门（单位）基本情况</w:t>
      </w:r>
    </w:p>
    <w:p>
      <w:pPr>
        <w:spacing w:line="600" w:lineRule="exact"/>
        <w:ind w:firstLine="642" w:firstLineChars="200"/>
        <w:outlineLvl w:val="2"/>
        <w:rPr>
          <w:rFonts w:ascii="仿宋" w:hAnsi="仿宋" w:eastAsia="仿宋"/>
          <w:b/>
          <w:sz w:val="32"/>
          <w:szCs w:val="32"/>
          <w:lang w:val="zh-CN"/>
        </w:rPr>
      </w:pPr>
      <w:r>
        <w:rPr>
          <w:rFonts w:hint="eastAsia" w:ascii="仿宋" w:hAnsi="仿宋" w:eastAsia="仿宋"/>
          <w:b/>
          <w:sz w:val="32"/>
          <w:szCs w:val="32"/>
          <w:lang w:val="zh-CN"/>
        </w:rPr>
        <w:t>（一）机构组成。</w:t>
      </w:r>
    </w:p>
    <w:p>
      <w:pPr>
        <w:spacing w:line="600" w:lineRule="exact"/>
        <w:ind w:firstLine="624" w:firstLineChars="200"/>
        <w:rPr>
          <w:rFonts w:eastAsia="仿宋_GB2312"/>
        </w:rPr>
      </w:pPr>
      <w:r>
        <w:rPr>
          <w:rFonts w:hint="eastAsia" w:hAnsi="仿宋_GB2312" w:eastAsia="仿宋_GB2312" w:cs="仿宋_GB2312"/>
          <w:spacing w:val="-4"/>
          <w:sz w:val="32"/>
          <w:szCs w:val="32"/>
        </w:rPr>
        <w:t>根据中共攀枝花市西区区委关于印发《攀枝花市西区妇女联合会机关机构改革方案的通知》（攀西委办</w:t>
      </w:r>
      <w:r>
        <w:rPr>
          <w:rFonts w:hint="eastAsia" w:hAnsi="仿宋_GB2312" w:eastAsia="仿宋_GB2312"/>
          <w:spacing w:val="-4"/>
          <w:sz w:val="32"/>
          <w:szCs w:val="32"/>
        </w:rPr>
        <w:t>〔</w:t>
      </w:r>
      <w:r>
        <w:rPr>
          <w:rFonts w:hAnsi="仿宋_GB2312" w:eastAsia="仿宋_GB2312"/>
          <w:spacing w:val="-4"/>
          <w:sz w:val="32"/>
          <w:szCs w:val="32"/>
        </w:rPr>
        <w:t>2002</w:t>
      </w:r>
      <w:r>
        <w:rPr>
          <w:rFonts w:hint="eastAsia" w:hAnsi="仿宋_GB2312" w:eastAsia="仿宋_GB2312"/>
          <w:spacing w:val="-4"/>
          <w:sz w:val="32"/>
          <w:szCs w:val="32"/>
        </w:rPr>
        <w:t>〕</w:t>
      </w:r>
      <w:r>
        <w:rPr>
          <w:rFonts w:hAnsi="仿宋_GB2312" w:eastAsia="仿宋_GB2312"/>
          <w:spacing w:val="-4"/>
          <w:sz w:val="32"/>
          <w:szCs w:val="32"/>
        </w:rPr>
        <w:t>24</w:t>
      </w:r>
      <w:r>
        <w:rPr>
          <w:rFonts w:hint="eastAsia" w:hAnsi="仿宋_GB2312" w:eastAsia="仿宋_GB2312" w:cs="仿宋_GB2312"/>
          <w:spacing w:val="-4"/>
          <w:sz w:val="32"/>
          <w:szCs w:val="32"/>
        </w:rPr>
        <w:t>号）文件要求，</w:t>
      </w:r>
      <w:r>
        <w:rPr>
          <w:rFonts w:hint="eastAsia" w:ascii="仿宋" w:hAnsi="仿宋" w:eastAsia="仿宋"/>
          <w:sz w:val="32"/>
          <w:szCs w:val="32"/>
        </w:rPr>
        <w:t>西区妇联为行政单位，未设置内设机构。</w:t>
      </w:r>
    </w:p>
    <w:p>
      <w:pPr>
        <w:widowControl/>
        <w:adjustRightInd w:val="0"/>
        <w:snapToGrid w:val="0"/>
        <w:spacing w:line="600" w:lineRule="exact"/>
        <w:contextualSpacing/>
        <w:jc w:val="left"/>
        <w:rPr>
          <w:rFonts w:ascii="仿宋_GB2312" w:hAnsi="宋体" w:eastAsia="仿宋_GB2312" w:cs="宋体"/>
          <w:kern w:val="0"/>
          <w:sz w:val="32"/>
          <w:szCs w:val="32"/>
          <w:shd w:val="clear" w:color="auto" w:fill="FFFFFF"/>
          <w:lang w:val="zh-CN"/>
        </w:rPr>
      </w:pPr>
      <w:r>
        <w:rPr>
          <w:rFonts w:hint="eastAsia" w:ascii="仿宋" w:hAnsi="仿宋" w:eastAsia="仿宋"/>
          <w:b/>
          <w:sz w:val="32"/>
          <w:szCs w:val="32"/>
          <w:lang w:val="zh-CN"/>
        </w:rPr>
        <w:t>（二）机构职能。</w:t>
      </w:r>
    </w:p>
    <w:p>
      <w:pPr>
        <w:adjustRightInd w:val="0"/>
        <w:snapToGrid w:val="0"/>
        <w:spacing w:line="600" w:lineRule="exact"/>
        <w:ind w:firstLine="624" w:firstLineChars="200"/>
        <w:jc w:val="left"/>
        <w:rPr>
          <w:rFonts w:hAnsi="仿宋_GB2312" w:eastAsia="仿宋_GB2312" w:cs="仿宋_GB2312"/>
          <w:spacing w:val="-4"/>
          <w:sz w:val="32"/>
          <w:szCs w:val="32"/>
        </w:rPr>
      </w:pPr>
      <w:r>
        <w:rPr>
          <w:rFonts w:hint="eastAsia" w:hAnsi="仿宋_GB2312" w:eastAsia="仿宋_GB2312" w:cs="仿宋_GB2312"/>
          <w:spacing w:val="-4"/>
          <w:sz w:val="32"/>
          <w:szCs w:val="32"/>
        </w:rPr>
        <w:t>1.加大“两纲”实施力度，提高妇女儿童工作水平；</w:t>
      </w:r>
    </w:p>
    <w:p>
      <w:pPr>
        <w:adjustRightInd w:val="0"/>
        <w:snapToGrid w:val="0"/>
        <w:spacing w:line="600" w:lineRule="exact"/>
        <w:ind w:firstLine="624" w:firstLineChars="200"/>
        <w:jc w:val="left"/>
        <w:rPr>
          <w:rFonts w:hAnsi="仿宋_GB2312" w:eastAsia="仿宋_GB2312" w:cs="仿宋_GB2312"/>
          <w:spacing w:val="-4"/>
          <w:sz w:val="32"/>
          <w:szCs w:val="32"/>
        </w:rPr>
      </w:pPr>
      <w:r>
        <w:rPr>
          <w:rFonts w:hint="eastAsia" w:hAnsi="仿宋_GB2312" w:eastAsia="仿宋_GB2312" w:cs="仿宋_GB2312"/>
          <w:spacing w:val="-4"/>
          <w:sz w:val="32"/>
          <w:szCs w:val="32"/>
        </w:rPr>
        <w:t>2.是实施素质提升行动，促进妇女成长成才；</w:t>
      </w:r>
    </w:p>
    <w:p>
      <w:pPr>
        <w:adjustRightInd w:val="0"/>
        <w:snapToGrid w:val="0"/>
        <w:spacing w:line="600" w:lineRule="exact"/>
        <w:ind w:firstLine="624" w:firstLineChars="200"/>
        <w:jc w:val="left"/>
        <w:rPr>
          <w:rFonts w:hAnsi="仿宋_GB2312" w:eastAsia="仿宋_GB2312" w:cs="仿宋_GB2312"/>
          <w:spacing w:val="-4"/>
          <w:sz w:val="32"/>
          <w:szCs w:val="32"/>
        </w:rPr>
      </w:pPr>
      <w:r>
        <w:rPr>
          <w:rFonts w:hint="eastAsia" w:hAnsi="仿宋_GB2312" w:eastAsia="仿宋_GB2312" w:cs="仿宋_GB2312"/>
          <w:spacing w:val="-4"/>
          <w:sz w:val="32"/>
          <w:szCs w:val="32"/>
        </w:rPr>
        <w:t>3.实施巾帼建功行动，助推西区发展；</w:t>
      </w:r>
    </w:p>
    <w:p>
      <w:pPr>
        <w:adjustRightInd w:val="0"/>
        <w:snapToGrid w:val="0"/>
        <w:spacing w:line="600" w:lineRule="exact"/>
        <w:ind w:firstLine="624" w:firstLineChars="200"/>
        <w:jc w:val="left"/>
        <w:rPr>
          <w:rFonts w:hAnsi="仿宋_GB2312" w:eastAsia="仿宋_GB2312" w:cs="仿宋_GB2312"/>
          <w:spacing w:val="-4"/>
          <w:sz w:val="32"/>
          <w:szCs w:val="32"/>
        </w:rPr>
      </w:pPr>
      <w:r>
        <w:rPr>
          <w:rFonts w:hint="eastAsia" w:hAnsi="仿宋_GB2312" w:eastAsia="仿宋_GB2312" w:cs="仿宋_GB2312"/>
          <w:spacing w:val="-4"/>
          <w:sz w:val="32"/>
          <w:szCs w:val="32"/>
        </w:rPr>
        <w:t>4.实施幸福家庭行动，促进社会文明进步；</w:t>
      </w:r>
    </w:p>
    <w:p>
      <w:pPr>
        <w:adjustRightInd w:val="0"/>
        <w:snapToGrid w:val="0"/>
        <w:spacing w:line="600" w:lineRule="exact"/>
        <w:ind w:firstLine="624" w:firstLineChars="200"/>
        <w:jc w:val="left"/>
        <w:rPr>
          <w:rFonts w:hAnsi="仿宋_GB2312" w:eastAsia="仿宋_GB2312" w:cs="仿宋_GB2312"/>
          <w:spacing w:val="-4"/>
          <w:sz w:val="32"/>
          <w:szCs w:val="32"/>
        </w:rPr>
      </w:pPr>
      <w:r>
        <w:rPr>
          <w:rFonts w:hint="eastAsia" w:hAnsi="仿宋_GB2312" w:eastAsia="仿宋_GB2312" w:cs="仿宋_GB2312"/>
          <w:spacing w:val="-4"/>
          <w:sz w:val="32"/>
          <w:szCs w:val="32"/>
        </w:rPr>
        <w:t>5.实施维权服务行动，促进社会和谐；</w:t>
      </w:r>
    </w:p>
    <w:p>
      <w:pPr>
        <w:adjustRightInd w:val="0"/>
        <w:snapToGrid w:val="0"/>
        <w:spacing w:line="600" w:lineRule="exact"/>
        <w:ind w:firstLine="624" w:firstLineChars="200"/>
        <w:jc w:val="left"/>
        <w:rPr>
          <w:rFonts w:hAnsi="仿宋_GB2312" w:eastAsia="仿宋_GB2312" w:cs="仿宋_GB2312"/>
          <w:spacing w:val="-4"/>
          <w:sz w:val="32"/>
          <w:szCs w:val="32"/>
        </w:rPr>
      </w:pPr>
      <w:r>
        <w:rPr>
          <w:rFonts w:hint="eastAsia" w:hAnsi="仿宋_GB2312" w:eastAsia="仿宋_GB2312" w:cs="仿宋_GB2312"/>
          <w:spacing w:val="-4"/>
          <w:sz w:val="32"/>
          <w:szCs w:val="32"/>
        </w:rPr>
        <w:t>6.实施强基固本行动，增强组织活力。</w:t>
      </w:r>
    </w:p>
    <w:p>
      <w:pPr>
        <w:widowControl/>
        <w:adjustRightInd w:val="0"/>
        <w:snapToGrid w:val="0"/>
        <w:spacing w:line="600" w:lineRule="exact"/>
        <w:contextualSpacing/>
        <w:jc w:val="left"/>
        <w:rPr>
          <w:rFonts w:ascii="仿宋" w:hAnsi="仿宋" w:eastAsia="仿宋"/>
          <w:b/>
          <w:sz w:val="32"/>
          <w:szCs w:val="32"/>
          <w:lang w:val="zh-CN"/>
        </w:rPr>
      </w:pPr>
      <w:r>
        <w:rPr>
          <w:rFonts w:hint="eastAsia" w:ascii="仿宋" w:hAnsi="仿宋" w:eastAsia="仿宋"/>
          <w:b/>
          <w:sz w:val="32"/>
          <w:szCs w:val="32"/>
          <w:lang w:val="zh-CN"/>
        </w:rPr>
        <w:t>（三）人员概况。</w:t>
      </w:r>
    </w:p>
    <w:p>
      <w:pPr>
        <w:adjustRightInd w:val="0"/>
        <w:snapToGrid w:val="0"/>
        <w:spacing w:line="600" w:lineRule="exact"/>
        <w:ind w:firstLine="640" w:firstLineChars="200"/>
        <w:jc w:val="left"/>
        <w:rPr>
          <w:rFonts w:eastAsia="仿宋_GB2312"/>
          <w:sz w:val="32"/>
          <w:szCs w:val="32"/>
        </w:rPr>
      </w:pPr>
      <w:r>
        <w:rPr>
          <w:rFonts w:hint="eastAsia" w:eastAsia="仿宋_GB2312"/>
          <w:sz w:val="32"/>
          <w:szCs w:val="32"/>
        </w:rPr>
        <w:t>按“三定”方案的要求设立行政编制1名（主席或副主席），参公事业编制1名，事业编制1名，未设内设机构；实有行政人员1人, 参公人员1人，事业人员1人，</w:t>
      </w:r>
      <w:r>
        <w:rPr>
          <w:rFonts w:hint="eastAsia" w:eastAsia="仿宋_GB2312"/>
          <w:color w:val="000000"/>
          <w:sz w:val="32"/>
          <w:szCs w:val="32"/>
        </w:rPr>
        <w:t>临聘编制1人（2022年5月离职），</w:t>
      </w:r>
      <w:r>
        <w:rPr>
          <w:rFonts w:hint="eastAsia" w:eastAsia="仿宋_GB2312"/>
          <w:sz w:val="32"/>
          <w:szCs w:val="32"/>
        </w:rPr>
        <w:t>退休人员2人。</w:t>
      </w:r>
    </w:p>
    <w:p>
      <w:pPr>
        <w:widowControl/>
        <w:adjustRightInd w:val="0"/>
        <w:snapToGrid w:val="0"/>
        <w:spacing w:line="600" w:lineRule="exact"/>
        <w:ind w:firstLine="642" w:firstLineChars="200"/>
        <w:contextualSpacing/>
        <w:jc w:val="left"/>
        <w:rPr>
          <w:rFonts w:ascii="仿宋" w:hAnsi="仿宋" w:eastAsia="仿宋"/>
          <w:b/>
          <w:sz w:val="32"/>
          <w:szCs w:val="32"/>
          <w:lang w:val="zh-CN"/>
        </w:rPr>
      </w:pPr>
      <w:r>
        <w:rPr>
          <w:rFonts w:hint="eastAsia" w:ascii="仿宋" w:hAnsi="仿宋" w:eastAsia="仿宋"/>
          <w:b/>
          <w:sz w:val="32"/>
          <w:szCs w:val="32"/>
          <w:lang w:val="zh-CN"/>
        </w:rPr>
        <w:t>（四）年度主要工作任务。</w:t>
      </w:r>
    </w:p>
    <w:p>
      <w:pPr>
        <w:adjustRightInd w:val="0"/>
        <w:snapToGrid w:val="0"/>
        <w:spacing w:line="600" w:lineRule="exact"/>
        <w:ind w:firstLine="624" w:firstLineChars="200"/>
        <w:jc w:val="left"/>
        <w:rPr>
          <w:rFonts w:hAnsi="仿宋_GB2312" w:eastAsia="仿宋_GB2312" w:cs="仿宋_GB2312"/>
          <w:spacing w:val="-4"/>
          <w:sz w:val="32"/>
          <w:szCs w:val="32"/>
        </w:rPr>
      </w:pPr>
      <w:r>
        <w:rPr>
          <w:rFonts w:hint="eastAsia" w:hAnsi="仿宋_GB2312" w:eastAsia="仿宋_GB2312" w:cs="仿宋_GB2312"/>
          <w:spacing w:val="-4"/>
          <w:sz w:val="32"/>
          <w:szCs w:val="32"/>
        </w:rPr>
        <w:t>1.深化组织建设，配强妇联班子。一是完成西区妇联换届改选。召开了西区妇女第九次代表大会。二是加强“两新”妇联组织建设。成立工会女职工委员会18个，建立了西区首个“两新”妇女联合会。三是加强机关事业单位妇女组织的建设，要求各单位全面建立健全妇女组织，指导其开展各项关爱妇女儿童及家庭建设等工作。</w:t>
      </w:r>
    </w:p>
    <w:p>
      <w:pPr>
        <w:adjustRightInd w:val="0"/>
        <w:snapToGrid w:val="0"/>
        <w:spacing w:line="600" w:lineRule="exact"/>
        <w:ind w:firstLine="624" w:firstLineChars="200"/>
        <w:jc w:val="left"/>
        <w:rPr>
          <w:rFonts w:hAnsi="仿宋_GB2312" w:eastAsia="仿宋_GB2312" w:cs="仿宋_GB2312"/>
          <w:spacing w:val="-4"/>
          <w:sz w:val="32"/>
          <w:szCs w:val="32"/>
        </w:rPr>
      </w:pPr>
      <w:r>
        <w:rPr>
          <w:rFonts w:hint="eastAsia" w:hAnsi="仿宋_GB2312" w:eastAsia="仿宋_GB2312" w:cs="仿宋_GB2312"/>
          <w:spacing w:val="-4"/>
          <w:sz w:val="32"/>
          <w:szCs w:val="32"/>
        </w:rPr>
        <w:t>2.加强宣传引领，推进“巾帼心向党”。一是开展“喜迎党的二十大暨纪念‘三八’妇女节112周年妇女“五个一”红色主题实践活动。二是开展 “强国复兴有我—巾帼心向党 喜迎二十大”、“凝聚巾帼力量，助推一区一城建设”等大宣讲活动。动员各级妇联主席（妇委会主任）参与宣讲，逐级将党的声音传递到广大妇女心中。三是开展“强国复兴有我—巾帼心向党 喜迎二十大”演讲比赛。来自全区13个部门（单位）的14名参赛选手，在线上线下观看比赛的观众达11.9万人。</w:t>
      </w:r>
    </w:p>
    <w:p>
      <w:pPr>
        <w:adjustRightInd w:val="0"/>
        <w:snapToGrid w:val="0"/>
        <w:spacing w:line="600" w:lineRule="exact"/>
        <w:ind w:firstLine="624" w:firstLineChars="200"/>
        <w:jc w:val="left"/>
        <w:rPr>
          <w:rFonts w:hAnsi="仿宋_GB2312" w:eastAsia="仿宋_GB2312" w:cs="仿宋_GB2312"/>
          <w:spacing w:val="-4"/>
          <w:sz w:val="32"/>
          <w:szCs w:val="32"/>
        </w:rPr>
      </w:pPr>
      <w:r>
        <w:rPr>
          <w:rFonts w:hint="eastAsia" w:hAnsi="仿宋_GB2312" w:eastAsia="仿宋_GB2312" w:cs="仿宋_GB2312"/>
          <w:spacing w:val="-4"/>
          <w:sz w:val="32"/>
          <w:szCs w:val="32"/>
        </w:rPr>
        <w:t>3.强化活动载体，增添发展动力。一是开展“七彩阳光·牵手‘童’行”2022年暑期实践活动及“强国有我·科学圆梦”暑假儿童科普教育实践活动，二是充分利用“三八”妇女维权周、“3.24”结核病防治宣传日、“六一”儿童节等开展妇女普法维权宣传活动和巾帼志愿服务活动。</w:t>
      </w:r>
    </w:p>
    <w:p>
      <w:pPr>
        <w:adjustRightInd w:val="0"/>
        <w:snapToGrid w:val="0"/>
        <w:spacing w:line="600" w:lineRule="exact"/>
        <w:ind w:firstLine="624" w:firstLineChars="200"/>
        <w:jc w:val="left"/>
        <w:rPr>
          <w:rFonts w:hAnsi="仿宋_GB2312" w:eastAsia="仿宋_GB2312" w:cs="仿宋_GB2312"/>
          <w:spacing w:val="-4"/>
          <w:sz w:val="32"/>
          <w:szCs w:val="32"/>
        </w:rPr>
      </w:pPr>
      <w:r>
        <w:rPr>
          <w:rFonts w:hint="eastAsia" w:hAnsi="仿宋_GB2312" w:eastAsia="仿宋_GB2312" w:cs="仿宋_GB2312"/>
          <w:spacing w:val="-4"/>
          <w:sz w:val="32"/>
          <w:szCs w:val="32"/>
        </w:rPr>
        <w:t>4.坚持真情服务，维护合法权益。以《西区家庭暴力预防、救助和应急处置办法》《关于做好婚姻家庭纠纷化解工作方案》为抓手，依托村（社区）基层妇联组织，发动妇联干部深入小区、家庭，排查婚姻家庭纠纷隐患，今年接待群众来访来电30余件次，对当事人反映的婚恋纠纷、赡养纠纷、抚养纠纷进行调解。</w:t>
      </w:r>
    </w:p>
    <w:p>
      <w:pPr>
        <w:adjustRightInd w:val="0"/>
        <w:snapToGrid w:val="0"/>
        <w:spacing w:line="600" w:lineRule="exact"/>
        <w:ind w:firstLine="624" w:firstLineChars="200"/>
        <w:jc w:val="left"/>
        <w:rPr>
          <w:rFonts w:hAnsi="仿宋_GB2312" w:eastAsia="仿宋_GB2312" w:cs="仿宋_GB2312"/>
          <w:spacing w:val="-4"/>
          <w:sz w:val="32"/>
          <w:szCs w:val="32"/>
        </w:rPr>
      </w:pPr>
      <w:r>
        <w:rPr>
          <w:rFonts w:hint="eastAsia" w:hAnsi="仿宋_GB2312" w:eastAsia="仿宋_GB2312" w:cs="仿宋_GB2312"/>
          <w:spacing w:val="-4"/>
          <w:sz w:val="32"/>
          <w:szCs w:val="32"/>
        </w:rPr>
        <w:t>5.夯实基础建设，持续开展家庭教育工作。一是组建新一届家庭教育讲师团。招募到具有科学家教理念、热心公益事业的国家公职人员、教师、心理咨询师、卫生保健人员等26名爱心志愿者，组成了第二届“西区家庭教育讲师团”。二是邀请心理健康专家到西区开展心理健康团体辅导公益活动，对区机关、企事业单位干部职工及家属进行心理辅导。三是开展家庭教育讲座11场，受教育家长300余人。</w:t>
      </w:r>
    </w:p>
    <w:p>
      <w:pPr>
        <w:adjustRightInd w:val="0"/>
        <w:snapToGrid w:val="0"/>
        <w:spacing w:line="600" w:lineRule="exact"/>
        <w:ind w:firstLine="624" w:firstLineChars="200"/>
        <w:jc w:val="left"/>
        <w:rPr>
          <w:rFonts w:hAnsi="仿宋_GB2312" w:eastAsia="仿宋_GB2312" w:cs="仿宋_GB2312"/>
          <w:spacing w:val="-4"/>
          <w:sz w:val="32"/>
          <w:szCs w:val="32"/>
        </w:rPr>
      </w:pPr>
      <w:r>
        <w:rPr>
          <w:rFonts w:hint="eastAsia" w:hAnsi="仿宋_GB2312" w:eastAsia="仿宋_GB2312" w:cs="仿宋_GB2312"/>
          <w:spacing w:val="-4"/>
          <w:sz w:val="32"/>
          <w:szCs w:val="32"/>
        </w:rPr>
        <w:t>6.关爱困境儿童，做好“爱心妈妈”志愿服务。一是联合新华文轩清香坪店共同举办“2022寒假儿童关爱服务暨‘爱心妈妈’结对亲子活动”，为“爱心妈妈”和结对孩子搭建情感交流平台，促进沟通、增进感情。“爱心妈妈”不定期与孩子沟通联系，建立与孩子的亲情关系，随时关心了解孩子们的学习、生活和身心健康情况。二是开展“爱心妈妈”座谈会，畅谈了与结对孩子相处的苦与乐，探讨了工作中存在困难和问题。</w:t>
      </w:r>
    </w:p>
    <w:p>
      <w:pPr>
        <w:adjustRightInd w:val="0"/>
        <w:snapToGrid w:val="0"/>
        <w:spacing w:line="600" w:lineRule="exact"/>
        <w:ind w:firstLine="624" w:firstLineChars="200"/>
        <w:jc w:val="left"/>
        <w:rPr>
          <w:rFonts w:hAnsi="仿宋_GB2312" w:eastAsia="仿宋_GB2312" w:cs="仿宋_GB2312"/>
          <w:spacing w:val="-4"/>
          <w:sz w:val="32"/>
          <w:szCs w:val="32"/>
        </w:rPr>
      </w:pPr>
      <w:r>
        <w:rPr>
          <w:rFonts w:hint="eastAsia" w:hAnsi="仿宋_GB2312" w:eastAsia="仿宋_GB2312" w:cs="仿宋_GB2312"/>
          <w:spacing w:val="-4"/>
          <w:sz w:val="32"/>
          <w:szCs w:val="32"/>
        </w:rPr>
        <w:t>7.强化就业培训，拓宽就业渠道。积极搭建平台，多渠道、多形式开展妇女就业创业培训。举办美甲、家政免费培训2期，培训妇女50余人，学员经过考试取得人社部门颁发的合格证书，并推荐到相关单位就业。</w:t>
      </w:r>
    </w:p>
    <w:p>
      <w:pPr>
        <w:adjustRightInd w:val="0"/>
        <w:snapToGrid w:val="0"/>
        <w:spacing w:line="600" w:lineRule="exact"/>
        <w:ind w:firstLine="624" w:firstLineChars="200"/>
        <w:jc w:val="left"/>
        <w:rPr>
          <w:rFonts w:hAnsi="仿宋_GB2312" w:eastAsia="仿宋_GB2312" w:cs="仿宋_GB2312"/>
          <w:spacing w:val="-4"/>
          <w:sz w:val="32"/>
          <w:szCs w:val="32"/>
        </w:rPr>
      </w:pPr>
      <w:r>
        <w:rPr>
          <w:rFonts w:hint="eastAsia" w:hAnsi="仿宋_GB2312" w:eastAsia="仿宋_GB2312" w:cs="仿宋_GB2312"/>
          <w:spacing w:val="-4"/>
          <w:sz w:val="32"/>
          <w:szCs w:val="32"/>
        </w:rPr>
        <w:t>8.关爱妇女健康，肋推巾帼行动。大妇女健康健康知识宣传力度。一是组织村、社区妇联干部开展适龄农村妇女和城市低收入妇女调查模底，动员、组织符合条件的妇女参加筛查。二是开展“两癌”防治宣传，通过张贴宣传画册、发放宣传资料、微信群及QQ群通知、播放宣传视频、开展知识讲座等多种形式开展“两癌”预防知识宣传。三是加大低收入妇女“两癌”救助，争取中央专项彩票公益金支持低收入妇女“两癌”救助金1万元，对1名患病妇女进行救助。</w:t>
      </w:r>
    </w:p>
    <w:p>
      <w:pPr>
        <w:adjustRightInd w:val="0"/>
        <w:snapToGrid w:val="0"/>
        <w:spacing w:line="600" w:lineRule="exact"/>
        <w:ind w:firstLine="624" w:firstLineChars="200"/>
        <w:jc w:val="left"/>
        <w:rPr>
          <w:rFonts w:hAnsi="仿宋_GB2312" w:eastAsia="仿宋_GB2312" w:cs="仿宋_GB2312"/>
          <w:spacing w:val="-4"/>
          <w:sz w:val="32"/>
          <w:szCs w:val="32"/>
        </w:rPr>
      </w:pPr>
      <w:r>
        <w:rPr>
          <w:rFonts w:hint="eastAsia" w:hAnsi="仿宋_GB2312" w:eastAsia="仿宋_GB2312" w:cs="仿宋_GB2312"/>
          <w:spacing w:val="-4"/>
          <w:sz w:val="32"/>
          <w:szCs w:val="32"/>
        </w:rPr>
        <w:t>9.开展惠民服务，关爱妇女儿童。大力开展惠及广大妇女儿童的关爱、志愿服务活动。一是开展“春风行动 情暖花城”主题实践活动。联合全区妇儿工委成员单位，为全区妇女儿童及家庭提供普法维权、困难帮扶、就业扶助、教育咨询、心理疏导、健康关爱等各类暖心服务。二是开展“把爱带回家—送法到家 让孩子健康成长”2022年寒假儿童关爱志愿服务活动。三是利用春节、“六一”儿童节、“母亲节”等特殊节日，对辖区贫困妇女、困境儿童、“两癌”患病妇女、女性农民工、失独母亲、残疾儿童、退役军人及现役军人家属等群体进行走访慰问。</w:t>
      </w:r>
    </w:p>
    <w:p>
      <w:pPr>
        <w:adjustRightInd w:val="0"/>
        <w:snapToGrid w:val="0"/>
        <w:spacing w:line="600" w:lineRule="exact"/>
        <w:ind w:firstLine="624" w:firstLineChars="200"/>
        <w:jc w:val="left"/>
        <w:rPr>
          <w:rFonts w:hAnsi="仿宋_GB2312" w:eastAsia="仿宋_GB2312" w:cs="仿宋_GB2312"/>
          <w:spacing w:val="-4"/>
          <w:sz w:val="32"/>
          <w:szCs w:val="32"/>
        </w:rPr>
      </w:pPr>
      <w:r>
        <w:rPr>
          <w:rFonts w:hint="eastAsia" w:hAnsi="仿宋_GB2312" w:eastAsia="仿宋_GB2312" w:cs="仿宋_GB2312"/>
          <w:spacing w:val="-4"/>
          <w:sz w:val="32"/>
          <w:szCs w:val="32"/>
        </w:rPr>
        <w:t>10.加强调查研讨，制定两个纲要。根据全国、省市妇联要求，由区妇联牵头，区政府妇儿工委成员单位相互配合，通过召开有关部门座谈会、实地调研等方式，完成了西区新《两纲》的初稿。经过电话咨询、会议研讨和征求社会各阶层人士代表意见等方式，结合省市区有关会议精神，对《两纲》初稿进行了不断修订完善，形成我区《两纲（送审稿）》，经区政府常务会议通过印发实施。</w:t>
      </w:r>
    </w:p>
    <w:p>
      <w:pPr>
        <w:widowControl/>
        <w:adjustRightInd w:val="0"/>
        <w:snapToGrid w:val="0"/>
        <w:spacing w:line="600" w:lineRule="exact"/>
        <w:ind w:firstLine="642" w:firstLineChars="200"/>
        <w:contextualSpacing/>
        <w:jc w:val="left"/>
        <w:rPr>
          <w:rFonts w:ascii="仿宋" w:hAnsi="仿宋" w:eastAsia="仿宋"/>
          <w:b/>
          <w:sz w:val="32"/>
          <w:szCs w:val="32"/>
          <w:lang w:val="zh-CN"/>
        </w:rPr>
      </w:pPr>
      <w:r>
        <w:rPr>
          <w:rFonts w:hint="eastAsia" w:ascii="仿宋" w:hAnsi="仿宋" w:eastAsia="仿宋"/>
          <w:b/>
          <w:sz w:val="32"/>
          <w:szCs w:val="32"/>
          <w:lang w:val="zh-CN"/>
        </w:rPr>
        <w:t>（五）部门整体支出绩效目标。</w:t>
      </w:r>
    </w:p>
    <w:p>
      <w:pPr>
        <w:adjustRightInd w:val="0"/>
        <w:snapToGrid w:val="0"/>
        <w:spacing w:line="600" w:lineRule="exact"/>
        <w:ind w:firstLine="624" w:firstLineChars="200"/>
        <w:jc w:val="left"/>
        <w:rPr>
          <w:rFonts w:hAnsi="仿宋_GB2312" w:eastAsia="仿宋_GB2312" w:cs="仿宋_GB2312"/>
          <w:spacing w:val="-4"/>
          <w:sz w:val="32"/>
          <w:szCs w:val="32"/>
          <w:lang w:val="zh-CN"/>
        </w:rPr>
      </w:pPr>
      <w:r>
        <w:rPr>
          <w:rFonts w:hint="eastAsia" w:hAnsi="仿宋_GB2312" w:eastAsia="仿宋_GB2312" w:cs="仿宋_GB2312"/>
          <w:spacing w:val="-4"/>
          <w:sz w:val="32"/>
          <w:szCs w:val="32"/>
          <w:lang w:val="zh-CN"/>
        </w:rPr>
        <w:t>保障单位人员经费，公用经费等行政支出。开展妇女儿童工作宣传，提升妇女素质，关爱特殊妇女儿童，持续推进妇女儿童“两纲”实施，开展家庭教育指导，建设妇女儿童活动阵地，开展各项服务妇女儿童的活动。</w:t>
      </w:r>
    </w:p>
    <w:p>
      <w:pPr>
        <w:widowControl/>
        <w:adjustRightInd w:val="0"/>
        <w:snapToGrid w:val="0"/>
        <w:spacing w:line="600" w:lineRule="exact"/>
        <w:ind w:firstLine="640" w:firstLineChars="200"/>
        <w:contextualSpacing/>
        <w:jc w:val="left"/>
        <w:rPr>
          <w:rFonts w:ascii="黑体" w:hAnsi="宋体" w:eastAsia="黑体" w:cs="宋体"/>
          <w:kern w:val="0"/>
          <w:sz w:val="32"/>
          <w:szCs w:val="32"/>
          <w:shd w:val="clear" w:color="auto" w:fill="FFFFFF"/>
        </w:rPr>
      </w:pPr>
      <w:r>
        <w:rPr>
          <w:rFonts w:hint="eastAsia" w:ascii="黑体" w:hAnsi="宋体" w:eastAsia="黑体" w:cs="宋体"/>
          <w:kern w:val="0"/>
          <w:sz w:val="32"/>
          <w:szCs w:val="32"/>
          <w:shd w:val="clear" w:color="auto" w:fill="FFFFFF"/>
        </w:rPr>
        <w:t>二、部门资金收支情况</w:t>
      </w:r>
    </w:p>
    <w:p>
      <w:pPr>
        <w:widowControl/>
        <w:adjustRightInd w:val="0"/>
        <w:snapToGrid w:val="0"/>
        <w:spacing w:line="600" w:lineRule="exact"/>
        <w:ind w:firstLine="642" w:firstLineChars="200"/>
        <w:contextualSpacing/>
        <w:jc w:val="left"/>
        <w:rPr>
          <w:rFonts w:ascii="仿宋" w:hAnsi="仿宋" w:eastAsia="仿宋"/>
          <w:b/>
          <w:sz w:val="32"/>
          <w:szCs w:val="32"/>
          <w:lang w:val="zh-CN"/>
        </w:rPr>
      </w:pPr>
      <w:r>
        <w:rPr>
          <w:rFonts w:hint="eastAsia" w:ascii="仿宋" w:hAnsi="仿宋" w:eastAsia="仿宋"/>
          <w:b/>
          <w:sz w:val="32"/>
          <w:szCs w:val="32"/>
          <w:lang w:val="zh-CN"/>
        </w:rPr>
        <w:t>（一）部门总体收支情况。</w:t>
      </w:r>
    </w:p>
    <w:p>
      <w:pPr>
        <w:adjustRightInd w:val="0"/>
        <w:snapToGrid w:val="0"/>
        <w:spacing w:line="600" w:lineRule="exact"/>
        <w:ind w:firstLine="624" w:firstLineChars="200"/>
        <w:jc w:val="left"/>
        <w:rPr>
          <w:rFonts w:hAnsi="仿宋_GB2312" w:eastAsia="仿宋_GB2312" w:cs="仿宋_GB2312"/>
          <w:spacing w:val="-4"/>
          <w:sz w:val="32"/>
          <w:szCs w:val="32"/>
          <w:lang w:val="zh-CN"/>
        </w:rPr>
      </w:pPr>
      <w:r>
        <w:rPr>
          <w:rFonts w:hint="eastAsia" w:hAnsi="仿宋_GB2312" w:eastAsia="仿宋_GB2312" w:cs="仿宋_GB2312"/>
          <w:spacing w:val="-4"/>
          <w:sz w:val="32"/>
          <w:szCs w:val="32"/>
          <w:lang w:val="zh-CN"/>
        </w:rPr>
        <w:t>1.部门总体收入情况</w:t>
      </w:r>
    </w:p>
    <w:p>
      <w:pPr>
        <w:adjustRightInd w:val="0"/>
        <w:snapToGrid w:val="0"/>
        <w:spacing w:line="600" w:lineRule="exact"/>
        <w:ind w:firstLine="624" w:firstLineChars="200"/>
        <w:jc w:val="left"/>
        <w:rPr>
          <w:rFonts w:hAnsi="仿宋_GB2312" w:eastAsia="仿宋_GB2312" w:cs="仿宋_GB2312"/>
          <w:spacing w:val="-4"/>
          <w:sz w:val="32"/>
          <w:szCs w:val="32"/>
          <w:lang w:val="zh-CN"/>
        </w:rPr>
      </w:pPr>
      <w:r>
        <w:rPr>
          <w:rFonts w:hint="eastAsia" w:hAnsi="仿宋_GB2312" w:eastAsia="仿宋_GB2312" w:cs="仿宋_GB2312"/>
          <w:spacing w:val="-4"/>
          <w:sz w:val="32"/>
          <w:szCs w:val="32"/>
          <w:lang w:val="zh-CN"/>
        </w:rPr>
        <w:t>2022年本年收入合计</w:t>
      </w:r>
      <w:r>
        <w:rPr>
          <w:rFonts w:hint="eastAsia" w:hAnsi="仿宋_GB2312" w:eastAsia="仿宋_GB2312" w:cs="仿宋_GB2312"/>
          <w:spacing w:val="-4"/>
          <w:sz w:val="32"/>
          <w:szCs w:val="32"/>
        </w:rPr>
        <w:t>56.45</w:t>
      </w:r>
      <w:r>
        <w:rPr>
          <w:rFonts w:hint="eastAsia" w:hAnsi="仿宋_GB2312" w:eastAsia="仿宋_GB2312" w:cs="仿宋_GB2312"/>
          <w:spacing w:val="-4"/>
          <w:sz w:val="32"/>
          <w:szCs w:val="32"/>
          <w:lang w:val="zh-CN"/>
        </w:rPr>
        <w:t>万元，其中：一般公共预算财政拨款收入</w:t>
      </w:r>
      <w:r>
        <w:rPr>
          <w:rFonts w:hint="eastAsia" w:hAnsi="仿宋_GB2312" w:eastAsia="仿宋_GB2312" w:cs="仿宋_GB2312"/>
          <w:spacing w:val="-4"/>
          <w:sz w:val="32"/>
          <w:szCs w:val="32"/>
        </w:rPr>
        <w:t>55.68</w:t>
      </w:r>
      <w:r>
        <w:rPr>
          <w:rFonts w:hint="eastAsia" w:hAnsi="仿宋_GB2312" w:eastAsia="仿宋_GB2312" w:cs="仿宋_GB2312"/>
          <w:spacing w:val="-4"/>
          <w:sz w:val="32"/>
          <w:szCs w:val="32"/>
          <w:lang w:val="zh-CN"/>
        </w:rPr>
        <w:t>万元，占</w:t>
      </w:r>
      <w:r>
        <w:rPr>
          <w:rFonts w:hint="eastAsia" w:hAnsi="仿宋_GB2312" w:eastAsia="仿宋_GB2312" w:cs="仿宋_GB2312"/>
          <w:spacing w:val="-4"/>
          <w:sz w:val="32"/>
          <w:szCs w:val="32"/>
        </w:rPr>
        <w:t>98.64</w:t>
      </w:r>
      <w:r>
        <w:rPr>
          <w:rFonts w:hint="eastAsia" w:hAnsi="仿宋_GB2312" w:eastAsia="仿宋_GB2312" w:cs="仿宋_GB2312"/>
          <w:spacing w:val="-4"/>
          <w:sz w:val="32"/>
          <w:szCs w:val="32"/>
          <w:lang w:val="zh-CN"/>
        </w:rPr>
        <w:t>%；政府性基金预算财政拨款收入</w:t>
      </w:r>
      <w:r>
        <w:rPr>
          <w:rFonts w:hint="eastAsia" w:hAnsi="仿宋_GB2312" w:eastAsia="仿宋_GB2312" w:cs="仿宋_GB2312"/>
          <w:spacing w:val="-4"/>
          <w:sz w:val="32"/>
          <w:szCs w:val="32"/>
        </w:rPr>
        <w:t>0.77</w:t>
      </w:r>
      <w:r>
        <w:rPr>
          <w:rFonts w:hint="eastAsia" w:hAnsi="仿宋_GB2312" w:eastAsia="仿宋_GB2312" w:cs="仿宋_GB2312"/>
          <w:spacing w:val="-4"/>
          <w:sz w:val="32"/>
          <w:szCs w:val="32"/>
          <w:lang w:val="zh-CN"/>
        </w:rPr>
        <w:t>万元，占</w:t>
      </w:r>
      <w:r>
        <w:rPr>
          <w:rFonts w:hint="eastAsia" w:hAnsi="仿宋_GB2312" w:eastAsia="仿宋_GB2312" w:cs="仿宋_GB2312"/>
          <w:spacing w:val="-4"/>
          <w:sz w:val="32"/>
          <w:szCs w:val="32"/>
        </w:rPr>
        <w:t>1.36</w:t>
      </w:r>
      <w:r>
        <w:rPr>
          <w:rFonts w:hint="eastAsia" w:hAnsi="仿宋_GB2312" w:eastAsia="仿宋_GB2312" w:cs="仿宋_GB2312"/>
          <w:spacing w:val="-4"/>
          <w:sz w:val="32"/>
          <w:szCs w:val="32"/>
          <w:lang w:val="zh-CN"/>
        </w:rPr>
        <w:t>%。</w:t>
      </w:r>
    </w:p>
    <w:p>
      <w:pPr>
        <w:adjustRightInd w:val="0"/>
        <w:snapToGrid w:val="0"/>
        <w:spacing w:line="600" w:lineRule="exact"/>
        <w:ind w:firstLine="624" w:firstLineChars="200"/>
        <w:jc w:val="left"/>
        <w:rPr>
          <w:rFonts w:hAnsi="仿宋_GB2312" w:eastAsia="仿宋_GB2312" w:cs="仿宋_GB2312"/>
          <w:spacing w:val="-4"/>
          <w:sz w:val="32"/>
          <w:szCs w:val="32"/>
          <w:lang w:val="zh-CN"/>
        </w:rPr>
      </w:pPr>
      <w:r>
        <w:rPr>
          <w:rFonts w:hint="eastAsia" w:hAnsi="仿宋_GB2312" w:eastAsia="仿宋_GB2312" w:cs="仿宋_GB2312"/>
          <w:spacing w:val="-4"/>
          <w:sz w:val="32"/>
          <w:szCs w:val="32"/>
        </w:rPr>
        <w:t>2.</w:t>
      </w:r>
      <w:r>
        <w:rPr>
          <w:rFonts w:hint="eastAsia" w:hAnsi="仿宋_GB2312" w:eastAsia="仿宋_GB2312" w:cs="仿宋_GB2312"/>
          <w:spacing w:val="-4"/>
          <w:sz w:val="32"/>
          <w:szCs w:val="32"/>
          <w:lang w:val="zh-CN"/>
        </w:rPr>
        <w:t>部门总体支出情况</w:t>
      </w:r>
    </w:p>
    <w:p>
      <w:pPr>
        <w:adjustRightInd w:val="0"/>
        <w:snapToGrid w:val="0"/>
        <w:spacing w:line="600" w:lineRule="exact"/>
        <w:ind w:firstLine="624" w:firstLineChars="200"/>
        <w:jc w:val="left"/>
        <w:rPr>
          <w:rFonts w:hAnsi="仿宋_GB2312" w:eastAsia="仿宋_GB2312" w:cs="仿宋_GB2312"/>
          <w:spacing w:val="-4"/>
          <w:sz w:val="32"/>
          <w:szCs w:val="32"/>
          <w:lang w:val="zh-CN"/>
        </w:rPr>
      </w:pPr>
      <w:r>
        <w:rPr>
          <w:rFonts w:hint="eastAsia" w:hAnsi="仿宋_GB2312" w:eastAsia="仿宋_GB2312" w:cs="仿宋_GB2312"/>
          <w:spacing w:val="-4"/>
          <w:sz w:val="32"/>
          <w:szCs w:val="32"/>
          <w:lang w:val="zh-CN"/>
        </w:rPr>
        <w:t>2022年本年支出合计</w:t>
      </w:r>
      <w:r>
        <w:rPr>
          <w:rFonts w:hint="eastAsia" w:hAnsi="仿宋_GB2312" w:eastAsia="仿宋_GB2312" w:cs="仿宋_GB2312"/>
          <w:spacing w:val="-4"/>
          <w:sz w:val="32"/>
          <w:szCs w:val="32"/>
        </w:rPr>
        <w:t>56.45</w:t>
      </w:r>
      <w:r>
        <w:rPr>
          <w:rFonts w:hint="eastAsia" w:hAnsi="仿宋_GB2312" w:eastAsia="仿宋_GB2312" w:cs="仿宋_GB2312"/>
          <w:spacing w:val="-4"/>
          <w:sz w:val="32"/>
          <w:szCs w:val="32"/>
          <w:lang w:val="zh-CN"/>
        </w:rPr>
        <w:t>万元，其中：基本支出</w:t>
      </w:r>
      <w:r>
        <w:rPr>
          <w:rFonts w:hint="eastAsia" w:hAnsi="仿宋_GB2312" w:eastAsia="仿宋_GB2312" w:cs="仿宋_GB2312"/>
          <w:spacing w:val="-4"/>
          <w:sz w:val="32"/>
          <w:szCs w:val="32"/>
        </w:rPr>
        <w:t>53.05</w:t>
      </w:r>
      <w:r>
        <w:rPr>
          <w:rFonts w:hint="eastAsia" w:hAnsi="仿宋_GB2312" w:eastAsia="仿宋_GB2312" w:cs="仿宋_GB2312"/>
          <w:spacing w:val="-4"/>
          <w:sz w:val="32"/>
          <w:szCs w:val="32"/>
          <w:lang w:val="zh-CN"/>
        </w:rPr>
        <w:t>万元，占</w:t>
      </w:r>
      <w:r>
        <w:rPr>
          <w:rFonts w:hint="eastAsia" w:hAnsi="仿宋_GB2312" w:eastAsia="仿宋_GB2312" w:cs="仿宋_GB2312"/>
          <w:spacing w:val="-4"/>
          <w:sz w:val="32"/>
          <w:szCs w:val="32"/>
        </w:rPr>
        <w:t>93.98</w:t>
      </w:r>
      <w:r>
        <w:rPr>
          <w:rFonts w:hint="eastAsia" w:hAnsi="仿宋_GB2312" w:eastAsia="仿宋_GB2312" w:cs="仿宋_GB2312"/>
          <w:spacing w:val="-4"/>
          <w:sz w:val="32"/>
          <w:szCs w:val="32"/>
          <w:lang w:val="zh-CN"/>
        </w:rPr>
        <w:t>%；项目支出</w:t>
      </w:r>
      <w:r>
        <w:rPr>
          <w:rFonts w:hint="eastAsia" w:hAnsi="仿宋_GB2312" w:eastAsia="仿宋_GB2312" w:cs="仿宋_GB2312"/>
          <w:spacing w:val="-4"/>
          <w:sz w:val="32"/>
          <w:szCs w:val="32"/>
        </w:rPr>
        <w:t>3.4</w:t>
      </w:r>
      <w:r>
        <w:rPr>
          <w:rFonts w:hint="eastAsia" w:hAnsi="仿宋_GB2312" w:eastAsia="仿宋_GB2312" w:cs="仿宋_GB2312"/>
          <w:spacing w:val="-4"/>
          <w:sz w:val="32"/>
          <w:szCs w:val="32"/>
          <w:lang w:val="zh-CN"/>
        </w:rPr>
        <w:t>万元，占</w:t>
      </w:r>
      <w:r>
        <w:rPr>
          <w:rFonts w:hint="eastAsia" w:hAnsi="仿宋_GB2312" w:eastAsia="仿宋_GB2312" w:cs="仿宋_GB2312"/>
          <w:spacing w:val="-4"/>
          <w:sz w:val="32"/>
          <w:szCs w:val="32"/>
        </w:rPr>
        <w:t>6.02</w:t>
      </w:r>
      <w:r>
        <w:rPr>
          <w:rFonts w:hint="eastAsia" w:hAnsi="仿宋_GB2312" w:eastAsia="仿宋_GB2312" w:cs="仿宋_GB2312"/>
          <w:spacing w:val="-4"/>
          <w:sz w:val="32"/>
          <w:szCs w:val="32"/>
          <w:lang w:val="zh-CN"/>
        </w:rPr>
        <w:t>%。</w:t>
      </w:r>
    </w:p>
    <w:p>
      <w:pPr>
        <w:adjustRightInd w:val="0"/>
        <w:snapToGrid w:val="0"/>
        <w:spacing w:line="600" w:lineRule="exact"/>
        <w:ind w:firstLine="624" w:firstLineChars="200"/>
        <w:jc w:val="left"/>
        <w:rPr>
          <w:rFonts w:hAnsi="仿宋_GB2312" w:eastAsia="仿宋_GB2312" w:cs="仿宋_GB2312"/>
          <w:spacing w:val="-4"/>
          <w:sz w:val="32"/>
          <w:szCs w:val="32"/>
          <w:lang w:val="zh-CN"/>
        </w:rPr>
      </w:pPr>
      <w:r>
        <w:rPr>
          <w:rFonts w:hint="eastAsia" w:hAnsi="仿宋_GB2312" w:eastAsia="仿宋_GB2312" w:cs="仿宋_GB2312"/>
          <w:spacing w:val="-4"/>
          <w:sz w:val="32"/>
          <w:szCs w:val="32"/>
        </w:rPr>
        <w:t>3.</w:t>
      </w:r>
      <w:r>
        <w:rPr>
          <w:rFonts w:hint="eastAsia" w:hAnsi="仿宋_GB2312" w:eastAsia="仿宋_GB2312" w:cs="仿宋_GB2312"/>
          <w:spacing w:val="-4"/>
          <w:sz w:val="32"/>
          <w:szCs w:val="32"/>
          <w:lang w:val="zh-CN"/>
        </w:rPr>
        <w:t>部门总体结转结余情况</w:t>
      </w:r>
    </w:p>
    <w:p>
      <w:pPr>
        <w:adjustRightInd w:val="0"/>
        <w:snapToGrid w:val="0"/>
        <w:spacing w:line="600" w:lineRule="exact"/>
        <w:ind w:firstLine="624" w:firstLineChars="200"/>
        <w:jc w:val="left"/>
        <w:rPr>
          <w:rFonts w:eastAsia="仿宋_GB2312"/>
          <w:sz w:val="32"/>
          <w:szCs w:val="32"/>
        </w:rPr>
      </w:pPr>
      <w:r>
        <w:rPr>
          <w:rFonts w:hint="eastAsia" w:hAnsi="仿宋_GB2312" w:eastAsia="仿宋_GB2312" w:cs="仿宋_GB2312"/>
          <w:spacing w:val="-4"/>
          <w:sz w:val="32"/>
          <w:szCs w:val="32"/>
        </w:rPr>
        <w:t>2022年收四川志愿基金“雷锋种子+”费用0.83</w:t>
      </w:r>
      <w:r>
        <w:rPr>
          <w:rFonts w:hint="eastAsia" w:hAnsi="仿宋_GB2312" w:eastAsia="仿宋_GB2312" w:cs="仿宋_GB2312"/>
          <w:spacing w:val="-4"/>
          <w:sz w:val="32"/>
          <w:szCs w:val="32"/>
          <w:lang w:val="zh-CN"/>
        </w:rPr>
        <w:t>万元，上年结转收入</w:t>
      </w:r>
      <w:r>
        <w:rPr>
          <w:rFonts w:hint="eastAsia" w:hAnsi="仿宋_GB2312" w:eastAsia="仿宋_GB2312" w:cs="仿宋_GB2312"/>
          <w:spacing w:val="-4"/>
          <w:sz w:val="32"/>
          <w:szCs w:val="32"/>
        </w:rPr>
        <w:t>0.83</w:t>
      </w:r>
      <w:r>
        <w:rPr>
          <w:rFonts w:hint="eastAsia" w:hAnsi="仿宋_GB2312" w:eastAsia="仿宋_GB2312" w:cs="仿宋_GB2312"/>
          <w:spacing w:val="-4"/>
          <w:sz w:val="32"/>
          <w:szCs w:val="32"/>
          <w:lang w:val="zh-CN"/>
        </w:rPr>
        <w:t>万元）（存量资金），支出</w:t>
      </w:r>
      <w:r>
        <w:rPr>
          <w:rFonts w:hint="eastAsia" w:hAnsi="仿宋_GB2312" w:eastAsia="仿宋_GB2312" w:cs="仿宋_GB2312"/>
          <w:spacing w:val="-4"/>
          <w:sz w:val="32"/>
          <w:szCs w:val="32"/>
        </w:rPr>
        <w:t>0.83</w:t>
      </w:r>
      <w:r>
        <w:rPr>
          <w:rFonts w:hint="eastAsia" w:hAnsi="仿宋_GB2312" w:eastAsia="仿宋_GB2312" w:cs="仿宋_GB2312"/>
          <w:spacing w:val="-4"/>
          <w:sz w:val="32"/>
          <w:szCs w:val="32"/>
          <w:lang w:val="zh-CN"/>
        </w:rPr>
        <w:t>万元。</w:t>
      </w:r>
    </w:p>
    <w:p>
      <w:pPr>
        <w:widowControl/>
        <w:adjustRightInd w:val="0"/>
        <w:snapToGrid w:val="0"/>
        <w:spacing w:line="600" w:lineRule="exact"/>
        <w:ind w:firstLine="642" w:firstLineChars="200"/>
        <w:contextualSpacing/>
        <w:jc w:val="left"/>
        <w:rPr>
          <w:rFonts w:ascii="仿宋" w:hAnsi="仿宋" w:eastAsia="仿宋"/>
          <w:b/>
          <w:sz w:val="32"/>
          <w:szCs w:val="32"/>
          <w:lang w:val="zh-CN"/>
        </w:rPr>
      </w:pPr>
      <w:r>
        <w:rPr>
          <w:rFonts w:hint="eastAsia" w:ascii="仿宋" w:hAnsi="仿宋" w:eastAsia="仿宋"/>
          <w:b/>
          <w:sz w:val="32"/>
          <w:szCs w:val="32"/>
          <w:lang w:val="zh-CN"/>
        </w:rPr>
        <w:t>（二）部门财政拨款收支情况。</w:t>
      </w:r>
    </w:p>
    <w:p>
      <w:pPr>
        <w:widowControl/>
        <w:adjustRightInd w:val="0"/>
        <w:snapToGrid w:val="0"/>
        <w:spacing w:line="600" w:lineRule="exact"/>
        <w:ind w:firstLine="640" w:firstLineChars="200"/>
        <w:contextualSpacing/>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1.部门财政拨款收入情况</w:t>
      </w:r>
    </w:p>
    <w:p>
      <w:pPr>
        <w:adjustRightInd w:val="0"/>
        <w:snapToGrid w:val="0"/>
        <w:spacing w:line="600" w:lineRule="exact"/>
        <w:ind w:firstLine="640" w:firstLineChars="200"/>
        <w:jc w:val="left"/>
        <w:rPr>
          <w:rFonts w:eastAsia="仿宋_GB2312"/>
          <w:sz w:val="32"/>
          <w:szCs w:val="32"/>
        </w:rPr>
      </w:pPr>
      <w:r>
        <w:rPr>
          <w:rFonts w:hint="eastAsia" w:eastAsia="仿宋_GB2312"/>
          <w:sz w:val="32"/>
          <w:szCs w:val="32"/>
        </w:rPr>
        <w:t>2022年财政拨款收入55.62万元，其中，一般公共服务支出43万元，占77.31%；社会保障和就业支出5万元，占9.12%；卫生健康支出2.6万元，占4.74%；城乡社区支出0.77万元，占1.38%；住房保障支出4.25万元，占7.75%。</w:t>
      </w:r>
    </w:p>
    <w:p>
      <w:pPr>
        <w:widowControl/>
        <w:adjustRightInd w:val="0"/>
        <w:snapToGrid w:val="0"/>
        <w:spacing w:line="600" w:lineRule="exact"/>
        <w:ind w:firstLine="640" w:firstLineChars="200"/>
        <w:contextualSpacing/>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2.部门财政拨款支出情况</w:t>
      </w:r>
    </w:p>
    <w:p>
      <w:pPr>
        <w:adjustRightInd w:val="0"/>
        <w:snapToGrid w:val="0"/>
        <w:spacing w:line="600" w:lineRule="exact"/>
        <w:ind w:firstLine="640" w:firstLineChars="200"/>
        <w:jc w:val="left"/>
        <w:rPr>
          <w:rFonts w:eastAsia="仿宋_GB2312"/>
          <w:sz w:val="32"/>
          <w:szCs w:val="32"/>
        </w:rPr>
      </w:pPr>
      <w:r>
        <w:rPr>
          <w:rFonts w:hint="eastAsia" w:eastAsia="仿宋_GB2312"/>
          <w:sz w:val="32"/>
          <w:szCs w:val="32"/>
        </w:rPr>
        <w:t>2022年财政拨款支出56.45万元，其中，一般公共服务支出43.83万元，占77.64%；社会保障和就业支出5万元，占8.86%；城乡社区支出0.77万元，占1.36%，卫生健康支出2.6万元，占4.61%；住房保障支出4.25万元，占7.53%。</w:t>
      </w:r>
    </w:p>
    <w:p>
      <w:pPr>
        <w:widowControl/>
        <w:adjustRightInd w:val="0"/>
        <w:snapToGrid w:val="0"/>
        <w:spacing w:line="600" w:lineRule="exact"/>
        <w:ind w:firstLine="640" w:firstLineChars="200"/>
        <w:contextualSpacing/>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3.部门财政拨款结转结余情况</w:t>
      </w:r>
    </w:p>
    <w:p>
      <w:pPr>
        <w:pStyle w:val="22"/>
        <w:spacing w:line="600" w:lineRule="exact"/>
        <w:ind w:firstLine="640"/>
        <w:rPr>
          <w:rFonts w:hint="default"/>
        </w:rPr>
      </w:pPr>
      <w:r>
        <w:rPr>
          <w:rFonts w:ascii="Times New Roman" w:hAnsi="Times New Roman" w:eastAsia="仿宋_GB2312"/>
          <w:sz w:val="32"/>
          <w:szCs w:val="32"/>
        </w:rPr>
        <w:t>2022年收四川志愿基金“雷锋种子+”费用0.83</w:t>
      </w:r>
      <w:r>
        <w:rPr>
          <w:rFonts w:ascii="Times New Roman" w:hAnsi="Times New Roman" w:eastAsia="仿宋_GB2312"/>
          <w:sz w:val="32"/>
          <w:szCs w:val="32"/>
          <w:lang w:val="zh-CN"/>
        </w:rPr>
        <w:t>万元，为财政拨款上年结转收入</w:t>
      </w:r>
      <w:r>
        <w:rPr>
          <w:rFonts w:ascii="Times New Roman" w:hAnsi="Times New Roman" w:eastAsia="仿宋_GB2312"/>
          <w:sz w:val="32"/>
          <w:szCs w:val="32"/>
        </w:rPr>
        <w:t>0.83</w:t>
      </w:r>
      <w:r>
        <w:rPr>
          <w:rFonts w:ascii="Times New Roman" w:hAnsi="Times New Roman" w:eastAsia="仿宋_GB2312"/>
          <w:sz w:val="32"/>
          <w:szCs w:val="32"/>
          <w:lang w:val="zh-CN"/>
        </w:rPr>
        <w:t>万元）（存量资金），支出</w:t>
      </w:r>
      <w:r>
        <w:rPr>
          <w:rFonts w:ascii="Times New Roman" w:hAnsi="Times New Roman" w:eastAsia="仿宋_GB2312"/>
          <w:sz w:val="32"/>
          <w:szCs w:val="32"/>
        </w:rPr>
        <w:t>0.83</w:t>
      </w:r>
      <w:r>
        <w:rPr>
          <w:rFonts w:ascii="Times New Roman" w:hAnsi="Times New Roman" w:eastAsia="仿宋_GB2312"/>
          <w:sz w:val="32"/>
          <w:szCs w:val="32"/>
          <w:lang w:val="zh-CN"/>
        </w:rPr>
        <w:t>万元。</w:t>
      </w:r>
    </w:p>
    <w:p>
      <w:pPr>
        <w:widowControl/>
        <w:adjustRightInd w:val="0"/>
        <w:snapToGrid w:val="0"/>
        <w:spacing w:line="600" w:lineRule="exact"/>
        <w:ind w:firstLine="640" w:firstLineChars="200"/>
        <w:contextualSpacing/>
        <w:jc w:val="left"/>
        <w:rPr>
          <w:rFonts w:ascii="黑体" w:hAnsi="宋体" w:eastAsia="黑体" w:cs="宋体"/>
          <w:kern w:val="0"/>
          <w:sz w:val="32"/>
          <w:szCs w:val="32"/>
          <w:shd w:val="clear" w:color="auto" w:fill="FFFFFF"/>
        </w:rPr>
      </w:pPr>
      <w:r>
        <w:rPr>
          <w:rFonts w:hint="eastAsia" w:ascii="黑体" w:hAnsi="宋体" w:eastAsia="黑体" w:cs="宋体"/>
          <w:kern w:val="0"/>
          <w:sz w:val="32"/>
          <w:szCs w:val="32"/>
          <w:shd w:val="clear" w:color="auto" w:fill="FFFFFF"/>
        </w:rPr>
        <w:t>三、部门整体绩效分析</w:t>
      </w:r>
    </w:p>
    <w:p>
      <w:pPr>
        <w:widowControl/>
        <w:adjustRightInd w:val="0"/>
        <w:snapToGrid w:val="0"/>
        <w:spacing w:line="600" w:lineRule="exact"/>
        <w:ind w:firstLine="642" w:firstLineChars="200"/>
        <w:contextualSpacing/>
        <w:jc w:val="left"/>
        <w:rPr>
          <w:rFonts w:ascii="仿宋" w:hAnsi="仿宋" w:eastAsia="仿宋"/>
          <w:b/>
          <w:sz w:val="32"/>
          <w:szCs w:val="32"/>
          <w:lang w:val="zh-CN"/>
        </w:rPr>
      </w:pPr>
      <w:r>
        <w:rPr>
          <w:rFonts w:hint="eastAsia" w:ascii="仿宋" w:hAnsi="仿宋" w:eastAsia="仿宋"/>
          <w:b/>
          <w:sz w:val="32"/>
          <w:szCs w:val="32"/>
          <w:lang w:val="zh-CN"/>
        </w:rPr>
        <w:t>（一）部门预算项目绩效分析。</w:t>
      </w:r>
    </w:p>
    <w:p>
      <w:pPr>
        <w:adjustRightInd w:val="0"/>
        <w:snapToGrid w:val="0"/>
        <w:spacing w:line="600" w:lineRule="exact"/>
        <w:ind w:firstLine="640" w:firstLineChars="200"/>
        <w:rPr>
          <w:rFonts w:ascii="仿宋_GB2312" w:hAnsi="宋体" w:eastAsia="仿宋_GB2312" w:cs="宋体"/>
          <w:kern w:val="0"/>
          <w:sz w:val="32"/>
          <w:szCs w:val="32"/>
          <w:shd w:val="clear" w:color="auto" w:fill="FFFFFF"/>
          <w:lang w:val="zh-CN"/>
        </w:rPr>
      </w:pPr>
      <w:r>
        <w:rPr>
          <w:rFonts w:hint="eastAsia" w:eastAsia="仿宋_GB2312"/>
          <w:sz w:val="32"/>
          <w:szCs w:val="32"/>
          <w:lang w:val="zh-CN"/>
        </w:rPr>
        <w:t>2022年收入</w:t>
      </w:r>
      <w:r>
        <w:rPr>
          <w:rFonts w:hint="eastAsia" w:eastAsia="仿宋_GB2312"/>
          <w:sz w:val="32"/>
          <w:szCs w:val="32"/>
        </w:rPr>
        <w:t>56.45</w:t>
      </w:r>
      <w:r>
        <w:rPr>
          <w:rFonts w:hint="eastAsia" w:eastAsia="仿宋_GB2312"/>
          <w:sz w:val="32"/>
          <w:szCs w:val="32"/>
          <w:lang w:val="zh-CN"/>
        </w:rPr>
        <w:t xml:space="preserve">万元，支出完成 </w:t>
      </w:r>
      <w:r>
        <w:rPr>
          <w:rFonts w:hint="eastAsia" w:eastAsia="仿宋_GB2312"/>
          <w:sz w:val="32"/>
          <w:szCs w:val="32"/>
        </w:rPr>
        <w:t>56.45</w:t>
      </w:r>
      <w:r>
        <w:rPr>
          <w:rFonts w:hint="eastAsia" w:eastAsia="仿宋_GB2312"/>
          <w:sz w:val="32"/>
          <w:szCs w:val="32"/>
          <w:lang w:val="zh-CN"/>
        </w:rPr>
        <w:t>万元，其中存量资金支出</w:t>
      </w:r>
      <w:r>
        <w:rPr>
          <w:rFonts w:hint="eastAsia" w:eastAsia="仿宋_GB2312"/>
          <w:sz w:val="32"/>
          <w:szCs w:val="32"/>
        </w:rPr>
        <w:t>0.83</w:t>
      </w:r>
      <w:r>
        <w:rPr>
          <w:rFonts w:hint="eastAsia" w:eastAsia="仿宋_GB2312"/>
          <w:sz w:val="32"/>
          <w:szCs w:val="32"/>
          <w:lang w:val="zh-CN"/>
        </w:rPr>
        <w:t>万元。项目严格按照绩效目标申报 ，做到事前有审批，事中有监控，事后形成整体绩效报告。</w:t>
      </w:r>
      <w:r>
        <w:rPr>
          <w:rFonts w:hint="eastAsia" w:ascii="仿宋_GB2312" w:hAnsi="宋体" w:eastAsia="仿宋_GB2312" w:cs="宋体"/>
          <w:kern w:val="0"/>
          <w:sz w:val="32"/>
          <w:szCs w:val="32"/>
          <w:shd w:val="clear" w:color="auto" w:fill="FFFFFF"/>
          <w:lang w:val="zh-CN"/>
        </w:rPr>
        <w:t>本部门的绩效目标制定、目标完成、预算编制等均按照区财政局下达的相关文件指标进行了编制和预算公开，并按相关要求严格执行预算范围内开支。年度内根据工作开展情况进行经费执行，并完成所有预定目标，未发生违规记录。</w:t>
      </w:r>
    </w:p>
    <w:p>
      <w:pPr>
        <w:widowControl/>
        <w:adjustRightInd w:val="0"/>
        <w:snapToGrid w:val="0"/>
        <w:spacing w:line="600" w:lineRule="exact"/>
        <w:ind w:firstLine="640" w:firstLineChars="200"/>
        <w:contextualSpacing/>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1.人员类项目绩效分析</w:t>
      </w:r>
    </w:p>
    <w:p>
      <w:pPr>
        <w:adjustRightInd w:val="0"/>
        <w:snapToGrid w:val="0"/>
        <w:spacing w:line="600" w:lineRule="exact"/>
        <w:ind w:firstLine="640" w:firstLineChars="200"/>
        <w:jc w:val="left"/>
        <w:rPr>
          <w:rFonts w:eastAsia="仿宋_GB2312"/>
          <w:sz w:val="32"/>
          <w:szCs w:val="32"/>
          <w:lang w:val="zh-CN"/>
        </w:rPr>
      </w:pPr>
      <w:r>
        <w:rPr>
          <w:rFonts w:hint="eastAsia" w:eastAsia="仿宋_GB2312"/>
          <w:sz w:val="32"/>
          <w:szCs w:val="32"/>
        </w:rPr>
        <w:t>为完成2022年度妇联各项工作，维持工作正常开展，基本支出经费预算53.05万元，实际支出53.05万元，</w:t>
      </w:r>
      <w:r>
        <w:rPr>
          <w:rFonts w:hint="eastAsia" w:eastAsia="仿宋_GB2312"/>
          <w:sz w:val="32"/>
          <w:szCs w:val="32"/>
          <w:lang w:val="zh-CN"/>
        </w:rPr>
        <w:t>其中人员支出</w:t>
      </w:r>
      <w:r>
        <w:rPr>
          <w:rFonts w:hint="eastAsia" w:eastAsia="仿宋_GB2312"/>
          <w:sz w:val="32"/>
          <w:szCs w:val="32"/>
        </w:rPr>
        <w:t>49.99</w:t>
      </w:r>
      <w:r>
        <w:rPr>
          <w:rFonts w:hint="eastAsia" w:eastAsia="仿宋_GB2312"/>
          <w:sz w:val="32"/>
          <w:szCs w:val="32"/>
          <w:lang w:val="zh-CN"/>
        </w:rPr>
        <w:t>万元。</w:t>
      </w:r>
    </w:p>
    <w:p>
      <w:pPr>
        <w:adjustRightInd w:val="0"/>
        <w:snapToGrid w:val="0"/>
        <w:spacing w:line="600" w:lineRule="exact"/>
        <w:ind w:firstLine="640" w:firstLineChars="200"/>
        <w:jc w:val="left"/>
        <w:rPr>
          <w:rFonts w:eastAsia="仿宋_GB2312"/>
          <w:sz w:val="32"/>
          <w:szCs w:val="32"/>
        </w:rPr>
      </w:pPr>
      <w:r>
        <w:rPr>
          <w:rFonts w:hint="eastAsia" w:eastAsia="仿宋_GB2312"/>
          <w:sz w:val="32"/>
          <w:szCs w:val="32"/>
        </w:rPr>
        <w:t>数量指标：在职人员2人，其中公务员1人，参公人员1人，事业编制1人，</w:t>
      </w:r>
      <w:r>
        <w:rPr>
          <w:rFonts w:hint="eastAsia" w:eastAsia="仿宋_GB2312"/>
          <w:color w:val="000000"/>
          <w:sz w:val="32"/>
          <w:szCs w:val="32"/>
        </w:rPr>
        <w:t>临聘编制1人（2022年5月离职），</w:t>
      </w:r>
      <w:r>
        <w:rPr>
          <w:rFonts w:hint="eastAsia" w:eastAsia="仿宋_GB2312"/>
          <w:sz w:val="32"/>
          <w:szCs w:val="32"/>
        </w:rPr>
        <w:t>退休人员2人。</w:t>
      </w:r>
    </w:p>
    <w:p>
      <w:pPr>
        <w:adjustRightInd w:val="0"/>
        <w:snapToGrid w:val="0"/>
        <w:spacing w:line="600" w:lineRule="exact"/>
        <w:ind w:firstLine="640" w:firstLineChars="200"/>
        <w:jc w:val="left"/>
        <w:rPr>
          <w:rFonts w:eastAsia="仿宋_GB2312"/>
          <w:sz w:val="32"/>
          <w:szCs w:val="32"/>
        </w:rPr>
      </w:pPr>
      <w:r>
        <w:rPr>
          <w:rFonts w:hint="eastAsia" w:eastAsia="仿宋_GB2312"/>
          <w:sz w:val="32"/>
          <w:szCs w:val="32"/>
        </w:rPr>
        <w:t>质量指标：较好地完成了本年度妇联各项工作。</w:t>
      </w:r>
    </w:p>
    <w:p>
      <w:pPr>
        <w:adjustRightInd w:val="0"/>
        <w:snapToGrid w:val="0"/>
        <w:spacing w:line="600" w:lineRule="exact"/>
        <w:ind w:firstLine="640" w:firstLineChars="200"/>
        <w:jc w:val="left"/>
        <w:rPr>
          <w:rFonts w:eastAsia="仿宋_GB2312"/>
          <w:sz w:val="32"/>
          <w:szCs w:val="32"/>
        </w:rPr>
      </w:pPr>
      <w:r>
        <w:rPr>
          <w:rFonts w:hint="eastAsia" w:eastAsia="仿宋_GB2312"/>
          <w:sz w:val="32"/>
          <w:szCs w:val="32"/>
        </w:rPr>
        <w:t>时效指标：2022年1-12月。</w:t>
      </w:r>
    </w:p>
    <w:p>
      <w:pPr>
        <w:adjustRightInd w:val="0"/>
        <w:snapToGrid w:val="0"/>
        <w:spacing w:line="600" w:lineRule="exact"/>
        <w:ind w:firstLine="640" w:firstLineChars="200"/>
        <w:jc w:val="left"/>
        <w:rPr>
          <w:rFonts w:eastAsia="仿宋_GB2312"/>
          <w:sz w:val="32"/>
          <w:szCs w:val="32"/>
        </w:rPr>
      </w:pPr>
      <w:r>
        <w:rPr>
          <w:rFonts w:hint="eastAsia" w:eastAsia="仿宋_GB2312"/>
          <w:sz w:val="32"/>
          <w:szCs w:val="32"/>
        </w:rPr>
        <w:t>成本指标：全年基本支出53.05万元。</w:t>
      </w:r>
    </w:p>
    <w:p>
      <w:pPr>
        <w:adjustRightInd w:val="0"/>
        <w:snapToGrid w:val="0"/>
        <w:spacing w:line="600" w:lineRule="exact"/>
        <w:ind w:firstLine="640" w:firstLineChars="200"/>
        <w:jc w:val="left"/>
        <w:rPr>
          <w:rFonts w:eastAsia="仿宋_GB2312"/>
          <w:sz w:val="32"/>
          <w:szCs w:val="32"/>
        </w:rPr>
      </w:pPr>
      <w:r>
        <w:rPr>
          <w:rFonts w:hint="eastAsia" w:eastAsia="仿宋_GB2312"/>
          <w:sz w:val="32"/>
          <w:szCs w:val="32"/>
        </w:rPr>
        <w:t>（2）效益指标完成情况分析。</w:t>
      </w:r>
    </w:p>
    <w:p>
      <w:pPr>
        <w:adjustRightInd w:val="0"/>
        <w:snapToGrid w:val="0"/>
        <w:spacing w:line="600" w:lineRule="exact"/>
        <w:ind w:firstLine="640" w:firstLineChars="200"/>
        <w:jc w:val="left"/>
        <w:rPr>
          <w:rFonts w:eastAsia="仿宋_GB2312"/>
          <w:sz w:val="32"/>
          <w:szCs w:val="32"/>
        </w:rPr>
      </w:pPr>
      <w:r>
        <w:rPr>
          <w:rFonts w:hint="eastAsia" w:eastAsia="仿宋_GB2312"/>
          <w:sz w:val="32"/>
          <w:szCs w:val="32"/>
        </w:rPr>
        <w:t xml:space="preserve"> 促进全社会关心支持妇女儿童发展的良好氛围，困境妇女儿童得到社会关爱，妇女素质提升；维护妇女儿童权益，妇女儿童事业发展；传递科学家庭理念，提升家教水平，涵养优良家风；改善妇女儿童生活环境，促进幸福西区建设。</w:t>
      </w:r>
    </w:p>
    <w:p>
      <w:pPr>
        <w:adjustRightInd w:val="0"/>
        <w:snapToGrid w:val="0"/>
        <w:spacing w:line="600" w:lineRule="exact"/>
        <w:ind w:firstLine="640" w:firstLineChars="200"/>
        <w:jc w:val="left"/>
        <w:rPr>
          <w:rFonts w:eastAsia="仿宋_GB2312"/>
          <w:sz w:val="32"/>
          <w:szCs w:val="32"/>
        </w:rPr>
      </w:pPr>
      <w:r>
        <w:rPr>
          <w:rFonts w:hint="eastAsia" w:eastAsia="仿宋_GB2312"/>
          <w:sz w:val="32"/>
          <w:szCs w:val="32"/>
        </w:rPr>
        <w:t>（3）满意度指标完成情况分析。</w:t>
      </w:r>
    </w:p>
    <w:p>
      <w:pPr>
        <w:adjustRightInd w:val="0"/>
        <w:snapToGrid w:val="0"/>
        <w:spacing w:line="600" w:lineRule="exact"/>
        <w:ind w:firstLine="640" w:firstLineChars="200"/>
        <w:jc w:val="left"/>
        <w:rPr>
          <w:rFonts w:eastAsia="仿宋_GB2312"/>
          <w:sz w:val="32"/>
          <w:szCs w:val="32"/>
        </w:rPr>
      </w:pPr>
      <w:r>
        <w:rPr>
          <w:rFonts w:hint="eastAsia" w:eastAsia="仿宋_GB2312"/>
          <w:sz w:val="32"/>
          <w:szCs w:val="32"/>
        </w:rPr>
        <w:t>被抽查服务对象满意度测评达满意或基本满意85%及以上。</w:t>
      </w:r>
    </w:p>
    <w:p>
      <w:pPr>
        <w:widowControl/>
        <w:adjustRightInd w:val="0"/>
        <w:snapToGrid w:val="0"/>
        <w:spacing w:line="600" w:lineRule="exact"/>
        <w:ind w:left="638" w:leftChars="304"/>
        <w:contextualSpacing/>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2.运转类项目绩效分析</w:t>
      </w:r>
      <w:r>
        <w:rPr>
          <w:rFonts w:hint="eastAsia" w:ascii="仿宋_GB2312" w:hAnsi="仿宋_GB2312" w:eastAsia="仿宋_GB2312" w:cs="仿宋_GB2312"/>
          <w:kern w:val="0"/>
          <w:sz w:val="32"/>
          <w:szCs w:val="32"/>
          <w:shd w:val="clear" w:color="auto" w:fill="FFFFFF"/>
        </w:rPr>
        <w:br w:type="textWrapping"/>
      </w:r>
      <w:r>
        <w:rPr>
          <w:rFonts w:hint="eastAsia" w:ascii="仿宋_GB2312" w:hAnsi="仿宋_GB2312" w:eastAsia="仿宋_GB2312" w:cs="仿宋_GB2312"/>
          <w:kern w:val="0"/>
          <w:sz w:val="32"/>
          <w:szCs w:val="32"/>
          <w:shd w:val="clear" w:color="auto" w:fill="FFFFFF"/>
        </w:rPr>
        <w:t>无</w:t>
      </w:r>
    </w:p>
    <w:p>
      <w:pPr>
        <w:widowControl/>
        <w:adjustRightInd w:val="0"/>
        <w:snapToGrid w:val="0"/>
        <w:spacing w:line="600" w:lineRule="exact"/>
        <w:ind w:firstLine="640" w:firstLineChars="200"/>
        <w:contextualSpacing/>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3.特定目标类项目绩效分析</w:t>
      </w:r>
    </w:p>
    <w:p>
      <w:pPr>
        <w:adjustRightInd w:val="0"/>
        <w:snapToGrid w:val="0"/>
        <w:spacing w:line="600" w:lineRule="exact"/>
        <w:ind w:firstLine="642" w:firstLineChars="200"/>
        <w:jc w:val="left"/>
        <w:rPr>
          <w:rFonts w:eastAsia="仿宋_GB2312"/>
          <w:b/>
          <w:bCs/>
          <w:sz w:val="32"/>
          <w:szCs w:val="32"/>
        </w:rPr>
      </w:pPr>
      <w:r>
        <w:rPr>
          <w:rFonts w:hint="eastAsia" w:eastAsia="仿宋_GB2312"/>
          <w:b/>
          <w:bCs/>
          <w:sz w:val="32"/>
          <w:szCs w:val="32"/>
        </w:rPr>
        <w:t>妇女儿童工作经费：</w:t>
      </w:r>
    </w:p>
    <w:p>
      <w:pPr>
        <w:adjustRightInd w:val="0"/>
        <w:snapToGrid w:val="0"/>
        <w:spacing w:line="600" w:lineRule="exact"/>
        <w:ind w:firstLine="640" w:firstLineChars="200"/>
        <w:jc w:val="left"/>
        <w:rPr>
          <w:rFonts w:eastAsia="仿宋_GB2312"/>
          <w:sz w:val="32"/>
          <w:szCs w:val="32"/>
        </w:rPr>
      </w:pPr>
      <w:r>
        <w:rPr>
          <w:rFonts w:hint="eastAsia" w:eastAsia="仿宋_GB2312"/>
          <w:sz w:val="32"/>
          <w:szCs w:val="32"/>
        </w:rPr>
        <w:t>2022年支出1.31万元。开展演讲比赛1场次，“爱心妈妈”结对活动3场次，妇女能力提升培训3场次、走访慰问特殊困难妇女儿童30人次，优化了妇女儿童生存和发展环境，切实维护了妇女儿童合法权益，全力提升了妇女儿童综合素质，营造全社会尊重和保障妇女儿童权益的良好氛围，推动西区妇女儿童事业持续、健康、快速发展。全年完成情况为良好。</w:t>
      </w:r>
    </w:p>
    <w:p>
      <w:pPr>
        <w:adjustRightInd w:val="0"/>
        <w:snapToGrid w:val="0"/>
        <w:spacing w:line="600" w:lineRule="exact"/>
        <w:ind w:firstLine="642" w:firstLineChars="200"/>
        <w:jc w:val="left"/>
        <w:rPr>
          <w:rFonts w:eastAsia="仿宋_GB2312"/>
          <w:sz w:val="32"/>
          <w:szCs w:val="32"/>
        </w:rPr>
      </w:pPr>
      <w:r>
        <w:rPr>
          <w:rFonts w:hint="eastAsia" w:eastAsia="仿宋_GB2312"/>
          <w:b/>
          <w:bCs/>
          <w:sz w:val="32"/>
          <w:szCs w:val="32"/>
        </w:rPr>
        <w:t>妇女儿童两纲经费：</w:t>
      </w:r>
      <w:r>
        <w:rPr>
          <w:rFonts w:hint="eastAsia" w:eastAsia="仿宋_GB2312"/>
          <w:sz w:val="32"/>
          <w:szCs w:val="32"/>
        </w:rPr>
        <w:t>2022年全年支出1.14万元，开展妇女儿童“两纲”工作，开展相关活动5场，“两纲”指标按计划推进，各项指标基本达标。全年完成情况为良好。</w:t>
      </w:r>
    </w:p>
    <w:p>
      <w:pPr>
        <w:adjustRightInd w:val="0"/>
        <w:snapToGrid w:val="0"/>
        <w:spacing w:line="600" w:lineRule="exact"/>
        <w:ind w:firstLine="642" w:firstLineChars="200"/>
        <w:jc w:val="left"/>
        <w:rPr>
          <w:rFonts w:eastAsia="仿宋_GB2312"/>
          <w:sz w:val="32"/>
          <w:szCs w:val="32"/>
        </w:rPr>
      </w:pPr>
      <w:r>
        <w:rPr>
          <w:rFonts w:hint="eastAsia" w:eastAsia="仿宋_GB2312"/>
          <w:b/>
          <w:bCs/>
          <w:sz w:val="32"/>
          <w:szCs w:val="32"/>
        </w:rPr>
        <w:t>家庭教育经费：</w:t>
      </w:r>
      <w:r>
        <w:rPr>
          <w:rFonts w:hint="eastAsia" w:eastAsia="仿宋_GB2312"/>
          <w:sz w:val="32"/>
          <w:szCs w:val="32"/>
        </w:rPr>
        <w:t>2022年支出0.12万元。召开西区第二届家庭教育讲师团成立大会，组织讲师团成员开展能力提升培训。组织家庭教育讲师深入村、社区开展家庭教育讲座11场，培训指导家长300多人，全年完成情况为良好。</w:t>
      </w:r>
    </w:p>
    <w:p>
      <w:pPr>
        <w:adjustRightInd w:val="0"/>
        <w:snapToGrid w:val="0"/>
        <w:spacing w:line="600" w:lineRule="exact"/>
        <w:ind w:firstLine="642" w:firstLineChars="200"/>
        <w:jc w:val="left"/>
        <w:rPr>
          <w:rFonts w:eastAsia="仿宋_GB2312"/>
          <w:sz w:val="32"/>
          <w:szCs w:val="32"/>
        </w:rPr>
      </w:pPr>
      <w:r>
        <w:rPr>
          <w:rFonts w:hint="eastAsia" w:eastAsia="仿宋_GB2312"/>
          <w:b/>
          <w:bCs/>
          <w:sz w:val="32"/>
          <w:szCs w:val="32"/>
          <w:lang w:val="zh-CN"/>
        </w:rPr>
        <w:t>四川志愿基金“雷锋种子</w:t>
      </w:r>
      <w:r>
        <w:rPr>
          <w:rFonts w:hint="eastAsia" w:eastAsia="仿宋_GB2312"/>
          <w:b/>
          <w:bCs/>
          <w:sz w:val="32"/>
          <w:szCs w:val="32"/>
        </w:rPr>
        <w:t>+”费用：</w:t>
      </w:r>
      <w:r>
        <w:rPr>
          <w:rFonts w:hint="eastAsia" w:eastAsia="仿宋_GB2312"/>
          <w:sz w:val="32"/>
          <w:szCs w:val="32"/>
        </w:rPr>
        <w:t>2022年支出0.83</w:t>
      </w:r>
      <w:r>
        <w:rPr>
          <w:rFonts w:hint="eastAsia" w:eastAsia="仿宋_GB2312"/>
          <w:sz w:val="32"/>
          <w:szCs w:val="32"/>
          <w:lang w:val="zh-CN"/>
        </w:rPr>
        <w:t>万元。开展“爱心妈妈”志愿服务及“阳光童行”暑期志愿服务活动各</w:t>
      </w:r>
      <w:r>
        <w:rPr>
          <w:rFonts w:hint="eastAsia" w:eastAsia="仿宋_GB2312"/>
          <w:sz w:val="32"/>
          <w:szCs w:val="32"/>
        </w:rPr>
        <w:t>1次，参与儿童50余人次，全年完成情况为良好。</w:t>
      </w:r>
    </w:p>
    <w:p>
      <w:pPr>
        <w:adjustRightInd w:val="0"/>
        <w:snapToGrid w:val="0"/>
        <w:spacing w:line="600" w:lineRule="exact"/>
        <w:ind w:firstLine="640" w:firstLineChars="200"/>
        <w:jc w:val="left"/>
        <w:rPr>
          <w:rFonts w:eastAsia="仿宋_GB2312"/>
          <w:sz w:val="32"/>
          <w:szCs w:val="32"/>
          <w:lang w:val="zh-CN"/>
        </w:rPr>
      </w:pPr>
      <w:r>
        <w:rPr>
          <w:rFonts w:hint="eastAsia" w:eastAsia="仿宋_GB2312"/>
          <w:sz w:val="32"/>
          <w:szCs w:val="32"/>
        </w:rPr>
        <w:t>4</w:t>
      </w:r>
      <w:r>
        <w:rPr>
          <w:rFonts w:hint="eastAsia" w:eastAsia="仿宋_GB2312"/>
          <w:sz w:val="32"/>
          <w:szCs w:val="32"/>
          <w:lang w:val="zh-CN"/>
        </w:rPr>
        <w:t>.严格控制公用经费及非定额公用支出。</w:t>
      </w:r>
    </w:p>
    <w:p>
      <w:pPr>
        <w:adjustRightInd w:val="0"/>
        <w:snapToGrid w:val="0"/>
        <w:spacing w:line="600" w:lineRule="exact"/>
        <w:ind w:firstLine="640" w:firstLineChars="200"/>
        <w:jc w:val="left"/>
        <w:rPr>
          <w:rFonts w:eastAsia="仿宋_GB2312"/>
          <w:sz w:val="32"/>
          <w:szCs w:val="32"/>
          <w:lang w:val="zh-CN"/>
        </w:rPr>
      </w:pPr>
      <w:r>
        <w:rPr>
          <w:rFonts w:hint="eastAsia" w:eastAsia="仿宋_GB2312"/>
          <w:sz w:val="32"/>
          <w:szCs w:val="32"/>
          <w:lang w:val="zh-CN"/>
        </w:rPr>
        <w:t>公用经费按定额和定员标准进行编制，预算真实、准确无误。</w:t>
      </w:r>
    </w:p>
    <w:p>
      <w:pPr>
        <w:adjustRightInd w:val="0"/>
        <w:snapToGrid w:val="0"/>
        <w:spacing w:line="600" w:lineRule="exact"/>
        <w:ind w:firstLine="640" w:firstLineChars="200"/>
        <w:jc w:val="left"/>
        <w:rPr>
          <w:rFonts w:eastAsia="仿宋_GB2312"/>
          <w:sz w:val="32"/>
          <w:szCs w:val="32"/>
          <w:lang w:val="zh-CN"/>
        </w:rPr>
      </w:pPr>
      <w:r>
        <w:rPr>
          <w:rFonts w:hint="eastAsia" w:eastAsia="仿宋_GB2312"/>
          <w:sz w:val="32"/>
          <w:szCs w:val="32"/>
        </w:rPr>
        <w:t>5</w:t>
      </w:r>
      <w:r>
        <w:rPr>
          <w:rFonts w:hint="eastAsia" w:eastAsia="仿宋_GB2312"/>
          <w:sz w:val="32"/>
          <w:szCs w:val="32"/>
          <w:lang w:val="zh-CN"/>
        </w:rPr>
        <w:t xml:space="preserve">.根据绩效监控情况及时调整预算项目。                                          </w:t>
      </w:r>
    </w:p>
    <w:p>
      <w:pPr>
        <w:adjustRightInd w:val="0"/>
        <w:snapToGrid w:val="0"/>
        <w:spacing w:line="600" w:lineRule="exact"/>
        <w:ind w:firstLine="640" w:firstLineChars="200"/>
        <w:jc w:val="left"/>
        <w:rPr>
          <w:rFonts w:eastAsia="仿宋_GB2312"/>
          <w:sz w:val="32"/>
          <w:szCs w:val="32"/>
          <w:lang w:val="zh-CN"/>
        </w:rPr>
      </w:pPr>
      <w:r>
        <w:rPr>
          <w:rFonts w:hint="eastAsia" w:eastAsia="仿宋_GB2312"/>
          <w:sz w:val="32"/>
          <w:szCs w:val="32"/>
          <w:lang w:val="zh-CN"/>
        </w:rPr>
        <w:t>无。</w:t>
      </w:r>
    </w:p>
    <w:p>
      <w:pPr>
        <w:adjustRightInd w:val="0"/>
        <w:snapToGrid w:val="0"/>
        <w:spacing w:line="600" w:lineRule="exact"/>
        <w:ind w:firstLine="640" w:firstLineChars="200"/>
        <w:jc w:val="left"/>
        <w:rPr>
          <w:rFonts w:eastAsia="仿宋_GB2312"/>
          <w:sz w:val="32"/>
          <w:szCs w:val="32"/>
          <w:lang w:val="zh-CN"/>
        </w:rPr>
      </w:pPr>
      <w:r>
        <w:rPr>
          <w:rFonts w:hint="eastAsia" w:eastAsia="仿宋_GB2312"/>
          <w:sz w:val="32"/>
          <w:szCs w:val="32"/>
        </w:rPr>
        <w:t>6.</w:t>
      </w:r>
      <w:r>
        <w:rPr>
          <w:rFonts w:hint="eastAsia" w:eastAsia="仿宋_GB2312"/>
          <w:sz w:val="32"/>
          <w:szCs w:val="32"/>
          <w:lang w:val="zh-CN"/>
        </w:rPr>
        <w:t>预算执行进度情况 。</w:t>
      </w:r>
    </w:p>
    <w:p>
      <w:pPr>
        <w:adjustRightInd w:val="0"/>
        <w:snapToGrid w:val="0"/>
        <w:spacing w:line="600" w:lineRule="exact"/>
        <w:ind w:firstLine="640" w:firstLineChars="200"/>
        <w:jc w:val="left"/>
        <w:rPr>
          <w:rFonts w:eastAsia="仿宋_GB2312"/>
          <w:sz w:val="32"/>
          <w:szCs w:val="32"/>
          <w:lang w:val="zh-CN"/>
        </w:rPr>
      </w:pPr>
      <w:r>
        <w:rPr>
          <w:rFonts w:hint="eastAsia" w:eastAsia="仿宋_GB2312"/>
          <w:sz w:val="32"/>
          <w:szCs w:val="32"/>
          <w:lang w:val="zh-CN"/>
        </w:rPr>
        <w:t>截至2022年</w:t>
      </w:r>
      <w:r>
        <w:rPr>
          <w:rFonts w:hint="eastAsia" w:eastAsia="仿宋_GB2312"/>
          <w:sz w:val="32"/>
          <w:szCs w:val="32"/>
        </w:rPr>
        <w:t>6</w:t>
      </w:r>
      <w:r>
        <w:rPr>
          <w:rFonts w:hint="eastAsia" w:eastAsia="仿宋_GB2312"/>
          <w:sz w:val="32"/>
          <w:szCs w:val="32"/>
          <w:lang w:val="zh-CN"/>
        </w:rPr>
        <w:t>月执行预算支出</w:t>
      </w:r>
      <w:r>
        <w:rPr>
          <w:rFonts w:hint="eastAsia" w:eastAsia="仿宋_GB2312"/>
          <w:sz w:val="32"/>
          <w:szCs w:val="32"/>
        </w:rPr>
        <w:t>32.82</w:t>
      </w:r>
      <w:r>
        <w:rPr>
          <w:rFonts w:hint="eastAsia" w:eastAsia="仿宋_GB2312"/>
          <w:sz w:val="32"/>
          <w:szCs w:val="32"/>
          <w:lang w:val="zh-CN"/>
        </w:rPr>
        <w:t>万元，预算执行进度为5</w:t>
      </w:r>
      <w:r>
        <w:rPr>
          <w:rFonts w:hint="eastAsia" w:eastAsia="仿宋_GB2312"/>
          <w:sz w:val="32"/>
          <w:szCs w:val="32"/>
        </w:rPr>
        <w:t>8.14</w:t>
      </w:r>
      <w:r>
        <w:rPr>
          <w:rFonts w:hint="eastAsia" w:eastAsia="仿宋_GB2312"/>
          <w:sz w:val="32"/>
          <w:szCs w:val="32"/>
          <w:lang w:val="zh-CN"/>
        </w:rPr>
        <w:t>%；截至2022年9月执行预算支出</w:t>
      </w:r>
      <w:r>
        <w:rPr>
          <w:rFonts w:hint="eastAsia" w:eastAsia="仿宋_GB2312"/>
          <w:sz w:val="32"/>
          <w:szCs w:val="32"/>
        </w:rPr>
        <w:t>47.61</w:t>
      </w:r>
      <w:r>
        <w:rPr>
          <w:rFonts w:hint="eastAsia" w:eastAsia="仿宋_GB2312"/>
          <w:sz w:val="32"/>
          <w:szCs w:val="32"/>
          <w:lang w:val="zh-CN"/>
        </w:rPr>
        <w:t>万元，预算执行进度为8</w:t>
      </w:r>
      <w:r>
        <w:rPr>
          <w:rFonts w:hint="eastAsia" w:eastAsia="仿宋_GB2312"/>
          <w:sz w:val="32"/>
          <w:szCs w:val="32"/>
        </w:rPr>
        <w:t>4.34</w:t>
      </w:r>
      <w:r>
        <w:rPr>
          <w:rFonts w:hint="eastAsia" w:eastAsia="仿宋_GB2312"/>
          <w:sz w:val="32"/>
          <w:szCs w:val="32"/>
          <w:lang w:val="zh-CN"/>
        </w:rPr>
        <w:t>%；截至2022年11月执行预算支出</w:t>
      </w:r>
      <w:r>
        <w:rPr>
          <w:rFonts w:hint="eastAsia" w:eastAsia="仿宋_GB2312"/>
          <w:sz w:val="32"/>
          <w:szCs w:val="32"/>
        </w:rPr>
        <w:t>52.46</w:t>
      </w:r>
      <w:r>
        <w:rPr>
          <w:rFonts w:hint="eastAsia" w:eastAsia="仿宋_GB2312"/>
          <w:sz w:val="32"/>
          <w:szCs w:val="32"/>
          <w:lang w:val="zh-CN"/>
        </w:rPr>
        <w:t>万元，预算执行进度</w:t>
      </w:r>
      <w:r>
        <w:rPr>
          <w:rFonts w:hint="eastAsia" w:eastAsia="仿宋_GB2312"/>
          <w:sz w:val="32"/>
          <w:szCs w:val="32"/>
        </w:rPr>
        <w:t>92.93</w:t>
      </w:r>
      <w:r>
        <w:rPr>
          <w:rFonts w:hint="eastAsia" w:eastAsia="仿宋_GB2312"/>
          <w:sz w:val="32"/>
          <w:szCs w:val="32"/>
          <w:lang w:val="zh-CN"/>
        </w:rPr>
        <w:t>%，截至2022年</w:t>
      </w:r>
      <w:r>
        <w:rPr>
          <w:rFonts w:hint="eastAsia" w:eastAsia="仿宋_GB2312"/>
          <w:sz w:val="32"/>
          <w:szCs w:val="32"/>
        </w:rPr>
        <w:t>12</w:t>
      </w:r>
      <w:r>
        <w:rPr>
          <w:rFonts w:hint="eastAsia" w:eastAsia="仿宋_GB2312"/>
          <w:sz w:val="32"/>
          <w:szCs w:val="32"/>
          <w:lang w:val="zh-CN"/>
        </w:rPr>
        <w:t>月执行预算支出</w:t>
      </w:r>
      <w:r>
        <w:rPr>
          <w:rFonts w:hint="eastAsia" w:eastAsia="仿宋_GB2312"/>
          <w:sz w:val="32"/>
          <w:szCs w:val="32"/>
        </w:rPr>
        <w:t>56.45</w:t>
      </w:r>
      <w:r>
        <w:rPr>
          <w:rFonts w:hint="eastAsia" w:eastAsia="仿宋_GB2312"/>
          <w:sz w:val="32"/>
          <w:szCs w:val="32"/>
          <w:lang w:val="zh-CN"/>
        </w:rPr>
        <w:t>万元，预算执行进度达到目标进度。</w:t>
      </w:r>
    </w:p>
    <w:p>
      <w:pPr>
        <w:adjustRightInd w:val="0"/>
        <w:snapToGrid w:val="0"/>
        <w:spacing w:line="600" w:lineRule="exact"/>
        <w:ind w:firstLine="640" w:firstLineChars="200"/>
        <w:jc w:val="left"/>
        <w:rPr>
          <w:rFonts w:eastAsia="仿宋_GB2312"/>
          <w:sz w:val="32"/>
          <w:szCs w:val="32"/>
          <w:lang w:val="zh-CN"/>
        </w:rPr>
      </w:pPr>
      <w:r>
        <w:rPr>
          <w:rFonts w:hint="eastAsia" w:eastAsia="仿宋_GB2312"/>
          <w:sz w:val="32"/>
          <w:szCs w:val="32"/>
        </w:rPr>
        <w:t>7.</w:t>
      </w:r>
      <w:r>
        <w:rPr>
          <w:rFonts w:hint="eastAsia" w:eastAsia="仿宋_GB2312"/>
          <w:sz w:val="32"/>
          <w:szCs w:val="32"/>
          <w:lang w:val="zh-CN"/>
        </w:rPr>
        <w:t>预算完成情况。</w:t>
      </w:r>
      <w:bookmarkStart w:id="69" w:name="_GoBack"/>
      <w:bookmarkEnd w:id="69"/>
    </w:p>
    <w:p>
      <w:pPr>
        <w:adjustRightInd w:val="0"/>
        <w:snapToGrid w:val="0"/>
        <w:spacing w:line="600" w:lineRule="exact"/>
        <w:ind w:firstLine="640" w:firstLineChars="200"/>
        <w:jc w:val="left"/>
        <w:rPr>
          <w:rFonts w:eastAsia="仿宋_GB2312"/>
          <w:sz w:val="32"/>
          <w:szCs w:val="32"/>
          <w:lang w:val="zh-CN"/>
        </w:rPr>
      </w:pPr>
      <w:r>
        <w:rPr>
          <w:rFonts w:hint="eastAsia" w:eastAsia="仿宋_GB2312"/>
          <w:sz w:val="32"/>
          <w:szCs w:val="32"/>
          <w:lang w:val="zh-CN"/>
        </w:rPr>
        <w:t>2022年财政拨款收入为</w:t>
      </w:r>
      <w:r>
        <w:rPr>
          <w:rFonts w:hint="eastAsia" w:eastAsia="仿宋_GB2312"/>
          <w:sz w:val="32"/>
          <w:szCs w:val="32"/>
        </w:rPr>
        <w:t>56.45</w:t>
      </w:r>
      <w:r>
        <w:rPr>
          <w:rFonts w:hint="eastAsia" w:eastAsia="仿宋_GB2312"/>
          <w:sz w:val="32"/>
          <w:szCs w:val="32"/>
          <w:lang w:val="zh-CN"/>
        </w:rPr>
        <w:t>万元（包含调整追加数）， 2022年财政拨款支出为</w:t>
      </w:r>
      <w:r>
        <w:rPr>
          <w:rFonts w:hint="eastAsia" w:eastAsia="仿宋_GB2312"/>
          <w:sz w:val="32"/>
          <w:szCs w:val="32"/>
        </w:rPr>
        <w:t>56.45</w:t>
      </w:r>
      <w:r>
        <w:rPr>
          <w:rFonts w:hint="eastAsia" w:eastAsia="仿宋_GB2312"/>
          <w:sz w:val="32"/>
          <w:szCs w:val="32"/>
          <w:lang w:val="zh-CN"/>
        </w:rPr>
        <w:t>万元（包含存量资金），年终预算执行进度达到</w:t>
      </w:r>
      <w:r>
        <w:rPr>
          <w:rFonts w:hint="eastAsia" w:eastAsia="仿宋_GB2312"/>
          <w:sz w:val="32"/>
          <w:szCs w:val="32"/>
        </w:rPr>
        <w:t>100</w:t>
      </w:r>
      <w:r>
        <w:rPr>
          <w:rFonts w:hint="eastAsia" w:eastAsia="仿宋_GB2312"/>
          <w:sz w:val="32"/>
          <w:szCs w:val="32"/>
          <w:lang w:val="zh-CN"/>
        </w:rPr>
        <w:t>%。</w:t>
      </w:r>
    </w:p>
    <w:p>
      <w:pPr>
        <w:adjustRightInd w:val="0"/>
        <w:snapToGrid w:val="0"/>
        <w:spacing w:line="600" w:lineRule="exact"/>
        <w:ind w:firstLine="640" w:firstLineChars="200"/>
        <w:jc w:val="left"/>
        <w:rPr>
          <w:rFonts w:eastAsia="仿宋_GB2312"/>
          <w:sz w:val="32"/>
          <w:szCs w:val="32"/>
          <w:lang w:val="zh-CN"/>
        </w:rPr>
      </w:pPr>
      <w:r>
        <w:rPr>
          <w:rFonts w:hint="eastAsia" w:eastAsia="仿宋_GB2312"/>
          <w:sz w:val="32"/>
          <w:szCs w:val="32"/>
        </w:rPr>
        <w:t>8.</w:t>
      </w:r>
      <w:r>
        <w:rPr>
          <w:rFonts w:hint="eastAsia" w:eastAsia="仿宋_GB2312"/>
          <w:sz w:val="32"/>
          <w:szCs w:val="32"/>
          <w:lang w:val="zh-CN"/>
        </w:rPr>
        <w:t>资金结余率。</w:t>
      </w:r>
    </w:p>
    <w:p>
      <w:pPr>
        <w:adjustRightInd w:val="0"/>
        <w:snapToGrid w:val="0"/>
        <w:spacing w:line="600" w:lineRule="exact"/>
        <w:ind w:firstLine="640" w:firstLineChars="200"/>
        <w:jc w:val="left"/>
        <w:rPr>
          <w:rFonts w:eastAsia="仿宋_GB2312"/>
          <w:sz w:val="32"/>
          <w:szCs w:val="32"/>
          <w:lang w:val="zh-CN"/>
        </w:rPr>
      </w:pPr>
      <w:r>
        <w:rPr>
          <w:rFonts w:hint="eastAsia" w:eastAsia="仿宋_GB2312"/>
          <w:sz w:val="32"/>
          <w:szCs w:val="32"/>
          <w:lang w:val="zh-CN"/>
        </w:rPr>
        <w:t>年末结转和结余资金均为零，各预算项目资金结余率均为零。</w:t>
      </w:r>
    </w:p>
    <w:p>
      <w:pPr>
        <w:adjustRightInd w:val="0"/>
        <w:snapToGrid w:val="0"/>
        <w:spacing w:line="600" w:lineRule="exact"/>
        <w:ind w:firstLine="640" w:firstLineChars="200"/>
        <w:jc w:val="left"/>
        <w:rPr>
          <w:rFonts w:eastAsia="仿宋_GB2312"/>
          <w:sz w:val="32"/>
          <w:szCs w:val="32"/>
          <w:lang w:val="zh-CN"/>
        </w:rPr>
      </w:pPr>
      <w:r>
        <w:rPr>
          <w:rFonts w:hint="eastAsia" w:eastAsia="仿宋_GB2312"/>
          <w:sz w:val="32"/>
          <w:szCs w:val="32"/>
        </w:rPr>
        <w:t>9.</w:t>
      </w:r>
      <w:r>
        <w:rPr>
          <w:rFonts w:hint="eastAsia" w:eastAsia="仿宋_GB2312"/>
          <w:sz w:val="32"/>
          <w:szCs w:val="32"/>
          <w:lang w:val="zh-CN"/>
        </w:rPr>
        <w:t>违规记录。</w:t>
      </w:r>
    </w:p>
    <w:p>
      <w:pPr>
        <w:adjustRightInd w:val="0"/>
        <w:snapToGrid w:val="0"/>
        <w:spacing w:line="600" w:lineRule="exact"/>
        <w:ind w:firstLine="640" w:firstLineChars="200"/>
        <w:jc w:val="left"/>
        <w:rPr>
          <w:rFonts w:eastAsia="仿宋_GB2312"/>
          <w:sz w:val="32"/>
          <w:szCs w:val="32"/>
          <w:lang w:val="zh-CN"/>
        </w:rPr>
      </w:pPr>
      <w:r>
        <w:rPr>
          <w:rFonts w:hint="eastAsia" w:eastAsia="仿宋_GB2312"/>
          <w:sz w:val="32"/>
          <w:szCs w:val="32"/>
          <w:lang w:val="zh-CN"/>
        </w:rPr>
        <w:t>审计监督、财政检查中未发现部门违纪违规问题。</w:t>
      </w:r>
    </w:p>
    <w:p>
      <w:pPr>
        <w:widowControl/>
        <w:adjustRightInd w:val="0"/>
        <w:snapToGrid w:val="0"/>
        <w:spacing w:line="600" w:lineRule="exact"/>
        <w:ind w:firstLine="642" w:firstLineChars="200"/>
        <w:contextualSpacing/>
        <w:jc w:val="left"/>
        <w:rPr>
          <w:rFonts w:ascii="仿宋" w:hAnsi="仿宋" w:eastAsia="仿宋"/>
          <w:b/>
          <w:sz w:val="32"/>
          <w:szCs w:val="32"/>
          <w:lang w:val="zh-CN"/>
        </w:rPr>
      </w:pPr>
      <w:r>
        <w:rPr>
          <w:rFonts w:hint="eastAsia" w:ascii="仿宋" w:hAnsi="仿宋" w:eastAsia="仿宋"/>
          <w:b/>
          <w:sz w:val="32"/>
          <w:szCs w:val="32"/>
          <w:lang w:val="zh-CN"/>
        </w:rPr>
        <w:t>（二）部门整体履职绩效分析。</w:t>
      </w:r>
    </w:p>
    <w:p>
      <w:pPr>
        <w:widowControl/>
        <w:adjustRightInd w:val="0"/>
        <w:snapToGrid w:val="0"/>
        <w:spacing w:line="600" w:lineRule="exact"/>
        <w:ind w:firstLine="640" w:firstLineChars="200"/>
        <w:contextualSpacing/>
        <w:jc w:val="left"/>
        <w:rPr>
          <w:rFonts w:ascii="仿宋_GB2312" w:hAnsi="宋体" w:eastAsia="仿宋_GB2312" w:cs="宋体"/>
          <w:kern w:val="0"/>
          <w:sz w:val="32"/>
          <w:szCs w:val="32"/>
          <w:shd w:val="clear" w:color="auto" w:fill="FFFFFF"/>
          <w:lang w:val="zh-CN"/>
        </w:rPr>
      </w:pPr>
      <w:r>
        <w:rPr>
          <w:rFonts w:hint="eastAsia" w:eastAsia="仿宋_GB2312"/>
          <w:sz w:val="32"/>
          <w:szCs w:val="32"/>
          <w:lang w:val="zh-CN"/>
        </w:rPr>
        <w:t>20</w:t>
      </w:r>
      <w:r>
        <w:rPr>
          <w:rFonts w:hint="eastAsia" w:eastAsia="仿宋_GB2312"/>
          <w:sz w:val="32"/>
          <w:szCs w:val="32"/>
        </w:rPr>
        <w:t>22</w:t>
      </w:r>
      <w:r>
        <w:rPr>
          <w:rFonts w:hint="eastAsia" w:ascii="仿宋_GB2312" w:hAnsi="宋体" w:eastAsia="仿宋_GB2312" w:cs="宋体"/>
          <w:kern w:val="0"/>
          <w:sz w:val="32"/>
          <w:szCs w:val="32"/>
          <w:shd w:val="clear" w:color="auto" w:fill="FFFFFF"/>
          <w:lang w:val="zh-CN"/>
        </w:rPr>
        <w:t>年本部门的绩效目标制定、目标完成、预算编制等</w:t>
      </w:r>
      <w:r>
        <w:rPr>
          <w:rFonts w:hint="eastAsia" w:ascii="仿宋_GB2312" w:hAnsi="宋体" w:eastAsia="仿宋_GB2312" w:cs="宋体"/>
          <w:kern w:val="0"/>
          <w:sz w:val="36"/>
          <w:szCs w:val="36"/>
          <w:shd w:val="clear" w:color="auto" w:fill="FFFFFF"/>
          <w:lang w:val="zh-CN"/>
        </w:rPr>
        <w:t>均按照区财政局下达的相关文件指标进行了编制和预算公</w:t>
      </w:r>
      <w:r>
        <w:rPr>
          <w:rFonts w:hint="eastAsia" w:ascii="仿宋_GB2312" w:hAnsi="宋体" w:eastAsia="仿宋_GB2312" w:cs="宋体"/>
          <w:kern w:val="0"/>
          <w:sz w:val="32"/>
          <w:szCs w:val="32"/>
          <w:shd w:val="clear" w:color="auto" w:fill="FFFFFF"/>
          <w:lang w:val="zh-CN"/>
        </w:rPr>
        <w:t>开，并按相关要求严格执行预算范围内开支。年度内根据工作开展情况进行经费执行，并完成所有预定目标，未发生违规记录。</w:t>
      </w:r>
    </w:p>
    <w:p>
      <w:pPr>
        <w:widowControl/>
        <w:adjustRightInd w:val="0"/>
        <w:snapToGrid w:val="0"/>
        <w:spacing w:line="600" w:lineRule="exact"/>
        <w:ind w:firstLine="642" w:firstLineChars="200"/>
        <w:contextualSpacing/>
        <w:jc w:val="left"/>
        <w:rPr>
          <w:rFonts w:ascii="仿宋" w:hAnsi="仿宋" w:eastAsia="仿宋"/>
          <w:b/>
          <w:sz w:val="32"/>
          <w:szCs w:val="32"/>
          <w:lang w:val="zh-CN"/>
        </w:rPr>
      </w:pPr>
      <w:r>
        <w:rPr>
          <w:rFonts w:hint="eastAsia" w:ascii="仿宋" w:hAnsi="仿宋" w:eastAsia="仿宋"/>
          <w:b/>
          <w:sz w:val="32"/>
          <w:szCs w:val="32"/>
          <w:lang w:val="zh-CN"/>
        </w:rPr>
        <w:t>（三）结果应用情况。</w:t>
      </w:r>
    </w:p>
    <w:p>
      <w:pPr>
        <w:adjustRightInd w:val="0"/>
        <w:snapToGrid w:val="0"/>
        <w:spacing w:line="600" w:lineRule="exact"/>
        <w:ind w:firstLine="640" w:firstLineChars="200"/>
        <w:jc w:val="left"/>
        <w:rPr>
          <w:rFonts w:eastAsia="仿宋_GB2312"/>
          <w:sz w:val="32"/>
          <w:szCs w:val="32"/>
          <w:lang w:val="zh-CN"/>
        </w:rPr>
      </w:pPr>
      <w:r>
        <w:rPr>
          <w:rFonts w:hint="eastAsia" w:eastAsia="仿宋_GB2312"/>
          <w:sz w:val="32"/>
          <w:szCs w:val="32"/>
          <w:lang w:val="zh-CN"/>
        </w:rPr>
        <w:t>根据攀枝花市西区财政局《关于开展2022年度预算绩效自评工作的通知》（攀西财〔2023〕40号）文件要求，对我单位的整体支出认真开展了绩效自评工作。</w:t>
      </w:r>
    </w:p>
    <w:p>
      <w:pPr>
        <w:adjustRightInd w:val="0"/>
        <w:snapToGrid w:val="0"/>
        <w:spacing w:line="600" w:lineRule="exact"/>
        <w:ind w:firstLine="640" w:firstLineChars="200"/>
        <w:jc w:val="left"/>
        <w:rPr>
          <w:rFonts w:eastAsia="仿宋_GB2312"/>
          <w:sz w:val="32"/>
          <w:szCs w:val="32"/>
          <w:lang w:val="zh-CN"/>
        </w:rPr>
      </w:pPr>
      <w:r>
        <w:rPr>
          <w:rFonts w:hint="eastAsia" w:eastAsia="仿宋_GB2312"/>
          <w:sz w:val="32"/>
          <w:szCs w:val="32"/>
          <w:lang w:val="zh-CN"/>
        </w:rPr>
        <w:t>1.年初，我单位根据2022年度预算情况基本职能职责，设置了预算整体支出绩效目标表和各项目绩效目标表，并随同部门预算一并申报并在攀枝花市西区人民政府网站公示。在预算执行过程中，严格按预算绩效目标执行，将自评结果融入到业务工作中，保障我单位2022年全面履行妇女儿童工作职能职责，其预决算数据与财政数据保持总额一致。</w:t>
      </w:r>
    </w:p>
    <w:p>
      <w:pPr>
        <w:adjustRightInd w:val="0"/>
        <w:snapToGrid w:val="0"/>
        <w:spacing w:line="600" w:lineRule="exact"/>
        <w:ind w:firstLine="640" w:firstLineChars="200"/>
        <w:jc w:val="left"/>
        <w:rPr>
          <w:rFonts w:eastAsia="仿宋_GB2312"/>
          <w:sz w:val="32"/>
          <w:szCs w:val="32"/>
          <w:lang w:val="zh-CN"/>
        </w:rPr>
      </w:pPr>
      <w:r>
        <w:rPr>
          <w:rFonts w:hint="eastAsia" w:eastAsia="仿宋_GB2312"/>
          <w:sz w:val="32"/>
          <w:szCs w:val="32"/>
          <w:lang w:val="zh-CN"/>
        </w:rPr>
        <w:t>2.绩效管理开展情况，根据财政部门的要求开展了整体支出绩效自评工作，认真撰写整体、项目支出绩效自评报告， 填写部门整体支出绩效评价指标体系表，真实呈现财政预算资金管理、使用绩效，形成完整自评资料。</w:t>
      </w:r>
    </w:p>
    <w:p>
      <w:pPr>
        <w:adjustRightInd w:val="0"/>
        <w:snapToGrid w:val="0"/>
        <w:spacing w:line="600" w:lineRule="exact"/>
        <w:ind w:firstLine="640" w:firstLineChars="200"/>
        <w:jc w:val="left"/>
        <w:rPr>
          <w:rFonts w:eastAsia="仿宋_GB2312"/>
          <w:sz w:val="32"/>
          <w:szCs w:val="32"/>
          <w:lang w:val="zh-CN"/>
        </w:rPr>
      </w:pPr>
      <w:r>
        <w:rPr>
          <w:rFonts w:hint="eastAsia" w:eastAsia="仿宋_GB2312"/>
          <w:sz w:val="32"/>
          <w:szCs w:val="32"/>
          <w:lang w:val="zh-CN"/>
        </w:rPr>
        <w:t>3.按照财政预算绩效管理要求，高质量完成自评工作并及时反馈预算执行中的问题和建议和整改情况，按要求适时在攀枝花市西区人民政府网站公开自评情况。</w:t>
      </w:r>
    </w:p>
    <w:p>
      <w:pPr>
        <w:widowControl/>
        <w:adjustRightInd w:val="0"/>
        <w:snapToGrid w:val="0"/>
        <w:spacing w:line="600" w:lineRule="exact"/>
        <w:ind w:firstLine="642" w:firstLineChars="200"/>
        <w:contextualSpacing/>
        <w:jc w:val="left"/>
        <w:rPr>
          <w:rFonts w:ascii="仿宋" w:hAnsi="仿宋" w:eastAsia="仿宋"/>
          <w:b/>
          <w:sz w:val="32"/>
          <w:szCs w:val="32"/>
          <w:lang w:val="zh-CN"/>
        </w:rPr>
      </w:pPr>
      <w:r>
        <w:rPr>
          <w:rFonts w:hint="eastAsia" w:ascii="仿宋" w:hAnsi="仿宋" w:eastAsia="仿宋"/>
          <w:b/>
          <w:sz w:val="32"/>
          <w:szCs w:val="32"/>
          <w:lang w:val="zh-CN"/>
        </w:rPr>
        <w:t>（四）自评质量。</w:t>
      </w:r>
    </w:p>
    <w:p>
      <w:pPr>
        <w:adjustRightInd w:val="0"/>
        <w:snapToGrid w:val="0"/>
        <w:spacing w:line="600" w:lineRule="exact"/>
        <w:ind w:firstLine="640" w:firstLineChars="200"/>
        <w:jc w:val="left"/>
        <w:rPr>
          <w:rFonts w:eastAsia="仿宋_GB2312"/>
          <w:sz w:val="32"/>
          <w:szCs w:val="32"/>
          <w:lang w:val="zh-CN"/>
        </w:rPr>
      </w:pPr>
      <w:r>
        <w:rPr>
          <w:rFonts w:hint="eastAsia" w:eastAsia="仿宋_GB2312"/>
          <w:sz w:val="32"/>
          <w:szCs w:val="32"/>
          <w:lang w:val="zh-CN"/>
        </w:rPr>
        <w:t xml:space="preserve"> 通过自评，财政部门能够清晰完整地了解我单位在预决算执行过程的问题，自评结果准确反映了我单位在执行预算支出绩效总体较好。对财政资金的使用能够严格执行行政单位会计制度及财政相关规定。全面提升妇女儿童工作质量保障，自评工作结合业务工作，高质量撰写自评报告，全面反映了资金支出整体绩效。</w:t>
      </w:r>
    </w:p>
    <w:p>
      <w:pPr>
        <w:widowControl/>
        <w:adjustRightInd w:val="0"/>
        <w:snapToGrid w:val="0"/>
        <w:spacing w:line="600" w:lineRule="exact"/>
        <w:ind w:firstLine="640" w:firstLineChars="200"/>
        <w:contextualSpacing/>
        <w:jc w:val="left"/>
        <w:rPr>
          <w:rFonts w:ascii="黑体" w:hAnsi="宋体" w:eastAsia="黑体" w:cs="宋体"/>
          <w:kern w:val="0"/>
          <w:sz w:val="32"/>
          <w:szCs w:val="32"/>
          <w:shd w:val="clear" w:color="auto" w:fill="FFFFFF"/>
        </w:rPr>
      </w:pPr>
      <w:r>
        <w:rPr>
          <w:rFonts w:hint="eastAsia" w:ascii="黑体" w:hAnsi="宋体" w:eastAsia="黑体" w:cs="宋体"/>
          <w:kern w:val="0"/>
          <w:sz w:val="32"/>
          <w:szCs w:val="32"/>
          <w:shd w:val="clear" w:color="auto" w:fill="FFFFFF"/>
        </w:rPr>
        <w:t>四、评价结论及建议</w:t>
      </w:r>
    </w:p>
    <w:p>
      <w:pPr>
        <w:widowControl/>
        <w:adjustRightInd w:val="0"/>
        <w:snapToGrid w:val="0"/>
        <w:spacing w:line="600" w:lineRule="exact"/>
        <w:ind w:firstLine="642" w:firstLineChars="200"/>
        <w:contextualSpacing/>
        <w:jc w:val="left"/>
        <w:rPr>
          <w:rFonts w:ascii="仿宋" w:hAnsi="仿宋" w:eastAsia="仿宋"/>
          <w:b/>
          <w:sz w:val="32"/>
          <w:szCs w:val="32"/>
          <w:lang w:val="zh-CN"/>
        </w:rPr>
      </w:pPr>
      <w:r>
        <w:rPr>
          <w:rFonts w:hint="eastAsia" w:ascii="仿宋" w:hAnsi="仿宋" w:eastAsia="仿宋"/>
          <w:b/>
          <w:sz w:val="32"/>
          <w:szCs w:val="32"/>
          <w:lang w:val="zh-CN"/>
        </w:rPr>
        <w:t>（一）评价结论。</w:t>
      </w:r>
    </w:p>
    <w:p>
      <w:pPr>
        <w:adjustRightInd w:val="0"/>
        <w:snapToGrid w:val="0"/>
        <w:spacing w:line="600" w:lineRule="exact"/>
        <w:ind w:firstLine="640" w:firstLineChars="200"/>
        <w:jc w:val="left"/>
        <w:rPr>
          <w:rFonts w:eastAsia="仿宋_GB2312"/>
          <w:sz w:val="32"/>
          <w:szCs w:val="32"/>
        </w:rPr>
      </w:pPr>
      <w:r>
        <w:rPr>
          <w:rFonts w:hint="eastAsia" w:eastAsia="仿宋_GB2312"/>
          <w:sz w:val="32"/>
          <w:szCs w:val="32"/>
        </w:rPr>
        <w:t>2022年，西区妇联资金运行管理工作严格按照区委、区政府的工作安排，积极履行职责，强化科学管理，保障政策落实，有效发挥了财政资金的使用效率，较好地完成了各项指标任务。在人员经费支出、公共支出方面严格执行区委、区政府的各项制度；在项目经费的使用方面，在保证各项任务顺利完成的同时，严格落实厉行节约的原则，有效压缩不必要的支出；在三公经费的使用方面，严格控制在预算申报的范围内合理、据实规范报销。同时，本部门在完成年度工作目标的同时加强了预算收支管理，健全了内部管理制度，优化了内部管理流程，圆满完成了妇女儿童事业各项工作，完成了预定的绩效目标，完成情况较好。</w:t>
      </w:r>
    </w:p>
    <w:p>
      <w:pPr>
        <w:widowControl/>
        <w:adjustRightInd w:val="0"/>
        <w:snapToGrid w:val="0"/>
        <w:spacing w:line="600" w:lineRule="exact"/>
        <w:ind w:firstLine="642" w:firstLineChars="200"/>
        <w:contextualSpacing/>
        <w:jc w:val="left"/>
        <w:rPr>
          <w:rFonts w:ascii="仿宋" w:hAnsi="仿宋" w:eastAsia="仿宋"/>
          <w:b/>
          <w:sz w:val="32"/>
          <w:szCs w:val="32"/>
          <w:lang w:val="zh-CN"/>
        </w:rPr>
      </w:pPr>
      <w:r>
        <w:rPr>
          <w:rFonts w:hint="eastAsia" w:ascii="仿宋" w:hAnsi="仿宋" w:eastAsia="仿宋"/>
          <w:b/>
          <w:sz w:val="32"/>
          <w:szCs w:val="32"/>
          <w:lang w:val="zh-CN"/>
        </w:rPr>
        <w:t>（二）存在问题。</w:t>
      </w:r>
    </w:p>
    <w:p>
      <w:pPr>
        <w:widowControl/>
        <w:adjustRightInd w:val="0"/>
        <w:snapToGrid w:val="0"/>
        <w:spacing w:line="600" w:lineRule="exact"/>
        <w:ind w:firstLine="640" w:firstLineChars="200"/>
        <w:contextualSpacing/>
        <w:jc w:val="left"/>
        <w:rPr>
          <w:rFonts w:ascii="仿宋_GB2312" w:hAnsi="宋体" w:eastAsia="仿宋_GB2312" w:cs="宋体"/>
          <w:kern w:val="0"/>
          <w:sz w:val="32"/>
          <w:szCs w:val="32"/>
          <w:shd w:val="clear" w:color="auto" w:fill="FFFFFF"/>
          <w:lang w:val="zh-CN"/>
        </w:rPr>
      </w:pPr>
      <w:r>
        <w:rPr>
          <w:rFonts w:hint="eastAsia" w:eastAsia="仿宋_GB2312"/>
          <w:sz w:val="32"/>
          <w:szCs w:val="32"/>
          <w:lang w:val="zh-CN"/>
        </w:rPr>
        <w:t>项目整体完成较好，具体实施中，</w:t>
      </w:r>
      <w:r>
        <w:rPr>
          <w:rFonts w:hint="eastAsia" w:eastAsia="仿宋_GB2312"/>
          <w:sz w:val="32"/>
          <w:szCs w:val="32"/>
        </w:rPr>
        <w:t>因不可控的自然因素如</w:t>
      </w:r>
      <w:r>
        <w:rPr>
          <w:rFonts w:hint="eastAsia" w:eastAsia="仿宋_GB2312"/>
          <w:sz w:val="32"/>
          <w:szCs w:val="32"/>
          <w:lang w:val="zh-CN"/>
        </w:rPr>
        <w:t>资金不足原因导致部分项目实际产生相关费用，但资金未进行支付的情况。</w:t>
      </w:r>
      <w:r>
        <w:rPr>
          <w:rFonts w:hint="eastAsia" w:ascii="仿宋_GB2312" w:hAnsi="宋体" w:eastAsia="仿宋_GB2312" w:cs="宋体"/>
          <w:kern w:val="0"/>
          <w:sz w:val="32"/>
          <w:szCs w:val="32"/>
          <w:shd w:val="clear" w:color="auto" w:fill="FFFFFF"/>
          <w:lang w:val="zh-CN"/>
        </w:rPr>
        <w:t>自主预算绩效监控意识不够，未及时对各项目经费进行预算绩效监控。</w:t>
      </w:r>
    </w:p>
    <w:p>
      <w:pPr>
        <w:widowControl/>
        <w:adjustRightInd w:val="0"/>
        <w:snapToGrid w:val="0"/>
        <w:spacing w:line="600" w:lineRule="exact"/>
        <w:ind w:firstLine="642" w:firstLineChars="200"/>
        <w:contextualSpacing/>
        <w:jc w:val="left"/>
        <w:rPr>
          <w:rFonts w:ascii="仿宋" w:hAnsi="仿宋" w:eastAsia="仿宋"/>
          <w:b/>
          <w:sz w:val="32"/>
          <w:szCs w:val="32"/>
          <w:lang w:val="zh-CN"/>
        </w:rPr>
      </w:pPr>
      <w:r>
        <w:rPr>
          <w:rFonts w:hint="eastAsia" w:ascii="仿宋" w:hAnsi="仿宋" w:eastAsia="仿宋"/>
          <w:b/>
          <w:sz w:val="32"/>
          <w:szCs w:val="32"/>
          <w:lang w:val="zh-CN"/>
        </w:rPr>
        <w:t>（三）改进建议。</w:t>
      </w:r>
    </w:p>
    <w:p>
      <w:pPr>
        <w:adjustRightInd w:val="0"/>
        <w:snapToGrid w:val="0"/>
        <w:spacing w:line="600" w:lineRule="exact"/>
        <w:ind w:firstLine="640" w:firstLineChars="200"/>
        <w:jc w:val="left"/>
        <w:rPr>
          <w:rFonts w:eastAsia="仿宋_GB2312"/>
          <w:sz w:val="32"/>
          <w:szCs w:val="32"/>
          <w:lang w:val="zh-CN"/>
        </w:rPr>
      </w:pPr>
      <w:r>
        <w:rPr>
          <w:rFonts w:hint="eastAsia" w:eastAsia="仿宋_GB2312"/>
          <w:sz w:val="32"/>
          <w:szCs w:val="32"/>
          <w:lang w:val="zh-CN"/>
        </w:rPr>
        <w:t>1.高度重视目标绩效的重要性，加强重点工作的质量管理及结果考核，提高部门整体效能。</w:t>
      </w:r>
    </w:p>
    <w:p>
      <w:pPr>
        <w:adjustRightInd w:val="0"/>
        <w:snapToGrid w:val="0"/>
        <w:spacing w:line="600" w:lineRule="exact"/>
        <w:ind w:firstLine="640" w:firstLineChars="200"/>
        <w:jc w:val="left"/>
        <w:rPr>
          <w:rFonts w:eastAsia="仿宋_GB2312"/>
          <w:sz w:val="32"/>
          <w:szCs w:val="32"/>
          <w:lang w:val="zh-CN"/>
        </w:rPr>
      </w:pPr>
      <w:r>
        <w:rPr>
          <w:rFonts w:hint="eastAsia" w:eastAsia="仿宋_GB2312"/>
          <w:sz w:val="32"/>
          <w:szCs w:val="32"/>
          <w:lang w:val="zh-CN"/>
        </w:rPr>
        <w:t>2.强化目标绩效管理，责任落实到人。　　</w:t>
      </w:r>
    </w:p>
    <w:p>
      <w:pPr>
        <w:adjustRightInd w:val="0"/>
        <w:snapToGrid w:val="0"/>
        <w:spacing w:line="600" w:lineRule="exact"/>
        <w:ind w:firstLine="640" w:firstLineChars="200"/>
        <w:jc w:val="left"/>
        <w:rPr>
          <w:rFonts w:eastAsia="仿宋_GB2312"/>
          <w:sz w:val="32"/>
          <w:szCs w:val="32"/>
          <w:lang w:val="zh-CN"/>
        </w:rPr>
      </w:pPr>
      <w:r>
        <w:rPr>
          <w:rFonts w:hint="eastAsia" w:eastAsia="仿宋_GB2312"/>
          <w:sz w:val="32"/>
          <w:szCs w:val="32"/>
          <w:lang w:val="zh-CN"/>
        </w:rPr>
        <w:t>3.确保资金的绩效性，经费开支按用途合理使用，经费产生后及时进行支付，确保资金使用成效，保证各项工作正常高效运行。</w:t>
      </w:r>
    </w:p>
    <w:p>
      <w:pPr>
        <w:pStyle w:val="16"/>
        <w:spacing w:line="600" w:lineRule="exact"/>
        <w:ind w:left="0" w:leftChars="0" w:firstLine="640"/>
        <w:rPr>
          <w:rFonts w:hAnsi="仿宋_GB2312" w:eastAsia="仿宋_GB2312" w:cs="仿宋_GB2312"/>
          <w:color w:val="FF0000"/>
          <w:sz w:val="32"/>
          <w:lang w:val="zh-CN"/>
        </w:rPr>
      </w:pPr>
    </w:p>
    <w:p>
      <w:pPr>
        <w:adjustRightInd w:val="0"/>
        <w:snapToGrid w:val="0"/>
        <w:spacing w:line="600" w:lineRule="exact"/>
        <w:ind w:firstLine="596" w:firstLineChars="200"/>
        <w:rPr>
          <w:rFonts w:ascii="仿宋" w:hAnsi="仿宋" w:eastAsia="仿宋" w:cs="仿宋"/>
          <w:spacing w:val="-11"/>
          <w:sz w:val="32"/>
          <w:szCs w:val="32"/>
          <w:lang w:val="zh-CN"/>
        </w:rPr>
      </w:pPr>
      <w:r>
        <w:rPr>
          <w:rFonts w:hint="eastAsia" w:ascii="仿宋" w:hAnsi="仿宋" w:eastAsia="仿宋" w:cs="仿宋"/>
          <w:spacing w:val="-11"/>
          <w:sz w:val="32"/>
          <w:szCs w:val="32"/>
        </w:rPr>
        <w:t>附表：部门预算项目支出绩效自评表（2022年度）见附件</w:t>
      </w:r>
    </w:p>
    <w:p>
      <w:pPr>
        <w:pStyle w:val="16"/>
        <w:spacing w:line="600" w:lineRule="exact"/>
        <w:ind w:left="0" w:leftChars="0" w:firstLine="640"/>
        <w:rPr>
          <w:rFonts w:hAnsi="仿宋_GB2312" w:eastAsia="仿宋_GB2312" w:cs="仿宋_GB2312"/>
          <w:color w:val="FF0000"/>
          <w:sz w:val="32"/>
          <w:lang w:val="zh-CN"/>
        </w:rPr>
      </w:pPr>
    </w:p>
    <w:p>
      <w:pPr>
        <w:widowControl/>
        <w:spacing w:line="600" w:lineRule="exact"/>
        <w:jc w:val="left"/>
        <w:rPr>
          <w:rStyle w:val="56"/>
          <w:rFonts w:ascii="黑体" w:hAnsi="黑体" w:eastAsia="黑体" w:cs="黑体"/>
          <w:sz w:val="32"/>
          <w:szCs w:val="32"/>
        </w:rPr>
      </w:pPr>
      <w:r>
        <w:rPr>
          <w:rStyle w:val="56"/>
          <w:rFonts w:hint="eastAsia" w:ascii="黑体" w:hAnsi="黑体" w:eastAsia="黑体" w:cs="黑体"/>
          <w:sz w:val="32"/>
          <w:szCs w:val="32"/>
        </w:rPr>
        <w:t>附件</w:t>
      </w:r>
      <w:r>
        <w:rPr>
          <w:rStyle w:val="56"/>
          <w:rFonts w:ascii="黑体" w:hAnsi="黑体" w:eastAsia="黑体" w:cs="黑体"/>
          <w:sz w:val="32"/>
          <w:szCs w:val="32"/>
        </w:rPr>
        <w:t>2</w:t>
      </w:r>
    </w:p>
    <w:p>
      <w:pPr>
        <w:spacing w:line="600" w:lineRule="exact"/>
        <w:jc w:val="center"/>
        <w:rPr>
          <w:rFonts w:ascii="方正小标宋简体" w:hAnsi="宋体" w:eastAsia="方正小标宋简体"/>
          <w:kern w:val="0"/>
          <w:sz w:val="44"/>
          <w:szCs w:val="44"/>
        </w:rPr>
      </w:pPr>
      <w:r>
        <w:rPr>
          <w:rFonts w:hint="eastAsia" w:ascii="方正小标宋简体" w:hAnsi="宋体" w:eastAsia="方正小标宋简体"/>
          <w:kern w:val="0"/>
          <w:sz w:val="44"/>
          <w:szCs w:val="44"/>
        </w:rPr>
        <w:t>2023年妇女儿童工作</w:t>
      </w:r>
    </w:p>
    <w:p>
      <w:pPr>
        <w:spacing w:line="600" w:lineRule="exact"/>
        <w:jc w:val="center"/>
        <w:rPr>
          <w:rFonts w:ascii="方正小标宋简体" w:hAnsi="宋体" w:eastAsia="方正小标宋简体"/>
          <w:kern w:val="0"/>
          <w:sz w:val="44"/>
          <w:szCs w:val="44"/>
        </w:rPr>
      </w:pPr>
      <w:r>
        <w:rPr>
          <w:rFonts w:hint="eastAsia" w:ascii="方正小标宋简体" w:hAnsi="宋体" w:eastAsia="方正小标宋简体"/>
          <w:kern w:val="0"/>
          <w:sz w:val="44"/>
          <w:szCs w:val="44"/>
        </w:rPr>
        <w:t>专项资金预算项目绩效自评报告</w:t>
      </w:r>
    </w:p>
    <w:p>
      <w:pPr>
        <w:adjustRightInd w:val="0"/>
        <w:snapToGrid w:val="0"/>
        <w:spacing w:line="600" w:lineRule="exact"/>
        <w:ind w:firstLine="640" w:firstLineChars="200"/>
        <w:rPr>
          <w:rFonts w:ascii="仿宋_GB2312" w:hAnsi="仿宋_GB2312" w:eastAsia="仿宋_GB2312"/>
          <w:sz w:val="32"/>
          <w:szCs w:val="32"/>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cs="黑体"/>
          <w:sz w:val="32"/>
          <w:szCs w:val="32"/>
        </w:rPr>
        <w:t>一、</w:t>
      </w:r>
      <w:r>
        <w:rPr>
          <w:rFonts w:hint="eastAsia" w:ascii="黑体" w:hAnsi="宋体" w:eastAsia="黑体" w:cs="黑体"/>
          <w:sz w:val="32"/>
          <w:szCs w:val="32"/>
          <w:lang w:val="zh-CN"/>
        </w:rPr>
        <w:t>项目概况</w:t>
      </w:r>
    </w:p>
    <w:p>
      <w:pPr>
        <w:widowControl/>
        <w:adjustRightInd w:val="0"/>
        <w:snapToGrid w:val="0"/>
        <w:spacing w:line="600" w:lineRule="exact"/>
        <w:ind w:firstLine="642" w:firstLineChars="200"/>
        <w:contextualSpacing/>
        <w:jc w:val="left"/>
        <w:rPr>
          <w:rFonts w:ascii="仿宋" w:hAnsi="仿宋" w:eastAsia="仿宋"/>
          <w:b/>
          <w:sz w:val="32"/>
          <w:szCs w:val="32"/>
          <w:lang w:val="zh-CN"/>
        </w:rPr>
      </w:pPr>
      <w:r>
        <w:rPr>
          <w:rFonts w:hint="eastAsia" w:ascii="仿宋" w:hAnsi="仿宋" w:eastAsia="仿宋"/>
          <w:b/>
          <w:sz w:val="32"/>
          <w:szCs w:val="32"/>
          <w:lang w:val="zh-CN"/>
        </w:rPr>
        <w:t>（一）项目基本情况。</w:t>
      </w:r>
    </w:p>
    <w:p>
      <w:pPr>
        <w:adjustRightInd w:val="0"/>
        <w:snapToGrid w:val="0"/>
        <w:spacing w:line="600" w:lineRule="exact"/>
        <w:ind w:firstLine="642" w:firstLineChars="200"/>
        <w:rPr>
          <w:rFonts w:ascii="仿宋_GB2312" w:hAnsi="宋体" w:eastAsia="仿宋_GB2312"/>
          <w:b/>
          <w:bCs/>
          <w:sz w:val="32"/>
          <w:szCs w:val="32"/>
          <w:lang w:val="zh-CN"/>
        </w:rPr>
      </w:pPr>
      <w:r>
        <w:rPr>
          <w:rFonts w:ascii="仿宋_GB2312" w:hAnsi="宋体" w:eastAsia="仿宋_GB2312" w:cs="仿宋_GB2312"/>
          <w:b/>
          <w:bCs/>
          <w:sz w:val="32"/>
          <w:szCs w:val="32"/>
          <w:lang w:val="zh-CN"/>
        </w:rPr>
        <w:t>1.</w:t>
      </w:r>
      <w:r>
        <w:rPr>
          <w:rFonts w:hint="eastAsia" w:ascii="仿宋_GB2312" w:hAnsi="宋体" w:eastAsia="仿宋_GB2312" w:cs="仿宋_GB2312"/>
          <w:b/>
          <w:bCs/>
          <w:sz w:val="32"/>
          <w:szCs w:val="32"/>
          <w:lang w:val="zh-CN"/>
        </w:rPr>
        <w:t>本单位在该项目管理中的职能</w:t>
      </w:r>
    </w:p>
    <w:p>
      <w:pPr>
        <w:adjustRightInd w:val="0"/>
        <w:snapToGrid w:val="0"/>
        <w:spacing w:line="600" w:lineRule="exact"/>
        <w:ind w:firstLine="640" w:firstLineChars="200"/>
        <w:rPr>
          <w:rFonts w:eastAsia="仿宋_GB2312"/>
          <w:sz w:val="32"/>
          <w:szCs w:val="32"/>
        </w:rPr>
      </w:pPr>
      <w:r>
        <w:rPr>
          <w:rFonts w:hint="eastAsia" w:eastAsia="仿宋_GB2312" w:cs="仿宋_GB2312"/>
          <w:sz w:val="32"/>
          <w:szCs w:val="32"/>
        </w:rPr>
        <w:t>一是加大“两纲”实施力度，提高妇女儿童工作水平；二是实施素质提升行动，促进妇女成长成才；三是实施巾帼建功行动，助推西区发展；四是实施幸福家庭行动，促进社会文明进步；五是实施维权服务行动，促进社会和谐；六是实施强基固本行动，增强组织活力。</w:t>
      </w:r>
    </w:p>
    <w:p>
      <w:pPr>
        <w:adjustRightInd w:val="0"/>
        <w:snapToGrid w:val="0"/>
        <w:spacing w:line="600" w:lineRule="exact"/>
        <w:ind w:firstLine="642" w:firstLineChars="200"/>
        <w:rPr>
          <w:rFonts w:ascii="仿宋_GB2312" w:hAnsi="宋体" w:eastAsia="仿宋_GB2312"/>
          <w:b/>
          <w:bCs/>
          <w:sz w:val="32"/>
          <w:szCs w:val="32"/>
          <w:lang w:val="zh-CN"/>
        </w:rPr>
      </w:pPr>
      <w:r>
        <w:rPr>
          <w:rFonts w:ascii="仿宋_GB2312" w:hAnsi="宋体" w:eastAsia="仿宋_GB2312" w:cs="仿宋_GB2312"/>
          <w:b/>
          <w:bCs/>
          <w:sz w:val="32"/>
          <w:szCs w:val="32"/>
          <w:lang w:val="zh-CN"/>
        </w:rPr>
        <w:t>2.</w:t>
      </w:r>
      <w:r>
        <w:rPr>
          <w:rFonts w:hint="eastAsia" w:ascii="仿宋_GB2312" w:hAnsi="宋体" w:eastAsia="仿宋_GB2312" w:cs="仿宋_GB2312"/>
          <w:b/>
          <w:bCs/>
          <w:sz w:val="32"/>
          <w:szCs w:val="32"/>
          <w:lang w:val="zh-CN"/>
        </w:rPr>
        <w:t>项目立项、资金申报的依据</w:t>
      </w:r>
    </w:p>
    <w:p>
      <w:pPr>
        <w:adjustRightInd w:val="0"/>
        <w:snapToGrid w:val="0"/>
        <w:spacing w:line="600" w:lineRule="exact"/>
        <w:ind w:firstLine="640" w:firstLineChars="200"/>
        <w:rPr>
          <w:rFonts w:eastAsia="仿宋_GB2312"/>
          <w:sz w:val="32"/>
          <w:szCs w:val="32"/>
        </w:rPr>
      </w:pPr>
      <w:r>
        <w:rPr>
          <w:rFonts w:hint="eastAsia" w:eastAsia="仿宋_GB2312" w:cs="仿宋_GB2312"/>
          <w:sz w:val="32"/>
          <w:szCs w:val="32"/>
        </w:rPr>
        <w:t>《攀枝花市妇联改革方案》《中共攀枝花市西区区委办公室关于印发攀枝花市西区妇女联合会机关机构改革方案的通知》（攀西委办〔</w:t>
      </w:r>
      <w:r>
        <w:rPr>
          <w:rFonts w:eastAsia="仿宋_GB2312"/>
          <w:sz w:val="32"/>
          <w:szCs w:val="32"/>
        </w:rPr>
        <w:t>2002</w:t>
      </w:r>
      <w:r>
        <w:rPr>
          <w:rFonts w:hint="eastAsia" w:eastAsia="仿宋_GB2312" w:cs="仿宋_GB2312"/>
          <w:sz w:val="32"/>
          <w:szCs w:val="32"/>
        </w:rPr>
        <w:t>〕</w:t>
      </w:r>
      <w:r>
        <w:rPr>
          <w:rFonts w:eastAsia="仿宋_GB2312"/>
          <w:sz w:val="32"/>
          <w:szCs w:val="32"/>
        </w:rPr>
        <w:t>24</w:t>
      </w:r>
      <w:r>
        <w:rPr>
          <w:rFonts w:hint="eastAsia" w:eastAsia="仿宋_GB2312" w:cs="仿宋_GB2312"/>
          <w:sz w:val="32"/>
          <w:szCs w:val="32"/>
        </w:rPr>
        <w:t>号）</w:t>
      </w:r>
    </w:p>
    <w:p>
      <w:pPr>
        <w:adjustRightInd w:val="0"/>
        <w:snapToGrid w:val="0"/>
        <w:spacing w:line="600" w:lineRule="exact"/>
        <w:ind w:firstLine="720"/>
        <w:rPr>
          <w:rFonts w:eastAsia="仿宋_GB2312"/>
          <w:sz w:val="32"/>
          <w:szCs w:val="32"/>
        </w:rPr>
      </w:pPr>
      <w:r>
        <w:rPr>
          <w:rFonts w:ascii="仿宋_GB2312" w:hAnsi="宋体" w:eastAsia="仿宋_GB2312" w:cs="仿宋_GB2312"/>
          <w:b/>
          <w:bCs/>
          <w:sz w:val="32"/>
          <w:szCs w:val="32"/>
          <w:lang w:val="zh-CN"/>
        </w:rPr>
        <w:t>3.</w:t>
      </w:r>
      <w:r>
        <w:rPr>
          <w:rFonts w:hint="eastAsia" w:ascii="仿宋_GB2312" w:hAnsi="宋体" w:eastAsia="仿宋_GB2312" w:cs="仿宋_GB2312"/>
          <w:b/>
          <w:bCs/>
          <w:sz w:val="32"/>
          <w:szCs w:val="32"/>
          <w:lang w:val="zh-CN"/>
        </w:rPr>
        <w:t>资金分配的原则及考虑因素</w:t>
      </w:r>
    </w:p>
    <w:p>
      <w:pPr>
        <w:adjustRightInd w:val="0"/>
        <w:snapToGrid w:val="0"/>
        <w:spacing w:line="600" w:lineRule="exact"/>
        <w:ind w:firstLine="640" w:firstLineChars="200"/>
        <w:rPr>
          <w:rFonts w:eastAsia="仿宋_GB2312"/>
          <w:sz w:val="32"/>
          <w:szCs w:val="32"/>
        </w:rPr>
      </w:pPr>
      <w:r>
        <w:rPr>
          <w:rFonts w:hint="eastAsia" w:eastAsia="仿宋_GB2312" w:cs="仿宋_GB2312"/>
          <w:sz w:val="32"/>
          <w:szCs w:val="32"/>
        </w:rPr>
        <w:t>妇女儿童相关活动、妇女能力提升培训及走访慰问困难妇女儿童需根据妇女儿童实际需求，制定符合当时妇女儿童发展要求的活动方案，开展活动经费依据实际发生情况进行使用。</w:t>
      </w:r>
    </w:p>
    <w:p>
      <w:pPr>
        <w:widowControl/>
        <w:adjustRightInd w:val="0"/>
        <w:snapToGrid w:val="0"/>
        <w:spacing w:line="600" w:lineRule="exact"/>
        <w:ind w:firstLine="642" w:firstLineChars="200"/>
        <w:contextualSpacing/>
        <w:jc w:val="left"/>
        <w:rPr>
          <w:rFonts w:ascii="仿宋" w:hAnsi="仿宋" w:eastAsia="仿宋"/>
          <w:b/>
          <w:sz w:val="32"/>
          <w:szCs w:val="32"/>
          <w:lang w:val="zh-CN"/>
        </w:rPr>
      </w:pPr>
      <w:r>
        <w:rPr>
          <w:rFonts w:hint="eastAsia" w:ascii="仿宋" w:hAnsi="仿宋" w:eastAsia="仿宋"/>
          <w:b/>
          <w:sz w:val="32"/>
          <w:szCs w:val="32"/>
          <w:lang w:val="zh-CN"/>
        </w:rPr>
        <w:t>（二）项目绩效目标。</w:t>
      </w:r>
    </w:p>
    <w:p>
      <w:pPr>
        <w:adjustRightInd w:val="0"/>
        <w:snapToGrid w:val="0"/>
        <w:spacing w:line="600" w:lineRule="exact"/>
        <w:ind w:firstLine="720"/>
        <w:rPr>
          <w:rFonts w:eastAsia="仿宋_GB2312"/>
          <w:sz w:val="32"/>
          <w:szCs w:val="32"/>
        </w:rPr>
      </w:pPr>
      <w:r>
        <w:rPr>
          <w:rFonts w:ascii="仿宋_GB2312" w:hAnsi="宋体" w:eastAsia="仿宋_GB2312" w:cs="仿宋_GB2312"/>
          <w:b/>
          <w:bCs/>
          <w:sz w:val="32"/>
          <w:szCs w:val="32"/>
          <w:lang w:val="zh-CN"/>
        </w:rPr>
        <w:t>1.</w:t>
      </w:r>
      <w:r>
        <w:rPr>
          <w:rFonts w:hint="eastAsia" w:ascii="楷体_GB2312" w:eastAsia="楷体_GB2312" w:cs="楷体_GB2312"/>
          <w:b/>
          <w:bCs/>
          <w:sz w:val="32"/>
          <w:szCs w:val="32"/>
        </w:rPr>
        <w:t>总体绩效目标：</w:t>
      </w:r>
      <w:r>
        <w:rPr>
          <w:rFonts w:hint="eastAsia" w:eastAsia="仿宋_GB2312" w:cs="仿宋_GB2312"/>
          <w:sz w:val="32"/>
          <w:szCs w:val="32"/>
        </w:rPr>
        <w:t>通过开展宣传、培训、走访慰问困难妇女儿童等活动，不断优化妇女儿童生存和发展环境，切实维护妇女儿童合法权益，全力提升妇女儿童综合素质，营造全社会尊重和保障妇女儿童权益的良好氛围，推动西区妇女儿童事业持续、健康、快速发展。</w:t>
      </w:r>
    </w:p>
    <w:p>
      <w:pPr>
        <w:adjustRightInd w:val="0"/>
        <w:snapToGrid w:val="0"/>
        <w:spacing w:line="600" w:lineRule="exact"/>
        <w:ind w:firstLine="720"/>
        <w:rPr>
          <w:rFonts w:eastAsia="仿宋_GB2312"/>
          <w:spacing w:val="-4"/>
          <w:sz w:val="32"/>
          <w:szCs w:val="32"/>
        </w:rPr>
      </w:pPr>
      <w:r>
        <w:rPr>
          <w:rFonts w:ascii="仿宋_GB2312" w:hAnsi="宋体" w:eastAsia="仿宋_GB2312" w:cs="仿宋_GB2312"/>
          <w:b/>
          <w:bCs/>
          <w:sz w:val="32"/>
          <w:szCs w:val="32"/>
          <w:lang w:val="zh-CN"/>
        </w:rPr>
        <w:t>2.</w:t>
      </w:r>
      <w:r>
        <w:rPr>
          <w:rFonts w:hint="eastAsia" w:ascii="仿宋_GB2312" w:hAnsi="宋体" w:eastAsia="仿宋_GB2312" w:cs="仿宋_GB2312"/>
          <w:b/>
          <w:bCs/>
          <w:sz w:val="32"/>
          <w:szCs w:val="32"/>
          <w:lang w:val="zh-CN"/>
        </w:rPr>
        <w:t>项目主要内容：一是</w:t>
      </w:r>
      <w:r>
        <w:rPr>
          <w:rFonts w:hint="eastAsia" w:eastAsia="仿宋_GB2312" w:cs="仿宋_GB2312"/>
          <w:spacing w:val="-4"/>
          <w:sz w:val="32"/>
          <w:szCs w:val="32"/>
        </w:rPr>
        <w:t>开展妇女儿童活动，如爱心妈妈结对活动，利用“三八节”、“六一”儿童节、春节等重大节日前后开展困难母亲和困境儿童慰问活动等。</w:t>
      </w:r>
      <w:r>
        <w:rPr>
          <w:rFonts w:hint="eastAsia" w:eastAsia="仿宋_GB2312" w:cs="仿宋_GB2312"/>
          <w:b/>
          <w:bCs/>
          <w:spacing w:val="-4"/>
          <w:sz w:val="32"/>
          <w:szCs w:val="32"/>
        </w:rPr>
        <w:t>二是</w:t>
      </w:r>
      <w:r>
        <w:rPr>
          <w:rFonts w:hint="eastAsia" w:eastAsia="仿宋_GB2312" w:cs="仿宋_GB2312"/>
          <w:spacing w:val="-4"/>
          <w:sz w:val="32"/>
          <w:szCs w:val="32"/>
        </w:rPr>
        <w:t>为有效开展妇女儿童工作，维护妇女儿童合法权益，需加大</w:t>
      </w:r>
      <w:r>
        <w:rPr>
          <w:rFonts w:hint="eastAsia" w:eastAsia="仿宋_GB2312" w:cs="仿宋_GB2312"/>
          <w:spacing w:val="-4"/>
          <w:sz w:val="32"/>
          <w:szCs w:val="32"/>
          <w:shd w:val="clear" w:color="auto" w:fill="FFFFFF"/>
        </w:rPr>
        <w:t>以贯彻男女平等基本国策、维护妇女权益为主要内容的</w:t>
      </w:r>
      <w:r>
        <w:rPr>
          <w:rFonts w:hint="eastAsia" w:eastAsia="仿宋_GB2312" w:cs="仿宋_GB2312"/>
          <w:spacing w:val="-4"/>
          <w:sz w:val="32"/>
          <w:szCs w:val="32"/>
        </w:rPr>
        <w:t>相关法律法规宣传，主要利用各新闻媒体进行广泛的宣传，并同时用于宣传标语、牌板、横幅、宣传资料、宣传品印制，</w:t>
      </w:r>
      <w:r>
        <w:rPr>
          <w:rFonts w:hint="eastAsia" w:eastAsia="仿宋_GB2312" w:cs="仿宋_GB2312"/>
          <w:spacing w:val="-4"/>
          <w:sz w:val="32"/>
          <w:szCs w:val="32"/>
          <w:shd w:val="clear" w:color="auto" w:fill="FFFFFF"/>
        </w:rPr>
        <w:t>进一步营造全社会尊重和保障妇女儿童权益的良好氛围。</w:t>
      </w:r>
      <w:r>
        <w:rPr>
          <w:rFonts w:hint="eastAsia" w:eastAsia="仿宋_GB2312" w:cs="仿宋_GB2312"/>
          <w:b/>
          <w:bCs/>
          <w:spacing w:val="-4"/>
          <w:sz w:val="32"/>
          <w:szCs w:val="32"/>
          <w:shd w:val="clear" w:color="auto" w:fill="FFFFFF"/>
        </w:rPr>
        <w:t>三是</w:t>
      </w:r>
      <w:r>
        <w:rPr>
          <w:rFonts w:hint="eastAsia" w:eastAsia="仿宋_GB2312" w:cs="仿宋_GB2312"/>
          <w:spacing w:val="-4"/>
          <w:sz w:val="32"/>
          <w:szCs w:val="32"/>
        </w:rPr>
        <w:t>为了打造学习型女干部群体，提高女干部素质修养，促进良好家风和社会文明建设，凝聚建设美丽繁荣和谐西区干部力量，</w:t>
      </w:r>
      <w:r>
        <w:rPr>
          <w:rFonts w:hint="eastAsia" w:eastAsia="仿宋_GB2312" w:cs="仿宋_GB2312"/>
          <w:spacing w:val="-4"/>
          <w:sz w:val="32"/>
          <w:szCs w:val="32"/>
          <w:shd w:val="clear" w:color="auto" w:fill="FFFFFF"/>
        </w:rPr>
        <w:t>以专题讲座、读书会、交流分享会等形式集中开展相关能力提升培训；同时为</w:t>
      </w:r>
      <w:r>
        <w:rPr>
          <w:rFonts w:hint="eastAsia" w:eastAsia="仿宋_GB2312" w:cs="仿宋_GB2312"/>
          <w:spacing w:val="-4"/>
          <w:sz w:val="32"/>
          <w:szCs w:val="32"/>
        </w:rPr>
        <w:t>充分发挥基地作用，提升失业、留守妇女就业创业能力，将开办相关职业技能培训班等。</w:t>
      </w:r>
    </w:p>
    <w:p>
      <w:pPr>
        <w:adjustRightInd w:val="0"/>
        <w:snapToGrid w:val="0"/>
        <w:spacing w:line="600" w:lineRule="exact"/>
        <w:ind w:firstLine="640" w:firstLineChars="200"/>
        <w:rPr>
          <w:rFonts w:ascii="黑体" w:hAnsi="黑体" w:eastAsia="黑体"/>
          <w:sz w:val="32"/>
          <w:szCs w:val="32"/>
        </w:rPr>
      </w:pPr>
      <w:r>
        <w:rPr>
          <w:rFonts w:hint="eastAsia" w:ascii="黑体" w:hAnsi="黑体" w:eastAsia="黑体" w:cs="黑体"/>
          <w:sz w:val="32"/>
          <w:szCs w:val="32"/>
        </w:rPr>
        <w:t>二、评价结论及绩效分析</w:t>
      </w:r>
    </w:p>
    <w:p>
      <w:pPr>
        <w:widowControl/>
        <w:adjustRightInd w:val="0"/>
        <w:snapToGrid w:val="0"/>
        <w:spacing w:line="600" w:lineRule="exact"/>
        <w:ind w:firstLine="642" w:firstLineChars="200"/>
        <w:contextualSpacing/>
        <w:jc w:val="left"/>
        <w:rPr>
          <w:rFonts w:ascii="仿宋" w:hAnsi="仿宋" w:eastAsia="仿宋"/>
          <w:b/>
          <w:sz w:val="32"/>
          <w:szCs w:val="32"/>
          <w:lang w:val="zh-CN"/>
        </w:rPr>
      </w:pPr>
      <w:r>
        <w:rPr>
          <w:rFonts w:hint="eastAsia" w:ascii="仿宋" w:hAnsi="仿宋" w:eastAsia="仿宋"/>
          <w:b/>
          <w:sz w:val="32"/>
          <w:szCs w:val="32"/>
          <w:lang w:val="zh-CN"/>
        </w:rPr>
        <w:t>（一）评价结论</w:t>
      </w:r>
    </w:p>
    <w:p>
      <w:pPr>
        <w:adjustRightInd w:val="0"/>
        <w:snapToGrid w:val="0"/>
        <w:spacing w:line="600" w:lineRule="exact"/>
        <w:ind w:firstLine="640" w:firstLineChars="200"/>
        <w:rPr>
          <w:rFonts w:eastAsia="仿宋_GB2312"/>
          <w:sz w:val="32"/>
          <w:szCs w:val="32"/>
        </w:rPr>
      </w:pPr>
      <w:r>
        <w:rPr>
          <w:rFonts w:hint="eastAsia" w:eastAsia="仿宋_GB2312" w:cs="仿宋_GB2312"/>
          <w:sz w:val="32"/>
          <w:szCs w:val="32"/>
        </w:rPr>
        <w:t>通过开展宣传、培训、走访慰问困难妇女儿童等活动，提升妇女儿童综合素质，营造全社会尊重和保障妇女儿童权益的良好氛围。</w:t>
      </w:r>
    </w:p>
    <w:p>
      <w:pPr>
        <w:widowControl/>
        <w:adjustRightInd w:val="0"/>
        <w:snapToGrid w:val="0"/>
        <w:spacing w:line="600" w:lineRule="exact"/>
        <w:ind w:firstLine="642" w:firstLineChars="200"/>
        <w:contextualSpacing/>
        <w:jc w:val="left"/>
        <w:rPr>
          <w:rFonts w:ascii="仿宋" w:hAnsi="仿宋" w:eastAsia="仿宋"/>
          <w:b/>
          <w:sz w:val="32"/>
          <w:szCs w:val="32"/>
          <w:lang w:val="zh-CN"/>
        </w:rPr>
      </w:pPr>
      <w:r>
        <w:rPr>
          <w:rFonts w:hint="eastAsia" w:ascii="仿宋" w:hAnsi="仿宋" w:eastAsia="仿宋"/>
          <w:b/>
          <w:sz w:val="32"/>
          <w:szCs w:val="32"/>
          <w:lang w:val="zh-CN"/>
        </w:rPr>
        <w:t>（二）绩效分析。</w:t>
      </w:r>
    </w:p>
    <w:p>
      <w:pPr>
        <w:adjustRightInd w:val="0"/>
        <w:snapToGrid w:val="0"/>
        <w:spacing w:line="600" w:lineRule="exact"/>
        <w:ind w:firstLine="642" w:firstLineChars="200"/>
        <w:rPr>
          <w:rFonts w:ascii="仿宋" w:hAnsi="仿宋" w:eastAsia="仿宋"/>
          <w:b/>
          <w:bCs/>
          <w:sz w:val="32"/>
          <w:szCs w:val="32"/>
        </w:rPr>
      </w:pPr>
      <w:r>
        <w:rPr>
          <w:rFonts w:ascii="仿宋" w:hAnsi="仿宋" w:eastAsia="仿宋" w:cs="仿宋"/>
          <w:b/>
          <w:bCs/>
          <w:sz w:val="32"/>
          <w:szCs w:val="32"/>
        </w:rPr>
        <w:t>1.</w:t>
      </w:r>
      <w:r>
        <w:rPr>
          <w:rFonts w:hint="eastAsia" w:ascii="仿宋" w:hAnsi="仿宋" w:eastAsia="仿宋" w:cs="仿宋"/>
          <w:b/>
          <w:bCs/>
          <w:sz w:val="32"/>
          <w:szCs w:val="32"/>
        </w:rPr>
        <w:t>项目决策</w:t>
      </w:r>
    </w:p>
    <w:p>
      <w:pPr>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
          <w:sz w:val="32"/>
          <w:szCs w:val="32"/>
        </w:rPr>
        <w:t>区妇联按照省、市妇联对妇女儿童工作的要求，结合西区实际，通过开展</w:t>
      </w:r>
      <w:r>
        <w:rPr>
          <w:rFonts w:hint="eastAsia" w:eastAsia="仿宋_GB2312" w:cs="仿宋_GB2312"/>
          <w:spacing w:val="-4"/>
          <w:sz w:val="32"/>
          <w:szCs w:val="32"/>
        </w:rPr>
        <w:t>妇女儿童活动，利用“三八节”、“六一”儿童节、春节等重大节日前后开展困难母亲和困境儿童慰问活动，妇女干部职业和能力提升培训、妇女维权宣传活动等，</w:t>
      </w:r>
      <w:r>
        <w:rPr>
          <w:rFonts w:hint="eastAsia" w:eastAsia="仿宋_GB2312" w:cs="仿宋_GB2312"/>
          <w:sz w:val="32"/>
          <w:szCs w:val="32"/>
        </w:rPr>
        <w:t>不断优化妇女儿童生存和发展环境，切实维护妇女儿童合法权益，全力提升妇女儿童综合素质，营造全社会尊重和保障妇女儿童权益的良好氛围。</w:t>
      </w:r>
    </w:p>
    <w:p>
      <w:pPr>
        <w:widowControl/>
        <w:adjustRightInd w:val="0"/>
        <w:snapToGrid w:val="0"/>
        <w:spacing w:line="600" w:lineRule="exact"/>
        <w:ind w:firstLine="642" w:firstLineChars="200"/>
        <w:contextualSpacing/>
        <w:jc w:val="left"/>
        <w:rPr>
          <w:rFonts w:ascii="仿宋" w:hAnsi="仿宋" w:eastAsia="仿宋"/>
          <w:b/>
          <w:bCs/>
          <w:sz w:val="32"/>
          <w:szCs w:val="32"/>
        </w:rPr>
      </w:pPr>
      <w:r>
        <w:rPr>
          <w:rFonts w:ascii="仿宋" w:hAnsi="仿宋" w:eastAsia="仿宋" w:cs="仿宋"/>
          <w:b/>
          <w:bCs/>
          <w:sz w:val="32"/>
          <w:szCs w:val="32"/>
        </w:rPr>
        <w:t>2.</w:t>
      </w:r>
      <w:r>
        <w:rPr>
          <w:rFonts w:hint="eastAsia" w:ascii="仿宋" w:hAnsi="仿宋" w:eastAsia="仿宋" w:cs="仿宋"/>
          <w:b/>
          <w:bCs/>
          <w:sz w:val="32"/>
          <w:szCs w:val="32"/>
        </w:rPr>
        <w:t>项目管理</w:t>
      </w:r>
    </w:p>
    <w:p>
      <w:pPr>
        <w:adjustRightInd w:val="0"/>
        <w:snapToGrid w:val="0"/>
        <w:spacing w:line="600" w:lineRule="exact"/>
        <w:ind w:firstLine="640" w:firstLineChars="200"/>
        <w:rPr>
          <w:rFonts w:eastAsia="仿宋_GB2312"/>
          <w:sz w:val="32"/>
          <w:szCs w:val="32"/>
        </w:rPr>
      </w:pPr>
      <w:r>
        <w:rPr>
          <w:rFonts w:eastAsia="仿宋_GB2312"/>
          <w:sz w:val="32"/>
          <w:szCs w:val="32"/>
        </w:rPr>
        <w:t>202</w:t>
      </w:r>
      <w:r>
        <w:rPr>
          <w:rFonts w:hint="eastAsia" w:eastAsia="仿宋_GB2312"/>
          <w:sz w:val="32"/>
          <w:szCs w:val="32"/>
        </w:rPr>
        <w:t>2</w:t>
      </w:r>
      <w:r>
        <w:rPr>
          <w:rFonts w:hint="eastAsia" w:eastAsia="仿宋_GB2312" w:cs="仿宋_GB2312"/>
          <w:sz w:val="32"/>
          <w:szCs w:val="32"/>
        </w:rPr>
        <w:t>年妇女儿童工作项目资金</w:t>
      </w:r>
      <w:r>
        <w:rPr>
          <w:rFonts w:hint="eastAsia" w:eastAsia="仿宋_GB2312"/>
          <w:sz w:val="32"/>
          <w:szCs w:val="32"/>
        </w:rPr>
        <w:t>1.31</w:t>
      </w:r>
      <w:r>
        <w:rPr>
          <w:rFonts w:hint="eastAsia" w:eastAsia="仿宋_GB2312" w:cs="仿宋_GB2312"/>
          <w:sz w:val="32"/>
          <w:szCs w:val="32"/>
        </w:rPr>
        <w:t>万元，按照开展妇女儿童工作实际安排资金，强化动态监管。</w:t>
      </w:r>
    </w:p>
    <w:p>
      <w:pPr>
        <w:adjustRightInd w:val="0"/>
        <w:snapToGrid w:val="0"/>
        <w:spacing w:line="600" w:lineRule="exact"/>
        <w:ind w:firstLine="642" w:firstLineChars="200"/>
        <w:rPr>
          <w:rFonts w:ascii="仿宋" w:hAnsi="仿宋" w:eastAsia="仿宋"/>
          <w:b/>
          <w:bCs/>
          <w:sz w:val="32"/>
          <w:szCs w:val="32"/>
        </w:rPr>
      </w:pPr>
      <w:r>
        <w:rPr>
          <w:rFonts w:ascii="仿宋" w:hAnsi="仿宋" w:eastAsia="仿宋" w:cs="仿宋"/>
          <w:b/>
          <w:bCs/>
          <w:sz w:val="32"/>
          <w:szCs w:val="32"/>
        </w:rPr>
        <w:t>3.</w:t>
      </w:r>
      <w:r>
        <w:rPr>
          <w:rFonts w:hint="eastAsia" w:ascii="仿宋" w:hAnsi="仿宋" w:eastAsia="仿宋" w:cs="仿宋"/>
          <w:b/>
          <w:bCs/>
          <w:sz w:val="32"/>
          <w:szCs w:val="32"/>
        </w:rPr>
        <w:t>项目绩效</w:t>
      </w:r>
    </w:p>
    <w:p>
      <w:pPr>
        <w:adjustRightInd w:val="0"/>
        <w:snapToGrid w:val="0"/>
        <w:spacing w:line="600" w:lineRule="exact"/>
        <w:ind w:firstLine="720"/>
        <w:rPr>
          <w:rFonts w:eastAsia="仿宋_GB2312"/>
          <w:sz w:val="32"/>
          <w:szCs w:val="32"/>
        </w:rPr>
      </w:pPr>
      <w:r>
        <w:rPr>
          <w:rFonts w:hint="eastAsia" w:ascii="仿宋" w:hAnsi="仿宋" w:eastAsia="仿宋" w:cs="仿宋"/>
          <w:b/>
          <w:bCs/>
          <w:sz w:val="32"/>
          <w:szCs w:val="32"/>
        </w:rPr>
        <w:t>项目目标完成情况：</w:t>
      </w:r>
      <w:r>
        <w:rPr>
          <w:rFonts w:eastAsia="仿宋_GB2312"/>
          <w:sz w:val="32"/>
          <w:szCs w:val="32"/>
        </w:rPr>
        <w:t>202</w:t>
      </w:r>
      <w:r>
        <w:rPr>
          <w:rFonts w:hint="eastAsia" w:eastAsia="仿宋_GB2312"/>
          <w:sz w:val="32"/>
          <w:szCs w:val="32"/>
        </w:rPr>
        <w:t>2</w:t>
      </w:r>
      <w:r>
        <w:rPr>
          <w:rFonts w:hint="eastAsia" w:eastAsia="仿宋_GB2312" w:cs="仿宋_GB2312"/>
          <w:sz w:val="32"/>
          <w:szCs w:val="32"/>
        </w:rPr>
        <w:t>年</w:t>
      </w:r>
      <w:r>
        <w:rPr>
          <w:rFonts w:hint="eastAsia" w:eastAsia="仿宋_GB2312"/>
          <w:sz w:val="32"/>
          <w:szCs w:val="32"/>
        </w:rPr>
        <w:t>开展演讲比赛1场次，“爱心妈妈”结对活动3场次，妇女能力提升培训3场次、走访慰问特殊困难妇女儿童30人次，</w:t>
      </w:r>
    </w:p>
    <w:p>
      <w:pPr>
        <w:adjustRightInd w:val="0"/>
        <w:snapToGrid w:val="0"/>
        <w:spacing w:line="600" w:lineRule="exact"/>
        <w:ind w:firstLine="720"/>
        <w:rPr>
          <w:rFonts w:ascii="仿宋" w:hAnsi="仿宋" w:eastAsia="仿宋"/>
          <w:sz w:val="32"/>
          <w:szCs w:val="32"/>
        </w:rPr>
      </w:pPr>
      <w:r>
        <w:rPr>
          <w:rFonts w:hint="eastAsia" w:ascii="仿宋" w:hAnsi="仿宋" w:eastAsia="仿宋" w:cs="仿宋"/>
          <w:b/>
          <w:bCs/>
          <w:sz w:val="32"/>
          <w:szCs w:val="32"/>
        </w:rPr>
        <w:t>项目效益情况：</w:t>
      </w:r>
      <w:r>
        <w:rPr>
          <w:rFonts w:hint="eastAsia" w:eastAsia="仿宋_GB2312" w:cs="仿宋_GB2312"/>
          <w:spacing w:val="-4"/>
          <w:sz w:val="32"/>
          <w:szCs w:val="32"/>
        </w:rPr>
        <w:t>通过开展妇女儿童相关活动、妇女能力提升培训、妇女权益宣传及</w:t>
      </w:r>
      <w:r>
        <w:rPr>
          <w:rFonts w:hint="eastAsia" w:eastAsia="仿宋_GB2312" w:cs="仿宋_GB2312"/>
          <w:sz w:val="32"/>
          <w:szCs w:val="32"/>
        </w:rPr>
        <w:t>走访慰问等活动</w:t>
      </w:r>
      <w:r>
        <w:rPr>
          <w:rFonts w:hint="eastAsia" w:eastAsia="仿宋_GB2312" w:cs="仿宋_GB2312"/>
          <w:spacing w:val="-4"/>
          <w:sz w:val="32"/>
          <w:szCs w:val="32"/>
        </w:rPr>
        <w:t>进一步提升妇女儿童精、气、神，激发积极向上的动力，营造了</w:t>
      </w:r>
      <w:r>
        <w:rPr>
          <w:rFonts w:hint="eastAsia" w:eastAsia="仿宋_GB2312" w:cs="仿宋_GB2312"/>
          <w:spacing w:val="-4"/>
          <w:sz w:val="32"/>
          <w:szCs w:val="32"/>
          <w:shd w:val="clear" w:color="auto" w:fill="FFFFFF"/>
        </w:rPr>
        <w:t>全社会尊重和保障妇女儿童权益的良好氛围</w:t>
      </w:r>
      <w:r>
        <w:rPr>
          <w:rFonts w:hint="eastAsia" w:eastAsia="仿宋_GB2312" w:cs="仿宋_GB2312"/>
          <w:spacing w:val="-4"/>
          <w:sz w:val="32"/>
          <w:szCs w:val="32"/>
        </w:rPr>
        <w:t>。</w:t>
      </w:r>
      <w:r>
        <w:rPr>
          <w:rFonts w:hint="eastAsia" w:eastAsia="仿宋_GB2312" w:cs="仿宋_GB2312"/>
          <w:sz w:val="32"/>
          <w:szCs w:val="32"/>
        </w:rPr>
        <w:t>并在妇女群众中开展了妇女儿童工作满意度调查，妇女群众满意度达到</w:t>
      </w:r>
      <w:r>
        <w:rPr>
          <w:rFonts w:eastAsia="仿宋_GB2312"/>
          <w:sz w:val="32"/>
          <w:szCs w:val="32"/>
        </w:rPr>
        <w:t>85%</w:t>
      </w:r>
      <w:r>
        <w:rPr>
          <w:rFonts w:hint="eastAsia" w:eastAsia="仿宋_GB2312" w:cs="仿宋_GB2312"/>
          <w:sz w:val="32"/>
          <w:szCs w:val="32"/>
        </w:rPr>
        <w:t>以上。</w:t>
      </w:r>
    </w:p>
    <w:p>
      <w:pPr>
        <w:adjustRightInd w:val="0"/>
        <w:snapToGrid w:val="0"/>
        <w:spacing w:line="600" w:lineRule="exact"/>
        <w:ind w:firstLine="640" w:firstLineChars="200"/>
        <w:rPr>
          <w:rFonts w:ascii="黑体" w:hAnsi="宋体" w:eastAsia="黑体"/>
          <w:sz w:val="32"/>
          <w:szCs w:val="32"/>
        </w:rPr>
      </w:pPr>
      <w:r>
        <w:rPr>
          <w:rFonts w:hint="eastAsia" w:ascii="黑体" w:hAnsi="宋体" w:eastAsia="黑体" w:cs="黑体"/>
          <w:sz w:val="32"/>
          <w:szCs w:val="32"/>
        </w:rPr>
        <w:t>三、存在主要问题</w:t>
      </w:r>
    </w:p>
    <w:p>
      <w:pPr>
        <w:spacing w:line="600" w:lineRule="exact"/>
        <w:ind w:firstLine="640" w:firstLineChars="200"/>
        <w:rPr>
          <w:rFonts w:ascii="仿宋_GB2312" w:hAnsi="宋体" w:eastAsia="仿宋_GB2312"/>
          <w:sz w:val="32"/>
          <w:szCs w:val="32"/>
          <w:lang w:val="zh-CN"/>
        </w:rPr>
      </w:pPr>
      <w:r>
        <w:rPr>
          <w:rFonts w:hint="eastAsia" w:eastAsia="仿宋"/>
          <w:sz w:val="32"/>
          <w:szCs w:val="32"/>
        </w:rPr>
        <w:t>一是</w:t>
      </w:r>
      <w:r>
        <w:rPr>
          <w:rFonts w:hint="eastAsia" w:eastAsia="仿宋_GB2312" w:cs="仿宋_GB2312"/>
          <w:spacing w:val="-4"/>
          <w:sz w:val="32"/>
          <w:szCs w:val="32"/>
        </w:rPr>
        <w:t>预算编制时间短，任务重，需要财政做更系统的培训和指导。二是绩效从制定、评价到使用都缺少系统性训练。三是预算编制的合理性需要提高</w:t>
      </w:r>
      <w:r>
        <w:rPr>
          <w:rFonts w:hint="eastAsia" w:eastAsia="仿宋_GB2312" w:cs="仿宋_GB2312"/>
          <w:spacing w:val="-4"/>
          <w:sz w:val="32"/>
          <w:szCs w:val="32"/>
          <w:lang w:val="zh-CN"/>
        </w:rPr>
        <w:t>。</w:t>
      </w:r>
      <w:r>
        <w:rPr>
          <w:rFonts w:hint="eastAsia" w:eastAsia="仿宋_GB2312" w:cs="仿宋_GB2312"/>
          <w:spacing w:val="-4"/>
          <w:sz w:val="32"/>
          <w:szCs w:val="32"/>
          <w:lang w:val="zh-CN"/>
        </w:rPr>
        <w:tab/>
      </w:r>
    </w:p>
    <w:p>
      <w:pPr>
        <w:adjustRightInd w:val="0"/>
        <w:snapToGrid w:val="0"/>
        <w:spacing w:line="600" w:lineRule="exact"/>
        <w:ind w:firstLine="640" w:firstLineChars="200"/>
        <w:rPr>
          <w:rFonts w:ascii="黑体" w:hAnsi="宋体" w:eastAsia="黑体"/>
          <w:sz w:val="32"/>
          <w:szCs w:val="32"/>
        </w:rPr>
      </w:pPr>
      <w:r>
        <w:rPr>
          <w:rFonts w:hint="eastAsia" w:ascii="黑体" w:hAnsi="宋体" w:eastAsia="黑体" w:cs="黑体"/>
          <w:sz w:val="32"/>
          <w:szCs w:val="32"/>
        </w:rPr>
        <w:t>四、相关措施建议</w:t>
      </w:r>
    </w:p>
    <w:p>
      <w:pPr>
        <w:adjustRightInd w:val="0"/>
        <w:snapToGrid w:val="0"/>
        <w:spacing w:line="600" w:lineRule="exact"/>
        <w:ind w:firstLine="624" w:firstLineChars="200"/>
        <w:rPr>
          <w:rFonts w:eastAsia="仿宋_GB2312" w:cs="仿宋_GB2312"/>
          <w:spacing w:val="-4"/>
          <w:sz w:val="32"/>
          <w:szCs w:val="32"/>
        </w:rPr>
      </w:pPr>
      <w:r>
        <w:rPr>
          <w:rFonts w:hint="eastAsia" w:eastAsia="仿宋_GB2312" w:cs="仿宋_GB2312"/>
          <w:spacing w:val="-4"/>
          <w:sz w:val="32"/>
          <w:szCs w:val="32"/>
        </w:rPr>
        <w:t>加强预算编制的合理性，平衡预算配置。加强对预算编制和绩效的培训，绩效不仅是在绩效填报上培训，还需要从绩效编制、绩效编制、绩效评价（自评和第三方评价）、绩效结果应用上做一体化培训，促进绩效系统的成熟和稳定</w:t>
      </w:r>
      <w:r>
        <w:rPr>
          <w:rFonts w:hint="eastAsia" w:eastAsia="仿宋_GB2312" w:cs="仿宋_GB2312"/>
          <w:spacing w:val="-4"/>
          <w:sz w:val="32"/>
          <w:szCs w:val="32"/>
          <w:lang w:val="zh-CN"/>
        </w:rPr>
        <w:t>。同时，进一步</w:t>
      </w:r>
      <w:r>
        <w:rPr>
          <w:rFonts w:hint="eastAsia" w:eastAsia="仿宋_GB2312" w:cs="仿宋_GB2312"/>
          <w:spacing w:val="-4"/>
          <w:sz w:val="32"/>
          <w:szCs w:val="32"/>
        </w:rPr>
        <w:t>丰富活动载体，加大宣传力度，更好的服务妇女儿童。</w:t>
      </w:r>
    </w:p>
    <w:p>
      <w:pPr>
        <w:adjustRightInd w:val="0"/>
        <w:snapToGrid w:val="0"/>
        <w:spacing w:line="600" w:lineRule="exact"/>
        <w:ind w:firstLine="624" w:firstLineChars="200"/>
        <w:rPr>
          <w:rFonts w:eastAsia="仿宋_GB2312"/>
          <w:color w:val="F79646" w:themeColor="accent6"/>
          <w:spacing w:val="-4"/>
          <w:sz w:val="32"/>
          <w:szCs w:val="32"/>
        </w:rPr>
      </w:pPr>
    </w:p>
    <w:p>
      <w:pPr>
        <w:adjustRightInd w:val="0"/>
        <w:snapToGrid w:val="0"/>
        <w:spacing w:line="600" w:lineRule="exact"/>
        <w:ind w:firstLine="640" w:firstLineChars="200"/>
        <w:jc w:val="left"/>
        <w:rPr>
          <w:rFonts w:hAnsi="仿宋_GB2312" w:eastAsia="仿宋_GB2312" w:cs="仿宋_GB2312"/>
          <w:color w:val="FF0000"/>
          <w:sz w:val="32"/>
          <w:lang w:val="zh-CN"/>
        </w:rPr>
      </w:pPr>
    </w:p>
    <w:p>
      <w:pPr>
        <w:adjustRightInd w:val="0"/>
        <w:snapToGrid w:val="0"/>
        <w:spacing w:line="600" w:lineRule="exact"/>
        <w:ind w:firstLine="640" w:firstLineChars="200"/>
        <w:jc w:val="left"/>
        <w:rPr>
          <w:rFonts w:hAnsi="仿宋_GB2312" w:eastAsia="仿宋_GB2312" w:cs="仿宋_GB2312"/>
          <w:color w:val="FF0000"/>
          <w:sz w:val="32"/>
          <w:lang w:val="zh-CN"/>
        </w:rPr>
      </w:pPr>
    </w:p>
    <w:p>
      <w:pPr>
        <w:adjustRightInd w:val="0"/>
        <w:snapToGrid w:val="0"/>
        <w:spacing w:line="600" w:lineRule="exact"/>
        <w:ind w:firstLine="640" w:firstLineChars="200"/>
        <w:jc w:val="left"/>
        <w:rPr>
          <w:rFonts w:hAnsi="仿宋_GB2312" w:eastAsia="仿宋_GB2312" w:cs="仿宋_GB2312"/>
          <w:color w:val="FF0000"/>
          <w:sz w:val="32"/>
          <w:lang w:val="zh-CN"/>
        </w:rPr>
      </w:pPr>
    </w:p>
    <w:p>
      <w:pPr>
        <w:adjustRightInd w:val="0"/>
        <w:snapToGrid w:val="0"/>
        <w:spacing w:line="600" w:lineRule="exact"/>
        <w:ind w:firstLine="640" w:firstLineChars="200"/>
        <w:jc w:val="left"/>
        <w:rPr>
          <w:rFonts w:hAnsi="仿宋_GB2312" w:eastAsia="仿宋_GB2312" w:cs="仿宋_GB2312"/>
          <w:color w:val="FF0000"/>
          <w:sz w:val="32"/>
          <w:lang w:val="zh-CN"/>
        </w:rPr>
      </w:pPr>
    </w:p>
    <w:p>
      <w:pPr>
        <w:pStyle w:val="22"/>
        <w:spacing w:line="600" w:lineRule="exact"/>
        <w:ind w:firstLine="640"/>
        <w:rPr>
          <w:rFonts w:hint="default" w:hAnsi="仿宋_GB2312" w:eastAsia="仿宋_GB2312" w:cs="仿宋_GB2312"/>
          <w:color w:val="FF0000"/>
          <w:sz w:val="32"/>
          <w:lang w:val="zh-CN"/>
        </w:rPr>
      </w:pPr>
    </w:p>
    <w:p>
      <w:pPr>
        <w:pStyle w:val="22"/>
        <w:spacing w:line="600" w:lineRule="exact"/>
        <w:ind w:firstLine="640"/>
        <w:rPr>
          <w:rFonts w:hint="default" w:hAnsi="仿宋_GB2312" w:eastAsia="仿宋_GB2312" w:cs="仿宋_GB2312"/>
          <w:color w:val="FF0000"/>
          <w:sz w:val="32"/>
          <w:lang w:val="zh-CN"/>
        </w:rPr>
      </w:pPr>
    </w:p>
    <w:p>
      <w:pPr>
        <w:pStyle w:val="22"/>
        <w:spacing w:line="600" w:lineRule="exact"/>
        <w:ind w:firstLine="640"/>
        <w:rPr>
          <w:rFonts w:hint="default" w:hAnsi="仿宋_GB2312" w:eastAsia="仿宋_GB2312" w:cs="仿宋_GB2312"/>
          <w:color w:val="FF0000"/>
          <w:sz w:val="32"/>
          <w:lang w:val="zh-CN"/>
        </w:rPr>
      </w:pPr>
    </w:p>
    <w:p>
      <w:pPr>
        <w:pStyle w:val="22"/>
        <w:spacing w:line="600" w:lineRule="exact"/>
        <w:ind w:firstLine="640"/>
        <w:rPr>
          <w:rFonts w:hint="default" w:hAnsi="仿宋_GB2312" w:eastAsia="仿宋_GB2312" w:cs="仿宋_GB2312"/>
          <w:color w:val="FF0000"/>
          <w:sz w:val="32"/>
          <w:lang w:val="zh-CN"/>
        </w:rPr>
      </w:pPr>
    </w:p>
    <w:p>
      <w:pPr>
        <w:pStyle w:val="22"/>
        <w:spacing w:line="600" w:lineRule="exact"/>
        <w:ind w:firstLine="640"/>
        <w:rPr>
          <w:rFonts w:hint="default" w:hAnsi="仿宋_GB2312" w:eastAsia="仿宋_GB2312" w:cs="仿宋_GB2312"/>
          <w:color w:val="FF0000"/>
          <w:sz w:val="32"/>
          <w:lang w:val="zh-CN"/>
        </w:rPr>
      </w:pPr>
    </w:p>
    <w:p>
      <w:pPr>
        <w:pStyle w:val="22"/>
        <w:spacing w:line="600" w:lineRule="exact"/>
        <w:ind w:firstLine="640"/>
        <w:rPr>
          <w:rFonts w:hint="default" w:hAnsi="仿宋_GB2312" w:eastAsia="仿宋_GB2312" w:cs="仿宋_GB2312"/>
          <w:color w:val="FF0000"/>
          <w:sz w:val="32"/>
          <w:lang w:val="zh-CN"/>
        </w:rPr>
      </w:pPr>
    </w:p>
    <w:p>
      <w:pPr>
        <w:pStyle w:val="22"/>
        <w:spacing w:line="600" w:lineRule="exact"/>
        <w:ind w:firstLine="640"/>
        <w:rPr>
          <w:rFonts w:hint="default" w:hAnsi="仿宋_GB2312" w:eastAsia="仿宋_GB2312" w:cs="仿宋_GB2312"/>
          <w:color w:val="FF0000"/>
          <w:sz w:val="32"/>
          <w:lang w:val="zh-CN"/>
        </w:rPr>
      </w:pPr>
    </w:p>
    <w:p>
      <w:pPr>
        <w:pStyle w:val="22"/>
        <w:spacing w:line="600" w:lineRule="exact"/>
        <w:ind w:firstLine="640"/>
        <w:rPr>
          <w:rFonts w:hint="default" w:hAnsi="仿宋_GB2312" w:eastAsia="仿宋_GB2312" w:cs="仿宋_GB2312"/>
          <w:color w:val="FF0000"/>
          <w:sz w:val="32"/>
          <w:lang w:val="zh-CN"/>
        </w:rPr>
      </w:pPr>
    </w:p>
    <w:p>
      <w:pPr>
        <w:pStyle w:val="22"/>
        <w:spacing w:line="600" w:lineRule="exact"/>
        <w:ind w:firstLine="640"/>
        <w:rPr>
          <w:rFonts w:hint="default" w:hAnsi="仿宋_GB2312" w:eastAsia="仿宋_GB2312" w:cs="仿宋_GB2312"/>
          <w:color w:val="FF0000"/>
          <w:sz w:val="32"/>
          <w:lang w:val="zh-CN"/>
        </w:rPr>
      </w:pPr>
    </w:p>
    <w:p>
      <w:pPr>
        <w:pStyle w:val="22"/>
        <w:spacing w:line="600" w:lineRule="exact"/>
        <w:ind w:firstLine="640"/>
        <w:rPr>
          <w:rFonts w:hint="default" w:hAnsi="仿宋_GB2312" w:eastAsia="仿宋_GB2312" w:cs="仿宋_GB2312"/>
          <w:color w:val="FF0000"/>
          <w:sz w:val="32"/>
          <w:lang w:val="zh-CN"/>
        </w:rPr>
      </w:pPr>
    </w:p>
    <w:p>
      <w:pPr>
        <w:pStyle w:val="22"/>
        <w:spacing w:line="600" w:lineRule="exact"/>
        <w:ind w:firstLine="640"/>
        <w:rPr>
          <w:rFonts w:hint="default" w:hAnsi="仿宋_GB2312" w:eastAsia="仿宋_GB2312" w:cs="仿宋_GB2312"/>
          <w:color w:val="FF0000"/>
          <w:sz w:val="32"/>
          <w:lang w:val="zh-CN"/>
        </w:rPr>
      </w:pPr>
    </w:p>
    <w:p>
      <w:pPr>
        <w:pStyle w:val="22"/>
        <w:spacing w:line="600" w:lineRule="exact"/>
        <w:ind w:firstLine="640"/>
        <w:rPr>
          <w:rFonts w:hint="default" w:hAnsi="仿宋_GB2312" w:eastAsia="仿宋_GB2312" w:cs="仿宋_GB2312"/>
          <w:color w:val="FF0000"/>
          <w:sz w:val="32"/>
          <w:lang w:val="zh-CN"/>
        </w:rPr>
      </w:pPr>
    </w:p>
    <w:p>
      <w:pPr>
        <w:spacing w:line="600" w:lineRule="exact"/>
        <w:jc w:val="center"/>
        <w:rPr>
          <w:rFonts w:ascii="方正小标宋简体" w:hAnsi="宋体" w:eastAsia="方正小标宋简体"/>
          <w:kern w:val="0"/>
          <w:sz w:val="44"/>
          <w:szCs w:val="44"/>
        </w:rPr>
      </w:pPr>
      <w:r>
        <w:rPr>
          <w:rFonts w:hint="eastAsia" w:ascii="方正小标宋简体" w:hAnsi="宋体" w:eastAsia="方正小标宋简体"/>
          <w:kern w:val="0"/>
          <w:sz w:val="44"/>
          <w:szCs w:val="44"/>
        </w:rPr>
        <w:t>2023年妇女儿童“两纲”推进工作</w:t>
      </w:r>
    </w:p>
    <w:p>
      <w:pPr>
        <w:spacing w:line="600" w:lineRule="exact"/>
        <w:jc w:val="center"/>
        <w:rPr>
          <w:rFonts w:ascii="方正小标宋简体" w:hAnsi="宋体" w:eastAsia="方正小标宋简体"/>
          <w:kern w:val="0"/>
          <w:sz w:val="44"/>
          <w:szCs w:val="44"/>
        </w:rPr>
      </w:pPr>
      <w:r>
        <w:rPr>
          <w:rFonts w:hint="eastAsia" w:ascii="方正小标宋简体" w:hAnsi="宋体" w:eastAsia="方正小标宋简体"/>
          <w:kern w:val="0"/>
          <w:sz w:val="44"/>
          <w:szCs w:val="44"/>
        </w:rPr>
        <w:t>专项资金预算项目绩效自评报告</w:t>
      </w:r>
    </w:p>
    <w:p>
      <w:pPr>
        <w:adjustRightInd w:val="0"/>
        <w:snapToGrid w:val="0"/>
        <w:spacing w:line="600" w:lineRule="exact"/>
        <w:ind w:firstLine="720"/>
        <w:rPr>
          <w:rFonts w:ascii="黑体" w:hAnsi="宋体" w:eastAsia="黑体" w:cs="黑体"/>
          <w:sz w:val="32"/>
          <w:szCs w:val="32"/>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cs="黑体"/>
          <w:sz w:val="32"/>
          <w:szCs w:val="32"/>
        </w:rPr>
        <w:t>一、</w:t>
      </w:r>
      <w:r>
        <w:rPr>
          <w:rFonts w:hint="eastAsia" w:ascii="黑体" w:hAnsi="宋体" w:eastAsia="黑体" w:cs="黑体"/>
          <w:sz w:val="32"/>
          <w:szCs w:val="32"/>
          <w:lang w:val="zh-CN"/>
        </w:rPr>
        <w:t>项目概况</w:t>
      </w:r>
    </w:p>
    <w:p>
      <w:pPr>
        <w:widowControl/>
        <w:adjustRightInd w:val="0"/>
        <w:snapToGrid w:val="0"/>
        <w:spacing w:line="600" w:lineRule="exact"/>
        <w:ind w:firstLine="642" w:firstLineChars="200"/>
        <w:contextualSpacing/>
        <w:jc w:val="left"/>
        <w:rPr>
          <w:rFonts w:ascii="仿宋" w:hAnsi="仿宋" w:eastAsia="仿宋"/>
          <w:b/>
          <w:sz w:val="32"/>
          <w:szCs w:val="32"/>
          <w:lang w:val="zh-CN"/>
        </w:rPr>
      </w:pPr>
      <w:r>
        <w:rPr>
          <w:rFonts w:hint="eastAsia" w:ascii="仿宋" w:hAnsi="仿宋" w:eastAsia="仿宋"/>
          <w:b/>
          <w:sz w:val="32"/>
          <w:szCs w:val="32"/>
          <w:lang w:val="zh-CN"/>
        </w:rPr>
        <w:t>（一）项目基本情况。</w:t>
      </w:r>
    </w:p>
    <w:p>
      <w:pPr>
        <w:adjustRightInd w:val="0"/>
        <w:snapToGrid w:val="0"/>
        <w:spacing w:line="600" w:lineRule="exact"/>
        <w:ind w:firstLine="642" w:firstLineChars="200"/>
        <w:rPr>
          <w:rFonts w:ascii="仿宋_GB2312" w:hAnsi="宋体" w:eastAsia="仿宋_GB2312"/>
          <w:b/>
          <w:bCs/>
          <w:sz w:val="32"/>
          <w:szCs w:val="32"/>
          <w:lang w:val="zh-CN"/>
        </w:rPr>
      </w:pPr>
      <w:r>
        <w:rPr>
          <w:rFonts w:ascii="仿宋_GB2312" w:hAnsi="宋体" w:eastAsia="仿宋_GB2312" w:cs="仿宋_GB2312"/>
          <w:b/>
          <w:bCs/>
          <w:sz w:val="32"/>
          <w:szCs w:val="32"/>
          <w:lang w:val="zh-CN"/>
        </w:rPr>
        <w:t>1.</w:t>
      </w:r>
      <w:r>
        <w:rPr>
          <w:rFonts w:hint="eastAsia" w:ascii="仿宋_GB2312" w:hAnsi="宋体" w:eastAsia="仿宋_GB2312" w:cs="仿宋_GB2312"/>
          <w:b/>
          <w:bCs/>
          <w:sz w:val="32"/>
          <w:szCs w:val="32"/>
          <w:lang w:val="zh-CN"/>
        </w:rPr>
        <w:t>本单位在该项目管理中的职能</w:t>
      </w:r>
    </w:p>
    <w:p>
      <w:pPr>
        <w:adjustRightInd w:val="0"/>
        <w:snapToGrid w:val="0"/>
        <w:spacing w:line="600" w:lineRule="exact"/>
        <w:ind w:firstLine="640" w:firstLineChars="200"/>
        <w:rPr>
          <w:rFonts w:ascii="Calibri" w:hAnsi="Calibri" w:eastAsia="仿宋_GB2312"/>
          <w:sz w:val="32"/>
          <w:szCs w:val="32"/>
          <w:shd w:val="clear" w:color="auto" w:fill="FFFFFF"/>
        </w:rPr>
      </w:pPr>
      <w:r>
        <w:rPr>
          <w:rFonts w:hint="eastAsia" w:ascii="Calibri" w:hAnsi="Calibri" w:eastAsia="仿宋_GB2312"/>
          <w:sz w:val="32"/>
          <w:szCs w:val="32"/>
          <w:shd w:val="clear" w:color="auto" w:fill="FFFFFF"/>
        </w:rPr>
        <w:t>发挥妇儿工委办职责，加大“两纲”实施力度。编制当地妇女儿童发展中长期规划并组织实施；协调和推动政府妇女儿童工作委员会成员单位做好维护妇女儿童权益，实施妇女儿童发展纲要工作；开展调查研究，为委员会决策妇女儿童发展中的重大问题提供依据；承办各级妇女儿童工作会、妇女儿童工作委员会全委会、专题会和经验交流与表彰工作等。</w:t>
      </w:r>
    </w:p>
    <w:p>
      <w:pPr>
        <w:adjustRightInd w:val="0"/>
        <w:snapToGrid w:val="0"/>
        <w:spacing w:line="600" w:lineRule="exact"/>
        <w:ind w:firstLine="642" w:firstLineChars="200"/>
        <w:rPr>
          <w:rFonts w:ascii="仿宋_GB2312" w:hAnsi="宋体" w:eastAsia="仿宋_GB2312"/>
          <w:b/>
          <w:bCs/>
          <w:sz w:val="32"/>
          <w:szCs w:val="32"/>
          <w:lang w:val="zh-CN"/>
        </w:rPr>
      </w:pPr>
      <w:r>
        <w:rPr>
          <w:rFonts w:ascii="仿宋_GB2312" w:hAnsi="宋体" w:eastAsia="仿宋_GB2312" w:cs="仿宋_GB2312"/>
          <w:b/>
          <w:bCs/>
          <w:sz w:val="32"/>
          <w:szCs w:val="32"/>
          <w:lang w:val="zh-CN"/>
        </w:rPr>
        <w:t>2.</w:t>
      </w:r>
      <w:r>
        <w:rPr>
          <w:rFonts w:hint="eastAsia" w:ascii="仿宋_GB2312" w:hAnsi="宋体" w:eastAsia="仿宋_GB2312" w:cs="仿宋_GB2312"/>
          <w:b/>
          <w:bCs/>
          <w:sz w:val="32"/>
          <w:szCs w:val="32"/>
          <w:lang w:val="zh-CN"/>
        </w:rPr>
        <w:t>项目立项、资金申报的依据</w:t>
      </w:r>
    </w:p>
    <w:p>
      <w:pPr>
        <w:pStyle w:val="15"/>
        <w:shd w:val="clear" w:color="auto" w:fill="FFFFFF"/>
        <w:adjustRightInd w:val="0"/>
        <w:snapToGrid w:val="0"/>
        <w:spacing w:before="0" w:beforeAutospacing="0" w:after="0" w:afterAutospacing="0" w:line="600" w:lineRule="exact"/>
        <w:ind w:firstLine="640" w:firstLineChars="200"/>
        <w:rPr>
          <w:rFonts w:ascii="Calibri" w:hAnsi="Calibri" w:eastAsia="仿宋_GB2312" w:cs="Times New Roman"/>
          <w:color w:val="auto"/>
          <w:kern w:val="2"/>
          <w:sz w:val="32"/>
          <w:szCs w:val="32"/>
          <w:shd w:val="clear" w:color="auto" w:fill="FFFFFF"/>
        </w:rPr>
      </w:pPr>
      <w:r>
        <w:rPr>
          <w:rFonts w:hint="eastAsia" w:ascii="Calibri" w:hAnsi="Calibri" w:eastAsia="仿宋_GB2312" w:cs="Times New Roman"/>
          <w:color w:val="auto"/>
          <w:kern w:val="2"/>
          <w:sz w:val="32"/>
          <w:szCs w:val="32"/>
          <w:shd w:val="clear" w:color="auto" w:fill="FFFFFF"/>
        </w:rPr>
        <w:t>中国</w:t>
      </w:r>
      <w:r>
        <w:rPr>
          <w:rFonts w:ascii="Calibri" w:hAnsi="Calibri" w:eastAsia="仿宋_GB2312" w:cs="Times New Roman"/>
          <w:color w:val="auto"/>
          <w:kern w:val="2"/>
          <w:sz w:val="32"/>
          <w:szCs w:val="32"/>
          <w:shd w:val="clear" w:color="auto" w:fill="FFFFFF"/>
        </w:rPr>
        <w:t>妇女发展纲要（20</w:t>
      </w:r>
      <w:r>
        <w:rPr>
          <w:rFonts w:hint="eastAsia" w:ascii="Calibri" w:hAnsi="Calibri" w:eastAsia="仿宋_GB2312" w:cs="Times New Roman"/>
          <w:color w:val="auto"/>
          <w:kern w:val="2"/>
          <w:sz w:val="32"/>
          <w:szCs w:val="32"/>
          <w:shd w:val="clear" w:color="auto" w:fill="FFFFFF"/>
        </w:rPr>
        <w:t>2</w:t>
      </w:r>
      <w:r>
        <w:rPr>
          <w:rFonts w:ascii="Calibri" w:hAnsi="Calibri" w:eastAsia="仿宋_GB2312" w:cs="Times New Roman"/>
          <w:color w:val="auto"/>
          <w:kern w:val="2"/>
          <w:sz w:val="32"/>
          <w:szCs w:val="32"/>
          <w:shd w:val="clear" w:color="auto" w:fill="FFFFFF"/>
        </w:rPr>
        <w:t>1</w:t>
      </w:r>
      <w:r>
        <w:rPr>
          <w:rFonts w:hint="eastAsia" w:ascii="Calibri" w:hAnsi="Calibri" w:eastAsia="仿宋_GB2312" w:cs="Times New Roman"/>
          <w:color w:val="auto"/>
          <w:kern w:val="2"/>
          <w:sz w:val="32"/>
          <w:szCs w:val="32"/>
          <w:shd w:val="clear" w:color="auto" w:fill="FFFFFF"/>
        </w:rPr>
        <w:t>-</w:t>
      </w:r>
      <w:r>
        <w:rPr>
          <w:rFonts w:ascii="Calibri" w:hAnsi="Calibri" w:eastAsia="仿宋_GB2312" w:cs="Times New Roman"/>
          <w:color w:val="auto"/>
          <w:kern w:val="2"/>
          <w:sz w:val="32"/>
          <w:szCs w:val="32"/>
          <w:shd w:val="clear" w:color="auto" w:fill="FFFFFF"/>
        </w:rPr>
        <w:t>20</w:t>
      </w:r>
      <w:r>
        <w:rPr>
          <w:rFonts w:hint="eastAsia" w:ascii="Calibri" w:hAnsi="Calibri" w:eastAsia="仿宋_GB2312" w:cs="Times New Roman"/>
          <w:color w:val="auto"/>
          <w:kern w:val="2"/>
          <w:sz w:val="32"/>
          <w:szCs w:val="32"/>
          <w:shd w:val="clear" w:color="auto" w:fill="FFFFFF"/>
        </w:rPr>
        <w:t>3</w:t>
      </w:r>
      <w:r>
        <w:rPr>
          <w:rFonts w:ascii="Calibri" w:hAnsi="Calibri" w:eastAsia="仿宋_GB2312" w:cs="Times New Roman"/>
          <w:color w:val="auto"/>
          <w:kern w:val="2"/>
          <w:sz w:val="32"/>
          <w:szCs w:val="32"/>
          <w:shd w:val="clear" w:color="auto" w:fill="FFFFFF"/>
        </w:rPr>
        <w:t>0年）》</w:t>
      </w:r>
      <w:r>
        <w:rPr>
          <w:rFonts w:hint="eastAsia" w:ascii="Calibri" w:hAnsi="Calibri" w:eastAsia="仿宋_GB2312" w:cs="Times New Roman"/>
          <w:color w:val="auto"/>
          <w:kern w:val="2"/>
          <w:sz w:val="32"/>
          <w:szCs w:val="32"/>
          <w:shd w:val="clear" w:color="auto" w:fill="FFFFFF"/>
        </w:rPr>
        <w:t>、中国儿童</w:t>
      </w:r>
      <w:r>
        <w:rPr>
          <w:rFonts w:ascii="Calibri" w:hAnsi="Calibri" w:eastAsia="仿宋_GB2312" w:cs="Times New Roman"/>
          <w:color w:val="auto"/>
          <w:kern w:val="2"/>
          <w:sz w:val="32"/>
          <w:szCs w:val="32"/>
          <w:shd w:val="clear" w:color="auto" w:fill="FFFFFF"/>
        </w:rPr>
        <w:t>发展纲要（20</w:t>
      </w:r>
      <w:r>
        <w:rPr>
          <w:rFonts w:hint="eastAsia" w:ascii="Calibri" w:hAnsi="Calibri" w:eastAsia="仿宋_GB2312" w:cs="Times New Roman"/>
          <w:color w:val="auto"/>
          <w:kern w:val="2"/>
          <w:sz w:val="32"/>
          <w:szCs w:val="32"/>
          <w:shd w:val="clear" w:color="auto" w:fill="FFFFFF"/>
        </w:rPr>
        <w:t>2</w:t>
      </w:r>
      <w:r>
        <w:rPr>
          <w:rFonts w:ascii="Calibri" w:hAnsi="Calibri" w:eastAsia="仿宋_GB2312" w:cs="Times New Roman"/>
          <w:color w:val="auto"/>
          <w:kern w:val="2"/>
          <w:sz w:val="32"/>
          <w:szCs w:val="32"/>
          <w:shd w:val="clear" w:color="auto" w:fill="FFFFFF"/>
        </w:rPr>
        <w:t>1</w:t>
      </w:r>
      <w:r>
        <w:rPr>
          <w:rFonts w:hint="eastAsia" w:ascii="Calibri" w:hAnsi="Calibri" w:eastAsia="仿宋_GB2312" w:cs="Times New Roman"/>
          <w:color w:val="auto"/>
          <w:kern w:val="2"/>
          <w:sz w:val="32"/>
          <w:szCs w:val="32"/>
          <w:shd w:val="clear" w:color="auto" w:fill="FFFFFF"/>
        </w:rPr>
        <w:t>-</w:t>
      </w:r>
      <w:r>
        <w:rPr>
          <w:rFonts w:ascii="Calibri" w:hAnsi="Calibri" w:eastAsia="仿宋_GB2312" w:cs="Times New Roman"/>
          <w:color w:val="auto"/>
          <w:kern w:val="2"/>
          <w:sz w:val="32"/>
          <w:szCs w:val="32"/>
          <w:shd w:val="clear" w:color="auto" w:fill="FFFFFF"/>
        </w:rPr>
        <w:t>20</w:t>
      </w:r>
      <w:r>
        <w:rPr>
          <w:rFonts w:hint="eastAsia" w:ascii="Calibri" w:hAnsi="Calibri" w:eastAsia="仿宋_GB2312" w:cs="Times New Roman"/>
          <w:color w:val="auto"/>
          <w:kern w:val="2"/>
          <w:sz w:val="32"/>
          <w:szCs w:val="32"/>
          <w:shd w:val="clear" w:color="auto" w:fill="FFFFFF"/>
        </w:rPr>
        <w:t>3</w:t>
      </w:r>
      <w:r>
        <w:rPr>
          <w:rFonts w:ascii="Calibri" w:hAnsi="Calibri" w:eastAsia="仿宋_GB2312" w:cs="Times New Roman"/>
          <w:color w:val="auto"/>
          <w:kern w:val="2"/>
          <w:sz w:val="32"/>
          <w:szCs w:val="32"/>
          <w:shd w:val="clear" w:color="auto" w:fill="FFFFFF"/>
        </w:rPr>
        <w:t>0年）》提出了20</w:t>
      </w:r>
      <w:r>
        <w:rPr>
          <w:rFonts w:hint="eastAsia" w:ascii="Calibri" w:hAnsi="Calibri" w:eastAsia="仿宋_GB2312" w:cs="Times New Roman"/>
          <w:color w:val="auto"/>
          <w:kern w:val="2"/>
          <w:sz w:val="32"/>
          <w:szCs w:val="32"/>
          <w:shd w:val="clear" w:color="auto" w:fill="FFFFFF"/>
        </w:rPr>
        <w:t>2</w:t>
      </w:r>
      <w:r>
        <w:rPr>
          <w:rFonts w:ascii="Calibri" w:hAnsi="Calibri" w:eastAsia="仿宋_GB2312" w:cs="Times New Roman"/>
          <w:color w:val="auto"/>
          <w:kern w:val="2"/>
          <w:sz w:val="32"/>
          <w:szCs w:val="32"/>
          <w:shd w:val="clear" w:color="auto" w:fill="FFFFFF"/>
        </w:rPr>
        <w:t>1至20</w:t>
      </w:r>
      <w:r>
        <w:rPr>
          <w:rFonts w:hint="eastAsia" w:ascii="Calibri" w:hAnsi="Calibri" w:eastAsia="仿宋_GB2312" w:cs="Times New Roman"/>
          <w:color w:val="auto"/>
          <w:kern w:val="2"/>
          <w:sz w:val="32"/>
          <w:szCs w:val="32"/>
          <w:shd w:val="clear" w:color="auto" w:fill="FFFFFF"/>
        </w:rPr>
        <w:t>3</w:t>
      </w:r>
      <w:r>
        <w:rPr>
          <w:rFonts w:ascii="Calibri" w:hAnsi="Calibri" w:eastAsia="仿宋_GB2312" w:cs="Times New Roman"/>
          <w:color w:val="auto"/>
          <w:kern w:val="2"/>
          <w:sz w:val="32"/>
          <w:szCs w:val="32"/>
          <w:shd w:val="clear" w:color="auto" w:fill="FFFFFF"/>
        </w:rPr>
        <w:t>0年妇女</w:t>
      </w:r>
      <w:r>
        <w:rPr>
          <w:rFonts w:hint="eastAsia" w:ascii="Calibri" w:hAnsi="Calibri" w:eastAsia="仿宋_GB2312" w:cs="Times New Roman"/>
          <w:color w:val="auto"/>
          <w:kern w:val="2"/>
          <w:sz w:val="32"/>
          <w:szCs w:val="32"/>
          <w:shd w:val="clear" w:color="auto" w:fill="FFFFFF"/>
        </w:rPr>
        <w:t>儿童</w:t>
      </w:r>
      <w:r>
        <w:rPr>
          <w:rFonts w:ascii="Calibri" w:hAnsi="Calibri" w:eastAsia="仿宋_GB2312" w:cs="Times New Roman"/>
          <w:color w:val="auto"/>
          <w:kern w:val="2"/>
          <w:sz w:val="32"/>
          <w:szCs w:val="32"/>
          <w:shd w:val="clear" w:color="auto" w:fill="FFFFFF"/>
        </w:rPr>
        <w:t>发展的目标、任务和政策措施，是指导、规范和推动10年期间全</w:t>
      </w:r>
      <w:r>
        <w:rPr>
          <w:rFonts w:hint="eastAsia" w:ascii="Calibri" w:hAnsi="Calibri" w:eastAsia="仿宋_GB2312" w:cs="Times New Roman"/>
          <w:color w:val="auto"/>
          <w:kern w:val="2"/>
          <w:sz w:val="32"/>
          <w:szCs w:val="32"/>
          <w:shd w:val="clear" w:color="auto" w:fill="FFFFFF"/>
        </w:rPr>
        <w:t>区</w:t>
      </w:r>
      <w:r>
        <w:rPr>
          <w:rFonts w:ascii="Calibri" w:hAnsi="Calibri" w:eastAsia="仿宋_GB2312" w:cs="Times New Roman"/>
          <w:color w:val="auto"/>
          <w:kern w:val="2"/>
          <w:sz w:val="32"/>
          <w:szCs w:val="32"/>
          <w:shd w:val="clear" w:color="auto" w:fill="FFFFFF"/>
        </w:rPr>
        <w:t>妇女发展的行动纲领和政策性文件。</w:t>
      </w:r>
      <w:r>
        <w:rPr>
          <w:rFonts w:hint="eastAsia" w:ascii="Calibri" w:hAnsi="Calibri" w:eastAsia="仿宋_GB2312" w:cs="Times New Roman"/>
          <w:color w:val="auto"/>
          <w:kern w:val="2"/>
          <w:sz w:val="32"/>
          <w:szCs w:val="32"/>
          <w:shd w:val="clear" w:color="auto" w:fill="FFFFFF"/>
        </w:rPr>
        <w:t>根据全国妇女儿童发展10年规划，2022年将继续开展妇女儿童“两纲”相关工作，对纲要指标进行实施，推进妇女儿童“两纲”工作顺利开展。</w:t>
      </w:r>
    </w:p>
    <w:p>
      <w:pPr>
        <w:adjustRightInd w:val="0"/>
        <w:snapToGrid w:val="0"/>
        <w:spacing w:line="600" w:lineRule="exact"/>
        <w:ind w:firstLine="720"/>
        <w:rPr>
          <w:rFonts w:eastAsia="仿宋_GB2312"/>
          <w:sz w:val="32"/>
          <w:szCs w:val="32"/>
        </w:rPr>
      </w:pPr>
      <w:r>
        <w:rPr>
          <w:rFonts w:ascii="仿宋_GB2312" w:hAnsi="宋体" w:eastAsia="仿宋_GB2312" w:cs="仿宋_GB2312"/>
          <w:b/>
          <w:bCs/>
          <w:sz w:val="32"/>
          <w:szCs w:val="32"/>
          <w:lang w:val="zh-CN"/>
        </w:rPr>
        <w:t>3.</w:t>
      </w:r>
      <w:r>
        <w:rPr>
          <w:rFonts w:hint="eastAsia" w:ascii="仿宋_GB2312" w:hAnsi="宋体" w:eastAsia="仿宋_GB2312" w:cs="仿宋_GB2312"/>
          <w:b/>
          <w:bCs/>
          <w:sz w:val="32"/>
          <w:szCs w:val="32"/>
          <w:lang w:val="zh-CN"/>
        </w:rPr>
        <w:t>资金分配的原则及考虑因素</w:t>
      </w:r>
    </w:p>
    <w:p>
      <w:pPr>
        <w:pStyle w:val="9"/>
        <w:adjustRightInd w:val="0"/>
        <w:snapToGrid w:val="0"/>
        <w:spacing w:line="600" w:lineRule="exact"/>
        <w:ind w:firstLine="640"/>
        <w:rPr>
          <w:rFonts w:ascii="Calibri" w:hAnsi="Calibri" w:eastAsia="仿宋_GB2312" w:cs="Times New Roman"/>
          <w:b w:val="0"/>
          <w:bCs w:val="0"/>
          <w:sz w:val="32"/>
          <w:szCs w:val="32"/>
          <w:shd w:val="clear" w:color="auto" w:fill="FFFFFF"/>
        </w:rPr>
      </w:pPr>
      <w:r>
        <w:rPr>
          <w:rFonts w:ascii="Calibri" w:hAnsi="Calibri" w:eastAsia="仿宋_GB2312" w:cs="Times New Roman"/>
          <w:b w:val="0"/>
          <w:bCs w:val="0"/>
          <w:sz w:val="32"/>
          <w:szCs w:val="32"/>
          <w:shd w:val="clear" w:color="auto" w:fill="FFFFFF"/>
        </w:rPr>
        <w:t>202</w:t>
      </w:r>
      <w:r>
        <w:rPr>
          <w:rFonts w:hint="eastAsia" w:ascii="Calibri" w:hAnsi="Calibri" w:eastAsia="仿宋_GB2312" w:cs="Times New Roman"/>
          <w:b w:val="0"/>
          <w:bCs w:val="0"/>
          <w:sz w:val="32"/>
          <w:szCs w:val="32"/>
          <w:shd w:val="clear" w:color="auto" w:fill="FFFFFF"/>
        </w:rPr>
        <w:t>2年将根据新的规划内容继续开展相关工作，除宣传活动外，调研、考核、验收等相关工作依据上级安排实施，开展相关工作所需经费依据实际发生情况使用。</w:t>
      </w:r>
    </w:p>
    <w:p>
      <w:pPr>
        <w:widowControl/>
        <w:adjustRightInd w:val="0"/>
        <w:snapToGrid w:val="0"/>
        <w:spacing w:line="600" w:lineRule="exact"/>
        <w:ind w:firstLine="642" w:firstLineChars="200"/>
        <w:contextualSpacing/>
        <w:jc w:val="left"/>
        <w:rPr>
          <w:rFonts w:ascii="仿宋" w:hAnsi="仿宋" w:eastAsia="仿宋"/>
          <w:b/>
          <w:sz w:val="32"/>
          <w:szCs w:val="32"/>
          <w:lang w:val="zh-CN"/>
        </w:rPr>
      </w:pPr>
      <w:r>
        <w:rPr>
          <w:rFonts w:hint="eastAsia" w:ascii="仿宋" w:hAnsi="仿宋" w:eastAsia="仿宋"/>
          <w:b/>
          <w:sz w:val="32"/>
          <w:szCs w:val="32"/>
          <w:lang w:val="zh-CN"/>
        </w:rPr>
        <w:t>（二）项目绩效目标。</w:t>
      </w:r>
    </w:p>
    <w:p>
      <w:pPr>
        <w:pStyle w:val="9"/>
        <w:adjustRightInd w:val="0"/>
        <w:snapToGrid w:val="0"/>
        <w:spacing w:line="600" w:lineRule="exact"/>
        <w:ind w:firstLine="643"/>
        <w:rPr>
          <w:rFonts w:ascii="Calibri" w:hAnsi="Calibri" w:eastAsia="仿宋_GB2312"/>
          <w:b w:val="0"/>
          <w:bCs w:val="0"/>
          <w:sz w:val="32"/>
          <w:szCs w:val="32"/>
          <w:shd w:val="clear" w:color="auto" w:fill="FFFFFF"/>
        </w:rPr>
      </w:pPr>
      <w:r>
        <w:rPr>
          <w:rFonts w:ascii="仿宋_GB2312" w:hAnsi="宋体" w:eastAsia="仿宋_GB2312" w:cs="仿宋_GB2312"/>
          <w:sz w:val="32"/>
          <w:szCs w:val="32"/>
          <w:lang w:val="zh-CN"/>
        </w:rPr>
        <w:t>1.</w:t>
      </w:r>
      <w:r>
        <w:rPr>
          <w:rFonts w:hint="eastAsia" w:ascii="楷体_GB2312" w:eastAsia="楷体_GB2312" w:cs="楷体_GB2312"/>
          <w:sz w:val="32"/>
          <w:szCs w:val="32"/>
        </w:rPr>
        <w:t>总体绩效目标：</w:t>
      </w:r>
      <w:r>
        <w:rPr>
          <w:rFonts w:ascii="Calibri" w:hAnsi="Calibri" w:eastAsia="仿宋_GB2312"/>
          <w:b w:val="0"/>
          <w:bCs w:val="0"/>
          <w:sz w:val="32"/>
          <w:szCs w:val="32"/>
          <w:shd w:val="clear" w:color="auto" w:fill="FFFFFF"/>
        </w:rPr>
        <w:t>紧扣“两纲”重点难点，</w:t>
      </w:r>
      <w:r>
        <w:rPr>
          <w:rFonts w:hint="eastAsia" w:ascii="Calibri" w:hAnsi="Calibri" w:eastAsia="仿宋_GB2312"/>
          <w:b w:val="0"/>
          <w:bCs w:val="0"/>
          <w:sz w:val="32"/>
          <w:szCs w:val="32"/>
          <w:shd w:val="clear" w:color="auto" w:fill="FFFFFF"/>
        </w:rPr>
        <w:t>发挥妇儿工委办职责，牵头做好“两纲”工作，</w:t>
      </w:r>
      <w:r>
        <w:rPr>
          <w:rFonts w:ascii="Calibri" w:hAnsi="Calibri" w:eastAsia="仿宋_GB2312"/>
          <w:b w:val="0"/>
          <w:bCs w:val="0"/>
          <w:sz w:val="32"/>
          <w:szCs w:val="32"/>
          <w:shd w:val="clear" w:color="auto" w:fill="FFFFFF"/>
        </w:rPr>
        <w:t>以攻坚克难的精神，明确时间表和路线图进行重点督导和专项突破，从多种渠道、不同层面，压实责任，弥补短板，整体推进</w:t>
      </w:r>
      <w:r>
        <w:rPr>
          <w:rFonts w:hint="eastAsia" w:ascii="Calibri" w:hAnsi="Calibri" w:eastAsia="仿宋_GB2312"/>
          <w:b w:val="0"/>
          <w:bCs w:val="0"/>
          <w:sz w:val="32"/>
          <w:szCs w:val="32"/>
          <w:shd w:val="clear" w:color="auto" w:fill="FFFFFF"/>
        </w:rPr>
        <w:t>“</w:t>
      </w:r>
      <w:r>
        <w:rPr>
          <w:rFonts w:ascii="Calibri" w:hAnsi="Calibri" w:eastAsia="仿宋_GB2312"/>
          <w:b w:val="0"/>
          <w:bCs w:val="0"/>
          <w:sz w:val="32"/>
          <w:szCs w:val="32"/>
          <w:shd w:val="clear" w:color="auto" w:fill="FFFFFF"/>
        </w:rPr>
        <w:t>两纲</w:t>
      </w:r>
      <w:r>
        <w:rPr>
          <w:rFonts w:hint="eastAsia" w:ascii="Calibri" w:hAnsi="Calibri" w:eastAsia="仿宋_GB2312"/>
          <w:b w:val="0"/>
          <w:bCs w:val="0"/>
          <w:sz w:val="32"/>
          <w:szCs w:val="32"/>
          <w:shd w:val="clear" w:color="auto" w:fill="FFFFFF"/>
        </w:rPr>
        <w:t>”</w:t>
      </w:r>
      <w:r>
        <w:rPr>
          <w:rFonts w:ascii="Calibri" w:hAnsi="Calibri" w:eastAsia="仿宋_GB2312"/>
          <w:b w:val="0"/>
          <w:bCs w:val="0"/>
          <w:sz w:val="32"/>
          <w:szCs w:val="32"/>
          <w:shd w:val="clear" w:color="auto" w:fill="FFFFFF"/>
        </w:rPr>
        <w:t>实施，不断提升妇女儿童综合素质、生存质量、发展水平</w:t>
      </w:r>
      <w:r>
        <w:rPr>
          <w:rFonts w:hint="eastAsia" w:ascii="Calibri" w:hAnsi="Calibri" w:eastAsia="仿宋_GB2312"/>
          <w:b w:val="0"/>
          <w:bCs w:val="0"/>
          <w:sz w:val="32"/>
          <w:szCs w:val="32"/>
          <w:shd w:val="clear" w:color="auto" w:fill="FFFFFF"/>
        </w:rPr>
        <w:t>和</w:t>
      </w:r>
      <w:r>
        <w:rPr>
          <w:rFonts w:ascii="Calibri" w:hAnsi="Calibri" w:eastAsia="仿宋_GB2312"/>
          <w:b w:val="0"/>
          <w:bCs w:val="0"/>
          <w:sz w:val="32"/>
          <w:szCs w:val="32"/>
          <w:shd w:val="clear" w:color="auto" w:fill="FFFFFF"/>
        </w:rPr>
        <w:t>幸福指数</w:t>
      </w:r>
      <w:r>
        <w:rPr>
          <w:rFonts w:hint="eastAsia" w:ascii="Calibri" w:hAnsi="Calibri" w:eastAsia="仿宋_GB2312"/>
          <w:b w:val="0"/>
          <w:bCs w:val="0"/>
          <w:sz w:val="32"/>
          <w:szCs w:val="32"/>
          <w:shd w:val="clear" w:color="auto" w:fill="FFFFFF"/>
        </w:rPr>
        <w:t>。</w:t>
      </w:r>
    </w:p>
    <w:p>
      <w:pPr>
        <w:adjustRightInd w:val="0"/>
        <w:snapToGrid w:val="0"/>
        <w:spacing w:line="600" w:lineRule="exact"/>
        <w:ind w:firstLine="642" w:firstLineChars="200"/>
        <w:rPr>
          <w:rFonts w:ascii="仿宋_GB2312" w:hAnsi="宋体" w:eastAsia="仿宋_GB2312"/>
          <w:b/>
          <w:bCs/>
          <w:sz w:val="32"/>
          <w:szCs w:val="32"/>
          <w:lang w:val="zh-CN"/>
        </w:rPr>
      </w:pPr>
      <w:r>
        <w:rPr>
          <w:rFonts w:ascii="仿宋_GB2312" w:hAnsi="宋体" w:eastAsia="仿宋_GB2312" w:cs="仿宋_GB2312"/>
          <w:b/>
          <w:bCs/>
          <w:sz w:val="32"/>
          <w:szCs w:val="32"/>
          <w:lang w:val="zh-CN"/>
        </w:rPr>
        <w:t>2.</w:t>
      </w:r>
      <w:r>
        <w:rPr>
          <w:rFonts w:hint="eastAsia" w:ascii="仿宋_GB2312" w:hAnsi="宋体" w:eastAsia="仿宋_GB2312" w:cs="仿宋_GB2312"/>
          <w:b/>
          <w:bCs/>
          <w:sz w:val="32"/>
          <w:szCs w:val="32"/>
          <w:lang w:val="zh-CN"/>
        </w:rPr>
        <w:t>项目主要内容：</w:t>
      </w:r>
    </w:p>
    <w:p>
      <w:pPr>
        <w:adjustRightInd w:val="0"/>
        <w:snapToGrid w:val="0"/>
        <w:spacing w:line="600" w:lineRule="exact"/>
        <w:ind w:firstLine="720"/>
        <w:rPr>
          <w:rFonts w:eastAsia="仿宋_GB2312"/>
          <w:spacing w:val="-4"/>
          <w:sz w:val="32"/>
          <w:szCs w:val="32"/>
          <w:shd w:val="clear" w:color="auto" w:fill="FFFFFF"/>
        </w:rPr>
      </w:pPr>
      <w:r>
        <w:rPr>
          <w:rFonts w:hint="eastAsia" w:eastAsia="仿宋_GB2312" w:cs="仿宋_GB2312"/>
          <w:spacing w:val="-4"/>
          <w:sz w:val="32"/>
          <w:szCs w:val="32"/>
          <w:shd w:val="clear" w:color="auto" w:fill="FFFFFF"/>
        </w:rPr>
        <w:t>全年以贯彻男女平等基本国策、维护妇女权益为主要内容，通过有奖竞答、发放宣传资料、文艺演出等形式开展</w:t>
      </w:r>
      <w:r>
        <w:rPr>
          <w:rFonts w:eastAsia="仿宋_GB2312"/>
          <w:spacing w:val="-4"/>
          <w:sz w:val="32"/>
          <w:szCs w:val="32"/>
          <w:shd w:val="clear" w:color="auto" w:fill="FFFFFF"/>
        </w:rPr>
        <w:t>“</w:t>
      </w:r>
      <w:r>
        <w:rPr>
          <w:rFonts w:hint="eastAsia" w:eastAsia="仿宋_GB2312" w:cs="仿宋_GB2312"/>
          <w:spacing w:val="-4"/>
          <w:sz w:val="32"/>
          <w:szCs w:val="32"/>
          <w:shd w:val="clear" w:color="auto" w:fill="FFFFFF"/>
        </w:rPr>
        <w:t>三八维权周</w:t>
      </w:r>
      <w:r>
        <w:rPr>
          <w:rFonts w:eastAsia="仿宋_GB2312"/>
          <w:spacing w:val="-4"/>
          <w:sz w:val="32"/>
          <w:szCs w:val="32"/>
          <w:shd w:val="clear" w:color="auto" w:fill="FFFFFF"/>
        </w:rPr>
        <w:t>”</w:t>
      </w:r>
      <w:r>
        <w:rPr>
          <w:rFonts w:hint="eastAsia" w:eastAsia="仿宋_GB2312" w:cs="仿宋_GB2312"/>
          <w:spacing w:val="-4"/>
          <w:sz w:val="32"/>
          <w:szCs w:val="32"/>
          <w:shd w:val="clear" w:color="auto" w:fill="FFFFFF"/>
        </w:rPr>
        <w:t>、</w:t>
      </w:r>
      <w:r>
        <w:rPr>
          <w:rFonts w:eastAsia="仿宋_GB2312"/>
          <w:spacing w:val="-4"/>
          <w:sz w:val="32"/>
          <w:szCs w:val="32"/>
          <w:shd w:val="clear" w:color="auto" w:fill="FFFFFF"/>
        </w:rPr>
        <w:t>“6.26”</w:t>
      </w:r>
      <w:r>
        <w:rPr>
          <w:rFonts w:hint="eastAsia" w:eastAsia="仿宋_GB2312" w:cs="仿宋_GB2312"/>
          <w:spacing w:val="-4"/>
          <w:sz w:val="32"/>
          <w:szCs w:val="32"/>
          <w:shd w:val="clear" w:color="auto" w:fill="FFFFFF"/>
        </w:rPr>
        <w:t>禁毒日等宣传活动，进一步营造全社会尊重和保障妇女儿童权益的良好氛围。围绕“两纲”内容，印制《妇女儿童维权手册》《预防和制止家庭暴力》《解读反家庭暴力法》《禁毒手册》《防艾手册》等宣传资料和宣传品，对</w:t>
      </w:r>
      <w:r>
        <w:rPr>
          <w:rFonts w:eastAsia="仿宋_GB2312"/>
          <w:spacing w:val="-4"/>
          <w:sz w:val="32"/>
          <w:szCs w:val="32"/>
          <w:shd w:val="clear" w:color="auto" w:fill="FFFFFF"/>
        </w:rPr>
        <w:t>“</w:t>
      </w:r>
      <w:r>
        <w:rPr>
          <w:rFonts w:hint="eastAsia" w:eastAsia="仿宋_GB2312" w:cs="仿宋_GB2312"/>
          <w:spacing w:val="-4"/>
          <w:sz w:val="32"/>
          <w:szCs w:val="32"/>
          <w:shd w:val="clear" w:color="auto" w:fill="FFFFFF"/>
        </w:rPr>
        <w:t>两纲</w:t>
      </w:r>
      <w:r>
        <w:rPr>
          <w:rFonts w:eastAsia="仿宋_GB2312"/>
          <w:spacing w:val="-4"/>
          <w:sz w:val="32"/>
          <w:szCs w:val="32"/>
          <w:shd w:val="clear" w:color="auto" w:fill="FFFFFF"/>
        </w:rPr>
        <w:t>”</w:t>
      </w:r>
      <w:r>
        <w:rPr>
          <w:rFonts w:hint="eastAsia" w:eastAsia="仿宋_GB2312" w:cs="仿宋_GB2312"/>
          <w:spacing w:val="-4"/>
          <w:sz w:val="32"/>
          <w:szCs w:val="32"/>
          <w:shd w:val="clear" w:color="auto" w:fill="FFFFFF"/>
        </w:rPr>
        <w:t>、《妇女权益保障法》《未成年人保护法》《婚姻法》《女职工劳动保护特别规定》及《民法典》等法律法规，对免费婚检、</w:t>
      </w:r>
      <w:r>
        <w:rPr>
          <w:rFonts w:eastAsia="仿宋_GB2312"/>
          <w:spacing w:val="-4"/>
          <w:sz w:val="32"/>
          <w:szCs w:val="32"/>
          <w:shd w:val="clear" w:color="auto" w:fill="FFFFFF"/>
        </w:rPr>
        <w:t>“</w:t>
      </w:r>
      <w:r>
        <w:rPr>
          <w:rFonts w:hint="eastAsia" w:eastAsia="仿宋_GB2312" w:cs="仿宋_GB2312"/>
          <w:spacing w:val="-4"/>
          <w:sz w:val="32"/>
          <w:szCs w:val="32"/>
          <w:shd w:val="clear" w:color="auto" w:fill="FFFFFF"/>
        </w:rPr>
        <w:t>两癌</w:t>
      </w:r>
      <w:r>
        <w:rPr>
          <w:rFonts w:eastAsia="仿宋_GB2312"/>
          <w:spacing w:val="-4"/>
          <w:sz w:val="32"/>
          <w:szCs w:val="32"/>
          <w:shd w:val="clear" w:color="auto" w:fill="FFFFFF"/>
        </w:rPr>
        <w:t>”</w:t>
      </w:r>
      <w:r>
        <w:rPr>
          <w:rFonts w:hint="eastAsia" w:eastAsia="仿宋_GB2312" w:cs="仿宋_GB2312"/>
          <w:spacing w:val="-4"/>
          <w:sz w:val="32"/>
          <w:szCs w:val="32"/>
          <w:shd w:val="clear" w:color="auto" w:fill="FFFFFF"/>
        </w:rPr>
        <w:t>及艾滋病防治、毒品危害知识、妇儿健康知识、疾病防治、健康生活常识等进行宣传。</w:t>
      </w:r>
    </w:p>
    <w:p>
      <w:pPr>
        <w:adjustRightInd w:val="0"/>
        <w:snapToGrid w:val="0"/>
        <w:spacing w:line="600" w:lineRule="exact"/>
        <w:ind w:firstLine="720"/>
        <w:rPr>
          <w:rFonts w:ascii="黑体" w:hAnsi="黑体" w:eastAsia="黑体"/>
          <w:sz w:val="32"/>
          <w:szCs w:val="32"/>
        </w:rPr>
      </w:pPr>
      <w:r>
        <w:rPr>
          <w:rFonts w:hint="eastAsia" w:ascii="黑体" w:hAnsi="黑体" w:eastAsia="黑体" w:cs="黑体"/>
          <w:sz w:val="32"/>
          <w:szCs w:val="32"/>
        </w:rPr>
        <w:t>二、评价结论及绩效分析</w:t>
      </w:r>
    </w:p>
    <w:p>
      <w:pPr>
        <w:widowControl/>
        <w:adjustRightInd w:val="0"/>
        <w:snapToGrid w:val="0"/>
        <w:spacing w:line="600" w:lineRule="exact"/>
        <w:ind w:firstLine="642" w:firstLineChars="200"/>
        <w:contextualSpacing/>
        <w:jc w:val="left"/>
        <w:rPr>
          <w:rFonts w:ascii="仿宋" w:hAnsi="仿宋" w:eastAsia="仿宋"/>
          <w:b/>
          <w:sz w:val="32"/>
          <w:szCs w:val="32"/>
          <w:lang w:val="zh-CN"/>
        </w:rPr>
      </w:pPr>
      <w:r>
        <w:rPr>
          <w:rFonts w:hint="eastAsia" w:ascii="仿宋" w:hAnsi="仿宋" w:eastAsia="仿宋"/>
          <w:b/>
          <w:sz w:val="32"/>
          <w:szCs w:val="32"/>
          <w:lang w:val="zh-CN"/>
        </w:rPr>
        <w:t>（一）评价结论</w:t>
      </w:r>
    </w:p>
    <w:p>
      <w:pPr>
        <w:adjustRightInd w:val="0"/>
        <w:snapToGrid w:val="0"/>
        <w:spacing w:line="600" w:lineRule="exact"/>
        <w:ind w:firstLine="640" w:firstLineChars="200"/>
        <w:rPr>
          <w:rFonts w:eastAsia="仿宋_GB2312"/>
          <w:sz w:val="32"/>
          <w:szCs w:val="32"/>
        </w:rPr>
      </w:pPr>
      <w:r>
        <w:rPr>
          <w:rFonts w:hint="eastAsia" w:eastAsia="仿宋_GB2312" w:cs="仿宋_GB2312"/>
          <w:sz w:val="32"/>
          <w:szCs w:val="32"/>
        </w:rPr>
        <w:t>通过印制</w:t>
      </w:r>
      <w:r>
        <w:rPr>
          <w:rFonts w:hint="eastAsia" w:eastAsia="仿宋_GB2312" w:cs="仿宋_GB2312"/>
          <w:spacing w:val="-4"/>
          <w:sz w:val="32"/>
          <w:szCs w:val="32"/>
          <w:shd w:val="clear" w:color="auto" w:fill="FFFFFF"/>
        </w:rPr>
        <w:t>“两纲”宣传资料、</w:t>
      </w:r>
      <w:r>
        <w:rPr>
          <w:rFonts w:hint="eastAsia" w:eastAsia="仿宋_GB2312" w:cs="仿宋_GB2312"/>
          <w:sz w:val="32"/>
          <w:szCs w:val="32"/>
        </w:rPr>
        <w:t>开展宣传活动、培训等，</w:t>
      </w:r>
      <w:r>
        <w:rPr>
          <w:rFonts w:hint="eastAsia" w:eastAsia="仿宋_GB2312" w:cs="仿宋_GB2312"/>
          <w:snapToGrid w:val="0"/>
          <w:spacing w:val="-4"/>
          <w:kern w:val="0"/>
          <w:sz w:val="32"/>
          <w:szCs w:val="32"/>
          <w:shd w:val="clear" w:color="auto" w:fill="FFFFFF"/>
        </w:rPr>
        <w:t>整体推进妇女儿童</w:t>
      </w:r>
      <w:r>
        <w:rPr>
          <w:rFonts w:eastAsia="仿宋_GB2312"/>
          <w:snapToGrid w:val="0"/>
          <w:spacing w:val="-4"/>
          <w:kern w:val="0"/>
          <w:sz w:val="32"/>
          <w:szCs w:val="32"/>
          <w:shd w:val="clear" w:color="auto" w:fill="FFFFFF"/>
        </w:rPr>
        <w:t>“</w:t>
      </w:r>
      <w:r>
        <w:rPr>
          <w:rFonts w:hint="eastAsia" w:eastAsia="仿宋_GB2312" w:cs="仿宋_GB2312"/>
          <w:snapToGrid w:val="0"/>
          <w:spacing w:val="-4"/>
          <w:kern w:val="0"/>
          <w:sz w:val="32"/>
          <w:szCs w:val="32"/>
          <w:shd w:val="clear" w:color="auto" w:fill="FFFFFF"/>
        </w:rPr>
        <w:t>两纲</w:t>
      </w:r>
      <w:r>
        <w:rPr>
          <w:rFonts w:eastAsia="仿宋_GB2312"/>
          <w:snapToGrid w:val="0"/>
          <w:spacing w:val="-4"/>
          <w:kern w:val="0"/>
          <w:sz w:val="32"/>
          <w:szCs w:val="32"/>
          <w:shd w:val="clear" w:color="auto" w:fill="FFFFFF"/>
        </w:rPr>
        <w:t>”</w:t>
      </w:r>
      <w:r>
        <w:rPr>
          <w:rFonts w:hint="eastAsia" w:eastAsia="仿宋_GB2312" w:cs="仿宋_GB2312"/>
          <w:snapToGrid w:val="0"/>
          <w:spacing w:val="-4"/>
          <w:kern w:val="0"/>
          <w:sz w:val="32"/>
          <w:szCs w:val="32"/>
          <w:shd w:val="clear" w:color="auto" w:fill="FFFFFF"/>
        </w:rPr>
        <w:t>实施，不断提升了妇女儿童综合素质、生存质量、发展水平、幸福指数</w:t>
      </w:r>
      <w:r>
        <w:rPr>
          <w:rFonts w:hint="eastAsia" w:eastAsia="仿宋_GB2312" w:cs="仿宋_GB2312"/>
          <w:sz w:val="32"/>
          <w:szCs w:val="32"/>
        </w:rPr>
        <w:t>。</w:t>
      </w:r>
    </w:p>
    <w:p>
      <w:pPr>
        <w:widowControl/>
        <w:adjustRightInd w:val="0"/>
        <w:snapToGrid w:val="0"/>
        <w:spacing w:line="600" w:lineRule="exact"/>
        <w:ind w:firstLine="642" w:firstLineChars="200"/>
        <w:contextualSpacing/>
        <w:jc w:val="left"/>
        <w:rPr>
          <w:rFonts w:ascii="仿宋" w:hAnsi="仿宋" w:eastAsia="仿宋"/>
          <w:b/>
          <w:sz w:val="32"/>
          <w:szCs w:val="32"/>
          <w:lang w:val="zh-CN"/>
        </w:rPr>
      </w:pPr>
      <w:r>
        <w:rPr>
          <w:rFonts w:hint="eastAsia" w:ascii="仿宋" w:hAnsi="仿宋" w:eastAsia="仿宋"/>
          <w:b/>
          <w:sz w:val="32"/>
          <w:szCs w:val="32"/>
          <w:lang w:val="zh-CN"/>
        </w:rPr>
        <w:t>（二）绩效分析。</w:t>
      </w:r>
    </w:p>
    <w:p>
      <w:pPr>
        <w:adjustRightInd w:val="0"/>
        <w:snapToGrid w:val="0"/>
        <w:spacing w:line="600" w:lineRule="exact"/>
        <w:ind w:firstLine="642" w:firstLineChars="200"/>
        <w:rPr>
          <w:rFonts w:ascii="仿宋" w:hAnsi="仿宋" w:eastAsia="仿宋"/>
          <w:b/>
          <w:bCs/>
          <w:sz w:val="32"/>
          <w:szCs w:val="32"/>
        </w:rPr>
      </w:pPr>
      <w:r>
        <w:rPr>
          <w:rFonts w:ascii="仿宋" w:hAnsi="仿宋" w:eastAsia="仿宋" w:cs="仿宋"/>
          <w:b/>
          <w:bCs/>
          <w:sz w:val="32"/>
          <w:szCs w:val="32"/>
        </w:rPr>
        <w:t>1.</w:t>
      </w:r>
      <w:r>
        <w:rPr>
          <w:rFonts w:hint="eastAsia" w:ascii="仿宋" w:hAnsi="仿宋" w:eastAsia="仿宋" w:cs="仿宋"/>
          <w:b/>
          <w:bCs/>
          <w:sz w:val="32"/>
          <w:szCs w:val="32"/>
        </w:rPr>
        <w:t>项目决策</w:t>
      </w:r>
    </w:p>
    <w:p>
      <w:pPr>
        <w:adjustRightInd w:val="0"/>
        <w:snapToGrid w:val="0"/>
        <w:spacing w:line="600" w:lineRule="exact"/>
        <w:ind w:firstLine="720"/>
        <w:rPr>
          <w:rFonts w:eastAsia="仿宋_GB2312"/>
          <w:spacing w:val="-4"/>
          <w:sz w:val="32"/>
          <w:szCs w:val="32"/>
          <w:shd w:val="clear" w:color="auto" w:fill="FFFFFF"/>
        </w:rPr>
      </w:pPr>
      <w:r>
        <w:rPr>
          <w:rFonts w:hint="eastAsia" w:eastAsia="仿宋_GB2312" w:cs="仿宋_GB2312"/>
          <w:spacing w:val="-4"/>
          <w:sz w:val="32"/>
          <w:szCs w:val="32"/>
          <w:shd w:val="clear" w:color="auto" w:fill="FFFFFF"/>
        </w:rPr>
        <w:t>根据新的妇女儿童发展纲要，结合西区实际，通过开展宣传活动、培训、调研等不断优化妇女儿童生存和发展环境，切实维护妇女儿童合法权益，全力提升妇女儿童综合素质，确保“两纲”指标达标。</w:t>
      </w:r>
    </w:p>
    <w:p>
      <w:pPr>
        <w:adjustRightInd w:val="0"/>
        <w:snapToGrid w:val="0"/>
        <w:spacing w:line="600" w:lineRule="exact"/>
        <w:ind w:firstLine="642" w:firstLineChars="200"/>
        <w:rPr>
          <w:rFonts w:ascii="仿宋" w:hAnsi="仿宋" w:eastAsia="仿宋"/>
          <w:b/>
          <w:bCs/>
          <w:sz w:val="32"/>
          <w:szCs w:val="32"/>
        </w:rPr>
      </w:pPr>
      <w:r>
        <w:rPr>
          <w:rFonts w:ascii="仿宋" w:hAnsi="仿宋" w:eastAsia="仿宋" w:cs="仿宋"/>
          <w:b/>
          <w:bCs/>
          <w:sz w:val="32"/>
          <w:szCs w:val="32"/>
        </w:rPr>
        <w:t>2.</w:t>
      </w:r>
      <w:r>
        <w:rPr>
          <w:rFonts w:hint="eastAsia" w:ascii="仿宋" w:hAnsi="仿宋" w:eastAsia="仿宋" w:cs="仿宋"/>
          <w:b/>
          <w:bCs/>
          <w:sz w:val="32"/>
          <w:szCs w:val="32"/>
        </w:rPr>
        <w:t>项目管理</w:t>
      </w:r>
    </w:p>
    <w:p>
      <w:pPr>
        <w:adjustRightInd w:val="0"/>
        <w:snapToGrid w:val="0"/>
        <w:spacing w:line="600" w:lineRule="exact"/>
        <w:ind w:firstLine="640" w:firstLineChars="200"/>
        <w:rPr>
          <w:rFonts w:eastAsia="仿宋_GB2312"/>
          <w:sz w:val="32"/>
          <w:szCs w:val="32"/>
        </w:rPr>
      </w:pPr>
      <w:r>
        <w:rPr>
          <w:rFonts w:eastAsia="仿宋_GB2312"/>
          <w:sz w:val="32"/>
          <w:szCs w:val="32"/>
        </w:rPr>
        <w:t>202</w:t>
      </w:r>
      <w:r>
        <w:rPr>
          <w:rFonts w:hint="eastAsia" w:eastAsia="仿宋_GB2312"/>
          <w:sz w:val="32"/>
          <w:szCs w:val="32"/>
          <w:lang w:val="en-US" w:eastAsia="zh-CN"/>
        </w:rPr>
        <w:t>2</w:t>
      </w:r>
      <w:r>
        <w:rPr>
          <w:rFonts w:hint="eastAsia" w:eastAsia="仿宋_GB2312" w:cs="仿宋_GB2312"/>
          <w:sz w:val="32"/>
          <w:szCs w:val="32"/>
        </w:rPr>
        <w:t>年妇女儿童工作项目资金</w:t>
      </w:r>
      <w:r>
        <w:rPr>
          <w:rFonts w:hint="eastAsia" w:eastAsia="仿宋_GB2312"/>
          <w:sz w:val="32"/>
          <w:szCs w:val="32"/>
        </w:rPr>
        <w:t>1.14</w:t>
      </w:r>
      <w:r>
        <w:rPr>
          <w:rFonts w:hint="eastAsia" w:eastAsia="仿宋_GB2312" w:cs="仿宋_GB2312"/>
          <w:sz w:val="32"/>
          <w:szCs w:val="32"/>
        </w:rPr>
        <w:t>万元，按照开展妇女儿童“两纲”工作实际安排资金，强化动态监管。</w:t>
      </w:r>
    </w:p>
    <w:p>
      <w:pPr>
        <w:adjustRightInd w:val="0"/>
        <w:snapToGrid w:val="0"/>
        <w:spacing w:line="600" w:lineRule="exact"/>
        <w:ind w:firstLine="642" w:firstLineChars="200"/>
        <w:rPr>
          <w:rFonts w:ascii="仿宋" w:hAnsi="仿宋" w:eastAsia="仿宋"/>
          <w:b/>
          <w:bCs/>
          <w:sz w:val="32"/>
          <w:szCs w:val="32"/>
        </w:rPr>
      </w:pPr>
      <w:r>
        <w:rPr>
          <w:rFonts w:ascii="仿宋" w:hAnsi="仿宋" w:eastAsia="仿宋" w:cs="仿宋"/>
          <w:b/>
          <w:bCs/>
          <w:sz w:val="32"/>
          <w:szCs w:val="32"/>
        </w:rPr>
        <w:t>3.</w:t>
      </w:r>
      <w:r>
        <w:rPr>
          <w:rFonts w:hint="eastAsia" w:ascii="仿宋" w:hAnsi="仿宋" w:eastAsia="仿宋" w:cs="仿宋"/>
          <w:b/>
          <w:bCs/>
          <w:sz w:val="32"/>
          <w:szCs w:val="32"/>
        </w:rPr>
        <w:t>项目绩效</w:t>
      </w:r>
    </w:p>
    <w:p>
      <w:pPr>
        <w:pStyle w:val="8"/>
        <w:adjustRightInd w:val="0"/>
        <w:snapToGrid w:val="0"/>
        <w:spacing w:line="600" w:lineRule="exact"/>
        <w:ind w:firstLine="642" w:firstLineChars="200"/>
        <w:rPr>
          <w:rFonts w:ascii="Times New Roman" w:hAnsi="Times New Roman" w:eastAsia="仿宋_GB2312" w:cs="Times New Roman"/>
          <w:sz w:val="32"/>
          <w:szCs w:val="32"/>
        </w:rPr>
      </w:pPr>
      <w:r>
        <w:rPr>
          <w:rFonts w:hint="eastAsia" w:ascii="仿宋" w:hAnsi="仿宋" w:eastAsia="仿宋" w:cs="仿宋"/>
          <w:b/>
          <w:bCs/>
          <w:sz w:val="32"/>
          <w:szCs w:val="32"/>
        </w:rPr>
        <w:t>项目目标完成情况：</w:t>
      </w:r>
      <w:r>
        <w:rPr>
          <w:rFonts w:hint="eastAsia" w:ascii="Times New Roman" w:hAnsi="Times New Roman" w:eastAsia="仿宋_GB2312" w:cs="Times New Roman"/>
          <w:sz w:val="32"/>
          <w:szCs w:val="32"/>
        </w:rPr>
        <w:t>2022年全年支出1.14万元，开展妇女儿童“两纲”工作，开展相关活动5场，“两纲”指标按计划推进，各项指标基本达标。</w:t>
      </w:r>
    </w:p>
    <w:p>
      <w:pPr>
        <w:adjustRightInd w:val="0"/>
        <w:snapToGrid w:val="0"/>
        <w:spacing w:line="600" w:lineRule="exact"/>
        <w:ind w:firstLine="642" w:firstLineChars="200"/>
        <w:rPr>
          <w:rFonts w:ascii="仿宋" w:hAnsi="仿宋" w:eastAsia="仿宋"/>
          <w:sz w:val="32"/>
          <w:szCs w:val="32"/>
        </w:rPr>
      </w:pPr>
      <w:r>
        <w:rPr>
          <w:rFonts w:hint="eastAsia" w:ascii="仿宋" w:hAnsi="仿宋" w:eastAsia="仿宋" w:cs="仿宋"/>
          <w:b/>
          <w:bCs/>
          <w:sz w:val="32"/>
          <w:szCs w:val="32"/>
        </w:rPr>
        <w:t>项目效益情况：</w:t>
      </w:r>
      <w:r>
        <w:rPr>
          <w:rFonts w:hint="eastAsia" w:eastAsia="仿宋_GB2312" w:cs="仿宋_GB2312"/>
          <w:spacing w:val="-4"/>
          <w:sz w:val="32"/>
          <w:szCs w:val="32"/>
          <w:shd w:val="clear" w:color="auto" w:fill="FFFFFF"/>
        </w:rPr>
        <w:t>通过开展宣传活动切实提高了群众男女平等的意识，普及了维护妇女儿童合法权益的知识，优化了妇女儿童生存、发展的社会环境，进一步营造了全社会尊重和保障妇女权益的良好氛围。通过开展调研，为妇儿工委决策妇女儿童发展中的重大问题提供依据；召开妇女儿童工作会、专题会等，研究解决“两纲”实施过程中的困难和问题，确保“两纲”指标的顺利实施。</w:t>
      </w:r>
      <w:r>
        <w:rPr>
          <w:rFonts w:hint="eastAsia" w:eastAsia="仿宋_GB2312" w:cs="仿宋_GB2312"/>
          <w:sz w:val="32"/>
          <w:szCs w:val="32"/>
        </w:rPr>
        <w:t>在妇女群众中开展了妇女儿童工作满意度调查，妇女群众满意度达到</w:t>
      </w:r>
      <w:r>
        <w:rPr>
          <w:rFonts w:eastAsia="仿宋_GB2312"/>
          <w:sz w:val="32"/>
          <w:szCs w:val="32"/>
        </w:rPr>
        <w:t>85%</w:t>
      </w:r>
      <w:r>
        <w:rPr>
          <w:rFonts w:hint="eastAsia" w:eastAsia="仿宋_GB2312" w:cs="仿宋_GB2312"/>
          <w:sz w:val="32"/>
          <w:szCs w:val="32"/>
        </w:rPr>
        <w:t>以上。</w:t>
      </w:r>
    </w:p>
    <w:p>
      <w:pPr>
        <w:adjustRightInd w:val="0"/>
        <w:snapToGrid w:val="0"/>
        <w:spacing w:line="600" w:lineRule="exact"/>
        <w:ind w:firstLine="640" w:firstLineChars="200"/>
        <w:rPr>
          <w:rFonts w:ascii="黑体" w:hAnsi="宋体" w:eastAsia="黑体"/>
          <w:sz w:val="32"/>
          <w:szCs w:val="32"/>
        </w:rPr>
      </w:pPr>
      <w:r>
        <w:rPr>
          <w:rFonts w:hint="eastAsia" w:ascii="黑体" w:hAnsi="宋体" w:eastAsia="黑体" w:cs="黑体"/>
          <w:sz w:val="32"/>
          <w:szCs w:val="32"/>
        </w:rPr>
        <w:t>三、存在主要问题</w:t>
      </w:r>
    </w:p>
    <w:p>
      <w:pPr>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
          <w:sz w:val="32"/>
          <w:szCs w:val="32"/>
        </w:rPr>
        <w:t>无</w:t>
      </w:r>
    </w:p>
    <w:p>
      <w:pPr>
        <w:adjustRightInd w:val="0"/>
        <w:snapToGrid w:val="0"/>
        <w:spacing w:line="600" w:lineRule="exact"/>
        <w:ind w:firstLine="640" w:firstLineChars="200"/>
        <w:rPr>
          <w:rFonts w:ascii="黑体" w:hAnsi="宋体" w:eastAsia="黑体"/>
          <w:sz w:val="32"/>
          <w:szCs w:val="32"/>
        </w:rPr>
      </w:pPr>
      <w:r>
        <w:rPr>
          <w:rFonts w:hint="eastAsia" w:ascii="黑体" w:hAnsi="宋体" w:eastAsia="黑体" w:cs="黑体"/>
          <w:sz w:val="32"/>
          <w:szCs w:val="32"/>
        </w:rPr>
        <w:t>四、相关措施建议</w:t>
      </w:r>
    </w:p>
    <w:p>
      <w:pPr>
        <w:adjustRightInd w:val="0"/>
        <w:snapToGrid w:val="0"/>
        <w:spacing w:line="600" w:lineRule="exact"/>
        <w:ind w:firstLine="624" w:firstLineChars="200"/>
        <w:rPr>
          <w:rFonts w:ascii="仿宋" w:hAnsi="仿宋" w:eastAsia="仿宋"/>
          <w:kern w:val="0"/>
          <w:sz w:val="32"/>
          <w:szCs w:val="32"/>
        </w:rPr>
      </w:pPr>
      <w:r>
        <w:rPr>
          <w:rFonts w:hint="eastAsia" w:eastAsia="仿宋_GB2312" w:cs="仿宋_GB2312"/>
          <w:spacing w:val="-4"/>
          <w:sz w:val="32"/>
          <w:szCs w:val="32"/>
        </w:rPr>
        <w:t>提高预算编制的合理性，平衡预算配置。加强对预算编制和绩效的培训，绩效不仅是在绩效填报上培训，还需要从绩效编制、绩效编制、绩效评价、绩效结果应用上做一体化培训，促进绩效系统的成熟和稳定</w:t>
      </w:r>
      <w:r>
        <w:rPr>
          <w:rFonts w:hint="eastAsia" w:eastAsia="仿宋_GB2312" w:cs="仿宋_GB2312"/>
          <w:spacing w:val="-4"/>
          <w:sz w:val="32"/>
          <w:szCs w:val="32"/>
          <w:lang w:val="zh-CN"/>
        </w:rPr>
        <w:t>。</w:t>
      </w:r>
      <w:r>
        <w:rPr>
          <w:rFonts w:hint="eastAsia" w:ascii="仿宋" w:hAnsi="仿宋" w:eastAsia="仿宋" w:cs="仿宋"/>
          <w:kern w:val="0"/>
          <w:sz w:val="32"/>
          <w:szCs w:val="32"/>
        </w:rPr>
        <w:t>协调和推动政府妇女儿童工作委员会成员单位做好维护妇女儿童权益，实施妇女儿童发展纲要工作。</w:t>
      </w:r>
    </w:p>
    <w:p>
      <w:pPr>
        <w:adjustRightInd w:val="0"/>
        <w:snapToGrid w:val="0"/>
        <w:spacing w:line="600" w:lineRule="exact"/>
        <w:jc w:val="center"/>
        <w:rPr>
          <w:rFonts w:ascii="黑体" w:hAnsi="黑体" w:eastAsia="黑体" w:cs="黑体"/>
          <w:color w:val="F79646" w:themeColor="accent6"/>
          <w:sz w:val="44"/>
          <w:szCs w:val="44"/>
        </w:rPr>
      </w:pPr>
    </w:p>
    <w:p>
      <w:pPr>
        <w:adjustRightInd w:val="0"/>
        <w:snapToGrid w:val="0"/>
        <w:spacing w:line="600" w:lineRule="exact"/>
        <w:jc w:val="center"/>
        <w:rPr>
          <w:rFonts w:ascii="黑体" w:hAnsi="黑体" w:eastAsia="黑体" w:cs="黑体"/>
          <w:color w:val="F79646" w:themeColor="accent6"/>
          <w:sz w:val="44"/>
          <w:szCs w:val="44"/>
        </w:rPr>
      </w:pPr>
    </w:p>
    <w:p>
      <w:pPr>
        <w:pStyle w:val="22"/>
        <w:spacing w:line="600" w:lineRule="exact"/>
        <w:ind w:firstLine="880"/>
        <w:rPr>
          <w:rFonts w:hint="default" w:ascii="黑体" w:hAnsi="黑体" w:eastAsia="黑体" w:cs="黑体"/>
          <w:color w:val="F79646" w:themeColor="accent6"/>
          <w:sz w:val="44"/>
          <w:szCs w:val="44"/>
        </w:rPr>
      </w:pPr>
    </w:p>
    <w:p>
      <w:pPr>
        <w:pStyle w:val="22"/>
        <w:spacing w:line="600" w:lineRule="exact"/>
        <w:ind w:firstLine="880"/>
        <w:rPr>
          <w:rFonts w:hint="default" w:ascii="黑体" w:hAnsi="黑体" w:eastAsia="黑体" w:cs="黑体"/>
          <w:color w:val="F79646" w:themeColor="accent6"/>
          <w:sz w:val="44"/>
          <w:szCs w:val="44"/>
        </w:rPr>
      </w:pPr>
    </w:p>
    <w:p>
      <w:pPr>
        <w:adjustRightInd w:val="0"/>
        <w:snapToGrid w:val="0"/>
        <w:spacing w:line="600" w:lineRule="exact"/>
        <w:jc w:val="center"/>
        <w:rPr>
          <w:rFonts w:ascii="黑体" w:hAnsi="黑体" w:eastAsia="黑体" w:cs="黑体"/>
          <w:color w:val="F79646" w:themeColor="accent6"/>
          <w:sz w:val="44"/>
          <w:szCs w:val="44"/>
        </w:rPr>
      </w:pPr>
    </w:p>
    <w:p>
      <w:pPr>
        <w:pStyle w:val="22"/>
        <w:ind w:firstLine="880"/>
        <w:rPr>
          <w:rFonts w:hint="default" w:ascii="黑体" w:hAnsi="黑体" w:eastAsia="黑体" w:cs="黑体"/>
          <w:color w:val="F79646" w:themeColor="accent6"/>
          <w:sz w:val="44"/>
          <w:szCs w:val="44"/>
        </w:rPr>
      </w:pPr>
    </w:p>
    <w:p>
      <w:pPr>
        <w:pStyle w:val="22"/>
        <w:ind w:firstLine="880"/>
        <w:rPr>
          <w:rFonts w:hint="default" w:ascii="黑体" w:hAnsi="黑体" w:eastAsia="黑体" w:cs="黑体"/>
          <w:color w:val="F79646" w:themeColor="accent6"/>
          <w:sz w:val="44"/>
          <w:szCs w:val="44"/>
        </w:rPr>
      </w:pPr>
    </w:p>
    <w:p>
      <w:pPr>
        <w:pStyle w:val="22"/>
        <w:ind w:firstLine="880"/>
        <w:rPr>
          <w:rFonts w:hint="default" w:ascii="黑体" w:hAnsi="黑体" w:eastAsia="黑体" w:cs="黑体"/>
          <w:color w:val="F79646" w:themeColor="accent6"/>
          <w:sz w:val="44"/>
          <w:szCs w:val="44"/>
        </w:rPr>
      </w:pPr>
    </w:p>
    <w:p>
      <w:pPr>
        <w:pStyle w:val="22"/>
        <w:ind w:firstLine="880"/>
        <w:rPr>
          <w:rFonts w:hint="default" w:ascii="黑体" w:hAnsi="黑体" w:eastAsia="黑体" w:cs="黑体"/>
          <w:color w:val="F79646" w:themeColor="accent6"/>
          <w:sz w:val="44"/>
          <w:szCs w:val="44"/>
        </w:rPr>
      </w:pPr>
    </w:p>
    <w:p>
      <w:pPr>
        <w:pStyle w:val="22"/>
        <w:ind w:firstLine="880"/>
        <w:rPr>
          <w:rFonts w:hint="default" w:ascii="黑体" w:hAnsi="黑体" w:eastAsia="黑体" w:cs="黑体"/>
          <w:color w:val="F79646" w:themeColor="accent6"/>
          <w:sz w:val="44"/>
          <w:szCs w:val="44"/>
        </w:rPr>
      </w:pPr>
    </w:p>
    <w:p>
      <w:pPr>
        <w:pStyle w:val="22"/>
        <w:ind w:firstLine="880"/>
        <w:rPr>
          <w:rFonts w:hint="default" w:ascii="黑体" w:hAnsi="黑体" w:eastAsia="黑体" w:cs="黑体"/>
          <w:color w:val="F79646" w:themeColor="accent6"/>
          <w:sz w:val="44"/>
          <w:szCs w:val="44"/>
        </w:rPr>
      </w:pPr>
    </w:p>
    <w:p>
      <w:pPr>
        <w:pStyle w:val="22"/>
        <w:ind w:firstLine="880"/>
        <w:rPr>
          <w:rFonts w:hint="default" w:ascii="黑体" w:hAnsi="黑体" w:eastAsia="黑体" w:cs="黑体"/>
          <w:color w:val="F79646" w:themeColor="accent6"/>
          <w:sz w:val="44"/>
          <w:szCs w:val="44"/>
        </w:rPr>
      </w:pPr>
    </w:p>
    <w:p>
      <w:pPr>
        <w:pStyle w:val="22"/>
        <w:ind w:firstLine="880"/>
        <w:rPr>
          <w:rFonts w:hint="default" w:ascii="黑体" w:hAnsi="黑体" w:eastAsia="黑体" w:cs="黑体"/>
          <w:color w:val="F79646" w:themeColor="accent6"/>
          <w:sz w:val="44"/>
          <w:szCs w:val="44"/>
        </w:rPr>
      </w:pPr>
    </w:p>
    <w:p>
      <w:pPr>
        <w:pStyle w:val="22"/>
        <w:ind w:firstLine="880"/>
        <w:rPr>
          <w:rFonts w:hint="default" w:ascii="黑体" w:hAnsi="黑体" w:eastAsia="黑体" w:cs="黑体"/>
          <w:color w:val="F79646" w:themeColor="accent6"/>
          <w:sz w:val="44"/>
          <w:szCs w:val="44"/>
        </w:rPr>
      </w:pPr>
    </w:p>
    <w:p>
      <w:pPr>
        <w:spacing w:line="600" w:lineRule="exact"/>
        <w:jc w:val="center"/>
        <w:rPr>
          <w:rFonts w:ascii="方正小标宋简体" w:hAnsi="宋体" w:eastAsia="方正小标宋简体"/>
          <w:kern w:val="0"/>
          <w:sz w:val="44"/>
          <w:szCs w:val="44"/>
        </w:rPr>
      </w:pPr>
      <w:r>
        <w:rPr>
          <w:rFonts w:hint="eastAsia" w:ascii="方正小标宋简体" w:hAnsi="宋体" w:eastAsia="方正小标宋简体"/>
          <w:kern w:val="0"/>
          <w:sz w:val="44"/>
          <w:szCs w:val="44"/>
        </w:rPr>
        <w:t>2023年家庭教育工作</w:t>
      </w:r>
    </w:p>
    <w:p>
      <w:pPr>
        <w:spacing w:line="600" w:lineRule="exact"/>
        <w:jc w:val="center"/>
        <w:rPr>
          <w:rFonts w:ascii="方正小标宋简体" w:hAnsi="宋体" w:eastAsia="方正小标宋简体"/>
          <w:kern w:val="0"/>
          <w:sz w:val="44"/>
          <w:szCs w:val="44"/>
        </w:rPr>
      </w:pPr>
      <w:r>
        <w:rPr>
          <w:rFonts w:hint="eastAsia" w:ascii="方正小标宋简体" w:hAnsi="宋体" w:eastAsia="方正小标宋简体"/>
          <w:kern w:val="0"/>
          <w:sz w:val="44"/>
          <w:szCs w:val="44"/>
        </w:rPr>
        <w:t>专项资金预算项目绩效自评报告</w:t>
      </w:r>
    </w:p>
    <w:p>
      <w:pPr>
        <w:spacing w:line="600" w:lineRule="exact"/>
        <w:jc w:val="center"/>
        <w:rPr>
          <w:rFonts w:ascii="方正小标宋简体" w:hAnsi="宋体" w:eastAsia="方正小标宋简体"/>
          <w:kern w:val="0"/>
          <w:sz w:val="44"/>
          <w:szCs w:val="44"/>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cs="黑体"/>
          <w:sz w:val="32"/>
          <w:szCs w:val="32"/>
        </w:rPr>
        <w:t>一、</w:t>
      </w:r>
      <w:r>
        <w:rPr>
          <w:rFonts w:hint="eastAsia" w:ascii="黑体" w:hAnsi="宋体" w:eastAsia="黑体" w:cs="黑体"/>
          <w:sz w:val="32"/>
          <w:szCs w:val="32"/>
          <w:lang w:val="zh-CN"/>
        </w:rPr>
        <w:t>项目概况</w:t>
      </w:r>
    </w:p>
    <w:p>
      <w:pPr>
        <w:adjustRightInd w:val="0"/>
        <w:snapToGrid w:val="0"/>
        <w:spacing w:line="600" w:lineRule="exact"/>
        <w:ind w:firstLine="720"/>
        <w:rPr>
          <w:rFonts w:ascii="楷体_GB2312" w:hAnsi="宋体" w:eastAsia="楷体_GB2312"/>
          <w:b/>
          <w:bCs/>
          <w:sz w:val="32"/>
          <w:szCs w:val="32"/>
          <w:lang w:val="zh-CN"/>
        </w:rPr>
      </w:pPr>
      <w:r>
        <w:rPr>
          <w:rFonts w:hint="eastAsia" w:ascii="楷体_GB2312" w:hAnsi="宋体" w:eastAsia="楷体_GB2312" w:cs="楷体_GB2312"/>
          <w:b/>
          <w:bCs/>
          <w:sz w:val="32"/>
          <w:szCs w:val="32"/>
          <w:lang w:val="zh-CN"/>
        </w:rPr>
        <w:t>（一）项目基本情况。</w:t>
      </w:r>
    </w:p>
    <w:p>
      <w:pPr>
        <w:adjustRightInd w:val="0"/>
        <w:snapToGrid w:val="0"/>
        <w:spacing w:line="600" w:lineRule="exact"/>
        <w:ind w:firstLine="642" w:firstLineChars="200"/>
        <w:rPr>
          <w:rFonts w:ascii="仿宋_GB2312" w:hAnsi="宋体" w:eastAsia="仿宋_GB2312"/>
          <w:b/>
          <w:bCs/>
          <w:sz w:val="32"/>
          <w:szCs w:val="32"/>
          <w:lang w:val="zh-CN"/>
        </w:rPr>
      </w:pPr>
      <w:r>
        <w:rPr>
          <w:rFonts w:ascii="仿宋_GB2312" w:hAnsi="宋体" w:eastAsia="仿宋_GB2312" w:cs="仿宋_GB2312"/>
          <w:b/>
          <w:bCs/>
          <w:sz w:val="32"/>
          <w:szCs w:val="32"/>
          <w:lang w:val="zh-CN"/>
        </w:rPr>
        <w:t>1.</w:t>
      </w:r>
      <w:r>
        <w:rPr>
          <w:rFonts w:hint="eastAsia" w:ascii="仿宋_GB2312" w:hAnsi="宋体" w:eastAsia="仿宋_GB2312" w:cs="仿宋_GB2312"/>
          <w:b/>
          <w:bCs/>
          <w:sz w:val="32"/>
          <w:szCs w:val="32"/>
          <w:lang w:val="zh-CN"/>
        </w:rPr>
        <w:t>本单位在该项目管理中的职能</w:t>
      </w:r>
    </w:p>
    <w:p>
      <w:pPr>
        <w:adjustRightInd w:val="0"/>
        <w:snapToGrid w:val="0"/>
        <w:spacing w:line="600" w:lineRule="exact"/>
        <w:ind w:firstLine="640" w:firstLineChars="200"/>
        <w:rPr>
          <w:rFonts w:eastAsia="仿宋_GB2312"/>
          <w:sz w:val="32"/>
          <w:szCs w:val="32"/>
        </w:rPr>
      </w:pPr>
      <w:r>
        <w:rPr>
          <w:rFonts w:hint="eastAsia" w:eastAsia="仿宋_GB2312" w:cs="仿宋_GB2312"/>
          <w:sz w:val="32"/>
          <w:szCs w:val="32"/>
        </w:rPr>
        <w:t>重点向广大家庭宣传习近平新时代中国特色社会主义思想和党的十九大以及省、市、区党代会精神，宣传《中华人民共和国未成年</w:t>
      </w:r>
      <w:r>
        <w:rPr>
          <w:rFonts w:hint="eastAsia" w:eastAsia="仿宋_GB2312" w:cs="仿宋_GB2312"/>
          <w:sz w:val="32"/>
          <w:szCs w:val="32"/>
          <w:lang w:val="en-US" w:eastAsia="zh-CN"/>
        </w:rPr>
        <w:t>人</w:t>
      </w:r>
      <w:r>
        <w:rPr>
          <w:rFonts w:hint="eastAsia" w:eastAsia="仿宋_GB2312" w:cs="仿宋_GB2312"/>
          <w:sz w:val="32"/>
          <w:szCs w:val="32"/>
        </w:rPr>
        <w:t>保护法》、《中华人民共和国妇女权益保障法》、《中华人民共和国婚姻法》、男女平等等基本国策等相关法律法规，宣扬良好习惯、良好风气以及安全、健康、心理知识等内容。突出社会主义核心价值观和家庭道德教育内容，坚持立德树人；加强理想信念和爱国主义、优秀传统文化、革命文化教育；加强社会公德、职业道德、家庭美德、个人品德教育；传授正确、科学的家庭教育理念和知识，普遍提升家庭教育素养。</w:t>
      </w:r>
    </w:p>
    <w:p>
      <w:pPr>
        <w:adjustRightInd w:val="0"/>
        <w:snapToGrid w:val="0"/>
        <w:spacing w:line="600" w:lineRule="exact"/>
        <w:ind w:firstLine="642" w:firstLineChars="200"/>
        <w:rPr>
          <w:rFonts w:ascii="仿宋_GB2312" w:hAnsi="宋体" w:eastAsia="仿宋_GB2312"/>
          <w:b/>
          <w:bCs/>
          <w:sz w:val="32"/>
          <w:szCs w:val="32"/>
          <w:lang w:val="zh-CN"/>
        </w:rPr>
      </w:pPr>
      <w:r>
        <w:rPr>
          <w:rFonts w:ascii="仿宋_GB2312" w:hAnsi="宋体" w:eastAsia="仿宋_GB2312" w:cs="仿宋_GB2312"/>
          <w:b/>
          <w:bCs/>
          <w:sz w:val="32"/>
          <w:szCs w:val="32"/>
          <w:lang w:val="zh-CN"/>
        </w:rPr>
        <w:t>2.</w:t>
      </w:r>
      <w:r>
        <w:rPr>
          <w:rFonts w:hint="eastAsia" w:ascii="仿宋_GB2312" w:hAnsi="宋体" w:eastAsia="仿宋_GB2312" w:cs="仿宋_GB2312"/>
          <w:b/>
          <w:bCs/>
          <w:sz w:val="32"/>
          <w:szCs w:val="32"/>
          <w:lang w:val="zh-CN"/>
        </w:rPr>
        <w:t>项目立项、资金申报的依据</w:t>
      </w:r>
    </w:p>
    <w:p>
      <w:pPr>
        <w:adjustRightInd w:val="0"/>
        <w:snapToGrid w:val="0"/>
        <w:spacing w:line="600" w:lineRule="exact"/>
        <w:ind w:firstLine="640" w:firstLineChars="200"/>
        <w:rPr>
          <w:rFonts w:eastAsia="仿宋_GB2312"/>
          <w:sz w:val="32"/>
          <w:szCs w:val="32"/>
        </w:rPr>
      </w:pPr>
      <w:r>
        <w:rPr>
          <w:rFonts w:hint="eastAsia" w:eastAsia="仿宋_GB2312" w:cs="仿宋_GB2312"/>
          <w:sz w:val="32"/>
          <w:szCs w:val="32"/>
        </w:rPr>
        <w:t>《关于印发攀枝花市关于指导推进家庭教育的五年规划（</w:t>
      </w:r>
      <w:r>
        <w:rPr>
          <w:rFonts w:eastAsia="仿宋_GB2312"/>
          <w:sz w:val="32"/>
          <w:szCs w:val="32"/>
        </w:rPr>
        <w:t>2016-2020</w:t>
      </w:r>
      <w:r>
        <w:rPr>
          <w:rFonts w:hint="eastAsia" w:eastAsia="仿宋_GB2312" w:cs="仿宋_GB2312"/>
          <w:sz w:val="32"/>
          <w:szCs w:val="32"/>
        </w:rPr>
        <w:t>年）的通知》（攀妇知</w:t>
      </w:r>
      <w:r>
        <w:rPr>
          <w:rFonts w:hint="eastAsia" w:eastAsia="仿宋_GB2312" w:cs="仿宋_GB2312"/>
          <w:spacing w:val="-4"/>
          <w:kern w:val="0"/>
          <w:sz w:val="32"/>
          <w:szCs w:val="32"/>
          <w:shd w:val="clear" w:color="auto" w:fill="FFFFFF"/>
        </w:rPr>
        <w:t>〔</w:t>
      </w:r>
      <w:r>
        <w:rPr>
          <w:rFonts w:eastAsia="仿宋_GB2312"/>
          <w:spacing w:val="-4"/>
          <w:kern w:val="0"/>
          <w:sz w:val="32"/>
          <w:szCs w:val="32"/>
          <w:shd w:val="clear" w:color="auto" w:fill="FFFFFF"/>
        </w:rPr>
        <w:t>2017</w:t>
      </w:r>
      <w:r>
        <w:rPr>
          <w:rFonts w:hint="eastAsia" w:eastAsia="仿宋_GB2312" w:cs="仿宋_GB2312"/>
          <w:spacing w:val="-4"/>
          <w:kern w:val="0"/>
          <w:sz w:val="32"/>
          <w:szCs w:val="32"/>
          <w:shd w:val="clear" w:color="auto" w:fill="FFFFFF"/>
        </w:rPr>
        <w:t>〕</w:t>
      </w:r>
      <w:r>
        <w:rPr>
          <w:rFonts w:eastAsia="仿宋_GB2312"/>
          <w:sz w:val="32"/>
          <w:szCs w:val="32"/>
        </w:rPr>
        <w:t>39</w:t>
      </w:r>
      <w:r>
        <w:rPr>
          <w:rFonts w:hint="eastAsia" w:eastAsia="仿宋_GB2312" w:cs="仿宋_GB2312"/>
          <w:sz w:val="32"/>
          <w:szCs w:val="32"/>
        </w:rPr>
        <w:t>号）、《攀枝花市妇联改革方案》、《关于成立攀枝花市西区家庭教育讲师团的通知》</w:t>
      </w:r>
      <w:r>
        <w:rPr>
          <w:rFonts w:eastAsia="仿宋_GB2312"/>
          <w:sz w:val="32"/>
          <w:szCs w:val="32"/>
        </w:rPr>
        <w:t>(</w:t>
      </w:r>
      <w:r>
        <w:rPr>
          <w:rFonts w:hint="eastAsia" w:eastAsia="仿宋_GB2312" w:cs="仿宋_GB2312"/>
          <w:sz w:val="32"/>
          <w:szCs w:val="32"/>
        </w:rPr>
        <w:t>攀西妇</w:t>
      </w:r>
      <w:r>
        <w:rPr>
          <w:rFonts w:hint="eastAsia" w:eastAsia="仿宋_GB2312" w:cs="仿宋_GB2312"/>
          <w:spacing w:val="-4"/>
          <w:kern w:val="0"/>
          <w:sz w:val="32"/>
          <w:szCs w:val="32"/>
          <w:shd w:val="clear" w:color="auto" w:fill="FFFFFF"/>
        </w:rPr>
        <w:t>〔</w:t>
      </w:r>
      <w:r>
        <w:rPr>
          <w:rFonts w:eastAsia="仿宋_GB2312"/>
          <w:spacing w:val="-4"/>
          <w:kern w:val="0"/>
          <w:sz w:val="32"/>
          <w:szCs w:val="32"/>
          <w:shd w:val="clear" w:color="auto" w:fill="FFFFFF"/>
        </w:rPr>
        <w:t>2018</w:t>
      </w:r>
      <w:r>
        <w:rPr>
          <w:rFonts w:hint="eastAsia" w:eastAsia="仿宋_GB2312" w:cs="仿宋_GB2312"/>
          <w:spacing w:val="-4"/>
          <w:kern w:val="0"/>
          <w:sz w:val="32"/>
          <w:szCs w:val="32"/>
          <w:shd w:val="clear" w:color="auto" w:fill="FFFFFF"/>
        </w:rPr>
        <w:t>〕</w:t>
      </w:r>
      <w:r>
        <w:rPr>
          <w:rFonts w:eastAsia="仿宋_GB2312"/>
          <w:sz w:val="32"/>
          <w:szCs w:val="32"/>
        </w:rPr>
        <w:t>22</w:t>
      </w:r>
      <w:r>
        <w:rPr>
          <w:rFonts w:hint="eastAsia" w:eastAsia="仿宋_GB2312" w:cs="仿宋_GB2312"/>
          <w:sz w:val="32"/>
          <w:szCs w:val="32"/>
        </w:rPr>
        <w:t>号</w:t>
      </w:r>
      <w:r>
        <w:rPr>
          <w:rFonts w:eastAsia="仿宋_GB2312"/>
          <w:sz w:val="32"/>
          <w:szCs w:val="32"/>
        </w:rPr>
        <w:t>)</w:t>
      </w:r>
    </w:p>
    <w:p>
      <w:pPr>
        <w:adjustRightInd w:val="0"/>
        <w:snapToGrid w:val="0"/>
        <w:spacing w:line="600" w:lineRule="exact"/>
        <w:ind w:firstLine="720"/>
        <w:rPr>
          <w:rFonts w:eastAsia="仿宋_GB2312"/>
          <w:sz w:val="32"/>
          <w:szCs w:val="32"/>
        </w:rPr>
      </w:pPr>
      <w:r>
        <w:rPr>
          <w:rFonts w:ascii="仿宋_GB2312" w:hAnsi="宋体" w:eastAsia="仿宋_GB2312" w:cs="仿宋_GB2312"/>
          <w:b/>
          <w:bCs/>
          <w:sz w:val="32"/>
          <w:szCs w:val="32"/>
          <w:lang w:val="zh-CN"/>
        </w:rPr>
        <w:t>3.</w:t>
      </w:r>
      <w:r>
        <w:rPr>
          <w:rFonts w:hint="eastAsia" w:ascii="仿宋_GB2312" w:hAnsi="宋体" w:eastAsia="仿宋_GB2312" w:cs="仿宋_GB2312"/>
          <w:b/>
          <w:bCs/>
          <w:sz w:val="32"/>
          <w:szCs w:val="32"/>
          <w:lang w:val="zh-CN"/>
        </w:rPr>
        <w:t>资金分配的原则及考虑因素</w:t>
      </w:r>
    </w:p>
    <w:p>
      <w:pPr>
        <w:adjustRightInd w:val="0"/>
        <w:snapToGrid w:val="0"/>
        <w:spacing w:line="600" w:lineRule="exact"/>
        <w:ind w:firstLine="640" w:firstLineChars="200"/>
        <w:rPr>
          <w:rFonts w:eastAsia="仿宋_GB2312"/>
          <w:sz w:val="32"/>
          <w:szCs w:val="32"/>
        </w:rPr>
      </w:pPr>
      <w:r>
        <w:rPr>
          <w:rFonts w:hint="eastAsia" w:eastAsia="仿宋_GB2312" w:cs="仿宋_GB2312"/>
          <w:sz w:val="32"/>
          <w:szCs w:val="32"/>
        </w:rPr>
        <w:t>家庭教育讲座根据各家长学校需要订单式开展培训，讲座内容及方案需根据工作需要适时调整，购买相关书籍、宣传资料需根据工作需要及家庭教育讲座所需进行。综上，开展活动所需经费依据实际发生情况进行使用。</w:t>
      </w:r>
    </w:p>
    <w:p>
      <w:pPr>
        <w:adjustRightInd w:val="0"/>
        <w:snapToGrid w:val="0"/>
        <w:spacing w:line="600" w:lineRule="exact"/>
        <w:ind w:firstLine="720"/>
        <w:rPr>
          <w:rFonts w:ascii="楷体_GB2312" w:hAnsi="宋体" w:eastAsia="楷体_GB2312"/>
          <w:b/>
          <w:bCs/>
          <w:sz w:val="32"/>
          <w:szCs w:val="32"/>
          <w:lang w:val="zh-CN"/>
        </w:rPr>
      </w:pPr>
      <w:r>
        <w:rPr>
          <w:rFonts w:hint="eastAsia" w:ascii="楷体_GB2312" w:hAnsi="宋体" w:eastAsia="楷体_GB2312" w:cs="楷体_GB2312"/>
          <w:sz w:val="32"/>
          <w:szCs w:val="32"/>
          <w:lang w:val="zh-CN"/>
        </w:rPr>
        <w:t>（二）项目绩效目标</w:t>
      </w:r>
      <w:r>
        <w:rPr>
          <w:rFonts w:hint="eastAsia" w:ascii="楷体_GB2312" w:hAnsi="宋体" w:eastAsia="楷体_GB2312" w:cs="楷体_GB2312"/>
          <w:b/>
          <w:bCs/>
          <w:sz w:val="32"/>
          <w:szCs w:val="32"/>
          <w:lang w:val="zh-CN"/>
        </w:rPr>
        <w:t>。</w:t>
      </w:r>
    </w:p>
    <w:p>
      <w:pPr>
        <w:adjustRightInd w:val="0"/>
        <w:snapToGrid w:val="0"/>
        <w:spacing w:line="600" w:lineRule="exact"/>
        <w:ind w:firstLine="720"/>
        <w:rPr>
          <w:rFonts w:eastAsia="仿宋_GB2312"/>
          <w:sz w:val="32"/>
          <w:szCs w:val="32"/>
        </w:rPr>
      </w:pPr>
      <w:r>
        <w:rPr>
          <w:rFonts w:ascii="仿宋_GB2312" w:hAnsi="宋体" w:eastAsia="仿宋_GB2312" w:cs="仿宋_GB2312"/>
          <w:b/>
          <w:bCs/>
          <w:sz w:val="32"/>
          <w:szCs w:val="32"/>
          <w:lang w:val="zh-CN"/>
        </w:rPr>
        <w:t>1.</w:t>
      </w:r>
      <w:r>
        <w:rPr>
          <w:rFonts w:hint="eastAsia" w:ascii="仿宋_GB2312" w:hAnsi="宋体" w:eastAsia="仿宋_GB2312" w:cs="仿宋_GB2312"/>
          <w:b/>
          <w:bCs/>
          <w:sz w:val="32"/>
          <w:szCs w:val="32"/>
          <w:lang w:val="zh-CN"/>
        </w:rPr>
        <w:t>项目主要内容：</w:t>
      </w:r>
      <w:r>
        <w:rPr>
          <w:rFonts w:hint="eastAsia" w:eastAsia="仿宋_GB2312" w:cs="仿宋_GB2312"/>
          <w:spacing w:val="-4"/>
          <w:sz w:val="32"/>
          <w:szCs w:val="32"/>
        </w:rPr>
        <w:t>深入</w:t>
      </w:r>
      <w:r>
        <w:rPr>
          <w:rFonts w:eastAsia="仿宋_GB2312"/>
          <w:spacing w:val="-4"/>
          <w:sz w:val="32"/>
          <w:szCs w:val="32"/>
        </w:rPr>
        <w:t>26</w:t>
      </w:r>
      <w:r>
        <w:rPr>
          <w:rFonts w:hint="eastAsia" w:eastAsia="仿宋_GB2312" w:cs="仿宋_GB2312"/>
          <w:spacing w:val="-4"/>
          <w:sz w:val="32"/>
          <w:szCs w:val="32"/>
        </w:rPr>
        <w:t>个村、社区家长学校，围绕家庭安全健康、孝老爱亲、法律法规、婚姻经营等内容普及家庭教育知识，传播正能量，宣扬正确的家庭教育观念，印制宣传资料，普及家庭教育知识，帮助和引导广大家庭开展好家庭教育活动。</w:t>
      </w:r>
    </w:p>
    <w:p>
      <w:pPr>
        <w:adjustRightInd w:val="0"/>
        <w:snapToGrid w:val="0"/>
        <w:spacing w:line="600" w:lineRule="exact"/>
        <w:ind w:firstLine="720"/>
        <w:rPr>
          <w:rFonts w:eastAsia="仿宋_GB2312"/>
          <w:sz w:val="32"/>
          <w:szCs w:val="32"/>
        </w:rPr>
      </w:pPr>
      <w:r>
        <w:rPr>
          <w:rFonts w:ascii="仿宋_GB2312" w:hAnsi="宋体" w:eastAsia="仿宋_GB2312" w:cs="仿宋_GB2312"/>
          <w:b/>
          <w:bCs/>
          <w:sz w:val="32"/>
          <w:szCs w:val="32"/>
          <w:lang w:val="zh-CN"/>
        </w:rPr>
        <w:t>2.</w:t>
      </w:r>
      <w:r>
        <w:rPr>
          <w:rFonts w:hint="eastAsia" w:ascii="楷体_GB2312" w:eastAsia="楷体_GB2312" w:cs="楷体_GB2312"/>
          <w:b/>
          <w:bCs/>
          <w:sz w:val="32"/>
          <w:szCs w:val="32"/>
        </w:rPr>
        <w:t>总体绩效目标：</w:t>
      </w:r>
      <w:r>
        <w:rPr>
          <w:rFonts w:hint="eastAsia" w:eastAsia="仿宋_GB2312" w:cs="仿宋_GB2312"/>
          <w:sz w:val="32"/>
          <w:szCs w:val="32"/>
        </w:rPr>
        <w:t>通过开展家庭教育讲座，普遍提升家庭教育素养，增强家庭获得感、促进家庭幸福。</w:t>
      </w:r>
    </w:p>
    <w:p>
      <w:pPr>
        <w:adjustRightInd w:val="0"/>
        <w:snapToGrid w:val="0"/>
        <w:spacing w:line="600" w:lineRule="exact"/>
        <w:ind w:firstLine="720"/>
        <w:rPr>
          <w:rFonts w:ascii="黑体" w:hAnsi="黑体" w:eastAsia="黑体"/>
          <w:sz w:val="32"/>
          <w:szCs w:val="32"/>
        </w:rPr>
      </w:pPr>
      <w:r>
        <w:rPr>
          <w:rFonts w:hint="eastAsia" w:ascii="黑体" w:hAnsi="宋体" w:eastAsia="黑体" w:cs="黑体"/>
          <w:sz w:val="32"/>
          <w:szCs w:val="32"/>
        </w:rPr>
        <w:t>二、</w:t>
      </w:r>
      <w:r>
        <w:rPr>
          <w:rFonts w:hint="eastAsia" w:ascii="黑体" w:hAnsi="黑体" w:eastAsia="黑体" w:cs="黑体"/>
          <w:sz w:val="32"/>
          <w:szCs w:val="32"/>
        </w:rPr>
        <w:t>评价结论及绩效分析</w:t>
      </w:r>
    </w:p>
    <w:p>
      <w:pPr>
        <w:adjustRightInd w:val="0"/>
        <w:snapToGrid w:val="0"/>
        <w:spacing w:line="600" w:lineRule="exact"/>
        <w:ind w:firstLine="640" w:firstLineChars="200"/>
        <w:rPr>
          <w:rFonts w:ascii="楷体_GB2312" w:hAnsi="仿宋" w:eastAsia="楷体_GB2312"/>
          <w:sz w:val="32"/>
          <w:szCs w:val="32"/>
        </w:rPr>
      </w:pPr>
      <w:r>
        <w:rPr>
          <w:rFonts w:hint="eastAsia" w:ascii="楷体_GB2312" w:hAnsi="仿宋" w:eastAsia="楷体_GB2312" w:cs="楷体_GB2312"/>
          <w:sz w:val="32"/>
          <w:szCs w:val="32"/>
        </w:rPr>
        <w:t>（一）评价结论。</w:t>
      </w:r>
    </w:p>
    <w:p>
      <w:pPr>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
          <w:sz w:val="32"/>
          <w:szCs w:val="32"/>
        </w:rPr>
        <w:t>项目绩效评价总体结论：家长对讲座总体满意，总体评分都在</w:t>
      </w:r>
      <w:r>
        <w:rPr>
          <w:rFonts w:ascii="仿宋" w:hAnsi="仿宋" w:eastAsia="仿宋" w:cs="仿宋"/>
          <w:sz w:val="32"/>
          <w:szCs w:val="32"/>
        </w:rPr>
        <w:t>85</w:t>
      </w:r>
      <w:r>
        <w:rPr>
          <w:rFonts w:hint="eastAsia" w:ascii="仿宋" w:hAnsi="仿宋" w:eastAsia="仿宋" w:cs="仿宋"/>
          <w:sz w:val="32"/>
          <w:szCs w:val="32"/>
        </w:rPr>
        <w:t>分以上。</w:t>
      </w:r>
    </w:p>
    <w:p>
      <w:pPr>
        <w:adjustRightInd w:val="0"/>
        <w:snapToGrid w:val="0"/>
        <w:spacing w:line="600" w:lineRule="exact"/>
        <w:ind w:firstLine="640" w:firstLineChars="200"/>
        <w:rPr>
          <w:rFonts w:ascii="楷体_GB2312" w:hAnsi="仿宋" w:eastAsia="楷体_GB2312"/>
          <w:sz w:val="32"/>
          <w:szCs w:val="32"/>
        </w:rPr>
      </w:pPr>
      <w:r>
        <w:rPr>
          <w:rFonts w:hint="eastAsia" w:ascii="楷体_GB2312" w:hAnsi="仿宋" w:eastAsia="楷体_GB2312" w:cs="楷体_GB2312"/>
          <w:sz w:val="32"/>
          <w:szCs w:val="32"/>
        </w:rPr>
        <w:t>（二）绩效分析。</w:t>
      </w:r>
    </w:p>
    <w:p>
      <w:pPr>
        <w:adjustRightInd w:val="0"/>
        <w:snapToGrid w:val="0"/>
        <w:spacing w:line="600" w:lineRule="exact"/>
        <w:ind w:firstLine="642" w:firstLineChars="200"/>
        <w:rPr>
          <w:rFonts w:ascii="仿宋" w:hAnsi="仿宋" w:eastAsia="仿宋"/>
          <w:b/>
          <w:bCs/>
          <w:sz w:val="32"/>
          <w:szCs w:val="32"/>
        </w:rPr>
      </w:pPr>
      <w:r>
        <w:rPr>
          <w:rFonts w:ascii="仿宋" w:hAnsi="仿宋" w:eastAsia="仿宋" w:cs="仿宋"/>
          <w:b/>
          <w:bCs/>
          <w:sz w:val="32"/>
          <w:szCs w:val="32"/>
        </w:rPr>
        <w:t>1.</w:t>
      </w:r>
      <w:r>
        <w:rPr>
          <w:rFonts w:hint="eastAsia" w:ascii="仿宋" w:hAnsi="仿宋" w:eastAsia="仿宋" w:cs="仿宋"/>
          <w:b/>
          <w:bCs/>
          <w:sz w:val="32"/>
          <w:szCs w:val="32"/>
        </w:rPr>
        <w:t>项目决策</w:t>
      </w:r>
    </w:p>
    <w:p>
      <w:pPr>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
          <w:sz w:val="32"/>
          <w:szCs w:val="32"/>
        </w:rPr>
        <w:t>区妇联按照省、市妇联对家庭教育工作的要求，结合西区实际，调查群众、家长需求，并组织讲师就家长关心的家教内容开展讲座，并现场对活动评分反馈。</w:t>
      </w:r>
    </w:p>
    <w:p>
      <w:pPr>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
          <w:sz w:val="32"/>
          <w:szCs w:val="32"/>
        </w:rPr>
        <w:t>绩效目标设置情况：根据活动的科学性、操作性和指导性评价来评价。</w:t>
      </w:r>
    </w:p>
    <w:p>
      <w:pPr>
        <w:adjustRightInd w:val="0"/>
        <w:snapToGrid w:val="0"/>
        <w:spacing w:line="600" w:lineRule="exact"/>
        <w:ind w:firstLine="642" w:firstLineChars="200"/>
        <w:rPr>
          <w:rFonts w:ascii="仿宋" w:hAnsi="仿宋" w:eastAsia="仿宋"/>
          <w:b/>
          <w:bCs/>
          <w:sz w:val="32"/>
          <w:szCs w:val="32"/>
        </w:rPr>
      </w:pPr>
      <w:r>
        <w:rPr>
          <w:rFonts w:ascii="仿宋" w:hAnsi="仿宋" w:eastAsia="仿宋" w:cs="仿宋"/>
          <w:b/>
          <w:bCs/>
          <w:sz w:val="32"/>
          <w:szCs w:val="32"/>
        </w:rPr>
        <w:t>2.</w:t>
      </w:r>
      <w:r>
        <w:rPr>
          <w:rFonts w:hint="eastAsia" w:ascii="仿宋" w:hAnsi="仿宋" w:eastAsia="仿宋" w:cs="仿宋"/>
          <w:b/>
          <w:bCs/>
          <w:sz w:val="32"/>
          <w:szCs w:val="32"/>
        </w:rPr>
        <w:t>项目管理</w:t>
      </w:r>
    </w:p>
    <w:p>
      <w:pPr>
        <w:adjustRightInd w:val="0"/>
        <w:snapToGrid w:val="0"/>
        <w:spacing w:line="600" w:lineRule="exact"/>
        <w:ind w:firstLine="640" w:firstLineChars="200"/>
        <w:rPr>
          <w:rFonts w:ascii="仿宋" w:hAnsi="仿宋" w:eastAsia="仿宋"/>
          <w:sz w:val="32"/>
          <w:szCs w:val="32"/>
        </w:rPr>
      </w:pPr>
      <w:r>
        <w:rPr>
          <w:rFonts w:hint="eastAsia" w:eastAsia="仿宋_GB2312"/>
          <w:sz w:val="32"/>
          <w:szCs w:val="32"/>
        </w:rPr>
        <w:t>资金</w:t>
      </w:r>
      <w:r>
        <w:rPr>
          <w:rFonts w:hint="eastAsia" w:ascii="仿宋" w:hAnsi="仿宋" w:eastAsia="仿宋" w:cs="仿宋"/>
          <w:sz w:val="32"/>
          <w:szCs w:val="32"/>
        </w:rPr>
        <w:t>分配情况使用情况：家庭教育0.12万元。</w:t>
      </w:r>
    </w:p>
    <w:p>
      <w:pPr>
        <w:adjustRightInd w:val="0"/>
        <w:snapToGrid w:val="0"/>
        <w:spacing w:line="600" w:lineRule="exact"/>
        <w:ind w:firstLine="642" w:firstLineChars="200"/>
        <w:rPr>
          <w:rFonts w:ascii="仿宋" w:hAnsi="仿宋" w:eastAsia="仿宋"/>
          <w:b/>
          <w:bCs/>
          <w:sz w:val="32"/>
          <w:szCs w:val="32"/>
        </w:rPr>
      </w:pPr>
      <w:r>
        <w:rPr>
          <w:rFonts w:ascii="仿宋" w:hAnsi="仿宋" w:eastAsia="仿宋" w:cs="仿宋"/>
          <w:b/>
          <w:bCs/>
          <w:sz w:val="32"/>
          <w:szCs w:val="32"/>
        </w:rPr>
        <w:t>3.</w:t>
      </w:r>
      <w:r>
        <w:rPr>
          <w:rFonts w:hint="eastAsia" w:ascii="仿宋" w:hAnsi="仿宋" w:eastAsia="仿宋" w:cs="仿宋"/>
          <w:b/>
          <w:bCs/>
          <w:sz w:val="32"/>
          <w:szCs w:val="32"/>
        </w:rPr>
        <w:t>项目绩效</w:t>
      </w:r>
    </w:p>
    <w:p>
      <w:pPr>
        <w:adjustRightInd w:val="0"/>
        <w:snapToGrid w:val="0"/>
        <w:spacing w:line="600" w:lineRule="exact"/>
        <w:ind w:firstLine="642" w:firstLineChars="200"/>
        <w:rPr>
          <w:rFonts w:ascii="仿宋" w:hAnsi="仿宋" w:eastAsia="仿宋"/>
          <w:sz w:val="32"/>
          <w:szCs w:val="32"/>
        </w:rPr>
      </w:pPr>
      <w:r>
        <w:rPr>
          <w:rFonts w:hint="eastAsia" w:ascii="仿宋" w:hAnsi="仿宋" w:eastAsia="仿宋" w:cs="仿宋"/>
          <w:b/>
          <w:bCs/>
          <w:sz w:val="32"/>
          <w:szCs w:val="32"/>
        </w:rPr>
        <w:t>项目目标完成情况：</w:t>
      </w:r>
      <w:r>
        <w:rPr>
          <w:rFonts w:hint="eastAsia" w:eastAsia="仿宋_GB2312"/>
          <w:sz w:val="32"/>
          <w:szCs w:val="32"/>
        </w:rPr>
        <w:t>2022年支出0.12万元。召开西区第二届家庭教育讲师团成立大会，组织讲师团成员开展能力提升培训。组织家庭教育讲师深入村、社区开展家庭教育讲座11场，培训指导家长300多人，</w:t>
      </w:r>
    </w:p>
    <w:p>
      <w:pPr>
        <w:adjustRightInd w:val="0"/>
        <w:snapToGrid w:val="0"/>
        <w:spacing w:line="600" w:lineRule="exact"/>
        <w:ind w:firstLine="720"/>
        <w:rPr>
          <w:rFonts w:ascii="仿宋" w:hAnsi="仿宋" w:eastAsia="仿宋"/>
          <w:sz w:val="32"/>
          <w:szCs w:val="32"/>
        </w:rPr>
      </w:pPr>
      <w:r>
        <w:rPr>
          <w:rFonts w:hint="eastAsia" w:ascii="仿宋" w:hAnsi="仿宋" w:eastAsia="仿宋" w:cs="仿宋"/>
          <w:b/>
          <w:bCs/>
          <w:sz w:val="32"/>
          <w:szCs w:val="32"/>
        </w:rPr>
        <w:t>项目效益情况：</w:t>
      </w:r>
      <w:r>
        <w:rPr>
          <w:rFonts w:hint="eastAsia" w:ascii="仿宋" w:hAnsi="仿宋" w:eastAsia="仿宋" w:cs="仿宋"/>
          <w:sz w:val="32"/>
          <w:szCs w:val="32"/>
        </w:rPr>
        <w:t>开展“最美家庭”评选活动，</w:t>
      </w:r>
      <w:r>
        <w:rPr>
          <w:rFonts w:hint="eastAsia" w:eastAsia="仿宋_GB2312" w:cs="仿宋_GB2312"/>
          <w:spacing w:val="-4"/>
          <w:sz w:val="32"/>
          <w:szCs w:val="32"/>
        </w:rPr>
        <w:t>把树立一批典型家庭、普通家庭成功家长作为创造良好家庭教育的先进模范力量，弘扬了正能量，树立了文明、科学、健康向上的家庭新风貌。</w:t>
      </w:r>
      <w:r>
        <w:rPr>
          <w:rFonts w:hint="eastAsia" w:eastAsia="仿宋_GB2312" w:cs="仿宋_GB2312"/>
          <w:sz w:val="32"/>
          <w:szCs w:val="32"/>
        </w:rPr>
        <w:t>组织家庭教育讲师深入村、社区开展家庭教育讲座，</w:t>
      </w:r>
      <w:r>
        <w:rPr>
          <w:rFonts w:hint="eastAsia" w:ascii="仿宋" w:hAnsi="仿宋" w:eastAsia="仿宋" w:cs="仿宋"/>
          <w:sz w:val="32"/>
          <w:szCs w:val="32"/>
        </w:rPr>
        <w:t>传递科学教子理念和方法，得到家长一致好评，满意率</w:t>
      </w:r>
      <w:r>
        <w:rPr>
          <w:rFonts w:ascii="仿宋" w:hAnsi="仿宋" w:eastAsia="仿宋" w:cs="仿宋"/>
          <w:sz w:val="32"/>
          <w:szCs w:val="32"/>
        </w:rPr>
        <w:t>85%</w:t>
      </w:r>
      <w:r>
        <w:rPr>
          <w:rFonts w:hint="eastAsia" w:ascii="仿宋" w:hAnsi="仿宋" w:eastAsia="仿宋" w:cs="仿宋"/>
          <w:sz w:val="32"/>
          <w:szCs w:val="32"/>
        </w:rPr>
        <w:t>以上。</w:t>
      </w:r>
    </w:p>
    <w:p>
      <w:pPr>
        <w:adjustRightInd w:val="0"/>
        <w:snapToGrid w:val="0"/>
        <w:spacing w:line="600" w:lineRule="exact"/>
        <w:ind w:firstLine="720"/>
        <w:rPr>
          <w:rFonts w:ascii="黑体" w:hAnsi="黑体" w:eastAsia="黑体"/>
          <w:sz w:val="32"/>
          <w:szCs w:val="32"/>
        </w:rPr>
      </w:pPr>
      <w:r>
        <w:rPr>
          <w:rFonts w:hint="eastAsia" w:ascii="黑体" w:hAnsi="黑体" w:eastAsia="黑体" w:cs="黑体"/>
          <w:sz w:val="32"/>
          <w:szCs w:val="32"/>
        </w:rPr>
        <w:t>评价工作开展情况</w:t>
      </w:r>
    </w:p>
    <w:p>
      <w:pPr>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
          <w:sz w:val="32"/>
          <w:szCs w:val="32"/>
        </w:rPr>
        <w:t>项目评价实施方案情况：采取每场家庭教育讲座现场调查，发放评分表，请与会家长给予当堂讲座评分，统计讲座得分情况和意见反馈，便于更好的提高讲座质量。</w:t>
      </w:r>
    </w:p>
    <w:p>
      <w:pPr>
        <w:adjustRightInd w:val="0"/>
        <w:snapToGrid w:val="0"/>
        <w:spacing w:line="600" w:lineRule="exact"/>
        <w:ind w:firstLine="640" w:firstLineChars="200"/>
        <w:rPr>
          <w:rFonts w:ascii="黑体" w:hAnsi="宋体" w:eastAsia="黑体"/>
          <w:sz w:val="32"/>
          <w:szCs w:val="32"/>
        </w:rPr>
      </w:pPr>
      <w:r>
        <w:rPr>
          <w:rFonts w:hint="eastAsia" w:ascii="黑体" w:hAnsi="宋体" w:eastAsia="黑体" w:cs="黑体"/>
          <w:sz w:val="32"/>
          <w:szCs w:val="32"/>
        </w:rPr>
        <w:t>三、存在主要问题</w:t>
      </w:r>
    </w:p>
    <w:p>
      <w:pPr>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
          <w:sz w:val="32"/>
          <w:szCs w:val="32"/>
        </w:rPr>
        <w:t>无</w:t>
      </w:r>
    </w:p>
    <w:p>
      <w:pPr>
        <w:adjustRightInd w:val="0"/>
        <w:snapToGrid w:val="0"/>
        <w:spacing w:line="600" w:lineRule="exact"/>
        <w:ind w:firstLine="640" w:firstLineChars="200"/>
        <w:rPr>
          <w:rFonts w:ascii="黑体" w:hAnsi="宋体" w:eastAsia="黑体"/>
          <w:sz w:val="32"/>
          <w:szCs w:val="32"/>
        </w:rPr>
      </w:pPr>
      <w:r>
        <w:rPr>
          <w:rFonts w:hint="eastAsia" w:ascii="黑体" w:hAnsi="宋体" w:eastAsia="黑体" w:cs="黑体"/>
          <w:sz w:val="32"/>
          <w:szCs w:val="32"/>
        </w:rPr>
        <w:t>四、相关措施建议</w:t>
      </w:r>
    </w:p>
    <w:p>
      <w:pPr>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
          <w:sz w:val="32"/>
          <w:szCs w:val="32"/>
        </w:rPr>
        <w:t>加大宣传力度，提高讲座质量，更好的服务家长。</w:t>
      </w:r>
    </w:p>
    <w:p>
      <w:pPr>
        <w:pStyle w:val="22"/>
        <w:spacing w:line="600" w:lineRule="exact"/>
        <w:ind w:firstLine="640"/>
        <w:rPr>
          <w:rFonts w:hint="default" w:hAnsi="仿宋_GB2312" w:eastAsia="仿宋_GB2312" w:cs="仿宋_GB2312"/>
          <w:color w:val="FF0000"/>
          <w:sz w:val="32"/>
          <w:lang w:val="zh-CN"/>
        </w:rPr>
      </w:pPr>
    </w:p>
    <w:p>
      <w:pPr>
        <w:pStyle w:val="22"/>
        <w:spacing w:line="600" w:lineRule="exact"/>
        <w:ind w:firstLine="640"/>
        <w:rPr>
          <w:rFonts w:hint="default" w:hAnsi="仿宋_GB2312" w:eastAsia="仿宋_GB2312" w:cs="仿宋_GB2312"/>
          <w:color w:val="FF0000"/>
          <w:sz w:val="32"/>
          <w:lang w:val="zh-CN"/>
        </w:rPr>
      </w:pPr>
    </w:p>
    <w:p>
      <w:pPr>
        <w:spacing w:line="600" w:lineRule="exact"/>
        <w:jc w:val="center"/>
        <w:rPr>
          <w:rFonts w:ascii="方正小标宋简体" w:hAnsi="宋体" w:eastAsia="方正小标宋简体"/>
          <w:kern w:val="0"/>
          <w:sz w:val="44"/>
          <w:szCs w:val="44"/>
        </w:rPr>
      </w:pPr>
      <w:r>
        <w:rPr>
          <w:rFonts w:hint="eastAsia" w:ascii="方正小标宋简体" w:hAnsi="宋体" w:eastAsia="方正小标宋简体"/>
          <w:kern w:val="0"/>
          <w:sz w:val="44"/>
          <w:szCs w:val="44"/>
        </w:rPr>
        <w:t>2023年四川志愿“雷锋种子+”费用</w:t>
      </w:r>
    </w:p>
    <w:p>
      <w:pPr>
        <w:spacing w:line="600" w:lineRule="exact"/>
        <w:jc w:val="center"/>
        <w:rPr>
          <w:rFonts w:ascii="方正小标宋简体" w:hAnsi="宋体" w:eastAsia="方正小标宋简体"/>
          <w:kern w:val="0"/>
          <w:sz w:val="44"/>
          <w:szCs w:val="44"/>
        </w:rPr>
      </w:pPr>
      <w:r>
        <w:rPr>
          <w:rFonts w:hint="eastAsia" w:ascii="方正小标宋简体" w:hAnsi="宋体" w:eastAsia="方正小标宋简体"/>
          <w:kern w:val="0"/>
          <w:sz w:val="44"/>
          <w:szCs w:val="44"/>
        </w:rPr>
        <w:t>专项资金预算项目绩效自评报告</w:t>
      </w:r>
    </w:p>
    <w:p>
      <w:pPr>
        <w:spacing w:line="600" w:lineRule="exact"/>
        <w:jc w:val="center"/>
        <w:rPr>
          <w:rFonts w:ascii="方正小标宋简体" w:hAnsi="宋体" w:eastAsia="方正小标宋简体"/>
          <w:kern w:val="0"/>
          <w:sz w:val="44"/>
          <w:szCs w:val="44"/>
        </w:rPr>
      </w:pPr>
    </w:p>
    <w:p>
      <w:pPr>
        <w:adjustRightInd w:val="0"/>
        <w:snapToGrid w:val="0"/>
        <w:spacing w:line="600" w:lineRule="exact"/>
        <w:ind w:firstLine="624" w:firstLineChars="200"/>
        <w:rPr>
          <w:rFonts w:eastAsia="黑体"/>
          <w:spacing w:val="-4"/>
          <w:sz w:val="32"/>
          <w:szCs w:val="32"/>
        </w:rPr>
      </w:pPr>
      <w:r>
        <w:rPr>
          <w:rFonts w:hint="eastAsia" w:eastAsia="黑体"/>
          <w:spacing w:val="-4"/>
          <w:sz w:val="32"/>
          <w:szCs w:val="32"/>
        </w:rPr>
        <w:t>一、项目基本情况</w:t>
      </w:r>
    </w:p>
    <w:p>
      <w:pPr>
        <w:adjustRightInd w:val="0"/>
        <w:snapToGrid w:val="0"/>
        <w:spacing w:line="600" w:lineRule="exact"/>
        <w:ind w:firstLine="624" w:firstLineChars="200"/>
        <w:rPr>
          <w:rFonts w:ascii="仿宋_GB2312" w:hAnsi="宋体" w:eastAsia="仿宋_GB2312"/>
          <w:b/>
          <w:bCs/>
          <w:sz w:val="32"/>
          <w:szCs w:val="32"/>
          <w:lang w:val="zh-CN"/>
        </w:rPr>
      </w:pPr>
      <w:r>
        <w:rPr>
          <w:rFonts w:hint="eastAsia" w:ascii="楷体_GB2312" w:eastAsia="楷体_GB2312"/>
          <w:spacing w:val="-4"/>
          <w:sz w:val="32"/>
          <w:szCs w:val="32"/>
        </w:rPr>
        <w:t>（一）</w:t>
      </w:r>
      <w:r>
        <w:rPr>
          <w:rFonts w:hint="eastAsia" w:ascii="仿宋_GB2312" w:hAnsi="宋体" w:eastAsia="仿宋_GB2312" w:cs="仿宋_GB2312"/>
          <w:b/>
          <w:bCs/>
          <w:sz w:val="32"/>
          <w:szCs w:val="32"/>
          <w:lang w:val="zh-CN"/>
        </w:rPr>
        <w:t>本单位在该项目管理中的职能</w:t>
      </w:r>
    </w:p>
    <w:p>
      <w:pPr>
        <w:adjustRightInd w:val="0"/>
        <w:snapToGrid w:val="0"/>
        <w:spacing w:line="600" w:lineRule="exact"/>
        <w:ind w:firstLine="624" w:firstLineChars="200"/>
        <w:rPr>
          <w:rFonts w:eastAsia="仿宋_GB2312"/>
          <w:spacing w:val="-4"/>
          <w:sz w:val="32"/>
          <w:szCs w:val="32"/>
        </w:rPr>
      </w:pPr>
      <w:r>
        <w:rPr>
          <w:rFonts w:hint="eastAsia" w:eastAsia="仿宋_GB2312"/>
          <w:spacing w:val="-4"/>
          <w:sz w:val="32"/>
          <w:szCs w:val="32"/>
        </w:rPr>
        <w:t>以满足困境儿童需求为导向，以优化困境儿童成长环境为重点，充分利用“爱心妈妈”志愿服务活动，帮助困境儿童解决</w:t>
      </w:r>
      <w:r>
        <w:rPr>
          <w:rFonts w:eastAsia="仿宋_GB2312"/>
          <w:spacing w:val="-4"/>
          <w:sz w:val="32"/>
          <w:szCs w:val="32"/>
        </w:rPr>
        <w:t>生活失助、学业失助、安全失保、感情失衡等问题，保障维护儿童的合法权益</w:t>
      </w:r>
      <w:r>
        <w:rPr>
          <w:rFonts w:hint="eastAsia" w:eastAsia="仿宋_GB2312"/>
          <w:spacing w:val="-4"/>
          <w:sz w:val="32"/>
          <w:szCs w:val="32"/>
        </w:rPr>
        <w:t>。</w:t>
      </w:r>
    </w:p>
    <w:p>
      <w:pPr>
        <w:adjustRightInd w:val="0"/>
        <w:snapToGrid w:val="0"/>
        <w:spacing w:line="600" w:lineRule="exact"/>
        <w:ind w:firstLine="624" w:firstLineChars="200"/>
        <w:rPr>
          <w:rFonts w:ascii="仿宋_GB2312" w:hAnsi="宋体" w:eastAsia="仿宋_GB2312"/>
          <w:b/>
          <w:bCs/>
          <w:sz w:val="32"/>
          <w:szCs w:val="32"/>
          <w:lang w:val="zh-CN"/>
        </w:rPr>
      </w:pPr>
      <w:r>
        <w:rPr>
          <w:rFonts w:hint="eastAsia" w:ascii="楷体_GB2312" w:eastAsia="楷体_GB2312"/>
          <w:spacing w:val="-4"/>
          <w:sz w:val="32"/>
          <w:szCs w:val="32"/>
        </w:rPr>
        <w:t>（二）</w:t>
      </w:r>
      <w:r>
        <w:rPr>
          <w:rFonts w:hint="eastAsia" w:ascii="仿宋_GB2312" w:hAnsi="宋体" w:eastAsia="仿宋_GB2312" w:cs="仿宋_GB2312"/>
          <w:b/>
          <w:bCs/>
          <w:sz w:val="32"/>
          <w:szCs w:val="32"/>
          <w:lang w:val="zh-CN"/>
        </w:rPr>
        <w:t>项目立项、资金申报的依据</w:t>
      </w:r>
    </w:p>
    <w:p>
      <w:pPr>
        <w:adjustRightInd w:val="0"/>
        <w:snapToGrid w:val="0"/>
        <w:spacing w:line="600" w:lineRule="exact"/>
        <w:ind w:firstLine="624" w:firstLineChars="200"/>
        <w:rPr>
          <w:rFonts w:eastAsia="仿宋_GB2312"/>
          <w:spacing w:val="-4"/>
          <w:sz w:val="32"/>
          <w:szCs w:val="32"/>
        </w:rPr>
      </w:pPr>
      <w:r>
        <w:rPr>
          <w:rFonts w:hint="eastAsia" w:eastAsia="仿宋_GB2312"/>
          <w:spacing w:val="-4"/>
          <w:sz w:val="32"/>
          <w:szCs w:val="32"/>
        </w:rPr>
        <w:t>《</w:t>
      </w:r>
      <w:r>
        <w:rPr>
          <w:rFonts w:eastAsia="仿宋_GB2312"/>
          <w:spacing w:val="-4"/>
          <w:sz w:val="32"/>
          <w:szCs w:val="32"/>
        </w:rPr>
        <w:t>攀枝花市西区妇女联合会</w:t>
      </w:r>
      <w:r>
        <w:rPr>
          <w:rFonts w:hint="eastAsia" w:eastAsia="仿宋_GB2312"/>
          <w:spacing w:val="-4"/>
          <w:sz w:val="32"/>
          <w:szCs w:val="32"/>
        </w:rPr>
        <w:t>关于申请追加专项工作经费的请示》（攀西妇〔</w:t>
      </w:r>
      <w:r>
        <w:rPr>
          <w:rFonts w:eastAsia="仿宋_GB2312"/>
          <w:spacing w:val="-4"/>
          <w:sz w:val="32"/>
          <w:szCs w:val="32"/>
        </w:rPr>
        <w:t>202</w:t>
      </w:r>
      <w:r>
        <w:rPr>
          <w:rFonts w:hint="eastAsia" w:eastAsia="仿宋_GB2312"/>
          <w:spacing w:val="-4"/>
          <w:sz w:val="32"/>
          <w:szCs w:val="32"/>
        </w:rPr>
        <w:t>2〕7号）</w:t>
      </w:r>
    </w:p>
    <w:p>
      <w:pPr>
        <w:adjustRightInd w:val="0"/>
        <w:snapToGrid w:val="0"/>
        <w:spacing w:line="600" w:lineRule="exact"/>
        <w:ind w:firstLine="720"/>
        <w:rPr>
          <w:rFonts w:eastAsia="仿宋_GB2312"/>
          <w:sz w:val="32"/>
          <w:szCs w:val="32"/>
        </w:rPr>
      </w:pPr>
      <w:r>
        <w:rPr>
          <w:rFonts w:ascii="仿宋_GB2312" w:hAnsi="宋体" w:eastAsia="仿宋_GB2312" w:cs="仿宋_GB2312"/>
          <w:b/>
          <w:bCs/>
          <w:sz w:val="32"/>
          <w:szCs w:val="32"/>
          <w:lang w:val="zh-CN"/>
        </w:rPr>
        <w:t>3.</w:t>
      </w:r>
      <w:r>
        <w:rPr>
          <w:rFonts w:hint="eastAsia" w:ascii="仿宋_GB2312" w:hAnsi="宋体" w:eastAsia="仿宋_GB2312" w:cs="仿宋_GB2312"/>
          <w:b/>
          <w:bCs/>
          <w:sz w:val="32"/>
          <w:szCs w:val="32"/>
          <w:lang w:val="zh-CN"/>
        </w:rPr>
        <w:t>资金分配的原则及考虑因素</w:t>
      </w:r>
    </w:p>
    <w:p>
      <w:pPr>
        <w:pStyle w:val="15"/>
        <w:shd w:val="clear" w:color="auto" w:fill="FFFFFF"/>
        <w:adjustRightInd w:val="0"/>
        <w:snapToGrid w:val="0"/>
        <w:spacing w:before="0" w:beforeAutospacing="0" w:after="0" w:afterAutospacing="0" w:line="600" w:lineRule="exact"/>
        <w:ind w:firstLine="624" w:firstLineChars="200"/>
        <w:rPr>
          <w:rFonts w:eastAsia="仿宋_GB2312" w:cs="Times New Roman"/>
          <w:color w:val="auto"/>
          <w:spacing w:val="-4"/>
          <w:sz w:val="32"/>
          <w:szCs w:val="32"/>
          <w:shd w:val="clear" w:color="auto" w:fill="FFFFFF"/>
        </w:rPr>
      </w:pPr>
      <w:r>
        <w:rPr>
          <w:rFonts w:hint="eastAsia" w:eastAsia="仿宋_GB2312" w:cs="仿宋_GB2312"/>
          <w:color w:val="auto"/>
          <w:spacing w:val="-4"/>
          <w:sz w:val="32"/>
          <w:szCs w:val="32"/>
          <w:shd w:val="clear" w:color="auto" w:fill="FFFFFF"/>
        </w:rPr>
        <w:t>根据开展相关工作所需经费依据实际发生情况使用。</w:t>
      </w:r>
    </w:p>
    <w:p>
      <w:pPr>
        <w:adjustRightInd w:val="0"/>
        <w:snapToGrid w:val="0"/>
        <w:spacing w:line="600" w:lineRule="exact"/>
        <w:ind w:firstLine="720"/>
        <w:rPr>
          <w:rFonts w:ascii="楷体_GB2312" w:hAnsi="宋体" w:eastAsia="楷体_GB2312"/>
          <w:b/>
          <w:bCs/>
          <w:sz w:val="32"/>
          <w:szCs w:val="32"/>
          <w:lang w:val="zh-CN"/>
        </w:rPr>
      </w:pPr>
      <w:r>
        <w:rPr>
          <w:rFonts w:hint="eastAsia" w:ascii="楷体_GB2312" w:hAnsi="宋体" w:eastAsia="楷体_GB2312" w:cs="楷体_GB2312"/>
          <w:sz w:val="32"/>
          <w:szCs w:val="32"/>
          <w:lang w:val="zh-CN"/>
        </w:rPr>
        <w:t>（二）项目绩效目标</w:t>
      </w:r>
      <w:r>
        <w:rPr>
          <w:rFonts w:hint="eastAsia" w:ascii="楷体_GB2312" w:hAnsi="宋体" w:eastAsia="楷体_GB2312" w:cs="楷体_GB2312"/>
          <w:b/>
          <w:bCs/>
          <w:sz w:val="32"/>
          <w:szCs w:val="32"/>
          <w:lang w:val="zh-CN"/>
        </w:rPr>
        <w:t>。</w:t>
      </w:r>
    </w:p>
    <w:p>
      <w:pPr>
        <w:adjustRightInd w:val="0"/>
        <w:snapToGrid w:val="0"/>
        <w:spacing w:line="600" w:lineRule="exact"/>
        <w:ind w:firstLine="642" w:firstLineChars="200"/>
        <w:rPr>
          <w:rFonts w:eastAsia="仿宋_GB2312"/>
          <w:spacing w:val="-4"/>
          <w:sz w:val="32"/>
          <w:szCs w:val="32"/>
        </w:rPr>
      </w:pPr>
      <w:r>
        <w:rPr>
          <w:rFonts w:ascii="仿宋_GB2312" w:hAnsi="宋体" w:eastAsia="仿宋_GB2312" w:cs="仿宋_GB2312"/>
          <w:b/>
          <w:bCs/>
          <w:sz w:val="32"/>
          <w:szCs w:val="32"/>
          <w:lang w:val="zh-CN"/>
        </w:rPr>
        <w:t>1.</w:t>
      </w:r>
      <w:r>
        <w:rPr>
          <w:rFonts w:hint="eastAsia" w:ascii="楷体_GB2312" w:eastAsia="楷体_GB2312" w:cs="楷体_GB2312"/>
          <w:b/>
          <w:bCs/>
          <w:sz w:val="32"/>
          <w:szCs w:val="32"/>
        </w:rPr>
        <w:t>总体绩效目标：</w:t>
      </w:r>
      <w:r>
        <w:rPr>
          <w:rFonts w:eastAsia="仿宋_GB2312"/>
          <w:spacing w:val="-4"/>
          <w:sz w:val="32"/>
          <w:szCs w:val="32"/>
        </w:rPr>
        <w:t>区妇联组织”爱心妈妈“及困境儿童开展一系列志愿关爱活动，增进了”爱心妈妈“和帮扶儿童的联系，解决困境儿童生活、学习和感情上的问题，保障维护儿童的合法权益</w:t>
      </w:r>
      <w:r>
        <w:rPr>
          <w:rFonts w:hint="eastAsia" w:eastAsia="仿宋_GB2312"/>
          <w:spacing w:val="-4"/>
          <w:sz w:val="32"/>
          <w:szCs w:val="32"/>
        </w:rPr>
        <w:t>。</w:t>
      </w:r>
    </w:p>
    <w:p>
      <w:pPr>
        <w:adjustRightInd w:val="0"/>
        <w:snapToGrid w:val="0"/>
        <w:spacing w:line="600" w:lineRule="exact"/>
        <w:ind w:firstLine="642" w:firstLineChars="200"/>
        <w:rPr>
          <w:rFonts w:ascii="仿宋_GB2312" w:hAnsi="宋体" w:eastAsia="仿宋_GB2312"/>
          <w:b/>
          <w:bCs/>
          <w:sz w:val="32"/>
          <w:szCs w:val="32"/>
          <w:lang w:val="zh-CN"/>
        </w:rPr>
      </w:pPr>
      <w:r>
        <w:rPr>
          <w:rFonts w:ascii="仿宋_GB2312" w:hAnsi="宋体" w:eastAsia="仿宋_GB2312" w:cs="仿宋_GB2312"/>
          <w:b/>
          <w:bCs/>
          <w:sz w:val="32"/>
          <w:szCs w:val="32"/>
          <w:lang w:val="zh-CN"/>
        </w:rPr>
        <w:t>2.</w:t>
      </w:r>
      <w:r>
        <w:rPr>
          <w:rFonts w:hint="eastAsia" w:ascii="仿宋_GB2312" w:hAnsi="宋体" w:eastAsia="仿宋_GB2312" w:cs="仿宋_GB2312"/>
          <w:b/>
          <w:bCs/>
          <w:sz w:val="32"/>
          <w:szCs w:val="32"/>
          <w:lang w:val="zh-CN"/>
        </w:rPr>
        <w:t>项目主要内容：</w:t>
      </w:r>
    </w:p>
    <w:p>
      <w:pPr>
        <w:adjustRightInd w:val="0"/>
        <w:snapToGrid w:val="0"/>
        <w:spacing w:line="600" w:lineRule="exact"/>
        <w:ind w:firstLine="624" w:firstLineChars="200"/>
        <w:rPr>
          <w:rFonts w:eastAsia="仿宋_GB2312"/>
          <w:spacing w:val="-4"/>
          <w:sz w:val="32"/>
          <w:szCs w:val="32"/>
        </w:rPr>
      </w:pPr>
      <w:r>
        <w:rPr>
          <w:rFonts w:hint="eastAsia" w:eastAsia="仿宋_GB2312"/>
          <w:spacing w:val="-4"/>
          <w:sz w:val="32"/>
          <w:szCs w:val="32"/>
        </w:rPr>
        <w:t>攀枝花市西区妇女联合会属于西区群团组织一级预算单位。</w:t>
      </w:r>
      <w:r>
        <w:rPr>
          <w:rFonts w:eastAsia="仿宋_GB2312"/>
          <w:spacing w:val="-4"/>
          <w:sz w:val="32"/>
          <w:szCs w:val="32"/>
        </w:rPr>
        <w:t>孤儿事实无人扶养儿童留守儿童是一一个特殊困难群体，他们普遍存在生活失助、学业失助、安全失保、感情失衡等问题，为了让这些儿童感受到社会的温暖和亲人的关爱，保障维护儿童的合法权益</w:t>
      </w:r>
      <w:r>
        <w:rPr>
          <w:rFonts w:hint="eastAsia" w:eastAsia="仿宋_GB2312"/>
          <w:spacing w:val="-4"/>
          <w:sz w:val="32"/>
          <w:szCs w:val="32"/>
        </w:rPr>
        <w:t>，</w:t>
      </w:r>
      <w:r>
        <w:rPr>
          <w:rFonts w:eastAsia="仿宋_GB2312"/>
          <w:spacing w:val="-4"/>
          <w:sz w:val="32"/>
          <w:szCs w:val="32"/>
        </w:rPr>
        <w:t>西区成立了“爱心妈妈”志愿服务团队与困境儿童建立”一帮一“或”一帮几“的对子，通过帮扶联系、看望走访、学习辅导、心理关爱等方式帮助帮扶对象渡过难关</w:t>
      </w:r>
      <w:r>
        <w:rPr>
          <w:rFonts w:hint="eastAsia" w:eastAsia="仿宋_GB2312"/>
          <w:spacing w:val="-4"/>
          <w:sz w:val="32"/>
          <w:szCs w:val="32"/>
        </w:rPr>
        <w:t>,</w:t>
      </w:r>
      <w:r>
        <w:rPr>
          <w:rFonts w:eastAsia="仿宋_GB2312"/>
          <w:spacing w:val="-4"/>
          <w:sz w:val="32"/>
          <w:szCs w:val="32"/>
        </w:rPr>
        <w:t xml:space="preserve"> 区妇联组织”爱心妈妈“及困境儿童开展一系列志愿关爱活动，增进了”爱心妈妈“和帮扶儿童的联系</w:t>
      </w:r>
      <w:r>
        <w:rPr>
          <w:rFonts w:hint="eastAsia" w:eastAsia="仿宋_GB2312"/>
          <w:spacing w:val="-4"/>
          <w:sz w:val="32"/>
          <w:szCs w:val="32"/>
        </w:rPr>
        <w:t>，</w:t>
      </w:r>
      <w:r>
        <w:rPr>
          <w:rFonts w:eastAsia="仿宋_GB2312"/>
          <w:spacing w:val="-4"/>
          <w:sz w:val="32"/>
          <w:szCs w:val="32"/>
        </w:rPr>
        <w:t>解决困境儿童生活、学习和感情上的问题，保障维护儿童的合法权益</w:t>
      </w:r>
      <w:r>
        <w:rPr>
          <w:rFonts w:hint="eastAsia" w:eastAsia="仿宋_GB2312"/>
          <w:spacing w:val="-4"/>
          <w:sz w:val="32"/>
          <w:szCs w:val="32"/>
        </w:rPr>
        <w:t>，开展</w:t>
      </w:r>
      <w:r>
        <w:rPr>
          <w:rFonts w:eastAsia="仿宋_GB2312"/>
          <w:spacing w:val="-4"/>
          <w:sz w:val="32"/>
          <w:szCs w:val="32"/>
        </w:rPr>
        <w:t>“爱心妈妈”志愿服务</w:t>
      </w:r>
      <w:r>
        <w:rPr>
          <w:rFonts w:hint="eastAsia" w:eastAsia="仿宋_GB2312"/>
          <w:spacing w:val="-4"/>
          <w:sz w:val="32"/>
          <w:szCs w:val="32"/>
        </w:rPr>
        <w:t>活动2场，经费8281.53元。</w:t>
      </w:r>
    </w:p>
    <w:p>
      <w:pPr>
        <w:adjustRightInd w:val="0"/>
        <w:snapToGrid w:val="0"/>
        <w:spacing w:line="600" w:lineRule="exact"/>
        <w:ind w:firstLine="720"/>
        <w:rPr>
          <w:rFonts w:ascii="黑体" w:hAnsi="黑体" w:eastAsia="黑体"/>
          <w:sz w:val="32"/>
          <w:szCs w:val="32"/>
        </w:rPr>
      </w:pPr>
      <w:r>
        <w:rPr>
          <w:rFonts w:hint="eastAsia" w:ascii="黑体" w:hAnsi="黑体" w:eastAsia="黑体" w:cs="黑体"/>
          <w:sz w:val="32"/>
          <w:szCs w:val="32"/>
        </w:rPr>
        <w:t>二、评价结论及绩效分析</w:t>
      </w:r>
    </w:p>
    <w:p>
      <w:pPr>
        <w:adjustRightInd w:val="0"/>
        <w:snapToGrid w:val="0"/>
        <w:spacing w:line="600" w:lineRule="exact"/>
        <w:ind w:firstLine="640" w:firstLineChars="200"/>
        <w:rPr>
          <w:rFonts w:ascii="楷体_GB2312" w:hAnsi="仿宋" w:eastAsia="楷体_GB2312"/>
          <w:sz w:val="32"/>
          <w:szCs w:val="32"/>
        </w:rPr>
      </w:pPr>
      <w:r>
        <w:rPr>
          <w:rFonts w:hint="eastAsia" w:ascii="楷体_GB2312" w:hAnsi="仿宋" w:eastAsia="楷体_GB2312" w:cs="楷体_GB2312"/>
          <w:sz w:val="32"/>
          <w:szCs w:val="32"/>
        </w:rPr>
        <w:t>（一）评价结论</w:t>
      </w:r>
    </w:p>
    <w:p>
      <w:pPr>
        <w:adjustRightInd w:val="0"/>
        <w:snapToGrid w:val="0"/>
        <w:spacing w:line="600" w:lineRule="exact"/>
        <w:ind w:firstLine="624" w:firstLineChars="200"/>
        <w:rPr>
          <w:rFonts w:ascii="楷体_GB2312" w:eastAsia="仿宋_GB2312"/>
          <w:spacing w:val="-4"/>
          <w:sz w:val="32"/>
          <w:szCs w:val="32"/>
        </w:rPr>
      </w:pPr>
      <w:r>
        <w:rPr>
          <w:rFonts w:hint="eastAsia" w:eastAsia="仿宋_GB2312"/>
          <w:spacing w:val="-4"/>
          <w:sz w:val="32"/>
          <w:szCs w:val="32"/>
        </w:rPr>
        <w:t>通过“</w:t>
      </w:r>
      <w:r>
        <w:rPr>
          <w:rFonts w:eastAsia="仿宋_GB2312"/>
          <w:spacing w:val="-4"/>
          <w:sz w:val="32"/>
          <w:szCs w:val="32"/>
        </w:rPr>
        <w:t>爱心妈妈</w:t>
      </w:r>
      <w:r>
        <w:rPr>
          <w:rFonts w:hint="eastAsia" w:eastAsia="仿宋_GB2312"/>
          <w:spacing w:val="-4"/>
          <w:sz w:val="32"/>
          <w:szCs w:val="32"/>
        </w:rPr>
        <w:t>”和</w:t>
      </w:r>
      <w:r>
        <w:rPr>
          <w:rFonts w:eastAsia="仿宋_GB2312"/>
          <w:spacing w:val="-4"/>
          <w:sz w:val="32"/>
          <w:szCs w:val="32"/>
        </w:rPr>
        <w:t>困境儿童开展一系列志愿关爱活动，增进”爱心妈妈“和帮扶儿童的联系</w:t>
      </w:r>
      <w:r>
        <w:rPr>
          <w:rFonts w:hint="eastAsia" w:eastAsia="仿宋_GB2312"/>
          <w:spacing w:val="-4"/>
          <w:sz w:val="32"/>
          <w:szCs w:val="32"/>
        </w:rPr>
        <w:t>，</w:t>
      </w:r>
      <w:r>
        <w:rPr>
          <w:rFonts w:eastAsia="仿宋_GB2312"/>
          <w:spacing w:val="-4"/>
          <w:sz w:val="32"/>
          <w:szCs w:val="32"/>
        </w:rPr>
        <w:t>解决困境儿童生活、学习和感情上的问题，保障维护儿童的合法权益</w:t>
      </w:r>
      <w:r>
        <w:rPr>
          <w:rFonts w:hint="eastAsia" w:eastAsia="仿宋_GB2312"/>
          <w:spacing w:val="-4"/>
          <w:sz w:val="32"/>
          <w:szCs w:val="32"/>
        </w:rPr>
        <w:t>。</w:t>
      </w:r>
    </w:p>
    <w:p>
      <w:pPr>
        <w:adjustRightInd w:val="0"/>
        <w:snapToGrid w:val="0"/>
        <w:spacing w:line="600" w:lineRule="exact"/>
        <w:ind w:firstLine="640" w:firstLineChars="200"/>
        <w:rPr>
          <w:rFonts w:ascii="楷体_GB2312" w:hAnsi="仿宋" w:eastAsia="楷体_GB2312"/>
          <w:sz w:val="32"/>
          <w:szCs w:val="32"/>
        </w:rPr>
      </w:pPr>
      <w:r>
        <w:rPr>
          <w:rFonts w:hint="eastAsia" w:ascii="楷体_GB2312" w:hAnsi="仿宋" w:eastAsia="楷体_GB2312" w:cs="楷体_GB2312"/>
          <w:sz w:val="32"/>
          <w:szCs w:val="32"/>
        </w:rPr>
        <w:t>（二）绩效分析。</w:t>
      </w:r>
    </w:p>
    <w:p>
      <w:pPr>
        <w:adjustRightInd w:val="0"/>
        <w:snapToGrid w:val="0"/>
        <w:spacing w:line="600" w:lineRule="exact"/>
        <w:ind w:firstLine="642" w:firstLineChars="200"/>
        <w:rPr>
          <w:rFonts w:ascii="仿宋" w:hAnsi="仿宋" w:eastAsia="仿宋"/>
          <w:b/>
          <w:bCs/>
          <w:sz w:val="32"/>
          <w:szCs w:val="32"/>
        </w:rPr>
      </w:pPr>
      <w:r>
        <w:rPr>
          <w:rFonts w:ascii="仿宋" w:hAnsi="仿宋" w:eastAsia="仿宋" w:cs="仿宋"/>
          <w:b/>
          <w:bCs/>
          <w:sz w:val="32"/>
          <w:szCs w:val="32"/>
        </w:rPr>
        <w:t>1.</w:t>
      </w:r>
      <w:r>
        <w:rPr>
          <w:rFonts w:hint="eastAsia" w:ascii="仿宋" w:hAnsi="仿宋" w:eastAsia="仿宋" w:cs="仿宋"/>
          <w:b/>
          <w:bCs/>
          <w:sz w:val="32"/>
          <w:szCs w:val="32"/>
        </w:rPr>
        <w:t>项目决策</w:t>
      </w:r>
    </w:p>
    <w:p>
      <w:pPr>
        <w:adjustRightInd w:val="0"/>
        <w:snapToGrid w:val="0"/>
        <w:spacing w:line="600" w:lineRule="exact"/>
        <w:ind w:firstLine="624" w:firstLineChars="200"/>
        <w:rPr>
          <w:rFonts w:ascii="楷体_GB2312" w:eastAsia="楷体_GB2312"/>
          <w:spacing w:val="-4"/>
          <w:sz w:val="32"/>
          <w:szCs w:val="32"/>
        </w:rPr>
      </w:pPr>
      <w:r>
        <w:rPr>
          <w:rFonts w:eastAsia="仿宋_GB2312"/>
          <w:spacing w:val="-4"/>
          <w:sz w:val="32"/>
          <w:szCs w:val="32"/>
        </w:rPr>
        <w:t>通过帮扶联系、看望走访、学习辅导、心理关爱等</w:t>
      </w:r>
      <w:r>
        <w:rPr>
          <w:rFonts w:hint="eastAsia" w:eastAsia="仿宋_GB2312"/>
          <w:spacing w:val="-4"/>
          <w:sz w:val="32"/>
          <w:szCs w:val="32"/>
        </w:rPr>
        <w:t>志愿服务活动</w:t>
      </w:r>
      <w:r>
        <w:rPr>
          <w:rFonts w:eastAsia="仿宋_GB2312"/>
          <w:spacing w:val="-4"/>
          <w:sz w:val="32"/>
          <w:szCs w:val="32"/>
        </w:rPr>
        <w:t>方式帮助帮扶</w:t>
      </w:r>
      <w:r>
        <w:rPr>
          <w:rFonts w:hint="eastAsia" w:eastAsia="仿宋_GB2312"/>
          <w:spacing w:val="-4"/>
          <w:sz w:val="32"/>
          <w:szCs w:val="32"/>
        </w:rPr>
        <w:t>困境儿童</w:t>
      </w:r>
      <w:r>
        <w:rPr>
          <w:rFonts w:eastAsia="仿宋_GB2312"/>
          <w:spacing w:val="-4"/>
          <w:sz w:val="32"/>
          <w:szCs w:val="32"/>
        </w:rPr>
        <w:t>渡过难关</w:t>
      </w:r>
      <w:r>
        <w:rPr>
          <w:rFonts w:hint="eastAsia" w:eastAsia="仿宋_GB2312"/>
          <w:spacing w:val="-4"/>
          <w:sz w:val="32"/>
          <w:szCs w:val="32"/>
        </w:rPr>
        <w:t>，提高生活幸福指数。</w:t>
      </w:r>
    </w:p>
    <w:p>
      <w:pPr>
        <w:adjustRightInd w:val="0"/>
        <w:snapToGrid w:val="0"/>
        <w:spacing w:line="600" w:lineRule="exact"/>
        <w:ind w:firstLine="642" w:firstLineChars="200"/>
        <w:rPr>
          <w:rFonts w:ascii="仿宋" w:hAnsi="仿宋" w:eastAsia="仿宋"/>
          <w:b/>
          <w:bCs/>
          <w:sz w:val="32"/>
          <w:szCs w:val="32"/>
        </w:rPr>
      </w:pPr>
      <w:r>
        <w:rPr>
          <w:rFonts w:ascii="仿宋" w:hAnsi="仿宋" w:eastAsia="仿宋" w:cs="仿宋"/>
          <w:b/>
          <w:bCs/>
          <w:sz w:val="32"/>
          <w:szCs w:val="32"/>
        </w:rPr>
        <w:t>2.</w:t>
      </w:r>
      <w:r>
        <w:rPr>
          <w:rFonts w:hint="eastAsia" w:ascii="仿宋" w:hAnsi="仿宋" w:eastAsia="仿宋" w:cs="仿宋"/>
          <w:b/>
          <w:bCs/>
          <w:sz w:val="32"/>
          <w:szCs w:val="32"/>
        </w:rPr>
        <w:t>项目管理</w:t>
      </w:r>
    </w:p>
    <w:p>
      <w:pPr>
        <w:adjustRightInd w:val="0"/>
        <w:snapToGrid w:val="0"/>
        <w:spacing w:line="600" w:lineRule="exact"/>
        <w:jc w:val="center"/>
        <w:rPr>
          <w:rFonts w:eastAsia="仿宋_GB2312"/>
          <w:sz w:val="32"/>
          <w:szCs w:val="32"/>
        </w:rPr>
      </w:pPr>
      <w:r>
        <w:rPr>
          <w:rFonts w:eastAsia="仿宋_GB2312"/>
          <w:sz w:val="32"/>
          <w:szCs w:val="32"/>
        </w:rPr>
        <w:t>202</w:t>
      </w:r>
      <w:r>
        <w:rPr>
          <w:rFonts w:hint="eastAsia" w:eastAsia="仿宋_GB2312"/>
          <w:sz w:val="32"/>
          <w:szCs w:val="32"/>
        </w:rPr>
        <w:t>2</w:t>
      </w:r>
      <w:r>
        <w:rPr>
          <w:rFonts w:hint="eastAsia" w:eastAsia="仿宋_GB2312"/>
          <w:spacing w:val="-4"/>
          <w:sz w:val="32"/>
          <w:szCs w:val="32"/>
        </w:rPr>
        <w:t>年四川志愿“雷锋种子+”费用项目</w:t>
      </w:r>
      <w:r>
        <w:rPr>
          <w:rFonts w:hint="eastAsia" w:eastAsia="仿宋_GB2312" w:cs="仿宋_GB2312"/>
          <w:sz w:val="32"/>
          <w:szCs w:val="32"/>
        </w:rPr>
        <w:t>资金</w:t>
      </w:r>
      <w:r>
        <w:rPr>
          <w:rFonts w:hint="eastAsia" w:eastAsia="仿宋_GB2312"/>
          <w:sz w:val="32"/>
          <w:szCs w:val="32"/>
        </w:rPr>
        <w:t>0.83</w:t>
      </w:r>
      <w:r>
        <w:rPr>
          <w:rFonts w:hint="eastAsia" w:eastAsia="仿宋_GB2312" w:cs="仿宋_GB2312"/>
          <w:sz w:val="32"/>
          <w:szCs w:val="32"/>
        </w:rPr>
        <w:t>万元，按照开展志愿服务活动实际安排资金，强化动态监管。</w:t>
      </w:r>
    </w:p>
    <w:p>
      <w:pPr>
        <w:adjustRightInd w:val="0"/>
        <w:snapToGrid w:val="0"/>
        <w:spacing w:line="600" w:lineRule="exact"/>
        <w:ind w:firstLine="642" w:firstLineChars="200"/>
        <w:rPr>
          <w:rFonts w:ascii="仿宋" w:hAnsi="仿宋" w:eastAsia="仿宋"/>
          <w:b/>
          <w:bCs/>
          <w:sz w:val="32"/>
          <w:szCs w:val="32"/>
        </w:rPr>
      </w:pPr>
      <w:r>
        <w:rPr>
          <w:rFonts w:ascii="仿宋" w:hAnsi="仿宋" w:eastAsia="仿宋" w:cs="仿宋"/>
          <w:b/>
          <w:bCs/>
          <w:sz w:val="32"/>
          <w:szCs w:val="32"/>
        </w:rPr>
        <w:t>3.</w:t>
      </w:r>
      <w:r>
        <w:rPr>
          <w:rFonts w:hint="eastAsia" w:ascii="仿宋" w:hAnsi="仿宋" w:eastAsia="仿宋" w:cs="仿宋"/>
          <w:b/>
          <w:bCs/>
          <w:sz w:val="32"/>
          <w:szCs w:val="32"/>
        </w:rPr>
        <w:t>项目绩效</w:t>
      </w:r>
    </w:p>
    <w:p>
      <w:pPr>
        <w:pStyle w:val="8"/>
        <w:adjustRightInd w:val="0"/>
        <w:snapToGrid w:val="0"/>
        <w:spacing w:line="600" w:lineRule="exact"/>
        <w:ind w:firstLine="642" w:firstLineChars="200"/>
        <w:rPr>
          <w:rFonts w:ascii="Times New Roman" w:hAnsi="Times New Roman" w:eastAsia="仿宋_GB2312" w:cs="Times New Roman"/>
          <w:sz w:val="32"/>
          <w:szCs w:val="32"/>
        </w:rPr>
      </w:pPr>
      <w:r>
        <w:rPr>
          <w:rFonts w:hint="eastAsia" w:ascii="仿宋" w:hAnsi="仿宋" w:eastAsia="仿宋" w:cs="仿宋"/>
          <w:b/>
          <w:bCs/>
          <w:sz w:val="32"/>
          <w:szCs w:val="32"/>
        </w:rPr>
        <w:t>项目目标完成情况：</w:t>
      </w:r>
      <w:r>
        <w:rPr>
          <w:rFonts w:eastAsia="仿宋_GB2312"/>
          <w:spacing w:val="-4"/>
          <w:sz w:val="32"/>
          <w:szCs w:val="32"/>
          <w:shd w:val="clear" w:color="auto" w:fill="FFFFFF"/>
        </w:rPr>
        <w:t>2021</w:t>
      </w:r>
      <w:r>
        <w:rPr>
          <w:rFonts w:hint="eastAsia" w:eastAsia="仿宋_GB2312" w:cs="仿宋_GB2312"/>
          <w:spacing w:val="-4"/>
          <w:sz w:val="32"/>
          <w:szCs w:val="32"/>
          <w:shd w:val="clear" w:color="auto" w:fill="FFFFFF"/>
        </w:rPr>
        <w:t>年</w:t>
      </w:r>
      <w:r>
        <w:rPr>
          <w:rFonts w:hint="eastAsia" w:ascii="Times New Roman" w:hAnsi="Times New Roman" w:eastAsia="仿宋_GB2312" w:cs="仿宋_GB2312"/>
          <w:sz w:val="32"/>
          <w:szCs w:val="32"/>
        </w:rPr>
        <w:t>全年支出</w:t>
      </w:r>
      <w:r>
        <w:rPr>
          <w:rFonts w:hint="eastAsia" w:ascii="Times New Roman" w:hAnsi="Times New Roman" w:eastAsia="仿宋_GB2312" w:cs="Times New Roman"/>
          <w:sz w:val="32"/>
          <w:szCs w:val="32"/>
        </w:rPr>
        <w:t>0.83</w:t>
      </w:r>
      <w:r>
        <w:rPr>
          <w:rFonts w:hint="eastAsia" w:ascii="Times New Roman" w:hAnsi="Times New Roman" w:eastAsia="仿宋_GB2312" w:cs="仿宋_GB2312"/>
          <w:sz w:val="32"/>
          <w:szCs w:val="32"/>
        </w:rPr>
        <w:t>万元，</w:t>
      </w:r>
      <w:r>
        <w:rPr>
          <w:rFonts w:hint="eastAsia" w:ascii="Times New Roman" w:hAnsi="Times New Roman" w:eastAsia="仿宋_GB2312"/>
          <w:sz w:val="32"/>
          <w:szCs w:val="32"/>
          <w:lang w:val="zh-CN"/>
        </w:rPr>
        <w:t>开展“爱心妈妈”志愿服务及“阳光童行”暑期志愿服务活动各</w:t>
      </w:r>
      <w:r>
        <w:rPr>
          <w:rFonts w:hint="eastAsia" w:ascii="Times New Roman" w:hAnsi="Times New Roman" w:eastAsia="仿宋_GB2312"/>
          <w:sz w:val="32"/>
          <w:szCs w:val="32"/>
        </w:rPr>
        <w:t>1次，参与儿童50余人次</w:t>
      </w:r>
    </w:p>
    <w:p>
      <w:pPr>
        <w:adjustRightInd w:val="0"/>
        <w:snapToGrid w:val="0"/>
        <w:spacing w:line="600" w:lineRule="exact"/>
        <w:ind w:firstLine="642" w:firstLineChars="200"/>
        <w:rPr>
          <w:rFonts w:eastAsia="仿宋_GB2312"/>
          <w:spacing w:val="-4"/>
          <w:sz w:val="32"/>
          <w:szCs w:val="32"/>
        </w:rPr>
      </w:pPr>
      <w:r>
        <w:rPr>
          <w:rFonts w:hint="eastAsia" w:ascii="仿宋" w:hAnsi="仿宋" w:eastAsia="仿宋" w:cs="仿宋"/>
          <w:b/>
          <w:bCs/>
          <w:sz w:val="32"/>
          <w:szCs w:val="32"/>
        </w:rPr>
        <w:t>项目效益情况：</w:t>
      </w:r>
      <w:r>
        <w:rPr>
          <w:rFonts w:eastAsia="仿宋_GB2312"/>
          <w:spacing w:val="-4"/>
          <w:sz w:val="32"/>
          <w:szCs w:val="32"/>
        </w:rPr>
        <w:t>区妇联组织”爱心妈妈“及困境儿童开展一系列志愿关爱活动，增进了”爱心妈妈“和帮扶儿童的联系，解决困境儿童生活、学习和感情上的问题，保障维护儿童的合法权益</w:t>
      </w:r>
      <w:r>
        <w:rPr>
          <w:rFonts w:hint="eastAsia" w:eastAsia="仿宋_GB2312"/>
          <w:spacing w:val="-4"/>
          <w:sz w:val="32"/>
          <w:szCs w:val="32"/>
        </w:rPr>
        <w:t>。</w:t>
      </w:r>
    </w:p>
    <w:p>
      <w:pPr>
        <w:adjustRightInd w:val="0"/>
        <w:snapToGrid w:val="0"/>
        <w:spacing w:line="600" w:lineRule="exact"/>
        <w:ind w:firstLine="640" w:firstLineChars="200"/>
        <w:rPr>
          <w:rFonts w:ascii="黑体" w:hAnsi="宋体" w:eastAsia="黑体"/>
          <w:sz w:val="32"/>
          <w:szCs w:val="32"/>
        </w:rPr>
      </w:pPr>
      <w:r>
        <w:rPr>
          <w:rFonts w:hint="eastAsia" w:ascii="黑体" w:hAnsi="宋体" w:eastAsia="黑体" w:cs="黑体"/>
          <w:sz w:val="32"/>
          <w:szCs w:val="32"/>
        </w:rPr>
        <w:t>三、存在主要问题</w:t>
      </w:r>
    </w:p>
    <w:p>
      <w:pPr>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
          <w:sz w:val="32"/>
          <w:szCs w:val="32"/>
        </w:rPr>
        <w:t>无</w:t>
      </w:r>
    </w:p>
    <w:p>
      <w:pPr>
        <w:adjustRightInd w:val="0"/>
        <w:snapToGrid w:val="0"/>
        <w:spacing w:line="600" w:lineRule="exact"/>
        <w:ind w:firstLine="640" w:firstLineChars="200"/>
        <w:rPr>
          <w:rFonts w:ascii="黑体" w:hAnsi="宋体" w:eastAsia="黑体"/>
          <w:sz w:val="32"/>
          <w:szCs w:val="32"/>
        </w:rPr>
      </w:pPr>
      <w:r>
        <w:rPr>
          <w:rFonts w:hint="eastAsia" w:ascii="黑体" w:hAnsi="宋体" w:eastAsia="黑体" w:cs="黑体"/>
          <w:sz w:val="32"/>
          <w:szCs w:val="32"/>
        </w:rPr>
        <w:t>四、相关措施建议</w:t>
      </w:r>
    </w:p>
    <w:p>
      <w:pPr>
        <w:adjustRightInd w:val="0"/>
        <w:snapToGrid w:val="0"/>
        <w:spacing w:line="600" w:lineRule="exact"/>
        <w:ind w:firstLine="624" w:firstLineChars="200"/>
        <w:rPr>
          <w:rFonts w:eastAsia="仿宋_GB2312"/>
          <w:spacing w:val="-4"/>
          <w:sz w:val="32"/>
          <w:szCs w:val="32"/>
        </w:rPr>
      </w:pPr>
      <w:r>
        <w:rPr>
          <w:rFonts w:hint="eastAsia" w:eastAsia="仿宋_GB2312"/>
          <w:spacing w:val="-4"/>
          <w:sz w:val="32"/>
          <w:szCs w:val="32"/>
        </w:rPr>
        <w:t>将加大对</w:t>
      </w:r>
      <w:r>
        <w:rPr>
          <w:rFonts w:eastAsia="仿宋_GB2312"/>
          <w:spacing w:val="-4"/>
          <w:sz w:val="32"/>
          <w:szCs w:val="32"/>
        </w:rPr>
        <w:t>“爱心妈妈”志愿服务</w:t>
      </w:r>
      <w:r>
        <w:rPr>
          <w:rFonts w:hint="eastAsia" w:eastAsia="仿宋_GB2312"/>
          <w:spacing w:val="-4"/>
          <w:sz w:val="32"/>
          <w:szCs w:val="32"/>
        </w:rPr>
        <w:t>活动组织实施，确保切实帮扶困境儿童。</w:t>
      </w:r>
    </w:p>
    <w:p>
      <w:pPr>
        <w:spacing w:line="600" w:lineRule="exact"/>
      </w:pPr>
    </w:p>
    <w:p>
      <w:pPr>
        <w:widowControl/>
        <w:spacing w:line="600" w:lineRule="exact"/>
        <w:jc w:val="left"/>
        <w:rPr>
          <w:rStyle w:val="32"/>
          <w:rFonts w:ascii="黑体" w:hAnsi="黑体" w:eastAsia="黑体"/>
          <w:b w:val="0"/>
        </w:rPr>
      </w:pPr>
    </w:p>
    <w:p>
      <w:pPr>
        <w:pStyle w:val="22"/>
        <w:spacing w:line="600" w:lineRule="exact"/>
        <w:ind w:firstLine="880"/>
        <w:rPr>
          <w:rStyle w:val="32"/>
          <w:rFonts w:hint="default" w:ascii="黑体" w:hAnsi="黑体" w:eastAsia="黑体"/>
          <w:b w:val="0"/>
        </w:rPr>
      </w:pPr>
    </w:p>
    <w:p>
      <w:pPr>
        <w:pStyle w:val="22"/>
        <w:spacing w:line="600" w:lineRule="exact"/>
        <w:ind w:firstLine="880"/>
        <w:rPr>
          <w:rStyle w:val="32"/>
          <w:rFonts w:hint="default" w:ascii="黑体" w:hAnsi="黑体" w:eastAsia="黑体"/>
          <w:b w:val="0"/>
        </w:rPr>
      </w:pPr>
    </w:p>
    <w:p>
      <w:pPr>
        <w:pStyle w:val="22"/>
        <w:spacing w:line="600" w:lineRule="exact"/>
        <w:ind w:firstLine="880"/>
        <w:rPr>
          <w:rStyle w:val="32"/>
          <w:rFonts w:hint="default" w:ascii="黑体" w:hAnsi="黑体" w:eastAsia="黑体"/>
          <w:b w:val="0"/>
        </w:rPr>
      </w:pPr>
    </w:p>
    <w:p>
      <w:pPr>
        <w:pStyle w:val="22"/>
        <w:spacing w:line="600" w:lineRule="exact"/>
        <w:ind w:firstLine="880"/>
        <w:rPr>
          <w:rStyle w:val="32"/>
          <w:rFonts w:hint="default" w:ascii="黑体" w:hAnsi="黑体" w:eastAsia="黑体"/>
          <w:b w:val="0"/>
        </w:rPr>
      </w:pPr>
    </w:p>
    <w:p>
      <w:pPr>
        <w:pStyle w:val="22"/>
        <w:spacing w:line="600" w:lineRule="exact"/>
        <w:ind w:firstLine="880"/>
        <w:rPr>
          <w:rStyle w:val="32"/>
          <w:rFonts w:hint="default" w:ascii="黑体" w:hAnsi="黑体" w:eastAsia="黑体"/>
          <w:b w:val="0"/>
        </w:rPr>
      </w:pPr>
    </w:p>
    <w:p>
      <w:pPr>
        <w:pStyle w:val="22"/>
        <w:spacing w:line="600" w:lineRule="exact"/>
        <w:ind w:firstLine="880"/>
        <w:rPr>
          <w:rStyle w:val="32"/>
          <w:rFonts w:hint="default" w:ascii="黑体" w:hAnsi="黑体" w:eastAsia="黑体"/>
          <w:b w:val="0"/>
        </w:rPr>
      </w:pPr>
    </w:p>
    <w:p>
      <w:pPr>
        <w:pStyle w:val="22"/>
        <w:spacing w:line="600" w:lineRule="exact"/>
        <w:ind w:firstLine="880"/>
        <w:rPr>
          <w:rStyle w:val="32"/>
          <w:rFonts w:hint="default" w:ascii="黑体" w:hAnsi="黑体" w:eastAsia="黑体"/>
          <w:b w:val="0"/>
        </w:rPr>
      </w:pPr>
    </w:p>
    <w:p>
      <w:pPr>
        <w:pStyle w:val="22"/>
        <w:spacing w:line="600" w:lineRule="exact"/>
        <w:ind w:firstLine="880"/>
        <w:rPr>
          <w:rStyle w:val="32"/>
          <w:rFonts w:hint="default" w:ascii="黑体" w:hAnsi="黑体" w:eastAsia="黑体"/>
          <w:b w:val="0"/>
        </w:rPr>
      </w:pPr>
    </w:p>
    <w:p>
      <w:pPr>
        <w:pStyle w:val="22"/>
        <w:spacing w:line="600" w:lineRule="exact"/>
        <w:ind w:firstLine="880"/>
        <w:rPr>
          <w:rStyle w:val="32"/>
          <w:rFonts w:hint="default" w:ascii="黑体" w:hAnsi="黑体" w:eastAsia="黑体"/>
          <w:b w:val="0"/>
        </w:rPr>
      </w:pPr>
    </w:p>
    <w:p>
      <w:pPr>
        <w:pStyle w:val="22"/>
        <w:spacing w:line="600" w:lineRule="exact"/>
        <w:ind w:firstLine="880"/>
        <w:rPr>
          <w:rStyle w:val="32"/>
          <w:rFonts w:hint="default" w:ascii="黑体" w:hAnsi="黑体" w:eastAsia="黑体"/>
          <w:b w:val="0"/>
        </w:rPr>
      </w:pPr>
    </w:p>
    <w:p>
      <w:pPr>
        <w:pStyle w:val="22"/>
        <w:spacing w:line="600" w:lineRule="exact"/>
        <w:ind w:firstLine="880"/>
        <w:rPr>
          <w:rStyle w:val="32"/>
          <w:rFonts w:hint="default" w:ascii="黑体" w:hAnsi="黑体" w:eastAsia="黑体"/>
          <w:b w:val="0"/>
        </w:rPr>
      </w:pPr>
    </w:p>
    <w:p>
      <w:pPr>
        <w:spacing w:line="600" w:lineRule="exact"/>
        <w:jc w:val="center"/>
        <w:outlineLvl w:val="0"/>
        <w:rPr>
          <w:rFonts w:ascii="仿宋" w:hAnsi="仿宋" w:eastAsia="仿宋"/>
        </w:rPr>
      </w:pPr>
      <w:bookmarkStart w:id="55" w:name="_Toc15396618"/>
      <w:r>
        <w:rPr>
          <w:rFonts w:hint="eastAsia" w:ascii="黑体" w:hAnsi="黑体" w:eastAsia="黑体"/>
          <w:sz w:val="44"/>
          <w:szCs w:val="44"/>
        </w:rPr>
        <w:t>第</w:t>
      </w:r>
      <w:r>
        <w:rPr>
          <w:rStyle w:val="32"/>
          <w:rFonts w:hint="eastAsia" w:ascii="黑体" w:hAnsi="黑体" w:eastAsia="黑体"/>
          <w:b w:val="0"/>
        </w:rPr>
        <w:t>五部分 附表</w:t>
      </w:r>
      <w:bookmarkEnd w:id="54"/>
      <w:bookmarkEnd w:id="55"/>
      <w:bookmarkStart w:id="56" w:name="_Toc15396619"/>
    </w:p>
    <w:p>
      <w:pPr>
        <w:pStyle w:val="4"/>
        <w:rPr>
          <w:rFonts w:ascii="仿宋" w:hAnsi="仿宋" w:eastAsia="仿宋"/>
        </w:rPr>
      </w:pPr>
      <w:r>
        <w:rPr>
          <w:rFonts w:hint="eastAsia" w:ascii="仿宋" w:hAnsi="仿宋" w:eastAsia="仿宋"/>
          <w:b w:val="0"/>
        </w:rPr>
        <w:t>一、收</w:t>
      </w:r>
      <w:r>
        <w:rPr>
          <w:rStyle w:val="33"/>
          <w:rFonts w:hint="eastAsia" w:ascii="仿宋" w:hAnsi="仿宋" w:eastAsia="仿宋"/>
          <w:b w:val="0"/>
          <w:bCs w:val="0"/>
        </w:rPr>
        <w:t>入支出决算总表</w:t>
      </w:r>
      <w:bookmarkEnd w:id="56"/>
    </w:p>
    <w:p>
      <w:pPr>
        <w:pStyle w:val="4"/>
        <w:rPr>
          <w:rFonts w:ascii="仿宋" w:hAnsi="仿宋" w:eastAsia="仿宋"/>
        </w:rPr>
      </w:pPr>
      <w:bookmarkStart w:id="57" w:name="_Toc15396620"/>
      <w:r>
        <w:rPr>
          <w:rFonts w:hint="eastAsia" w:ascii="仿宋" w:hAnsi="仿宋" w:eastAsia="仿宋"/>
          <w:b w:val="0"/>
        </w:rPr>
        <w:t>二、收</w:t>
      </w:r>
      <w:r>
        <w:rPr>
          <w:rStyle w:val="33"/>
          <w:rFonts w:hint="eastAsia" w:ascii="仿宋" w:hAnsi="仿宋" w:eastAsia="仿宋"/>
          <w:b w:val="0"/>
          <w:bCs w:val="0"/>
        </w:rPr>
        <w:t>入决算表</w:t>
      </w:r>
      <w:bookmarkEnd w:id="57"/>
    </w:p>
    <w:p>
      <w:pPr>
        <w:pStyle w:val="4"/>
        <w:rPr>
          <w:rFonts w:ascii="仿宋" w:hAnsi="仿宋" w:eastAsia="仿宋"/>
        </w:rPr>
      </w:pPr>
      <w:bookmarkStart w:id="58" w:name="_Toc15396621"/>
      <w:r>
        <w:rPr>
          <w:rStyle w:val="33"/>
          <w:rFonts w:hint="eastAsia" w:ascii="仿宋" w:hAnsi="仿宋" w:eastAsia="仿宋"/>
          <w:b w:val="0"/>
          <w:bCs w:val="0"/>
        </w:rPr>
        <w:t>三、</w:t>
      </w:r>
      <w:r>
        <w:rPr>
          <w:rFonts w:hint="eastAsia" w:ascii="仿宋" w:hAnsi="仿宋" w:eastAsia="仿宋"/>
          <w:b w:val="0"/>
        </w:rPr>
        <w:t>支</w:t>
      </w:r>
      <w:r>
        <w:rPr>
          <w:rStyle w:val="33"/>
          <w:rFonts w:hint="eastAsia" w:ascii="仿宋" w:hAnsi="仿宋" w:eastAsia="仿宋"/>
          <w:b w:val="0"/>
          <w:bCs w:val="0"/>
        </w:rPr>
        <w:t>出决算表</w:t>
      </w:r>
      <w:bookmarkEnd w:id="58"/>
    </w:p>
    <w:p>
      <w:pPr>
        <w:pStyle w:val="4"/>
        <w:rPr>
          <w:rFonts w:ascii="仿宋" w:hAnsi="仿宋" w:eastAsia="仿宋"/>
          <w:b w:val="0"/>
        </w:rPr>
      </w:pPr>
      <w:bookmarkStart w:id="59" w:name="_Toc15396622"/>
      <w:r>
        <w:rPr>
          <w:rStyle w:val="33"/>
          <w:rFonts w:hint="eastAsia" w:ascii="仿宋" w:hAnsi="仿宋" w:eastAsia="仿宋"/>
          <w:b w:val="0"/>
          <w:bCs w:val="0"/>
        </w:rPr>
        <w:t>四、</w:t>
      </w:r>
      <w:r>
        <w:rPr>
          <w:rFonts w:hint="eastAsia" w:ascii="仿宋" w:hAnsi="仿宋" w:eastAsia="仿宋"/>
          <w:b w:val="0"/>
        </w:rPr>
        <w:t>财</w:t>
      </w:r>
      <w:r>
        <w:rPr>
          <w:rStyle w:val="33"/>
          <w:rFonts w:hint="eastAsia" w:ascii="仿宋" w:hAnsi="仿宋" w:eastAsia="仿宋"/>
          <w:b w:val="0"/>
          <w:bCs w:val="0"/>
        </w:rPr>
        <w:t>政拨款收入支出决算总表</w:t>
      </w:r>
      <w:bookmarkEnd w:id="59"/>
    </w:p>
    <w:p>
      <w:pPr>
        <w:pStyle w:val="4"/>
        <w:rPr>
          <w:rStyle w:val="33"/>
          <w:rFonts w:ascii="仿宋" w:hAnsi="仿宋" w:eastAsia="仿宋"/>
          <w:b w:val="0"/>
          <w:bCs w:val="0"/>
        </w:rPr>
      </w:pPr>
      <w:bookmarkStart w:id="60" w:name="_Toc15396623"/>
      <w:r>
        <w:rPr>
          <w:rStyle w:val="33"/>
          <w:rFonts w:hint="eastAsia" w:ascii="仿宋" w:hAnsi="仿宋" w:eastAsia="仿宋"/>
          <w:b w:val="0"/>
          <w:bCs w:val="0"/>
        </w:rPr>
        <w:t>五、</w:t>
      </w:r>
      <w:r>
        <w:rPr>
          <w:rFonts w:hint="eastAsia" w:ascii="仿宋" w:hAnsi="仿宋" w:eastAsia="仿宋"/>
          <w:b w:val="0"/>
        </w:rPr>
        <w:t>财</w:t>
      </w:r>
      <w:r>
        <w:rPr>
          <w:rStyle w:val="33"/>
          <w:rFonts w:hint="eastAsia" w:ascii="仿宋" w:hAnsi="仿宋" w:eastAsia="仿宋"/>
          <w:b w:val="0"/>
          <w:bCs w:val="0"/>
        </w:rPr>
        <w:t>政拨款支出决算明细表</w:t>
      </w:r>
      <w:bookmarkEnd w:id="60"/>
      <w:bookmarkStart w:id="61" w:name="_Toc15396624"/>
    </w:p>
    <w:p>
      <w:pPr>
        <w:pStyle w:val="4"/>
        <w:rPr>
          <w:rFonts w:ascii="仿宋" w:hAnsi="仿宋" w:eastAsia="仿宋"/>
        </w:rPr>
      </w:pPr>
      <w:r>
        <w:rPr>
          <w:rStyle w:val="33"/>
          <w:rFonts w:hint="eastAsia" w:ascii="仿宋" w:hAnsi="仿宋" w:eastAsia="仿宋"/>
          <w:b w:val="0"/>
          <w:bCs w:val="0"/>
        </w:rPr>
        <w:t>六、</w:t>
      </w:r>
      <w:r>
        <w:rPr>
          <w:rFonts w:hint="eastAsia" w:ascii="仿宋" w:hAnsi="仿宋" w:eastAsia="仿宋"/>
          <w:b w:val="0"/>
        </w:rPr>
        <w:t>一</w:t>
      </w:r>
      <w:r>
        <w:rPr>
          <w:rStyle w:val="33"/>
          <w:rFonts w:hint="eastAsia" w:ascii="仿宋" w:hAnsi="仿宋" w:eastAsia="仿宋"/>
          <w:b w:val="0"/>
          <w:bCs w:val="0"/>
        </w:rPr>
        <w:t>般公共预算财政拨款支出决算表</w:t>
      </w:r>
      <w:bookmarkEnd w:id="61"/>
    </w:p>
    <w:p>
      <w:pPr>
        <w:pStyle w:val="4"/>
        <w:rPr>
          <w:rFonts w:ascii="仿宋" w:hAnsi="仿宋" w:eastAsia="仿宋"/>
        </w:rPr>
      </w:pPr>
      <w:bookmarkStart w:id="62" w:name="_Toc15396625"/>
      <w:r>
        <w:rPr>
          <w:rStyle w:val="33"/>
          <w:rFonts w:hint="eastAsia" w:ascii="仿宋" w:hAnsi="仿宋" w:eastAsia="仿宋"/>
          <w:b w:val="0"/>
          <w:bCs w:val="0"/>
        </w:rPr>
        <w:t>七、</w:t>
      </w:r>
      <w:r>
        <w:rPr>
          <w:rFonts w:hint="eastAsia" w:ascii="仿宋" w:hAnsi="仿宋" w:eastAsia="仿宋"/>
          <w:b w:val="0"/>
        </w:rPr>
        <w:t>一</w:t>
      </w:r>
      <w:r>
        <w:rPr>
          <w:rStyle w:val="33"/>
          <w:rFonts w:hint="eastAsia" w:ascii="仿宋" w:hAnsi="仿宋" w:eastAsia="仿宋"/>
          <w:b w:val="0"/>
          <w:bCs w:val="0"/>
        </w:rPr>
        <w:t>般公共预算财政拨款支出决算明细表</w:t>
      </w:r>
      <w:bookmarkEnd w:id="62"/>
    </w:p>
    <w:p>
      <w:pPr>
        <w:pStyle w:val="4"/>
        <w:rPr>
          <w:rFonts w:ascii="仿宋" w:hAnsi="仿宋" w:eastAsia="仿宋"/>
        </w:rPr>
      </w:pPr>
      <w:bookmarkStart w:id="63" w:name="_Toc15396626"/>
      <w:r>
        <w:rPr>
          <w:rStyle w:val="33"/>
          <w:rFonts w:hint="eastAsia" w:ascii="仿宋" w:hAnsi="仿宋" w:eastAsia="仿宋"/>
          <w:b w:val="0"/>
          <w:bCs w:val="0"/>
        </w:rPr>
        <w:t>八、</w:t>
      </w:r>
      <w:r>
        <w:rPr>
          <w:rFonts w:hint="eastAsia" w:ascii="仿宋" w:hAnsi="仿宋" w:eastAsia="仿宋"/>
          <w:b w:val="0"/>
        </w:rPr>
        <w:t>一</w:t>
      </w:r>
      <w:r>
        <w:rPr>
          <w:rStyle w:val="33"/>
          <w:rFonts w:hint="eastAsia" w:ascii="仿宋" w:hAnsi="仿宋" w:eastAsia="仿宋"/>
          <w:b w:val="0"/>
          <w:bCs w:val="0"/>
        </w:rPr>
        <w:t>般公共预算财政拨款基本支出决算表</w:t>
      </w:r>
      <w:bookmarkEnd w:id="63"/>
    </w:p>
    <w:p>
      <w:pPr>
        <w:pStyle w:val="4"/>
        <w:rPr>
          <w:rFonts w:ascii="仿宋" w:hAnsi="仿宋" w:eastAsia="仿宋"/>
        </w:rPr>
      </w:pPr>
      <w:bookmarkStart w:id="64" w:name="_Toc15396627"/>
      <w:r>
        <w:rPr>
          <w:rStyle w:val="33"/>
          <w:rFonts w:hint="eastAsia" w:ascii="仿宋" w:hAnsi="仿宋" w:eastAsia="仿宋"/>
          <w:b w:val="0"/>
          <w:bCs w:val="0"/>
        </w:rPr>
        <w:t>九、</w:t>
      </w:r>
      <w:r>
        <w:rPr>
          <w:rFonts w:hint="eastAsia" w:ascii="仿宋" w:hAnsi="仿宋" w:eastAsia="仿宋"/>
          <w:b w:val="0"/>
        </w:rPr>
        <w:t>一</w:t>
      </w:r>
      <w:r>
        <w:rPr>
          <w:rStyle w:val="33"/>
          <w:rFonts w:hint="eastAsia" w:ascii="仿宋" w:hAnsi="仿宋" w:eastAsia="仿宋"/>
          <w:b w:val="0"/>
          <w:bCs w:val="0"/>
        </w:rPr>
        <w:t>般公共预算财政拨款项目支出决算表</w:t>
      </w:r>
      <w:bookmarkEnd w:id="64"/>
    </w:p>
    <w:p>
      <w:pPr>
        <w:pStyle w:val="4"/>
        <w:rPr>
          <w:rFonts w:ascii="仿宋" w:hAnsi="仿宋" w:eastAsia="仿宋"/>
        </w:rPr>
      </w:pPr>
      <w:bookmarkStart w:id="65" w:name="_Toc15396628"/>
      <w:r>
        <w:rPr>
          <w:rStyle w:val="33"/>
          <w:rFonts w:hint="eastAsia" w:ascii="仿宋" w:hAnsi="仿宋" w:eastAsia="仿宋"/>
          <w:b w:val="0"/>
          <w:bCs w:val="0"/>
        </w:rPr>
        <w:t>十、</w:t>
      </w:r>
      <w:bookmarkEnd w:id="65"/>
      <w:r>
        <w:rPr>
          <w:rFonts w:hint="eastAsia" w:ascii="仿宋" w:hAnsi="仿宋" w:eastAsia="仿宋"/>
          <w:b w:val="0"/>
        </w:rPr>
        <w:t>政</w:t>
      </w:r>
      <w:r>
        <w:rPr>
          <w:rStyle w:val="33"/>
          <w:rFonts w:hint="eastAsia" w:ascii="仿宋" w:hAnsi="仿宋" w:eastAsia="仿宋"/>
          <w:b w:val="0"/>
          <w:bCs w:val="0"/>
        </w:rPr>
        <w:t>府性基金预算财政拨款收入支出决算表</w:t>
      </w:r>
    </w:p>
    <w:p>
      <w:pPr>
        <w:pStyle w:val="4"/>
        <w:rPr>
          <w:rFonts w:ascii="仿宋" w:hAnsi="仿宋" w:eastAsia="仿宋"/>
        </w:rPr>
      </w:pPr>
      <w:bookmarkStart w:id="66" w:name="_Toc15396629"/>
      <w:r>
        <w:rPr>
          <w:rStyle w:val="33"/>
          <w:rFonts w:hint="eastAsia" w:ascii="仿宋" w:hAnsi="仿宋" w:eastAsia="仿宋"/>
          <w:b w:val="0"/>
          <w:bCs w:val="0"/>
        </w:rPr>
        <w:t>十一、</w:t>
      </w:r>
      <w:bookmarkEnd w:id="66"/>
      <w:r>
        <w:rPr>
          <w:rFonts w:hint="eastAsia" w:ascii="仿宋" w:hAnsi="仿宋" w:eastAsia="仿宋"/>
          <w:b w:val="0"/>
        </w:rPr>
        <w:t>国</w:t>
      </w:r>
      <w:r>
        <w:rPr>
          <w:rStyle w:val="33"/>
          <w:rFonts w:hint="eastAsia" w:ascii="仿宋" w:hAnsi="仿宋" w:eastAsia="仿宋"/>
          <w:b w:val="0"/>
          <w:bCs w:val="0"/>
        </w:rPr>
        <w:t>有资本经营预算财政拨款收入支出决算表</w:t>
      </w:r>
    </w:p>
    <w:p>
      <w:pPr>
        <w:pStyle w:val="4"/>
        <w:rPr>
          <w:rFonts w:ascii="仿宋" w:hAnsi="仿宋" w:eastAsia="仿宋"/>
        </w:rPr>
      </w:pPr>
      <w:bookmarkStart w:id="67" w:name="_Toc15396630"/>
      <w:r>
        <w:rPr>
          <w:rStyle w:val="33"/>
          <w:rFonts w:hint="eastAsia" w:ascii="仿宋" w:hAnsi="仿宋" w:eastAsia="仿宋"/>
          <w:b w:val="0"/>
          <w:bCs w:val="0"/>
        </w:rPr>
        <w:t>十二、</w:t>
      </w:r>
      <w:bookmarkEnd w:id="67"/>
      <w:r>
        <w:rPr>
          <w:rStyle w:val="33"/>
          <w:rFonts w:hint="eastAsia" w:ascii="仿宋" w:hAnsi="仿宋" w:eastAsia="仿宋"/>
          <w:b w:val="0"/>
          <w:bCs w:val="0"/>
        </w:rPr>
        <w:t>国有资本经营预算财政拨款支出决算表</w:t>
      </w:r>
    </w:p>
    <w:p>
      <w:pPr>
        <w:pStyle w:val="4"/>
        <w:rPr>
          <w:rFonts w:eastAsia="仿宋"/>
        </w:rPr>
      </w:pPr>
      <w:bookmarkStart w:id="68" w:name="_Toc15396631"/>
      <w:r>
        <w:rPr>
          <w:rStyle w:val="33"/>
          <w:rFonts w:hint="eastAsia" w:ascii="仿宋" w:hAnsi="仿宋" w:eastAsia="仿宋"/>
          <w:b w:val="0"/>
          <w:bCs w:val="0"/>
        </w:rPr>
        <w:t>十三、</w:t>
      </w:r>
      <w:bookmarkEnd w:id="68"/>
      <w:r>
        <w:rPr>
          <w:rStyle w:val="33"/>
          <w:rFonts w:hint="eastAsia" w:ascii="仿宋" w:hAnsi="仿宋" w:eastAsia="仿宋"/>
          <w:b w:val="0"/>
          <w:bCs w:val="0"/>
        </w:rPr>
        <w:t>财政拨款“三公”经费支出决算表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swiss"/>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Batang">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1"/>
          <w:jc w:val="center"/>
        </w:pPr>
        <w:r>
          <w:fldChar w:fldCharType="begin"/>
        </w:r>
        <w:r>
          <w:instrText xml:space="preserve">PAGE   \* MERGEFORMAT</w:instrText>
        </w:r>
        <w:r>
          <w:fldChar w:fldCharType="separate"/>
        </w:r>
        <w:r>
          <w:rPr>
            <w:lang w:val="zh-CN"/>
          </w:rPr>
          <w:t>2</w:t>
        </w:r>
        <w:r>
          <w:fldChar w:fldCharType="end"/>
        </w:r>
      </w:p>
    </w:sdtContent>
  </w:sdt>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E94D7EBC"/>
    <w:multiLevelType w:val="singleLevel"/>
    <w:tmpl w:val="E94D7EBC"/>
    <w:lvl w:ilvl="0" w:tentative="0">
      <w:start w:val="1"/>
      <w:numFmt w:val="chineseCounting"/>
      <w:suff w:val="nothing"/>
      <w:lvlText w:val="%1、"/>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mNjU4ZWMyNzRjNWRkODQwMDZiZGE1MWU4ZTU3OWE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36D0C"/>
    <w:rsid w:val="00142216"/>
    <w:rsid w:val="00144D6A"/>
    <w:rsid w:val="0014729F"/>
    <w:rsid w:val="00157BAB"/>
    <w:rsid w:val="001654D1"/>
    <w:rsid w:val="00174518"/>
    <w:rsid w:val="0018106D"/>
    <w:rsid w:val="001877A7"/>
    <w:rsid w:val="00191536"/>
    <w:rsid w:val="00196687"/>
    <w:rsid w:val="001C0962"/>
    <w:rsid w:val="001D7531"/>
    <w:rsid w:val="001E2FF1"/>
    <w:rsid w:val="001E737D"/>
    <w:rsid w:val="001F0592"/>
    <w:rsid w:val="001F7506"/>
    <w:rsid w:val="002006CD"/>
    <w:rsid w:val="00202B36"/>
    <w:rsid w:val="00204B7A"/>
    <w:rsid w:val="00204CDE"/>
    <w:rsid w:val="0021101A"/>
    <w:rsid w:val="00217081"/>
    <w:rsid w:val="00220536"/>
    <w:rsid w:val="00235629"/>
    <w:rsid w:val="00247B82"/>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46E63"/>
    <w:rsid w:val="0046709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25E15"/>
    <w:rsid w:val="005664BB"/>
    <w:rsid w:val="00566FFA"/>
    <w:rsid w:val="0057481D"/>
    <w:rsid w:val="0058486E"/>
    <w:rsid w:val="00585B33"/>
    <w:rsid w:val="0059014D"/>
    <w:rsid w:val="005B5C64"/>
    <w:rsid w:val="005B67C6"/>
    <w:rsid w:val="005C5337"/>
    <w:rsid w:val="005C6BD0"/>
    <w:rsid w:val="005D1C8B"/>
    <w:rsid w:val="005D468D"/>
    <w:rsid w:val="005D5CED"/>
    <w:rsid w:val="005D7D8C"/>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280B"/>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3DCE"/>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4DB6"/>
    <w:rsid w:val="009E7522"/>
    <w:rsid w:val="009F1185"/>
    <w:rsid w:val="009F18CD"/>
    <w:rsid w:val="009F2A13"/>
    <w:rsid w:val="009F5540"/>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AF0A5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2575"/>
    <w:rsid w:val="00C533CC"/>
    <w:rsid w:val="00C5751C"/>
    <w:rsid w:val="00C61BFC"/>
    <w:rsid w:val="00C62B85"/>
    <w:rsid w:val="00C65438"/>
    <w:rsid w:val="00C87FD8"/>
    <w:rsid w:val="00C91381"/>
    <w:rsid w:val="00C91CBB"/>
    <w:rsid w:val="00CB4E70"/>
    <w:rsid w:val="00CC09B6"/>
    <w:rsid w:val="00CC666F"/>
    <w:rsid w:val="00CC6BAC"/>
    <w:rsid w:val="00CD1E3F"/>
    <w:rsid w:val="00CE44F6"/>
    <w:rsid w:val="00CE49DA"/>
    <w:rsid w:val="00CE7B61"/>
    <w:rsid w:val="00CF13A1"/>
    <w:rsid w:val="00CF531A"/>
    <w:rsid w:val="00D00095"/>
    <w:rsid w:val="00D114F0"/>
    <w:rsid w:val="00D20620"/>
    <w:rsid w:val="00D254F7"/>
    <w:rsid w:val="00D26091"/>
    <w:rsid w:val="00D2685C"/>
    <w:rsid w:val="00D34E7C"/>
    <w:rsid w:val="00D34F17"/>
    <w:rsid w:val="00D35489"/>
    <w:rsid w:val="00D36AFE"/>
    <w:rsid w:val="00D51276"/>
    <w:rsid w:val="00D7035F"/>
    <w:rsid w:val="00DA634F"/>
    <w:rsid w:val="00DA65AC"/>
    <w:rsid w:val="00DB1913"/>
    <w:rsid w:val="00DC410D"/>
    <w:rsid w:val="00DC4B63"/>
    <w:rsid w:val="00DC5A81"/>
    <w:rsid w:val="00DC68CA"/>
    <w:rsid w:val="00DC7CBA"/>
    <w:rsid w:val="00DD73B7"/>
    <w:rsid w:val="00DF06E2"/>
    <w:rsid w:val="00DF28BC"/>
    <w:rsid w:val="00DF34B9"/>
    <w:rsid w:val="00E01053"/>
    <w:rsid w:val="00E07ACF"/>
    <w:rsid w:val="00E22135"/>
    <w:rsid w:val="00E331A1"/>
    <w:rsid w:val="00E33202"/>
    <w:rsid w:val="00E336A9"/>
    <w:rsid w:val="00E472B1"/>
    <w:rsid w:val="00E50624"/>
    <w:rsid w:val="00E5285B"/>
    <w:rsid w:val="00E568DF"/>
    <w:rsid w:val="00E64269"/>
    <w:rsid w:val="00E82267"/>
    <w:rsid w:val="00E853CE"/>
    <w:rsid w:val="00E867B6"/>
    <w:rsid w:val="00EA010F"/>
    <w:rsid w:val="00ED1B63"/>
    <w:rsid w:val="00ED3C1F"/>
    <w:rsid w:val="00ED4085"/>
    <w:rsid w:val="00ED420E"/>
    <w:rsid w:val="00ED6FBE"/>
    <w:rsid w:val="00EE2F57"/>
    <w:rsid w:val="00EF39C0"/>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2143E91"/>
    <w:rsid w:val="02AC28C3"/>
    <w:rsid w:val="031C0E69"/>
    <w:rsid w:val="03773034"/>
    <w:rsid w:val="048436C2"/>
    <w:rsid w:val="066E0107"/>
    <w:rsid w:val="07296926"/>
    <w:rsid w:val="07905884"/>
    <w:rsid w:val="07996F6E"/>
    <w:rsid w:val="07B31248"/>
    <w:rsid w:val="0A2032A3"/>
    <w:rsid w:val="0CC3761A"/>
    <w:rsid w:val="0D1015BC"/>
    <w:rsid w:val="0E3900CD"/>
    <w:rsid w:val="0E6B6B34"/>
    <w:rsid w:val="0F98263C"/>
    <w:rsid w:val="101860EC"/>
    <w:rsid w:val="10C055FF"/>
    <w:rsid w:val="10CF2F64"/>
    <w:rsid w:val="110B665C"/>
    <w:rsid w:val="118107EC"/>
    <w:rsid w:val="11B745E9"/>
    <w:rsid w:val="12E10EA0"/>
    <w:rsid w:val="13D50BC4"/>
    <w:rsid w:val="141967EA"/>
    <w:rsid w:val="150E03EF"/>
    <w:rsid w:val="16BB723D"/>
    <w:rsid w:val="1A785DA8"/>
    <w:rsid w:val="1BE8440E"/>
    <w:rsid w:val="1D155CEE"/>
    <w:rsid w:val="1D181202"/>
    <w:rsid w:val="1D3A6F72"/>
    <w:rsid w:val="1EC7098C"/>
    <w:rsid w:val="1FF35744"/>
    <w:rsid w:val="212F6C9E"/>
    <w:rsid w:val="2141114B"/>
    <w:rsid w:val="22D7697D"/>
    <w:rsid w:val="237A76D0"/>
    <w:rsid w:val="23860B96"/>
    <w:rsid w:val="240371BF"/>
    <w:rsid w:val="245409D9"/>
    <w:rsid w:val="257250B0"/>
    <w:rsid w:val="25E40CE7"/>
    <w:rsid w:val="266C0358"/>
    <w:rsid w:val="270F61B1"/>
    <w:rsid w:val="274F3785"/>
    <w:rsid w:val="27F800D8"/>
    <w:rsid w:val="28D407B0"/>
    <w:rsid w:val="297B6C96"/>
    <w:rsid w:val="29FD04D3"/>
    <w:rsid w:val="2C8A61B5"/>
    <w:rsid w:val="2CAB5BAA"/>
    <w:rsid w:val="2D7B2B55"/>
    <w:rsid w:val="2D851E35"/>
    <w:rsid w:val="2DE46854"/>
    <w:rsid w:val="2DF04E50"/>
    <w:rsid w:val="2E7B1766"/>
    <w:rsid w:val="2F040D46"/>
    <w:rsid w:val="2F5105C6"/>
    <w:rsid w:val="2FAF6006"/>
    <w:rsid w:val="319F7F4E"/>
    <w:rsid w:val="31FD7CA8"/>
    <w:rsid w:val="325A1D44"/>
    <w:rsid w:val="3304709D"/>
    <w:rsid w:val="33105D7A"/>
    <w:rsid w:val="34375E39"/>
    <w:rsid w:val="34DE7A59"/>
    <w:rsid w:val="35882634"/>
    <w:rsid w:val="36AA5135"/>
    <w:rsid w:val="376D39B2"/>
    <w:rsid w:val="37C743F3"/>
    <w:rsid w:val="37E16F03"/>
    <w:rsid w:val="38D469F0"/>
    <w:rsid w:val="38F853F6"/>
    <w:rsid w:val="392F68B0"/>
    <w:rsid w:val="39A2046F"/>
    <w:rsid w:val="3C1365CD"/>
    <w:rsid w:val="3C2328F1"/>
    <w:rsid w:val="3C753A79"/>
    <w:rsid w:val="3D98207C"/>
    <w:rsid w:val="3E78745D"/>
    <w:rsid w:val="3EEE4CFB"/>
    <w:rsid w:val="40E27D9D"/>
    <w:rsid w:val="41DC57FD"/>
    <w:rsid w:val="42443E52"/>
    <w:rsid w:val="428F2A4B"/>
    <w:rsid w:val="42CB0C6A"/>
    <w:rsid w:val="4337725A"/>
    <w:rsid w:val="44376F78"/>
    <w:rsid w:val="447C41D9"/>
    <w:rsid w:val="44E268DA"/>
    <w:rsid w:val="45535F90"/>
    <w:rsid w:val="459818E2"/>
    <w:rsid w:val="47882521"/>
    <w:rsid w:val="47E8674F"/>
    <w:rsid w:val="486066B4"/>
    <w:rsid w:val="492E08E3"/>
    <w:rsid w:val="49D55CFC"/>
    <w:rsid w:val="4A627F82"/>
    <w:rsid w:val="4B0E749A"/>
    <w:rsid w:val="4B4F25DA"/>
    <w:rsid w:val="4BE068DB"/>
    <w:rsid w:val="4CE875C6"/>
    <w:rsid w:val="4D577224"/>
    <w:rsid w:val="4DAC0D2D"/>
    <w:rsid w:val="4DD32142"/>
    <w:rsid w:val="4EAB630A"/>
    <w:rsid w:val="4ECE2238"/>
    <w:rsid w:val="4FCE1A73"/>
    <w:rsid w:val="5161248D"/>
    <w:rsid w:val="51B4687A"/>
    <w:rsid w:val="52503968"/>
    <w:rsid w:val="535A11E2"/>
    <w:rsid w:val="537E6D0A"/>
    <w:rsid w:val="54574946"/>
    <w:rsid w:val="54A70333"/>
    <w:rsid w:val="54CB6921"/>
    <w:rsid w:val="54E532DC"/>
    <w:rsid w:val="57EA59D7"/>
    <w:rsid w:val="58357BD7"/>
    <w:rsid w:val="5A802A2C"/>
    <w:rsid w:val="5AB44C52"/>
    <w:rsid w:val="5AF92295"/>
    <w:rsid w:val="5CD71FC4"/>
    <w:rsid w:val="5D3E5664"/>
    <w:rsid w:val="619542BC"/>
    <w:rsid w:val="627E0E1C"/>
    <w:rsid w:val="62AA6186"/>
    <w:rsid w:val="62C465DB"/>
    <w:rsid w:val="64FE71EA"/>
    <w:rsid w:val="65EE0D71"/>
    <w:rsid w:val="65F72F78"/>
    <w:rsid w:val="664A46E1"/>
    <w:rsid w:val="6A976BEA"/>
    <w:rsid w:val="6B163958"/>
    <w:rsid w:val="6B9C2260"/>
    <w:rsid w:val="6C362568"/>
    <w:rsid w:val="6C4A05C8"/>
    <w:rsid w:val="6CF562BF"/>
    <w:rsid w:val="6D8276B5"/>
    <w:rsid w:val="6E7E3605"/>
    <w:rsid w:val="6ECD2AFA"/>
    <w:rsid w:val="6F12574A"/>
    <w:rsid w:val="6FF5CC65"/>
    <w:rsid w:val="70E62CBB"/>
    <w:rsid w:val="71052C67"/>
    <w:rsid w:val="715C0E4B"/>
    <w:rsid w:val="718C66AB"/>
    <w:rsid w:val="72734D90"/>
    <w:rsid w:val="72A105C6"/>
    <w:rsid w:val="732420D6"/>
    <w:rsid w:val="73AD73D5"/>
    <w:rsid w:val="73B6EB34"/>
    <w:rsid w:val="744731E5"/>
    <w:rsid w:val="76CF057A"/>
    <w:rsid w:val="76E3355F"/>
    <w:rsid w:val="778769C8"/>
    <w:rsid w:val="79EE5BA4"/>
    <w:rsid w:val="7A894339"/>
    <w:rsid w:val="7ADC532F"/>
    <w:rsid w:val="7C5C671E"/>
    <w:rsid w:val="7C7B0C68"/>
    <w:rsid w:val="7DB87FDF"/>
    <w:rsid w:val="7DCF07F4"/>
    <w:rsid w:val="7EEF11D3"/>
    <w:rsid w:val="7FA30C79"/>
    <w:rsid w:val="7FB7269E"/>
    <w:rsid w:val="7FC96657"/>
    <w:rsid w:val="D8D6DB89"/>
    <w:rsid w:val="DB6F4CAB"/>
    <w:rsid w:val="DF6F9789"/>
    <w:rsid w:val="E7DB6C1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6"/>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9"/>
    <w:qFormat/>
    <w:uiPriority w:val="99"/>
    <w:pPr>
      <w:spacing w:beforeLines="30"/>
    </w:pPr>
    <w:rPr>
      <w:rFonts w:ascii="仿宋_GB2312" w:eastAsia="仿宋_GB2312"/>
      <w:kern w:val="0"/>
      <w:sz w:val="30"/>
    </w:rPr>
  </w:style>
  <w:style w:type="paragraph" w:styleId="6">
    <w:name w:val="Body Text Indent"/>
    <w:basedOn w:val="1"/>
    <w:qFormat/>
    <w:uiPriority w:val="0"/>
    <w:pPr>
      <w:spacing w:after="120"/>
      <w:ind w:left="200" w:leftChars="200"/>
    </w:pPr>
    <w:rPr>
      <w:rFonts w:ascii="仿宋_GB2312"/>
      <w:szCs w:val="32"/>
    </w:rPr>
  </w:style>
  <w:style w:type="paragraph" w:styleId="7">
    <w:name w:val="toc 3"/>
    <w:basedOn w:val="1"/>
    <w:next w:val="1"/>
    <w:unhideWhenUsed/>
    <w:qFormat/>
    <w:uiPriority w:val="39"/>
    <w:pPr>
      <w:tabs>
        <w:tab w:val="right" w:leader="dot" w:pos="8296"/>
      </w:tabs>
      <w:ind w:left="840" w:leftChars="400"/>
    </w:pPr>
  </w:style>
  <w:style w:type="paragraph" w:styleId="8">
    <w:name w:val="Plain Text"/>
    <w:basedOn w:val="1"/>
    <w:qFormat/>
    <w:uiPriority w:val="99"/>
    <w:rPr>
      <w:rFonts w:ascii="宋体" w:hAnsi="Courier New" w:cs="宋体"/>
    </w:rPr>
  </w:style>
  <w:style w:type="paragraph" w:styleId="9">
    <w:name w:val="Body Text Indent 2"/>
    <w:basedOn w:val="1"/>
    <w:qFormat/>
    <w:uiPriority w:val="0"/>
    <w:pPr>
      <w:ind w:firstLine="591" w:firstLineChars="200"/>
    </w:pPr>
    <w:rPr>
      <w:rFonts w:asciiTheme="minorHAnsi" w:hAnsiTheme="minorHAnsi" w:eastAsiaTheme="minorEastAsia" w:cstheme="minorBidi"/>
      <w:b/>
      <w:bCs/>
      <w:sz w:val="30"/>
    </w:rPr>
  </w:style>
  <w:style w:type="paragraph" w:styleId="10">
    <w:name w:val="Balloon Text"/>
    <w:basedOn w:val="1"/>
    <w:link w:val="35"/>
    <w:semiHidden/>
    <w:unhideWhenUsed/>
    <w:qFormat/>
    <w:uiPriority w:val="99"/>
    <w:rPr>
      <w:sz w:val="18"/>
      <w:szCs w:val="18"/>
    </w:rPr>
  </w:style>
  <w:style w:type="paragraph" w:styleId="11">
    <w:name w:val="footer"/>
    <w:basedOn w:val="1"/>
    <w:link w:val="27"/>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5"/>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99"/>
    <w:pPr>
      <w:widowControl/>
      <w:spacing w:before="100" w:beforeAutospacing="1" w:after="100" w:afterAutospacing="1"/>
      <w:jc w:val="left"/>
    </w:pPr>
    <w:rPr>
      <w:rFonts w:ascii="宋体" w:hAnsi="宋体" w:cs="宋体"/>
      <w:color w:val="000000"/>
      <w:kern w:val="0"/>
      <w:sz w:val="24"/>
    </w:rPr>
  </w:style>
  <w:style w:type="paragraph" w:styleId="16">
    <w:name w:val="Body Text First Indent 2"/>
    <w:basedOn w:val="6"/>
    <w:unhideWhenUsed/>
    <w:qFormat/>
    <w:uiPriority w:val="99"/>
    <w:pPr>
      <w:ind w:firstLine="420" w:firstLineChars="200"/>
    </w:pPr>
  </w:style>
  <w:style w:type="character" w:styleId="19">
    <w:name w:val="Strong"/>
    <w:basedOn w:val="18"/>
    <w:qFormat/>
    <w:uiPriority w:val="99"/>
    <w:rPr>
      <w:b/>
    </w:rPr>
  </w:style>
  <w:style w:type="character" w:styleId="20">
    <w:name w:val="FollowedHyperlink"/>
    <w:basedOn w:val="18"/>
    <w:semiHidden/>
    <w:unhideWhenUsed/>
    <w:qFormat/>
    <w:uiPriority w:val="99"/>
    <w:rPr>
      <w:color w:val="954F72"/>
      <w:u w:val="single"/>
    </w:rPr>
  </w:style>
  <w:style w:type="character" w:styleId="21">
    <w:name w:val="Hyperlink"/>
    <w:basedOn w:val="18"/>
    <w:unhideWhenUsed/>
    <w:qFormat/>
    <w:uiPriority w:val="99"/>
    <w:rPr>
      <w:color w:val="0000FF" w:themeColor="hyperlink"/>
      <w:u w:val="single"/>
    </w:rPr>
  </w:style>
  <w:style w:type="paragraph" w:customStyle="1" w:styleId="22">
    <w:name w:val="_Style 5"/>
    <w:qFormat/>
    <w:uiPriority w:val="99"/>
    <w:pPr>
      <w:widowControl w:val="0"/>
      <w:ind w:firstLine="200" w:firstLineChars="200"/>
      <w:jc w:val="both"/>
    </w:pPr>
    <w:rPr>
      <w:rFonts w:hint="eastAsia" w:ascii="Calibri" w:hAnsi="Calibri" w:eastAsia="宋体" w:cs="Times New Roman"/>
      <w:kern w:val="2"/>
      <w:sz w:val="24"/>
      <w:szCs w:val="22"/>
      <w:lang w:val="en-US" w:eastAsia="zh-CN" w:bidi="ar-SA"/>
    </w:rPr>
  </w:style>
  <w:style w:type="paragraph" w:customStyle="1" w:styleId="23">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4">
    <w:name w:val="Header Char"/>
    <w:basedOn w:val="18"/>
    <w:semiHidden/>
    <w:qFormat/>
    <w:uiPriority w:val="99"/>
    <w:rPr>
      <w:rFonts w:ascii="Times New Roman" w:hAnsi="Times New Roman"/>
      <w:sz w:val="18"/>
      <w:szCs w:val="18"/>
    </w:rPr>
  </w:style>
  <w:style w:type="character" w:customStyle="1" w:styleId="25">
    <w:name w:val="页眉 Char"/>
    <w:link w:val="12"/>
    <w:semiHidden/>
    <w:qFormat/>
    <w:locked/>
    <w:uiPriority w:val="99"/>
    <w:rPr>
      <w:sz w:val="18"/>
    </w:rPr>
  </w:style>
  <w:style w:type="character" w:customStyle="1" w:styleId="26">
    <w:name w:val="Footer Char"/>
    <w:basedOn w:val="18"/>
    <w:semiHidden/>
    <w:qFormat/>
    <w:uiPriority w:val="99"/>
    <w:rPr>
      <w:rFonts w:ascii="Times New Roman" w:hAnsi="Times New Roman"/>
      <w:sz w:val="18"/>
      <w:szCs w:val="18"/>
    </w:rPr>
  </w:style>
  <w:style w:type="character" w:customStyle="1" w:styleId="27">
    <w:name w:val="页脚 Char"/>
    <w:link w:val="11"/>
    <w:qFormat/>
    <w:locked/>
    <w:uiPriority w:val="99"/>
    <w:rPr>
      <w:sz w:val="18"/>
    </w:rPr>
  </w:style>
  <w:style w:type="character" w:customStyle="1" w:styleId="28">
    <w:name w:val="Body Text Char"/>
    <w:basedOn w:val="18"/>
    <w:semiHidden/>
    <w:qFormat/>
    <w:uiPriority w:val="99"/>
    <w:rPr>
      <w:rFonts w:ascii="Times New Roman" w:hAnsi="Times New Roman"/>
      <w:szCs w:val="24"/>
    </w:rPr>
  </w:style>
  <w:style w:type="character" w:customStyle="1" w:styleId="29">
    <w:name w:val="正文文本 Char"/>
    <w:link w:val="2"/>
    <w:qFormat/>
    <w:locked/>
    <w:uiPriority w:val="99"/>
    <w:rPr>
      <w:rFonts w:ascii="仿宋_GB2312" w:hAnsi="Times New Roman" w:eastAsia="仿宋_GB2312"/>
      <w:sz w:val="24"/>
    </w:rPr>
  </w:style>
  <w:style w:type="paragraph" w:customStyle="1" w:styleId="30">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1">
    <w:name w:val="List Paragraph"/>
    <w:basedOn w:val="1"/>
    <w:qFormat/>
    <w:uiPriority w:val="34"/>
    <w:pPr>
      <w:ind w:firstLine="420" w:firstLineChars="200"/>
    </w:pPr>
  </w:style>
  <w:style w:type="character" w:customStyle="1" w:styleId="32">
    <w:name w:val="标题 1 字符"/>
    <w:basedOn w:val="18"/>
    <w:link w:val="3"/>
    <w:qFormat/>
    <w:uiPriority w:val="9"/>
    <w:rPr>
      <w:rFonts w:ascii="Times New Roman" w:hAnsi="Times New Roman"/>
      <w:b/>
      <w:bCs/>
      <w:kern w:val="44"/>
      <w:sz w:val="44"/>
      <w:szCs w:val="44"/>
    </w:rPr>
  </w:style>
  <w:style w:type="character" w:customStyle="1" w:styleId="33">
    <w:name w:val="标题 2 Char"/>
    <w:basedOn w:val="18"/>
    <w:link w:val="4"/>
    <w:qFormat/>
    <w:uiPriority w:val="9"/>
    <w:rPr>
      <w:rFonts w:asciiTheme="majorHAnsi" w:hAnsiTheme="majorHAnsi" w:eastAsiaTheme="majorEastAsia" w:cstheme="majorBidi"/>
      <w:b/>
      <w:bCs/>
      <w:kern w:val="2"/>
      <w:sz w:val="32"/>
      <w:szCs w:val="32"/>
    </w:rPr>
  </w:style>
  <w:style w:type="paragraph" w:customStyle="1" w:styleId="34">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5">
    <w:name w:val="批注框文本 Char"/>
    <w:basedOn w:val="18"/>
    <w:link w:val="10"/>
    <w:semiHidden/>
    <w:qFormat/>
    <w:uiPriority w:val="99"/>
    <w:rPr>
      <w:rFonts w:ascii="Times New Roman" w:hAnsi="Times New Roman"/>
      <w:kern w:val="2"/>
      <w:sz w:val="18"/>
      <w:szCs w:val="18"/>
    </w:rPr>
  </w:style>
  <w:style w:type="character" w:customStyle="1" w:styleId="36">
    <w:name w:val="标题 3 Char"/>
    <w:basedOn w:val="18"/>
    <w:link w:val="5"/>
    <w:qFormat/>
    <w:uiPriority w:val="9"/>
    <w:rPr>
      <w:rFonts w:ascii="Times New Roman" w:hAnsi="Times New Roman"/>
      <w:b/>
      <w:bCs/>
      <w:kern w:val="2"/>
      <w:sz w:val="32"/>
      <w:szCs w:val="32"/>
    </w:rPr>
  </w:style>
  <w:style w:type="paragraph" w:customStyle="1" w:styleId="37">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8">
    <w:name w:val="四号正文"/>
    <w:basedOn w:val="1"/>
    <w:qFormat/>
    <w:uiPriority w:val="0"/>
    <w:pPr>
      <w:spacing w:line="360" w:lineRule="auto"/>
    </w:pPr>
    <w:rPr>
      <w:rFonts w:ascii="??" w:hAnsi="??"/>
      <w:color w:val="000000"/>
      <w:kern w:val="0"/>
      <w:sz w:val="28"/>
      <w:szCs w:val="21"/>
      <w:lang w:val="zh-CN"/>
    </w:rPr>
  </w:style>
  <w:style w:type="paragraph" w:customStyle="1" w:styleId="39">
    <w:name w:val="TOC 标题3"/>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66091" w:themeColor="accent1" w:themeShade="BF"/>
      <w:kern w:val="0"/>
      <w:sz w:val="32"/>
      <w:szCs w:val="32"/>
    </w:rPr>
  </w:style>
  <w:style w:type="paragraph" w:customStyle="1" w:styleId="40">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42">
    <w:name w:val="xl6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18"/>
      <w:szCs w:val="18"/>
    </w:rPr>
  </w:style>
  <w:style w:type="paragraph" w:customStyle="1" w:styleId="43">
    <w:name w:val="xl64"/>
    <w:basedOn w:val="1"/>
    <w:qFormat/>
    <w:uiPriority w:val="0"/>
    <w:pPr>
      <w:widowControl/>
      <w:spacing w:before="100" w:beforeAutospacing="1" w:after="100" w:afterAutospacing="1"/>
      <w:jc w:val="left"/>
    </w:pPr>
    <w:rPr>
      <w:rFonts w:ascii="Courier New" w:hAnsi="Courier New" w:cs="Courier New"/>
      <w:color w:val="000000"/>
      <w:kern w:val="0"/>
      <w:sz w:val="18"/>
      <w:szCs w:val="18"/>
    </w:rPr>
  </w:style>
  <w:style w:type="paragraph" w:customStyle="1" w:styleId="44">
    <w:name w:val="xl6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18"/>
      <w:szCs w:val="18"/>
    </w:rPr>
  </w:style>
  <w:style w:type="paragraph" w:customStyle="1" w:styleId="45">
    <w:name w:val="xl6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18"/>
      <w:szCs w:val="18"/>
    </w:rPr>
  </w:style>
  <w:style w:type="paragraph" w:customStyle="1" w:styleId="46">
    <w:name w:val="xl6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18"/>
      <w:szCs w:val="18"/>
    </w:rPr>
  </w:style>
  <w:style w:type="paragraph" w:customStyle="1" w:styleId="47">
    <w:name w:val="xl6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微软雅黑" w:hAnsi="微软雅黑" w:eastAsia="微软雅黑" w:cs="宋体"/>
      <w:i/>
      <w:iCs/>
      <w:color w:val="000000"/>
      <w:kern w:val="0"/>
      <w:sz w:val="16"/>
      <w:szCs w:val="16"/>
    </w:rPr>
  </w:style>
  <w:style w:type="paragraph" w:customStyle="1" w:styleId="48">
    <w:name w:val="xl6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xl7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黑体" w:hAnsi="黑体" w:eastAsia="黑体" w:cs="宋体"/>
      <w:b/>
      <w:bCs/>
      <w:color w:val="000000"/>
      <w:kern w:val="0"/>
      <w:sz w:val="30"/>
      <w:szCs w:val="30"/>
    </w:rPr>
  </w:style>
  <w:style w:type="paragraph" w:customStyle="1" w:styleId="50">
    <w:name w:val="xl7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Courier New" w:hAnsi="Courier New" w:cs="Courier New"/>
      <w:color w:val="000000"/>
      <w:kern w:val="0"/>
      <w:sz w:val="18"/>
      <w:szCs w:val="18"/>
    </w:rPr>
  </w:style>
  <w:style w:type="paragraph" w:customStyle="1" w:styleId="51">
    <w:name w:val="xl7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Courier New" w:hAnsi="Courier New" w:cs="Courier New"/>
      <w:color w:val="000000"/>
      <w:kern w:val="0"/>
      <w:sz w:val="18"/>
      <w:szCs w:val="18"/>
    </w:rPr>
  </w:style>
  <w:style w:type="paragraph" w:customStyle="1" w:styleId="52">
    <w:name w:val="xl7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Courier New" w:hAnsi="Courier New" w:cs="Courier New"/>
      <w:i/>
      <w:iCs/>
      <w:color w:val="000000"/>
      <w:kern w:val="0"/>
      <w:sz w:val="18"/>
      <w:szCs w:val="18"/>
    </w:rPr>
  </w:style>
  <w:style w:type="paragraph" w:customStyle="1" w:styleId="53">
    <w:name w:val="xl7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微软雅黑" w:hAnsi="微软雅黑" w:eastAsia="微软雅黑" w:cs="宋体"/>
      <w:i/>
      <w:iCs/>
      <w:color w:val="000000"/>
      <w:kern w:val="0"/>
      <w:sz w:val="16"/>
      <w:szCs w:val="16"/>
    </w:rPr>
  </w:style>
  <w:style w:type="character" w:customStyle="1" w:styleId="54">
    <w:name w:val="标题 1 Char"/>
    <w:basedOn w:val="18"/>
    <w:link w:val="3"/>
    <w:qFormat/>
    <w:uiPriority w:val="9"/>
    <w:rPr>
      <w:rFonts w:ascii="Times New Roman" w:hAnsi="Times New Roman"/>
      <w:b/>
      <w:bCs/>
      <w:kern w:val="44"/>
      <w:sz w:val="44"/>
      <w:szCs w:val="44"/>
    </w:rPr>
  </w:style>
  <w:style w:type="character" w:customStyle="1" w:styleId="55">
    <w:name w:val="fontstyle61"/>
    <w:qFormat/>
    <w:uiPriority w:val="0"/>
    <w:rPr>
      <w:rFonts w:hint="eastAsia" w:ascii="楷体_GB2312" w:eastAsia="楷体_GB2312"/>
      <w:color w:val="000000"/>
      <w:sz w:val="32"/>
      <w:szCs w:val="32"/>
    </w:rPr>
  </w:style>
  <w:style w:type="character" w:customStyle="1" w:styleId="56">
    <w:name w:val="标题 1 Char1"/>
    <w:basedOn w:val="18"/>
    <w:link w:val="3"/>
    <w:qFormat/>
    <w:locked/>
    <w:uiPriority w:val="99"/>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Workbook2.xls"/><Relationship Id="rId7" Type="http://schemas.openxmlformats.org/officeDocument/2006/relationships/image" Target="media/image1.emf"/><Relationship Id="rId6" Type="http://schemas.openxmlformats.org/officeDocument/2006/relationships/oleObject" Target="embeddings/Workbook1.xls"/><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6.emf"/><Relationship Id="rId16" Type="http://schemas.openxmlformats.org/officeDocument/2006/relationships/oleObject" Target="embeddings/Workbook6.xls"/><Relationship Id="rId15" Type="http://schemas.openxmlformats.org/officeDocument/2006/relationships/image" Target="media/image5.emf"/><Relationship Id="rId14" Type="http://schemas.openxmlformats.org/officeDocument/2006/relationships/oleObject" Target="embeddings/Workbook5.xls"/><Relationship Id="rId13" Type="http://schemas.openxmlformats.org/officeDocument/2006/relationships/image" Target="media/image4.emf"/><Relationship Id="rId12" Type="http://schemas.openxmlformats.org/officeDocument/2006/relationships/oleObject" Target="embeddings/Workbook4.xls"/><Relationship Id="rId11" Type="http://schemas.openxmlformats.org/officeDocument/2006/relationships/image" Target="media/image3.emf"/><Relationship Id="rId10" Type="http://schemas.openxmlformats.org/officeDocument/2006/relationships/oleObject" Target="embeddings/Workbook3.xls"/><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44</Pages>
  <Words>2733</Words>
  <Characters>15583</Characters>
  <Lines>129</Lines>
  <Paragraphs>36</Paragraphs>
  <TotalTime>4</TotalTime>
  <ScaleCrop>false</ScaleCrop>
  <LinksUpToDate>false</LinksUpToDate>
  <CharactersWithSpaces>18280</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2020-08-05T09:49:00Z</dcterms:created>
  <dc:creator>曹颖</dc:creator>
  <cp:lastModifiedBy>user</cp:lastModifiedBy>
  <cp:lastPrinted>2023-10-19T15:13:00Z</cp:lastPrinted>
  <dcterms:modified xsi:type="dcterms:W3CDTF">2026-07-27T10:36:41Z</dcterms:modified>
  <dc:title>四川省***</dc:title>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29F3A3365D58F78A39C4666AF4966DC5</vt:lpwstr>
  </property>
</Properties>
</file>