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D14472">
      <w:pPr>
        <w:spacing w:line="500" w:lineRule="exact"/>
        <w:rPr>
          <w:rFonts w:hint="eastAsia" w:ascii="宋体" w:hAnsi="宋体" w:eastAsia="宋体" w:cs="宋体"/>
          <w:color w:val="000000"/>
          <w:kern w:val="0"/>
          <w:sz w:val="44"/>
          <w:szCs w:val="44"/>
        </w:rPr>
      </w:pPr>
      <w:r>
        <w:rPr>
          <w:rFonts w:eastAsia="黑体"/>
        </w:rPr>
        <w:t>附表</w:t>
      </w:r>
      <w:r>
        <w:rPr>
          <w:rFonts w:hint="eastAsia" w:eastAsia="黑体"/>
        </w:rPr>
        <w:t>1</w:t>
      </w:r>
      <w:r>
        <w:rPr>
          <w:rFonts w:hint="eastAsia" w:eastAsia="黑体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kern w:val="0"/>
          <w:sz w:val="44"/>
          <w:szCs w:val="44"/>
        </w:rPr>
        <w:t>部门预算绩效自评打分表</w:t>
      </w:r>
      <w:bookmarkStart w:id="0" w:name="_GoBack"/>
      <w:bookmarkEnd w:id="0"/>
    </w:p>
    <w:tbl>
      <w:tblPr>
        <w:tblStyle w:val="5"/>
        <w:tblW w:w="1081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4"/>
        <w:gridCol w:w="1282"/>
        <w:gridCol w:w="1786"/>
        <w:gridCol w:w="735"/>
        <w:gridCol w:w="4598"/>
        <w:gridCol w:w="756"/>
        <w:gridCol w:w="478"/>
      </w:tblGrid>
      <w:tr w14:paraId="50AAD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9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79D58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</w:rPr>
              <w:t>绩效评价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/>
              </w:rPr>
              <w:t>指标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</w:rPr>
              <w:t>分值</w:t>
            </w:r>
          </w:p>
        </w:tc>
        <w:tc>
          <w:tcPr>
            <w:tcW w:w="45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1632C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</w:rPr>
              <w:t>指标解释</w:t>
            </w:r>
          </w:p>
        </w:tc>
        <w:tc>
          <w:tcPr>
            <w:tcW w:w="7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A9F38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</w:rPr>
              <w:t>自评得分</w:t>
            </w:r>
          </w:p>
        </w:tc>
        <w:tc>
          <w:tcPr>
            <w:tcW w:w="4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7A96C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</w:rPr>
              <w:t>备注</w:t>
            </w:r>
          </w:p>
        </w:tc>
      </w:tr>
      <w:tr w14:paraId="61EF34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2E2FD85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</w:rPr>
              <w:t>一级指标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40EE4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</w:rPr>
              <w:t>二级指标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08B30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</w:rPr>
              <w:t>三级指标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05DCF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</w:rPr>
              <w:t>指标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</w:rPr>
              <w:t>分值</w:t>
            </w:r>
          </w:p>
        </w:tc>
        <w:tc>
          <w:tcPr>
            <w:tcW w:w="45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1B6DD">
            <w:pPr>
              <w:widowControl/>
              <w:spacing w:line="24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7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64CD2">
            <w:pPr>
              <w:widowControl/>
              <w:spacing w:line="24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47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79C11">
            <w:pPr>
              <w:widowControl/>
              <w:spacing w:line="24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</w:tr>
      <w:tr w14:paraId="01F2CF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D6E3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总体绩效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（65分）</w:t>
            </w:r>
          </w:p>
          <w:p w14:paraId="7D56453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70E5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履职效能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（15分）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5398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履职效果</w:t>
            </w:r>
          </w:p>
        </w:tc>
        <w:tc>
          <w:tcPr>
            <w:tcW w:w="7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31E4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50AD4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部门整体绩效目标中选定3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—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5个核心职能目标，反映该项职能目标完成效果情况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D883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CD75A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275EA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3658E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1FFF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预算管理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（25分）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7F06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预算编制质量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C2EB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E0E3E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部门是否严格按要求编制年初部门预算，年初预算编制的科学性和准确性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BA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6435B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42CC1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40E90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02543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0B09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单位收入统筹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AA38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33734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部门统筹自有收入程度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8E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9B74C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5F31D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C9610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E690E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8F24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支出执行进度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2AFB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3B6FF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部门1至6月、1至10月预算执行情况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74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EDF9F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36FE56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1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1DD8A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5E03F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74B4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预算年终结余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69D2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0428D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部门整体年终预算结余情况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74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7F95F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660803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834D2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EBE3C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C50B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严控一般性支出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EF03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6B1A3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部门严控“三公”经费、会议、培训、差旅、办节办展、办公设备购置、信息网络及软件购置更新、课题经费等8项一般性支出情况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B4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C2ED0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6FBFB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1B713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0915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财务管理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（10分）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2509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财务管理制度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BB20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C46D8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部门财务管理制度建立情况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C8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32087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632E6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1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CD535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5C03C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A480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财务岗位设置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2D2D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73E23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部门财务岗位设置是否符合相关财务管理制度要求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E8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88508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3044B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32E3B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18444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D3E4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资金使用规范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EDB8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306BD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部门资金使用是否符合相关财务管理制度规定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B9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69C93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1ECBFE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6E18A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7F6A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资产管理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（9分）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4243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人均资产变化率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200A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2F4F7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部门人均资产变化情况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A3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916A9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0B36C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1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50E5E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6307A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8894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资产利用率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2E8C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55F60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部门资产超最低使用年限情况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CE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6CC7B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70A8D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1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1D5E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9E94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930B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资产盘活率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547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0FE8B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部门闲置一年以上的资产盘活情况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FF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524E2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638DA7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F50E0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789D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采购管理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（6分）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5911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支持中小企业发展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54EF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5D0B6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部门是否严格执行政府采购促进中小企业发展相关管理办法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EE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26DE4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733E8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1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87982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ED2AE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1FA8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采购执行率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A3C1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186F2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部门政府采购项目资金支付比例情况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79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72FA6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5CE91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51C3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项目绩效（35分）</w:t>
            </w:r>
          </w:p>
        </w:tc>
        <w:tc>
          <w:tcPr>
            <w:tcW w:w="128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F45A2F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项目决策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（12分）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4E71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决策程序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ADEA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8E915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部门预算项目设立是否按规定履行评估论证、申报程序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86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4F052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6EF8E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97775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91A1508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10D8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目标设置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AFF3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AF62B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部门预算项目绩效目标与计划期内的任务量、预算安排的资金量匹配情况，绩效目标设置是否科学合理、规范完整、量化细化、预算匹配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25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459FA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23DF0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45836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470E37F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1B98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项目入库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2A11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A49A1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部门预算项目是否在规定时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间内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完成项目入库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13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71FF4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04DA0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DE503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05484A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项目执行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（12分）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4B71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执行同向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F64D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F1171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部门预算项目实际列支内容是否与绩效目标设置方向相符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A2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956D8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463BF0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B0BED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E4D2060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105F5D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项目调整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35D7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A57CA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部门预算项目是否采取对应调整措施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26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EF244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2F0AB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BCCD6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7B04294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4F86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执行结果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F649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89741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部门预算项目预算执行情况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E8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82B27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2EB3C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E9CC0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784E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目标实现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（11分）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71C2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目标完成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850F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0F68C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部门预算项目绩效目标数量指标完成情况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0E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4840B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017F0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C084F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2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DB9E7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2948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目标偏离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2F71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2FAC7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部门预算项目绩效目标数量指标实现程度与预期目标的偏离情况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E8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FAA0F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2B389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01EAC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2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60568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BF57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实现效果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85BD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90568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部门预算项目绩效目标效益指标实施效果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A2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BF56A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16FF34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50FC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扣分项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（10分）</w:t>
            </w:r>
          </w:p>
        </w:tc>
        <w:tc>
          <w:tcPr>
            <w:tcW w:w="30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4C15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被评价部门配合度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0414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-</w:t>
            </w:r>
          </w:p>
        </w:tc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2528A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被评价对象工作配合情况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91D19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B0BAA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</w:tbl>
    <w:p w14:paraId="09AA0878"/>
    <w:sectPr>
      <w:headerReference r:id="rId3" w:type="default"/>
      <w:footerReference r:id="rId4" w:type="default"/>
      <w:pgSz w:w="11906" w:h="16838"/>
      <w:pgMar w:top="1814" w:right="1474" w:bottom="1814" w:left="1587" w:header="851" w:footer="992" w:gutter="0"/>
      <w:pgNumType w:fmt="numberInDash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FFA6FE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A7571B">
                          <w:pPr>
                            <w:pStyle w:val="3"/>
                            <w:ind w:right="451" w:rightChars="141"/>
                            <w:jc w:val="right"/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4 -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 w14:paraId="15C4301B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A7571B">
                    <w:pPr>
                      <w:pStyle w:val="3"/>
                      <w:ind w:right="451" w:rightChars="141"/>
                      <w:jc w:val="right"/>
                      <w:rPr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4 -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  <w:p w14:paraId="15C4301B"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4F3FA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FB045B"/>
    <w:rsid w:val="2CFB045B"/>
    <w:rsid w:val="6778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next w:val="1"/>
    <w:qFormat/>
    <w:uiPriority w:val="99"/>
    <w:pPr>
      <w:keepNext/>
      <w:keepLines/>
      <w:widowControl w:val="0"/>
      <w:spacing w:before="280" w:after="156" w:line="377" w:lineRule="auto"/>
      <w:outlineLvl w:val="4"/>
    </w:pPr>
    <w:rPr>
      <w:rFonts w:ascii="Arial" w:hAnsi="Arial" w:eastAsia="黑体" w:cs="Times New Roman"/>
      <w:b/>
      <w:kern w:val="2"/>
      <w:sz w:val="24"/>
      <w:szCs w:val="28"/>
      <w:lang w:val="en-US" w:eastAsia="zh-CN" w:bidi="ar-SA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2026-06-15T07:40:00Z</dcterms:created>
  <dc:creator>张宗品</dc:creator>
  <cp:lastModifiedBy>张宗品</cp:lastModifiedBy>
  <dcterms:modified xsi:type="dcterms:W3CDTF">2026-06-15T07:47:45Z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3175126C55B249E28C9CBD9DC1828B5C_11</vt:lpwstr>
  </property>
  <property fmtid="{D5CDD505-2E9C-101B-9397-08002B2CF9AE}" pid="4" name="KSOTemplateDocerSaveRecord">
    <vt:lpwstr>eyJoZGlkIjoiNDJkMDE2YTMyZjI0NGViNjE0NTk5NDhkMDA4YTljYmYiLCJ1c2VySWQiOiI0NjkwNTA1MDAifQ==</vt:lpwstr>
  </property>
</Properties>
</file>