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2B8FAAD">
      <w:pPr>
        <w:spacing w:line="578" w:lineRule="exact"/>
        <w:contextualSpacing/>
        <w:rPr>
          <w:rFonts w:eastAsia="黑体"/>
          <w:szCs w:val="32"/>
          <w:lang w:val="zh-CN"/>
        </w:rPr>
      </w:pPr>
      <w:r>
        <w:rPr>
          <w:rFonts w:eastAsia="黑体"/>
          <w:szCs w:val="32"/>
          <w:lang w:val="zh-CN"/>
        </w:rPr>
        <w:t>附件</w:t>
      </w:r>
      <w:r>
        <w:rPr>
          <w:rFonts w:eastAsia="黑体"/>
          <w:szCs w:val="32"/>
        </w:rPr>
        <w:t>2</w:t>
      </w:r>
    </w:p>
    <w:p w14:paraId="43AC9EBF">
      <w:pPr>
        <w:widowControl/>
        <w:spacing w:line="578" w:lineRule="exact"/>
        <w:contextualSpacing/>
        <w:rPr>
          <w:rFonts w:eastAsia="宋体"/>
          <w:b/>
          <w:sz w:val="44"/>
          <w:szCs w:val="44"/>
          <w:shd w:val="clear" w:color="auto" w:fill="FFFFFF"/>
        </w:rPr>
      </w:pPr>
    </w:p>
    <w:p w14:paraId="19A897F8">
      <w:pPr>
        <w:widowControl/>
        <w:spacing w:line="578" w:lineRule="exact"/>
        <w:contextualSpacing/>
        <w:jc w:val="center"/>
        <w:rPr>
          <w:rFonts w:eastAsia="方正小标宋简体"/>
          <w:bCs/>
          <w:sz w:val="44"/>
          <w:szCs w:val="44"/>
          <w:shd w:val="clear" w:color="auto" w:fill="FFFFFF"/>
        </w:rPr>
      </w:pPr>
      <w:r>
        <w:rPr>
          <w:rFonts w:eastAsia="方正小标宋简体"/>
          <w:bCs/>
          <w:sz w:val="44"/>
          <w:szCs w:val="44"/>
          <w:shd w:val="clear" w:color="auto" w:fill="FFFFFF"/>
        </w:rPr>
        <w:t>部门预算绩效</w:t>
      </w:r>
      <w:r>
        <w:rPr>
          <w:rFonts w:hint="eastAsia" w:eastAsia="方正小标宋简体"/>
          <w:bCs/>
          <w:sz w:val="44"/>
          <w:szCs w:val="44"/>
          <w:shd w:val="clear" w:color="auto" w:fill="FFFFFF"/>
        </w:rPr>
        <w:t>自评</w:t>
      </w:r>
      <w:r>
        <w:rPr>
          <w:rFonts w:eastAsia="方正小标宋简体"/>
          <w:bCs/>
          <w:sz w:val="44"/>
          <w:szCs w:val="44"/>
          <w:shd w:val="clear" w:color="auto" w:fill="FFFFFF"/>
        </w:rPr>
        <w:t>报告</w:t>
      </w:r>
    </w:p>
    <w:p w14:paraId="3D0C85A0">
      <w:pPr>
        <w:widowControl/>
        <w:spacing w:line="578" w:lineRule="exact"/>
        <w:contextualSpacing/>
        <w:jc w:val="center"/>
        <w:rPr>
          <w:szCs w:val="32"/>
          <w:shd w:val="clear" w:color="auto" w:fill="FFFFFF"/>
        </w:rPr>
      </w:pPr>
      <w:r>
        <w:rPr>
          <w:szCs w:val="32"/>
          <w:shd w:val="clear" w:color="auto" w:fill="FFFFFF"/>
        </w:rPr>
        <w:t>（报告范围包括机关和下属单位）</w:t>
      </w:r>
    </w:p>
    <w:p w14:paraId="5A1EE4B2">
      <w:pPr>
        <w:widowControl/>
        <w:adjustRightInd w:val="0"/>
        <w:snapToGrid w:val="0"/>
        <w:spacing w:line="578" w:lineRule="exact"/>
        <w:ind w:firstLine="480" w:firstLineChars="200"/>
        <w:contextualSpacing/>
        <w:jc w:val="left"/>
        <w:rPr>
          <w:rFonts w:eastAsia="黑体"/>
          <w:color w:val="000000"/>
          <w:kern w:val="0"/>
          <w:sz w:val="24"/>
          <w:szCs w:val="32"/>
          <w:shd w:val="clear" w:color="auto" w:fill="FFFFFF"/>
        </w:rPr>
      </w:pPr>
    </w:p>
    <w:p w14:paraId="476CA159">
      <w:pPr>
        <w:keepNext w:val="0"/>
        <w:keepLines w:val="0"/>
        <w:pageBreakBefore w:val="0"/>
        <w:widowControl/>
        <w:kinsoku/>
        <w:wordWrap/>
        <w:overflowPunct/>
        <w:topLinePunct w:val="0"/>
        <w:autoSpaceDE/>
        <w:autoSpaceDN/>
        <w:bidi w:val="0"/>
        <w:adjustRightInd w:val="0"/>
        <w:snapToGrid w:val="0"/>
        <w:spacing w:line="360" w:lineRule="auto"/>
        <w:ind w:firstLine="640" w:firstLineChars="200"/>
        <w:contextualSpacing/>
        <w:jc w:val="left"/>
        <w:textAlignment w:val="auto"/>
        <w:rPr>
          <w:szCs w:val="32"/>
        </w:rPr>
      </w:pPr>
      <w:r>
        <w:rPr>
          <w:rFonts w:eastAsia="黑体"/>
          <w:color w:val="000000"/>
          <w:kern w:val="0"/>
          <w:szCs w:val="32"/>
          <w:shd w:val="clear" w:color="auto" w:fill="FFFFFF"/>
          <w:lang w:val="zh-CN"/>
        </w:rPr>
        <w:t>一、部门（单位）基本情况</w:t>
      </w:r>
    </w:p>
    <w:p w14:paraId="74A13EC6">
      <w:pPr>
        <w:keepNext w:val="0"/>
        <w:keepLines w:val="0"/>
        <w:pageBreakBefore w:val="0"/>
        <w:widowControl/>
        <w:kinsoku/>
        <w:wordWrap/>
        <w:overflowPunct/>
        <w:topLinePunct w:val="0"/>
        <w:autoSpaceDE/>
        <w:autoSpaceDN/>
        <w:bidi w:val="0"/>
        <w:adjustRightInd w:val="0"/>
        <w:snapToGrid w:val="0"/>
        <w:spacing w:line="360" w:lineRule="auto"/>
        <w:ind w:firstLine="643" w:firstLineChars="200"/>
        <w:contextualSpacing/>
        <w:jc w:val="left"/>
        <w:textAlignment w:val="auto"/>
        <w:rPr>
          <w:szCs w:val="32"/>
        </w:rPr>
      </w:pPr>
      <w:r>
        <w:rPr>
          <w:rFonts w:eastAsia="楷体_GB2312"/>
          <w:b/>
          <w:bCs/>
          <w:color w:val="000000"/>
          <w:kern w:val="0"/>
          <w:szCs w:val="32"/>
          <w:shd w:val="clear" w:color="auto" w:fill="FFFFFF"/>
          <w:lang w:val="zh-CN"/>
        </w:rPr>
        <w:t>（一）机构组成。</w:t>
      </w:r>
    </w:p>
    <w:p w14:paraId="2D343C46">
      <w:pPr>
        <w:keepNext w:val="0"/>
        <w:keepLines w:val="0"/>
        <w:pageBreakBefore w:val="0"/>
        <w:widowControl/>
        <w:kinsoku/>
        <w:wordWrap/>
        <w:overflowPunct/>
        <w:topLinePunct w:val="0"/>
        <w:autoSpaceDE/>
        <w:autoSpaceDN/>
        <w:bidi w:val="0"/>
        <w:adjustRightInd w:val="0"/>
        <w:snapToGrid w:val="0"/>
        <w:spacing w:line="360" w:lineRule="auto"/>
        <w:ind w:firstLine="640" w:firstLineChars="200"/>
        <w:contextualSpacing/>
        <w:jc w:val="left"/>
        <w:textAlignment w:val="auto"/>
        <w:rPr>
          <w:rFonts w:hint="eastAsia" w:eastAsia="楷体_GB2312"/>
          <w:b/>
          <w:bCs/>
          <w:color w:val="000000"/>
          <w:kern w:val="0"/>
          <w:szCs w:val="32"/>
          <w:shd w:val="clear" w:color="auto" w:fill="FFFFFF"/>
          <w:lang w:val="zh-CN" w:eastAsia="zh-CN"/>
        </w:rPr>
      </w:pPr>
      <w:r>
        <w:rPr>
          <w:rFonts w:hint="eastAsia"/>
          <w:color w:val="000000"/>
          <w:kern w:val="0"/>
          <w:szCs w:val="32"/>
          <w:shd w:val="clear" w:color="auto" w:fill="FFFFFF"/>
          <w:lang w:val="zh-CN"/>
        </w:rPr>
        <w:t>西区青少年活动中心无内设机构</w:t>
      </w:r>
      <w:r>
        <w:rPr>
          <w:rFonts w:hint="eastAsia" w:ascii="楷体_GB2312" w:hAnsi="楷体_GB2312" w:eastAsia="楷体_GB2312" w:cs="楷体_GB2312"/>
          <w:i w:val="0"/>
          <w:caps w:val="0"/>
          <w:color w:val="333333"/>
          <w:spacing w:val="0"/>
          <w:kern w:val="2"/>
          <w:sz w:val="32"/>
          <w:szCs w:val="32"/>
          <w:shd w:val="clear" w:fill="FFFFFF"/>
          <w:lang w:val="en-US" w:eastAsia="zh-CN" w:bidi="ar-SA"/>
        </w:rPr>
        <w:t>。</w:t>
      </w:r>
    </w:p>
    <w:p w14:paraId="76955A0C">
      <w:pPr>
        <w:keepNext w:val="0"/>
        <w:keepLines w:val="0"/>
        <w:pageBreakBefore w:val="0"/>
        <w:widowControl/>
        <w:kinsoku/>
        <w:wordWrap/>
        <w:overflowPunct/>
        <w:topLinePunct w:val="0"/>
        <w:autoSpaceDE/>
        <w:autoSpaceDN/>
        <w:bidi w:val="0"/>
        <w:adjustRightInd w:val="0"/>
        <w:snapToGrid w:val="0"/>
        <w:spacing w:line="360" w:lineRule="auto"/>
        <w:ind w:firstLine="643" w:firstLineChars="200"/>
        <w:contextualSpacing/>
        <w:jc w:val="left"/>
        <w:textAlignment w:val="auto"/>
        <w:rPr>
          <w:rFonts w:eastAsia="楷体_GB2312"/>
          <w:b/>
          <w:bCs/>
          <w:color w:val="000000"/>
          <w:kern w:val="0"/>
          <w:szCs w:val="32"/>
          <w:shd w:val="clear" w:color="auto" w:fill="FFFFFF"/>
          <w:lang w:val="zh-CN"/>
        </w:rPr>
      </w:pPr>
      <w:r>
        <w:rPr>
          <w:rFonts w:eastAsia="楷体_GB2312"/>
          <w:b/>
          <w:bCs/>
          <w:color w:val="000000"/>
          <w:kern w:val="0"/>
          <w:szCs w:val="32"/>
          <w:shd w:val="clear" w:color="auto" w:fill="FFFFFF"/>
          <w:lang w:val="zh-CN"/>
        </w:rPr>
        <w:t>（二）机构职能。</w:t>
      </w:r>
    </w:p>
    <w:p w14:paraId="32FCF5BB">
      <w:pPr>
        <w:keepNext w:val="0"/>
        <w:keepLines w:val="0"/>
        <w:pageBreakBefore w:val="0"/>
        <w:kinsoku/>
        <w:wordWrap/>
        <w:overflowPunct/>
        <w:topLinePunct w:val="0"/>
        <w:autoSpaceDE/>
        <w:autoSpaceDN/>
        <w:bidi w:val="0"/>
        <w:spacing w:line="360" w:lineRule="auto"/>
        <w:ind w:firstLine="640" w:firstLineChars="200"/>
        <w:textAlignment w:val="auto"/>
        <w:rPr>
          <w:rFonts w:hint="eastAsia" w:eastAsia="仿宋"/>
          <w:b/>
          <w:bCs/>
          <w:color w:val="000000"/>
          <w:kern w:val="0"/>
          <w:szCs w:val="32"/>
          <w:shd w:val="clear" w:color="auto" w:fill="FFFFFF"/>
          <w:lang w:val="en-US" w:eastAsia="zh-CN"/>
        </w:rPr>
      </w:pPr>
      <w:r>
        <w:rPr>
          <w:rFonts w:hint="eastAsia"/>
          <w:color w:val="000000"/>
          <w:kern w:val="0"/>
          <w:szCs w:val="32"/>
          <w:shd w:val="clear" w:color="auto" w:fill="FFFFFF"/>
          <w:lang w:val="zh-CN"/>
        </w:rPr>
        <w:t>西区青少年活动中心主要职责：具体负责做好西区青少年学生校外活动和社会实践活动的总体规划、组织落实和管理工作。通过举办各类培训班，培养青少年的文化艺术体育特长、劳动技能和科技创新能力。负责参与或具体承办团区委组织的青少年文化、体育、艺术竞赛及大型文体活动和科技活动。协助抓好共青团和少先队组织的教育培训工作，对全区各少先队组织进行业务指导，策划、开展少先队主题活动。与全国各地同行单位和相关机构建立信息交流网络、为青少年及时提供各类培训学习、文化交流、比赛展览等方面的信息等事项</w:t>
      </w:r>
      <w:r>
        <w:rPr>
          <w:rFonts w:hint="eastAsia" w:ascii="仿宋" w:hAnsi="仿宋" w:eastAsia="仿宋"/>
          <w:sz w:val="32"/>
          <w:szCs w:val="32"/>
          <w:lang w:eastAsia="zh-CN"/>
        </w:rPr>
        <w:t>。</w:t>
      </w:r>
    </w:p>
    <w:p w14:paraId="1CB4FDAC">
      <w:pPr>
        <w:keepNext w:val="0"/>
        <w:keepLines w:val="0"/>
        <w:pageBreakBefore w:val="0"/>
        <w:numPr>
          <w:ilvl w:val="0"/>
          <w:numId w:val="0"/>
        </w:numPr>
        <w:kinsoku/>
        <w:wordWrap/>
        <w:overflowPunct/>
        <w:topLinePunct w:val="0"/>
        <w:autoSpaceDE/>
        <w:autoSpaceDN/>
        <w:bidi w:val="0"/>
        <w:spacing w:line="360" w:lineRule="auto"/>
        <w:ind w:firstLine="643" w:firstLineChars="200"/>
        <w:textAlignment w:val="auto"/>
        <w:rPr>
          <w:rFonts w:eastAsia="楷体_GB2312"/>
          <w:b/>
          <w:bCs/>
          <w:color w:val="000000"/>
          <w:kern w:val="0"/>
          <w:szCs w:val="32"/>
          <w:shd w:val="clear" w:color="auto" w:fill="FFFFFF"/>
          <w:lang w:val="zh-CN"/>
        </w:rPr>
      </w:pPr>
      <w:r>
        <w:rPr>
          <w:rFonts w:hint="eastAsia" w:eastAsia="楷体_GB2312"/>
          <w:b/>
          <w:bCs/>
          <w:color w:val="000000"/>
          <w:kern w:val="0"/>
          <w:szCs w:val="32"/>
          <w:shd w:val="clear" w:color="auto" w:fill="FFFFFF"/>
          <w:lang w:val="zh-CN"/>
        </w:rPr>
        <w:t>（三）</w:t>
      </w:r>
      <w:r>
        <w:rPr>
          <w:rFonts w:eastAsia="楷体_GB2312"/>
          <w:b/>
          <w:bCs/>
          <w:color w:val="000000"/>
          <w:kern w:val="0"/>
          <w:szCs w:val="32"/>
          <w:shd w:val="clear" w:color="auto" w:fill="FFFFFF"/>
          <w:lang w:val="zh-CN"/>
        </w:rPr>
        <w:t>人员概况。</w:t>
      </w:r>
    </w:p>
    <w:p w14:paraId="52CF9312">
      <w:pPr>
        <w:keepNext w:val="0"/>
        <w:keepLines w:val="0"/>
        <w:pageBreakBefore w:val="0"/>
        <w:numPr>
          <w:ilvl w:val="0"/>
          <w:numId w:val="0"/>
        </w:numPr>
        <w:kinsoku/>
        <w:wordWrap/>
        <w:overflowPunct/>
        <w:topLinePunct w:val="0"/>
        <w:autoSpaceDE/>
        <w:autoSpaceDN/>
        <w:bidi w:val="0"/>
        <w:spacing w:line="360" w:lineRule="auto"/>
        <w:ind w:firstLine="640" w:firstLineChars="200"/>
        <w:textAlignment w:val="auto"/>
        <w:rPr>
          <w:rFonts w:eastAsia="黑体"/>
          <w:color w:val="000000"/>
          <w:kern w:val="0"/>
          <w:szCs w:val="32"/>
          <w:shd w:val="clear" w:color="auto" w:fill="FFFFFF"/>
        </w:rPr>
      </w:pPr>
      <w:r>
        <w:rPr>
          <w:rFonts w:hint="eastAsia" w:ascii="Times New Roman" w:hAnsi="Times New Roman" w:cs="Times New Roman"/>
          <w:color w:val="000000"/>
          <w:kern w:val="0"/>
          <w:szCs w:val="32"/>
          <w:shd w:val="clear" w:color="auto" w:fill="FFFFFF"/>
          <w:lang w:val="zh-CN" w:eastAsia="zh-CN"/>
        </w:rPr>
        <w:t>截至2025年末，西区青少年活动中心事业编制4名、临聘编制1名，实有人员5人，其中在编人员4人，聘用人员1人</w:t>
      </w:r>
      <w:r>
        <w:rPr>
          <w:szCs w:val="32"/>
        </w:rPr>
        <w:t>。</w:t>
      </w:r>
    </w:p>
    <w:p w14:paraId="445C7945">
      <w:pPr>
        <w:keepNext w:val="0"/>
        <w:keepLines w:val="0"/>
        <w:pageBreakBefore w:val="0"/>
        <w:widowControl/>
        <w:kinsoku/>
        <w:wordWrap/>
        <w:overflowPunct/>
        <w:topLinePunct w:val="0"/>
        <w:autoSpaceDE/>
        <w:autoSpaceDN/>
        <w:bidi w:val="0"/>
        <w:adjustRightInd w:val="0"/>
        <w:snapToGrid w:val="0"/>
        <w:spacing w:line="360" w:lineRule="auto"/>
        <w:ind w:firstLine="640" w:firstLineChars="200"/>
        <w:contextualSpacing/>
        <w:jc w:val="left"/>
        <w:textAlignment w:val="auto"/>
        <w:rPr>
          <w:rFonts w:eastAsia="黑体"/>
          <w:color w:val="000000"/>
          <w:kern w:val="0"/>
          <w:szCs w:val="32"/>
          <w:shd w:val="clear" w:color="auto" w:fill="FFFFFF"/>
        </w:rPr>
      </w:pPr>
      <w:r>
        <w:rPr>
          <w:rFonts w:eastAsia="黑体"/>
          <w:color w:val="000000"/>
          <w:kern w:val="0"/>
          <w:szCs w:val="32"/>
          <w:shd w:val="clear" w:color="auto" w:fill="FFFFFF"/>
        </w:rPr>
        <w:t>二、部门资金收支情况</w:t>
      </w:r>
    </w:p>
    <w:p w14:paraId="6EC8FAE3">
      <w:pPr>
        <w:keepNext w:val="0"/>
        <w:keepLines w:val="0"/>
        <w:pageBreakBefore w:val="0"/>
        <w:widowControl/>
        <w:kinsoku/>
        <w:wordWrap/>
        <w:overflowPunct/>
        <w:topLinePunct w:val="0"/>
        <w:autoSpaceDE/>
        <w:autoSpaceDN/>
        <w:bidi w:val="0"/>
        <w:adjustRightInd w:val="0"/>
        <w:snapToGrid w:val="0"/>
        <w:spacing w:line="360" w:lineRule="auto"/>
        <w:ind w:firstLine="643" w:firstLineChars="200"/>
        <w:contextualSpacing/>
        <w:jc w:val="left"/>
        <w:textAlignment w:val="auto"/>
        <w:rPr>
          <w:rFonts w:ascii="Times New Roman" w:hAnsi="Times New Roman" w:cs="Times New Roman"/>
          <w:b/>
          <w:bCs/>
          <w:szCs w:val="32"/>
          <w:lang w:val="zh-CN"/>
        </w:rPr>
      </w:pPr>
      <w:r>
        <w:rPr>
          <w:rFonts w:eastAsia="楷体_GB2312"/>
          <w:b/>
          <w:bCs/>
          <w:color w:val="000000"/>
          <w:kern w:val="0"/>
          <w:szCs w:val="32"/>
          <w:shd w:val="clear" w:color="auto" w:fill="FFFFFF"/>
          <w:lang w:val="zh-CN"/>
        </w:rPr>
        <w:t>（一）收入情况</w:t>
      </w:r>
      <w:r>
        <w:rPr>
          <w:rFonts w:ascii="Times New Roman" w:hAnsi="Times New Roman" w:cs="Times New Roman"/>
          <w:b/>
          <w:bCs/>
          <w:szCs w:val="32"/>
          <w:lang w:val="zh-CN"/>
        </w:rPr>
        <w:t>。</w:t>
      </w:r>
    </w:p>
    <w:p w14:paraId="208B706E">
      <w:pPr>
        <w:keepNext w:val="0"/>
        <w:keepLines w:val="0"/>
        <w:pageBreakBefore w:val="0"/>
        <w:widowControl/>
        <w:kinsoku/>
        <w:wordWrap/>
        <w:overflowPunct/>
        <w:topLinePunct w:val="0"/>
        <w:autoSpaceDE/>
        <w:autoSpaceDN/>
        <w:bidi w:val="0"/>
        <w:adjustRightInd w:val="0"/>
        <w:snapToGrid w:val="0"/>
        <w:spacing w:line="360" w:lineRule="auto"/>
        <w:ind w:firstLine="640" w:firstLineChars="200"/>
        <w:contextualSpacing/>
        <w:jc w:val="left"/>
        <w:textAlignment w:val="auto"/>
        <w:rPr>
          <w:rFonts w:eastAsia="楷体_GB2312"/>
          <w:b/>
          <w:bCs/>
          <w:color w:val="000000"/>
          <w:kern w:val="0"/>
          <w:szCs w:val="32"/>
          <w:shd w:val="clear" w:color="auto" w:fill="FFFFFF"/>
        </w:rPr>
      </w:pPr>
      <w:r>
        <w:rPr>
          <w:rFonts w:hint="eastAsia" w:cs="Times New Roman"/>
          <w:color w:val="000000"/>
          <w:kern w:val="0"/>
          <w:szCs w:val="32"/>
          <w:shd w:val="clear" w:color="auto" w:fill="FFFFFF"/>
          <w:lang w:val="en-US" w:eastAsia="zh-CN"/>
        </w:rPr>
        <w:t>西区青少年活动中心2025年全年预算收入82.88万元，其中：一般公共预算拨款收入82.88万元，占总收入100%</w:t>
      </w:r>
      <w:r>
        <w:rPr>
          <w:rFonts w:ascii="Times New Roman" w:hAnsi="Times New Roman" w:cs="Times New Roman"/>
          <w:szCs w:val="32"/>
        </w:rPr>
        <w:t>。</w:t>
      </w:r>
    </w:p>
    <w:p w14:paraId="374CC9EF">
      <w:pPr>
        <w:keepNext w:val="0"/>
        <w:keepLines w:val="0"/>
        <w:pageBreakBefore w:val="0"/>
        <w:widowControl/>
        <w:kinsoku/>
        <w:wordWrap/>
        <w:overflowPunct/>
        <w:topLinePunct w:val="0"/>
        <w:autoSpaceDE/>
        <w:autoSpaceDN/>
        <w:bidi w:val="0"/>
        <w:adjustRightInd w:val="0"/>
        <w:snapToGrid w:val="0"/>
        <w:spacing w:line="360" w:lineRule="auto"/>
        <w:ind w:firstLine="643" w:firstLineChars="200"/>
        <w:contextualSpacing/>
        <w:jc w:val="left"/>
        <w:textAlignment w:val="auto"/>
        <w:rPr>
          <w:szCs w:val="32"/>
          <w:lang w:val="zh-CN"/>
        </w:rPr>
      </w:pPr>
      <w:r>
        <w:rPr>
          <w:rFonts w:eastAsia="楷体_GB2312"/>
          <w:b/>
          <w:bCs/>
          <w:color w:val="000000"/>
          <w:kern w:val="0"/>
          <w:szCs w:val="32"/>
          <w:shd w:val="clear" w:color="auto" w:fill="FFFFFF"/>
          <w:lang w:val="zh-CN"/>
        </w:rPr>
        <w:t>（二）支出情况。</w:t>
      </w:r>
    </w:p>
    <w:p w14:paraId="20CC78C0">
      <w:pPr>
        <w:keepNext w:val="0"/>
        <w:keepLines w:val="0"/>
        <w:pageBreakBefore w:val="0"/>
        <w:widowControl/>
        <w:kinsoku/>
        <w:wordWrap/>
        <w:overflowPunct/>
        <w:topLinePunct w:val="0"/>
        <w:autoSpaceDE/>
        <w:autoSpaceDN/>
        <w:bidi w:val="0"/>
        <w:adjustRightInd w:val="0"/>
        <w:snapToGrid w:val="0"/>
        <w:spacing w:line="360" w:lineRule="auto"/>
        <w:ind w:firstLine="640" w:firstLineChars="200"/>
        <w:contextualSpacing/>
        <w:jc w:val="left"/>
        <w:textAlignment w:val="auto"/>
        <w:rPr>
          <w:rFonts w:ascii="Times New Roman" w:hAnsi="Times New Roman" w:cs="Times New Roman"/>
          <w:color w:val="000000"/>
          <w:kern w:val="0"/>
          <w:szCs w:val="32"/>
          <w:shd w:val="clear" w:color="auto" w:fill="FFFFFF"/>
          <w:lang w:val="zh-CN"/>
        </w:rPr>
      </w:pPr>
      <w:r>
        <w:rPr>
          <w:rFonts w:hint="eastAsia" w:ascii="Times New Roman" w:hAnsi="Times New Roman" w:cs="Times New Roman"/>
          <w:color w:val="000000"/>
          <w:kern w:val="0"/>
          <w:szCs w:val="32"/>
          <w:shd w:val="clear" w:color="auto" w:fill="FFFFFF"/>
          <w:lang w:val="zh-CN"/>
        </w:rPr>
        <w:t>2025年财政资金支出82.88万元，其中：基本支出81.93万元（人员经费78.40万元，公用经费3.53万元），项目支出0.95万元。</w:t>
      </w:r>
    </w:p>
    <w:p w14:paraId="3CA68D70">
      <w:pPr>
        <w:keepNext w:val="0"/>
        <w:keepLines w:val="0"/>
        <w:pageBreakBefore w:val="0"/>
        <w:widowControl/>
        <w:kinsoku/>
        <w:wordWrap/>
        <w:overflowPunct/>
        <w:topLinePunct w:val="0"/>
        <w:autoSpaceDE/>
        <w:autoSpaceDN/>
        <w:bidi w:val="0"/>
        <w:adjustRightInd w:val="0"/>
        <w:snapToGrid w:val="0"/>
        <w:spacing w:line="360" w:lineRule="auto"/>
        <w:ind w:firstLine="643" w:firstLineChars="200"/>
        <w:contextualSpacing/>
        <w:jc w:val="left"/>
        <w:textAlignment w:val="auto"/>
        <w:rPr>
          <w:color w:val="000000"/>
          <w:kern w:val="0"/>
          <w:szCs w:val="32"/>
          <w:shd w:val="clear" w:color="auto" w:fill="FFFFFF"/>
          <w:lang w:val="zh-CN"/>
        </w:rPr>
      </w:pPr>
      <w:r>
        <w:rPr>
          <w:rFonts w:eastAsia="楷体_GB2312"/>
          <w:b/>
          <w:bCs/>
          <w:color w:val="000000"/>
          <w:kern w:val="0"/>
          <w:szCs w:val="32"/>
          <w:shd w:val="clear" w:color="auto" w:fill="FFFFFF"/>
          <w:lang w:val="zh-CN"/>
        </w:rPr>
        <w:t>（三）</w:t>
      </w:r>
      <w:r>
        <w:rPr>
          <w:rFonts w:eastAsia="楷体_GB2312"/>
          <w:b/>
          <w:szCs w:val="32"/>
        </w:rPr>
        <w:t>结余分配和结转结余情况。</w:t>
      </w:r>
    </w:p>
    <w:p w14:paraId="48B03F98">
      <w:pPr>
        <w:keepNext w:val="0"/>
        <w:keepLines w:val="0"/>
        <w:pageBreakBefore w:val="0"/>
        <w:widowControl/>
        <w:kinsoku/>
        <w:wordWrap/>
        <w:overflowPunct/>
        <w:topLinePunct w:val="0"/>
        <w:autoSpaceDE/>
        <w:autoSpaceDN/>
        <w:bidi w:val="0"/>
        <w:adjustRightInd w:val="0"/>
        <w:snapToGrid w:val="0"/>
        <w:spacing w:line="360" w:lineRule="auto"/>
        <w:ind w:firstLine="640" w:firstLineChars="200"/>
        <w:contextualSpacing/>
        <w:jc w:val="left"/>
        <w:textAlignment w:val="auto"/>
        <w:rPr>
          <w:rFonts w:eastAsia="黑体"/>
          <w:color w:val="000000"/>
          <w:kern w:val="0"/>
          <w:szCs w:val="32"/>
          <w:shd w:val="clear" w:color="auto" w:fill="FFFFFF"/>
        </w:rPr>
      </w:pPr>
      <w:r>
        <w:rPr>
          <w:rFonts w:hint="eastAsia" w:cs="Times New Roman"/>
          <w:color w:val="000000"/>
          <w:kern w:val="0"/>
          <w:szCs w:val="32"/>
          <w:shd w:val="clear" w:color="auto" w:fill="FFFFFF"/>
          <w:lang w:val="en-US" w:eastAsia="zh-CN"/>
        </w:rPr>
        <w:t>西区青少年活动中心2025年决算报表无结转结余</w:t>
      </w:r>
      <w:r>
        <w:rPr>
          <w:color w:val="000000"/>
          <w:kern w:val="0"/>
          <w:szCs w:val="32"/>
          <w:shd w:val="clear" w:color="auto" w:fill="FFFFFF"/>
        </w:rPr>
        <w:t>。</w:t>
      </w:r>
    </w:p>
    <w:p w14:paraId="0B61FE3E">
      <w:pPr>
        <w:keepNext w:val="0"/>
        <w:keepLines w:val="0"/>
        <w:pageBreakBefore w:val="0"/>
        <w:widowControl/>
        <w:kinsoku/>
        <w:wordWrap/>
        <w:overflowPunct/>
        <w:topLinePunct w:val="0"/>
        <w:autoSpaceDE/>
        <w:autoSpaceDN/>
        <w:bidi w:val="0"/>
        <w:adjustRightInd w:val="0"/>
        <w:snapToGrid w:val="0"/>
        <w:spacing w:line="360" w:lineRule="auto"/>
        <w:ind w:firstLine="640" w:firstLineChars="200"/>
        <w:contextualSpacing/>
        <w:jc w:val="left"/>
        <w:textAlignment w:val="auto"/>
        <w:rPr>
          <w:rFonts w:eastAsia="黑体"/>
          <w:color w:val="000000" w:themeColor="text1"/>
          <w:kern w:val="0"/>
          <w:szCs w:val="32"/>
          <w:shd w:val="clear" w:color="auto" w:fill="FFFFFF"/>
          <w14:textFill>
            <w14:solidFill>
              <w14:schemeClr w14:val="tx1"/>
            </w14:solidFill>
          </w14:textFill>
        </w:rPr>
      </w:pPr>
      <w:r>
        <w:rPr>
          <w:rFonts w:eastAsia="黑体"/>
          <w:color w:val="000000"/>
          <w:kern w:val="0"/>
          <w:szCs w:val="32"/>
          <w:shd w:val="clear" w:color="auto" w:fill="FFFFFF"/>
        </w:rPr>
        <w:t>三、部门预算绩效分析</w:t>
      </w:r>
    </w:p>
    <w:p w14:paraId="7358661E">
      <w:pPr>
        <w:keepNext w:val="0"/>
        <w:keepLines w:val="0"/>
        <w:pageBreakBefore w:val="0"/>
        <w:kinsoku/>
        <w:wordWrap/>
        <w:overflowPunct/>
        <w:topLinePunct w:val="0"/>
        <w:autoSpaceDE/>
        <w:autoSpaceDN/>
        <w:bidi w:val="0"/>
        <w:adjustRightInd w:val="0"/>
        <w:snapToGrid w:val="0"/>
        <w:spacing w:line="360" w:lineRule="auto"/>
        <w:ind w:firstLine="643" w:firstLineChars="200"/>
        <w:contextualSpacing/>
        <w:jc w:val="left"/>
        <w:textAlignment w:val="auto"/>
        <w:rPr>
          <w:color w:val="000000"/>
          <w:kern w:val="0"/>
          <w:szCs w:val="32"/>
          <w:shd w:val="clear" w:color="auto" w:fill="FFFFFF"/>
          <w:lang w:val="zh-CN"/>
        </w:rPr>
      </w:pPr>
      <w:r>
        <w:rPr>
          <w:rFonts w:eastAsia="楷体_GB2312"/>
          <w:b/>
          <w:bCs/>
          <w:color w:val="000000"/>
          <w:kern w:val="0"/>
          <w:szCs w:val="32"/>
          <w:shd w:val="clear" w:color="auto" w:fill="FFFFFF"/>
          <w:lang w:val="zh-CN"/>
        </w:rPr>
        <w:t>（一）部门预算总体绩效分析。</w:t>
      </w:r>
      <w:r>
        <w:rPr>
          <w:color w:val="000000"/>
          <w:kern w:val="0"/>
          <w:szCs w:val="32"/>
          <w:shd w:val="clear" w:color="auto" w:fill="FFFFFF"/>
          <w:lang w:val="zh-CN"/>
        </w:rPr>
        <w:t>根据部门预算绩效评价指标体系“总体绩效”涉及二、三级指标进行逐项绩效分析并评分，依次包括履职效能、预算管理、财务管理、资产管理、采购管理等情况。</w:t>
      </w:r>
    </w:p>
    <w:p w14:paraId="490727B2">
      <w:pPr>
        <w:keepNext w:val="0"/>
        <w:keepLines w:val="0"/>
        <w:pageBreakBefore w:val="0"/>
        <w:kinsoku/>
        <w:wordWrap/>
        <w:overflowPunct/>
        <w:topLinePunct w:val="0"/>
        <w:autoSpaceDE/>
        <w:autoSpaceDN/>
        <w:bidi w:val="0"/>
        <w:adjustRightInd w:val="0"/>
        <w:snapToGrid w:val="0"/>
        <w:spacing w:line="360" w:lineRule="auto"/>
        <w:ind w:firstLine="640" w:firstLineChars="200"/>
        <w:contextualSpacing/>
        <w:jc w:val="left"/>
        <w:textAlignment w:val="auto"/>
        <w:rPr>
          <w:color w:val="000000"/>
          <w:kern w:val="0"/>
          <w:szCs w:val="32"/>
          <w:shd w:val="clear" w:color="auto" w:fill="FFFFFF"/>
          <w:lang w:val="zh-CN"/>
        </w:rPr>
      </w:pPr>
      <w:r>
        <w:rPr>
          <w:rFonts w:eastAsia="楷体_GB2312"/>
          <w:color w:val="000000"/>
          <w:kern w:val="0"/>
          <w:szCs w:val="32"/>
          <w:shd w:val="clear" w:color="auto" w:fill="FFFFFF"/>
        </w:rPr>
        <w:t>1.</w:t>
      </w:r>
      <w:r>
        <w:rPr>
          <w:rFonts w:eastAsia="楷体_GB2312"/>
          <w:color w:val="000000"/>
          <w:kern w:val="0"/>
          <w:szCs w:val="32"/>
          <w:shd w:val="clear" w:color="auto" w:fill="FFFFFF"/>
          <w:lang w:val="zh-CN"/>
        </w:rPr>
        <w:t>履职效能。</w:t>
      </w:r>
      <w:r>
        <w:rPr>
          <w:color w:val="000000"/>
          <w:kern w:val="0"/>
          <w:szCs w:val="32"/>
          <w:shd w:val="clear" w:color="auto" w:fill="FFFFFF"/>
          <w:lang w:val="zh-CN"/>
        </w:rPr>
        <w:t>部门整体绩效目标中选定3</w:t>
      </w:r>
      <w:r>
        <w:rPr>
          <w:rFonts w:hint="eastAsia"/>
          <w:color w:val="000000"/>
          <w:kern w:val="0"/>
          <w:szCs w:val="32"/>
          <w:shd w:val="clear" w:color="auto" w:fill="FFFFFF"/>
          <w:lang w:val="zh-CN"/>
        </w:rPr>
        <w:t>—</w:t>
      </w:r>
      <w:r>
        <w:rPr>
          <w:color w:val="000000"/>
          <w:kern w:val="0"/>
          <w:szCs w:val="32"/>
          <w:shd w:val="clear" w:color="auto" w:fill="FFFFFF"/>
          <w:lang w:val="zh-CN"/>
        </w:rPr>
        <w:t>5个核心职能目标，对职能目标完成效果情况绩效分析。</w:t>
      </w:r>
    </w:p>
    <w:p w14:paraId="5891D1EC">
      <w:pPr>
        <w:keepNext w:val="0"/>
        <w:keepLines w:val="0"/>
        <w:pageBreakBefore w:val="0"/>
        <w:kinsoku/>
        <w:wordWrap/>
        <w:overflowPunct/>
        <w:topLinePunct w:val="0"/>
        <w:autoSpaceDE/>
        <w:autoSpaceDN/>
        <w:bidi w:val="0"/>
        <w:spacing w:line="360" w:lineRule="auto"/>
        <w:ind w:firstLine="640" w:firstLineChars="200"/>
        <w:textAlignment w:val="auto"/>
        <w:rPr>
          <w:rFonts w:hint="default"/>
          <w:color w:val="000000"/>
          <w:kern w:val="0"/>
          <w:szCs w:val="32"/>
          <w:shd w:val="clear" w:color="auto" w:fill="FFFFFF"/>
          <w:lang w:val="en-US" w:eastAsia="zh-CN"/>
        </w:rPr>
      </w:pPr>
      <w:r>
        <w:rPr>
          <w:rFonts w:hint="eastAsia"/>
          <w:color w:val="000000"/>
          <w:kern w:val="0"/>
          <w:szCs w:val="32"/>
          <w:shd w:val="clear" w:color="auto" w:fill="FFFFFF"/>
          <w:lang w:val="zh-CN"/>
        </w:rPr>
        <w:t>（</w:t>
      </w:r>
      <w:r>
        <w:rPr>
          <w:rFonts w:hint="eastAsia"/>
          <w:color w:val="000000"/>
          <w:kern w:val="0"/>
          <w:szCs w:val="32"/>
          <w:shd w:val="clear" w:color="auto" w:fill="FFFFFF"/>
          <w:lang w:val="en-US" w:eastAsia="zh-CN"/>
        </w:rPr>
        <w:t>1</w:t>
      </w:r>
      <w:r>
        <w:rPr>
          <w:rFonts w:hint="eastAsia"/>
          <w:color w:val="000000"/>
          <w:kern w:val="0"/>
          <w:szCs w:val="32"/>
          <w:shd w:val="clear" w:color="auto" w:fill="FFFFFF"/>
          <w:lang w:val="zh-CN"/>
        </w:rPr>
        <w:t>）在思想引领方面，活动中心组织参加了攀枝花市2025年“红领巾爱祖国 童心筑梦奔共富”新队员入队仪式暨主题队日活动，参加了攀枝花市2025年“红领巾爱祖国 争做强国好少年”中国少年先锋队建队75周年主题日暨喜迎攀枝花开发建设60周年活动，参加了2025年攀枝花市少先队辅导员专题培训，参加了省总工会开展的“中国梦·劳动美——凝心铸魂跟党走团结奋斗新征程”四川省劳模工匠宣讲团走进攀枝花主题宣讲活动，选派5名优秀学员参加了“老少同声颂党恩·携手奋进新征程”青少年民族团结进步夏令营活动，学员们纷纷表示要争做爱党爱国、自立自强、奋发向上的新时代好少年</w:t>
      </w:r>
      <w:r>
        <w:rPr>
          <w:rFonts w:hint="eastAsia"/>
          <w:color w:val="000000"/>
          <w:kern w:val="0"/>
          <w:szCs w:val="32"/>
          <w:shd w:val="clear" w:color="auto" w:fill="FFFFFF"/>
          <w:lang w:val="en-US" w:eastAsia="zh-CN"/>
        </w:rPr>
        <w:t>。</w:t>
      </w:r>
    </w:p>
    <w:p w14:paraId="0F34B5FD">
      <w:pPr>
        <w:keepNext w:val="0"/>
        <w:keepLines w:val="0"/>
        <w:pageBreakBefore w:val="0"/>
        <w:kinsoku/>
        <w:wordWrap/>
        <w:overflowPunct/>
        <w:topLinePunct w:val="0"/>
        <w:autoSpaceDE/>
        <w:autoSpaceDN/>
        <w:bidi w:val="0"/>
        <w:spacing w:line="360" w:lineRule="auto"/>
        <w:ind w:firstLine="640" w:firstLineChars="200"/>
        <w:textAlignment w:val="auto"/>
        <w:rPr>
          <w:rFonts w:hint="default"/>
          <w:color w:val="000000"/>
          <w:kern w:val="0"/>
          <w:szCs w:val="32"/>
          <w:shd w:val="clear" w:color="auto" w:fill="FFFFFF"/>
          <w:lang w:val="en-US"/>
        </w:rPr>
      </w:pPr>
      <w:r>
        <w:rPr>
          <w:rFonts w:hint="eastAsia"/>
          <w:color w:val="000000"/>
          <w:kern w:val="0"/>
          <w:szCs w:val="32"/>
          <w:shd w:val="clear" w:color="auto" w:fill="FFFFFF"/>
          <w:lang w:val="en-US" w:eastAsia="zh-CN"/>
        </w:rPr>
        <w:t>（2）</w:t>
      </w:r>
      <w:r>
        <w:rPr>
          <w:rFonts w:hint="eastAsia"/>
          <w:color w:val="000000"/>
          <w:kern w:val="0"/>
          <w:szCs w:val="32"/>
          <w:shd w:val="clear" w:color="auto" w:fill="FFFFFF"/>
          <w:lang w:val="zh-CN"/>
        </w:rPr>
        <w:t>在公益课程培训方面，活动中心继续开展“圆梦蒲公英”寒暑假公益课程培训，共开课5天、180个课时，活动主要面向全区青少年开设书法、美术、素描、口才、古筝、吉他、民族舞和足球等八门课程，共有1337名青少年参加了培训，同时继续为8人次的抗疫一线医务工作者子女提供了272节课的特长免费培训</w:t>
      </w:r>
      <w:r>
        <w:rPr>
          <w:rFonts w:hint="eastAsia"/>
          <w:color w:val="000000"/>
          <w:kern w:val="0"/>
          <w:szCs w:val="32"/>
          <w:shd w:val="clear" w:color="auto" w:fill="FFFFFF"/>
          <w:lang w:val="en-US" w:eastAsia="zh-CN"/>
        </w:rPr>
        <w:t>。</w:t>
      </w:r>
    </w:p>
    <w:p w14:paraId="46FD292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640" w:firstLineChars="200"/>
        <w:textAlignment w:val="auto"/>
        <w:rPr>
          <w:rFonts w:hint="default" w:ascii="Times New Roman" w:hAnsi="Times New Roman" w:eastAsia="仿宋_GB2312" w:cs="Times New Roman"/>
          <w:b w:val="0"/>
          <w:color w:val="000000"/>
          <w:kern w:val="0"/>
          <w:sz w:val="32"/>
          <w:szCs w:val="32"/>
          <w:shd w:val="clear" w:color="auto" w:fill="FFFFFF"/>
          <w:lang w:val="zh-CN" w:eastAsia="zh-CN" w:bidi="ar-SA"/>
        </w:rPr>
      </w:pPr>
      <w:r>
        <w:rPr>
          <w:rFonts w:hint="eastAsia"/>
          <w:color w:val="000000"/>
          <w:kern w:val="0"/>
          <w:szCs w:val="32"/>
          <w:shd w:val="clear" w:color="auto" w:fill="FFFFFF"/>
          <w:lang w:val="en-US" w:eastAsia="zh-CN"/>
        </w:rPr>
        <w:t>（3）在公益活动方面，活动中心组织古筝班学员参加攀枝花2025年三角梅文化艺术节古筝表演，西区青少年活动中心的小精灵们穿着汉服、抚着古筝、伴着悠扬的琴声，穿梭在如火如瀑的三角梅花海中，不时引来游客们驻足欣赏。在全民国家安全教育日9周年之际，开展了全民国家安全教育日宣讲活动，以向青少年分发宣传册、观看宣传海报、开设《全面国家安全教育》讲座三种方式让青少年们接触和了解国家安全的内容和涉及的法律法规。开展了“攀枝花市西区青少年活动中心共‘富’梦想六一活动展”，分为线上和线下两个部分同时进行，采编了7个特长视频，涵盖古筝、民族舞和足球三种特长展示，同时开展了书法美术作品展，共展出了25幅美术作品、10幅素描作品和20幅书法作品，评选出24名优秀学员并予以奖励。为传承和弘扬中华“孝文化”，举办了“我们一起过重阳”公益活动，通过“手工制品”和“手工制作视频”评选两项进行，共评出9组家庭的优秀视频和15件优秀作品。选派了21名学员参加了“新时代·蜀少年2025攀枝花市青少年文化艺术展演”舞蹈、古筝、书法、绘画四大类的比赛。组织51名少先队员及家长前往河门口公园开展了“红领巾话信仰，携手共‘富’未来”口才户外实践活动，通过诗朗诵、快板、相声和双簧等表演方式，坚定少先队员对党的信仰，感受新中国的繁荣富强</w:t>
      </w:r>
      <w:r>
        <w:rPr>
          <w:rFonts w:hint="eastAsia" w:ascii="Times New Roman" w:hAnsi="Times New Roman" w:eastAsia="仿宋_GB2312" w:cs="Times New Roman"/>
          <w:b w:val="0"/>
          <w:color w:val="000000"/>
          <w:kern w:val="0"/>
          <w:sz w:val="32"/>
          <w:szCs w:val="32"/>
          <w:shd w:val="clear" w:color="auto" w:fill="FFFFFF"/>
          <w:lang w:val="en-US" w:eastAsia="zh-CN" w:bidi="ar-SA"/>
        </w:rPr>
        <w:t>。</w:t>
      </w:r>
    </w:p>
    <w:p w14:paraId="44A867E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640" w:firstLineChars="200"/>
        <w:textAlignment w:val="auto"/>
        <w:rPr>
          <w:rFonts w:hint="eastAsia"/>
          <w:color w:val="000000"/>
          <w:kern w:val="0"/>
          <w:szCs w:val="32"/>
          <w:shd w:val="clear" w:color="auto" w:fill="FFFFFF"/>
          <w:lang w:val="en-US" w:eastAsia="zh-CN"/>
        </w:rPr>
      </w:pPr>
      <w:r>
        <w:rPr>
          <w:rFonts w:hint="eastAsia"/>
          <w:color w:val="000000"/>
          <w:kern w:val="0"/>
          <w:szCs w:val="32"/>
          <w:shd w:val="clear" w:color="auto" w:fill="FFFFFF"/>
          <w:lang w:val="en-US" w:eastAsia="zh-CN"/>
        </w:rPr>
        <w:t>（4）在家庭教育讲座方面，活动中心在市十中开展《和家长好好说话》的家庭教育讲座，从常见的23个矛盾入手，与75名学生共同探讨了如何与家长共情、换位思考、袒露自己的内心和情绪，进行有效沟通，做到和父母的相互理解；在陶家渡卫生服务中心开展“阳光心理，健康人生”团体沙盘，对青少年进行系统的心理健康辅导。</w:t>
      </w:r>
    </w:p>
    <w:p w14:paraId="16E5BCB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640" w:firstLineChars="200"/>
        <w:textAlignment w:val="auto"/>
        <w:rPr>
          <w:rFonts w:hint="default"/>
          <w:color w:val="000000"/>
          <w:kern w:val="0"/>
          <w:szCs w:val="32"/>
          <w:shd w:val="clear" w:color="auto" w:fill="FFFFFF"/>
          <w:lang w:val="en-US" w:eastAsia="zh-CN"/>
        </w:rPr>
      </w:pPr>
      <w:r>
        <w:rPr>
          <w:rFonts w:hint="eastAsia"/>
          <w:color w:val="000000"/>
          <w:kern w:val="0"/>
          <w:szCs w:val="32"/>
          <w:shd w:val="clear" w:color="auto" w:fill="FFFFFF"/>
          <w:lang w:val="en-US" w:eastAsia="zh-CN"/>
        </w:rPr>
        <w:t>（5）在暑假特长考级培训方面，活动中心采用线上指导、线下教学、集中集训的方式组织学员备战考级，共有124名学员分别参加了书法、素描、美术、彩铅、民族舞、古筝的考级</w:t>
      </w:r>
    </w:p>
    <w:p w14:paraId="491C16C5">
      <w:pPr>
        <w:keepNext w:val="0"/>
        <w:keepLines w:val="0"/>
        <w:pageBreakBefore w:val="0"/>
        <w:numPr>
          <w:ilvl w:val="0"/>
          <w:numId w:val="0"/>
        </w:numPr>
        <w:kinsoku/>
        <w:wordWrap/>
        <w:overflowPunct/>
        <w:topLinePunct w:val="0"/>
        <w:autoSpaceDE/>
        <w:autoSpaceDN/>
        <w:bidi w:val="0"/>
        <w:adjustRightInd w:val="0"/>
        <w:snapToGrid w:val="0"/>
        <w:spacing w:line="360" w:lineRule="auto"/>
        <w:ind w:firstLine="640" w:firstLineChars="200"/>
        <w:contextualSpacing/>
        <w:jc w:val="left"/>
        <w:textAlignment w:val="auto"/>
        <w:rPr>
          <w:rFonts w:eastAsia="楷体_GB2312"/>
          <w:color w:val="000000"/>
          <w:kern w:val="0"/>
          <w:szCs w:val="32"/>
          <w:shd w:val="clear" w:color="auto" w:fill="FFFFFF"/>
          <w:lang w:val="zh-CN"/>
        </w:rPr>
      </w:pPr>
      <w:r>
        <w:rPr>
          <w:rFonts w:hint="eastAsia" w:eastAsia="楷体_GB2312"/>
          <w:color w:val="000000"/>
          <w:kern w:val="0"/>
          <w:szCs w:val="32"/>
          <w:shd w:val="clear" w:color="auto" w:fill="FFFFFF"/>
          <w:lang w:val="en-US" w:eastAsia="zh-CN"/>
        </w:rPr>
        <w:t>2.</w:t>
      </w:r>
      <w:r>
        <w:rPr>
          <w:rFonts w:eastAsia="楷体_GB2312"/>
          <w:color w:val="000000"/>
          <w:kern w:val="0"/>
          <w:szCs w:val="32"/>
          <w:shd w:val="clear" w:color="auto" w:fill="FFFFFF"/>
          <w:lang w:val="zh-CN"/>
        </w:rPr>
        <w:t>预算</w:t>
      </w:r>
      <w:r>
        <w:rPr>
          <w:rFonts w:hint="eastAsia" w:eastAsia="楷体_GB2312"/>
          <w:color w:val="000000"/>
          <w:kern w:val="0"/>
          <w:szCs w:val="32"/>
          <w:shd w:val="clear" w:color="auto" w:fill="FFFFFF"/>
          <w:lang w:val="zh-CN"/>
        </w:rPr>
        <w:t>编制情况</w:t>
      </w:r>
      <w:r>
        <w:rPr>
          <w:rFonts w:eastAsia="楷体_GB2312"/>
          <w:color w:val="000000"/>
          <w:kern w:val="0"/>
          <w:szCs w:val="32"/>
          <w:shd w:val="clear" w:color="auto" w:fill="FFFFFF"/>
          <w:lang w:val="zh-CN"/>
        </w:rPr>
        <w:t>。</w:t>
      </w:r>
    </w:p>
    <w:p w14:paraId="4DAAE9A9">
      <w:pPr>
        <w:keepNext w:val="0"/>
        <w:keepLines w:val="0"/>
        <w:pageBreakBefore w:val="0"/>
        <w:numPr>
          <w:ilvl w:val="0"/>
          <w:numId w:val="0"/>
        </w:numPr>
        <w:kinsoku/>
        <w:wordWrap/>
        <w:overflowPunct/>
        <w:topLinePunct w:val="0"/>
        <w:autoSpaceDE/>
        <w:autoSpaceDN/>
        <w:bidi w:val="0"/>
        <w:adjustRightInd w:val="0"/>
        <w:snapToGrid w:val="0"/>
        <w:spacing w:line="360" w:lineRule="auto"/>
        <w:ind w:firstLine="640" w:firstLineChars="200"/>
        <w:contextualSpacing/>
        <w:jc w:val="left"/>
        <w:textAlignment w:val="auto"/>
        <w:rPr>
          <w:color w:val="000000"/>
          <w:kern w:val="0"/>
          <w:szCs w:val="32"/>
          <w:shd w:val="clear" w:color="auto" w:fill="FFFFFF"/>
          <w:lang w:val="zh-CN"/>
        </w:rPr>
      </w:pPr>
      <w:r>
        <w:rPr>
          <w:rFonts w:hint="eastAsia"/>
          <w:color w:val="000000"/>
          <w:kern w:val="0"/>
          <w:szCs w:val="32"/>
          <w:shd w:val="clear" w:color="auto" w:fill="FFFFFF"/>
          <w:lang w:val="en-US" w:eastAsia="zh-CN"/>
        </w:rPr>
        <w:t>2025年西区青少年活动中心严格按照西区财政局预算编制通知和有关要求，按时按质完成报送决算编制等工作，并按时提交部门预算编制草案，不存在应编未编、错误列编等情况。西区财政局根据预算编制草案进行审核，批复2025年部门预算79.07万元，全年预算调整为82.88万元。</w:t>
      </w:r>
    </w:p>
    <w:p w14:paraId="6DEAF68C">
      <w:pPr>
        <w:keepNext w:val="0"/>
        <w:keepLines w:val="0"/>
        <w:pageBreakBefore w:val="0"/>
        <w:kinsoku/>
        <w:wordWrap/>
        <w:overflowPunct/>
        <w:topLinePunct w:val="0"/>
        <w:autoSpaceDE/>
        <w:autoSpaceDN/>
        <w:bidi w:val="0"/>
        <w:adjustRightInd w:val="0"/>
        <w:snapToGrid w:val="0"/>
        <w:spacing w:line="360" w:lineRule="auto"/>
        <w:ind w:firstLine="640" w:firstLineChars="200"/>
        <w:contextualSpacing/>
        <w:jc w:val="left"/>
        <w:textAlignment w:val="auto"/>
        <w:rPr>
          <w:rFonts w:eastAsia="楷体_GB2312"/>
          <w:color w:val="000000"/>
          <w:kern w:val="0"/>
          <w:szCs w:val="32"/>
          <w:shd w:val="clear" w:color="auto" w:fill="FFFFFF"/>
          <w:lang w:val="zh-CN"/>
        </w:rPr>
      </w:pPr>
      <w:r>
        <w:rPr>
          <w:rFonts w:eastAsia="楷体_GB2312"/>
          <w:color w:val="000000"/>
          <w:kern w:val="0"/>
          <w:szCs w:val="32"/>
          <w:shd w:val="clear" w:color="auto" w:fill="FFFFFF"/>
        </w:rPr>
        <w:t>3.</w:t>
      </w:r>
      <w:r>
        <w:rPr>
          <w:rFonts w:eastAsia="楷体_GB2312"/>
          <w:color w:val="000000"/>
          <w:kern w:val="0"/>
          <w:szCs w:val="32"/>
          <w:shd w:val="clear" w:color="auto" w:fill="FFFFFF"/>
          <w:lang w:val="zh-CN"/>
        </w:rPr>
        <w:t>财务管理。</w:t>
      </w:r>
    </w:p>
    <w:p w14:paraId="7E173FE0">
      <w:pPr>
        <w:keepNext w:val="0"/>
        <w:keepLines w:val="0"/>
        <w:pageBreakBefore w:val="0"/>
        <w:kinsoku/>
        <w:wordWrap/>
        <w:overflowPunct/>
        <w:topLinePunct w:val="0"/>
        <w:autoSpaceDE/>
        <w:autoSpaceDN/>
        <w:bidi w:val="0"/>
        <w:adjustRightInd w:val="0"/>
        <w:snapToGrid w:val="0"/>
        <w:spacing w:line="360" w:lineRule="auto"/>
        <w:ind w:firstLine="640" w:firstLineChars="200"/>
        <w:contextualSpacing/>
        <w:jc w:val="left"/>
        <w:textAlignment w:val="auto"/>
        <w:rPr>
          <w:rFonts w:hint="default" w:ascii="Times New Roman" w:hAnsi="Times New Roman" w:cs="Times New Roman"/>
          <w:color w:val="000000"/>
          <w:kern w:val="0"/>
          <w:szCs w:val="32"/>
          <w:shd w:val="clear" w:color="auto" w:fill="FFFFFF"/>
          <w:lang w:val="zh-CN"/>
        </w:rPr>
      </w:pPr>
      <w:r>
        <w:rPr>
          <w:rFonts w:hint="default" w:ascii="Times New Roman" w:hAnsi="Times New Roman" w:cs="Times New Roman"/>
          <w:color w:val="000000"/>
          <w:kern w:val="0"/>
          <w:szCs w:val="32"/>
          <w:shd w:val="clear" w:color="auto" w:fill="FFFFFF"/>
          <w:lang w:val="zh-CN"/>
        </w:rPr>
        <w:t>活动中心建立健全了财务管理制度，涵盖预算管理、收支管理、资产管理等方面，制度执行严格，确保财务工作有章可循。财务岗位设置科学分工，明确岗位权责，做到不相容岗位相互分离，避免兼岗带来的风险。资金使用规范上，严格把控资金审批流程，确保每一笔资金都按照规定用途、标准和程序使用，杜绝挪用、滥用等违规行为，保障财务工作有序进行，维护财务安全与规范</w:t>
      </w:r>
      <w:r>
        <w:rPr>
          <w:rFonts w:hint="eastAsia" w:ascii="Times New Roman" w:hAnsi="Times New Roman" w:cs="Times New Roman"/>
          <w:color w:val="000000"/>
          <w:kern w:val="0"/>
          <w:szCs w:val="32"/>
          <w:shd w:val="clear" w:color="auto" w:fill="FFFFFF"/>
          <w:lang w:val="zh-CN" w:eastAsia="zh-CN"/>
        </w:rPr>
        <w:t>。</w:t>
      </w:r>
    </w:p>
    <w:p w14:paraId="12337DF8">
      <w:pPr>
        <w:keepNext w:val="0"/>
        <w:keepLines w:val="0"/>
        <w:pageBreakBefore w:val="0"/>
        <w:kinsoku/>
        <w:wordWrap/>
        <w:overflowPunct/>
        <w:topLinePunct w:val="0"/>
        <w:autoSpaceDE/>
        <w:autoSpaceDN/>
        <w:bidi w:val="0"/>
        <w:adjustRightInd w:val="0"/>
        <w:snapToGrid w:val="0"/>
        <w:spacing w:line="360" w:lineRule="auto"/>
        <w:ind w:firstLine="640" w:firstLineChars="200"/>
        <w:contextualSpacing/>
        <w:jc w:val="left"/>
        <w:textAlignment w:val="auto"/>
        <w:rPr>
          <w:rFonts w:eastAsia="楷体_GB2312"/>
          <w:color w:val="000000"/>
          <w:kern w:val="0"/>
          <w:szCs w:val="32"/>
          <w:shd w:val="clear" w:color="auto" w:fill="FFFFFF"/>
          <w:lang w:val="zh-CN"/>
        </w:rPr>
      </w:pPr>
      <w:r>
        <w:rPr>
          <w:rFonts w:eastAsia="楷体_GB2312"/>
          <w:color w:val="000000"/>
          <w:kern w:val="0"/>
          <w:szCs w:val="32"/>
          <w:shd w:val="clear" w:color="auto" w:fill="FFFFFF"/>
        </w:rPr>
        <w:t>4.</w:t>
      </w:r>
      <w:r>
        <w:rPr>
          <w:rFonts w:eastAsia="楷体_GB2312"/>
          <w:color w:val="000000"/>
          <w:kern w:val="0"/>
          <w:szCs w:val="32"/>
          <w:shd w:val="clear" w:color="auto" w:fill="FFFFFF"/>
          <w:lang w:val="zh-CN"/>
        </w:rPr>
        <w:t>资产管理。</w:t>
      </w:r>
    </w:p>
    <w:p w14:paraId="38B92778">
      <w:pPr>
        <w:keepNext w:val="0"/>
        <w:keepLines w:val="0"/>
        <w:pageBreakBefore w:val="0"/>
        <w:kinsoku/>
        <w:wordWrap/>
        <w:overflowPunct/>
        <w:topLinePunct w:val="0"/>
        <w:autoSpaceDE/>
        <w:autoSpaceDN/>
        <w:bidi w:val="0"/>
        <w:adjustRightInd w:val="0"/>
        <w:snapToGrid w:val="0"/>
        <w:spacing w:line="360" w:lineRule="auto"/>
        <w:ind w:firstLine="640" w:firstLineChars="200"/>
        <w:contextualSpacing/>
        <w:jc w:val="left"/>
        <w:textAlignment w:val="auto"/>
        <w:rPr>
          <w:rFonts w:hint="default" w:ascii="Times New Roman" w:hAnsi="Times New Roman" w:cs="Times New Roman"/>
          <w:color w:val="000000"/>
          <w:kern w:val="0"/>
          <w:szCs w:val="32"/>
          <w:shd w:val="clear" w:color="auto" w:fill="FFFFFF"/>
          <w:lang w:val="zh-CN"/>
        </w:rPr>
      </w:pPr>
      <w:r>
        <w:rPr>
          <w:rFonts w:hint="default" w:ascii="Times New Roman" w:hAnsi="Times New Roman" w:cs="Times New Roman"/>
          <w:color w:val="000000"/>
          <w:kern w:val="0"/>
          <w:szCs w:val="32"/>
          <w:shd w:val="clear" w:color="auto" w:fill="FFFFFF"/>
          <w:lang w:val="zh-CN"/>
        </w:rPr>
        <w:t>活动中心高度重视闲置资产管理，建立动态清查机制，定期梳理闲置资产明细，通过内部调剂、共享使用等方式，将闲置设备、办公用品等调配至需求科室。同时，在资产系统内对固定资产及状态及时进行更新，优化资源配置，显著提升资产利用率，有效避免资源浪费，为机关高效运转提供有力保障。</w:t>
      </w:r>
    </w:p>
    <w:p w14:paraId="759B779C">
      <w:pPr>
        <w:keepNext w:val="0"/>
        <w:keepLines w:val="0"/>
        <w:pageBreakBefore w:val="0"/>
        <w:kinsoku/>
        <w:wordWrap/>
        <w:overflowPunct/>
        <w:topLinePunct w:val="0"/>
        <w:autoSpaceDE/>
        <w:autoSpaceDN/>
        <w:bidi w:val="0"/>
        <w:adjustRightInd w:val="0"/>
        <w:snapToGrid w:val="0"/>
        <w:spacing w:line="360" w:lineRule="auto"/>
        <w:ind w:firstLine="640" w:firstLineChars="200"/>
        <w:contextualSpacing/>
        <w:jc w:val="left"/>
        <w:textAlignment w:val="auto"/>
        <w:rPr>
          <w:rFonts w:eastAsia="楷体_GB2312"/>
          <w:color w:val="000000"/>
          <w:kern w:val="0"/>
          <w:szCs w:val="32"/>
          <w:shd w:val="clear" w:color="auto" w:fill="FFFFFF"/>
          <w:lang w:val="zh-CN"/>
        </w:rPr>
      </w:pPr>
      <w:r>
        <w:rPr>
          <w:rFonts w:eastAsia="楷体_GB2312"/>
          <w:color w:val="000000"/>
          <w:kern w:val="0"/>
          <w:szCs w:val="32"/>
          <w:shd w:val="clear" w:color="auto" w:fill="FFFFFF"/>
        </w:rPr>
        <w:t>5.</w:t>
      </w:r>
      <w:r>
        <w:rPr>
          <w:rFonts w:eastAsia="楷体_GB2312"/>
          <w:color w:val="000000"/>
          <w:kern w:val="0"/>
          <w:szCs w:val="32"/>
          <w:shd w:val="clear" w:color="auto" w:fill="FFFFFF"/>
          <w:lang w:val="zh-CN"/>
        </w:rPr>
        <w:t>采购管理。</w:t>
      </w:r>
    </w:p>
    <w:p w14:paraId="7560B707">
      <w:pPr>
        <w:keepNext w:val="0"/>
        <w:keepLines w:val="0"/>
        <w:pageBreakBefore w:val="0"/>
        <w:kinsoku/>
        <w:wordWrap/>
        <w:overflowPunct/>
        <w:topLinePunct w:val="0"/>
        <w:autoSpaceDE/>
        <w:autoSpaceDN/>
        <w:bidi w:val="0"/>
        <w:adjustRightInd w:val="0"/>
        <w:snapToGrid w:val="0"/>
        <w:spacing w:line="360" w:lineRule="auto"/>
        <w:ind w:firstLine="640" w:firstLineChars="200"/>
        <w:contextualSpacing/>
        <w:jc w:val="left"/>
        <w:textAlignment w:val="auto"/>
        <w:rPr>
          <w:rFonts w:hint="eastAsia" w:ascii="Times New Roman" w:hAnsi="Times New Roman" w:cs="Times New Roman"/>
          <w:color w:val="000000"/>
          <w:kern w:val="0"/>
          <w:szCs w:val="32"/>
          <w:shd w:val="clear" w:color="auto" w:fill="FFFFFF"/>
          <w:lang w:val="zh-CN" w:eastAsia="zh-CN"/>
        </w:rPr>
      </w:pPr>
      <w:r>
        <w:rPr>
          <w:rFonts w:hint="default" w:ascii="Times New Roman" w:hAnsi="Times New Roman" w:cs="Times New Roman"/>
          <w:color w:val="000000"/>
          <w:kern w:val="0"/>
          <w:szCs w:val="32"/>
          <w:shd w:val="clear" w:color="auto" w:fill="FFFFFF"/>
          <w:lang w:val="zh-CN"/>
        </w:rPr>
        <w:t>活动中心严格按照采购管理文件要求执行，采购前精准预算编制，结合实际需求科学规划；采购中坚持公开透明，严格执行采购程序；采购后加强验收与监督，确保物资质量达标，同时强化档案管理，保障采购全程留痕、规范有序。2025年政府采购支出3149元，全部授予中小企业</w:t>
      </w:r>
      <w:r>
        <w:rPr>
          <w:rFonts w:hint="eastAsia" w:ascii="Times New Roman" w:hAnsi="Times New Roman" w:cs="Times New Roman"/>
          <w:color w:val="000000"/>
          <w:kern w:val="0"/>
          <w:szCs w:val="32"/>
          <w:shd w:val="clear" w:color="auto" w:fill="FFFFFF"/>
          <w:lang w:val="zh-CN" w:eastAsia="zh-CN"/>
        </w:rPr>
        <w:t>。</w:t>
      </w:r>
    </w:p>
    <w:p w14:paraId="158D4459">
      <w:pPr>
        <w:keepNext w:val="0"/>
        <w:keepLines w:val="0"/>
        <w:pageBreakBefore w:val="0"/>
        <w:widowControl/>
        <w:kinsoku/>
        <w:wordWrap/>
        <w:overflowPunct/>
        <w:topLinePunct w:val="0"/>
        <w:autoSpaceDE/>
        <w:autoSpaceDN/>
        <w:bidi w:val="0"/>
        <w:adjustRightInd w:val="0"/>
        <w:snapToGrid w:val="0"/>
        <w:spacing w:line="360" w:lineRule="auto"/>
        <w:ind w:firstLine="643" w:firstLineChars="200"/>
        <w:contextualSpacing/>
        <w:jc w:val="left"/>
        <w:textAlignment w:val="auto"/>
        <w:rPr>
          <w:color w:val="000000"/>
          <w:kern w:val="0"/>
          <w:szCs w:val="32"/>
          <w:shd w:val="clear" w:color="auto" w:fill="FFFFFF"/>
        </w:rPr>
      </w:pPr>
      <w:r>
        <w:rPr>
          <w:rFonts w:eastAsia="楷体_GB2312"/>
          <w:b/>
          <w:bCs/>
          <w:color w:val="000000"/>
          <w:kern w:val="0"/>
          <w:szCs w:val="32"/>
          <w:shd w:val="clear" w:color="auto" w:fill="FFFFFF"/>
          <w:lang w:val="zh-CN"/>
        </w:rPr>
        <w:t>（二）部门预算项目绩效分析。</w:t>
      </w:r>
    </w:p>
    <w:p w14:paraId="7808CE6D">
      <w:pPr>
        <w:keepNext w:val="0"/>
        <w:keepLines w:val="0"/>
        <w:pageBreakBefore w:val="0"/>
        <w:kinsoku/>
        <w:wordWrap/>
        <w:overflowPunct/>
        <w:topLinePunct w:val="0"/>
        <w:autoSpaceDE/>
        <w:autoSpaceDN/>
        <w:bidi w:val="0"/>
        <w:adjustRightInd w:val="0"/>
        <w:snapToGrid w:val="0"/>
        <w:spacing w:line="360" w:lineRule="auto"/>
        <w:ind w:firstLine="640" w:firstLineChars="200"/>
        <w:contextualSpacing/>
        <w:jc w:val="left"/>
        <w:textAlignment w:val="auto"/>
        <w:rPr>
          <w:rFonts w:hint="eastAsia" w:eastAsia="仿宋_GB2312"/>
          <w:color w:val="000000"/>
          <w:kern w:val="0"/>
          <w:szCs w:val="32"/>
          <w:shd w:val="clear" w:color="auto" w:fill="FFFFFF"/>
          <w:lang w:eastAsia="zh-CN"/>
        </w:rPr>
      </w:pPr>
      <w:r>
        <w:rPr>
          <w:rFonts w:hint="eastAsia"/>
          <w:color w:val="000000"/>
          <w:kern w:val="0"/>
          <w:szCs w:val="32"/>
          <w:shd w:val="clear" w:color="auto" w:fill="FFFFFF"/>
        </w:rPr>
        <w:t>活动中心常年项目总数为1个，为“日常活动及维护经费”项目，涉及预算总金额1万元，1至12月预算执行总体进度为94%，预算结余率大于10%的项目共计0个</w:t>
      </w:r>
      <w:r>
        <w:rPr>
          <w:rFonts w:hint="eastAsia"/>
          <w:color w:val="000000"/>
          <w:kern w:val="0"/>
          <w:szCs w:val="32"/>
          <w:shd w:val="clear" w:color="auto" w:fill="FFFFFF"/>
          <w:lang w:eastAsia="zh-CN"/>
        </w:rPr>
        <w:t>。</w:t>
      </w:r>
    </w:p>
    <w:p w14:paraId="2B5541BA">
      <w:pPr>
        <w:keepNext w:val="0"/>
        <w:keepLines w:val="0"/>
        <w:pageBreakBefore w:val="0"/>
        <w:kinsoku/>
        <w:wordWrap/>
        <w:overflowPunct/>
        <w:topLinePunct w:val="0"/>
        <w:autoSpaceDE/>
        <w:autoSpaceDN/>
        <w:bidi w:val="0"/>
        <w:adjustRightInd w:val="0"/>
        <w:snapToGrid w:val="0"/>
        <w:spacing w:line="360" w:lineRule="auto"/>
        <w:ind w:firstLine="640" w:firstLineChars="200"/>
        <w:contextualSpacing/>
        <w:jc w:val="left"/>
        <w:textAlignment w:val="auto"/>
        <w:rPr>
          <w:color w:val="000000"/>
          <w:kern w:val="0"/>
          <w:szCs w:val="32"/>
          <w:shd w:val="clear" w:color="auto" w:fill="FFFFFF"/>
          <w:lang w:val="zh-CN"/>
        </w:rPr>
      </w:pPr>
      <w:r>
        <w:rPr>
          <w:color w:val="000000"/>
          <w:kern w:val="0"/>
          <w:szCs w:val="32"/>
          <w:shd w:val="clear" w:color="auto" w:fill="FFFFFF"/>
        </w:rPr>
        <w:t>常年项目绩效分析。</w:t>
      </w:r>
      <w:r>
        <w:rPr>
          <w:rFonts w:hint="eastAsia"/>
          <w:color w:val="000000"/>
          <w:kern w:val="0"/>
          <w:szCs w:val="32"/>
          <w:shd w:val="clear" w:color="auto" w:fill="FFFFFF"/>
          <w:lang w:val="zh-CN"/>
        </w:rPr>
        <w:t>该项目以2025年工作安排为参考，以2025年工作计划为依据，预算安排共计1万元，用于日常活动及维护经费，以不断提高服务对象满意度，及时发现工作存在的问题，提升服务质量。投入成本与预期产出及效果相匹配，成本测算依据充分。同时在支出过程中，严格履行政府采购程序，合理控制成本，确保资金投入与支出比例合理。当年实际支出0.95万元，执行率95%</w:t>
      </w:r>
      <w:r>
        <w:rPr>
          <w:color w:val="000000"/>
          <w:kern w:val="0"/>
          <w:szCs w:val="32"/>
          <w:shd w:val="clear" w:color="auto" w:fill="FFFFFF"/>
          <w:lang w:val="zh-CN"/>
        </w:rPr>
        <w:t>。</w:t>
      </w:r>
    </w:p>
    <w:p w14:paraId="1DCD2E40">
      <w:pPr>
        <w:keepNext w:val="0"/>
        <w:keepLines w:val="0"/>
        <w:pageBreakBefore w:val="0"/>
        <w:kinsoku/>
        <w:wordWrap/>
        <w:overflowPunct/>
        <w:topLinePunct w:val="0"/>
        <w:autoSpaceDE/>
        <w:autoSpaceDN/>
        <w:bidi w:val="0"/>
        <w:adjustRightInd w:val="0"/>
        <w:snapToGrid w:val="0"/>
        <w:spacing w:line="360" w:lineRule="auto"/>
        <w:ind w:firstLine="640" w:firstLineChars="200"/>
        <w:contextualSpacing/>
        <w:jc w:val="left"/>
        <w:textAlignment w:val="auto"/>
        <w:rPr>
          <w:color w:val="000000"/>
          <w:kern w:val="0"/>
          <w:szCs w:val="32"/>
          <w:shd w:val="clear" w:color="auto" w:fill="FFFFFF"/>
          <w:lang w:val="zh-CN"/>
        </w:rPr>
      </w:pPr>
      <w:r>
        <w:rPr>
          <w:color w:val="000000"/>
          <w:kern w:val="0"/>
          <w:szCs w:val="32"/>
          <w:shd w:val="clear" w:color="auto" w:fill="FFFFFF"/>
        </w:rPr>
        <w:t>阶段（</w:t>
      </w:r>
      <w:r>
        <w:rPr>
          <w:rFonts w:hint="eastAsia"/>
          <w:color w:val="000000"/>
          <w:kern w:val="0"/>
          <w:szCs w:val="32"/>
          <w:shd w:val="clear" w:color="auto" w:fill="FFFFFF"/>
        </w:rPr>
        <w:t>含</w:t>
      </w:r>
      <w:r>
        <w:rPr>
          <w:color w:val="000000"/>
          <w:kern w:val="0"/>
          <w:szCs w:val="32"/>
          <w:shd w:val="clear" w:color="auto" w:fill="FFFFFF"/>
        </w:rPr>
        <w:t>一次性）项目绩效分析。</w:t>
      </w:r>
      <w:r>
        <w:rPr>
          <w:rFonts w:hint="eastAsia"/>
          <w:color w:val="000000"/>
          <w:kern w:val="0"/>
          <w:szCs w:val="32"/>
          <w:shd w:val="clear" w:color="auto" w:fill="FFFFFF"/>
          <w:lang w:val="zh-CN"/>
        </w:rPr>
        <w:t>该类项目总数0个，涉及预算总金额0万元，1至12月预算执行总体进度为0%，其中预算结余率大于10%的项目共计0个</w:t>
      </w:r>
      <w:r>
        <w:rPr>
          <w:color w:val="000000"/>
          <w:kern w:val="0"/>
          <w:szCs w:val="32"/>
          <w:shd w:val="clear" w:color="auto" w:fill="FFFFFF"/>
          <w:lang w:val="zh-CN"/>
        </w:rPr>
        <w:t>。</w:t>
      </w:r>
    </w:p>
    <w:p w14:paraId="175EFA37">
      <w:pPr>
        <w:keepNext w:val="0"/>
        <w:keepLines w:val="0"/>
        <w:pageBreakBefore w:val="0"/>
        <w:kinsoku/>
        <w:wordWrap/>
        <w:overflowPunct/>
        <w:topLinePunct w:val="0"/>
        <w:autoSpaceDE/>
        <w:autoSpaceDN/>
        <w:bidi w:val="0"/>
        <w:adjustRightInd w:val="0"/>
        <w:snapToGrid w:val="0"/>
        <w:spacing w:line="360" w:lineRule="auto"/>
        <w:ind w:firstLine="640" w:firstLineChars="200"/>
        <w:contextualSpacing/>
        <w:jc w:val="left"/>
        <w:textAlignment w:val="auto"/>
        <w:rPr>
          <w:rFonts w:eastAsia="楷体_GB2312"/>
          <w:color w:val="000000"/>
          <w:kern w:val="0"/>
          <w:szCs w:val="32"/>
          <w:shd w:val="clear" w:color="auto" w:fill="FFFFFF"/>
          <w:lang w:val="zh-CN"/>
        </w:rPr>
      </w:pPr>
      <w:r>
        <w:rPr>
          <w:rFonts w:eastAsia="楷体_GB2312"/>
          <w:color w:val="000000"/>
          <w:kern w:val="0"/>
          <w:szCs w:val="32"/>
          <w:shd w:val="clear" w:color="auto" w:fill="FFFFFF"/>
        </w:rPr>
        <w:t>1.</w:t>
      </w:r>
      <w:r>
        <w:rPr>
          <w:rFonts w:eastAsia="楷体_GB2312"/>
          <w:color w:val="000000"/>
          <w:kern w:val="0"/>
          <w:szCs w:val="32"/>
          <w:shd w:val="clear" w:color="auto" w:fill="FFFFFF"/>
          <w:lang w:val="zh-CN"/>
        </w:rPr>
        <w:t>项目决策。</w:t>
      </w:r>
    </w:p>
    <w:p w14:paraId="7B6B99A6">
      <w:pPr>
        <w:keepNext w:val="0"/>
        <w:keepLines w:val="0"/>
        <w:pageBreakBefore w:val="0"/>
        <w:kinsoku/>
        <w:wordWrap/>
        <w:overflowPunct/>
        <w:topLinePunct w:val="0"/>
        <w:autoSpaceDE/>
        <w:autoSpaceDN/>
        <w:bidi w:val="0"/>
        <w:adjustRightInd w:val="0"/>
        <w:snapToGrid w:val="0"/>
        <w:spacing w:line="360" w:lineRule="auto"/>
        <w:ind w:firstLine="640" w:firstLineChars="200"/>
        <w:contextualSpacing/>
        <w:jc w:val="left"/>
        <w:textAlignment w:val="auto"/>
        <w:rPr>
          <w:rFonts w:hint="eastAsia" w:ascii="Times New Roman" w:hAnsi="Times New Roman" w:cs="Times New Roman"/>
          <w:color w:val="000000"/>
          <w:kern w:val="0"/>
          <w:szCs w:val="32"/>
          <w:shd w:val="clear" w:color="auto" w:fill="FFFFFF"/>
          <w:lang w:val="zh-CN" w:eastAsia="zh-CN"/>
        </w:rPr>
      </w:pPr>
      <w:r>
        <w:rPr>
          <w:rFonts w:hint="eastAsia" w:ascii="Times New Roman" w:hAnsi="Times New Roman" w:cs="Times New Roman"/>
          <w:color w:val="000000"/>
          <w:kern w:val="0"/>
          <w:szCs w:val="32"/>
          <w:shd w:val="clear" w:color="auto" w:fill="FFFFFF"/>
          <w:lang w:val="zh-CN" w:eastAsia="zh-CN"/>
        </w:rPr>
        <w:t>该项目以2025年工作安排为参考，以2025年工作计划为依据，预算安排共计1万元，用于日常活动及维护经费，以不断提高服务对象满意度，及时发现工作存在的问题，提升服务质量。投入成本与预期产出及效果相匹配，成本测算依据充分。同时在支出过程中，严格履行政府采购程序，合理控制成本，确保资金投入与支出比例合理。当年实际支出0.95万元，执行率95%。</w:t>
      </w:r>
    </w:p>
    <w:p w14:paraId="3BD0C9E5">
      <w:pPr>
        <w:keepNext w:val="0"/>
        <w:keepLines w:val="0"/>
        <w:pageBreakBefore w:val="0"/>
        <w:kinsoku/>
        <w:wordWrap/>
        <w:overflowPunct/>
        <w:topLinePunct w:val="0"/>
        <w:autoSpaceDE/>
        <w:autoSpaceDN/>
        <w:bidi w:val="0"/>
        <w:adjustRightInd w:val="0"/>
        <w:snapToGrid w:val="0"/>
        <w:spacing w:line="360" w:lineRule="auto"/>
        <w:ind w:firstLine="640" w:firstLineChars="200"/>
        <w:contextualSpacing/>
        <w:jc w:val="left"/>
        <w:textAlignment w:val="auto"/>
        <w:rPr>
          <w:rFonts w:eastAsia="楷体_GB2312"/>
          <w:color w:val="000000"/>
          <w:kern w:val="0"/>
          <w:szCs w:val="32"/>
          <w:shd w:val="clear" w:color="auto" w:fill="FFFFFF"/>
          <w:lang w:val="zh-CN"/>
        </w:rPr>
      </w:pPr>
      <w:r>
        <w:rPr>
          <w:rFonts w:eastAsia="楷体_GB2312"/>
          <w:color w:val="000000"/>
          <w:kern w:val="0"/>
          <w:szCs w:val="32"/>
          <w:shd w:val="clear" w:color="auto" w:fill="FFFFFF"/>
        </w:rPr>
        <w:t>2.项目执行</w:t>
      </w:r>
      <w:r>
        <w:rPr>
          <w:rFonts w:eastAsia="楷体_GB2312"/>
          <w:color w:val="000000"/>
          <w:kern w:val="0"/>
          <w:szCs w:val="32"/>
          <w:shd w:val="clear" w:color="auto" w:fill="FFFFFF"/>
          <w:lang w:val="zh-CN"/>
        </w:rPr>
        <w:t>。</w:t>
      </w:r>
    </w:p>
    <w:p w14:paraId="784E8E8F">
      <w:pPr>
        <w:keepNext w:val="0"/>
        <w:keepLines w:val="0"/>
        <w:pageBreakBefore w:val="0"/>
        <w:kinsoku/>
        <w:wordWrap/>
        <w:overflowPunct/>
        <w:topLinePunct w:val="0"/>
        <w:autoSpaceDE/>
        <w:autoSpaceDN/>
        <w:bidi w:val="0"/>
        <w:adjustRightInd w:val="0"/>
        <w:snapToGrid w:val="0"/>
        <w:spacing w:line="360" w:lineRule="auto"/>
        <w:ind w:firstLine="640" w:firstLineChars="200"/>
        <w:contextualSpacing/>
        <w:jc w:val="left"/>
        <w:textAlignment w:val="auto"/>
        <w:rPr>
          <w:rFonts w:hint="default" w:ascii="Times New Roman" w:hAnsi="Times New Roman" w:cs="Times New Roman"/>
          <w:color w:val="000000"/>
          <w:kern w:val="0"/>
          <w:szCs w:val="32"/>
          <w:shd w:val="clear" w:color="auto" w:fill="FFFFFF"/>
          <w:lang w:val="zh-CN"/>
        </w:rPr>
      </w:pPr>
      <w:r>
        <w:rPr>
          <w:rFonts w:hint="eastAsia" w:ascii="Times New Roman" w:hAnsi="Times New Roman" w:cs="Times New Roman"/>
          <w:color w:val="000000"/>
          <w:kern w:val="0"/>
          <w:szCs w:val="32"/>
          <w:shd w:val="clear" w:color="auto" w:fill="FFFFFF"/>
          <w:lang w:val="zh-CN"/>
        </w:rPr>
        <w:t>项目实施期限为2025年1月至12月，由西区青少年活动中心申报，西区财政局审核批复，主要用于日常活动及维护经费工作开展，加强项目实施过程中的监督审核，建立健全财政专项资金的公开机制、评审机制、跟踪检查机制，确保财政资金安全高效使用。</w:t>
      </w:r>
    </w:p>
    <w:p w14:paraId="7F0BCCB1">
      <w:pPr>
        <w:keepNext w:val="0"/>
        <w:keepLines w:val="0"/>
        <w:pageBreakBefore w:val="0"/>
        <w:kinsoku/>
        <w:wordWrap/>
        <w:overflowPunct/>
        <w:topLinePunct w:val="0"/>
        <w:autoSpaceDE/>
        <w:autoSpaceDN/>
        <w:bidi w:val="0"/>
        <w:adjustRightInd w:val="0"/>
        <w:snapToGrid w:val="0"/>
        <w:spacing w:line="360" w:lineRule="auto"/>
        <w:ind w:firstLine="640" w:firstLineChars="200"/>
        <w:contextualSpacing/>
        <w:jc w:val="left"/>
        <w:textAlignment w:val="auto"/>
        <w:rPr>
          <w:rFonts w:eastAsia="楷体_GB2312"/>
          <w:color w:val="000000"/>
          <w:kern w:val="0"/>
          <w:szCs w:val="32"/>
          <w:shd w:val="clear" w:color="auto" w:fill="FFFFFF"/>
          <w:lang w:val="zh-CN"/>
        </w:rPr>
      </w:pPr>
      <w:r>
        <w:rPr>
          <w:rFonts w:eastAsia="楷体_GB2312"/>
          <w:color w:val="000000"/>
          <w:kern w:val="0"/>
          <w:szCs w:val="32"/>
          <w:shd w:val="clear" w:color="auto" w:fill="FFFFFF"/>
        </w:rPr>
        <w:t>3.</w:t>
      </w:r>
      <w:r>
        <w:rPr>
          <w:rFonts w:eastAsia="楷体_GB2312"/>
          <w:color w:val="000000"/>
          <w:kern w:val="0"/>
          <w:szCs w:val="32"/>
          <w:shd w:val="clear" w:color="auto" w:fill="FFFFFF"/>
          <w:lang w:val="zh-CN"/>
        </w:rPr>
        <w:t>目标实现。</w:t>
      </w:r>
    </w:p>
    <w:p w14:paraId="25C6EFBF">
      <w:pPr>
        <w:keepNext w:val="0"/>
        <w:keepLines w:val="0"/>
        <w:pageBreakBefore w:val="0"/>
        <w:kinsoku/>
        <w:wordWrap/>
        <w:overflowPunct/>
        <w:topLinePunct w:val="0"/>
        <w:autoSpaceDE/>
        <w:autoSpaceDN/>
        <w:bidi w:val="0"/>
        <w:spacing w:line="360" w:lineRule="auto"/>
        <w:ind w:firstLine="640" w:firstLineChars="200"/>
        <w:textAlignment w:val="auto"/>
        <w:rPr>
          <w:rFonts w:hint="eastAsia"/>
          <w:szCs w:val="32"/>
        </w:rPr>
      </w:pPr>
      <w:r>
        <w:rPr>
          <w:rFonts w:hint="eastAsia"/>
          <w:szCs w:val="32"/>
          <w:lang w:val="en-US" w:eastAsia="zh-CN"/>
        </w:rPr>
        <w:t>2025年西区青少年活动中心项目资金由区财政局纳入一体化管理平台统一管理，专款专用，资金拨付执行审批程序，使用规范，入账手续齐全。专项工作经费的预算符合国家财经法规和财务管理制度以及有关资金管理办法的规定，资金的拨付报账有完整的审批程序和手续，资金使用符合项目预算批复，项目开展不超预算成本。严格执行项目管理制度，同时财务人员定期或不定期对资金使用、管理情况进行自查和检查，做到财务会计资料信息真实、及时、完整，资金的拨付有完整的审批程序和手续，各项制度执行落实较好，资金使用较为安全规范。项目开展控制在预算范围内，促进了地方经济发展和社会进步，顺利完成了工作任务，达到了预期目标。2025年度较好地完成了年初制定的工作目标任务，各个项目有序开展，整体支出平稳，较好地实现了社会效益和可持续效益目标</w:t>
      </w:r>
      <w:r>
        <w:rPr>
          <w:rFonts w:hint="eastAsia"/>
          <w:szCs w:val="32"/>
        </w:rPr>
        <w:t>。</w:t>
      </w:r>
    </w:p>
    <w:p w14:paraId="596CE514">
      <w:pPr>
        <w:keepNext w:val="0"/>
        <w:keepLines w:val="0"/>
        <w:pageBreakBefore w:val="0"/>
        <w:numPr>
          <w:ilvl w:val="0"/>
          <w:numId w:val="0"/>
        </w:numPr>
        <w:kinsoku/>
        <w:wordWrap/>
        <w:overflowPunct/>
        <w:topLinePunct w:val="0"/>
        <w:autoSpaceDE/>
        <w:autoSpaceDN/>
        <w:bidi w:val="0"/>
        <w:spacing w:line="360" w:lineRule="auto"/>
        <w:ind w:firstLine="640" w:firstLineChars="200"/>
        <w:textAlignment w:val="auto"/>
        <w:rPr>
          <w:rFonts w:hint="eastAsia"/>
          <w:szCs w:val="32"/>
        </w:rPr>
      </w:pPr>
      <w:r>
        <w:rPr>
          <w:rFonts w:hint="eastAsia"/>
          <w:szCs w:val="32"/>
          <w:lang w:eastAsia="zh-CN"/>
        </w:rPr>
        <w:t>（</w:t>
      </w:r>
      <w:r>
        <w:rPr>
          <w:rFonts w:hint="eastAsia"/>
          <w:szCs w:val="32"/>
          <w:lang w:val="en-US" w:eastAsia="zh-CN"/>
        </w:rPr>
        <w:t>1）</w:t>
      </w:r>
      <w:r>
        <w:rPr>
          <w:rFonts w:hint="eastAsia"/>
          <w:szCs w:val="32"/>
        </w:rPr>
        <w:t>项目的经济效益分析。</w:t>
      </w:r>
    </w:p>
    <w:p w14:paraId="0790FC35">
      <w:pPr>
        <w:keepNext w:val="0"/>
        <w:keepLines w:val="0"/>
        <w:pageBreakBefore w:val="0"/>
        <w:numPr>
          <w:ilvl w:val="0"/>
          <w:numId w:val="0"/>
        </w:numPr>
        <w:kinsoku/>
        <w:wordWrap/>
        <w:overflowPunct/>
        <w:topLinePunct w:val="0"/>
        <w:autoSpaceDE/>
        <w:autoSpaceDN/>
        <w:bidi w:val="0"/>
        <w:spacing w:line="360" w:lineRule="auto"/>
        <w:ind w:firstLine="640" w:firstLineChars="200"/>
        <w:textAlignment w:val="auto"/>
        <w:rPr>
          <w:rFonts w:hint="eastAsia"/>
          <w:szCs w:val="32"/>
        </w:rPr>
      </w:pPr>
      <w:r>
        <w:rPr>
          <w:rFonts w:hint="eastAsia"/>
          <w:szCs w:val="32"/>
        </w:rPr>
        <w:t>专项工作经费的预算符合国家财经法规和财务管理制度以及有关资金管理办法的规定，资金的拨付报账有完整的审批程序和手续，资金使用符合项目预算批复，项目开展不超预算成本。严格执行项目管理制度，同时财务人员定期或不定期对资金使用、管理情况进行自查和检查，做到财务会计资料信息真实、及时、完整，资金的拨付有完整的审批程序和手续，各项制度执行落实较好，资金使用较为安全规范。项目开展控制在预算范围内</w:t>
      </w:r>
      <w:r>
        <w:rPr>
          <w:rFonts w:hint="eastAsia"/>
          <w:szCs w:val="32"/>
        </w:rPr>
        <w:t>。</w:t>
      </w:r>
    </w:p>
    <w:p w14:paraId="38F6F490">
      <w:pPr>
        <w:keepNext w:val="0"/>
        <w:keepLines w:val="0"/>
        <w:pageBreakBefore w:val="0"/>
        <w:numPr>
          <w:ilvl w:val="0"/>
          <w:numId w:val="0"/>
        </w:numPr>
        <w:kinsoku/>
        <w:wordWrap/>
        <w:overflowPunct/>
        <w:topLinePunct w:val="0"/>
        <w:autoSpaceDE/>
        <w:autoSpaceDN/>
        <w:bidi w:val="0"/>
        <w:spacing w:line="360" w:lineRule="auto"/>
        <w:ind w:firstLine="640" w:firstLineChars="200"/>
        <w:textAlignment w:val="auto"/>
        <w:rPr>
          <w:rFonts w:hint="eastAsia"/>
          <w:szCs w:val="32"/>
        </w:rPr>
      </w:pPr>
      <w:r>
        <w:rPr>
          <w:rFonts w:hint="eastAsia"/>
          <w:szCs w:val="32"/>
          <w:lang w:eastAsia="zh-CN"/>
        </w:rPr>
        <w:t>（</w:t>
      </w:r>
      <w:r>
        <w:rPr>
          <w:rFonts w:hint="eastAsia"/>
          <w:szCs w:val="32"/>
          <w:lang w:val="en-US" w:eastAsia="zh-CN"/>
        </w:rPr>
        <w:t>2）</w:t>
      </w:r>
      <w:r>
        <w:rPr>
          <w:rFonts w:hint="eastAsia"/>
          <w:szCs w:val="32"/>
        </w:rPr>
        <w:t>项目的社会效益分析。</w:t>
      </w:r>
    </w:p>
    <w:p w14:paraId="6CC9E023">
      <w:pPr>
        <w:keepNext w:val="0"/>
        <w:keepLines w:val="0"/>
        <w:pageBreakBefore w:val="0"/>
        <w:numPr>
          <w:ilvl w:val="0"/>
          <w:numId w:val="0"/>
        </w:numPr>
        <w:kinsoku/>
        <w:wordWrap/>
        <w:overflowPunct/>
        <w:topLinePunct w:val="0"/>
        <w:autoSpaceDE/>
        <w:autoSpaceDN/>
        <w:bidi w:val="0"/>
        <w:spacing w:line="360" w:lineRule="auto"/>
        <w:ind w:firstLine="640" w:firstLineChars="200"/>
        <w:textAlignment w:val="auto"/>
        <w:rPr>
          <w:rFonts w:hint="eastAsia"/>
          <w:szCs w:val="32"/>
          <w:lang w:val="en-US" w:eastAsia="zh-CN"/>
        </w:rPr>
      </w:pPr>
      <w:r>
        <w:rPr>
          <w:rFonts w:hint="default"/>
          <w:szCs w:val="32"/>
          <w:lang w:val="en-US" w:eastAsia="zh-CN"/>
        </w:rPr>
        <w:t>专项工作经费的预算符合国家财经法规和财务管理制度以及有关资金管理办法的规定，资金的拨付报账有完整的审批程序和手续，资金使用符合项目预算批复，项目开展不超预算成本。严格执行项目管理制度，同时财务人员定期或不定期对资金使用、管理情况进行自查和检查，做到财务会计资料信息真实、及时、完整，资金的拨付有完整的审批程序和手续，各项制度执行落实较好，资金使用较为安全规范。项目开展控制在预算范围内</w:t>
      </w:r>
      <w:r>
        <w:rPr>
          <w:rFonts w:hint="eastAsia"/>
          <w:szCs w:val="32"/>
          <w:lang w:val="en-US" w:eastAsia="zh-CN"/>
        </w:rPr>
        <w:t>。</w:t>
      </w:r>
    </w:p>
    <w:p w14:paraId="32C7FF25">
      <w:pPr>
        <w:keepNext w:val="0"/>
        <w:keepLines w:val="0"/>
        <w:pageBreakBefore w:val="0"/>
        <w:numPr>
          <w:ilvl w:val="0"/>
          <w:numId w:val="0"/>
        </w:numPr>
        <w:kinsoku/>
        <w:wordWrap/>
        <w:overflowPunct/>
        <w:topLinePunct w:val="0"/>
        <w:autoSpaceDE/>
        <w:autoSpaceDN/>
        <w:bidi w:val="0"/>
        <w:spacing w:line="360" w:lineRule="auto"/>
        <w:ind w:firstLine="640" w:firstLineChars="200"/>
        <w:textAlignment w:val="auto"/>
        <w:rPr>
          <w:rFonts w:hint="eastAsia"/>
          <w:szCs w:val="32"/>
        </w:rPr>
      </w:pPr>
      <w:r>
        <w:rPr>
          <w:rFonts w:hint="eastAsia"/>
          <w:szCs w:val="32"/>
          <w:lang w:eastAsia="zh-CN"/>
        </w:rPr>
        <w:t>（</w:t>
      </w:r>
      <w:r>
        <w:rPr>
          <w:rFonts w:hint="eastAsia"/>
          <w:szCs w:val="32"/>
          <w:lang w:val="en-US" w:eastAsia="zh-CN"/>
        </w:rPr>
        <w:t>3）</w:t>
      </w:r>
      <w:r>
        <w:rPr>
          <w:rFonts w:hint="eastAsia"/>
          <w:szCs w:val="32"/>
        </w:rPr>
        <w:t>项目的可持续性分析。</w:t>
      </w:r>
    </w:p>
    <w:p w14:paraId="5041BFEB">
      <w:pPr>
        <w:keepNext w:val="0"/>
        <w:keepLines w:val="0"/>
        <w:pageBreakBefore w:val="0"/>
        <w:kinsoku/>
        <w:wordWrap/>
        <w:overflowPunct/>
        <w:topLinePunct w:val="0"/>
        <w:autoSpaceDE/>
        <w:autoSpaceDN/>
        <w:bidi w:val="0"/>
        <w:spacing w:line="360" w:lineRule="auto"/>
        <w:ind w:firstLine="640" w:firstLineChars="200"/>
        <w:textAlignment w:val="auto"/>
        <w:rPr>
          <w:szCs w:val="32"/>
        </w:rPr>
      </w:pPr>
      <w:r>
        <w:rPr>
          <w:rFonts w:hint="eastAsia"/>
          <w:szCs w:val="32"/>
        </w:rPr>
        <w:t>2025年度较好地完成了年初制定的工作目标任务，各个项目有序开展，整体支出平稳，财务管理制度健全，资金使用规范，为今后年度项目持续开展奠定了良好基础。同时，通过绩效自评结果的运用，不断优化项目管理流程，提高资金使用效益，确保项目能够长期稳定地发挥作用，较好地实现了可持续效益目标</w:t>
      </w:r>
      <w:r>
        <w:rPr>
          <w:szCs w:val="32"/>
        </w:rPr>
        <w:t>。</w:t>
      </w:r>
    </w:p>
    <w:p w14:paraId="1803658E">
      <w:pPr>
        <w:keepNext w:val="0"/>
        <w:keepLines w:val="0"/>
        <w:pageBreakBefore w:val="0"/>
        <w:kinsoku/>
        <w:wordWrap/>
        <w:overflowPunct/>
        <w:topLinePunct w:val="0"/>
        <w:autoSpaceDE/>
        <w:autoSpaceDN/>
        <w:bidi w:val="0"/>
        <w:snapToGrid w:val="0"/>
        <w:spacing w:line="360" w:lineRule="auto"/>
        <w:ind w:firstLine="643" w:firstLineChars="200"/>
        <w:textAlignment w:val="auto"/>
        <w:rPr>
          <w:b/>
          <w:szCs w:val="32"/>
        </w:rPr>
      </w:pPr>
      <w:r>
        <w:rPr>
          <w:rFonts w:eastAsia="楷体_GB2312"/>
          <w:b/>
          <w:bCs/>
          <w:color w:val="000000"/>
          <w:kern w:val="0"/>
          <w:szCs w:val="32"/>
          <w:shd w:val="clear" w:color="auto" w:fill="FFFFFF"/>
          <w:lang w:val="zh-CN"/>
        </w:rPr>
        <w:t>（三）</w:t>
      </w:r>
      <w:r>
        <w:rPr>
          <w:rFonts w:eastAsia="楷体_GB2312"/>
          <w:b/>
          <w:bCs/>
          <w:szCs w:val="32"/>
          <w:lang w:val="zh-CN"/>
        </w:rPr>
        <w:t>绩效结果应用情况。</w:t>
      </w:r>
    </w:p>
    <w:p w14:paraId="7EAF486F">
      <w:pPr>
        <w:keepNext w:val="0"/>
        <w:keepLines w:val="0"/>
        <w:pageBreakBefore w:val="0"/>
        <w:widowControl/>
        <w:kinsoku/>
        <w:wordWrap/>
        <w:overflowPunct/>
        <w:topLinePunct w:val="0"/>
        <w:autoSpaceDE/>
        <w:autoSpaceDN/>
        <w:bidi w:val="0"/>
        <w:adjustRightInd w:val="0"/>
        <w:snapToGrid w:val="0"/>
        <w:spacing w:line="360" w:lineRule="auto"/>
        <w:ind w:firstLine="640" w:firstLineChars="200"/>
        <w:contextualSpacing/>
        <w:jc w:val="left"/>
        <w:textAlignment w:val="auto"/>
        <w:rPr>
          <w:rFonts w:eastAsia="黑体"/>
          <w:color w:val="000000"/>
          <w:kern w:val="0"/>
          <w:szCs w:val="32"/>
          <w:shd w:val="clear" w:color="auto" w:fill="FFFFFF"/>
        </w:rPr>
      </w:pPr>
      <w:r>
        <w:rPr>
          <w:rFonts w:hint="eastAsia" w:ascii="仿宋" w:hAnsi="仿宋" w:eastAsia="仿宋"/>
          <w:color w:val="000000"/>
          <w:kern w:val="0"/>
          <w:szCs w:val="32"/>
          <w:shd w:val="clear" w:color="auto" w:fill="FFFFFF"/>
          <w:lang w:val="zh-CN"/>
        </w:rPr>
        <w:t>本单位所有开支均按照财务管理制度执行，资金使用严格把关，日常工作运行基本得到保障。绩效评价对全年工作目标起到积极促进作用，为明年工作开展奠定基础。绩效自评结果运用于下一年工作统筹安排、项目资金划拨及资金使用优先排序。绩效自评工作完成后，结果在攀枝花市西区人民政府网站政务公开栏目公开公示。</w:t>
      </w:r>
    </w:p>
    <w:p w14:paraId="34D48797">
      <w:pPr>
        <w:keepNext w:val="0"/>
        <w:keepLines w:val="0"/>
        <w:pageBreakBefore w:val="0"/>
        <w:widowControl/>
        <w:kinsoku/>
        <w:wordWrap/>
        <w:overflowPunct/>
        <w:topLinePunct w:val="0"/>
        <w:autoSpaceDE/>
        <w:autoSpaceDN/>
        <w:bidi w:val="0"/>
        <w:adjustRightInd w:val="0"/>
        <w:snapToGrid w:val="0"/>
        <w:spacing w:line="360" w:lineRule="auto"/>
        <w:ind w:firstLine="640" w:firstLineChars="200"/>
        <w:contextualSpacing/>
        <w:jc w:val="left"/>
        <w:textAlignment w:val="auto"/>
        <w:rPr>
          <w:rFonts w:eastAsia="黑体"/>
          <w:color w:val="000000"/>
          <w:kern w:val="0"/>
          <w:szCs w:val="32"/>
          <w:shd w:val="clear" w:color="auto" w:fill="FFFFFF"/>
        </w:rPr>
      </w:pPr>
      <w:r>
        <w:rPr>
          <w:rFonts w:eastAsia="黑体"/>
          <w:color w:val="000000"/>
          <w:kern w:val="0"/>
          <w:szCs w:val="32"/>
          <w:shd w:val="clear" w:color="auto" w:fill="FFFFFF"/>
        </w:rPr>
        <w:t>四、评价结论及建议</w:t>
      </w:r>
    </w:p>
    <w:p w14:paraId="67E61688">
      <w:pPr>
        <w:keepNext w:val="0"/>
        <w:keepLines w:val="0"/>
        <w:pageBreakBefore w:val="0"/>
        <w:widowControl/>
        <w:kinsoku/>
        <w:wordWrap/>
        <w:overflowPunct/>
        <w:topLinePunct w:val="0"/>
        <w:autoSpaceDE/>
        <w:autoSpaceDN/>
        <w:bidi w:val="0"/>
        <w:adjustRightInd w:val="0"/>
        <w:snapToGrid w:val="0"/>
        <w:spacing w:line="360" w:lineRule="auto"/>
        <w:ind w:firstLine="643" w:firstLineChars="200"/>
        <w:contextualSpacing/>
        <w:jc w:val="left"/>
        <w:textAlignment w:val="auto"/>
        <w:rPr>
          <w:rFonts w:eastAsia="楷体_GB2312"/>
          <w:b/>
          <w:bCs/>
          <w:color w:val="000000"/>
          <w:kern w:val="0"/>
          <w:szCs w:val="32"/>
          <w:shd w:val="clear" w:color="auto" w:fill="FFFFFF"/>
        </w:rPr>
      </w:pPr>
      <w:r>
        <w:rPr>
          <w:rFonts w:eastAsia="楷体_GB2312"/>
          <w:b/>
          <w:bCs/>
          <w:color w:val="000000"/>
          <w:kern w:val="0"/>
          <w:szCs w:val="32"/>
          <w:shd w:val="clear" w:color="auto" w:fill="FFFFFF"/>
          <w:lang w:val="zh-CN"/>
        </w:rPr>
        <w:t>（一）评价结论。</w:t>
      </w:r>
    </w:p>
    <w:p w14:paraId="4107F32F">
      <w:pPr>
        <w:keepNext w:val="0"/>
        <w:keepLines w:val="0"/>
        <w:pageBreakBefore w:val="0"/>
        <w:numPr>
          <w:ilvl w:val="0"/>
          <w:numId w:val="0"/>
        </w:numPr>
        <w:kinsoku/>
        <w:wordWrap/>
        <w:overflowPunct/>
        <w:topLinePunct w:val="0"/>
        <w:autoSpaceDE/>
        <w:autoSpaceDN/>
        <w:bidi w:val="0"/>
        <w:spacing w:line="360" w:lineRule="auto"/>
        <w:ind w:firstLine="640" w:firstLineChars="200"/>
        <w:textAlignment w:val="auto"/>
        <w:rPr>
          <w:rFonts w:hint="default"/>
          <w:szCs w:val="32"/>
          <w:lang w:val="en-US" w:eastAsia="zh-CN"/>
        </w:rPr>
      </w:pPr>
      <w:r>
        <w:rPr>
          <w:rFonts w:hint="default"/>
          <w:szCs w:val="32"/>
          <w:lang w:val="en-US" w:eastAsia="zh-CN"/>
        </w:rPr>
        <w:t>2025年西区青少年活动中心整体支出绩效自评科学准确，真实反映本单位财政收支情况，较好完成年初绩效目标任务，自评优秀</w:t>
      </w:r>
      <w:r>
        <w:rPr>
          <w:rFonts w:hint="eastAsia"/>
          <w:szCs w:val="32"/>
          <w:lang w:val="en-US" w:eastAsia="zh-CN"/>
        </w:rPr>
        <w:t>。</w:t>
      </w:r>
    </w:p>
    <w:p w14:paraId="1B8950EC">
      <w:pPr>
        <w:keepNext w:val="0"/>
        <w:keepLines w:val="0"/>
        <w:pageBreakBefore w:val="0"/>
        <w:widowControl/>
        <w:kinsoku/>
        <w:wordWrap/>
        <w:overflowPunct/>
        <w:topLinePunct w:val="0"/>
        <w:autoSpaceDE/>
        <w:autoSpaceDN/>
        <w:bidi w:val="0"/>
        <w:adjustRightInd w:val="0"/>
        <w:snapToGrid w:val="0"/>
        <w:spacing w:line="360" w:lineRule="auto"/>
        <w:ind w:firstLine="643" w:firstLineChars="200"/>
        <w:contextualSpacing/>
        <w:jc w:val="left"/>
        <w:textAlignment w:val="auto"/>
        <w:rPr>
          <w:rFonts w:hint="eastAsia" w:eastAsia="楷体_GB2312"/>
          <w:b/>
          <w:bCs/>
          <w:color w:val="000000"/>
          <w:kern w:val="0"/>
          <w:szCs w:val="32"/>
          <w:shd w:val="clear" w:color="auto" w:fill="FFFFFF"/>
          <w:lang w:val="zh-CN" w:eastAsia="zh-CN"/>
        </w:rPr>
      </w:pPr>
      <w:r>
        <w:rPr>
          <w:rFonts w:eastAsia="楷体_GB2312"/>
          <w:b/>
          <w:bCs/>
          <w:color w:val="000000"/>
          <w:kern w:val="0"/>
          <w:szCs w:val="32"/>
          <w:shd w:val="clear" w:color="auto" w:fill="FFFFFF"/>
          <w:lang w:val="zh-CN"/>
        </w:rPr>
        <w:t>（二）存在问题。</w:t>
      </w:r>
    </w:p>
    <w:p w14:paraId="2B399290">
      <w:pPr>
        <w:keepNext w:val="0"/>
        <w:keepLines w:val="0"/>
        <w:pageBreakBefore w:val="0"/>
        <w:numPr>
          <w:ilvl w:val="0"/>
          <w:numId w:val="0"/>
        </w:numPr>
        <w:kinsoku/>
        <w:wordWrap/>
        <w:overflowPunct/>
        <w:topLinePunct w:val="0"/>
        <w:autoSpaceDE/>
        <w:autoSpaceDN/>
        <w:bidi w:val="0"/>
        <w:spacing w:line="360" w:lineRule="auto"/>
        <w:ind w:firstLine="640" w:firstLineChars="200"/>
        <w:textAlignment w:val="auto"/>
        <w:rPr>
          <w:rFonts w:hint="default"/>
          <w:szCs w:val="32"/>
          <w:lang w:val="en-US" w:eastAsia="zh-CN"/>
        </w:rPr>
      </w:pPr>
      <w:r>
        <w:rPr>
          <w:rFonts w:hint="default"/>
          <w:szCs w:val="32"/>
          <w:lang w:val="en-US" w:eastAsia="zh-CN"/>
        </w:rPr>
        <w:t>一是资金安排和使用仍有不可预见性，因临时新增工作任务或人员增加产生新费用，年初预算难以精确测算，导致预算执行中需要追加经费。二是项目支出执行率未达100%，个别项目因工作安排调整，实际支出略低于预算</w:t>
      </w:r>
      <w:r>
        <w:rPr>
          <w:rFonts w:hint="eastAsia"/>
          <w:szCs w:val="32"/>
          <w:lang w:val="en-US" w:eastAsia="zh-CN"/>
        </w:rPr>
        <w:t>。</w:t>
      </w:r>
    </w:p>
    <w:p w14:paraId="3B75EA0F">
      <w:pPr>
        <w:keepNext w:val="0"/>
        <w:keepLines w:val="0"/>
        <w:pageBreakBefore w:val="0"/>
        <w:widowControl/>
        <w:kinsoku/>
        <w:wordWrap/>
        <w:overflowPunct/>
        <w:topLinePunct w:val="0"/>
        <w:autoSpaceDE/>
        <w:autoSpaceDN/>
        <w:bidi w:val="0"/>
        <w:adjustRightInd w:val="0"/>
        <w:snapToGrid w:val="0"/>
        <w:spacing w:line="360" w:lineRule="auto"/>
        <w:ind w:firstLine="643" w:firstLineChars="200"/>
        <w:contextualSpacing/>
        <w:jc w:val="left"/>
        <w:textAlignment w:val="auto"/>
        <w:rPr>
          <w:rFonts w:hint="eastAsia" w:eastAsia="楷体_GB2312"/>
          <w:kern w:val="0"/>
          <w:szCs w:val="32"/>
          <w:lang w:val="en" w:eastAsia="zh-CN"/>
        </w:rPr>
      </w:pPr>
      <w:r>
        <w:rPr>
          <w:rFonts w:eastAsia="楷体_GB2312"/>
          <w:b/>
          <w:bCs/>
          <w:color w:val="000000"/>
          <w:kern w:val="0"/>
          <w:szCs w:val="32"/>
          <w:shd w:val="clear" w:color="auto" w:fill="FFFFFF"/>
          <w:lang w:val="zh-CN"/>
        </w:rPr>
        <w:t>（三）改</w:t>
      </w:r>
      <w:bookmarkStart w:id="3" w:name="_GoBack"/>
      <w:bookmarkEnd w:id="3"/>
      <w:r>
        <w:rPr>
          <w:rFonts w:eastAsia="楷体_GB2312"/>
          <w:b/>
          <w:bCs/>
          <w:color w:val="000000"/>
          <w:kern w:val="0"/>
          <w:szCs w:val="32"/>
          <w:shd w:val="clear" w:color="auto" w:fill="FFFFFF"/>
          <w:lang w:val="zh-CN"/>
        </w:rPr>
        <w:t>进建议。</w:t>
      </w:r>
      <w:bookmarkStart w:id="0" w:name="_Hlk110546638"/>
    </w:p>
    <w:bookmarkEnd w:id="0"/>
    <w:p w14:paraId="0093869E">
      <w:pPr>
        <w:keepNext w:val="0"/>
        <w:keepLines w:val="0"/>
        <w:pageBreakBefore w:val="0"/>
        <w:kinsoku/>
        <w:wordWrap/>
        <w:overflowPunct/>
        <w:topLinePunct w:val="0"/>
        <w:autoSpaceDE/>
        <w:autoSpaceDN/>
        <w:bidi w:val="0"/>
        <w:spacing w:line="360" w:lineRule="auto"/>
        <w:ind w:firstLine="640" w:firstLineChars="200"/>
        <w:textAlignment w:val="auto"/>
        <w:rPr>
          <w:rFonts w:hint="eastAsia" w:ascii="Times New Roman" w:hAnsi="Times New Roman" w:cs="Times New Roman"/>
          <w:szCs w:val="32"/>
          <w:lang w:val="en-US" w:eastAsia="zh-CN" w:bidi="ar"/>
        </w:rPr>
      </w:pPr>
      <w:r>
        <w:rPr>
          <w:rFonts w:hint="eastAsia" w:ascii="Times New Roman" w:hAnsi="Times New Roman" w:cs="Times New Roman"/>
          <w:szCs w:val="32"/>
          <w:lang w:val="en-US" w:eastAsia="zh-CN" w:bidi="ar"/>
        </w:rPr>
        <w:t>进一步完善和加强单位内部财务管理制度，加强预算编制精准性及预算项目可实施性，加强资金使用动态管理，确保资金使用效益最大化。</w:t>
      </w:r>
    </w:p>
    <w:p w14:paraId="33C3F0CD">
      <w:pPr>
        <w:keepNext w:val="0"/>
        <w:keepLines w:val="0"/>
        <w:pageBreakBefore w:val="0"/>
        <w:kinsoku/>
        <w:wordWrap/>
        <w:overflowPunct/>
        <w:topLinePunct w:val="0"/>
        <w:autoSpaceDE/>
        <w:autoSpaceDN/>
        <w:bidi w:val="0"/>
        <w:spacing w:line="360" w:lineRule="auto"/>
        <w:ind w:firstLine="640" w:firstLineChars="200"/>
        <w:textAlignment w:val="auto"/>
        <w:rPr>
          <w:color w:val="000000"/>
          <w:kern w:val="0"/>
          <w:szCs w:val="32"/>
          <w:shd w:val="clear" w:color="auto" w:fill="FFFFFF"/>
        </w:rPr>
      </w:pPr>
    </w:p>
    <w:p w14:paraId="1CA9E8D0">
      <w:pPr>
        <w:keepNext w:val="0"/>
        <w:keepLines w:val="0"/>
        <w:pageBreakBefore w:val="0"/>
        <w:kinsoku/>
        <w:wordWrap/>
        <w:overflowPunct/>
        <w:topLinePunct w:val="0"/>
        <w:autoSpaceDE/>
        <w:autoSpaceDN/>
        <w:bidi w:val="0"/>
        <w:spacing w:line="360" w:lineRule="auto"/>
        <w:ind w:firstLine="640" w:firstLineChars="200"/>
        <w:textAlignment w:val="auto"/>
        <w:rPr>
          <w:szCs w:val="32"/>
          <w:lang w:bidi="ar"/>
        </w:rPr>
      </w:pPr>
      <w:r>
        <w:rPr>
          <w:color w:val="000000"/>
          <w:kern w:val="0"/>
          <w:szCs w:val="32"/>
          <w:shd w:val="clear" w:color="auto" w:fill="FFFFFF"/>
        </w:rPr>
        <w:t>附表：</w:t>
      </w:r>
      <w:r>
        <w:rPr>
          <w:rFonts w:hint="eastAsia"/>
          <w:color w:val="000000"/>
          <w:kern w:val="0"/>
          <w:szCs w:val="32"/>
          <w:shd w:val="clear" w:color="auto" w:fill="FFFFFF"/>
        </w:rPr>
        <w:t>1.</w:t>
      </w:r>
      <w:r>
        <w:rPr>
          <w:rFonts w:hint="eastAsia"/>
          <w:szCs w:val="32"/>
          <w:lang w:bidi="ar"/>
        </w:rPr>
        <w:t>部门预算绩效自评打分表</w:t>
      </w:r>
    </w:p>
    <w:p w14:paraId="1ADF9197">
      <w:pPr>
        <w:keepNext w:val="0"/>
        <w:keepLines w:val="0"/>
        <w:pageBreakBefore w:val="0"/>
        <w:kinsoku/>
        <w:wordWrap/>
        <w:overflowPunct/>
        <w:topLinePunct w:val="0"/>
        <w:autoSpaceDE/>
        <w:autoSpaceDN/>
        <w:bidi w:val="0"/>
        <w:spacing w:line="360" w:lineRule="auto"/>
        <w:ind w:firstLine="640" w:firstLineChars="200"/>
        <w:textAlignment w:val="auto"/>
        <w:rPr>
          <w:color w:val="000000"/>
          <w:kern w:val="0"/>
          <w:szCs w:val="32"/>
          <w:shd w:val="clear" w:color="auto" w:fill="FFFFFF"/>
        </w:rPr>
      </w:pPr>
      <w:r>
        <w:rPr>
          <w:rFonts w:hint="eastAsia"/>
          <w:szCs w:val="32"/>
          <w:lang w:bidi="ar"/>
        </w:rPr>
        <w:t>2.</w:t>
      </w:r>
      <w:r>
        <w:rPr>
          <w:color w:val="000000"/>
          <w:kern w:val="0"/>
          <w:szCs w:val="32"/>
          <w:shd w:val="clear" w:color="auto" w:fill="FFFFFF"/>
        </w:rPr>
        <w:t>部门整体绩效目标完成情况自评表</w:t>
      </w:r>
    </w:p>
    <w:p w14:paraId="2F05F95E">
      <w:pPr>
        <w:spacing w:line="578" w:lineRule="exact"/>
        <w:ind w:firstLine="1600" w:firstLineChars="500"/>
        <w:rPr>
          <w:szCs w:val="32"/>
          <w:lang w:bidi="ar"/>
        </w:rPr>
      </w:pPr>
    </w:p>
    <w:p w14:paraId="12D5A3F0">
      <w:pPr>
        <w:spacing w:line="578" w:lineRule="exact"/>
        <w:jc w:val="left"/>
        <w:rPr>
          <w:rFonts w:eastAsia="黑体"/>
        </w:rPr>
      </w:pPr>
      <w:r>
        <w:rPr>
          <w:color w:val="000000"/>
          <w:kern w:val="0"/>
          <w:szCs w:val="32"/>
          <w:shd w:val="clear" w:color="auto" w:fill="FFFFFF"/>
        </w:rPr>
        <w:br w:type="page"/>
      </w:r>
      <w:r>
        <w:rPr>
          <w:rFonts w:eastAsia="黑体"/>
        </w:rPr>
        <w:t>附表</w:t>
      </w:r>
      <w:r>
        <w:rPr>
          <w:rFonts w:hint="eastAsia" w:eastAsia="黑体"/>
        </w:rPr>
        <w:t>1</w:t>
      </w:r>
    </w:p>
    <w:p w14:paraId="01C8462A">
      <w:pPr>
        <w:widowControl/>
        <w:spacing w:line="600" w:lineRule="exact"/>
        <w:jc w:val="center"/>
        <w:textAlignment w:val="center"/>
        <w:rPr>
          <w:rFonts w:eastAsia="方正小标宋简体"/>
          <w:color w:val="000000"/>
          <w:kern w:val="0"/>
          <w:sz w:val="44"/>
          <w:szCs w:val="44"/>
          <w:lang w:bidi="ar"/>
        </w:rPr>
      </w:pPr>
      <w:r>
        <w:rPr>
          <w:rFonts w:hint="eastAsia" w:eastAsia="方正小标宋简体"/>
          <w:color w:val="000000"/>
          <w:kern w:val="0"/>
          <w:sz w:val="44"/>
          <w:szCs w:val="44"/>
          <w:lang w:bidi="ar"/>
        </w:rPr>
        <w:t>部门预算绩效自评打分表</w:t>
      </w:r>
    </w:p>
    <w:tbl>
      <w:tblPr>
        <w:tblStyle w:val="14"/>
        <w:tblW w:w="10819" w:type="dxa"/>
        <w:jc w:val="center"/>
        <w:tblLayout w:type="fixed"/>
        <w:tblCellMar>
          <w:top w:w="0" w:type="dxa"/>
          <w:left w:w="108" w:type="dxa"/>
          <w:bottom w:w="0" w:type="dxa"/>
          <w:right w:w="108" w:type="dxa"/>
        </w:tblCellMar>
      </w:tblPr>
      <w:tblGrid>
        <w:gridCol w:w="1004"/>
        <w:gridCol w:w="1462"/>
        <w:gridCol w:w="1665"/>
        <w:gridCol w:w="720"/>
        <w:gridCol w:w="4734"/>
        <w:gridCol w:w="756"/>
        <w:gridCol w:w="478"/>
      </w:tblGrid>
      <w:tr w14:paraId="46B8CA80">
        <w:tblPrEx>
          <w:tblCellMar>
            <w:top w:w="0" w:type="dxa"/>
            <w:left w:w="108" w:type="dxa"/>
            <w:bottom w:w="0" w:type="dxa"/>
            <w:right w:w="108" w:type="dxa"/>
          </w:tblCellMar>
        </w:tblPrEx>
        <w:trPr>
          <w:trHeight w:val="23" w:hRule="atLeast"/>
          <w:jc w:val="center"/>
        </w:trPr>
        <w:tc>
          <w:tcPr>
            <w:tcW w:w="485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4CE64BC">
            <w:pPr>
              <w:widowControl/>
              <w:spacing w:line="240" w:lineRule="exact"/>
              <w:jc w:val="center"/>
              <w:textAlignment w:val="center"/>
              <w:rPr>
                <w:rFonts w:ascii="黑体" w:hAnsi="宋体" w:eastAsia="黑体" w:cs="黑体"/>
                <w:color w:val="000000"/>
                <w:sz w:val="24"/>
              </w:rPr>
            </w:pPr>
            <w:r>
              <w:rPr>
                <w:rFonts w:hint="eastAsia" w:ascii="黑体" w:hAnsi="宋体" w:eastAsia="黑体" w:cs="黑体"/>
                <w:color w:val="000000"/>
                <w:kern w:val="0"/>
                <w:sz w:val="24"/>
                <w:lang w:bidi="ar"/>
              </w:rPr>
              <w:t>绩效评价指标指标分值</w:t>
            </w:r>
          </w:p>
        </w:tc>
        <w:tc>
          <w:tcPr>
            <w:tcW w:w="473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101157A">
            <w:pPr>
              <w:widowControl/>
              <w:spacing w:line="240" w:lineRule="exact"/>
              <w:jc w:val="center"/>
              <w:textAlignment w:val="center"/>
              <w:rPr>
                <w:rFonts w:ascii="黑体" w:hAnsi="宋体" w:eastAsia="黑体" w:cs="黑体"/>
                <w:color w:val="000000"/>
                <w:sz w:val="24"/>
              </w:rPr>
            </w:pPr>
            <w:r>
              <w:rPr>
                <w:rFonts w:hint="eastAsia" w:ascii="黑体" w:hAnsi="宋体" w:eastAsia="黑体" w:cs="黑体"/>
                <w:color w:val="000000"/>
                <w:kern w:val="0"/>
                <w:sz w:val="24"/>
                <w:lang w:bidi="ar"/>
              </w:rPr>
              <w:t>指标解释</w:t>
            </w:r>
          </w:p>
        </w:tc>
        <w:tc>
          <w:tcPr>
            <w:tcW w:w="756" w:type="dxa"/>
            <w:vMerge w:val="restart"/>
            <w:tcBorders>
              <w:top w:val="single" w:color="000000" w:sz="4" w:space="0"/>
              <w:left w:val="single" w:color="000000" w:sz="4" w:space="0"/>
              <w:right w:val="single" w:color="000000" w:sz="4" w:space="0"/>
            </w:tcBorders>
            <w:shd w:val="clear" w:color="auto" w:fill="auto"/>
            <w:vAlign w:val="center"/>
          </w:tcPr>
          <w:p w14:paraId="63E0117D">
            <w:pPr>
              <w:widowControl/>
              <w:spacing w:line="240" w:lineRule="exact"/>
              <w:jc w:val="center"/>
              <w:textAlignment w:val="center"/>
              <w:rPr>
                <w:rFonts w:ascii="黑体" w:hAnsi="宋体" w:eastAsia="黑体" w:cs="黑体"/>
                <w:color w:val="000000"/>
                <w:kern w:val="0"/>
                <w:sz w:val="24"/>
                <w:lang w:bidi="ar"/>
              </w:rPr>
            </w:pPr>
            <w:r>
              <w:rPr>
                <w:rFonts w:hint="eastAsia" w:ascii="黑体" w:hAnsi="宋体" w:eastAsia="黑体" w:cs="黑体"/>
                <w:color w:val="000000"/>
                <w:kern w:val="0"/>
                <w:sz w:val="24"/>
                <w:lang w:bidi="ar"/>
              </w:rPr>
              <w:t>自评得分</w:t>
            </w:r>
          </w:p>
        </w:tc>
        <w:tc>
          <w:tcPr>
            <w:tcW w:w="478" w:type="dxa"/>
            <w:vMerge w:val="restart"/>
            <w:tcBorders>
              <w:top w:val="single" w:color="000000" w:sz="4" w:space="0"/>
              <w:left w:val="single" w:color="000000" w:sz="4" w:space="0"/>
              <w:right w:val="single" w:color="000000" w:sz="4" w:space="0"/>
            </w:tcBorders>
            <w:shd w:val="clear" w:color="auto" w:fill="auto"/>
            <w:vAlign w:val="center"/>
          </w:tcPr>
          <w:p w14:paraId="6D6C5420">
            <w:pPr>
              <w:widowControl/>
              <w:spacing w:line="240" w:lineRule="exact"/>
              <w:jc w:val="center"/>
              <w:textAlignment w:val="center"/>
              <w:rPr>
                <w:rFonts w:ascii="黑体" w:hAnsi="宋体" w:eastAsia="黑体" w:cs="黑体"/>
                <w:color w:val="000000"/>
                <w:kern w:val="0"/>
                <w:sz w:val="24"/>
                <w:lang w:bidi="ar"/>
              </w:rPr>
            </w:pPr>
            <w:r>
              <w:rPr>
                <w:rFonts w:hint="eastAsia" w:ascii="黑体" w:hAnsi="宋体" w:eastAsia="黑体" w:cs="黑体"/>
                <w:color w:val="000000"/>
                <w:kern w:val="0"/>
                <w:sz w:val="24"/>
                <w:lang w:bidi="ar"/>
              </w:rPr>
              <w:t>备注</w:t>
            </w:r>
          </w:p>
        </w:tc>
      </w:tr>
      <w:tr w14:paraId="031D5CC5">
        <w:tblPrEx>
          <w:tblCellMar>
            <w:top w:w="0" w:type="dxa"/>
            <w:left w:w="108" w:type="dxa"/>
            <w:bottom w:w="0" w:type="dxa"/>
            <w:right w:w="108" w:type="dxa"/>
          </w:tblCellMar>
        </w:tblPrEx>
        <w:trPr>
          <w:trHeight w:val="23" w:hRule="atLeast"/>
          <w:jc w:val="center"/>
        </w:trPr>
        <w:tc>
          <w:tcPr>
            <w:tcW w:w="1004" w:type="dxa"/>
            <w:tcBorders>
              <w:top w:val="single" w:color="000000" w:sz="4" w:space="0"/>
              <w:left w:val="single" w:color="000000" w:sz="4" w:space="0"/>
              <w:bottom w:val="single" w:color="000000" w:sz="4" w:space="0"/>
              <w:right w:val="nil"/>
            </w:tcBorders>
            <w:shd w:val="clear" w:color="auto" w:fill="auto"/>
            <w:vAlign w:val="center"/>
          </w:tcPr>
          <w:p w14:paraId="465159CD">
            <w:pPr>
              <w:widowControl/>
              <w:spacing w:line="240" w:lineRule="exact"/>
              <w:jc w:val="center"/>
              <w:textAlignment w:val="center"/>
              <w:rPr>
                <w:rFonts w:ascii="黑体" w:hAnsi="宋体" w:eastAsia="黑体" w:cs="黑体"/>
                <w:color w:val="000000"/>
                <w:sz w:val="24"/>
              </w:rPr>
            </w:pPr>
            <w:r>
              <w:rPr>
                <w:rFonts w:hint="eastAsia" w:ascii="黑体" w:hAnsi="宋体" w:eastAsia="黑体" w:cs="黑体"/>
                <w:color w:val="000000"/>
                <w:kern w:val="0"/>
                <w:sz w:val="24"/>
                <w:lang w:bidi="ar"/>
              </w:rPr>
              <w:t>一级指标</w:t>
            </w:r>
          </w:p>
        </w:tc>
        <w:tc>
          <w:tcPr>
            <w:tcW w:w="14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F0654B">
            <w:pPr>
              <w:widowControl/>
              <w:spacing w:line="240" w:lineRule="exact"/>
              <w:jc w:val="center"/>
              <w:textAlignment w:val="center"/>
              <w:rPr>
                <w:rFonts w:ascii="黑体" w:hAnsi="宋体" w:eastAsia="黑体" w:cs="黑体"/>
                <w:color w:val="000000"/>
                <w:sz w:val="24"/>
              </w:rPr>
            </w:pPr>
            <w:r>
              <w:rPr>
                <w:rFonts w:hint="eastAsia" w:ascii="黑体" w:hAnsi="宋体" w:eastAsia="黑体" w:cs="黑体"/>
                <w:color w:val="000000"/>
                <w:kern w:val="0"/>
                <w:sz w:val="24"/>
                <w:lang w:bidi="ar"/>
              </w:rPr>
              <w:t>二级指标</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7207CB">
            <w:pPr>
              <w:widowControl/>
              <w:spacing w:line="240" w:lineRule="exact"/>
              <w:jc w:val="center"/>
              <w:textAlignment w:val="center"/>
              <w:rPr>
                <w:rFonts w:ascii="黑体" w:hAnsi="宋体" w:eastAsia="黑体" w:cs="黑体"/>
                <w:color w:val="000000"/>
                <w:sz w:val="24"/>
              </w:rPr>
            </w:pPr>
            <w:r>
              <w:rPr>
                <w:rFonts w:hint="eastAsia" w:ascii="黑体" w:hAnsi="宋体" w:eastAsia="黑体" w:cs="黑体"/>
                <w:color w:val="000000"/>
                <w:kern w:val="0"/>
                <w:sz w:val="24"/>
                <w:lang w:bidi="ar"/>
              </w:rPr>
              <w:t>三级指标</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ECC95B">
            <w:pPr>
              <w:widowControl/>
              <w:spacing w:line="240" w:lineRule="exact"/>
              <w:jc w:val="center"/>
              <w:textAlignment w:val="center"/>
              <w:rPr>
                <w:rFonts w:ascii="黑体" w:hAnsi="宋体" w:eastAsia="黑体" w:cs="黑体"/>
                <w:color w:val="000000"/>
                <w:sz w:val="24"/>
              </w:rPr>
            </w:pPr>
            <w:r>
              <w:rPr>
                <w:rFonts w:hint="eastAsia" w:ascii="黑体" w:hAnsi="宋体" w:eastAsia="黑体" w:cs="黑体"/>
                <w:color w:val="000000"/>
                <w:kern w:val="0"/>
                <w:sz w:val="24"/>
                <w:lang w:bidi="ar"/>
              </w:rPr>
              <w:t>指标</w:t>
            </w:r>
            <w:r>
              <w:rPr>
                <w:rFonts w:hint="eastAsia" w:ascii="黑体" w:hAnsi="宋体" w:eastAsia="黑体" w:cs="黑体"/>
                <w:color w:val="000000"/>
                <w:kern w:val="0"/>
                <w:sz w:val="24"/>
                <w:lang w:bidi="ar"/>
              </w:rPr>
              <w:br w:type="textWrapping"/>
            </w:r>
            <w:r>
              <w:rPr>
                <w:rFonts w:hint="eastAsia" w:ascii="黑体" w:hAnsi="宋体" w:eastAsia="黑体" w:cs="黑体"/>
                <w:color w:val="000000"/>
                <w:kern w:val="0"/>
                <w:sz w:val="24"/>
                <w:lang w:bidi="ar"/>
              </w:rPr>
              <w:t>分值</w:t>
            </w:r>
          </w:p>
        </w:tc>
        <w:tc>
          <w:tcPr>
            <w:tcW w:w="47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59CE7C">
            <w:pPr>
              <w:widowControl/>
              <w:spacing w:line="240" w:lineRule="exact"/>
              <w:jc w:val="center"/>
              <w:rPr>
                <w:rFonts w:ascii="黑体" w:hAnsi="宋体" w:eastAsia="黑体" w:cs="黑体"/>
                <w:color w:val="000000"/>
                <w:sz w:val="24"/>
              </w:rPr>
            </w:pPr>
          </w:p>
        </w:tc>
        <w:tc>
          <w:tcPr>
            <w:tcW w:w="756" w:type="dxa"/>
            <w:vMerge w:val="continue"/>
            <w:tcBorders>
              <w:left w:val="single" w:color="000000" w:sz="4" w:space="0"/>
              <w:bottom w:val="single" w:color="000000" w:sz="4" w:space="0"/>
              <w:right w:val="single" w:color="000000" w:sz="4" w:space="0"/>
            </w:tcBorders>
            <w:shd w:val="clear" w:color="auto" w:fill="auto"/>
            <w:vAlign w:val="center"/>
          </w:tcPr>
          <w:p w14:paraId="454D5B1B">
            <w:pPr>
              <w:widowControl/>
              <w:spacing w:line="240" w:lineRule="exact"/>
              <w:jc w:val="center"/>
              <w:rPr>
                <w:rFonts w:ascii="黑体" w:hAnsi="宋体" w:eastAsia="黑体" w:cs="黑体"/>
                <w:color w:val="000000"/>
                <w:sz w:val="24"/>
              </w:rPr>
            </w:pPr>
          </w:p>
        </w:tc>
        <w:tc>
          <w:tcPr>
            <w:tcW w:w="478" w:type="dxa"/>
            <w:vMerge w:val="continue"/>
            <w:tcBorders>
              <w:left w:val="single" w:color="000000" w:sz="4" w:space="0"/>
              <w:bottom w:val="single" w:color="000000" w:sz="4" w:space="0"/>
              <w:right w:val="single" w:color="000000" w:sz="4" w:space="0"/>
            </w:tcBorders>
            <w:shd w:val="clear" w:color="auto" w:fill="auto"/>
            <w:vAlign w:val="center"/>
          </w:tcPr>
          <w:p w14:paraId="52BCD041">
            <w:pPr>
              <w:widowControl/>
              <w:spacing w:line="240" w:lineRule="exact"/>
              <w:jc w:val="center"/>
              <w:rPr>
                <w:rFonts w:ascii="黑体" w:hAnsi="宋体" w:eastAsia="黑体" w:cs="黑体"/>
                <w:color w:val="000000"/>
                <w:sz w:val="24"/>
              </w:rPr>
            </w:pPr>
          </w:p>
        </w:tc>
      </w:tr>
      <w:tr w14:paraId="1E0EC74A">
        <w:tblPrEx>
          <w:tblCellMar>
            <w:top w:w="0" w:type="dxa"/>
            <w:left w:w="108" w:type="dxa"/>
            <w:bottom w:w="0" w:type="dxa"/>
            <w:right w:w="108" w:type="dxa"/>
          </w:tblCellMar>
        </w:tblPrEx>
        <w:trPr>
          <w:trHeight w:val="23" w:hRule="atLeast"/>
          <w:jc w:val="center"/>
        </w:trPr>
        <w:tc>
          <w:tcPr>
            <w:tcW w:w="1004" w:type="dxa"/>
            <w:vMerge w:val="restart"/>
            <w:tcBorders>
              <w:top w:val="single" w:color="000000" w:sz="4" w:space="0"/>
              <w:left w:val="single" w:color="000000" w:sz="4" w:space="0"/>
              <w:right w:val="single" w:color="000000" w:sz="4" w:space="0"/>
            </w:tcBorders>
            <w:shd w:val="clear" w:color="auto" w:fill="auto"/>
            <w:vAlign w:val="center"/>
          </w:tcPr>
          <w:p w14:paraId="245E1BA7">
            <w:pPr>
              <w:widowControl/>
              <w:spacing w:line="240" w:lineRule="exact"/>
              <w:jc w:val="center"/>
              <w:textAlignment w:val="center"/>
              <w:rPr>
                <w:rFonts w:hint="eastAsia" w:ascii="宋体" w:hAnsi="宋体" w:eastAsia="宋体" w:cs="宋体"/>
                <w:b/>
                <w:color w:val="000000"/>
                <w:kern w:val="0"/>
                <w:sz w:val="24"/>
                <w:lang w:bidi="ar"/>
              </w:rPr>
            </w:pPr>
            <w:r>
              <w:rPr>
                <w:rFonts w:hint="eastAsia" w:ascii="宋体" w:hAnsi="宋体" w:eastAsia="宋体" w:cs="宋体"/>
                <w:b/>
                <w:color w:val="000000"/>
                <w:kern w:val="0"/>
                <w:sz w:val="24"/>
                <w:lang w:bidi="ar"/>
              </w:rPr>
              <w:t>总体绩效</w:t>
            </w:r>
            <w:r>
              <w:rPr>
                <w:rFonts w:hint="eastAsia" w:ascii="宋体" w:hAnsi="宋体" w:eastAsia="宋体" w:cs="宋体"/>
                <w:b/>
                <w:color w:val="000000"/>
                <w:kern w:val="0"/>
                <w:sz w:val="24"/>
                <w:lang w:bidi="ar"/>
              </w:rPr>
              <w:br w:type="textWrapping"/>
            </w:r>
            <w:r>
              <w:rPr>
                <w:rFonts w:hint="eastAsia" w:ascii="宋体" w:hAnsi="宋体" w:eastAsia="宋体" w:cs="宋体"/>
                <w:b/>
                <w:color w:val="000000"/>
                <w:kern w:val="0"/>
                <w:sz w:val="24"/>
                <w:lang w:bidi="ar"/>
              </w:rPr>
              <w:t>（65分）</w:t>
            </w:r>
          </w:p>
          <w:p w14:paraId="5354AD57">
            <w:pPr>
              <w:widowControl/>
              <w:spacing w:line="240" w:lineRule="exact"/>
              <w:jc w:val="center"/>
              <w:textAlignment w:val="center"/>
              <w:rPr>
                <w:rFonts w:ascii="宋体" w:hAnsi="宋体" w:eastAsia="宋体" w:cs="宋体"/>
                <w:b/>
                <w:color w:val="000000"/>
                <w:sz w:val="24"/>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C63F65">
            <w:pPr>
              <w:widowControl/>
              <w:spacing w:line="240" w:lineRule="exact"/>
              <w:jc w:val="center"/>
              <w:textAlignment w:val="center"/>
              <w:rPr>
                <w:rFonts w:ascii="宋体" w:hAnsi="宋体" w:eastAsia="宋体" w:cs="宋体"/>
                <w:b/>
                <w:color w:val="000000"/>
                <w:sz w:val="24"/>
              </w:rPr>
            </w:pPr>
            <w:r>
              <w:rPr>
                <w:rFonts w:hint="eastAsia" w:ascii="宋体" w:hAnsi="宋体" w:eastAsia="宋体" w:cs="宋体"/>
                <w:b/>
                <w:color w:val="000000"/>
                <w:kern w:val="0"/>
                <w:sz w:val="24"/>
                <w:lang w:bidi="ar"/>
              </w:rPr>
              <w:t>履职效能</w:t>
            </w:r>
            <w:r>
              <w:rPr>
                <w:rFonts w:hint="eastAsia" w:ascii="宋体" w:hAnsi="宋体" w:eastAsia="宋体" w:cs="宋体"/>
                <w:b/>
                <w:color w:val="000000"/>
                <w:kern w:val="0"/>
                <w:sz w:val="24"/>
                <w:lang w:bidi="ar"/>
              </w:rPr>
              <w:br w:type="textWrapping"/>
            </w:r>
            <w:r>
              <w:rPr>
                <w:rFonts w:hint="eastAsia" w:ascii="宋体" w:hAnsi="宋体" w:eastAsia="宋体" w:cs="宋体"/>
                <w:b/>
                <w:color w:val="000000"/>
                <w:kern w:val="0"/>
                <w:sz w:val="24"/>
                <w:lang w:bidi="ar"/>
              </w:rPr>
              <w:t>（15分）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50EA9F">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eastAsia="zh-CN" w:bidi="ar"/>
              </w:rPr>
              <w:t>单位职责</w:t>
            </w:r>
          </w:p>
        </w:tc>
        <w:tc>
          <w:tcPr>
            <w:tcW w:w="720" w:type="dxa"/>
            <w:tcBorders>
              <w:top w:val="nil"/>
              <w:left w:val="single" w:color="000000" w:sz="4" w:space="0"/>
              <w:bottom w:val="single" w:color="000000" w:sz="4" w:space="0"/>
              <w:right w:val="single" w:color="000000" w:sz="4" w:space="0"/>
            </w:tcBorders>
            <w:shd w:val="clear" w:color="auto" w:fill="auto"/>
            <w:vAlign w:val="center"/>
          </w:tcPr>
          <w:p w14:paraId="23A6F29C">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15</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7A5015">
            <w:pPr>
              <w:widowControl/>
              <w:spacing w:line="2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lang w:bidi="ar"/>
              </w:rPr>
              <w:t>部门整体绩效目标中选定3-5个核心职能目标，反映该项职能目标完成效果情况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86707E">
            <w:pPr>
              <w:widowControl/>
              <w:spacing w:line="240" w:lineRule="exact"/>
              <w:jc w:val="left"/>
              <w:textAlignment w:val="center"/>
              <w:rPr>
                <w:rFonts w:hint="default" w:ascii="宋体" w:hAnsi="宋体" w:eastAsia="宋体" w:cs="宋体"/>
                <w:color w:val="000000"/>
                <w:kern w:val="0"/>
                <w:sz w:val="24"/>
                <w:lang w:val="en-US" w:eastAsia="zh-CN" w:bidi="ar"/>
              </w:rPr>
            </w:pPr>
            <w:r>
              <w:rPr>
                <w:rFonts w:hint="eastAsia" w:ascii="宋体" w:hAnsi="宋体" w:eastAsia="宋体" w:cs="宋体"/>
                <w:color w:val="000000"/>
                <w:kern w:val="0"/>
                <w:sz w:val="24"/>
                <w:lang w:val="en-US" w:eastAsia="zh-CN" w:bidi="ar"/>
              </w:rPr>
              <w:t>15</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21B84A">
            <w:pPr>
              <w:widowControl/>
              <w:spacing w:line="240" w:lineRule="exact"/>
              <w:jc w:val="left"/>
              <w:textAlignment w:val="center"/>
              <w:rPr>
                <w:rFonts w:ascii="宋体" w:hAnsi="宋体" w:eastAsia="宋体" w:cs="宋体"/>
                <w:color w:val="000000"/>
                <w:kern w:val="0"/>
                <w:sz w:val="24"/>
                <w:lang w:bidi="ar"/>
              </w:rPr>
            </w:pPr>
          </w:p>
        </w:tc>
      </w:tr>
      <w:tr w14:paraId="517E3C69">
        <w:tblPrEx>
          <w:tblCellMar>
            <w:top w:w="0" w:type="dxa"/>
            <w:left w:w="108" w:type="dxa"/>
            <w:bottom w:w="0" w:type="dxa"/>
            <w:right w:w="108" w:type="dxa"/>
          </w:tblCellMar>
        </w:tblPrEx>
        <w:trPr>
          <w:trHeight w:val="23" w:hRule="atLeast"/>
          <w:jc w:val="center"/>
        </w:trPr>
        <w:tc>
          <w:tcPr>
            <w:tcW w:w="1004" w:type="dxa"/>
            <w:vMerge w:val="continue"/>
            <w:tcBorders>
              <w:left w:val="single" w:color="000000" w:sz="4" w:space="0"/>
              <w:right w:val="single" w:color="000000" w:sz="4" w:space="0"/>
            </w:tcBorders>
            <w:shd w:val="clear" w:color="auto" w:fill="auto"/>
            <w:vAlign w:val="center"/>
          </w:tcPr>
          <w:p w14:paraId="4DA0AB98">
            <w:pPr>
              <w:widowControl/>
              <w:spacing w:line="240" w:lineRule="exact"/>
              <w:jc w:val="center"/>
              <w:rPr>
                <w:rFonts w:ascii="宋体" w:hAnsi="宋体" w:eastAsia="宋体" w:cs="宋体"/>
                <w:b/>
                <w:color w:val="000000"/>
                <w:sz w:val="24"/>
              </w:rPr>
            </w:pPr>
          </w:p>
        </w:tc>
        <w:tc>
          <w:tcPr>
            <w:tcW w:w="146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CE56AE4">
            <w:pPr>
              <w:widowControl/>
              <w:spacing w:line="240" w:lineRule="exact"/>
              <w:jc w:val="center"/>
              <w:textAlignment w:val="center"/>
              <w:rPr>
                <w:rFonts w:ascii="宋体" w:hAnsi="宋体" w:eastAsia="宋体" w:cs="宋体"/>
                <w:b/>
                <w:color w:val="000000"/>
                <w:sz w:val="24"/>
              </w:rPr>
            </w:pPr>
            <w:r>
              <w:rPr>
                <w:rFonts w:hint="eastAsia" w:ascii="宋体" w:hAnsi="宋体" w:eastAsia="宋体" w:cs="宋体"/>
                <w:b/>
                <w:color w:val="000000"/>
                <w:kern w:val="0"/>
                <w:sz w:val="24"/>
                <w:lang w:bidi="ar"/>
              </w:rPr>
              <w:t>预算管理</w:t>
            </w:r>
            <w:r>
              <w:rPr>
                <w:rFonts w:hint="eastAsia" w:ascii="宋体" w:hAnsi="宋体" w:eastAsia="宋体" w:cs="宋体"/>
                <w:b/>
                <w:color w:val="000000"/>
                <w:kern w:val="0"/>
                <w:sz w:val="24"/>
                <w:lang w:bidi="ar"/>
              </w:rPr>
              <w:br w:type="textWrapping"/>
            </w:r>
            <w:r>
              <w:rPr>
                <w:rFonts w:hint="eastAsia" w:ascii="宋体" w:hAnsi="宋体" w:eastAsia="宋体" w:cs="宋体"/>
                <w:b/>
                <w:color w:val="000000"/>
                <w:kern w:val="0"/>
                <w:sz w:val="24"/>
                <w:lang w:bidi="ar"/>
              </w:rPr>
              <w:t>（25分）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6BEF13">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预算编制质量</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2B19C5">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8</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9526B4">
            <w:pPr>
              <w:widowControl/>
              <w:spacing w:line="2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lang w:bidi="ar"/>
              </w:rPr>
              <w:t>部门是否严格按要求编制年初部门预算，年初预算编制的科学性和准确性</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F0FB89">
            <w:pPr>
              <w:widowControl/>
              <w:spacing w:line="240" w:lineRule="exact"/>
              <w:jc w:val="left"/>
              <w:textAlignment w:val="center"/>
              <w:rPr>
                <w:rFonts w:hint="eastAsia" w:ascii="宋体" w:hAnsi="宋体" w:eastAsia="宋体" w:cs="宋体"/>
                <w:color w:val="000000"/>
                <w:kern w:val="0"/>
                <w:sz w:val="24"/>
                <w:lang w:val="en-US" w:eastAsia="zh-CN" w:bidi="ar"/>
              </w:rPr>
            </w:pPr>
            <w:r>
              <w:rPr>
                <w:rFonts w:hint="eastAsia" w:ascii="宋体" w:hAnsi="宋体" w:eastAsia="宋体" w:cs="宋体"/>
                <w:color w:val="000000"/>
                <w:kern w:val="0"/>
                <w:sz w:val="24"/>
                <w:lang w:val="en-US" w:eastAsia="zh-CN" w:bidi="ar"/>
              </w:rPr>
              <w:t>8</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9528DF">
            <w:pPr>
              <w:widowControl/>
              <w:spacing w:line="240" w:lineRule="exact"/>
              <w:jc w:val="left"/>
              <w:textAlignment w:val="center"/>
              <w:rPr>
                <w:rFonts w:ascii="宋体" w:hAnsi="宋体" w:eastAsia="宋体" w:cs="宋体"/>
                <w:color w:val="000000"/>
                <w:kern w:val="0"/>
                <w:sz w:val="24"/>
                <w:lang w:bidi="ar"/>
              </w:rPr>
            </w:pPr>
          </w:p>
        </w:tc>
      </w:tr>
      <w:tr w14:paraId="1904261C">
        <w:tblPrEx>
          <w:tblCellMar>
            <w:top w:w="0" w:type="dxa"/>
            <w:left w:w="108" w:type="dxa"/>
            <w:bottom w:w="0" w:type="dxa"/>
            <w:right w:w="108" w:type="dxa"/>
          </w:tblCellMar>
        </w:tblPrEx>
        <w:trPr>
          <w:trHeight w:val="23" w:hRule="atLeast"/>
          <w:jc w:val="center"/>
        </w:trPr>
        <w:tc>
          <w:tcPr>
            <w:tcW w:w="1004" w:type="dxa"/>
            <w:vMerge w:val="continue"/>
            <w:tcBorders>
              <w:left w:val="single" w:color="000000" w:sz="4" w:space="0"/>
              <w:right w:val="single" w:color="000000" w:sz="4" w:space="0"/>
            </w:tcBorders>
            <w:shd w:val="clear" w:color="auto" w:fill="auto"/>
            <w:vAlign w:val="center"/>
          </w:tcPr>
          <w:p w14:paraId="6262E047">
            <w:pPr>
              <w:widowControl/>
              <w:spacing w:line="240" w:lineRule="exact"/>
              <w:jc w:val="center"/>
              <w:rPr>
                <w:rFonts w:ascii="宋体" w:hAnsi="宋体" w:eastAsia="宋体" w:cs="宋体"/>
                <w:b/>
                <w:color w:val="000000"/>
                <w:sz w:val="24"/>
              </w:rPr>
            </w:pPr>
          </w:p>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D1017D">
            <w:pPr>
              <w:widowControl/>
              <w:spacing w:line="240" w:lineRule="exact"/>
              <w:jc w:val="center"/>
              <w:rPr>
                <w:rFonts w:ascii="宋体" w:hAnsi="宋体" w:eastAsia="宋体" w:cs="宋体"/>
                <w:b/>
                <w:color w:val="000000"/>
                <w:sz w:val="24"/>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CB602D">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单位收入统筹</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78BA87">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7A276C">
            <w:pPr>
              <w:widowControl/>
              <w:spacing w:line="2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lang w:bidi="ar"/>
              </w:rPr>
              <w:t>部门统筹自有收入程度</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08AD3E">
            <w:pPr>
              <w:widowControl/>
              <w:spacing w:line="240" w:lineRule="exact"/>
              <w:jc w:val="left"/>
              <w:textAlignment w:val="center"/>
              <w:rPr>
                <w:rFonts w:hint="eastAsia" w:ascii="宋体" w:hAnsi="宋体" w:eastAsia="宋体" w:cs="宋体"/>
                <w:color w:val="000000"/>
                <w:kern w:val="0"/>
                <w:sz w:val="24"/>
                <w:lang w:val="en-US" w:eastAsia="zh-CN" w:bidi="ar"/>
              </w:rPr>
            </w:pPr>
            <w:r>
              <w:rPr>
                <w:rFonts w:hint="eastAsia" w:ascii="宋体" w:hAnsi="宋体" w:eastAsia="宋体" w:cs="宋体"/>
                <w:color w:val="000000"/>
                <w:kern w:val="0"/>
                <w:sz w:val="24"/>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CEE2EA">
            <w:pPr>
              <w:widowControl/>
              <w:spacing w:line="240" w:lineRule="exact"/>
              <w:jc w:val="left"/>
              <w:textAlignment w:val="center"/>
              <w:rPr>
                <w:rFonts w:ascii="宋体" w:hAnsi="宋体" w:eastAsia="宋体" w:cs="宋体"/>
                <w:color w:val="000000"/>
                <w:kern w:val="0"/>
                <w:sz w:val="24"/>
                <w:lang w:bidi="ar"/>
              </w:rPr>
            </w:pPr>
          </w:p>
        </w:tc>
      </w:tr>
      <w:tr w14:paraId="7435EC07">
        <w:tblPrEx>
          <w:tblCellMar>
            <w:top w:w="0" w:type="dxa"/>
            <w:left w:w="108" w:type="dxa"/>
            <w:bottom w:w="0" w:type="dxa"/>
            <w:right w:w="108" w:type="dxa"/>
          </w:tblCellMar>
        </w:tblPrEx>
        <w:trPr>
          <w:trHeight w:val="23" w:hRule="atLeast"/>
          <w:jc w:val="center"/>
        </w:trPr>
        <w:tc>
          <w:tcPr>
            <w:tcW w:w="1004" w:type="dxa"/>
            <w:vMerge w:val="continue"/>
            <w:tcBorders>
              <w:left w:val="single" w:color="000000" w:sz="4" w:space="0"/>
              <w:right w:val="single" w:color="000000" w:sz="4" w:space="0"/>
            </w:tcBorders>
            <w:shd w:val="clear" w:color="auto" w:fill="auto"/>
            <w:vAlign w:val="center"/>
          </w:tcPr>
          <w:p w14:paraId="696E1806">
            <w:pPr>
              <w:widowControl/>
              <w:spacing w:line="240" w:lineRule="exact"/>
              <w:jc w:val="center"/>
              <w:rPr>
                <w:rFonts w:ascii="宋体" w:hAnsi="宋体" w:eastAsia="宋体" w:cs="宋体"/>
                <w:b/>
                <w:color w:val="000000"/>
                <w:sz w:val="24"/>
              </w:rPr>
            </w:pPr>
          </w:p>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602A43">
            <w:pPr>
              <w:widowControl/>
              <w:spacing w:line="240" w:lineRule="exact"/>
              <w:jc w:val="center"/>
              <w:rPr>
                <w:rFonts w:ascii="宋体" w:hAnsi="宋体" w:eastAsia="宋体" w:cs="宋体"/>
                <w:b/>
                <w:color w:val="000000"/>
                <w:sz w:val="24"/>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9BC22F">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支出执行进度</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90F944">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6</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7C135A">
            <w:pPr>
              <w:widowControl/>
              <w:spacing w:line="2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lang w:bidi="ar"/>
              </w:rPr>
              <w:t>部门1至6月、1至10月预算执行情况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CF540C">
            <w:pPr>
              <w:widowControl/>
              <w:spacing w:line="240" w:lineRule="exact"/>
              <w:jc w:val="left"/>
              <w:textAlignment w:val="center"/>
              <w:rPr>
                <w:rFonts w:hint="eastAsia" w:ascii="宋体" w:hAnsi="宋体" w:eastAsia="宋体" w:cs="宋体"/>
                <w:color w:val="000000"/>
                <w:kern w:val="0"/>
                <w:sz w:val="24"/>
                <w:lang w:val="en-US" w:eastAsia="zh-CN" w:bidi="ar"/>
              </w:rPr>
            </w:pPr>
            <w:r>
              <w:rPr>
                <w:rFonts w:hint="eastAsia" w:ascii="宋体" w:hAnsi="宋体" w:eastAsia="宋体" w:cs="宋体"/>
                <w:color w:val="000000"/>
                <w:kern w:val="0"/>
                <w:sz w:val="24"/>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EB711B">
            <w:pPr>
              <w:widowControl/>
              <w:spacing w:line="240" w:lineRule="exact"/>
              <w:jc w:val="left"/>
              <w:textAlignment w:val="center"/>
              <w:rPr>
                <w:rFonts w:ascii="宋体" w:hAnsi="宋体" w:eastAsia="宋体" w:cs="宋体"/>
                <w:color w:val="000000"/>
                <w:kern w:val="0"/>
                <w:sz w:val="24"/>
                <w:lang w:bidi="ar"/>
              </w:rPr>
            </w:pPr>
          </w:p>
        </w:tc>
      </w:tr>
      <w:tr w14:paraId="077A60A7">
        <w:tblPrEx>
          <w:tblCellMar>
            <w:top w:w="0" w:type="dxa"/>
            <w:left w:w="108" w:type="dxa"/>
            <w:bottom w:w="0" w:type="dxa"/>
            <w:right w:w="108" w:type="dxa"/>
          </w:tblCellMar>
        </w:tblPrEx>
        <w:trPr>
          <w:trHeight w:val="23" w:hRule="atLeast"/>
          <w:jc w:val="center"/>
        </w:trPr>
        <w:tc>
          <w:tcPr>
            <w:tcW w:w="1004" w:type="dxa"/>
            <w:vMerge w:val="continue"/>
            <w:tcBorders>
              <w:left w:val="single" w:color="000000" w:sz="4" w:space="0"/>
              <w:right w:val="single" w:color="000000" w:sz="4" w:space="0"/>
            </w:tcBorders>
            <w:shd w:val="clear" w:color="auto" w:fill="auto"/>
            <w:vAlign w:val="center"/>
          </w:tcPr>
          <w:p w14:paraId="66726DD9">
            <w:pPr>
              <w:widowControl/>
              <w:spacing w:line="240" w:lineRule="exact"/>
              <w:jc w:val="center"/>
              <w:rPr>
                <w:rFonts w:ascii="宋体" w:hAnsi="宋体" w:eastAsia="宋体" w:cs="宋体"/>
                <w:b/>
                <w:color w:val="000000"/>
                <w:sz w:val="24"/>
              </w:rPr>
            </w:pPr>
          </w:p>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404E48">
            <w:pPr>
              <w:widowControl/>
              <w:spacing w:line="240" w:lineRule="exact"/>
              <w:jc w:val="center"/>
              <w:rPr>
                <w:rFonts w:ascii="宋体" w:hAnsi="宋体" w:eastAsia="宋体" w:cs="宋体"/>
                <w:b/>
                <w:color w:val="000000"/>
                <w:sz w:val="24"/>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B3E820">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预算年终结余</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5E5963">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2</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499440">
            <w:pPr>
              <w:widowControl/>
              <w:spacing w:line="2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lang w:bidi="ar"/>
              </w:rPr>
              <w:t>部门整体年终预算结余情况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F5665B">
            <w:pPr>
              <w:widowControl/>
              <w:spacing w:line="240" w:lineRule="exact"/>
              <w:jc w:val="left"/>
              <w:textAlignment w:val="center"/>
              <w:rPr>
                <w:rFonts w:hint="default" w:ascii="宋体" w:hAnsi="宋体" w:eastAsia="宋体" w:cs="宋体"/>
                <w:color w:val="000000"/>
                <w:kern w:val="0"/>
                <w:sz w:val="24"/>
                <w:lang w:val="en-US" w:eastAsia="zh-CN" w:bidi="ar"/>
              </w:rPr>
            </w:pPr>
            <w:r>
              <w:rPr>
                <w:rFonts w:hint="eastAsia" w:ascii="宋体" w:hAnsi="宋体" w:eastAsia="宋体" w:cs="宋体"/>
                <w:color w:val="000000"/>
                <w:kern w:val="0"/>
                <w:sz w:val="24"/>
                <w:lang w:val="en-US" w:eastAsia="zh-CN" w:bidi="ar"/>
              </w:rPr>
              <w:t>1.5</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CD93B6">
            <w:pPr>
              <w:widowControl/>
              <w:spacing w:line="240" w:lineRule="exact"/>
              <w:jc w:val="left"/>
              <w:textAlignment w:val="center"/>
              <w:rPr>
                <w:rFonts w:ascii="宋体" w:hAnsi="宋体" w:eastAsia="宋体" w:cs="宋体"/>
                <w:color w:val="000000"/>
                <w:kern w:val="0"/>
                <w:sz w:val="24"/>
                <w:lang w:bidi="ar"/>
              </w:rPr>
            </w:pPr>
          </w:p>
        </w:tc>
      </w:tr>
      <w:tr w14:paraId="39FD87F4">
        <w:tblPrEx>
          <w:tblCellMar>
            <w:top w:w="0" w:type="dxa"/>
            <w:left w:w="108" w:type="dxa"/>
            <w:bottom w:w="0" w:type="dxa"/>
            <w:right w:w="108" w:type="dxa"/>
          </w:tblCellMar>
        </w:tblPrEx>
        <w:trPr>
          <w:trHeight w:val="23" w:hRule="atLeast"/>
          <w:jc w:val="center"/>
        </w:trPr>
        <w:tc>
          <w:tcPr>
            <w:tcW w:w="1004" w:type="dxa"/>
            <w:vMerge w:val="continue"/>
            <w:tcBorders>
              <w:left w:val="single" w:color="000000" w:sz="4" w:space="0"/>
              <w:right w:val="single" w:color="000000" w:sz="4" w:space="0"/>
            </w:tcBorders>
            <w:shd w:val="clear" w:color="auto" w:fill="auto"/>
            <w:vAlign w:val="center"/>
          </w:tcPr>
          <w:p w14:paraId="1C5775EB">
            <w:pPr>
              <w:widowControl/>
              <w:spacing w:line="240" w:lineRule="exact"/>
              <w:jc w:val="center"/>
              <w:rPr>
                <w:rFonts w:ascii="宋体" w:hAnsi="宋体" w:eastAsia="宋体" w:cs="宋体"/>
                <w:b/>
                <w:color w:val="000000"/>
                <w:sz w:val="24"/>
              </w:rPr>
            </w:pPr>
          </w:p>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851A4E">
            <w:pPr>
              <w:widowControl/>
              <w:spacing w:line="240" w:lineRule="exact"/>
              <w:jc w:val="center"/>
              <w:rPr>
                <w:rFonts w:ascii="宋体" w:hAnsi="宋体" w:eastAsia="宋体" w:cs="宋体"/>
                <w:b/>
                <w:color w:val="000000"/>
                <w:sz w:val="24"/>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5D1B87">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严控一般性支出</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B8D3CA">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5</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86E87A">
            <w:pPr>
              <w:widowControl/>
              <w:spacing w:line="2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lang w:bidi="ar"/>
              </w:rPr>
              <w:t>部门严控“三公”经费、会议、培训、差旅、办节办展、办公设备购置、信息网络及软件购置更新、课题经费等8项一般性支出情况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7D20AE">
            <w:pPr>
              <w:widowControl/>
              <w:spacing w:line="240" w:lineRule="exact"/>
              <w:jc w:val="left"/>
              <w:textAlignment w:val="center"/>
              <w:rPr>
                <w:rFonts w:hint="eastAsia" w:ascii="宋体" w:hAnsi="宋体" w:eastAsia="宋体" w:cs="宋体"/>
                <w:color w:val="000000"/>
                <w:kern w:val="0"/>
                <w:sz w:val="24"/>
                <w:lang w:val="en-US" w:eastAsia="zh-CN" w:bidi="ar"/>
              </w:rPr>
            </w:pPr>
            <w:r>
              <w:rPr>
                <w:rFonts w:hint="eastAsia" w:ascii="宋体" w:hAnsi="宋体" w:eastAsia="宋体" w:cs="宋体"/>
                <w:color w:val="000000"/>
                <w:kern w:val="0"/>
                <w:sz w:val="24"/>
                <w:lang w:val="en-US" w:eastAsia="zh-CN" w:bidi="ar"/>
              </w:rPr>
              <w:t>5</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1E5D01">
            <w:pPr>
              <w:widowControl/>
              <w:spacing w:line="240" w:lineRule="exact"/>
              <w:jc w:val="left"/>
              <w:textAlignment w:val="center"/>
              <w:rPr>
                <w:rFonts w:ascii="宋体" w:hAnsi="宋体" w:eastAsia="宋体" w:cs="宋体"/>
                <w:color w:val="000000"/>
                <w:kern w:val="0"/>
                <w:sz w:val="24"/>
                <w:lang w:bidi="ar"/>
              </w:rPr>
            </w:pPr>
          </w:p>
        </w:tc>
      </w:tr>
      <w:tr w14:paraId="33AFC8A5">
        <w:tblPrEx>
          <w:tblCellMar>
            <w:top w:w="0" w:type="dxa"/>
            <w:left w:w="108" w:type="dxa"/>
            <w:bottom w:w="0" w:type="dxa"/>
            <w:right w:w="108" w:type="dxa"/>
          </w:tblCellMar>
        </w:tblPrEx>
        <w:trPr>
          <w:trHeight w:val="23" w:hRule="atLeast"/>
          <w:jc w:val="center"/>
        </w:trPr>
        <w:tc>
          <w:tcPr>
            <w:tcW w:w="1004" w:type="dxa"/>
            <w:vMerge w:val="continue"/>
            <w:tcBorders>
              <w:left w:val="single" w:color="000000" w:sz="4" w:space="0"/>
              <w:right w:val="single" w:color="000000" w:sz="4" w:space="0"/>
            </w:tcBorders>
            <w:shd w:val="clear" w:color="auto" w:fill="auto"/>
            <w:vAlign w:val="center"/>
          </w:tcPr>
          <w:p w14:paraId="1ACAAA29">
            <w:pPr>
              <w:widowControl/>
              <w:spacing w:line="240" w:lineRule="exact"/>
              <w:jc w:val="center"/>
              <w:rPr>
                <w:rFonts w:ascii="宋体" w:hAnsi="宋体" w:eastAsia="宋体" w:cs="宋体"/>
                <w:b/>
                <w:color w:val="000000"/>
                <w:sz w:val="24"/>
              </w:rPr>
            </w:pPr>
          </w:p>
        </w:tc>
        <w:tc>
          <w:tcPr>
            <w:tcW w:w="146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A07ACE0">
            <w:pPr>
              <w:widowControl/>
              <w:spacing w:line="240" w:lineRule="exact"/>
              <w:jc w:val="center"/>
              <w:textAlignment w:val="center"/>
              <w:rPr>
                <w:rFonts w:ascii="宋体" w:hAnsi="宋体" w:eastAsia="宋体" w:cs="宋体"/>
                <w:b/>
                <w:color w:val="000000"/>
                <w:sz w:val="24"/>
              </w:rPr>
            </w:pPr>
            <w:r>
              <w:rPr>
                <w:rFonts w:hint="eastAsia" w:ascii="宋体" w:hAnsi="宋体" w:eastAsia="宋体" w:cs="宋体"/>
                <w:b/>
                <w:color w:val="000000"/>
                <w:kern w:val="0"/>
                <w:sz w:val="24"/>
                <w:lang w:bidi="ar"/>
              </w:rPr>
              <w:t>财务管理</w:t>
            </w:r>
            <w:r>
              <w:rPr>
                <w:rFonts w:hint="eastAsia" w:ascii="宋体" w:hAnsi="宋体" w:eastAsia="宋体" w:cs="宋体"/>
                <w:b/>
                <w:color w:val="000000"/>
                <w:kern w:val="0"/>
                <w:sz w:val="24"/>
                <w:lang w:bidi="ar"/>
              </w:rPr>
              <w:br w:type="textWrapping"/>
            </w:r>
            <w:r>
              <w:rPr>
                <w:rFonts w:hint="eastAsia" w:ascii="宋体" w:hAnsi="宋体" w:eastAsia="宋体" w:cs="宋体"/>
                <w:b/>
                <w:color w:val="000000"/>
                <w:kern w:val="0"/>
                <w:sz w:val="24"/>
                <w:lang w:bidi="ar"/>
              </w:rPr>
              <w:t>（10分）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3E6197">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财务管理制度</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7C8DA8">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2F5F55">
            <w:pPr>
              <w:widowControl/>
              <w:spacing w:line="2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lang w:bidi="ar"/>
              </w:rPr>
              <w:t>部门财务管理制度建立情况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1472C2">
            <w:pPr>
              <w:widowControl/>
              <w:spacing w:line="240" w:lineRule="exact"/>
              <w:jc w:val="left"/>
              <w:textAlignment w:val="center"/>
              <w:rPr>
                <w:rFonts w:hint="eastAsia" w:ascii="宋体" w:hAnsi="宋体" w:eastAsia="宋体" w:cs="宋体"/>
                <w:color w:val="000000"/>
                <w:kern w:val="0"/>
                <w:sz w:val="24"/>
                <w:lang w:val="en-US" w:eastAsia="zh-CN" w:bidi="ar"/>
              </w:rPr>
            </w:pPr>
            <w:r>
              <w:rPr>
                <w:rFonts w:hint="eastAsia" w:ascii="宋体" w:hAnsi="宋体" w:eastAsia="宋体" w:cs="宋体"/>
                <w:color w:val="000000"/>
                <w:kern w:val="0"/>
                <w:sz w:val="24"/>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F68D9E">
            <w:pPr>
              <w:widowControl/>
              <w:spacing w:line="240" w:lineRule="exact"/>
              <w:jc w:val="left"/>
              <w:textAlignment w:val="center"/>
              <w:rPr>
                <w:rFonts w:ascii="宋体" w:hAnsi="宋体" w:eastAsia="宋体" w:cs="宋体"/>
                <w:color w:val="000000"/>
                <w:kern w:val="0"/>
                <w:sz w:val="24"/>
                <w:lang w:bidi="ar"/>
              </w:rPr>
            </w:pPr>
          </w:p>
        </w:tc>
      </w:tr>
      <w:tr w14:paraId="6D4A6A45">
        <w:tblPrEx>
          <w:tblCellMar>
            <w:top w:w="0" w:type="dxa"/>
            <w:left w:w="108" w:type="dxa"/>
            <w:bottom w:w="0" w:type="dxa"/>
            <w:right w:w="108" w:type="dxa"/>
          </w:tblCellMar>
        </w:tblPrEx>
        <w:trPr>
          <w:trHeight w:val="23" w:hRule="atLeast"/>
          <w:jc w:val="center"/>
        </w:trPr>
        <w:tc>
          <w:tcPr>
            <w:tcW w:w="1004" w:type="dxa"/>
            <w:vMerge w:val="continue"/>
            <w:tcBorders>
              <w:left w:val="single" w:color="000000" w:sz="4" w:space="0"/>
              <w:right w:val="single" w:color="000000" w:sz="4" w:space="0"/>
            </w:tcBorders>
            <w:shd w:val="clear" w:color="auto" w:fill="auto"/>
            <w:vAlign w:val="center"/>
          </w:tcPr>
          <w:p w14:paraId="63427054">
            <w:pPr>
              <w:widowControl/>
              <w:spacing w:line="240" w:lineRule="exact"/>
              <w:jc w:val="center"/>
              <w:rPr>
                <w:rFonts w:ascii="宋体" w:hAnsi="宋体" w:eastAsia="宋体" w:cs="宋体"/>
                <w:b/>
                <w:color w:val="000000"/>
                <w:sz w:val="24"/>
              </w:rPr>
            </w:pPr>
          </w:p>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CBC6B3">
            <w:pPr>
              <w:widowControl/>
              <w:spacing w:line="240" w:lineRule="exact"/>
              <w:jc w:val="center"/>
              <w:rPr>
                <w:rFonts w:ascii="宋体" w:hAnsi="宋体" w:eastAsia="宋体" w:cs="宋体"/>
                <w:b/>
                <w:color w:val="000000"/>
                <w:sz w:val="24"/>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7E2750">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财务岗位设置</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F73972">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2</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DB63D2">
            <w:pPr>
              <w:widowControl/>
              <w:spacing w:line="2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lang w:bidi="ar"/>
              </w:rPr>
              <w:t>部门财务岗位设置是否符合相关财务管理制度要求</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C5B120">
            <w:pPr>
              <w:widowControl/>
              <w:spacing w:line="240" w:lineRule="exact"/>
              <w:jc w:val="left"/>
              <w:textAlignment w:val="center"/>
              <w:rPr>
                <w:rFonts w:hint="eastAsia" w:ascii="宋体" w:hAnsi="宋体" w:eastAsia="宋体" w:cs="宋体"/>
                <w:color w:val="000000"/>
                <w:kern w:val="0"/>
                <w:sz w:val="24"/>
                <w:lang w:val="en-US" w:eastAsia="zh-CN" w:bidi="ar"/>
              </w:rPr>
            </w:pPr>
            <w:r>
              <w:rPr>
                <w:rFonts w:hint="eastAsia" w:ascii="宋体" w:hAnsi="宋体" w:eastAsia="宋体" w:cs="宋体"/>
                <w:color w:val="000000"/>
                <w:kern w:val="0"/>
                <w:sz w:val="24"/>
                <w:lang w:val="en-US" w:eastAsia="zh-CN" w:bidi="ar"/>
              </w:rPr>
              <w:t>2</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CB09DD">
            <w:pPr>
              <w:widowControl/>
              <w:spacing w:line="240" w:lineRule="exact"/>
              <w:jc w:val="left"/>
              <w:textAlignment w:val="center"/>
              <w:rPr>
                <w:rFonts w:ascii="宋体" w:hAnsi="宋体" w:eastAsia="宋体" w:cs="宋体"/>
                <w:color w:val="000000"/>
                <w:kern w:val="0"/>
                <w:sz w:val="24"/>
                <w:lang w:bidi="ar"/>
              </w:rPr>
            </w:pPr>
          </w:p>
        </w:tc>
      </w:tr>
      <w:tr w14:paraId="3D04F721">
        <w:tblPrEx>
          <w:tblCellMar>
            <w:top w:w="0" w:type="dxa"/>
            <w:left w:w="108" w:type="dxa"/>
            <w:bottom w:w="0" w:type="dxa"/>
            <w:right w:w="108" w:type="dxa"/>
          </w:tblCellMar>
        </w:tblPrEx>
        <w:trPr>
          <w:trHeight w:val="23" w:hRule="atLeast"/>
          <w:jc w:val="center"/>
        </w:trPr>
        <w:tc>
          <w:tcPr>
            <w:tcW w:w="1004" w:type="dxa"/>
            <w:vMerge w:val="continue"/>
            <w:tcBorders>
              <w:left w:val="single" w:color="000000" w:sz="4" w:space="0"/>
              <w:right w:val="single" w:color="000000" w:sz="4" w:space="0"/>
            </w:tcBorders>
            <w:shd w:val="clear" w:color="auto" w:fill="auto"/>
            <w:vAlign w:val="center"/>
          </w:tcPr>
          <w:p w14:paraId="67FCD00F">
            <w:pPr>
              <w:widowControl/>
              <w:spacing w:line="240" w:lineRule="exact"/>
              <w:jc w:val="center"/>
              <w:rPr>
                <w:rFonts w:ascii="宋体" w:hAnsi="宋体" w:eastAsia="宋体" w:cs="宋体"/>
                <w:b/>
                <w:color w:val="000000"/>
                <w:sz w:val="24"/>
              </w:rPr>
            </w:pPr>
          </w:p>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A3A418">
            <w:pPr>
              <w:widowControl/>
              <w:spacing w:line="240" w:lineRule="exact"/>
              <w:jc w:val="center"/>
              <w:rPr>
                <w:rFonts w:ascii="宋体" w:hAnsi="宋体" w:eastAsia="宋体" w:cs="宋体"/>
                <w:b/>
                <w:color w:val="000000"/>
                <w:sz w:val="24"/>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A9B268">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资金使用规范</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A93F46">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AEFDFB">
            <w:pPr>
              <w:widowControl/>
              <w:spacing w:line="2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lang w:bidi="ar"/>
              </w:rPr>
              <w:t>部门资金使用是否符合相关财务管理制度规定</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66EFDC">
            <w:pPr>
              <w:widowControl/>
              <w:spacing w:line="240" w:lineRule="exact"/>
              <w:jc w:val="left"/>
              <w:textAlignment w:val="center"/>
              <w:rPr>
                <w:rFonts w:hint="eastAsia" w:ascii="宋体" w:hAnsi="宋体" w:eastAsia="宋体" w:cs="宋体"/>
                <w:color w:val="000000"/>
                <w:kern w:val="0"/>
                <w:sz w:val="24"/>
                <w:lang w:val="en-US" w:eastAsia="zh-CN" w:bidi="ar"/>
              </w:rPr>
            </w:pPr>
            <w:r>
              <w:rPr>
                <w:rFonts w:hint="eastAsia" w:ascii="宋体" w:hAnsi="宋体" w:eastAsia="宋体" w:cs="宋体"/>
                <w:color w:val="000000"/>
                <w:kern w:val="0"/>
                <w:sz w:val="24"/>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4EAA73">
            <w:pPr>
              <w:widowControl/>
              <w:spacing w:line="240" w:lineRule="exact"/>
              <w:jc w:val="left"/>
              <w:textAlignment w:val="center"/>
              <w:rPr>
                <w:rFonts w:ascii="宋体" w:hAnsi="宋体" w:eastAsia="宋体" w:cs="宋体"/>
                <w:color w:val="000000"/>
                <w:kern w:val="0"/>
                <w:sz w:val="24"/>
                <w:lang w:bidi="ar"/>
              </w:rPr>
            </w:pPr>
          </w:p>
        </w:tc>
      </w:tr>
      <w:tr w14:paraId="25552C19">
        <w:tblPrEx>
          <w:tblCellMar>
            <w:top w:w="0" w:type="dxa"/>
            <w:left w:w="108" w:type="dxa"/>
            <w:bottom w:w="0" w:type="dxa"/>
            <w:right w:w="108" w:type="dxa"/>
          </w:tblCellMar>
        </w:tblPrEx>
        <w:trPr>
          <w:trHeight w:val="23" w:hRule="atLeast"/>
          <w:jc w:val="center"/>
        </w:trPr>
        <w:tc>
          <w:tcPr>
            <w:tcW w:w="1004" w:type="dxa"/>
            <w:vMerge w:val="continue"/>
            <w:tcBorders>
              <w:left w:val="single" w:color="000000" w:sz="4" w:space="0"/>
              <w:right w:val="single" w:color="000000" w:sz="4" w:space="0"/>
            </w:tcBorders>
            <w:shd w:val="clear" w:color="auto" w:fill="auto"/>
            <w:vAlign w:val="center"/>
          </w:tcPr>
          <w:p w14:paraId="2A25F04E">
            <w:pPr>
              <w:widowControl/>
              <w:spacing w:line="240" w:lineRule="exact"/>
              <w:jc w:val="center"/>
              <w:rPr>
                <w:rFonts w:ascii="宋体" w:hAnsi="宋体" w:eastAsia="宋体" w:cs="宋体"/>
                <w:b/>
                <w:color w:val="000000"/>
                <w:sz w:val="24"/>
              </w:rPr>
            </w:pPr>
          </w:p>
        </w:tc>
        <w:tc>
          <w:tcPr>
            <w:tcW w:w="1462" w:type="dxa"/>
            <w:vMerge w:val="restart"/>
            <w:tcBorders>
              <w:top w:val="single" w:color="000000" w:sz="4" w:space="0"/>
              <w:left w:val="single" w:color="000000" w:sz="4" w:space="0"/>
              <w:right w:val="single" w:color="000000" w:sz="4" w:space="0"/>
            </w:tcBorders>
            <w:shd w:val="clear" w:color="auto" w:fill="auto"/>
            <w:vAlign w:val="center"/>
          </w:tcPr>
          <w:p w14:paraId="0BBC3736">
            <w:pPr>
              <w:widowControl/>
              <w:spacing w:line="240" w:lineRule="exact"/>
              <w:jc w:val="center"/>
              <w:textAlignment w:val="center"/>
              <w:rPr>
                <w:rFonts w:ascii="宋体" w:hAnsi="宋体" w:eastAsia="宋体" w:cs="宋体"/>
                <w:b/>
                <w:color w:val="000000"/>
                <w:sz w:val="24"/>
              </w:rPr>
            </w:pPr>
            <w:r>
              <w:rPr>
                <w:rFonts w:hint="eastAsia" w:ascii="宋体" w:hAnsi="宋体" w:eastAsia="宋体" w:cs="宋体"/>
                <w:b/>
                <w:color w:val="000000"/>
                <w:kern w:val="0"/>
                <w:sz w:val="24"/>
                <w:lang w:bidi="ar"/>
              </w:rPr>
              <w:t>资产管理</w:t>
            </w:r>
            <w:r>
              <w:rPr>
                <w:rFonts w:hint="eastAsia" w:ascii="宋体" w:hAnsi="宋体" w:eastAsia="宋体" w:cs="宋体"/>
                <w:b/>
                <w:color w:val="000000"/>
                <w:kern w:val="0"/>
                <w:sz w:val="24"/>
                <w:lang w:bidi="ar"/>
              </w:rPr>
              <w:br w:type="textWrapping"/>
            </w:r>
            <w:r>
              <w:rPr>
                <w:rFonts w:hint="eastAsia" w:ascii="宋体" w:hAnsi="宋体" w:eastAsia="宋体" w:cs="宋体"/>
                <w:b/>
                <w:color w:val="000000"/>
                <w:kern w:val="0"/>
                <w:sz w:val="24"/>
                <w:lang w:bidi="ar"/>
              </w:rPr>
              <w:t>（9分）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076BC3">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人均资产变化率</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3D1F5E">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3</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9F333F">
            <w:pPr>
              <w:widowControl/>
              <w:spacing w:line="2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lang w:bidi="ar"/>
              </w:rPr>
              <w:t>部门人均资产变化情况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A23998">
            <w:pPr>
              <w:widowControl/>
              <w:spacing w:line="240" w:lineRule="exact"/>
              <w:jc w:val="left"/>
              <w:textAlignment w:val="center"/>
              <w:rPr>
                <w:rFonts w:hint="default" w:ascii="宋体" w:hAnsi="宋体" w:eastAsia="宋体" w:cs="宋体"/>
                <w:color w:val="000000"/>
                <w:kern w:val="0"/>
                <w:sz w:val="24"/>
                <w:lang w:val="en-US" w:eastAsia="zh-CN" w:bidi="ar"/>
              </w:rPr>
            </w:pPr>
            <w:r>
              <w:rPr>
                <w:rFonts w:hint="eastAsia" w:ascii="宋体" w:hAnsi="宋体" w:eastAsia="宋体" w:cs="宋体"/>
                <w:color w:val="000000"/>
                <w:kern w:val="0"/>
                <w:sz w:val="24"/>
                <w:lang w:val="en-US" w:eastAsia="zh-CN" w:bidi="ar"/>
              </w:rPr>
              <w:t>2.5</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34363E">
            <w:pPr>
              <w:widowControl/>
              <w:spacing w:line="240" w:lineRule="exact"/>
              <w:jc w:val="left"/>
              <w:textAlignment w:val="center"/>
              <w:rPr>
                <w:rFonts w:ascii="宋体" w:hAnsi="宋体" w:eastAsia="宋体" w:cs="宋体"/>
                <w:color w:val="000000"/>
                <w:kern w:val="0"/>
                <w:sz w:val="24"/>
                <w:lang w:bidi="ar"/>
              </w:rPr>
            </w:pPr>
          </w:p>
        </w:tc>
      </w:tr>
      <w:tr w14:paraId="284DA396">
        <w:tblPrEx>
          <w:tblCellMar>
            <w:top w:w="0" w:type="dxa"/>
            <w:left w:w="108" w:type="dxa"/>
            <w:bottom w:w="0" w:type="dxa"/>
            <w:right w:w="108" w:type="dxa"/>
          </w:tblCellMar>
        </w:tblPrEx>
        <w:trPr>
          <w:trHeight w:val="23" w:hRule="atLeast"/>
          <w:jc w:val="center"/>
        </w:trPr>
        <w:tc>
          <w:tcPr>
            <w:tcW w:w="1004" w:type="dxa"/>
            <w:vMerge w:val="continue"/>
            <w:tcBorders>
              <w:left w:val="single" w:color="000000" w:sz="4" w:space="0"/>
              <w:right w:val="single" w:color="000000" w:sz="4" w:space="0"/>
            </w:tcBorders>
            <w:shd w:val="clear" w:color="auto" w:fill="auto"/>
            <w:vAlign w:val="center"/>
          </w:tcPr>
          <w:p w14:paraId="5566AA09">
            <w:pPr>
              <w:widowControl/>
              <w:spacing w:line="240" w:lineRule="exact"/>
              <w:jc w:val="center"/>
              <w:rPr>
                <w:rFonts w:ascii="宋体" w:hAnsi="宋体" w:eastAsia="宋体" w:cs="宋体"/>
                <w:b/>
                <w:color w:val="000000"/>
                <w:sz w:val="24"/>
              </w:rPr>
            </w:pPr>
          </w:p>
        </w:tc>
        <w:tc>
          <w:tcPr>
            <w:tcW w:w="1462" w:type="dxa"/>
            <w:vMerge w:val="continue"/>
            <w:tcBorders>
              <w:left w:val="single" w:color="000000" w:sz="4" w:space="0"/>
              <w:right w:val="single" w:color="000000" w:sz="4" w:space="0"/>
            </w:tcBorders>
            <w:shd w:val="clear" w:color="auto" w:fill="auto"/>
            <w:vAlign w:val="center"/>
          </w:tcPr>
          <w:p w14:paraId="3F808637">
            <w:pPr>
              <w:widowControl/>
              <w:spacing w:line="240" w:lineRule="exact"/>
              <w:jc w:val="center"/>
              <w:rPr>
                <w:rFonts w:ascii="宋体" w:hAnsi="宋体" w:eastAsia="宋体" w:cs="宋体"/>
                <w:b/>
                <w:color w:val="000000"/>
                <w:sz w:val="24"/>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9D846E">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资产利用率</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BAB86E">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3</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01DBE8">
            <w:pPr>
              <w:widowControl/>
              <w:spacing w:line="2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lang w:bidi="ar"/>
              </w:rPr>
              <w:t>部门资产超最低使用年限情况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DE5369">
            <w:pPr>
              <w:widowControl/>
              <w:spacing w:line="240" w:lineRule="exact"/>
              <w:jc w:val="left"/>
              <w:textAlignment w:val="center"/>
              <w:rPr>
                <w:rFonts w:hint="eastAsia" w:ascii="宋体" w:hAnsi="宋体" w:eastAsia="宋体" w:cs="宋体"/>
                <w:color w:val="000000"/>
                <w:kern w:val="0"/>
                <w:sz w:val="24"/>
                <w:lang w:val="en-US" w:eastAsia="zh-CN" w:bidi="ar"/>
              </w:rPr>
            </w:pPr>
            <w:r>
              <w:rPr>
                <w:rFonts w:hint="eastAsia" w:ascii="宋体" w:hAnsi="宋体" w:eastAsia="宋体" w:cs="宋体"/>
                <w:color w:val="000000"/>
                <w:kern w:val="0"/>
                <w:sz w:val="24"/>
                <w:lang w:val="en-US" w:eastAsia="zh-CN" w:bidi="ar"/>
              </w:rPr>
              <w:t>3</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95820E">
            <w:pPr>
              <w:widowControl/>
              <w:spacing w:line="240" w:lineRule="exact"/>
              <w:jc w:val="left"/>
              <w:textAlignment w:val="center"/>
              <w:rPr>
                <w:rFonts w:ascii="宋体" w:hAnsi="宋体" w:eastAsia="宋体" w:cs="宋体"/>
                <w:color w:val="000000"/>
                <w:kern w:val="0"/>
                <w:sz w:val="24"/>
                <w:lang w:bidi="ar"/>
              </w:rPr>
            </w:pPr>
          </w:p>
        </w:tc>
      </w:tr>
      <w:tr w14:paraId="5D3A887C">
        <w:tblPrEx>
          <w:tblCellMar>
            <w:top w:w="0" w:type="dxa"/>
            <w:left w:w="108" w:type="dxa"/>
            <w:bottom w:w="0" w:type="dxa"/>
            <w:right w:w="108" w:type="dxa"/>
          </w:tblCellMar>
        </w:tblPrEx>
        <w:trPr>
          <w:trHeight w:val="23" w:hRule="atLeast"/>
          <w:jc w:val="center"/>
        </w:trPr>
        <w:tc>
          <w:tcPr>
            <w:tcW w:w="1004" w:type="dxa"/>
            <w:vMerge w:val="continue"/>
            <w:tcBorders>
              <w:left w:val="single" w:color="000000" w:sz="4" w:space="0"/>
              <w:right w:val="single" w:color="000000" w:sz="4" w:space="0"/>
            </w:tcBorders>
            <w:shd w:val="clear" w:color="auto" w:fill="auto"/>
            <w:vAlign w:val="center"/>
          </w:tcPr>
          <w:p w14:paraId="39DB5BC0">
            <w:pPr>
              <w:widowControl/>
              <w:spacing w:line="240" w:lineRule="exact"/>
              <w:jc w:val="center"/>
              <w:textAlignment w:val="center"/>
              <w:rPr>
                <w:rFonts w:ascii="宋体" w:hAnsi="宋体" w:eastAsia="宋体" w:cs="宋体"/>
                <w:b/>
                <w:color w:val="000000"/>
                <w:sz w:val="24"/>
              </w:rPr>
            </w:pPr>
          </w:p>
        </w:tc>
        <w:tc>
          <w:tcPr>
            <w:tcW w:w="1462" w:type="dxa"/>
            <w:vMerge w:val="continue"/>
            <w:tcBorders>
              <w:left w:val="single" w:color="000000" w:sz="4" w:space="0"/>
              <w:bottom w:val="single" w:color="000000" w:sz="4" w:space="0"/>
              <w:right w:val="single" w:color="000000" w:sz="4" w:space="0"/>
            </w:tcBorders>
            <w:shd w:val="clear" w:color="auto" w:fill="auto"/>
            <w:vAlign w:val="center"/>
          </w:tcPr>
          <w:p w14:paraId="68724B41">
            <w:pPr>
              <w:widowControl/>
              <w:spacing w:line="240" w:lineRule="exact"/>
              <w:jc w:val="center"/>
              <w:textAlignment w:val="center"/>
              <w:rPr>
                <w:rFonts w:ascii="宋体" w:hAnsi="宋体" w:eastAsia="宋体" w:cs="宋体"/>
                <w:b/>
                <w:color w:val="000000"/>
                <w:sz w:val="24"/>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153F9A">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资产盘活率</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921298">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3</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AF0D3D">
            <w:pPr>
              <w:widowControl/>
              <w:spacing w:line="2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lang w:bidi="ar"/>
              </w:rPr>
              <w:t>部门闲置一年以上的资产盘活情况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893DE7">
            <w:pPr>
              <w:widowControl/>
              <w:spacing w:line="240" w:lineRule="exact"/>
              <w:jc w:val="left"/>
              <w:textAlignment w:val="center"/>
              <w:rPr>
                <w:rFonts w:hint="eastAsia" w:ascii="宋体" w:hAnsi="宋体" w:eastAsia="宋体" w:cs="宋体"/>
                <w:color w:val="000000"/>
                <w:kern w:val="0"/>
                <w:sz w:val="24"/>
                <w:lang w:val="en-US" w:eastAsia="zh-CN" w:bidi="ar"/>
              </w:rPr>
            </w:pPr>
            <w:r>
              <w:rPr>
                <w:rFonts w:hint="eastAsia" w:ascii="宋体" w:hAnsi="宋体" w:eastAsia="宋体" w:cs="宋体"/>
                <w:color w:val="000000"/>
                <w:kern w:val="0"/>
                <w:sz w:val="24"/>
                <w:lang w:val="en-US" w:eastAsia="zh-CN" w:bidi="ar"/>
              </w:rPr>
              <w:t>3</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2884DD">
            <w:pPr>
              <w:widowControl/>
              <w:spacing w:line="240" w:lineRule="exact"/>
              <w:jc w:val="left"/>
              <w:textAlignment w:val="center"/>
              <w:rPr>
                <w:rFonts w:ascii="宋体" w:hAnsi="宋体" w:eastAsia="宋体" w:cs="宋体"/>
                <w:color w:val="000000"/>
                <w:kern w:val="0"/>
                <w:sz w:val="24"/>
                <w:lang w:bidi="ar"/>
              </w:rPr>
            </w:pPr>
          </w:p>
        </w:tc>
      </w:tr>
      <w:tr w14:paraId="6740A2DC">
        <w:tblPrEx>
          <w:tblCellMar>
            <w:top w:w="0" w:type="dxa"/>
            <w:left w:w="108" w:type="dxa"/>
            <w:bottom w:w="0" w:type="dxa"/>
            <w:right w:w="108" w:type="dxa"/>
          </w:tblCellMar>
        </w:tblPrEx>
        <w:trPr>
          <w:trHeight w:val="23" w:hRule="atLeast"/>
          <w:jc w:val="center"/>
        </w:trPr>
        <w:tc>
          <w:tcPr>
            <w:tcW w:w="1004" w:type="dxa"/>
            <w:vMerge w:val="continue"/>
            <w:tcBorders>
              <w:left w:val="single" w:color="000000" w:sz="4" w:space="0"/>
              <w:right w:val="single" w:color="000000" w:sz="4" w:space="0"/>
            </w:tcBorders>
            <w:shd w:val="clear" w:color="auto" w:fill="auto"/>
            <w:vAlign w:val="center"/>
          </w:tcPr>
          <w:p w14:paraId="5FD5811E">
            <w:pPr>
              <w:widowControl/>
              <w:spacing w:line="240" w:lineRule="exact"/>
              <w:jc w:val="center"/>
              <w:rPr>
                <w:rFonts w:ascii="宋体" w:hAnsi="宋体" w:eastAsia="宋体" w:cs="宋体"/>
                <w:b/>
                <w:color w:val="000000"/>
                <w:sz w:val="24"/>
              </w:rPr>
            </w:pPr>
          </w:p>
        </w:tc>
        <w:tc>
          <w:tcPr>
            <w:tcW w:w="146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CEB516D">
            <w:pPr>
              <w:widowControl/>
              <w:spacing w:line="240" w:lineRule="exact"/>
              <w:jc w:val="center"/>
              <w:textAlignment w:val="center"/>
              <w:rPr>
                <w:rFonts w:ascii="宋体" w:hAnsi="宋体" w:eastAsia="宋体" w:cs="宋体"/>
                <w:b/>
                <w:color w:val="000000"/>
                <w:sz w:val="24"/>
              </w:rPr>
            </w:pPr>
            <w:r>
              <w:rPr>
                <w:rFonts w:hint="eastAsia" w:ascii="宋体" w:hAnsi="宋体" w:eastAsia="宋体" w:cs="宋体"/>
                <w:b/>
                <w:color w:val="000000"/>
                <w:kern w:val="0"/>
                <w:sz w:val="24"/>
                <w:lang w:bidi="ar"/>
              </w:rPr>
              <w:t>采购管理</w:t>
            </w:r>
            <w:r>
              <w:rPr>
                <w:rFonts w:hint="eastAsia" w:ascii="宋体" w:hAnsi="宋体" w:eastAsia="宋体" w:cs="宋体"/>
                <w:b/>
                <w:color w:val="000000"/>
                <w:kern w:val="0"/>
                <w:sz w:val="24"/>
                <w:lang w:bidi="ar"/>
              </w:rPr>
              <w:br w:type="textWrapping"/>
            </w:r>
            <w:r>
              <w:rPr>
                <w:rFonts w:hint="eastAsia" w:ascii="宋体" w:hAnsi="宋体" w:eastAsia="宋体" w:cs="宋体"/>
                <w:b/>
                <w:color w:val="000000"/>
                <w:kern w:val="0"/>
                <w:sz w:val="24"/>
                <w:lang w:bidi="ar"/>
              </w:rPr>
              <w:t>（6分）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0F9FCD">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支持中小企业发展</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F396E8">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3</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1199D1">
            <w:pPr>
              <w:widowControl/>
              <w:spacing w:line="2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lang w:bidi="ar"/>
              </w:rPr>
              <w:t>部门是否严格执行政府采购促进中小企业发展相关管理办法</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FFC160">
            <w:pPr>
              <w:widowControl/>
              <w:spacing w:line="240" w:lineRule="exact"/>
              <w:jc w:val="left"/>
              <w:textAlignment w:val="center"/>
              <w:rPr>
                <w:rFonts w:hint="eastAsia" w:ascii="宋体" w:hAnsi="宋体" w:eastAsia="宋体" w:cs="宋体"/>
                <w:color w:val="000000"/>
                <w:kern w:val="0"/>
                <w:sz w:val="24"/>
                <w:lang w:val="en-US" w:eastAsia="zh-CN" w:bidi="ar"/>
              </w:rPr>
            </w:pPr>
            <w:r>
              <w:rPr>
                <w:rFonts w:hint="eastAsia" w:ascii="宋体" w:hAnsi="宋体" w:eastAsia="宋体" w:cs="宋体"/>
                <w:color w:val="000000"/>
                <w:kern w:val="0"/>
                <w:sz w:val="24"/>
                <w:lang w:val="en-US" w:eastAsia="zh-CN" w:bidi="ar"/>
              </w:rPr>
              <w:t>3</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4D848F">
            <w:pPr>
              <w:widowControl/>
              <w:spacing w:line="240" w:lineRule="exact"/>
              <w:jc w:val="left"/>
              <w:textAlignment w:val="center"/>
              <w:rPr>
                <w:rFonts w:ascii="宋体" w:hAnsi="宋体" w:eastAsia="宋体" w:cs="宋体"/>
                <w:color w:val="000000"/>
                <w:kern w:val="0"/>
                <w:sz w:val="24"/>
                <w:lang w:bidi="ar"/>
              </w:rPr>
            </w:pPr>
          </w:p>
        </w:tc>
      </w:tr>
      <w:tr w14:paraId="64932997">
        <w:tblPrEx>
          <w:tblCellMar>
            <w:top w:w="0" w:type="dxa"/>
            <w:left w:w="108" w:type="dxa"/>
            <w:bottom w:w="0" w:type="dxa"/>
            <w:right w:w="108" w:type="dxa"/>
          </w:tblCellMar>
        </w:tblPrEx>
        <w:trPr>
          <w:trHeight w:val="225" w:hRule="atLeast"/>
          <w:jc w:val="center"/>
        </w:trPr>
        <w:tc>
          <w:tcPr>
            <w:tcW w:w="1004" w:type="dxa"/>
            <w:vMerge w:val="continue"/>
            <w:tcBorders>
              <w:left w:val="single" w:color="000000" w:sz="4" w:space="0"/>
              <w:bottom w:val="single" w:color="000000" w:sz="4" w:space="0"/>
              <w:right w:val="single" w:color="000000" w:sz="4" w:space="0"/>
            </w:tcBorders>
            <w:shd w:val="clear" w:color="auto" w:fill="auto"/>
            <w:vAlign w:val="center"/>
          </w:tcPr>
          <w:p w14:paraId="56E24F82">
            <w:pPr>
              <w:widowControl/>
              <w:spacing w:line="240" w:lineRule="exact"/>
              <w:jc w:val="center"/>
              <w:rPr>
                <w:rFonts w:ascii="宋体" w:hAnsi="宋体" w:eastAsia="宋体" w:cs="宋体"/>
                <w:b/>
                <w:color w:val="000000"/>
                <w:sz w:val="24"/>
              </w:rPr>
            </w:pPr>
          </w:p>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19A6DE">
            <w:pPr>
              <w:widowControl/>
              <w:spacing w:line="240" w:lineRule="exact"/>
              <w:jc w:val="center"/>
              <w:rPr>
                <w:rFonts w:ascii="宋体" w:hAnsi="宋体" w:eastAsia="宋体" w:cs="宋体"/>
                <w:b/>
                <w:color w:val="000000"/>
                <w:sz w:val="24"/>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DEDDA3">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采购执行率</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94F2FD">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3</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1106B5">
            <w:pPr>
              <w:widowControl/>
              <w:spacing w:line="2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lang w:bidi="ar"/>
              </w:rPr>
              <w:t>部门政府采购项目资金支付比例情况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F53971">
            <w:pPr>
              <w:widowControl/>
              <w:spacing w:line="240" w:lineRule="exact"/>
              <w:jc w:val="left"/>
              <w:textAlignment w:val="center"/>
              <w:rPr>
                <w:rFonts w:hint="eastAsia" w:ascii="宋体" w:hAnsi="宋体" w:eastAsia="宋体" w:cs="宋体"/>
                <w:color w:val="000000"/>
                <w:kern w:val="0"/>
                <w:sz w:val="24"/>
                <w:lang w:val="en-US" w:eastAsia="zh-CN" w:bidi="ar"/>
              </w:rPr>
            </w:pPr>
            <w:r>
              <w:rPr>
                <w:rFonts w:hint="eastAsia" w:ascii="宋体" w:hAnsi="宋体" w:eastAsia="宋体" w:cs="宋体"/>
                <w:color w:val="000000"/>
                <w:kern w:val="0"/>
                <w:sz w:val="24"/>
                <w:lang w:val="en-US" w:eastAsia="zh-CN" w:bidi="ar"/>
              </w:rPr>
              <w:t>3</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A06824">
            <w:pPr>
              <w:widowControl/>
              <w:spacing w:line="240" w:lineRule="exact"/>
              <w:jc w:val="left"/>
              <w:textAlignment w:val="center"/>
              <w:rPr>
                <w:rFonts w:ascii="宋体" w:hAnsi="宋体" w:eastAsia="宋体" w:cs="宋体"/>
                <w:color w:val="000000"/>
                <w:kern w:val="0"/>
                <w:sz w:val="24"/>
                <w:lang w:bidi="ar"/>
              </w:rPr>
            </w:pPr>
          </w:p>
        </w:tc>
      </w:tr>
      <w:tr w14:paraId="0D50680C">
        <w:tblPrEx>
          <w:tblCellMar>
            <w:top w:w="0" w:type="dxa"/>
            <w:left w:w="108" w:type="dxa"/>
            <w:bottom w:w="0" w:type="dxa"/>
            <w:right w:w="108" w:type="dxa"/>
          </w:tblCellMar>
        </w:tblPrEx>
        <w:trPr>
          <w:trHeight w:val="23" w:hRule="atLeast"/>
          <w:jc w:val="center"/>
        </w:trPr>
        <w:tc>
          <w:tcPr>
            <w:tcW w:w="100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251281A">
            <w:pPr>
              <w:widowControl/>
              <w:spacing w:line="240" w:lineRule="exact"/>
              <w:jc w:val="center"/>
              <w:textAlignment w:val="center"/>
              <w:rPr>
                <w:rFonts w:ascii="宋体" w:hAnsi="宋体" w:eastAsia="宋体" w:cs="宋体"/>
                <w:b/>
                <w:color w:val="000000"/>
                <w:sz w:val="24"/>
              </w:rPr>
            </w:pPr>
            <w:r>
              <w:rPr>
                <w:rFonts w:hint="eastAsia" w:ascii="宋体" w:hAnsi="宋体" w:eastAsia="宋体" w:cs="宋体"/>
                <w:b/>
                <w:color w:val="000000"/>
                <w:kern w:val="0"/>
                <w:sz w:val="24"/>
                <w:lang w:bidi="ar"/>
              </w:rPr>
              <w:t>项目绩效</w:t>
            </w:r>
            <w:r>
              <w:rPr>
                <w:rFonts w:hint="eastAsia" w:ascii="宋体" w:hAnsi="宋体" w:eastAsia="宋体" w:cs="宋体"/>
                <w:b/>
                <w:color w:val="000000"/>
                <w:kern w:val="0"/>
                <w:sz w:val="24"/>
                <w:lang w:bidi="ar"/>
              </w:rPr>
              <w:br w:type="textWrapping"/>
            </w:r>
            <w:r>
              <w:rPr>
                <w:rFonts w:hint="eastAsia" w:ascii="宋体" w:hAnsi="宋体" w:eastAsia="宋体" w:cs="宋体"/>
                <w:b/>
                <w:color w:val="000000"/>
                <w:kern w:val="0"/>
                <w:sz w:val="24"/>
                <w:lang w:bidi="ar"/>
              </w:rPr>
              <w:t>（35分）</w:t>
            </w:r>
          </w:p>
        </w:tc>
        <w:tc>
          <w:tcPr>
            <w:tcW w:w="1462" w:type="dxa"/>
            <w:vMerge w:val="restart"/>
            <w:tcBorders>
              <w:top w:val="single" w:color="000000" w:sz="4" w:space="0"/>
              <w:left w:val="single" w:color="000000" w:sz="4" w:space="0"/>
              <w:bottom w:val="nil"/>
              <w:right w:val="single" w:color="000000" w:sz="4" w:space="0"/>
            </w:tcBorders>
            <w:shd w:val="clear" w:color="auto" w:fill="auto"/>
            <w:vAlign w:val="center"/>
          </w:tcPr>
          <w:p w14:paraId="29158203">
            <w:pPr>
              <w:widowControl/>
              <w:spacing w:line="240" w:lineRule="exact"/>
              <w:jc w:val="center"/>
              <w:textAlignment w:val="center"/>
              <w:rPr>
                <w:rFonts w:ascii="宋体" w:hAnsi="宋体" w:eastAsia="宋体" w:cs="宋体"/>
                <w:b/>
                <w:color w:val="000000"/>
                <w:sz w:val="24"/>
              </w:rPr>
            </w:pPr>
            <w:r>
              <w:rPr>
                <w:rFonts w:hint="eastAsia" w:ascii="宋体" w:hAnsi="宋体" w:eastAsia="宋体" w:cs="宋体"/>
                <w:b/>
                <w:color w:val="000000"/>
                <w:kern w:val="0"/>
                <w:sz w:val="24"/>
                <w:lang w:bidi="ar"/>
              </w:rPr>
              <w:t>项目决策</w:t>
            </w:r>
            <w:r>
              <w:rPr>
                <w:rFonts w:hint="eastAsia" w:ascii="宋体" w:hAnsi="宋体" w:eastAsia="宋体" w:cs="宋体"/>
                <w:b/>
                <w:color w:val="000000"/>
                <w:kern w:val="0"/>
                <w:sz w:val="24"/>
                <w:lang w:bidi="ar"/>
              </w:rPr>
              <w:br w:type="textWrapping"/>
            </w:r>
            <w:r>
              <w:rPr>
                <w:rFonts w:hint="eastAsia" w:ascii="宋体" w:hAnsi="宋体" w:eastAsia="宋体" w:cs="宋体"/>
                <w:b/>
                <w:color w:val="000000"/>
                <w:kern w:val="0"/>
                <w:sz w:val="24"/>
                <w:lang w:bidi="ar"/>
              </w:rPr>
              <w:t>（12分）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F3DE68">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决策程序</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2A717F">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CF7C59">
            <w:pPr>
              <w:widowControl/>
              <w:spacing w:line="2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lang w:bidi="ar"/>
              </w:rPr>
              <w:t>部门预算项目设立是否按规定履行评估论证、申报程序</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8D1470">
            <w:pPr>
              <w:widowControl/>
              <w:spacing w:line="240" w:lineRule="exact"/>
              <w:jc w:val="left"/>
              <w:textAlignment w:val="center"/>
              <w:rPr>
                <w:rFonts w:hint="eastAsia" w:ascii="宋体" w:hAnsi="宋体" w:eastAsia="宋体" w:cs="宋体"/>
                <w:color w:val="000000"/>
                <w:kern w:val="0"/>
                <w:sz w:val="24"/>
                <w:lang w:val="en-US" w:eastAsia="zh-CN" w:bidi="ar"/>
              </w:rPr>
            </w:pPr>
            <w:r>
              <w:rPr>
                <w:rFonts w:hint="eastAsia" w:ascii="宋体" w:hAnsi="宋体" w:eastAsia="宋体" w:cs="宋体"/>
                <w:color w:val="000000"/>
                <w:kern w:val="0"/>
                <w:sz w:val="24"/>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178E21">
            <w:pPr>
              <w:widowControl/>
              <w:spacing w:line="240" w:lineRule="exact"/>
              <w:jc w:val="left"/>
              <w:textAlignment w:val="center"/>
              <w:rPr>
                <w:rFonts w:ascii="宋体" w:hAnsi="宋体" w:eastAsia="宋体" w:cs="宋体"/>
                <w:color w:val="000000"/>
                <w:kern w:val="0"/>
                <w:sz w:val="24"/>
                <w:lang w:bidi="ar"/>
              </w:rPr>
            </w:pPr>
          </w:p>
        </w:tc>
      </w:tr>
      <w:tr w14:paraId="525B0160">
        <w:tblPrEx>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C3F9BA">
            <w:pPr>
              <w:widowControl/>
              <w:spacing w:line="240" w:lineRule="exact"/>
              <w:jc w:val="center"/>
              <w:rPr>
                <w:rFonts w:ascii="宋体" w:hAnsi="宋体" w:eastAsia="宋体" w:cs="宋体"/>
                <w:b/>
                <w:color w:val="000000"/>
                <w:sz w:val="24"/>
              </w:rPr>
            </w:pPr>
          </w:p>
        </w:tc>
        <w:tc>
          <w:tcPr>
            <w:tcW w:w="1462" w:type="dxa"/>
            <w:vMerge w:val="continue"/>
            <w:tcBorders>
              <w:top w:val="single" w:color="000000" w:sz="4" w:space="0"/>
              <w:left w:val="single" w:color="000000" w:sz="4" w:space="0"/>
              <w:bottom w:val="nil"/>
              <w:right w:val="single" w:color="000000" w:sz="4" w:space="0"/>
            </w:tcBorders>
            <w:shd w:val="clear" w:color="auto" w:fill="auto"/>
            <w:vAlign w:val="center"/>
          </w:tcPr>
          <w:p w14:paraId="11F69374">
            <w:pPr>
              <w:widowControl/>
              <w:spacing w:line="240" w:lineRule="exact"/>
              <w:jc w:val="center"/>
              <w:rPr>
                <w:rFonts w:ascii="宋体" w:hAnsi="宋体" w:eastAsia="宋体" w:cs="宋体"/>
                <w:b/>
                <w:color w:val="000000"/>
                <w:sz w:val="24"/>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6F1780">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目标设置</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9BEBED">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EDBFF7">
            <w:pPr>
              <w:widowControl/>
              <w:spacing w:line="2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lang w:bidi="ar"/>
              </w:rPr>
              <w:t>部门预算项目绩效目标与计划期内的任务量、预算安排的资金量匹配情况，绩效目标设置是否科学合理、规范完整、量化细化、预算匹配</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6B1A30">
            <w:pPr>
              <w:widowControl/>
              <w:spacing w:line="240" w:lineRule="exact"/>
              <w:jc w:val="left"/>
              <w:textAlignment w:val="center"/>
              <w:rPr>
                <w:rFonts w:hint="eastAsia" w:ascii="宋体" w:hAnsi="宋体" w:eastAsia="宋体" w:cs="宋体"/>
                <w:color w:val="000000"/>
                <w:kern w:val="0"/>
                <w:sz w:val="24"/>
                <w:lang w:val="en-US" w:eastAsia="zh-CN" w:bidi="ar"/>
              </w:rPr>
            </w:pPr>
            <w:r>
              <w:rPr>
                <w:rFonts w:hint="eastAsia" w:ascii="宋体" w:hAnsi="宋体" w:eastAsia="宋体" w:cs="宋体"/>
                <w:color w:val="000000"/>
                <w:kern w:val="0"/>
                <w:sz w:val="24"/>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C294E1">
            <w:pPr>
              <w:widowControl/>
              <w:spacing w:line="240" w:lineRule="exact"/>
              <w:jc w:val="left"/>
              <w:textAlignment w:val="center"/>
              <w:rPr>
                <w:rFonts w:ascii="宋体" w:hAnsi="宋体" w:eastAsia="宋体" w:cs="宋体"/>
                <w:color w:val="000000"/>
                <w:kern w:val="0"/>
                <w:sz w:val="24"/>
                <w:lang w:bidi="ar"/>
              </w:rPr>
            </w:pPr>
          </w:p>
        </w:tc>
      </w:tr>
      <w:tr w14:paraId="70D338B6">
        <w:tblPrEx>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A9C861">
            <w:pPr>
              <w:widowControl/>
              <w:spacing w:line="240" w:lineRule="exact"/>
              <w:jc w:val="center"/>
              <w:rPr>
                <w:rFonts w:ascii="宋体" w:hAnsi="宋体" w:eastAsia="宋体" w:cs="宋体"/>
                <w:b/>
                <w:color w:val="000000"/>
                <w:sz w:val="24"/>
              </w:rPr>
            </w:pPr>
          </w:p>
        </w:tc>
        <w:tc>
          <w:tcPr>
            <w:tcW w:w="1462" w:type="dxa"/>
            <w:vMerge w:val="continue"/>
            <w:tcBorders>
              <w:top w:val="single" w:color="000000" w:sz="4" w:space="0"/>
              <w:left w:val="single" w:color="000000" w:sz="4" w:space="0"/>
              <w:bottom w:val="nil"/>
              <w:right w:val="single" w:color="000000" w:sz="4" w:space="0"/>
            </w:tcBorders>
            <w:shd w:val="clear" w:color="auto" w:fill="auto"/>
            <w:vAlign w:val="center"/>
          </w:tcPr>
          <w:p w14:paraId="23711108">
            <w:pPr>
              <w:widowControl/>
              <w:spacing w:line="240" w:lineRule="exact"/>
              <w:jc w:val="center"/>
              <w:rPr>
                <w:rFonts w:ascii="宋体" w:hAnsi="宋体" w:eastAsia="宋体" w:cs="宋体"/>
                <w:b/>
                <w:color w:val="000000"/>
                <w:sz w:val="24"/>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B69C79">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项目入库</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00606B">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8DC46B">
            <w:pPr>
              <w:widowControl/>
              <w:spacing w:line="2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lang w:bidi="ar"/>
              </w:rPr>
              <w:t>部门预算项目是否在规定时间完成项目入库</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B712DF">
            <w:pPr>
              <w:widowControl/>
              <w:spacing w:line="240" w:lineRule="exact"/>
              <w:jc w:val="left"/>
              <w:textAlignment w:val="center"/>
              <w:rPr>
                <w:rFonts w:hint="eastAsia" w:ascii="宋体" w:hAnsi="宋体" w:eastAsia="宋体" w:cs="宋体"/>
                <w:color w:val="000000"/>
                <w:kern w:val="0"/>
                <w:sz w:val="24"/>
                <w:lang w:val="en-US" w:eastAsia="zh-CN" w:bidi="ar"/>
              </w:rPr>
            </w:pPr>
            <w:r>
              <w:rPr>
                <w:rFonts w:hint="eastAsia" w:ascii="宋体" w:hAnsi="宋体" w:eastAsia="宋体" w:cs="宋体"/>
                <w:color w:val="000000"/>
                <w:kern w:val="0"/>
                <w:sz w:val="24"/>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BEEC8E">
            <w:pPr>
              <w:widowControl/>
              <w:spacing w:line="240" w:lineRule="exact"/>
              <w:jc w:val="left"/>
              <w:textAlignment w:val="center"/>
              <w:rPr>
                <w:rFonts w:ascii="宋体" w:hAnsi="宋体" w:eastAsia="宋体" w:cs="宋体"/>
                <w:color w:val="000000"/>
                <w:kern w:val="0"/>
                <w:sz w:val="24"/>
                <w:lang w:bidi="ar"/>
              </w:rPr>
            </w:pPr>
          </w:p>
        </w:tc>
      </w:tr>
      <w:tr w14:paraId="0C21162A">
        <w:tblPrEx>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89F998">
            <w:pPr>
              <w:widowControl/>
              <w:spacing w:line="240" w:lineRule="exact"/>
              <w:jc w:val="center"/>
              <w:rPr>
                <w:rFonts w:ascii="宋体" w:hAnsi="宋体" w:eastAsia="宋体" w:cs="宋体"/>
                <w:b/>
                <w:color w:val="000000"/>
                <w:sz w:val="24"/>
              </w:rPr>
            </w:pPr>
          </w:p>
        </w:tc>
        <w:tc>
          <w:tcPr>
            <w:tcW w:w="1462" w:type="dxa"/>
            <w:vMerge w:val="restart"/>
            <w:tcBorders>
              <w:top w:val="single" w:color="000000" w:sz="4" w:space="0"/>
              <w:left w:val="single" w:color="000000" w:sz="4" w:space="0"/>
              <w:bottom w:val="nil"/>
              <w:right w:val="single" w:color="000000" w:sz="4" w:space="0"/>
            </w:tcBorders>
            <w:shd w:val="clear" w:color="auto" w:fill="auto"/>
            <w:vAlign w:val="center"/>
          </w:tcPr>
          <w:p w14:paraId="21234C8F">
            <w:pPr>
              <w:widowControl/>
              <w:spacing w:line="240" w:lineRule="exact"/>
              <w:jc w:val="center"/>
              <w:textAlignment w:val="center"/>
              <w:rPr>
                <w:rFonts w:ascii="宋体" w:hAnsi="宋体" w:eastAsia="宋体" w:cs="宋体"/>
                <w:b/>
                <w:color w:val="000000"/>
                <w:sz w:val="24"/>
              </w:rPr>
            </w:pPr>
            <w:r>
              <w:rPr>
                <w:rFonts w:hint="eastAsia" w:ascii="宋体" w:hAnsi="宋体" w:eastAsia="宋体" w:cs="宋体"/>
                <w:b/>
                <w:color w:val="000000"/>
                <w:kern w:val="0"/>
                <w:sz w:val="24"/>
                <w:lang w:bidi="ar"/>
              </w:rPr>
              <w:t>项目执行</w:t>
            </w:r>
            <w:r>
              <w:rPr>
                <w:rFonts w:hint="eastAsia" w:ascii="宋体" w:hAnsi="宋体" w:eastAsia="宋体" w:cs="宋体"/>
                <w:b/>
                <w:color w:val="000000"/>
                <w:kern w:val="0"/>
                <w:sz w:val="24"/>
                <w:lang w:bidi="ar"/>
              </w:rPr>
              <w:br w:type="textWrapping"/>
            </w:r>
            <w:r>
              <w:rPr>
                <w:rFonts w:hint="eastAsia" w:ascii="宋体" w:hAnsi="宋体" w:eastAsia="宋体" w:cs="宋体"/>
                <w:b/>
                <w:color w:val="000000"/>
                <w:kern w:val="0"/>
                <w:sz w:val="24"/>
                <w:lang w:bidi="ar"/>
              </w:rPr>
              <w:t>（12分）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DEA131">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执行同向</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4945C4">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88D3FD">
            <w:pPr>
              <w:widowControl/>
              <w:spacing w:line="2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lang w:bidi="ar"/>
              </w:rPr>
              <w:t>部门预算项目实际列支内容是否与绩效目标设置方向相符</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4DA182">
            <w:pPr>
              <w:widowControl/>
              <w:spacing w:line="240" w:lineRule="exact"/>
              <w:jc w:val="left"/>
              <w:textAlignment w:val="center"/>
              <w:rPr>
                <w:rFonts w:hint="eastAsia" w:ascii="宋体" w:hAnsi="宋体" w:eastAsia="宋体" w:cs="宋体"/>
                <w:color w:val="000000"/>
                <w:kern w:val="0"/>
                <w:sz w:val="24"/>
                <w:lang w:val="en-US" w:eastAsia="zh-CN" w:bidi="ar"/>
              </w:rPr>
            </w:pPr>
            <w:r>
              <w:rPr>
                <w:rFonts w:hint="eastAsia" w:ascii="宋体" w:hAnsi="宋体" w:eastAsia="宋体" w:cs="宋体"/>
                <w:color w:val="000000"/>
                <w:kern w:val="0"/>
                <w:sz w:val="24"/>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F0E273">
            <w:pPr>
              <w:widowControl/>
              <w:spacing w:line="240" w:lineRule="exact"/>
              <w:jc w:val="left"/>
              <w:textAlignment w:val="center"/>
              <w:rPr>
                <w:rFonts w:ascii="宋体" w:hAnsi="宋体" w:eastAsia="宋体" w:cs="宋体"/>
                <w:color w:val="000000"/>
                <w:kern w:val="0"/>
                <w:sz w:val="24"/>
                <w:lang w:bidi="ar"/>
              </w:rPr>
            </w:pPr>
          </w:p>
        </w:tc>
      </w:tr>
      <w:tr w14:paraId="76370334">
        <w:tblPrEx>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2EB28E">
            <w:pPr>
              <w:widowControl/>
              <w:spacing w:line="240" w:lineRule="exact"/>
              <w:jc w:val="center"/>
              <w:rPr>
                <w:rFonts w:ascii="宋体" w:hAnsi="宋体" w:eastAsia="宋体" w:cs="宋体"/>
                <w:b/>
                <w:color w:val="000000"/>
                <w:sz w:val="24"/>
              </w:rPr>
            </w:pPr>
          </w:p>
        </w:tc>
        <w:tc>
          <w:tcPr>
            <w:tcW w:w="1462" w:type="dxa"/>
            <w:vMerge w:val="continue"/>
            <w:tcBorders>
              <w:top w:val="single" w:color="000000" w:sz="4" w:space="0"/>
              <w:left w:val="single" w:color="000000" w:sz="4" w:space="0"/>
              <w:bottom w:val="nil"/>
              <w:right w:val="single" w:color="000000" w:sz="4" w:space="0"/>
            </w:tcBorders>
            <w:shd w:val="clear" w:color="auto" w:fill="auto"/>
            <w:vAlign w:val="center"/>
          </w:tcPr>
          <w:p w14:paraId="0D014340">
            <w:pPr>
              <w:widowControl/>
              <w:spacing w:line="240" w:lineRule="exact"/>
              <w:jc w:val="center"/>
              <w:rPr>
                <w:rFonts w:ascii="宋体" w:hAnsi="宋体" w:eastAsia="宋体" w:cs="宋体"/>
                <w:b/>
                <w:color w:val="000000"/>
                <w:sz w:val="24"/>
              </w:rPr>
            </w:pPr>
          </w:p>
        </w:tc>
        <w:tc>
          <w:tcPr>
            <w:tcW w:w="1665" w:type="dxa"/>
            <w:tcBorders>
              <w:top w:val="single" w:color="000000" w:sz="4" w:space="0"/>
              <w:left w:val="single" w:color="000000" w:sz="4" w:space="0"/>
              <w:bottom w:val="nil"/>
              <w:right w:val="single" w:color="000000" w:sz="4" w:space="0"/>
            </w:tcBorders>
            <w:shd w:val="clear" w:color="auto" w:fill="auto"/>
            <w:vAlign w:val="center"/>
          </w:tcPr>
          <w:p w14:paraId="08E97451">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项目调整</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1AD0A8">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F92AA5">
            <w:pPr>
              <w:widowControl/>
              <w:spacing w:line="2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lang w:bidi="ar"/>
              </w:rPr>
              <w:t>部门预算项目是否采取对应调整措施</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947D70">
            <w:pPr>
              <w:widowControl/>
              <w:spacing w:line="240" w:lineRule="exact"/>
              <w:jc w:val="left"/>
              <w:textAlignment w:val="center"/>
              <w:rPr>
                <w:rFonts w:hint="eastAsia" w:ascii="宋体" w:hAnsi="宋体" w:eastAsia="宋体" w:cs="宋体"/>
                <w:color w:val="000000"/>
                <w:kern w:val="0"/>
                <w:sz w:val="24"/>
                <w:lang w:val="en-US" w:eastAsia="zh-CN" w:bidi="ar"/>
              </w:rPr>
            </w:pPr>
            <w:r>
              <w:rPr>
                <w:rFonts w:hint="eastAsia" w:ascii="宋体" w:hAnsi="宋体" w:eastAsia="宋体" w:cs="宋体"/>
                <w:color w:val="000000"/>
                <w:kern w:val="0"/>
                <w:sz w:val="24"/>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5A7352">
            <w:pPr>
              <w:widowControl/>
              <w:spacing w:line="240" w:lineRule="exact"/>
              <w:jc w:val="left"/>
              <w:textAlignment w:val="center"/>
              <w:rPr>
                <w:rFonts w:ascii="宋体" w:hAnsi="宋体" w:eastAsia="宋体" w:cs="宋体"/>
                <w:color w:val="000000"/>
                <w:kern w:val="0"/>
                <w:sz w:val="24"/>
                <w:lang w:bidi="ar"/>
              </w:rPr>
            </w:pPr>
          </w:p>
        </w:tc>
      </w:tr>
      <w:tr w14:paraId="5B6FB99F">
        <w:tblPrEx>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A45908">
            <w:pPr>
              <w:widowControl/>
              <w:spacing w:line="240" w:lineRule="exact"/>
              <w:jc w:val="center"/>
              <w:rPr>
                <w:rFonts w:ascii="宋体" w:hAnsi="宋体" w:eastAsia="宋体" w:cs="宋体"/>
                <w:b/>
                <w:color w:val="000000"/>
                <w:sz w:val="24"/>
              </w:rPr>
            </w:pPr>
          </w:p>
        </w:tc>
        <w:tc>
          <w:tcPr>
            <w:tcW w:w="1462" w:type="dxa"/>
            <w:vMerge w:val="continue"/>
            <w:tcBorders>
              <w:top w:val="single" w:color="000000" w:sz="4" w:space="0"/>
              <w:left w:val="single" w:color="000000" w:sz="4" w:space="0"/>
              <w:bottom w:val="nil"/>
              <w:right w:val="single" w:color="000000" w:sz="4" w:space="0"/>
            </w:tcBorders>
            <w:shd w:val="clear" w:color="auto" w:fill="auto"/>
            <w:vAlign w:val="center"/>
          </w:tcPr>
          <w:p w14:paraId="0D21E9AD">
            <w:pPr>
              <w:widowControl/>
              <w:spacing w:line="240" w:lineRule="exact"/>
              <w:jc w:val="center"/>
              <w:rPr>
                <w:rFonts w:ascii="宋体" w:hAnsi="宋体" w:eastAsia="宋体" w:cs="宋体"/>
                <w:b/>
                <w:color w:val="000000"/>
                <w:sz w:val="24"/>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3BA4E3">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执行结果</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A90751">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807AEF">
            <w:pPr>
              <w:widowControl/>
              <w:spacing w:line="2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lang w:bidi="ar"/>
              </w:rPr>
              <w:t>部门预算项目预算执行情况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89CED0">
            <w:pPr>
              <w:widowControl/>
              <w:spacing w:line="240" w:lineRule="exact"/>
              <w:jc w:val="left"/>
              <w:textAlignment w:val="center"/>
              <w:rPr>
                <w:rFonts w:hint="eastAsia" w:ascii="宋体" w:hAnsi="宋体" w:eastAsia="宋体" w:cs="宋体"/>
                <w:color w:val="000000"/>
                <w:kern w:val="0"/>
                <w:sz w:val="24"/>
                <w:lang w:val="en-US" w:eastAsia="zh-CN" w:bidi="ar"/>
              </w:rPr>
            </w:pPr>
            <w:r>
              <w:rPr>
                <w:rFonts w:hint="eastAsia" w:ascii="宋体" w:hAnsi="宋体" w:eastAsia="宋体" w:cs="宋体"/>
                <w:color w:val="000000"/>
                <w:kern w:val="0"/>
                <w:sz w:val="24"/>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BBFF1C">
            <w:pPr>
              <w:widowControl/>
              <w:spacing w:line="240" w:lineRule="exact"/>
              <w:jc w:val="left"/>
              <w:textAlignment w:val="center"/>
              <w:rPr>
                <w:rFonts w:ascii="宋体" w:hAnsi="宋体" w:eastAsia="宋体" w:cs="宋体"/>
                <w:color w:val="000000"/>
                <w:kern w:val="0"/>
                <w:sz w:val="24"/>
                <w:lang w:bidi="ar"/>
              </w:rPr>
            </w:pPr>
          </w:p>
        </w:tc>
      </w:tr>
      <w:tr w14:paraId="27D6AE3D">
        <w:tblPrEx>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642601">
            <w:pPr>
              <w:widowControl/>
              <w:spacing w:line="240" w:lineRule="exact"/>
              <w:jc w:val="center"/>
              <w:rPr>
                <w:rFonts w:ascii="宋体" w:hAnsi="宋体" w:eastAsia="宋体" w:cs="宋体"/>
                <w:b/>
                <w:color w:val="000000"/>
                <w:sz w:val="24"/>
              </w:rPr>
            </w:pPr>
          </w:p>
        </w:tc>
        <w:tc>
          <w:tcPr>
            <w:tcW w:w="146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CBF9885">
            <w:pPr>
              <w:widowControl/>
              <w:spacing w:line="240" w:lineRule="exact"/>
              <w:jc w:val="center"/>
              <w:textAlignment w:val="center"/>
              <w:rPr>
                <w:rFonts w:ascii="宋体" w:hAnsi="宋体" w:eastAsia="宋体" w:cs="宋体"/>
                <w:b/>
                <w:color w:val="000000"/>
                <w:sz w:val="24"/>
              </w:rPr>
            </w:pPr>
            <w:r>
              <w:rPr>
                <w:rFonts w:hint="eastAsia" w:ascii="宋体" w:hAnsi="宋体" w:eastAsia="宋体" w:cs="宋体"/>
                <w:b/>
                <w:color w:val="000000"/>
                <w:kern w:val="0"/>
                <w:sz w:val="24"/>
                <w:lang w:bidi="ar"/>
              </w:rPr>
              <w:t>目标实现</w:t>
            </w:r>
            <w:r>
              <w:rPr>
                <w:rFonts w:hint="eastAsia" w:ascii="宋体" w:hAnsi="宋体" w:eastAsia="宋体" w:cs="宋体"/>
                <w:b/>
                <w:color w:val="000000"/>
                <w:kern w:val="0"/>
                <w:sz w:val="24"/>
                <w:lang w:bidi="ar"/>
              </w:rPr>
              <w:br w:type="textWrapping"/>
            </w:r>
            <w:r>
              <w:rPr>
                <w:rFonts w:hint="eastAsia" w:ascii="宋体" w:hAnsi="宋体" w:eastAsia="宋体" w:cs="宋体"/>
                <w:b/>
                <w:color w:val="000000"/>
                <w:kern w:val="0"/>
                <w:sz w:val="24"/>
                <w:lang w:bidi="ar"/>
              </w:rPr>
              <w:t>（11分）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3D684D">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目标完成</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F9F8EA">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F29A08">
            <w:pPr>
              <w:widowControl/>
              <w:spacing w:line="2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lang w:bidi="ar"/>
              </w:rPr>
              <w:t>部门预算项目绩效目标数量指标完成情况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D1A14D">
            <w:pPr>
              <w:widowControl/>
              <w:spacing w:line="240" w:lineRule="exact"/>
              <w:jc w:val="left"/>
              <w:textAlignment w:val="center"/>
              <w:rPr>
                <w:rFonts w:hint="eastAsia" w:ascii="宋体" w:hAnsi="宋体" w:eastAsia="宋体" w:cs="宋体"/>
                <w:color w:val="000000"/>
                <w:kern w:val="0"/>
                <w:sz w:val="24"/>
                <w:lang w:val="en-US" w:eastAsia="zh-CN" w:bidi="ar"/>
              </w:rPr>
            </w:pPr>
            <w:r>
              <w:rPr>
                <w:rFonts w:hint="eastAsia" w:ascii="宋体" w:hAnsi="宋体" w:eastAsia="宋体" w:cs="宋体"/>
                <w:color w:val="000000"/>
                <w:kern w:val="0"/>
                <w:sz w:val="24"/>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84A2D2">
            <w:pPr>
              <w:widowControl/>
              <w:spacing w:line="240" w:lineRule="exact"/>
              <w:jc w:val="left"/>
              <w:textAlignment w:val="center"/>
              <w:rPr>
                <w:rFonts w:ascii="宋体" w:hAnsi="宋体" w:eastAsia="宋体" w:cs="宋体"/>
                <w:color w:val="000000"/>
                <w:kern w:val="0"/>
                <w:sz w:val="24"/>
                <w:lang w:bidi="ar"/>
              </w:rPr>
            </w:pPr>
          </w:p>
        </w:tc>
      </w:tr>
      <w:tr w14:paraId="52E66FDD">
        <w:tblPrEx>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C8F85B">
            <w:pPr>
              <w:widowControl/>
              <w:spacing w:line="240" w:lineRule="exact"/>
              <w:jc w:val="center"/>
              <w:rPr>
                <w:rFonts w:ascii="宋体" w:hAnsi="宋体" w:eastAsia="宋体" w:cs="宋体"/>
                <w:b/>
                <w:color w:val="000000"/>
                <w:sz w:val="24"/>
              </w:rPr>
            </w:pPr>
          </w:p>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CA77DF">
            <w:pPr>
              <w:widowControl/>
              <w:spacing w:line="240" w:lineRule="exact"/>
              <w:jc w:val="center"/>
              <w:rPr>
                <w:rFonts w:ascii="宋体" w:hAnsi="宋体" w:eastAsia="宋体" w:cs="宋体"/>
                <w:b/>
                <w:color w:val="000000"/>
                <w:sz w:val="24"/>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7A34E8">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目标偏离</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1D7CBF">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961FD8">
            <w:pPr>
              <w:widowControl/>
              <w:spacing w:line="2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lang w:bidi="ar"/>
              </w:rPr>
              <w:t>部门预算项目绩效目标数量指标实现程度与预期目标的偏离情况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8F0321">
            <w:pPr>
              <w:widowControl/>
              <w:spacing w:line="240" w:lineRule="exact"/>
              <w:jc w:val="left"/>
              <w:textAlignment w:val="center"/>
              <w:rPr>
                <w:rFonts w:hint="eastAsia" w:ascii="宋体" w:hAnsi="宋体" w:eastAsia="宋体" w:cs="宋体"/>
                <w:color w:val="000000"/>
                <w:kern w:val="0"/>
                <w:sz w:val="24"/>
                <w:lang w:val="en-US" w:eastAsia="zh-CN" w:bidi="ar"/>
              </w:rPr>
            </w:pPr>
            <w:r>
              <w:rPr>
                <w:rFonts w:hint="eastAsia" w:ascii="宋体" w:hAnsi="宋体" w:eastAsia="宋体" w:cs="宋体"/>
                <w:color w:val="000000"/>
                <w:kern w:val="0"/>
                <w:sz w:val="24"/>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76E734">
            <w:pPr>
              <w:widowControl/>
              <w:spacing w:line="240" w:lineRule="exact"/>
              <w:jc w:val="left"/>
              <w:textAlignment w:val="center"/>
              <w:rPr>
                <w:rFonts w:ascii="宋体" w:hAnsi="宋体" w:eastAsia="宋体" w:cs="宋体"/>
                <w:color w:val="000000"/>
                <w:kern w:val="0"/>
                <w:sz w:val="24"/>
                <w:lang w:bidi="ar"/>
              </w:rPr>
            </w:pPr>
          </w:p>
        </w:tc>
      </w:tr>
      <w:tr w14:paraId="78BF8C04">
        <w:tblPrEx>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86A2A2">
            <w:pPr>
              <w:widowControl/>
              <w:spacing w:line="240" w:lineRule="exact"/>
              <w:jc w:val="center"/>
              <w:rPr>
                <w:rFonts w:ascii="宋体" w:hAnsi="宋体" w:eastAsia="宋体" w:cs="宋体"/>
                <w:b/>
                <w:color w:val="000000"/>
                <w:sz w:val="24"/>
              </w:rPr>
            </w:pPr>
          </w:p>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520BEE">
            <w:pPr>
              <w:widowControl/>
              <w:spacing w:line="240" w:lineRule="exact"/>
              <w:jc w:val="center"/>
              <w:rPr>
                <w:rFonts w:ascii="宋体" w:hAnsi="宋体" w:eastAsia="宋体" w:cs="宋体"/>
                <w:b/>
                <w:color w:val="000000"/>
                <w:sz w:val="24"/>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42EA04">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实现效果</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170501">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3</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DBE501">
            <w:pPr>
              <w:widowControl/>
              <w:spacing w:line="2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lang w:bidi="ar"/>
              </w:rPr>
              <w:t>部门预算项目绩效目标效益指标实施效果</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E987E6">
            <w:pPr>
              <w:widowControl/>
              <w:spacing w:line="240" w:lineRule="exact"/>
              <w:jc w:val="left"/>
              <w:textAlignment w:val="center"/>
              <w:rPr>
                <w:rFonts w:hint="eastAsia" w:ascii="宋体" w:hAnsi="宋体" w:eastAsia="宋体" w:cs="宋体"/>
                <w:color w:val="000000"/>
                <w:kern w:val="0"/>
                <w:sz w:val="24"/>
                <w:lang w:val="en-US" w:eastAsia="zh-CN" w:bidi="ar"/>
              </w:rPr>
            </w:pPr>
            <w:r>
              <w:rPr>
                <w:rFonts w:hint="eastAsia" w:ascii="宋体" w:hAnsi="宋体" w:eastAsia="宋体" w:cs="宋体"/>
                <w:color w:val="000000"/>
                <w:kern w:val="0"/>
                <w:sz w:val="24"/>
                <w:lang w:val="en-US" w:eastAsia="zh-CN" w:bidi="ar"/>
              </w:rPr>
              <w:t>3</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5943E7">
            <w:pPr>
              <w:widowControl/>
              <w:spacing w:line="240" w:lineRule="exact"/>
              <w:jc w:val="left"/>
              <w:textAlignment w:val="center"/>
              <w:rPr>
                <w:rFonts w:ascii="宋体" w:hAnsi="宋体" w:eastAsia="宋体" w:cs="宋体"/>
                <w:color w:val="000000"/>
                <w:kern w:val="0"/>
                <w:sz w:val="24"/>
                <w:lang w:bidi="ar"/>
              </w:rPr>
            </w:pPr>
          </w:p>
        </w:tc>
      </w:tr>
      <w:tr w14:paraId="42BA6150">
        <w:tblPrEx>
          <w:tblCellMar>
            <w:top w:w="0" w:type="dxa"/>
            <w:left w:w="108" w:type="dxa"/>
            <w:bottom w:w="0" w:type="dxa"/>
            <w:right w:w="108" w:type="dxa"/>
          </w:tblCellMar>
        </w:tblPrEx>
        <w:trPr>
          <w:trHeight w:val="23" w:hRule="atLeast"/>
          <w:jc w:val="center"/>
        </w:trPr>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3E88BC">
            <w:pPr>
              <w:widowControl/>
              <w:spacing w:line="240" w:lineRule="exact"/>
              <w:jc w:val="center"/>
              <w:textAlignment w:val="center"/>
              <w:rPr>
                <w:rFonts w:ascii="宋体" w:hAnsi="宋体" w:eastAsia="宋体" w:cs="宋体"/>
                <w:b/>
                <w:color w:val="000000"/>
                <w:sz w:val="24"/>
              </w:rPr>
            </w:pPr>
            <w:r>
              <w:rPr>
                <w:rFonts w:hint="eastAsia" w:ascii="宋体" w:hAnsi="宋体" w:eastAsia="宋体" w:cs="宋体"/>
                <w:b/>
                <w:color w:val="000000"/>
                <w:kern w:val="0"/>
                <w:sz w:val="24"/>
                <w:lang w:bidi="ar"/>
              </w:rPr>
              <w:t>扣分项</w:t>
            </w:r>
            <w:r>
              <w:rPr>
                <w:rFonts w:hint="eastAsia" w:ascii="宋体" w:hAnsi="宋体" w:eastAsia="宋体" w:cs="宋体"/>
                <w:b/>
                <w:color w:val="000000"/>
                <w:kern w:val="0"/>
                <w:sz w:val="24"/>
                <w:lang w:bidi="ar"/>
              </w:rPr>
              <w:br w:type="textWrapping"/>
            </w:r>
            <w:r>
              <w:rPr>
                <w:rFonts w:hint="eastAsia" w:ascii="宋体" w:hAnsi="宋体" w:eastAsia="宋体" w:cs="宋体"/>
                <w:b/>
                <w:color w:val="000000"/>
                <w:kern w:val="0"/>
                <w:sz w:val="24"/>
                <w:lang w:bidi="ar"/>
              </w:rPr>
              <w:t>（10分）</w:t>
            </w:r>
          </w:p>
        </w:tc>
        <w:tc>
          <w:tcPr>
            <w:tcW w:w="31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F6F6F3F">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被评价部门配合度</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FB937D">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764A47">
            <w:pPr>
              <w:widowControl/>
              <w:spacing w:line="2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lang w:bidi="ar"/>
              </w:rPr>
              <w:t>被评价对象工作配合情况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80EA68">
            <w:pPr>
              <w:widowControl/>
              <w:spacing w:line="240" w:lineRule="exact"/>
              <w:jc w:val="left"/>
              <w:textAlignment w:val="center"/>
              <w:rPr>
                <w:rFonts w:ascii="宋体" w:hAnsi="宋体" w:eastAsia="宋体" w:cs="宋体"/>
                <w:color w:val="000000"/>
                <w:kern w:val="0"/>
                <w:sz w:val="24"/>
                <w:lang w:bidi="ar"/>
              </w:rPr>
            </w:pP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A7F9AD">
            <w:pPr>
              <w:widowControl/>
              <w:spacing w:line="240" w:lineRule="exact"/>
              <w:jc w:val="left"/>
              <w:textAlignment w:val="center"/>
              <w:rPr>
                <w:rFonts w:ascii="宋体" w:hAnsi="宋体" w:eastAsia="宋体" w:cs="宋体"/>
                <w:color w:val="000000"/>
                <w:kern w:val="0"/>
                <w:sz w:val="24"/>
                <w:lang w:bidi="ar"/>
              </w:rPr>
            </w:pPr>
          </w:p>
        </w:tc>
      </w:tr>
    </w:tbl>
    <w:p w14:paraId="0C34906E">
      <w:pPr>
        <w:pStyle w:val="18"/>
        <w:spacing w:line="20" w:lineRule="exact"/>
      </w:pPr>
    </w:p>
    <w:p w14:paraId="149D9E8E">
      <w:pPr>
        <w:spacing w:line="578" w:lineRule="exact"/>
        <w:jc w:val="left"/>
        <w:rPr>
          <w:rFonts w:eastAsia="黑体"/>
        </w:rPr>
      </w:pPr>
      <w:r>
        <w:rPr>
          <w:rFonts w:eastAsia="黑体"/>
        </w:rPr>
        <w:t>附表</w:t>
      </w:r>
      <w:r>
        <w:rPr>
          <w:rFonts w:hint="eastAsia" w:eastAsia="黑体"/>
        </w:rPr>
        <w:t>2</w:t>
      </w:r>
    </w:p>
    <w:tbl>
      <w:tblPr>
        <w:tblStyle w:val="14"/>
        <w:tblW w:w="10893" w:type="dxa"/>
        <w:jc w:val="center"/>
        <w:tblLayout w:type="fixed"/>
        <w:tblCellMar>
          <w:top w:w="15" w:type="dxa"/>
          <w:left w:w="15" w:type="dxa"/>
          <w:bottom w:w="15" w:type="dxa"/>
          <w:right w:w="15" w:type="dxa"/>
        </w:tblCellMar>
      </w:tblPr>
      <w:tblGrid>
        <w:gridCol w:w="1485"/>
        <w:gridCol w:w="1503"/>
        <w:gridCol w:w="1030"/>
        <w:gridCol w:w="1343"/>
        <w:gridCol w:w="1145"/>
        <w:gridCol w:w="947"/>
        <w:gridCol w:w="1080"/>
        <w:gridCol w:w="2360"/>
      </w:tblGrid>
      <w:tr w14:paraId="2741CA9C">
        <w:tblPrEx>
          <w:tblCellMar>
            <w:top w:w="15" w:type="dxa"/>
            <w:left w:w="15" w:type="dxa"/>
            <w:bottom w:w="15" w:type="dxa"/>
            <w:right w:w="15" w:type="dxa"/>
          </w:tblCellMar>
        </w:tblPrEx>
        <w:trPr>
          <w:trHeight w:val="762" w:hRule="exact"/>
          <w:jc w:val="center"/>
        </w:trPr>
        <w:tc>
          <w:tcPr>
            <w:tcW w:w="10893" w:type="dxa"/>
            <w:gridSpan w:val="8"/>
            <w:shd w:val="clear" w:color="auto" w:fill="auto"/>
            <w:vAlign w:val="center"/>
          </w:tcPr>
          <w:p w14:paraId="517C2F9B">
            <w:pPr>
              <w:widowControl/>
              <w:spacing w:line="600" w:lineRule="exact"/>
              <w:jc w:val="center"/>
              <w:textAlignment w:val="center"/>
              <w:rPr>
                <w:rFonts w:eastAsia="黑体"/>
                <w:color w:val="000000"/>
                <w:sz w:val="28"/>
                <w:szCs w:val="28"/>
              </w:rPr>
            </w:pPr>
            <w:bookmarkStart w:id="1" w:name="OLE_LINK3"/>
            <w:r>
              <w:rPr>
                <w:rFonts w:eastAsia="方正小标宋简体"/>
                <w:color w:val="000000"/>
                <w:kern w:val="0"/>
                <w:sz w:val="44"/>
                <w:szCs w:val="44"/>
                <w:lang w:bidi="ar"/>
              </w:rPr>
              <w:t>部门整体绩效目标完成情况自评表</w:t>
            </w:r>
            <w:bookmarkEnd w:id="1"/>
          </w:p>
        </w:tc>
      </w:tr>
      <w:tr w14:paraId="557787E3">
        <w:tblPrEx>
          <w:tblCellMar>
            <w:top w:w="15" w:type="dxa"/>
            <w:left w:w="15" w:type="dxa"/>
            <w:bottom w:w="15" w:type="dxa"/>
            <w:right w:w="15" w:type="dxa"/>
          </w:tblCellMar>
        </w:tblPrEx>
        <w:trPr>
          <w:trHeight w:val="23" w:hRule="atLeast"/>
          <w:jc w:val="center"/>
        </w:trPr>
        <w:tc>
          <w:tcPr>
            <w:tcW w:w="10893" w:type="dxa"/>
            <w:gridSpan w:val="8"/>
            <w:shd w:val="clear" w:color="auto" w:fill="auto"/>
            <w:vAlign w:val="center"/>
          </w:tcPr>
          <w:p w14:paraId="5BD5D9AB">
            <w:pPr>
              <w:widowControl/>
              <w:spacing w:line="300" w:lineRule="exact"/>
              <w:jc w:val="center"/>
              <w:textAlignment w:val="center"/>
              <w:rPr>
                <w:rFonts w:eastAsia="宋体"/>
                <w:color w:val="000000"/>
                <w:sz w:val="28"/>
                <w:szCs w:val="28"/>
              </w:rPr>
            </w:pPr>
            <w:r>
              <w:rPr>
                <w:rFonts w:eastAsia="宋体"/>
                <w:color w:val="000000"/>
                <w:kern w:val="0"/>
                <w:sz w:val="28"/>
                <w:szCs w:val="28"/>
                <w:lang w:bidi="ar"/>
              </w:rPr>
              <w:t>（202</w:t>
            </w:r>
            <w:r>
              <w:rPr>
                <w:rFonts w:hint="eastAsia" w:eastAsia="宋体"/>
                <w:color w:val="000000"/>
                <w:kern w:val="0"/>
                <w:sz w:val="28"/>
                <w:szCs w:val="28"/>
                <w:lang w:val="en-US" w:eastAsia="zh-CN" w:bidi="ar"/>
              </w:rPr>
              <w:t>5</w:t>
            </w:r>
            <w:r>
              <w:rPr>
                <w:rFonts w:eastAsia="宋体"/>
                <w:color w:val="000000"/>
                <w:kern w:val="0"/>
                <w:sz w:val="28"/>
                <w:szCs w:val="28"/>
                <w:lang w:bidi="ar"/>
              </w:rPr>
              <w:t>年度）</w:t>
            </w:r>
          </w:p>
        </w:tc>
      </w:tr>
      <w:tr w14:paraId="0895D8A0">
        <w:tblPrEx>
          <w:tblCellMar>
            <w:top w:w="15" w:type="dxa"/>
            <w:left w:w="15" w:type="dxa"/>
            <w:bottom w:w="15" w:type="dxa"/>
            <w:right w:w="15" w:type="dxa"/>
          </w:tblCellMar>
        </w:tblPrEx>
        <w:trPr>
          <w:trHeight w:val="23" w:hRule="atLeast"/>
          <w:jc w:val="center"/>
        </w:trPr>
        <w:tc>
          <w:tcPr>
            <w:tcW w:w="10893" w:type="dxa"/>
            <w:gridSpan w:val="8"/>
            <w:tcBorders>
              <w:bottom w:val="single" w:color="000000" w:sz="4" w:space="0"/>
            </w:tcBorders>
            <w:shd w:val="clear" w:color="auto" w:fill="auto"/>
            <w:vAlign w:val="center"/>
          </w:tcPr>
          <w:p w14:paraId="5E3F6203">
            <w:pPr>
              <w:widowControl/>
              <w:spacing w:line="300" w:lineRule="exact"/>
              <w:jc w:val="right"/>
              <w:textAlignment w:val="center"/>
              <w:rPr>
                <w:rFonts w:eastAsia="宋体"/>
                <w:color w:val="000000"/>
                <w:sz w:val="21"/>
                <w:szCs w:val="21"/>
              </w:rPr>
            </w:pPr>
            <w:r>
              <w:rPr>
                <w:rFonts w:eastAsia="宋体"/>
                <w:color w:val="000000"/>
                <w:kern w:val="0"/>
                <w:sz w:val="21"/>
                <w:szCs w:val="21"/>
                <w:lang w:bidi="ar"/>
              </w:rPr>
              <w:t>单位：万元</w:t>
            </w:r>
          </w:p>
        </w:tc>
      </w:tr>
      <w:tr w14:paraId="1330EEC6">
        <w:tblPrEx>
          <w:tblCellMar>
            <w:top w:w="15" w:type="dxa"/>
            <w:left w:w="15" w:type="dxa"/>
            <w:bottom w:w="15" w:type="dxa"/>
            <w:right w:w="15" w:type="dxa"/>
          </w:tblCellMar>
        </w:tblPrEx>
        <w:trPr>
          <w:trHeight w:val="23" w:hRule="atLeast"/>
          <w:jc w:val="center"/>
        </w:trPr>
        <w:tc>
          <w:tcPr>
            <w:tcW w:w="401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6A0D8F1">
            <w:pPr>
              <w:widowControl/>
              <w:spacing w:line="300" w:lineRule="exact"/>
              <w:jc w:val="center"/>
              <w:textAlignment w:val="center"/>
              <w:rPr>
                <w:rFonts w:eastAsia="宋体"/>
                <w:color w:val="000000"/>
                <w:sz w:val="24"/>
              </w:rPr>
            </w:pPr>
            <w:r>
              <w:rPr>
                <w:rFonts w:eastAsia="宋体"/>
                <w:color w:val="000000"/>
                <w:kern w:val="0"/>
                <w:sz w:val="24"/>
                <w:lang w:bidi="ar"/>
              </w:rPr>
              <w:t>部门名称</w:t>
            </w:r>
          </w:p>
        </w:tc>
        <w:tc>
          <w:tcPr>
            <w:tcW w:w="687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5EB5D73">
            <w:pPr>
              <w:widowControl/>
              <w:spacing w:line="300" w:lineRule="exact"/>
              <w:jc w:val="center"/>
              <w:textAlignment w:val="center"/>
              <w:rPr>
                <w:rFonts w:hint="eastAsia" w:eastAsia="宋体"/>
                <w:color w:val="000000"/>
                <w:sz w:val="24"/>
                <w:lang w:eastAsia="zh-CN"/>
              </w:rPr>
            </w:pPr>
            <w:r>
              <w:rPr>
                <w:rFonts w:hint="eastAsia" w:eastAsia="宋体"/>
                <w:color w:val="000000"/>
                <w:kern w:val="0"/>
                <w:sz w:val="24"/>
                <w:lang w:eastAsia="zh-CN" w:bidi="ar"/>
              </w:rPr>
              <w:t>西区青少年活动中心</w:t>
            </w:r>
          </w:p>
        </w:tc>
      </w:tr>
      <w:tr w14:paraId="55F29493">
        <w:tblPrEx>
          <w:tblCellMar>
            <w:top w:w="15" w:type="dxa"/>
            <w:left w:w="15" w:type="dxa"/>
            <w:bottom w:w="15" w:type="dxa"/>
            <w:right w:w="15" w:type="dxa"/>
          </w:tblCellMar>
        </w:tblPrEx>
        <w:trPr>
          <w:trHeight w:val="23" w:hRule="atLeast"/>
          <w:jc w:val="center"/>
        </w:trPr>
        <w:tc>
          <w:tcPr>
            <w:tcW w:w="148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0D5734A">
            <w:pPr>
              <w:widowControl/>
              <w:spacing w:line="300" w:lineRule="exact"/>
              <w:jc w:val="center"/>
              <w:textAlignment w:val="center"/>
              <w:rPr>
                <w:rFonts w:eastAsia="宋体"/>
                <w:color w:val="000000"/>
                <w:sz w:val="24"/>
              </w:rPr>
            </w:pPr>
            <w:r>
              <w:rPr>
                <w:rFonts w:eastAsia="宋体"/>
                <w:color w:val="000000"/>
                <w:kern w:val="0"/>
                <w:sz w:val="24"/>
                <w:lang w:bidi="ar"/>
              </w:rPr>
              <w:t>年度部门整体支出预算</w:t>
            </w:r>
          </w:p>
        </w:tc>
        <w:tc>
          <w:tcPr>
            <w:tcW w:w="25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6642358">
            <w:pPr>
              <w:widowControl/>
              <w:spacing w:line="300" w:lineRule="exact"/>
              <w:jc w:val="center"/>
              <w:textAlignment w:val="center"/>
              <w:rPr>
                <w:rFonts w:eastAsia="宋体"/>
                <w:color w:val="000000"/>
                <w:sz w:val="24"/>
              </w:rPr>
            </w:pPr>
            <w:r>
              <w:rPr>
                <w:rFonts w:eastAsia="宋体"/>
                <w:color w:val="000000"/>
                <w:kern w:val="0"/>
                <w:sz w:val="24"/>
                <w:lang w:bidi="ar"/>
              </w:rPr>
              <w:t>资金总额</w:t>
            </w:r>
          </w:p>
        </w:tc>
        <w:tc>
          <w:tcPr>
            <w:tcW w:w="248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163B9A1">
            <w:pPr>
              <w:widowControl/>
              <w:spacing w:line="300" w:lineRule="exact"/>
              <w:jc w:val="center"/>
              <w:textAlignment w:val="center"/>
              <w:rPr>
                <w:rFonts w:eastAsia="宋体"/>
                <w:color w:val="000000"/>
                <w:sz w:val="24"/>
              </w:rPr>
            </w:pPr>
            <w:r>
              <w:rPr>
                <w:rFonts w:eastAsia="宋体"/>
                <w:color w:val="000000"/>
                <w:kern w:val="0"/>
                <w:sz w:val="24"/>
                <w:lang w:bidi="ar"/>
              </w:rPr>
              <w:t>财政拨款</w:t>
            </w:r>
          </w:p>
        </w:tc>
        <w:tc>
          <w:tcPr>
            <w:tcW w:w="438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CF9D7A4">
            <w:pPr>
              <w:widowControl/>
              <w:spacing w:line="300" w:lineRule="exact"/>
              <w:jc w:val="center"/>
              <w:textAlignment w:val="center"/>
              <w:rPr>
                <w:rFonts w:eastAsia="宋体"/>
                <w:color w:val="000000"/>
                <w:sz w:val="24"/>
              </w:rPr>
            </w:pPr>
            <w:r>
              <w:rPr>
                <w:rFonts w:eastAsia="宋体"/>
                <w:color w:val="000000"/>
                <w:kern w:val="0"/>
                <w:sz w:val="24"/>
                <w:lang w:bidi="ar"/>
              </w:rPr>
              <w:t>其他资金</w:t>
            </w:r>
          </w:p>
        </w:tc>
      </w:tr>
      <w:tr w14:paraId="490ECD20">
        <w:tblPrEx>
          <w:tblCellMar>
            <w:top w:w="15" w:type="dxa"/>
            <w:left w:w="15" w:type="dxa"/>
            <w:bottom w:w="15" w:type="dxa"/>
            <w:right w:w="15" w:type="dxa"/>
          </w:tblCellMar>
        </w:tblPrEx>
        <w:trPr>
          <w:trHeight w:val="23" w:hRule="atLeast"/>
          <w:jc w:val="center"/>
        </w:trPr>
        <w:tc>
          <w:tcPr>
            <w:tcW w:w="14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DCA405">
            <w:pPr>
              <w:widowControl/>
              <w:spacing w:line="300" w:lineRule="exact"/>
              <w:jc w:val="center"/>
              <w:rPr>
                <w:rFonts w:eastAsia="宋体"/>
                <w:color w:val="000000"/>
                <w:sz w:val="24"/>
              </w:rPr>
            </w:pPr>
          </w:p>
        </w:tc>
        <w:tc>
          <w:tcPr>
            <w:tcW w:w="25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AC0AEA9">
            <w:pPr>
              <w:widowControl/>
              <w:spacing w:line="300" w:lineRule="exact"/>
              <w:jc w:val="center"/>
              <w:textAlignment w:val="center"/>
              <w:rPr>
                <w:rFonts w:hint="default" w:eastAsia="宋体"/>
                <w:color w:val="000000"/>
                <w:sz w:val="24"/>
                <w:lang w:val="en-US" w:eastAsia="zh-CN"/>
              </w:rPr>
            </w:pPr>
            <w:r>
              <w:rPr>
                <w:rFonts w:hint="eastAsia" w:eastAsia="宋体"/>
                <w:color w:val="000000"/>
                <w:kern w:val="0"/>
                <w:sz w:val="24"/>
                <w:lang w:val="en-US" w:eastAsia="zh-CN" w:bidi="ar"/>
              </w:rPr>
              <w:t>82.88</w:t>
            </w:r>
          </w:p>
        </w:tc>
        <w:tc>
          <w:tcPr>
            <w:tcW w:w="248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A247B60">
            <w:pPr>
              <w:widowControl/>
              <w:spacing w:line="300" w:lineRule="exact"/>
              <w:jc w:val="center"/>
              <w:textAlignment w:val="center"/>
              <w:rPr>
                <w:rFonts w:hint="default" w:eastAsia="宋体"/>
                <w:color w:val="000000"/>
                <w:sz w:val="24"/>
                <w:lang w:val="en-US" w:eastAsia="zh-CN"/>
              </w:rPr>
            </w:pPr>
            <w:r>
              <w:rPr>
                <w:rFonts w:hint="eastAsia" w:eastAsia="宋体"/>
                <w:color w:val="000000"/>
                <w:kern w:val="0"/>
                <w:sz w:val="24"/>
                <w:lang w:val="en-US" w:eastAsia="zh-CN" w:bidi="ar"/>
              </w:rPr>
              <w:t>82.88</w:t>
            </w:r>
          </w:p>
        </w:tc>
        <w:tc>
          <w:tcPr>
            <w:tcW w:w="438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4AE0E63">
            <w:pPr>
              <w:widowControl/>
              <w:spacing w:line="300" w:lineRule="exact"/>
              <w:jc w:val="center"/>
              <w:textAlignment w:val="center"/>
              <w:rPr>
                <w:rFonts w:hint="eastAsia" w:eastAsia="宋体"/>
                <w:color w:val="000000"/>
                <w:sz w:val="24"/>
                <w:lang w:eastAsia="zh-CN"/>
              </w:rPr>
            </w:pPr>
            <w:r>
              <w:rPr>
                <w:rFonts w:hint="eastAsia" w:eastAsia="宋体"/>
                <w:color w:val="000000"/>
                <w:kern w:val="0"/>
                <w:sz w:val="24"/>
                <w:lang w:val="en-US" w:eastAsia="zh-CN" w:bidi="ar"/>
              </w:rPr>
              <w:t>0</w:t>
            </w:r>
          </w:p>
        </w:tc>
      </w:tr>
      <w:tr w14:paraId="768F56D2">
        <w:tblPrEx>
          <w:tblCellMar>
            <w:top w:w="15" w:type="dxa"/>
            <w:left w:w="15" w:type="dxa"/>
            <w:bottom w:w="15" w:type="dxa"/>
            <w:right w:w="15" w:type="dxa"/>
          </w:tblCellMar>
        </w:tblPrEx>
        <w:trPr>
          <w:trHeight w:val="23" w:hRule="atLeast"/>
          <w:jc w:val="center"/>
        </w:trPr>
        <w:tc>
          <w:tcPr>
            <w:tcW w:w="1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791790">
            <w:pPr>
              <w:widowControl/>
              <w:spacing w:line="300" w:lineRule="exact"/>
              <w:jc w:val="center"/>
              <w:textAlignment w:val="center"/>
              <w:rPr>
                <w:rFonts w:eastAsia="宋体"/>
                <w:color w:val="000000"/>
                <w:kern w:val="0"/>
                <w:sz w:val="24"/>
                <w:lang w:bidi="ar"/>
              </w:rPr>
            </w:pPr>
            <w:r>
              <w:rPr>
                <w:rFonts w:eastAsia="宋体"/>
                <w:color w:val="000000"/>
                <w:kern w:val="0"/>
                <w:sz w:val="24"/>
                <w:lang w:bidi="ar"/>
              </w:rPr>
              <w:t>年度总体</w:t>
            </w:r>
          </w:p>
          <w:p w14:paraId="0717DC56">
            <w:pPr>
              <w:widowControl/>
              <w:spacing w:line="300" w:lineRule="exact"/>
              <w:jc w:val="center"/>
              <w:textAlignment w:val="center"/>
              <w:rPr>
                <w:rFonts w:eastAsia="宋体"/>
                <w:color w:val="000000"/>
                <w:sz w:val="24"/>
              </w:rPr>
            </w:pPr>
            <w:r>
              <w:rPr>
                <w:rFonts w:eastAsia="宋体"/>
                <w:color w:val="000000"/>
                <w:kern w:val="0"/>
                <w:sz w:val="24"/>
                <w:lang w:bidi="ar"/>
              </w:rPr>
              <w:t>目标</w:t>
            </w:r>
          </w:p>
        </w:tc>
        <w:tc>
          <w:tcPr>
            <w:tcW w:w="9408"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62926903">
            <w:pPr>
              <w:widowControl/>
              <w:spacing w:line="300" w:lineRule="exact"/>
              <w:jc w:val="left"/>
              <w:textAlignment w:val="center"/>
              <w:rPr>
                <w:rFonts w:eastAsia="宋体"/>
                <w:color w:val="000000"/>
                <w:sz w:val="24"/>
              </w:rPr>
            </w:pPr>
            <w:r>
              <w:rPr>
                <w:rFonts w:hint="eastAsia" w:eastAsia="宋体"/>
                <w:color w:val="000000"/>
                <w:kern w:val="0"/>
                <w:sz w:val="24"/>
                <w:lang w:bidi="ar"/>
              </w:rPr>
              <w:t>2025年度较好地完成了年初制定的工作目标任务，各个项目有序开展，整体支出平稳，财务管理制度健全，资金使用规范，为今后年度项目持续开展奠定了良好基础。同时，通过绩效自评结果的运用，不断优化项目管理流程，提高资金使用效益，确保项目能够长期稳定地发挥作用，较好地实现了可持续效益目标</w:t>
            </w:r>
          </w:p>
        </w:tc>
      </w:tr>
      <w:tr w14:paraId="589A8703">
        <w:tblPrEx>
          <w:tblCellMar>
            <w:top w:w="15" w:type="dxa"/>
            <w:left w:w="15" w:type="dxa"/>
            <w:bottom w:w="15" w:type="dxa"/>
            <w:right w:w="15" w:type="dxa"/>
          </w:tblCellMar>
        </w:tblPrEx>
        <w:trPr>
          <w:trHeight w:val="23" w:hRule="atLeast"/>
          <w:jc w:val="center"/>
        </w:trPr>
        <w:tc>
          <w:tcPr>
            <w:tcW w:w="148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D5B4670">
            <w:pPr>
              <w:widowControl/>
              <w:spacing w:line="300" w:lineRule="exact"/>
              <w:jc w:val="center"/>
              <w:textAlignment w:val="center"/>
              <w:rPr>
                <w:rFonts w:eastAsia="宋体"/>
                <w:color w:val="000000"/>
                <w:kern w:val="0"/>
                <w:sz w:val="24"/>
                <w:lang w:bidi="ar"/>
              </w:rPr>
            </w:pPr>
            <w:r>
              <w:rPr>
                <w:rFonts w:eastAsia="宋体"/>
                <w:color w:val="000000"/>
                <w:kern w:val="0"/>
                <w:sz w:val="24"/>
                <w:lang w:bidi="ar"/>
              </w:rPr>
              <w:t>年度主要</w:t>
            </w:r>
          </w:p>
          <w:p w14:paraId="6264C731">
            <w:pPr>
              <w:widowControl/>
              <w:spacing w:line="300" w:lineRule="exact"/>
              <w:jc w:val="center"/>
              <w:textAlignment w:val="center"/>
              <w:rPr>
                <w:rFonts w:eastAsia="宋体"/>
                <w:color w:val="000000"/>
                <w:sz w:val="24"/>
              </w:rPr>
            </w:pPr>
            <w:r>
              <w:rPr>
                <w:rFonts w:eastAsia="宋体"/>
                <w:color w:val="000000"/>
                <w:kern w:val="0"/>
                <w:sz w:val="24"/>
                <w:lang w:bidi="ar"/>
              </w:rPr>
              <w:t>任务</w:t>
            </w:r>
          </w:p>
        </w:tc>
        <w:tc>
          <w:tcPr>
            <w:tcW w:w="25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01CDFF5">
            <w:pPr>
              <w:widowControl/>
              <w:spacing w:line="300" w:lineRule="exact"/>
              <w:jc w:val="center"/>
              <w:textAlignment w:val="center"/>
              <w:rPr>
                <w:rFonts w:eastAsia="宋体"/>
                <w:color w:val="000000"/>
                <w:sz w:val="24"/>
              </w:rPr>
            </w:pPr>
            <w:r>
              <w:rPr>
                <w:rFonts w:eastAsia="宋体"/>
                <w:color w:val="000000"/>
                <w:kern w:val="0"/>
                <w:sz w:val="24"/>
                <w:lang w:bidi="ar"/>
              </w:rPr>
              <w:t>任务名称</w:t>
            </w:r>
          </w:p>
        </w:tc>
        <w:tc>
          <w:tcPr>
            <w:tcW w:w="687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3F96524">
            <w:pPr>
              <w:widowControl/>
              <w:spacing w:line="300" w:lineRule="exact"/>
              <w:jc w:val="center"/>
              <w:textAlignment w:val="center"/>
              <w:rPr>
                <w:rFonts w:eastAsia="宋体"/>
                <w:color w:val="000000"/>
                <w:sz w:val="24"/>
              </w:rPr>
            </w:pPr>
            <w:r>
              <w:rPr>
                <w:rFonts w:eastAsia="宋体"/>
                <w:color w:val="000000"/>
                <w:kern w:val="0"/>
                <w:sz w:val="24"/>
                <w:lang w:bidi="ar"/>
              </w:rPr>
              <w:t>主要内容</w:t>
            </w:r>
          </w:p>
        </w:tc>
      </w:tr>
      <w:tr w14:paraId="04D952CC">
        <w:tblPrEx>
          <w:tblCellMar>
            <w:top w:w="15" w:type="dxa"/>
            <w:left w:w="15" w:type="dxa"/>
            <w:bottom w:w="15" w:type="dxa"/>
            <w:right w:w="15" w:type="dxa"/>
          </w:tblCellMar>
        </w:tblPrEx>
        <w:trPr>
          <w:trHeight w:val="23" w:hRule="atLeast"/>
          <w:jc w:val="center"/>
        </w:trPr>
        <w:tc>
          <w:tcPr>
            <w:tcW w:w="14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7BB601">
            <w:pPr>
              <w:widowControl/>
              <w:spacing w:line="300" w:lineRule="exact"/>
              <w:jc w:val="center"/>
              <w:rPr>
                <w:rFonts w:eastAsia="宋体"/>
                <w:color w:val="000000"/>
                <w:sz w:val="24"/>
              </w:rPr>
            </w:pPr>
          </w:p>
        </w:tc>
        <w:tc>
          <w:tcPr>
            <w:tcW w:w="25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D797B3C">
            <w:pPr>
              <w:widowControl/>
              <w:spacing w:line="300" w:lineRule="exact"/>
              <w:jc w:val="left"/>
              <w:textAlignment w:val="center"/>
              <w:rPr>
                <w:rFonts w:hint="eastAsia" w:eastAsia="宋体"/>
                <w:color w:val="000000"/>
                <w:sz w:val="24"/>
                <w:lang w:eastAsia="zh-CN"/>
              </w:rPr>
            </w:pPr>
            <w:r>
              <w:rPr>
                <w:rFonts w:hint="eastAsia" w:eastAsia="宋体"/>
                <w:color w:val="000000"/>
                <w:sz w:val="24"/>
                <w:lang w:eastAsia="zh-CN"/>
              </w:rPr>
              <w:t>整体目标</w:t>
            </w:r>
          </w:p>
        </w:tc>
        <w:tc>
          <w:tcPr>
            <w:tcW w:w="687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6B7BE28">
            <w:pPr>
              <w:widowControl/>
              <w:spacing w:line="300" w:lineRule="exact"/>
              <w:jc w:val="left"/>
              <w:textAlignment w:val="center"/>
              <w:rPr>
                <w:rFonts w:eastAsia="宋体"/>
                <w:color w:val="000000"/>
                <w:sz w:val="24"/>
              </w:rPr>
            </w:pPr>
            <w:r>
              <w:rPr>
                <w:rFonts w:hint="eastAsia" w:eastAsia="宋体"/>
                <w:color w:val="000000"/>
                <w:kern w:val="0"/>
                <w:sz w:val="24"/>
                <w:lang w:bidi="ar"/>
              </w:rPr>
              <w:t>全面保障职工人员经费，保障单位日常运行，认真履行单位职能职责，坚持以人为本的办学理念、完善学校与家庭和社会的“三位一体”工作网络，紧紧围绕公益活动和特长培训两大主题开展工作</w:t>
            </w:r>
          </w:p>
        </w:tc>
      </w:tr>
      <w:tr w14:paraId="4C0A59E7">
        <w:tblPrEx>
          <w:tblCellMar>
            <w:top w:w="15" w:type="dxa"/>
            <w:left w:w="15" w:type="dxa"/>
            <w:bottom w:w="15" w:type="dxa"/>
            <w:right w:w="15" w:type="dxa"/>
          </w:tblCellMar>
        </w:tblPrEx>
        <w:trPr>
          <w:trHeight w:val="23" w:hRule="atLeast"/>
          <w:jc w:val="center"/>
        </w:trPr>
        <w:tc>
          <w:tcPr>
            <w:tcW w:w="14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A19548">
            <w:pPr>
              <w:widowControl/>
              <w:spacing w:line="300" w:lineRule="exact"/>
              <w:jc w:val="center"/>
              <w:rPr>
                <w:rFonts w:eastAsia="宋体"/>
                <w:color w:val="000000"/>
                <w:sz w:val="24"/>
              </w:rPr>
            </w:pPr>
          </w:p>
        </w:tc>
        <w:tc>
          <w:tcPr>
            <w:tcW w:w="25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82B0A84">
            <w:pPr>
              <w:widowControl/>
              <w:spacing w:line="300" w:lineRule="exact"/>
              <w:jc w:val="left"/>
              <w:rPr>
                <w:rFonts w:eastAsia="宋体"/>
                <w:color w:val="000000"/>
                <w:sz w:val="24"/>
              </w:rPr>
            </w:pPr>
          </w:p>
        </w:tc>
        <w:tc>
          <w:tcPr>
            <w:tcW w:w="687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5716281">
            <w:pPr>
              <w:widowControl/>
              <w:spacing w:line="300" w:lineRule="exact"/>
              <w:jc w:val="left"/>
              <w:rPr>
                <w:rFonts w:eastAsia="宋体"/>
                <w:color w:val="000000"/>
                <w:sz w:val="24"/>
              </w:rPr>
            </w:pPr>
          </w:p>
        </w:tc>
      </w:tr>
      <w:tr w14:paraId="60A46162">
        <w:tblPrEx>
          <w:tblCellMar>
            <w:top w:w="15" w:type="dxa"/>
            <w:left w:w="15" w:type="dxa"/>
            <w:bottom w:w="15" w:type="dxa"/>
            <w:right w:w="15" w:type="dxa"/>
          </w:tblCellMar>
        </w:tblPrEx>
        <w:trPr>
          <w:trHeight w:val="23" w:hRule="atLeast"/>
          <w:jc w:val="center"/>
        </w:trPr>
        <w:tc>
          <w:tcPr>
            <w:tcW w:w="148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EF19E31">
            <w:pPr>
              <w:widowControl/>
              <w:spacing w:line="300" w:lineRule="exact"/>
              <w:jc w:val="center"/>
              <w:textAlignment w:val="center"/>
              <w:rPr>
                <w:rFonts w:eastAsia="宋体"/>
                <w:color w:val="000000"/>
                <w:kern w:val="0"/>
                <w:sz w:val="24"/>
                <w:lang w:bidi="ar"/>
              </w:rPr>
            </w:pPr>
            <w:r>
              <w:rPr>
                <w:rFonts w:eastAsia="宋体"/>
                <w:color w:val="000000"/>
                <w:kern w:val="0"/>
                <w:sz w:val="24"/>
                <w:lang w:bidi="ar"/>
              </w:rPr>
              <w:t>年度绩效</w:t>
            </w:r>
          </w:p>
          <w:p w14:paraId="2102CA1B">
            <w:pPr>
              <w:widowControl/>
              <w:spacing w:line="300" w:lineRule="exact"/>
              <w:jc w:val="center"/>
              <w:textAlignment w:val="center"/>
              <w:rPr>
                <w:rFonts w:eastAsia="宋体"/>
                <w:color w:val="000000"/>
                <w:sz w:val="24"/>
              </w:rPr>
            </w:pPr>
            <w:r>
              <w:rPr>
                <w:rFonts w:eastAsia="宋体"/>
                <w:color w:val="000000"/>
                <w:kern w:val="0"/>
                <w:sz w:val="24"/>
                <w:lang w:bidi="ar"/>
              </w:rPr>
              <w:t>指标</w:t>
            </w:r>
          </w:p>
        </w:tc>
        <w:tc>
          <w:tcPr>
            <w:tcW w:w="15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8003F1">
            <w:pPr>
              <w:widowControl/>
              <w:spacing w:line="300" w:lineRule="exact"/>
              <w:jc w:val="center"/>
              <w:textAlignment w:val="center"/>
              <w:rPr>
                <w:rFonts w:eastAsia="宋体"/>
                <w:color w:val="000000"/>
                <w:sz w:val="24"/>
              </w:rPr>
            </w:pPr>
            <w:r>
              <w:rPr>
                <w:rFonts w:eastAsia="宋体"/>
                <w:color w:val="000000"/>
                <w:kern w:val="0"/>
                <w:sz w:val="24"/>
                <w:lang w:bidi="ar"/>
              </w:rPr>
              <w:t>一级指标</w:t>
            </w:r>
          </w:p>
        </w:tc>
        <w:tc>
          <w:tcPr>
            <w:tcW w:w="1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25B5CC">
            <w:pPr>
              <w:widowControl/>
              <w:spacing w:line="300" w:lineRule="exact"/>
              <w:jc w:val="center"/>
              <w:textAlignment w:val="center"/>
              <w:rPr>
                <w:rFonts w:eastAsia="宋体"/>
                <w:color w:val="000000"/>
                <w:sz w:val="24"/>
              </w:rPr>
            </w:pPr>
            <w:r>
              <w:rPr>
                <w:rFonts w:eastAsia="宋体"/>
                <w:color w:val="000000"/>
                <w:kern w:val="0"/>
                <w:sz w:val="24"/>
                <w:lang w:bidi="ar"/>
              </w:rPr>
              <w:t>二级指标</w:t>
            </w: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EC2BF5">
            <w:pPr>
              <w:widowControl/>
              <w:spacing w:line="300" w:lineRule="exact"/>
              <w:jc w:val="center"/>
              <w:textAlignment w:val="center"/>
              <w:rPr>
                <w:rFonts w:eastAsia="宋体"/>
                <w:color w:val="000000"/>
                <w:sz w:val="24"/>
              </w:rPr>
            </w:pPr>
            <w:r>
              <w:rPr>
                <w:rFonts w:eastAsia="宋体"/>
                <w:color w:val="000000"/>
                <w:kern w:val="0"/>
                <w:sz w:val="24"/>
                <w:lang w:bidi="ar"/>
              </w:rPr>
              <w:t>三级指标</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712E6D">
            <w:pPr>
              <w:widowControl/>
              <w:spacing w:line="300" w:lineRule="exact"/>
              <w:jc w:val="center"/>
              <w:textAlignment w:val="center"/>
              <w:rPr>
                <w:rFonts w:eastAsia="宋体"/>
                <w:color w:val="000000"/>
                <w:kern w:val="0"/>
                <w:sz w:val="24"/>
                <w:lang w:bidi="ar"/>
              </w:rPr>
            </w:pPr>
            <w:r>
              <w:rPr>
                <w:rFonts w:eastAsia="宋体"/>
                <w:color w:val="000000"/>
                <w:kern w:val="0"/>
                <w:sz w:val="24"/>
                <w:lang w:bidi="ar"/>
              </w:rPr>
              <w:t>绩效指标</w:t>
            </w:r>
          </w:p>
          <w:p w14:paraId="2D365750">
            <w:pPr>
              <w:widowControl/>
              <w:spacing w:line="300" w:lineRule="exact"/>
              <w:jc w:val="center"/>
              <w:textAlignment w:val="center"/>
              <w:rPr>
                <w:rFonts w:eastAsia="宋体"/>
                <w:color w:val="000000"/>
                <w:sz w:val="24"/>
              </w:rPr>
            </w:pPr>
            <w:r>
              <w:rPr>
                <w:rFonts w:eastAsia="宋体"/>
                <w:color w:val="000000"/>
                <w:kern w:val="0"/>
                <w:sz w:val="24"/>
                <w:lang w:bidi="ar"/>
              </w:rPr>
              <w:t>性质</w:t>
            </w:r>
          </w:p>
        </w:tc>
        <w:tc>
          <w:tcPr>
            <w:tcW w:w="9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0A41CE">
            <w:pPr>
              <w:widowControl/>
              <w:spacing w:line="300" w:lineRule="exact"/>
              <w:jc w:val="center"/>
              <w:textAlignment w:val="center"/>
              <w:rPr>
                <w:rFonts w:eastAsia="宋体"/>
                <w:color w:val="000000"/>
                <w:sz w:val="24"/>
              </w:rPr>
            </w:pPr>
            <w:r>
              <w:rPr>
                <w:rFonts w:eastAsia="宋体"/>
                <w:color w:val="000000"/>
                <w:kern w:val="0"/>
                <w:sz w:val="24"/>
                <w:lang w:bidi="ar"/>
              </w:rPr>
              <w:t>绩效指标值</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098242">
            <w:pPr>
              <w:widowControl/>
              <w:spacing w:line="300" w:lineRule="exact"/>
              <w:jc w:val="center"/>
              <w:textAlignment w:val="center"/>
              <w:rPr>
                <w:rFonts w:eastAsia="宋体"/>
                <w:color w:val="000000"/>
                <w:sz w:val="24"/>
              </w:rPr>
            </w:pPr>
            <w:r>
              <w:rPr>
                <w:rFonts w:eastAsia="宋体"/>
                <w:color w:val="000000"/>
                <w:kern w:val="0"/>
                <w:sz w:val="24"/>
                <w:lang w:bidi="ar"/>
              </w:rPr>
              <w:t>绩效度量单位</w:t>
            </w:r>
          </w:p>
        </w:tc>
        <w:tc>
          <w:tcPr>
            <w:tcW w:w="23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C62D12">
            <w:pPr>
              <w:widowControl/>
              <w:spacing w:line="300" w:lineRule="exact"/>
              <w:jc w:val="center"/>
              <w:textAlignment w:val="center"/>
              <w:rPr>
                <w:rFonts w:eastAsia="宋体"/>
                <w:color w:val="000000"/>
                <w:kern w:val="0"/>
                <w:sz w:val="24"/>
                <w:lang w:bidi="ar"/>
              </w:rPr>
            </w:pPr>
            <w:r>
              <w:rPr>
                <w:rFonts w:eastAsia="宋体"/>
                <w:color w:val="000000"/>
                <w:kern w:val="0"/>
                <w:sz w:val="24"/>
                <w:lang w:bidi="ar"/>
              </w:rPr>
              <w:t>实际完成</w:t>
            </w:r>
          </w:p>
          <w:p w14:paraId="6DD5107D">
            <w:pPr>
              <w:widowControl/>
              <w:spacing w:line="300" w:lineRule="exact"/>
              <w:jc w:val="center"/>
              <w:textAlignment w:val="center"/>
              <w:rPr>
                <w:rFonts w:eastAsia="宋体"/>
                <w:color w:val="000000"/>
                <w:sz w:val="24"/>
              </w:rPr>
            </w:pPr>
            <w:r>
              <w:rPr>
                <w:rFonts w:eastAsia="宋体"/>
                <w:color w:val="000000"/>
                <w:kern w:val="0"/>
                <w:sz w:val="24"/>
                <w:lang w:bidi="ar"/>
              </w:rPr>
              <w:t>指标值</w:t>
            </w:r>
          </w:p>
        </w:tc>
      </w:tr>
      <w:tr w14:paraId="3513B1B7">
        <w:tblPrEx>
          <w:tblCellMar>
            <w:top w:w="15" w:type="dxa"/>
            <w:left w:w="15" w:type="dxa"/>
            <w:bottom w:w="15" w:type="dxa"/>
            <w:right w:w="15" w:type="dxa"/>
          </w:tblCellMar>
        </w:tblPrEx>
        <w:trPr>
          <w:trHeight w:val="23" w:hRule="atLeast"/>
          <w:jc w:val="center"/>
        </w:trPr>
        <w:tc>
          <w:tcPr>
            <w:tcW w:w="14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97EF4C">
            <w:pPr>
              <w:widowControl/>
              <w:spacing w:line="300" w:lineRule="exact"/>
              <w:jc w:val="center"/>
              <w:rPr>
                <w:rFonts w:eastAsia="宋体"/>
                <w:color w:val="000000"/>
                <w:sz w:val="24"/>
              </w:rPr>
            </w:pPr>
          </w:p>
        </w:tc>
        <w:tc>
          <w:tcPr>
            <w:tcW w:w="150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1D94CBA">
            <w:pPr>
              <w:widowControl/>
              <w:spacing w:line="300" w:lineRule="exact"/>
              <w:jc w:val="center"/>
              <w:textAlignment w:val="center"/>
              <w:rPr>
                <w:rFonts w:eastAsia="宋体"/>
                <w:color w:val="000000"/>
                <w:sz w:val="24"/>
              </w:rPr>
            </w:pPr>
            <w:r>
              <w:rPr>
                <w:rFonts w:eastAsia="宋体"/>
                <w:color w:val="000000"/>
                <w:kern w:val="0"/>
                <w:sz w:val="24"/>
                <w:lang w:bidi="ar"/>
              </w:rPr>
              <w:t>产出指标</w:t>
            </w:r>
          </w:p>
        </w:tc>
        <w:tc>
          <w:tcPr>
            <w:tcW w:w="10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947AE4A">
            <w:pPr>
              <w:widowControl/>
              <w:spacing w:line="300" w:lineRule="exact"/>
              <w:jc w:val="center"/>
              <w:textAlignment w:val="center"/>
              <w:rPr>
                <w:rFonts w:eastAsia="宋体"/>
                <w:color w:val="000000"/>
                <w:sz w:val="24"/>
              </w:rPr>
            </w:pPr>
            <w:r>
              <w:rPr>
                <w:rFonts w:eastAsia="宋体"/>
                <w:color w:val="000000"/>
                <w:kern w:val="0"/>
                <w:sz w:val="24"/>
                <w:lang w:bidi="ar"/>
              </w:rPr>
              <w:t>数量指标</w:t>
            </w: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61AED3">
            <w:pPr>
              <w:widowControl/>
              <w:spacing w:line="300" w:lineRule="exact"/>
              <w:jc w:val="left"/>
              <w:textAlignment w:val="center"/>
              <w:rPr>
                <w:rFonts w:hint="eastAsia" w:eastAsia="宋体"/>
                <w:color w:val="000000"/>
                <w:sz w:val="24"/>
                <w:lang w:eastAsia="zh-CN"/>
              </w:rPr>
            </w:pPr>
            <w:r>
              <w:rPr>
                <w:rFonts w:hint="eastAsia" w:eastAsia="宋体"/>
                <w:color w:val="000000"/>
                <w:kern w:val="0"/>
                <w:sz w:val="24"/>
                <w:lang w:eastAsia="zh-CN" w:bidi="ar"/>
              </w:rPr>
              <w:t>基本支出</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F57B5E">
            <w:pPr>
              <w:widowControl/>
              <w:spacing w:line="300" w:lineRule="exact"/>
              <w:jc w:val="left"/>
              <w:textAlignment w:val="center"/>
              <w:rPr>
                <w:rFonts w:hint="eastAsia" w:eastAsia="宋体"/>
                <w:color w:val="000000"/>
                <w:sz w:val="24"/>
                <w:lang w:eastAsia="zh-CN"/>
              </w:rPr>
            </w:pPr>
            <w:r>
              <w:rPr>
                <w:rFonts w:hint="eastAsia" w:eastAsia="宋体"/>
                <w:color w:val="000000"/>
                <w:kern w:val="0"/>
                <w:sz w:val="24"/>
                <w:lang w:eastAsia="zh-CN" w:bidi="ar"/>
              </w:rPr>
              <w:t>定性</w:t>
            </w:r>
          </w:p>
        </w:tc>
        <w:tc>
          <w:tcPr>
            <w:tcW w:w="9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4311C6">
            <w:pPr>
              <w:widowControl/>
              <w:spacing w:line="300" w:lineRule="exact"/>
              <w:jc w:val="left"/>
              <w:textAlignment w:val="center"/>
              <w:rPr>
                <w:rFonts w:hint="eastAsia" w:eastAsia="宋体"/>
                <w:color w:val="000000"/>
                <w:sz w:val="24"/>
                <w:lang w:eastAsia="zh-CN"/>
              </w:rPr>
            </w:pPr>
            <w:r>
              <w:rPr>
                <w:rFonts w:hint="eastAsia" w:eastAsia="宋体"/>
                <w:color w:val="000000"/>
                <w:kern w:val="0"/>
                <w:sz w:val="24"/>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331D4B">
            <w:pPr>
              <w:widowControl/>
              <w:spacing w:line="300" w:lineRule="exact"/>
              <w:jc w:val="left"/>
              <w:textAlignment w:val="center"/>
              <w:rPr>
                <w:rFonts w:hint="eastAsia" w:eastAsia="宋体"/>
                <w:color w:val="000000"/>
                <w:sz w:val="24"/>
                <w:lang w:eastAsia="zh-CN"/>
              </w:rPr>
            </w:pPr>
            <w:r>
              <w:rPr>
                <w:rFonts w:hint="eastAsia" w:eastAsia="宋体"/>
                <w:color w:val="000000"/>
                <w:kern w:val="0"/>
                <w:sz w:val="24"/>
                <w:lang w:eastAsia="zh-CN" w:bidi="ar"/>
              </w:rPr>
              <w:t>项</w:t>
            </w:r>
          </w:p>
        </w:tc>
        <w:tc>
          <w:tcPr>
            <w:tcW w:w="23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159399">
            <w:pPr>
              <w:widowControl/>
              <w:spacing w:line="300" w:lineRule="exact"/>
              <w:jc w:val="center"/>
              <w:textAlignment w:val="center"/>
              <w:rPr>
                <w:rFonts w:hint="eastAsia" w:eastAsia="宋体"/>
                <w:color w:val="000000"/>
                <w:sz w:val="24"/>
                <w:lang w:eastAsia="zh-CN"/>
              </w:rPr>
            </w:pPr>
            <w:r>
              <w:rPr>
                <w:rFonts w:hint="eastAsia" w:eastAsia="宋体"/>
                <w:color w:val="000000"/>
                <w:kern w:val="0"/>
                <w:sz w:val="24"/>
                <w:lang w:eastAsia="zh-CN" w:bidi="ar"/>
              </w:rPr>
              <w:t>人员、公用</w:t>
            </w:r>
          </w:p>
        </w:tc>
      </w:tr>
      <w:tr w14:paraId="1E40CE29">
        <w:tblPrEx>
          <w:tblCellMar>
            <w:top w:w="15" w:type="dxa"/>
            <w:left w:w="15" w:type="dxa"/>
            <w:bottom w:w="15" w:type="dxa"/>
            <w:right w:w="15" w:type="dxa"/>
          </w:tblCellMar>
        </w:tblPrEx>
        <w:trPr>
          <w:trHeight w:val="23" w:hRule="atLeast"/>
          <w:jc w:val="center"/>
        </w:trPr>
        <w:tc>
          <w:tcPr>
            <w:tcW w:w="14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E0E592">
            <w:pPr>
              <w:widowControl/>
              <w:spacing w:line="300" w:lineRule="exact"/>
              <w:jc w:val="center"/>
              <w:rPr>
                <w:rFonts w:eastAsia="宋体"/>
                <w:color w:val="000000"/>
                <w:sz w:val="24"/>
              </w:rPr>
            </w:pPr>
          </w:p>
        </w:tc>
        <w:tc>
          <w:tcPr>
            <w:tcW w:w="15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2DDD48">
            <w:pPr>
              <w:widowControl/>
              <w:spacing w:line="300" w:lineRule="exact"/>
              <w:jc w:val="center"/>
              <w:rPr>
                <w:rFonts w:eastAsia="宋体"/>
                <w:color w:val="000000"/>
                <w:sz w:val="24"/>
              </w:rPr>
            </w:pPr>
          </w:p>
        </w:tc>
        <w:tc>
          <w:tcPr>
            <w:tcW w:w="10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E2C92E">
            <w:pPr>
              <w:widowControl/>
              <w:spacing w:line="300" w:lineRule="exact"/>
              <w:jc w:val="center"/>
              <w:rPr>
                <w:rFonts w:eastAsia="宋体"/>
                <w:color w:val="000000"/>
                <w:sz w:val="24"/>
              </w:rPr>
            </w:pP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16E55F">
            <w:pPr>
              <w:widowControl/>
              <w:spacing w:line="300" w:lineRule="exact"/>
              <w:jc w:val="left"/>
              <w:rPr>
                <w:rFonts w:eastAsia="宋体"/>
                <w:color w:val="000000"/>
                <w:sz w:val="24"/>
              </w:rPr>
            </w:pPr>
            <w:r>
              <w:rPr>
                <w:rFonts w:hint="eastAsia" w:eastAsia="宋体"/>
                <w:color w:val="000000"/>
                <w:sz w:val="24"/>
              </w:rPr>
              <w:t>项目支出</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C307B5">
            <w:pPr>
              <w:widowControl/>
              <w:spacing w:line="300" w:lineRule="exact"/>
              <w:jc w:val="left"/>
              <w:rPr>
                <w:rFonts w:eastAsia="宋体"/>
                <w:color w:val="000000"/>
                <w:sz w:val="24"/>
              </w:rPr>
            </w:pPr>
            <w:r>
              <w:rPr>
                <w:rFonts w:hint="eastAsia" w:eastAsia="宋体"/>
                <w:color w:val="000000"/>
                <w:kern w:val="0"/>
                <w:sz w:val="24"/>
                <w:lang w:eastAsia="zh-CN" w:bidi="ar"/>
              </w:rPr>
              <w:t>定性</w:t>
            </w:r>
          </w:p>
        </w:tc>
        <w:tc>
          <w:tcPr>
            <w:tcW w:w="9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4CABC0">
            <w:pPr>
              <w:widowControl/>
              <w:spacing w:line="300" w:lineRule="exact"/>
              <w:jc w:val="left"/>
              <w:rPr>
                <w:rFonts w:eastAsia="宋体"/>
                <w:color w:val="000000"/>
                <w:sz w:val="24"/>
              </w:rPr>
            </w:pPr>
            <w:r>
              <w:rPr>
                <w:rFonts w:hint="eastAsia" w:eastAsia="宋体"/>
                <w:color w:val="000000"/>
                <w:kern w:val="0"/>
                <w:sz w:val="24"/>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BCC1BC">
            <w:pPr>
              <w:widowControl/>
              <w:spacing w:line="300" w:lineRule="exact"/>
              <w:jc w:val="left"/>
              <w:rPr>
                <w:rFonts w:hint="eastAsia" w:eastAsia="宋体"/>
                <w:color w:val="000000"/>
                <w:sz w:val="24"/>
                <w:lang w:eastAsia="zh-CN"/>
              </w:rPr>
            </w:pPr>
            <w:r>
              <w:rPr>
                <w:rFonts w:hint="eastAsia" w:eastAsia="宋体"/>
                <w:color w:val="000000"/>
                <w:sz w:val="24"/>
                <w:lang w:eastAsia="zh-CN"/>
              </w:rPr>
              <w:t>项</w:t>
            </w:r>
          </w:p>
        </w:tc>
        <w:tc>
          <w:tcPr>
            <w:tcW w:w="23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35F018">
            <w:pPr>
              <w:widowControl/>
              <w:spacing w:line="300" w:lineRule="exact"/>
              <w:jc w:val="center"/>
              <w:rPr>
                <w:rFonts w:hint="eastAsia" w:eastAsia="宋体"/>
                <w:color w:val="000000"/>
                <w:sz w:val="24"/>
                <w:lang w:eastAsia="zh-CN"/>
              </w:rPr>
            </w:pPr>
            <w:r>
              <w:rPr>
                <w:rFonts w:hint="eastAsia" w:eastAsia="宋体"/>
                <w:color w:val="000000"/>
                <w:sz w:val="24"/>
                <w:lang w:eastAsia="zh-CN"/>
              </w:rPr>
              <w:t>完成</w:t>
            </w:r>
          </w:p>
        </w:tc>
      </w:tr>
      <w:tr w14:paraId="796C5DBB">
        <w:tblPrEx>
          <w:tblCellMar>
            <w:top w:w="15" w:type="dxa"/>
            <w:left w:w="15" w:type="dxa"/>
            <w:bottom w:w="15" w:type="dxa"/>
            <w:right w:w="15" w:type="dxa"/>
          </w:tblCellMar>
        </w:tblPrEx>
        <w:trPr>
          <w:trHeight w:val="23" w:hRule="atLeast"/>
          <w:jc w:val="center"/>
        </w:trPr>
        <w:tc>
          <w:tcPr>
            <w:tcW w:w="14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1570AD">
            <w:pPr>
              <w:widowControl/>
              <w:spacing w:line="300" w:lineRule="exact"/>
              <w:jc w:val="center"/>
              <w:rPr>
                <w:rFonts w:eastAsia="宋体"/>
                <w:color w:val="000000"/>
                <w:sz w:val="24"/>
              </w:rPr>
            </w:pPr>
          </w:p>
        </w:tc>
        <w:tc>
          <w:tcPr>
            <w:tcW w:w="15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4FF048">
            <w:pPr>
              <w:widowControl/>
              <w:spacing w:line="300" w:lineRule="exact"/>
              <w:jc w:val="center"/>
              <w:rPr>
                <w:rFonts w:eastAsia="宋体"/>
                <w:color w:val="000000"/>
                <w:sz w:val="24"/>
              </w:rPr>
            </w:pPr>
          </w:p>
        </w:tc>
        <w:tc>
          <w:tcPr>
            <w:tcW w:w="1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AAEEA1">
            <w:pPr>
              <w:widowControl/>
              <w:spacing w:line="300" w:lineRule="exact"/>
              <w:jc w:val="center"/>
              <w:textAlignment w:val="center"/>
              <w:rPr>
                <w:rFonts w:eastAsia="宋体"/>
                <w:color w:val="000000"/>
                <w:sz w:val="24"/>
              </w:rPr>
            </w:pPr>
            <w:r>
              <w:rPr>
                <w:rFonts w:eastAsia="宋体"/>
                <w:color w:val="000000"/>
                <w:kern w:val="0"/>
                <w:sz w:val="24"/>
                <w:lang w:bidi="ar"/>
              </w:rPr>
              <w:t>质量指标</w:t>
            </w: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691CC8">
            <w:pPr>
              <w:widowControl/>
              <w:spacing w:line="300" w:lineRule="exact"/>
              <w:jc w:val="left"/>
              <w:rPr>
                <w:rFonts w:eastAsia="宋体"/>
                <w:color w:val="000000"/>
                <w:sz w:val="24"/>
              </w:rPr>
            </w:pPr>
            <w:r>
              <w:rPr>
                <w:rFonts w:hint="eastAsia" w:eastAsia="宋体"/>
                <w:color w:val="000000"/>
                <w:sz w:val="24"/>
              </w:rPr>
              <w:t>按工作进度</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98DD65">
            <w:pPr>
              <w:widowControl/>
              <w:spacing w:line="300" w:lineRule="exact"/>
              <w:jc w:val="left"/>
              <w:rPr>
                <w:rFonts w:eastAsia="宋体"/>
                <w:color w:val="000000"/>
                <w:sz w:val="24"/>
              </w:rPr>
            </w:pPr>
            <w:r>
              <w:rPr>
                <w:rFonts w:hint="eastAsia" w:eastAsia="宋体"/>
                <w:color w:val="000000"/>
                <w:kern w:val="0"/>
                <w:sz w:val="24"/>
                <w:lang w:eastAsia="zh-CN" w:bidi="ar"/>
              </w:rPr>
              <w:t>定性</w:t>
            </w:r>
          </w:p>
        </w:tc>
        <w:tc>
          <w:tcPr>
            <w:tcW w:w="9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2DE221">
            <w:pPr>
              <w:widowControl/>
              <w:spacing w:line="300" w:lineRule="exact"/>
              <w:jc w:val="left"/>
              <w:rPr>
                <w:rFonts w:eastAsia="宋体"/>
                <w:color w:val="000000"/>
                <w:sz w:val="24"/>
              </w:rPr>
            </w:pPr>
            <w:r>
              <w:rPr>
                <w:rFonts w:hint="eastAsia" w:eastAsia="宋体"/>
                <w:color w:val="000000"/>
                <w:kern w:val="0"/>
                <w:sz w:val="24"/>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387DF9">
            <w:pPr>
              <w:widowControl/>
              <w:spacing w:line="300" w:lineRule="exact"/>
              <w:jc w:val="left"/>
              <w:rPr>
                <w:rFonts w:hint="eastAsia" w:eastAsia="宋体"/>
                <w:color w:val="000000"/>
                <w:sz w:val="24"/>
                <w:lang w:eastAsia="zh-CN"/>
              </w:rPr>
            </w:pPr>
            <w:r>
              <w:rPr>
                <w:rFonts w:hint="eastAsia" w:eastAsia="宋体"/>
                <w:color w:val="000000"/>
                <w:sz w:val="24"/>
                <w:lang w:eastAsia="zh-CN"/>
              </w:rPr>
              <w:t>次</w:t>
            </w:r>
          </w:p>
        </w:tc>
        <w:tc>
          <w:tcPr>
            <w:tcW w:w="23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48A7CD">
            <w:pPr>
              <w:widowControl/>
              <w:spacing w:line="300" w:lineRule="exact"/>
              <w:jc w:val="center"/>
              <w:rPr>
                <w:rFonts w:hint="eastAsia" w:eastAsia="宋体"/>
                <w:color w:val="000000"/>
                <w:sz w:val="24"/>
                <w:lang w:eastAsia="zh-CN"/>
              </w:rPr>
            </w:pPr>
            <w:r>
              <w:rPr>
                <w:rFonts w:hint="eastAsia" w:eastAsia="宋体"/>
                <w:color w:val="000000"/>
                <w:kern w:val="0"/>
                <w:sz w:val="24"/>
                <w:lang w:eastAsia="zh-CN" w:bidi="ar"/>
              </w:rPr>
              <w:t>完成</w:t>
            </w:r>
          </w:p>
        </w:tc>
      </w:tr>
      <w:tr w14:paraId="37DE4F39">
        <w:tblPrEx>
          <w:tblCellMar>
            <w:top w:w="15" w:type="dxa"/>
            <w:left w:w="15" w:type="dxa"/>
            <w:bottom w:w="15" w:type="dxa"/>
            <w:right w:w="15" w:type="dxa"/>
          </w:tblCellMar>
        </w:tblPrEx>
        <w:trPr>
          <w:trHeight w:val="23" w:hRule="atLeast"/>
          <w:jc w:val="center"/>
        </w:trPr>
        <w:tc>
          <w:tcPr>
            <w:tcW w:w="14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24F271">
            <w:pPr>
              <w:widowControl/>
              <w:spacing w:line="300" w:lineRule="exact"/>
              <w:jc w:val="center"/>
              <w:rPr>
                <w:rFonts w:eastAsia="宋体"/>
                <w:color w:val="000000"/>
                <w:sz w:val="24"/>
              </w:rPr>
            </w:pPr>
          </w:p>
        </w:tc>
        <w:tc>
          <w:tcPr>
            <w:tcW w:w="15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587221">
            <w:pPr>
              <w:widowControl/>
              <w:spacing w:line="300" w:lineRule="exact"/>
              <w:jc w:val="center"/>
              <w:rPr>
                <w:rFonts w:eastAsia="宋体"/>
                <w:color w:val="000000"/>
                <w:sz w:val="24"/>
              </w:rPr>
            </w:pPr>
          </w:p>
        </w:tc>
        <w:tc>
          <w:tcPr>
            <w:tcW w:w="1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1D79D6">
            <w:pPr>
              <w:widowControl/>
              <w:spacing w:line="300" w:lineRule="exact"/>
              <w:jc w:val="center"/>
              <w:textAlignment w:val="center"/>
              <w:rPr>
                <w:rFonts w:eastAsia="宋体"/>
                <w:color w:val="000000"/>
                <w:sz w:val="24"/>
              </w:rPr>
            </w:pPr>
            <w:r>
              <w:rPr>
                <w:rFonts w:eastAsia="宋体"/>
                <w:color w:val="000000"/>
                <w:kern w:val="0"/>
                <w:sz w:val="24"/>
                <w:lang w:bidi="ar"/>
              </w:rPr>
              <w:t>时效指标</w:t>
            </w: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6D6F7C">
            <w:pPr>
              <w:widowControl/>
              <w:spacing w:line="300" w:lineRule="exact"/>
              <w:jc w:val="left"/>
              <w:rPr>
                <w:rFonts w:eastAsia="宋体"/>
                <w:color w:val="000000"/>
                <w:sz w:val="24"/>
              </w:rPr>
            </w:pPr>
            <w:r>
              <w:rPr>
                <w:rFonts w:hint="eastAsia" w:eastAsia="宋体"/>
                <w:color w:val="000000"/>
                <w:sz w:val="24"/>
              </w:rPr>
              <w:t>202</w:t>
            </w:r>
            <w:r>
              <w:rPr>
                <w:rFonts w:hint="eastAsia" w:eastAsia="宋体"/>
                <w:color w:val="000000"/>
                <w:sz w:val="24"/>
                <w:lang w:val="en-US" w:eastAsia="zh-CN"/>
              </w:rPr>
              <w:t>5</w:t>
            </w:r>
            <w:r>
              <w:rPr>
                <w:rFonts w:hint="eastAsia" w:eastAsia="宋体"/>
                <w:color w:val="000000"/>
                <w:sz w:val="24"/>
              </w:rPr>
              <w:t>年</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F3154B">
            <w:pPr>
              <w:widowControl/>
              <w:spacing w:line="300" w:lineRule="exact"/>
              <w:jc w:val="left"/>
              <w:rPr>
                <w:rFonts w:eastAsia="宋体"/>
                <w:color w:val="000000"/>
                <w:sz w:val="24"/>
              </w:rPr>
            </w:pPr>
            <w:r>
              <w:rPr>
                <w:rFonts w:hint="eastAsia" w:eastAsia="宋体"/>
                <w:color w:val="000000"/>
                <w:kern w:val="0"/>
                <w:sz w:val="24"/>
                <w:lang w:eastAsia="zh-CN" w:bidi="ar"/>
              </w:rPr>
              <w:t>定性</w:t>
            </w:r>
          </w:p>
        </w:tc>
        <w:tc>
          <w:tcPr>
            <w:tcW w:w="9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644FDE">
            <w:pPr>
              <w:widowControl/>
              <w:spacing w:line="300" w:lineRule="exact"/>
              <w:jc w:val="left"/>
              <w:rPr>
                <w:rFonts w:eastAsia="宋体"/>
                <w:color w:val="000000"/>
                <w:sz w:val="24"/>
              </w:rPr>
            </w:pPr>
            <w:r>
              <w:rPr>
                <w:rFonts w:hint="eastAsia" w:eastAsia="宋体"/>
                <w:color w:val="000000"/>
                <w:kern w:val="0"/>
                <w:sz w:val="24"/>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A87B29">
            <w:pPr>
              <w:widowControl/>
              <w:spacing w:line="300" w:lineRule="exact"/>
              <w:jc w:val="left"/>
              <w:rPr>
                <w:rFonts w:hint="eastAsia" w:eastAsia="宋体"/>
                <w:color w:val="000000"/>
                <w:sz w:val="24"/>
                <w:lang w:eastAsia="zh-CN"/>
              </w:rPr>
            </w:pPr>
            <w:r>
              <w:rPr>
                <w:rFonts w:hint="eastAsia" w:eastAsia="宋体"/>
                <w:color w:val="000000"/>
                <w:sz w:val="24"/>
                <w:lang w:eastAsia="zh-CN"/>
              </w:rPr>
              <w:t>时间</w:t>
            </w:r>
          </w:p>
        </w:tc>
        <w:tc>
          <w:tcPr>
            <w:tcW w:w="23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15D78E">
            <w:pPr>
              <w:widowControl/>
              <w:spacing w:line="300" w:lineRule="exact"/>
              <w:jc w:val="center"/>
              <w:rPr>
                <w:rFonts w:eastAsia="宋体"/>
                <w:color w:val="000000"/>
                <w:sz w:val="24"/>
              </w:rPr>
            </w:pPr>
            <w:r>
              <w:rPr>
                <w:rFonts w:hint="eastAsia" w:eastAsia="宋体"/>
                <w:color w:val="000000"/>
                <w:sz w:val="24"/>
              </w:rPr>
              <w:t>1-12月</w:t>
            </w:r>
          </w:p>
        </w:tc>
      </w:tr>
      <w:tr w14:paraId="05F628E9">
        <w:tblPrEx>
          <w:tblCellMar>
            <w:top w:w="15" w:type="dxa"/>
            <w:left w:w="15" w:type="dxa"/>
            <w:bottom w:w="15" w:type="dxa"/>
            <w:right w:w="15" w:type="dxa"/>
          </w:tblCellMar>
        </w:tblPrEx>
        <w:trPr>
          <w:trHeight w:val="23" w:hRule="atLeast"/>
          <w:jc w:val="center"/>
        </w:trPr>
        <w:tc>
          <w:tcPr>
            <w:tcW w:w="14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C5D2FF">
            <w:pPr>
              <w:widowControl/>
              <w:spacing w:line="300" w:lineRule="exact"/>
              <w:jc w:val="center"/>
              <w:rPr>
                <w:rFonts w:eastAsia="宋体"/>
                <w:color w:val="000000"/>
                <w:sz w:val="24"/>
              </w:rPr>
            </w:pPr>
            <w:bookmarkStart w:id="2" w:name="OLE_LINK1" w:colFirst="2" w:colLast="7"/>
          </w:p>
        </w:tc>
        <w:tc>
          <w:tcPr>
            <w:tcW w:w="15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D9A8E0">
            <w:pPr>
              <w:widowControl/>
              <w:spacing w:line="300" w:lineRule="exact"/>
              <w:jc w:val="center"/>
              <w:rPr>
                <w:rFonts w:eastAsia="宋体"/>
                <w:color w:val="000000"/>
                <w:sz w:val="24"/>
              </w:rPr>
            </w:pPr>
          </w:p>
        </w:tc>
        <w:tc>
          <w:tcPr>
            <w:tcW w:w="1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B9962E">
            <w:pPr>
              <w:widowControl/>
              <w:spacing w:line="300" w:lineRule="exact"/>
              <w:jc w:val="center"/>
              <w:textAlignment w:val="center"/>
              <w:rPr>
                <w:rFonts w:eastAsia="宋体"/>
                <w:color w:val="000000"/>
                <w:sz w:val="24"/>
              </w:rPr>
            </w:pPr>
            <w:r>
              <w:rPr>
                <w:rFonts w:hint="eastAsia" w:eastAsia="宋体"/>
                <w:color w:val="000000"/>
                <w:kern w:val="0"/>
                <w:sz w:val="24"/>
                <w:lang w:val="en-US" w:eastAsia="zh-CN" w:bidi="ar"/>
              </w:rPr>
              <w:t>成本指标</w:t>
            </w: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738E48">
            <w:pPr>
              <w:widowControl/>
              <w:spacing w:line="300" w:lineRule="exact"/>
              <w:jc w:val="left"/>
              <w:rPr>
                <w:rFonts w:hint="eastAsia" w:eastAsia="宋体"/>
                <w:color w:val="000000"/>
                <w:sz w:val="24"/>
                <w:lang w:eastAsia="zh-CN"/>
              </w:rPr>
            </w:pPr>
            <w:r>
              <w:rPr>
                <w:rFonts w:hint="eastAsia" w:eastAsia="宋体"/>
                <w:color w:val="000000"/>
                <w:sz w:val="24"/>
                <w:lang w:eastAsia="zh-CN"/>
              </w:rPr>
              <w:t>经费</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FA4E25">
            <w:pPr>
              <w:widowControl/>
              <w:spacing w:line="300" w:lineRule="exact"/>
              <w:jc w:val="left"/>
              <w:rPr>
                <w:rFonts w:eastAsia="宋体"/>
                <w:color w:val="000000"/>
                <w:sz w:val="24"/>
              </w:rPr>
            </w:pPr>
            <w:r>
              <w:rPr>
                <w:rFonts w:hint="eastAsia" w:eastAsia="宋体"/>
                <w:color w:val="000000"/>
                <w:kern w:val="0"/>
                <w:sz w:val="24"/>
                <w:lang w:eastAsia="zh-CN" w:bidi="ar"/>
              </w:rPr>
              <w:t>定性</w:t>
            </w:r>
          </w:p>
        </w:tc>
        <w:tc>
          <w:tcPr>
            <w:tcW w:w="9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EFB9D1">
            <w:pPr>
              <w:widowControl/>
              <w:spacing w:line="300" w:lineRule="exact"/>
              <w:jc w:val="left"/>
              <w:rPr>
                <w:rFonts w:eastAsia="宋体"/>
                <w:color w:val="000000"/>
                <w:sz w:val="24"/>
              </w:rPr>
            </w:pPr>
            <w:r>
              <w:rPr>
                <w:rFonts w:hint="eastAsia" w:eastAsia="宋体"/>
                <w:color w:val="000000"/>
                <w:kern w:val="0"/>
                <w:sz w:val="24"/>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B1A5D3">
            <w:pPr>
              <w:widowControl/>
              <w:spacing w:line="300" w:lineRule="exact"/>
              <w:jc w:val="left"/>
              <w:rPr>
                <w:rFonts w:eastAsia="宋体"/>
                <w:color w:val="000000"/>
                <w:sz w:val="24"/>
              </w:rPr>
            </w:pPr>
            <w:r>
              <w:rPr>
                <w:rFonts w:hint="eastAsia" w:eastAsia="宋体"/>
                <w:color w:val="000000"/>
                <w:kern w:val="0"/>
                <w:sz w:val="24"/>
                <w:lang w:eastAsia="zh-CN" w:bidi="ar"/>
              </w:rPr>
              <w:t>万元</w:t>
            </w:r>
          </w:p>
        </w:tc>
        <w:tc>
          <w:tcPr>
            <w:tcW w:w="23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C0243E">
            <w:pPr>
              <w:widowControl/>
              <w:spacing w:line="300" w:lineRule="exact"/>
              <w:jc w:val="center"/>
              <w:rPr>
                <w:rFonts w:hint="default" w:eastAsia="宋体"/>
                <w:color w:val="000000"/>
                <w:sz w:val="24"/>
                <w:lang w:val="en-US" w:eastAsia="zh-CN"/>
              </w:rPr>
            </w:pPr>
            <w:r>
              <w:rPr>
                <w:rFonts w:hint="eastAsia" w:eastAsia="宋体"/>
                <w:color w:val="000000"/>
                <w:sz w:val="24"/>
                <w:lang w:val="en-US" w:eastAsia="zh-CN"/>
              </w:rPr>
              <w:t>82.88</w:t>
            </w:r>
          </w:p>
        </w:tc>
      </w:tr>
      <w:bookmarkEnd w:id="2"/>
      <w:tr w14:paraId="1E2C8D1D">
        <w:tblPrEx>
          <w:tblCellMar>
            <w:top w:w="15" w:type="dxa"/>
            <w:left w:w="15" w:type="dxa"/>
            <w:bottom w:w="15" w:type="dxa"/>
            <w:right w:w="15" w:type="dxa"/>
          </w:tblCellMar>
        </w:tblPrEx>
        <w:trPr>
          <w:trHeight w:val="23" w:hRule="atLeast"/>
          <w:jc w:val="center"/>
        </w:trPr>
        <w:tc>
          <w:tcPr>
            <w:tcW w:w="14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907CA6">
            <w:pPr>
              <w:widowControl/>
              <w:spacing w:line="300" w:lineRule="exact"/>
              <w:jc w:val="center"/>
              <w:rPr>
                <w:rFonts w:eastAsia="宋体"/>
                <w:color w:val="000000"/>
                <w:sz w:val="24"/>
              </w:rPr>
            </w:pPr>
          </w:p>
        </w:tc>
        <w:tc>
          <w:tcPr>
            <w:tcW w:w="1503" w:type="dxa"/>
            <w:tcBorders>
              <w:top w:val="single" w:color="000000" w:sz="4" w:space="0"/>
              <w:left w:val="single" w:color="000000" w:sz="4" w:space="0"/>
              <w:right w:val="single" w:color="000000" w:sz="4" w:space="0"/>
            </w:tcBorders>
            <w:shd w:val="clear" w:color="auto" w:fill="auto"/>
            <w:vAlign w:val="center"/>
          </w:tcPr>
          <w:p w14:paraId="39E456E5">
            <w:pPr>
              <w:widowControl/>
              <w:spacing w:line="300" w:lineRule="exact"/>
              <w:jc w:val="center"/>
              <w:textAlignment w:val="center"/>
              <w:rPr>
                <w:rFonts w:eastAsia="宋体"/>
                <w:color w:val="000000"/>
                <w:sz w:val="24"/>
              </w:rPr>
            </w:pPr>
            <w:r>
              <w:rPr>
                <w:rFonts w:eastAsia="宋体"/>
                <w:color w:val="000000"/>
                <w:kern w:val="0"/>
                <w:sz w:val="24"/>
                <w:lang w:bidi="ar"/>
              </w:rPr>
              <w:t>效益指标</w:t>
            </w:r>
          </w:p>
        </w:tc>
        <w:tc>
          <w:tcPr>
            <w:tcW w:w="1030" w:type="dxa"/>
            <w:tcBorders>
              <w:top w:val="single" w:color="000000" w:sz="4" w:space="0"/>
              <w:left w:val="single" w:color="000000" w:sz="4" w:space="0"/>
              <w:right w:val="single" w:color="000000" w:sz="4" w:space="0"/>
            </w:tcBorders>
            <w:shd w:val="clear" w:color="auto" w:fill="auto"/>
            <w:vAlign w:val="center"/>
          </w:tcPr>
          <w:p w14:paraId="53F10979">
            <w:pPr>
              <w:widowControl/>
              <w:spacing w:line="300" w:lineRule="exact"/>
              <w:jc w:val="center"/>
              <w:textAlignment w:val="center"/>
              <w:rPr>
                <w:rFonts w:eastAsia="宋体"/>
                <w:color w:val="000000"/>
                <w:kern w:val="0"/>
                <w:sz w:val="24"/>
                <w:lang w:bidi="ar"/>
              </w:rPr>
            </w:pPr>
            <w:r>
              <w:rPr>
                <w:rFonts w:eastAsia="宋体"/>
                <w:color w:val="000000"/>
                <w:kern w:val="0"/>
                <w:sz w:val="24"/>
                <w:lang w:bidi="ar"/>
              </w:rPr>
              <w:t>社会效益</w:t>
            </w:r>
          </w:p>
          <w:p w14:paraId="3FA6759F">
            <w:pPr>
              <w:widowControl/>
              <w:spacing w:line="300" w:lineRule="exact"/>
              <w:jc w:val="center"/>
              <w:textAlignment w:val="center"/>
              <w:rPr>
                <w:rFonts w:eastAsia="宋体"/>
                <w:color w:val="000000"/>
                <w:sz w:val="24"/>
              </w:rPr>
            </w:pPr>
            <w:r>
              <w:rPr>
                <w:rFonts w:eastAsia="宋体"/>
                <w:color w:val="000000"/>
                <w:kern w:val="0"/>
                <w:sz w:val="24"/>
                <w:lang w:bidi="ar"/>
              </w:rPr>
              <w:t>指标</w:t>
            </w: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399A10">
            <w:pPr>
              <w:widowControl/>
              <w:spacing w:line="300" w:lineRule="exact"/>
              <w:jc w:val="left"/>
              <w:rPr>
                <w:rFonts w:eastAsia="宋体"/>
                <w:color w:val="000000"/>
                <w:sz w:val="24"/>
              </w:rPr>
            </w:pPr>
            <w:r>
              <w:rPr>
                <w:rFonts w:hint="eastAsia" w:eastAsia="宋体"/>
                <w:color w:val="000000"/>
                <w:sz w:val="24"/>
              </w:rPr>
              <w:t>职能职责</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212934">
            <w:pPr>
              <w:widowControl/>
              <w:spacing w:line="300" w:lineRule="exact"/>
              <w:jc w:val="left"/>
              <w:rPr>
                <w:rFonts w:eastAsia="宋体"/>
                <w:color w:val="000000"/>
                <w:sz w:val="24"/>
              </w:rPr>
            </w:pPr>
            <w:r>
              <w:rPr>
                <w:rFonts w:hint="eastAsia" w:eastAsia="宋体"/>
                <w:color w:val="000000"/>
                <w:kern w:val="0"/>
                <w:sz w:val="24"/>
                <w:lang w:eastAsia="zh-CN" w:bidi="ar"/>
              </w:rPr>
              <w:t>定性</w:t>
            </w:r>
          </w:p>
        </w:tc>
        <w:tc>
          <w:tcPr>
            <w:tcW w:w="9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8620D7">
            <w:pPr>
              <w:widowControl/>
              <w:spacing w:line="300" w:lineRule="exact"/>
              <w:jc w:val="left"/>
              <w:rPr>
                <w:rFonts w:eastAsia="宋体"/>
                <w:color w:val="000000"/>
                <w:sz w:val="24"/>
              </w:rPr>
            </w:pPr>
            <w:r>
              <w:rPr>
                <w:rFonts w:hint="eastAsia" w:eastAsia="宋体"/>
                <w:color w:val="000000"/>
                <w:kern w:val="0"/>
                <w:sz w:val="24"/>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FF3E86">
            <w:pPr>
              <w:widowControl/>
              <w:spacing w:line="300" w:lineRule="exact"/>
              <w:jc w:val="left"/>
              <w:rPr>
                <w:rFonts w:hint="eastAsia" w:eastAsia="宋体"/>
                <w:color w:val="000000"/>
                <w:sz w:val="24"/>
                <w:lang w:eastAsia="zh-CN"/>
              </w:rPr>
            </w:pPr>
            <w:r>
              <w:rPr>
                <w:rFonts w:hint="eastAsia" w:eastAsia="宋体"/>
                <w:color w:val="000000"/>
                <w:sz w:val="24"/>
                <w:lang w:eastAsia="zh-CN"/>
              </w:rPr>
              <w:t>项</w:t>
            </w:r>
          </w:p>
        </w:tc>
        <w:tc>
          <w:tcPr>
            <w:tcW w:w="23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4FFE73">
            <w:pPr>
              <w:widowControl/>
              <w:spacing w:line="300" w:lineRule="exact"/>
              <w:jc w:val="center"/>
              <w:rPr>
                <w:rFonts w:eastAsia="宋体"/>
                <w:color w:val="000000"/>
                <w:sz w:val="24"/>
              </w:rPr>
            </w:pPr>
            <w:r>
              <w:rPr>
                <w:rFonts w:hint="eastAsia" w:eastAsia="宋体"/>
                <w:color w:val="000000"/>
                <w:sz w:val="24"/>
              </w:rPr>
              <w:t>保证机构正常运行，确保完成年度职能目标任务</w:t>
            </w:r>
          </w:p>
        </w:tc>
      </w:tr>
      <w:tr w14:paraId="5E1BC749">
        <w:tblPrEx>
          <w:tblCellMar>
            <w:top w:w="15" w:type="dxa"/>
            <w:left w:w="15" w:type="dxa"/>
            <w:bottom w:w="15" w:type="dxa"/>
            <w:right w:w="15" w:type="dxa"/>
          </w:tblCellMar>
        </w:tblPrEx>
        <w:trPr>
          <w:trHeight w:val="23" w:hRule="atLeast"/>
          <w:jc w:val="center"/>
        </w:trPr>
        <w:tc>
          <w:tcPr>
            <w:tcW w:w="14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25BE65">
            <w:pPr>
              <w:widowControl/>
              <w:spacing w:line="300" w:lineRule="exact"/>
              <w:jc w:val="center"/>
              <w:rPr>
                <w:rFonts w:eastAsia="宋体"/>
                <w:color w:val="000000"/>
                <w:sz w:val="24"/>
              </w:rPr>
            </w:pPr>
          </w:p>
        </w:tc>
        <w:tc>
          <w:tcPr>
            <w:tcW w:w="15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4CB749">
            <w:pPr>
              <w:widowControl/>
              <w:spacing w:line="300" w:lineRule="exact"/>
              <w:jc w:val="center"/>
              <w:textAlignment w:val="center"/>
              <w:rPr>
                <w:rFonts w:eastAsia="宋体"/>
                <w:color w:val="000000"/>
                <w:sz w:val="24"/>
              </w:rPr>
            </w:pPr>
            <w:r>
              <w:rPr>
                <w:rFonts w:eastAsia="宋体"/>
                <w:color w:val="000000"/>
                <w:kern w:val="0"/>
                <w:sz w:val="24"/>
                <w:lang w:bidi="ar"/>
              </w:rPr>
              <w:t>满意度指标</w:t>
            </w:r>
          </w:p>
        </w:tc>
        <w:tc>
          <w:tcPr>
            <w:tcW w:w="1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750DB8">
            <w:pPr>
              <w:widowControl/>
              <w:spacing w:line="300" w:lineRule="exact"/>
              <w:jc w:val="center"/>
              <w:textAlignment w:val="center"/>
              <w:rPr>
                <w:rFonts w:eastAsia="宋体"/>
                <w:color w:val="000000"/>
                <w:sz w:val="24"/>
              </w:rPr>
            </w:pPr>
            <w:r>
              <w:rPr>
                <w:rFonts w:eastAsia="宋体"/>
                <w:color w:val="000000"/>
                <w:kern w:val="0"/>
                <w:sz w:val="24"/>
                <w:lang w:bidi="ar"/>
              </w:rPr>
              <w:t>满意度指标</w:t>
            </w: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0E312C">
            <w:pPr>
              <w:widowControl/>
              <w:spacing w:line="300" w:lineRule="exact"/>
              <w:jc w:val="left"/>
              <w:rPr>
                <w:rFonts w:hint="eastAsia" w:eastAsia="宋体"/>
                <w:color w:val="000000"/>
                <w:sz w:val="24"/>
                <w:lang w:eastAsia="zh-CN"/>
              </w:rPr>
            </w:pPr>
            <w:r>
              <w:rPr>
                <w:rFonts w:hint="eastAsia" w:eastAsia="宋体"/>
                <w:color w:val="000000"/>
                <w:sz w:val="24"/>
                <w:lang w:eastAsia="zh-CN"/>
              </w:rPr>
              <w:t>满意度</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0A345C">
            <w:pPr>
              <w:widowControl/>
              <w:spacing w:line="300" w:lineRule="exact"/>
              <w:jc w:val="left"/>
              <w:rPr>
                <w:rFonts w:hint="default" w:eastAsia="宋体"/>
                <w:color w:val="000000"/>
                <w:sz w:val="24"/>
                <w:lang w:val="en-US" w:eastAsia="zh-CN"/>
              </w:rPr>
            </w:pPr>
            <w:r>
              <w:rPr>
                <w:rFonts w:hint="eastAsia" w:eastAsia="宋体"/>
                <w:color w:val="000000"/>
                <w:sz w:val="24"/>
                <w:lang w:eastAsia="zh-CN"/>
              </w:rPr>
              <w:t>抽样满意</w:t>
            </w:r>
          </w:p>
        </w:tc>
        <w:tc>
          <w:tcPr>
            <w:tcW w:w="9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A001B3">
            <w:pPr>
              <w:widowControl/>
              <w:spacing w:line="300" w:lineRule="exact"/>
              <w:jc w:val="left"/>
              <w:rPr>
                <w:rFonts w:hint="default" w:eastAsia="宋体"/>
                <w:color w:val="000000"/>
                <w:sz w:val="24"/>
                <w:lang w:val="en-US" w:eastAsia="zh-CN"/>
              </w:rPr>
            </w:pPr>
            <w:r>
              <w:rPr>
                <w:rFonts w:hint="eastAsia" w:eastAsia="宋体"/>
                <w:color w:val="000000"/>
                <w:kern w:val="0"/>
                <w:sz w:val="24"/>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F79E17">
            <w:pPr>
              <w:widowControl/>
              <w:spacing w:line="300" w:lineRule="exact"/>
              <w:jc w:val="left"/>
              <w:rPr>
                <w:rFonts w:hint="eastAsia" w:eastAsia="宋体"/>
                <w:color w:val="000000"/>
                <w:sz w:val="24"/>
                <w:lang w:eastAsia="zh-CN"/>
              </w:rPr>
            </w:pPr>
            <w:r>
              <w:rPr>
                <w:rFonts w:hint="eastAsia" w:eastAsia="宋体"/>
                <w:color w:val="000000"/>
                <w:sz w:val="24"/>
                <w:lang w:eastAsia="zh-CN"/>
              </w:rPr>
              <w:t>项</w:t>
            </w:r>
          </w:p>
        </w:tc>
        <w:tc>
          <w:tcPr>
            <w:tcW w:w="23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98DE9A">
            <w:pPr>
              <w:widowControl/>
              <w:spacing w:line="300" w:lineRule="exact"/>
              <w:jc w:val="center"/>
              <w:rPr>
                <w:rFonts w:eastAsia="宋体"/>
                <w:color w:val="000000"/>
                <w:sz w:val="24"/>
              </w:rPr>
            </w:pPr>
            <w:r>
              <w:rPr>
                <w:rFonts w:hint="eastAsia" w:eastAsia="宋体"/>
                <w:color w:val="000000"/>
                <w:sz w:val="24"/>
              </w:rPr>
              <w:t>≥95</w:t>
            </w:r>
          </w:p>
        </w:tc>
      </w:tr>
    </w:tbl>
    <w:p w14:paraId="59B79D0D"/>
    <w:sectPr>
      <w:headerReference r:id="rId3" w:type="default"/>
      <w:footerReference r:id="rId4" w:type="default"/>
      <w:pgSz w:w="11906" w:h="16838"/>
      <w:pgMar w:top="2098" w:right="1474" w:bottom="1984" w:left="1587" w:header="851" w:footer="992" w:gutter="0"/>
      <w:pgNumType w:fmt="numberInDash"/>
      <w:cols w:space="425" w:num="1"/>
      <w:docGrid w:type="lines" w:linePitch="43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方正楷体_GBK">
    <w:altName w:val="Arial Unicode MS"/>
    <w:panose1 w:val="03000509000000000000"/>
    <w:charset w:val="86"/>
    <w:family w:val="script"/>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00000" w:csb1="00000000"/>
  </w:font>
  <w:font w:name="Wingdings 2">
    <w:panose1 w:val="05020102010507070707"/>
    <w:charset w:val="02"/>
    <w:family w:val="roman"/>
    <w:pitch w:val="default"/>
    <w:sig w:usb0="00000000" w:usb1="00000000" w:usb2="00000000" w:usb3="00000000" w:csb0="80000000" w:csb1="00000000"/>
  </w:font>
  <w:font w:name="方正小标宋简体">
    <w:altName w:val="Arial Unicode MS"/>
    <w:panose1 w:val="03000509000000000000"/>
    <w:charset w:val="86"/>
    <w:family w:val="script"/>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FangSong_GB2312">
    <w:altName w:val="仿宋"/>
    <w:panose1 w:val="02010609060101010101"/>
    <w:charset w:val="86"/>
    <w:family w:val="modern"/>
    <w:pitch w:val="default"/>
    <w:sig w:usb0="00000000" w:usb1="00000000" w:usb2="00000016" w:usb3="00000000" w:csb0="00040001" w:csb1="00000000"/>
  </w:font>
  <w:font w:name="Arial Unicode MS">
    <w:panose1 w:val="020B0604020202020204"/>
    <w:charset w:val="86"/>
    <w:family w:val="auto"/>
    <w:pitch w:val="default"/>
    <w:sig w:usb0="FFFFFFFF" w:usb1="E9FFFFFF" w:usb2="0000003F" w:usb3="00000000" w:csb0="603F01FF" w:csb1="FFFF0000"/>
  </w:font>
  <w:font w:name="楷体_GB2312">
    <w:altName w:val="楷体"/>
    <w:panose1 w:val="00000000000000000000"/>
    <w:charset w:val="00"/>
    <w:family w:val="auto"/>
    <w:pitch w:val="default"/>
    <w:sig w:usb0="00000000" w:usb1="00000000" w:usb2="00000000" w:usb3="00000000" w:csb0="00000000" w:csb1="00000000"/>
  </w:font>
  <w:font w:name="Segoe UI">
    <w:panose1 w:val="020B0502040204020203"/>
    <w:charset w:val="00"/>
    <w:family w:val="auto"/>
    <w:pitch w:val="default"/>
    <w:sig w:usb0="E10022FF" w:usb1="C000E47F" w:usb2="00000029" w:usb3="00000000" w:csb0="200001DF" w:csb1="2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90FE6D">
    <w:pPr>
      <w:pStyle w:val="10"/>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82CA0E8">
                          <w:pPr>
                            <w:pStyle w:val="10"/>
                            <w:ind w:right="451" w:rightChars="141"/>
                            <w:jc w:val="right"/>
                            <w:rPr>
                              <w:rFonts w:ascii="宋体" w:hAnsi="宋体"/>
                              <w:sz w:val="28"/>
                              <w:szCs w:val="28"/>
                            </w:rPr>
                          </w:pP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4 -</w:t>
                          </w:r>
                          <w:r>
                            <w:rPr>
                              <w:rFonts w:ascii="宋体" w:hAnsi="宋体"/>
                              <w:sz w:val="28"/>
                              <w:szCs w:val="28"/>
                            </w:rPr>
                            <w:fldChar w:fldCharType="end"/>
                          </w:r>
                        </w:p>
                        <w:p w14:paraId="2069520F"/>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14:paraId="282CA0E8">
                    <w:pPr>
                      <w:pStyle w:val="10"/>
                      <w:ind w:right="451" w:rightChars="141"/>
                      <w:jc w:val="right"/>
                      <w:rPr>
                        <w:rFonts w:ascii="宋体" w:hAnsi="宋体"/>
                        <w:sz w:val="28"/>
                        <w:szCs w:val="28"/>
                      </w:rPr>
                    </w:pP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4 -</w:t>
                    </w:r>
                    <w:r>
                      <w:rPr>
                        <w:rFonts w:ascii="宋体" w:hAnsi="宋体"/>
                        <w:sz w:val="28"/>
                        <w:szCs w:val="28"/>
                      </w:rPr>
                      <w:fldChar w:fldCharType="end"/>
                    </w:r>
                  </w:p>
                  <w:p w14:paraId="2069520F"/>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C68102">
    <w:pPr>
      <w:pStyle w:val="11"/>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60"/>
  <w:drawingGridVerticalSpacing w:val="435"/>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WM0MzQxYTRlNjk4MDU3ODhkODNhNzlhZWNhNGRmZDIifQ=="/>
  </w:docVars>
  <w:rsids>
    <w:rsidRoot w:val="00EC0174"/>
    <w:rsid w:val="00006E4D"/>
    <w:rsid w:val="00021652"/>
    <w:rsid w:val="00030311"/>
    <w:rsid w:val="00030782"/>
    <w:rsid w:val="00030B66"/>
    <w:rsid w:val="0006102A"/>
    <w:rsid w:val="00065B0F"/>
    <w:rsid w:val="00065E7E"/>
    <w:rsid w:val="000820BB"/>
    <w:rsid w:val="0008241B"/>
    <w:rsid w:val="00092280"/>
    <w:rsid w:val="00097FAE"/>
    <w:rsid w:val="000A3233"/>
    <w:rsid w:val="000A3F8B"/>
    <w:rsid w:val="000A7CE3"/>
    <w:rsid w:val="000B04D6"/>
    <w:rsid w:val="000B15CE"/>
    <w:rsid w:val="000C40C6"/>
    <w:rsid w:val="000C79C1"/>
    <w:rsid w:val="000D208A"/>
    <w:rsid w:val="000E037E"/>
    <w:rsid w:val="000F659A"/>
    <w:rsid w:val="000F77B0"/>
    <w:rsid w:val="0010235D"/>
    <w:rsid w:val="00103A47"/>
    <w:rsid w:val="00106D4D"/>
    <w:rsid w:val="001119A2"/>
    <w:rsid w:val="001221D6"/>
    <w:rsid w:val="0012510A"/>
    <w:rsid w:val="00125F67"/>
    <w:rsid w:val="001261AE"/>
    <w:rsid w:val="001348A4"/>
    <w:rsid w:val="0014117C"/>
    <w:rsid w:val="00146FE8"/>
    <w:rsid w:val="0014767B"/>
    <w:rsid w:val="00147AED"/>
    <w:rsid w:val="00177AAF"/>
    <w:rsid w:val="00183850"/>
    <w:rsid w:val="00184D9F"/>
    <w:rsid w:val="001A4749"/>
    <w:rsid w:val="001A4842"/>
    <w:rsid w:val="001A5833"/>
    <w:rsid w:val="001C2158"/>
    <w:rsid w:val="001C51F2"/>
    <w:rsid w:val="001C73AB"/>
    <w:rsid w:val="001D2EA4"/>
    <w:rsid w:val="001F47CE"/>
    <w:rsid w:val="001F5776"/>
    <w:rsid w:val="0020620D"/>
    <w:rsid w:val="002069BC"/>
    <w:rsid w:val="002069EB"/>
    <w:rsid w:val="002201B0"/>
    <w:rsid w:val="00220900"/>
    <w:rsid w:val="0022307E"/>
    <w:rsid w:val="00224D05"/>
    <w:rsid w:val="002323A3"/>
    <w:rsid w:val="00236EF7"/>
    <w:rsid w:val="0024058A"/>
    <w:rsid w:val="002410C0"/>
    <w:rsid w:val="00252894"/>
    <w:rsid w:val="00253FA6"/>
    <w:rsid w:val="00254728"/>
    <w:rsid w:val="002550E7"/>
    <w:rsid w:val="002558D4"/>
    <w:rsid w:val="002560E2"/>
    <w:rsid w:val="00264CFA"/>
    <w:rsid w:val="00270DD7"/>
    <w:rsid w:val="00276F4A"/>
    <w:rsid w:val="00280BFB"/>
    <w:rsid w:val="00280C88"/>
    <w:rsid w:val="002973A4"/>
    <w:rsid w:val="002A0195"/>
    <w:rsid w:val="002B5B34"/>
    <w:rsid w:val="002B6906"/>
    <w:rsid w:val="002B7215"/>
    <w:rsid w:val="002C0AFD"/>
    <w:rsid w:val="002C59D0"/>
    <w:rsid w:val="002D1A18"/>
    <w:rsid w:val="002D6C79"/>
    <w:rsid w:val="002E1104"/>
    <w:rsid w:val="002E3FDD"/>
    <w:rsid w:val="00300EF4"/>
    <w:rsid w:val="00301353"/>
    <w:rsid w:val="00305FF6"/>
    <w:rsid w:val="00307568"/>
    <w:rsid w:val="00311506"/>
    <w:rsid w:val="00316ADB"/>
    <w:rsid w:val="00317623"/>
    <w:rsid w:val="00335F67"/>
    <w:rsid w:val="003361E9"/>
    <w:rsid w:val="00350A65"/>
    <w:rsid w:val="00361C85"/>
    <w:rsid w:val="00371352"/>
    <w:rsid w:val="00376753"/>
    <w:rsid w:val="0038541D"/>
    <w:rsid w:val="00387818"/>
    <w:rsid w:val="00391A13"/>
    <w:rsid w:val="00391FD0"/>
    <w:rsid w:val="003A44FC"/>
    <w:rsid w:val="003B3299"/>
    <w:rsid w:val="003B6928"/>
    <w:rsid w:val="003D10A2"/>
    <w:rsid w:val="003D33B8"/>
    <w:rsid w:val="003D624D"/>
    <w:rsid w:val="003D719A"/>
    <w:rsid w:val="003F1D56"/>
    <w:rsid w:val="003F5EB7"/>
    <w:rsid w:val="003F7FE2"/>
    <w:rsid w:val="004004E7"/>
    <w:rsid w:val="00416E1A"/>
    <w:rsid w:val="00426A3F"/>
    <w:rsid w:val="004277D4"/>
    <w:rsid w:val="00461638"/>
    <w:rsid w:val="004706FA"/>
    <w:rsid w:val="00474D8D"/>
    <w:rsid w:val="00475CCD"/>
    <w:rsid w:val="00477266"/>
    <w:rsid w:val="004811BC"/>
    <w:rsid w:val="004838F2"/>
    <w:rsid w:val="00486492"/>
    <w:rsid w:val="00492CF6"/>
    <w:rsid w:val="004A4C9D"/>
    <w:rsid w:val="004C2078"/>
    <w:rsid w:val="004C228F"/>
    <w:rsid w:val="004E752F"/>
    <w:rsid w:val="004F1E37"/>
    <w:rsid w:val="00515198"/>
    <w:rsid w:val="00521C44"/>
    <w:rsid w:val="005274E1"/>
    <w:rsid w:val="00531DDF"/>
    <w:rsid w:val="00535FA6"/>
    <w:rsid w:val="00542AB7"/>
    <w:rsid w:val="0055358D"/>
    <w:rsid w:val="005540C8"/>
    <w:rsid w:val="00555809"/>
    <w:rsid w:val="00562165"/>
    <w:rsid w:val="005756AF"/>
    <w:rsid w:val="00575A4A"/>
    <w:rsid w:val="00591B6F"/>
    <w:rsid w:val="005A1DAF"/>
    <w:rsid w:val="005C17C8"/>
    <w:rsid w:val="005C2098"/>
    <w:rsid w:val="005C2E6C"/>
    <w:rsid w:val="005D0CCF"/>
    <w:rsid w:val="005D1C01"/>
    <w:rsid w:val="005E297D"/>
    <w:rsid w:val="005E3F12"/>
    <w:rsid w:val="005F627E"/>
    <w:rsid w:val="0061652E"/>
    <w:rsid w:val="006205E9"/>
    <w:rsid w:val="00622D0B"/>
    <w:rsid w:val="006270DA"/>
    <w:rsid w:val="00630B75"/>
    <w:rsid w:val="00634DFF"/>
    <w:rsid w:val="00635337"/>
    <w:rsid w:val="0064265B"/>
    <w:rsid w:val="0064519C"/>
    <w:rsid w:val="0065082E"/>
    <w:rsid w:val="006512D0"/>
    <w:rsid w:val="006560A3"/>
    <w:rsid w:val="00656301"/>
    <w:rsid w:val="006600C9"/>
    <w:rsid w:val="006701CC"/>
    <w:rsid w:val="00671F58"/>
    <w:rsid w:val="006762A4"/>
    <w:rsid w:val="006900E7"/>
    <w:rsid w:val="006A00A8"/>
    <w:rsid w:val="006A482D"/>
    <w:rsid w:val="006B11E0"/>
    <w:rsid w:val="006B386A"/>
    <w:rsid w:val="006B7CB4"/>
    <w:rsid w:val="006C24D3"/>
    <w:rsid w:val="006C7917"/>
    <w:rsid w:val="006E51AE"/>
    <w:rsid w:val="0070081F"/>
    <w:rsid w:val="007018F5"/>
    <w:rsid w:val="00710897"/>
    <w:rsid w:val="00712F45"/>
    <w:rsid w:val="00734305"/>
    <w:rsid w:val="007370E1"/>
    <w:rsid w:val="007732A1"/>
    <w:rsid w:val="00774C4A"/>
    <w:rsid w:val="00782BBB"/>
    <w:rsid w:val="007A0690"/>
    <w:rsid w:val="007A078F"/>
    <w:rsid w:val="007B34D4"/>
    <w:rsid w:val="007C0633"/>
    <w:rsid w:val="007D086C"/>
    <w:rsid w:val="007F1BE1"/>
    <w:rsid w:val="007F707F"/>
    <w:rsid w:val="007F794C"/>
    <w:rsid w:val="007F7AC9"/>
    <w:rsid w:val="00803B42"/>
    <w:rsid w:val="008073EF"/>
    <w:rsid w:val="0081095C"/>
    <w:rsid w:val="00810C41"/>
    <w:rsid w:val="008212FF"/>
    <w:rsid w:val="0082593B"/>
    <w:rsid w:val="00827537"/>
    <w:rsid w:val="008468EA"/>
    <w:rsid w:val="00867140"/>
    <w:rsid w:val="00881134"/>
    <w:rsid w:val="008904F0"/>
    <w:rsid w:val="008B2F27"/>
    <w:rsid w:val="008B4A72"/>
    <w:rsid w:val="008B585E"/>
    <w:rsid w:val="008E6C0C"/>
    <w:rsid w:val="008F1E63"/>
    <w:rsid w:val="008F3052"/>
    <w:rsid w:val="00901E19"/>
    <w:rsid w:val="009214F7"/>
    <w:rsid w:val="00921CD7"/>
    <w:rsid w:val="00940EB6"/>
    <w:rsid w:val="00944771"/>
    <w:rsid w:val="009601FC"/>
    <w:rsid w:val="00965426"/>
    <w:rsid w:val="0096654A"/>
    <w:rsid w:val="009711E4"/>
    <w:rsid w:val="00971572"/>
    <w:rsid w:val="00981E55"/>
    <w:rsid w:val="00986CEF"/>
    <w:rsid w:val="00987212"/>
    <w:rsid w:val="009A0E5F"/>
    <w:rsid w:val="009F1AF3"/>
    <w:rsid w:val="009F233E"/>
    <w:rsid w:val="00A024AB"/>
    <w:rsid w:val="00A050A5"/>
    <w:rsid w:val="00A05B8B"/>
    <w:rsid w:val="00A1372F"/>
    <w:rsid w:val="00A170EC"/>
    <w:rsid w:val="00A217B3"/>
    <w:rsid w:val="00A23D04"/>
    <w:rsid w:val="00A277D9"/>
    <w:rsid w:val="00A30CEB"/>
    <w:rsid w:val="00A31318"/>
    <w:rsid w:val="00A5432A"/>
    <w:rsid w:val="00A55F8A"/>
    <w:rsid w:val="00A9670E"/>
    <w:rsid w:val="00AA1423"/>
    <w:rsid w:val="00AB7996"/>
    <w:rsid w:val="00AC43C3"/>
    <w:rsid w:val="00AE2EAD"/>
    <w:rsid w:val="00AF77BE"/>
    <w:rsid w:val="00B11CEE"/>
    <w:rsid w:val="00B23428"/>
    <w:rsid w:val="00B264BF"/>
    <w:rsid w:val="00B3594D"/>
    <w:rsid w:val="00B42E74"/>
    <w:rsid w:val="00B46874"/>
    <w:rsid w:val="00B50E8F"/>
    <w:rsid w:val="00B51151"/>
    <w:rsid w:val="00B523E4"/>
    <w:rsid w:val="00B52B4F"/>
    <w:rsid w:val="00B6108C"/>
    <w:rsid w:val="00B649AD"/>
    <w:rsid w:val="00B64B9C"/>
    <w:rsid w:val="00B67A3E"/>
    <w:rsid w:val="00B735CC"/>
    <w:rsid w:val="00B82C95"/>
    <w:rsid w:val="00B83F87"/>
    <w:rsid w:val="00B84DFD"/>
    <w:rsid w:val="00BB4E38"/>
    <w:rsid w:val="00BC3879"/>
    <w:rsid w:val="00BD0E0D"/>
    <w:rsid w:val="00BD41BC"/>
    <w:rsid w:val="00BD55AD"/>
    <w:rsid w:val="00BE0305"/>
    <w:rsid w:val="00BF15F0"/>
    <w:rsid w:val="00BF7DF9"/>
    <w:rsid w:val="00C03559"/>
    <w:rsid w:val="00C05395"/>
    <w:rsid w:val="00C22AD7"/>
    <w:rsid w:val="00C272C1"/>
    <w:rsid w:val="00C32A68"/>
    <w:rsid w:val="00C34282"/>
    <w:rsid w:val="00C35350"/>
    <w:rsid w:val="00C3564B"/>
    <w:rsid w:val="00C53721"/>
    <w:rsid w:val="00C64D2E"/>
    <w:rsid w:val="00C70F97"/>
    <w:rsid w:val="00C7497C"/>
    <w:rsid w:val="00C757A2"/>
    <w:rsid w:val="00C75966"/>
    <w:rsid w:val="00C76577"/>
    <w:rsid w:val="00C80225"/>
    <w:rsid w:val="00C81349"/>
    <w:rsid w:val="00C93139"/>
    <w:rsid w:val="00CA08A0"/>
    <w:rsid w:val="00CA32D2"/>
    <w:rsid w:val="00CA4E07"/>
    <w:rsid w:val="00CA737D"/>
    <w:rsid w:val="00CB1EF5"/>
    <w:rsid w:val="00CC05D4"/>
    <w:rsid w:val="00CC7166"/>
    <w:rsid w:val="00CF5275"/>
    <w:rsid w:val="00CF6136"/>
    <w:rsid w:val="00D0023D"/>
    <w:rsid w:val="00D006C6"/>
    <w:rsid w:val="00D14A65"/>
    <w:rsid w:val="00D162B9"/>
    <w:rsid w:val="00D251E2"/>
    <w:rsid w:val="00D254F4"/>
    <w:rsid w:val="00D263A7"/>
    <w:rsid w:val="00D26B5D"/>
    <w:rsid w:val="00D33159"/>
    <w:rsid w:val="00D33A19"/>
    <w:rsid w:val="00D355B5"/>
    <w:rsid w:val="00D43DC3"/>
    <w:rsid w:val="00D51791"/>
    <w:rsid w:val="00D5281E"/>
    <w:rsid w:val="00D6531B"/>
    <w:rsid w:val="00D6612D"/>
    <w:rsid w:val="00D71AD9"/>
    <w:rsid w:val="00D73C02"/>
    <w:rsid w:val="00D872ED"/>
    <w:rsid w:val="00D913C6"/>
    <w:rsid w:val="00DA0236"/>
    <w:rsid w:val="00DA5D51"/>
    <w:rsid w:val="00DA5E29"/>
    <w:rsid w:val="00DA61CA"/>
    <w:rsid w:val="00DB66BB"/>
    <w:rsid w:val="00DB73AF"/>
    <w:rsid w:val="00DC2865"/>
    <w:rsid w:val="00DD0894"/>
    <w:rsid w:val="00DE1888"/>
    <w:rsid w:val="00DF1250"/>
    <w:rsid w:val="00DF6EF7"/>
    <w:rsid w:val="00E05454"/>
    <w:rsid w:val="00E074C3"/>
    <w:rsid w:val="00E23329"/>
    <w:rsid w:val="00E24D6D"/>
    <w:rsid w:val="00E341B2"/>
    <w:rsid w:val="00E42633"/>
    <w:rsid w:val="00E5699E"/>
    <w:rsid w:val="00E570E1"/>
    <w:rsid w:val="00E72773"/>
    <w:rsid w:val="00E76739"/>
    <w:rsid w:val="00E81946"/>
    <w:rsid w:val="00E82BB7"/>
    <w:rsid w:val="00E86D13"/>
    <w:rsid w:val="00E936C2"/>
    <w:rsid w:val="00E95346"/>
    <w:rsid w:val="00EA0CEF"/>
    <w:rsid w:val="00EA2E2A"/>
    <w:rsid w:val="00EA741A"/>
    <w:rsid w:val="00EB79D2"/>
    <w:rsid w:val="00EC0174"/>
    <w:rsid w:val="00ED3EEB"/>
    <w:rsid w:val="00ED5749"/>
    <w:rsid w:val="00ED5FA3"/>
    <w:rsid w:val="00ED68C4"/>
    <w:rsid w:val="00ED6A4E"/>
    <w:rsid w:val="00ED72EA"/>
    <w:rsid w:val="00EE3A4F"/>
    <w:rsid w:val="00EF10C3"/>
    <w:rsid w:val="00EF3BD2"/>
    <w:rsid w:val="00F16BCE"/>
    <w:rsid w:val="00F45DA1"/>
    <w:rsid w:val="00F5267B"/>
    <w:rsid w:val="00F53E8B"/>
    <w:rsid w:val="00F663FD"/>
    <w:rsid w:val="00F743B0"/>
    <w:rsid w:val="00F82409"/>
    <w:rsid w:val="00F8264F"/>
    <w:rsid w:val="00F833E9"/>
    <w:rsid w:val="00F84580"/>
    <w:rsid w:val="00F873DA"/>
    <w:rsid w:val="00F95982"/>
    <w:rsid w:val="00FA006C"/>
    <w:rsid w:val="00FA190E"/>
    <w:rsid w:val="00FA288B"/>
    <w:rsid w:val="00FA2997"/>
    <w:rsid w:val="00FA2C71"/>
    <w:rsid w:val="00FB2476"/>
    <w:rsid w:val="00FB3345"/>
    <w:rsid w:val="00FD0228"/>
    <w:rsid w:val="00FD3BB7"/>
    <w:rsid w:val="00FE0D93"/>
    <w:rsid w:val="00FF2572"/>
    <w:rsid w:val="00FF32AD"/>
    <w:rsid w:val="05B87AC5"/>
    <w:rsid w:val="0D20238E"/>
    <w:rsid w:val="0DC31556"/>
    <w:rsid w:val="1A3D6143"/>
    <w:rsid w:val="1C013801"/>
    <w:rsid w:val="1DFD8D3B"/>
    <w:rsid w:val="1FB79DC9"/>
    <w:rsid w:val="1FBFC3F2"/>
    <w:rsid w:val="1FFFE033"/>
    <w:rsid w:val="24A31107"/>
    <w:rsid w:val="27F352A6"/>
    <w:rsid w:val="29560A0A"/>
    <w:rsid w:val="2C685615"/>
    <w:rsid w:val="2D527252"/>
    <w:rsid w:val="2DDC1740"/>
    <w:rsid w:val="2EAE55F2"/>
    <w:rsid w:val="2EDF4302"/>
    <w:rsid w:val="2EFE1A04"/>
    <w:rsid w:val="2FFF3854"/>
    <w:rsid w:val="30CE7103"/>
    <w:rsid w:val="32F82192"/>
    <w:rsid w:val="35BBF80F"/>
    <w:rsid w:val="3AAC3A15"/>
    <w:rsid w:val="3B0B3937"/>
    <w:rsid w:val="3B736F08"/>
    <w:rsid w:val="3BE3D531"/>
    <w:rsid w:val="3D431A40"/>
    <w:rsid w:val="3EFF42CA"/>
    <w:rsid w:val="3F6FCA38"/>
    <w:rsid w:val="3FD5AF3D"/>
    <w:rsid w:val="3FFED8BE"/>
    <w:rsid w:val="3FFF43BB"/>
    <w:rsid w:val="3FFFFC14"/>
    <w:rsid w:val="42B752F3"/>
    <w:rsid w:val="433DCF8E"/>
    <w:rsid w:val="45FF973D"/>
    <w:rsid w:val="47550EBA"/>
    <w:rsid w:val="4AEF2681"/>
    <w:rsid w:val="4BF7E09D"/>
    <w:rsid w:val="53BB74FC"/>
    <w:rsid w:val="55FDDF92"/>
    <w:rsid w:val="55FFBC03"/>
    <w:rsid w:val="56CDA72E"/>
    <w:rsid w:val="576F5916"/>
    <w:rsid w:val="577FDAE2"/>
    <w:rsid w:val="57FBE2C7"/>
    <w:rsid w:val="5B335734"/>
    <w:rsid w:val="5B7F322F"/>
    <w:rsid w:val="5BCAB023"/>
    <w:rsid w:val="5BEACB58"/>
    <w:rsid w:val="5D8649C7"/>
    <w:rsid w:val="5DDA9B94"/>
    <w:rsid w:val="5EAB810D"/>
    <w:rsid w:val="5EFA9846"/>
    <w:rsid w:val="5EFF9DA6"/>
    <w:rsid w:val="5F7751B9"/>
    <w:rsid w:val="5F9F7232"/>
    <w:rsid w:val="5F9F9588"/>
    <w:rsid w:val="5FBD32D2"/>
    <w:rsid w:val="5FD450B0"/>
    <w:rsid w:val="5FEF60CD"/>
    <w:rsid w:val="5FFB203D"/>
    <w:rsid w:val="5FFB8CF9"/>
    <w:rsid w:val="63DBAF21"/>
    <w:rsid w:val="63E33FB8"/>
    <w:rsid w:val="6636451A"/>
    <w:rsid w:val="67DE80AA"/>
    <w:rsid w:val="697E3B47"/>
    <w:rsid w:val="69BF132E"/>
    <w:rsid w:val="6B7F84D8"/>
    <w:rsid w:val="6BFEE5F3"/>
    <w:rsid w:val="6CAFF34E"/>
    <w:rsid w:val="6CFFCF4F"/>
    <w:rsid w:val="6DFFF8B6"/>
    <w:rsid w:val="6E491A40"/>
    <w:rsid w:val="6E9FE641"/>
    <w:rsid w:val="6EEDE807"/>
    <w:rsid w:val="6EEE4BE4"/>
    <w:rsid w:val="6EF65E9C"/>
    <w:rsid w:val="6F3D9197"/>
    <w:rsid w:val="6F6F75B6"/>
    <w:rsid w:val="6FAB3EC4"/>
    <w:rsid w:val="6FB6AF41"/>
    <w:rsid w:val="6FD52DA7"/>
    <w:rsid w:val="6FD894C8"/>
    <w:rsid w:val="6FE36A9E"/>
    <w:rsid w:val="6FEFB2D1"/>
    <w:rsid w:val="6FFF97E6"/>
    <w:rsid w:val="71397E03"/>
    <w:rsid w:val="71FB5B08"/>
    <w:rsid w:val="73FB87D9"/>
    <w:rsid w:val="75EF0FBA"/>
    <w:rsid w:val="7607C293"/>
    <w:rsid w:val="76793C4E"/>
    <w:rsid w:val="767B0EE7"/>
    <w:rsid w:val="76DF783A"/>
    <w:rsid w:val="76DFA4E8"/>
    <w:rsid w:val="774C1DDA"/>
    <w:rsid w:val="776800BB"/>
    <w:rsid w:val="778720BD"/>
    <w:rsid w:val="77A7D615"/>
    <w:rsid w:val="77FF366A"/>
    <w:rsid w:val="77FF8C96"/>
    <w:rsid w:val="77FFA8F9"/>
    <w:rsid w:val="7976604B"/>
    <w:rsid w:val="79F3BC78"/>
    <w:rsid w:val="7A5B6CAA"/>
    <w:rsid w:val="7A9314AC"/>
    <w:rsid w:val="7B4F6850"/>
    <w:rsid w:val="7BABD5C4"/>
    <w:rsid w:val="7BB12055"/>
    <w:rsid w:val="7BBFADBA"/>
    <w:rsid w:val="7BF7F9C6"/>
    <w:rsid w:val="7BFF492D"/>
    <w:rsid w:val="7C631402"/>
    <w:rsid w:val="7C978C63"/>
    <w:rsid w:val="7CA35AD0"/>
    <w:rsid w:val="7CDF8BC3"/>
    <w:rsid w:val="7CEB72A5"/>
    <w:rsid w:val="7D18750B"/>
    <w:rsid w:val="7DDFDC39"/>
    <w:rsid w:val="7DFDEECD"/>
    <w:rsid w:val="7E140770"/>
    <w:rsid w:val="7E5D92FB"/>
    <w:rsid w:val="7E635AE7"/>
    <w:rsid w:val="7EF51D64"/>
    <w:rsid w:val="7EFFF488"/>
    <w:rsid w:val="7F574612"/>
    <w:rsid w:val="7F7F4920"/>
    <w:rsid w:val="7FB7C299"/>
    <w:rsid w:val="7FBFFB92"/>
    <w:rsid w:val="7FD76ACB"/>
    <w:rsid w:val="7FD89DA2"/>
    <w:rsid w:val="7FDBD805"/>
    <w:rsid w:val="7FDEC14D"/>
    <w:rsid w:val="7FDF8B76"/>
    <w:rsid w:val="7FDFE693"/>
    <w:rsid w:val="7FEFB5DD"/>
    <w:rsid w:val="7FEFBBD9"/>
    <w:rsid w:val="7FFD6A57"/>
    <w:rsid w:val="7FFDA7EC"/>
    <w:rsid w:val="7FFDEA1E"/>
    <w:rsid w:val="7FFEC1F6"/>
    <w:rsid w:val="7FFF0917"/>
    <w:rsid w:val="7FFF2F52"/>
    <w:rsid w:val="8F7B4EC8"/>
    <w:rsid w:val="8FBD4480"/>
    <w:rsid w:val="8FF7AE96"/>
    <w:rsid w:val="955F5184"/>
    <w:rsid w:val="9F6311D7"/>
    <w:rsid w:val="9FF54399"/>
    <w:rsid w:val="A46D76C1"/>
    <w:rsid w:val="A7FF43C2"/>
    <w:rsid w:val="ABF66286"/>
    <w:rsid w:val="AD9E3F04"/>
    <w:rsid w:val="ADA70464"/>
    <w:rsid w:val="AFE97CD3"/>
    <w:rsid w:val="B1BF5C63"/>
    <w:rsid w:val="B1FF3A18"/>
    <w:rsid w:val="B3CDF284"/>
    <w:rsid w:val="B3E8107B"/>
    <w:rsid w:val="B579A608"/>
    <w:rsid w:val="B5F66F24"/>
    <w:rsid w:val="B7F5200A"/>
    <w:rsid w:val="BABDA1AA"/>
    <w:rsid w:val="BB1B4BF1"/>
    <w:rsid w:val="BBE5FE68"/>
    <w:rsid w:val="BBFEB9C1"/>
    <w:rsid w:val="BDF7406A"/>
    <w:rsid w:val="BE6FD8DB"/>
    <w:rsid w:val="BEEF57C2"/>
    <w:rsid w:val="BF6CD6FF"/>
    <w:rsid w:val="BF6D5596"/>
    <w:rsid w:val="BFBEBB2C"/>
    <w:rsid w:val="BFC68935"/>
    <w:rsid w:val="BFDD0F1D"/>
    <w:rsid w:val="BFDDD096"/>
    <w:rsid w:val="C5B3F496"/>
    <w:rsid w:val="C96F3E49"/>
    <w:rsid w:val="CBBF14F3"/>
    <w:rsid w:val="CBE5DCF2"/>
    <w:rsid w:val="CCFCC735"/>
    <w:rsid w:val="CEEB8A74"/>
    <w:rsid w:val="D37FB642"/>
    <w:rsid w:val="D7F99798"/>
    <w:rsid w:val="D7FF400C"/>
    <w:rsid w:val="D9DB2628"/>
    <w:rsid w:val="DBED1CD4"/>
    <w:rsid w:val="DBFBB328"/>
    <w:rsid w:val="DDD7453A"/>
    <w:rsid w:val="DE3E1FD7"/>
    <w:rsid w:val="DEBFCF8E"/>
    <w:rsid w:val="DFBE1B79"/>
    <w:rsid w:val="DFCF1FEC"/>
    <w:rsid w:val="DFE75A3D"/>
    <w:rsid w:val="DFED2117"/>
    <w:rsid w:val="DFEF594B"/>
    <w:rsid w:val="DFF3F960"/>
    <w:rsid w:val="DFFE0D61"/>
    <w:rsid w:val="E35C4B3C"/>
    <w:rsid w:val="E3A781CA"/>
    <w:rsid w:val="E5DFAB50"/>
    <w:rsid w:val="E6FC647F"/>
    <w:rsid w:val="EAE6D6D4"/>
    <w:rsid w:val="EBFBC8F1"/>
    <w:rsid w:val="EBFDF757"/>
    <w:rsid w:val="ED758B5D"/>
    <w:rsid w:val="ED76A08D"/>
    <w:rsid w:val="EDBDD81F"/>
    <w:rsid w:val="EDFDB542"/>
    <w:rsid w:val="EF0FCF96"/>
    <w:rsid w:val="EF95E20F"/>
    <w:rsid w:val="EFAF7DFF"/>
    <w:rsid w:val="EFAFB283"/>
    <w:rsid w:val="EFBDA38B"/>
    <w:rsid w:val="EFEE9A76"/>
    <w:rsid w:val="F1BF6FBC"/>
    <w:rsid w:val="F1F9A9B5"/>
    <w:rsid w:val="F3779FC2"/>
    <w:rsid w:val="F3D5C239"/>
    <w:rsid w:val="F3F37DF4"/>
    <w:rsid w:val="F3F96DE6"/>
    <w:rsid w:val="F3FBC54A"/>
    <w:rsid w:val="F47BB68A"/>
    <w:rsid w:val="F47F523E"/>
    <w:rsid w:val="F69FD6B0"/>
    <w:rsid w:val="F7E7F921"/>
    <w:rsid w:val="F7F7AC6A"/>
    <w:rsid w:val="F7FD93B9"/>
    <w:rsid w:val="F8D9A400"/>
    <w:rsid w:val="FABF64A5"/>
    <w:rsid w:val="FABF7411"/>
    <w:rsid w:val="FBA53981"/>
    <w:rsid w:val="FBE4457E"/>
    <w:rsid w:val="FBFC558A"/>
    <w:rsid w:val="FBFF71AC"/>
    <w:rsid w:val="FBFFEA2B"/>
    <w:rsid w:val="FCCB27AA"/>
    <w:rsid w:val="FCFF8F4B"/>
    <w:rsid w:val="FD9595AD"/>
    <w:rsid w:val="FDDF4F05"/>
    <w:rsid w:val="FDF9DD9A"/>
    <w:rsid w:val="FDFF2821"/>
    <w:rsid w:val="FDFFA696"/>
    <w:rsid w:val="FE7FB02B"/>
    <w:rsid w:val="FEBD0232"/>
    <w:rsid w:val="FED5A77F"/>
    <w:rsid w:val="FEDFD193"/>
    <w:rsid w:val="FEE7097E"/>
    <w:rsid w:val="FEEF8230"/>
    <w:rsid w:val="FEF1F1BE"/>
    <w:rsid w:val="FEF99316"/>
    <w:rsid w:val="FEFB20CB"/>
    <w:rsid w:val="FEFD95B3"/>
    <w:rsid w:val="FEFE4E93"/>
    <w:rsid w:val="FEFFA483"/>
    <w:rsid w:val="FF29B32D"/>
    <w:rsid w:val="FF2E6944"/>
    <w:rsid w:val="FF5F9D52"/>
    <w:rsid w:val="FF7A0B6A"/>
    <w:rsid w:val="FF7B6DC2"/>
    <w:rsid w:val="FF7FFF75"/>
    <w:rsid w:val="FF921F59"/>
    <w:rsid w:val="FFB75E44"/>
    <w:rsid w:val="FFBB1E09"/>
    <w:rsid w:val="FFBB6A0C"/>
    <w:rsid w:val="FFBD894B"/>
    <w:rsid w:val="FFBF33B3"/>
    <w:rsid w:val="FFD09362"/>
    <w:rsid w:val="FFD1DA08"/>
    <w:rsid w:val="FFD7DEDD"/>
    <w:rsid w:val="FFDE369F"/>
    <w:rsid w:val="FFEF98C9"/>
    <w:rsid w:val="FFEFCE62"/>
    <w:rsid w:val="FFF973B0"/>
    <w:rsid w:val="FFFB4F05"/>
    <w:rsid w:val="FFFEC8F5"/>
    <w:rsid w:val="FFFEFE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24"/>
      <w:lang w:val="en-US" w:eastAsia="zh-CN" w:bidi="ar-SA"/>
    </w:rPr>
  </w:style>
  <w:style w:type="paragraph" w:styleId="3">
    <w:name w:val="heading 2"/>
    <w:basedOn w:val="1"/>
    <w:next w:val="1"/>
    <w:unhideWhenUsed/>
    <w:qFormat/>
    <w:uiPriority w:val="0"/>
    <w:pPr>
      <w:outlineLvl w:val="1"/>
    </w:pPr>
    <w:rPr>
      <w:rFonts w:eastAsia="方正楷体_GBK"/>
      <w:b/>
    </w:rPr>
  </w:style>
  <w:style w:type="paragraph" w:styleId="2">
    <w:name w:val="heading 3"/>
    <w:basedOn w:val="1"/>
    <w:next w:val="1"/>
    <w:qFormat/>
    <w:uiPriority w:val="0"/>
    <w:pPr>
      <w:keepNext/>
      <w:keepLines/>
      <w:spacing w:line="560" w:lineRule="exact"/>
      <w:ind w:firstLine="720" w:firstLineChars="200"/>
      <w:outlineLvl w:val="2"/>
    </w:pPr>
    <w:rPr>
      <w:rFonts w:eastAsia="楷体_GB2312"/>
      <w:b/>
      <w:kern w:val="0"/>
      <w:sz w:val="32"/>
      <w:szCs w:val="20"/>
    </w:rPr>
  </w:style>
  <w:style w:type="character" w:default="1" w:styleId="16">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4">
    <w:name w:val="Normal Indent"/>
    <w:basedOn w:val="1"/>
    <w:next w:val="1"/>
    <w:qFormat/>
    <w:uiPriority w:val="0"/>
    <w:pPr>
      <w:spacing w:before="156" w:beforeLines="50" w:line="360" w:lineRule="auto"/>
      <w:ind w:firstLine="480" w:firstLineChars="200"/>
    </w:pPr>
    <w:rPr>
      <w:rFonts w:eastAsia="仿宋"/>
      <w:sz w:val="24"/>
      <w:szCs w:val="23"/>
      <w:lang w:eastAsia="ar-SA"/>
    </w:rPr>
  </w:style>
  <w:style w:type="paragraph" w:styleId="5">
    <w:name w:val="Document Map"/>
    <w:basedOn w:val="1"/>
    <w:link w:val="21"/>
    <w:qFormat/>
    <w:uiPriority w:val="0"/>
    <w:rPr>
      <w:rFonts w:ascii="宋体" w:eastAsia="宋体"/>
      <w:sz w:val="18"/>
      <w:szCs w:val="18"/>
    </w:rPr>
  </w:style>
  <w:style w:type="paragraph" w:styleId="6">
    <w:name w:val="Body Text"/>
    <w:basedOn w:val="1"/>
    <w:next w:val="7"/>
    <w:qFormat/>
    <w:uiPriority w:val="0"/>
    <w:pPr>
      <w:spacing w:after="120"/>
    </w:pPr>
  </w:style>
  <w:style w:type="paragraph" w:styleId="7">
    <w:name w:val="Block Text"/>
    <w:next w:val="1"/>
    <w:qFormat/>
    <w:uiPriority w:val="0"/>
    <w:pPr>
      <w:wordWrap w:val="0"/>
      <w:spacing w:before="200" w:after="160"/>
      <w:ind w:left="864" w:right="864"/>
      <w:jc w:val="center"/>
    </w:pPr>
    <w:rPr>
      <w:rFonts w:ascii="Times New Roman" w:hAnsi="Times New Roman" w:eastAsia="宋体" w:cs="Times New Roman"/>
      <w:i/>
      <w:sz w:val="21"/>
      <w:lang w:val="en-US" w:eastAsia="zh-CN" w:bidi="ar-SA"/>
    </w:rPr>
  </w:style>
  <w:style w:type="paragraph" w:styleId="8">
    <w:name w:val="Body Text Indent"/>
    <w:basedOn w:val="1"/>
    <w:qFormat/>
    <w:uiPriority w:val="0"/>
    <w:pPr>
      <w:spacing w:after="120"/>
      <w:ind w:left="200" w:leftChars="200"/>
    </w:pPr>
    <w:rPr>
      <w:rFonts w:ascii="仿宋_GB2312"/>
      <w:szCs w:val="32"/>
    </w:rPr>
  </w:style>
  <w:style w:type="paragraph" w:styleId="9">
    <w:name w:val="Balloon Text"/>
    <w:basedOn w:val="1"/>
    <w:semiHidden/>
    <w:qFormat/>
    <w:uiPriority w:val="0"/>
    <w:rPr>
      <w:sz w:val="18"/>
      <w:szCs w:val="18"/>
    </w:rPr>
  </w:style>
  <w:style w:type="paragraph" w:styleId="10">
    <w:name w:val="footer"/>
    <w:basedOn w:val="1"/>
    <w:link w:val="23"/>
    <w:qFormat/>
    <w:uiPriority w:val="99"/>
    <w:pPr>
      <w:tabs>
        <w:tab w:val="center" w:pos="4153"/>
        <w:tab w:val="right" w:pos="8306"/>
      </w:tabs>
      <w:snapToGrid w:val="0"/>
      <w:jc w:val="left"/>
    </w:pPr>
    <w:rPr>
      <w:rFonts w:eastAsia="宋体"/>
      <w:sz w:val="18"/>
      <w:szCs w:val="18"/>
    </w:rPr>
  </w:style>
  <w:style w:type="paragraph" w:styleId="11">
    <w:name w:val="header"/>
    <w:basedOn w:val="1"/>
    <w:qFormat/>
    <w:uiPriority w:val="0"/>
    <w:pPr>
      <w:pBdr>
        <w:bottom w:val="single" w:color="auto" w:sz="6" w:space="1"/>
      </w:pBdr>
      <w:tabs>
        <w:tab w:val="center" w:pos="4153"/>
        <w:tab w:val="right" w:pos="8306"/>
      </w:tabs>
      <w:snapToGrid w:val="0"/>
      <w:jc w:val="center"/>
    </w:pPr>
    <w:rPr>
      <w:rFonts w:eastAsia="宋体"/>
      <w:sz w:val="18"/>
      <w:szCs w:val="18"/>
    </w:rPr>
  </w:style>
  <w:style w:type="paragraph" w:styleId="12">
    <w:name w:val="toc 1"/>
    <w:basedOn w:val="1"/>
    <w:next w:val="1"/>
    <w:qFormat/>
    <w:uiPriority w:val="0"/>
  </w:style>
  <w:style w:type="paragraph" w:styleId="13">
    <w:name w:val="Body Text First Indent 2"/>
    <w:basedOn w:val="8"/>
    <w:unhideWhenUsed/>
    <w:qFormat/>
    <w:uiPriority w:val="99"/>
    <w:pPr>
      <w:ind w:firstLine="420" w:firstLineChars="200"/>
    </w:pPr>
  </w:style>
  <w:style w:type="table" w:styleId="15">
    <w:name w:val="Table Grid"/>
    <w:basedOn w:val="1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7">
    <w:name w:val="page number"/>
    <w:basedOn w:val="16"/>
    <w:qFormat/>
    <w:uiPriority w:val="0"/>
  </w:style>
  <w:style w:type="paragraph" w:customStyle="1" w:styleId="18">
    <w:name w:val="标题 5（有编号）（绿盟科技）"/>
    <w:next w:val="1"/>
    <w:qFormat/>
    <w:uiPriority w:val="99"/>
    <w:pPr>
      <w:keepNext/>
      <w:keepLines/>
      <w:widowControl w:val="0"/>
      <w:spacing w:before="280" w:after="156" w:line="377" w:lineRule="auto"/>
      <w:outlineLvl w:val="4"/>
    </w:pPr>
    <w:rPr>
      <w:rFonts w:ascii="Arial" w:hAnsi="Arial" w:eastAsia="黑体" w:cs="Times New Roman"/>
      <w:b/>
      <w:kern w:val="2"/>
      <w:sz w:val="24"/>
      <w:szCs w:val="28"/>
      <w:lang w:val="en-US" w:eastAsia="zh-CN" w:bidi="ar-SA"/>
    </w:rPr>
  </w:style>
  <w:style w:type="paragraph" w:customStyle="1" w:styleId="19">
    <w:name w:val="四号正文"/>
    <w:basedOn w:val="1"/>
    <w:link w:val="20"/>
    <w:qFormat/>
    <w:uiPriority w:val="0"/>
    <w:pPr>
      <w:spacing w:line="360" w:lineRule="auto"/>
    </w:pPr>
    <w:rPr>
      <w:rFonts w:ascii="??" w:hAnsi="??" w:eastAsia="宋体" w:cs="宋体"/>
      <w:color w:val="000000"/>
      <w:kern w:val="0"/>
      <w:sz w:val="28"/>
      <w:szCs w:val="21"/>
    </w:rPr>
  </w:style>
  <w:style w:type="character" w:customStyle="1" w:styleId="20">
    <w:name w:val="四号正文 Char"/>
    <w:basedOn w:val="16"/>
    <w:link w:val="19"/>
    <w:qFormat/>
    <w:uiPriority w:val="0"/>
    <w:rPr>
      <w:rFonts w:ascii="??" w:hAnsi="??" w:eastAsia="宋体" w:cs="宋体"/>
      <w:color w:val="000000"/>
      <w:sz w:val="28"/>
      <w:szCs w:val="21"/>
      <w:lang w:val="en-US" w:eastAsia="zh-CN" w:bidi="ar-SA"/>
    </w:rPr>
  </w:style>
  <w:style w:type="character" w:customStyle="1" w:styleId="21">
    <w:name w:val="文档结构图 Char"/>
    <w:basedOn w:val="16"/>
    <w:link w:val="5"/>
    <w:qFormat/>
    <w:uiPriority w:val="0"/>
    <w:rPr>
      <w:rFonts w:ascii="宋体"/>
      <w:kern w:val="2"/>
      <w:sz w:val="18"/>
      <w:szCs w:val="18"/>
    </w:rPr>
  </w:style>
  <w:style w:type="paragraph" w:customStyle="1" w:styleId="22">
    <w:name w:val="a"/>
    <w:basedOn w:val="1"/>
    <w:qFormat/>
    <w:uiPriority w:val="0"/>
    <w:pPr>
      <w:widowControl/>
      <w:spacing w:before="100" w:beforeAutospacing="1" w:after="100" w:afterAutospacing="1"/>
      <w:jc w:val="left"/>
    </w:pPr>
    <w:rPr>
      <w:rFonts w:ascii="宋体" w:hAnsi="宋体" w:eastAsia="宋体" w:cs="宋体"/>
      <w:kern w:val="0"/>
      <w:sz w:val="24"/>
    </w:rPr>
  </w:style>
  <w:style w:type="character" w:customStyle="1" w:styleId="23">
    <w:name w:val="页脚 Char"/>
    <w:basedOn w:val="16"/>
    <w:link w:val="10"/>
    <w:qFormat/>
    <w:uiPriority w:val="99"/>
    <w:rPr>
      <w:kern w:val="2"/>
      <w:sz w:val="18"/>
      <w:szCs w:val="18"/>
    </w:rPr>
  </w:style>
  <w:style w:type="character" w:customStyle="1" w:styleId="24">
    <w:name w:val="font31"/>
    <w:basedOn w:val="16"/>
    <w:qFormat/>
    <w:uiPriority w:val="0"/>
    <w:rPr>
      <w:rFonts w:hint="eastAsia" w:ascii="宋体" w:hAnsi="宋体" w:eastAsia="宋体" w:cs="宋体"/>
      <w:color w:val="000000"/>
      <w:sz w:val="24"/>
      <w:szCs w:val="24"/>
      <w:u w:val="none"/>
    </w:rPr>
  </w:style>
  <w:style w:type="character" w:customStyle="1" w:styleId="25">
    <w:name w:val="font51"/>
    <w:basedOn w:val="16"/>
    <w:qFormat/>
    <w:uiPriority w:val="0"/>
    <w:rPr>
      <w:rFonts w:hint="default" w:ascii="Wingdings 2" w:hAnsi="Wingdings 2" w:eastAsia="Wingdings 2" w:cs="Wingdings 2"/>
      <w:color w:val="000000"/>
      <w:sz w:val="18"/>
      <w:szCs w:val="18"/>
      <w:u w:val="none"/>
    </w:rPr>
  </w:style>
  <w:style w:type="character" w:customStyle="1" w:styleId="26">
    <w:name w:val="font01"/>
    <w:basedOn w:val="16"/>
    <w:qFormat/>
    <w:uiPriority w:val="0"/>
    <w:rPr>
      <w:rFonts w:ascii="宋体" w:hAnsi="宋体" w:eastAsia="宋体" w:cs="宋体"/>
      <w:color w:val="000000"/>
      <w:sz w:val="18"/>
      <w:szCs w:val="18"/>
      <w:u w:val="none"/>
    </w:rPr>
  </w:style>
  <w:style w:type="character" w:customStyle="1" w:styleId="27">
    <w:name w:val="font41"/>
    <w:basedOn w:val="16"/>
    <w:qFormat/>
    <w:uiPriority w:val="0"/>
    <w:rPr>
      <w:rFonts w:ascii="宋体" w:hAnsi="宋体" w:eastAsia="宋体" w:cs="宋体"/>
      <w:color w:val="000000"/>
      <w:sz w:val="18"/>
      <w:szCs w:val="18"/>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PSZX</Company>
  <Pages>13</Pages>
  <Words>5523</Words>
  <Characters>5713</Characters>
  <Lines>18</Lines>
  <Paragraphs>5</Paragraphs>
  <TotalTime>25</TotalTime>
  <ScaleCrop>false</ScaleCrop>
  <LinksUpToDate>false</LinksUpToDate>
  <CharactersWithSpaces>5755</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2025-03-27T08:07:00Z</dcterms:created>
  <dc:creator>陈萍</dc:creator>
  <cp:lastModifiedBy>从头再来</cp:lastModifiedBy>
  <cp:lastPrinted>2025-03-04T19:05:00Z</cp:lastPrinted>
  <dcterms:modified xsi:type="dcterms:W3CDTF">2026-06-06T11:47:36Z</dcterms:modified>
  <dc:title>区域性就业培训基地建设项目</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6870ACA9D2CF47759D45E944F0522C3E_13</vt:lpwstr>
  </property>
  <property fmtid="{D5CDD505-2E9C-101B-9397-08002B2CF9AE}" pid="4" name="KSOTemplateDocerSaveRecord">
    <vt:lpwstr>eyJoZGlkIjoiNmFjYjIzMjc3NzgwMDBhMDQ5MWE4NDg4YzVlOGNmMTAiLCJ1c2VySWQiOiI1NjY2NzMwMjAifQ==</vt:lpwstr>
  </property>
</Properties>
</file>