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附表</w:t>
      </w:r>
      <w:r>
        <w:rPr>
          <w:rFonts w:hint="default" w:ascii="Times New Roman" w:hAnsi="Times New Roman" w:eastAsia="方正黑体_GBK" w:cs="Times New Roman"/>
        </w:rPr>
        <w:t>2</w:t>
      </w:r>
    </w:p>
    <w:tbl>
      <w:tblPr>
        <w:tblStyle w:val="3"/>
        <w:tblW w:w="1056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81"/>
        <w:gridCol w:w="1223"/>
        <w:gridCol w:w="941"/>
        <w:gridCol w:w="1759"/>
        <w:gridCol w:w="945"/>
        <w:gridCol w:w="168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（202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年度）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40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攀枝花市西区格里坪镇卫生院（格里坪社区卫生服务中心）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549.23</w:t>
            </w:r>
          </w:p>
        </w:tc>
        <w:tc>
          <w:tcPr>
            <w:tcW w:w="2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546.72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2.51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基本支出：保障员工每月工资、福利等发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合理支出。                                                                                                    项目支出：确保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基层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医疗卫生机构有效运转。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基本支出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保障员工每月工资、福利等发放及公用经费的合理支出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基本公共卫生服务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持续为西区常住城乡居民免费提供国家基本公共卫生服务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基本药物制度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全区基层医疗卫生机构实施国家基本药物制度全覆盖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重大公共卫生服务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全区重大疾病、免疫规划、重点传染病全覆盖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医疗服务与保障能力提升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村医培训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中医药发展专项资金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开展中医医疗次中心建设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乡村医生养老保障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建立乡村医生养老保障机制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重大传染病防控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配备预防接种信息化建设系统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残疾人事业发展</w:t>
            </w:r>
          </w:p>
        </w:tc>
        <w:tc>
          <w:tcPr>
            <w:tcW w:w="65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eastAsia="zh-CN"/>
              </w:rPr>
              <w:t>用于区内残疾人康复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保障职工正常福利待遇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按时基层医疗卫生机构人员经费。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保障项目顺利推进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定量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保障项目和其他各项工作顺利推进。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基本公共卫生服务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全面完成基本公共卫生服务项目下达的各项指标、服务内容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基本药物制度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药品合格率达100%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lang w:val="en-US" w:eastAsia="zh-CN"/>
              </w:rPr>
              <w:t>乡村医生养老保障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完成补助发放工作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完成时间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2025年底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基本支出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人员经费及项目经费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829.44万元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提升服务能力，提高积极性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不断提高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不断提高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从业人员免费体检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预防控制疾病传播和群体性健康危害事件发生，保障公众身体健康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城乡居民公共卫生服务差距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定性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不断缩小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不断缩小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基本药物零差率销售率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服务对象满意度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≥90%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sz w:val="24"/>
        </w:rPr>
      </w:pPr>
    </w:p>
    <w:p>
      <w:pPr>
        <w:pStyle w:val="5"/>
        <w:spacing w:before="0" w:after="0" w:line="578" w:lineRule="exact"/>
        <w:ind w:firstLine="482" w:firstLineChars="200"/>
        <w:rPr>
          <w:rFonts w:hint="default" w:ascii="Times New Roman" w:hAnsi="Times New Roman" w:eastAsia="方正仿宋_GBK" w:cs="Times New Roman"/>
        </w:rPr>
      </w:pPr>
    </w:p>
    <w:p>
      <w:pPr>
        <w:rPr>
          <w:rFonts w:hint="default" w:ascii="Times New Roman" w:hAnsi="Times New Roman" w:eastAsia="方正仿宋_GBK" w:cs="Times New Roman"/>
        </w:rPr>
      </w:pPr>
      <w:bookmarkStart w:id="0" w:name="_GoBack"/>
      <w:bookmarkEnd w:id="0"/>
    </w:p>
    <w:sectPr>
      <w:pgSz w:w="11906" w:h="16838"/>
      <w:pgMar w:top="2098" w:right="1474" w:bottom="1984" w:left="1587" w:header="907" w:footer="1644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72897"/>
    <w:rsid w:val="34C12487"/>
    <w:rsid w:val="57A1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customStyle="1" w:styleId="5">
    <w:name w:val="标题 5（有编号）（绿盟科技）"/>
    <w:next w:val="6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6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2026-06-17T02:35:00Z</dcterms:created>
  <dc:creator>Administrator</dc:creator>
  <cp:lastModifiedBy>胡丽蓉</cp:lastModifiedBy>
  <dcterms:modified xsi:type="dcterms:W3CDTF">2026-06-17T02:39:47Z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eyJoZGlkIjoiMTczNGM0NTdhMmI5N2FiZWU4YjJkOTk3ZDUxOTEyY2QiLCJ1c2VySWQiOiIxMTY1MTEzOTYwIn0=</vt:lpwstr>
  </property>
  <property fmtid="{D5CDD505-2E9C-101B-9397-08002B2CF9AE}" pid="4" name="ICV">
    <vt:lpwstr>27C0BD91CFA849B69060761607331CB3_12</vt:lpwstr>
  </property>
</Properties>
</file>