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contextualSpacing/>
        <w:jc w:val="both"/>
        <w:textAlignment w:val="baseline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highlight w:val="none"/>
          <w:lang w:eastAsia="zh-CN"/>
        </w:rPr>
        <w:t>附件</w:t>
      </w:r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highlight w:val="none"/>
          <w:lang w:val="en-US" w:eastAsia="zh-CN"/>
        </w:rPr>
        <w:t>1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0" w:lineRule="atLeast"/>
        <w:jc w:val="center"/>
        <w:textAlignment w:val="center"/>
        <w:rPr>
          <w:rFonts w:hint="default" w:ascii="Times New Roman" w:hAnsi="Times New Roman" w:eastAsia="方正小标宋_GBK" w:cs="Times New Roman"/>
          <w:b/>
          <w:bCs/>
          <w:color w:val="auto"/>
          <w:kern w:val="0"/>
          <w:sz w:val="44"/>
          <w:szCs w:val="44"/>
          <w:highlight w:val="none"/>
          <w:lang w:bidi="ar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0" w:lineRule="atLeast"/>
        <w:jc w:val="center"/>
        <w:textAlignment w:val="center"/>
        <w:rPr>
          <w:rFonts w:hint="default" w:ascii="Times New Roman" w:hAnsi="Times New Roman" w:eastAsia="方正小标宋_GBK" w:cs="Times New Roman"/>
          <w:b/>
          <w:bCs/>
          <w:color w:val="auto"/>
          <w:kern w:val="0"/>
          <w:sz w:val="44"/>
          <w:szCs w:val="44"/>
          <w:highlight w:val="none"/>
          <w:lang w:bidi="ar"/>
        </w:rPr>
      </w:pPr>
      <w:r>
        <w:rPr>
          <w:rFonts w:hint="default" w:ascii="Times New Roman" w:hAnsi="Times New Roman" w:eastAsia="方正小标宋_GBK" w:cs="Times New Roman"/>
          <w:b/>
          <w:bCs/>
          <w:color w:val="auto"/>
          <w:kern w:val="0"/>
          <w:sz w:val="44"/>
          <w:szCs w:val="44"/>
          <w:highlight w:val="none"/>
          <w:lang w:bidi="ar"/>
        </w:rPr>
        <w:t>部门预算绩效自评打分表</w:t>
      </w:r>
    </w:p>
    <w:tbl>
      <w:tblPr>
        <w:tblStyle w:val="8"/>
        <w:tblW w:w="1086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1"/>
        <w:gridCol w:w="1234"/>
        <w:gridCol w:w="1672"/>
        <w:gridCol w:w="722"/>
        <w:gridCol w:w="4752"/>
        <w:gridCol w:w="759"/>
        <w:gridCol w:w="48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48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color w:val="auto"/>
                <w:sz w:val="24"/>
                <w:szCs w:val="24"/>
                <w:highlight w:val="none"/>
              </w:rPr>
            </w:pPr>
            <w:bookmarkStart w:id="0" w:name="_GoBack"/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  <w:t>绩效评价指标指标分值</w:t>
            </w:r>
          </w:p>
        </w:tc>
        <w:tc>
          <w:tcPr>
            <w:tcW w:w="47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  <w:t>指标解释</w:t>
            </w:r>
          </w:p>
        </w:tc>
        <w:tc>
          <w:tcPr>
            <w:tcW w:w="75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  <w:t>自评得分</w:t>
            </w:r>
          </w:p>
        </w:tc>
        <w:tc>
          <w:tcPr>
            <w:tcW w:w="48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  <w:t>一级指标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  <w:t>二级指标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  <w:t>三级指标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  <w:t>指标</w:t>
            </w: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  <w:t>分值</w:t>
            </w:r>
          </w:p>
        </w:tc>
        <w:tc>
          <w:tcPr>
            <w:tcW w:w="47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黑体_GBK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5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黑体_GBK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8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黑体_GBK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7" w:hRule="atLeast"/>
          <w:jc w:val="center"/>
        </w:trPr>
        <w:tc>
          <w:tcPr>
            <w:tcW w:w="124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auto"/>
                <w:kern w:val="0"/>
                <w:sz w:val="24"/>
                <w:highlight w:val="none"/>
                <w:lang w:bidi="ar"/>
              </w:rPr>
              <w:t>总体</w:t>
            </w:r>
          </w:p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auto"/>
                <w:kern w:val="0"/>
                <w:sz w:val="24"/>
                <w:highlight w:val="none"/>
                <w:lang w:bidi="ar"/>
              </w:rPr>
              <w:t>绩效</w:t>
            </w:r>
          </w:p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auto"/>
                <w:kern w:val="0"/>
                <w:sz w:val="24"/>
                <w:highlight w:val="none"/>
                <w:lang w:bidi="ar"/>
              </w:rPr>
              <w:t>（65分）</w:t>
            </w:r>
          </w:p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auto"/>
                <w:kern w:val="0"/>
                <w:sz w:val="24"/>
                <w:highlight w:val="none"/>
                <w:lang w:bidi="ar"/>
              </w:rPr>
              <w:t>履职效能</w:t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auto"/>
                <w:kern w:val="0"/>
                <w:sz w:val="24"/>
                <w:highlight w:val="none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auto"/>
                <w:kern w:val="0"/>
                <w:sz w:val="24"/>
                <w:highlight w:val="none"/>
                <w:lang w:bidi="ar"/>
              </w:rPr>
              <w:t>（15分）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基本公共卫生服务、基本药物制度、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残疾人事业发展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eastAsia="zh-CN" w:bidi="ar"/>
              </w:rPr>
              <w:t>、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重大公共卫生服务、重大传染病防控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履职效果</w:t>
            </w:r>
          </w:p>
        </w:tc>
        <w:tc>
          <w:tcPr>
            <w:tcW w:w="72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15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部门整体绩效目标中选定3-5个核心职能目标，反映该项职能目标完成效果情况</w:t>
            </w: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15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12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12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auto"/>
                <w:kern w:val="0"/>
                <w:sz w:val="24"/>
                <w:highlight w:val="none"/>
                <w:lang w:bidi="ar"/>
              </w:rPr>
              <w:t>预算管理</w:t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auto"/>
                <w:kern w:val="0"/>
                <w:sz w:val="24"/>
                <w:highlight w:val="none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auto"/>
                <w:kern w:val="0"/>
                <w:sz w:val="24"/>
                <w:highlight w:val="none"/>
                <w:lang w:bidi="ar"/>
              </w:rPr>
              <w:t>（25分）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预算编制质量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8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部门是否严格按要求编制年初部门预算，年初预算编制的科学性和准确性</w:t>
            </w: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8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12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12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单位收入统筹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4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部门统筹自有收入程度</w:t>
            </w: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3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12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12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支出执行进度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6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部门1至6月、1至10月预算执行情况</w:t>
            </w: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4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12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12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预算年终结余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2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部门整体年终预算结余情况</w:t>
            </w: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2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12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12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严控一般性支出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5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部门严控“三公”经费、会议、培训、差旅、办节办展、办公设备购置、信息网络及软件购置更新、课题经费等8项一般性支出情况</w:t>
            </w: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5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12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12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auto"/>
                <w:kern w:val="0"/>
                <w:sz w:val="24"/>
                <w:highlight w:val="none"/>
                <w:lang w:bidi="ar"/>
              </w:rPr>
              <w:t>财务管理</w:t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auto"/>
                <w:kern w:val="0"/>
                <w:sz w:val="24"/>
                <w:highlight w:val="none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auto"/>
                <w:kern w:val="0"/>
                <w:sz w:val="24"/>
                <w:highlight w:val="none"/>
                <w:lang w:bidi="ar"/>
              </w:rPr>
              <w:t>（10分）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财务管理制度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4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部门财务管理制度建立情况</w:t>
            </w: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4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12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12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财务岗位设置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2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部门财务岗位设置是否符合相关财务管理制度要求</w:t>
            </w: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2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12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12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资金使用规范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4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部门资金使用是否符合相关财务管理制度规定</w:t>
            </w: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4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12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123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auto"/>
                <w:kern w:val="0"/>
                <w:sz w:val="24"/>
                <w:highlight w:val="none"/>
                <w:lang w:bidi="ar"/>
              </w:rPr>
              <w:t>资产管理</w:t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auto"/>
                <w:kern w:val="0"/>
                <w:sz w:val="24"/>
                <w:highlight w:val="none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auto"/>
                <w:kern w:val="0"/>
                <w:sz w:val="24"/>
                <w:highlight w:val="none"/>
                <w:lang w:bidi="ar"/>
              </w:rPr>
              <w:t>（9分）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人均资产变化率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3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部门人均资产变化情况</w:t>
            </w: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1.5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12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12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资产利用率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3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部门资产超最低使用年限情况</w:t>
            </w: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1.5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12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123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资产盘活率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3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部门闲置一年以上的资产盘活情况</w:t>
            </w: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3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12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12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auto"/>
                <w:kern w:val="0"/>
                <w:sz w:val="24"/>
                <w:highlight w:val="none"/>
                <w:lang w:bidi="ar"/>
              </w:rPr>
              <w:t>采购管理</w:t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auto"/>
                <w:kern w:val="0"/>
                <w:sz w:val="24"/>
                <w:highlight w:val="none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auto"/>
                <w:kern w:val="0"/>
                <w:sz w:val="24"/>
                <w:highlight w:val="none"/>
                <w:lang w:bidi="ar"/>
              </w:rPr>
              <w:t>（6分）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支持中小企业发展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3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部门是否严格执行政府采购促进中小企业发展相关管理办法</w:t>
            </w: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3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124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12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采购执行率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3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部门政府采购项目资金支付比例情况</w:t>
            </w: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3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124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auto"/>
                <w:kern w:val="0"/>
                <w:sz w:val="24"/>
                <w:highlight w:val="none"/>
                <w:lang w:bidi="ar"/>
              </w:rPr>
              <w:t>项目绩效</w:t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auto"/>
                <w:kern w:val="0"/>
                <w:sz w:val="24"/>
                <w:highlight w:val="none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auto"/>
                <w:kern w:val="0"/>
                <w:sz w:val="24"/>
                <w:highlight w:val="none"/>
                <w:lang w:bidi="ar"/>
              </w:rPr>
              <w:t>（35分）</w:t>
            </w:r>
          </w:p>
        </w:tc>
        <w:tc>
          <w:tcPr>
            <w:tcW w:w="1234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auto"/>
                <w:kern w:val="0"/>
                <w:sz w:val="24"/>
                <w:highlight w:val="none"/>
                <w:lang w:bidi="ar"/>
              </w:rPr>
              <w:t>项目决策</w:t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auto"/>
                <w:kern w:val="0"/>
                <w:sz w:val="24"/>
                <w:highlight w:val="none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auto"/>
                <w:kern w:val="0"/>
                <w:sz w:val="24"/>
                <w:highlight w:val="none"/>
                <w:lang w:bidi="ar"/>
              </w:rPr>
              <w:t>（12分）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决策程序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4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部门预算项目设立是否按规定履行评估论证、申报程序</w:t>
            </w: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4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12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123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目标设置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4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部门预算项目绩效目标与计划期内的任务量、预算安排的资金量匹配情况，绩效目标设置是否科学合理、规范完整、量化细化、预算匹配</w:t>
            </w: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4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12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123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项目入库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4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部门预算项目是否在规定时间完成项目入库</w:t>
            </w: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4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12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1234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auto"/>
                <w:kern w:val="0"/>
                <w:sz w:val="24"/>
                <w:highlight w:val="none"/>
                <w:lang w:bidi="ar"/>
              </w:rPr>
              <w:t>项目执行</w:t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auto"/>
                <w:kern w:val="0"/>
                <w:sz w:val="24"/>
                <w:highlight w:val="none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auto"/>
                <w:kern w:val="0"/>
                <w:sz w:val="24"/>
                <w:highlight w:val="none"/>
                <w:lang w:bidi="ar"/>
              </w:rPr>
              <w:t>（12分）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执行同向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4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部门预算项目实际列支内容是否与绩效目标设置方向相符</w:t>
            </w: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4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12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123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项目调整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4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部门预算项目是否采取对应调整措施</w:t>
            </w: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4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12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123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执行结果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4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部门预算项目预算执行情况</w:t>
            </w: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4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12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12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auto"/>
                <w:kern w:val="0"/>
                <w:sz w:val="24"/>
                <w:highlight w:val="none"/>
                <w:lang w:bidi="ar"/>
              </w:rPr>
              <w:t>目标实现</w:t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auto"/>
                <w:kern w:val="0"/>
                <w:sz w:val="24"/>
                <w:highlight w:val="none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auto"/>
                <w:kern w:val="0"/>
                <w:sz w:val="24"/>
                <w:highlight w:val="none"/>
                <w:lang w:bidi="ar"/>
              </w:rPr>
              <w:t>（11分）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目标完成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4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部门预算项目绩效目标数量指标完成情况</w:t>
            </w: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4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12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12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目标偏离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4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部门预算项目绩效目标数量指标实现程度与预期目标的偏离情况</w:t>
            </w: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4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12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12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实现效果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3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部门预算项目绩效目标效益指标实施效果</w:t>
            </w: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3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auto"/>
                <w:kern w:val="0"/>
                <w:sz w:val="24"/>
                <w:highlight w:val="none"/>
                <w:lang w:bidi="ar"/>
              </w:rPr>
              <w:t>扣分项</w:t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auto"/>
                <w:kern w:val="0"/>
                <w:sz w:val="24"/>
                <w:highlight w:val="none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auto"/>
                <w:kern w:val="0"/>
                <w:sz w:val="24"/>
                <w:highlight w:val="none"/>
                <w:lang w:bidi="ar"/>
              </w:rPr>
              <w:t>（10分）</w:t>
            </w:r>
          </w:p>
        </w:tc>
        <w:tc>
          <w:tcPr>
            <w:tcW w:w="29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被评价部门配合度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-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被评价对象工作配合情况</w:t>
            </w: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bookmarkEnd w:id="0"/>
    </w:tbl>
    <w:p>
      <w:pPr>
        <w:pStyle w:val="10"/>
        <w:spacing w:line="20" w:lineRule="exact"/>
        <w:rPr>
          <w:rFonts w:hint="default"/>
          <w:color w:val="auto"/>
          <w:highlight w:val="none"/>
          <w:lang w:val="en-US" w:eastAsia="zh-CN"/>
        </w:rPr>
      </w:pPr>
    </w:p>
    <w:sectPr>
      <w:footerReference r:id="rId3" w:type="default"/>
      <w:pgSz w:w="11900" w:h="16830"/>
      <w:pgMar w:top="2098" w:right="1474" w:bottom="1984" w:left="1587" w:header="907" w:footer="1644" w:gutter="0"/>
      <w:paperSrc/>
      <w:pgNumType w:fmt="decimal"/>
      <w:cols w:space="0" w:num="1"/>
      <w:rtlGutter w:val="0"/>
      <w:docGrid w:linePitch="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B18EE1C7-34CC-476C-B268-0E56371E689F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572C5D12-E197-4831-AC01-DE117FE16516}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36CE3C42-3F4E-44D6-85E5-888270F600C3}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235" w:lineRule="auto"/>
      <w:ind w:left="12855"/>
      <w:rPr>
        <w:sz w:val="31"/>
        <w:szCs w:val="31"/>
      </w:rPr>
    </w:pPr>
    <w:r>
      <w:rPr>
        <w:sz w:val="31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keepNext w:val="0"/>
                            <w:keepLines w:val="0"/>
                            <w:pageBreakBefore w:val="0"/>
                            <w:widowControl/>
                            <w:kinsoku w:val="0"/>
                            <w:wordWrap/>
                            <w:overflowPunct/>
                            <w:topLinePunct w:val="0"/>
                            <w:autoSpaceDE w:val="0"/>
                            <w:autoSpaceDN w:val="0"/>
                            <w:bidi w:val="0"/>
                            <w:adjustRightInd w:val="0"/>
                            <w:snapToGrid w:val="0"/>
                            <w:ind w:left="420" w:leftChars="200" w:right="420" w:rightChars="200"/>
                            <w:textAlignment w:val="baseline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PN9jnBAgAA1gUAAA4AAABkcnMvZTJvRG9jLnhtbK1UzW7UMBC+I/EO&#10;lu9pfppus6tmq+2mQUgVrVQQZ6/jbCIc27K9PwVxhTfgxIU7z9XnYOxsdtuCEAJycMae8fx8M/7O&#10;zrcdR2umTStFjuOjCCMmqKxasczxm9dlkGFkLBEV4VKwHN8xg8+nz5+dbdSEJbKRvGIagRNhJhuV&#10;48ZaNQlDQxvWEXMkFROgrKXuiIWtXoaVJhvw3vEwiaJRuJG6UlpSZgycFr0ST73/umbUXte1YRbx&#10;HENu1q/arwu3htMzMllqopqW7tIgf5FFR1oBQfeuCmIJWun2J1ddS7U0srZHVHahrOuWMl8DVBNH&#10;T6q5bYhivhYAx6g9TOb/uaWv1jcatVWOE4wE6aBF918+33/9fv/tE0ocPBtlJmB1q8DObi/kFto8&#10;nBs4dFVva925P9SDQA9A3+3BZVuLqLuUJVkWgYqCbtiA//BwXWljXzDZISfkWEP3PKhkfWVsbzqY&#10;uGhCli3nvoNcoE2OR8cnkb+w14BzLpwtZAE+dlLfmQ/jaHyZXWZpkCajyyCNiiKYlfM0GJXx6Ulx&#10;XMznRfzR+YvTSdNWFRMu3jAlcfpnXdjNa9/f/ZwYydvKuXMpGb1czLlGawJTWvrPIQzJPzALH6fh&#10;1VDVk5LiJI0uknFQjrLTIC3Tk2B8GmVBFI8vxqMoHadF+bikq1awfy/pEfoPkiYT17B9bQtO6Lvf&#10;lubSOZQGCAyNC90c9vPmJLtdbAEiJy5kdQezqWX/uI2iZQtBr4ixN0TDa4aZA4ay17DUXMKcyJ2E&#10;USP1+1+dO3toL2gx2gA75FgAfWHEXwp4fI5IBkEPwmIQxKqbS2hkDMynqBfhgrZ8EGstu7dAWzMX&#10;A1REUIiUYzuIc9szFNAeZbOZN1op3S6b/gJQhyL2Stwq6sL4EVKzlYX34J/JARWA0m2APDyoO6Jz&#10;7PRw760OdDz9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CoFAABbQ29udGVudF9UeXBlc10ueG1sUEsBAhQACgAAAAAAh07iQAAAAAAAAAAAAAAA&#10;AAYAAAAAAAAAAAAQAAAADAQAAF9yZWxzL1BLAQIUABQAAAAIAIdO4kCKFGY80QAAAJQBAAALAAAA&#10;AAAAAAEAIAAAADAEAABfcmVscy8ucmVsc1BLAQIUAAoAAAAAAIdO4kAAAAAAAAAAAAAAAAAEAAAA&#10;AAAAAAAAEAAAAAAAAABkcnMvUEsBAhQAFAAAAAgAh07iQLNJWO7QAAAABQEAAA8AAAAAAAAAAQAg&#10;AAAAIgAAAGRycy9kb3ducmV2LnhtbFBLAQIUABQAAAAIAIdO4kDzzfY5wQIAANYFAAAOAAAAAAAA&#10;AAEAIAAAAB8BAABkcnMvZTJvRG9jLnhtbFBLBQYAAAAABgAGAFkBAABS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keepNext w:val="0"/>
                      <w:keepLines w:val="0"/>
                      <w:pageBreakBefore w:val="0"/>
                      <w:widowControl/>
                      <w:kinsoku w:val="0"/>
                      <w:wordWrap/>
                      <w:overflowPunct/>
                      <w:topLinePunct w:val="0"/>
                      <w:autoSpaceDE w:val="0"/>
                      <w:autoSpaceDN w:val="0"/>
                      <w:bidi w:val="0"/>
                      <w:adjustRightInd w:val="0"/>
                      <w:snapToGrid w:val="0"/>
                      <w:ind w:left="420" w:leftChars="200" w:right="420" w:rightChars="200"/>
                      <w:textAlignment w:val="baseline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 w:val="1"/>
  <w:embedTrueTypeFonts/>
  <w:saveSubsetFonts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rsids>
    <w:rsidRoot w:val="00000000"/>
    <w:rsid w:val="002044CB"/>
    <w:rsid w:val="01730582"/>
    <w:rsid w:val="01C963F3"/>
    <w:rsid w:val="01F178BE"/>
    <w:rsid w:val="022E6257"/>
    <w:rsid w:val="02574AF5"/>
    <w:rsid w:val="02A65BD1"/>
    <w:rsid w:val="05080FE1"/>
    <w:rsid w:val="072302BE"/>
    <w:rsid w:val="07AA3587"/>
    <w:rsid w:val="0AB95520"/>
    <w:rsid w:val="0B65739C"/>
    <w:rsid w:val="0D3F07C8"/>
    <w:rsid w:val="0D7C797B"/>
    <w:rsid w:val="0EAF24CD"/>
    <w:rsid w:val="0FE05E78"/>
    <w:rsid w:val="16756B9D"/>
    <w:rsid w:val="18F25DD8"/>
    <w:rsid w:val="1BEC72CD"/>
    <w:rsid w:val="1C534DE0"/>
    <w:rsid w:val="1CDC4DD5"/>
    <w:rsid w:val="1CFC1581"/>
    <w:rsid w:val="1EB6008B"/>
    <w:rsid w:val="1F437B10"/>
    <w:rsid w:val="200872A5"/>
    <w:rsid w:val="214B2529"/>
    <w:rsid w:val="22280ABD"/>
    <w:rsid w:val="22B45EAC"/>
    <w:rsid w:val="234F73E9"/>
    <w:rsid w:val="25137802"/>
    <w:rsid w:val="256736AA"/>
    <w:rsid w:val="27613F97"/>
    <w:rsid w:val="29142DC3"/>
    <w:rsid w:val="2B4A6E51"/>
    <w:rsid w:val="2BB90509"/>
    <w:rsid w:val="2DE95B4B"/>
    <w:rsid w:val="2E232138"/>
    <w:rsid w:val="2F01691D"/>
    <w:rsid w:val="2FB56992"/>
    <w:rsid w:val="306401A2"/>
    <w:rsid w:val="33FE13CC"/>
    <w:rsid w:val="34AE0818"/>
    <w:rsid w:val="35507CB7"/>
    <w:rsid w:val="36DA7901"/>
    <w:rsid w:val="389F78EA"/>
    <w:rsid w:val="39B13CDA"/>
    <w:rsid w:val="3BE40F29"/>
    <w:rsid w:val="3C642299"/>
    <w:rsid w:val="3D611418"/>
    <w:rsid w:val="3D9F50BB"/>
    <w:rsid w:val="3EAB41B0"/>
    <w:rsid w:val="3F980BD8"/>
    <w:rsid w:val="3FE1756A"/>
    <w:rsid w:val="40275AB8"/>
    <w:rsid w:val="402B37FA"/>
    <w:rsid w:val="4038148A"/>
    <w:rsid w:val="42A41642"/>
    <w:rsid w:val="42D10398"/>
    <w:rsid w:val="43140575"/>
    <w:rsid w:val="45230720"/>
    <w:rsid w:val="45806396"/>
    <w:rsid w:val="45B54323"/>
    <w:rsid w:val="479C4FDD"/>
    <w:rsid w:val="48082D52"/>
    <w:rsid w:val="48AF2AEE"/>
    <w:rsid w:val="4A253649"/>
    <w:rsid w:val="4A447706"/>
    <w:rsid w:val="4ABE4029"/>
    <w:rsid w:val="4BA817C1"/>
    <w:rsid w:val="4BBA6D53"/>
    <w:rsid w:val="4BD25472"/>
    <w:rsid w:val="4D4E3CEA"/>
    <w:rsid w:val="508D7BB9"/>
    <w:rsid w:val="52D27B05"/>
    <w:rsid w:val="53901E9A"/>
    <w:rsid w:val="54F63185"/>
    <w:rsid w:val="562771FE"/>
    <w:rsid w:val="58154F81"/>
    <w:rsid w:val="58EC563B"/>
    <w:rsid w:val="5B4B56CB"/>
    <w:rsid w:val="5D253BAB"/>
    <w:rsid w:val="5D9E058D"/>
    <w:rsid w:val="5E006905"/>
    <w:rsid w:val="5EC23124"/>
    <w:rsid w:val="5EC8333F"/>
    <w:rsid w:val="5F4E7713"/>
    <w:rsid w:val="6031230F"/>
    <w:rsid w:val="61AA3716"/>
    <w:rsid w:val="62347E94"/>
    <w:rsid w:val="633B16F7"/>
    <w:rsid w:val="634560D1"/>
    <w:rsid w:val="63D731CD"/>
    <w:rsid w:val="65E77466"/>
    <w:rsid w:val="666B22F3"/>
    <w:rsid w:val="671A60AC"/>
    <w:rsid w:val="68DF3D3B"/>
    <w:rsid w:val="696F1BA0"/>
    <w:rsid w:val="69741D3B"/>
    <w:rsid w:val="6B002680"/>
    <w:rsid w:val="6B75755E"/>
    <w:rsid w:val="6D5B6C1D"/>
    <w:rsid w:val="700B6D53"/>
    <w:rsid w:val="707D2EED"/>
    <w:rsid w:val="717B17D0"/>
    <w:rsid w:val="72F42E4A"/>
    <w:rsid w:val="76373F9F"/>
    <w:rsid w:val="76732B8E"/>
    <w:rsid w:val="774C75D7"/>
    <w:rsid w:val="78943D6A"/>
    <w:rsid w:val="7A871368"/>
    <w:rsid w:val="7AEF353D"/>
    <w:rsid w:val="7B2C7E4B"/>
    <w:rsid w:val="7B32605E"/>
    <w:rsid w:val="7B893330"/>
    <w:rsid w:val="7CE502B1"/>
    <w:rsid w:val="7D16032D"/>
    <w:rsid w:val="7F15332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  <w:style w:type="paragraph" w:styleId="3">
    <w:name w:val="Body Text First Indent"/>
    <w:basedOn w:val="2"/>
    <w:qFormat/>
    <w:uiPriority w:val="0"/>
    <w:pPr>
      <w:ind w:firstLine="420" w:firstLineChars="100"/>
    </w:pPr>
    <w:rPr>
      <w:rFonts w:eastAsia="仿宋_GB2312"/>
      <w:sz w:val="32"/>
    </w:rPr>
  </w:style>
  <w:style w:type="paragraph" w:styleId="4">
    <w:name w:val="Plain Text"/>
    <w:basedOn w:val="1"/>
    <w:qFormat/>
    <w:uiPriority w:val="0"/>
    <w:rPr>
      <w:rFonts w:ascii="宋体" w:hAnsi="Courier New" w:eastAsia="宋体" w:cs="Courier New"/>
      <w:szCs w:val="21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paragraph" w:customStyle="1" w:styleId="10">
    <w:name w:val="标题 5（有编号）（绿盟科技）"/>
    <w:basedOn w:val="1"/>
    <w:next w:val="11"/>
    <w:qFormat/>
    <w:uiPriority w:val="0"/>
    <w:pPr>
      <w:keepNext/>
      <w:keepLines/>
      <w:spacing w:before="280" w:after="156" w:line="377" w:lineRule="auto"/>
      <w:outlineLvl w:val="4"/>
    </w:pPr>
    <w:rPr>
      <w:rFonts w:ascii="Arial" w:hAnsi="Arial" w:eastAsia="黑体" w:cs="宋体"/>
      <w:b/>
      <w:sz w:val="24"/>
      <w:szCs w:val="28"/>
      <w:lang w:eastAsia="en-US"/>
    </w:rPr>
  </w:style>
  <w:style w:type="paragraph" w:customStyle="1" w:styleId="11">
    <w:name w:val="正文（绿盟科技）"/>
    <w:qFormat/>
    <w:uiPriority w:val="0"/>
    <w:pPr>
      <w:spacing w:line="300" w:lineRule="auto"/>
    </w:pPr>
    <w:rPr>
      <w:rFonts w:ascii="Arial" w:hAnsi="Arial" w:eastAsia="宋体" w:cs="Times New Roman"/>
      <w:sz w:val="21"/>
      <w:szCs w:val="21"/>
      <w:lang w:val="en-US" w:eastAsia="zh-CN" w:bidi="ar-SA"/>
    </w:rPr>
  </w:style>
  <w:style w:type="table" w:customStyle="1" w:styleId="12">
    <w:name w:val="Table Normal"/>
    <w:semiHidden/>
    <w:unhideWhenUsed/>
    <w:qFormat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3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customStyle="1" w:styleId="14">
    <w:name w:val="发问编号"/>
    <w:basedOn w:val="1"/>
    <w:qFormat/>
    <w:uiPriority w:val="0"/>
    <w:pPr>
      <w:spacing w:line="600" w:lineRule="exact"/>
      <w:jc w:val="center"/>
    </w:pPr>
    <w:rPr>
      <w:rFonts w:ascii="Times New Roman" w:hAnsi="Times New Roman" w:eastAsia="仿宋_GB2312" w:cs="宋体"/>
      <w:sz w:val="32"/>
      <w:szCs w:val="20"/>
    </w:rPr>
  </w:style>
  <w:style w:type="paragraph" w:customStyle="1" w:styleId="15">
    <w:name w:val="公文抄送"/>
    <w:basedOn w:val="1"/>
    <w:qFormat/>
    <w:uiPriority w:val="99"/>
    <w:pPr>
      <w:widowControl w:val="0"/>
      <w:kinsoku/>
      <w:autoSpaceDE/>
      <w:autoSpaceDN/>
      <w:adjustRightInd/>
      <w:snapToGrid/>
      <w:spacing w:line="600" w:lineRule="exact"/>
      <w:jc w:val="both"/>
      <w:textAlignment w:val="auto"/>
    </w:pPr>
    <w:rPr>
      <w:rFonts w:ascii="Times New Roman" w:hAnsi="Times New Roman" w:eastAsia="仿宋_GB2312" w:cs="Times New Roman"/>
      <w:snapToGrid/>
      <w:color w:val="auto"/>
      <w:kern w:val="2"/>
      <w:sz w:val="32"/>
      <w:szCs w:val="32"/>
    </w:rPr>
  </w:style>
  <w:style w:type="paragraph" w:customStyle="1" w:styleId="16">
    <w:name w:val="发文时间和印发时间"/>
    <w:basedOn w:val="1"/>
    <w:qFormat/>
    <w:uiPriority w:val="99"/>
    <w:pPr>
      <w:widowControl w:val="0"/>
      <w:kinsoku/>
      <w:autoSpaceDE/>
      <w:autoSpaceDN/>
      <w:adjustRightInd/>
      <w:snapToGrid/>
      <w:spacing w:line="600" w:lineRule="exact"/>
      <w:jc w:val="right"/>
      <w:textAlignment w:val="auto"/>
    </w:pPr>
    <w:rPr>
      <w:rFonts w:ascii="Times New Roman" w:hAnsi="Times New Roman" w:eastAsia="仿宋_GB2312" w:cs="Times New Roman"/>
      <w:snapToGrid/>
      <w:color w:val="auto"/>
      <w:kern w:val="2"/>
      <w:sz w:val="32"/>
      <w:szCs w:val="32"/>
    </w:rPr>
  </w:style>
  <w:style w:type="character" w:customStyle="1" w:styleId="17">
    <w:name w:val="font81"/>
    <w:basedOn w:val="9"/>
    <w:qFormat/>
    <w:uiPriority w:val="0"/>
    <w:rPr>
      <w:rFonts w:ascii="黑体" w:hAnsi="宋体" w:eastAsia="黑体" w:cs="黑体"/>
      <w:color w:val="000000"/>
      <w:sz w:val="36"/>
      <w:szCs w:val="36"/>
      <w:u w:val="none"/>
    </w:rPr>
  </w:style>
  <w:style w:type="character" w:customStyle="1" w:styleId="18">
    <w:name w:val="font91"/>
    <w:basedOn w:val="9"/>
    <w:qFormat/>
    <w:uiPriority w:val="0"/>
    <w:rPr>
      <w:rFonts w:ascii="宋体" w:hAnsi="宋体" w:eastAsia="宋体" w:cs="宋体"/>
      <w:b/>
      <w:bCs/>
      <w:color w:val="000000"/>
      <w:sz w:val="54"/>
      <w:szCs w:val="54"/>
      <w:u w:val="none"/>
    </w:rPr>
  </w:style>
  <w:style w:type="character" w:customStyle="1" w:styleId="19">
    <w:name w:val="font101"/>
    <w:basedOn w:val="9"/>
    <w:qFormat/>
    <w:uiPriority w:val="0"/>
    <w:rPr>
      <w:rFonts w:ascii="宋体" w:hAnsi="宋体" w:eastAsia="宋体" w:cs="宋体"/>
      <w:color w:val="000000"/>
      <w:sz w:val="42"/>
      <w:szCs w:val="42"/>
      <w:u w:val="none"/>
    </w:rPr>
  </w:style>
  <w:style w:type="character" w:customStyle="1" w:styleId="20">
    <w:name w:val="font112"/>
    <w:basedOn w:val="9"/>
    <w:qFormat/>
    <w:uiPriority w:val="0"/>
    <w:rPr>
      <w:rFonts w:ascii="宋体" w:hAnsi="宋体" w:eastAsia="宋体" w:cs="宋体"/>
      <w:color w:val="000000"/>
      <w:sz w:val="40"/>
      <w:szCs w:val="40"/>
      <w:u w:val="none"/>
    </w:rPr>
  </w:style>
  <w:style w:type="character" w:customStyle="1" w:styleId="21">
    <w:name w:val="font121"/>
    <w:basedOn w:val="9"/>
    <w:qFormat/>
    <w:uiPriority w:val="0"/>
    <w:rPr>
      <w:rFonts w:ascii="宋体" w:hAnsi="宋体" w:eastAsia="宋体" w:cs="宋体"/>
      <w:color w:val="000000"/>
      <w:sz w:val="32"/>
      <w:szCs w:val="32"/>
      <w:u w:val="none"/>
    </w:rPr>
  </w:style>
  <w:style w:type="character" w:customStyle="1" w:styleId="22">
    <w:name w:val="font131"/>
    <w:basedOn w:val="9"/>
    <w:qFormat/>
    <w:uiPriority w:val="0"/>
    <w:rPr>
      <w:rFonts w:ascii="宋体" w:hAnsi="宋体" w:eastAsia="宋体" w:cs="宋体"/>
      <w:color w:val="000000"/>
      <w:sz w:val="26"/>
      <w:szCs w:val="26"/>
      <w:u w:val="none"/>
    </w:rPr>
  </w:style>
  <w:style w:type="character" w:customStyle="1" w:styleId="23">
    <w:name w:val="font141"/>
    <w:basedOn w:val="9"/>
    <w:qFormat/>
    <w:uiPriority w:val="0"/>
    <w:rPr>
      <w:rFonts w:hint="default" w:ascii="Arial" w:hAnsi="Arial" w:cs="Arial"/>
      <w:color w:val="000000"/>
      <w:sz w:val="19"/>
      <w:szCs w:val="19"/>
      <w:u w:val="none"/>
    </w:rPr>
  </w:style>
  <w:style w:type="character" w:customStyle="1" w:styleId="24">
    <w:name w:val="font151"/>
    <w:basedOn w:val="9"/>
    <w:qFormat/>
    <w:uiPriority w:val="0"/>
    <w:rPr>
      <w:rFonts w:hint="default" w:ascii="Arial" w:hAnsi="Arial" w:cs="Arial"/>
      <w:color w:val="000000"/>
      <w:sz w:val="21"/>
      <w:szCs w:val="21"/>
      <w:u w:val="none"/>
    </w:rPr>
  </w:style>
  <w:style w:type="character" w:customStyle="1" w:styleId="25">
    <w:name w:val="font161"/>
    <w:basedOn w:val="9"/>
    <w:qFormat/>
    <w:uiPriority w:val="0"/>
    <w:rPr>
      <w:rFonts w:hint="default" w:ascii="Arial" w:hAnsi="Arial" w:cs="Arial"/>
      <w:color w:val="000000"/>
      <w:sz w:val="22"/>
      <w:szCs w:val="22"/>
      <w:u w:val="none"/>
    </w:rPr>
  </w:style>
  <w:style w:type="character" w:customStyle="1" w:styleId="26">
    <w:name w:val="font181"/>
    <w:basedOn w:val="9"/>
    <w:qFormat/>
    <w:uiPriority w:val="0"/>
    <w:rPr>
      <w:rFonts w:hint="default" w:ascii="Arial" w:hAnsi="Arial" w:cs="Arial"/>
      <w:color w:val="000000"/>
      <w:sz w:val="16"/>
      <w:szCs w:val="16"/>
      <w:u w:val="none"/>
    </w:rPr>
  </w:style>
  <w:style w:type="character" w:customStyle="1" w:styleId="27">
    <w:name w:val="font171"/>
    <w:basedOn w:val="9"/>
    <w:qFormat/>
    <w:uiPriority w:val="0"/>
    <w:rPr>
      <w:rFonts w:hint="eastAsia" w:ascii="仿宋" w:hAnsi="仿宋" w:eastAsia="仿宋" w:cs="仿宋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1669</Words>
  <Characters>1741</Characters>
  <TotalTime>4</TotalTime>
  <ScaleCrop>false</ScaleCrop>
  <LinksUpToDate>false</LinksUpToDate>
  <CharactersWithSpaces>1842</CharactersWithSpaces>
  <Application>WPS Office_11.8.2.8506_F1E327BC-269C-435d-A152-05C5408002CA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2025-07-29T08:29:00Z</dcterms:created>
  <dc:creator>Administrator</dc:creator>
  <cp:lastModifiedBy>胡丽蓉</cp:lastModifiedBy>
  <cp:lastPrinted>2026-06-12T08:48:00Z</cp:lastPrinted>
  <dcterms:modified xsi:type="dcterms:W3CDTF">2026-06-17T02:10:49Z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2025-07-29T08:29:15Z</vt:filetime>
  </property>
  <property fmtid="{D5CDD505-2E9C-101B-9397-08002B2CF9AE}" pid="4" name="UsrData">
    <vt:lpwstr>688815d89a065e001f652a38wl</vt:lpwstr>
  </property>
  <property fmtid="{D5CDD505-2E9C-101B-9397-08002B2CF9AE}" pid="5" name="KSOTemplateDocerSaveRecord">
    <vt:lpwstr>eyJoZGlkIjoiMzc0MmI3NzNmMzM0NDk1MjRlY2QyNDhjN2VkZDYyMmUiLCJ1c2VySWQiOiIxNjM0OTk1NDQyIn0=</vt:lpwstr>
  </property>
  <property fmtid="{D5CDD505-2E9C-101B-9397-08002B2CF9AE}" pid="6" name="KSOProductBuildVer">
    <vt:lpwstr>2052-11.8.2.8506</vt:lpwstr>
  </property>
  <property fmtid="{D5CDD505-2E9C-101B-9397-08002B2CF9AE}" pid="7" name="ICV">
    <vt:lpwstr>42F704EB7DC447FC9F1F34D11C0E18D5_13</vt:lpwstr>
  </property>
</Properties>
</file>