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contextualSpacing/>
        <w:rPr>
          <w:rFonts w:hint="default" w:ascii="Times New Roman" w:hAnsi="Times New Roman" w:eastAsia="宋体" w:cs="Times New Roman"/>
          <w:b/>
          <w:sz w:val="44"/>
          <w:szCs w:val="44"/>
          <w:shd w:val="clear" w:color="auto" w:fill="FFFFFF"/>
        </w:rPr>
      </w:pPr>
    </w:p>
    <w:p>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方正小标宋_GBK" w:cs="Times New Roman"/>
          <w:b/>
          <w:bCs/>
          <w:sz w:val="44"/>
          <w:szCs w:val="44"/>
        </w:rPr>
      </w:pPr>
      <w:r>
        <w:rPr>
          <w:rFonts w:hint="default" w:ascii="Times New Roman" w:hAnsi="Times New Roman" w:eastAsia="方正小标宋_GBK" w:cs="Times New Roman"/>
          <w:b/>
          <w:bCs/>
          <w:sz w:val="44"/>
          <w:szCs w:val="44"/>
        </w:rPr>
        <w:t>中共攀枝花市西区纪律检查委员会</w:t>
      </w:r>
    </w:p>
    <w:p>
      <w:pPr>
        <w:keepNext w:val="0"/>
        <w:keepLines w:val="0"/>
        <w:pageBreakBefore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szCs w:val="32"/>
          <w:shd w:val="clear" w:color="auto" w:fill="FFFFFF"/>
        </w:rPr>
      </w:pPr>
      <w:r>
        <w:rPr>
          <w:rFonts w:hint="default" w:ascii="Times New Roman" w:hAnsi="Times New Roman" w:eastAsia="方正小标宋_GBK" w:cs="Times New Roman"/>
          <w:b/>
          <w:bCs/>
          <w:sz w:val="44"/>
          <w:szCs w:val="44"/>
        </w:rPr>
        <w:t>整体支出绩效</w:t>
      </w:r>
      <w:r>
        <w:rPr>
          <w:rFonts w:hint="default" w:ascii="Times New Roman" w:hAnsi="Times New Roman" w:eastAsia="方正小标宋_GBK" w:cs="Times New Roman"/>
          <w:b/>
          <w:bCs/>
          <w:sz w:val="44"/>
          <w:szCs w:val="44"/>
        </w:rPr>
        <w:t>自评报告</w:t>
      </w:r>
    </w:p>
    <w:p>
      <w:pPr>
        <w:keepNext w:val="0"/>
        <w:keepLines w:val="0"/>
        <w:pageBreakBefore w:val="0"/>
        <w:widowControl/>
        <w:kinsoku/>
        <w:wordWrap/>
        <w:overflowPunct/>
        <w:topLinePunct w:val="0"/>
        <w:autoSpaceDE/>
        <w:autoSpaceDN/>
        <w:bidi w:val="0"/>
        <w:adjustRightInd w:val="0"/>
        <w:snapToGrid w:val="0"/>
        <w:spacing w:line="240" w:lineRule="auto"/>
        <w:ind w:firstLine="480" w:firstLineChars="200"/>
        <w:contextualSpacing/>
        <w:jc w:val="left"/>
        <w:textAlignment w:val="auto"/>
        <w:rPr>
          <w:rFonts w:hint="default" w:ascii="Times New Roman" w:hAnsi="Times New Roman" w:eastAsia="黑体" w:cs="Times New Roman"/>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黑体_GBK" w:cs="Times New Roman"/>
          <w:szCs w:val="32"/>
        </w:rPr>
      </w:pPr>
      <w:r>
        <w:rPr>
          <w:rFonts w:hint="default" w:ascii="Times New Roman" w:hAnsi="Times New Roman" w:eastAsia="方正黑体_GBK" w:cs="Times New Roman"/>
          <w:color w:val="000000"/>
          <w:kern w:val="0"/>
          <w:szCs w:val="32"/>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方正仿宋_GBK" w:cs="Times New Roman"/>
          <w:color w:val="auto"/>
          <w:sz w:val="32"/>
          <w:szCs w:val="32"/>
        </w:rPr>
        <w:t>中共攀枝花市西区纪律检查委员会无下属二级预算单位。内设室（部）12个：办公室、组织部、宣传部、党风政风监督室、第一至第四纪检监察室、干部监督室、案件审理室、信访室和案件管理室。攀枝花市西区纪检监察教育培训与信息中心系其下属二级公益一类事业单位，非独立预算单位。中共攀枝花市西区纪律检查委员会与攀枝花市西区监察委员会合署办公，实行一套工作机构，两个机关名称的管理体制，合称攀枝花市西区纪委监委机关；中共攀枝花市西区区委巡察工作领导小组办公室财务未独立预算核算，与攀枝花市西区纪委监委机关一起预算核算，攀枝花市西区巡察服务中心系其下属公益一类事业单位，非独立预算单位。</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（二）机构职能</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snapToGrid w:val="0"/>
          <w:color w:val="auto"/>
          <w:spacing w:val="0"/>
          <w:sz w:val="32"/>
          <w:szCs w:val="32"/>
          <w:highlight w:val="none"/>
          <w:lang w:val="en-US" w:eastAsia="zh-CN"/>
        </w:rPr>
      </w:pPr>
      <w:r>
        <w:rPr>
          <w:rFonts w:hint="default" w:ascii="Times New Roman" w:hAnsi="Times New Roman" w:eastAsia="方正仿宋_GBK" w:cs="Times New Roman"/>
          <w:snapToGrid w:val="0"/>
          <w:color w:val="auto"/>
          <w:spacing w:val="0"/>
          <w:sz w:val="32"/>
          <w:szCs w:val="32"/>
          <w:highlight w:val="none"/>
          <w:lang w:val="en-US" w:eastAsia="zh-CN"/>
        </w:rPr>
        <w:t>(1)负责党的纪律检查工作。贯彻落实党中央、中央纪委，省委、省纪委，市委、市纪委和区委关于纪律检查工作的决定，维护党的章程和其他党内法规，检查党的路线方针政策和决议的执行情况，协助区委推进全面从严治党、加强党风廉政建设和组织协调反腐败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snapToGrid w:val="0"/>
          <w:color w:val="auto"/>
          <w:spacing w:val="0"/>
          <w:sz w:val="32"/>
          <w:szCs w:val="32"/>
          <w:highlight w:val="none"/>
          <w:lang w:val="en-US" w:eastAsia="zh-CN"/>
        </w:rPr>
      </w:pPr>
      <w:r>
        <w:rPr>
          <w:rFonts w:hint="default" w:ascii="Times New Roman" w:hAnsi="Times New Roman" w:eastAsia="方正仿宋_GBK" w:cs="Times New Roman"/>
          <w:snapToGrid w:val="0"/>
          <w:color w:val="auto"/>
          <w:spacing w:val="0"/>
          <w:sz w:val="32"/>
          <w:szCs w:val="32"/>
          <w:highlight w:val="none"/>
          <w:lang w:val="en-US" w:eastAsia="zh-CN"/>
        </w:rPr>
        <w:t xml:space="preserve">(2)依照党的章程和其他党内法规履行监督、执纪、问责职责。负责经常对党员进行遵守纪律的教育，作出关于维护党纪的决定；对区委工作机关及工作机关管理的机关、区委批准设立的党委（党组），镇（街道）党（工）委、纪（工）委等党的组织和区委管理的党员领导干部及党的关系在地方的中央、省级单位党的组织、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权利。 </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snapToGrid w:val="0"/>
          <w:color w:val="auto"/>
          <w:spacing w:val="0"/>
          <w:sz w:val="32"/>
          <w:szCs w:val="32"/>
          <w:highlight w:val="none"/>
          <w:lang w:val="en-US" w:eastAsia="zh-CN"/>
        </w:rPr>
      </w:pPr>
      <w:r>
        <w:rPr>
          <w:rFonts w:hint="default" w:ascii="Times New Roman" w:hAnsi="Times New Roman" w:eastAsia="方正仿宋_GBK" w:cs="Times New Roman"/>
          <w:snapToGrid w:val="0"/>
          <w:color w:val="auto"/>
          <w:spacing w:val="0"/>
          <w:sz w:val="32"/>
          <w:szCs w:val="32"/>
          <w:highlight w:val="none"/>
          <w:lang w:val="en-US" w:eastAsia="zh-CN"/>
        </w:rPr>
        <w:t>(3)负责全区监察工作。贯彻落实党中央、中央纪委国家监委，省委、省纪委监委，市委、市纪委监委和区委关于监察工作的决定，维护宪法法律，依法对区委管理或者授权管辖的行使公权力的公职人员进行监察，调查职务违法和职务犯罪，开展廉政建设和反腐败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snapToGrid w:val="0"/>
          <w:color w:val="auto"/>
          <w:spacing w:val="0"/>
          <w:sz w:val="32"/>
          <w:szCs w:val="32"/>
          <w:highlight w:val="none"/>
          <w:lang w:val="en-US" w:eastAsia="zh-CN"/>
        </w:rPr>
      </w:pPr>
      <w:r>
        <w:rPr>
          <w:rFonts w:hint="default" w:ascii="Times New Roman" w:hAnsi="Times New Roman" w:eastAsia="方正仿宋_GBK" w:cs="Times New Roman"/>
          <w:snapToGrid w:val="0"/>
          <w:color w:val="auto"/>
          <w:spacing w:val="0"/>
          <w:sz w:val="32"/>
          <w:szCs w:val="32"/>
          <w:highlight w:val="none"/>
          <w:lang w:val="en-US" w:eastAsia="zh-CN"/>
        </w:rPr>
        <w:t>(4)依照法律规定履行监督、调查、处置职责。推动开展廉政教育，对区委管理或者授权管辖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snapToGrid w:val="0"/>
          <w:color w:val="auto"/>
          <w:spacing w:val="0"/>
          <w:sz w:val="32"/>
          <w:szCs w:val="32"/>
          <w:highlight w:val="none"/>
          <w:lang w:val="en-US" w:eastAsia="zh-CN"/>
        </w:rPr>
      </w:pPr>
      <w:r>
        <w:rPr>
          <w:rFonts w:hint="default" w:ascii="Times New Roman" w:hAnsi="Times New Roman" w:eastAsia="方正仿宋_GBK" w:cs="Times New Roman"/>
          <w:snapToGrid w:val="0"/>
          <w:color w:val="auto"/>
          <w:spacing w:val="0"/>
          <w:sz w:val="32"/>
          <w:szCs w:val="32"/>
          <w:highlight w:val="none"/>
          <w:lang w:val="en-US" w:eastAsia="zh-CN"/>
        </w:rPr>
        <w:t>(5)负责组织协调全区全面从严治党、党风廉政建设和反腐败宣传教育工作。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snapToGrid w:val="0"/>
          <w:color w:val="auto"/>
          <w:spacing w:val="0"/>
          <w:sz w:val="32"/>
          <w:szCs w:val="32"/>
          <w:highlight w:val="none"/>
          <w:lang w:val="en-US" w:eastAsia="zh-CN"/>
        </w:rPr>
      </w:pPr>
      <w:r>
        <w:rPr>
          <w:rFonts w:hint="default" w:ascii="Times New Roman" w:hAnsi="Times New Roman" w:eastAsia="方正仿宋_GBK" w:cs="Times New Roman"/>
          <w:snapToGrid w:val="0"/>
          <w:color w:val="auto"/>
          <w:spacing w:val="0"/>
          <w:sz w:val="32"/>
          <w:szCs w:val="32"/>
          <w:highlight w:val="none"/>
          <w:lang w:val="en-US" w:eastAsia="zh-CN"/>
        </w:rPr>
        <w:t>(6)负责综合分析全区全面从严治党、党风廉政建设和反腐败工作情况，对纪检监察工作的重要理论和实践问题进行调查研究；参与起草制订相关规范性文件。</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snapToGrid w:val="0"/>
          <w:color w:val="auto"/>
          <w:spacing w:val="0"/>
          <w:sz w:val="32"/>
          <w:szCs w:val="32"/>
          <w:highlight w:val="none"/>
          <w:lang w:val="en-US" w:eastAsia="zh-CN"/>
        </w:rPr>
      </w:pPr>
      <w:r>
        <w:rPr>
          <w:rFonts w:hint="default" w:ascii="Times New Roman" w:hAnsi="Times New Roman" w:eastAsia="方正仿宋_GBK" w:cs="Times New Roman"/>
          <w:snapToGrid w:val="0"/>
          <w:color w:val="auto"/>
          <w:spacing w:val="0"/>
          <w:sz w:val="32"/>
          <w:szCs w:val="32"/>
          <w:highlight w:val="none"/>
          <w:lang w:val="en-US" w:eastAsia="zh-CN"/>
        </w:rPr>
        <w:t>(7)负责全区反腐败国际追逃追赃和防逃工作的组织协调，督促有关单位做好相关工作。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snapToGrid w:val="0"/>
          <w:color w:val="auto"/>
          <w:spacing w:val="0"/>
          <w:sz w:val="32"/>
          <w:szCs w:val="32"/>
          <w:highlight w:val="none"/>
          <w:lang w:val="en-US" w:eastAsia="zh-CN"/>
        </w:rPr>
      </w:pPr>
      <w:r>
        <w:rPr>
          <w:rFonts w:hint="default" w:ascii="Times New Roman" w:hAnsi="Times New Roman" w:eastAsia="方正仿宋_GBK" w:cs="Times New Roman"/>
          <w:snapToGrid w:val="0"/>
          <w:color w:val="auto"/>
          <w:spacing w:val="0"/>
          <w:sz w:val="32"/>
          <w:szCs w:val="32"/>
          <w:highlight w:val="none"/>
          <w:lang w:val="en-US" w:eastAsia="zh-CN"/>
        </w:rPr>
        <w:t>(8)负责与区委巡察工作领导小组办公室的统筹协调和有关问题线索的处置工作。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snapToGrid w:val="0"/>
          <w:color w:val="auto"/>
          <w:spacing w:val="0"/>
          <w:sz w:val="32"/>
          <w:szCs w:val="32"/>
          <w:highlight w:val="none"/>
          <w:lang w:val="en-US" w:eastAsia="zh-CN"/>
        </w:rPr>
      </w:pPr>
      <w:r>
        <w:rPr>
          <w:rFonts w:hint="default" w:ascii="Times New Roman" w:hAnsi="Times New Roman" w:eastAsia="方正仿宋_GBK" w:cs="Times New Roman"/>
          <w:snapToGrid w:val="0"/>
          <w:color w:val="auto"/>
          <w:spacing w:val="0"/>
          <w:sz w:val="32"/>
          <w:szCs w:val="32"/>
          <w:highlight w:val="none"/>
          <w:lang w:val="en-US" w:eastAsia="zh-CN"/>
        </w:rPr>
        <w:t>(9)根据干部管理权限，负责全区纪检监察系统领导班子建设、干部队伍建设和组织建设的综合规划、政策研究、制度建设和业务指导；会同有关方面做好区纪委监委派出机构、区委巡察机构和下一级纪检监察机构，以及区属企事业单位纪检监察机构领导班子建设有关工作；组织和指导全区纪检监察系统干部教育培训工作。</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b/>
          <w:bCs/>
          <w:color w:val="000000"/>
          <w:kern w:val="0"/>
          <w:szCs w:val="32"/>
          <w:shd w:val="clear" w:color="auto" w:fill="FFFFFF"/>
          <w:lang w:val="zh-CN"/>
        </w:rPr>
      </w:pPr>
      <w:r>
        <w:rPr>
          <w:rFonts w:hint="default" w:ascii="Times New Roman" w:hAnsi="Times New Roman" w:eastAsia="方正仿宋_GBK" w:cs="Times New Roman"/>
          <w:snapToGrid w:val="0"/>
          <w:color w:val="auto"/>
          <w:spacing w:val="0"/>
          <w:sz w:val="32"/>
          <w:szCs w:val="32"/>
          <w:highlight w:val="none"/>
          <w:lang w:val="en-US" w:eastAsia="zh-CN"/>
        </w:rPr>
        <w:t>(10)完成市纪委监委和区委交办的其他任务。</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（三）人员概况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黑体" w:cs="Times New Roman"/>
          <w:color w:val="000000"/>
          <w:kern w:val="0"/>
          <w:szCs w:val="32"/>
          <w:shd w:val="clear" w:color="auto" w:fill="FFFFFF"/>
        </w:rPr>
      </w:pPr>
      <w:r>
        <w:rPr>
          <w:rFonts w:hint="default" w:ascii="Times New Roman" w:hAnsi="Times New Roman" w:eastAsia="方正仿宋_GBK" w:cs="Times New Roman"/>
          <w:snapToGrid w:val="0"/>
          <w:color w:val="auto"/>
          <w:spacing w:val="0"/>
          <w:sz w:val="32"/>
          <w:szCs w:val="32"/>
          <w:highlight w:val="none"/>
          <w:lang w:val="en-US" w:eastAsia="zh-CN"/>
        </w:rPr>
        <w:t>中共攀枝花市西区纪律检查委员会现有行政编制36个，参公编制7个，事业编制8个，编内临聘编制4个；区委巡察机构现有行政编制8个，事业编制4个。截至2025年12月，实有行政人员43人，事业人员12人，机关工勤人员1人，参公人员7人，编内聘用人员4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黑体_GBK" w:cs="Times New Roman"/>
          <w:color w:val="000000"/>
          <w:kern w:val="0"/>
          <w:szCs w:val="32"/>
          <w:shd w:val="clear" w:color="auto" w:fill="FFFFFF"/>
          <w:lang w:val="zh-CN"/>
        </w:rPr>
      </w:pPr>
      <w:r>
        <w:rPr>
          <w:rFonts w:hint="default" w:ascii="Times New Roman" w:hAnsi="Times New Roman" w:eastAsia="方正黑体_GBK" w:cs="Times New Roman"/>
          <w:color w:val="000000"/>
          <w:kern w:val="0"/>
          <w:szCs w:val="32"/>
          <w:shd w:val="clear" w:color="auto" w:fill="FFFFFF"/>
          <w:lang w:val="zh-CN"/>
        </w:rPr>
        <w:t>二、部门资金收支情况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（一）收入情况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color w:val="auto"/>
          <w:kern w:val="0"/>
          <w:sz w:val="32"/>
          <w:szCs w:val="32"/>
          <w:shd w:val="clear" w:color="auto" w:fill="FFFFFF"/>
          <w:lang w:val="en-US"/>
        </w:rPr>
      </w:pPr>
      <w:r>
        <w:rPr>
          <w:rFonts w:hint="default" w:ascii="Times New Roman" w:hAnsi="Times New Roman" w:eastAsia="方正仿宋_GBK" w:cs="Times New Roman"/>
          <w:color w:val="auto"/>
          <w:sz w:val="32"/>
          <w:szCs w:val="32"/>
        </w:rPr>
        <w:t>中共攀枝花市西区纪律检查委员202</w:t>
      </w: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年度财政安排部门年初预算收入</w:t>
      </w:r>
      <w:r>
        <w:rPr>
          <w:rFonts w:hint="default" w:ascii="Times New Roman" w:hAnsi="Times New Roman" w:eastAsia="方正仿宋_GBK" w:cs="Times New Roman"/>
          <w:color w:val="auto"/>
          <w:sz w:val="32"/>
          <w:szCs w:val="32"/>
          <w:lang w:val="en-US" w:eastAsia="zh-CN"/>
        </w:rPr>
        <w:t>1369.86</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sz w:val="32"/>
          <w:szCs w:val="32"/>
          <w:lang w:eastAsia="zh-CN"/>
        </w:rPr>
        <w:t>主要是一般公共预算；</w:t>
      </w:r>
      <w:r>
        <w:rPr>
          <w:rFonts w:hint="default" w:ascii="Times New Roman" w:hAnsi="Times New Roman" w:eastAsia="方正仿宋_GBK" w:cs="Times New Roman"/>
          <w:szCs w:val="32"/>
        </w:rPr>
        <w:t>决算收入</w:t>
      </w:r>
      <w:r>
        <w:rPr>
          <w:rFonts w:hint="default" w:ascii="Times New Roman" w:hAnsi="Times New Roman" w:eastAsia="方正仿宋_GBK" w:cs="Times New Roman"/>
          <w:sz w:val="32"/>
          <w:szCs w:val="32"/>
          <w:highlight w:val="none"/>
          <w:lang w:val="en-US" w:eastAsia="zh-CN"/>
        </w:rPr>
        <w:t>1954.88</w:t>
      </w:r>
      <w:r>
        <w:rPr>
          <w:rFonts w:hint="default" w:ascii="Times New Roman" w:hAnsi="Times New Roman" w:eastAsia="方正仿宋_GBK" w:cs="Times New Roman"/>
          <w:sz w:val="32"/>
          <w:szCs w:val="32"/>
          <w:highlight w:val="none"/>
          <w:lang w:eastAsia="zh-CN"/>
        </w:rPr>
        <w:t>万元，主要包含</w:t>
      </w:r>
      <w:r>
        <w:rPr>
          <w:rFonts w:hint="default" w:ascii="Times New Roman" w:hAnsi="Times New Roman" w:eastAsia="方正仿宋_GBK" w:cs="Times New Roman"/>
          <w:color w:val="auto"/>
          <w:sz w:val="32"/>
          <w:szCs w:val="32"/>
          <w:lang w:eastAsia="zh-CN"/>
        </w:rPr>
        <w:t>一般公共预算</w:t>
      </w:r>
      <w:r>
        <w:rPr>
          <w:rFonts w:hint="default" w:ascii="Times New Roman" w:hAnsi="Times New Roman" w:eastAsia="方正仿宋_GBK" w:cs="Times New Roman"/>
          <w:color w:val="auto"/>
          <w:sz w:val="32"/>
          <w:szCs w:val="32"/>
          <w:lang w:val="en-US" w:eastAsia="zh-CN"/>
        </w:rPr>
        <w:t>1497.19万元及</w:t>
      </w:r>
      <w:r>
        <w:rPr>
          <w:rFonts w:hint="default" w:ascii="Times New Roman" w:hAnsi="Times New Roman" w:eastAsia="方正仿宋_GBK" w:cs="Times New Roman"/>
          <w:sz w:val="32"/>
          <w:szCs w:val="32"/>
          <w:highlight w:val="none"/>
          <w:lang w:eastAsia="zh-CN"/>
        </w:rPr>
        <w:t>年初结转结余资金</w:t>
      </w:r>
      <w:r>
        <w:rPr>
          <w:rFonts w:hint="default" w:ascii="Times New Roman" w:hAnsi="Times New Roman" w:eastAsia="方正仿宋_GBK" w:cs="Times New Roman"/>
          <w:sz w:val="32"/>
          <w:szCs w:val="32"/>
          <w:highlight w:val="none"/>
          <w:lang w:val="en-US" w:eastAsia="zh-CN"/>
        </w:rPr>
        <w:t>457.69万元。</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（二）支出情况</w:t>
      </w:r>
    </w:p>
    <w:p>
      <w:pPr>
        <w:keepNext w:val="0"/>
        <w:keepLines w:val="0"/>
        <w:pageBreakBefore w:val="0"/>
        <w:kinsoku/>
        <w:wordWrap/>
        <w:overflowPunct/>
        <w:topLinePunct w:val="0"/>
        <w:autoSpaceDE/>
        <w:autoSpaceDN/>
        <w:bidi w:val="0"/>
        <w:snapToGrid w:val="0"/>
        <w:spacing w:line="560" w:lineRule="exact"/>
        <w:ind w:firstLine="640" w:firstLineChars="200"/>
        <w:jc w:val="both"/>
        <w:textAlignment w:val="auto"/>
        <w:rPr>
          <w:rFonts w:hint="default" w:ascii="Times New Roman" w:hAnsi="Times New Roman" w:eastAsia="方正仿宋_GBK" w:cs="Times New Roman"/>
          <w:szCs w:val="32"/>
          <w:lang w:val="en-US" w:eastAsia="zh-CN"/>
        </w:rPr>
      </w:pPr>
      <w:r>
        <w:rPr>
          <w:rFonts w:hint="default" w:ascii="Times New Roman" w:hAnsi="Times New Roman" w:eastAsia="方正仿宋_GBK" w:cs="Times New Roman"/>
          <w:szCs w:val="32"/>
          <w:lang w:eastAsia="zh-CN"/>
        </w:rPr>
        <w:t>西区纪委监委机关</w:t>
      </w:r>
      <w:r>
        <w:rPr>
          <w:rFonts w:hint="default" w:ascii="Times New Roman" w:hAnsi="Times New Roman" w:eastAsia="方正仿宋_GBK" w:cs="Times New Roman"/>
          <w:szCs w:val="32"/>
        </w:rPr>
        <w:t>202</w:t>
      </w:r>
      <w:r>
        <w:rPr>
          <w:rFonts w:hint="default" w:ascii="Times New Roman" w:hAnsi="Times New Roman" w:eastAsia="方正仿宋_GBK" w:cs="Times New Roman"/>
          <w:szCs w:val="32"/>
          <w:lang w:val="en-US" w:eastAsia="zh-CN"/>
        </w:rPr>
        <w:t>5</w:t>
      </w:r>
      <w:r>
        <w:rPr>
          <w:rFonts w:hint="default" w:ascii="Times New Roman" w:hAnsi="Times New Roman" w:eastAsia="方正仿宋_GBK" w:cs="Times New Roman"/>
          <w:szCs w:val="32"/>
        </w:rPr>
        <w:t>年年初预算</w:t>
      </w:r>
      <w:r>
        <w:rPr>
          <w:rFonts w:hint="default" w:ascii="Times New Roman" w:hAnsi="Times New Roman" w:eastAsia="方正仿宋_GBK" w:cs="Times New Roman"/>
          <w:szCs w:val="32"/>
          <w:lang w:eastAsia="zh-CN"/>
        </w:rPr>
        <w:t>支出</w:t>
      </w:r>
      <w:r>
        <w:rPr>
          <w:rFonts w:hint="default" w:ascii="Times New Roman" w:hAnsi="Times New Roman" w:eastAsia="方正仿宋_GBK" w:cs="Times New Roman"/>
          <w:color w:val="auto"/>
          <w:sz w:val="32"/>
          <w:szCs w:val="32"/>
          <w:lang w:val="en-US" w:eastAsia="zh-CN"/>
        </w:rPr>
        <w:t>1369.86</w:t>
      </w:r>
      <w:r>
        <w:rPr>
          <w:rFonts w:hint="default" w:ascii="Times New Roman" w:hAnsi="Times New Roman" w:eastAsia="方正仿宋_GBK" w:cs="Times New Roman"/>
          <w:szCs w:val="32"/>
          <w:lang w:eastAsia="zh-CN"/>
        </w:rPr>
        <w:t>万元，其中：基本支出</w:t>
      </w:r>
      <w:r>
        <w:rPr>
          <w:rFonts w:hint="default" w:ascii="Times New Roman" w:hAnsi="Times New Roman" w:eastAsia="方正仿宋_GBK" w:cs="Times New Roman"/>
          <w:szCs w:val="32"/>
          <w:lang w:val="en-US" w:eastAsia="zh-CN"/>
        </w:rPr>
        <w:t>1198.86万元，占比87.52%，主要用于保障机关日常运转，包括工资福利支出、对个人及家庭的补助等；项目支出171万元，占比12.48%，主要用于办案工作、巡察工作、党风廉政建设、机关后勤保障等重点任务。</w:t>
      </w:r>
    </w:p>
    <w:p>
      <w:pPr>
        <w:keepNext w:val="0"/>
        <w:keepLines w:val="0"/>
        <w:pageBreakBefore w:val="0"/>
        <w:kinsoku/>
        <w:wordWrap/>
        <w:overflowPunct/>
        <w:topLinePunct w:val="0"/>
        <w:autoSpaceDE/>
        <w:autoSpaceDN/>
        <w:bidi w:val="0"/>
        <w:snapToGrid w:val="0"/>
        <w:spacing w:line="560" w:lineRule="exact"/>
        <w:ind w:firstLine="640"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Cs w:val="32"/>
          <w:lang w:val="en-US" w:eastAsia="zh-CN"/>
        </w:rPr>
        <w:t>2025年</w:t>
      </w:r>
      <w:r>
        <w:rPr>
          <w:rFonts w:hint="default" w:ascii="Times New Roman" w:hAnsi="Times New Roman" w:eastAsia="方正仿宋_GBK" w:cs="Times New Roman"/>
          <w:szCs w:val="32"/>
        </w:rPr>
        <w:t>决算</w:t>
      </w:r>
      <w:r>
        <w:rPr>
          <w:rFonts w:hint="default" w:ascii="Times New Roman" w:hAnsi="Times New Roman" w:eastAsia="方正仿宋_GBK" w:cs="Times New Roman"/>
          <w:szCs w:val="32"/>
          <w:lang w:eastAsia="zh-CN"/>
        </w:rPr>
        <w:t>支出</w:t>
      </w:r>
      <w:r>
        <w:rPr>
          <w:rFonts w:hint="default" w:ascii="Times New Roman" w:hAnsi="Times New Roman" w:eastAsia="方正仿宋_GBK" w:cs="Times New Roman"/>
          <w:sz w:val="32"/>
          <w:szCs w:val="32"/>
          <w:highlight w:val="none"/>
          <w:lang w:val="en-US" w:eastAsia="zh-CN"/>
        </w:rPr>
        <w:t>1954.88</w:t>
      </w:r>
      <w:r>
        <w:rPr>
          <w:rFonts w:hint="default" w:ascii="Times New Roman" w:hAnsi="Times New Roman" w:eastAsia="方正仿宋_GBK" w:cs="Times New Roman"/>
          <w:sz w:val="32"/>
          <w:szCs w:val="32"/>
          <w:highlight w:val="none"/>
          <w:lang w:eastAsia="zh-CN"/>
        </w:rPr>
        <w:t>万元，较年初预算增加</w:t>
      </w:r>
      <w:r>
        <w:rPr>
          <w:rFonts w:hint="default" w:ascii="Times New Roman" w:hAnsi="Times New Roman" w:eastAsia="方正仿宋_GBK" w:cs="Times New Roman"/>
          <w:sz w:val="32"/>
          <w:szCs w:val="32"/>
          <w:highlight w:val="none"/>
          <w:lang w:val="en-US" w:eastAsia="zh-CN"/>
        </w:rPr>
        <w:t>582.02万元，增长42.71%，主要变动原因是</w:t>
      </w:r>
      <w:r>
        <w:rPr>
          <w:rFonts w:hint="default" w:ascii="Times New Roman" w:hAnsi="Times New Roman" w:eastAsia="方正仿宋_GBK" w:cs="Times New Roman"/>
          <w:sz w:val="32"/>
          <w:szCs w:val="32"/>
          <w:highlight w:val="none"/>
          <w:lang w:eastAsia="zh-CN"/>
        </w:rPr>
        <w:t>根据区财政文件规定，安排存量资金调增2025年初结转和结余，用于支付以前年度应付未付的款项及当期必要运转支出。</w:t>
      </w:r>
    </w:p>
    <w:p>
      <w:pPr>
        <w:keepNext w:val="0"/>
        <w:keepLines w:val="0"/>
        <w:pageBreakBefore w:val="0"/>
        <w:kinsoku/>
        <w:wordWrap/>
        <w:overflowPunct/>
        <w:topLinePunct w:val="0"/>
        <w:autoSpaceDE/>
        <w:autoSpaceDN/>
        <w:bidi w:val="0"/>
        <w:snapToGrid w:val="0"/>
        <w:spacing w:line="560" w:lineRule="exact"/>
        <w:ind w:firstLine="640" w:firstLineChars="200"/>
        <w:jc w:val="both"/>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Cs/>
          <w:color w:val="auto"/>
          <w:sz w:val="32"/>
          <w:szCs w:val="32"/>
          <w:lang w:eastAsia="zh-CN"/>
        </w:rPr>
        <w:t>西区纪委监委机关各项支出严格按照预算执行，资金使用合规，有效保障了机关履职及重点项目推进，</w:t>
      </w:r>
      <w:r>
        <w:rPr>
          <w:rFonts w:hint="default" w:ascii="Times New Roman" w:hAnsi="Times New Roman" w:eastAsia="方正仿宋_GBK" w:cs="Times New Roman"/>
          <w:bCs/>
          <w:color w:val="auto"/>
          <w:sz w:val="32"/>
          <w:szCs w:val="32"/>
        </w:rPr>
        <w:t>确保了机关网络信息系统及办案设施设备正常运行</w:t>
      </w:r>
      <w:r>
        <w:rPr>
          <w:rFonts w:hint="default" w:ascii="Times New Roman" w:hAnsi="Times New Roman" w:eastAsia="方正仿宋_GBK" w:cs="Times New Roman"/>
          <w:bCs/>
          <w:color w:val="auto"/>
          <w:sz w:val="32"/>
          <w:szCs w:val="32"/>
          <w:lang w:eastAsia="zh-CN"/>
        </w:rPr>
        <w:t>，为顺利开展办案工作做好了后勤保障、数据管理、数据共享、数据保密等</w:t>
      </w:r>
      <w:r>
        <w:rPr>
          <w:rFonts w:hint="default" w:ascii="Times New Roman" w:hAnsi="Times New Roman" w:eastAsia="方正仿宋_GBK" w:cs="Times New Roman"/>
          <w:color w:val="auto"/>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（三）结余分配和结转结余情况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color w:val="000000"/>
          <w:kern w:val="0"/>
          <w:szCs w:val="32"/>
          <w:shd w:val="clear" w:color="auto" w:fill="FFFFFF"/>
        </w:rPr>
      </w:pPr>
      <w:r>
        <w:rPr>
          <w:rFonts w:hint="default" w:ascii="Times New Roman" w:hAnsi="Times New Roman" w:eastAsia="方正仿宋_GBK" w:cs="Times New Roman"/>
          <w:szCs w:val="32"/>
          <w:lang w:eastAsia="zh-CN"/>
        </w:rPr>
        <w:t>西区纪委监委机关</w:t>
      </w:r>
      <w:r>
        <w:rPr>
          <w:rFonts w:hint="default" w:ascii="Times New Roman" w:hAnsi="Times New Roman" w:eastAsia="方正仿宋_GBK" w:cs="Times New Roman"/>
          <w:szCs w:val="32"/>
        </w:rPr>
        <w:t>202</w:t>
      </w:r>
      <w:r>
        <w:rPr>
          <w:rFonts w:hint="default" w:ascii="Times New Roman" w:hAnsi="Times New Roman" w:eastAsia="方正仿宋_GBK" w:cs="Times New Roman"/>
          <w:szCs w:val="32"/>
          <w:lang w:val="en-US" w:eastAsia="zh-CN"/>
        </w:rPr>
        <w:t>5</w:t>
      </w:r>
      <w:r>
        <w:rPr>
          <w:rFonts w:hint="default" w:ascii="Times New Roman" w:hAnsi="Times New Roman" w:eastAsia="方正仿宋_GBK" w:cs="Times New Roman"/>
          <w:szCs w:val="32"/>
        </w:rPr>
        <w:t>年</w:t>
      </w:r>
      <w:r>
        <w:rPr>
          <w:rFonts w:hint="default" w:ascii="Times New Roman" w:hAnsi="Times New Roman" w:eastAsia="方正仿宋_GBK" w:cs="Times New Roman"/>
          <w:szCs w:val="32"/>
          <w:lang w:eastAsia="zh-CN"/>
        </w:rPr>
        <w:t>度</w:t>
      </w:r>
      <w:r>
        <w:rPr>
          <w:rFonts w:hint="default" w:ascii="Times New Roman" w:hAnsi="Times New Roman" w:eastAsia="方正仿宋_GBK" w:cs="Times New Roman"/>
          <w:snapToGrid w:val="0"/>
          <w:sz w:val="32"/>
          <w:szCs w:val="32"/>
        </w:rPr>
        <w:t>无财政拨款结转结余和非财政拨款结转结余。</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黑体_GBK" w:cs="Times New Roman"/>
          <w:color w:val="000000"/>
          <w:kern w:val="0"/>
          <w:szCs w:val="32"/>
          <w:shd w:val="clear" w:color="auto" w:fill="FFFFFF"/>
          <w:lang w:val="zh-CN"/>
        </w:rPr>
      </w:pPr>
      <w:r>
        <w:rPr>
          <w:rFonts w:hint="default" w:ascii="Times New Roman" w:hAnsi="Times New Roman" w:eastAsia="方正黑体_GBK" w:cs="Times New Roman"/>
          <w:color w:val="000000"/>
          <w:kern w:val="0"/>
          <w:szCs w:val="32"/>
          <w:shd w:val="clear" w:color="auto" w:fill="FFFFFF"/>
          <w:lang w:val="zh-CN"/>
        </w:rPr>
        <w:t>三、部门预算绩效分析</w:t>
      </w:r>
    </w:p>
    <w:p>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cs="Times New Roman"/>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（一）部门预算总体绩效分析</w:t>
      </w:r>
    </w:p>
    <w:p>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仿宋_GBK" w:cs="Times New Roman"/>
          <w:b/>
          <w:bCs/>
          <w:color w:val="000000"/>
          <w:kern w:val="0"/>
          <w:szCs w:val="32"/>
          <w:shd w:val="clear" w:color="auto" w:fill="FFFFFF"/>
          <w:lang w:val="zh-CN"/>
        </w:rPr>
      </w:pPr>
      <w:r>
        <w:rPr>
          <w:rFonts w:hint="default" w:ascii="Times New Roman" w:hAnsi="Times New Roman" w:eastAsia="方正仿宋_GBK" w:cs="Times New Roman"/>
          <w:b/>
          <w:bCs/>
          <w:color w:val="000000"/>
          <w:kern w:val="0"/>
          <w:szCs w:val="32"/>
          <w:shd w:val="clear" w:color="auto" w:fill="FFFFFF"/>
        </w:rPr>
        <w:t>1.</w:t>
      </w:r>
      <w:r>
        <w:rPr>
          <w:rFonts w:hint="default" w:ascii="Times New Roman" w:hAnsi="Times New Roman" w:eastAsia="方正仿宋_GBK" w:cs="Times New Roman"/>
          <w:b/>
          <w:bCs/>
          <w:color w:val="000000"/>
          <w:kern w:val="0"/>
          <w:szCs w:val="32"/>
          <w:shd w:val="clear" w:color="auto" w:fill="FFFFFF"/>
          <w:lang w:val="zh-CN"/>
        </w:rPr>
        <w:t>履职效能</w:t>
      </w:r>
    </w:p>
    <w:p>
      <w:pPr>
        <w:keepNext w:val="0"/>
        <w:keepLines w:val="0"/>
        <w:pageBreakBefore w:val="0"/>
        <w:widowControl w:val="0"/>
        <w:kinsoku/>
        <w:wordWrap/>
        <w:overflowPunct/>
        <w:topLinePunct w:val="0"/>
        <w:autoSpaceDE/>
        <w:autoSpaceDN/>
        <w:bidi w:val="0"/>
        <w:adjustRightInd/>
        <w:snapToGrid/>
        <w:spacing w:line="560" w:lineRule="exact"/>
        <w:ind w:firstLine="641"/>
        <w:jc w:val="both"/>
        <w:textAlignment w:val="auto"/>
        <w:rPr>
          <w:rFonts w:hint="default" w:ascii="Times New Roman" w:hAnsi="Times New Roman" w:eastAsia="方正仿宋_GBK" w:cs="Times New Roman"/>
          <w:b w:val="0"/>
          <w:bCs w:val="0"/>
          <w:snapToGrid w:val="0"/>
          <w:sz w:val="32"/>
          <w:szCs w:val="32"/>
          <w:highlight w:val="none"/>
        </w:rPr>
      </w:pPr>
      <w:r>
        <w:rPr>
          <w:rFonts w:hint="default" w:ascii="Times New Roman" w:hAnsi="Times New Roman" w:eastAsia="方正仿宋_GBK" w:cs="Times New Roman"/>
          <w:b w:val="0"/>
          <w:bCs w:val="0"/>
          <w:snapToGrid w:val="0"/>
          <w:sz w:val="32"/>
          <w:szCs w:val="32"/>
          <w:highlight w:val="none"/>
        </w:rPr>
        <w:t>监督履职效果方面，</w:t>
      </w:r>
      <w:r>
        <w:rPr>
          <w:rFonts w:hint="default" w:ascii="Times New Roman" w:hAnsi="Times New Roman" w:eastAsia="方正仿宋_GBK" w:cs="Times New Roman"/>
          <w:b w:val="0"/>
          <w:bCs w:val="0"/>
          <w:color w:val="auto"/>
          <w:sz w:val="32"/>
          <w:szCs w:val="32"/>
          <w:highlight w:val="none"/>
        </w:rPr>
        <w:t>深化理论武装明方向</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szCs w:val="32"/>
          <w:highlight w:val="none"/>
          <w:lang w:eastAsia="zh-CN"/>
        </w:rPr>
        <w:t>西区纪委监委机关</w:t>
      </w:r>
      <w:r>
        <w:rPr>
          <w:rFonts w:hint="default" w:ascii="Times New Roman" w:hAnsi="Times New Roman" w:eastAsia="方正仿宋_GBK" w:cs="Times New Roman"/>
          <w:b w:val="0"/>
          <w:bCs w:val="0"/>
          <w:color w:val="auto"/>
          <w:sz w:val="32"/>
          <w:szCs w:val="32"/>
          <w:highlight w:val="none"/>
        </w:rPr>
        <w:t>始终把学习贯彻习近平新时代中国特色社会主义思想作为首要任务，发挥领学促学作用，及时跟进学习习近平总书记重要讲话和重要指示批示精神，</w:t>
      </w:r>
      <w:bookmarkStart w:id="0" w:name="OLE_LINK7"/>
      <w:r>
        <w:rPr>
          <w:rFonts w:hint="default" w:ascii="Times New Roman" w:hAnsi="Times New Roman" w:eastAsia="方正仿宋_GBK" w:cs="Times New Roman"/>
          <w:b w:val="0"/>
          <w:bCs w:val="0"/>
          <w:color w:val="auto"/>
          <w:sz w:val="32"/>
          <w:szCs w:val="32"/>
          <w:highlight w:val="none"/>
        </w:rPr>
        <w:t>“第一议题”学习</w:t>
      </w:r>
      <w:r>
        <w:rPr>
          <w:rFonts w:hint="default" w:ascii="Times New Roman" w:hAnsi="Times New Roman" w:eastAsia="方正仿宋_GBK" w:cs="Times New Roman"/>
          <w:b w:val="0"/>
          <w:bCs w:val="0"/>
          <w:color w:val="auto"/>
          <w:sz w:val="32"/>
          <w:szCs w:val="32"/>
          <w:highlight w:val="none"/>
          <w:lang w:val="en-US" w:eastAsia="zh-CN"/>
        </w:rPr>
        <w:t>33</w:t>
      </w:r>
      <w:r>
        <w:rPr>
          <w:rFonts w:hint="default" w:ascii="Times New Roman" w:hAnsi="Times New Roman" w:eastAsia="方正仿宋_GBK" w:cs="Times New Roman"/>
          <w:b w:val="0"/>
          <w:bCs w:val="0"/>
          <w:color w:val="auto"/>
          <w:sz w:val="32"/>
          <w:szCs w:val="32"/>
          <w:highlight w:val="none"/>
        </w:rPr>
        <w:t>次</w:t>
      </w:r>
      <w:bookmarkEnd w:id="0"/>
      <w:r>
        <w:rPr>
          <w:rFonts w:hint="default" w:ascii="Times New Roman" w:hAnsi="Times New Roman" w:eastAsia="方正仿宋_GBK" w:cs="Times New Roman"/>
          <w:b w:val="0"/>
          <w:bCs w:val="0"/>
          <w:color w:val="auto"/>
          <w:sz w:val="32"/>
          <w:szCs w:val="32"/>
          <w:highlight w:val="none"/>
        </w:rPr>
        <w:t>，理论学习中心组集体研讨</w:t>
      </w:r>
      <w:r>
        <w:rPr>
          <w:rFonts w:hint="default" w:ascii="Times New Roman" w:hAnsi="Times New Roman" w:eastAsia="方正仿宋_GBK" w:cs="Times New Roman"/>
          <w:b w:val="0"/>
          <w:bCs w:val="0"/>
          <w:color w:val="auto"/>
          <w:sz w:val="32"/>
          <w:szCs w:val="32"/>
          <w:highlight w:val="none"/>
          <w:lang w:val="en-US" w:eastAsia="zh-CN"/>
        </w:rPr>
        <w:t>10</w:t>
      </w:r>
      <w:r>
        <w:rPr>
          <w:rFonts w:hint="default" w:ascii="Times New Roman" w:hAnsi="Times New Roman" w:eastAsia="方正仿宋_GBK" w:cs="Times New Roman"/>
          <w:b w:val="0"/>
          <w:bCs w:val="0"/>
          <w:color w:val="auto"/>
          <w:sz w:val="32"/>
          <w:szCs w:val="32"/>
          <w:highlight w:val="none"/>
        </w:rPr>
        <w:t>次</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在持续学思践悟中把准正确政治方向</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聚焦“两个维护”强监督</w:t>
      </w:r>
      <w:r>
        <w:rPr>
          <w:rFonts w:hint="default" w:ascii="Times New Roman" w:hAnsi="Times New Roman" w:eastAsia="方正仿宋_GBK" w:cs="Times New Roman"/>
          <w:b w:val="0"/>
          <w:bCs w:val="0"/>
          <w:color w:val="auto"/>
          <w:sz w:val="32"/>
          <w:szCs w:val="32"/>
          <w:highlight w:val="none"/>
          <w:lang w:eastAsia="zh-CN"/>
        </w:rPr>
        <w:t>。推动</w:t>
      </w:r>
      <w:r>
        <w:rPr>
          <w:rFonts w:hint="default" w:ascii="Times New Roman" w:hAnsi="Times New Roman" w:eastAsia="方正仿宋_GBK" w:cs="Times New Roman"/>
          <w:b w:val="0"/>
          <w:bCs w:val="0"/>
          <w:color w:val="auto"/>
          <w:sz w:val="32"/>
          <w:szCs w:val="32"/>
          <w:highlight w:val="none"/>
        </w:rPr>
        <w:t>监督关口前移，围绕共同富裕试验区建设及</w:t>
      </w:r>
      <w:r>
        <w:rPr>
          <w:rFonts w:hint="default" w:ascii="Times New Roman" w:hAnsi="Times New Roman" w:eastAsia="方正仿宋_GBK" w:cs="Times New Roman"/>
          <w:b w:val="0"/>
          <w:bCs w:val="0"/>
          <w:color w:val="auto"/>
          <w:sz w:val="32"/>
          <w:szCs w:val="32"/>
          <w:highlight w:val="none"/>
          <w:lang w:eastAsia="zh-CN"/>
        </w:rPr>
        <w:t>区委</w:t>
      </w:r>
      <w:r>
        <w:rPr>
          <w:rFonts w:hint="default" w:ascii="Times New Roman" w:hAnsi="Times New Roman" w:eastAsia="方正仿宋_GBK" w:cs="Times New Roman"/>
          <w:b w:val="0"/>
          <w:bCs w:val="0"/>
          <w:color w:val="auto"/>
          <w:sz w:val="32"/>
          <w:szCs w:val="32"/>
          <w:highlight w:val="none"/>
        </w:rPr>
        <w:t>“一区一城”建设目标，扎实开展政治监督“护航行动”、作风建设“固堤行动”等“六大行动”，锚定3圈9链重点任务</w:t>
      </w:r>
      <w:r>
        <w:rPr>
          <w:rFonts w:hint="default" w:ascii="Times New Roman" w:hAnsi="Times New Roman" w:eastAsia="方正仿宋_GBK" w:cs="Times New Roman"/>
          <w:b w:val="0"/>
          <w:bCs w:val="0"/>
          <w:color w:val="auto"/>
          <w:sz w:val="32"/>
          <w:szCs w:val="32"/>
          <w:highlight w:val="none"/>
          <w:lang w:eastAsia="zh-CN"/>
        </w:rPr>
        <w:t>和</w:t>
      </w:r>
      <w:r>
        <w:rPr>
          <w:rFonts w:hint="default" w:ascii="Times New Roman" w:hAnsi="Times New Roman" w:eastAsia="方正仿宋_GBK" w:cs="Times New Roman"/>
          <w:b w:val="0"/>
          <w:bCs w:val="0"/>
          <w:color w:val="auto"/>
          <w:sz w:val="32"/>
          <w:szCs w:val="32"/>
          <w:highlight w:val="none"/>
        </w:rPr>
        <w:t>重点改革事项，构建上下联动工作格局，深化“室组地”联合监督，协同审计、巡察监督，发现并督促整改政企信息互通平台不完善、重点改革事项创新举措不多</w:t>
      </w:r>
      <w:r>
        <w:rPr>
          <w:rFonts w:hint="default" w:ascii="Times New Roman" w:hAnsi="Times New Roman" w:eastAsia="方正仿宋_GBK" w:cs="Times New Roman"/>
          <w:b w:val="0"/>
          <w:bCs w:val="0"/>
          <w:color w:val="auto"/>
          <w:sz w:val="32"/>
          <w:szCs w:val="32"/>
          <w:highlight w:val="none"/>
          <w:lang w:eastAsia="zh-CN"/>
        </w:rPr>
        <w:t>等</w:t>
      </w:r>
      <w:r>
        <w:rPr>
          <w:rFonts w:hint="default" w:ascii="Times New Roman" w:hAnsi="Times New Roman" w:eastAsia="方正仿宋_GBK" w:cs="Times New Roman"/>
          <w:b w:val="0"/>
          <w:bCs w:val="0"/>
          <w:color w:val="auto"/>
          <w:sz w:val="32"/>
          <w:szCs w:val="32"/>
          <w:highlight w:val="none"/>
        </w:rPr>
        <w:t>问题</w:t>
      </w:r>
      <w:r>
        <w:rPr>
          <w:rFonts w:hint="default" w:ascii="Times New Roman" w:hAnsi="Times New Roman" w:eastAsia="方正仿宋_GBK" w:cs="Times New Roman"/>
          <w:b w:val="0"/>
          <w:bCs w:val="0"/>
          <w:color w:val="auto"/>
          <w:sz w:val="32"/>
          <w:szCs w:val="32"/>
          <w:highlight w:val="none"/>
          <w:lang w:val="en-US" w:eastAsia="zh-CN"/>
        </w:rPr>
        <w:t>45</w:t>
      </w:r>
      <w:r>
        <w:rPr>
          <w:rFonts w:hint="default" w:ascii="Times New Roman" w:hAnsi="Times New Roman" w:eastAsia="方正仿宋_GBK" w:cs="Times New Roman"/>
          <w:b w:val="0"/>
          <w:bCs w:val="0"/>
          <w:color w:val="auto"/>
          <w:sz w:val="32"/>
          <w:szCs w:val="32"/>
          <w:highlight w:val="none"/>
        </w:rPr>
        <w:t>个，坚决维护政令畅通</w:t>
      </w:r>
      <w:r>
        <w:rPr>
          <w:rFonts w:hint="default" w:ascii="Times New Roman" w:hAnsi="Times New Roman" w:eastAsia="方正仿宋_GBK" w:cs="Times New Roman"/>
          <w:b w:val="0"/>
          <w:bCs w:val="0"/>
          <w:color w:val="auto"/>
          <w:sz w:val="32"/>
          <w:szCs w:val="32"/>
          <w:highlight w:val="none"/>
          <w:lang w:eastAsia="zh-CN"/>
        </w:rPr>
        <w:t>。压实政治</w:t>
      </w:r>
      <w:r>
        <w:rPr>
          <w:rFonts w:hint="default" w:ascii="Times New Roman" w:hAnsi="Times New Roman" w:eastAsia="方正仿宋_GBK" w:cs="Times New Roman"/>
          <w:b w:val="0"/>
          <w:bCs w:val="0"/>
          <w:color w:val="auto"/>
          <w:sz w:val="32"/>
          <w:szCs w:val="32"/>
          <w:highlight w:val="none"/>
        </w:rPr>
        <w:t>责任</w:t>
      </w:r>
      <w:r>
        <w:rPr>
          <w:rFonts w:hint="default" w:ascii="Times New Roman" w:hAnsi="Times New Roman" w:eastAsia="方正仿宋_GBK" w:cs="Times New Roman"/>
          <w:b w:val="0"/>
          <w:bCs w:val="0"/>
          <w:color w:val="auto"/>
          <w:sz w:val="32"/>
          <w:szCs w:val="32"/>
          <w:highlight w:val="none"/>
          <w:lang w:eastAsia="zh-CN"/>
        </w:rPr>
        <w:t>促担当。</w:t>
      </w:r>
      <w:r>
        <w:rPr>
          <w:rFonts w:hint="default" w:ascii="Times New Roman" w:hAnsi="Times New Roman" w:eastAsia="方正仿宋_GBK" w:cs="Times New Roman"/>
          <w:b w:val="0"/>
          <w:bCs w:val="0"/>
          <w:color w:val="auto"/>
          <w:sz w:val="32"/>
          <w:szCs w:val="32"/>
          <w:highlight w:val="none"/>
        </w:rPr>
        <w:t>协助区委出台全面从严治党、党风廉政建设和反腐败工作意见，向区</w:t>
      </w:r>
      <w:r>
        <w:rPr>
          <w:rFonts w:hint="default" w:ascii="Times New Roman" w:hAnsi="Times New Roman" w:eastAsia="方正仿宋_GBK" w:cs="Times New Roman"/>
          <w:b w:val="0"/>
          <w:bCs w:val="0"/>
          <w:color w:val="auto"/>
          <w:sz w:val="32"/>
          <w:szCs w:val="32"/>
          <w:highlight w:val="none"/>
          <w:lang w:eastAsia="zh-CN"/>
        </w:rPr>
        <w:t>级</w:t>
      </w:r>
      <w:r>
        <w:rPr>
          <w:rFonts w:hint="default" w:ascii="Times New Roman" w:hAnsi="Times New Roman" w:eastAsia="方正仿宋_GBK" w:cs="Times New Roman"/>
          <w:b w:val="0"/>
          <w:bCs w:val="0"/>
          <w:color w:val="auto"/>
          <w:sz w:val="32"/>
          <w:szCs w:val="32"/>
          <w:highlight w:val="none"/>
        </w:rPr>
        <w:t>领导发送重点任务提示单。</w:t>
      </w:r>
      <w:r>
        <w:rPr>
          <w:rFonts w:hint="default" w:ascii="Times New Roman" w:hAnsi="Times New Roman" w:eastAsia="方正仿宋_GBK" w:cs="Times New Roman"/>
          <w:b w:val="0"/>
          <w:bCs w:val="0"/>
          <w:color w:val="auto"/>
          <w:sz w:val="32"/>
          <w:szCs w:val="32"/>
          <w:highlight w:val="none"/>
          <w:lang w:eastAsia="zh-CN"/>
        </w:rPr>
        <w:t>对集中整治工作开展不力的部门（单位）及“一把手”进行约谈，</w:t>
      </w:r>
      <w:r>
        <w:rPr>
          <w:rFonts w:hint="default" w:ascii="Times New Roman" w:hAnsi="Times New Roman" w:eastAsia="方正仿宋_GBK" w:cs="Times New Roman"/>
          <w:b w:val="0"/>
          <w:bCs w:val="0"/>
          <w:color w:val="auto"/>
          <w:sz w:val="32"/>
          <w:szCs w:val="32"/>
          <w:highlight w:val="none"/>
        </w:rPr>
        <w:t>压实履责担子。</w:t>
      </w:r>
      <w:r>
        <w:rPr>
          <w:rFonts w:hint="default" w:ascii="Times New Roman" w:hAnsi="Times New Roman" w:eastAsia="方正仿宋_GBK" w:cs="Times New Roman"/>
          <w:b w:val="0"/>
          <w:bCs w:val="0"/>
          <w:color w:val="auto"/>
          <w:sz w:val="32"/>
          <w:szCs w:val="32"/>
          <w:highlight w:val="none"/>
          <w:lang w:eastAsia="zh-CN"/>
        </w:rPr>
        <w:t>全力</w:t>
      </w:r>
      <w:r>
        <w:rPr>
          <w:rFonts w:hint="default" w:ascii="Times New Roman" w:hAnsi="Times New Roman" w:eastAsia="方正仿宋_GBK" w:cs="Times New Roman"/>
          <w:b w:val="0"/>
          <w:bCs w:val="0"/>
          <w:color w:val="auto"/>
          <w:sz w:val="32"/>
          <w:szCs w:val="32"/>
          <w:highlight w:val="none"/>
        </w:rPr>
        <w:t>配合省委巡视</w:t>
      </w:r>
      <w:r>
        <w:rPr>
          <w:rFonts w:hint="default" w:ascii="Times New Roman" w:hAnsi="Times New Roman" w:eastAsia="方正仿宋_GBK" w:cs="Times New Roman"/>
          <w:b w:val="0"/>
          <w:bCs w:val="0"/>
          <w:color w:val="auto"/>
          <w:sz w:val="32"/>
          <w:szCs w:val="32"/>
          <w:highlight w:val="none"/>
          <w:lang w:eastAsia="zh-CN"/>
        </w:rPr>
        <w:t>西区区委、市委联动巡察纪委监委机关，</w:t>
      </w:r>
      <w:bookmarkStart w:id="1" w:name="OLE_LINK8"/>
      <w:r>
        <w:rPr>
          <w:rFonts w:hint="default" w:ascii="Times New Roman" w:hAnsi="Times New Roman" w:eastAsia="方正仿宋_GBK" w:cs="Times New Roman"/>
          <w:b w:val="0"/>
          <w:bCs w:val="0"/>
          <w:color w:val="auto"/>
          <w:sz w:val="32"/>
          <w:szCs w:val="32"/>
          <w:highlight w:val="none"/>
          <w:lang w:eastAsia="zh-CN"/>
        </w:rPr>
        <w:t>及时高效完成</w:t>
      </w:r>
      <w:r>
        <w:rPr>
          <w:rFonts w:hint="default" w:ascii="Times New Roman" w:hAnsi="Times New Roman" w:eastAsia="方正仿宋_GBK" w:cs="Times New Roman"/>
          <w:b w:val="0"/>
          <w:bCs w:val="0"/>
          <w:color w:val="auto"/>
          <w:sz w:val="32"/>
          <w:szCs w:val="32"/>
          <w:highlight w:val="none"/>
          <w:lang w:val="en-US" w:eastAsia="zh-CN"/>
        </w:rPr>
        <w:t>40个</w:t>
      </w:r>
      <w:r>
        <w:rPr>
          <w:rFonts w:hint="default" w:ascii="Times New Roman" w:hAnsi="Times New Roman" w:eastAsia="方正仿宋_GBK" w:cs="Times New Roman"/>
          <w:b w:val="0"/>
          <w:bCs w:val="0"/>
          <w:color w:val="auto"/>
          <w:sz w:val="32"/>
          <w:szCs w:val="32"/>
          <w:highlight w:val="none"/>
          <w:lang w:eastAsia="zh-CN"/>
        </w:rPr>
        <w:t>巡视巡察移交问题办理</w:t>
      </w:r>
      <w:bookmarkEnd w:id="1"/>
      <w:r>
        <w:rPr>
          <w:rFonts w:hint="default" w:ascii="Times New Roman" w:hAnsi="Times New Roman" w:eastAsia="方正仿宋_GBK" w:cs="Times New Roman"/>
          <w:b w:val="0"/>
          <w:bCs w:val="0"/>
          <w:color w:val="auto"/>
          <w:sz w:val="32"/>
          <w:szCs w:val="32"/>
          <w:highlight w:val="none"/>
          <w:lang w:eastAsia="zh-CN"/>
        </w:rPr>
        <w:t>。严格</w:t>
      </w:r>
      <w:r>
        <w:rPr>
          <w:rFonts w:hint="default" w:ascii="Times New Roman" w:hAnsi="Times New Roman" w:eastAsia="方正仿宋_GBK" w:cs="Times New Roman"/>
          <w:b w:val="0"/>
          <w:bCs w:val="0"/>
          <w:color w:val="auto"/>
          <w:sz w:val="32"/>
          <w:szCs w:val="32"/>
          <w:highlight w:val="none"/>
        </w:rPr>
        <w:t>落实巡察整改全面监督责任，组建</w:t>
      </w:r>
      <w:r>
        <w:rPr>
          <w:rFonts w:hint="default" w:ascii="Times New Roman" w:hAnsi="Times New Roman" w:eastAsia="方正仿宋_GBK" w:cs="Times New Roman"/>
          <w:b w:val="0"/>
          <w:bCs w:val="0"/>
          <w:color w:val="auto"/>
          <w:sz w:val="32"/>
          <w:szCs w:val="32"/>
          <w:highlight w:val="none"/>
          <w:lang w:val="en-US" w:eastAsia="zh-CN"/>
        </w:rPr>
        <w:t>9</w:t>
      </w:r>
      <w:r>
        <w:rPr>
          <w:rFonts w:hint="default" w:ascii="Times New Roman" w:hAnsi="Times New Roman" w:eastAsia="方正仿宋_GBK" w:cs="Times New Roman"/>
          <w:b w:val="0"/>
          <w:bCs w:val="0"/>
          <w:color w:val="auto"/>
          <w:sz w:val="32"/>
          <w:szCs w:val="32"/>
          <w:highlight w:val="none"/>
        </w:rPr>
        <w:t>个监督检查组，对</w:t>
      </w:r>
      <w:r>
        <w:rPr>
          <w:rFonts w:hint="default" w:ascii="Times New Roman" w:hAnsi="Times New Roman" w:eastAsia="方正仿宋_GBK" w:cs="Times New Roman"/>
          <w:b w:val="0"/>
          <w:bCs w:val="0"/>
          <w:color w:val="auto"/>
          <w:sz w:val="32"/>
          <w:szCs w:val="32"/>
          <w:highlight w:val="none"/>
          <w:lang w:val="en-US" w:eastAsia="zh-CN"/>
        </w:rPr>
        <w:t>3</w:t>
      </w:r>
      <w:r>
        <w:rPr>
          <w:rFonts w:hint="default" w:ascii="Times New Roman" w:hAnsi="Times New Roman" w:eastAsia="方正仿宋_GBK" w:cs="Times New Roman"/>
          <w:b w:val="0"/>
          <w:bCs w:val="0"/>
          <w:color w:val="auto"/>
          <w:sz w:val="32"/>
          <w:szCs w:val="32"/>
          <w:highlight w:val="none"/>
        </w:rPr>
        <w:t>轮巡察</w:t>
      </w:r>
      <w:r>
        <w:rPr>
          <w:rFonts w:hint="default" w:ascii="Times New Roman" w:hAnsi="Times New Roman" w:eastAsia="方正仿宋_GBK" w:cs="Times New Roman"/>
          <w:b w:val="0"/>
          <w:bCs w:val="0"/>
          <w:color w:val="auto"/>
          <w:sz w:val="32"/>
          <w:szCs w:val="32"/>
          <w:highlight w:val="none"/>
          <w:lang w:val="en-US" w:eastAsia="zh-CN"/>
        </w:rPr>
        <w:t>36</w:t>
      </w:r>
      <w:r>
        <w:rPr>
          <w:rFonts w:hint="default" w:ascii="Times New Roman" w:hAnsi="Times New Roman" w:eastAsia="方正仿宋_GBK" w:cs="Times New Roman"/>
          <w:b w:val="0"/>
          <w:bCs w:val="0"/>
          <w:color w:val="auto"/>
          <w:sz w:val="32"/>
          <w:szCs w:val="32"/>
          <w:highlight w:val="none"/>
        </w:rPr>
        <w:t>个单位整改落实情况开展全面检查，督促整改问题</w:t>
      </w:r>
      <w:r>
        <w:rPr>
          <w:rFonts w:hint="default" w:ascii="Times New Roman" w:hAnsi="Times New Roman" w:eastAsia="方正仿宋_GBK" w:cs="Times New Roman"/>
          <w:b w:val="0"/>
          <w:bCs w:val="0"/>
          <w:color w:val="auto"/>
          <w:sz w:val="32"/>
          <w:szCs w:val="32"/>
          <w:highlight w:val="none"/>
          <w:lang w:val="en-US" w:eastAsia="zh-CN"/>
        </w:rPr>
        <w:t>135</w:t>
      </w:r>
      <w:r>
        <w:rPr>
          <w:rFonts w:hint="default" w:ascii="Times New Roman" w:hAnsi="Times New Roman" w:eastAsia="方正仿宋_GBK" w:cs="Times New Roman"/>
          <w:b w:val="0"/>
          <w:bCs w:val="0"/>
          <w:color w:val="auto"/>
          <w:sz w:val="32"/>
          <w:szCs w:val="32"/>
          <w:highlight w:val="none"/>
        </w:rPr>
        <w:t>个。</w:t>
      </w:r>
      <w:r>
        <w:rPr>
          <w:rFonts w:hint="default" w:ascii="Times New Roman" w:hAnsi="Times New Roman" w:eastAsia="方正仿宋_GBK" w:cs="Times New Roman"/>
          <w:b w:val="0"/>
          <w:bCs w:val="0"/>
          <w:snapToGrid w:val="0"/>
          <w:sz w:val="32"/>
          <w:szCs w:val="32"/>
          <w:highlight w:val="none"/>
        </w:rPr>
        <w:t>监督职能履职效果自评得分：5分。</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Times New Roman" w:hAnsi="Times New Roman" w:eastAsia="方正仿宋_GBK" w:cs="Times New Roman"/>
          <w:b w:val="0"/>
          <w:bCs w:val="0"/>
          <w:snapToGrid w:val="0"/>
          <w:sz w:val="32"/>
          <w:szCs w:val="32"/>
          <w:highlight w:val="none"/>
        </w:rPr>
      </w:pPr>
      <w:r>
        <w:rPr>
          <w:rFonts w:hint="default" w:ascii="Times New Roman" w:hAnsi="Times New Roman" w:eastAsia="方正仿宋_GBK" w:cs="Times New Roman"/>
          <w:b w:val="0"/>
          <w:bCs w:val="0"/>
          <w:snapToGrid w:val="0"/>
          <w:sz w:val="32"/>
          <w:szCs w:val="32"/>
          <w:highlight w:val="none"/>
        </w:rPr>
        <w:t>执纪问责履职效果方面，</w:t>
      </w:r>
      <w:r>
        <w:rPr>
          <w:rFonts w:hint="default" w:ascii="Times New Roman" w:hAnsi="Times New Roman" w:eastAsia="方正仿宋_GBK" w:cs="Times New Roman"/>
          <w:b w:val="0"/>
          <w:bCs w:val="0"/>
          <w:color w:val="auto"/>
          <w:sz w:val="32"/>
          <w:szCs w:val="32"/>
          <w:highlight w:val="none"/>
        </w:rPr>
        <w:t>坚定不移深化反腐败斗争。坚持以案件查办为引领，</w:t>
      </w:r>
      <w:r>
        <w:rPr>
          <w:rFonts w:hint="default" w:ascii="Times New Roman" w:hAnsi="Times New Roman" w:eastAsia="方正仿宋_GBK" w:cs="Times New Roman"/>
          <w:b w:val="0"/>
          <w:bCs w:val="0"/>
          <w:color w:val="auto"/>
          <w:sz w:val="32"/>
          <w:szCs w:val="32"/>
          <w:highlight w:val="none"/>
          <w:lang w:eastAsia="zh-CN"/>
        </w:rPr>
        <w:t>一以贯之保持反腐败高压态势</w:t>
      </w:r>
      <w:r>
        <w:rPr>
          <w:rFonts w:hint="default" w:ascii="Times New Roman" w:hAnsi="Times New Roman" w:eastAsia="方正仿宋_GBK" w:cs="Times New Roman"/>
          <w:b w:val="0"/>
          <w:bCs w:val="0"/>
          <w:color w:val="auto"/>
          <w:sz w:val="32"/>
          <w:szCs w:val="32"/>
          <w:highlight w:val="none"/>
        </w:rPr>
        <w:t>，全区纪检监察机构处置问题线索</w:t>
      </w:r>
      <w:r>
        <w:rPr>
          <w:rFonts w:hint="default" w:ascii="Times New Roman" w:hAnsi="Times New Roman" w:eastAsia="方正仿宋_GBK" w:cs="Times New Roman"/>
          <w:b w:val="0"/>
          <w:bCs w:val="0"/>
          <w:color w:val="auto"/>
          <w:sz w:val="32"/>
          <w:szCs w:val="32"/>
          <w:highlight w:val="none"/>
          <w:lang w:val="en-US" w:eastAsia="zh-CN"/>
        </w:rPr>
        <w:t>304</w:t>
      </w:r>
      <w:r>
        <w:rPr>
          <w:rFonts w:hint="default" w:ascii="Times New Roman" w:hAnsi="Times New Roman" w:eastAsia="方正仿宋_GBK" w:cs="Times New Roman"/>
          <w:b w:val="0"/>
          <w:bCs w:val="0"/>
          <w:color w:val="auto"/>
          <w:sz w:val="32"/>
          <w:szCs w:val="32"/>
          <w:highlight w:val="none"/>
        </w:rPr>
        <w:t>件，立案</w:t>
      </w:r>
      <w:r>
        <w:rPr>
          <w:rFonts w:hint="default" w:ascii="Times New Roman" w:hAnsi="Times New Roman" w:eastAsia="方正仿宋_GBK" w:cs="Times New Roman"/>
          <w:b w:val="0"/>
          <w:bCs w:val="0"/>
          <w:color w:val="auto"/>
          <w:sz w:val="32"/>
          <w:szCs w:val="32"/>
          <w:highlight w:val="none"/>
          <w:lang w:val="en-US" w:eastAsia="zh-CN"/>
        </w:rPr>
        <w:t>116</w:t>
      </w:r>
      <w:r>
        <w:rPr>
          <w:rFonts w:hint="default" w:ascii="Times New Roman" w:hAnsi="Times New Roman" w:eastAsia="方正仿宋_GBK" w:cs="Times New Roman"/>
          <w:b w:val="0"/>
          <w:bCs w:val="0"/>
          <w:color w:val="auto"/>
          <w:sz w:val="32"/>
          <w:szCs w:val="32"/>
          <w:highlight w:val="none"/>
        </w:rPr>
        <w:t>件、处分</w:t>
      </w:r>
      <w:r>
        <w:rPr>
          <w:rFonts w:hint="default" w:ascii="Times New Roman" w:hAnsi="Times New Roman" w:eastAsia="方正仿宋_GBK" w:cs="Times New Roman"/>
          <w:b w:val="0"/>
          <w:bCs w:val="0"/>
          <w:color w:val="auto"/>
          <w:sz w:val="32"/>
          <w:szCs w:val="32"/>
          <w:highlight w:val="none"/>
          <w:lang w:val="en-US" w:eastAsia="zh-CN"/>
        </w:rPr>
        <w:t>110</w:t>
      </w:r>
      <w:r>
        <w:rPr>
          <w:rFonts w:hint="default" w:ascii="Times New Roman" w:hAnsi="Times New Roman" w:eastAsia="方正仿宋_GBK" w:cs="Times New Roman"/>
          <w:b w:val="0"/>
          <w:bCs w:val="0"/>
          <w:color w:val="auto"/>
          <w:sz w:val="32"/>
          <w:szCs w:val="32"/>
          <w:highlight w:val="none"/>
        </w:rPr>
        <w:t>人，留置</w:t>
      </w:r>
      <w:r>
        <w:rPr>
          <w:rFonts w:hint="default" w:ascii="Times New Roman" w:hAnsi="Times New Roman" w:eastAsia="方正仿宋_GBK" w:cs="Times New Roman"/>
          <w:b w:val="0"/>
          <w:bCs w:val="0"/>
          <w:color w:val="auto"/>
          <w:sz w:val="32"/>
          <w:szCs w:val="32"/>
          <w:highlight w:val="none"/>
          <w:lang w:val="en-US" w:eastAsia="zh-CN"/>
        </w:rPr>
        <w:t>23</w:t>
      </w:r>
      <w:r>
        <w:rPr>
          <w:rFonts w:hint="default" w:ascii="Times New Roman" w:hAnsi="Times New Roman" w:eastAsia="方正仿宋_GBK" w:cs="Times New Roman"/>
          <w:b w:val="0"/>
          <w:bCs w:val="0"/>
          <w:color w:val="auto"/>
          <w:sz w:val="32"/>
          <w:szCs w:val="32"/>
          <w:highlight w:val="none"/>
        </w:rPr>
        <w:t>人，移送司法机关</w:t>
      </w:r>
      <w:r>
        <w:rPr>
          <w:rFonts w:hint="default" w:ascii="Times New Roman" w:hAnsi="Times New Roman" w:eastAsia="方正仿宋_GBK" w:cs="Times New Roman"/>
          <w:b w:val="0"/>
          <w:bCs w:val="0"/>
          <w:color w:val="auto"/>
          <w:sz w:val="32"/>
          <w:szCs w:val="32"/>
          <w:highlight w:val="none"/>
          <w:lang w:val="en-US" w:eastAsia="zh-CN"/>
        </w:rPr>
        <w:t>8</w:t>
      </w:r>
      <w:r>
        <w:rPr>
          <w:rFonts w:hint="default" w:ascii="Times New Roman" w:hAnsi="Times New Roman" w:eastAsia="方正仿宋_GBK" w:cs="Times New Roman"/>
          <w:b w:val="0"/>
          <w:bCs w:val="0"/>
          <w:color w:val="auto"/>
          <w:sz w:val="32"/>
          <w:szCs w:val="32"/>
          <w:highlight w:val="none"/>
        </w:rPr>
        <w:t>人，立案</w:t>
      </w:r>
      <w:r>
        <w:rPr>
          <w:rFonts w:hint="default" w:ascii="Times New Roman" w:hAnsi="Times New Roman" w:eastAsia="方正仿宋_GBK" w:cs="Times New Roman"/>
          <w:b w:val="0"/>
          <w:bCs w:val="0"/>
          <w:color w:val="auto"/>
          <w:sz w:val="32"/>
          <w:szCs w:val="32"/>
          <w:highlight w:val="none"/>
          <w:lang w:eastAsia="zh-CN"/>
        </w:rPr>
        <w:t>区管</w:t>
      </w:r>
      <w:r>
        <w:rPr>
          <w:rFonts w:hint="default" w:ascii="Times New Roman" w:hAnsi="Times New Roman" w:eastAsia="方正仿宋_GBK" w:cs="Times New Roman"/>
          <w:b w:val="0"/>
          <w:bCs w:val="0"/>
          <w:color w:val="auto"/>
          <w:sz w:val="32"/>
          <w:szCs w:val="32"/>
          <w:highlight w:val="none"/>
        </w:rPr>
        <w:t>干部</w:t>
      </w:r>
      <w:r>
        <w:rPr>
          <w:rFonts w:hint="default" w:ascii="Times New Roman" w:hAnsi="Times New Roman" w:eastAsia="方正仿宋_GBK" w:cs="Times New Roman"/>
          <w:b w:val="0"/>
          <w:bCs w:val="0"/>
          <w:color w:val="auto"/>
          <w:sz w:val="32"/>
          <w:szCs w:val="32"/>
          <w:highlight w:val="none"/>
          <w:lang w:val="en-US" w:eastAsia="zh-CN"/>
        </w:rPr>
        <w:t>29</w:t>
      </w:r>
      <w:r>
        <w:rPr>
          <w:rFonts w:hint="default" w:ascii="Times New Roman" w:hAnsi="Times New Roman" w:eastAsia="方正仿宋_GBK" w:cs="Times New Roman"/>
          <w:b w:val="0"/>
          <w:bCs w:val="0"/>
          <w:color w:val="auto"/>
          <w:sz w:val="32"/>
          <w:szCs w:val="32"/>
          <w:highlight w:val="none"/>
        </w:rPr>
        <w:t>人，挽回经济损失</w:t>
      </w:r>
      <w:r>
        <w:rPr>
          <w:rFonts w:hint="default" w:ascii="Times New Roman" w:hAnsi="Times New Roman" w:eastAsia="方正仿宋_GBK" w:cs="Times New Roman"/>
          <w:b w:val="0"/>
          <w:bCs w:val="0"/>
          <w:color w:val="auto"/>
          <w:sz w:val="32"/>
          <w:szCs w:val="32"/>
          <w:highlight w:val="none"/>
          <w:lang w:val="en-US" w:eastAsia="zh-CN"/>
        </w:rPr>
        <w:t>1757</w:t>
      </w:r>
      <w:r>
        <w:rPr>
          <w:rFonts w:hint="default" w:ascii="Times New Roman" w:hAnsi="Times New Roman" w:eastAsia="方正仿宋_GBK" w:cs="Times New Roman"/>
          <w:b w:val="0"/>
          <w:bCs w:val="0"/>
          <w:color w:val="auto"/>
          <w:sz w:val="32"/>
          <w:szCs w:val="32"/>
          <w:highlight w:val="none"/>
        </w:rPr>
        <w:t>万元，累计上交国库5295万元</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严肃查处市十二中原党支部书记、校长胡常波</w:t>
      </w:r>
      <w:r>
        <w:rPr>
          <w:rFonts w:hint="default" w:ascii="Times New Roman" w:hAnsi="Times New Roman" w:eastAsia="方正仿宋_GBK" w:cs="Times New Roman"/>
          <w:b w:val="0"/>
          <w:bCs w:val="0"/>
          <w:color w:val="auto"/>
          <w:sz w:val="32"/>
          <w:szCs w:val="32"/>
          <w:highlight w:val="none"/>
          <w:lang w:eastAsia="zh-CN"/>
        </w:rPr>
        <w:t>等</w:t>
      </w:r>
      <w:r>
        <w:rPr>
          <w:rFonts w:hint="default" w:ascii="Times New Roman" w:hAnsi="Times New Roman" w:eastAsia="方正仿宋_GBK" w:cs="Times New Roman"/>
          <w:b w:val="0"/>
          <w:bCs w:val="0"/>
          <w:color w:val="auto"/>
          <w:sz w:val="32"/>
          <w:szCs w:val="32"/>
          <w:highlight w:val="none"/>
        </w:rPr>
        <w:t>严重违纪违法案件</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高质量办理省、市纪委监委指定管辖案件</w:t>
      </w:r>
      <w:r>
        <w:rPr>
          <w:rFonts w:hint="default" w:ascii="Times New Roman" w:hAnsi="Times New Roman" w:eastAsia="方正仿宋_GBK" w:cs="Times New Roman"/>
          <w:b w:val="0"/>
          <w:bCs w:val="0"/>
          <w:color w:val="auto"/>
          <w:sz w:val="32"/>
          <w:szCs w:val="32"/>
          <w:highlight w:val="none"/>
          <w:lang w:val="en-US" w:eastAsia="zh-CN"/>
        </w:rPr>
        <w:t>10</w:t>
      </w:r>
      <w:r>
        <w:rPr>
          <w:rFonts w:hint="default" w:ascii="Times New Roman" w:hAnsi="Times New Roman" w:eastAsia="方正仿宋_GBK" w:cs="Times New Roman"/>
          <w:b w:val="0"/>
          <w:bCs w:val="0"/>
          <w:color w:val="auto"/>
          <w:sz w:val="32"/>
          <w:szCs w:val="32"/>
          <w:highlight w:val="none"/>
        </w:rPr>
        <w:t>件</w:t>
      </w:r>
      <w:r>
        <w:rPr>
          <w:rFonts w:hint="default" w:ascii="Times New Roman" w:hAnsi="Times New Roman" w:eastAsia="方正仿宋_GBK" w:cs="Times New Roman"/>
          <w:b w:val="0"/>
          <w:bCs w:val="0"/>
          <w:color w:val="auto"/>
          <w:sz w:val="32"/>
          <w:szCs w:val="32"/>
          <w:highlight w:val="none"/>
          <w:lang w:eastAsia="zh-CN"/>
        </w:rPr>
        <w:t>。综合发力提升办案质效。</w:t>
      </w:r>
      <w:bookmarkStart w:id="2" w:name="OLE_LINK5"/>
      <w:r>
        <w:rPr>
          <w:rFonts w:hint="default" w:ascii="Times New Roman" w:hAnsi="Times New Roman" w:eastAsia="方正仿宋_GBK" w:cs="Times New Roman"/>
          <w:b w:val="0"/>
          <w:bCs w:val="0"/>
          <w:color w:val="auto"/>
          <w:sz w:val="32"/>
          <w:szCs w:val="32"/>
          <w:highlight w:val="none"/>
        </w:rPr>
        <w:t>深入开展案件质量评查和复盘分析</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建立“一案一反馈”机制，</w:t>
      </w:r>
      <w:r>
        <w:rPr>
          <w:rFonts w:hint="default" w:ascii="Times New Roman" w:hAnsi="Times New Roman" w:eastAsia="方正仿宋_GBK" w:cs="Times New Roman"/>
          <w:b w:val="0"/>
          <w:bCs w:val="0"/>
          <w:color w:val="auto"/>
          <w:sz w:val="32"/>
          <w:szCs w:val="32"/>
          <w:highlight w:val="none"/>
          <w:lang w:eastAsia="zh-CN"/>
        </w:rPr>
        <w:t>实行乡案“双预审”，加强对镇（街道）案件办理指导，</w:t>
      </w:r>
      <w:r>
        <w:rPr>
          <w:rFonts w:hint="default" w:ascii="Times New Roman" w:hAnsi="Times New Roman" w:eastAsia="方正仿宋_GBK" w:cs="Times New Roman"/>
          <w:b w:val="0"/>
          <w:bCs w:val="0"/>
          <w:color w:val="auto"/>
          <w:sz w:val="32"/>
          <w:szCs w:val="32"/>
          <w:highlight w:val="none"/>
        </w:rPr>
        <w:t>对证据不完善、程序不规范等问题</w:t>
      </w:r>
      <w:r>
        <w:rPr>
          <w:rFonts w:hint="default" w:ascii="Times New Roman" w:hAnsi="Times New Roman" w:eastAsia="方正仿宋_GBK" w:cs="Times New Roman"/>
          <w:b w:val="0"/>
          <w:bCs w:val="0"/>
          <w:color w:val="auto"/>
          <w:sz w:val="32"/>
          <w:szCs w:val="32"/>
          <w:highlight w:val="none"/>
          <w:lang w:eastAsia="zh-CN"/>
        </w:rPr>
        <w:t>，逐案</w:t>
      </w:r>
      <w:r>
        <w:rPr>
          <w:rFonts w:hint="default" w:ascii="Times New Roman" w:hAnsi="Times New Roman" w:eastAsia="方正仿宋_GBK" w:cs="Times New Roman"/>
          <w:b w:val="0"/>
          <w:bCs w:val="0"/>
          <w:color w:val="auto"/>
          <w:sz w:val="32"/>
          <w:szCs w:val="32"/>
          <w:highlight w:val="none"/>
        </w:rPr>
        <w:t>反馈《案件补证提纲》</w:t>
      </w:r>
      <w:r>
        <w:rPr>
          <w:rFonts w:hint="default" w:ascii="Times New Roman" w:hAnsi="Times New Roman" w:eastAsia="方正仿宋_GBK" w:cs="Times New Roman"/>
          <w:b w:val="0"/>
          <w:bCs w:val="0"/>
          <w:color w:val="auto"/>
          <w:sz w:val="32"/>
          <w:szCs w:val="32"/>
          <w:highlight w:val="none"/>
          <w:lang w:val="en-US" w:eastAsia="zh-CN"/>
        </w:rPr>
        <w:t>110余</w:t>
      </w:r>
      <w:r>
        <w:rPr>
          <w:rFonts w:hint="default" w:ascii="Times New Roman" w:hAnsi="Times New Roman" w:eastAsia="方正仿宋_GBK" w:cs="Times New Roman"/>
          <w:b w:val="0"/>
          <w:bCs w:val="0"/>
          <w:color w:val="auto"/>
          <w:sz w:val="32"/>
          <w:szCs w:val="32"/>
          <w:highlight w:val="none"/>
        </w:rPr>
        <w:t>份，</w:t>
      </w:r>
      <w:r>
        <w:rPr>
          <w:rFonts w:hint="default" w:ascii="Times New Roman" w:hAnsi="Times New Roman" w:eastAsia="方正仿宋_GBK" w:cs="Times New Roman"/>
          <w:b w:val="0"/>
          <w:bCs w:val="0"/>
          <w:color w:val="auto"/>
          <w:sz w:val="32"/>
          <w:szCs w:val="32"/>
          <w:highlight w:val="none"/>
          <w:lang w:eastAsia="zh-CN"/>
        </w:rPr>
        <w:t>制作《审理提醒》</w:t>
      </w:r>
      <w:r>
        <w:rPr>
          <w:rFonts w:hint="default" w:ascii="Times New Roman" w:hAnsi="Times New Roman" w:eastAsia="方正仿宋_GBK" w:cs="Times New Roman"/>
          <w:b w:val="0"/>
          <w:bCs w:val="0"/>
          <w:color w:val="auto"/>
          <w:sz w:val="32"/>
          <w:szCs w:val="32"/>
          <w:highlight w:val="none"/>
          <w:lang w:val="en-US" w:eastAsia="zh-CN"/>
        </w:rPr>
        <w:t>5期，</w:t>
      </w:r>
      <w:r>
        <w:rPr>
          <w:rFonts w:hint="default" w:ascii="Times New Roman" w:hAnsi="Times New Roman" w:eastAsia="方正仿宋_GBK" w:cs="Times New Roman"/>
          <w:b w:val="0"/>
          <w:bCs w:val="0"/>
          <w:color w:val="auto"/>
          <w:sz w:val="32"/>
          <w:szCs w:val="32"/>
          <w:highlight w:val="none"/>
          <w:lang w:eastAsia="zh-CN"/>
        </w:rPr>
        <w:t>整改</w:t>
      </w:r>
      <w:r>
        <w:rPr>
          <w:rFonts w:hint="default" w:ascii="Times New Roman" w:hAnsi="Times New Roman" w:eastAsia="方正仿宋_GBK" w:cs="Times New Roman"/>
          <w:b w:val="0"/>
          <w:bCs w:val="0"/>
          <w:color w:val="auto"/>
          <w:sz w:val="32"/>
          <w:szCs w:val="32"/>
          <w:highlight w:val="none"/>
        </w:rPr>
        <w:t>各类问题</w:t>
      </w:r>
      <w:r>
        <w:rPr>
          <w:rFonts w:hint="default" w:ascii="Times New Roman" w:hAnsi="Times New Roman" w:eastAsia="方正仿宋_GBK" w:cs="Times New Roman"/>
          <w:b w:val="0"/>
          <w:bCs w:val="0"/>
          <w:color w:val="auto"/>
          <w:sz w:val="32"/>
          <w:szCs w:val="32"/>
          <w:highlight w:val="none"/>
          <w:lang w:val="en-US" w:eastAsia="zh-CN"/>
        </w:rPr>
        <w:t>180</w:t>
      </w:r>
      <w:r>
        <w:rPr>
          <w:rFonts w:hint="default" w:ascii="Times New Roman" w:hAnsi="Times New Roman" w:eastAsia="方正仿宋_GBK" w:cs="Times New Roman"/>
          <w:b w:val="0"/>
          <w:bCs w:val="0"/>
          <w:color w:val="auto"/>
          <w:sz w:val="32"/>
          <w:szCs w:val="32"/>
          <w:highlight w:val="none"/>
        </w:rPr>
        <w:t>余个。</w:t>
      </w:r>
      <w:bookmarkEnd w:id="2"/>
      <w:r>
        <w:rPr>
          <w:rFonts w:hint="default" w:ascii="Times New Roman" w:hAnsi="Times New Roman" w:eastAsia="方正仿宋_GBK" w:cs="Times New Roman"/>
          <w:b w:val="0"/>
          <w:bCs w:val="0"/>
          <w:color w:val="auto"/>
          <w:sz w:val="32"/>
          <w:szCs w:val="32"/>
          <w:highlight w:val="none"/>
        </w:rPr>
        <w:t>建成独立信息查询中心和“智慧审理平台”</w:t>
      </w:r>
      <w:r>
        <w:rPr>
          <w:rFonts w:hint="default" w:ascii="Times New Roman" w:hAnsi="Times New Roman" w:eastAsia="方正仿宋_GBK" w:cs="Times New Roman"/>
          <w:b w:val="0"/>
          <w:bCs w:val="0"/>
          <w:color w:val="auto"/>
          <w:sz w:val="32"/>
          <w:szCs w:val="32"/>
          <w:highlight w:val="none"/>
          <w:lang w:eastAsia="zh-CN"/>
        </w:rPr>
        <w:t>并投入使用</w:t>
      </w:r>
      <w:r>
        <w:rPr>
          <w:rFonts w:hint="default" w:ascii="Times New Roman" w:hAnsi="Times New Roman" w:eastAsia="方正仿宋_GBK" w:cs="Times New Roman"/>
          <w:b w:val="0"/>
          <w:bCs w:val="0"/>
          <w:color w:val="auto"/>
          <w:sz w:val="32"/>
          <w:szCs w:val="32"/>
          <w:highlight w:val="none"/>
        </w:rPr>
        <w:t>，形成信息技术、智慧审理协作办案工作模式，《办案就要精钻细研》相关做法在中国纪检监察报上刊登。</w:t>
      </w:r>
      <w:r>
        <w:rPr>
          <w:rFonts w:hint="default" w:ascii="Times New Roman" w:hAnsi="Times New Roman" w:eastAsia="方正仿宋_GBK" w:cs="Times New Roman"/>
          <w:b w:val="0"/>
          <w:bCs w:val="0"/>
          <w:snapToGrid w:val="0"/>
          <w:sz w:val="32"/>
          <w:szCs w:val="32"/>
          <w:highlight w:val="none"/>
          <w:lang w:eastAsia="zh-CN"/>
        </w:rPr>
        <w:t>执</w:t>
      </w:r>
      <w:r>
        <w:rPr>
          <w:rFonts w:hint="default" w:ascii="Times New Roman" w:hAnsi="Times New Roman" w:eastAsia="方正仿宋_GBK" w:cs="Times New Roman"/>
          <w:b w:val="0"/>
          <w:bCs w:val="0"/>
          <w:snapToGrid w:val="0"/>
          <w:sz w:val="32"/>
          <w:szCs w:val="32"/>
          <w:highlight w:val="none"/>
        </w:rPr>
        <w:t>纪问责履职效果方面自评得分：5分。</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Times New Roman" w:hAnsi="Times New Roman" w:eastAsia="方正仿宋_GBK" w:cs="Times New Roman"/>
          <w:b w:val="0"/>
          <w:bCs w:val="0"/>
          <w:snapToGrid w:val="0"/>
          <w:sz w:val="32"/>
          <w:szCs w:val="32"/>
          <w:highlight w:val="none"/>
        </w:rPr>
      </w:pPr>
      <w:r>
        <w:rPr>
          <w:rFonts w:hint="default" w:ascii="Times New Roman" w:hAnsi="Times New Roman" w:eastAsia="方正仿宋_GBK" w:cs="Times New Roman"/>
          <w:b w:val="0"/>
          <w:bCs w:val="0"/>
          <w:snapToGrid w:val="0"/>
          <w:sz w:val="32"/>
          <w:szCs w:val="32"/>
          <w:highlight w:val="none"/>
        </w:rPr>
        <w:t>教育预防履职效果方面，</w:t>
      </w:r>
      <w:r>
        <w:rPr>
          <w:rFonts w:hint="default" w:ascii="Times New Roman" w:hAnsi="Times New Roman" w:eastAsia="方正仿宋_GBK" w:cs="Times New Roman"/>
          <w:b w:val="0"/>
          <w:bCs w:val="0"/>
          <w:snapToGrid w:val="0"/>
          <w:sz w:val="32"/>
          <w:szCs w:val="32"/>
          <w:highlight w:val="none"/>
          <w:lang w:eastAsia="zh-CN"/>
        </w:rPr>
        <w:t>西区纪委监委机关</w:t>
      </w:r>
      <w:r>
        <w:rPr>
          <w:rFonts w:hint="default" w:ascii="Times New Roman" w:hAnsi="Times New Roman" w:eastAsia="方正仿宋_GBK" w:cs="Times New Roman"/>
          <w:b w:val="0"/>
          <w:bCs w:val="0"/>
          <w:color w:val="auto"/>
          <w:sz w:val="32"/>
          <w:szCs w:val="32"/>
          <w:highlight w:val="none"/>
          <w:lang w:eastAsia="zh-CN"/>
        </w:rPr>
        <w:t>推深做实以案促改促治。常态长效</w:t>
      </w:r>
      <w:r>
        <w:rPr>
          <w:rFonts w:hint="default" w:ascii="Times New Roman" w:hAnsi="Times New Roman" w:eastAsia="方正仿宋_GBK" w:cs="Times New Roman"/>
          <w:b w:val="0"/>
          <w:bCs w:val="0"/>
          <w:color w:val="auto"/>
          <w:sz w:val="32"/>
          <w:szCs w:val="32"/>
          <w:highlight w:val="none"/>
        </w:rPr>
        <w:t>做好查办案件“后半篇文章”</w:t>
      </w:r>
      <w:r>
        <w:rPr>
          <w:rFonts w:hint="default"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加强类案分析，</w:t>
      </w:r>
      <w:r>
        <w:rPr>
          <w:rFonts w:hint="default" w:ascii="Times New Roman" w:hAnsi="Times New Roman" w:eastAsia="方正仿宋_GBK" w:cs="Times New Roman"/>
          <w:b w:val="0"/>
          <w:bCs w:val="0"/>
          <w:color w:val="auto"/>
          <w:sz w:val="32"/>
          <w:szCs w:val="32"/>
          <w:highlight w:val="none"/>
          <w:lang w:eastAsia="zh-CN"/>
        </w:rPr>
        <w:t>全面分析教体、卫健、国企领域违纪违法问题供区委决策参考，</w:t>
      </w:r>
      <w:r>
        <w:rPr>
          <w:rFonts w:hint="default" w:ascii="Times New Roman" w:hAnsi="Times New Roman" w:eastAsia="方正仿宋_GBK" w:cs="Times New Roman"/>
          <w:b w:val="0"/>
          <w:bCs w:val="0"/>
          <w:color w:val="auto"/>
          <w:sz w:val="32"/>
          <w:szCs w:val="32"/>
          <w:highlight w:val="none"/>
        </w:rPr>
        <w:t>深挖案件根源制发纪检监察建议</w:t>
      </w:r>
      <w:r>
        <w:rPr>
          <w:rFonts w:hint="default" w:ascii="Times New Roman" w:hAnsi="Times New Roman" w:eastAsia="方正仿宋_GBK" w:cs="Times New Roman"/>
          <w:b w:val="0"/>
          <w:bCs w:val="0"/>
          <w:color w:val="auto"/>
          <w:sz w:val="32"/>
          <w:szCs w:val="32"/>
          <w:highlight w:val="none"/>
          <w:lang w:val="en-US" w:eastAsia="zh-CN"/>
        </w:rPr>
        <w:t>9</w:t>
      </w:r>
      <w:r>
        <w:rPr>
          <w:rFonts w:hint="default" w:ascii="Times New Roman" w:hAnsi="Times New Roman" w:eastAsia="方正仿宋_GBK" w:cs="Times New Roman"/>
          <w:b w:val="0"/>
          <w:bCs w:val="0"/>
          <w:color w:val="auto"/>
          <w:sz w:val="32"/>
          <w:szCs w:val="32"/>
          <w:highlight w:val="none"/>
        </w:rPr>
        <w:t>份，推动行业部门建立健全</w:t>
      </w:r>
      <w:r>
        <w:rPr>
          <w:rFonts w:hint="default" w:ascii="Times New Roman" w:hAnsi="Times New Roman" w:eastAsia="方正仿宋_GBK" w:cs="Times New Roman"/>
          <w:b w:val="0"/>
          <w:bCs w:val="0"/>
          <w:color w:val="auto"/>
          <w:sz w:val="32"/>
          <w:szCs w:val="32"/>
          <w:highlight w:val="none"/>
          <w:lang w:val="en-US" w:eastAsia="zh-CN"/>
        </w:rPr>
        <w:t>采购管理</w:t>
      </w:r>
      <w:r>
        <w:rPr>
          <w:rFonts w:hint="default" w:ascii="Times New Roman" w:hAnsi="Times New Roman" w:eastAsia="方正仿宋_GBK" w:cs="Times New Roman"/>
          <w:b w:val="0"/>
          <w:bCs w:val="0"/>
          <w:color w:val="auto"/>
          <w:sz w:val="32"/>
          <w:szCs w:val="32"/>
          <w:highlight w:val="none"/>
        </w:rPr>
        <w:t>、</w:t>
      </w:r>
      <w:r>
        <w:rPr>
          <w:rFonts w:hint="default" w:ascii="Times New Roman" w:hAnsi="Times New Roman" w:eastAsia="方正仿宋_GBK" w:cs="Times New Roman"/>
          <w:b w:val="0"/>
          <w:bCs w:val="0"/>
          <w:color w:val="auto"/>
          <w:sz w:val="32"/>
          <w:szCs w:val="32"/>
          <w:highlight w:val="none"/>
          <w:lang w:val="en-US" w:eastAsia="zh-CN"/>
        </w:rPr>
        <w:t>廉政风险排查防控</w:t>
      </w:r>
      <w:r>
        <w:rPr>
          <w:rFonts w:hint="default" w:ascii="Times New Roman" w:hAnsi="Times New Roman" w:eastAsia="方正仿宋_GBK" w:cs="Times New Roman"/>
          <w:b w:val="0"/>
          <w:bCs w:val="0"/>
          <w:color w:val="auto"/>
          <w:sz w:val="32"/>
          <w:szCs w:val="32"/>
          <w:highlight w:val="none"/>
        </w:rPr>
        <w:t>等制度机制</w:t>
      </w:r>
      <w:r>
        <w:rPr>
          <w:rFonts w:hint="default" w:ascii="Times New Roman" w:hAnsi="Times New Roman" w:eastAsia="方正仿宋_GBK" w:cs="Times New Roman"/>
          <w:b w:val="0"/>
          <w:bCs w:val="0"/>
          <w:color w:val="auto"/>
          <w:sz w:val="32"/>
          <w:szCs w:val="32"/>
          <w:highlight w:val="none"/>
          <w:lang w:val="en-US" w:eastAsia="zh-CN"/>
        </w:rPr>
        <w:t>42份</w:t>
      </w:r>
      <w:r>
        <w:rPr>
          <w:rFonts w:hint="default" w:ascii="Times New Roman" w:hAnsi="Times New Roman" w:eastAsia="方正仿宋_GBK" w:cs="Times New Roman"/>
          <w:b w:val="0"/>
          <w:bCs w:val="0"/>
          <w:color w:val="auto"/>
          <w:sz w:val="32"/>
          <w:szCs w:val="32"/>
          <w:highlight w:val="none"/>
        </w:rPr>
        <w:t>，抓实以案促治。</w:t>
      </w:r>
      <w:r>
        <w:rPr>
          <w:rFonts w:hint="default" w:ascii="Times New Roman" w:hAnsi="Times New Roman" w:eastAsia="方正仿宋_GBK" w:cs="Times New Roman"/>
          <w:b w:val="0"/>
          <w:bCs w:val="0"/>
          <w:color w:val="auto"/>
          <w:sz w:val="32"/>
          <w:szCs w:val="32"/>
          <w:highlight w:val="none"/>
          <w:lang w:eastAsia="zh-CN"/>
        </w:rPr>
        <w:t>不断</w:t>
      </w:r>
      <w:r>
        <w:rPr>
          <w:rFonts w:hint="default" w:ascii="Times New Roman" w:hAnsi="Times New Roman" w:eastAsia="方正仿宋_GBK" w:cs="Times New Roman"/>
          <w:b w:val="0"/>
          <w:bCs w:val="0"/>
          <w:color w:val="auto"/>
          <w:sz w:val="32"/>
          <w:szCs w:val="32"/>
          <w:highlight w:val="none"/>
        </w:rPr>
        <w:t>擦亮“</w:t>
      </w:r>
      <w:r>
        <w:rPr>
          <w:rFonts w:hint="default" w:ascii="Times New Roman" w:hAnsi="Times New Roman" w:eastAsia="方正仿宋_GBK" w:cs="Times New Roman"/>
          <w:b w:val="0"/>
          <w:bCs w:val="0"/>
          <w:color w:val="auto"/>
          <w:sz w:val="32"/>
          <w:szCs w:val="32"/>
          <w:highlight w:val="none"/>
          <w:lang w:eastAsia="zh-CN"/>
        </w:rPr>
        <w:t>阳光纪检</w:t>
      </w:r>
      <w:r>
        <w:rPr>
          <w:rFonts w:hint="default" w:ascii="Times New Roman" w:hAnsi="Times New Roman" w:eastAsia="方正仿宋_GBK" w:cs="Times New Roman"/>
          <w:b w:val="0"/>
          <w:bCs w:val="0"/>
          <w:color w:val="auto"/>
          <w:sz w:val="32"/>
          <w:szCs w:val="32"/>
          <w:highlight w:val="none"/>
        </w:rPr>
        <w:t>”廉洁文化品牌，</w:t>
      </w:r>
      <w:r>
        <w:rPr>
          <w:rFonts w:hint="default" w:ascii="Times New Roman" w:hAnsi="Times New Roman" w:eastAsia="方正仿宋_GBK" w:cs="Times New Roman"/>
          <w:b w:val="0"/>
          <w:bCs w:val="0"/>
          <w:color w:val="auto"/>
          <w:sz w:val="32"/>
          <w:szCs w:val="32"/>
          <w:highlight w:val="none"/>
          <w:lang w:eastAsia="zh-CN"/>
        </w:rPr>
        <w:t>讲好“勤廉西区”廉洁文化故事，拍摄</w:t>
      </w:r>
      <w:r>
        <w:rPr>
          <w:rFonts w:hint="default" w:ascii="Times New Roman" w:hAnsi="Times New Roman" w:eastAsia="方正仿宋_GBK" w:cs="Times New Roman"/>
          <w:b w:val="0"/>
          <w:bCs w:val="0"/>
          <w:color w:val="auto"/>
          <w:sz w:val="32"/>
          <w:szCs w:val="32"/>
          <w:highlight w:val="none"/>
        </w:rPr>
        <w:t>警示教育片《光环下的裂痕》</w:t>
      </w:r>
      <w:r>
        <w:rPr>
          <w:rFonts w:hint="default" w:ascii="Times New Roman" w:hAnsi="Times New Roman" w:eastAsia="方正仿宋_GBK" w:cs="Times New Roman"/>
          <w:b w:val="0"/>
          <w:bCs w:val="0"/>
          <w:color w:val="auto"/>
          <w:sz w:val="32"/>
          <w:szCs w:val="32"/>
          <w:highlight w:val="none"/>
          <w:lang w:eastAsia="zh-CN"/>
        </w:rPr>
        <w:t>，制作</w:t>
      </w:r>
      <w:r>
        <w:rPr>
          <w:rFonts w:hint="default" w:ascii="Times New Roman" w:hAnsi="Times New Roman" w:eastAsia="方正仿宋_GBK" w:cs="Times New Roman"/>
          <w:b w:val="0"/>
          <w:bCs w:val="0"/>
          <w:color w:val="auto"/>
          <w:sz w:val="32"/>
          <w:szCs w:val="32"/>
          <w:highlight w:val="none"/>
        </w:rPr>
        <w:t>《镜鉴》</w:t>
      </w:r>
      <w:r>
        <w:rPr>
          <w:rFonts w:hint="default" w:ascii="Times New Roman" w:hAnsi="Times New Roman" w:eastAsia="方正仿宋_GBK" w:cs="Times New Roman"/>
          <w:b w:val="0"/>
          <w:bCs w:val="0"/>
          <w:color w:val="auto"/>
          <w:sz w:val="32"/>
          <w:szCs w:val="32"/>
          <w:highlight w:val="none"/>
          <w:lang w:eastAsia="zh-CN"/>
        </w:rPr>
        <w:t>《花语廉心》等</w:t>
      </w:r>
      <w:r>
        <w:rPr>
          <w:rFonts w:hint="default" w:ascii="Times New Roman" w:hAnsi="Times New Roman" w:eastAsia="方正仿宋_GBK" w:cs="Times New Roman"/>
          <w:b w:val="0"/>
          <w:bCs w:val="0"/>
          <w:color w:val="auto"/>
          <w:sz w:val="32"/>
          <w:szCs w:val="32"/>
          <w:highlight w:val="none"/>
        </w:rPr>
        <w:t>警示教育读本，</w:t>
      </w:r>
      <w:r>
        <w:rPr>
          <w:rFonts w:hint="default" w:ascii="Times New Roman" w:hAnsi="Times New Roman" w:eastAsia="方正仿宋_GBK" w:cs="Times New Roman"/>
          <w:b w:val="0"/>
          <w:bCs w:val="0"/>
          <w:color w:val="auto"/>
          <w:sz w:val="32"/>
          <w:szCs w:val="32"/>
          <w:highlight w:val="none"/>
          <w:lang w:eastAsia="zh-CN"/>
        </w:rPr>
        <w:t>习风园、初心园、“火红年华”廉洁教育矩阵累计接待约</w:t>
      </w:r>
      <w:r>
        <w:rPr>
          <w:rFonts w:hint="default" w:ascii="Times New Roman" w:hAnsi="Times New Roman" w:eastAsia="方正仿宋_GBK" w:cs="Times New Roman"/>
          <w:b w:val="0"/>
          <w:bCs w:val="0"/>
          <w:color w:val="auto"/>
          <w:sz w:val="32"/>
          <w:szCs w:val="32"/>
          <w:highlight w:val="none"/>
          <w:lang w:val="en-US" w:eastAsia="zh-CN"/>
        </w:rPr>
        <w:t>15</w:t>
      </w:r>
      <w:r>
        <w:rPr>
          <w:rFonts w:hint="default" w:ascii="Times New Roman" w:hAnsi="Times New Roman" w:eastAsia="方正仿宋_GBK" w:cs="Times New Roman"/>
          <w:b w:val="0"/>
          <w:bCs w:val="0"/>
          <w:color w:val="auto"/>
          <w:sz w:val="32"/>
          <w:szCs w:val="32"/>
          <w:highlight w:val="none"/>
          <w:lang w:eastAsia="zh-CN"/>
        </w:rPr>
        <w:t>万人次。</w:t>
      </w:r>
      <w:r>
        <w:rPr>
          <w:rFonts w:hint="default" w:ascii="Times New Roman" w:hAnsi="Times New Roman" w:eastAsia="方正仿宋_GBK" w:cs="Times New Roman"/>
          <w:b w:val="0"/>
          <w:bCs w:val="0"/>
          <w:color w:val="auto"/>
          <w:sz w:val="32"/>
          <w:szCs w:val="32"/>
          <w:highlight w:val="none"/>
          <w:lang w:eastAsia="zh-CN" w:bidi="ar-SA"/>
        </w:rPr>
        <w:t>坚持把政治建设摆在首要位置，</w:t>
      </w:r>
      <w:r>
        <w:rPr>
          <w:rFonts w:hint="default" w:ascii="Times New Roman" w:hAnsi="Times New Roman" w:eastAsia="方正仿宋_GBK" w:cs="Times New Roman"/>
          <w:b w:val="0"/>
          <w:bCs w:val="0"/>
          <w:color w:val="auto"/>
          <w:sz w:val="32"/>
          <w:szCs w:val="32"/>
          <w:highlight w:val="none"/>
          <w:lang w:val="en-US" w:eastAsia="zh-CN" w:bidi="ar-SA"/>
        </w:rPr>
        <w:t>强化</w:t>
      </w:r>
      <w:r>
        <w:rPr>
          <w:rFonts w:hint="default" w:ascii="Times New Roman" w:hAnsi="Times New Roman" w:eastAsia="方正仿宋_GBK" w:cs="Times New Roman"/>
          <w:b w:val="0"/>
          <w:bCs w:val="0"/>
          <w:color w:val="auto"/>
          <w:sz w:val="32"/>
          <w:szCs w:val="32"/>
          <w:highlight w:val="none"/>
          <w:lang w:eastAsia="zh-CN" w:bidi="ar-SA"/>
        </w:rPr>
        <w:t>政治教育和党性教育，高标准高质量开展“三化建设年”行动，细化</w:t>
      </w:r>
      <w:r>
        <w:rPr>
          <w:rFonts w:hint="default" w:ascii="Times New Roman" w:hAnsi="Times New Roman" w:eastAsia="方正仿宋_GBK" w:cs="Times New Roman"/>
          <w:b w:val="0"/>
          <w:bCs w:val="0"/>
          <w:color w:val="auto"/>
          <w:sz w:val="32"/>
          <w:szCs w:val="32"/>
          <w:highlight w:val="none"/>
          <w:lang w:val="en-US" w:eastAsia="zh-CN" w:bidi="ar-SA"/>
        </w:rPr>
        <w:t>3个方面52项重点任务，修订完善监督执纪、内部管理等关键制度7项，</w:t>
      </w:r>
      <w:r>
        <w:rPr>
          <w:rFonts w:hint="default" w:ascii="Times New Roman" w:hAnsi="Times New Roman" w:eastAsia="方正仿宋_GBK" w:cs="Times New Roman"/>
          <w:b w:val="0"/>
          <w:bCs w:val="0"/>
          <w:color w:val="auto"/>
          <w:sz w:val="32"/>
          <w:szCs w:val="32"/>
          <w:highlight w:val="none"/>
          <w:lang w:eastAsia="zh-CN" w:bidi="ar-SA"/>
        </w:rPr>
        <w:t>严格执行请示报告制度，重大事项、重大案件、重要工作及时主动向市纪委监委和区委请示报告，</w:t>
      </w:r>
      <w:r>
        <w:rPr>
          <w:rFonts w:hint="default" w:ascii="Times New Roman" w:hAnsi="Times New Roman" w:eastAsia="方正仿宋_GBK" w:cs="Times New Roman"/>
          <w:b w:val="0"/>
          <w:bCs w:val="0"/>
          <w:color w:val="auto"/>
          <w:sz w:val="32"/>
          <w:szCs w:val="32"/>
          <w:highlight w:val="none"/>
          <w:lang w:val="en-US" w:eastAsia="zh-CN" w:bidi="ar-SA"/>
        </w:rPr>
        <w:t>切实筑牢政治忠诚</w:t>
      </w:r>
      <w:r>
        <w:rPr>
          <w:rFonts w:hint="default" w:ascii="Times New Roman" w:hAnsi="Times New Roman" w:eastAsia="方正仿宋_GBK" w:cs="Times New Roman"/>
          <w:b w:val="0"/>
          <w:bCs w:val="0"/>
          <w:color w:val="auto"/>
          <w:sz w:val="32"/>
          <w:szCs w:val="32"/>
          <w:highlight w:val="none"/>
          <w:lang w:eastAsia="zh-CN" w:bidi="ar-SA"/>
        </w:rPr>
        <w:t>。深入实施全员培训，在系统内构建“学、查、做”三位一体的教育体系，举办“阳光赋能”业务能力提升培训班，开设“书记讲坛”3期、“阳光纪检 周三夜学”微学堂举办至56期，累计培训区、镇（街道）、村（社区）三级纪检监察干部</w:t>
      </w:r>
      <w:r>
        <w:rPr>
          <w:rFonts w:hint="default" w:ascii="Times New Roman" w:hAnsi="Times New Roman" w:eastAsia="方正仿宋_GBK" w:cs="Times New Roman"/>
          <w:b w:val="0"/>
          <w:bCs w:val="0"/>
          <w:color w:val="auto"/>
          <w:sz w:val="32"/>
          <w:szCs w:val="32"/>
          <w:highlight w:val="none"/>
          <w:lang w:val="en-US" w:eastAsia="zh-CN" w:bidi="ar-SA"/>
        </w:rPr>
        <w:t>300</w:t>
      </w:r>
      <w:r>
        <w:rPr>
          <w:rFonts w:hint="default" w:ascii="Times New Roman" w:hAnsi="Times New Roman" w:eastAsia="方正仿宋_GBK" w:cs="Times New Roman"/>
          <w:b w:val="0"/>
          <w:bCs w:val="0"/>
          <w:color w:val="auto"/>
          <w:sz w:val="32"/>
          <w:szCs w:val="32"/>
          <w:highlight w:val="none"/>
          <w:lang w:eastAsia="zh-CN" w:bidi="ar-SA"/>
        </w:rPr>
        <w:t>余人次。</w:t>
      </w:r>
      <w:r>
        <w:rPr>
          <w:rFonts w:hint="default" w:ascii="Times New Roman" w:hAnsi="Times New Roman" w:eastAsia="方正仿宋_GBK" w:cs="Times New Roman"/>
          <w:b w:val="0"/>
          <w:bCs w:val="0"/>
          <w:snapToGrid w:val="0"/>
          <w:sz w:val="32"/>
          <w:szCs w:val="32"/>
          <w:highlight w:val="none"/>
        </w:rPr>
        <w:t>教育预防履职效果方面自评得分：5分。</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kern w:val="0"/>
          <w:szCs w:val="32"/>
          <w:shd w:val="clear" w:color="auto" w:fill="FFFFFF"/>
        </w:rPr>
      </w:pPr>
      <w:r>
        <w:rPr>
          <w:rFonts w:hint="default" w:ascii="Times New Roman" w:hAnsi="Times New Roman" w:eastAsia="方正仿宋_GBK" w:cs="Times New Roman"/>
          <w:b w:val="0"/>
          <w:bCs w:val="0"/>
          <w:snapToGrid w:val="0"/>
          <w:sz w:val="32"/>
          <w:szCs w:val="32"/>
          <w:highlight w:val="none"/>
        </w:rPr>
        <w:t>履职效能部分自评得分：15分。</w:t>
      </w:r>
    </w:p>
    <w:p>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仿宋_GBK" w:cs="Times New Roman"/>
          <w:b/>
          <w:bCs/>
          <w:color w:val="000000"/>
          <w:kern w:val="0"/>
          <w:szCs w:val="32"/>
          <w:shd w:val="clear" w:color="auto" w:fill="FFFFFF"/>
          <w:lang w:val="zh-CN"/>
        </w:rPr>
      </w:pPr>
      <w:r>
        <w:rPr>
          <w:rFonts w:hint="default" w:ascii="Times New Roman" w:hAnsi="Times New Roman" w:eastAsia="方正仿宋_GBK" w:cs="Times New Roman"/>
          <w:b/>
          <w:bCs/>
          <w:color w:val="000000"/>
          <w:kern w:val="0"/>
          <w:szCs w:val="32"/>
          <w:shd w:val="clear" w:color="auto" w:fill="FFFFFF"/>
        </w:rPr>
        <w:t>2.</w:t>
      </w:r>
      <w:r>
        <w:rPr>
          <w:rFonts w:hint="default" w:ascii="Times New Roman" w:hAnsi="Times New Roman" w:eastAsia="方正仿宋_GBK" w:cs="Times New Roman"/>
          <w:b/>
          <w:bCs/>
          <w:color w:val="000000"/>
          <w:kern w:val="0"/>
          <w:szCs w:val="32"/>
          <w:shd w:val="clear" w:color="auto" w:fill="FFFFFF"/>
          <w:lang w:val="zh-CN"/>
        </w:rPr>
        <w:t>预算管理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kern w:val="0"/>
          <w:szCs w:val="32"/>
          <w:shd w:val="clear" w:color="auto" w:fill="FFFFFF"/>
        </w:rPr>
      </w:pPr>
      <w:r>
        <w:rPr>
          <w:rFonts w:hint="default" w:ascii="Times New Roman" w:hAnsi="Times New Roman" w:eastAsia="方正仿宋_GBK" w:cs="Times New Roman"/>
          <w:b w:val="0"/>
          <w:bCs w:val="0"/>
          <w:szCs w:val="32"/>
          <w:highlight w:val="none"/>
          <w:lang w:eastAsia="zh-CN"/>
        </w:rPr>
        <w:t>西区纪委监委机关</w:t>
      </w:r>
      <w:r>
        <w:rPr>
          <w:rFonts w:hint="default" w:ascii="Times New Roman" w:hAnsi="Times New Roman" w:eastAsia="方正仿宋_GBK" w:cs="Times New Roman"/>
          <w:snapToGrid w:val="0"/>
          <w:color w:val="FF0000"/>
          <w:sz w:val="32"/>
          <w:szCs w:val="32"/>
        </w:rPr>
        <w:t>严格按要求编制年初部门预算，202</w:t>
      </w:r>
      <w:r>
        <w:rPr>
          <w:rFonts w:hint="default" w:ascii="Times New Roman" w:hAnsi="Times New Roman" w:eastAsia="方正仿宋_GBK" w:cs="Times New Roman"/>
          <w:snapToGrid w:val="0"/>
          <w:color w:val="FF0000"/>
          <w:sz w:val="32"/>
          <w:szCs w:val="32"/>
          <w:lang w:val="en-US" w:eastAsia="zh-CN"/>
        </w:rPr>
        <w:t>5</w:t>
      </w:r>
      <w:r>
        <w:rPr>
          <w:rFonts w:hint="default" w:ascii="Times New Roman" w:hAnsi="Times New Roman" w:eastAsia="方正仿宋_GBK" w:cs="Times New Roman"/>
          <w:snapToGrid w:val="0"/>
          <w:color w:val="FF0000"/>
          <w:sz w:val="32"/>
          <w:szCs w:val="32"/>
        </w:rPr>
        <w:t>年财政拨款收入年初预算数</w:t>
      </w:r>
      <w:r>
        <w:rPr>
          <w:rFonts w:hint="default" w:ascii="Times New Roman" w:hAnsi="Times New Roman" w:eastAsia="方正仿宋_GBK" w:cs="Times New Roman"/>
          <w:snapToGrid w:val="0"/>
          <w:color w:val="FF0000"/>
          <w:sz w:val="32"/>
          <w:szCs w:val="32"/>
          <w:lang w:val="en-US" w:eastAsia="zh-CN"/>
        </w:rPr>
        <w:t>1369.86</w:t>
      </w:r>
      <w:r>
        <w:rPr>
          <w:rFonts w:hint="default" w:ascii="Times New Roman" w:hAnsi="Times New Roman" w:eastAsia="方正仿宋_GBK" w:cs="Times New Roman"/>
          <w:snapToGrid w:val="0"/>
          <w:color w:val="FF0000"/>
          <w:sz w:val="32"/>
          <w:szCs w:val="32"/>
        </w:rPr>
        <w:t>万元，财政拨款收入预算执行数</w:t>
      </w:r>
      <w:r>
        <w:rPr>
          <w:rFonts w:hint="default" w:ascii="Times New Roman" w:hAnsi="Times New Roman" w:eastAsia="方正仿宋_GBK" w:cs="Times New Roman"/>
          <w:snapToGrid w:val="0"/>
          <w:color w:val="FF0000"/>
          <w:sz w:val="32"/>
          <w:szCs w:val="32"/>
          <w:lang w:val="en-US" w:eastAsia="zh-CN"/>
        </w:rPr>
        <w:t>1954.88</w:t>
      </w:r>
      <w:r>
        <w:rPr>
          <w:rFonts w:hint="default" w:ascii="Times New Roman" w:hAnsi="Times New Roman" w:eastAsia="方正仿宋_GBK" w:cs="Times New Roman"/>
          <w:snapToGrid w:val="0"/>
          <w:color w:val="FF0000"/>
          <w:sz w:val="32"/>
          <w:szCs w:val="32"/>
        </w:rPr>
        <w:t>万元，202</w:t>
      </w:r>
      <w:r>
        <w:rPr>
          <w:rFonts w:hint="default" w:ascii="Times New Roman" w:hAnsi="Times New Roman" w:eastAsia="方正仿宋_GBK" w:cs="Times New Roman"/>
          <w:snapToGrid w:val="0"/>
          <w:color w:val="FF0000"/>
          <w:sz w:val="32"/>
          <w:szCs w:val="32"/>
          <w:lang w:val="en-US" w:eastAsia="zh-CN"/>
        </w:rPr>
        <w:t>5</w:t>
      </w:r>
      <w:r>
        <w:rPr>
          <w:rFonts w:hint="default" w:ascii="Times New Roman" w:hAnsi="Times New Roman" w:eastAsia="方正仿宋_GBK" w:cs="Times New Roman"/>
          <w:snapToGrid w:val="0"/>
          <w:color w:val="FF0000"/>
          <w:sz w:val="32"/>
          <w:szCs w:val="32"/>
        </w:rPr>
        <w:t>年度预算偏离度</w:t>
      </w:r>
      <w:r>
        <w:rPr>
          <w:rFonts w:hint="default" w:ascii="Times New Roman" w:hAnsi="Times New Roman" w:eastAsia="方正仿宋_GBK" w:cs="Times New Roman"/>
          <w:snapToGrid w:val="0"/>
          <w:color w:val="FF0000"/>
          <w:sz w:val="32"/>
          <w:szCs w:val="32"/>
          <w:lang w:val="en-US" w:eastAsia="zh-CN"/>
        </w:rPr>
        <w:t>42.71</w:t>
      </w:r>
      <w:r>
        <w:rPr>
          <w:rFonts w:hint="default" w:ascii="Times New Roman" w:hAnsi="Times New Roman" w:eastAsia="方正仿宋_GBK" w:cs="Times New Roman"/>
          <w:snapToGrid w:val="0"/>
          <w:color w:val="FF0000"/>
          <w:sz w:val="32"/>
          <w:szCs w:val="32"/>
        </w:rPr>
        <w:t>%，自评得分：</w:t>
      </w:r>
      <w:r>
        <w:rPr>
          <w:rFonts w:hint="default" w:ascii="Times New Roman" w:hAnsi="Times New Roman" w:eastAsia="方正仿宋_GBK" w:cs="Times New Roman"/>
          <w:snapToGrid w:val="0"/>
          <w:color w:val="FF0000"/>
          <w:sz w:val="32"/>
          <w:szCs w:val="32"/>
          <w:lang w:val="en-US" w:eastAsia="zh-CN"/>
        </w:rPr>
        <w:t>6.29</w:t>
      </w:r>
      <w:r>
        <w:rPr>
          <w:rFonts w:hint="default" w:ascii="Times New Roman" w:hAnsi="Times New Roman" w:eastAsia="方正仿宋_GBK" w:cs="Times New Roman"/>
          <w:snapToGrid w:val="0"/>
          <w:color w:val="FF0000"/>
          <w:sz w:val="32"/>
          <w:szCs w:val="32"/>
        </w:rPr>
        <w:t>分；</w:t>
      </w:r>
      <w:r>
        <w:rPr>
          <w:rFonts w:hint="default" w:ascii="Times New Roman" w:hAnsi="Times New Roman" w:eastAsia="方正仿宋_GBK" w:cs="Times New Roman"/>
          <w:snapToGrid w:val="0"/>
          <w:color w:val="auto"/>
          <w:sz w:val="32"/>
          <w:szCs w:val="32"/>
          <w:lang w:eastAsia="zh-CN"/>
        </w:rPr>
        <w:t>机关无自有收入，</w:t>
      </w:r>
      <w:r>
        <w:rPr>
          <w:rFonts w:hint="default" w:ascii="Times New Roman" w:hAnsi="Times New Roman" w:eastAsia="方正仿宋_GBK" w:cs="Times New Roman"/>
          <w:snapToGrid w:val="0"/>
          <w:color w:val="auto"/>
          <w:sz w:val="32"/>
          <w:szCs w:val="32"/>
        </w:rPr>
        <w:t>单位收入统筹自评得分：4分；</w:t>
      </w:r>
      <w:r>
        <w:rPr>
          <w:rFonts w:hint="default" w:ascii="Times New Roman" w:hAnsi="Times New Roman" w:eastAsia="方正仿宋_GBK" w:cs="Times New Roman"/>
          <w:snapToGrid w:val="0"/>
          <w:color w:val="FF0000"/>
          <w:sz w:val="32"/>
          <w:szCs w:val="32"/>
        </w:rPr>
        <w:t>202</w:t>
      </w:r>
      <w:r>
        <w:rPr>
          <w:rFonts w:hint="default" w:ascii="Times New Roman" w:hAnsi="Times New Roman" w:eastAsia="方正仿宋_GBK" w:cs="Times New Roman"/>
          <w:snapToGrid w:val="0"/>
          <w:color w:val="FF0000"/>
          <w:sz w:val="32"/>
          <w:szCs w:val="32"/>
          <w:lang w:val="en-US" w:eastAsia="zh-CN"/>
        </w:rPr>
        <w:t>5</w:t>
      </w:r>
      <w:r>
        <w:rPr>
          <w:rFonts w:hint="default" w:ascii="Times New Roman" w:hAnsi="Times New Roman" w:eastAsia="方正仿宋_GBK" w:cs="Times New Roman"/>
          <w:snapToGrid w:val="0"/>
          <w:color w:val="FF0000"/>
          <w:sz w:val="32"/>
          <w:szCs w:val="32"/>
        </w:rPr>
        <w:t>年1至6月预算执行数</w:t>
      </w:r>
      <w:r>
        <w:rPr>
          <w:rFonts w:hint="default" w:ascii="Times New Roman" w:hAnsi="Times New Roman" w:eastAsia="方正仿宋_GBK" w:cs="Times New Roman"/>
          <w:snapToGrid w:val="0"/>
          <w:color w:val="FF0000"/>
          <w:sz w:val="32"/>
          <w:szCs w:val="32"/>
          <w:lang w:val="en-US" w:eastAsia="zh-CN"/>
        </w:rPr>
        <w:t>812.09</w:t>
      </w:r>
      <w:r>
        <w:rPr>
          <w:rFonts w:hint="default" w:ascii="Times New Roman" w:hAnsi="Times New Roman" w:eastAsia="方正仿宋_GBK" w:cs="Times New Roman"/>
          <w:snapToGrid w:val="0"/>
          <w:color w:val="FF0000"/>
          <w:sz w:val="32"/>
          <w:szCs w:val="32"/>
        </w:rPr>
        <w:t>万元，1至10月预算执行数</w:t>
      </w:r>
      <w:r>
        <w:rPr>
          <w:rFonts w:hint="default" w:ascii="Times New Roman" w:hAnsi="Times New Roman" w:eastAsia="方正仿宋_GBK" w:cs="Times New Roman"/>
          <w:snapToGrid w:val="0"/>
          <w:color w:val="FF0000"/>
          <w:sz w:val="32"/>
          <w:szCs w:val="32"/>
          <w:lang w:val="en-US" w:eastAsia="zh-CN"/>
        </w:rPr>
        <w:t>1446.65</w:t>
      </w:r>
      <w:r>
        <w:rPr>
          <w:rFonts w:hint="default" w:ascii="Times New Roman" w:hAnsi="Times New Roman" w:eastAsia="方正仿宋_GBK" w:cs="Times New Roman"/>
          <w:snapToGrid w:val="0"/>
          <w:color w:val="FF0000"/>
          <w:sz w:val="32"/>
          <w:szCs w:val="32"/>
        </w:rPr>
        <w:t>万元，部门预算数</w:t>
      </w:r>
      <w:r>
        <w:rPr>
          <w:rFonts w:hint="default" w:ascii="Times New Roman" w:hAnsi="Times New Roman" w:eastAsia="方正仿宋_GBK" w:cs="Times New Roman"/>
          <w:snapToGrid w:val="0"/>
          <w:color w:val="FF0000"/>
          <w:sz w:val="32"/>
          <w:szCs w:val="32"/>
          <w:lang w:val="en-US" w:eastAsia="zh-CN"/>
        </w:rPr>
        <w:t>1954.88</w:t>
      </w:r>
      <w:r>
        <w:rPr>
          <w:rFonts w:hint="default" w:ascii="Times New Roman" w:hAnsi="Times New Roman" w:eastAsia="方正仿宋_GBK" w:cs="Times New Roman"/>
          <w:snapToGrid w:val="0"/>
          <w:color w:val="FF0000"/>
          <w:sz w:val="32"/>
          <w:szCs w:val="32"/>
        </w:rPr>
        <w:t>万元，支出执行进度自评得分：5.</w:t>
      </w:r>
      <w:r>
        <w:rPr>
          <w:rFonts w:hint="default" w:ascii="Times New Roman" w:hAnsi="Times New Roman" w:eastAsia="方正仿宋_GBK" w:cs="Times New Roman"/>
          <w:snapToGrid w:val="0"/>
          <w:color w:val="FF0000"/>
          <w:sz w:val="32"/>
          <w:szCs w:val="32"/>
          <w:lang w:val="en-US" w:eastAsia="zh-CN"/>
        </w:rPr>
        <w:t>44</w:t>
      </w:r>
      <w:r>
        <w:rPr>
          <w:rFonts w:hint="default" w:ascii="Times New Roman" w:hAnsi="Times New Roman" w:eastAsia="方正仿宋_GBK" w:cs="Times New Roman"/>
          <w:snapToGrid w:val="0"/>
          <w:color w:val="FF0000"/>
          <w:sz w:val="32"/>
          <w:szCs w:val="32"/>
        </w:rPr>
        <w:t>分；</w:t>
      </w:r>
      <w:r>
        <w:rPr>
          <w:rFonts w:hint="default" w:ascii="Times New Roman" w:hAnsi="Times New Roman" w:eastAsia="方正仿宋_GBK" w:cs="Times New Roman"/>
          <w:snapToGrid w:val="0"/>
          <w:color w:val="auto"/>
          <w:sz w:val="32"/>
          <w:szCs w:val="32"/>
        </w:rPr>
        <w:t>机关整体年终预算结余率为0，预算年终结余自评得分：2分；机关严控“三公”经费、会议、培训、差旅、办节办展、办公设备购置、信息网络及软件购置更新等一般性支出，管理规范，在保障委机关各项工作开展、提高工作效率等方面发挥了积极作用，自评得分：5分。预算管理部分自评得分：</w:t>
      </w:r>
      <w:r>
        <w:rPr>
          <w:rFonts w:hint="default" w:ascii="Times New Roman" w:hAnsi="Times New Roman" w:eastAsia="方正仿宋_GBK" w:cs="Times New Roman"/>
          <w:snapToGrid w:val="0"/>
          <w:color w:val="auto"/>
          <w:sz w:val="32"/>
          <w:szCs w:val="32"/>
          <w:lang w:val="en-US" w:eastAsia="zh-CN"/>
        </w:rPr>
        <w:t>22.73</w:t>
      </w:r>
      <w:r>
        <w:rPr>
          <w:rFonts w:hint="default" w:ascii="Times New Roman" w:hAnsi="Times New Roman" w:eastAsia="方正仿宋_GBK" w:cs="Times New Roman"/>
          <w:snapToGrid w:val="0"/>
          <w:color w:val="auto"/>
          <w:sz w:val="32"/>
          <w:szCs w:val="32"/>
        </w:rPr>
        <w:t>分</w:t>
      </w:r>
      <w:r>
        <w:rPr>
          <w:rFonts w:hint="default" w:ascii="Times New Roman" w:hAnsi="Times New Roman" w:eastAsia="方正仿宋_GBK" w:cs="Times New Roman"/>
          <w:snapToGrid w:val="0"/>
          <w:color w:val="FF0000"/>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仿宋_GBK" w:cs="Times New Roman"/>
          <w:b/>
          <w:bCs/>
          <w:color w:val="000000"/>
          <w:kern w:val="0"/>
          <w:szCs w:val="32"/>
          <w:shd w:val="clear" w:color="auto" w:fill="FFFFFF"/>
          <w:lang w:val="zh-CN"/>
        </w:rPr>
      </w:pPr>
      <w:r>
        <w:rPr>
          <w:rFonts w:hint="default" w:ascii="Times New Roman" w:hAnsi="Times New Roman" w:eastAsia="方正仿宋_GBK" w:cs="Times New Roman"/>
          <w:b/>
          <w:bCs/>
          <w:color w:val="000000"/>
          <w:kern w:val="0"/>
          <w:szCs w:val="32"/>
          <w:shd w:val="clear" w:color="auto" w:fill="FFFFFF"/>
        </w:rPr>
        <w:t>3.</w:t>
      </w:r>
      <w:r>
        <w:rPr>
          <w:rFonts w:hint="default" w:ascii="Times New Roman" w:hAnsi="Times New Roman" w:eastAsia="方正仿宋_GBK" w:cs="Times New Roman"/>
          <w:b/>
          <w:bCs/>
          <w:color w:val="000000"/>
          <w:kern w:val="0"/>
          <w:szCs w:val="32"/>
          <w:shd w:val="clear" w:color="auto" w:fill="FFFFFF"/>
          <w:lang w:val="zh-CN"/>
        </w:rPr>
        <w:t>财务管理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kern w:val="0"/>
          <w:szCs w:val="32"/>
          <w:shd w:val="clear" w:color="auto" w:fill="FFFFFF"/>
        </w:rPr>
      </w:pPr>
      <w:r>
        <w:rPr>
          <w:rFonts w:hint="default" w:ascii="Times New Roman" w:hAnsi="Times New Roman" w:eastAsia="方正仿宋_GBK" w:cs="Times New Roman"/>
          <w:b w:val="0"/>
          <w:bCs w:val="0"/>
          <w:szCs w:val="32"/>
          <w:highlight w:val="none"/>
          <w:lang w:eastAsia="zh-CN"/>
        </w:rPr>
        <w:t>西区纪委监委机关</w:t>
      </w:r>
      <w:r>
        <w:rPr>
          <w:rFonts w:hint="default" w:ascii="Times New Roman" w:hAnsi="Times New Roman" w:eastAsia="方正仿宋_GBK" w:cs="Times New Roman"/>
          <w:snapToGrid w:val="0"/>
          <w:sz w:val="32"/>
          <w:szCs w:val="32"/>
        </w:rPr>
        <w:t>严格落实财务管理、经费开支等制度，制度符合法律法规和上级要求，各项制度明确规范，具有可操作性。部门财务管理制度建立情况自评得分：4分；合理设置财务工作岗位，明确职责权限，并严格实行不相容岗位分离，财务岗位设置自评得分：2分；资金使用符合相关财务管理制度规定，资金使用规范自评得分：4分。财务管理部分自评得分：10分。</w:t>
      </w:r>
    </w:p>
    <w:p>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仿宋_GBK" w:cs="Times New Roman"/>
          <w:b/>
          <w:bCs/>
          <w:color w:val="000000"/>
          <w:kern w:val="0"/>
          <w:szCs w:val="32"/>
          <w:shd w:val="clear" w:color="auto" w:fill="FFFFFF"/>
          <w:lang w:val="zh-CN"/>
        </w:rPr>
      </w:pPr>
      <w:r>
        <w:rPr>
          <w:rFonts w:hint="default" w:ascii="Times New Roman" w:hAnsi="Times New Roman" w:eastAsia="方正仿宋_GBK" w:cs="Times New Roman"/>
          <w:b/>
          <w:bCs/>
          <w:color w:val="000000"/>
          <w:kern w:val="0"/>
          <w:szCs w:val="32"/>
          <w:shd w:val="clear" w:color="auto" w:fill="FFFFFF"/>
        </w:rPr>
        <w:t>4.</w:t>
      </w:r>
      <w:r>
        <w:rPr>
          <w:rFonts w:hint="default" w:ascii="Times New Roman" w:hAnsi="Times New Roman" w:eastAsia="方正仿宋_GBK" w:cs="Times New Roman"/>
          <w:b/>
          <w:bCs/>
          <w:color w:val="000000"/>
          <w:kern w:val="0"/>
          <w:szCs w:val="32"/>
          <w:shd w:val="clear" w:color="auto" w:fill="FFFFFF"/>
          <w:lang w:val="zh-CN"/>
        </w:rPr>
        <w:t>资产管理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color w:val="000000"/>
          <w:kern w:val="0"/>
          <w:szCs w:val="32"/>
          <w:shd w:val="clear" w:color="auto" w:fill="FFFFFF"/>
        </w:rPr>
      </w:pPr>
      <w:r>
        <w:rPr>
          <w:rFonts w:hint="default" w:ascii="Times New Roman" w:hAnsi="Times New Roman" w:eastAsia="方正仿宋_GBK" w:cs="Times New Roman"/>
          <w:snapToGrid w:val="0"/>
          <w:color w:val="FF0000"/>
          <w:sz w:val="32"/>
          <w:szCs w:val="32"/>
        </w:rPr>
        <w:t>从人均资产变化率来看，202</w:t>
      </w:r>
      <w:r>
        <w:rPr>
          <w:rFonts w:hint="default" w:ascii="Times New Roman" w:hAnsi="Times New Roman" w:eastAsia="方正仿宋_GBK" w:cs="Times New Roman"/>
          <w:snapToGrid w:val="0"/>
          <w:color w:val="FF0000"/>
          <w:sz w:val="32"/>
          <w:szCs w:val="32"/>
          <w:lang w:val="en-US" w:eastAsia="zh-CN"/>
        </w:rPr>
        <w:t>4</w:t>
      </w:r>
      <w:r>
        <w:rPr>
          <w:rFonts w:hint="default" w:ascii="Times New Roman" w:hAnsi="Times New Roman" w:eastAsia="方正仿宋_GBK" w:cs="Times New Roman"/>
          <w:snapToGrid w:val="0"/>
          <w:color w:val="FF0000"/>
          <w:sz w:val="32"/>
          <w:szCs w:val="32"/>
        </w:rPr>
        <w:t>年委机关年末实有人员</w:t>
      </w:r>
      <w:r>
        <w:rPr>
          <w:rFonts w:hint="default" w:ascii="Times New Roman" w:hAnsi="Times New Roman" w:eastAsia="方正仿宋_GBK" w:cs="Times New Roman"/>
          <w:snapToGrid w:val="0"/>
          <w:color w:val="FF0000"/>
          <w:sz w:val="32"/>
          <w:szCs w:val="32"/>
          <w:lang w:val="en-US" w:eastAsia="zh-CN"/>
        </w:rPr>
        <w:t>62</w:t>
      </w:r>
      <w:r>
        <w:rPr>
          <w:rFonts w:hint="default" w:ascii="Times New Roman" w:hAnsi="Times New Roman" w:eastAsia="方正仿宋_GBK" w:cs="Times New Roman"/>
          <w:snapToGrid w:val="0"/>
          <w:color w:val="FF0000"/>
          <w:sz w:val="32"/>
          <w:szCs w:val="32"/>
        </w:rPr>
        <w:t>人，202</w:t>
      </w:r>
      <w:r>
        <w:rPr>
          <w:rFonts w:hint="default" w:ascii="Times New Roman" w:hAnsi="Times New Roman" w:eastAsia="方正仿宋_GBK" w:cs="Times New Roman"/>
          <w:snapToGrid w:val="0"/>
          <w:color w:val="FF0000"/>
          <w:sz w:val="32"/>
          <w:szCs w:val="32"/>
          <w:lang w:val="en-US" w:eastAsia="zh-CN"/>
        </w:rPr>
        <w:t>5</w:t>
      </w:r>
      <w:r>
        <w:rPr>
          <w:rFonts w:hint="default" w:ascii="Times New Roman" w:hAnsi="Times New Roman" w:eastAsia="方正仿宋_GBK" w:cs="Times New Roman"/>
          <w:snapToGrid w:val="0"/>
          <w:color w:val="FF0000"/>
          <w:sz w:val="32"/>
          <w:szCs w:val="32"/>
        </w:rPr>
        <w:t>年年末实有人员</w:t>
      </w:r>
      <w:r>
        <w:rPr>
          <w:rFonts w:hint="default" w:ascii="Times New Roman" w:hAnsi="Times New Roman" w:eastAsia="方正仿宋_GBK" w:cs="Times New Roman"/>
          <w:snapToGrid w:val="0"/>
          <w:color w:val="FF0000"/>
          <w:sz w:val="32"/>
          <w:szCs w:val="32"/>
          <w:lang w:val="en-US" w:eastAsia="zh-CN"/>
        </w:rPr>
        <w:t>67</w:t>
      </w:r>
      <w:r>
        <w:rPr>
          <w:rFonts w:hint="default" w:ascii="Times New Roman" w:hAnsi="Times New Roman" w:eastAsia="方正仿宋_GBK" w:cs="Times New Roman"/>
          <w:snapToGrid w:val="0"/>
          <w:color w:val="FF0000"/>
          <w:sz w:val="32"/>
          <w:szCs w:val="32"/>
        </w:rPr>
        <w:t>人，人均资产规模合理增长，使用效率有所提升，有效支撑了委机关各项工作的开展，自评得分3分。</w:t>
      </w:r>
      <w:r>
        <w:rPr>
          <w:rFonts w:hint="default" w:ascii="Times New Roman" w:hAnsi="Times New Roman" w:eastAsia="方正仿宋_GBK" w:cs="Times New Roman"/>
          <w:snapToGrid w:val="0"/>
          <w:sz w:val="32"/>
          <w:szCs w:val="32"/>
        </w:rPr>
        <w:t>从资产利用率方面来看，委机关部分办公家具、办公设备超最低使用年限仍在使用，经评估其性能尚能满足基础工作需求，继续使用一定程度上节约了资产购置成本，提高资产利用率，自评得分3分。从资产盘活率方面来看，近两年均无闲置资产，资产盘活率自评得分3分。资产管理部分自评得分：9分。</w:t>
      </w:r>
    </w:p>
    <w:p>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仿宋_GBK" w:cs="Times New Roman"/>
          <w:b/>
          <w:bCs/>
          <w:color w:val="000000"/>
          <w:kern w:val="0"/>
          <w:szCs w:val="32"/>
          <w:shd w:val="clear" w:color="auto" w:fill="FFFFFF"/>
          <w:lang w:val="zh-CN"/>
        </w:rPr>
      </w:pPr>
      <w:r>
        <w:rPr>
          <w:rFonts w:hint="default" w:ascii="Times New Roman" w:hAnsi="Times New Roman" w:eastAsia="方正仿宋_GBK" w:cs="Times New Roman"/>
          <w:b/>
          <w:bCs/>
          <w:color w:val="000000"/>
          <w:kern w:val="0"/>
          <w:szCs w:val="32"/>
          <w:shd w:val="clear" w:color="auto" w:fill="FFFFFF"/>
        </w:rPr>
        <w:t>5.</w:t>
      </w:r>
      <w:r>
        <w:rPr>
          <w:rFonts w:hint="default" w:ascii="Times New Roman" w:hAnsi="Times New Roman" w:eastAsia="方正仿宋_GBK" w:cs="Times New Roman"/>
          <w:b/>
          <w:bCs/>
          <w:color w:val="000000"/>
          <w:kern w:val="0"/>
          <w:szCs w:val="32"/>
          <w:shd w:val="clear" w:color="auto" w:fill="FFFFFF"/>
          <w:lang w:val="zh-CN"/>
        </w:rPr>
        <w:t>采购管理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方正仿宋_GBK" w:cs="Times New Roman"/>
          <w:snapToGrid w:val="0"/>
          <w:sz w:val="32"/>
          <w:szCs w:val="32"/>
        </w:rPr>
        <w:t>委机关在支持中小企业发展方面，严格执行政府采购促进中小企业发展相关管理办法，自评得分：3分。采购执行率方面，委机关当年政府采购严格按批复预算执行，自评得分：3分。采购管理部分自评得分：6分。</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cs="Times New Roman"/>
          <w:color w:val="000000"/>
          <w:kern w:val="0"/>
          <w:szCs w:val="32"/>
          <w:shd w:val="clear" w:color="auto" w:fill="FFFFFF"/>
        </w:rPr>
      </w:pPr>
      <w:r>
        <w:rPr>
          <w:rFonts w:hint="default" w:ascii="Times New Roman" w:hAnsi="Times New Roman" w:eastAsia="方正楷体_GBK" w:cs="Times New Roman"/>
          <w:b/>
          <w:bCs/>
          <w:color w:val="000000"/>
          <w:kern w:val="0"/>
          <w:szCs w:val="32"/>
          <w:shd w:val="clear" w:color="auto" w:fill="FFFFFF"/>
          <w:lang w:val="zh-CN"/>
        </w:rPr>
        <w:t>（二）部门预算项目绩效分析</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lang w:eastAsia="zh-CN"/>
        </w:rPr>
        <w:t>西区纪委</w:t>
      </w:r>
      <w:r>
        <w:rPr>
          <w:rFonts w:hint="default" w:ascii="Times New Roman" w:hAnsi="Times New Roman" w:eastAsia="方正仿宋_GBK" w:cs="Times New Roman"/>
          <w:snapToGrid w:val="0"/>
          <w:sz w:val="32"/>
          <w:szCs w:val="32"/>
        </w:rPr>
        <w:t>机关常年项目总数4个，分别是办案工作经费项目、党风廉政</w:t>
      </w:r>
      <w:r>
        <w:rPr>
          <w:rFonts w:hint="default" w:ascii="Times New Roman" w:hAnsi="Times New Roman" w:eastAsia="方正仿宋_GBK" w:cs="Times New Roman"/>
          <w:snapToGrid w:val="0"/>
          <w:sz w:val="32"/>
          <w:szCs w:val="32"/>
          <w:lang w:eastAsia="zh-CN"/>
        </w:rPr>
        <w:t>建设</w:t>
      </w:r>
      <w:r>
        <w:rPr>
          <w:rFonts w:hint="default" w:ascii="Times New Roman" w:hAnsi="Times New Roman" w:eastAsia="方正仿宋_GBK" w:cs="Times New Roman"/>
          <w:snapToGrid w:val="0"/>
          <w:sz w:val="32"/>
          <w:szCs w:val="32"/>
        </w:rPr>
        <w:t>宣传工作经费、机关后勤保障服务工作经费项目、巡察工作经费项目，涉及预算总金额</w:t>
      </w:r>
      <w:r>
        <w:rPr>
          <w:rFonts w:hint="default" w:ascii="Times New Roman" w:hAnsi="Times New Roman" w:eastAsia="方正仿宋_GBK" w:cs="Times New Roman"/>
          <w:snapToGrid w:val="0"/>
          <w:sz w:val="32"/>
          <w:szCs w:val="32"/>
          <w:lang w:val="en-US" w:eastAsia="zh-CN"/>
        </w:rPr>
        <w:t>499.02</w:t>
      </w:r>
      <w:r>
        <w:rPr>
          <w:rFonts w:hint="default" w:ascii="Times New Roman" w:hAnsi="Times New Roman" w:eastAsia="方正仿宋_GBK" w:cs="Times New Roman"/>
          <w:snapToGrid w:val="0"/>
          <w:sz w:val="32"/>
          <w:szCs w:val="32"/>
        </w:rPr>
        <w:t>万元，1—12月预算执行总体进度为100%，其中：预算结余率大于10%的项目共计0个。</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Times New Roman" w:hAnsi="Times New Roman" w:cs="Times New Roman"/>
          <w:color w:val="auto"/>
          <w:kern w:val="0"/>
          <w:szCs w:val="32"/>
          <w:shd w:val="clear" w:color="auto" w:fill="FFFFFF"/>
        </w:rPr>
      </w:pPr>
      <w:r>
        <w:rPr>
          <w:rFonts w:hint="default" w:ascii="Times New Roman" w:hAnsi="Times New Roman" w:eastAsia="方正仿宋_GBK" w:cs="Times New Roman"/>
          <w:snapToGrid w:val="0"/>
          <w:sz w:val="32"/>
          <w:szCs w:val="32"/>
          <w:lang w:eastAsia="zh-CN"/>
        </w:rPr>
        <w:t>西区纪委</w:t>
      </w:r>
      <w:r>
        <w:rPr>
          <w:rFonts w:hint="default" w:ascii="Times New Roman" w:hAnsi="Times New Roman" w:eastAsia="方正仿宋_GBK" w:cs="Times New Roman"/>
          <w:snapToGrid w:val="0"/>
          <w:sz w:val="32"/>
          <w:szCs w:val="32"/>
        </w:rPr>
        <w:t>机关</w:t>
      </w:r>
      <w:r>
        <w:rPr>
          <w:rFonts w:hint="default" w:ascii="Times New Roman" w:hAnsi="Times New Roman" w:eastAsia="方正仿宋_GBK" w:cs="Times New Roman"/>
          <w:snapToGrid w:val="0"/>
          <w:color w:val="auto"/>
          <w:sz w:val="32"/>
          <w:szCs w:val="32"/>
        </w:rPr>
        <w:t>阶段（含一次性）项目总数</w:t>
      </w:r>
      <w:r>
        <w:rPr>
          <w:rFonts w:hint="default" w:ascii="Times New Roman" w:hAnsi="Times New Roman" w:eastAsia="方正仿宋_GBK" w:cs="Times New Roman"/>
          <w:snapToGrid w:val="0"/>
          <w:color w:val="auto"/>
          <w:sz w:val="32"/>
          <w:szCs w:val="32"/>
          <w:lang w:val="en-US" w:eastAsia="zh-CN"/>
        </w:rPr>
        <w:t>3</w:t>
      </w:r>
      <w:r>
        <w:rPr>
          <w:rFonts w:hint="default" w:ascii="Times New Roman" w:hAnsi="Times New Roman" w:eastAsia="方正仿宋_GBK" w:cs="Times New Roman"/>
          <w:snapToGrid w:val="0"/>
          <w:color w:val="auto"/>
          <w:sz w:val="32"/>
          <w:szCs w:val="32"/>
        </w:rPr>
        <w:t>个，分别是纪检监察工作经费（追加）、公务用车购置费</w:t>
      </w:r>
      <w:r>
        <w:rPr>
          <w:rFonts w:hint="default" w:ascii="Times New Roman" w:hAnsi="Times New Roman" w:eastAsia="方正仿宋_GBK" w:cs="Times New Roman"/>
          <w:snapToGrid w:val="0"/>
          <w:color w:val="auto"/>
          <w:sz w:val="32"/>
          <w:szCs w:val="32"/>
          <w:lang w:eastAsia="zh-CN"/>
        </w:rPr>
        <w:t>、</w:t>
      </w:r>
      <w:r>
        <w:rPr>
          <w:rFonts w:hint="default" w:ascii="Times New Roman" w:hAnsi="Times New Roman" w:eastAsia="方正仿宋_GBK" w:cs="Times New Roman"/>
          <w:snapToGrid w:val="0"/>
          <w:color w:val="auto"/>
          <w:sz w:val="32"/>
          <w:szCs w:val="32"/>
        </w:rPr>
        <w:t>中央纪检监察转移支付资金，涉及预算总金额</w:t>
      </w:r>
      <w:r>
        <w:rPr>
          <w:rFonts w:hint="default" w:ascii="Times New Roman" w:hAnsi="Times New Roman" w:eastAsia="方正仿宋_GBK" w:cs="Times New Roman"/>
          <w:snapToGrid w:val="0"/>
          <w:color w:val="auto"/>
          <w:sz w:val="32"/>
          <w:szCs w:val="32"/>
          <w:lang w:val="en-US" w:eastAsia="zh-CN"/>
        </w:rPr>
        <w:t>130.09</w:t>
      </w:r>
      <w:r>
        <w:rPr>
          <w:rFonts w:hint="default" w:ascii="Times New Roman" w:hAnsi="Times New Roman" w:eastAsia="方正仿宋_GBK" w:cs="Times New Roman"/>
          <w:snapToGrid w:val="0"/>
          <w:color w:val="auto"/>
          <w:sz w:val="32"/>
          <w:szCs w:val="32"/>
        </w:rPr>
        <w:t>万元，1—12月预算执行总体进度为</w:t>
      </w:r>
      <w:r>
        <w:rPr>
          <w:rFonts w:hint="default" w:ascii="Times New Roman" w:hAnsi="Times New Roman" w:eastAsia="方正仿宋_GBK" w:cs="Times New Roman"/>
          <w:snapToGrid w:val="0"/>
          <w:color w:val="auto"/>
          <w:sz w:val="32"/>
          <w:szCs w:val="32"/>
          <w:lang w:val="en-US" w:eastAsia="zh-CN"/>
        </w:rPr>
        <w:t>99.94</w:t>
      </w:r>
      <w:r>
        <w:rPr>
          <w:rFonts w:hint="default" w:ascii="Times New Roman" w:hAnsi="Times New Roman" w:eastAsia="方正仿宋_GBK" w:cs="Times New Roman"/>
          <w:snapToGrid w:val="0"/>
          <w:color w:val="auto"/>
          <w:sz w:val="32"/>
          <w:szCs w:val="32"/>
        </w:rPr>
        <w:t>%，其中：预算结余率大于10%的项目共计0个。</w:t>
      </w:r>
    </w:p>
    <w:p>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仿宋_GBK" w:cs="Times New Roman"/>
          <w:b/>
          <w:bCs/>
          <w:color w:val="000000"/>
          <w:kern w:val="0"/>
          <w:szCs w:val="32"/>
          <w:shd w:val="clear" w:color="auto" w:fill="FFFFFF"/>
          <w:lang w:val="zh-CN"/>
        </w:rPr>
      </w:pPr>
      <w:r>
        <w:rPr>
          <w:rFonts w:hint="default" w:ascii="Times New Roman" w:hAnsi="Times New Roman" w:eastAsia="方正仿宋_GBK" w:cs="Times New Roman"/>
          <w:b/>
          <w:bCs/>
          <w:color w:val="000000"/>
          <w:kern w:val="0"/>
          <w:szCs w:val="32"/>
          <w:shd w:val="clear" w:color="auto" w:fill="FFFFFF"/>
        </w:rPr>
        <w:t>1.</w:t>
      </w:r>
      <w:r>
        <w:rPr>
          <w:rFonts w:hint="default" w:ascii="Times New Roman" w:hAnsi="Times New Roman" w:eastAsia="方正仿宋_GBK" w:cs="Times New Roman"/>
          <w:b/>
          <w:bCs/>
          <w:color w:val="000000"/>
          <w:kern w:val="0"/>
          <w:szCs w:val="32"/>
          <w:shd w:val="clear" w:color="auto" w:fill="FFFFFF"/>
          <w:lang w:val="zh-CN"/>
        </w:rPr>
        <w:t>项目决策</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决策程序方面，</w:t>
      </w:r>
      <w:r>
        <w:rPr>
          <w:rFonts w:hint="default" w:ascii="Times New Roman" w:hAnsi="Times New Roman" w:eastAsia="方正仿宋_GBK" w:cs="Times New Roman"/>
          <w:snapToGrid w:val="0"/>
          <w:sz w:val="32"/>
          <w:szCs w:val="32"/>
          <w:lang w:eastAsia="zh-CN"/>
        </w:rPr>
        <w:t>西区纪委</w:t>
      </w:r>
      <w:r>
        <w:rPr>
          <w:rFonts w:hint="default" w:ascii="Times New Roman" w:hAnsi="Times New Roman" w:eastAsia="方正仿宋_GBK" w:cs="Times New Roman"/>
          <w:snapToGrid w:val="0"/>
          <w:sz w:val="32"/>
          <w:szCs w:val="32"/>
        </w:rPr>
        <w:t>机关部门预算项目遵循严格的内部审批流程，按规定履行评估论证、申报程序，年初由各业务科室根据工作实际需求提出项目申请，并按规定履行项目事前绩效评估，纳入部门年度预算项目库，决策程序合规性得4分。</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目标设置方面，绩效目标与计划期内的任务量、预算安排的资金量相匹配，绩效目标设置规范完整、量化细化、明确且符合部门职责与发展战略，紧密围绕项目任务，具有较强的针对性，目标设置合理得4分。</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项目入库方面，部门预算项目均在规定时间完成项目入库，对项目信息进行了详细记录，包括项目名称、项目类别、预算金额、绩效目标等，项目入库管理规范性得4分。</w:t>
      </w:r>
    </w:p>
    <w:p>
      <w:pPr>
        <w:keepNext w:val="0"/>
        <w:keepLines w:val="0"/>
        <w:pageBreakBefore w:val="0"/>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color w:val="000000"/>
          <w:kern w:val="0"/>
          <w:szCs w:val="32"/>
          <w:shd w:val="clear" w:color="auto" w:fill="FFFFFF"/>
        </w:rPr>
      </w:pPr>
      <w:r>
        <w:rPr>
          <w:rFonts w:hint="default" w:ascii="Times New Roman" w:hAnsi="Times New Roman" w:eastAsia="方正仿宋_GBK" w:cs="Times New Roman"/>
          <w:snapToGrid w:val="0"/>
          <w:sz w:val="32"/>
          <w:szCs w:val="32"/>
        </w:rPr>
        <w:t>项目决策部分自评得分：12分。</w:t>
      </w:r>
    </w:p>
    <w:p>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仿宋_GBK" w:cs="Times New Roman"/>
          <w:b/>
          <w:bCs/>
          <w:color w:val="000000"/>
          <w:kern w:val="0"/>
          <w:szCs w:val="32"/>
          <w:shd w:val="clear" w:color="auto" w:fill="FFFFFF"/>
          <w:lang w:val="zh-CN"/>
        </w:rPr>
      </w:pPr>
      <w:r>
        <w:rPr>
          <w:rFonts w:hint="default" w:ascii="Times New Roman" w:hAnsi="Times New Roman" w:eastAsia="方正仿宋_GBK" w:cs="Times New Roman"/>
          <w:b/>
          <w:bCs/>
          <w:color w:val="000000"/>
          <w:kern w:val="0"/>
          <w:szCs w:val="32"/>
          <w:shd w:val="clear" w:color="auto" w:fill="FFFFFF"/>
        </w:rPr>
        <w:t>2.项目执行</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在资金执行同向方面，部门预算项目实际列支内容与绩效目标设置方向相符，严格按照预算安排执行，未出现资金闲置或挪用现象，确保资金使用与项目实施进度相匹配，有效保障了项目的顺利推进，资金执行与项目实施的同向性得4分。</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在项目调整方面，本年度项目中未出现应采取未采取收回预算、调整目标等处置措施的部门预算阶段项目，项目调整合规得4分。</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从执行结果来看，常年项目达到了预期目标，1—12月预算执行总体进度为100%，其中：预算结余率大于10%的项目共计0个；阶段（含一次性）项目1—12月预算执行总体进度为</w:t>
      </w:r>
      <w:r>
        <w:rPr>
          <w:rFonts w:hint="default" w:ascii="Times New Roman" w:hAnsi="Times New Roman" w:eastAsia="方正仿宋_GBK" w:cs="Times New Roman"/>
          <w:snapToGrid w:val="0"/>
          <w:sz w:val="32"/>
          <w:szCs w:val="32"/>
          <w:lang w:val="en-US" w:eastAsia="zh-CN"/>
        </w:rPr>
        <w:t>99.94</w:t>
      </w:r>
      <w:r>
        <w:rPr>
          <w:rFonts w:hint="default" w:ascii="Times New Roman" w:hAnsi="Times New Roman" w:eastAsia="方正仿宋_GBK" w:cs="Times New Roman"/>
          <w:snapToGrid w:val="0"/>
          <w:sz w:val="32"/>
          <w:szCs w:val="32"/>
        </w:rPr>
        <w:t>%，其中：其中：预算结余率大于10%的项目共计0个，执行结果有效性得</w:t>
      </w:r>
      <w:r>
        <w:rPr>
          <w:rFonts w:hint="default" w:ascii="Times New Roman" w:hAnsi="Times New Roman" w:eastAsia="方正仿宋_GBK" w:cs="Times New Roman"/>
          <w:snapToGrid w:val="0"/>
          <w:sz w:val="32"/>
          <w:szCs w:val="32"/>
          <w:lang w:val="en-US" w:eastAsia="zh-CN"/>
        </w:rPr>
        <w:t>4</w:t>
      </w:r>
      <w:r>
        <w:rPr>
          <w:rFonts w:hint="default" w:ascii="Times New Roman" w:hAnsi="Times New Roman" w:eastAsia="方正仿宋_GBK" w:cs="Times New Roman"/>
          <w:snapToGrid w:val="0"/>
          <w:sz w:val="32"/>
          <w:szCs w:val="32"/>
        </w:rPr>
        <w:t>分。</w:t>
      </w:r>
    </w:p>
    <w:p>
      <w:pPr>
        <w:keepNext w:val="0"/>
        <w:keepLines w:val="0"/>
        <w:pageBreakBefore w:val="0"/>
        <w:kinsoku/>
        <w:wordWrap/>
        <w:overflowPunct/>
        <w:topLinePunct w:val="0"/>
        <w:autoSpaceDE/>
        <w:autoSpaceDN/>
        <w:bidi w:val="0"/>
        <w:spacing w:line="560" w:lineRule="exact"/>
        <w:ind w:firstLine="640"/>
        <w:jc w:val="both"/>
        <w:textAlignment w:val="auto"/>
        <w:rPr>
          <w:rFonts w:hint="default" w:ascii="Times New Roman" w:hAnsi="Times New Roman" w:eastAsia="楷体_GB2312" w:cs="Times New Roman"/>
          <w:color w:val="000000"/>
          <w:kern w:val="0"/>
          <w:szCs w:val="32"/>
          <w:shd w:val="clear" w:color="auto" w:fill="FFFFFF"/>
        </w:rPr>
      </w:pPr>
      <w:r>
        <w:rPr>
          <w:rFonts w:hint="default" w:ascii="Times New Roman" w:hAnsi="Times New Roman" w:eastAsia="方正仿宋_GBK" w:cs="Times New Roman"/>
          <w:snapToGrid w:val="0"/>
          <w:sz w:val="32"/>
          <w:szCs w:val="32"/>
        </w:rPr>
        <w:t>项目执行部分自评得分：</w:t>
      </w:r>
      <w:r>
        <w:rPr>
          <w:rFonts w:hint="default" w:ascii="Times New Roman" w:hAnsi="Times New Roman" w:eastAsia="方正仿宋_GBK" w:cs="Times New Roman"/>
          <w:snapToGrid w:val="0"/>
          <w:sz w:val="32"/>
          <w:szCs w:val="32"/>
          <w:lang w:val="en-US" w:eastAsia="zh-CN"/>
        </w:rPr>
        <w:t>12</w:t>
      </w:r>
      <w:r>
        <w:rPr>
          <w:rFonts w:hint="default" w:ascii="Times New Roman" w:hAnsi="Times New Roman" w:eastAsia="方正仿宋_GBK" w:cs="Times New Roman"/>
          <w:snapToGrid w:val="0"/>
          <w:sz w:val="32"/>
          <w:szCs w:val="32"/>
        </w:rPr>
        <w:t>分。</w:t>
      </w:r>
    </w:p>
    <w:p>
      <w:pPr>
        <w:keepNext w:val="0"/>
        <w:keepLines w:val="0"/>
        <w:pageBreakBefore w:val="0"/>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楷体_GB2312" w:cs="Times New Roman"/>
          <w:color w:val="000000"/>
          <w:kern w:val="0"/>
          <w:szCs w:val="32"/>
          <w:shd w:val="clear" w:color="auto" w:fill="FFFFFF"/>
          <w:lang w:val="zh-CN"/>
        </w:rPr>
      </w:pPr>
      <w:r>
        <w:rPr>
          <w:rFonts w:hint="default" w:ascii="Times New Roman" w:hAnsi="Times New Roman" w:eastAsia="方正仿宋_GBK" w:cs="Times New Roman"/>
          <w:b/>
          <w:bCs/>
          <w:color w:val="000000"/>
          <w:kern w:val="0"/>
          <w:szCs w:val="32"/>
          <w:shd w:val="clear" w:color="auto" w:fill="FFFFFF"/>
        </w:rPr>
        <w:t>3.</w:t>
      </w:r>
      <w:r>
        <w:rPr>
          <w:rFonts w:hint="default" w:ascii="Times New Roman" w:hAnsi="Times New Roman" w:eastAsia="方正仿宋_GBK" w:cs="Times New Roman"/>
          <w:b/>
          <w:bCs/>
          <w:color w:val="000000"/>
          <w:kern w:val="0"/>
          <w:szCs w:val="32"/>
          <w:shd w:val="clear" w:color="auto" w:fill="FFFFFF"/>
          <w:lang w:val="zh-CN"/>
        </w:rPr>
        <w:t>目标实现</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Cs w:val="32"/>
        </w:rPr>
      </w:pPr>
      <w:r>
        <w:rPr>
          <w:rFonts w:hint="default" w:ascii="Times New Roman" w:hAnsi="Times New Roman" w:eastAsia="方正仿宋_GBK" w:cs="Times New Roman"/>
          <w:snapToGrid w:val="0"/>
          <w:sz w:val="32"/>
          <w:szCs w:val="32"/>
        </w:rPr>
        <w:t>办案工作经费项目、党风廉政宣传工作经费、机关后勤保障服务工作经费项目、巡察工作经费项目等部门</w:t>
      </w:r>
      <w:r>
        <w:rPr>
          <w:rFonts w:hint="default" w:ascii="Times New Roman" w:hAnsi="Times New Roman" w:eastAsia="方正仿宋_GBK" w:cs="Times New Roman"/>
          <w:snapToGrid w:val="0"/>
          <w:sz w:val="32"/>
          <w:szCs w:val="32"/>
          <w:lang w:eastAsia="zh-CN"/>
        </w:rPr>
        <w:t>常年</w:t>
      </w:r>
      <w:r>
        <w:rPr>
          <w:rFonts w:hint="default" w:ascii="Times New Roman" w:hAnsi="Times New Roman" w:eastAsia="方正仿宋_GBK" w:cs="Times New Roman"/>
          <w:snapToGrid w:val="0"/>
          <w:sz w:val="32"/>
          <w:szCs w:val="32"/>
        </w:rPr>
        <w:t>预算项目</w:t>
      </w:r>
      <w:r>
        <w:rPr>
          <w:rFonts w:hint="default" w:ascii="Times New Roman" w:hAnsi="Times New Roman" w:eastAsia="方正仿宋_GBK" w:cs="Times New Roman"/>
          <w:snapToGrid w:val="0"/>
          <w:sz w:val="32"/>
          <w:szCs w:val="32"/>
          <w:lang w:eastAsia="zh-CN"/>
        </w:rPr>
        <w:t>以及</w:t>
      </w:r>
      <w:r>
        <w:rPr>
          <w:rFonts w:hint="default" w:ascii="Times New Roman" w:hAnsi="Times New Roman" w:eastAsia="方正仿宋_GBK" w:cs="Times New Roman"/>
          <w:snapToGrid w:val="0"/>
          <w:color w:val="auto"/>
          <w:sz w:val="32"/>
          <w:szCs w:val="32"/>
        </w:rPr>
        <w:t>纪检监察工作经费（追加）、公务用车购置费</w:t>
      </w:r>
      <w:r>
        <w:rPr>
          <w:rFonts w:hint="default" w:ascii="Times New Roman" w:hAnsi="Times New Roman" w:eastAsia="方正仿宋_GBK" w:cs="Times New Roman"/>
          <w:snapToGrid w:val="0"/>
          <w:color w:val="auto"/>
          <w:sz w:val="32"/>
          <w:szCs w:val="32"/>
          <w:lang w:eastAsia="zh-CN"/>
        </w:rPr>
        <w:t>、</w:t>
      </w:r>
      <w:r>
        <w:rPr>
          <w:rFonts w:hint="default" w:ascii="Times New Roman" w:hAnsi="Times New Roman" w:eastAsia="方正仿宋_GBK" w:cs="Times New Roman"/>
          <w:snapToGrid w:val="0"/>
          <w:color w:val="auto"/>
          <w:sz w:val="32"/>
          <w:szCs w:val="32"/>
        </w:rPr>
        <w:t>中央纪检监察转移支付资金</w:t>
      </w:r>
      <w:r>
        <w:rPr>
          <w:rFonts w:hint="default" w:ascii="Times New Roman" w:hAnsi="Times New Roman" w:eastAsia="方正仿宋_GBK" w:cs="Times New Roman"/>
          <w:snapToGrid w:val="0"/>
          <w:color w:val="auto"/>
          <w:sz w:val="32"/>
          <w:szCs w:val="32"/>
          <w:lang w:eastAsia="zh-CN"/>
        </w:rPr>
        <w:t>等阶段性项目</w:t>
      </w:r>
      <w:r>
        <w:rPr>
          <w:rFonts w:hint="default" w:ascii="Times New Roman" w:hAnsi="Times New Roman" w:eastAsia="方正仿宋_GBK" w:cs="Times New Roman"/>
          <w:snapToGrid w:val="0"/>
          <w:sz w:val="32"/>
          <w:szCs w:val="32"/>
        </w:rPr>
        <w:t>均按时按质完成了全年目标任务工作，确保纪检监察各项工作顺利开展，促进社会风气持续向好，营造风清气正的良好社会环境，为西区经济社会发展提供坚强的纪律保障，自评得分：1</w:t>
      </w:r>
      <w:r>
        <w:rPr>
          <w:rFonts w:hint="eastAsia" w:ascii="Times New Roman" w:hAnsi="Times New Roman" w:eastAsia="方正仿宋_GBK" w:cs="Times New Roman"/>
          <w:snapToGrid w:val="0"/>
          <w:sz w:val="32"/>
          <w:szCs w:val="32"/>
          <w:lang w:val="en-US" w:eastAsia="zh-CN"/>
        </w:rPr>
        <w:t>1</w:t>
      </w:r>
      <w:r>
        <w:rPr>
          <w:rFonts w:hint="default" w:ascii="Times New Roman" w:hAnsi="Times New Roman" w:eastAsia="方正仿宋_GBK" w:cs="Times New Roman"/>
          <w:snapToGrid w:val="0"/>
          <w:sz w:val="32"/>
          <w:szCs w:val="32"/>
        </w:rPr>
        <w:t>分。</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（三）绩效结果应用情况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黑体" w:cs="Times New Roman"/>
          <w:color w:val="000000"/>
          <w:kern w:val="0"/>
          <w:szCs w:val="32"/>
          <w:shd w:val="clear" w:color="auto" w:fill="FFFFFF"/>
        </w:rPr>
      </w:pPr>
      <w:r>
        <w:rPr>
          <w:rFonts w:hint="default" w:ascii="Times New Roman" w:hAnsi="Times New Roman" w:eastAsia="方正仿宋_GBK" w:cs="Times New Roman"/>
          <w:snapToGrid w:val="0"/>
          <w:sz w:val="32"/>
          <w:szCs w:val="32"/>
        </w:rPr>
        <w:t>将绩效自评结果运用到下一年度预算编制和预算执行的事前、事中、事后工作中，强化年初预算产出指标、效益指标、满意度指标的准确性；强化预算执行率，结合实际最大限度减小预决算数据偏差。委机关202</w:t>
      </w:r>
      <w:r>
        <w:rPr>
          <w:rFonts w:hint="default" w:ascii="Times New Roman" w:hAnsi="Times New Roman" w:eastAsia="方正仿宋_GBK" w:cs="Times New Roman"/>
          <w:snapToGrid w:val="0"/>
          <w:sz w:val="32"/>
          <w:szCs w:val="32"/>
          <w:lang w:val="en-US" w:eastAsia="zh-CN"/>
        </w:rPr>
        <w:t>5</w:t>
      </w:r>
      <w:r>
        <w:rPr>
          <w:rFonts w:hint="default" w:ascii="Times New Roman" w:hAnsi="Times New Roman" w:eastAsia="方正仿宋_GBK" w:cs="Times New Roman"/>
          <w:snapToGrid w:val="0"/>
          <w:sz w:val="32"/>
          <w:szCs w:val="32"/>
        </w:rPr>
        <w:t>年绩效自评情况拟按照区财政局要求，及时在攀枝花市西区公众信息网财政绩效评价公开板块进行公开。</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黑体_GBK" w:cs="Times New Roman"/>
          <w:color w:val="000000"/>
          <w:kern w:val="0"/>
          <w:szCs w:val="32"/>
          <w:shd w:val="clear" w:color="auto" w:fill="FFFFFF"/>
          <w:lang w:val="zh-CN"/>
        </w:rPr>
      </w:pPr>
      <w:r>
        <w:rPr>
          <w:rFonts w:hint="default" w:ascii="Times New Roman" w:hAnsi="Times New Roman" w:eastAsia="方正黑体_GBK" w:cs="Times New Roman"/>
          <w:color w:val="000000"/>
          <w:kern w:val="0"/>
          <w:szCs w:val="32"/>
          <w:shd w:val="clear" w:color="auto" w:fill="FFFFFF"/>
          <w:lang w:val="zh-CN"/>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楷体_GB2312" w:cs="Times New Roman"/>
          <w:b/>
          <w:bCs/>
          <w:color w:val="000000"/>
          <w:kern w:val="0"/>
          <w:szCs w:val="32"/>
          <w:shd w:val="clear" w:color="auto" w:fill="FFFFFF"/>
        </w:rPr>
      </w:pPr>
      <w:r>
        <w:rPr>
          <w:rFonts w:hint="default" w:ascii="Times New Roman" w:hAnsi="Times New Roman" w:eastAsia="方正楷体_GBK" w:cs="Times New Roman"/>
          <w:b/>
          <w:bCs/>
          <w:color w:val="000000"/>
          <w:kern w:val="0"/>
          <w:szCs w:val="32"/>
          <w:shd w:val="clear" w:color="auto" w:fill="FFFFFF"/>
          <w:lang w:val="zh-CN"/>
        </w:rPr>
        <w:t>（一）评价结论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方正仿宋_GBK" w:cs="Times New Roman"/>
          <w:snapToGrid w:val="0"/>
          <w:sz w:val="32"/>
          <w:szCs w:val="32"/>
        </w:rPr>
        <w:t>通过对委机关202</w:t>
      </w:r>
      <w:r>
        <w:rPr>
          <w:rFonts w:hint="default" w:ascii="Times New Roman" w:hAnsi="Times New Roman" w:eastAsia="方正仿宋_GBK" w:cs="Times New Roman"/>
          <w:snapToGrid w:val="0"/>
          <w:sz w:val="32"/>
          <w:szCs w:val="32"/>
          <w:lang w:val="en-US" w:eastAsia="zh-CN"/>
        </w:rPr>
        <w:t>5</w:t>
      </w:r>
      <w:r>
        <w:rPr>
          <w:rFonts w:hint="default" w:ascii="Times New Roman" w:hAnsi="Times New Roman" w:eastAsia="方正仿宋_GBK" w:cs="Times New Roman"/>
          <w:snapToGrid w:val="0"/>
          <w:sz w:val="32"/>
          <w:szCs w:val="32"/>
        </w:rPr>
        <w:t>年度整体支出绩效工作的全面梳理与深入分析，总体绩效评价、项目绩效评价等方面整体表现良好。202</w:t>
      </w:r>
      <w:r>
        <w:rPr>
          <w:rFonts w:hint="default" w:ascii="Times New Roman" w:hAnsi="Times New Roman" w:eastAsia="方正仿宋_GBK" w:cs="Times New Roman"/>
          <w:snapToGrid w:val="0"/>
          <w:sz w:val="32"/>
          <w:szCs w:val="32"/>
          <w:lang w:val="en-US" w:eastAsia="zh-CN"/>
        </w:rPr>
        <w:t>5</w:t>
      </w:r>
      <w:r>
        <w:rPr>
          <w:rFonts w:hint="default" w:ascii="Times New Roman" w:hAnsi="Times New Roman" w:eastAsia="方正仿宋_GBK" w:cs="Times New Roman"/>
          <w:snapToGrid w:val="0"/>
          <w:sz w:val="32"/>
          <w:szCs w:val="32"/>
        </w:rPr>
        <w:t>年委机关部门预算基本支出、项目支出严格按预算执行，保障委机关正常运转，完成人员经费支出、项目绩效目标任务，自评得</w:t>
      </w:r>
      <w:r>
        <w:rPr>
          <w:rFonts w:hint="default" w:ascii="Times New Roman" w:hAnsi="Times New Roman" w:eastAsia="方正仿宋_GBK" w:cs="Times New Roman"/>
          <w:snapToGrid w:val="0"/>
          <w:color w:val="FF0000"/>
          <w:sz w:val="32"/>
          <w:szCs w:val="32"/>
        </w:rPr>
        <w:t>分</w:t>
      </w:r>
      <w:r>
        <w:rPr>
          <w:rFonts w:hint="eastAsia" w:ascii="Times New Roman" w:hAnsi="Times New Roman" w:eastAsia="方正仿宋_GBK" w:cs="Times New Roman"/>
          <w:snapToGrid w:val="0"/>
          <w:color w:val="FF0000"/>
          <w:sz w:val="32"/>
          <w:szCs w:val="32"/>
          <w:lang w:val="en-US" w:eastAsia="zh-CN"/>
        </w:rPr>
        <w:t>97.73</w:t>
      </w:r>
      <w:r>
        <w:rPr>
          <w:rFonts w:hint="default" w:ascii="Times New Roman" w:hAnsi="Times New Roman" w:eastAsia="方正仿宋_GBK" w:cs="Times New Roman"/>
          <w:snapToGrid w:val="0"/>
          <w:color w:val="FF0000"/>
          <w:sz w:val="32"/>
          <w:szCs w:val="32"/>
        </w:rPr>
        <w:t>分。</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（二）存在问题</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方正仿宋_GBK" w:cs="Times New Roman"/>
          <w:snapToGrid w:val="0"/>
          <w:sz w:val="32"/>
          <w:szCs w:val="32"/>
        </w:rPr>
        <w:t>个别</w:t>
      </w:r>
      <w:r>
        <w:rPr>
          <w:rFonts w:hint="default" w:ascii="Times New Roman" w:hAnsi="Times New Roman" w:eastAsia="方正仿宋_GBK" w:cs="Times New Roman"/>
          <w:snapToGrid w:val="0"/>
          <w:sz w:val="32"/>
          <w:szCs w:val="32"/>
        </w:rPr>
        <w:t>项目</w:t>
      </w:r>
      <w:r>
        <w:rPr>
          <w:rFonts w:hint="default" w:ascii="Times New Roman" w:hAnsi="Times New Roman" w:eastAsia="方正仿宋_GBK" w:cs="Times New Roman"/>
          <w:snapToGrid w:val="0"/>
          <w:sz w:val="32"/>
          <w:szCs w:val="32"/>
        </w:rPr>
        <w:t>存在费用报账手续履行不及时的情况，一定程度影响了支付进度和预算执行率。</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both"/>
        <w:textAlignment w:val="auto"/>
        <w:rPr>
          <w:rFonts w:hint="default" w:ascii="Times New Roman" w:hAnsi="Times New Roman" w:eastAsia="方正楷体_GBK" w:cs="Times New Roman"/>
          <w:b/>
          <w:bCs/>
          <w:color w:val="000000"/>
          <w:kern w:val="0"/>
          <w:szCs w:val="32"/>
          <w:shd w:val="clear" w:color="auto" w:fill="FFFFFF"/>
          <w:lang w:val="en"/>
        </w:rPr>
      </w:pPr>
      <w:r>
        <w:rPr>
          <w:rFonts w:hint="default" w:ascii="Times New Roman" w:hAnsi="Times New Roman" w:eastAsia="方正楷体_GBK" w:cs="Times New Roman"/>
          <w:b/>
          <w:bCs/>
          <w:color w:val="000000"/>
          <w:kern w:val="0"/>
          <w:szCs w:val="32"/>
          <w:shd w:val="clear" w:color="auto" w:fill="FFFFFF"/>
          <w:lang w:val="zh-CN"/>
        </w:rPr>
        <w:t>（三）改进建议</w:t>
      </w:r>
      <w:bookmarkStart w:id="3" w:name="_Hlk110546638"/>
    </w:p>
    <w:bookmarkEnd w:id="3"/>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both"/>
        <w:textAlignment w:val="auto"/>
        <w:rPr>
          <w:rFonts w:hint="default" w:ascii="Times New Roman" w:hAnsi="Times New Roman" w:eastAsia="方正仿宋_GBK" w:cs="Times New Roman"/>
          <w:snapToGrid w:val="0"/>
          <w:sz w:val="32"/>
          <w:szCs w:val="32"/>
        </w:rPr>
      </w:pPr>
      <w:r>
        <w:rPr>
          <w:rFonts w:hint="default" w:ascii="Times New Roman" w:hAnsi="Times New Roman" w:eastAsia="方正仿宋_GBK" w:cs="Times New Roman"/>
          <w:snapToGrid w:val="0"/>
          <w:sz w:val="32"/>
          <w:szCs w:val="32"/>
        </w:rPr>
        <w:t>细化支付环节，有节奏地调控每一阶段的绩效目标在可控范围内规范执行，从而确保整体绩效目标完成率。</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cs="Times New Roman"/>
          <w:color w:val="000000"/>
          <w:kern w:val="0"/>
          <w:szCs w:val="32"/>
          <w:shd w:val="clear" w:color="auto" w:fill="FFFFFF"/>
        </w:rPr>
      </w:pP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cs="Times New Roman"/>
          <w:color w:val="000000"/>
          <w:kern w:val="0"/>
          <w:szCs w:val="32"/>
          <w:shd w:val="clear" w:color="auto" w:fill="FFFFFF"/>
        </w:rPr>
      </w:pP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仿宋_GBK" w:cs="Times New Roman"/>
          <w:szCs w:val="32"/>
          <w:lang w:bidi="ar"/>
        </w:rPr>
      </w:pPr>
      <w:r>
        <w:rPr>
          <w:rFonts w:hint="default" w:ascii="Times New Roman" w:hAnsi="Times New Roman" w:eastAsia="方正仿宋_GBK" w:cs="Times New Roman"/>
          <w:color w:val="000000"/>
          <w:kern w:val="0"/>
          <w:szCs w:val="32"/>
          <w:shd w:val="clear" w:color="auto" w:fill="FFFFFF"/>
        </w:rPr>
        <w:t>附表：1.</w:t>
      </w:r>
      <w:r>
        <w:rPr>
          <w:rFonts w:hint="default" w:ascii="Times New Roman" w:hAnsi="Times New Roman" w:eastAsia="方正仿宋_GBK" w:cs="Times New Roman"/>
          <w:szCs w:val="32"/>
          <w:lang w:bidi="ar"/>
        </w:rPr>
        <w:t>部门预算绩效自评打分表</w:t>
      </w:r>
    </w:p>
    <w:p>
      <w:pPr>
        <w:keepNext w:val="0"/>
        <w:keepLines w:val="0"/>
        <w:pageBreakBefore w:val="0"/>
        <w:kinsoku/>
        <w:wordWrap/>
        <w:overflowPunct/>
        <w:topLinePunct w:val="0"/>
        <w:autoSpaceDE/>
        <w:autoSpaceDN/>
        <w:bidi w:val="0"/>
        <w:spacing w:line="560" w:lineRule="exact"/>
        <w:ind w:firstLine="1600" w:firstLineChars="500"/>
        <w:jc w:val="both"/>
        <w:textAlignment w:val="auto"/>
        <w:rPr>
          <w:rFonts w:hint="default" w:ascii="Times New Roman" w:hAnsi="Times New Roman" w:cs="Times New Roman"/>
          <w:color w:val="000000"/>
          <w:kern w:val="0"/>
          <w:szCs w:val="32"/>
          <w:shd w:val="clear" w:color="auto" w:fill="FFFFFF"/>
        </w:rPr>
      </w:pPr>
      <w:r>
        <w:rPr>
          <w:rFonts w:hint="default" w:ascii="Times New Roman" w:hAnsi="Times New Roman" w:eastAsia="方正仿宋_GBK" w:cs="Times New Roman"/>
          <w:szCs w:val="32"/>
          <w:lang w:bidi="ar"/>
        </w:rPr>
        <w:t>2.</w:t>
      </w:r>
      <w:r>
        <w:rPr>
          <w:rFonts w:hint="default" w:ascii="Times New Roman" w:hAnsi="Times New Roman" w:eastAsia="方正仿宋_GBK" w:cs="Times New Roman"/>
          <w:color w:val="000000"/>
          <w:kern w:val="0"/>
          <w:szCs w:val="32"/>
          <w:shd w:val="clear" w:color="auto" w:fill="FFFFFF"/>
        </w:rPr>
        <w:t>部门整体绩效目标完成情况自评表</w:t>
      </w:r>
    </w:p>
    <w:p>
      <w:pPr>
        <w:keepNext w:val="0"/>
        <w:keepLines w:val="0"/>
        <w:pageBreakBefore w:val="0"/>
        <w:kinsoku/>
        <w:wordWrap/>
        <w:overflowPunct/>
        <w:topLinePunct w:val="0"/>
        <w:autoSpaceDE/>
        <w:autoSpaceDN/>
        <w:bidi w:val="0"/>
        <w:spacing w:line="560" w:lineRule="exact"/>
        <w:ind w:firstLine="1600" w:firstLineChars="500"/>
        <w:jc w:val="both"/>
        <w:textAlignment w:val="auto"/>
        <w:rPr>
          <w:rFonts w:hint="default" w:ascii="Times New Roman" w:hAnsi="Times New Roman" w:cs="Times New Roman"/>
          <w:szCs w:val="32"/>
          <w:lang w:bidi="ar"/>
        </w:rPr>
      </w:pPr>
    </w:p>
    <w:p>
      <w:pPr>
        <w:keepNext w:val="0"/>
        <w:keepLines w:val="0"/>
        <w:pageBreakBefore w:val="0"/>
        <w:kinsoku/>
        <w:wordWrap/>
        <w:overflowPunct/>
        <w:topLinePunct w:val="0"/>
        <w:autoSpaceDE/>
        <w:autoSpaceDN/>
        <w:bidi w:val="0"/>
        <w:spacing w:line="560" w:lineRule="exact"/>
        <w:ind w:firstLine="3680" w:firstLineChars="1150"/>
        <w:jc w:val="both"/>
        <w:textAlignment w:val="auto"/>
        <w:rPr>
          <w:rFonts w:ascii="Times New Roman" w:hAnsi="Times New Roman" w:eastAsia="方正仿宋_GBK" w:cs="Times New Roman"/>
          <w:kern w:val="0"/>
          <w:sz w:val="32"/>
          <w:szCs w:val="32"/>
        </w:rPr>
      </w:pPr>
    </w:p>
    <w:p>
      <w:pPr>
        <w:keepNext w:val="0"/>
        <w:keepLines w:val="0"/>
        <w:pageBreakBefore w:val="0"/>
        <w:kinsoku/>
        <w:wordWrap/>
        <w:overflowPunct/>
        <w:topLinePunct w:val="0"/>
        <w:autoSpaceDE/>
        <w:autoSpaceDN/>
        <w:bidi w:val="0"/>
        <w:spacing w:line="560" w:lineRule="exact"/>
        <w:ind w:firstLine="3680" w:firstLineChars="1150"/>
        <w:jc w:val="both"/>
        <w:textAlignment w:val="auto"/>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中共攀枝花市西区纪律检查委员会</w:t>
      </w:r>
    </w:p>
    <w:p>
      <w:pPr>
        <w:keepNext w:val="0"/>
        <w:keepLines w:val="0"/>
        <w:pageBreakBefore w:val="0"/>
        <w:kinsoku/>
        <w:wordWrap/>
        <w:overflowPunct/>
        <w:topLinePunct w:val="0"/>
        <w:autoSpaceDE/>
        <w:autoSpaceDN/>
        <w:bidi w:val="0"/>
        <w:spacing w:line="560" w:lineRule="exact"/>
        <w:ind w:firstLine="5280" w:firstLineChars="1650"/>
        <w:jc w:val="both"/>
        <w:textAlignment w:val="auto"/>
        <w:rPr>
          <w:rFonts w:hint="default"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lang w:val="en-US" w:eastAsia="zh-CN"/>
        </w:rPr>
        <w:t>6</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lang w:val="en-US" w:eastAsia="zh-CN"/>
        </w:rPr>
        <w:t>6</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lang w:val="en-US" w:eastAsia="zh-CN"/>
        </w:rPr>
        <w:t xml:space="preserve"> </w:t>
      </w:r>
      <w:r>
        <w:rPr>
          <w:rFonts w:ascii="Times New Roman" w:hAnsi="Times New Roman" w:eastAsia="方正仿宋_GBK" w:cs="Times New Roman"/>
          <w:kern w:val="0"/>
          <w:sz w:val="32"/>
          <w:szCs w:val="32"/>
        </w:rPr>
        <w:t>日</w:t>
      </w:r>
    </w:p>
    <w:p>
      <w:pPr>
        <w:spacing w:line="578" w:lineRule="exact"/>
        <w:jc w:val="left"/>
        <w:rPr>
          <w:rFonts w:hint="default" w:ascii="Times New Roman" w:hAnsi="Times New Roman" w:eastAsia="黑体" w:cs="Times New Roman"/>
        </w:rPr>
      </w:pPr>
      <w:r>
        <w:rPr>
          <w:rFonts w:hint="default" w:ascii="Times New Roman" w:hAnsi="Times New Roman" w:cs="Times New Roman"/>
          <w:color w:val="000000"/>
          <w:kern w:val="0"/>
          <w:szCs w:val="32"/>
          <w:shd w:val="clear" w:color="auto" w:fill="FFFFFF"/>
        </w:rPr>
        <w:br w:type="page"/>
      </w:r>
      <w:r>
        <w:rPr>
          <w:rFonts w:hint="default" w:ascii="Times New Roman" w:hAnsi="Times New Roman" w:eastAsia="方正楷体_GBK" w:cs="Times New Roman"/>
        </w:rPr>
        <w:t>附表1</w:t>
      </w:r>
    </w:p>
    <w:p>
      <w:pPr>
        <w:widowControl/>
        <w:spacing w:line="600" w:lineRule="exact"/>
        <w:jc w:val="center"/>
        <w:textAlignment w:val="center"/>
        <w:rPr>
          <w:rFonts w:hint="eastAsia"/>
        </w:rPr>
      </w:pPr>
      <w:r>
        <w:rPr>
          <w:rFonts w:hint="eastAsia" w:ascii="方正小标宋_GBK" w:hAnsi="方正小标宋_GBK" w:eastAsia="方正小标宋_GBK" w:cs="方正小标宋_GBK"/>
          <w:b/>
          <w:bCs/>
          <w:color w:val="000000"/>
          <w:kern w:val="0"/>
          <w:sz w:val="44"/>
          <w:szCs w:val="44"/>
          <w:lang w:bidi="ar"/>
        </w:rPr>
        <w:t>部门预算绩效自评打分表</w:t>
      </w:r>
    </w:p>
    <w:tbl>
      <w:tblPr>
        <w:tblStyle w:val="11"/>
        <w:tblW w:w="10819" w:type="dxa"/>
        <w:jc w:val="center"/>
        <w:tblInd w:w="0" w:type="dxa"/>
        <w:tblLayout w:type="fixed"/>
        <w:tblCellMar>
          <w:top w:w="0" w:type="dxa"/>
          <w:left w:w="108" w:type="dxa"/>
          <w:bottom w:w="0" w:type="dxa"/>
          <w:right w:w="108" w:type="dxa"/>
        </w:tblCellMar>
      </w:tblPr>
      <w:tblGrid>
        <w:gridCol w:w="1171"/>
        <w:gridCol w:w="1295"/>
        <w:gridCol w:w="1665"/>
        <w:gridCol w:w="720"/>
        <w:gridCol w:w="4734"/>
        <w:gridCol w:w="756"/>
        <w:gridCol w:w="478"/>
      </w:tblGrid>
      <w:tr>
        <w:tblPrEx>
          <w:tblLayout w:type="fixed"/>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备注</w:t>
            </w:r>
          </w:p>
        </w:tc>
      </w:tr>
      <w:tr>
        <w:tblPrEx>
          <w:tblLayout w:type="fixed"/>
          <w:tblCellMar>
            <w:top w:w="0" w:type="dxa"/>
            <w:left w:w="108" w:type="dxa"/>
            <w:bottom w:w="0" w:type="dxa"/>
            <w:right w:w="108" w:type="dxa"/>
          </w:tblCellMar>
        </w:tblPrEx>
        <w:trPr>
          <w:trHeight w:val="23" w:hRule="atLeast"/>
          <w:jc w:val="center"/>
        </w:trPr>
        <w:tc>
          <w:tcPr>
            <w:tcW w:w="1171" w:type="dxa"/>
            <w:tcBorders>
              <w:top w:val="single" w:color="000000" w:sz="4" w:space="0"/>
              <w:left w:val="single" w:color="000000" w:sz="4" w:space="0"/>
              <w:bottom w:val="single" w:color="000000" w:sz="4" w:space="0"/>
              <w:right w:val="nil"/>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一级指标</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指标</w:t>
            </w:r>
            <w:r>
              <w:rPr>
                <w:rFonts w:hint="default" w:ascii="Times New Roman" w:hAnsi="Times New Roman" w:eastAsia="方正仿宋_GBK" w:cs="Times New Roman"/>
                <w:b/>
                <w:bCs/>
                <w:kern w:val="0"/>
                <w:sz w:val="24"/>
                <w:szCs w:val="24"/>
                <w:lang w:bidi="ar"/>
              </w:rPr>
              <w:br w:type="textWrapping"/>
            </w:r>
            <w:r>
              <w:rPr>
                <w:rFonts w:hint="default" w:ascii="Times New Roman" w:hAnsi="Times New Roman" w:eastAsia="方正仿宋_GBK" w:cs="Times New Roman"/>
                <w:b/>
                <w:bCs/>
                <w:kern w:val="0"/>
                <w:sz w:val="24"/>
                <w:szCs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总体</w:t>
            </w:r>
          </w:p>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绩效</w:t>
            </w:r>
          </w:p>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（65分）</w:t>
            </w:r>
          </w:p>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履职效能</w:t>
            </w:r>
            <w:r>
              <w:rPr>
                <w:rFonts w:hint="default" w:ascii="Times New Roman" w:hAnsi="Times New Roman" w:eastAsia="方正仿宋_GBK" w:cs="Times New Roman"/>
                <w:b/>
                <w:bCs/>
                <w:kern w:val="0"/>
                <w:sz w:val="24"/>
                <w:szCs w:val="24"/>
                <w:lang w:bidi="ar"/>
              </w:rPr>
              <w:br w:type="textWrapping"/>
            </w:r>
            <w:r>
              <w:rPr>
                <w:rFonts w:hint="default" w:ascii="Times New Roman" w:hAnsi="Times New Roman" w:eastAsia="方正仿宋_GBK" w:cs="Times New Roman"/>
                <w:b/>
                <w:bCs/>
                <w:kern w:val="0"/>
                <w:sz w:val="24"/>
                <w:szCs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val="en-US" w:eastAsia="zh-CN" w:bidi="ar"/>
              </w:rPr>
              <w:t>监督履职效果</w:t>
            </w:r>
          </w:p>
        </w:tc>
        <w:tc>
          <w:tcPr>
            <w:tcW w:w="720" w:type="dxa"/>
            <w:vMerge w:val="restart"/>
            <w:tcBorders>
              <w:top w:val="nil"/>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15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部门整体绩效目标中选定3-5个核心职能目标，反映该项职能目标完成效果情况</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val="en-US" w:eastAsia="zh-CN" w:bidi="ar"/>
              </w:rPr>
              <w:t>执纪问责履职效果</w:t>
            </w:r>
          </w:p>
        </w:tc>
        <w:tc>
          <w:tcPr>
            <w:tcW w:w="720"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c>
          <w:tcPr>
            <w:tcW w:w="4734"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c>
          <w:tcPr>
            <w:tcW w:w="756"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val="en-US" w:eastAsia="zh-CN" w:bidi="ar"/>
              </w:rPr>
              <w:t>教育预防履职效果</w:t>
            </w:r>
          </w:p>
        </w:tc>
        <w:tc>
          <w:tcPr>
            <w:tcW w:w="72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预算管理</w:t>
            </w:r>
            <w:r>
              <w:rPr>
                <w:rFonts w:hint="default" w:ascii="Times New Roman" w:hAnsi="Times New Roman" w:eastAsia="方正仿宋_GBK" w:cs="Times New Roman"/>
                <w:b/>
                <w:bCs/>
                <w:kern w:val="0"/>
                <w:sz w:val="24"/>
                <w:szCs w:val="24"/>
                <w:lang w:bidi="ar"/>
              </w:rPr>
              <w:br w:type="textWrapping"/>
            </w:r>
            <w:r>
              <w:rPr>
                <w:rFonts w:hint="default" w:ascii="Times New Roman" w:hAnsi="Times New Roman" w:eastAsia="方正仿宋_GBK" w:cs="Times New Roman"/>
                <w:b/>
                <w:bCs/>
                <w:kern w:val="0"/>
                <w:sz w:val="24"/>
                <w:szCs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eastAsia" w:ascii="Times New Roman" w:hAnsi="Times New Roman" w:eastAsia="方正仿宋_GBK" w:cs="Times New Roman"/>
                <w:kern w:val="0"/>
                <w:sz w:val="24"/>
                <w:szCs w:val="24"/>
                <w:lang w:val="en-US" w:eastAsia="zh-CN" w:bidi="ar"/>
              </w:rPr>
              <w:t>6.29</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5.44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财务管理</w:t>
            </w:r>
            <w:r>
              <w:rPr>
                <w:rFonts w:hint="default" w:ascii="Times New Roman" w:hAnsi="Times New Roman" w:eastAsia="方正仿宋_GBK" w:cs="Times New Roman"/>
                <w:b/>
                <w:bCs/>
                <w:kern w:val="0"/>
                <w:sz w:val="24"/>
                <w:szCs w:val="24"/>
                <w:lang w:bidi="ar"/>
              </w:rPr>
              <w:br w:type="textWrapping"/>
            </w:r>
            <w:r>
              <w:rPr>
                <w:rFonts w:hint="default" w:ascii="Times New Roman" w:hAnsi="Times New Roman" w:eastAsia="方正仿宋_GBK" w:cs="Times New Roman"/>
                <w:b/>
                <w:bCs/>
                <w:kern w:val="0"/>
                <w:sz w:val="24"/>
                <w:szCs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资产管理</w:t>
            </w:r>
            <w:r>
              <w:rPr>
                <w:rFonts w:hint="default" w:ascii="Times New Roman" w:hAnsi="Times New Roman" w:eastAsia="方正仿宋_GBK" w:cs="Times New Roman"/>
                <w:b/>
                <w:bCs/>
                <w:kern w:val="0"/>
                <w:sz w:val="24"/>
                <w:szCs w:val="24"/>
                <w:lang w:bidi="ar"/>
              </w:rPr>
              <w:br w:type="textWrapping"/>
            </w:r>
            <w:r>
              <w:rPr>
                <w:rFonts w:hint="default" w:ascii="Times New Roman" w:hAnsi="Times New Roman" w:eastAsia="方正仿宋_GBK" w:cs="Times New Roman"/>
                <w:b/>
                <w:bCs/>
                <w:kern w:val="0"/>
                <w:sz w:val="24"/>
                <w:szCs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采购管理</w:t>
            </w:r>
            <w:r>
              <w:rPr>
                <w:rFonts w:hint="default" w:ascii="Times New Roman" w:hAnsi="Times New Roman" w:eastAsia="方正仿宋_GBK" w:cs="Times New Roman"/>
                <w:b/>
                <w:bCs/>
                <w:kern w:val="0"/>
                <w:sz w:val="24"/>
                <w:szCs w:val="24"/>
                <w:lang w:bidi="ar"/>
              </w:rPr>
              <w:br w:type="textWrapping"/>
            </w:r>
            <w:r>
              <w:rPr>
                <w:rFonts w:hint="default" w:ascii="Times New Roman" w:hAnsi="Times New Roman" w:eastAsia="方正仿宋_GBK" w:cs="Times New Roman"/>
                <w:b/>
                <w:bCs/>
                <w:kern w:val="0"/>
                <w:sz w:val="24"/>
                <w:szCs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left w:val="single" w:color="000000" w:sz="4" w:space="0"/>
              <w:bottom w:val="single" w:color="auto"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项目绩效</w:t>
            </w:r>
            <w:r>
              <w:rPr>
                <w:rFonts w:hint="default" w:ascii="Times New Roman" w:hAnsi="Times New Roman" w:eastAsia="方正仿宋_GBK" w:cs="Times New Roman"/>
                <w:b/>
                <w:bCs/>
                <w:kern w:val="0"/>
                <w:sz w:val="24"/>
                <w:szCs w:val="24"/>
                <w:lang w:bidi="ar"/>
              </w:rPr>
              <w:br w:type="textWrapping"/>
            </w:r>
            <w:r>
              <w:rPr>
                <w:rFonts w:hint="default" w:ascii="Times New Roman" w:hAnsi="Times New Roman" w:eastAsia="方正仿宋_GBK" w:cs="Times New Roman"/>
                <w:b/>
                <w:bCs/>
                <w:kern w:val="0"/>
                <w:sz w:val="24"/>
                <w:szCs w:val="24"/>
                <w:lang w:bidi="ar"/>
              </w:rPr>
              <w:t>（35分）</w:t>
            </w:r>
          </w:p>
        </w:tc>
        <w:tc>
          <w:tcPr>
            <w:tcW w:w="1295" w:type="dxa"/>
            <w:vMerge w:val="restart"/>
            <w:tcBorders>
              <w:top w:val="single" w:color="auto" w:sz="4" w:space="0"/>
              <w:left w:val="single" w:color="000000" w:sz="4" w:space="0"/>
              <w:bottom w:val="nil"/>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项目决策</w:t>
            </w:r>
            <w:r>
              <w:rPr>
                <w:rFonts w:hint="default" w:ascii="Times New Roman" w:hAnsi="Times New Roman" w:eastAsia="方正仿宋_GBK" w:cs="Times New Roman"/>
                <w:b/>
                <w:bCs/>
                <w:kern w:val="0"/>
                <w:sz w:val="24"/>
                <w:szCs w:val="24"/>
                <w:lang w:bidi="ar"/>
              </w:rPr>
              <w:br w:type="textWrapping"/>
            </w:r>
            <w:r>
              <w:rPr>
                <w:rFonts w:hint="default" w:ascii="Times New Roman" w:hAnsi="Times New Roman" w:eastAsia="方正仿宋_GBK" w:cs="Times New Roman"/>
                <w:b/>
                <w:bCs/>
                <w:kern w:val="0"/>
                <w:sz w:val="24"/>
                <w:szCs w:val="24"/>
                <w:lang w:bidi="ar"/>
              </w:rPr>
              <w:t>（12分）</w:t>
            </w:r>
          </w:p>
        </w:tc>
        <w:tc>
          <w:tcPr>
            <w:tcW w:w="1665"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决策程序</w:t>
            </w:r>
          </w:p>
        </w:tc>
        <w:tc>
          <w:tcPr>
            <w:tcW w:w="72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目标设置</w:t>
            </w:r>
          </w:p>
        </w:tc>
        <w:tc>
          <w:tcPr>
            <w:tcW w:w="72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900" w:hRule="atLeast"/>
          <w:jc w:val="center"/>
        </w:trPr>
        <w:tc>
          <w:tcPr>
            <w:tcW w:w="1171"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auto" w:sz="4" w:space="0"/>
              <w:right w:val="single" w:color="auto"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项目入库</w:t>
            </w:r>
          </w:p>
        </w:tc>
        <w:tc>
          <w:tcPr>
            <w:tcW w:w="720"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restart"/>
            <w:tcBorders>
              <w:top w:val="single" w:color="auto" w:sz="4" w:space="0"/>
              <w:left w:val="single" w:color="000000" w:sz="4" w:space="0"/>
              <w:bottom w:val="nil"/>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项目执行</w:t>
            </w:r>
            <w:r>
              <w:rPr>
                <w:rFonts w:hint="default" w:ascii="Times New Roman" w:hAnsi="Times New Roman" w:eastAsia="方正仿宋_GBK" w:cs="Times New Roman"/>
                <w:b/>
                <w:bCs/>
                <w:kern w:val="0"/>
                <w:sz w:val="24"/>
                <w:szCs w:val="24"/>
                <w:lang w:bidi="ar"/>
              </w:rPr>
              <w:br w:type="textWrapping"/>
            </w:r>
            <w:r>
              <w:rPr>
                <w:rFonts w:hint="default" w:ascii="Times New Roman" w:hAnsi="Times New Roman" w:eastAsia="方正仿宋_GBK" w:cs="Times New Roman"/>
                <w:b/>
                <w:bCs/>
                <w:kern w:val="0"/>
                <w:sz w:val="24"/>
                <w:szCs w:val="24"/>
                <w:lang w:bidi="ar"/>
              </w:rPr>
              <w:t>（12分）</w:t>
            </w:r>
          </w:p>
        </w:tc>
        <w:tc>
          <w:tcPr>
            <w:tcW w:w="166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p>
        </w:tc>
        <w:tc>
          <w:tcPr>
            <w:tcW w:w="12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default" w:ascii="Times New Roman" w:hAnsi="Times New Roman" w:eastAsia="方正仿宋_GBK" w:cs="Times New Roman"/>
                <w:b/>
                <w:bCs/>
                <w:kern w:val="0"/>
                <w:sz w:val="24"/>
                <w:szCs w:val="24"/>
                <w:lang w:bidi="ar"/>
              </w:rPr>
              <w:t>目标实现</w:t>
            </w:r>
            <w:r>
              <w:rPr>
                <w:rFonts w:hint="default" w:ascii="Times New Roman" w:hAnsi="Times New Roman" w:eastAsia="方正仿宋_GBK" w:cs="Times New Roman"/>
                <w:b/>
                <w:bCs/>
                <w:kern w:val="0"/>
                <w:sz w:val="24"/>
                <w:szCs w:val="24"/>
                <w:lang w:bidi="ar"/>
              </w:rPr>
              <w:br w:type="textWrapping"/>
            </w:r>
            <w:r>
              <w:rPr>
                <w:rFonts w:hint="default" w:ascii="Times New Roman" w:hAnsi="Times New Roman" w:eastAsia="方正仿宋_GBK" w:cs="Times New Roman"/>
                <w:b/>
                <w:bCs/>
                <w:kern w:val="0"/>
                <w:sz w:val="24"/>
                <w:szCs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default" w:ascii="Times New Roman" w:hAnsi="Times New Roman" w:eastAsia="方正仿宋_GBK" w:cs="Times New Roman"/>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c>
          <w:tcPr>
            <w:tcW w:w="12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val="en-US" w:eastAsia="zh-CN" w:bidi="ar"/>
              </w:rPr>
            </w:pPr>
            <w:r>
              <w:rPr>
                <w:rFonts w:hint="eastAsia" w:ascii="Times New Roman" w:hAnsi="Times New Roman" w:eastAsia="方正仿宋_GBK" w:cs="Times New Roman"/>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23" w:hRule="atLeast"/>
          <w:jc w:val="center"/>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b/>
                <w:bCs/>
                <w:kern w:val="0"/>
                <w:sz w:val="24"/>
                <w:szCs w:val="24"/>
                <w:lang w:bidi="ar"/>
              </w:rPr>
              <w:t>扣分项</w:t>
            </w:r>
            <w:r>
              <w:rPr>
                <w:rFonts w:hint="default" w:ascii="Times New Roman" w:hAnsi="Times New Roman" w:eastAsia="方正仿宋_GBK" w:cs="Times New Roman"/>
                <w:b/>
                <w:bCs/>
                <w:kern w:val="0"/>
                <w:sz w:val="24"/>
                <w:szCs w:val="24"/>
                <w:lang w:bidi="ar"/>
              </w:rPr>
              <w:br w:type="textWrapping"/>
            </w:r>
            <w:r>
              <w:rPr>
                <w:rFonts w:hint="default" w:ascii="Times New Roman" w:hAnsi="Times New Roman" w:eastAsia="方正仿宋_GBK" w:cs="Times New Roman"/>
                <w:b/>
                <w:bCs/>
                <w:kern w:val="0"/>
                <w:sz w:val="24"/>
                <w:szCs w:val="24"/>
                <w:lang w:bidi="ar"/>
              </w:rPr>
              <w:t>（10分）</w:t>
            </w:r>
          </w:p>
        </w:tc>
        <w:tc>
          <w:tcPr>
            <w:tcW w:w="29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r>
              <w:rPr>
                <w:rFonts w:hint="default" w:ascii="Times New Roman" w:hAnsi="Times New Roman" w:eastAsia="方正仿宋_GBK" w:cs="Times New Roman"/>
                <w:kern w:val="0"/>
                <w:sz w:val="24"/>
                <w:szCs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kern w:val="0"/>
                <w:sz w:val="24"/>
                <w:szCs w:val="24"/>
                <w:lang w:bidi="ar"/>
              </w:rPr>
            </w:pPr>
          </w:p>
        </w:tc>
      </w:tr>
      <w:tr>
        <w:tblPrEx>
          <w:tblLayout w:type="fixed"/>
          <w:tblCellMar>
            <w:top w:w="0" w:type="dxa"/>
            <w:left w:w="108" w:type="dxa"/>
            <w:bottom w:w="0" w:type="dxa"/>
            <w:right w:w="108" w:type="dxa"/>
          </w:tblCellMar>
        </w:tblPrEx>
        <w:trPr>
          <w:trHeight w:val="780" w:hRule="atLeast"/>
          <w:jc w:val="center"/>
        </w:trPr>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Times New Roman" w:eastAsia="方正仿宋_GBK" w:cs="Times New Roman"/>
                <w:b/>
                <w:bCs/>
                <w:kern w:val="0"/>
                <w:sz w:val="24"/>
                <w:szCs w:val="24"/>
                <w:lang w:bidi="ar"/>
              </w:rPr>
            </w:pPr>
            <w:r>
              <w:rPr>
                <w:rFonts w:hint="eastAsia" w:ascii="Times New Roman" w:hAnsi="Times New Roman" w:eastAsia="方正仿宋_GBK" w:cs="Times New Roman"/>
                <w:b/>
                <w:bCs/>
                <w:kern w:val="0"/>
                <w:sz w:val="24"/>
                <w:szCs w:val="24"/>
                <w:lang w:bidi="ar"/>
              </w:rPr>
              <w:t>总分</w:t>
            </w:r>
          </w:p>
        </w:tc>
        <w:tc>
          <w:tcPr>
            <w:tcW w:w="96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textAlignment w:val="center"/>
              <w:rPr>
                <w:rFonts w:hint="default" w:ascii="Times New Roman" w:hAnsi="Times New Roman" w:eastAsia="方正仿宋_GBK" w:cs="Times New Roman"/>
                <w:kern w:val="0"/>
                <w:sz w:val="24"/>
                <w:szCs w:val="24"/>
                <w:lang w:val="en-US" w:eastAsia="zh-CN" w:bidi="ar"/>
              </w:rPr>
            </w:pPr>
            <w:r>
              <w:rPr>
                <w:rFonts w:hint="eastAsia" w:ascii="Times New Roman" w:hAnsi="Times New Roman" w:eastAsia="方正仿宋_GBK" w:cs="Times New Roman"/>
                <w:kern w:val="0"/>
                <w:sz w:val="24"/>
                <w:szCs w:val="24"/>
                <w:lang w:val="en-US" w:eastAsia="zh-CN" w:bidi="ar"/>
              </w:rPr>
              <w:t>97.73</w:t>
            </w:r>
          </w:p>
        </w:tc>
      </w:tr>
    </w:tbl>
    <w:p>
      <w:pPr>
        <w:pStyle w:val="16"/>
        <w:spacing w:line="20" w:lineRule="exact"/>
        <w:rPr>
          <w:rFonts w:hint="default" w:ascii="Times New Roman" w:hAnsi="Times New Roman"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黑体" w:cs="Times New Roman"/>
        </w:rPr>
      </w:pPr>
    </w:p>
    <w:p>
      <w:pPr>
        <w:spacing w:line="578" w:lineRule="exact"/>
        <w:jc w:val="left"/>
        <w:rPr>
          <w:rFonts w:hint="default" w:ascii="Times New Roman" w:hAnsi="Times New Roman" w:eastAsia="方正黑体_GBK" w:cs="Times New Roman"/>
        </w:rPr>
      </w:pPr>
      <w:r>
        <w:rPr>
          <w:rFonts w:hint="default" w:ascii="Times New Roman" w:hAnsi="Times New Roman" w:eastAsia="方正黑体_GBK" w:cs="Times New Roman"/>
        </w:rPr>
        <w:t>附表2</w:t>
      </w:r>
    </w:p>
    <w:tbl>
      <w:tblPr>
        <w:tblStyle w:val="11"/>
        <w:tblW w:w="10560" w:type="dxa"/>
        <w:jc w:val="center"/>
        <w:tblInd w:w="0" w:type="dxa"/>
        <w:tblLayout w:type="fixed"/>
        <w:tblCellMar>
          <w:top w:w="15" w:type="dxa"/>
          <w:left w:w="15" w:type="dxa"/>
          <w:bottom w:w="15" w:type="dxa"/>
          <w:right w:w="15" w:type="dxa"/>
        </w:tblCellMar>
      </w:tblPr>
      <w:tblGrid>
        <w:gridCol w:w="1308"/>
        <w:gridCol w:w="1347"/>
        <w:gridCol w:w="1273"/>
        <w:gridCol w:w="1100"/>
        <w:gridCol w:w="814"/>
        <w:gridCol w:w="3084"/>
        <w:gridCol w:w="588"/>
        <w:gridCol w:w="1046"/>
      </w:tblGrid>
      <w:tr>
        <w:tblPrEx>
          <w:tblLayout w:type="fixed"/>
          <w:tblCellMar>
            <w:top w:w="15" w:type="dxa"/>
            <w:left w:w="15" w:type="dxa"/>
            <w:bottom w:w="15" w:type="dxa"/>
            <w:right w:w="15" w:type="dxa"/>
          </w:tblCellMar>
        </w:tblPrEx>
        <w:trPr>
          <w:trHeight w:val="750" w:hRule="exact"/>
          <w:jc w:val="center"/>
        </w:trPr>
        <w:tc>
          <w:tcPr>
            <w:tcW w:w="10560" w:type="dxa"/>
            <w:gridSpan w:val="8"/>
            <w:shd w:val="clear" w:color="auto" w:fill="auto"/>
            <w:vAlign w:val="center"/>
          </w:tcPr>
          <w:p>
            <w:pPr>
              <w:widowControl/>
              <w:spacing w:line="560" w:lineRule="exact"/>
              <w:ind w:firstLine="883" w:firstLineChars="200"/>
              <w:jc w:val="center"/>
              <w:textAlignment w:val="center"/>
              <w:rPr>
                <w:rFonts w:hint="default" w:ascii="方正楷体_GBK" w:hAnsi="方正仿宋_GBK" w:eastAsia="方正楷体_GBK" w:cs="方正仿宋_GBK"/>
                <w:b/>
                <w:kern w:val="0"/>
                <w:sz w:val="32"/>
                <w:szCs w:val="32"/>
                <w:lang w:bidi="ar"/>
              </w:rPr>
            </w:pPr>
            <w:r>
              <w:rPr>
                <w:rFonts w:hint="eastAsia" w:ascii="方正小标宋_GBK" w:hAnsi="方正小标宋_GBK" w:eastAsia="方正小标宋_GBK" w:cs="方正小标宋_GBK"/>
                <w:b/>
                <w:bCs w:val="0"/>
                <w:kern w:val="0"/>
                <w:sz w:val="44"/>
                <w:szCs w:val="44"/>
                <w:lang w:bidi="ar"/>
              </w:rPr>
              <w:t>部门整体绩效目标完成情况自评表</w:t>
            </w:r>
          </w:p>
        </w:tc>
      </w:tr>
      <w:tr>
        <w:tblPrEx>
          <w:tblLayout w:type="fixed"/>
          <w:tblCellMar>
            <w:top w:w="15" w:type="dxa"/>
            <w:left w:w="15" w:type="dxa"/>
            <w:bottom w:w="15" w:type="dxa"/>
            <w:right w:w="15" w:type="dxa"/>
          </w:tblCellMar>
        </w:tblPrEx>
        <w:trPr>
          <w:trHeight w:val="23" w:hRule="atLeast"/>
          <w:jc w:val="center"/>
        </w:trPr>
        <w:tc>
          <w:tcPr>
            <w:tcW w:w="10560" w:type="dxa"/>
            <w:gridSpan w:val="8"/>
            <w:shd w:val="clear" w:color="auto" w:fill="auto"/>
            <w:vAlign w:val="center"/>
          </w:tcPr>
          <w:p>
            <w:pPr>
              <w:widowControl/>
              <w:spacing w:line="560" w:lineRule="exact"/>
              <w:ind w:firstLine="643" w:firstLineChars="200"/>
              <w:jc w:val="center"/>
              <w:textAlignment w:val="center"/>
              <w:rPr>
                <w:rFonts w:hint="default" w:ascii="方正楷体_GBK" w:hAnsi="方正仿宋_GBK" w:eastAsia="方正楷体_GBK" w:cs="方正仿宋_GBK"/>
                <w:b/>
                <w:kern w:val="0"/>
                <w:sz w:val="32"/>
                <w:szCs w:val="32"/>
                <w:lang w:bidi="ar"/>
              </w:rPr>
            </w:pPr>
            <w:r>
              <w:rPr>
                <w:rFonts w:hint="default" w:ascii="Times New Roman" w:hAnsi="Times New Roman" w:eastAsia="方正楷体_GBK" w:cs="Times New Roman"/>
                <w:b/>
                <w:kern w:val="0"/>
                <w:sz w:val="32"/>
                <w:szCs w:val="32"/>
                <w:lang w:bidi="ar"/>
              </w:rPr>
              <w:t>（202</w:t>
            </w:r>
            <w:r>
              <w:rPr>
                <w:rFonts w:hint="default" w:ascii="Times New Roman" w:hAnsi="Times New Roman" w:eastAsia="方正楷体_GBK" w:cs="Times New Roman"/>
                <w:b/>
                <w:kern w:val="0"/>
                <w:sz w:val="32"/>
                <w:szCs w:val="32"/>
                <w:lang w:val="en-US" w:eastAsia="zh-CN" w:bidi="ar"/>
              </w:rPr>
              <w:t>5</w:t>
            </w:r>
            <w:r>
              <w:rPr>
                <w:rFonts w:hint="default" w:ascii="Times New Roman" w:hAnsi="Times New Roman" w:eastAsia="方正楷体_GBK" w:cs="Times New Roman"/>
                <w:b/>
                <w:kern w:val="0"/>
                <w:sz w:val="32"/>
                <w:szCs w:val="32"/>
                <w:lang w:bidi="ar"/>
              </w:rPr>
              <w:t>年度）</w:t>
            </w:r>
          </w:p>
        </w:tc>
      </w:tr>
      <w:tr>
        <w:tblPrEx>
          <w:tblLayout w:type="fixed"/>
          <w:tblCellMar>
            <w:top w:w="15" w:type="dxa"/>
            <w:left w:w="15" w:type="dxa"/>
            <w:bottom w:w="15" w:type="dxa"/>
            <w:right w:w="15" w:type="dxa"/>
          </w:tblCellMar>
        </w:tblPrEx>
        <w:trPr>
          <w:trHeight w:val="23" w:hRule="atLeast"/>
          <w:jc w:val="center"/>
        </w:trPr>
        <w:tc>
          <w:tcPr>
            <w:tcW w:w="10560" w:type="dxa"/>
            <w:gridSpan w:val="8"/>
            <w:tcBorders>
              <w:bottom w:val="single" w:color="000000" w:sz="4" w:space="0"/>
            </w:tcBorders>
            <w:shd w:val="clear" w:color="auto" w:fill="auto"/>
            <w:vAlign w:val="center"/>
          </w:tcPr>
          <w:p>
            <w:pPr>
              <w:widowControl/>
              <w:spacing w:line="300" w:lineRule="exact"/>
              <w:ind w:firstLine="0" w:firstLineChars="0"/>
              <w:jc w:val="right"/>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单位：万元</w:t>
            </w:r>
          </w:p>
        </w:tc>
      </w:tr>
      <w:tr>
        <w:tblPrEx>
          <w:tblLayout w:type="fixed"/>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b w:val="0"/>
                <w:bCs w:val="0"/>
                <w:kern w:val="0"/>
                <w:sz w:val="24"/>
                <w:szCs w:val="24"/>
                <w:lang w:bidi="ar"/>
              </w:rPr>
            </w:pPr>
            <w:r>
              <w:rPr>
                <w:rFonts w:hint="default" w:ascii="Times New Roman" w:hAnsi="方正仿宋_GBK" w:eastAsia="方正仿宋_GBK" w:cs="Times New Roman"/>
                <w:b w:val="0"/>
                <w:bCs w:val="0"/>
                <w:kern w:val="0"/>
                <w:sz w:val="24"/>
                <w:szCs w:val="24"/>
                <w:lang w:bidi="ar"/>
              </w:rPr>
              <w:t>部门名称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中共攀枝花市西区纪律检查委员会</w:t>
            </w:r>
          </w:p>
        </w:tc>
      </w:tr>
      <w:tr>
        <w:tblPrEx>
          <w:tblLayout w:type="fixed"/>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b w:val="0"/>
                <w:bCs w:val="0"/>
                <w:kern w:val="0"/>
                <w:sz w:val="24"/>
                <w:szCs w:val="24"/>
                <w:lang w:bidi="ar"/>
              </w:rPr>
            </w:pPr>
            <w:r>
              <w:rPr>
                <w:rFonts w:hint="default" w:ascii="Times New Roman" w:hAnsi="方正仿宋_GBK" w:eastAsia="方正仿宋_GBK" w:cs="Times New Roman"/>
                <w:b w:val="0"/>
                <w:bCs w:val="0"/>
                <w:kern w:val="0"/>
                <w:sz w:val="24"/>
                <w:szCs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b w:val="0"/>
                <w:bCs w:val="0"/>
                <w:kern w:val="0"/>
                <w:sz w:val="24"/>
                <w:szCs w:val="24"/>
                <w:lang w:bidi="ar"/>
              </w:rPr>
            </w:pPr>
            <w:r>
              <w:rPr>
                <w:rFonts w:hint="default" w:ascii="Times New Roman" w:hAnsi="方正仿宋_GBK" w:eastAsia="方正仿宋_GBK" w:cs="Times New Roman"/>
                <w:b w:val="0"/>
                <w:bCs w:val="0"/>
                <w:kern w:val="0"/>
                <w:sz w:val="24"/>
                <w:szCs w:val="24"/>
                <w:lang w:bidi="ar"/>
              </w:rPr>
              <w:t>资金总额</w:t>
            </w:r>
          </w:p>
        </w:tc>
        <w:tc>
          <w:tcPr>
            <w:tcW w:w="19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财政拨款</w:t>
            </w:r>
          </w:p>
        </w:tc>
        <w:tc>
          <w:tcPr>
            <w:tcW w:w="4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其他资金</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b w:val="0"/>
                <w:bCs w:val="0"/>
                <w:kern w:val="0"/>
                <w:sz w:val="24"/>
                <w:szCs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b w:val="0"/>
                <w:bCs w:val="0"/>
                <w:kern w:val="0"/>
                <w:sz w:val="24"/>
                <w:szCs w:val="24"/>
                <w:lang w:val="en-US" w:eastAsia="zh-CN" w:bidi="ar"/>
              </w:rPr>
            </w:pPr>
            <w:r>
              <w:rPr>
                <w:rFonts w:hint="eastAsia" w:ascii="Times New Roman" w:hAnsi="方正仿宋_GBK" w:eastAsia="方正仿宋_GBK" w:cs="Times New Roman"/>
                <w:b w:val="0"/>
                <w:bCs w:val="0"/>
                <w:kern w:val="0"/>
                <w:sz w:val="24"/>
                <w:szCs w:val="24"/>
                <w:lang w:val="en-US" w:eastAsia="zh-CN" w:bidi="ar"/>
              </w:rPr>
              <w:t>1954.88</w:t>
            </w:r>
          </w:p>
        </w:tc>
        <w:tc>
          <w:tcPr>
            <w:tcW w:w="19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val="en-US" w:eastAsia="zh-CN" w:bidi="ar"/>
              </w:rPr>
            </w:pPr>
            <w:r>
              <w:rPr>
                <w:rFonts w:hint="eastAsia" w:ascii="Times New Roman" w:hAnsi="方正仿宋_GBK" w:eastAsia="方正仿宋_GBK" w:cs="Times New Roman"/>
                <w:kern w:val="0"/>
                <w:sz w:val="24"/>
                <w:szCs w:val="24"/>
                <w:lang w:val="en-US" w:eastAsia="zh-CN" w:bidi="ar"/>
              </w:rPr>
              <w:t>1954.88</w:t>
            </w:r>
          </w:p>
        </w:tc>
        <w:tc>
          <w:tcPr>
            <w:tcW w:w="4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r>
      <w:tr>
        <w:tblPrEx>
          <w:tblLayout w:type="fixed"/>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b w:val="0"/>
                <w:bCs w:val="0"/>
                <w:kern w:val="0"/>
                <w:sz w:val="24"/>
                <w:szCs w:val="24"/>
                <w:lang w:bidi="ar"/>
              </w:rPr>
            </w:pPr>
            <w:r>
              <w:rPr>
                <w:rFonts w:hint="default" w:ascii="Times New Roman" w:hAnsi="方正仿宋_GBK" w:eastAsia="方正仿宋_GBK" w:cs="Times New Roman"/>
                <w:b w:val="0"/>
                <w:bCs w:val="0"/>
                <w:kern w:val="0"/>
                <w:sz w:val="24"/>
                <w:szCs w:val="24"/>
                <w:lang w:bidi="ar"/>
              </w:rPr>
              <w:t>年度总体</w:t>
            </w:r>
          </w:p>
          <w:p>
            <w:pPr>
              <w:widowControl/>
              <w:spacing w:line="300" w:lineRule="exact"/>
              <w:ind w:firstLine="0" w:firstLineChars="0"/>
              <w:jc w:val="center"/>
              <w:textAlignment w:val="center"/>
              <w:rPr>
                <w:rFonts w:hint="default" w:ascii="Times New Roman" w:hAnsi="方正仿宋_GBK" w:eastAsia="方正仿宋_GBK" w:cs="Times New Roman"/>
                <w:b w:val="0"/>
                <w:bCs w:val="0"/>
                <w:kern w:val="0"/>
                <w:sz w:val="24"/>
                <w:szCs w:val="24"/>
                <w:lang w:bidi="ar"/>
              </w:rPr>
            </w:pPr>
            <w:r>
              <w:rPr>
                <w:rFonts w:hint="default" w:ascii="Times New Roman" w:hAnsi="方正仿宋_GBK" w:eastAsia="方正仿宋_GBK" w:cs="Times New Roman"/>
                <w:b w:val="0"/>
                <w:bCs w:val="0"/>
                <w:kern w:val="0"/>
                <w:sz w:val="24"/>
                <w:szCs w:val="24"/>
                <w:lang w:bidi="ar"/>
              </w:rPr>
              <w:t>目标</w:t>
            </w:r>
          </w:p>
        </w:tc>
        <w:tc>
          <w:tcPr>
            <w:tcW w:w="92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b w:val="0"/>
                <w:bCs w:val="0"/>
                <w:kern w:val="0"/>
                <w:sz w:val="24"/>
                <w:szCs w:val="24"/>
                <w:lang w:bidi="ar"/>
              </w:rPr>
            </w:pPr>
            <w:r>
              <w:rPr>
                <w:rFonts w:hint="default" w:ascii="Times New Roman" w:hAnsi="方正仿宋_GBK" w:eastAsia="方正仿宋_GBK" w:cs="Times New Roman"/>
                <w:b w:val="0"/>
                <w:bCs w:val="0"/>
                <w:kern w:val="0"/>
                <w:sz w:val="24"/>
                <w:szCs w:val="24"/>
                <w:lang w:bidi="ar"/>
              </w:rPr>
              <w:t>保障纪检监察机关正常运行，确保人员基本支出</w:t>
            </w:r>
            <w:r>
              <w:rPr>
                <w:rFonts w:ascii="Times New Roman" w:hAnsi="方正仿宋_GBK" w:eastAsia="方正仿宋_GBK" w:cs="Times New Roman"/>
                <w:b w:val="0"/>
                <w:bCs w:val="0"/>
                <w:kern w:val="0"/>
                <w:sz w:val="24"/>
                <w:szCs w:val="24"/>
                <w:lang w:bidi="ar"/>
              </w:rPr>
              <w:t>经费</w:t>
            </w:r>
            <w:r>
              <w:rPr>
                <w:rFonts w:hint="eastAsia" w:ascii="Times New Roman" w:hAnsi="方正仿宋_GBK" w:eastAsia="方正仿宋_GBK" w:cs="Times New Roman"/>
                <w:b w:val="0"/>
                <w:bCs w:val="0"/>
                <w:kern w:val="0"/>
                <w:sz w:val="24"/>
                <w:szCs w:val="24"/>
                <w:lang w:eastAsia="zh-CN" w:bidi="ar"/>
              </w:rPr>
              <w:t>及</w:t>
            </w:r>
            <w:r>
              <w:rPr>
                <w:rFonts w:hint="default" w:ascii="Times New Roman" w:hAnsi="方正仿宋_GBK" w:eastAsia="方正仿宋_GBK" w:cs="Times New Roman"/>
                <w:b w:val="0"/>
                <w:bCs w:val="0"/>
                <w:kern w:val="0"/>
                <w:sz w:val="24"/>
                <w:szCs w:val="24"/>
                <w:lang w:bidi="ar"/>
              </w:rPr>
              <w:t>办案工作、党风廉政宣传工作、巡察工作、机关后勤保障工作正常开展，</w:t>
            </w:r>
            <w:r>
              <w:rPr>
                <w:rFonts w:hint="eastAsia" w:ascii="Times New Roman" w:hAnsi="方正仿宋_GBK" w:eastAsia="方正仿宋_GBK" w:cs="Times New Roman"/>
                <w:b w:val="0"/>
                <w:bCs w:val="0"/>
                <w:kern w:val="0"/>
                <w:sz w:val="24"/>
                <w:szCs w:val="24"/>
                <w:lang w:eastAsia="zh-CN" w:bidi="ar"/>
              </w:rPr>
              <w:t>按时按质</w:t>
            </w:r>
            <w:r>
              <w:rPr>
                <w:rFonts w:hint="default" w:ascii="Times New Roman" w:hAnsi="方正仿宋_GBK" w:eastAsia="方正仿宋_GBK" w:cs="Times New Roman"/>
                <w:b w:val="0"/>
                <w:bCs w:val="0"/>
                <w:kern w:val="0"/>
                <w:sz w:val="24"/>
                <w:szCs w:val="24"/>
                <w:lang w:bidi="ar"/>
              </w:rPr>
              <w:t>完成市、区年初下达各项工作考核目标任务</w:t>
            </w:r>
          </w:p>
        </w:tc>
      </w:tr>
      <w:tr>
        <w:tblPrEx>
          <w:tblLayout w:type="fixed"/>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b w:val="0"/>
                <w:bCs w:val="0"/>
                <w:kern w:val="0"/>
                <w:sz w:val="24"/>
                <w:szCs w:val="24"/>
                <w:lang w:bidi="ar"/>
              </w:rPr>
            </w:pPr>
            <w:r>
              <w:rPr>
                <w:rFonts w:hint="default" w:ascii="Times New Roman" w:hAnsi="方正仿宋_GBK" w:eastAsia="方正仿宋_GBK" w:cs="Times New Roman"/>
                <w:b w:val="0"/>
                <w:bCs w:val="0"/>
                <w:kern w:val="0"/>
                <w:sz w:val="24"/>
                <w:szCs w:val="24"/>
                <w:lang w:bidi="ar"/>
              </w:rPr>
              <w:t>年度主要</w:t>
            </w:r>
          </w:p>
          <w:p>
            <w:pPr>
              <w:widowControl/>
              <w:spacing w:line="300" w:lineRule="exact"/>
              <w:ind w:firstLine="0" w:firstLineChars="0"/>
              <w:jc w:val="center"/>
              <w:textAlignment w:val="center"/>
              <w:rPr>
                <w:rFonts w:hint="default" w:ascii="Times New Roman" w:hAnsi="方正仿宋_GBK" w:eastAsia="方正仿宋_GBK" w:cs="Times New Roman"/>
                <w:b w:val="0"/>
                <w:bCs w:val="0"/>
                <w:kern w:val="0"/>
                <w:sz w:val="24"/>
                <w:szCs w:val="24"/>
                <w:lang w:bidi="ar"/>
              </w:rPr>
            </w:pPr>
            <w:r>
              <w:rPr>
                <w:rFonts w:hint="default" w:ascii="Times New Roman" w:hAnsi="方正仿宋_GBK" w:eastAsia="方正仿宋_GBK" w:cs="Times New Roman"/>
                <w:b w:val="0"/>
                <w:bCs w:val="0"/>
                <w:kern w:val="0"/>
                <w:sz w:val="24"/>
                <w:szCs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b w:val="0"/>
                <w:bCs w:val="0"/>
                <w:kern w:val="0"/>
                <w:sz w:val="24"/>
                <w:szCs w:val="24"/>
                <w:lang w:bidi="ar"/>
              </w:rPr>
            </w:pPr>
            <w:r>
              <w:rPr>
                <w:rFonts w:hint="default" w:ascii="Times New Roman" w:hAnsi="方正仿宋_GBK" w:eastAsia="方正仿宋_GBK" w:cs="Times New Roman"/>
                <w:b w:val="0"/>
                <w:bCs w:val="0"/>
                <w:kern w:val="0"/>
                <w:sz w:val="24"/>
                <w:szCs w:val="24"/>
                <w:lang w:bidi="ar"/>
              </w:rPr>
              <w:t>任务名称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主要内容</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bookmarkStart w:id="4" w:name="_GoBack" w:colFirst="3" w:colLast="7"/>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审查调查</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left"/>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202</w:t>
            </w:r>
            <w:r>
              <w:rPr>
                <w:rFonts w:hint="eastAsia" w:ascii="Times New Roman" w:hAnsi="方正仿宋_GBK" w:eastAsia="方正仿宋_GBK" w:cs="Times New Roman"/>
                <w:kern w:val="0"/>
                <w:sz w:val="24"/>
                <w:szCs w:val="24"/>
                <w:lang w:val="en-US" w:eastAsia="zh-CN" w:bidi="ar"/>
              </w:rPr>
              <w:t>5</w:t>
            </w:r>
            <w:r>
              <w:rPr>
                <w:rFonts w:ascii="Times New Roman" w:hAnsi="方正仿宋_GBK" w:eastAsia="方正仿宋_GBK" w:cs="Times New Roman"/>
                <w:kern w:val="0"/>
                <w:sz w:val="24"/>
                <w:szCs w:val="24"/>
                <w:lang w:bidi="ar"/>
              </w:rPr>
              <w:t>年办理党纪政务案、留置案件审查调查</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党风廉政宣传教育</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left"/>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202</w:t>
            </w:r>
            <w:r>
              <w:rPr>
                <w:rFonts w:hint="eastAsia" w:ascii="Times New Roman" w:hAnsi="方正仿宋_GBK" w:eastAsia="方正仿宋_GBK" w:cs="Times New Roman"/>
                <w:kern w:val="0"/>
                <w:sz w:val="24"/>
                <w:szCs w:val="24"/>
                <w:lang w:val="en-US" w:eastAsia="zh-CN" w:bidi="ar"/>
              </w:rPr>
              <w:t>5</w:t>
            </w:r>
            <w:r>
              <w:rPr>
                <w:rFonts w:ascii="Times New Roman" w:hAnsi="方正仿宋_GBK" w:eastAsia="方正仿宋_GBK" w:cs="Times New Roman"/>
                <w:kern w:val="0"/>
                <w:sz w:val="24"/>
                <w:szCs w:val="24"/>
                <w:lang w:bidi="ar"/>
              </w:rPr>
              <w:t>年全区党风廉政教育和宣传工作</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巡察工作</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left"/>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202</w:t>
            </w:r>
            <w:r>
              <w:rPr>
                <w:rFonts w:hint="eastAsia" w:ascii="Times New Roman" w:hAnsi="方正仿宋_GBK" w:eastAsia="方正仿宋_GBK" w:cs="Times New Roman"/>
                <w:kern w:val="0"/>
                <w:sz w:val="24"/>
                <w:szCs w:val="24"/>
                <w:lang w:val="en-US" w:eastAsia="zh-CN" w:bidi="ar"/>
              </w:rPr>
              <w:t>5</w:t>
            </w:r>
            <w:r>
              <w:rPr>
                <w:rFonts w:ascii="Times New Roman" w:hAnsi="方正仿宋_GBK" w:eastAsia="方正仿宋_GBK" w:cs="Times New Roman"/>
                <w:kern w:val="0"/>
                <w:sz w:val="24"/>
                <w:szCs w:val="24"/>
                <w:lang w:bidi="ar"/>
              </w:rPr>
              <w:t>年巡察工作</w:t>
            </w:r>
          </w:p>
        </w:tc>
      </w:tr>
      <w:bookmarkEnd w:id="4"/>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机关后勤工作</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保障202</w:t>
            </w:r>
            <w:r>
              <w:rPr>
                <w:rFonts w:hint="eastAsia" w:ascii="Times New Roman" w:hAnsi="方正仿宋_GBK" w:eastAsia="方正仿宋_GBK" w:cs="Times New Roman"/>
                <w:kern w:val="0"/>
                <w:sz w:val="24"/>
                <w:szCs w:val="24"/>
                <w:lang w:val="en-US" w:eastAsia="zh-CN" w:bidi="ar"/>
              </w:rPr>
              <w:t>5</w:t>
            </w:r>
            <w:r>
              <w:rPr>
                <w:rFonts w:ascii="Times New Roman" w:hAnsi="方正仿宋_GBK" w:eastAsia="方正仿宋_GBK" w:cs="Times New Roman"/>
                <w:kern w:val="0"/>
                <w:sz w:val="24"/>
                <w:szCs w:val="24"/>
                <w:lang w:bidi="ar"/>
              </w:rPr>
              <w:t>年委机关正常运转，留置中心工作安全顺利完成</w:t>
            </w:r>
          </w:p>
        </w:tc>
      </w:tr>
      <w:tr>
        <w:tblPrEx>
          <w:tblLayout w:type="fixed"/>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年度绩效</w:t>
            </w:r>
          </w:p>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三级指标</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绩效指标性质</w:t>
            </w:r>
          </w:p>
        </w:tc>
        <w:tc>
          <w:tcPr>
            <w:tcW w:w="3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绩效指标值</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绩效度量单位</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实际完成</w:t>
            </w:r>
          </w:p>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指标值</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目标任务数、机关运行、人员、项目支出</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定性</w:t>
            </w:r>
          </w:p>
        </w:tc>
        <w:tc>
          <w:tcPr>
            <w:tcW w:w="3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确保</w:t>
            </w:r>
            <w:r>
              <w:rPr>
                <w:rFonts w:hint="eastAsia" w:ascii="Times New Roman" w:hAnsi="方正仿宋_GBK" w:eastAsia="方正仿宋_GBK" w:cs="Times New Roman"/>
                <w:kern w:val="0"/>
                <w:sz w:val="24"/>
                <w:szCs w:val="24"/>
                <w:lang w:eastAsia="zh-CN" w:bidi="ar"/>
              </w:rPr>
              <w:t>行政人员</w:t>
            </w:r>
            <w:r>
              <w:rPr>
                <w:rFonts w:hint="eastAsia" w:ascii="Times New Roman" w:hAnsi="方正仿宋_GBK" w:eastAsia="方正仿宋_GBK" w:cs="Times New Roman"/>
                <w:kern w:val="0"/>
                <w:sz w:val="24"/>
                <w:szCs w:val="24"/>
                <w:lang w:val="en-US" w:eastAsia="zh-CN" w:bidi="ar"/>
              </w:rPr>
              <w:t>43</w:t>
            </w:r>
            <w:r>
              <w:rPr>
                <w:rFonts w:ascii="Times New Roman" w:hAnsi="方正仿宋_GBK" w:eastAsia="方正仿宋_GBK" w:cs="Times New Roman"/>
                <w:kern w:val="0"/>
                <w:sz w:val="24"/>
                <w:szCs w:val="24"/>
                <w:lang w:bidi="ar"/>
              </w:rPr>
              <w:t>人，</w:t>
            </w:r>
            <w:r>
              <w:rPr>
                <w:rFonts w:hint="eastAsia" w:ascii="Times New Roman" w:hAnsi="方正仿宋_GBK" w:eastAsia="方正仿宋_GBK" w:cs="Times New Roman"/>
                <w:kern w:val="0"/>
                <w:sz w:val="24"/>
                <w:szCs w:val="24"/>
                <w:lang w:eastAsia="zh-CN" w:bidi="ar"/>
              </w:rPr>
              <w:t>参公人员</w:t>
            </w:r>
            <w:r>
              <w:rPr>
                <w:rFonts w:hint="eastAsia" w:ascii="Times New Roman" w:hAnsi="方正仿宋_GBK" w:eastAsia="方正仿宋_GBK" w:cs="Times New Roman"/>
                <w:kern w:val="0"/>
                <w:sz w:val="24"/>
                <w:szCs w:val="24"/>
                <w:lang w:val="en-US" w:eastAsia="zh-CN" w:bidi="ar"/>
              </w:rPr>
              <w:t>7人，</w:t>
            </w:r>
            <w:r>
              <w:rPr>
                <w:rFonts w:ascii="Times New Roman" w:hAnsi="方正仿宋_GBK" w:eastAsia="方正仿宋_GBK" w:cs="Times New Roman"/>
                <w:kern w:val="0"/>
                <w:sz w:val="24"/>
                <w:szCs w:val="24"/>
                <w:lang w:bidi="ar"/>
              </w:rPr>
              <w:t>行政工勤人员1人，事业人员</w:t>
            </w:r>
            <w:r>
              <w:rPr>
                <w:rFonts w:hint="eastAsia" w:ascii="Times New Roman" w:hAnsi="方正仿宋_GBK" w:eastAsia="方正仿宋_GBK" w:cs="Times New Roman"/>
                <w:kern w:val="0"/>
                <w:sz w:val="24"/>
                <w:szCs w:val="24"/>
                <w:lang w:val="en-US" w:eastAsia="zh-CN" w:bidi="ar"/>
              </w:rPr>
              <w:t>12</w:t>
            </w:r>
            <w:r>
              <w:rPr>
                <w:rFonts w:ascii="Times New Roman" w:hAnsi="方正仿宋_GBK" w:eastAsia="方正仿宋_GBK" w:cs="Times New Roman"/>
                <w:kern w:val="0"/>
                <w:sz w:val="24"/>
                <w:szCs w:val="24"/>
                <w:lang w:bidi="ar"/>
              </w:rPr>
              <w:t>人，临聘人员4人人员经费支出；4个项目正常开展</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100%</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完成任务目标质量</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定性</w:t>
            </w:r>
          </w:p>
        </w:tc>
        <w:tc>
          <w:tcPr>
            <w:tcW w:w="3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100%完成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100%</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完成任务目标时限</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w:t>
            </w:r>
          </w:p>
        </w:tc>
        <w:tc>
          <w:tcPr>
            <w:tcW w:w="3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2024年1-12月</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月</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ascii="Times New Roman" w:hAnsi="方正仿宋_GBK" w:eastAsia="方正仿宋_GBK" w:cs="Times New Roman"/>
                <w:kern w:val="0"/>
                <w:sz w:val="24"/>
                <w:szCs w:val="24"/>
                <w:lang w:bidi="ar"/>
              </w:rPr>
              <w:t>12</w:t>
            </w:r>
          </w:p>
        </w:tc>
      </w:tr>
      <w:tr>
        <w:tblPrEx>
          <w:tblLayout w:type="fixed"/>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c>
          <w:tcPr>
            <w:tcW w:w="1347" w:type="dxa"/>
            <w:tcBorders>
              <w:top w:val="single" w:color="000000" w:sz="4" w:space="0"/>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社会效益</w:t>
            </w:r>
          </w:p>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Ansi="方正仿宋_GBK" w:eastAsia="方正仿宋_GBK"/>
                <w:sz w:val="24"/>
                <w:szCs w:val="24"/>
              </w:rPr>
              <w:t>社会风气持续向好</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Ansi="方正仿宋_GBK" w:eastAsia="方正仿宋_GBK"/>
                <w:sz w:val="24"/>
                <w:szCs w:val="24"/>
              </w:rPr>
              <w:t>定性</w:t>
            </w:r>
          </w:p>
        </w:tc>
        <w:tc>
          <w:tcPr>
            <w:tcW w:w="3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Ansi="方正仿宋_GBK" w:eastAsia="方正仿宋_GBK"/>
                <w:sz w:val="24"/>
                <w:szCs w:val="24"/>
              </w:rPr>
              <w:t>营造风清气正的良好社会环境，促进党风政风持续好转，为西区经济社会发展提供坚强纪律保障</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eastAsia="方正仿宋_GBK"/>
                <w:sz w:val="24"/>
                <w:szCs w:val="24"/>
              </w:rPr>
              <w:t>%</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eastAsia="方正仿宋_GBK"/>
                <w:sz w:val="24"/>
                <w:szCs w:val="24"/>
              </w:rPr>
              <w:t>100%</w:t>
            </w:r>
          </w:p>
        </w:tc>
      </w:tr>
      <w:tr>
        <w:tblPrEx>
          <w:tblLayout w:type="fixed"/>
          <w:tblCellMar>
            <w:top w:w="15" w:type="dxa"/>
            <w:left w:w="15" w:type="dxa"/>
            <w:bottom w:w="15" w:type="dxa"/>
            <w:right w:w="15" w:type="dxa"/>
          </w:tblCellMar>
        </w:tblPrEx>
        <w:trPr>
          <w:trHeight w:val="846"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int="default" w:ascii="Times New Roman" w:hAnsi="方正仿宋_GBK" w:eastAsia="方正仿宋_GBK" w:cs="Times New Roman"/>
                <w:kern w:val="0"/>
                <w:sz w:val="24"/>
                <w:szCs w:val="24"/>
                <w:lang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Ansi="方正仿宋_GBK" w:eastAsia="方正仿宋_GBK"/>
                <w:sz w:val="24"/>
                <w:szCs w:val="24"/>
              </w:rPr>
              <w:t>满意度</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Ansi="方正仿宋_GBK" w:eastAsia="方正仿宋_GBK"/>
                <w:sz w:val="24"/>
                <w:szCs w:val="24"/>
              </w:rPr>
              <w:t>定性</w:t>
            </w:r>
          </w:p>
        </w:tc>
        <w:tc>
          <w:tcPr>
            <w:tcW w:w="3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Ansi="方正仿宋_GBK" w:eastAsia="方正仿宋_GBK"/>
                <w:sz w:val="24"/>
                <w:szCs w:val="24"/>
              </w:rPr>
              <w:t>优良</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ind w:firstLine="0" w:firstLineChars="0"/>
              <w:jc w:val="center"/>
              <w:textAlignment w:val="center"/>
              <w:rPr>
                <w:rFonts w:hint="default" w:ascii="Times New Roman" w:hAnsi="方正仿宋_GBK" w:eastAsia="方正仿宋_GBK" w:cs="Times New Roman"/>
                <w:kern w:val="0"/>
                <w:sz w:val="24"/>
                <w:szCs w:val="24"/>
                <w:lang w:bidi="ar"/>
              </w:rPr>
            </w:pPr>
            <w:r>
              <w:rPr>
                <w:rFonts w:hAnsi="方正仿宋_GBK" w:eastAsia="方正仿宋_GBK"/>
                <w:sz w:val="24"/>
                <w:szCs w:val="24"/>
              </w:rPr>
              <w:t>优良</w:t>
            </w:r>
          </w:p>
        </w:tc>
      </w:tr>
    </w:tbl>
    <w:p>
      <w:pPr>
        <w:rPr>
          <w:rFonts w:hint="default" w:ascii="Times New Roman" w:hAnsi="Times New Roman" w:cs="Times New Roman"/>
        </w:rPr>
      </w:pPr>
    </w:p>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7"/>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18E27FD"/>
    <w:rsid w:val="07005D20"/>
    <w:rsid w:val="0DC31556"/>
    <w:rsid w:val="11121766"/>
    <w:rsid w:val="1A3D6143"/>
    <w:rsid w:val="1C013801"/>
    <w:rsid w:val="1DFD8D3B"/>
    <w:rsid w:val="1FB79DC9"/>
    <w:rsid w:val="1FBFC3F2"/>
    <w:rsid w:val="1FFFE033"/>
    <w:rsid w:val="25005360"/>
    <w:rsid w:val="25A94D7A"/>
    <w:rsid w:val="27F352A6"/>
    <w:rsid w:val="29560A0A"/>
    <w:rsid w:val="2AA67500"/>
    <w:rsid w:val="2D527252"/>
    <w:rsid w:val="2DDC1740"/>
    <w:rsid w:val="2EAE55F2"/>
    <w:rsid w:val="2EDF4302"/>
    <w:rsid w:val="2EFE1A04"/>
    <w:rsid w:val="2FFF3854"/>
    <w:rsid w:val="31135B00"/>
    <w:rsid w:val="35BBF80F"/>
    <w:rsid w:val="36A32140"/>
    <w:rsid w:val="3B0B3937"/>
    <w:rsid w:val="3B736F08"/>
    <w:rsid w:val="3BE3D531"/>
    <w:rsid w:val="3D431A40"/>
    <w:rsid w:val="3EFF42CA"/>
    <w:rsid w:val="3F6FCA38"/>
    <w:rsid w:val="3FD5AF3D"/>
    <w:rsid w:val="3FFED8BE"/>
    <w:rsid w:val="3FFF43BB"/>
    <w:rsid w:val="3FFFFC14"/>
    <w:rsid w:val="433DCF8E"/>
    <w:rsid w:val="45FF973D"/>
    <w:rsid w:val="46061BBB"/>
    <w:rsid w:val="47550EBA"/>
    <w:rsid w:val="493E12E4"/>
    <w:rsid w:val="4BF7E09D"/>
    <w:rsid w:val="4CA65D95"/>
    <w:rsid w:val="4CF2651A"/>
    <w:rsid w:val="53BB74FC"/>
    <w:rsid w:val="557C6B35"/>
    <w:rsid w:val="55FDDF92"/>
    <w:rsid w:val="55FFBC03"/>
    <w:rsid w:val="56CDA72E"/>
    <w:rsid w:val="576F5916"/>
    <w:rsid w:val="577FDAE2"/>
    <w:rsid w:val="57FBE2C7"/>
    <w:rsid w:val="59C1298D"/>
    <w:rsid w:val="5B335734"/>
    <w:rsid w:val="5B7F322F"/>
    <w:rsid w:val="5BCAB023"/>
    <w:rsid w:val="5BEACB58"/>
    <w:rsid w:val="5D8649C7"/>
    <w:rsid w:val="5DDA9B94"/>
    <w:rsid w:val="5EAB810D"/>
    <w:rsid w:val="5EFA9846"/>
    <w:rsid w:val="5EFF9DA6"/>
    <w:rsid w:val="5F7751B9"/>
    <w:rsid w:val="5F9F7232"/>
    <w:rsid w:val="5F9F9588"/>
    <w:rsid w:val="5FBD32D2"/>
    <w:rsid w:val="5FD450B0"/>
    <w:rsid w:val="5FEF60CD"/>
    <w:rsid w:val="5FFB203D"/>
    <w:rsid w:val="5FFB276B"/>
    <w:rsid w:val="5FFB8CF9"/>
    <w:rsid w:val="63DBAF21"/>
    <w:rsid w:val="6636451A"/>
    <w:rsid w:val="67DE80AA"/>
    <w:rsid w:val="697E3B47"/>
    <w:rsid w:val="69BF132E"/>
    <w:rsid w:val="6B7F84D8"/>
    <w:rsid w:val="6BFEE5F3"/>
    <w:rsid w:val="6CAFF34E"/>
    <w:rsid w:val="6CFFCF4F"/>
    <w:rsid w:val="6DFFF8B6"/>
    <w:rsid w:val="6E9FE641"/>
    <w:rsid w:val="6EB425FE"/>
    <w:rsid w:val="6EEDE807"/>
    <w:rsid w:val="6EEE4BE4"/>
    <w:rsid w:val="6EF65E9C"/>
    <w:rsid w:val="6F3D9197"/>
    <w:rsid w:val="6F6F75B6"/>
    <w:rsid w:val="6FAB3EC4"/>
    <w:rsid w:val="6FB6AF41"/>
    <w:rsid w:val="6FC95631"/>
    <w:rsid w:val="6FD52DA7"/>
    <w:rsid w:val="6FD894C8"/>
    <w:rsid w:val="6FE36A9E"/>
    <w:rsid w:val="6FEFB2D1"/>
    <w:rsid w:val="6FFF97E6"/>
    <w:rsid w:val="70B63405"/>
    <w:rsid w:val="71397E03"/>
    <w:rsid w:val="71FB5B08"/>
    <w:rsid w:val="73FB87D9"/>
    <w:rsid w:val="75EF0FBA"/>
    <w:rsid w:val="7607C293"/>
    <w:rsid w:val="76793C4E"/>
    <w:rsid w:val="767B0EE7"/>
    <w:rsid w:val="76DF783A"/>
    <w:rsid w:val="76DFA4E8"/>
    <w:rsid w:val="778720BD"/>
    <w:rsid w:val="77A7D615"/>
    <w:rsid w:val="77FF366A"/>
    <w:rsid w:val="77FF8C96"/>
    <w:rsid w:val="77FFA8F9"/>
    <w:rsid w:val="7976604B"/>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DFDC3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3">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3">
    <w:name w:val="Document Map"/>
    <w:basedOn w:val="1"/>
    <w:link w:val="19"/>
    <w:qFormat/>
    <w:uiPriority w:val="0"/>
    <w:rPr>
      <w:rFonts w:ascii="宋体" w:eastAsia="宋体"/>
      <w:sz w:val="18"/>
      <w:szCs w:val="18"/>
    </w:rPr>
  </w:style>
  <w:style w:type="paragraph" w:styleId="4">
    <w:name w:val="Body Text"/>
    <w:basedOn w:val="1"/>
    <w:next w:val="1"/>
    <w:qFormat/>
    <w:uiPriority w:val="0"/>
    <w:pPr>
      <w:spacing w:after="120"/>
    </w:pPr>
  </w:style>
  <w:style w:type="paragraph" w:styleId="5">
    <w:name w:val="Body Text Indent"/>
    <w:basedOn w:val="1"/>
    <w:qFormat/>
    <w:uiPriority w:val="0"/>
    <w:pPr>
      <w:spacing w:after="120"/>
      <w:ind w:left="200" w:leftChars="200"/>
    </w:pPr>
    <w:rPr>
      <w:rFonts w:ascii="仿宋_GB2312"/>
      <w:szCs w:val="32"/>
    </w:rPr>
  </w:style>
  <w:style w:type="paragraph" w:styleId="6">
    <w:name w:val="Balloon Text"/>
    <w:basedOn w:val="1"/>
    <w:semiHidden/>
    <w:qFormat/>
    <w:uiPriority w:val="0"/>
    <w:rPr>
      <w:sz w:val="18"/>
      <w:szCs w:val="18"/>
    </w:rPr>
  </w:style>
  <w:style w:type="paragraph" w:styleId="7">
    <w:name w:val="footer"/>
    <w:basedOn w:val="1"/>
    <w:link w:val="21"/>
    <w:qFormat/>
    <w:uiPriority w:val="99"/>
    <w:pPr>
      <w:tabs>
        <w:tab w:val="center" w:pos="4153"/>
        <w:tab w:val="right" w:pos="8306"/>
      </w:tabs>
      <w:snapToGrid w:val="0"/>
      <w:jc w:val="left"/>
    </w:pPr>
    <w:rPr>
      <w:rFonts w:eastAsia="宋体"/>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9">
    <w:name w:val="toc 1"/>
    <w:basedOn w:val="1"/>
    <w:next w:val="1"/>
    <w:qFormat/>
    <w:uiPriority w:val="0"/>
  </w:style>
  <w:style w:type="paragraph" w:styleId="10">
    <w:name w:val="Body Text First Indent 2"/>
    <w:basedOn w:val="5"/>
    <w:unhideWhenUsed/>
    <w:qFormat/>
    <w:uiPriority w:val="99"/>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4">
    <w:name w:val="page number"/>
    <w:basedOn w:val="13"/>
    <w:qFormat/>
    <w:uiPriority w:val="0"/>
  </w:style>
  <w:style w:type="paragraph" w:customStyle="1" w:styleId="15">
    <w:name w:val="BodyText"/>
    <w:basedOn w:val="1"/>
    <w:next w:val="7"/>
    <w:qFormat/>
    <w:uiPriority w:val="99"/>
    <w:pPr>
      <w:spacing w:after="120"/>
      <w:textAlignment w:val="baseline"/>
    </w:pPr>
  </w:style>
  <w:style w:type="paragraph" w:customStyle="1" w:styleId="16">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7">
    <w:name w:val="四号正文"/>
    <w:basedOn w:val="1"/>
    <w:link w:val="18"/>
    <w:qFormat/>
    <w:uiPriority w:val="0"/>
    <w:pPr>
      <w:spacing w:line="360" w:lineRule="auto"/>
    </w:pPr>
    <w:rPr>
      <w:rFonts w:ascii="??" w:hAnsi="??" w:eastAsia="宋体" w:cs="宋体"/>
      <w:color w:val="000000"/>
      <w:kern w:val="0"/>
      <w:sz w:val="28"/>
      <w:szCs w:val="21"/>
    </w:rPr>
  </w:style>
  <w:style w:type="character" w:customStyle="1" w:styleId="18">
    <w:name w:val="四号正文 Char"/>
    <w:basedOn w:val="13"/>
    <w:link w:val="17"/>
    <w:qFormat/>
    <w:uiPriority w:val="0"/>
    <w:rPr>
      <w:rFonts w:ascii="??" w:hAnsi="??" w:eastAsia="宋体" w:cs="宋体"/>
      <w:color w:val="000000"/>
      <w:sz w:val="28"/>
      <w:szCs w:val="21"/>
      <w:lang w:val="en-US" w:eastAsia="zh-CN" w:bidi="ar-SA"/>
    </w:rPr>
  </w:style>
  <w:style w:type="character" w:customStyle="1" w:styleId="19">
    <w:name w:val="文档结构图 Char"/>
    <w:basedOn w:val="13"/>
    <w:link w:val="3"/>
    <w:qFormat/>
    <w:uiPriority w:val="0"/>
    <w:rPr>
      <w:rFonts w:ascii="宋体"/>
      <w:kern w:val="2"/>
      <w:sz w:val="18"/>
      <w:szCs w:val="18"/>
    </w:rPr>
  </w:style>
  <w:style w:type="paragraph" w:customStyle="1" w:styleId="20">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1">
    <w:name w:val="页脚 Char"/>
    <w:basedOn w:val="13"/>
    <w:link w:val="7"/>
    <w:qFormat/>
    <w:uiPriority w:val="99"/>
    <w:rPr>
      <w:kern w:val="2"/>
      <w:sz w:val="18"/>
      <w:szCs w:val="18"/>
    </w:rPr>
  </w:style>
  <w:style w:type="character" w:customStyle="1" w:styleId="22">
    <w:name w:val="font31"/>
    <w:basedOn w:val="13"/>
    <w:qFormat/>
    <w:uiPriority w:val="0"/>
    <w:rPr>
      <w:rFonts w:hint="eastAsia" w:ascii="宋体" w:hAnsi="宋体" w:eastAsia="宋体" w:cs="宋体"/>
      <w:color w:val="000000"/>
      <w:sz w:val="24"/>
      <w:szCs w:val="24"/>
      <w:u w:val="none"/>
    </w:rPr>
  </w:style>
  <w:style w:type="character" w:customStyle="1" w:styleId="23">
    <w:name w:val="font51"/>
    <w:basedOn w:val="13"/>
    <w:qFormat/>
    <w:uiPriority w:val="0"/>
    <w:rPr>
      <w:rFonts w:hint="default" w:ascii="Wingdings 2" w:hAnsi="Wingdings 2" w:eastAsia="Wingdings 2" w:cs="Wingdings 2"/>
      <w:color w:val="000000"/>
      <w:sz w:val="18"/>
      <w:szCs w:val="18"/>
      <w:u w:val="none"/>
    </w:rPr>
  </w:style>
  <w:style w:type="character" w:customStyle="1" w:styleId="24">
    <w:name w:val="font01"/>
    <w:basedOn w:val="13"/>
    <w:qFormat/>
    <w:uiPriority w:val="0"/>
    <w:rPr>
      <w:rFonts w:ascii="宋体" w:hAnsi="宋体" w:eastAsia="宋体" w:cs="宋体"/>
      <w:color w:val="000000"/>
      <w:sz w:val="18"/>
      <w:szCs w:val="18"/>
      <w:u w:val="none"/>
    </w:rPr>
  </w:style>
  <w:style w:type="character" w:customStyle="1" w:styleId="25">
    <w:name w:val="font41"/>
    <w:basedOn w:val="13"/>
    <w:qFormat/>
    <w:uiPriority w:val="0"/>
    <w:rPr>
      <w:rFonts w:ascii="宋体" w:hAnsi="宋体" w:eastAsia="宋体" w:cs="宋体"/>
      <w:color w:val="000000"/>
      <w:sz w:val="18"/>
      <w:szCs w:val="18"/>
      <w:u w:val="none"/>
    </w:rPr>
  </w:style>
  <w:style w:type="paragraph" w:customStyle="1" w:styleId="26">
    <w:name w:val="正文-公1"/>
    <w:basedOn w:val="27"/>
    <w:next w:val="1"/>
    <w:qFormat/>
    <w:uiPriority w:val="0"/>
    <w:pPr>
      <w:ind w:firstLine="200" w:firstLineChars="200"/>
    </w:pPr>
  </w:style>
  <w:style w:type="paragraph" w:customStyle="1" w:styleId="2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6"/>
    <w:qFormat/>
    <w:uiPriority w:val="0"/>
    <w:pPr>
      <w:widowControl w:val="0"/>
      <w:jc w:val="both"/>
    </w:pPr>
    <w:rPr>
      <w:rFonts w:ascii="Times New Roman" w:hAnsi="Times New Roman" w:eastAsia="宋体" w:cs="Times New Roman"/>
      <w:kern w:val="2"/>
      <w:sz w:val="21"/>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6</Pages>
  <Words>2119</Words>
  <Characters>2210</Characters>
  <Lines>18</Lines>
  <Paragraphs>5</Paragraphs>
  <TotalTime>6</TotalTime>
  <ScaleCrop>false</ScaleCrop>
  <LinksUpToDate>false</LinksUpToDate>
  <CharactersWithSpaces>2234</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Administrator</cp:lastModifiedBy>
  <cp:lastPrinted>2025-03-04T19:05:00Z</cp:lastPrinted>
  <dcterms:modified xsi:type="dcterms:W3CDTF">2026-06-01T08:42:00Z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8C87B219F8E741A8882918299656D982_13</vt:lpwstr>
  </property>
  <property fmtid="{D5CDD505-2E9C-101B-9397-08002B2CF9AE}" pid="4" name="KSOTemplateDocerSaveRecord">
    <vt:lpwstr>eyJoZGlkIjoiMTIxYWI2ZjcyNTlmMWVhMmY4YjU3MGFjYWRhMmJjMGYiLCJ1c2VySWQiOiIxNjM2NzcxNDUxIn0=</vt:lpwstr>
  </property>
</Properties>
</file>