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2BFC7">
      <w:pPr>
        <w:spacing w:line="578" w:lineRule="exact"/>
        <w:contextualSpacing/>
        <w:rPr>
          <w:rFonts w:eastAsia="黑体"/>
          <w:szCs w:val="32"/>
          <w:lang w:val="zh-CN"/>
        </w:rPr>
      </w:pPr>
      <w:r>
        <w:rPr>
          <w:rFonts w:eastAsia="黑体"/>
          <w:szCs w:val="32"/>
          <w:lang w:val="zh-CN"/>
        </w:rPr>
        <w:t>附件</w:t>
      </w:r>
      <w:r>
        <w:rPr>
          <w:rFonts w:eastAsia="黑体"/>
          <w:szCs w:val="32"/>
        </w:rPr>
        <w:t>2</w:t>
      </w:r>
    </w:p>
    <w:p w14:paraId="5181D81E">
      <w:pPr>
        <w:widowControl/>
        <w:spacing w:line="578" w:lineRule="exact"/>
        <w:contextualSpacing/>
        <w:rPr>
          <w:rFonts w:eastAsia="宋体"/>
          <w:b/>
          <w:sz w:val="44"/>
          <w:szCs w:val="44"/>
          <w:shd w:val="clear" w:color="auto" w:fill="FFFFFF"/>
        </w:rPr>
      </w:pPr>
    </w:p>
    <w:p w14:paraId="567BC552">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69C919C4">
      <w:pPr>
        <w:widowControl/>
        <w:spacing w:line="578" w:lineRule="exact"/>
        <w:contextualSpacing/>
        <w:jc w:val="center"/>
        <w:rPr>
          <w:szCs w:val="32"/>
          <w:shd w:val="clear" w:color="auto" w:fill="FFFFFF"/>
        </w:rPr>
      </w:pPr>
      <w:r>
        <w:rPr>
          <w:szCs w:val="32"/>
          <w:shd w:val="clear" w:color="auto" w:fill="FFFFFF"/>
        </w:rPr>
        <w:t>（报告范围包括机关和下属单位）</w:t>
      </w:r>
    </w:p>
    <w:p w14:paraId="6E1A4087">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bookmarkStart w:id="3" w:name="_GoBack"/>
      <w:bookmarkEnd w:id="3"/>
    </w:p>
    <w:p w14:paraId="179C95B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14:paraId="1D5A5CB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14:paraId="24FF221F">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仿宋_GB2312"/>
          <w:b/>
          <w:bCs/>
          <w:color w:val="000000"/>
          <w:kern w:val="0"/>
          <w:szCs w:val="32"/>
          <w:shd w:val="clear" w:color="auto" w:fill="FFFFFF"/>
          <w:lang w:val="zh-CN" w:eastAsia="zh-CN"/>
        </w:rPr>
      </w:pPr>
      <w:r>
        <w:rPr>
          <w:rFonts w:hint="eastAsia" w:cs="仿宋_GB2312"/>
          <w:szCs w:val="32"/>
        </w:rPr>
        <w:t>攀枝花市西区机关事务服务中心内设办公室、总务股、资产管理中心3个股室</w:t>
      </w:r>
      <w:r>
        <w:rPr>
          <w:rFonts w:hint="eastAsia" w:cs="仿宋_GB2312"/>
          <w:szCs w:val="32"/>
          <w:lang w:eastAsia="zh-CN"/>
        </w:rPr>
        <w:t>。</w:t>
      </w:r>
    </w:p>
    <w:p w14:paraId="75E7B968">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14:paraId="38CB6CBF">
      <w:pPr>
        <w:keepNext w:val="0"/>
        <w:keepLines w:val="0"/>
        <w:pageBreakBefore w:val="0"/>
        <w:kinsoku/>
        <w:wordWrap/>
        <w:overflowPunct/>
        <w:topLinePunct w:val="0"/>
        <w:autoSpaceDE/>
        <w:autoSpaceDN/>
        <w:bidi w:val="0"/>
        <w:spacing w:line="360" w:lineRule="auto"/>
        <w:ind w:firstLine="640" w:firstLineChars="200"/>
        <w:textAlignment w:val="auto"/>
        <w:rPr>
          <w:rFonts w:hint="eastAsia" w:eastAsia="仿宋_GB2312"/>
          <w:b/>
          <w:bCs/>
          <w:color w:val="000000"/>
          <w:kern w:val="0"/>
          <w:szCs w:val="32"/>
          <w:shd w:val="clear" w:color="auto" w:fill="FFFFFF"/>
          <w:lang w:val="zh-CN" w:eastAsia="zh-CN"/>
        </w:rPr>
      </w:pPr>
      <w:r>
        <w:rPr>
          <w:rFonts w:hint="eastAsia"/>
          <w:szCs w:val="32"/>
        </w:rPr>
        <w:t>承担全区机关后勤服务性、事务性工作</w:t>
      </w:r>
      <w:r>
        <w:rPr>
          <w:rFonts w:hint="eastAsia"/>
          <w:szCs w:val="32"/>
          <w:lang w:eastAsia="zh-CN"/>
        </w:rPr>
        <w:t>。</w:t>
      </w:r>
    </w:p>
    <w:p w14:paraId="464AE7E5">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14:paraId="09BF555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zh-CN"/>
        </w:rPr>
        <w:t>截至2025年末，西区机关事务服务中心在职在编人员10人（较上年减少2人，原因为职工退休），其中：参照公务员法管理事业人员5人，机关和事业工人5人。其他聘用人员76人（较上年增加5人，原因为新进聘用人员）。退休人员由养老保险基金发放养老金，共计14人</w:t>
      </w:r>
      <w:r>
        <w:rPr>
          <w:color w:val="000000"/>
          <w:kern w:val="0"/>
          <w:szCs w:val="32"/>
          <w:shd w:val="clear" w:color="auto" w:fill="FFFFFF"/>
          <w:lang w:val="zh-CN"/>
        </w:rPr>
        <w:t>。</w:t>
      </w:r>
    </w:p>
    <w:p w14:paraId="3F8350C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1987C9C1">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14:paraId="1A7AF9C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color w:val="000000"/>
          <w:kern w:val="0"/>
          <w:szCs w:val="32"/>
          <w:shd w:val="clear" w:color="auto" w:fill="FFFFFF"/>
          <w:lang w:val="en-US" w:eastAsia="zh-CN"/>
        </w:rPr>
        <w:t>西区机关事务服务中心2025年全年决算收入1697.12万元，其中：一般公共预算财政拨款收入1659.14万元，占总收入97.76%；政府性基金预算财政拨款收入37.99万元，占总收入2.24%</w:t>
      </w:r>
      <w:r>
        <w:rPr>
          <w:rFonts w:ascii="Times New Roman" w:hAnsi="Times New Roman" w:cs="Times New Roman"/>
          <w:szCs w:val="32"/>
        </w:rPr>
        <w:t>。</w:t>
      </w:r>
    </w:p>
    <w:p w14:paraId="5BF117B4">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14:paraId="67FD90E8">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2025年财政资金支出1755.15万元，其中：基本支出833.74万元（人员经费682.58万元，公用经费151.16万元），项目支出921.40万元。</w:t>
      </w:r>
    </w:p>
    <w:p w14:paraId="5140C86F">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14:paraId="3126788E">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szCs w:val="32"/>
          <w:lang w:eastAsia="zh-CN"/>
        </w:rPr>
        <w:t>西区机关事务服务中心2025年决算无年末结转结余资金。年初结转结余58.02万元已在本年全部支出</w:t>
      </w:r>
      <w:r>
        <w:rPr>
          <w:color w:val="000000"/>
          <w:kern w:val="0"/>
          <w:szCs w:val="32"/>
          <w:shd w:val="clear" w:color="auto" w:fill="FFFFFF"/>
        </w:rPr>
        <w:t>。</w:t>
      </w:r>
    </w:p>
    <w:p w14:paraId="01DA4D8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14:paraId="36429979">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13A91C22">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highlight w:val="none"/>
          <w:shd w:val="clear" w:color="auto" w:fill="FFFFFF"/>
          <w:lang w:val="zh-CN"/>
        </w:rPr>
      </w:pPr>
      <w:r>
        <w:rPr>
          <w:rFonts w:eastAsia="楷体_GB2312"/>
          <w:color w:val="000000"/>
          <w:kern w:val="0"/>
          <w:szCs w:val="32"/>
          <w:highlight w:val="none"/>
          <w:shd w:val="clear" w:color="auto" w:fill="FFFFFF"/>
        </w:rPr>
        <w:t>1.</w:t>
      </w:r>
      <w:r>
        <w:rPr>
          <w:rFonts w:eastAsia="楷体_GB2312"/>
          <w:color w:val="000000"/>
          <w:kern w:val="0"/>
          <w:szCs w:val="32"/>
          <w:highlight w:val="none"/>
          <w:shd w:val="clear" w:color="auto" w:fill="FFFFFF"/>
          <w:lang w:val="zh-CN"/>
        </w:rPr>
        <w:t>履职效能。</w:t>
      </w:r>
    </w:p>
    <w:p w14:paraId="0FFAF8D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仿宋_GB2312"/>
          <w:kern w:val="0"/>
          <w:sz w:val="32"/>
          <w:szCs w:val="32"/>
        </w:rPr>
      </w:pPr>
      <w:r>
        <w:rPr>
          <w:rFonts w:hint="eastAsia" w:eastAsia="仿宋_GB2312"/>
          <w:kern w:val="0"/>
          <w:sz w:val="32"/>
          <w:szCs w:val="32"/>
        </w:rPr>
        <w:t>深入推进服务精细化，把优质保障全区性大型会议作为首要政治任务，提升技术力量，加强设备维保和服务演练，提升应急处理水平，以极致追求细节的精神，确保服务零失误、零瑕疵。着力优化机关食堂运作模式，加强菜品采购管理，改善菜品结构，提升菜肴品质，确保在吃得安全的前提下逐步吃得更好，确保服务高品质。在严格执行办公用房政策和标准的前提下，通过置换、代建、租用等多种渠道增加办公用房面积，加大办公用房日常维护，不断改善办公用房条件。加强对政府主楼水电、卫生等日常维护工作，着力提升工作和生活环境。</w:t>
      </w:r>
    </w:p>
    <w:p w14:paraId="1386074F">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仿宋_GB2312"/>
          <w:color w:val="000000"/>
          <w:kern w:val="0"/>
          <w:szCs w:val="32"/>
          <w:shd w:val="clear" w:color="auto" w:fill="FFFFFF"/>
          <w:lang w:eastAsia="zh-CN"/>
        </w:rPr>
      </w:pPr>
      <w:r>
        <w:rPr>
          <w:rFonts w:hint="eastAsia" w:eastAsia="仿宋_GB2312"/>
          <w:kern w:val="0"/>
          <w:sz w:val="32"/>
          <w:szCs w:val="32"/>
        </w:rPr>
        <w:t>进一步加强公务用车管理，加强车队管理，进一步完善管理制度，加强用车数据统计分析，做到精准调控，保障区委、区政府重点工作及区机关单位公务用车。进一步加强公房统一管理，加强党政机关及事业单位办公用房使用情况的监管检查，并依托大数据分析，科学合理统筹调配办公用房，着力提高公房资源使用效率。进一步加强公共机构节能管理，着力提高降耗减排工作科学化水平，加强统计工作，细化职责，完善能耗统计和报告制度，规范能耗统计台账，切实提升统计数据质量。着力发挥公共机构节能示范典型的引导作用，切实加强节能降耗、垃圾分类、光盘行动等宣传，深入开展垃圾分类示范单位，节约型、节水型单位等创建活动，通过开展载体活动，不断提高机关干部降耗减排、垃圾分类意识</w:t>
      </w:r>
      <w:r>
        <w:rPr>
          <w:rFonts w:hint="eastAsia"/>
          <w:sz w:val="32"/>
          <w:szCs w:val="32"/>
          <w:lang w:eastAsia="zh-CN"/>
        </w:rPr>
        <w:t>。</w:t>
      </w:r>
    </w:p>
    <w:p w14:paraId="54A4EBFC">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14:paraId="66FBFD31">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西区机关事务服务中心严格按照西区财政局预算编制通知和有关要求，按时按质完成报送决算编制等工作，并按时提交部门预算编制草案，不存在应编未编、错误列编等情况。西区财政局根据预算编制草案进行审核，批复2025年部门预算1594.65万元，全年预算调整为1697.12万元。</w:t>
      </w:r>
    </w:p>
    <w:p w14:paraId="186C114A">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14:paraId="1229C2D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建立健全了财务管理制度，涵盖预算管理、收支管理、资产管理等方面，制度执行严格，确保财务工作有章可循。财务岗位设置科学分工，明确岗位权责，做到不相容岗位相互分离，避免兼岗带来的风险。资金使用规范上，严格把控资金审批流程，确保每一笔资金都按照规定用途、标准和程序使用，杜绝挪用、滥用等违规行为，保障财务工作有序进行，维护财务安全与规范</w:t>
      </w:r>
      <w:r>
        <w:rPr>
          <w:rFonts w:hint="eastAsia" w:ascii="Times New Roman" w:hAnsi="Times New Roman" w:cs="Times New Roman"/>
          <w:color w:val="000000"/>
          <w:kern w:val="0"/>
          <w:szCs w:val="32"/>
          <w:shd w:val="clear" w:color="auto" w:fill="FFFFFF"/>
          <w:lang w:val="zh-CN" w:eastAsia="zh-CN"/>
        </w:rPr>
        <w:t>。</w:t>
      </w:r>
    </w:p>
    <w:p w14:paraId="7D58457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14:paraId="7AB693B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高度重视闲置资产管理，建立动态清查机制，定期梳理闲置资产明细，通过内部调剂、共享使用等方式，将闲置设备、办公用品等调配至需求科室。同时，</w:t>
      </w:r>
      <w:r>
        <w:rPr>
          <w:rFonts w:hint="default" w:ascii="Times New Roman" w:hAnsi="Times New Roman" w:cs="Times New Roman"/>
          <w:color w:val="000000"/>
          <w:kern w:val="0"/>
          <w:szCs w:val="32"/>
          <w:shd w:val="clear" w:color="auto" w:fill="FFFFFF"/>
          <w:lang w:val="zh-CN" w:eastAsia="zh-CN"/>
        </w:rPr>
        <w:t>在资产系统内对固定资产及状态及时进行更新</w:t>
      </w:r>
      <w:r>
        <w:rPr>
          <w:rFonts w:hint="default" w:ascii="Times New Roman" w:hAnsi="Times New Roman" w:cs="Times New Roman"/>
          <w:color w:val="000000"/>
          <w:kern w:val="0"/>
          <w:szCs w:val="32"/>
          <w:shd w:val="clear" w:color="auto" w:fill="FFFFFF"/>
          <w:lang w:val="zh-CN"/>
        </w:rPr>
        <w:t>，优化资源配置，显著提升资产利用率，有效避免资源浪费，为机关高效运转提供有力保障。</w:t>
      </w:r>
    </w:p>
    <w:p w14:paraId="760EEC92">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14:paraId="6BDF337E">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严格按照采购管理文件要求执行，采购前精准预算编制，结合实际需求科学规划；采购中坚持公开透明，严格执行采购程序；采购后加强验收与监督，确保物资质量达标，同时强化档案管理，保障采购全程留痕、规范有序。2025年政府采购支出569.43万元，其中授予中小企业合同金额556.28万元</w:t>
      </w:r>
      <w:r>
        <w:rPr>
          <w:rFonts w:hint="eastAsia" w:ascii="Times New Roman" w:hAnsi="Times New Roman" w:cs="Times New Roman"/>
          <w:color w:val="000000"/>
          <w:kern w:val="0"/>
          <w:szCs w:val="32"/>
          <w:shd w:val="clear" w:color="auto" w:fill="FFFFFF"/>
          <w:lang w:val="zh-CN" w:eastAsia="zh-CN"/>
        </w:rPr>
        <w:t>。</w:t>
      </w:r>
    </w:p>
    <w:p w14:paraId="3F1B5BFF">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14:paraId="0D2A45F6">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常年项目绩效分析。</w:t>
      </w:r>
      <w:r>
        <w:rPr>
          <w:rFonts w:hint="eastAsia"/>
          <w:color w:val="000000"/>
          <w:kern w:val="0"/>
          <w:szCs w:val="32"/>
          <w:shd w:val="clear" w:color="auto" w:fill="FFFFFF"/>
          <w:lang w:val="zh-CN"/>
        </w:rPr>
        <w:t>该类项目总数6个，涉及预算总金额921.40万元，1至12月预算执行总体进度为100%，其中预算结余率大于10%的项目共计0个</w:t>
      </w:r>
      <w:r>
        <w:rPr>
          <w:color w:val="000000"/>
          <w:kern w:val="0"/>
          <w:szCs w:val="32"/>
          <w:shd w:val="clear" w:color="auto" w:fill="FFFFFF"/>
          <w:lang w:val="zh-CN"/>
        </w:rPr>
        <w:t>。</w:t>
      </w:r>
    </w:p>
    <w:p w14:paraId="4CF793ED">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阶段（</w:t>
      </w:r>
      <w:r>
        <w:rPr>
          <w:rFonts w:hint="eastAsia"/>
          <w:color w:val="000000"/>
          <w:kern w:val="0"/>
          <w:szCs w:val="32"/>
          <w:shd w:val="clear" w:color="auto" w:fill="FFFFFF"/>
        </w:rPr>
        <w:t>含</w:t>
      </w:r>
      <w:r>
        <w:rPr>
          <w:color w:val="000000"/>
          <w:kern w:val="0"/>
          <w:szCs w:val="32"/>
          <w:shd w:val="clear" w:color="auto" w:fill="FFFFFF"/>
        </w:rPr>
        <w:t>一次性）项目绩效分析。</w:t>
      </w:r>
      <w:r>
        <w:rPr>
          <w:rFonts w:hint="eastAsia"/>
          <w:color w:val="000000"/>
          <w:kern w:val="0"/>
          <w:szCs w:val="32"/>
          <w:shd w:val="clear" w:color="auto" w:fill="FFFFFF"/>
          <w:lang w:val="zh-CN"/>
        </w:rPr>
        <w:t>该类项目总数6个，涉及预算总金额921.40万元，1至12月预算执行总体进度为100%，其中预算结余率大于10%的项目共计0个</w:t>
      </w:r>
      <w:r>
        <w:rPr>
          <w:color w:val="000000"/>
          <w:kern w:val="0"/>
          <w:szCs w:val="32"/>
          <w:shd w:val="clear" w:color="auto" w:fill="FFFFFF"/>
          <w:lang w:val="zh-CN"/>
        </w:rPr>
        <w:t>。</w:t>
      </w:r>
    </w:p>
    <w:p w14:paraId="6E06D5A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14:paraId="46FD4335">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以2025年工作安排为参考，以2025年工作计划为依据，预算安排共计1755.15万元，以不断提高服务对象满意度，及时发现工作存在的问题，提升服务质量，提高政策知晓率。投入成本与预期产出及效果相匹配，成本测算依据充分。同时在支出过程中，严格履行政府采购程序，合理控制成本，确保资金投入与支出比例合理。当年实际支出1755.15万元，执行率100%。</w:t>
      </w:r>
    </w:p>
    <w:p w14:paraId="49B48A2D">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14:paraId="22620D1B">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项目实施期限为2025年1月至12月，由西区机关事务服务中心申报，西区财政局审核批复，主要用于保障食堂运行维护经费、公务用车平台运行维护经费、保安执勤经费等各项工作开展，加强项目实施过程中的监督审核，建立健全财政专项资金的公开机制、评审机制、跟踪检查机制，确保财政资金安全高效使用。</w:t>
      </w:r>
    </w:p>
    <w:p w14:paraId="38040D4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14:paraId="68E28B9F">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2025年西区机关事务服务中心预算资金由区财政局纳入一体化管理平台统一管理，专款专用，资金拨付执行审批程序，使用规范，入账手续齐全</w:t>
      </w:r>
      <w:r>
        <w:rPr>
          <w:rFonts w:hint="eastAsia"/>
          <w:szCs w:val="32"/>
        </w:rPr>
        <w:t>。</w:t>
      </w:r>
    </w:p>
    <w:p w14:paraId="0B1F92A7">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14:paraId="05F22A42">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p>
    <w:p w14:paraId="7AB51B8E">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14:paraId="54BC4BBA">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通过机关食堂运行维护，解决了职工就餐困难，确保了职工正常工作开展。通过公务用车平台运行维护，保障了区委、区政府重点工作及区机关单位公务用车。通过保安执勤和政府集中办公区域维护，确保了办公场所安全有序运行。通过办公楼水电运行维护，保障了机关事业单位正常办公秩序。各项工作任务顺利完成，达到了预期社会效益目标。</w:t>
      </w:r>
    </w:p>
    <w:p w14:paraId="6712C13A">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14:paraId="688BBA52">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较好地完成了年初制定的工作目标任务，各个项目有序开展，整体支出平稳，财务管理制度健全，资金使用规范，为今后年度项目持续开展奠定了良好基础。通过绩效自评结果的运用，不断优化项目管理流程，提高资金使用效益，确保项目能够长期稳定地发挥作用，较好地实现了可持续效益目标</w:t>
      </w:r>
      <w:r>
        <w:rPr>
          <w:szCs w:val="32"/>
        </w:rPr>
        <w:t>。</w:t>
      </w:r>
    </w:p>
    <w:p w14:paraId="25CD522D">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14:paraId="1788B44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本单位所有开支均按照财务管理制度执行，资金的使用严格把关，机关的日常工作运行基本得到保障。绩效评价对全年工作目标起到积极的促进作用，强调部门目标的层层分解与传递以明确岗位职责提高执行力，为明年的工作开展及实施奠定坚实的基础。我单位将绩效自评结果运用到下一年工作的统筹安排、项目资金划拨及按照工作任务的重要性来明确资金使用上，以提高工作效率保质保量完成区委区政府交办的各项工作任务。在绩效自评工作完成后将结果放在攀枝花市西区人民政府网站政务公开栏目中公开公示。</w:t>
      </w:r>
    </w:p>
    <w:p w14:paraId="3183F6C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226E3B4B">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14:paraId="77D2DD54">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2025年西区机关事务服务中心整体支出绩效自评较科学准确，真实地反映了本单位财政收支情况，较好完成年初绩效目标任务，自评优秀。</w:t>
      </w:r>
    </w:p>
    <w:p w14:paraId="7E438B65">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14:paraId="341E3D89">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在资金安排和使用上仍有不可预见性，如在预算执行中，有时会因临时新增重要的工作任务或者人员增加发生新的费用，而年初预算时很难精确测算相关支出，导致预算执行中需要追加经费。二是因为个别专项工作需按照上级部门安排部署开展，本年度无法完成，导致项目资金结转下年。三是公务用车运行维护费因年末财政资金紧张未能全额支付，执行率未达100%</w:t>
      </w:r>
      <w:r>
        <w:rPr>
          <w:rFonts w:hint="eastAsia"/>
          <w:szCs w:val="32"/>
          <w:lang w:val="en-US" w:eastAsia="zh-CN"/>
        </w:rPr>
        <w:t>。</w:t>
      </w:r>
    </w:p>
    <w:p w14:paraId="3856C93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0" w:name="_Hlk110546638"/>
    </w:p>
    <w:bookmarkEnd w:id="0"/>
    <w:p w14:paraId="0110F790">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进一步完善和加强单位内部财务管理制度，加强预算编制的精准性及预算项目的可实施性，加强资金使用动态管理，确保资金使用效益最大化。</w:t>
      </w:r>
    </w:p>
    <w:p w14:paraId="446986DA">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14:paraId="081137D2">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14:paraId="69EDF2C3">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14:paraId="6CB8A7F5">
      <w:pPr>
        <w:spacing w:line="578" w:lineRule="exact"/>
        <w:ind w:firstLine="1600" w:firstLineChars="500"/>
        <w:rPr>
          <w:szCs w:val="32"/>
          <w:lang w:bidi="ar"/>
        </w:rPr>
      </w:pPr>
    </w:p>
    <w:p w14:paraId="5CFE4061">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499A7006">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3"/>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1479F72F">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F8F77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84F7C">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77780640">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6D1F7EDC">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15737F55">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39F29352">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A16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4A08">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1922">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7672">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F89A823">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21F35E04">
            <w:pPr>
              <w:widowControl/>
              <w:spacing w:line="240" w:lineRule="exact"/>
              <w:jc w:val="center"/>
              <w:rPr>
                <w:rFonts w:ascii="黑体" w:hAnsi="宋体" w:eastAsia="黑体" w:cs="黑体"/>
                <w:color w:val="000000"/>
                <w:sz w:val="24"/>
              </w:rPr>
            </w:pPr>
          </w:p>
        </w:tc>
      </w:tr>
      <w:tr w14:paraId="22CE9986">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4630B9F7">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14:paraId="127E65AD">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F75D">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31C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3BA5EA3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B9F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3808">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3069">
            <w:pPr>
              <w:widowControl/>
              <w:spacing w:line="240" w:lineRule="exact"/>
              <w:jc w:val="left"/>
              <w:textAlignment w:val="center"/>
              <w:rPr>
                <w:rFonts w:ascii="宋体" w:hAnsi="宋体" w:eastAsia="宋体" w:cs="宋体"/>
                <w:color w:val="000000"/>
                <w:kern w:val="0"/>
                <w:sz w:val="24"/>
                <w:lang w:bidi="ar"/>
              </w:rPr>
            </w:pPr>
          </w:p>
        </w:tc>
      </w:tr>
      <w:tr w14:paraId="0ACA4D2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EC1433A">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79C2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C37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082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3F7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39BB">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1744">
            <w:pPr>
              <w:widowControl/>
              <w:spacing w:line="240" w:lineRule="exact"/>
              <w:jc w:val="left"/>
              <w:textAlignment w:val="center"/>
              <w:rPr>
                <w:rFonts w:ascii="宋体" w:hAnsi="宋体" w:eastAsia="宋体" w:cs="宋体"/>
                <w:color w:val="000000"/>
                <w:kern w:val="0"/>
                <w:sz w:val="24"/>
                <w:lang w:bidi="ar"/>
              </w:rPr>
            </w:pPr>
          </w:p>
        </w:tc>
      </w:tr>
      <w:tr w14:paraId="431FEF18">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717E58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CDC34">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9A2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ED7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D0C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CE44">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B907">
            <w:pPr>
              <w:widowControl/>
              <w:spacing w:line="240" w:lineRule="exact"/>
              <w:jc w:val="left"/>
              <w:textAlignment w:val="center"/>
              <w:rPr>
                <w:rFonts w:ascii="宋体" w:hAnsi="宋体" w:eastAsia="宋体" w:cs="宋体"/>
                <w:color w:val="000000"/>
                <w:kern w:val="0"/>
                <w:sz w:val="24"/>
                <w:lang w:bidi="ar"/>
              </w:rPr>
            </w:pPr>
          </w:p>
        </w:tc>
      </w:tr>
      <w:tr w14:paraId="5021DDD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4734E9E">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214FC">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1DA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82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AB3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390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A9A8">
            <w:pPr>
              <w:widowControl/>
              <w:spacing w:line="240" w:lineRule="exact"/>
              <w:jc w:val="left"/>
              <w:textAlignment w:val="center"/>
              <w:rPr>
                <w:rFonts w:ascii="宋体" w:hAnsi="宋体" w:eastAsia="宋体" w:cs="宋体"/>
                <w:color w:val="000000"/>
                <w:kern w:val="0"/>
                <w:sz w:val="24"/>
                <w:lang w:bidi="ar"/>
              </w:rPr>
            </w:pPr>
          </w:p>
        </w:tc>
      </w:tr>
      <w:tr w14:paraId="70F80C1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216051D">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3A653">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3FD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812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E97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FAD5">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7B52">
            <w:pPr>
              <w:widowControl/>
              <w:spacing w:line="240" w:lineRule="exact"/>
              <w:jc w:val="left"/>
              <w:textAlignment w:val="center"/>
              <w:rPr>
                <w:rFonts w:ascii="宋体" w:hAnsi="宋体" w:eastAsia="宋体" w:cs="宋体"/>
                <w:color w:val="000000"/>
                <w:kern w:val="0"/>
                <w:sz w:val="24"/>
                <w:lang w:bidi="ar"/>
              </w:rPr>
            </w:pPr>
          </w:p>
        </w:tc>
      </w:tr>
      <w:tr w14:paraId="4171AAA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818B993">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8A70D">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B2C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0B6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A726">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AB8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BA29">
            <w:pPr>
              <w:widowControl/>
              <w:spacing w:line="240" w:lineRule="exact"/>
              <w:jc w:val="left"/>
              <w:textAlignment w:val="center"/>
              <w:rPr>
                <w:rFonts w:ascii="宋体" w:hAnsi="宋体" w:eastAsia="宋体" w:cs="宋体"/>
                <w:color w:val="000000"/>
                <w:kern w:val="0"/>
                <w:sz w:val="24"/>
                <w:lang w:bidi="ar"/>
              </w:rPr>
            </w:pPr>
          </w:p>
        </w:tc>
      </w:tr>
      <w:tr w14:paraId="2B5E3A9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F3556C5">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7D5B9">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798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B6E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A5C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60FA">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4B99">
            <w:pPr>
              <w:widowControl/>
              <w:spacing w:line="240" w:lineRule="exact"/>
              <w:jc w:val="left"/>
              <w:textAlignment w:val="center"/>
              <w:rPr>
                <w:rFonts w:ascii="宋体" w:hAnsi="宋体" w:eastAsia="宋体" w:cs="宋体"/>
                <w:color w:val="000000"/>
                <w:kern w:val="0"/>
                <w:sz w:val="24"/>
                <w:lang w:bidi="ar"/>
              </w:rPr>
            </w:pPr>
          </w:p>
        </w:tc>
      </w:tr>
      <w:tr w14:paraId="73A2837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CC427A4">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BEE6F">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EC6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1A8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11D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2D1A">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4452">
            <w:pPr>
              <w:widowControl/>
              <w:spacing w:line="240" w:lineRule="exact"/>
              <w:jc w:val="left"/>
              <w:textAlignment w:val="center"/>
              <w:rPr>
                <w:rFonts w:ascii="宋体" w:hAnsi="宋体" w:eastAsia="宋体" w:cs="宋体"/>
                <w:color w:val="000000"/>
                <w:kern w:val="0"/>
                <w:sz w:val="24"/>
                <w:lang w:bidi="ar"/>
              </w:rPr>
            </w:pPr>
          </w:p>
        </w:tc>
      </w:tr>
      <w:tr w14:paraId="07725B9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B9198B4">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DAAC">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3DF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64F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A28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C908">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BB15">
            <w:pPr>
              <w:widowControl/>
              <w:spacing w:line="240" w:lineRule="exact"/>
              <w:jc w:val="left"/>
              <w:textAlignment w:val="center"/>
              <w:rPr>
                <w:rFonts w:ascii="宋体" w:hAnsi="宋体" w:eastAsia="宋体" w:cs="宋体"/>
                <w:color w:val="000000"/>
                <w:kern w:val="0"/>
                <w:sz w:val="24"/>
                <w:lang w:bidi="ar"/>
              </w:rPr>
            </w:pPr>
          </w:p>
        </w:tc>
      </w:tr>
      <w:tr w14:paraId="01E6F4D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D18FF09">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48351B7F">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105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018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344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CA76">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3EA7">
            <w:pPr>
              <w:widowControl/>
              <w:spacing w:line="240" w:lineRule="exact"/>
              <w:jc w:val="left"/>
              <w:textAlignment w:val="center"/>
              <w:rPr>
                <w:rFonts w:ascii="宋体" w:hAnsi="宋体" w:eastAsia="宋体" w:cs="宋体"/>
                <w:color w:val="000000"/>
                <w:kern w:val="0"/>
                <w:sz w:val="24"/>
                <w:lang w:bidi="ar"/>
              </w:rPr>
            </w:pPr>
          </w:p>
        </w:tc>
      </w:tr>
      <w:tr w14:paraId="33172E7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056F40B">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2571911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461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7D6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2B8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D9E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7A9A">
            <w:pPr>
              <w:widowControl/>
              <w:spacing w:line="240" w:lineRule="exact"/>
              <w:jc w:val="left"/>
              <w:textAlignment w:val="center"/>
              <w:rPr>
                <w:rFonts w:ascii="宋体" w:hAnsi="宋体" w:eastAsia="宋体" w:cs="宋体"/>
                <w:color w:val="000000"/>
                <w:kern w:val="0"/>
                <w:sz w:val="24"/>
                <w:lang w:bidi="ar"/>
              </w:rPr>
            </w:pPr>
          </w:p>
        </w:tc>
      </w:tr>
      <w:tr w14:paraId="6FEC9C71">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9C60962">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1ADF9C40">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9AA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AA8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5EA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357E">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A2AC">
            <w:pPr>
              <w:widowControl/>
              <w:spacing w:line="240" w:lineRule="exact"/>
              <w:jc w:val="left"/>
              <w:textAlignment w:val="center"/>
              <w:rPr>
                <w:rFonts w:ascii="宋体" w:hAnsi="宋体" w:eastAsia="宋体" w:cs="宋体"/>
                <w:color w:val="000000"/>
                <w:kern w:val="0"/>
                <w:sz w:val="24"/>
                <w:lang w:bidi="ar"/>
              </w:rPr>
            </w:pPr>
          </w:p>
        </w:tc>
      </w:tr>
      <w:tr w14:paraId="7D7AA17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46E6587">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BA521">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8FC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89B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80F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06C8">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DC30">
            <w:pPr>
              <w:widowControl/>
              <w:spacing w:line="240" w:lineRule="exact"/>
              <w:jc w:val="left"/>
              <w:textAlignment w:val="center"/>
              <w:rPr>
                <w:rFonts w:ascii="宋体" w:hAnsi="宋体" w:eastAsia="宋体" w:cs="宋体"/>
                <w:color w:val="000000"/>
                <w:kern w:val="0"/>
                <w:sz w:val="24"/>
                <w:lang w:bidi="ar"/>
              </w:rPr>
            </w:pPr>
          </w:p>
        </w:tc>
      </w:tr>
      <w:tr w14:paraId="34A0543A">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38A1D60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99409">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D09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5E3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E4A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AB62">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A71A">
            <w:pPr>
              <w:widowControl/>
              <w:spacing w:line="240" w:lineRule="exact"/>
              <w:jc w:val="left"/>
              <w:textAlignment w:val="center"/>
              <w:rPr>
                <w:rFonts w:ascii="宋体" w:hAnsi="宋体" w:eastAsia="宋体" w:cs="宋体"/>
                <w:color w:val="000000"/>
                <w:kern w:val="0"/>
                <w:sz w:val="24"/>
                <w:lang w:bidi="ar"/>
              </w:rPr>
            </w:pPr>
          </w:p>
        </w:tc>
      </w:tr>
      <w:tr w14:paraId="7E9ABE01">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6AD8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69BDDA83">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2BD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31D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822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91E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5570">
            <w:pPr>
              <w:widowControl/>
              <w:spacing w:line="240" w:lineRule="exact"/>
              <w:jc w:val="left"/>
              <w:textAlignment w:val="center"/>
              <w:rPr>
                <w:rFonts w:ascii="宋体" w:hAnsi="宋体" w:eastAsia="宋体" w:cs="宋体"/>
                <w:color w:val="000000"/>
                <w:kern w:val="0"/>
                <w:sz w:val="24"/>
                <w:lang w:bidi="ar"/>
              </w:rPr>
            </w:pPr>
          </w:p>
        </w:tc>
      </w:tr>
      <w:tr w14:paraId="039EF87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808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4B79B93">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F0E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964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520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131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9F26">
            <w:pPr>
              <w:widowControl/>
              <w:spacing w:line="240" w:lineRule="exact"/>
              <w:jc w:val="left"/>
              <w:textAlignment w:val="center"/>
              <w:rPr>
                <w:rFonts w:ascii="宋体" w:hAnsi="宋体" w:eastAsia="宋体" w:cs="宋体"/>
                <w:color w:val="000000"/>
                <w:kern w:val="0"/>
                <w:sz w:val="24"/>
                <w:lang w:bidi="ar"/>
              </w:rPr>
            </w:pPr>
          </w:p>
        </w:tc>
      </w:tr>
      <w:tr w14:paraId="37356B2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04CFD">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661FE5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922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6B1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329F">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9D8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39BC">
            <w:pPr>
              <w:widowControl/>
              <w:spacing w:line="240" w:lineRule="exact"/>
              <w:jc w:val="left"/>
              <w:textAlignment w:val="center"/>
              <w:rPr>
                <w:rFonts w:ascii="宋体" w:hAnsi="宋体" w:eastAsia="宋体" w:cs="宋体"/>
                <w:color w:val="000000"/>
                <w:kern w:val="0"/>
                <w:sz w:val="24"/>
                <w:lang w:bidi="ar"/>
              </w:rPr>
            </w:pPr>
          </w:p>
        </w:tc>
      </w:tr>
      <w:tr w14:paraId="7654ADB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84338">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189922F">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0B9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807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6F1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337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3B3E">
            <w:pPr>
              <w:widowControl/>
              <w:spacing w:line="240" w:lineRule="exact"/>
              <w:jc w:val="left"/>
              <w:textAlignment w:val="center"/>
              <w:rPr>
                <w:rFonts w:ascii="宋体" w:hAnsi="宋体" w:eastAsia="宋体" w:cs="宋体"/>
                <w:color w:val="000000"/>
                <w:kern w:val="0"/>
                <w:sz w:val="24"/>
                <w:lang w:bidi="ar"/>
              </w:rPr>
            </w:pPr>
          </w:p>
        </w:tc>
      </w:tr>
      <w:tr w14:paraId="0160052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CE8E3">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E8A959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982B7E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47D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3CC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5B26">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FD84">
            <w:pPr>
              <w:widowControl/>
              <w:spacing w:line="240" w:lineRule="exact"/>
              <w:jc w:val="left"/>
              <w:textAlignment w:val="center"/>
              <w:rPr>
                <w:rFonts w:ascii="宋体" w:hAnsi="宋体" w:eastAsia="宋体" w:cs="宋体"/>
                <w:color w:val="000000"/>
                <w:kern w:val="0"/>
                <w:sz w:val="24"/>
                <w:lang w:bidi="ar"/>
              </w:rPr>
            </w:pPr>
          </w:p>
        </w:tc>
      </w:tr>
      <w:tr w14:paraId="1C0D197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6E1A3">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D6F710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EE0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76C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790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F70B">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D13A">
            <w:pPr>
              <w:widowControl/>
              <w:spacing w:line="240" w:lineRule="exact"/>
              <w:jc w:val="left"/>
              <w:textAlignment w:val="center"/>
              <w:rPr>
                <w:rFonts w:ascii="宋体" w:hAnsi="宋体" w:eastAsia="宋体" w:cs="宋体"/>
                <w:color w:val="000000"/>
                <w:kern w:val="0"/>
                <w:sz w:val="24"/>
                <w:lang w:bidi="ar"/>
              </w:rPr>
            </w:pPr>
          </w:p>
        </w:tc>
      </w:tr>
      <w:tr w14:paraId="5510817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C392C">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7B7F3">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5A5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9B6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1F7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6BB5">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70A7">
            <w:pPr>
              <w:widowControl/>
              <w:spacing w:line="240" w:lineRule="exact"/>
              <w:jc w:val="left"/>
              <w:textAlignment w:val="center"/>
              <w:rPr>
                <w:rFonts w:ascii="宋体" w:hAnsi="宋体" w:eastAsia="宋体" w:cs="宋体"/>
                <w:color w:val="000000"/>
                <w:kern w:val="0"/>
                <w:sz w:val="24"/>
                <w:lang w:bidi="ar"/>
              </w:rPr>
            </w:pPr>
          </w:p>
        </w:tc>
      </w:tr>
      <w:tr w14:paraId="3B2E66D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7C5EC">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00DB">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D93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CF1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564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66B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3D42">
            <w:pPr>
              <w:widowControl/>
              <w:spacing w:line="240" w:lineRule="exact"/>
              <w:jc w:val="left"/>
              <w:textAlignment w:val="center"/>
              <w:rPr>
                <w:rFonts w:ascii="宋体" w:hAnsi="宋体" w:eastAsia="宋体" w:cs="宋体"/>
                <w:color w:val="000000"/>
                <w:kern w:val="0"/>
                <w:sz w:val="24"/>
                <w:lang w:bidi="ar"/>
              </w:rPr>
            </w:pPr>
          </w:p>
        </w:tc>
      </w:tr>
      <w:tr w14:paraId="14BE39B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2BAF8">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696F">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552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38E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821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C062">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95E6">
            <w:pPr>
              <w:widowControl/>
              <w:spacing w:line="240" w:lineRule="exact"/>
              <w:jc w:val="left"/>
              <w:textAlignment w:val="center"/>
              <w:rPr>
                <w:rFonts w:ascii="宋体" w:hAnsi="宋体" w:eastAsia="宋体" w:cs="宋体"/>
                <w:color w:val="000000"/>
                <w:kern w:val="0"/>
                <w:sz w:val="24"/>
                <w:lang w:bidi="ar"/>
              </w:rPr>
            </w:pPr>
          </w:p>
        </w:tc>
      </w:tr>
      <w:tr w14:paraId="7085D1FB">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F588">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1B6C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EE8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666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CB37">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8955">
            <w:pPr>
              <w:widowControl/>
              <w:spacing w:line="240" w:lineRule="exact"/>
              <w:jc w:val="left"/>
              <w:textAlignment w:val="center"/>
              <w:rPr>
                <w:rFonts w:ascii="宋体" w:hAnsi="宋体" w:eastAsia="宋体" w:cs="宋体"/>
                <w:color w:val="000000"/>
                <w:kern w:val="0"/>
                <w:sz w:val="24"/>
                <w:lang w:bidi="ar"/>
              </w:rPr>
            </w:pPr>
          </w:p>
        </w:tc>
      </w:tr>
    </w:tbl>
    <w:p w14:paraId="6B17475A">
      <w:pPr>
        <w:pStyle w:val="17"/>
        <w:spacing w:line="20" w:lineRule="exact"/>
      </w:pPr>
    </w:p>
    <w:p w14:paraId="1AD45F7A">
      <w:pPr>
        <w:spacing w:line="578" w:lineRule="exact"/>
        <w:jc w:val="left"/>
        <w:rPr>
          <w:rFonts w:eastAsia="黑体"/>
        </w:rPr>
      </w:pPr>
      <w:r>
        <w:rPr>
          <w:rFonts w:eastAsia="黑体"/>
        </w:rPr>
        <w:t>附表</w:t>
      </w:r>
      <w:r>
        <w:rPr>
          <w:rFonts w:hint="eastAsia" w:eastAsia="黑体"/>
        </w:rPr>
        <w:t>2</w:t>
      </w:r>
    </w:p>
    <w:tbl>
      <w:tblPr>
        <w:tblStyle w:val="13"/>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22549A0D">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76F0E3DD">
            <w:pPr>
              <w:widowControl/>
              <w:spacing w:line="600" w:lineRule="exact"/>
              <w:jc w:val="center"/>
              <w:textAlignment w:val="center"/>
              <w:rPr>
                <w:rFonts w:eastAsia="黑体"/>
                <w:color w:val="000000"/>
                <w:sz w:val="28"/>
                <w:szCs w:val="28"/>
              </w:rPr>
            </w:pPr>
            <w:bookmarkStart w:id="1" w:name="OLE_LINK3"/>
            <w:r>
              <w:rPr>
                <w:rFonts w:eastAsia="方正小标宋简体"/>
                <w:color w:val="000000"/>
                <w:kern w:val="0"/>
                <w:sz w:val="44"/>
                <w:szCs w:val="44"/>
                <w:lang w:bidi="ar"/>
              </w:rPr>
              <w:t>部门整体绩效目标完成情况自评表</w:t>
            </w:r>
            <w:bookmarkEnd w:id="1"/>
          </w:p>
        </w:tc>
      </w:tr>
      <w:tr w14:paraId="41AD9367">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77F7F8B2">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4F17A22A">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20BE4A88">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3CED3675">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D8926F">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EB1088">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西区机关事务服务中心</w:t>
            </w:r>
          </w:p>
        </w:tc>
      </w:tr>
      <w:tr w14:paraId="10F82559">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880A2">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D0645">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5F343">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A71E4">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4F0F426F">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C3E6C">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3E25D">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1755.15</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57AC4">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1755.15</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6DAC2C">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14:paraId="20FAFE19">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5A0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7D73FD69">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182665">
            <w:pPr>
              <w:widowControl/>
              <w:spacing w:line="300" w:lineRule="exact"/>
              <w:jc w:val="left"/>
              <w:textAlignment w:val="center"/>
              <w:rPr>
                <w:rFonts w:eastAsia="宋体"/>
                <w:color w:val="000000"/>
                <w:sz w:val="24"/>
              </w:rPr>
            </w:pPr>
            <w:r>
              <w:rPr>
                <w:rFonts w:hint="eastAsia" w:eastAsia="宋体"/>
                <w:color w:val="000000"/>
                <w:kern w:val="0"/>
                <w:sz w:val="24"/>
                <w:lang w:bidi="ar"/>
              </w:rPr>
              <w:t>承担全区机关后勤服务性、事务性工作</w:t>
            </w:r>
          </w:p>
        </w:tc>
      </w:tr>
      <w:tr w14:paraId="52D2C989">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4E5F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4A777CD8">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56C23">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B5C5F0">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0F8DB734">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2E9D8">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CC29E">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A8C91">
            <w:pPr>
              <w:widowControl/>
              <w:spacing w:line="300" w:lineRule="exact"/>
              <w:jc w:val="left"/>
              <w:textAlignment w:val="center"/>
              <w:rPr>
                <w:rFonts w:eastAsia="宋体"/>
                <w:color w:val="000000"/>
                <w:sz w:val="24"/>
              </w:rPr>
            </w:pPr>
            <w:r>
              <w:rPr>
                <w:rFonts w:hint="eastAsia" w:eastAsia="宋体"/>
                <w:color w:val="000000"/>
                <w:kern w:val="0"/>
                <w:sz w:val="24"/>
                <w:lang w:bidi="ar"/>
              </w:rPr>
              <w:t>全面保障职工人员经费，保障单位日常运行，认真履行单位职能职责，全力以赴完成各项工作任务</w:t>
            </w:r>
          </w:p>
        </w:tc>
      </w:tr>
      <w:tr w14:paraId="5D2F98D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D8A8A">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9A5A5">
            <w:pPr>
              <w:widowControl/>
              <w:spacing w:line="300" w:lineRule="exact"/>
              <w:jc w:val="left"/>
              <w:rPr>
                <w:rFonts w:eastAsia="宋体"/>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60A492">
            <w:pPr>
              <w:widowControl/>
              <w:spacing w:line="300" w:lineRule="exact"/>
              <w:jc w:val="left"/>
              <w:rPr>
                <w:rFonts w:eastAsia="宋体"/>
                <w:color w:val="000000"/>
                <w:sz w:val="24"/>
              </w:rPr>
            </w:pPr>
          </w:p>
        </w:tc>
      </w:tr>
      <w:tr w14:paraId="6E107F77">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3AF36">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32E6B138">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7B83">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BADD">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A591">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792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6835F128">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8005">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A9FF">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90D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783337C5">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72A4E60F">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8EA47">
            <w:pPr>
              <w:widowControl/>
              <w:spacing w:line="300" w:lineRule="exact"/>
              <w:jc w:val="center"/>
              <w:rPr>
                <w:rFonts w:eastAsia="宋体"/>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D9BCF">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729F2">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9223">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EFB9">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C3DD">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187B">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2CB3">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人员、公用</w:t>
            </w:r>
          </w:p>
        </w:tc>
      </w:tr>
      <w:tr w14:paraId="6DC4F4A1">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E4CC0">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D549E">
            <w:pPr>
              <w:widowControl/>
              <w:spacing w:line="300" w:lineRule="exact"/>
              <w:jc w:val="center"/>
              <w:rPr>
                <w:rFonts w:eastAsia="宋体"/>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2290D">
            <w:pPr>
              <w:widowControl/>
              <w:spacing w:line="300" w:lineRule="exact"/>
              <w:jc w:val="center"/>
              <w:rPr>
                <w:rFonts w:eastAsia="宋体"/>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DFD7">
            <w:pPr>
              <w:widowControl/>
              <w:spacing w:line="300" w:lineRule="exact"/>
              <w:jc w:val="left"/>
              <w:rPr>
                <w:rFonts w:eastAsia="宋体"/>
                <w:color w:val="000000"/>
                <w:sz w:val="24"/>
              </w:rPr>
            </w:pPr>
            <w:r>
              <w:rPr>
                <w:rFonts w:hint="eastAsia" w:eastAsia="宋体"/>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EB1C">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46E3">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3C2D">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FC7B">
            <w:pPr>
              <w:widowControl/>
              <w:spacing w:line="300" w:lineRule="exact"/>
              <w:jc w:val="center"/>
              <w:rPr>
                <w:rFonts w:hint="eastAsia" w:eastAsia="宋体"/>
                <w:color w:val="000000"/>
                <w:sz w:val="24"/>
                <w:lang w:eastAsia="zh-CN"/>
              </w:rPr>
            </w:pPr>
            <w:r>
              <w:rPr>
                <w:rFonts w:hint="eastAsia" w:eastAsia="宋体"/>
                <w:color w:val="000000"/>
                <w:sz w:val="24"/>
                <w:lang w:eastAsia="zh-CN"/>
              </w:rPr>
              <w:t>完成</w:t>
            </w:r>
          </w:p>
        </w:tc>
      </w:tr>
      <w:tr w14:paraId="001FB2CC">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15BDE">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2B9AD">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B8BB">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AAC5">
            <w:pPr>
              <w:widowControl/>
              <w:spacing w:line="300" w:lineRule="exact"/>
              <w:jc w:val="left"/>
              <w:rPr>
                <w:rFonts w:eastAsia="宋体"/>
                <w:color w:val="000000"/>
                <w:sz w:val="24"/>
              </w:rPr>
            </w:pPr>
            <w:r>
              <w:rPr>
                <w:rFonts w:hint="eastAsia" w:eastAsia="宋体"/>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4892">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9B3B">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FAC5">
            <w:pPr>
              <w:widowControl/>
              <w:spacing w:line="300" w:lineRule="exact"/>
              <w:jc w:val="left"/>
              <w:rPr>
                <w:rFonts w:hint="eastAsia" w:eastAsia="宋体"/>
                <w:color w:val="000000"/>
                <w:sz w:val="24"/>
                <w:lang w:eastAsia="zh-CN"/>
              </w:rPr>
            </w:pPr>
            <w:r>
              <w:rPr>
                <w:rFonts w:hint="eastAsia" w:eastAsia="宋体"/>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EDCE">
            <w:pPr>
              <w:widowControl/>
              <w:spacing w:line="300" w:lineRule="exact"/>
              <w:jc w:val="center"/>
              <w:rPr>
                <w:rFonts w:eastAsia="宋体"/>
                <w:color w:val="000000"/>
                <w:sz w:val="24"/>
              </w:rPr>
            </w:pPr>
            <w:r>
              <w:rPr>
                <w:rFonts w:hint="eastAsia" w:eastAsia="宋体"/>
                <w:color w:val="000000"/>
                <w:sz w:val="24"/>
              </w:rPr>
              <w:t>按要求完成各项工作</w:t>
            </w:r>
          </w:p>
        </w:tc>
      </w:tr>
      <w:tr w14:paraId="7B556055">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D6328">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66245">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0DB8">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F26D">
            <w:pPr>
              <w:widowControl/>
              <w:spacing w:line="300" w:lineRule="exact"/>
              <w:jc w:val="left"/>
              <w:rPr>
                <w:rFonts w:eastAsia="宋体"/>
                <w:color w:val="000000"/>
                <w:sz w:val="24"/>
              </w:rPr>
            </w:pPr>
            <w:r>
              <w:rPr>
                <w:rFonts w:hint="eastAsia" w:eastAsia="宋体"/>
                <w:color w:val="000000"/>
                <w:sz w:val="24"/>
              </w:rPr>
              <w:t>202</w:t>
            </w:r>
            <w:r>
              <w:rPr>
                <w:rFonts w:hint="eastAsia" w:eastAsia="宋体"/>
                <w:color w:val="000000"/>
                <w:sz w:val="24"/>
                <w:lang w:val="en-US" w:eastAsia="zh-CN"/>
              </w:rPr>
              <w:t>5</w:t>
            </w:r>
            <w:r>
              <w:rPr>
                <w:rFonts w:hint="eastAsia" w:eastAsia="宋体"/>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1DF9">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F7E5">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3585">
            <w:pPr>
              <w:widowControl/>
              <w:spacing w:line="300" w:lineRule="exact"/>
              <w:jc w:val="left"/>
              <w:rPr>
                <w:rFonts w:hint="eastAsia" w:eastAsia="宋体"/>
                <w:color w:val="000000"/>
                <w:sz w:val="24"/>
                <w:lang w:eastAsia="zh-CN"/>
              </w:rPr>
            </w:pPr>
            <w:r>
              <w:rPr>
                <w:rFonts w:hint="eastAsia" w:eastAsia="宋体"/>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C284">
            <w:pPr>
              <w:widowControl/>
              <w:spacing w:line="300" w:lineRule="exact"/>
              <w:jc w:val="center"/>
              <w:rPr>
                <w:rFonts w:eastAsia="宋体"/>
                <w:color w:val="000000"/>
                <w:sz w:val="24"/>
              </w:rPr>
            </w:pPr>
            <w:r>
              <w:rPr>
                <w:rFonts w:hint="eastAsia" w:eastAsia="宋体"/>
                <w:color w:val="000000"/>
                <w:sz w:val="24"/>
              </w:rPr>
              <w:t>1-12月</w:t>
            </w:r>
          </w:p>
        </w:tc>
      </w:tr>
      <w:tr w14:paraId="402F3AD6">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499A2">
            <w:pPr>
              <w:widowControl/>
              <w:spacing w:line="300" w:lineRule="exact"/>
              <w:jc w:val="center"/>
              <w:rPr>
                <w:rFonts w:eastAsia="宋体"/>
                <w:color w:val="000000"/>
                <w:sz w:val="24"/>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D9F18">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0F0B">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74DA">
            <w:pPr>
              <w:widowControl/>
              <w:spacing w:line="300" w:lineRule="exact"/>
              <w:jc w:val="left"/>
              <w:rPr>
                <w:rFonts w:hint="eastAsia" w:eastAsia="宋体"/>
                <w:color w:val="000000"/>
                <w:sz w:val="24"/>
                <w:lang w:eastAsia="zh-CN"/>
              </w:rPr>
            </w:pPr>
            <w:r>
              <w:rPr>
                <w:rFonts w:hint="eastAsia" w:eastAsia="宋体"/>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95D2">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A8FD">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F46E">
            <w:pPr>
              <w:widowControl/>
              <w:spacing w:line="300" w:lineRule="exact"/>
              <w:jc w:val="left"/>
              <w:rPr>
                <w:rFonts w:eastAsia="宋体"/>
                <w:color w:val="000000"/>
                <w:sz w:val="24"/>
              </w:rPr>
            </w:pPr>
            <w:r>
              <w:rPr>
                <w:rFonts w:hint="eastAsia" w:eastAsia="宋体"/>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BE31">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1755.15</w:t>
            </w:r>
          </w:p>
        </w:tc>
      </w:tr>
      <w:bookmarkEnd w:id="2"/>
      <w:tr w14:paraId="5C005F54">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356C4">
            <w:pPr>
              <w:widowControl/>
              <w:spacing w:line="300" w:lineRule="exact"/>
              <w:jc w:val="center"/>
              <w:rPr>
                <w:rFonts w:eastAsia="宋体"/>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14:paraId="15660C60">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14:paraId="122BBAD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65355A9F">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9885">
            <w:pPr>
              <w:widowControl/>
              <w:spacing w:line="300" w:lineRule="exact"/>
              <w:jc w:val="left"/>
              <w:rPr>
                <w:rFonts w:eastAsia="宋体"/>
                <w:color w:val="000000"/>
                <w:sz w:val="24"/>
              </w:rPr>
            </w:pPr>
            <w:r>
              <w:rPr>
                <w:rFonts w:hint="eastAsia" w:eastAsia="宋体"/>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8837">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A07F">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03AB">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C94C">
            <w:pPr>
              <w:widowControl/>
              <w:spacing w:line="300" w:lineRule="exact"/>
              <w:jc w:val="center"/>
              <w:rPr>
                <w:rFonts w:eastAsia="宋体"/>
                <w:color w:val="000000"/>
                <w:sz w:val="24"/>
              </w:rPr>
            </w:pPr>
            <w:r>
              <w:rPr>
                <w:rFonts w:hint="eastAsia" w:eastAsia="宋体"/>
                <w:color w:val="000000"/>
                <w:sz w:val="24"/>
              </w:rPr>
              <w:t>保证机构正常运行，确保完成年度职能目标任务</w:t>
            </w:r>
          </w:p>
        </w:tc>
      </w:tr>
      <w:tr w14:paraId="333BFB62">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F50C3">
            <w:pPr>
              <w:widowControl/>
              <w:spacing w:line="300" w:lineRule="exact"/>
              <w:jc w:val="center"/>
              <w:rPr>
                <w:rFonts w:eastAsia="宋体"/>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1A85">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2D35">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AA98">
            <w:pPr>
              <w:widowControl/>
              <w:spacing w:line="300" w:lineRule="exact"/>
              <w:jc w:val="left"/>
              <w:rPr>
                <w:rFonts w:hint="eastAsia" w:eastAsia="宋体"/>
                <w:color w:val="000000"/>
                <w:sz w:val="24"/>
                <w:lang w:eastAsia="zh-CN"/>
              </w:rPr>
            </w:pPr>
            <w:r>
              <w:rPr>
                <w:rFonts w:hint="eastAsia" w:eastAsia="宋体"/>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79D5">
            <w:pPr>
              <w:widowControl/>
              <w:spacing w:line="300" w:lineRule="exact"/>
              <w:jc w:val="left"/>
              <w:rPr>
                <w:rFonts w:hint="default" w:eastAsia="宋体"/>
                <w:color w:val="000000"/>
                <w:sz w:val="24"/>
                <w:lang w:val="en-US" w:eastAsia="zh-CN"/>
              </w:rPr>
            </w:pPr>
            <w:r>
              <w:rPr>
                <w:rFonts w:hint="eastAsia" w:eastAsia="宋体"/>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992F">
            <w:pPr>
              <w:widowControl/>
              <w:spacing w:line="300" w:lineRule="exact"/>
              <w:jc w:val="left"/>
              <w:rPr>
                <w:rFonts w:hint="default" w:eastAsia="宋体"/>
                <w:color w:val="000000"/>
                <w:sz w:val="24"/>
                <w:lang w:val="en-US"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0223">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22CB">
            <w:pPr>
              <w:widowControl/>
              <w:spacing w:line="300" w:lineRule="exact"/>
              <w:jc w:val="center"/>
              <w:rPr>
                <w:rFonts w:eastAsia="宋体"/>
                <w:color w:val="000000"/>
                <w:sz w:val="24"/>
              </w:rPr>
            </w:pPr>
            <w:r>
              <w:rPr>
                <w:rFonts w:hint="eastAsia" w:eastAsia="宋体"/>
                <w:color w:val="000000"/>
                <w:sz w:val="24"/>
              </w:rPr>
              <w:t>≥95</w:t>
            </w:r>
          </w:p>
        </w:tc>
      </w:tr>
    </w:tbl>
    <w:p w14:paraId="4E9627E6"/>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A67C2">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67798">
                          <w:pPr>
                            <w:pStyle w:val="9"/>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6CDD89B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D67798">
                    <w:pPr>
                      <w:pStyle w:val="9"/>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6CDD89B0"/>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DC84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B927C68"/>
    <w:rsid w:val="0D20238E"/>
    <w:rsid w:val="0DC31556"/>
    <w:rsid w:val="1A3D6143"/>
    <w:rsid w:val="1C013801"/>
    <w:rsid w:val="1DFD8D3B"/>
    <w:rsid w:val="1FB79DC9"/>
    <w:rsid w:val="1FBFC3F2"/>
    <w:rsid w:val="1FFFE033"/>
    <w:rsid w:val="24A31107"/>
    <w:rsid w:val="25E21CC7"/>
    <w:rsid w:val="27F352A6"/>
    <w:rsid w:val="29560A0A"/>
    <w:rsid w:val="2C685615"/>
    <w:rsid w:val="2D527252"/>
    <w:rsid w:val="2DDC1740"/>
    <w:rsid w:val="2EAE55F2"/>
    <w:rsid w:val="2EDF4302"/>
    <w:rsid w:val="2EFE1A04"/>
    <w:rsid w:val="2FFF3854"/>
    <w:rsid w:val="30CE7103"/>
    <w:rsid w:val="35BBF80F"/>
    <w:rsid w:val="368C27EB"/>
    <w:rsid w:val="3B0B3937"/>
    <w:rsid w:val="3B736F08"/>
    <w:rsid w:val="3BE3D531"/>
    <w:rsid w:val="3D431A40"/>
    <w:rsid w:val="3EFF42CA"/>
    <w:rsid w:val="3F6FCA38"/>
    <w:rsid w:val="3FD5AF3D"/>
    <w:rsid w:val="3FFED8BE"/>
    <w:rsid w:val="3FFF43BB"/>
    <w:rsid w:val="3FFFFC14"/>
    <w:rsid w:val="42B752F3"/>
    <w:rsid w:val="433DCF8E"/>
    <w:rsid w:val="45FF973D"/>
    <w:rsid w:val="47550EBA"/>
    <w:rsid w:val="4807417F"/>
    <w:rsid w:val="4AEF2681"/>
    <w:rsid w:val="4BF7E09D"/>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636451A"/>
    <w:rsid w:val="67DE80AA"/>
    <w:rsid w:val="69672684"/>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5">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6">
    <w:name w:val="Document Map"/>
    <w:basedOn w:val="1"/>
    <w:link w:val="20"/>
    <w:qFormat/>
    <w:uiPriority w:val="0"/>
    <w:rPr>
      <w:rFonts w:ascii="宋体" w:eastAsia="宋体"/>
      <w:sz w:val="18"/>
      <w:szCs w:val="18"/>
    </w:rPr>
  </w:style>
  <w:style w:type="paragraph" w:styleId="7">
    <w:name w:val="Body Text Indent"/>
    <w:basedOn w:val="1"/>
    <w:qFormat/>
    <w:uiPriority w:val="0"/>
    <w:pPr>
      <w:spacing w:after="120"/>
      <w:ind w:left="200" w:leftChars="200"/>
    </w:pPr>
    <w:rPr>
      <w:rFonts w:ascii="仿宋_GB2312"/>
      <w:szCs w:val="32"/>
    </w:r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rFonts w:eastAsia="宋体"/>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oc 1"/>
    <w:basedOn w:val="1"/>
    <w:next w:val="1"/>
    <w:qFormat/>
    <w:uiPriority w:val="0"/>
  </w:style>
  <w:style w:type="paragraph" w:styleId="12">
    <w:name w:val="Body Text First Indent 2"/>
    <w:basedOn w:val="7"/>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5"/>
    <w:link w:val="18"/>
    <w:qFormat/>
    <w:uiPriority w:val="0"/>
    <w:rPr>
      <w:rFonts w:ascii="??" w:hAnsi="??" w:eastAsia="宋体" w:cs="宋体"/>
      <w:color w:val="000000"/>
      <w:sz w:val="28"/>
      <w:szCs w:val="21"/>
      <w:lang w:val="en-US" w:eastAsia="zh-CN" w:bidi="ar-SA"/>
    </w:rPr>
  </w:style>
  <w:style w:type="character" w:customStyle="1" w:styleId="20">
    <w:name w:val="文档结构图 Char"/>
    <w:basedOn w:val="15"/>
    <w:link w:val="6"/>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5"/>
    <w:link w:val="9"/>
    <w:qFormat/>
    <w:uiPriority w:val="99"/>
    <w:rPr>
      <w:kern w:val="2"/>
      <w:sz w:val="18"/>
      <w:szCs w:val="18"/>
    </w:rPr>
  </w:style>
  <w:style w:type="character" w:customStyle="1" w:styleId="23">
    <w:name w:val="font31"/>
    <w:basedOn w:val="15"/>
    <w:qFormat/>
    <w:uiPriority w:val="0"/>
    <w:rPr>
      <w:rFonts w:hint="eastAsia" w:ascii="宋体" w:hAnsi="宋体" w:eastAsia="宋体" w:cs="宋体"/>
      <w:color w:val="000000"/>
      <w:sz w:val="24"/>
      <w:szCs w:val="24"/>
      <w:u w:val="none"/>
    </w:rPr>
  </w:style>
  <w:style w:type="character" w:customStyle="1" w:styleId="24">
    <w:name w:val="font51"/>
    <w:basedOn w:val="15"/>
    <w:qFormat/>
    <w:uiPriority w:val="0"/>
    <w:rPr>
      <w:rFonts w:hint="default" w:ascii="Wingdings 2" w:hAnsi="Wingdings 2" w:eastAsia="Wingdings 2" w:cs="Wingdings 2"/>
      <w:color w:val="000000"/>
      <w:sz w:val="18"/>
      <w:szCs w:val="18"/>
      <w:u w:val="none"/>
    </w:rPr>
  </w:style>
  <w:style w:type="character" w:customStyle="1" w:styleId="25">
    <w:name w:val="font01"/>
    <w:basedOn w:val="15"/>
    <w:qFormat/>
    <w:uiPriority w:val="0"/>
    <w:rPr>
      <w:rFonts w:ascii="宋体" w:hAnsi="宋体" w:eastAsia="宋体" w:cs="宋体"/>
      <w:color w:val="000000"/>
      <w:sz w:val="18"/>
      <w:szCs w:val="18"/>
      <w:u w:val="none"/>
    </w:rPr>
  </w:style>
  <w:style w:type="character" w:customStyle="1" w:styleId="26">
    <w:name w:val="font4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10</Pages>
  <Words>4335</Words>
  <Characters>4564</Characters>
  <Lines>18</Lines>
  <Paragraphs>5</Paragraphs>
  <TotalTime>13</TotalTime>
  <ScaleCrop>false</ScaleCrop>
  <LinksUpToDate>false</LinksUpToDate>
  <CharactersWithSpaces>4564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从头再来</cp:lastModifiedBy>
  <cp:lastPrinted>2025-03-04T19:05:00Z</cp:lastPrinted>
  <dcterms:modified xsi:type="dcterms:W3CDTF">2026-06-06T12:05:35Z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6870ACA9D2CF47759D45E944F0522C3E_13</vt:lpwstr>
  </property>
  <property fmtid="{D5CDD505-2E9C-101B-9397-08002B2CF9AE}" pid="4" name="KSOTemplateDocerSaveRecord">
    <vt:lpwstr>eyJoZGlkIjoiNmFjYjIzMjc3NzgwMDBhMDQ5MWE4NDg4YzVlOGNmMTAiLCJ1c2VySWQiOiI1NjY2NzMwMjAifQ==</vt:lpwstr>
  </property>
</Properties>
</file>