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黑体_GBK" w:cs="Times New Roman"/>
        </w:rPr>
      </w:pPr>
      <w:r>
        <w:rPr>
          <w:rFonts w:hint="default" w:ascii="Times New Roman" w:hAnsi="Times New Roman" w:eastAsia="方正黑体_GBK" w:cs="Times New Roman"/>
        </w:rPr>
        <w:t>附表1</w:t>
      </w:r>
    </w:p>
    <w:p>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方正小标宋_GBK" w:cs="Times New Roman"/>
          <w:b/>
          <w:bCs/>
          <w:sz w:val="44"/>
          <w:szCs w:val="44"/>
        </w:rPr>
      </w:pPr>
    </w:p>
    <w:p>
      <w:pPr>
        <w:widowControl w:val="0"/>
        <w:adjustRightInd w:val="0"/>
        <w:snapToGrid w:val="0"/>
        <w:spacing w:line="0" w:lineRule="atLeast"/>
        <w:jc w:val="center"/>
        <w:textAlignment w:val="center"/>
        <w:rPr>
          <w:rFonts w:hint="default" w:ascii="Times New Roman" w:hAnsi="Times New Roman" w:eastAsia="方正小标宋_GBK" w:cs="Times New Roman"/>
          <w:b/>
          <w:bCs/>
          <w:color w:val="000000"/>
          <w:kern w:val="0"/>
          <w:sz w:val="44"/>
          <w:szCs w:val="44"/>
          <w:lang w:bidi="ar"/>
        </w:rPr>
      </w:pPr>
      <w:r>
        <w:rPr>
          <w:rFonts w:hint="eastAsia" w:eastAsia="方正小标宋_GBK" w:cs="Times New Roman"/>
          <w:b/>
          <w:bCs/>
          <w:color w:val="000000"/>
          <w:kern w:val="0"/>
          <w:sz w:val="44"/>
          <w:szCs w:val="44"/>
          <w:lang w:val="en-US" w:eastAsia="zh-CN" w:bidi="ar"/>
        </w:rPr>
        <w:t>部门</w:t>
      </w:r>
      <w:bookmarkStart w:id="0" w:name="_GoBack"/>
      <w:bookmarkEnd w:id="0"/>
      <w:r>
        <w:rPr>
          <w:rFonts w:hint="default" w:ascii="Times New Roman" w:hAnsi="Times New Roman" w:eastAsia="方正小标宋_GBK" w:cs="Times New Roman"/>
          <w:b/>
          <w:bCs/>
          <w:color w:val="000000"/>
          <w:kern w:val="0"/>
          <w:sz w:val="44"/>
          <w:szCs w:val="44"/>
          <w:lang w:bidi="ar"/>
        </w:rPr>
        <w:t>预算绩效自评打分表</w:t>
      </w:r>
    </w:p>
    <w:tbl>
      <w:tblPr>
        <w:tblStyle w:val="13"/>
        <w:tblW w:w="10820" w:type="dxa"/>
        <w:jc w:val="center"/>
        <w:tblInd w:w="0" w:type="dxa"/>
        <w:tblLayout w:type="fixed"/>
        <w:tblCellMar>
          <w:top w:w="0" w:type="dxa"/>
          <w:left w:w="108" w:type="dxa"/>
          <w:bottom w:w="0" w:type="dxa"/>
          <w:right w:w="108" w:type="dxa"/>
        </w:tblCellMar>
      </w:tblPr>
      <w:tblGrid>
        <w:gridCol w:w="1146"/>
        <w:gridCol w:w="1320"/>
        <w:gridCol w:w="1665"/>
        <w:gridCol w:w="720"/>
        <w:gridCol w:w="4735"/>
        <w:gridCol w:w="756"/>
        <w:gridCol w:w="478"/>
      </w:tblGrid>
      <w:tr>
        <w:tblPrEx>
          <w:tblLayout w:type="fixed"/>
          <w:tblCellMar>
            <w:top w:w="0" w:type="dxa"/>
            <w:left w:w="108" w:type="dxa"/>
            <w:bottom w:w="0" w:type="dxa"/>
            <w:right w:w="108" w:type="dxa"/>
          </w:tblCellMar>
        </w:tblPrEx>
        <w:trPr>
          <w:trHeight w:val="344"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绩效评价</w:t>
            </w:r>
            <w:r>
              <w:rPr>
                <w:rFonts w:hint="eastAsia" w:ascii="方正黑体_GBK" w:hAnsi="方正黑体_GBK" w:eastAsia="方正黑体_GBK" w:cs="方正黑体_GBK"/>
                <w:color w:val="000000"/>
                <w:kern w:val="0"/>
                <w:sz w:val="24"/>
                <w:lang w:eastAsia="zh-CN" w:bidi="ar"/>
              </w:rPr>
              <w:t>指标</w:t>
            </w:r>
            <w:r>
              <w:rPr>
                <w:rFonts w:hint="eastAsia" w:ascii="方正黑体_GBK" w:hAnsi="方正黑体_GBK" w:eastAsia="方正黑体_GBK" w:cs="方正黑体_GBK"/>
                <w:color w:val="000000"/>
                <w:kern w:val="0"/>
                <w:sz w:val="24"/>
                <w:lang w:bidi="ar"/>
              </w:rPr>
              <w:t>分值</w:t>
            </w:r>
          </w:p>
        </w:tc>
        <w:tc>
          <w:tcPr>
            <w:tcW w:w="4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kern w:val="0"/>
                <w:sz w:val="24"/>
                <w:lang w:bidi="ar"/>
              </w:rPr>
            </w:pPr>
            <w:r>
              <w:rPr>
                <w:rFonts w:hint="eastAsia" w:ascii="方正黑体_GBK" w:hAnsi="方正黑体_GBK" w:eastAsia="方正黑体_GBK" w:cs="方正黑体_GBK"/>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kern w:val="0"/>
                <w:sz w:val="24"/>
                <w:lang w:bidi="ar"/>
              </w:rPr>
            </w:pPr>
            <w:r>
              <w:rPr>
                <w:rFonts w:hint="eastAsia" w:ascii="方正黑体_GBK" w:hAnsi="方正黑体_GBK" w:eastAsia="方正黑体_GBK" w:cs="方正黑体_GBK"/>
                <w:color w:val="000000"/>
                <w:kern w:val="0"/>
                <w:sz w:val="24"/>
                <w:lang w:bidi="ar"/>
              </w:rPr>
              <w:t>备注</w:t>
            </w:r>
          </w:p>
        </w:tc>
      </w:tr>
      <w:tr>
        <w:tblPrEx>
          <w:tblLayout w:type="fixed"/>
          <w:tblCellMar>
            <w:top w:w="0" w:type="dxa"/>
            <w:left w:w="108" w:type="dxa"/>
            <w:bottom w:w="0" w:type="dxa"/>
            <w:right w:w="108" w:type="dxa"/>
          </w:tblCellMar>
        </w:tblPrEx>
        <w:trPr>
          <w:trHeight w:val="496" w:hRule="atLeast"/>
          <w:jc w:val="center"/>
        </w:trPr>
        <w:tc>
          <w:tcPr>
            <w:tcW w:w="1146" w:type="dxa"/>
            <w:tcBorders>
              <w:top w:val="single" w:color="000000" w:sz="4" w:space="0"/>
              <w:left w:val="single" w:color="000000" w:sz="4" w:space="0"/>
              <w:bottom w:val="single" w:color="000000" w:sz="4" w:space="0"/>
              <w:right w:val="nil"/>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kern w:val="0"/>
                <w:sz w:val="24"/>
                <w:lang w:bidi="ar"/>
              </w:rPr>
            </w:pPr>
            <w:r>
              <w:rPr>
                <w:rFonts w:hint="eastAsia" w:ascii="方正黑体_GBK" w:hAnsi="方正黑体_GBK" w:eastAsia="方正黑体_GBK" w:cs="方正黑体_GBK"/>
                <w:color w:val="000000"/>
                <w:kern w:val="0"/>
                <w:sz w:val="24"/>
                <w:lang w:bidi="ar"/>
              </w:rPr>
              <w:t>一级</w:t>
            </w:r>
          </w:p>
          <w:p>
            <w:pPr>
              <w:widowControl w:val="0"/>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指标</w:t>
            </w:r>
            <w:r>
              <w:rPr>
                <w:rFonts w:hint="eastAsia" w:ascii="方正黑体_GBK" w:hAnsi="方正黑体_GBK" w:eastAsia="方正黑体_GBK" w:cs="方正黑体_GBK"/>
                <w:color w:val="000000"/>
                <w:kern w:val="0"/>
                <w:sz w:val="24"/>
                <w:lang w:bidi="ar"/>
              </w:rPr>
              <w:br w:type="textWrapping"/>
            </w:r>
            <w:r>
              <w:rPr>
                <w:rFonts w:hint="eastAsia" w:ascii="方正黑体_GBK" w:hAnsi="方正黑体_GBK" w:eastAsia="方正黑体_GBK" w:cs="方正黑体_GBK"/>
                <w:color w:val="000000"/>
                <w:kern w:val="0"/>
                <w:sz w:val="24"/>
                <w:lang w:bidi="ar"/>
              </w:rPr>
              <w:t>分值</w:t>
            </w:r>
          </w:p>
        </w:tc>
        <w:tc>
          <w:tcPr>
            <w:tcW w:w="4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黑体" w:cs="Times New Roman"/>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黑体" w:cs="Times New Roman"/>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黑体" w:cs="Times New Roman"/>
                <w:color w:val="000000"/>
                <w:sz w:val="24"/>
              </w:rPr>
            </w:pPr>
          </w:p>
        </w:tc>
      </w:tr>
      <w:tr>
        <w:tblPrEx>
          <w:tblLayout w:type="fixed"/>
          <w:tblCellMar>
            <w:top w:w="0" w:type="dxa"/>
            <w:left w:w="108" w:type="dxa"/>
            <w:bottom w:w="0" w:type="dxa"/>
            <w:right w:w="108" w:type="dxa"/>
          </w:tblCellMar>
        </w:tblPrEx>
        <w:trPr>
          <w:trHeight w:val="1469" w:hRule="atLeast"/>
          <w:jc w:val="center"/>
        </w:trPr>
        <w:tc>
          <w:tcPr>
            <w:tcW w:w="1146"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kern w:val="0"/>
                <w:sz w:val="24"/>
                <w:lang w:bidi="ar"/>
              </w:rPr>
            </w:pPr>
            <w:r>
              <w:rPr>
                <w:rFonts w:hint="default" w:ascii="Times New Roman" w:hAnsi="Times New Roman" w:eastAsia="方正黑体_GBK" w:cs="Times New Roman"/>
                <w:b w:val="0"/>
                <w:bCs/>
                <w:color w:val="000000"/>
                <w:kern w:val="0"/>
                <w:sz w:val="24"/>
                <w:lang w:bidi="ar"/>
              </w:rPr>
              <w:t>总体</w:t>
            </w:r>
          </w:p>
          <w:p>
            <w:pPr>
              <w:widowControl w:val="0"/>
              <w:spacing w:line="240" w:lineRule="exact"/>
              <w:jc w:val="center"/>
              <w:textAlignment w:val="center"/>
              <w:rPr>
                <w:rFonts w:hint="default" w:ascii="Times New Roman" w:hAnsi="Times New Roman" w:eastAsia="方正黑体_GBK" w:cs="Times New Roman"/>
                <w:b w:val="0"/>
                <w:bCs/>
                <w:color w:val="000000"/>
                <w:kern w:val="0"/>
                <w:sz w:val="24"/>
                <w:lang w:bidi="ar"/>
              </w:rPr>
            </w:pPr>
            <w:r>
              <w:rPr>
                <w:rFonts w:hint="default" w:ascii="Times New Roman" w:hAnsi="Times New Roman" w:eastAsia="方正黑体_GBK" w:cs="Times New Roman"/>
                <w:b w:val="0"/>
                <w:bCs/>
                <w:color w:val="000000"/>
                <w:kern w:val="0"/>
                <w:sz w:val="24"/>
                <w:lang w:bidi="ar"/>
              </w:rPr>
              <w:t>绩效</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（65分）</w:t>
            </w:r>
          </w:p>
          <w:p>
            <w:pPr>
              <w:widowControl w:val="0"/>
              <w:spacing w:line="240" w:lineRule="exact"/>
              <w:jc w:val="center"/>
              <w:textAlignment w:val="center"/>
              <w:rPr>
                <w:rFonts w:hint="default" w:ascii="Times New Roman" w:hAnsi="Times New Roman" w:eastAsia="方正黑体_GBK" w:cs="Times New Roman"/>
                <w:b w:val="0"/>
                <w:bCs/>
                <w:color w:val="000000"/>
                <w:sz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履职效能</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highlight w:val="green"/>
              </w:rPr>
            </w:pPr>
            <w:r>
              <w:rPr>
                <w:rFonts w:hint="default" w:ascii="Times New Roman" w:hAnsi="Times New Roman" w:eastAsia="方正仿宋_GBK" w:cs="Times New Roman"/>
                <w:color w:val="000000"/>
                <w:kern w:val="0"/>
                <w:sz w:val="18"/>
                <w:szCs w:val="18"/>
                <w:highlight w:val="none"/>
                <w:lang w:eastAsia="zh-CN" w:bidi="ar"/>
              </w:rPr>
              <w:t>育儿补贴、计划生育服务、重大公共卫生服务、干部人才健康体检、公共区域病媒生物集中防制</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15</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部门整体绩效目标中选定3</w:t>
            </w:r>
            <w:r>
              <w:rPr>
                <w:rFonts w:hint="default" w:ascii="Times New Roman" w:hAnsi="Times New Roman" w:eastAsia="方正仿宋_GBK" w:cs="Times New Roman"/>
                <w:color w:val="000000"/>
                <w:kern w:val="0"/>
                <w:sz w:val="18"/>
                <w:szCs w:val="18"/>
                <w:lang w:eastAsia="zh-CN" w:bidi="ar"/>
              </w:rPr>
              <w:t>—</w:t>
            </w:r>
            <w:r>
              <w:rPr>
                <w:rFonts w:hint="default" w:ascii="Times New Roman" w:hAnsi="Times New Roman" w:eastAsia="方正仿宋_GBK" w:cs="Times New Roman"/>
                <w:color w:val="000000"/>
                <w:kern w:val="0"/>
                <w:sz w:val="18"/>
                <w:szCs w:val="18"/>
                <w:lang w:bidi="ar"/>
              </w:rPr>
              <w:t>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496"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预算管理</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8</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6</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5.58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2</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1.88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739"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5</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财务管理</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2</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资产管理</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3</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3</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p>
        </w:tc>
        <w:tc>
          <w:tcPr>
            <w:tcW w:w="1320" w:type="dxa"/>
            <w:vMerge w:val="continue"/>
            <w:tcBorders>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3</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496" w:hRule="atLeast"/>
          <w:jc w:val="center"/>
        </w:trPr>
        <w:tc>
          <w:tcPr>
            <w:tcW w:w="1146" w:type="dxa"/>
            <w:vMerge w:val="continue"/>
            <w:tcBorders>
              <w:left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采购管理</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3</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3</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kern w:val="0"/>
                <w:sz w:val="24"/>
                <w:lang w:bidi="ar"/>
              </w:rPr>
            </w:pPr>
            <w:r>
              <w:rPr>
                <w:rFonts w:hint="default" w:ascii="Times New Roman" w:hAnsi="Times New Roman" w:eastAsia="方正黑体_GBK" w:cs="Times New Roman"/>
                <w:b w:val="0"/>
                <w:bCs/>
                <w:color w:val="000000"/>
                <w:kern w:val="0"/>
                <w:sz w:val="24"/>
                <w:lang w:bidi="ar"/>
              </w:rPr>
              <w:t>项目</w:t>
            </w:r>
          </w:p>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绩效</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（35分）</w:t>
            </w:r>
          </w:p>
        </w:tc>
        <w:tc>
          <w:tcPr>
            <w:tcW w:w="132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项目决策</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739"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项目执行</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方正黑体_GBK" w:cs="Times New Roman"/>
                <w:b w:val="0"/>
                <w:bCs/>
                <w:color w:val="000000"/>
                <w:sz w:val="24"/>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目标实现</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496"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宋体" w:cs="Times New Roman"/>
                <w:b/>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4</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253" w:hRule="atLeast"/>
          <w:jc w:val="center"/>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宋体" w:cs="Times New Roman"/>
                <w:b/>
                <w:color w:val="000000"/>
                <w:sz w:val="24"/>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rPr>
                <w:rFonts w:hint="default" w:ascii="Times New Roman" w:hAnsi="Times New Roman" w:eastAsia="宋体"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3</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r>
        <w:tblPrEx>
          <w:tblLayout w:type="fixed"/>
          <w:tblCellMar>
            <w:top w:w="0" w:type="dxa"/>
            <w:left w:w="108" w:type="dxa"/>
            <w:bottom w:w="0" w:type="dxa"/>
            <w:right w:w="108" w:type="dxa"/>
          </w:tblCellMar>
        </w:tblPrEx>
        <w:trPr>
          <w:trHeight w:val="506" w:hRule="atLeast"/>
          <w:jc w:val="center"/>
        </w:trPr>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黑体_GBK" w:cs="Times New Roman"/>
                <w:b w:val="0"/>
                <w:bCs/>
                <w:color w:val="000000"/>
                <w:sz w:val="24"/>
              </w:rPr>
            </w:pPr>
            <w:r>
              <w:rPr>
                <w:rFonts w:hint="default" w:ascii="Times New Roman" w:hAnsi="Times New Roman" w:eastAsia="方正黑体_GBK" w:cs="Times New Roman"/>
                <w:b w:val="0"/>
                <w:bCs/>
                <w:color w:val="000000"/>
                <w:kern w:val="0"/>
                <w:sz w:val="24"/>
                <w:lang w:bidi="ar"/>
              </w:rPr>
              <w:t>扣分项</w:t>
            </w:r>
            <w:r>
              <w:rPr>
                <w:rFonts w:hint="default" w:ascii="Times New Roman" w:hAnsi="Times New Roman" w:eastAsia="方正黑体_GBK" w:cs="Times New Roman"/>
                <w:b w:val="0"/>
                <w:bCs/>
                <w:color w:val="000000"/>
                <w:kern w:val="0"/>
                <w:sz w:val="24"/>
                <w:lang w:bidi="ar"/>
              </w:rPr>
              <w:br w:type="textWrapping"/>
            </w:r>
            <w:r>
              <w:rPr>
                <w:rFonts w:hint="default" w:ascii="Times New Roman" w:hAnsi="Times New Roman" w:eastAsia="方正黑体_GBK" w:cs="Times New Roman"/>
                <w:b w:val="0"/>
                <w:bCs/>
                <w:color w:val="000000"/>
                <w:kern w:val="0"/>
                <w:sz w:val="24"/>
                <w:lang w:bidi="ar"/>
              </w:rPr>
              <w:t>（10分）</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ind w:firstLine="180" w:firstLineChars="100"/>
              <w:jc w:val="left"/>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240" w:lineRule="exact"/>
              <w:jc w:val="left"/>
              <w:textAlignment w:val="center"/>
              <w:rPr>
                <w:rFonts w:hint="default" w:ascii="Times New Roman" w:hAnsi="Times New Roman" w:eastAsia="方正仿宋_GBK" w:cs="Times New Roman"/>
                <w:color w:val="000000"/>
                <w:kern w:val="0"/>
                <w:sz w:val="24"/>
                <w:lang w:bidi="ar"/>
              </w:rPr>
            </w:pPr>
          </w:p>
        </w:tc>
      </w:tr>
    </w:tbl>
    <w:p>
      <w:pPr>
        <w:widowControl w:val="0"/>
        <w:spacing w:line="300" w:lineRule="exact"/>
        <w:jc w:val="both"/>
        <w:textAlignment w:val="center"/>
        <w:rPr>
          <w:rFonts w:hint="default" w:ascii="Times New Roman" w:hAnsi="Times New Roman" w:cs="Times New Roman" w:eastAsiaTheme="minorEastAsia"/>
          <w:sz w:val="18"/>
          <w:szCs w:val="18"/>
        </w:rPr>
      </w:pPr>
    </w:p>
    <w:sectPr>
      <w:footerReference r:id="rId3" w:type="default"/>
      <w:pgSz w:w="11906" w:h="16838"/>
      <w:pgMar w:top="2098" w:right="1474" w:bottom="1984" w:left="1588" w:header="907" w:footer="1644" w:gutter="0"/>
      <w:pgNumType w:fmt="decimal"/>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 w:name="KGWebUrl" w:val="http://10.3.1.25:80/seeyon/officeservlet"/>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444"/>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037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2A95F74"/>
    <w:rsid w:val="03772F34"/>
    <w:rsid w:val="03FB3334"/>
    <w:rsid w:val="05D760BB"/>
    <w:rsid w:val="06041F97"/>
    <w:rsid w:val="08144790"/>
    <w:rsid w:val="0AC959D7"/>
    <w:rsid w:val="0B055058"/>
    <w:rsid w:val="0B684647"/>
    <w:rsid w:val="0BF540B8"/>
    <w:rsid w:val="0C7542DD"/>
    <w:rsid w:val="0DC31556"/>
    <w:rsid w:val="0DDC666E"/>
    <w:rsid w:val="0E6A7D0E"/>
    <w:rsid w:val="10A92D08"/>
    <w:rsid w:val="11764377"/>
    <w:rsid w:val="12EE6356"/>
    <w:rsid w:val="12F86442"/>
    <w:rsid w:val="14AA5F0C"/>
    <w:rsid w:val="14ED0600"/>
    <w:rsid w:val="155304AF"/>
    <w:rsid w:val="16731B31"/>
    <w:rsid w:val="16AD3DF1"/>
    <w:rsid w:val="175E43D3"/>
    <w:rsid w:val="19FC0EC6"/>
    <w:rsid w:val="1A3D6143"/>
    <w:rsid w:val="1B3B29AD"/>
    <w:rsid w:val="1B6127ED"/>
    <w:rsid w:val="1C013801"/>
    <w:rsid w:val="1DFD8D3B"/>
    <w:rsid w:val="1E3A009C"/>
    <w:rsid w:val="1E97554C"/>
    <w:rsid w:val="1EBC23E6"/>
    <w:rsid w:val="1FA85B6C"/>
    <w:rsid w:val="1FB79DC9"/>
    <w:rsid w:val="1FBFC3F2"/>
    <w:rsid w:val="1FD75EEF"/>
    <w:rsid w:val="1FFFE033"/>
    <w:rsid w:val="211267DB"/>
    <w:rsid w:val="2117636F"/>
    <w:rsid w:val="22AC37EF"/>
    <w:rsid w:val="247F4BAE"/>
    <w:rsid w:val="24FE6AE2"/>
    <w:rsid w:val="250C2CFC"/>
    <w:rsid w:val="257C63D5"/>
    <w:rsid w:val="259250BF"/>
    <w:rsid w:val="25CC75E6"/>
    <w:rsid w:val="26657A78"/>
    <w:rsid w:val="26792088"/>
    <w:rsid w:val="26B274D8"/>
    <w:rsid w:val="272F7B96"/>
    <w:rsid w:val="279947C7"/>
    <w:rsid w:val="27F352A6"/>
    <w:rsid w:val="28860E34"/>
    <w:rsid w:val="29560A0A"/>
    <w:rsid w:val="29D27F48"/>
    <w:rsid w:val="2B984FA8"/>
    <w:rsid w:val="2D527252"/>
    <w:rsid w:val="2D597BEF"/>
    <w:rsid w:val="2D84403B"/>
    <w:rsid w:val="2DAB6C10"/>
    <w:rsid w:val="2DD63910"/>
    <w:rsid w:val="2DDC1740"/>
    <w:rsid w:val="2E787804"/>
    <w:rsid w:val="2EAE55F2"/>
    <w:rsid w:val="2EDF4302"/>
    <w:rsid w:val="2EFE1A04"/>
    <w:rsid w:val="2F316265"/>
    <w:rsid w:val="2F33128D"/>
    <w:rsid w:val="2FFF3854"/>
    <w:rsid w:val="30220DEE"/>
    <w:rsid w:val="30F05369"/>
    <w:rsid w:val="319D2B9D"/>
    <w:rsid w:val="31CE6672"/>
    <w:rsid w:val="321067FB"/>
    <w:rsid w:val="327F5475"/>
    <w:rsid w:val="32C21624"/>
    <w:rsid w:val="34093BEC"/>
    <w:rsid w:val="341E2768"/>
    <w:rsid w:val="357F1600"/>
    <w:rsid w:val="35BBF80F"/>
    <w:rsid w:val="35E50D7D"/>
    <w:rsid w:val="37D23654"/>
    <w:rsid w:val="3AF93422"/>
    <w:rsid w:val="3B0B3937"/>
    <w:rsid w:val="3B736F08"/>
    <w:rsid w:val="3BE3D531"/>
    <w:rsid w:val="3D431A40"/>
    <w:rsid w:val="3D6E2BAE"/>
    <w:rsid w:val="3DCE396C"/>
    <w:rsid w:val="3E385887"/>
    <w:rsid w:val="3EFF42CA"/>
    <w:rsid w:val="3F6FCA38"/>
    <w:rsid w:val="3FD5AF3D"/>
    <w:rsid w:val="3FFED8BE"/>
    <w:rsid w:val="3FFF43BB"/>
    <w:rsid w:val="3FFFFC14"/>
    <w:rsid w:val="410D64BA"/>
    <w:rsid w:val="42222F9E"/>
    <w:rsid w:val="433DCF8E"/>
    <w:rsid w:val="439D6CCB"/>
    <w:rsid w:val="45945254"/>
    <w:rsid w:val="45C17776"/>
    <w:rsid w:val="45FF973D"/>
    <w:rsid w:val="47550EBA"/>
    <w:rsid w:val="47DE59DD"/>
    <w:rsid w:val="48951347"/>
    <w:rsid w:val="48DA642A"/>
    <w:rsid w:val="4A5C07CE"/>
    <w:rsid w:val="4A743D04"/>
    <w:rsid w:val="4AD57525"/>
    <w:rsid w:val="4B5A553F"/>
    <w:rsid w:val="4BC5601A"/>
    <w:rsid w:val="4BF7E09D"/>
    <w:rsid w:val="4C474F82"/>
    <w:rsid w:val="4CC5608C"/>
    <w:rsid w:val="4CF617A0"/>
    <w:rsid w:val="4D220584"/>
    <w:rsid w:val="4F123780"/>
    <w:rsid w:val="507C2A18"/>
    <w:rsid w:val="51B16025"/>
    <w:rsid w:val="51B337A3"/>
    <w:rsid w:val="51E66232"/>
    <w:rsid w:val="526D2588"/>
    <w:rsid w:val="53186A3D"/>
    <w:rsid w:val="53BB74FC"/>
    <w:rsid w:val="54D471E9"/>
    <w:rsid w:val="54F76D17"/>
    <w:rsid w:val="55562098"/>
    <w:rsid w:val="55D6F5AF"/>
    <w:rsid w:val="55FDDF92"/>
    <w:rsid w:val="55FFBC03"/>
    <w:rsid w:val="56CDA72E"/>
    <w:rsid w:val="571F783C"/>
    <w:rsid w:val="576F5916"/>
    <w:rsid w:val="577FDAE2"/>
    <w:rsid w:val="57FBE2C7"/>
    <w:rsid w:val="58D7552E"/>
    <w:rsid w:val="58F21C8F"/>
    <w:rsid w:val="58FA5A7D"/>
    <w:rsid w:val="5902501C"/>
    <w:rsid w:val="5954518E"/>
    <w:rsid w:val="599E4A48"/>
    <w:rsid w:val="59E81470"/>
    <w:rsid w:val="59E9072E"/>
    <w:rsid w:val="5B335734"/>
    <w:rsid w:val="5B7220D8"/>
    <w:rsid w:val="5B7F322F"/>
    <w:rsid w:val="5BCAB023"/>
    <w:rsid w:val="5BEACB58"/>
    <w:rsid w:val="5CAC2548"/>
    <w:rsid w:val="5CF54591"/>
    <w:rsid w:val="5D8649C7"/>
    <w:rsid w:val="5DDA9B94"/>
    <w:rsid w:val="5E635B42"/>
    <w:rsid w:val="5EAB810D"/>
    <w:rsid w:val="5EFA9846"/>
    <w:rsid w:val="5EFF9DA6"/>
    <w:rsid w:val="5F042168"/>
    <w:rsid w:val="5F7751B9"/>
    <w:rsid w:val="5F9F7232"/>
    <w:rsid w:val="5F9F9588"/>
    <w:rsid w:val="5FA45B30"/>
    <w:rsid w:val="5FB534B7"/>
    <w:rsid w:val="5FBD32D2"/>
    <w:rsid w:val="5FD450B0"/>
    <w:rsid w:val="5FEF60CD"/>
    <w:rsid w:val="5FFB203D"/>
    <w:rsid w:val="5FFB8CF9"/>
    <w:rsid w:val="6220213F"/>
    <w:rsid w:val="62281AF8"/>
    <w:rsid w:val="623D38DA"/>
    <w:rsid w:val="62A40365"/>
    <w:rsid w:val="6337334B"/>
    <w:rsid w:val="63DBAF21"/>
    <w:rsid w:val="64491D15"/>
    <w:rsid w:val="645C76B6"/>
    <w:rsid w:val="64C33766"/>
    <w:rsid w:val="6636451A"/>
    <w:rsid w:val="67977571"/>
    <w:rsid w:val="67DE80AA"/>
    <w:rsid w:val="68D53152"/>
    <w:rsid w:val="6969699C"/>
    <w:rsid w:val="697E3B47"/>
    <w:rsid w:val="69BF132E"/>
    <w:rsid w:val="6A2F18C8"/>
    <w:rsid w:val="6A324F45"/>
    <w:rsid w:val="6A4130A4"/>
    <w:rsid w:val="6B7F84D8"/>
    <w:rsid w:val="6BD6446A"/>
    <w:rsid w:val="6BFEE5F3"/>
    <w:rsid w:val="6C995306"/>
    <w:rsid w:val="6CA21B03"/>
    <w:rsid w:val="6CAFF34E"/>
    <w:rsid w:val="6CFFCF4F"/>
    <w:rsid w:val="6DFFF8B6"/>
    <w:rsid w:val="6E9FE641"/>
    <w:rsid w:val="6EE66094"/>
    <w:rsid w:val="6EEDE807"/>
    <w:rsid w:val="6EEE4BE4"/>
    <w:rsid w:val="6EF65E9C"/>
    <w:rsid w:val="6F3D9197"/>
    <w:rsid w:val="6F6F75B6"/>
    <w:rsid w:val="6FAB3EC4"/>
    <w:rsid w:val="6FB6AF41"/>
    <w:rsid w:val="6FD52DA7"/>
    <w:rsid w:val="6FD894C8"/>
    <w:rsid w:val="6FE36A9E"/>
    <w:rsid w:val="6FEFB2D1"/>
    <w:rsid w:val="6FFF97E6"/>
    <w:rsid w:val="706F5F82"/>
    <w:rsid w:val="70D2761D"/>
    <w:rsid w:val="71397E03"/>
    <w:rsid w:val="713E1F1F"/>
    <w:rsid w:val="716B60E0"/>
    <w:rsid w:val="71A417BF"/>
    <w:rsid w:val="71FB5B08"/>
    <w:rsid w:val="72A14E50"/>
    <w:rsid w:val="72BB3F84"/>
    <w:rsid w:val="72C2419F"/>
    <w:rsid w:val="73542CB5"/>
    <w:rsid w:val="73FB87D9"/>
    <w:rsid w:val="748B016B"/>
    <w:rsid w:val="74AE7EBD"/>
    <w:rsid w:val="74C908AF"/>
    <w:rsid w:val="75EF0FBA"/>
    <w:rsid w:val="7607C293"/>
    <w:rsid w:val="76793C4E"/>
    <w:rsid w:val="767B0EE7"/>
    <w:rsid w:val="76DF783A"/>
    <w:rsid w:val="76DFA4E8"/>
    <w:rsid w:val="7753565C"/>
    <w:rsid w:val="778720BD"/>
    <w:rsid w:val="77A7D615"/>
    <w:rsid w:val="77FF366A"/>
    <w:rsid w:val="77FF8C96"/>
    <w:rsid w:val="77FFA8F9"/>
    <w:rsid w:val="78463797"/>
    <w:rsid w:val="7976604B"/>
    <w:rsid w:val="798F4029"/>
    <w:rsid w:val="79D158A9"/>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283BDB"/>
    <w:rsid w:val="7D6D369C"/>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
    <w:next w:val="1"/>
    <w:qFormat/>
    <w:uiPriority w:val="0"/>
    <w:pPr>
      <w:widowControl w:val="0"/>
      <w:spacing w:after="120"/>
      <w:jc w:val="both"/>
    </w:pPr>
    <w:rPr>
      <w:rFonts w:ascii="Times New Roman" w:hAnsi="Times New Roman" w:eastAsia="仿宋_GB2312" w:cs="Times New Roman"/>
      <w:kern w:val="2"/>
      <w:sz w:val="32"/>
      <w:szCs w:val="24"/>
      <w:lang w:val="en-US" w:eastAsia="zh-CN" w:bidi="ar-SA"/>
    </w:rPr>
  </w:style>
  <w:style w:type="paragraph" w:styleId="3">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4">
    <w:name w:val="Document Map"/>
    <w:basedOn w:val="1"/>
    <w:link w:val="23"/>
    <w:qFormat/>
    <w:uiPriority w:val="0"/>
    <w:rPr>
      <w:rFonts w:ascii="宋体" w:eastAsia="宋体"/>
      <w:sz w:val="18"/>
      <w:szCs w:val="18"/>
    </w:rPr>
  </w:style>
  <w:style w:type="paragraph" w:styleId="5">
    <w:name w:val="Body Text"/>
    <w:basedOn w:val="1"/>
    <w:next w:val="1"/>
    <w:qFormat/>
    <w:uiPriority w:val="0"/>
    <w:pPr>
      <w:spacing w:after="120"/>
    </w:pPr>
  </w:style>
  <w:style w:type="paragraph" w:styleId="6">
    <w:name w:val="Body Text Indent"/>
    <w:basedOn w:val="1"/>
    <w:qFormat/>
    <w:uiPriority w:val="0"/>
    <w:pPr>
      <w:spacing w:after="120"/>
      <w:ind w:left="200" w:leftChars="200"/>
    </w:pPr>
    <w:rPr>
      <w:rFonts w:ascii="仿宋_GB2312"/>
      <w:szCs w:val="32"/>
    </w:rPr>
  </w:style>
  <w:style w:type="paragraph" w:styleId="7">
    <w:name w:val="Balloon Text"/>
    <w:basedOn w:val="1"/>
    <w:semiHidden/>
    <w:qFormat/>
    <w:uiPriority w:val="0"/>
    <w:rPr>
      <w:sz w:val="18"/>
      <w:szCs w:val="18"/>
    </w:rPr>
  </w:style>
  <w:style w:type="paragraph" w:styleId="8">
    <w:name w:val="footer"/>
    <w:basedOn w:val="1"/>
    <w:link w:val="25"/>
    <w:qFormat/>
    <w:uiPriority w:val="99"/>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qFormat/>
    <w:uiPriority w:val="0"/>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标题 5（有编号）（绿盟科技）"/>
    <w:next w:val="18"/>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9">
    <w:name w:val="UserStyle_0"/>
    <w:qFormat/>
    <w:uiPriority w:val="0"/>
    <w:pPr>
      <w:textAlignment w:val="baseline"/>
    </w:pPr>
    <w:rPr>
      <w:rFonts w:ascii="仿宋_GB2312" w:hAnsi="Times New Roman" w:eastAsia="仿宋_GB2312" w:cs="Times New Roman"/>
      <w:color w:val="000000"/>
      <w:sz w:val="24"/>
      <w:szCs w:val="24"/>
      <w:lang w:val="en-US" w:eastAsia="zh-CN" w:bidi="ar-SA"/>
    </w:rPr>
  </w:style>
  <w:style w:type="paragraph" w:customStyle="1" w:styleId="20">
    <w:name w:val="_Style 5"/>
    <w:qFormat/>
    <w:uiPriority w:val="99"/>
    <w:pPr>
      <w:widowControl w:val="0"/>
      <w:ind w:firstLine="200" w:firstLineChars="200"/>
      <w:jc w:val="both"/>
    </w:pPr>
    <w:rPr>
      <w:rFonts w:hint="eastAsia" w:ascii="Times New Roman" w:hAnsi="Times New Roman" w:eastAsia="宋体" w:cs="Times New Roman"/>
      <w:kern w:val="2"/>
      <w:sz w:val="24"/>
      <w:lang w:val="en-US" w:eastAsia="zh-CN" w:bidi="ar-SA"/>
    </w:rPr>
  </w:style>
  <w:style w:type="paragraph" w:customStyle="1" w:styleId="21">
    <w:name w:val="四号正文"/>
    <w:basedOn w:val="1"/>
    <w:link w:val="22"/>
    <w:qFormat/>
    <w:uiPriority w:val="0"/>
    <w:pPr>
      <w:spacing w:line="360" w:lineRule="auto"/>
    </w:pPr>
    <w:rPr>
      <w:rFonts w:ascii="??" w:hAnsi="??" w:eastAsia="宋体" w:cs="宋体"/>
      <w:color w:val="000000"/>
      <w:kern w:val="0"/>
      <w:sz w:val="28"/>
      <w:szCs w:val="21"/>
    </w:rPr>
  </w:style>
  <w:style w:type="character" w:customStyle="1" w:styleId="22">
    <w:name w:val="四号正文 Char"/>
    <w:basedOn w:val="15"/>
    <w:link w:val="21"/>
    <w:qFormat/>
    <w:uiPriority w:val="0"/>
    <w:rPr>
      <w:rFonts w:ascii="??" w:hAnsi="??" w:eastAsia="宋体" w:cs="宋体"/>
      <w:color w:val="000000"/>
      <w:sz w:val="28"/>
      <w:szCs w:val="21"/>
      <w:lang w:val="en-US" w:eastAsia="zh-CN" w:bidi="ar-SA"/>
    </w:rPr>
  </w:style>
  <w:style w:type="character" w:customStyle="1" w:styleId="23">
    <w:name w:val="文档结构图 Char"/>
    <w:basedOn w:val="15"/>
    <w:link w:val="4"/>
    <w:qFormat/>
    <w:uiPriority w:val="0"/>
    <w:rPr>
      <w:rFonts w:ascii="宋体"/>
      <w:kern w:val="2"/>
      <w:sz w:val="18"/>
      <w:szCs w:val="18"/>
    </w:rPr>
  </w:style>
  <w:style w:type="paragraph" w:customStyle="1" w:styleId="24">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页脚 Char"/>
    <w:basedOn w:val="15"/>
    <w:link w:val="8"/>
    <w:qFormat/>
    <w:uiPriority w:val="99"/>
    <w:rPr>
      <w:kern w:val="2"/>
      <w:sz w:val="18"/>
      <w:szCs w:val="18"/>
    </w:rPr>
  </w:style>
  <w:style w:type="character" w:customStyle="1" w:styleId="26">
    <w:name w:val="font31"/>
    <w:basedOn w:val="15"/>
    <w:qFormat/>
    <w:uiPriority w:val="0"/>
    <w:rPr>
      <w:rFonts w:hint="eastAsia" w:ascii="宋体" w:hAnsi="宋体" w:eastAsia="宋体" w:cs="宋体"/>
      <w:color w:val="000000"/>
      <w:sz w:val="24"/>
      <w:szCs w:val="24"/>
      <w:u w:val="none"/>
    </w:rPr>
  </w:style>
  <w:style w:type="character" w:customStyle="1" w:styleId="27">
    <w:name w:val="font51"/>
    <w:basedOn w:val="15"/>
    <w:qFormat/>
    <w:uiPriority w:val="0"/>
    <w:rPr>
      <w:rFonts w:hint="default" w:ascii="Wingdings 2" w:hAnsi="Wingdings 2" w:eastAsia="Wingdings 2" w:cs="Wingdings 2"/>
      <w:color w:val="000000"/>
      <w:sz w:val="18"/>
      <w:szCs w:val="18"/>
      <w:u w:val="none"/>
    </w:rPr>
  </w:style>
  <w:style w:type="character" w:customStyle="1" w:styleId="28">
    <w:name w:val="font01"/>
    <w:basedOn w:val="15"/>
    <w:qFormat/>
    <w:uiPriority w:val="0"/>
    <w:rPr>
      <w:rFonts w:ascii="宋体" w:hAnsi="宋体" w:eastAsia="宋体" w:cs="宋体"/>
      <w:color w:val="000000"/>
      <w:sz w:val="18"/>
      <w:szCs w:val="18"/>
      <w:u w:val="none"/>
    </w:rPr>
  </w:style>
  <w:style w:type="character" w:customStyle="1" w:styleId="29">
    <w:name w:val="font41"/>
    <w:basedOn w:val="15"/>
    <w:qFormat/>
    <w:uiPriority w:val="0"/>
    <w:rPr>
      <w:rFonts w:ascii="宋体" w:hAnsi="宋体" w:eastAsia="宋体" w:cs="宋体"/>
      <w:color w:val="000000"/>
      <w:sz w:val="18"/>
      <w:szCs w:val="18"/>
      <w:u w:val="none"/>
    </w:rPr>
  </w:style>
  <w:style w:type="paragraph" w:customStyle="1" w:styleId="30">
    <w:name w:val="正文-公1"/>
    <w:basedOn w:val="31"/>
    <w:next w:val="1"/>
    <w:qFormat/>
    <w:uiPriority w:val="0"/>
    <w:pPr>
      <w:ind w:firstLine="200" w:firstLineChars="200"/>
    </w:p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qFormat/>
    <w:uiPriority w:val="0"/>
    <w:pPr>
      <w:widowControl w:val="0"/>
      <w:jc w:val="both"/>
    </w:pPr>
    <w:rPr>
      <w:rFonts w:ascii="Times New Roman" w:hAnsi="Times New Roman" w:eastAsia="宋体" w:cs="Times New Roman"/>
      <w:kern w:val="2"/>
      <w:sz w:val="21"/>
      <w:lang w:val="en-US" w:eastAsia="zh-CN"/>
    </w:rPr>
  </w:style>
  <w:style w:type="paragraph" w:customStyle="1" w:styleId="32">
    <w:name w:val="BodyText1I"/>
    <w:basedOn w:val="2"/>
    <w:next w:val="33"/>
    <w:qFormat/>
    <w:uiPriority w:val="0"/>
    <w:pPr>
      <w:ind w:firstLine="420" w:firstLineChars="100"/>
    </w:pPr>
    <w:rPr>
      <w:rFonts w:ascii="Times New Roman" w:hAnsi="Times New Roman" w:eastAsia="仿宋_GB2312"/>
    </w:rPr>
  </w:style>
  <w:style w:type="paragraph" w:customStyle="1" w:styleId="33">
    <w:name w:val="BodyText1I2"/>
    <w:basedOn w:val="34"/>
    <w:qFormat/>
    <w:uiPriority w:val="0"/>
    <w:pPr>
      <w:ind w:firstLine="420"/>
    </w:pPr>
  </w:style>
  <w:style w:type="paragraph" w:customStyle="1" w:styleId="34">
    <w:name w:val="BodyTextIndent"/>
    <w:basedOn w:val="1"/>
    <w:qFormat/>
    <w:uiPriority w:val="0"/>
    <w:pPr>
      <w:spacing w:after="120"/>
      <w:ind w:left="420" w:leftChars="200"/>
    </w:pPr>
    <w:rPr>
      <w:rFonts w:ascii="Times New Roman" w:hAnsi="Times New Roman"/>
    </w:rPr>
  </w:style>
  <w:style w:type="paragraph" w:customStyle="1" w:styleId="35">
    <w:name w:val="发问编号"/>
    <w:basedOn w:val="1"/>
    <w:qFormat/>
    <w:uiPriority w:val="0"/>
    <w:pPr>
      <w:spacing w:line="600" w:lineRule="exact"/>
      <w:jc w:val="center"/>
    </w:pPr>
    <w:rPr>
      <w:rFonts w:eastAsia="仿宋_GB2312" w:cs="宋体"/>
      <w:sz w:val="32"/>
      <w:szCs w:val="20"/>
    </w:rPr>
  </w:style>
  <w:style w:type="paragraph" w:customStyle="1" w:styleId="36">
    <w:name w:val="公文抄送"/>
    <w:basedOn w:val="1"/>
    <w:qFormat/>
    <w:uiPriority w:val="99"/>
    <w:pPr>
      <w:widowControl w:val="0"/>
      <w:kinsoku/>
      <w:autoSpaceDE/>
      <w:autoSpaceDN/>
      <w:adjustRightInd/>
      <w:snapToGrid/>
      <w:spacing w:line="600" w:lineRule="exact"/>
      <w:jc w:val="both"/>
      <w:textAlignment w:val="auto"/>
    </w:pPr>
    <w:rPr>
      <w:rFonts w:ascii="Times New Roman" w:hAnsi="Times New Roman" w:eastAsia="仿宋_GB2312" w:cs="Times New Roman"/>
      <w:snapToGrid/>
      <w:color w:val="auto"/>
      <w:kern w:val="2"/>
      <w:sz w:val="32"/>
      <w:szCs w:val="32"/>
    </w:rPr>
  </w:style>
  <w:style w:type="paragraph" w:customStyle="1" w:styleId="37">
    <w:name w:val="发文时间和印发时间"/>
    <w:basedOn w:val="1"/>
    <w:qFormat/>
    <w:uiPriority w:val="99"/>
    <w:pPr>
      <w:widowControl w:val="0"/>
      <w:kinsoku/>
      <w:autoSpaceDE/>
      <w:autoSpaceDN/>
      <w:adjustRightInd/>
      <w:snapToGrid/>
      <w:spacing w:line="600" w:lineRule="exact"/>
      <w:jc w:val="right"/>
      <w:textAlignment w:val="auto"/>
    </w:pPr>
    <w:rPr>
      <w:rFonts w:ascii="Times New Roman" w:hAnsi="Times New Roman" w:eastAsia="仿宋_GB2312" w:cs="Times New Roman"/>
      <w:snapToGrid/>
      <w:color w:val="auto"/>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13</Pages>
  <Words>6315</Words>
  <Characters>6685</Characters>
  <Lines>18</Lines>
  <Paragraphs>5</Paragraphs>
  <TotalTime>6</TotalTime>
  <ScaleCrop>false</ScaleCrop>
  <LinksUpToDate>false</LinksUpToDate>
  <CharactersWithSpaces>7022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2025-03-27T16:07:00Z</dcterms:created>
  <dc:creator>陈萍</dc:creator>
  <cp:lastModifiedBy>汪治萍</cp:lastModifiedBy>
  <cp:lastPrinted>2026-06-12T16:59:00Z</cp:lastPrinted>
  <dcterms:modified xsi:type="dcterms:W3CDTF">2026-06-16T01:06:16Z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5AD0D08430D03C146EA42F6AA6FC528D_43</vt:lpwstr>
  </property>
  <property fmtid="{D5CDD505-2E9C-101B-9397-08002B2CF9AE}" pid="4" name="KSOTemplateDocerSaveRecord">
    <vt:lpwstr>eyJoZGlkIjoiNTMwNzU0YjA5MzAwNzg0NDkwODJiNGYzMWU0YzFkMDEiLCJ1c2VySWQiOiIxNjM2NTQwNzI3In0=</vt:lpwstr>
  </property>
</Properties>
</file>