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eastAsia="方正小标宋_GBK"/>
          <w:sz w:val="38"/>
          <w:szCs w:val="38"/>
        </w:rPr>
      </w:pPr>
      <w:r>
        <w:rPr>
          <w:rFonts w:hint="eastAsia" w:ascii="Times New Roman" w:hAnsi="Times New Roman" w:eastAsia="方正小标宋_GBK"/>
          <w:sz w:val="38"/>
          <w:szCs w:val="38"/>
        </w:rPr>
        <w:t>西区应急管理局行政权力责任清单</w:t>
      </w:r>
    </w:p>
    <w:p>
      <w:pPr>
        <w:spacing w:line="592" w:lineRule="exact"/>
        <w:rPr>
          <w:rFonts w:ascii="Times New Roman" w:hAnsi="Times New Roman" w:eastAsia="方正小标宋简体"/>
          <w:szCs w:val="32"/>
        </w:rPr>
      </w:pPr>
      <w:r>
        <w:rPr>
          <w:rFonts w:hint="eastAsia" w:ascii="Times New Roman" w:hAnsi="Times New Roman"/>
          <w:szCs w:val="21"/>
        </w:rPr>
        <w:t>表</w:t>
      </w:r>
      <w:r>
        <w:rPr>
          <w:rFonts w:ascii="Times New Roman" w:hAnsi="Times New Roman"/>
          <w:szCs w:val="21"/>
        </w:rPr>
        <w:t>1</w:t>
      </w:r>
      <w:r>
        <w:rPr>
          <w:rFonts w:ascii="Times New Roman" w:hAnsi="Times New Roman" w:eastAsia="方正小标宋简体"/>
          <w:szCs w:val="32"/>
        </w:rPr>
        <w:t xml:space="preserve"> </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1526" w:type="dxa"/>
            <w:vAlign w:val="center"/>
          </w:tcPr>
          <w:p>
            <w:pPr>
              <w:spacing w:line="592" w:lineRule="exact"/>
              <w:jc w:val="center"/>
              <w:rPr>
                <w:rFonts w:ascii="Times New Roman" w:hAnsi="Times New Roman"/>
                <w:sz w:val="28"/>
                <w:szCs w:val="28"/>
              </w:rPr>
            </w:pPr>
            <w:r>
              <w:rPr>
                <w:rFonts w:hint="eastAsia" w:ascii="Times New Roman" w:hAnsi="Times New Roman"/>
                <w:szCs w:val="21"/>
              </w:rPr>
              <w:t>主体责任</w:t>
            </w:r>
          </w:p>
        </w:tc>
        <w:tc>
          <w:tcPr>
            <w:tcW w:w="7534" w:type="dxa"/>
            <w:vAlign w:val="center"/>
          </w:tcPr>
          <w:p>
            <w:pPr>
              <w:spacing w:line="340" w:lineRule="exact"/>
              <w:jc w:val="left"/>
              <w:rPr>
                <w:rFonts w:ascii="Times New Roman" w:hAnsi="Times New Roman"/>
                <w:szCs w:val="21"/>
              </w:rPr>
            </w:pPr>
            <w:r>
              <w:rPr>
                <w:rFonts w:hint="eastAsia" w:ascii="Times New Roman" w:hAnsi="Times New Roman"/>
                <w:szCs w:val="21"/>
              </w:rPr>
              <w:t>（一）</w:t>
            </w:r>
            <w:r>
              <w:rPr>
                <w:rFonts w:ascii="Times New Roman" w:hAnsi="Times New Roman"/>
                <w:szCs w:val="21"/>
              </w:rPr>
              <w:t xml:space="preserve"> </w:t>
            </w:r>
            <w:r>
              <w:rPr>
                <w:rFonts w:hint="eastAsia" w:ascii="Times New Roman" w:hAnsi="Times New Roman"/>
                <w:szCs w:val="21"/>
              </w:rPr>
              <w:t>负责应急管理、防震减灾和安全生产综合监督管理工作，组织和指导区级各部门、镇（街道）、区园区管委会应对安全生产类、自然灾害类等突发事件的应急抢险救援工作。</w:t>
            </w:r>
          </w:p>
          <w:p>
            <w:pPr>
              <w:spacing w:line="340" w:lineRule="exact"/>
              <w:jc w:val="left"/>
              <w:rPr>
                <w:rFonts w:ascii="Times New Roman" w:hAnsi="Times New Roman"/>
                <w:szCs w:val="21"/>
              </w:rPr>
            </w:pPr>
            <w:r>
              <w:rPr>
                <w:rFonts w:hint="eastAsia" w:ascii="Times New Roman" w:hAnsi="Times New Roman"/>
                <w:szCs w:val="21"/>
              </w:rPr>
              <w:t>（二）</w:t>
            </w:r>
            <w:r>
              <w:rPr>
                <w:rFonts w:ascii="Times New Roman" w:hAnsi="Times New Roman"/>
                <w:szCs w:val="21"/>
              </w:rPr>
              <w:t xml:space="preserve"> </w:t>
            </w:r>
            <w:r>
              <w:rPr>
                <w:rFonts w:hint="eastAsia" w:ascii="Times New Roman" w:hAnsi="Times New Roman"/>
                <w:szCs w:val="21"/>
              </w:rPr>
              <w:t>拟订应急管理、防震减灾和安全生产等政策措施，组织编制全区安全生产、防震减灾、应急体系建设、综合防灾减灾规划。</w:t>
            </w:r>
          </w:p>
          <w:p>
            <w:pPr>
              <w:spacing w:line="340" w:lineRule="exact"/>
              <w:jc w:val="left"/>
              <w:rPr>
                <w:rFonts w:ascii="Times New Roman" w:hAnsi="Times New Roman"/>
                <w:szCs w:val="21"/>
              </w:rPr>
            </w:pPr>
            <w:r>
              <w:rPr>
                <w:rFonts w:hint="eastAsia" w:ascii="Times New Roman" w:hAnsi="Times New Roman"/>
                <w:szCs w:val="21"/>
              </w:rPr>
              <w:t>（三）</w:t>
            </w:r>
            <w:r>
              <w:rPr>
                <w:rFonts w:ascii="Times New Roman" w:hAnsi="Times New Roman"/>
                <w:szCs w:val="21"/>
              </w:rPr>
              <w:t xml:space="preserve"> </w:t>
            </w:r>
            <w:r>
              <w:rPr>
                <w:rFonts w:hint="eastAsia" w:ascii="Times New Roman" w:hAnsi="Times New Roman"/>
                <w:szCs w:val="21"/>
              </w:rPr>
              <w:t>监督、指导、协调区级各部门、镇（街道）、区园区管委会安全生产工作，组织开展安全生产巡查、督导、考核工作，通报全区安全生产控制指标执行情况，监督事故查处和责任追究落实。</w:t>
            </w:r>
          </w:p>
          <w:p>
            <w:pPr>
              <w:spacing w:line="340" w:lineRule="exact"/>
              <w:jc w:val="left"/>
              <w:rPr>
                <w:rFonts w:ascii="Times New Roman" w:hAnsi="Times New Roman"/>
                <w:szCs w:val="21"/>
              </w:rPr>
            </w:pPr>
            <w:r>
              <w:rPr>
                <w:rFonts w:hint="eastAsia" w:ascii="Times New Roman" w:hAnsi="Times New Roman"/>
                <w:szCs w:val="21"/>
              </w:rPr>
              <w:t>（四）</w:t>
            </w:r>
            <w:r>
              <w:rPr>
                <w:rFonts w:ascii="Times New Roman" w:hAnsi="Times New Roman"/>
                <w:szCs w:val="21"/>
              </w:rPr>
              <w:t xml:space="preserve"> </w:t>
            </w:r>
            <w:r>
              <w:rPr>
                <w:rFonts w:hint="eastAsia" w:ascii="Times New Roman" w:hAnsi="Times New Roman"/>
                <w:szCs w:val="21"/>
              </w:rPr>
              <w:t>承担全区地方煤矿、非煤矿山、危险化学品、非药品类易制毒化学品、烟花爆竹、民用爆炸物品等生产经营单位安全生产准入管理职责。</w:t>
            </w:r>
          </w:p>
          <w:p>
            <w:pPr>
              <w:spacing w:line="340" w:lineRule="exact"/>
              <w:jc w:val="left"/>
              <w:rPr>
                <w:rFonts w:ascii="Times New Roman" w:hAnsi="Times New Roman"/>
                <w:szCs w:val="21"/>
              </w:rPr>
            </w:pPr>
            <w:r>
              <w:rPr>
                <w:rFonts w:hint="eastAsia" w:ascii="Times New Roman" w:hAnsi="Times New Roman"/>
                <w:szCs w:val="21"/>
              </w:rPr>
              <w:t>（五）</w:t>
            </w:r>
            <w:r>
              <w:rPr>
                <w:rFonts w:ascii="Times New Roman" w:hAnsi="Times New Roman"/>
                <w:szCs w:val="21"/>
              </w:rPr>
              <w:t xml:space="preserve"> </w:t>
            </w:r>
            <w:r>
              <w:rPr>
                <w:rFonts w:hint="eastAsia" w:ascii="Times New Roman" w:hAnsi="Times New Roman"/>
                <w:szCs w:val="21"/>
              </w:rPr>
              <w:t>拟订煤炭产业发展计划并组织实施。负责煤炭生产协调和监督管理工作，煤炭行业结构调整和产业升级、瓦斯治理和利用，推进煤炭体制改革。</w:t>
            </w:r>
          </w:p>
          <w:p>
            <w:pPr>
              <w:spacing w:line="340" w:lineRule="exact"/>
              <w:jc w:val="left"/>
              <w:rPr>
                <w:rFonts w:ascii="Times New Roman" w:hAnsi="Times New Roman"/>
                <w:szCs w:val="21"/>
              </w:rPr>
            </w:pPr>
            <w:r>
              <w:rPr>
                <w:rFonts w:hint="eastAsia" w:ascii="Times New Roman" w:hAnsi="Times New Roman"/>
                <w:szCs w:val="21"/>
              </w:rPr>
              <w:t>（六）</w:t>
            </w:r>
            <w:r>
              <w:rPr>
                <w:rFonts w:ascii="Times New Roman" w:hAnsi="Times New Roman"/>
                <w:szCs w:val="21"/>
              </w:rPr>
              <w:t xml:space="preserve"> </w:t>
            </w:r>
            <w:r>
              <w:rPr>
                <w:rFonts w:hint="eastAsia" w:ascii="Times New Roman" w:hAnsi="Times New Roman"/>
                <w:szCs w:val="21"/>
              </w:rPr>
              <w:t>承担权限内煤矿安全生产监督管理职责，依法监督检查煤矿企业贯彻执行安全生产法律法规情况及其安全生产条件和有关设备（特种设备除外）、材料、劳动防护用品的安全生产管理工作。负责监督、指导煤矿企业安全生产专项整治、安全标准化、瓦斯和水害防治及相关安全科技发展工作。配合开展煤矿事故调查处理工作。</w:t>
            </w:r>
          </w:p>
          <w:p>
            <w:pPr>
              <w:spacing w:line="340" w:lineRule="exact"/>
              <w:jc w:val="left"/>
              <w:rPr>
                <w:rFonts w:ascii="Times New Roman" w:hAnsi="Times New Roman"/>
                <w:szCs w:val="21"/>
              </w:rPr>
            </w:pPr>
            <w:r>
              <w:rPr>
                <w:rFonts w:hint="eastAsia" w:ascii="Times New Roman" w:hAnsi="Times New Roman"/>
                <w:szCs w:val="21"/>
              </w:rPr>
              <w:t>（七）</w:t>
            </w:r>
            <w:r>
              <w:rPr>
                <w:rFonts w:ascii="Times New Roman" w:hAnsi="Times New Roman"/>
                <w:szCs w:val="21"/>
              </w:rPr>
              <w:t xml:space="preserve"> </w:t>
            </w:r>
            <w:r>
              <w:rPr>
                <w:rFonts w:hint="eastAsia" w:ascii="Times New Roman" w:hAnsi="Times New Roman"/>
                <w:szCs w:val="21"/>
              </w:rPr>
              <w:t>按照分级、属地原则，负责危险化学品、化工、医药、烟花爆竹、民用爆炸物品、非煤矿山、地质勘探、石油（气）开采等工矿生产经营单位的安全生产监督管理职责。依法指导、监督检查冶金、有色、</w:t>
            </w:r>
            <w:r>
              <w:rPr>
                <w:rFonts w:ascii="Times New Roman" w:hAnsi="Times New Roman"/>
                <w:szCs w:val="21"/>
              </w:rPr>
              <w:t xml:space="preserve"> </w:t>
            </w:r>
            <w:r>
              <w:rPr>
                <w:rFonts w:hint="eastAsia" w:ascii="Times New Roman" w:hAnsi="Times New Roman"/>
                <w:szCs w:val="21"/>
              </w:rPr>
              <w:t>建材、机械、轻工、纺织、烟草、商贸等行业的安全生产监督管理工作。负责危险化学品安全监督管理综合工作。协助市应急管理局做好中央、省属在西区工矿商贸企业安全生产监督管理工作。</w:t>
            </w:r>
          </w:p>
          <w:p>
            <w:pPr>
              <w:spacing w:line="340" w:lineRule="exact"/>
              <w:jc w:val="left"/>
              <w:rPr>
                <w:rFonts w:ascii="Times New Roman" w:hAnsi="Times New Roman"/>
                <w:szCs w:val="21"/>
              </w:rPr>
            </w:pPr>
            <w:r>
              <w:rPr>
                <w:rFonts w:hint="eastAsia" w:ascii="Times New Roman" w:hAnsi="Times New Roman"/>
                <w:szCs w:val="21"/>
              </w:rPr>
              <w:t>（八）</w:t>
            </w:r>
            <w:r>
              <w:rPr>
                <w:rFonts w:ascii="Times New Roman" w:hAnsi="Times New Roman"/>
                <w:szCs w:val="21"/>
              </w:rPr>
              <w:t xml:space="preserve"> </w:t>
            </w:r>
            <w:r>
              <w:rPr>
                <w:rFonts w:hint="eastAsia" w:ascii="Times New Roman" w:hAnsi="Times New Roman"/>
                <w:szCs w:val="21"/>
              </w:rPr>
              <w:t>负责组织、指导应急预案体系建设，建立完善事故灾难和自然灾害分级应对制度，牵头组织编制全区应急救援综合预案和安全生产类、自然灾害类应急救援专项预案，负责应急预案衔接工作，组织开展预案演练并落实，督促相关部门加强应急避难场所设施建设。</w:t>
            </w:r>
          </w:p>
          <w:p>
            <w:pPr>
              <w:spacing w:line="340" w:lineRule="exact"/>
              <w:jc w:val="left"/>
              <w:rPr>
                <w:rFonts w:ascii="Times New Roman" w:hAnsi="Times New Roman"/>
                <w:szCs w:val="21"/>
              </w:rPr>
            </w:pPr>
            <w:r>
              <w:rPr>
                <w:rFonts w:hint="eastAsia" w:ascii="Times New Roman" w:hAnsi="Times New Roman"/>
                <w:szCs w:val="21"/>
              </w:rPr>
              <w:t>（九）</w:t>
            </w:r>
            <w:r>
              <w:rPr>
                <w:rFonts w:ascii="Times New Roman" w:hAnsi="Times New Roman"/>
                <w:szCs w:val="21"/>
              </w:rPr>
              <w:t xml:space="preserve"> </w:t>
            </w:r>
            <w:r>
              <w:rPr>
                <w:rFonts w:hint="eastAsia" w:ascii="Times New Roman" w:hAnsi="Times New Roman"/>
                <w:szCs w:val="21"/>
              </w:rPr>
              <w:t>按照中央、省、市、区的规划，牵头建设统一的应急管理信息系统，负责信息传输渠道的规划、布局，建立监测预警和灾情报告制度，健全自然灾害信息资源获取和共享机制，依法统一发布灾情。</w:t>
            </w:r>
          </w:p>
          <w:p>
            <w:pPr>
              <w:spacing w:line="340" w:lineRule="exact"/>
              <w:jc w:val="left"/>
              <w:rPr>
                <w:rFonts w:ascii="Times New Roman" w:hAnsi="Times New Roman"/>
                <w:szCs w:val="21"/>
              </w:rPr>
            </w:pPr>
            <w:r>
              <w:rPr>
                <w:rFonts w:hint="eastAsia" w:ascii="Times New Roman" w:hAnsi="Times New Roman"/>
                <w:szCs w:val="21"/>
              </w:rPr>
              <w:t>（十）</w:t>
            </w:r>
            <w:r>
              <w:rPr>
                <w:rFonts w:ascii="Times New Roman" w:hAnsi="Times New Roman"/>
                <w:szCs w:val="21"/>
              </w:rPr>
              <w:t xml:space="preserve"> </w:t>
            </w:r>
            <w:r>
              <w:rPr>
                <w:rFonts w:hint="eastAsia" w:ascii="Times New Roman" w:hAnsi="Times New Roman"/>
                <w:szCs w:val="21"/>
              </w:rPr>
              <w:t>负责组织、指导、协调安全生产类、自然灾害类等突发事件应急救援，承担区级应对一般及以上灾害指挥部工作，综合研判突发事件发展态势并提出应对建议，负责组织一般及以上灾害的应急处置工作。</w:t>
            </w:r>
          </w:p>
          <w:p>
            <w:pPr>
              <w:spacing w:line="340" w:lineRule="exact"/>
              <w:jc w:val="left"/>
              <w:rPr>
                <w:rFonts w:ascii="Times New Roman" w:hAnsi="Times New Roman"/>
                <w:szCs w:val="21"/>
              </w:rPr>
            </w:pPr>
            <w:r>
              <w:rPr>
                <w:rFonts w:hint="eastAsia" w:ascii="Times New Roman" w:hAnsi="Times New Roman"/>
                <w:szCs w:val="21"/>
              </w:rPr>
              <w:t>（十一）</w:t>
            </w:r>
            <w:r>
              <w:rPr>
                <w:rFonts w:ascii="Times New Roman" w:hAnsi="Times New Roman"/>
                <w:szCs w:val="21"/>
              </w:rPr>
              <w:t xml:space="preserve"> </w:t>
            </w:r>
            <w:r>
              <w:rPr>
                <w:rFonts w:hint="eastAsia" w:ascii="Times New Roman" w:hAnsi="Times New Roman"/>
                <w:szCs w:val="21"/>
              </w:rPr>
              <w:t>统一协调全区各类专业应急队伍，建立应急协调联动机制，推进指挥平台对接，提请市应急管理局衔接攀枝花军分区和武警部队参与应急救援工作。</w:t>
            </w:r>
          </w:p>
          <w:p>
            <w:pPr>
              <w:spacing w:line="340" w:lineRule="exact"/>
              <w:jc w:val="left"/>
              <w:rPr>
                <w:rFonts w:ascii="Times New Roman" w:hAnsi="Times New Roman"/>
                <w:szCs w:val="21"/>
              </w:rPr>
            </w:pPr>
            <w:r>
              <w:rPr>
                <w:rFonts w:hint="eastAsia" w:ascii="Times New Roman" w:hAnsi="Times New Roman"/>
                <w:szCs w:val="21"/>
              </w:rPr>
              <w:t>（十二）</w:t>
            </w:r>
            <w:r>
              <w:rPr>
                <w:rFonts w:ascii="Times New Roman" w:hAnsi="Times New Roman"/>
                <w:szCs w:val="21"/>
              </w:rPr>
              <w:t xml:space="preserve"> </w:t>
            </w:r>
            <w:r>
              <w:rPr>
                <w:rFonts w:hint="eastAsia" w:ascii="Times New Roman" w:hAnsi="Times New Roman"/>
                <w:szCs w:val="21"/>
              </w:rPr>
              <w:t>按照国家相关政策和省、市、区相关规定负责消防、森林火灾扑救、抗洪抢险、地震和地质灾害救援、生产安全事故救援等专业应急救援力量建设，依法依规统筹指导镇、街道及社会应急救援力量和应急保障能力建设。</w:t>
            </w:r>
          </w:p>
          <w:p>
            <w:pPr>
              <w:spacing w:line="340" w:lineRule="exact"/>
              <w:jc w:val="left"/>
              <w:rPr>
                <w:rFonts w:ascii="Times New Roman" w:hAnsi="Times New Roman"/>
                <w:szCs w:val="21"/>
              </w:rPr>
            </w:pPr>
            <w:r>
              <w:rPr>
                <w:rFonts w:hint="eastAsia" w:ascii="Times New Roman" w:hAnsi="Times New Roman"/>
                <w:szCs w:val="21"/>
              </w:rPr>
              <w:t>（十三）</w:t>
            </w:r>
            <w:r>
              <w:rPr>
                <w:rFonts w:ascii="Times New Roman" w:hAnsi="Times New Roman"/>
                <w:szCs w:val="21"/>
              </w:rPr>
              <w:t xml:space="preserve"> </w:t>
            </w:r>
            <w:r>
              <w:rPr>
                <w:rFonts w:hint="eastAsia" w:ascii="Times New Roman" w:hAnsi="Times New Roman"/>
                <w:szCs w:val="21"/>
              </w:rPr>
              <w:t>按照国家相关政策和省、市、区相关规定负责消防工作，组织和指导消防监督、火灾预防、火灾扑救等工作。</w:t>
            </w:r>
          </w:p>
          <w:p>
            <w:pPr>
              <w:spacing w:line="340" w:lineRule="exact"/>
              <w:jc w:val="left"/>
              <w:rPr>
                <w:rFonts w:ascii="Times New Roman" w:hAnsi="Times New Roman"/>
                <w:szCs w:val="21"/>
              </w:rPr>
            </w:pPr>
            <w:r>
              <w:rPr>
                <w:rFonts w:hint="eastAsia" w:ascii="Times New Roman" w:hAnsi="Times New Roman"/>
                <w:szCs w:val="21"/>
              </w:rPr>
              <w:t>（十四）</w:t>
            </w:r>
            <w:r>
              <w:rPr>
                <w:rFonts w:ascii="Times New Roman" w:hAnsi="Times New Roman"/>
                <w:szCs w:val="21"/>
              </w:rPr>
              <w:t xml:space="preserve"> </w:t>
            </w:r>
            <w:r>
              <w:rPr>
                <w:rFonts w:hint="eastAsia" w:ascii="Times New Roman" w:hAnsi="Times New Roman"/>
                <w:szCs w:val="21"/>
              </w:rPr>
              <w:t>组织相关部门开展自然灾害监测预警、自然灾害综合风险评估以及指导协调森林和草原火灾、水旱灾害、地震和地质灾害防治等工作。</w:t>
            </w:r>
          </w:p>
          <w:p>
            <w:pPr>
              <w:spacing w:line="340" w:lineRule="exact"/>
              <w:jc w:val="left"/>
              <w:rPr>
                <w:rFonts w:ascii="Times New Roman" w:hAnsi="Times New Roman"/>
                <w:szCs w:val="21"/>
              </w:rPr>
            </w:pPr>
            <w:r>
              <w:rPr>
                <w:rFonts w:hint="eastAsia" w:ascii="Times New Roman" w:hAnsi="Times New Roman"/>
                <w:szCs w:val="21"/>
              </w:rPr>
              <w:t>（十五）</w:t>
            </w:r>
            <w:r>
              <w:rPr>
                <w:rFonts w:ascii="Times New Roman" w:hAnsi="Times New Roman"/>
                <w:szCs w:val="21"/>
              </w:rPr>
              <w:t xml:space="preserve"> </w:t>
            </w:r>
            <w:r>
              <w:rPr>
                <w:rFonts w:hint="eastAsia" w:ascii="Times New Roman" w:hAnsi="Times New Roman"/>
                <w:szCs w:val="21"/>
              </w:rPr>
              <w:t>负责全区防震减灾工作。编制防震减灾规划并组织实施，组织制定地震综合防御对策。</w:t>
            </w:r>
          </w:p>
          <w:p>
            <w:pPr>
              <w:spacing w:line="340" w:lineRule="exact"/>
              <w:jc w:val="left"/>
              <w:rPr>
                <w:rFonts w:ascii="Times New Roman" w:hAnsi="Times New Roman"/>
                <w:szCs w:val="21"/>
              </w:rPr>
            </w:pPr>
            <w:r>
              <w:rPr>
                <w:rFonts w:hint="eastAsia" w:ascii="Times New Roman" w:hAnsi="Times New Roman"/>
                <w:szCs w:val="21"/>
              </w:rPr>
              <w:t>（十六）</w:t>
            </w:r>
            <w:r>
              <w:rPr>
                <w:rFonts w:ascii="Times New Roman" w:hAnsi="Times New Roman"/>
                <w:szCs w:val="21"/>
              </w:rPr>
              <w:t xml:space="preserve"> </w:t>
            </w:r>
            <w:r>
              <w:rPr>
                <w:rFonts w:hint="eastAsia" w:ascii="Times New Roman" w:hAnsi="Times New Roman"/>
                <w:szCs w:val="21"/>
              </w:rPr>
              <w:t>依法组织、指导生产安全事故调查处理，监督事故查处和责任追究落实情况。组织开展自然灾害类突发事件的调查评估工作。</w:t>
            </w:r>
          </w:p>
          <w:p>
            <w:pPr>
              <w:spacing w:line="340" w:lineRule="exact"/>
              <w:jc w:val="left"/>
              <w:rPr>
                <w:rFonts w:ascii="Times New Roman" w:hAnsi="Times New Roman"/>
                <w:szCs w:val="21"/>
              </w:rPr>
            </w:pPr>
            <w:r>
              <w:rPr>
                <w:rFonts w:hint="eastAsia" w:ascii="Times New Roman" w:hAnsi="Times New Roman"/>
                <w:szCs w:val="21"/>
              </w:rPr>
              <w:t>（十七）</w:t>
            </w:r>
            <w:r>
              <w:rPr>
                <w:rFonts w:ascii="Times New Roman" w:hAnsi="Times New Roman"/>
                <w:szCs w:val="21"/>
              </w:rPr>
              <w:t xml:space="preserve"> </w:t>
            </w:r>
            <w:r>
              <w:rPr>
                <w:rFonts w:hint="eastAsia" w:ascii="Times New Roman" w:hAnsi="Times New Roman"/>
                <w:szCs w:val="21"/>
              </w:rPr>
              <w:t>负责组织、协调灾害救助工作，组织和指导灾情核查、损失评估、救灾捐赠工作，管理、分配中央、省级、市级下拨及区级救灾款物并监督使用。</w:t>
            </w:r>
          </w:p>
          <w:p>
            <w:pPr>
              <w:spacing w:line="340" w:lineRule="exact"/>
              <w:jc w:val="left"/>
              <w:rPr>
                <w:rFonts w:ascii="Times New Roman" w:hAnsi="Times New Roman"/>
                <w:szCs w:val="21"/>
              </w:rPr>
            </w:pPr>
            <w:r>
              <w:rPr>
                <w:rFonts w:hint="eastAsia" w:ascii="Times New Roman" w:hAnsi="Times New Roman"/>
                <w:szCs w:val="21"/>
              </w:rPr>
              <w:t>（十八）</w:t>
            </w:r>
            <w:r>
              <w:rPr>
                <w:rFonts w:ascii="Times New Roman" w:hAnsi="Times New Roman"/>
                <w:szCs w:val="21"/>
              </w:rPr>
              <w:t xml:space="preserve"> </w:t>
            </w:r>
            <w:r>
              <w:rPr>
                <w:rFonts w:hint="eastAsia" w:ascii="Times New Roman" w:hAnsi="Times New Roman"/>
                <w:szCs w:val="21"/>
              </w:rPr>
              <w:t>开展应急管理、防震减灾和安全生产方面的交流与合作，组织参与安全生产类、自然灾害类等突发事件的跨区域救援工作。</w:t>
            </w:r>
          </w:p>
          <w:p>
            <w:pPr>
              <w:spacing w:line="340" w:lineRule="exact"/>
              <w:jc w:val="left"/>
              <w:rPr>
                <w:rFonts w:ascii="Times New Roman" w:hAnsi="Times New Roman"/>
                <w:szCs w:val="21"/>
              </w:rPr>
            </w:pPr>
            <w:r>
              <w:rPr>
                <w:rFonts w:hint="eastAsia" w:ascii="Times New Roman" w:hAnsi="Times New Roman"/>
                <w:szCs w:val="21"/>
              </w:rPr>
              <w:t>（十九）</w:t>
            </w:r>
            <w:r>
              <w:rPr>
                <w:rFonts w:ascii="Times New Roman" w:hAnsi="Times New Roman"/>
                <w:szCs w:val="21"/>
              </w:rPr>
              <w:t xml:space="preserve"> </w:t>
            </w:r>
            <w:r>
              <w:rPr>
                <w:rFonts w:hint="eastAsia" w:ascii="Times New Roman" w:hAnsi="Times New Roman"/>
                <w:szCs w:val="21"/>
              </w:rPr>
              <w:t>制定应急物资储备和应急救援装备规划并组织实施，会同区发展改革局等有关部门建立健全应急物资信息平台和调拨制度，在救灾时统一调度。</w:t>
            </w:r>
          </w:p>
          <w:p>
            <w:pPr>
              <w:spacing w:line="340" w:lineRule="exact"/>
              <w:jc w:val="left"/>
              <w:rPr>
                <w:rFonts w:ascii="Times New Roman" w:hAnsi="Times New Roman"/>
                <w:szCs w:val="21"/>
              </w:rPr>
            </w:pPr>
            <w:r>
              <w:rPr>
                <w:rFonts w:hint="eastAsia" w:ascii="Times New Roman" w:hAnsi="Times New Roman"/>
                <w:szCs w:val="21"/>
              </w:rPr>
              <w:t>（二十）</w:t>
            </w:r>
            <w:r>
              <w:rPr>
                <w:rFonts w:ascii="Times New Roman" w:hAnsi="Times New Roman"/>
                <w:szCs w:val="21"/>
              </w:rPr>
              <w:t xml:space="preserve"> </w:t>
            </w:r>
            <w:r>
              <w:rPr>
                <w:rFonts w:hint="eastAsia" w:ascii="Times New Roman" w:hAnsi="Times New Roman"/>
                <w:szCs w:val="21"/>
              </w:rPr>
              <w:t>负责应急管理、防震减灾、安全生产宣传教育和培训工作，组织和指导应急管理、防震减灾、安全生产的科学技术研究、推广应用和信息化建设工作。</w:t>
            </w:r>
          </w:p>
          <w:p>
            <w:pPr>
              <w:spacing w:line="340" w:lineRule="exact"/>
              <w:jc w:val="left"/>
              <w:rPr>
                <w:rFonts w:ascii="Times New Roman" w:hAnsi="Times New Roman"/>
                <w:szCs w:val="21"/>
              </w:rPr>
            </w:pPr>
            <w:r>
              <w:rPr>
                <w:rFonts w:hint="eastAsia" w:ascii="Times New Roman" w:hAnsi="Times New Roman"/>
                <w:szCs w:val="21"/>
              </w:rPr>
              <w:t>（二十一）</w:t>
            </w:r>
            <w:r>
              <w:rPr>
                <w:rFonts w:ascii="Times New Roman" w:hAnsi="Times New Roman"/>
                <w:szCs w:val="21"/>
              </w:rPr>
              <w:t xml:space="preserve"> </w:t>
            </w:r>
            <w:r>
              <w:rPr>
                <w:rFonts w:hint="eastAsia" w:ascii="Times New Roman" w:hAnsi="Times New Roman"/>
                <w:szCs w:val="21"/>
              </w:rPr>
              <w:t>负责职责范围内的职业健康、生态环境保护、行政审批服务便民化工作。</w:t>
            </w:r>
          </w:p>
          <w:p>
            <w:pPr>
              <w:spacing w:line="340" w:lineRule="exact"/>
              <w:jc w:val="left"/>
              <w:rPr>
                <w:rFonts w:ascii="Times New Roman" w:hAnsi="Times New Roman"/>
                <w:szCs w:val="21"/>
              </w:rPr>
            </w:pPr>
            <w:r>
              <w:rPr>
                <w:rFonts w:hint="eastAsia" w:ascii="Times New Roman" w:hAnsi="Times New Roman"/>
                <w:szCs w:val="21"/>
              </w:rPr>
              <w:t>（二十二）</w:t>
            </w:r>
            <w:r>
              <w:rPr>
                <w:rFonts w:ascii="Times New Roman" w:hAnsi="Times New Roman"/>
                <w:szCs w:val="21"/>
              </w:rPr>
              <w:t xml:space="preserve"> </w:t>
            </w:r>
            <w:r>
              <w:rPr>
                <w:rFonts w:hint="eastAsia" w:ascii="Times New Roman" w:hAnsi="Times New Roman"/>
                <w:szCs w:val="21"/>
              </w:rPr>
              <w:t>完成区委、区政府交办的其他任务。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526" w:type="dxa"/>
            <w:vAlign w:val="center"/>
          </w:tcPr>
          <w:p>
            <w:pPr>
              <w:spacing w:line="592" w:lineRule="exact"/>
              <w:jc w:val="center"/>
              <w:rPr>
                <w:rFonts w:ascii="Times New Roman" w:hAnsi="Times New Roman"/>
                <w:sz w:val="28"/>
                <w:szCs w:val="28"/>
              </w:rPr>
            </w:pPr>
            <w:r>
              <w:rPr>
                <w:rFonts w:hint="eastAsia" w:ascii="Times New Roman" w:hAnsi="Times New Roman"/>
                <w:szCs w:val="21"/>
              </w:rPr>
              <w:t>职责边界</w:t>
            </w:r>
          </w:p>
        </w:tc>
        <w:tc>
          <w:tcPr>
            <w:tcW w:w="7534" w:type="dxa"/>
            <w:vAlign w:val="center"/>
          </w:tcPr>
          <w:p>
            <w:pPr>
              <w:autoSpaceDE w:val="0"/>
              <w:autoSpaceDN w:val="0"/>
              <w:adjustRightInd w:val="0"/>
              <w:spacing w:line="340" w:lineRule="exact"/>
              <w:rPr>
                <w:rFonts w:ascii="Times New Roman" w:hAnsi="Times New Roman"/>
                <w:szCs w:val="21"/>
              </w:rPr>
            </w:pPr>
            <w:r>
              <w:rPr>
                <w:rFonts w:hint="eastAsia" w:ascii="Times New Roman" w:hAnsi="Times New Roman"/>
                <w:szCs w:val="21"/>
              </w:rPr>
              <w:t>（一）</w:t>
            </w:r>
            <w:r>
              <w:rPr>
                <w:rFonts w:hint="eastAsia" w:ascii="Times New Roman" w:hAnsi="Times New Roman"/>
              </w:rPr>
              <w:t>职能转变。</w:t>
            </w:r>
          </w:p>
          <w:p>
            <w:pPr>
              <w:rPr>
                <w:rFonts w:ascii="Times New Roman" w:hAnsi="Times New Roman"/>
              </w:rPr>
            </w:pPr>
            <w:r>
              <w:rPr>
                <w:rFonts w:ascii="Times New Roman" w:hAnsi="Times New Roman"/>
              </w:rPr>
              <w:t>1.</w:t>
            </w:r>
            <w:r>
              <w:rPr>
                <w:rFonts w:hint="eastAsia" w:ascii="Times New Roman" w:hAnsi="Times New Roman"/>
              </w:rPr>
              <w:t>加强、优化、统筹应急能力建设，构建统一领导、权责一致、权威高效的应急能力体系，推动形成统一指挥，专常兼备、反应灵敏、上下联动、平战结合的应急管理体制。一是坚持以防为主、防治救结合，坚持常态减灾和非常态救灾相统一，努力实现从注重灾后救助向注重灾前预防转变，从应对单一灾种向综合减灾转变，从减少灾害损失向减轻灾害风险转变，提高全区应急管理水平和防灾减灾救灾能力，防范化解重大灾害风险。二是坚持以人为本，把确保人民群众生命安全放在首位，保障受灾群众基本生活，加强应急预案演练，增强全民防灾减灾意识，提升公众知识普及和自救互救技能，切实减少人员伤亡和财产损失。三是树牢安全发展理念，坚持生命至上、安全第一，完善安全生产责任制，坚决遏制重特大安全事故。</w:t>
            </w:r>
          </w:p>
          <w:p>
            <w:pPr>
              <w:rPr>
                <w:rFonts w:ascii="Times New Roman" w:hAnsi="Times New Roman"/>
              </w:rPr>
            </w:pPr>
            <w:r>
              <w:rPr>
                <w:rFonts w:ascii="Times New Roman" w:hAnsi="Times New Roman"/>
              </w:rPr>
              <w:t>2.</w:t>
            </w:r>
            <w:r>
              <w:rPr>
                <w:rFonts w:hint="eastAsia" w:ascii="Times New Roman" w:hAnsi="Times New Roman"/>
              </w:rPr>
              <w:t>统筹推进承担行政职能事业单位改革。区人民政府煤炭管理局不再承担的煤炭行业管理、监督等职责</w:t>
            </w:r>
            <w:r>
              <w:rPr>
                <w:rFonts w:ascii="Times New Roman" w:hAnsi="Times New Roman"/>
              </w:rPr>
              <w:t>,</w:t>
            </w:r>
            <w:r>
              <w:rPr>
                <w:rFonts w:hint="eastAsia" w:ascii="Times New Roman" w:hAnsi="Times New Roman"/>
              </w:rPr>
              <w:t>区防汛抗旱指挥部办公室、区森林防火指挥部办公室不再承担相关行政职能。上述行政职能交由区应急管理局机关承担。</w:t>
            </w:r>
          </w:p>
          <w:p>
            <w:pPr>
              <w:rPr>
                <w:rFonts w:ascii="Times New Roman" w:hAnsi="Times New Roman"/>
              </w:rPr>
            </w:pPr>
            <w:r>
              <w:rPr>
                <w:rFonts w:hint="eastAsia" w:ascii="Times New Roman" w:hAnsi="Times New Roman"/>
              </w:rPr>
              <w:t>（二）有关职责分工。</w:t>
            </w:r>
          </w:p>
          <w:p>
            <w:pPr>
              <w:rPr>
                <w:rFonts w:ascii="Times New Roman" w:hAnsi="Times New Roman"/>
              </w:rPr>
            </w:pPr>
            <w:r>
              <w:rPr>
                <w:rFonts w:ascii="Times New Roman" w:hAnsi="Times New Roman"/>
              </w:rPr>
              <w:t>1.</w:t>
            </w:r>
            <w:r>
              <w:rPr>
                <w:rFonts w:hint="eastAsia" w:ascii="Times New Roman" w:hAnsi="Times New Roman"/>
              </w:rPr>
              <w:t>在安全生产监督管理方面的职责分工。</w:t>
            </w:r>
          </w:p>
          <w:p>
            <w:pPr>
              <w:rPr>
                <w:rFonts w:ascii="Times New Roman" w:hAnsi="Times New Roman"/>
              </w:rPr>
            </w:pPr>
            <w:r>
              <w:rPr>
                <w:rFonts w:hint="eastAsia" w:ascii="Times New Roman" w:hAnsi="Times New Roman"/>
              </w:rPr>
              <w:t>按照</w:t>
            </w:r>
            <w:r>
              <w:rPr>
                <w:rFonts w:ascii="Times New Roman" w:hAnsi="Times New Roman"/>
              </w:rPr>
              <w:t>“</w:t>
            </w:r>
            <w:r>
              <w:rPr>
                <w:rFonts w:hint="eastAsia" w:ascii="Times New Roman" w:hAnsi="Times New Roman"/>
              </w:rPr>
              <w:t>管行业必须管安全、管业务必须管安全、管生产经营必须管安全</w:t>
            </w:r>
            <w:r>
              <w:rPr>
                <w:rFonts w:ascii="Times New Roman" w:hAnsi="Times New Roman"/>
              </w:rPr>
              <w:t>”</w:t>
            </w:r>
            <w:r>
              <w:rPr>
                <w:rFonts w:hint="eastAsia" w:ascii="Times New Roman" w:hAnsi="Times New Roman"/>
              </w:rPr>
              <w:t>的原则，区应急管理局承担安全生产综合监督管理职责；区应急管理局和其他负有安全生产监督管理职责的区级有关部门，依法依规承担相关行业领域安全生产监督管理职责。</w:t>
            </w:r>
          </w:p>
          <w:p>
            <w:pPr>
              <w:rPr>
                <w:rFonts w:ascii="Times New Roman" w:hAnsi="Times New Roman"/>
              </w:rPr>
            </w:pPr>
            <w:r>
              <w:rPr>
                <w:rFonts w:ascii="Times New Roman" w:hAnsi="Times New Roman"/>
              </w:rPr>
              <w:t>2.</w:t>
            </w:r>
            <w:r>
              <w:rPr>
                <w:rFonts w:hint="eastAsia" w:ascii="Times New Roman" w:hAnsi="Times New Roman"/>
              </w:rPr>
              <w:t>在自然灾害防救方面的职责分工。</w:t>
            </w:r>
          </w:p>
          <w:p>
            <w:pPr>
              <w:rPr>
                <w:rFonts w:ascii="Times New Roman" w:hAnsi="Times New Roman"/>
              </w:rPr>
            </w:pPr>
            <w:r>
              <w:rPr>
                <w:rFonts w:hint="eastAsia" w:ascii="Times New Roman" w:hAnsi="Times New Roman"/>
              </w:rPr>
              <w:t>区应急管理局与区林业局、区水利局、市自然资源和规划局西区分局等部门要做到各司其职、无缝对接。区应急管理局负责统一组织、统一指挥、统一协调自然灾害类突发事件应急救援救灾工作。区林业局、区水利局、市自然资源和规划局西区分局依法依规承担相关行业领域的灾害监测、预警、防治工作及抢险救援的技术保障工作。</w:t>
            </w:r>
          </w:p>
          <w:p>
            <w:pPr>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）区应急管理局负责牵头组织编制全区综合应急防灾减灾预案和安全生产类、自然灾害类专项预案，承担应急预案</w:t>
            </w:r>
            <w:r>
              <w:rPr>
                <w:rFonts w:hint="eastAsia" w:ascii="Times New Roman" w:hAnsi="Times New Roman"/>
                <w:lang w:val="en-US" w:eastAsia="zh-CN"/>
              </w:rPr>
              <w:t>衔接</w:t>
            </w:r>
            <w:r>
              <w:rPr>
                <w:rFonts w:hint="eastAsia" w:ascii="Times New Roman" w:hAnsi="Times New Roman"/>
              </w:rPr>
              <w:t>工作，组织开展预案演练并落实。按照分级负责的原则，组织、</w:t>
            </w:r>
            <w:r>
              <w:rPr>
                <w:rFonts w:ascii="Times New Roman" w:hAnsi="Times New Roman"/>
              </w:rPr>
              <w:t xml:space="preserve"> </w:t>
            </w:r>
            <w:r>
              <w:rPr>
                <w:rFonts w:hint="eastAsia" w:ascii="Times New Roman" w:hAnsi="Times New Roman"/>
              </w:rPr>
              <w:t>指导自然灾害类应急救援救灾；组织、协调一般灾害应急救援工作，并按权限作出决定；承担区级应对一般及以上灾害指挥部工作，负责组织一般及以上灾害应急处置工作。组织编制全区综合防灾减灾规划，指导、协调有关部门森林火灾、水旱灾害、地震和地质灾害等防治工作；会同区自然资源局、区水利局、市国土资源局西区分局等有关部门建立统一的应急管理信息平台，建立监测预警和灾情报告制度，健全自然灾害信息资源获取和共享机制，依法统一发布灾情、发布森林火险信息。</w:t>
            </w:r>
          </w:p>
          <w:p>
            <w:pPr>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市自然资源和规划局西区分局负责落实综合防灾减灾规划相关要求，组织编制并实施地质灾害防治规划和防护标准；组织、指导、协调和监督地质灾害调查评价及隐患的普查、详查、排查；组织、指导开展群测群防、专业监测和预报预警等工作，组织、指导开展地质灾害工程治理工作；承担地质灾害应急救援的技术保障工作。</w:t>
            </w:r>
          </w:p>
          <w:p>
            <w:pPr>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）区水利局负责落实综合防灾减灾规划相关要求，组织编制并实施洪水干旱灾害防治规划和防护标准；承担水旱灾害监测、预警、防治工作；组织编制区内重要江河湖泊、水库</w:t>
            </w:r>
          </w:p>
          <w:p>
            <w:pPr>
              <w:rPr>
                <w:rFonts w:ascii="Times New Roman" w:hAnsi="Times New Roman"/>
              </w:rPr>
            </w:pPr>
            <w:r>
              <w:rPr>
                <w:rFonts w:hint="eastAsia" w:ascii="Times New Roman" w:hAnsi="Times New Roman"/>
              </w:rPr>
              <w:t>和重要水工程的防御洪水、抗御旱灾调度和应急水量调度方案，按程序报批并组织实施；承担防御水旱灾害应急抢险的技术保障工作。</w:t>
            </w:r>
          </w:p>
          <w:p>
            <w:pPr>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区林业局负责落实综合防灾减灾规划相关要求，组织编制并实施森林火灾防治规划；组织、指导开展防火巡护、火源管理、防火设施建设等工作；负责森林火情监测预警、火灾预防工作，发送森林火险信息；组织、指导国有林场林区开展防火宣传、监测预警、督促检查等工作。</w:t>
            </w:r>
          </w:p>
          <w:p>
            <w:pPr>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）必要时，区林业局、区水利局、市自然资源和规划局西区分局等部门可以提请区应急管理局，以区应急指挥机构名义部署相关防治工作。</w:t>
            </w:r>
          </w:p>
          <w:p>
            <w:pPr>
              <w:rPr>
                <w:rFonts w:ascii="Times New Roman" w:hAnsi="Times New Roman"/>
              </w:rPr>
            </w:pPr>
            <w:r>
              <w:rPr>
                <w:rFonts w:ascii="Times New Roman" w:hAnsi="Times New Roman"/>
              </w:rPr>
              <w:t>3.</w:t>
            </w:r>
            <w:r>
              <w:rPr>
                <w:rFonts w:hint="eastAsia" w:ascii="Times New Roman" w:hAnsi="Times New Roman"/>
              </w:rPr>
              <w:t>在救灾物资储备方面的职责分工。</w:t>
            </w:r>
          </w:p>
          <w:p>
            <w:pPr>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）区应急管理局负责提出区级救灾物资的储备需求和动用决策，组织编制区级救灾物资储备规划、品种目录和标准，会同区发展和改革局等部门确定年度购置计划，根据需要下达。</w:t>
            </w:r>
          </w:p>
          <w:p>
            <w:pPr>
              <w:rPr>
                <w:rFonts w:ascii="Times New Roman" w:hAnsi="Times New Roman"/>
              </w:rPr>
            </w:pPr>
            <w:r>
              <w:rPr>
                <w:rFonts w:hint="eastAsia" w:ascii="Times New Roman" w:hAnsi="Times New Roman"/>
              </w:rPr>
              <w:t>动用指令。</w:t>
            </w:r>
          </w:p>
          <w:p>
            <w:pPr>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）区发展和改革局根据区级救灾物资储备规划、品种目录和标准、年度购置计划，负责区级救灾应急物资的收储、轮换和日常管理，根据区应急管理局的动用指令按程序组织调拨。</w:t>
            </w:r>
          </w:p>
          <w:p>
            <w:pPr>
              <w:rPr>
                <w:rFonts w:ascii="Times New Roman" w:hAnsi="Times New Roman"/>
              </w:rPr>
            </w:pPr>
            <w:r>
              <w:rPr>
                <w:rFonts w:ascii="Times New Roman" w:hAnsi="Times New Roman"/>
              </w:rPr>
              <w:t>4.</w:t>
            </w:r>
            <w:r>
              <w:rPr>
                <w:rFonts w:hint="eastAsia" w:ascii="Times New Roman" w:hAnsi="Times New Roman"/>
              </w:rPr>
              <w:t>在火灾消防救援方面的职责分工。在消防救援、森林火灾应急救援方面的工作，按中央有关改革部署实施。</w:t>
            </w:r>
          </w:p>
          <w:p>
            <w:pPr>
              <w:spacing w:line="340" w:lineRule="exact"/>
              <w:rPr>
                <w:rFonts w:ascii="Times New Roman" w:hAnsi="Times New Roman"/>
                <w:sz w:val="28"/>
                <w:szCs w:val="28"/>
              </w:rPr>
            </w:pPr>
          </w:p>
        </w:tc>
      </w:tr>
    </w:tbl>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金属冶炼建设项目安全设施设计审查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受理责任：公示申请</w:t>
            </w:r>
            <w:r>
              <w:rPr>
                <w:rFonts w:hint="eastAsia" w:ascii="Times New Roman" w:hAnsi="Times New Roman"/>
              </w:rPr>
              <w:t>金属冶炼建设项目安全设施设计审查</w:t>
            </w:r>
            <w:r>
              <w:rPr>
                <w:rFonts w:hint="eastAsia" w:ascii="Times New Roman" w:hAnsi="Times New Roman"/>
                <w:szCs w:val="21"/>
              </w:rPr>
              <w:t>应当提交的材料；接到申请后，一次性告知补正材料，依法受理或不予受理并出具书面凭证（不予受理应当告知理由）。</w:t>
            </w:r>
          </w:p>
          <w:p>
            <w:pPr>
              <w:spacing w:line="4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审查责任：按照</w:t>
            </w:r>
            <w:r>
              <w:rPr>
                <w:rFonts w:hint="eastAsia" w:ascii="Times New Roman" w:hAnsi="Times New Roman"/>
              </w:rPr>
              <w:t>金属冶炼</w:t>
            </w:r>
            <w:r>
              <w:rPr>
                <w:rFonts w:hint="eastAsia" w:ascii="Times New Roman" w:hAnsi="Times New Roman"/>
                <w:szCs w:val="21"/>
              </w:rPr>
              <w:t>有关法律、法规、规章和国家标准或者行业标准规定的安全生产条件和程序，对书面申请材料进行审查，提出是否同意的审核意见，告知申请人、利害相关人享有听证权利；涉及公共利益的重大许可，向社会公告并举行听证。</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决定责任：依法作出行政许可或者不予行政许可决定，法定告知（不予许可的应当书面告知理由）。</w:t>
            </w:r>
          </w:p>
          <w:p>
            <w:pPr>
              <w:spacing w:line="40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事后监管责任：建立实施监督检查的运行机制和管理制度，按照检查计划开展检查，依法采取相关处置措施。</w:t>
            </w:r>
          </w:p>
          <w:p>
            <w:pPr>
              <w:spacing w:line="400" w:lineRule="exact"/>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除剧毒化学品、易制爆化学品外其他危险化学品（不含仓储经营）经营许可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受理责任：公示申请危险化学品经营许可证换证审查（新办企业公示申请危险化学品经营许可证申领）应当提交的材料；接到申请后，一次性告知补正材料，依法受理或不予受理并出具书面凭证（不予受理应当告知理由）。</w:t>
            </w:r>
          </w:p>
          <w:p>
            <w:pPr>
              <w:spacing w:line="4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审查责任：按照危险化学品有关法律、法规、规章和国家标准或者行业标准规定的安全生产条件和程序，对书面申请材料进行审查，提出是否同意的审核意见，告知申请人、利害相关人享有听证权利；涉及公共利益的重大许可，向社会公告并举行听证。</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决定责任：依法作出行政许可或者不予行政许可决定，法定告知（不予许可的应当书面告知理由）。</w:t>
            </w:r>
          </w:p>
          <w:p>
            <w:pPr>
              <w:spacing w:line="40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事后监管责任：建立实施监督检查的运行机制和管理制度，按照检查计划开展检查，依法采取相关处置措施。</w:t>
            </w:r>
          </w:p>
          <w:p>
            <w:pPr>
              <w:spacing w:line="400" w:lineRule="exact"/>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烟花爆竹经营</w:t>
            </w:r>
            <w:r>
              <w:rPr>
                <w:rFonts w:ascii="Times New Roman" w:hAnsi="Times New Roman"/>
                <w:szCs w:val="21"/>
              </w:rPr>
              <w:t>(</w:t>
            </w:r>
            <w:r>
              <w:rPr>
                <w:rFonts w:hint="eastAsia" w:ascii="Times New Roman" w:hAnsi="Times New Roman"/>
                <w:szCs w:val="21"/>
              </w:rPr>
              <w:t>零售</w:t>
            </w:r>
            <w:r>
              <w:rPr>
                <w:rFonts w:ascii="Times New Roman" w:hAnsi="Times New Roman"/>
                <w:szCs w:val="21"/>
              </w:rPr>
              <w:t>)</w:t>
            </w:r>
            <w:r>
              <w:rPr>
                <w:rFonts w:hint="eastAsia" w:ascii="Times New Roman" w:hAnsi="Times New Roman"/>
                <w:szCs w:val="21"/>
              </w:rPr>
              <w:t>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受理责任：公示申请烟花爆竹经营（零售）许可证核发应当提交的材料；接到申请后，一次性告知补正材料，依法受理或不予受理并出具书面凭证（不予受理应当告知理由）。</w:t>
            </w:r>
          </w:p>
          <w:p>
            <w:pPr>
              <w:spacing w:line="4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审查责任：按照烟花爆竹经营（零售）许可的有关法律、法规、规章和国家标准或者行业标准规定的安全生产条件和程序，对书面申请材料进行审查，提出是否同意的审核意见，告知申请人、利害相关人享有听证权利；涉及公共利益的重大许可，向社会公告并举行听证。</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决定责任：依法作出行政许可或者不予行政许可决定，法定告知（不予许可的应当书面告知理由）。</w:t>
            </w:r>
          </w:p>
          <w:p>
            <w:pPr>
              <w:spacing w:line="40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事后监管责任：建立实施监督检查的运行机制和管理制度，按照检查计划开展检查，依法采取相关处置措施。</w:t>
            </w:r>
          </w:p>
          <w:p>
            <w:pPr>
              <w:spacing w:line="400" w:lineRule="exact"/>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对承担安全评价、认证、检测、检验工作的机构出具虚假证明的处罚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立案责任：对承担安全评价、认证、检测、检验工作的机构出具虚假证明的，予以审查，决定是否立案。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对生产经营单位的决策机构、主要负责人或者个人经营的投资人未保证安全生产所必需的资金投入，致使生产经营单位不具备安全生产条件的处罚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立案责任：发现生产经营单位的决策机构、主要负责人或者个人经营的投资人未保证安全生产所必需的资金投入，致使生产经营单位不具备安全生产条件的，予以审查，决定是否立案。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对生产经营单位的决策机构、主要负责人或者个人经营的投资人未保证安全生产所必需的资金投入，致使生产经营单位不具备安全生产条件，导致发生生产安全事故的处罚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立案责任：发现生产经营单位的决策机构、主要负责人或者个人经营的投资人未保证安全生产所必需的资金投入，致使生产经营单位不具备安全生产条件，导致发生生产安全事故的，予以审查，决定是否立案。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对生产经营单位的主要负责人未履行规定的安全生产管理职责的处罚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立案责任：发现生产经营单位的主要负责人未履行规定的安全生产管理职责的，予以审查，决定是否立案。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对生产经营单位的主要负责人未履行《安全生产法》规定的安全生产管理职责，导致发生生产安全事故的处罚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立案责任：发现生产经营单位的主要负责人未履行《安全生产法》规定的安全生产管理职责，导致发生生产安全事故的，予以审查，决定是否立案。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对安全生产管理人员未履行《安全生产法》规定的安全生产管理职责，导致发生生产安全事故的处罚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立案责任：发现生产经营单位的安全生产管理人员未履行《安全生产法》规定的安全生产管理职责，导致发生生产安全事故的，予以审查，决定是否立案。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对未按照规定设置安全生产管理机构或者配备安全生产管理人员的处罚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立案责任：发现对未按照规定设置安全生产管理机构或者配备安全生产管理人员的，予以审查，决定是否立案。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对煤矿、非煤矿山、危险化学品、烟花爆竹、金属冶炼等生产经营单位主要负责人和安全管理人员未按照规定经考核合格的处罚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立案责任：发现煤矿、非煤矿山、危险化学品、烟花爆竹、金属冶炼等生产经营单位主要负责人和安全管理人员未按照规定经考核合格的，予以审查，决定是否立案。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对未按照规定对从业人员、被派遣劳动者、实习学生进行安全生产教育和培训，或者未按照规定如实告知有关的安全生产事项的处罚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立案责任：对未按照规定对从业人员、被派遣劳动者、实习学生进行安全生产教育和培训，或者未按照规定如实告知有关的安全生产事项的，予以审查，决定是否立案。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center"/>
              <w:rPr>
                <w:rFonts w:ascii="Times New Roman" w:hAnsi="Times New Roman"/>
                <w:szCs w:val="21"/>
              </w:rPr>
            </w:pPr>
            <w:r>
              <w:rPr>
                <w:rFonts w:hint="eastAsia" w:ascii="Times New Roman" w:hAnsi="Times New Roman"/>
                <w:szCs w:val="21"/>
              </w:rPr>
              <w:t>对未如实记录安全生产教育和培训情况的处罚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立案责任：对未如实记录安全生产教育和培训情况的，予以审查，决定是否立案。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对未将事故隐患排查治理情况如实记录或者未向从业人员通报的处罚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立案责任：对未将事故隐患排查治理情况如实记录或者未向从业人员通报的，予以审查，决定是否立案。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对未按照规定制定生产安全事故应急救援预案或者未定期组织演练的处罚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立案责任：对未按照规定制定生产安全事故应急救援预案或者未定期组织演练的，予以审查，决定是否立案。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对特种作业人员未按照规定经专门的安全作业培训并取得相应资格，上岗作业的处罚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立案责任：对特种作业人员未按照规定经专门的安全作业培训并取得相应资格，上岗作业的，予以审查，决定是否立案。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对未按照规定对矿山、金属冶炼建设项目或者用于生产、储存、装卸危险物品的建设项目进行安全评价的处罚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立案责任：对未按照规定对矿山、金属冶炼建设项目或者用于生产、储存、装卸危险物品的建设项目进行安全评价的，予以审查，决定是否立案。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对矿山、金属冶炼建设项目或者用于生产、储存、装卸危险物品的建设项目没有安全设施设计或者安全设施设计未按照规定报经有关部门审查同意的处罚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立案责任：对矿山、金属冶炼建设项目或者用于生产、储存、装卸危险物品的建设项目没有安全设施设计或者安全设施设计未按照规定报经有关部门审查同意的，予以审查，决定是否立案。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对矿山、金属冶炼建设项目或者用于生产、储存、装卸危险物品的建设项目的施工单位未按照批准的安全设施设计施工的处罚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立案责任：对矿山、金属冶炼建设项目或者用于生产、储存、装卸危险物品的建设项目的施工单位未按照批准的安全设施设计施工的，予以审查，决定是否立案。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对矿山、金属冶炼建设项目或者用于生产、储存危险物品的建设项目竣工投入生产或者使用前，安全设施未经验收合格的处罚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立案责任：对矿山、金属冶炼建设项目或者用于生产、储存危险物品的建设项目竣工投入生产或者使用前，安全设施未经验收合格的，予以审查，决定是否立案。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对未在有较大危险因素的生产经营场所和有关设施、设备上设置明显的安全警示标志的处罚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立案责任：对未在有较大危险因素的生产经营场所和有关设施、设备上设置明显的安全警示标志的，予以审查，决定是否立案。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对安全设备的安装、使用、检测、改造和报废不符合国家标准或者行业标准的处罚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立案责任：对安全设备的安装、使用、检测、改造和报废不符合国家标准或者行业标准的，予以审查，决定是否立案。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对未对安全设备进行经常性维护、保养和定期检测的处罚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立案责任：对未对安全设备进行经常性维护、保养和定期检测的，予以审查，决定是否立案。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对未为从业人员提供符合国家标准或者行业标准的劳动防护用品的处罚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立案责任：对未为从业人员提供符合国家标准或者行业标准的劳动防护用品的，予以审查，决定是否立案。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对危险物品的容器、运输工具，以及涉及人身安全、危险性较大的海洋石油开采特种设备和矿山井下特种设备未经具有专业资质的机构检测、检验合格，取得安全使用证或者安全标志，投入使用的处罚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物品的容器、运输工具，以及涉及人身安全、危险性较大的海洋石油开采特种设备和矿山井下特种设备未经具有专业资质的机构检测、检验合格，取得安全使用证或者安全标志，投入使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对使用应当淘汰的危及生产安全的工艺、设备的处罚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立案责任：对使用应当淘汰的危及生产安全的工艺、设备的，予以审查，决定是否立案。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对生产、经营、运输、储存、使用危险物品或者处置废弃危险物品，未建立专门安全管理制度、未采取可靠的安全措施的处罚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立案责任：对生产、经营、运输、储存、使用危险物品或者处置废弃危险物品，未建立专门安全管理制度、未采取可靠的安全措施的，予以审查，决定是否立案。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对重大危险源未登记建档，或者未进行评估、监控，或者未制定应急预案的处罚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立案责任：对重大危险源未登记建档，或者未进行评估、监控，或者未制定应急预案的，予以审查，决定是否立案。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对进行爆破、吊装以及国务院安全生产监督管理部门会同国务院有关部门规定的其他危险作业，未安排专门人员进行现场安全管理的处罚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立案责任：对进行爆破、吊装以及国务院安全生产监督管理部门会同国务院有关部门规定的其他危险作业，未安排专门人员进行现场安全管理的，予以审查，决定是否立案。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center"/>
              <w:rPr>
                <w:rFonts w:ascii="Times New Roman" w:hAnsi="Times New Roman"/>
                <w:szCs w:val="21"/>
              </w:rPr>
            </w:pPr>
            <w:r>
              <w:rPr>
                <w:rFonts w:hint="eastAsia" w:ascii="Times New Roman" w:hAnsi="Times New Roman"/>
                <w:szCs w:val="21"/>
              </w:rPr>
              <w:t>对未建立事故隐患排查治理制度的处罚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立案责任：对未建立事故隐患排查治理制度的，予以审查，决定是否立案。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对生产经营单位拒不执行责令采取措施消除事故隐患的监察执法指令的处罚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立案责任：对生产经营单位拒不执行责令采取措施消除事故隐患的监察执法指令的，予以审查，决定是否立案。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对生产经营单位将生产经营项目、场所、设备发包或者出租给不具备安全生产条件或者相应资质的单位或者个人的处罚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立案责任：对生产经营单位将生产经营项目、场所、设备发包或者出租给不具备安全生产条件或者相应资质的单位或者个人的，予以审查，决定是否立案。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对生产经营单位未与承包单位、承租单位签订专门的安全生产管理协议或者未在承包合同、租赁合同中明确各自的安全生产管理职责，或者未对承包单位、承租单位的安全生产统一协调、管理的处罚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立案责任：对生产经营单位未与承包单位、承租单位签订专门的安全生产管理协议或者未在承包合同、租赁合同中明确各自的安全生产管理职责，或者未对承包单位、承租单位的安全生</w:t>
            </w:r>
            <w:r>
              <w:rPr>
                <w:rFonts w:ascii="Times New Roman" w:hAnsi="Times New Roman"/>
                <w:szCs w:val="21"/>
              </w:rPr>
              <w:t xml:space="preserve"> </w:t>
            </w:r>
            <w:r>
              <w:rPr>
                <w:rFonts w:hint="eastAsia" w:ascii="Times New Roman" w:hAnsi="Times New Roman"/>
                <w:szCs w:val="21"/>
              </w:rPr>
              <w:t>产统一协调、管理的，予以审查，决定是否立案。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对两个以上生产经营单位在同一作业区域内进行可能危及对方安全生产的生产经营活动，未签订安全生产管理协议或者未指定专职安全生产管理人员进行安全检查与协调的处罚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立案责任：对两个以上生产经营单位在同一作业区域内进行可能危及对方安全生产的生产经营活动，未签订安全生产管理协议或者未指定专职安全生产管理人员进行安全检查与协调的，予以审查，决定是否立案。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对生产、经营、储存、使用危险物品的车间、商店、仓库与员工宿舍在同一座建筑内，或者与员工宿舍的距离不符合安全要求的处罚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立案责任：对生产、经营、储存、使用危险物品的车间、商店、仓库与员工宿舍在同一座建筑内，或者与员工宿舍的距离不符合安全要求的，予以审查，决定是否立案。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对生产经营场所和员工宿舍未设有符合紧急疏散需要、标志明显、保持畅通的出口，或者锁闭、封堵生产经营场所或者员工宿舍出口的处罚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立案责任：对生产经营场所和员工宿舍未设有符合紧急疏散需要、标志明显、保持畅通的出口，或者锁闭、封堵生产经营场所或者员工宿舍出口的，予以审查，决定是否立案。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对生产经营单位与从业人员订立的协议，存在免除或者减轻其对从业人员因生产安全事故伤亡依法应承担的责任的处罚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立案责任：对生产经营单位与从业人员订立的协议，存在免除或者减轻其对从业人员因生产安全事故伤亡依法应承担的责任的，予以审查，决定是否立案。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对生产经营单位拒绝、阻碍负有安全生产监督管理职责的部门依法实施监督检查的处罚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立案责任：对生产经营单位拒绝、阻碍负有安全生产监督管理职责的部门依法实施监督检查的，予以审查，决定是否立案。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对生产经营单位的主要负责人在本单位发生生产安全事故时，不立即组织抢救或者在事故调查处理期间擅离职守或者逃匿的，或者对生产安全事故隐瞒不报、谎报的处罚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立案责任：对生产经营单位的主要负责人在本单位发生生产安全事故时，不立即组织抢救或者在事故调查处理期间擅离职守或者逃匿的，或者对生产安全事故隐瞒不报、谎报的，予以审查，决定是否立案。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对生产经营单位经停产停业整顿仍不具备安全生产条件的处罚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立案责任：对生产经营单位经停产停业整顿仍不具备安全生产条件的，予以审查，决定是否立案。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对发生生产安全事故负有责任的生产经营单位的处罚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立案责任：对发生生产安全事故负有责任的生产经营单位的，予以审查，决定是否立案。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对未对职工进行安全教育、培训，分配职工上岗作业的处罚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立案责任：对未对职工进行安全教育、培训，分配职工上岗作业的，予以审查，决定是否立案。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对使用不符合国家安全标准或者行业安全标准的设备、器材、防护用品、安全检测仪器的处罚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立案责任：对使用不符合国家安全标准或者行业安全标准的设备、器材、防护用品、安全检测仪器的，予以审查，决定是否立案。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对未按照规定提取或者使用安全技术措施专项费用的处罚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立案责任：对未按照规定提取或者使用安全技术措施专项费用的，予以审查，决定是否立案。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对拒绝矿山安全监督人员现场检查或者在被检查时隐瞒事故隐患、不如实反映情况的处罚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立案责任：对拒绝矿山安全监督人员现场检查或者在被检查时隐瞒事故隐患、不如实反映情况的，予以审查，决定是否立案。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对已经投入生产的矿山企业，不具备安全生产条件而强行开采的处罚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立案责任：对已经投入生产的矿山企业，不具备安全生产条件而强行开采的，予以审查，决定是否立案。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对开采煤炭资源未达到国务院煤炭管理部门规定的煤炭资源回采率的处罚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立案责任：对开采煤炭资源未达到国务院煤炭管理部门规定的煤炭资源回采率的，予以审查，决定是否立案。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对擅自开采保安煤柱或者采用危及相邻煤矿生产安全的危险方法进行采矿作业的处罚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立案责任：对擅自开采保安煤柱或者采用危及相邻煤矿生产安全的危险方法进行采矿作业的，予以审查，决定是否立案。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2-49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对可采煤层丢弃不采的处罚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立案责任：对可采煤层丢弃不采的，予以审查，决定是否立案。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对违反煤炭开采顺序的处罚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立案责任：对违反煤炭开采顺序的，予以审查，决定是否立案。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对一次采全高开采丢顶煤、底煤或者用煤皮作假顶的处罚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立案责任：对一次采全高开采丢顶煤、底煤或者用煤皮作假顶的，予以审查，决定是否立案。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对留设保护煤柱不符合有关规定的处罚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立案责任：对留设保护煤柱不符合有关规定的，予以审查，决定是否立案。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对未按规定提交采区回采率报告的处罚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立案责任：对未按规定提交采区回采率报告的，予以审查，决定是否立案。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对煤矿未依法取得安全生产许可证的处罚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立案责任：对煤矿未依法取得安全生产许可证的，予以审查，决定是否立案。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对煤矿企业未依照规定组织排查重大安全生产隐患和行为，并按规定报告，逾期未改正的处罚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立案责任：对煤矿企业未依照规定组织排查重大安全生产隐患和行为，并按规定报告，逾期未改正的，予以审查，决定是否立案。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对煤矿超能力、超强度或者超定员组织生产的处罚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立案责任：对煤矿超能力、超强度或者超定员组织生产的，予以审查，决定是否立案。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对煤矿瓦斯超限作业的处罚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立案责任：对煤矿瓦斯超限作业的，予以审查，决定是否立案。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对煤与瓦斯突出矿井，未依照规定实施防突出措施的处罚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立案责任：对煤与瓦斯突出矿井，未依照规定实施防突出措施的，予以审查，决定是否立案。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2-59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对高瓦斯矿井未建立瓦斯抽放系统和监控系统，或者瓦斯监控系统不能正常运行的处罚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立案责任：对高瓦斯矿井未建立瓦斯抽放系统和监控系统，或者瓦斯监控系统不能正常运行的，予以审查，决定是否立案。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对煤矿通风系统不完善、不可靠的处罚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立案责任：对煤矿通风系统不完善、不可靠的，予以审查，决定是否立案。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对煤矿有严重水患，未采取有效措施的处罚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立案责任：对煤矿有严重水患，未采取有效措施的，予以审查，决定是否立案。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对煤矿超层越界开采的处罚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立案责任：对煤矿超层越界开采的，予以审查，决定是否立案。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对煤矿有冲击地压危险，未采取有效措施的处罚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立案责任：对煤矿有冲击地压危险，未采取有效措施的，予以审查，决定是否立案。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对煤矿自然发火严重，未采取有效措施的处罚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立案责任：对煤矿自然发火严重，未采取有效措施的，予以审查，决定是否立案。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eastAsia="方正小标宋简体"/>
          <w:sz w:val="44"/>
          <w:szCs w:val="44"/>
        </w:rPr>
      </w:pPr>
    </w:p>
    <w:p>
      <w:pPr>
        <w:spacing w:line="592" w:lineRule="exact"/>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对煤矿使用明令禁止使用或者淘汰的设备、工艺的处罚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立案责任：对煤矿使用明令禁止使用或者淘汰的设备、工艺的，予以审查，决定是否立案。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对煤矿没有双回路供电系统的处罚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立案责任：对煤矿没有双回路供电系统的，予以审查，决定是否立案。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对新建煤矿边建设边生产，煤矿改扩建期间，在改扩建的区域生产，或者在其他区域的生产超出安全设计规定的范围和规模的处罚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立案责任：对新建煤矿边建设边生产，煤矿改扩建期间，在改扩建的区域生产，或者在其他区域的生产超出安全设计规定的范围和规模的，予以审查，决定是否立案。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对煤矿实行整体承包生产经营后，未重新取得安全生产许可证，从事生产的，或者承包方再次转包的，以及煤矿将井下采掘工作面和井巷维修作业进行劳务承包的处罚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立案责任：对煤矿实行整体承包生产经营后，未重新取得安全生产许可证，从事生产的，或者承包方再次转包的，以及煤矿将井下采掘工作面和井巷维修作业进行劳务承包的，予以审查，决定是否立案。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2-69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对煤矿改制期间，未明确安全生产责任人和安全管理机构的，或者在完成改制后，未重新取得或者变更采矿许可证、安全生产许可证和营业执照的处罚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立案责任：对煤矿改制期间，未明确安全生产责任人和安全管理机构的，或者在完成改制后，未重新取得或者变更采矿许可证、安全生产许可证和营业执照的，予以审查，决定是否立案。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对煤矿</w:t>
            </w:r>
            <w:r>
              <w:rPr>
                <w:rFonts w:ascii="Times New Roman" w:hAnsi="Times New Roman"/>
                <w:szCs w:val="21"/>
              </w:rPr>
              <w:t>3</w:t>
            </w:r>
            <w:r>
              <w:rPr>
                <w:rFonts w:hint="eastAsia" w:ascii="Times New Roman" w:hAnsi="Times New Roman"/>
                <w:szCs w:val="21"/>
              </w:rPr>
              <w:t>个月内</w:t>
            </w:r>
            <w:r>
              <w:rPr>
                <w:rFonts w:ascii="Times New Roman" w:hAnsi="Times New Roman"/>
                <w:szCs w:val="21"/>
              </w:rPr>
              <w:t>2</w:t>
            </w:r>
            <w:r>
              <w:rPr>
                <w:rFonts w:hint="eastAsia" w:ascii="Times New Roman" w:hAnsi="Times New Roman"/>
                <w:szCs w:val="21"/>
              </w:rPr>
              <w:t>次或者</w:t>
            </w:r>
            <w:r>
              <w:rPr>
                <w:rFonts w:ascii="Times New Roman" w:hAnsi="Times New Roman"/>
                <w:szCs w:val="21"/>
              </w:rPr>
              <w:t>2</w:t>
            </w:r>
            <w:r>
              <w:rPr>
                <w:rFonts w:hint="eastAsia" w:ascii="Times New Roman" w:hAnsi="Times New Roman"/>
                <w:szCs w:val="21"/>
              </w:rPr>
              <w:t>次以上发现有重大安全生产隐患，仍然进行生产的处罚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w:t>
            </w:r>
            <w:r>
              <w:rPr>
                <w:rFonts w:ascii="Times New Roman" w:hAnsi="Times New Roman"/>
                <w:szCs w:val="21"/>
              </w:rPr>
              <w:t>3</w:t>
            </w:r>
            <w:r>
              <w:rPr>
                <w:rFonts w:hint="eastAsia" w:ascii="Times New Roman" w:hAnsi="Times New Roman"/>
                <w:szCs w:val="21"/>
              </w:rPr>
              <w:t>个月内</w:t>
            </w:r>
            <w:r>
              <w:rPr>
                <w:rFonts w:ascii="Times New Roman" w:hAnsi="Times New Roman"/>
                <w:szCs w:val="21"/>
              </w:rPr>
              <w:t>2</w:t>
            </w:r>
            <w:r>
              <w:rPr>
                <w:rFonts w:hint="eastAsia" w:ascii="Times New Roman" w:hAnsi="Times New Roman"/>
                <w:szCs w:val="21"/>
              </w:rPr>
              <w:t>次或者</w:t>
            </w:r>
            <w:r>
              <w:rPr>
                <w:rFonts w:ascii="Times New Roman" w:hAnsi="Times New Roman"/>
                <w:szCs w:val="21"/>
              </w:rPr>
              <w:t>2</w:t>
            </w:r>
            <w:r>
              <w:rPr>
                <w:rFonts w:hint="eastAsia" w:ascii="Times New Roman" w:hAnsi="Times New Roman"/>
                <w:szCs w:val="21"/>
              </w:rPr>
              <w:t>次以上发现有重大安全生产隐患，仍然进行生产的，予以审查，决定是否立案。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对被责令停产整顿的煤矿擅自从事生产的处罚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立案责任：对被责令停产整顿的煤矿擅自从事生产的，予以审查，决定是否立案。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对煤矿企业未依照国家有关规定对井下作业人员进行安全生产教育和培训的处罚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立案责任：对煤矿企业未依照国家有关规定对井下作业人员进行安全生产教育和培训的，予以审查，决定是否立案。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对煤矿企业在生产过程中，</w:t>
            </w:r>
            <w:r>
              <w:rPr>
                <w:rFonts w:ascii="Times New Roman" w:hAnsi="Times New Roman"/>
                <w:szCs w:val="21"/>
              </w:rPr>
              <w:t>1</w:t>
            </w:r>
            <w:r>
              <w:rPr>
                <w:rFonts w:hint="eastAsia" w:ascii="Times New Roman" w:hAnsi="Times New Roman"/>
                <w:szCs w:val="21"/>
              </w:rPr>
              <w:t>周内其负责人或者生产经营管理人员没有按照国家规定带班下井，或者下井登记档案虚假的处罚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立案责任：对煤矿企业在生产过程中，</w:t>
            </w:r>
            <w:r>
              <w:rPr>
                <w:rFonts w:ascii="Times New Roman" w:hAnsi="Times New Roman"/>
                <w:szCs w:val="21"/>
              </w:rPr>
              <w:t>1</w:t>
            </w:r>
            <w:r>
              <w:rPr>
                <w:rFonts w:hint="eastAsia" w:ascii="Times New Roman" w:hAnsi="Times New Roman"/>
                <w:szCs w:val="21"/>
              </w:rPr>
              <w:t>周内其负责人或者生产经营管理人员没有按照国家规定带班下井，或者下井登记档案虚假的，予以审查，决定是否立案。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对煤矿企业没有为每位职工发放符合要求的职工安全手册的处罚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立案责任：对煤矿企业没有为每位职工发放符合要求的职工安全手册的，予以审查，决定是否立案。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对矿山企业及其有关人员违规检查、维修、操作机电设备及其防护装置、安全检测仪器的处罚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立案责任：对矿山企业及其有关人员违规检查、维修、操作机电设备及其防护装置、安全检测仪器的，予以审查，决定是否立案。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对矿山企业未按照国家规定的方法和要求定期检测作业场所空气中的有毒有害物质浓度的处罚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立案责任：对矿山企业未按照国家规定的方法和要求定期检测作业场所空气中的有毒有害物质浓度的，予以审查，决定是否立案。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对矿山井下采掘作业、露天采剥作业不符合有关规定的处罚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立案责任：对矿山井下采掘作业、露天采剥作业不符合有关规定的，予以审查，决定是否立案。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对煤矿和其他有瓦斯爆炸可能性的矿井未严格执行瓦斯检查制度的处罚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立案责任：对煤矿和其他有瓦斯爆炸可能性的矿井未严格执行瓦斯检查制度的，予以审查，决定是否立案。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2-79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有瓦斯突出，有冲击地压，在需要保护的建筑物、构筑物和铁路下面开采，在水体下面开采，在地温异常或者有热水涌出的地区开采的矿山，未按要求编制专门设计文件，并报管理矿山企业的主管部门批准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对有自然发火可能性的矿井未按规定采取相关措施的处罚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立案责任：对有自然发火可能性的矿井未按规定采取相关措施的，予以审查，决定是否立案。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对井下采掘作业应当探水前进而未探水前进的处罚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立案责任：对井下采掘作业应当探水前进而未探水前进的，予以审查，决定是否立案。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对井下风量、风质、风速和作业环境的气候不符合矿山安全规程规定的处罚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立案责任：对井下风量、风质、风速和作业环境的气候不符合矿山安全规程规定的，予以审查，决定是否立案。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对开采放射性矿物的矿井，未按规定采取措施，减少氧气析出量的处罚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立案责任：对开采放射性矿物的矿井，未按规定采取措施，减少氧气析出量的，予以审查，决定是否立案。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对矿山企业对地面、井下产生粉尘的作业，未按规定采取综合防尘措施，控制粉尘危害的处罚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立案责任：对矿山企业对地面、井下产生粉尘的作业，未按规定采取综合防尘措施，控制粉尘危害的，予以审查，决定是否立案。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对生产、经营、使用国家禁止生产、经营、使用危险化学品的处罚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立案责任：对生产、经营、使用国家禁止生产、经营、使用危险化学品的，予以审查，决定是否立案。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对未经安全条件审查，新建、改建、扩建生产、储存危险化学品的建设项目的处罚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立案责任：对未经安全条件审查，新建、改建、扩建生产、储存危险化学品的建设项目的，予以审查，决定是否立案。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对化工企业未取得危险化学品安全使用许可证，使用危险化学品从事生产的处罚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立案责任：对化工企业未取得危险化学品安全使用许可证，使用危险化学品从事生产的，予以审查，决定是否立案。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对未取得危险化学品经营许可证从事危险化学品经营的处罚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立案责任：对未取得危险化学品经营许可证从事危险化学品经营的，予以审查，决定是否立案。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2-89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对生产、储存危险化学品的单位未对其铺设的危险化学品管道设置明显的标志，或者未对危险化学品管道定期检查、检测的处罚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立案责任：对生产、储存危险化学品的单位未对其铺设的危险化学品管道设置明显的标志，或者未对危险化学品管道定期检查、检测的，予以审查，决定是否立案。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对危险化学品生产企业未提供化学品安全技术说明书，或者未在包装（包括外包装件）上粘贴、拴挂化学品安全标签的处罚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立案责任：对危险化学品生产企业未提供化学品安全技术说明书，或者未在包装（包括外包装件）上粘贴、拴挂化学品安全标签的，予以审查，决定是否立案。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对危险化学品生产企业发现其生产的危险化学品有新的危险特性不立即公告，或者不及时修订其化学品安全技术说明书和化学品安全标签的处罚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立案责任：对危险化学品生产企业发现其生产的危险化学品有新的危险特性不立即公告，或者不及时修订其化学品安全技术说明书和化学品安全标签的，予以审查，决定是否立案。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对危险化学品经营企业经营没有化学品安全技术说明书和化学品安全标签的危险化学品的处罚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立案责任：对危险化学品经营企业经营没有化学品安全技术说明书和化学品安全标签的危险化学品的，予以审查，决定是否立案。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对危险化学品包装物、容器的材质以及包装的型式、规格、方法和单件质量（重量）与所包装的危险化学品的性质和用途不相适应的处罚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立案责任：对对危险化学品包装物、容器的材质以及包装的型式、规格、方法和单件质量（重量）与所包装的危险化学品的性质和用途不相适应的，予以审查，决定是否立案。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对生产、储存危险化学品的单位未在作业场所和安全设施、设备上设置明显的安全警示标志，或者未在作业场所设置通信、报警装置的处罚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立案责任：对生产、储存危险化学品的单位未在作业场所和安全设施、设备上设置明显的安全警示标志，或者未在作业场所设置通信、报警装置的，予以审查，决定是否立案。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对危险化学品专用仓库未设专人负责管理，或者对储存的剧毒化学品以及储存数量构成重大危险源的其他危险化学品未实行双人收发、双人保管制度的处罚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立案责任：对危险化学品专用仓库未设专人负责管理，或者对储存的剧毒化学品以及储存数量构成重大危险源的其他危险化学品未实行双人收发、双人保管制度的，予以审查，决定是否立案。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对储存危险化学品的单位未建立危险化学品出入库核查、登记制度的处罚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立案责任：对储存危险化学品的单位未建立危险化学品出入库核查、登记制度的，予以审查，决定是否立案。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2-99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对危险化学品专用仓库未设置明显标志的处罚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立案责任：对危险化学品专用仓库未设置明显标志的，予以审查，决定是否立案。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对危险化学品生产企业、进口企业不办理危险化学品登记，或者发现其生产、进口的危险化学品有新的危险特性不办理危险化学品登记内容变更手续的处罚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立案责任：对危险化学品生产企业、进口企业不办理危险化学品登记，或者发现其生产、进口的危险化学品有新的危险特性不办理危险化学品登记内容变更手续的，予以审查，决定是否立案。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对重复使用的危险化学品包装物、容器，在重复使用前不进行检查的处罚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立案责任：对重复使用的危险化学品包装物、容器，在重复使用前不进行检查的，予以审查，决定是否立案。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对未根据其生产、储存的危险化学品的种类和危险特性，在作业场所设置相关安全设施、设备，或者未按照国家标准、行业标准或者国家有关规定对安全设施、设备进行经常性维护、保养的处罚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根据其生产、储存的危险化学品的种类和危险特性，在作业场所设置相关安全设施、设备，或者未按照国家标准、行业标准或者国家有关规定对安全设施、设备进行经常性维护、保养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对生产、储存、使用危险化学品的单位未按规定对其安全生产条件定期进行安全评价的处罚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立案责任：对生产、储存、使用危险化学品的单位未按规定对其安全生产条件定期进行安全评价的，予以审查，决定是否立案。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对未将危险化学品储存在专用仓库内，或者未将剧毒化学品以及储存数量构成重大危险源的其他危险化学品在专用仓库内单独存放的处罚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立案责任：对未将危险化学品储存在专用仓库内，或者未将剧毒化学品以及储存数量构成重大危险源的其他危险化学品在专用仓库内单独存放的，予以审查，决定是否立案。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对危险化学品的储存方式、方法或者储存数量不符合国家标准或者国家有关规定的处罚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立案责任：对危险化学品的储存方式、方法或者储存数量不符合国家标准或者国家有关规定的，予以审查，决定是否立案。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对危险化学品专用仓库不符合国家标准、行业标准的要求的处罚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立案责任：对危险化学品专用仓库不符合国家标准、行业标准的要求的，予以审查，决定是否立案。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对未对危险化学品专用仓库的安全设施、设备定期进行检测、检验的处罚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立案责任：对未对危险化学品专用仓库的安全设施、设备定期进行检测、检验的，予以审查，决定是否立案。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6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予以审查，决定是否立案。</w:t>
            </w:r>
          </w:p>
          <w:p>
            <w:pPr>
              <w:spacing w:line="36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36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36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6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36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36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36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2-109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对生产、储存、使用危险化学品的单位转产、停产、停业或者解散，未采取有效措施及时、妥善处置其危险化学品生产装置、储存设施以及库存的危险化学品，或者丢弃危险化学品的处罚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储存、使用危险化学品的单位转产、停产、停业或者解散，未采取有效措施及时、妥善处置其危险化学品生产装置、储存设施以及库存的危险化学品，或者丢弃危险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储存、使用危险化学品的单位转产、停产、停业或者解散，未依照《危险化学品安全管理条例》规定将其危险化学品生产装置、储存设施以及库存危险化学品的处置方案报安全生产监督管理部门备案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对危险化学品经营企业向未经许可从事危险化学品生产、经营活动的企业采购危险化学品的处罚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立案责任：对危险化学品经营企业向未经许可从事危险化学品生产、经营活动的企业采购危险化学品的，予以审查，决定是否立案。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对向不具有《危险化学品安全管理条例》规定的相关许可证件或者证明文件的单位销售剧毒化学品、易制爆危险化学品的处罚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立案责任：对向不具有《危险化学品安全管理条例》规定的相关许可证件或者证明文件的单位销售剧毒化学品、易制爆危险化学品的，予以审查，决定是否立案。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对不按照剧毒化学品购买许可证载明的品种、数量销售剧毒化学品的处罚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立案责任：对不按照剧毒化学品购买许可证载明的品种、数量销售剧毒化学品的，予以审查，决定是否立案。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对向个人销售剧毒化学品（属于剧毒化学品的农药除外）、易制爆危险化学品的处罚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立案责任：对向个人销售剧毒化学品（属于剧毒化学品的农药除外）、易制爆危险化学品的，予以审查，决定是否立案。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对伪造、变造或者出租、出借、转让危险化学品安全经营许可证或者安全使用许可证的处罚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立案责任：对伪造、变造或者出租、出借、转让危险化学品安全经营许可证或者安全使用许可证的，予以审查，决定是否立案。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对未经许可，生产、经营烟花爆竹制品的处罚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立案责任：对未经许可，生产、经营烟花爆竹制品的，予以审查，决定是否立案。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对向未取得烟花爆竹安全生产许可的单位或者个人销售黑火药、烟火药、引火线的处罚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立案责任：对向未取得烟花爆竹安全生产许可的单位或者个人销售黑火药、烟火药、引火线的，予以审查，决定是否立案。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对未按照安全生产许可证核定的产品种类进行生产的处罚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立案责任：对未按照安全生产许可证核定的产品种类进行生产的，予以审查，决定是否立案。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2-119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对生产工序或者生产作业不符合国家标准、行业标准的处罚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立案责任：对生产工序或者生产作业不符合国家标准、行业标准的，予以审查，决定是否立案。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对雇佣未经安全考试合格的人员从事危险工序作业的处罚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立案责任：对雇佣未经安全考试合格的人员从事危险工序作业的，予以审查，决定是否立案。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对生产烟花爆竹使用的原料不符合国家标准规定的，或者使用的原料超过国家标准规定用量的处罚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立案责任：对生产烟花爆竹使用的原料不符合国家标准规定的，或者使用的原料超过国家标准规定用量的，予以审查，决定是否立案。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对使用按照国家标准规定禁止使用或者禁忌配伍的物质生产烟花爆竹的处罚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立案责任：对使用按照国家标准规定禁止使用或者禁忌配伍的物质生产烟花爆竹的，予以审查，决定是否立案。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对未按照国家标准的规定在烟花爆竹产品上标注燃放说明，或者未在烟花爆竹的包装物上印制易燃易爆危险物品警示标志的处罚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立案责任：对未按照国家标准的规定在烟花爆竹产品上标注燃放说明，或者未在烟花爆竹的包装物上印制易燃易爆危险物品警示标志的，予以审查，决定是否立案。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对从事烟花爆竹批发的企业向从事烟花爆竹零售的经营者供应非法生产、经营的烟花爆竹，或者供应按照国家标准规定应由专业燃放人员燃放的烟花爆竹的处罚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立案责任：对从事烟花爆竹批发的企业向从事烟花爆竹零售的经营者供应非法生产、经营的烟花爆竹，或者供应按照国家标准规定应由专业燃放人员燃放的烟花爆竹的，予以审查，决定是否立案。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对从事烟花爆竹零售的经营者销售非法生产、经营的烟花爆竹，或者销售按照国家标准规定应由专业燃放人员燃放的烟花爆竹的处罚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立案责任：对从事烟花爆竹零售的经营者销售非法生产、经营的烟花爆竹，或者销售按照国家标准规定应由专业燃放人员燃放的烟花爆竹的，予以审查，决定是否立案。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对未取得安全生产许可证擅自进行生产的处罚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立案责任：对未取得安全生产许可证擅自进行生产的，予以审查，决定是否立案。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对安全生产许可证有效期满未办理延期手续，继续进行生产的处罚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立案责任：对安全生产许可证有效期满未办理延期手续，继续进行生产的，予以审查，决定是否立案。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2-129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对转让、接受转让、冒用或者使用伪造的安全生产许可证的处罚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立案责任：对转让、接受转让、冒用或者使用伪造的安全生产许可证的，予以审查，决定是否立案。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对事故发生单位主要负责人迟报或者漏报事故的处罚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立案责任：对事故发生单位主要负责人迟报或者漏报事故的，予以审查，决定是否立案。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对事故发生单位及其有关人员未履行安全生产职责，对事故发生负有责任的处罚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立案责任：对事故发生单位及其有关人员未履行安全生产职责，对事故发生负有责任的，予以审查，决定是否立案。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对伪造申请材料骗取非药品类易制毒化学品生产、经营许可证或者备案证明的处罚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立案责任：对伪造申请材料骗取非药品类易制毒化学品生产、经营许可证或者备案证明的，予以审查，决定是否立案。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对使用他人的非药品类易制毒化学品生产、经营许可证或者备案证明的处罚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立案责任：对使用他人的非药品类易制毒化学品生产、经营许可证或者备案证明的，予以审查，决定是否立案。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对使用伪造、变造、失效的非药品类易制毒化学品生产、经营许可证或者备案证明的处罚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立案责任：对使用伪造、变造、失效的非药品类易制毒化学品生产、经营许可证或者备案证明的，予以审查，决定是否立案。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对易制毒化学品生产、经营单位未按规定建立易制毒化学品的管理制度和安全管理制度的处罚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立案责任：对易制毒化学品生产、经营单位未按规定建立易制毒化学品的管理制度和安全管理制度的，予以审查，决定是否立案。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对将非药品类易制毒化学品生产、经营许可证或者备案证明转借他人使用的处罚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立案责任：对对将非药品类易制毒化学品生产、经营许可证或者备案证明转借他人使用的，予以审查，决定是否立案。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对超出许可的品种、数量，生产、经营非药品类易制毒化学品的处罚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立案责任：对超出许可的品种、数量，生产、经营非药品类易制毒化学品的，予以审查，决定是否立案。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2-139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对非药品类易制毒化学品的产品包装和使用说明书不符合《易制毒化学品管理条例》规定要求的处罚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立案责任：对非药品类易制毒化学品的产品包装和使用说明书不符合《易制毒化学品管理条例》规定要求的，予以审查，决定是否立案。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对生产、经营非药品类易制毒化学品的单位不如实或者不按时向安全生产监督管理部门报告年度生产、经营等情况的处罚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立案责任：对生产、经营非药品类易制毒化学品的单位不如实或者不按时向安全生产监督管理部门报告年度生产、经营等情况的，予以审查，决定是否立案。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对生产、经营非药品类易制毒化学品的单位或者个人拒不接受安全生产监督管理部门监督检查的处罚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立案责任：对生产、经营非药品类易制毒化学品的单位或者个人拒不接受安全生产监督管理部门监督检查的，予以审查，决定是否立案。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对生产经营单位主要负责人未履行安全生产管理职责的处罚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立案责任：对生产经营单位主要负责人未履行安全生产管理职责的，予以审查，决定是否立案。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因从业人员对本单位安全生产工作提出批评、检举、控告或者拒绝违章指挥、强令冒险作业或者在紧急情况下停止作业、采取紧急撤离措施而降低其工资、福利等待遇或者解除劳动合同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对生产经营单位未建立提取安全生产费用制度或者未落实安全生产风险抵押金制度的处罚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立案责任：对生产经营单位未建立提取安全生产费用制度或者未落实安全生产风险抵押金制度的，予以审查，决定是否立案。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对生产经营单位未依法给从业人员办理人身意外伤害保险的处罚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立案责任：对生产经营单位未依法给从业人员办理人身意外伤害保险的，予以审查，决定是否立案。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对有易燃、易爆气体和粉尘的作业场所，未使用防爆型电气设备或者采取有效的防爆技术措施的处罚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立案责任：对有易燃、易爆气体和粉尘的作业场所，未使用防爆型电气设备或者采取有效的防爆技术措施的，予以审查，决定是否立案。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对危险作业现场未事先制定安全措施，未安排专人监护的处罚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立案责任：对危险作业现场未事先制定安全措施，未安排专人监护的，予以审查，决定是否立案。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对安全生产中介机构不具备相应资质或者设置分支机构，或者转借、出租、出让资质证书的处罚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立案责任：对安全生产中介机构不具备相应资质或者设置分支机构，或者转借、出租、出让资质证书的，予以审查，决定是否立案。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2-149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对特种作业培训机构违反有关规定的处罚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立案责任：对特种作业培训机构违反有关规定的，予以审查，决定是否立案。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对在安全距离范围内擅自新建建筑物或者其他设施的处罚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立案责任：对在安全距离范围内擅自新建建筑物或者其他设施的，予以审查，决定是否立案。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对学校未履行安全管理和安全教育工作职责的处罚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立案责任：对学校未履行安全管理和安全教育工作职责的，予以审查，决定是否立案。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对发生伤亡事故的生产经营单位除主要负责人以外的其他事故责任人员的处罚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立案责任：对发生伤亡事故的生产经营单位除主要负责人以外的其他事故责任人员的，予以审查，决定是否立案。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对发生生产安全事故被停产停业整顿的生产经营单位</w:t>
            </w:r>
            <w:r>
              <w:rPr>
                <w:rFonts w:ascii="Times New Roman" w:hAnsi="Times New Roman"/>
              </w:rPr>
              <w:t>,</w:t>
            </w:r>
            <w:r>
              <w:rPr>
                <w:rFonts w:hint="eastAsia" w:ascii="Times New Roman" w:hAnsi="Times New Roman"/>
              </w:rPr>
              <w:t>未经验收或者验收不合格擅自从事生产经营活动的处罚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立案责任：对发生生产安全事故被停产停业整顿的生产经营单位</w:t>
            </w:r>
            <w:r>
              <w:rPr>
                <w:rFonts w:ascii="Times New Roman" w:hAnsi="Times New Roman"/>
                <w:szCs w:val="21"/>
              </w:rPr>
              <w:t>,</w:t>
            </w:r>
            <w:r>
              <w:rPr>
                <w:rFonts w:hint="eastAsia" w:ascii="Times New Roman" w:hAnsi="Times New Roman"/>
                <w:szCs w:val="21"/>
              </w:rPr>
              <w:t>未经验收或者验收不合格擅自从事生产经营活动的，予以审查，决定是否立案。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对生产经营单位未将安全培训工作纳入本单位计划并保证安全培训工作所需资金的处罚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立案责任：对生产经营单位未将安全培训工作纳入本单位计划并保证安全培训工作所需资金的，予以审查，决定是否立案。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对生产经营单位在从业人员安全培训期间未支付工资并承担安全培训费用的处罚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立案责任：对生产经营单位在从业人员安全培训期间未支付工资并承担安全培训费用的，予以审查，决定是否立案。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对生产经营单位未建立应急值班制度或者配备应急值班人员的处罚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对生产经营单位未建立应急值班制度或者配备应急值班人员的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对煤矿未按照规定对井下作业人员进行安全培训的处罚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立案责任：对煤矿未按照规定对井下作业人员进行安全培训的，予以审查，决定是否立案。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对未经注册擅自以注册安全工程师名义执业的处罚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立案责任：对未经注册擅自以注册安全工程师名义执业的，予以审查，决定是否立案。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2-159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对注册安全工程师以欺骗、贿赂等不正当手段取得执业证的处罚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立案责任：对注册安全工程师以欺骗、贿赂等不正当手段取得执业证的，予以审查，决定是否立案。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对注册安全工程师准许他人以本人名义执业的处罚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立案责任：对注册安全工程师准许他人以本人名义执业的，予以审查，决定是否立案。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对注册安全工程师以个人名义承接业务、收取费用的处罚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立案责任：对注册安全工程师以个人名义承接业务、收取费用的，予以审查，决定是否立案。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对注册安全工程师出租、出借、涂改、变造执业证和执业印章的处罚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立案责任：对注册安全工程师出租、出借、涂改、变造执业证和执业印章的，予以审查，决定是否立案。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对注册安全工程师泄漏执业过程中应当保守的秘密并造成严重后果的处罚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立案责任：对注册安全工程师泄漏执业过程中应当保守的秘密并造成严重后果的，予以审查，决定是否立案。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对注册安全工程师利用执业之便，贪污、索贿、受贿或者谋取不正当利益的处罚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立案责任：对注册安全工程师利用执业之便，贪污、索贿、受贿或者谋取不正当利益的，予以审查，决定是否立案。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对注册安全工程师提供虚假执业括动成果的处罚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立案责任：对注册安全工程师提供虚假执业括动成果的，予以审查，决定是否立案。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对注册安全工程师超出执业范围或者聘用单位业务范围从事执业活动的处罚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立案责任：对注册安全工程师超出执业范围或者聘用单位业务范围从事执业活动的，予以审查，决定是否立案。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对生产经营单位及其主要负责人或者其他人员违反操作规程或者安全管理规定作业的处罚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立案责任：对生产经营单位及其主要负责人或者其他人员违反操作规程或者安全管理规定作业的，予以审查，决定是否立案。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对生产经营单位及其主要负责人或者其他人员违章指挥从业人员或者强令从业人员违章、冒险作业的处罚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立案责任：对生产经营单位及其主要负责人或者其他人员违章指挥从业人员或者强令从业人员违章、冒险作业的，予以审查，决定是否立案。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2-169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对生产经营单位及其主要负责人或者其他人员发现从业人员违章作业不加制止的处罚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立案责任：对生产经营单位及其主要负责人或者其他人员发现从业人员违章作业不加制止的，予以审查，决定是否立案。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对生产经营单位及其主要负责人或者其他人员超过核定的生产能力、强度或者定员进行生产的处罚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立案责任：对生产经营单位及其主要负责人或者其他人员超过核定的生产能力、强度或者定员进行生产的，予以审查，决定是否立案。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对生产经营单位及其主要负责人或者其他人员对被查封或者扣押的设施、设备、器材，擅自启封或者使用的处罚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立案责任：对生产经营单位及其主要负责人或者其他人员对被查封或者扣押的设施、设备、器材，擅自启封或者使用的，予以审查，决定是否立案。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对生产经营单位及其主要负责人或者其他人员故意提供虚假情况或者隐瞒存在的事故隐患以及其他安全问题的处罚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立案责任：对生产经营单位及其主要负责人或者其他人员故意提供虚假情况或者隐瞒存在的事故隐患以及其他安全问题的，予以审查，决定是否立案。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对生产经营单位及其主要负责人或者其他人员拒不执行安全监管监察部门依法下达的安全监管监察指令的处罚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立案责任：对生产经营单位及其主要负责人或者其他人员拒不执行安全监管监察部门依法下达的安全监管监察指令的，予以审查，决定是否立案。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对危险物品的生产、经营、储存单位以及矿山、金属冶炼单位未建立应急救援组织或者生产经营规模较小、未指定兼职应急救援人员的处罚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立案责任：对危险物品的生产、经营、储存单位以及矿山、金属冶炼单位未建立应急救援组织或者生产经营规模较小、未指定兼职应急救援人员的，予以审查，决定是否立案。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对未配备必要的应急救援器材、设备和物资，并进行经常性维护、保养，保证正常运转的处罚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立案责任：对未配备必要的应急救援器材、设备和物资，并进行经常性维护、保养，保证正常运转的，予以审查，决定是否立案。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对知道或者应当知道生产经营单位未取得安全生产许可证或者其他批准文件擅自从事生产经营活动，仍为其提供生产经营场所、运输、保管、仓储等条件的处罚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立案责任：对知道或者应当知道生产经营单位未取得安全生产许可证或者其他批准文件擅自从事生产经营活动，仍为其提供生产经营场所、运输、保管、仓储等条件的，予以审查，决定是否立案。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对生产经营单位及其有关人员弄虚作假，骗取或者勾结、串通行政审批工作人员取得安全生产许可证书及其他批准文件的处罚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立案责任：对生产经营单位及其有关人员弄虚作假，骗取或者勾结、串通行政审批工作人员取得安全生产许可证书及其他批准文件的，予以审查，决定是否立案。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对生产经营单位及其有关人员未依法办理安全生产许可证书变更手续的处罚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立案责任：对生产经营单位及其有关人员未依法办理安全生产许可证书变更手续的，予以审查，决定是否立案。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2-179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对未取得相应资格、资质证书的机构及其有关人员从事安全评价、认证、检测、检验工作的处罚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立案责任：对未取得相应资格、资质证书的机构及其有关人员从事安全评价、认证、检测、检验工作的，予以审查，决定是否立案。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对未建立安全生产事故隐患排等相关制度的处罚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立案责任：对未建立安全生产事故隐患排等相关制度的，予以审查，决定是否立案。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对生产经营单位未按规定上报事故隐患排查治理统计分析表的处罚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立案责任：对生产经营单位未按规定上报事故隐患排查治理统计分析表的，予以审查，决定是否立案。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对生产经营单位未制定事故隐患治理方案的处罚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立案责任：对生产经营单位未制定事故隐患治理方案的，予以审查，决定是否立案。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对生产经营单位不报或者未及时报告重大事故隐患的处罚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立案责任：对生产经营单位不报或者未及时报告重大事故隐患的，予以审查，决定是否立案。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对未对事故隐患进行排查治理擅自生产经营的处罚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立案责任：对未对事故隐患进行排查治理擅自生产经营的，予以审查，决定是否立案。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对整改不合格或者未经安全监管监察部门审查同意擅自恢复生产经营的处罚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立案责任：对整改不合格或者未经安全监管监察部门审查同意擅自恢复生产经营的，予以审查，决定是否立案。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对生产经营单位应急预案编制前未按照规定开展风险辨识、评估和应急资源调查的的处罚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立案责任：对生产经营单位应急预案编制前未按照规定开展风险评估和应急资源调查的，予以审查，决定是否立案。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对生产经营单位未按照规定开展应急预案评审的处罚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立案责任：对生产经营单位未按照规定开展应急预案评审或者论证的，予以审查，决定是否立案。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对生产经营单位应急预案未按规定备案的处罚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立案责任：对生产经营单位应急预案未按规定备案的，予以审查，决定是否立案。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2-189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对事故风险可能影响周边单位、人员的，未将事故风险的性质、影响范围和应急防范措施告知周边单位和人员的处罚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立案责任：对事故风险可能影响周边单位、人员的，未将事故风险的性质、影响范围和应急防范措施告知周边单位和人员的，予以审查，决定是否立案。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对生产经营单位未按照规定开展应急预案评估的处罚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立案责任：对生产经营单位未按照规定开展应急预案评估的，予以审查，决定是否立案。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对生产经营单位未按照规定进行应急预案修订的处罚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立案责任：对生产经营单位未按照规定进行应急预案修订并重新备案的，予以审查，决定是否立案。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对生产经营单位未落实应急预案规定的应急物资及装备的处罚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立案责任：对生产经营单位未落实应急预案规定的应急物资及装备的，予以审查，决定是否立案。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对已经批准的建设项目安全设施设计发生重大变更，生产经营单位未报原批准部门审查同意擅自开工建设的处罚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立案责任：对已经批准的建设项目安全设施设计发生重大变更，生产经营单位未报原批准部门审查同意擅自开工建设的，予以审查，决定是否立案。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对除非煤矿矿山、危险化学品、烟花爆竹、金属冶炼以外的建设项目没有安全设施设计的处罚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立案责任：对除非煤矿矿山、危险化学品、烟花爆竹、金属冶炼以外的建设项目没有安全设施设计的，予以审查，决定是否立案。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对除非煤矿矿山、危险化学品、烟花爆竹、金属冶炼以外的建设项目安全设施设计未组织审查，并形成书面审查报告的处罚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立案责任：对除非煤矿矿山、危险化学品、烟花爆竹、金属冶炼以外的建设项目安全设施设计未组织审查，并形成书面审查报告的，予以审查，决定是否立案。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对除非煤矿矿山、危险化学品、烟花爆竹、金属冶炼以外的建设项目施工单位未按照安全设施设计施工的处罚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立案责任：对除非煤矿矿山、危险化学品、烟花爆竹、金属冶炼以外的建设项目施工单位未按照安全设施设计施工的，予以审查，决定是否立案。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对除非煤矿矿山、危险化学品、烟花爆竹、金属冶炼以外的建设项目投入生产或者使用前，安全设施未经竣工验收合格，并形成书面报告的处罚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立案责任：对除非煤矿矿山、危险化学品、烟花爆竹、金属冶炼以外的建设项目投入生产或者使用前，安全设施未经竣工验收合格，并形成书面报告的，予以审查，决定是否立案。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对生产经营单位未建立健全特种作业人员档案的处罚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立案责任：对生产经营单位未建立健全特种作业人员档案的，予以审查，决定是否立案。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2-199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对生产经营单位非法印制、伪造、倒卖特种作业操作证，或者使用非法印制、伪造、倒卖的特种作业操作证的处罚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立案责任：对生产经营单位非法印制、伪造、倒卖特种作业操作证，或者使用非法印制、伪造、倒卖的特种作业操作证的，予以审查，决定是否立案。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对特种作业人员伪造、涂改特种作业操作证或者使用伪造的特种作业操作证的处罚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立案责任：对特种作业人员伪造、涂改特种作业操作证或者使用伪造的特种作业操作证的，予以审查，决定是否立案。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对特种作业人员转借、转让、冒用特种作业操作证的处罚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立案责任：对特种作业人员转借、转让、冒用特种作业操作证的，予以审查，决定是否立案。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对危险化学品单位未按照标准对重大危险源进行辨识的处罚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立案责任：对危险化学品单位未按照标准对重大危险源进行辨识的，予以审查，决定是否立案。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对危险化学品单位未按照规定明确重大危险源中关键装置、重点部位的责任人或者责任机构的处罚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立案责任：对危险化学品单位未按照规定明确重大危险源中关键装置、重点部位的责任人或者责任机构的，予以审查，决定是否立案。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对危险化学品单位未按照规定建立应急救援组织或者配备应急救援人员，以及配备必要的防护装备及器材、设备、物资，并保障其完好的处罚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立案责任：对危险化学品单位未按照规定建立应急救援组织或者配备应急救援人员，以及配备必要的防护装备及器材、设备、物资，并保障其完好的，予以审查，决定是否立案。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对危险化学品单位未按照规定进行重大危险源备案或者核销的处罚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立案责任：对危险化学品单位未按照规定进行重大危险源备案或者核销的，予以审查，决定是否立案。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对危险化学品单位未将重大危险源可能引发的事故后果、应急措施等信息告知可能受影响的单位、区域及人员的处罚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对危险化学品单位未将重大危险源可能引发的事故后果、应急措施等信息告知可能受影响的单位、区域及人员的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对危险化学品单位未按照规定要求开展重大危险源事故应急预案演练的处罚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对危险化学品单位未按照规定要求开展重大危险源事故应急预案演练的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对危险化学品单位未按照规定对重大危险源的安全生产状况进行定期检查，采取措施消除事故隐患的处罚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对危险化学品单位未按照规定对重大危险源的安全生产状况进行定期检查，采取措施消除事故隐患的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2-209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对危险化学品输送管道单位未按照规定对管道进行检测、维护的处罚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对危险化学品输送管道单位未按照规定对管道进行检测、维护的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对危险化学品建设项目发生相关规定的变化后，未重新申请安全条件审查，以及审查未通过擅自建设的处罚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对危险化学品建设项目发生相关规定的变化后，未重新申请安全条件审查，以及审查未通过擅自建设的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对危险化学品建设项目安全设施竣工后未进行检验、检测的处罚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对危险化学品建设项目安全设施竣工后未进行检验、检测的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对在申请危险化学品建设项目安全审查时提供虚假文件、资料的处罚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对在申请危险化学品建设项目安全审查时提供虚假文件、资料的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对危险化学品建设项目未组织有关单位和专家研究提出试生产（使用）可能出现的安全问题及对策，或者未制定周密的试生产（使用）方案，进行试生产（使用）的处罚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对对危险化学品建设项目未组织有关单位和专家研究提出试生产（使用）可能出现的安全问题及对策，或者未制定周密的试生产（使用）方案，进行试生产（使用）的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对危险化学品建设项目未组织有关专家对试生产（使用）方案进行审查、对试生产（使用）条件进行检查确认的处罚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对危险化学品建设项目未组织有关专家对试生产（使用）方案进行审查、对试生产（使用）条件进行检查确认的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对危险化学品登记企业不办理危险化学品登记，登记品种发生变化或者发现其生产、进口的危险化学品有新的危险特性不办理危险化学品登记内容变更手续的处罚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对危险化学品登记企业不办理危险化学品登记，登记品种发生变化或者发现其生产、进口的危险化学品有新的危险特性不办理危险化学品登记内容变更手续的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对危险化学品登记企业未向用户提供应急咨询服务或者应急咨询服务不符合相关规定的处罚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对危险化学品登记企业未向用户提供应急咨询服务或者应急咨询服务不符合相关规定的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对在危险化学品登记证有效期内企业名称、注册地址、应急咨询服务电话发生变化，未按规定按时办理危险化学品登记变更手续的处罚。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对在危险化学品登记证有效期内企业名称、注册地址、应急咨询服务电话发生变化，未按规定按时办理危险化学品登记变更手续的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对危险化学品登记证有效期满后，未按规定申请复核换证，继续进行生产或者进口的处罚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对危险化学品登记证有效期满后，未按规定申请复核换证，继续进行生产或者进口的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2-219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对转让、冒用或者使用伪造的危险化学品登记证，或者不如实填报登记内容、提交有关材料的处罚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对转让、冒用或者使用伪造的危险化学品登记证，或者不如实填报登记内容、提交有关材料的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对拒绝、阻扰登记机构对本企业危险化学品登记情况进行现场核查的处罚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对拒绝、阻扰登记机构对本企业危险化学品登记情况进行现场核查的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对已经取得危险化学品经营许可证的企业不再具备法律、法规和相关规定的安全生产条件的处罚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对已经取得危险化学品经营许可证的企业不再具备法律、法规和相关规定的安全生产条件的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对已经取得危险化学品经营许可证的企业未依照相关规定申请变更的处罚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对已经取得危险化学品经营许可证的企业未依照相关规定申请变更的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对企业在安全使用许可证有效期届满后未办理延期手续，仍然使用危险化学品从事生产，且达到危险化学品使用量的数量标准规定的处罚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对企业在安全使用许可证有效期届满后未办理延期手续，仍然使用危险化学品从事生产，且达到危险化学品使用量的数量标准规定的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对危险化学品使用企业在安全使用许可证有效期内主要负责人、企业名称、注册地址、隶属关系发生变更，未按照相关规定的时限提出安全使用许可证变更申请或者将隶属关系变更证明材料报发证机关的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对增加使用的危险化学品品种，且达到危险化学品使用量的数量标准规定，未按规定提出变更申请，继续从事生产的处罚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对增加使用的危险化学品品种，且达到危险化学品使用量的数量标准规定，未按规定提出变更申请，继续从事生产的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对涉及危险化学品安全使用许可范围的新建、改建、扩建建设项目，其安全设施已经竣工验收合格，未按照规定提出变更申请，继续从事生产的处罚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对涉及危险化学品安全使用许可范围的新建、改建、扩建建设项目，其安全设施已经竣工验收合格，未按照规定提出变更申请，继续从事生产的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对危险化学品使用企业改变工艺技术对企业的安全生产条件产生重大影响，未按规定提出变更申请，继续从事生产的处罚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对危险化学品使用企业改变工艺技术对企业的安全生产条件产生重大影响，未按规定提出变更申请，继续从事生产的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对企业隐瞒有关情况或者提供虚假文件、资料申请安全使用许可证，或者企业以欺骗、贿赂等不正当手段取得安全使用许可证的处罚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对企业隐瞒有关情况或者提供虚假文件、资料申请安全使用许可证，或者企业以欺骗、贿赂等不正当手段取得安全使用许可证的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2-229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对未按照规定对化学品进行物理危险性鉴定或者分类的处罚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对未按照规定对化学品进行物理危险性鉴定或者分类的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对未按照规定建立化学品物理危险性鉴定与分类管理档案的处罚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对未按照规定建立化学品物理危险性鉴定与分类管理档案的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对在办理化学品物理危险性的鉴定过程中，隐瞒化学品的危险性成分、含量等相关信息或者提供虚假材料的处罚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对在办理化学品物理危险性的鉴定过程中，隐瞒化学品的危险性成分、含量等相关信息或者提供虚假材料的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对物理危险性鉴定机构伪造、篡改数据或者有其他弄虚作假行为的处罚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对物理危险性鉴定机构伪造、篡改数据或者有其他弄虚作假行为的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对物理危险性鉴定机构未通过安全生产监督管理部门的监督检查，仍从事鉴定工作的处罚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对物理危险性鉴定机构未通过安全生产监督管理部门的监督检查，仍从事鉴定工作的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对物理危险性鉴定机构泄露化学品单位商业秘密的处罚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对物理危险性鉴定机构泄露化学品单位商业秘密的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对烟花爆竹生产企业在安全生产许可证有效期内，变更企业主要负责人或者名称，未办理安全生产许可证变更手续的处罚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对烟花爆竹生产企业在安全生产许可证有效期内，变更企业主要负责人或者名称，未办理安全生产许可证变更手续的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对烟花爆竹生产企业从其他企业购买烟花爆竹半成品加工后销售，或者购买其他企业烟花爆竹成品加贴本企业标签后销售，或者向其他企业销售烟花爆竹半成品的处罚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对烟花爆竹生产企业从其他企业购买烟花爆竹半成品加工后销售，或者购买其他企业烟花爆竹成品加贴本企业标签后销售，或者向其他企业销售烟花爆竹半成品的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对烟花爆竹生产企业多股东各自独立进行烟花爆竹生产活动的处罚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对烟花爆竹生产企业多股东各自独立进行烟花爆竹生产活动的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对从事礼花弹生产的烟花爆竹生产企业将礼花弹销售给未经公安机关批准的燃放活动的处罚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对从事礼花弹生产的烟花爆竹生产企业将礼花弹销售给未经公安机关批准的燃放活动的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2-239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对烟花爆竹生产企业改建、扩建烟花爆竹生产（含储存）设施未办理安全生产许可证变更手续的处罚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对烟花爆竹生产企业改建、扩建烟花爆竹生产（含储存）设施未办理安全生产许可证变更手续的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对烟花爆竹生产企业变更产品类别或者级别范围未办理安全生产许可证变更手续的处罚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对烟花爆竹生产企业变更产品类别或者级别范围未办理安全生产许可证变更手续的，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对未经许可经营、超许可范围经营、许可证过期继续经营烟花爆竹的处罚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对未经许可经营、超许可范围经营、许可证过期继续经营烟花爆竹的，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对烟花爆竹批发企业在城市建成区内设立烟花爆竹储存仓库，或者在批发（展示）场所摆放有药样品的处罚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对烟花爆竹批发企业在城市建成区内设立烟花爆竹储存仓库，或者在批发（展示）场所摆放有药样品的，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对烟花爆竹批发企业采购和销售质量不符合国家标准或者行业标准规定的烟花爆竹的处罚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对烟花爆竹批发企业采购和销售质量不符合国家标准或者行业标准规定的烟花爆竹的，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对烟花爆竹批发企业在仓库内违反国家标准或者行业标准规定储存烟花爆竹的处罚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对烟花爆竹批发企业在仓库内违反国家标准或者行业标准规定储存烟花爆竹的，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对烟花爆竹批发企业在烟花爆竹经营许可证载明的仓库以外储存烟花爆竹的处罚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对烟花爆竹批发企业在烟花爆竹经营许可证载明的仓库以外储存烟花爆竹的，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对烟花爆竹批发企业对假冒伪劣、过期、含有超量、违禁药物以及其他存在严重质量问题的烟花爆竹未及时销毁的处罚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对烟花爆竹批发企业对假冒伪劣、过期、含有超量、违禁药物以及其他存在严重质量问题的烟花爆竹未及时销毁的，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对烟花爆竹批发企业未执行合同管理、流向登记制度或者未按照规定应用烟花爆竹流向管理信息系统的处罚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对烟花爆竹批发企业未执行合同管理、流向登记制度或者未按照规定应用烟花爆竹流向管理信息系统的，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对烟花爆竹批发企业未将黑火药、引火线的采购、销售记录报所在地县级安全监管局备案的处罚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对烟花爆竹批发企业未将黑火药、引火线的采购、销售记录报所在地县级安全监管局备案的，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2-249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对烟花爆竹批发企业仓储设施新建、改建、扩建后，未重新申请办理许可手续的处罚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对烟花爆竹批发企业仓储设施新建、改建、扩建后，未重新申请办理许可手续的，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对烟花爆竹批发企业变更企业名称、主要负责人、注册地址，未申请办理许可证变更手续的处罚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对烟花爆竹批发企业变更企业名称、主要负责人、注册地址，未申请办理许可证变更手续的，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对烟花爆竹批发企业向未取得零售许可证的单位或者个人销售烟花爆竹的处罚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对烟花爆竹批发企业向未取得零售许可证的单位或者个人销售烟花爆竹的，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对烟花爆竹零售经营者变更零售点名称、主要负责人或者经营场所，未重新办理零售许可证的处罚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对烟花爆竹零售经营者变更零售点名称、主要负责人或者经营场所，未重新办理零售许可证的，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对烟花爆竹零售经营者存放的烟花爆竹数量超过零售许可证载明范围的处罚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对烟花爆竹零售经营者存放的烟花爆竹数量超过零售许可证载明范围的，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对烟花爆竹经营单位出租、出借、转让、买卖烟花爆竹经营许可证的处罚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对烟花爆竹经营单位出租、出借、转让、买卖烟花爆竹经营许可证的，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对烟花爆竹经营单位冒用或者使用伪造的烟花爆竹经营许可证的处罚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对烟花爆竹经营单位冒用或者使用伪造的烟花爆竹经营许可证的，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对安全培训机构不具备安全培训条件的处罚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对安全培训机构不具备安全培训条件的，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对安全培训机构未按照统一培训大纲组织教学培训的处罚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对安全培训机构未按照统一培训大纲组织教学培训的，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对安全培训机构未建立培训档案或者培训档案管理不规范的处罚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对安全培训机构未建立培训档案或者培训档案管理不规范的，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2-259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对安全培训机构采取不正当竞争手段，故意贬低、诋毁其他安全培训机构的处罚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对对安全培训机构采取不正当竞争手段，故意贬低、诋毁其他安全培训机构的，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对生产经营单位主要负责人、安全生产管理人员、特种作业人员以欺骗、贿赂等不正当手段取得安全合格证或者特种作业操作证的处罚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对生产经营单位主要负责人、安全生产管理人员、特种作业人员以欺骗、贿赂等不正当手段取得安全合格证或者特种作业操作证的，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对从业人员安全培训的时间少于《生产经营单位安全培训规定》或者有关标准规定的处罚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对从业人员安全培训的时间少于《生产经营单位安全培训规定》或者有关标准规定的，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对矿山新招的井下作业人员和危险物品生产经营单位新招的危险工艺操作岗位人员，未经实习期满独立上岗作业的处罚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对矿山新招的井下作业人员和危险物品生产经营单位新招的危险工艺操作岗位人员，未经实习期满独立上岗作业的，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对相关人员未按照《安全生产培训管理办法》规定重新参加安全培训的处罚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对相关人员未按照《安全生产培训管理办法》规定重新参加安全培训的，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对工贸企业未按照规定对有限空间的现场负责人、监护人员、作业人员和应急救援人员进行安全培训的处罚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对工贸企业未按照规定对有限空间的现场负责人、监护人员、作业人员和应急救援人员进行安全培训的，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对工贸企业未按照规定对有限空间作业制定应急预案，或者定期进行演练的处罚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对工贸企业未按照规定对有限空间作业制定应急预案，或者定期进行演练的，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对工贸企业未按照规定对有限空间作业进行辨识、提出防范措施、建立有限空间管理台账的处罚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对工贸企业未按照规定对有限空间作业进行辨识、提出防范措施、建立有限空间管理台账的，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对工贸企业未按照规定对有限空间作业制定作业方案或者方案未经审批擅自作业的处罚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对工贸企业未按照规定对有限空间作业制定作业方案或者方案未经审批擅自作业的，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对工贸企业有限空间作业未按照规定进行危险有害因素检测或者监测，并实行专人监护作业的处罚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对工贸企业有限空间作业未按照规定进行危险有害因素检测或者监测，并实行专人监护作业的，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2-269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对一等、二等、三等尾矿库未安装在线监测系统的处罚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对一等、二等、三等尾矿库未安装在线监测系统的，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对违反尾矿库安全现状评价和闭库设计的处罚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对违反尾矿库安全现状评价和闭库设计的，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对尾矿库经安全现状评价或者专家论证被确定为危库、险库和病库的，生产经营单位未采取相应措施的处罚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对尾矿库经安全现状评价或者专家论证被确定为危库、险库和病库的，生产经营单位未采取相应措施的，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对尾矿库生产经营单位未建立健全防汛责任制的处罚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对尾矿库生产经营单位未建立健全防汛责任制的，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对生产经营单位未编制并落实尾矿库年度、季度作业计划的处罚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对生产经营单位未编制并落实尾矿库年度、季度作业计划的，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对尾矿库出现重大险情，生产经营单位未按照安全监管权限和职责立即报告当地县级安全生产监督管理部门和人民政府，并启动应急预案，进行抢险的处罚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对尾矿库出现重大险情，生产经营单位未按照安全监管权限和职责立即报告当地县级安全生产监督管理部门和人民政府，并启动应急预案，进行抢险的，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对未经尾矿库生产经营单位进行技术论证并同意，以及尾矿库建设项目安全设施设计原审批部门批准，在库区从事爆破、采砂、地下采矿等危害尾矿库安全的作业的处罚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对未经尾矿库生产经营单位进行技术论证并同意，以及尾矿库建设项目安全设施设计原审批部门批准，在库区从事爆破、采砂、地下采矿等危害尾矿库安全的作业的，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对尾矿库运行到设计最终标高的前</w:t>
            </w:r>
            <w:r>
              <w:rPr>
                <w:rFonts w:ascii="Times New Roman" w:hAnsi="Times New Roman"/>
              </w:rPr>
              <w:t>12</w:t>
            </w:r>
            <w:r>
              <w:rPr>
                <w:rFonts w:hint="eastAsia" w:ascii="Times New Roman" w:hAnsi="Times New Roman"/>
              </w:rPr>
              <w:t>个月内，生产经营单位未按规定进行闭库前的安全现状评价和闭库设计的处罚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对尾矿库运行到设计最终标高的前</w:t>
            </w:r>
            <w:r>
              <w:rPr>
                <w:rFonts w:ascii="Times New Roman" w:hAnsi="Times New Roman"/>
              </w:rPr>
              <w:t>12</w:t>
            </w:r>
            <w:r>
              <w:rPr>
                <w:rFonts w:hint="eastAsia" w:ascii="Times New Roman" w:hAnsi="Times New Roman"/>
              </w:rPr>
              <w:t>个月内，生产经营单位未按规定进行闭库前的安全现状评价和闭库设计的，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对生产运行的尾矿库，未经技术论证和安全生产监督管理部门的批准，对相关事项进行变更的处罚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对生产运行的尾矿库，未经技术论证和安全生产监督管理部门的批准，对相关事项进行变更的，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对尾矿库运行到设计最终标高或者不再进行排尾作业的，未在一年内完成闭库，或者特殊情况不能按期完成闭库的，未报经相应的安全生产监督管理部门同意后延期的处罚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对尾矿库运行到设计最终标高或者不再进行排尾作业的，未在一年内完成闭库，或者特殊情况不能按期完成闭库的，未报经相应的安全生产监督管理部门同意后延期的，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2-279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对金属非金属地下矿山企业未按照规定建立健全领导带班下井制度或者未制定领导带班下井月度计划的处罚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对金属非金属地下矿山企业未按照规定建立健全领导带班下井制度或者未制定领导带班下井月度计划的，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对金属非金属地下矿山企业未按照规定公告领导带班下井月度计划的处罚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对金属非金属地下矿山企业未按照规定公告领导带班下井月度计划的，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对金属非金属地下矿山企业未按照规定公示领导带班下井月度计划完成情况的处罚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对金属非金属地下矿山企业未按照规定公示领导带班下井月度计划完成情况的，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对金属非金属地下矿山企业领导未按照规定填写带班下井交接班记录、带班下井登记档案，或者弄虚作假的处罚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对金属非金属地下矿山企业领导未按照规定填写带班下井交接班记录、带班下井登记档案，或者弄虚作假的，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对金属非金属地下矿山企业领导未按照规定带班下井的处罚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对金属非金属地下矿山企业领导未按照规定带班下井的，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对发生生产安全事故而没有领导带班下井的金属非金属地下矿山企业的处罚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对发生生产安全事故而没有领导带班下井的金属非金属地下矿山企业的，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对发生生产安全事故而没有领导带班下井的矿山企业主要负责人的处罚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对发生生产安全事故而没有领导带班下井的矿山企业主要负责人的，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对小型露天采石场未按规定配备专业技术人员，或者聘用专业技术人员、注册安全工程师、委托相关技术服务机构为其提供安全生产管理服务的处罚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对小型露天采石场未按规定配备专业技术人员，或者聘用专业技术人员、注册安全工程师、委托相关技术服务机构为其提供安全生产管理服务的，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对相邻的采石场开采范围之间最小距离未大于</w:t>
            </w:r>
            <w:r>
              <w:rPr>
                <w:rFonts w:ascii="Times New Roman" w:hAnsi="Times New Roman"/>
              </w:rPr>
              <w:t>300</w:t>
            </w:r>
            <w:r>
              <w:rPr>
                <w:rFonts w:hint="eastAsia" w:ascii="Times New Roman" w:hAnsi="Times New Roman"/>
              </w:rPr>
              <w:t>米，或者可能危及对方生产安全的，双方未签订安全生产管理协议，明确各自的安全生产管理职责和应当采取的安全措施，指定专门人员进行安全检查与协调的处罚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对相邻的采石场开采范围之间最小距离未大于</w:t>
            </w:r>
            <w:r>
              <w:rPr>
                <w:rFonts w:ascii="Times New Roman" w:hAnsi="Times New Roman"/>
              </w:rPr>
              <w:t>300</w:t>
            </w:r>
            <w:r>
              <w:rPr>
                <w:rFonts w:hint="eastAsia" w:ascii="Times New Roman" w:hAnsi="Times New Roman"/>
              </w:rPr>
              <w:t>米，或者可能危及对方生产安全的，双方未签订安全生产管理协议，明确各自的安全生产管理职责和应当采取的安全措施，指定专门人员进行安全检查与协调的，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对小型露天采石场开采方式不符合规定、采用浅深孔爆破不符合规定的处罚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对小型露天采石场开采方式不符合规定、采用浅深孔爆破不符合规定的，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2-289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对不采用爆破方式直接使用挖掘机进行采矿作业的，台阶高度超过挖掘机最大挖掘高度的处罚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对不采用爆破方式直接使用挖掘机进行采矿作业的，台阶高度超过挖掘机最大挖掘高度的，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对小型露天采石场未采用台阶式开采，以及不能采用台阶式开采的，未按规定分层开采的处罚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对小型露天采石场未采用台阶式开采，以及不能采用台阶式开采的，未按规定分层开采的，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对小型露天采石场未遵守国家有关民用爆炸物品和爆破作业的安全规定的处罚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对小型露天采石场未遵守国家有关民用爆炸物品和爆破作业的安全规定的，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对爆破后产生的大块矿岩未采用机械方式进行破碎，使用爆破方式进行二次破碎的处罚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对爆破后产生的大块矿岩未采用机械方式进行破碎，使用爆破方式进行二次破碎的，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对采石场上部需要剥离的，剥离工作面未超前于开采工作面</w:t>
            </w:r>
            <w:r>
              <w:rPr>
                <w:rFonts w:ascii="Times New Roman" w:hAnsi="Times New Roman"/>
              </w:rPr>
              <w:t>4</w:t>
            </w:r>
            <w:r>
              <w:rPr>
                <w:rFonts w:hint="eastAsia" w:ascii="Times New Roman" w:hAnsi="Times New Roman"/>
              </w:rPr>
              <w:t>米以上的处罚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对采石场上部需要剥离的，剥离工作面未超前于开采工作面</w:t>
            </w:r>
            <w:r>
              <w:rPr>
                <w:rFonts w:ascii="Times New Roman" w:hAnsi="Times New Roman"/>
              </w:rPr>
              <w:t>4</w:t>
            </w:r>
            <w:r>
              <w:rPr>
                <w:rFonts w:hint="eastAsia" w:ascii="Times New Roman" w:hAnsi="Times New Roman"/>
              </w:rPr>
              <w:t>米以上的，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对小型露天采石场在作业前和作业中以及每次爆破后，未按规定对坡面进行安全检查以及发现存在问题未采取措施的处罚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对小型露天采石场在作业前和作业中以及每次爆破后，未按规定对坡面进行安全检查以及发现存在问题未采取措施的，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对在坡面上进行排险作业时，作业人员未系安全带，站在危石、浮石上及悬空作业，或者在同一坡面上下双层或者多层同时作业的处罚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对在坡面上进行排险作业时，作业人员未系安全带，站在危石、浮石上及悬空作业，或者在同一坡面上下双层或者多层同时作业的，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对违反铲装、装载与运输有关规定的处罚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对违反铲装、装载与运输有关规定的，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对废石、废碴未排放到废石场，废石场的设置不符合设计要求和有关安全规定，顺山或顺沟排放废石、废碴没有防止泥石流的具体措施的处罚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对废石、废碴未排放到废石场，废石场的设置不符合设计要求和有关安全规定，顺山或顺沟排放废石、废碴没有防止泥石流的具体措施的，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对电气设备没有接地、过流、漏电保护装置，变电所没有独立的避雷系统和防火、防潮与防止小动物窜入带电部位的措施的处罚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对电气设备没有接地、过流、漏电保护装置，变电所没有独立的避雷系统和防火、防潮与防止小动物窜入带电部位的措施的，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2-299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对小型露天采石场未制定完善的防洪措施，对开采境界上方汇水影响安全却未设置截水沟的处罚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对小型露天采石场未制定完善的防洪措施，对开采境界上方汇水影响安全却未设置截水沟的，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对小型露天采石场未在每年年末测绘采石场开采现状平面图和剖面图，并归档管理的处罚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对小型露天采石场未在每年年末测绘采石场开采现状平面图和剖面图，并归档管理的，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对地质勘探单位未按照规定建立有关安全生产制度和规程的处罚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对地质勘探单位未按照规定建立有关安全生产制度和规程的，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对地质勘探单位未按照规定提取和使用安全生产费用的处罚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对地质勘探单位未按照规定提取和使用安全生产费用的，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对地质勘探单位坑探工程安全专篇未经安全生产监督管理部门审查同意擅自施工的处罚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对地质勘探单位坑探工程安全专篇未经安全生产监督管理部门审查同意擅自施工的，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对地质勘探单位未按照规定向工作区域所在地县级安全生产监督管理部门书面报告的处罚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对地质勘探单位未按照规定向工作区域所在地县级安全生产监督管理部门书面报告的，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对地质勘探单位将其承担的地质勘探工程项目转包给不具备安全生产条件或者相应资质的地质勘探单位的处罚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对地质勘探单位将其承担的地质勘探工程项目转包给不具备安全生产条件或者相应资质的地质勘探单位的，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对发包单位违反规定，违章指挥或者强令承包单位及其从业人员冒险作业的处罚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对发包单位违反规定，违章指挥或者强令承包单位及其从业人员冒险作业的，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对发包单位与承包单位、总承包单位与分项承包单位未依照规定签订安全生产管理协议的处罚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对发包单位与承包单位、总承包单位与分项承包单位未依照规定签订安全生产管理协议的，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对有关发包单位违反规定，未对承包单位实施安全生产监督检查或者考核的处罚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对有关发包单位违反规定，未对承包单位实施安全生产监督检查或者考核的，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2-309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对有关发包单位违反规定，未将承包单位及其项目部纳入本单位的安全管理体系，实行统一管理的处罚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对有关发包单位违反规定，未将承包单位及其项目部纳入本单位的安全管理体系，实行统一管理的，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2-310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对有关发包单位违反规定，未向承包单位进行外包工程技术交底，或者未按照合同约定向承包单位提供有关资料的处罚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对有关发包单位违反规定，未向承包单位进行外包工程技术交底，或者未按照合同约定向承包单位提供有关资料的，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2-311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对地下矿山实行分项发包的发包单位违反规定，在地下矿山正常生产期间，将主通风、主提升、供排水、供配电、主供风系统及其设备设施的运行管理进行分项发包的处罚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对地下矿山实行分项发包的发包单位违反规定，在地下矿山正常生产期间，将主通风、主提升、供排水、供配电、主供风系统及其设备设施的运行管理进行分项发包的，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2-312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对承包地下矿山工程的项目部负责人违反规定，同时兼任其他工程的项目部负责人的处罚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对承包地下矿山工程的项目部负责人违反规定，同时兼任其他工程的项目部负责人的，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2-313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对承包单位违反规定，将发包单位投入的安全资金挪作他用的处罚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对承包单位违反规定，将发包单位投入的安全资金挪作他用的，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2-314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对承包单位违反规定对项目部疏于管理，未定期对项目部人员进行安全生产教育培训与考核或者未对项目部进行安全生产检查的处罚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对承包单位违反规定对项目部疏于管理，未定期对项目部人员进行安全生产教育培训与考核或者未对项目部进行安全生产检查的，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2-315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对承包单位违反规定，在登记注册的省、自治区、直辖市以外从事施工作业，未向作业所在地县级人民政府安全生产监督管理部门书面报告本单位取得有关许可和施工资质，以及所承包工程情况的处罚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对承包单位违反规定，在登记注册的省、自治区、直辖市以外从事施工作业，未向作业所在地县级人民政府安全生产监督管理部门书面报告本单位取得有关许可和施工资质，以及所承包工程情况的，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2-324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对生产经营单位未建立健全安全生产规章制度的处罚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对生产经营单位未建立健全安全生产规章制度的，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2-325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对生产经营单位未依法建立健全本单位安全生产责任制度、安全生产目标管理制度，并将本单位的安全生产责任目标分解到各部门、各岗位，明确责任人员、责任内容和考核奖惩要求的处罚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对生产经营单位未依法建立健全本单位安全生产责任制度、安全生产目标管理制度，并将本单位的安全生产责任目标分解到各部门、各岗位，明确责任人员、责任内容和考核奖惩要求的，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2-326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对生产经营单位及其有关负责人对本单位安全生产管理人员依法履行安全生产内部监督管理职责进行打击报复的处罚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对生产经营单位及其有关负责人对本单位安全生产管理人员依法履行安全生产内部监督管理职责进行打击报复的，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2-327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对生产经营单位违反相关规定</w:t>
            </w:r>
            <w:r>
              <w:rPr>
                <w:rFonts w:ascii="Times New Roman" w:hAnsi="Times New Roman"/>
              </w:rPr>
              <w:t>,</w:t>
            </w:r>
            <w:r>
              <w:rPr>
                <w:rFonts w:hint="eastAsia" w:ascii="Times New Roman" w:hAnsi="Times New Roman"/>
              </w:rPr>
              <w:t>未建立从业人员安全生产教育培训制度的处罚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对生产经营单位违反相关规定</w:t>
            </w:r>
            <w:r>
              <w:rPr>
                <w:rFonts w:ascii="Times New Roman" w:hAnsi="Times New Roman"/>
              </w:rPr>
              <w:t>,</w:t>
            </w:r>
            <w:r>
              <w:rPr>
                <w:rFonts w:hint="eastAsia" w:ascii="Times New Roman" w:hAnsi="Times New Roman"/>
              </w:rPr>
              <w:t>未建立从业人员安全生产教育培训制度的，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2-328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对生产经营单位为从业人员配备、使用劳动防护用品不符合有关要求的处罚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对生产经营单位为从业人员配备、使用劳动防护用品不符合有关要求的，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2-329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对生产经营单位对起重、爆破、登高架设、基坑、边坡开挖、边坡砌筑、钻探等危险作业，未制定专项安全管理制度和措施，未安排专人进行现场安全管理的处罚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对生产经营单位对起重、爆破、登高架设、基坑、边坡开挖、边坡砌筑、钻探等危险作业，未制定专项安全管理制度和措施，未安排专人进行现场安全管理的，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对生产经营单位违反规定，未落实安全生产主体责任的处罚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对生产经营单位违反规定，未落实安全生产主体责任的，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对较大涉险事故迟报、漏报、谎报或者瞒报的处罚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对较大涉险事故迟报、漏报、谎报或者瞒报的，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对未建立健全煤矿领导带班下井制度的处罚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对未建立健全煤矿领导带班下井制度的，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对未建立煤矿领导井下交接班制度的处罚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对未建立煤矿领导井下交接班制度的，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对未建立煤矿领导带班下井档案管理制度的处罚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对未建立煤矿领导带班下井档案管理制度的，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对煤矿领导每月带班下井情况未按照规定公示的处罚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对煤矿领导每月带班下井情况未按照规定公示的，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2-339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对烟花爆竹生产企业、批发企业工（库）房没有设置准确、清晰、醒目的定员、定量、定级标识，或者未向零售经营者或者零售经营场所提供烟花爆竹配送服务的处罚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对烟花爆竹生产企业、批发企业工（库）房没有设置准确、清晰、醒目的定员、定量、定级标识，或者未向零售经营者或者零售经营场所提供烟花爆竹配送服务的，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对烟花爆竹零售经营者超越许可证载明限量储存烟花爆竹，或者到批发企业仓库自行提取烟花爆竹的处罚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对烟花爆竹零售经营者超越许可证载明限量储存烟花爆竹，或者到批发企业仓库自行提取烟花爆竹的，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320" w:lineRule="exact"/>
              <w:jc w:val="center"/>
              <w:rPr>
                <w:rFonts w:ascii="Times New Roman" w:hAnsi="Times New Roman"/>
                <w:szCs w:val="21"/>
              </w:rPr>
            </w:pPr>
            <w:r>
              <w:rPr>
                <w:rFonts w:ascii="Times New Roman" w:hAnsi="Times New Roman"/>
                <w:szCs w:val="21"/>
              </w:rPr>
              <w:t>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32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320" w:lineRule="exact"/>
              <w:ind w:firstLine="420" w:firstLineChars="200"/>
              <w:jc w:val="left"/>
              <w:rPr>
                <w:rFonts w:ascii="Times New Roman" w:hAnsi="Times New Roman"/>
                <w:szCs w:val="21"/>
              </w:rPr>
            </w:pPr>
            <w:r>
              <w:rPr>
                <w:rFonts w:hint="eastAsia" w:ascii="Times New Roman" w:hAnsi="Times New Roman"/>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32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2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w:t>
            </w:r>
            <w:r>
              <w:rPr>
                <w:rFonts w:hint="eastAsia" w:ascii="Times New Roman" w:hAnsi="Times New Roman"/>
                <w:szCs w:val="21"/>
              </w:rPr>
              <w:t>予以审查，决定是否立案。</w:t>
            </w:r>
          </w:p>
          <w:p>
            <w:pPr>
              <w:spacing w:line="32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32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32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32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32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32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32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rPr>
              <w:t>对未按规定填写煤矿领导下井交接班记录簿、带班下井记录或者保存带班下井相关记录档案的处罚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对未按规定填写煤矿领导下井交接班记录簿、带班下井记录或者保存带班下井相关记录档案的，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rPr>
              <w:t>对煤矿领导未按规定带班下井，或者带班下井档案虚假的处罚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w:t>
            </w:r>
            <w:r>
              <w:rPr>
                <w:rFonts w:hint="eastAsia" w:ascii="Times New Roman" w:hAnsi="Times New Roman"/>
              </w:rPr>
              <w:t>对煤矿领导未按规定带班下井，或者带班下井档案虚假的，</w:t>
            </w:r>
            <w:r>
              <w:rPr>
                <w:rFonts w:hint="eastAsia" w:ascii="Times New Roman" w:hAnsi="Times New Roman"/>
                <w:szCs w:val="21"/>
              </w:rPr>
              <w:t>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对未取得安全评价检测检验资质的机构及其有关人员擅自从事安全评价、检测检验服务的处罚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立案责任：对未取得安全评价检测检验资质的机构及其有关人员擅自从事安全评价、检测检验服务的，予以审查，决定是否立案。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对未依法与委托方签订安全评价检测检验技术服务合同的处罚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立案责任：对未依法与委托方签订安全评价检测检验技术服务合同的，予以审查，决定是否立案。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2-349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对违反法规标准规定更改或者简化安全评价、检测检验程序和相关内容的处罚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立案责任：对违反法规标准规定更改或者简化安全评价、检测检验程序和相关内容的，予以审查，决定是否立案。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对未按规定公开安全评价报告、安全生产检测检验报告相关信息及现场勘验图像影像资料的处罚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立案责任：对未按规定公开安全评价报告、安全生产检测检验报告相关信息及现场勘验图像影像资料的，予以审查，决定是否立案。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对未在开展现场安全评价检测检验技术服务前七个工作日内，书面告知项目实施地资质认可机关的处罚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立案责任：对未在开展现场安全评价检测检验技术服务前七个工作日内，书面告知项目实施地资质认可机关的，予以审查，决定是否立案。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对安全评价检测检验机构名称、注册地址、实验室条件、法定代表人、专职技术负责人、授权签字人发生变化之日起三十日内未向原资质认可机关提出变更申请的处罚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立案责任：对安全评价检测检验机构名称、注册地址、实验室条件、法定代表人、专职技术负责人、授权签字人发生变化之日起三十日内未向原资质认可机关提出变更申请的，予以审查，决定是否立案。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对未按照有关法规标准的强制性规定从事安全评价、检测检验活动的处罚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立案责任：对未按照有关法规标准的强制性规定从事安全评价、检测检验活动的，予以审查，决定是否立案。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对出租、出借安全评价检测检验资质证书的处罚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立案责任：对出租、出借安全评价检测检验资质证书的，予以审查，决定是否立案。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对安全评价项目组组长及负责勘验人员不到现场实际地点开展勘验等有关工作的处罚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立案责任：对安全评价项目组组长及负责勘验人员不到现场实际地点开展勘验等有关工作的，予以审查，决定是否立案。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对承担现场检测检验的人员不到现场实际地点开展设备检测检验等有关工作的处罚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立案责任：对承担现场检测检验的人员不到现场实际地点开展设备检测检验等有关工作的，予以审查，决定是否立案。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对安全评价报告存在法规标准引用错误、关键危险有害因素漏项、重大危险源辨识错误、对策措施建议与存在问题严重不符等重大疏漏，但尚未造成重大损失的处罚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立案责任：对安全评价报告存在法规标准引用错误、关键危险有害因素漏项、重大危险源辨识错误、对策措施建议与存在问题严重不符等重大疏漏，但尚未造成重大损失的，予以审查，决定是否立案。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3337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对安全生产检测检验报告存在法规标准引用错误、关键项目漏检、结论不明确等重大疏漏，但尚未造成重大损失的处罚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立案责任：对安全生产检测检验报告存在法规标准引用错误、关键项目漏检、结论不明确等重大疏漏，但尚未造成重大损失的，予以审查，决定是否立案。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2-359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4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340" w:lineRule="exact"/>
              <w:ind w:firstLine="420" w:firstLineChars="200"/>
              <w:rPr>
                <w:rFonts w:ascii="Times New Roman" w:hAnsi="Times New Roman"/>
                <w:szCs w:val="21"/>
              </w:rPr>
            </w:pPr>
            <w:r>
              <w:rPr>
                <w:rFonts w:hint="eastAsia" w:ascii="Times New Roman" w:hAnsi="Times New Roman"/>
                <w:szCs w:val="21"/>
              </w:rPr>
              <w:t>对不符合保障安全生产的国家标准或者行业标准的设施、设备、器材以及违法生产、储存、使用、经营、运输的危险物品予以查封或者扣押，对违法生产、储存、使用、经营危险物品的作业场所予以查封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4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34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4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4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催告责任</w:t>
            </w:r>
            <w:r>
              <w:rPr>
                <w:rFonts w:ascii="Times New Roman" w:hAnsi="Times New Roman"/>
                <w:szCs w:val="21"/>
              </w:rPr>
              <w:t>:</w:t>
            </w:r>
            <w:r>
              <w:rPr>
                <w:rFonts w:hint="eastAsia" w:ascii="Times New Roman" w:hAnsi="Times New Roman"/>
                <w:szCs w:val="21"/>
              </w:rPr>
              <w:t>对不符合保障安全生产的国家标准或者行业标准的设施、设备、器材以及违法生产、储存、使用、经营、运输的危险物品予以查封或者扣押，对违法生产、储存、使用、经营危险物品的作业场所予以查封的</w:t>
            </w:r>
            <w:r>
              <w:rPr>
                <w:rFonts w:ascii="Times New Roman" w:hAnsi="Times New Roman"/>
                <w:szCs w:val="21"/>
              </w:rPr>
              <w:t>,</w:t>
            </w:r>
            <w:r>
              <w:rPr>
                <w:rFonts w:hint="eastAsia" w:ascii="Times New Roman" w:hAnsi="Times New Roman"/>
                <w:szCs w:val="21"/>
              </w:rPr>
              <w:t>在处理决定之前</w:t>
            </w:r>
            <w:r>
              <w:rPr>
                <w:rFonts w:ascii="Times New Roman" w:hAnsi="Times New Roman"/>
                <w:szCs w:val="21"/>
              </w:rPr>
              <w:t>,</w:t>
            </w:r>
            <w:r>
              <w:rPr>
                <w:rFonts w:hint="eastAsia" w:ascii="Times New Roman" w:hAnsi="Times New Roman"/>
                <w:szCs w:val="21"/>
              </w:rPr>
              <w:t>下达查封或扣押通知书</w:t>
            </w:r>
            <w:r>
              <w:rPr>
                <w:rFonts w:ascii="Times New Roman" w:hAnsi="Times New Roman"/>
                <w:szCs w:val="21"/>
              </w:rPr>
              <w:t>,</w:t>
            </w:r>
            <w:r>
              <w:rPr>
                <w:rFonts w:hint="eastAsia" w:ascii="Times New Roman" w:hAnsi="Times New Roman"/>
                <w:szCs w:val="21"/>
              </w:rPr>
              <w:t>催告履行义务和依法享有的陈述权和申辩权。</w:t>
            </w:r>
          </w:p>
          <w:p>
            <w:pPr>
              <w:spacing w:line="34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决定责任：安全生产监督管理部门执法人员依法对生产经营单位进行监督检查时，发现存在违法行为，有必要对不符合保障安全生产的国家标准或者行业标准的设施、设备、器材以及违法生产、储存、使用、经营、运输的危险物品予以查封或者扣押，对违法生产、储存、使用、经营危险物品的作业场所予以查封的，按程序报局领导批准。</w:t>
            </w:r>
          </w:p>
          <w:p>
            <w:pPr>
              <w:spacing w:line="34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执行责任：</w:t>
            </w:r>
            <w:r>
              <w:rPr>
                <w:rFonts w:hint="eastAsia" w:ascii="宋体" w:hAnsi="宋体" w:cs="宋体"/>
                <w:szCs w:val="21"/>
              </w:rPr>
              <w:t>①</w:t>
            </w:r>
            <w:r>
              <w:rPr>
                <w:rFonts w:hint="eastAsia" w:ascii="Times New Roman" w:hAnsi="Times New Roman"/>
                <w:szCs w:val="21"/>
              </w:rPr>
              <w:t>由两名以上行政执法人员实施；</w:t>
            </w:r>
            <w:r>
              <w:rPr>
                <w:rFonts w:hint="eastAsia" w:ascii="宋体" w:hAnsi="宋体" w:cs="宋体"/>
                <w:szCs w:val="21"/>
              </w:rPr>
              <w:t>②</w:t>
            </w:r>
            <w:r>
              <w:rPr>
                <w:rFonts w:hint="eastAsia" w:ascii="Times New Roman" w:hAnsi="Times New Roman"/>
                <w:szCs w:val="21"/>
              </w:rPr>
              <w:t>出示执法身份证件；</w:t>
            </w:r>
            <w:r>
              <w:rPr>
                <w:rFonts w:hint="eastAsia" w:ascii="宋体" w:hAnsi="宋体" w:cs="宋体"/>
                <w:szCs w:val="21"/>
              </w:rPr>
              <w:t>③</w:t>
            </w:r>
            <w:r>
              <w:rPr>
                <w:rFonts w:hint="eastAsia" w:ascii="Times New Roman" w:hAnsi="Times New Roman"/>
                <w:szCs w:val="21"/>
              </w:rPr>
              <w:t>依法通知当事人到场；</w:t>
            </w:r>
            <w:r>
              <w:rPr>
                <w:rFonts w:hint="eastAsia" w:ascii="宋体" w:hAnsi="宋体" w:cs="宋体"/>
                <w:szCs w:val="21"/>
              </w:rPr>
              <w:t>④</w:t>
            </w:r>
            <w:r>
              <w:rPr>
                <w:rFonts w:hint="eastAsia" w:ascii="Times New Roman" w:hAnsi="Times New Roman"/>
                <w:szCs w:val="21"/>
              </w:rPr>
              <w:t>当场告知当事人扣押相关证据材料和违法物品的理由、依据以及当事人依法享有的权利、救济途径。</w:t>
            </w:r>
            <w:r>
              <w:rPr>
                <w:rFonts w:hint="eastAsia" w:ascii="宋体" w:hAnsi="宋体" w:cs="宋体"/>
                <w:szCs w:val="21"/>
              </w:rPr>
              <w:t>⑤</w:t>
            </w:r>
            <w:r>
              <w:rPr>
                <w:rFonts w:hint="eastAsia" w:ascii="Times New Roman" w:hAnsi="Times New Roman"/>
                <w:szCs w:val="21"/>
              </w:rPr>
              <w:t>听取当事人的陈述和申辩；</w:t>
            </w:r>
            <w:r>
              <w:rPr>
                <w:rFonts w:hint="eastAsia" w:ascii="宋体" w:hAnsi="宋体" w:cs="宋体"/>
                <w:szCs w:val="21"/>
              </w:rPr>
              <w:t>⑥</w:t>
            </w:r>
            <w:r>
              <w:rPr>
                <w:rFonts w:hint="eastAsia" w:ascii="Times New Roman" w:hAnsi="Times New Roman"/>
                <w:szCs w:val="21"/>
              </w:rPr>
              <w:t>制作现场笔录；</w:t>
            </w:r>
            <w:r>
              <w:rPr>
                <w:rFonts w:hint="eastAsia" w:ascii="宋体" w:hAnsi="宋体" w:cs="宋体"/>
                <w:szCs w:val="21"/>
              </w:rPr>
              <w:t>⑦</w:t>
            </w:r>
            <w:r>
              <w:rPr>
                <w:rFonts w:hint="eastAsia" w:ascii="Times New Roman" w:hAnsi="Times New Roman"/>
                <w:szCs w:val="21"/>
              </w:rPr>
              <w:t>现场笔录由当事人和行政执法人员签名或者盖章，当事人拒绝的，在笔录中予以注明；</w:t>
            </w:r>
            <w:r>
              <w:rPr>
                <w:rFonts w:hint="eastAsia" w:ascii="宋体" w:hAnsi="宋体" w:cs="宋体"/>
                <w:szCs w:val="21"/>
              </w:rPr>
              <w:t>⑧</w:t>
            </w:r>
            <w:r>
              <w:rPr>
                <w:rFonts w:hint="eastAsia" w:ascii="Times New Roman" w:hAnsi="Times New Roman"/>
                <w:szCs w:val="21"/>
              </w:rPr>
              <w:t>当事人不到场的，邀请见证人到场，由见证人和行政执法人员在现场笔录上签名或者盖章；</w:t>
            </w:r>
            <w:r>
              <w:rPr>
                <w:rFonts w:hint="eastAsia" w:ascii="宋体" w:hAnsi="宋体" w:cs="宋体"/>
                <w:szCs w:val="21"/>
              </w:rPr>
              <w:t>⑨</w:t>
            </w:r>
            <w:r>
              <w:rPr>
                <w:rFonts w:hint="eastAsia" w:ascii="Times New Roman" w:hAnsi="Times New Roman"/>
                <w:szCs w:val="21"/>
              </w:rPr>
              <w:t>制作并当场交付扣押决定书和清单。</w:t>
            </w:r>
          </w:p>
          <w:p>
            <w:pPr>
              <w:spacing w:line="34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w:t>
            </w:r>
            <w:r>
              <w:rPr>
                <w:rFonts w:hint="eastAsia" w:ascii="宋体" w:hAnsi="宋体" w:cs="宋体"/>
                <w:szCs w:val="21"/>
              </w:rPr>
              <w:t>①</w:t>
            </w:r>
            <w:r>
              <w:rPr>
                <w:rFonts w:hint="eastAsia" w:ascii="Times New Roman" w:hAnsi="Times New Roman"/>
                <w:szCs w:val="21"/>
              </w:rPr>
              <w:t>妥善保管查封、扣押的不符合保障安全生产的国家标准或者行业标准的设施、设备、器材以及违法生产、储存、使用、经营、运输的危险物品，或者依法指定下级安全生产监督管理部门妥善保管；</w:t>
            </w:r>
            <w:r>
              <w:rPr>
                <w:rFonts w:hint="eastAsia" w:ascii="宋体" w:hAnsi="宋体" w:cs="宋体"/>
                <w:szCs w:val="21"/>
              </w:rPr>
              <w:t>②</w:t>
            </w:r>
            <w:r>
              <w:rPr>
                <w:rFonts w:hint="eastAsia" w:ascii="Times New Roman" w:hAnsi="Times New Roman"/>
                <w:szCs w:val="21"/>
              </w:rPr>
              <w:t>查封、扣押不符合保障安全生产的国家标准或者行业标准的设施、设备、器材以及违法生产、储存、使用、经营、运输的危险物品后，及时查清事实，在法定期限内依法作出处理决定。</w:t>
            </w:r>
          </w:p>
          <w:p>
            <w:pPr>
              <w:spacing w:line="340" w:lineRule="exact"/>
              <w:ind w:firstLine="420" w:firstLineChars="200"/>
              <w:rPr>
                <w:rFonts w:ascii="Times New Roman" w:hAnsi="Times New Roman"/>
                <w:color w:val="FF0000"/>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4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34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采取通知有关单位停止供电、停止供应民用爆炸物品等措施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4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催告责任</w:t>
            </w:r>
            <w:r>
              <w:rPr>
                <w:rFonts w:ascii="Times New Roman" w:hAnsi="Times New Roman"/>
                <w:szCs w:val="21"/>
              </w:rPr>
              <w:t>:</w:t>
            </w:r>
            <w:r>
              <w:rPr>
                <w:rFonts w:hint="eastAsia" w:ascii="Times New Roman" w:hAnsi="Times New Roman"/>
                <w:szCs w:val="21"/>
              </w:rPr>
              <w:t>对采取通知有关单位停止供电、停止供应民用爆炸物品等措施的</w:t>
            </w:r>
            <w:r>
              <w:rPr>
                <w:rFonts w:ascii="Times New Roman" w:hAnsi="Times New Roman"/>
                <w:szCs w:val="21"/>
              </w:rPr>
              <w:t>,</w:t>
            </w:r>
            <w:r>
              <w:rPr>
                <w:rFonts w:hint="eastAsia" w:ascii="Times New Roman" w:hAnsi="Times New Roman"/>
                <w:szCs w:val="21"/>
              </w:rPr>
              <w:t>在处理决定之前</w:t>
            </w:r>
            <w:r>
              <w:rPr>
                <w:rFonts w:ascii="Times New Roman" w:hAnsi="Times New Roman"/>
                <w:szCs w:val="21"/>
              </w:rPr>
              <w:t>,</w:t>
            </w:r>
            <w:r>
              <w:rPr>
                <w:rFonts w:hint="eastAsia" w:ascii="Times New Roman" w:hAnsi="Times New Roman"/>
                <w:szCs w:val="21"/>
              </w:rPr>
              <w:t>下达停止供电或停止供应民用爆炸物品通知书</w:t>
            </w:r>
            <w:r>
              <w:rPr>
                <w:rFonts w:ascii="Times New Roman" w:hAnsi="Times New Roman"/>
                <w:szCs w:val="21"/>
              </w:rPr>
              <w:t>,</w:t>
            </w:r>
            <w:r>
              <w:rPr>
                <w:rFonts w:hint="eastAsia" w:ascii="Times New Roman" w:hAnsi="Times New Roman"/>
                <w:szCs w:val="21"/>
              </w:rPr>
              <w:t>催告履行义务和依法享有的陈述权和申辩权。</w:t>
            </w:r>
          </w:p>
          <w:p>
            <w:pPr>
              <w:spacing w:line="4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决定责任：安全生产监督管理部门执法人员依法对生产经营单位进行监督检查时，发现存在违法行为，有必要采取通知有关单位停止供电、停止供应民用爆炸物品等措施的，按程序报局领导批准。</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执行责任：</w:t>
            </w:r>
            <w:r>
              <w:rPr>
                <w:rFonts w:hint="eastAsia" w:ascii="宋体" w:hAnsi="宋体" w:cs="宋体"/>
                <w:szCs w:val="21"/>
              </w:rPr>
              <w:t>①</w:t>
            </w:r>
            <w:r>
              <w:rPr>
                <w:rFonts w:hint="eastAsia" w:ascii="Times New Roman" w:hAnsi="Times New Roman"/>
                <w:szCs w:val="21"/>
              </w:rPr>
              <w:t>由两名以上行政执法人员实施；</w:t>
            </w:r>
            <w:r>
              <w:rPr>
                <w:rFonts w:hint="eastAsia" w:ascii="宋体" w:hAnsi="宋体" w:cs="宋体"/>
                <w:szCs w:val="21"/>
              </w:rPr>
              <w:t>②</w:t>
            </w:r>
            <w:r>
              <w:rPr>
                <w:rFonts w:hint="eastAsia" w:ascii="Times New Roman" w:hAnsi="Times New Roman"/>
                <w:szCs w:val="21"/>
              </w:rPr>
              <w:t>出示执法身份证件；</w:t>
            </w:r>
            <w:r>
              <w:rPr>
                <w:rFonts w:hint="eastAsia" w:ascii="宋体" w:hAnsi="宋体" w:cs="宋体"/>
                <w:szCs w:val="21"/>
              </w:rPr>
              <w:t>③</w:t>
            </w:r>
            <w:r>
              <w:rPr>
                <w:rFonts w:hint="eastAsia" w:ascii="Times New Roman" w:hAnsi="Times New Roman"/>
                <w:szCs w:val="21"/>
              </w:rPr>
              <w:t>依法通知当事人到场；</w:t>
            </w:r>
            <w:r>
              <w:rPr>
                <w:rFonts w:hint="eastAsia" w:ascii="宋体" w:hAnsi="宋体" w:cs="宋体"/>
                <w:szCs w:val="21"/>
              </w:rPr>
              <w:t>④</w:t>
            </w:r>
            <w:r>
              <w:rPr>
                <w:rFonts w:hint="eastAsia" w:ascii="Times New Roman" w:hAnsi="Times New Roman"/>
                <w:szCs w:val="21"/>
              </w:rPr>
              <w:t>当场告知当事人扣押相关证据材料和违法物品的理由、依据以及当事人依法享有的权利、救济途径。</w:t>
            </w:r>
            <w:r>
              <w:rPr>
                <w:rFonts w:hint="eastAsia" w:ascii="宋体" w:hAnsi="宋体" w:cs="宋体"/>
                <w:szCs w:val="21"/>
              </w:rPr>
              <w:t>⑤</w:t>
            </w:r>
            <w:r>
              <w:rPr>
                <w:rFonts w:hint="eastAsia" w:ascii="Times New Roman" w:hAnsi="Times New Roman"/>
                <w:szCs w:val="21"/>
              </w:rPr>
              <w:t>听取当事人的陈述和申辩；</w:t>
            </w:r>
            <w:r>
              <w:rPr>
                <w:rFonts w:hint="eastAsia" w:ascii="宋体" w:hAnsi="宋体" w:cs="宋体"/>
                <w:szCs w:val="21"/>
              </w:rPr>
              <w:t>⑥</w:t>
            </w:r>
            <w:r>
              <w:rPr>
                <w:rFonts w:hint="eastAsia" w:ascii="Times New Roman" w:hAnsi="Times New Roman"/>
                <w:szCs w:val="21"/>
              </w:rPr>
              <w:t>制作现场笔录；</w:t>
            </w:r>
            <w:r>
              <w:rPr>
                <w:rFonts w:hint="eastAsia" w:ascii="宋体" w:hAnsi="宋体" w:cs="宋体"/>
                <w:szCs w:val="21"/>
              </w:rPr>
              <w:t>⑦</w:t>
            </w:r>
            <w:r>
              <w:rPr>
                <w:rFonts w:hint="eastAsia" w:ascii="Times New Roman" w:hAnsi="Times New Roman"/>
                <w:szCs w:val="21"/>
              </w:rPr>
              <w:t>现场笔录由当事人和行政执法人员签名或者盖章，当事人拒绝的，在笔录中予以注明；</w:t>
            </w:r>
            <w:r>
              <w:rPr>
                <w:rFonts w:hint="eastAsia" w:ascii="宋体" w:hAnsi="宋体" w:cs="宋体"/>
                <w:szCs w:val="21"/>
              </w:rPr>
              <w:t>⑧</w:t>
            </w:r>
            <w:r>
              <w:rPr>
                <w:rFonts w:hint="eastAsia" w:ascii="Times New Roman" w:hAnsi="Times New Roman"/>
                <w:szCs w:val="21"/>
              </w:rPr>
              <w:t>当事人不到场的，邀请见证人到场，由见证人和行政执法人员在现场笔录上签名或者盖章；</w:t>
            </w:r>
            <w:r>
              <w:rPr>
                <w:rFonts w:hint="eastAsia" w:ascii="宋体" w:hAnsi="宋体" w:cs="宋体"/>
                <w:szCs w:val="21"/>
              </w:rPr>
              <w:t>⑨</w:t>
            </w:r>
            <w:r>
              <w:rPr>
                <w:rFonts w:hint="eastAsia" w:ascii="Times New Roman" w:hAnsi="Times New Roman"/>
                <w:szCs w:val="21"/>
              </w:rPr>
              <w:t>制作并当场交付扣押决定书和清单。</w:t>
            </w:r>
          </w:p>
          <w:p>
            <w:pPr>
              <w:spacing w:line="40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w:t>
            </w:r>
            <w:r>
              <w:rPr>
                <w:rFonts w:hint="eastAsia" w:ascii="宋体" w:hAnsi="宋体" w:cs="宋体"/>
                <w:szCs w:val="21"/>
              </w:rPr>
              <w:t>①</w:t>
            </w:r>
            <w:r>
              <w:rPr>
                <w:rFonts w:hint="eastAsia" w:ascii="Times New Roman" w:hAnsi="Times New Roman"/>
                <w:szCs w:val="21"/>
              </w:rPr>
              <w:t>妥善保管查封、扣押的不符合保障安全生产的国家标准或者行业标准的设施、设备、器材以及违法生产、储存、使用、经营、运输的危险物品，或者依法指定下级安全生产监督管理部门妥善保管；</w:t>
            </w:r>
            <w:r>
              <w:rPr>
                <w:rFonts w:hint="eastAsia" w:ascii="宋体" w:hAnsi="宋体" w:cs="宋体"/>
                <w:szCs w:val="21"/>
              </w:rPr>
              <w:t>②</w:t>
            </w:r>
            <w:r>
              <w:rPr>
                <w:rFonts w:hint="eastAsia" w:ascii="Times New Roman" w:hAnsi="Times New Roman"/>
                <w:szCs w:val="21"/>
              </w:rPr>
              <w:t>查封、扣押不符合保障安全生产的国家标准或者行业标准的设施、设备、器材以及违法生产、储存、使用、经营、运输的危险物品后，及时查清事实，在法定期限内依法作出处理决定。</w:t>
            </w:r>
          </w:p>
          <w:p>
            <w:pPr>
              <w:spacing w:line="400" w:lineRule="exact"/>
              <w:ind w:firstLine="420" w:firstLineChars="200"/>
              <w:rPr>
                <w:rFonts w:ascii="Times New Roman" w:hAnsi="Times New Roman"/>
                <w:color w:val="FF0000"/>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320" w:lineRule="exact"/>
              <w:ind w:firstLine="420" w:firstLineChars="200"/>
              <w:rPr>
                <w:rFonts w:ascii="Times New Roman" w:hAnsi="Times New Roman"/>
                <w:color w:val="FF0000"/>
                <w:szCs w:val="21"/>
              </w:rPr>
            </w:pPr>
            <w:r>
              <w:rPr>
                <w:rFonts w:hint="eastAsia" w:ascii="Times New Roman" w:hAnsi="Times New Roman"/>
                <w:szCs w:val="21"/>
              </w:rPr>
              <w:t>查封违法生产、储存、使用、经营危险化学品的场所，扣押违法生产、储存、使用、经营、运输的危险化学品以及用于违法生产、使用、运输危险化学品的原材料、设备、运输工具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32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2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催告责任</w:t>
            </w:r>
            <w:r>
              <w:rPr>
                <w:rFonts w:ascii="Times New Roman" w:hAnsi="Times New Roman"/>
                <w:szCs w:val="21"/>
              </w:rPr>
              <w:t>:</w:t>
            </w:r>
            <w:r>
              <w:rPr>
                <w:rFonts w:hint="eastAsia" w:ascii="Times New Roman" w:hAnsi="Times New Roman"/>
                <w:szCs w:val="21"/>
              </w:rPr>
              <w:t>对查封违法生产、储存、使用、经营危险化学品的场所，扣押违法生产、储存、使用、经营、运输的危险化学品以及用于违法生产、使用、运输危险化学品的原材料、设备、运输工具的</w:t>
            </w:r>
            <w:r>
              <w:rPr>
                <w:rFonts w:ascii="Times New Roman" w:hAnsi="Times New Roman"/>
                <w:szCs w:val="21"/>
              </w:rPr>
              <w:t>,</w:t>
            </w:r>
            <w:r>
              <w:rPr>
                <w:rFonts w:hint="eastAsia" w:ascii="Times New Roman" w:hAnsi="Times New Roman"/>
                <w:szCs w:val="21"/>
              </w:rPr>
              <w:t>在处理决定之前</w:t>
            </w:r>
            <w:r>
              <w:rPr>
                <w:rFonts w:ascii="Times New Roman" w:hAnsi="Times New Roman"/>
                <w:szCs w:val="21"/>
              </w:rPr>
              <w:t>,</w:t>
            </w:r>
            <w:r>
              <w:rPr>
                <w:rFonts w:hint="eastAsia" w:ascii="Times New Roman" w:hAnsi="Times New Roman"/>
                <w:szCs w:val="21"/>
              </w:rPr>
              <w:t>下达查封或扣押通知书</w:t>
            </w:r>
            <w:r>
              <w:rPr>
                <w:rFonts w:ascii="Times New Roman" w:hAnsi="Times New Roman"/>
                <w:szCs w:val="21"/>
              </w:rPr>
              <w:t>,</w:t>
            </w:r>
            <w:r>
              <w:rPr>
                <w:rFonts w:hint="eastAsia" w:ascii="Times New Roman" w:hAnsi="Times New Roman"/>
                <w:szCs w:val="21"/>
              </w:rPr>
              <w:t>催告履行义务和依法享有的陈述权和申辩权。</w:t>
            </w:r>
          </w:p>
          <w:p>
            <w:pPr>
              <w:spacing w:line="32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决定责任：安全生产监督管理部门执法人员依法对生产经营单位进行监督检查时，发现存在违法行为，有必要对查封违法生产、储存、使用、经营危险化学品的场所，扣押违法生产、储存、使用、经营、运输的危险化学品以及用于违法生产、使用、运输危险化学品的原材料、设备、运输工具的，按程序报局领导批准。</w:t>
            </w:r>
          </w:p>
          <w:p>
            <w:pPr>
              <w:spacing w:line="32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执行责任：</w:t>
            </w:r>
            <w:r>
              <w:rPr>
                <w:rFonts w:hint="eastAsia" w:ascii="宋体" w:hAnsi="宋体" w:cs="宋体"/>
                <w:szCs w:val="21"/>
              </w:rPr>
              <w:t>①</w:t>
            </w:r>
            <w:r>
              <w:rPr>
                <w:rFonts w:hint="eastAsia" w:ascii="Times New Roman" w:hAnsi="Times New Roman"/>
                <w:szCs w:val="21"/>
              </w:rPr>
              <w:t>由两名以上行政执法人员实施；</w:t>
            </w:r>
            <w:r>
              <w:rPr>
                <w:rFonts w:hint="eastAsia" w:ascii="宋体" w:hAnsi="宋体" w:cs="宋体"/>
                <w:szCs w:val="21"/>
              </w:rPr>
              <w:t>②</w:t>
            </w:r>
            <w:r>
              <w:rPr>
                <w:rFonts w:hint="eastAsia" w:ascii="Times New Roman" w:hAnsi="Times New Roman"/>
                <w:szCs w:val="21"/>
              </w:rPr>
              <w:t>出示执法身份证件；</w:t>
            </w:r>
            <w:r>
              <w:rPr>
                <w:rFonts w:hint="eastAsia" w:ascii="宋体" w:hAnsi="宋体" w:cs="宋体"/>
                <w:szCs w:val="21"/>
              </w:rPr>
              <w:t>③</w:t>
            </w:r>
            <w:r>
              <w:rPr>
                <w:rFonts w:hint="eastAsia" w:ascii="Times New Roman" w:hAnsi="Times New Roman"/>
                <w:szCs w:val="21"/>
              </w:rPr>
              <w:t>依法通知当事人到场；</w:t>
            </w:r>
            <w:r>
              <w:rPr>
                <w:rFonts w:hint="eastAsia" w:ascii="宋体" w:hAnsi="宋体" w:cs="宋体"/>
                <w:szCs w:val="21"/>
              </w:rPr>
              <w:t>④</w:t>
            </w:r>
            <w:r>
              <w:rPr>
                <w:rFonts w:hint="eastAsia" w:ascii="Times New Roman" w:hAnsi="Times New Roman"/>
                <w:szCs w:val="21"/>
              </w:rPr>
              <w:t>当场告知当事人扣押相关证据材料和违法物品的理由、依据以及当事人依法享有的权利、救济途径。</w:t>
            </w:r>
            <w:r>
              <w:rPr>
                <w:rFonts w:hint="eastAsia" w:ascii="宋体" w:hAnsi="宋体" w:cs="宋体"/>
                <w:szCs w:val="21"/>
              </w:rPr>
              <w:t>⑤</w:t>
            </w:r>
            <w:r>
              <w:rPr>
                <w:rFonts w:hint="eastAsia" w:ascii="Times New Roman" w:hAnsi="Times New Roman"/>
                <w:szCs w:val="21"/>
              </w:rPr>
              <w:t>听取当事人的陈述和申辩；</w:t>
            </w:r>
            <w:r>
              <w:rPr>
                <w:rFonts w:hint="eastAsia" w:ascii="宋体" w:hAnsi="宋体" w:cs="宋体"/>
                <w:szCs w:val="21"/>
              </w:rPr>
              <w:t>⑥</w:t>
            </w:r>
            <w:r>
              <w:rPr>
                <w:rFonts w:hint="eastAsia" w:ascii="Times New Roman" w:hAnsi="Times New Roman"/>
                <w:szCs w:val="21"/>
              </w:rPr>
              <w:t>制作现场笔录；</w:t>
            </w:r>
            <w:r>
              <w:rPr>
                <w:rFonts w:hint="eastAsia" w:ascii="宋体" w:hAnsi="宋体" w:cs="宋体"/>
                <w:szCs w:val="21"/>
              </w:rPr>
              <w:t>⑦</w:t>
            </w:r>
            <w:r>
              <w:rPr>
                <w:rFonts w:hint="eastAsia" w:ascii="Times New Roman" w:hAnsi="Times New Roman"/>
                <w:szCs w:val="21"/>
              </w:rPr>
              <w:t>现场笔录由当事人和行政执法人员签名或者盖章，当事人拒绝的，在笔录中予以注明；</w:t>
            </w:r>
            <w:r>
              <w:rPr>
                <w:rFonts w:hint="eastAsia" w:ascii="宋体" w:hAnsi="宋体" w:cs="宋体"/>
                <w:szCs w:val="21"/>
              </w:rPr>
              <w:t>⑧</w:t>
            </w:r>
            <w:r>
              <w:rPr>
                <w:rFonts w:hint="eastAsia" w:ascii="Times New Roman" w:hAnsi="Times New Roman"/>
                <w:szCs w:val="21"/>
              </w:rPr>
              <w:t>当事人不到场的，邀请见证人到场，由见证人和行政执法人员在现场笔录上签名或者盖章；</w:t>
            </w:r>
            <w:r>
              <w:rPr>
                <w:rFonts w:hint="eastAsia" w:ascii="宋体" w:hAnsi="宋体" w:cs="宋体"/>
                <w:szCs w:val="21"/>
              </w:rPr>
              <w:t>⑨</w:t>
            </w:r>
            <w:r>
              <w:rPr>
                <w:rFonts w:hint="eastAsia" w:ascii="Times New Roman" w:hAnsi="Times New Roman"/>
                <w:szCs w:val="21"/>
              </w:rPr>
              <w:t>制作并当场交付扣押决定书和清单。</w:t>
            </w:r>
          </w:p>
          <w:p>
            <w:pPr>
              <w:spacing w:line="32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w:t>
            </w:r>
            <w:r>
              <w:rPr>
                <w:rFonts w:hint="eastAsia" w:ascii="宋体" w:hAnsi="宋体" w:cs="宋体"/>
                <w:szCs w:val="21"/>
              </w:rPr>
              <w:t>①</w:t>
            </w:r>
            <w:r>
              <w:rPr>
                <w:rFonts w:hint="eastAsia" w:ascii="Times New Roman" w:hAnsi="Times New Roman"/>
                <w:szCs w:val="21"/>
              </w:rPr>
              <w:t>妥善保管查封、扣押的不符合保障安全生产的国家标准或者行业标准的设施、设备、器材以及违法生产、储存、使用、经营、运输的危险物品，或者依法指定下级安全生产监督管理部门妥善保管；</w:t>
            </w:r>
            <w:r>
              <w:rPr>
                <w:rFonts w:hint="eastAsia" w:ascii="宋体" w:hAnsi="宋体" w:cs="宋体"/>
                <w:szCs w:val="21"/>
              </w:rPr>
              <w:t>②</w:t>
            </w:r>
            <w:r>
              <w:rPr>
                <w:rFonts w:hint="eastAsia" w:ascii="Times New Roman" w:hAnsi="Times New Roman"/>
                <w:szCs w:val="21"/>
              </w:rPr>
              <w:t>查封、扣押不符合保障安全生产的国家标准或者行业标准的设施、设备、器材以及违法生产、储存、使用、经营、运输的危险物品后，及时查清事实，在法定期限内依法作出处理决定。</w:t>
            </w:r>
          </w:p>
          <w:p>
            <w:pPr>
              <w:spacing w:line="320" w:lineRule="exact"/>
              <w:ind w:firstLine="420" w:firstLineChars="200"/>
              <w:rPr>
                <w:rFonts w:ascii="Times New Roman" w:hAnsi="Times New Roman"/>
                <w:color w:val="FF0000"/>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32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32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32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扣押与易制毒化学品相关的证据材料和违法物品，临时查封有关场所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4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催告责任</w:t>
            </w:r>
            <w:r>
              <w:rPr>
                <w:rFonts w:ascii="Times New Roman" w:hAnsi="Times New Roman"/>
                <w:szCs w:val="21"/>
              </w:rPr>
              <w:t>:</w:t>
            </w:r>
            <w:r>
              <w:rPr>
                <w:rFonts w:hint="eastAsia" w:ascii="Times New Roman" w:hAnsi="Times New Roman"/>
                <w:szCs w:val="21"/>
              </w:rPr>
              <w:t>对扣押与易制毒化学品相关的证据材料和违法物品，临时查封有关场所的</w:t>
            </w:r>
            <w:r>
              <w:rPr>
                <w:rFonts w:ascii="Times New Roman" w:hAnsi="Times New Roman"/>
                <w:szCs w:val="21"/>
              </w:rPr>
              <w:t>,</w:t>
            </w:r>
            <w:r>
              <w:rPr>
                <w:rFonts w:hint="eastAsia" w:ascii="Times New Roman" w:hAnsi="Times New Roman"/>
                <w:szCs w:val="21"/>
              </w:rPr>
              <w:t>在处理决定之前</w:t>
            </w:r>
            <w:r>
              <w:rPr>
                <w:rFonts w:ascii="Times New Roman" w:hAnsi="Times New Roman"/>
                <w:szCs w:val="21"/>
              </w:rPr>
              <w:t>,</w:t>
            </w:r>
            <w:r>
              <w:rPr>
                <w:rFonts w:hint="eastAsia" w:ascii="Times New Roman" w:hAnsi="Times New Roman"/>
                <w:szCs w:val="21"/>
              </w:rPr>
              <w:t>下达临时查封通知书</w:t>
            </w:r>
            <w:r>
              <w:rPr>
                <w:rFonts w:ascii="Times New Roman" w:hAnsi="Times New Roman"/>
                <w:szCs w:val="21"/>
              </w:rPr>
              <w:t>,</w:t>
            </w:r>
            <w:r>
              <w:rPr>
                <w:rFonts w:hint="eastAsia" w:ascii="Times New Roman" w:hAnsi="Times New Roman"/>
                <w:szCs w:val="21"/>
              </w:rPr>
              <w:t>催告履行义务和依法享有的陈述权和申辩权。</w:t>
            </w:r>
          </w:p>
          <w:p>
            <w:pPr>
              <w:spacing w:line="4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决定责任：安全生产监督管理部门执法人员依法对生产经营单位进行监督检查时，发现存在违法行为，有必要对扣押与易制毒化学品相关的证据材料和违法物品，临时查封有关场所的，按程序报局领导批准。</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执行责任：</w:t>
            </w:r>
            <w:r>
              <w:rPr>
                <w:rFonts w:hint="eastAsia" w:ascii="宋体" w:hAnsi="宋体" w:cs="宋体"/>
                <w:szCs w:val="21"/>
              </w:rPr>
              <w:t>①</w:t>
            </w:r>
            <w:r>
              <w:rPr>
                <w:rFonts w:hint="eastAsia" w:ascii="Times New Roman" w:hAnsi="Times New Roman"/>
                <w:szCs w:val="21"/>
              </w:rPr>
              <w:t>由两名以上行政执法人员实施；</w:t>
            </w:r>
            <w:r>
              <w:rPr>
                <w:rFonts w:hint="eastAsia" w:ascii="宋体" w:hAnsi="宋体" w:cs="宋体"/>
                <w:szCs w:val="21"/>
              </w:rPr>
              <w:t>②</w:t>
            </w:r>
            <w:r>
              <w:rPr>
                <w:rFonts w:hint="eastAsia" w:ascii="Times New Roman" w:hAnsi="Times New Roman"/>
                <w:szCs w:val="21"/>
              </w:rPr>
              <w:t>出示执法身份证件；</w:t>
            </w:r>
            <w:r>
              <w:rPr>
                <w:rFonts w:hint="eastAsia" w:ascii="宋体" w:hAnsi="宋体" w:cs="宋体"/>
                <w:szCs w:val="21"/>
              </w:rPr>
              <w:t>③</w:t>
            </w:r>
            <w:r>
              <w:rPr>
                <w:rFonts w:hint="eastAsia" w:ascii="Times New Roman" w:hAnsi="Times New Roman"/>
                <w:szCs w:val="21"/>
              </w:rPr>
              <w:t>依法通知当事人到场；</w:t>
            </w:r>
            <w:r>
              <w:rPr>
                <w:rFonts w:hint="eastAsia" w:ascii="宋体" w:hAnsi="宋体" w:cs="宋体"/>
                <w:szCs w:val="21"/>
              </w:rPr>
              <w:t>④</w:t>
            </w:r>
            <w:r>
              <w:rPr>
                <w:rFonts w:hint="eastAsia" w:ascii="Times New Roman" w:hAnsi="Times New Roman"/>
                <w:szCs w:val="21"/>
              </w:rPr>
              <w:t>当场告知当事人扣押相关证据材料和违法物品的理由、依据以及当事人依法享有的权利、救济途径。</w:t>
            </w:r>
            <w:r>
              <w:rPr>
                <w:rFonts w:hint="eastAsia" w:ascii="宋体" w:hAnsi="宋体" w:cs="宋体"/>
                <w:szCs w:val="21"/>
              </w:rPr>
              <w:t>⑤</w:t>
            </w:r>
            <w:r>
              <w:rPr>
                <w:rFonts w:hint="eastAsia" w:ascii="Times New Roman" w:hAnsi="Times New Roman"/>
                <w:szCs w:val="21"/>
              </w:rPr>
              <w:t>听取当事人的陈述和申辩；</w:t>
            </w:r>
            <w:r>
              <w:rPr>
                <w:rFonts w:hint="eastAsia" w:ascii="宋体" w:hAnsi="宋体" w:cs="宋体"/>
                <w:szCs w:val="21"/>
              </w:rPr>
              <w:t>⑥</w:t>
            </w:r>
            <w:r>
              <w:rPr>
                <w:rFonts w:hint="eastAsia" w:ascii="Times New Roman" w:hAnsi="Times New Roman"/>
                <w:szCs w:val="21"/>
              </w:rPr>
              <w:t>制作现场笔录；</w:t>
            </w:r>
            <w:r>
              <w:rPr>
                <w:rFonts w:hint="eastAsia" w:ascii="宋体" w:hAnsi="宋体" w:cs="宋体"/>
                <w:szCs w:val="21"/>
              </w:rPr>
              <w:t>⑦</w:t>
            </w:r>
            <w:r>
              <w:rPr>
                <w:rFonts w:hint="eastAsia" w:ascii="Times New Roman" w:hAnsi="Times New Roman"/>
                <w:szCs w:val="21"/>
              </w:rPr>
              <w:t>现场笔录由当事人和行政执法人员签名或者盖章，当事人拒绝的，在笔录中予以注明；</w:t>
            </w:r>
            <w:r>
              <w:rPr>
                <w:rFonts w:hint="eastAsia" w:ascii="宋体" w:hAnsi="宋体" w:cs="宋体"/>
                <w:szCs w:val="21"/>
              </w:rPr>
              <w:t>⑧</w:t>
            </w:r>
            <w:r>
              <w:rPr>
                <w:rFonts w:hint="eastAsia" w:ascii="Times New Roman" w:hAnsi="Times New Roman"/>
                <w:szCs w:val="21"/>
              </w:rPr>
              <w:t>当事人不到场的，邀请见证人到场，由见证人和行政执法人员在现场笔录上签名或者盖章；</w:t>
            </w:r>
            <w:r>
              <w:rPr>
                <w:rFonts w:hint="eastAsia" w:ascii="宋体" w:hAnsi="宋体" w:cs="宋体"/>
                <w:szCs w:val="21"/>
              </w:rPr>
              <w:t>⑨</w:t>
            </w:r>
            <w:r>
              <w:rPr>
                <w:rFonts w:hint="eastAsia" w:ascii="Times New Roman" w:hAnsi="Times New Roman"/>
                <w:szCs w:val="21"/>
              </w:rPr>
              <w:t>制作并当场交付扣押决定书和清单。</w:t>
            </w:r>
          </w:p>
          <w:p>
            <w:pPr>
              <w:spacing w:line="40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w:t>
            </w:r>
            <w:r>
              <w:rPr>
                <w:rFonts w:hint="eastAsia" w:ascii="宋体" w:hAnsi="宋体" w:cs="宋体"/>
                <w:szCs w:val="21"/>
              </w:rPr>
              <w:t>①</w:t>
            </w:r>
            <w:r>
              <w:rPr>
                <w:rFonts w:hint="eastAsia" w:ascii="Times New Roman" w:hAnsi="Times New Roman"/>
                <w:szCs w:val="21"/>
              </w:rPr>
              <w:t>妥善保管查封、扣押的不符合保障安全生产的国家标准或者行业标准的设施、设备、器材以及违法生产、储存、使用、经营、运输的危险物品，或者依法指定下级安全生产监督管理部门妥善保管；</w:t>
            </w:r>
            <w:r>
              <w:rPr>
                <w:rFonts w:hint="eastAsia" w:ascii="宋体" w:hAnsi="宋体" w:cs="宋体"/>
                <w:szCs w:val="21"/>
              </w:rPr>
              <w:t>②</w:t>
            </w:r>
            <w:r>
              <w:rPr>
                <w:rFonts w:hint="eastAsia" w:ascii="Times New Roman" w:hAnsi="Times New Roman"/>
                <w:szCs w:val="21"/>
              </w:rPr>
              <w:t>查封、扣押不符合保障安全生产的国家标准或者行业标准的设施、设备、器材以及违法生产、储存、使用、经营、运输的危险物品后，及时查清事实，在法定期限内依法作出处理决定。</w:t>
            </w:r>
          </w:p>
          <w:p>
            <w:pPr>
              <w:spacing w:line="400" w:lineRule="exact"/>
              <w:ind w:firstLine="420" w:firstLineChars="200"/>
              <w:rPr>
                <w:rFonts w:ascii="Times New Roman" w:hAnsi="Times New Roman"/>
                <w:color w:val="FF0000"/>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2-363</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对生产经营单位执行有关安全生产的法律、法规和国家标准或者行业标准的情况进行监督检查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检查责任：安全生产监督管理部门根据年度监督检查计划，结合本地区实际情况，定期或者不定期对生产经营单位执行有关安全生产的法律、法规和国家标准或者行业标准的情况进行监督检查。</w:t>
            </w:r>
          </w:p>
          <w:p>
            <w:pPr>
              <w:spacing w:line="4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处置责任：</w:t>
            </w:r>
            <w:r>
              <w:rPr>
                <w:rFonts w:hint="eastAsia" w:ascii="宋体" w:hAnsi="宋体" w:cs="宋体"/>
                <w:szCs w:val="21"/>
              </w:rPr>
              <w:t>①</w:t>
            </w:r>
            <w:r>
              <w:rPr>
                <w:rFonts w:hint="eastAsia" w:ascii="Times New Roman" w:hAnsi="Times New Roman"/>
                <w:szCs w:val="21"/>
              </w:rPr>
              <w:t>对检查中发现的安全生产违法行为，当场予以纠正或者要求限期改正；对依法应当给予行政处罚的行为，依法作出行政处罚决定；</w:t>
            </w:r>
            <w:r>
              <w:rPr>
                <w:rFonts w:hint="eastAsia" w:ascii="宋体" w:hAnsi="宋体" w:cs="宋体"/>
                <w:szCs w:val="21"/>
              </w:rPr>
              <w:t>②</w:t>
            </w:r>
            <w:r>
              <w:rPr>
                <w:rFonts w:hint="eastAsia" w:ascii="Times New Roman" w:hAnsi="Times New Roman"/>
                <w:szCs w:val="21"/>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hint="eastAsia" w:ascii="宋体" w:hAnsi="宋体" w:cs="宋体"/>
                <w:szCs w:val="21"/>
              </w:rPr>
              <w:t>③</w:t>
            </w:r>
            <w:r>
              <w:rPr>
                <w:rFonts w:hint="eastAsia" w:ascii="Times New Roman" w:hAnsi="Times New Roman"/>
                <w:szCs w:val="21"/>
              </w:rPr>
              <w:t>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信息公开责任：依法按时公开行政检查决定书。</w:t>
            </w:r>
          </w:p>
          <w:p>
            <w:pPr>
              <w:spacing w:line="40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移送责任：</w:t>
            </w:r>
            <w:r>
              <w:rPr>
                <w:rFonts w:hint="eastAsia" w:ascii="宋体" w:hAnsi="宋体" w:cs="宋体"/>
                <w:szCs w:val="21"/>
              </w:rPr>
              <w:t>①</w:t>
            </w:r>
            <w:r>
              <w:rPr>
                <w:rFonts w:hint="eastAsia" w:ascii="Times New Roman" w:hAnsi="Times New Roman"/>
                <w:szCs w:val="21"/>
              </w:rPr>
              <w:t>检查中发现存在的安全问题应当由其他有关部门进行处理的，应当及时移送其他有关部门并形成记录备查。</w:t>
            </w:r>
            <w:r>
              <w:rPr>
                <w:rFonts w:hint="eastAsia" w:ascii="宋体" w:hAnsi="宋体" w:cs="宋体"/>
                <w:szCs w:val="21"/>
              </w:rPr>
              <w:t>②</w:t>
            </w:r>
            <w:r>
              <w:rPr>
                <w:rFonts w:hint="eastAsia" w:ascii="Times New Roman" w:hAnsi="Times New Roman"/>
                <w:szCs w:val="21"/>
              </w:rPr>
              <w:t>检查中发现安全生产违法行为涉嫌犯罪的，应当将案件移送司法机关，依法追究刑事责任；尚不够刑事处罚但依法应当给予行政处罚的，由安全监管监察部门管辖。</w:t>
            </w:r>
          </w:p>
          <w:p>
            <w:pPr>
              <w:spacing w:line="400" w:lineRule="exact"/>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事后管理责任：</w:t>
            </w:r>
            <w:r>
              <w:rPr>
                <w:rFonts w:hint="eastAsia" w:ascii="宋体" w:hAnsi="宋体" w:cs="宋体"/>
                <w:szCs w:val="21"/>
              </w:rPr>
              <w:t>①</w:t>
            </w:r>
            <w:r>
              <w:rPr>
                <w:rFonts w:hint="eastAsia" w:ascii="Times New Roman" w:hAnsi="Times New Roman"/>
                <w:szCs w:val="21"/>
              </w:rPr>
              <w:t>对检查中发现的安全问题，处置完结后，可以按照检查计划跟踪检查或者抽查。</w:t>
            </w:r>
            <w:r>
              <w:rPr>
                <w:rFonts w:hint="eastAsia" w:ascii="宋体" w:hAnsi="宋体" w:cs="宋体"/>
                <w:szCs w:val="21"/>
              </w:rPr>
              <w:t>②</w:t>
            </w:r>
            <w:r>
              <w:rPr>
                <w:rFonts w:hint="eastAsia" w:ascii="Times New Roman" w:hAnsi="Times New Roman"/>
                <w:szCs w:val="21"/>
              </w:rPr>
              <w:t>根据工作需要，可以依法将本部门管辖的行政处罚或者其他具体事项，交由下级安全生产监督管理部门管辖。</w:t>
            </w:r>
          </w:p>
          <w:p>
            <w:pPr>
              <w:spacing w:line="400" w:lineRule="exact"/>
              <w:ind w:firstLine="420" w:firstLineChars="200"/>
              <w:rPr>
                <w:rFonts w:ascii="Times New Roman" w:hAnsi="Times New Roman"/>
                <w:szCs w:val="21"/>
              </w:rPr>
            </w:pPr>
            <w:r>
              <w:rPr>
                <w:rFonts w:ascii="Times New Roman" w:hAnsi="Times New Roman"/>
                <w:szCs w:val="21"/>
              </w:rPr>
              <w:t>6.</w:t>
            </w:r>
            <w:r>
              <w:rPr>
                <w:rFonts w:hint="eastAsia" w:ascii="Times New Roman" w:hAnsi="Times New Roman"/>
                <w:szCs w:val="21"/>
              </w:rPr>
              <w:t>其它责任：法律法规规章规定应履行的其他责任。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2-364</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对煤矿企业和煤炭经营企业执行煤炭法律法规的情况进行监督检查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2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检查责任：安全生产监督管理部门根据年度监督检查计划，结合本地区实际情况，定期或者不定期对煤矿企业和煤炭经营企业执行煤炭法律法规的情况进行监督检查。</w:t>
            </w:r>
          </w:p>
          <w:p>
            <w:pPr>
              <w:spacing w:line="32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处置责任：</w:t>
            </w:r>
            <w:r>
              <w:rPr>
                <w:rFonts w:hint="eastAsia" w:ascii="宋体" w:hAnsi="宋体" w:cs="宋体"/>
                <w:szCs w:val="21"/>
              </w:rPr>
              <w:t>①</w:t>
            </w:r>
            <w:r>
              <w:rPr>
                <w:rFonts w:hint="eastAsia" w:ascii="Times New Roman" w:hAnsi="Times New Roman"/>
                <w:szCs w:val="21"/>
              </w:rPr>
              <w:t>对检查中发现的安全生产违法行为，当场予以纠正或者要求限期改正；对依法应当给予行政处罚的行为，依法作出行政处罚决定；</w:t>
            </w:r>
            <w:r>
              <w:rPr>
                <w:rFonts w:hint="eastAsia" w:ascii="宋体" w:hAnsi="宋体" w:cs="宋体"/>
                <w:szCs w:val="21"/>
              </w:rPr>
              <w:t>②</w:t>
            </w:r>
            <w:r>
              <w:rPr>
                <w:rFonts w:hint="eastAsia" w:ascii="Times New Roman" w:hAnsi="Times New Roman"/>
                <w:szCs w:val="21"/>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r>
              <w:rPr>
                <w:rFonts w:hint="eastAsia" w:ascii="宋体" w:hAnsi="宋体" w:cs="宋体"/>
                <w:szCs w:val="21"/>
              </w:rPr>
              <w:t>③</w:t>
            </w:r>
            <w:r>
              <w:rPr>
                <w:rFonts w:hint="eastAsia" w:ascii="Times New Roman" w:hAnsi="Times New Roman"/>
                <w:szCs w:val="21"/>
              </w:rPr>
              <w:t>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spacing w:line="32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信息公开责任：依法按时公开行政检查决定书。</w:t>
            </w:r>
          </w:p>
          <w:p>
            <w:pPr>
              <w:spacing w:line="32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移送责任：</w:t>
            </w:r>
            <w:r>
              <w:rPr>
                <w:rFonts w:hint="eastAsia" w:ascii="宋体" w:hAnsi="宋体" w:cs="宋体"/>
                <w:szCs w:val="21"/>
              </w:rPr>
              <w:t>①</w:t>
            </w:r>
            <w:r>
              <w:rPr>
                <w:rFonts w:hint="eastAsia" w:ascii="Times New Roman" w:hAnsi="Times New Roman"/>
                <w:szCs w:val="21"/>
              </w:rPr>
              <w:t>检查中发现存在的安全问题应当由其他有关部门进行处理的，应当及时移送其他有关部门并形成记录备查。</w:t>
            </w:r>
            <w:r>
              <w:rPr>
                <w:rFonts w:hint="eastAsia" w:ascii="宋体" w:hAnsi="宋体" w:cs="宋体"/>
                <w:szCs w:val="21"/>
              </w:rPr>
              <w:t>②</w:t>
            </w:r>
            <w:r>
              <w:rPr>
                <w:rFonts w:hint="eastAsia" w:ascii="Times New Roman" w:hAnsi="Times New Roman"/>
                <w:szCs w:val="21"/>
              </w:rPr>
              <w:t>检查中发现安全生产违法行为涉嫌犯罪的，应当将案件移送司法机关，依法追究刑事责任；尚不够刑事处罚但依法应当给予行政处罚的，由安全监管监察部门管辖。</w:t>
            </w:r>
          </w:p>
          <w:p>
            <w:pPr>
              <w:spacing w:line="32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事后管理责任：</w:t>
            </w:r>
            <w:r>
              <w:rPr>
                <w:rFonts w:hint="eastAsia" w:ascii="宋体" w:hAnsi="宋体" w:cs="宋体"/>
                <w:szCs w:val="21"/>
              </w:rPr>
              <w:t>①</w:t>
            </w:r>
            <w:r>
              <w:rPr>
                <w:rFonts w:hint="eastAsia" w:ascii="Times New Roman" w:hAnsi="Times New Roman"/>
                <w:szCs w:val="21"/>
              </w:rPr>
              <w:t>对检查中发现的安全问题，处置完结后，可以按照检查计划跟踪检查或者抽查。</w:t>
            </w:r>
            <w:r>
              <w:rPr>
                <w:rFonts w:hint="eastAsia" w:ascii="宋体" w:hAnsi="宋体" w:cs="宋体"/>
                <w:szCs w:val="21"/>
              </w:rPr>
              <w:t>②</w:t>
            </w:r>
            <w:r>
              <w:rPr>
                <w:rFonts w:hint="eastAsia" w:ascii="Times New Roman" w:hAnsi="Times New Roman"/>
                <w:szCs w:val="21"/>
              </w:rPr>
              <w:t>根据工作需要，可以依法将本部门管辖的行政处罚或者其他具体事项，交由下级安全生产监督管理部门管辖。</w:t>
            </w:r>
          </w:p>
          <w:p>
            <w:pPr>
              <w:spacing w:line="400" w:lineRule="exact"/>
              <w:ind w:firstLine="420" w:firstLineChars="200"/>
              <w:rPr>
                <w:rFonts w:ascii="Times New Roman" w:hAnsi="Times New Roman"/>
                <w:color w:val="FF0000"/>
                <w:szCs w:val="21"/>
              </w:rPr>
            </w:pPr>
            <w:r>
              <w:rPr>
                <w:rFonts w:ascii="Times New Roman" w:hAnsi="Times New Roman"/>
                <w:szCs w:val="21"/>
              </w:rPr>
              <w:t>6.</w:t>
            </w:r>
            <w:r>
              <w:rPr>
                <w:rFonts w:hint="eastAsia" w:ascii="Times New Roman" w:hAnsi="Times New Roman"/>
                <w:szCs w:val="21"/>
              </w:rPr>
              <w:t>其它责任：法律法规规章规定应履行的其他责任。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2-365</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left="420" w:leftChars="200"/>
              <w:rPr>
                <w:rFonts w:ascii="Times New Roman" w:hAnsi="Times New Roman"/>
                <w:szCs w:val="21"/>
              </w:rPr>
            </w:pPr>
            <w:r>
              <w:rPr>
                <w:rFonts w:ascii="Times New Roman" w:hAnsi="Times New Roman"/>
                <w:szCs w:val="21"/>
              </w:rPr>
              <w:t>1.</w:t>
            </w:r>
            <w:r>
              <w:rPr>
                <w:rFonts w:hint="eastAsia" w:ascii="Times New Roman" w:hAnsi="Times New Roman"/>
                <w:szCs w:val="21"/>
              </w:rPr>
              <w:t>制定方案责任：公开推荐条件（不受理的说明理由）。</w:t>
            </w:r>
            <w:r>
              <w:rPr>
                <w:rFonts w:ascii="Times New Roman" w:hAnsi="Times New Roman"/>
                <w:szCs w:val="21"/>
              </w:rPr>
              <w:t> </w:t>
            </w:r>
            <w:r>
              <w:rPr>
                <w:rFonts w:ascii="Times New Roman" w:hAnsi="Times New Roman"/>
                <w:szCs w:val="21"/>
              </w:rPr>
              <w:br w:type="textWrapping"/>
            </w:r>
            <w:r>
              <w:rPr>
                <w:rFonts w:ascii="Times New Roman" w:hAnsi="Times New Roman"/>
                <w:szCs w:val="21"/>
              </w:rPr>
              <w:t>2.</w:t>
            </w:r>
            <w:r>
              <w:rPr>
                <w:rFonts w:hint="eastAsia" w:ascii="Times New Roman" w:hAnsi="Times New Roman"/>
                <w:szCs w:val="21"/>
              </w:rPr>
              <w:t>组织推荐责任：组织相关人员对报送的材料进行审查。</w:t>
            </w:r>
            <w:r>
              <w:rPr>
                <w:rFonts w:ascii="Times New Roman" w:hAnsi="Times New Roman"/>
                <w:szCs w:val="21"/>
              </w:rPr>
              <w:t> </w:t>
            </w:r>
            <w:r>
              <w:rPr>
                <w:rFonts w:ascii="Times New Roman" w:hAnsi="Times New Roman"/>
                <w:szCs w:val="21"/>
              </w:rPr>
              <w:br w:type="textWrapping"/>
            </w:r>
            <w:r>
              <w:rPr>
                <w:rFonts w:ascii="Times New Roman" w:hAnsi="Times New Roman"/>
                <w:szCs w:val="21"/>
              </w:rPr>
              <w:t>3.</w:t>
            </w:r>
            <w:r>
              <w:rPr>
                <w:rFonts w:hint="eastAsia" w:ascii="Times New Roman" w:hAnsi="Times New Roman"/>
                <w:szCs w:val="21"/>
              </w:rPr>
              <w:t>审核公示责任：根据核查情况，做出决定，制发相关公文。</w:t>
            </w:r>
            <w:r>
              <w:rPr>
                <w:rFonts w:ascii="Times New Roman" w:hAnsi="Times New Roman"/>
                <w:szCs w:val="21"/>
              </w:rPr>
              <w:br w:type="textWrapping"/>
            </w:r>
            <w:r>
              <w:rPr>
                <w:rFonts w:ascii="Times New Roman" w:hAnsi="Times New Roman"/>
                <w:szCs w:val="21"/>
              </w:rPr>
              <w:t>4.</w:t>
            </w:r>
            <w:r>
              <w:rPr>
                <w:rFonts w:hint="eastAsia" w:ascii="Times New Roman" w:hAnsi="Times New Roman"/>
                <w:szCs w:val="21"/>
              </w:rPr>
              <w:t>表彰责任：制作奖牌，公开名单。</w:t>
            </w:r>
            <w:r>
              <w:rPr>
                <w:rFonts w:ascii="Times New Roman" w:hAnsi="Times New Roman"/>
                <w:szCs w:val="21"/>
              </w:rPr>
              <w:br w:type="textWrapping"/>
            </w:r>
            <w:r>
              <w:rPr>
                <w:rFonts w:ascii="Times New Roman" w:hAnsi="Times New Roman"/>
                <w:szCs w:val="21"/>
              </w:rPr>
              <w:t>5.</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不履行或不正确履行行政职责的行政机关及其工作人员，依据《中华人民共和国监察法》《中华人民共和国公职人员政务处分法》《中华人民共和国行政许可法》《中华人民共和国行政处罚法》《中华人民共和国行政强制法》《中华人民共和国安全生产法》《中华人民共和国职业病防治法》《中华人民共和国煤炭法》《行政机关公务员处分条例》《安全生产领域违法违纪行为政纪处分暂行规定》《安全生产监管监察职责和行政执法责任追究的规定》《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2-366</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对建设单位组织的矿山、金属冶炼建设项目和用于生产、储存危险物品的建设项目安全设施的验收活动和验收结果进行监督核查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2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项责任：对建设单位组织的矿山、金属冶炼建设项目和用于生产、储存危险物品的建设项目安全设施的验收活动和验收结果进行监督核查。公开申请建设项目安全设施的验收活动和验收结果应当提交的材料；收到申请后，一次性告知补正材料，依法受理或者不予受理并出具书面凭证（不予受理应当告知理由）。</w:t>
            </w:r>
          </w:p>
          <w:p>
            <w:pPr>
              <w:spacing w:line="32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审查责任：按照矿山、金属冶炼建设项目和生产、储存危险物品有关法律、法规、规章和国家标准或者行业标准规定，对建设单位组织的矿山、金属冶炼建设项目和用于生产、储存危险物品的建设项目安全设施的验收活动和验收结果进行监督核查，提出是否同意的审核意见告知申请人。</w:t>
            </w:r>
          </w:p>
          <w:p>
            <w:pPr>
              <w:spacing w:line="32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批准责任：作出审查同意或者不同意的决定，法定告知（不同意的应当书面告知理由）。</w:t>
            </w:r>
          </w:p>
          <w:p>
            <w:pPr>
              <w:spacing w:line="32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发布备案责任：建立实施监督检查的运行机制和管理制度，按照监督执法计划开展检查，依法采取相关处置措施。</w:t>
            </w:r>
          </w:p>
          <w:p>
            <w:pPr>
              <w:spacing w:line="400" w:lineRule="exact"/>
              <w:ind w:firstLine="420" w:firstLineChars="200"/>
              <w:rPr>
                <w:rFonts w:ascii="Times New Roman" w:hAnsi="Times New Roman"/>
                <w:color w:val="FF0000"/>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2-367</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重大事故隐患排除前或者排除过程中无法保证安全时，责令从危险区域内撤出作业人员，责令暂时停产停业或者停止使用相关设施、设备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2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批准责任：对重大事故隐患排除前或者排除过程中无法保证安全时，责令从危险区域内撤出作业人员，责令暂时停产停业或者停止使用相关设施、设备。作出停产停业或停止使用相关设施、设备的决定，并法定告知（出具书面告知理由）。</w:t>
            </w:r>
          </w:p>
          <w:p>
            <w:pPr>
              <w:spacing w:line="32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发布备案责任：建立实施监督检查的运行机制和管理制度，按照监督执法计划开展检查，依法采取相关处置措施。</w:t>
            </w:r>
          </w:p>
          <w:p>
            <w:pPr>
              <w:spacing w:line="400" w:lineRule="exact"/>
              <w:ind w:firstLine="420" w:firstLineChars="200"/>
              <w:rPr>
                <w:rFonts w:ascii="Times New Roman" w:hAnsi="Times New Roman"/>
                <w:color w:val="FF0000"/>
                <w:szCs w:val="21"/>
              </w:rPr>
            </w:pPr>
            <w:r>
              <w:rPr>
                <w:rFonts w:ascii="Times New Roman" w:hAnsi="Times New Roman"/>
                <w:szCs w:val="21"/>
              </w:rPr>
              <w:t>3.</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2-368</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jc w:val="center"/>
              <w:rPr>
                <w:rFonts w:ascii="Times New Roman" w:hAnsi="Times New Roman"/>
                <w:color w:val="FF0000"/>
                <w:szCs w:val="21"/>
              </w:rPr>
            </w:pPr>
            <w:r>
              <w:rPr>
                <w:rFonts w:hint="eastAsia" w:ascii="Times New Roman" w:hAnsi="Times New Roman"/>
                <w:szCs w:val="21"/>
              </w:rPr>
              <w:t>报请县级以上人民政府依法决定关闭安全生产违法企业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2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立项责任：对报请县级以上人民政府依法决定关闭安全生产违法企业，公开关闭安全生产违法企业的材料，收到申请后，一次性告知补正材料，依法受理并出具书面凭证。</w:t>
            </w:r>
          </w:p>
          <w:p>
            <w:pPr>
              <w:spacing w:line="32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审查责任：按照《安全生产法》及有关法律、法规、规章，对报请县级以上人民政府依法决定关闭安全生产违法企业作出是否同意的审核意见并告知申请人。</w:t>
            </w:r>
          </w:p>
          <w:p>
            <w:pPr>
              <w:spacing w:line="32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批准责任：作出审查同意或者不同意的决定，法定告知（同意的应当书面告知理由）。</w:t>
            </w:r>
          </w:p>
          <w:p>
            <w:pPr>
              <w:spacing w:line="320" w:lineRule="exact"/>
              <w:ind w:firstLine="420" w:firstLineChars="200"/>
              <w:jc w:val="left"/>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发布备案责任：建立实施监督检查的运行机制和管理制度，依法采取相关处置措施。</w:t>
            </w:r>
          </w:p>
          <w:p>
            <w:pPr>
              <w:spacing w:line="400" w:lineRule="exact"/>
              <w:ind w:firstLine="420" w:firstLineChars="200"/>
              <w:rPr>
                <w:rFonts w:ascii="Times New Roman" w:hAnsi="Times New Roman"/>
                <w:color w:val="FF0000"/>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2-369</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生产经营单位的主要负责人未履行《安全生产法》规定的安全生产管理职责，导致发生生产安全事故的，受刑事处罚或者撤职处分的，一定期限内不得担任生产经营单位的主要负责人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2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项责任：对生产经营单位的主要负责人未履行《安全生产法》规定的安全生产管理职责，导致发生生产安全事故的，受刑事处罚或者撤职处分的，一定期限内不得担任生产经营单位的主要负责人。公开一定期限内不得担任生产经营单位主要负责人的材料；收到申请后，一次性告知补齐材料，依法受理并出具书面凭证。</w:t>
            </w:r>
          </w:p>
          <w:p>
            <w:pPr>
              <w:spacing w:line="32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审查责任：按照《安全生产法》及有关法律、法规、规章规定，对生产经营单位的主要负责人未履行《安全生产法》规定的安全生产管理职责，导致发生生产安全事故的，受刑事处罚或者撤职处分的，一定期限内不得担任生产经营单位的主要负责人作出是否同意的审核意见告知申请人。</w:t>
            </w:r>
          </w:p>
          <w:p>
            <w:pPr>
              <w:spacing w:line="32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批准责任：作出审查同意或者不同意的决定，法定告知（同意或不同意的应当书面告知理由）。</w:t>
            </w:r>
          </w:p>
          <w:p>
            <w:pPr>
              <w:spacing w:line="320" w:lineRule="exact"/>
              <w:ind w:firstLine="420" w:firstLineChars="200"/>
              <w:jc w:val="left"/>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发布备案责任：建立实施监督检查的运行机制和管理制度，依法采取相关处置措施。</w:t>
            </w:r>
          </w:p>
          <w:p>
            <w:pPr>
              <w:spacing w:line="400" w:lineRule="exact"/>
              <w:ind w:firstLine="420" w:firstLineChars="200"/>
              <w:rPr>
                <w:rFonts w:ascii="Times New Roman" w:hAnsi="Times New Roman"/>
                <w:color w:val="FF0000"/>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2-370</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color w:val="FF0000"/>
                <w:szCs w:val="21"/>
              </w:rPr>
            </w:pPr>
            <w:r>
              <w:rPr>
                <w:rFonts w:hint="eastAsia" w:ascii="Times New Roman" w:hAnsi="Times New Roman"/>
                <w:szCs w:val="21"/>
              </w:rPr>
              <w:t>对挪用、侵占或者贪污救灾捐赠款物的行为，责令责任人退还所用、所得款物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360" w:lineRule="exact"/>
              <w:rPr>
                <w:rFonts w:ascii="Times New Roman" w:hAnsi="Times New Roman"/>
                <w:color w:val="FF0000"/>
                <w:szCs w:val="21"/>
              </w:rPr>
            </w:pPr>
            <w:r>
              <w:rPr>
                <w:rFonts w:ascii="Times New Roman" w:hAnsi="Times New Roman"/>
                <w:szCs w:val="21"/>
              </w:rPr>
              <w:t>1.</w:t>
            </w:r>
            <w:r>
              <w:rPr>
                <w:rFonts w:hint="eastAsia" w:ascii="Times New Roman" w:hAnsi="Times New Roman"/>
                <w:szCs w:val="21"/>
              </w:rPr>
              <w:t>立案责任：通过举报、巡查发现有挪用、侵占或者贪污救灾捐赠款物的，予以审查，决定是否立案。</w:t>
            </w:r>
            <w:r>
              <w:rPr>
                <w:rFonts w:ascii="Times New Roman" w:hAnsi="Times New Roman"/>
                <w:szCs w:val="21"/>
              </w:rPr>
              <w:br w:type="textWrapping"/>
            </w:r>
            <w:r>
              <w:rPr>
                <w:rFonts w:ascii="Times New Roman" w:hAnsi="Times New Roman"/>
                <w:szCs w:val="21"/>
              </w:rPr>
              <w:t>2.</w:t>
            </w:r>
            <w:r>
              <w:rPr>
                <w:rFonts w:hint="eastAsia" w:ascii="Times New Roman" w:hAnsi="Times New Roman"/>
                <w:szCs w:val="21"/>
              </w:rPr>
              <w:t>调查取证责任：应急管理部门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w:t>
            </w:r>
            <w:r>
              <w:rPr>
                <w:rFonts w:ascii="Times New Roman" w:hAnsi="Times New Roman"/>
                <w:szCs w:val="21"/>
              </w:rPr>
              <w:t xml:space="preserve"> </w:t>
            </w:r>
            <w:r>
              <w:rPr>
                <w:rFonts w:ascii="Times New Roman" w:hAnsi="Times New Roman"/>
                <w:szCs w:val="21"/>
              </w:rPr>
              <w:br w:type="textWrapping"/>
            </w:r>
            <w:r>
              <w:rPr>
                <w:rFonts w:ascii="Times New Roman" w:hAnsi="Times New Roman"/>
                <w:szCs w:val="21"/>
              </w:rPr>
              <w:t>3.</w:t>
            </w:r>
            <w:r>
              <w:rPr>
                <w:rFonts w:hint="eastAsia" w:ascii="Times New Roman" w:hAnsi="Times New Roman"/>
                <w:szCs w:val="21"/>
              </w:rPr>
              <w:t>审查责任：审查案件调查报告，对案件违法事实、证据、调查取证程序、法律适用、处罚种类和幅度、当事人陈述和申辩理由等方面进行审查，提出处理意见（主要证据不足时，以适当的方式补充调查）。</w:t>
            </w:r>
            <w:r>
              <w:rPr>
                <w:rFonts w:ascii="Times New Roman" w:hAnsi="Times New Roman"/>
                <w:szCs w:val="21"/>
              </w:rPr>
              <w:br w:type="textWrapping"/>
            </w:r>
            <w:r>
              <w:rPr>
                <w:rFonts w:ascii="Times New Roman" w:hAnsi="Times New Roman"/>
                <w:szCs w:val="21"/>
              </w:rPr>
              <w:t>4.</w:t>
            </w:r>
            <w:r>
              <w:rPr>
                <w:rFonts w:hint="eastAsia" w:ascii="Times New Roman" w:hAnsi="Times New Roman"/>
                <w:szCs w:val="21"/>
              </w:rPr>
              <w:t>告知责任：作出行政处罚决定前，应制作《行政处罚告知书》送达当事人，告知违法事实及其享有的陈述、申辩等权利。符合听证规定的，制作并送达《行政处罚听证告知书》。</w:t>
            </w:r>
            <w:r>
              <w:rPr>
                <w:rFonts w:ascii="Times New Roman" w:hAnsi="Times New Roman"/>
                <w:szCs w:val="21"/>
              </w:rPr>
              <w:br w:type="textWrapping"/>
            </w:r>
            <w:r>
              <w:rPr>
                <w:rFonts w:ascii="Times New Roman" w:hAnsi="Times New Roman"/>
                <w:szCs w:val="21"/>
              </w:rPr>
              <w:t>5.</w:t>
            </w:r>
            <w:r>
              <w:rPr>
                <w:rFonts w:hint="eastAsia" w:ascii="Times New Roman" w:hAnsi="Times New Roman"/>
                <w:szCs w:val="21"/>
              </w:rPr>
              <w:t>决定责任：作出处罚决定，制作行政处罚决定书，载明行政处罚告知、当事人陈述申辩或者听证情况等内容。</w:t>
            </w:r>
            <w:r>
              <w:rPr>
                <w:rFonts w:ascii="Times New Roman" w:hAnsi="Times New Roman"/>
                <w:szCs w:val="21"/>
              </w:rPr>
              <w:br w:type="textWrapping"/>
            </w:r>
            <w:r>
              <w:rPr>
                <w:rFonts w:ascii="Times New Roman" w:hAnsi="Times New Roman"/>
                <w:szCs w:val="21"/>
              </w:rPr>
              <w:t>6.</w:t>
            </w:r>
            <w:r>
              <w:rPr>
                <w:rFonts w:hint="eastAsia" w:ascii="Times New Roman" w:hAnsi="Times New Roman"/>
                <w:szCs w:val="21"/>
              </w:rPr>
              <w:t>送达责任：行政处罚决定书应当在宣告后当场交付当事人；当事人不在场的，行政机关应当在七日内依照民事诉讼法的有关规定，将行政处罚决定书送达当事人。</w:t>
            </w:r>
            <w:r>
              <w:rPr>
                <w:rFonts w:ascii="Times New Roman" w:hAnsi="Times New Roman"/>
                <w:szCs w:val="21"/>
              </w:rPr>
              <w:br w:type="textWrapping"/>
            </w:r>
            <w:r>
              <w:rPr>
                <w:rFonts w:ascii="Times New Roman" w:hAnsi="Times New Roman"/>
                <w:szCs w:val="21"/>
              </w:rPr>
              <w:t>7.</w:t>
            </w:r>
            <w:r>
              <w:rPr>
                <w:rFonts w:hint="eastAsia" w:ascii="Times New Roman" w:hAnsi="Times New Roman"/>
                <w:szCs w:val="21"/>
              </w:rPr>
              <w:t>执行责任：依照生效的行政处罚决定，责令限期执行。</w:t>
            </w:r>
            <w:r>
              <w:rPr>
                <w:rFonts w:ascii="Times New Roman" w:hAnsi="Times New Roman"/>
                <w:szCs w:val="21"/>
              </w:rPr>
              <w:br w:type="textWrapping"/>
            </w:r>
            <w:r>
              <w:rPr>
                <w:rFonts w:ascii="Times New Roman" w:hAnsi="Times New Roman"/>
                <w:szCs w:val="21"/>
              </w:rPr>
              <w:t>8.</w:t>
            </w:r>
            <w:r>
              <w:rPr>
                <w:rFonts w:hint="eastAsia" w:ascii="Times New Roman" w:hAnsi="Times New Roman"/>
                <w:szCs w:val="21"/>
              </w:rPr>
              <w:t>监管责任：对挪用、侵占或者贪污救灾捐赠款物等违反自然灾害</w:t>
            </w:r>
            <w:bookmarkStart w:id="0" w:name="_GoBack"/>
            <w:bookmarkEnd w:id="0"/>
            <w:r>
              <w:rPr>
                <w:rFonts w:hint="eastAsia" w:ascii="Times New Roman" w:hAnsi="Times New Roman"/>
                <w:szCs w:val="21"/>
                <w:lang w:val="en-US" w:eastAsia="zh-CN"/>
              </w:rPr>
              <w:t>救助条</w:t>
            </w:r>
            <w:r>
              <w:rPr>
                <w:rFonts w:hint="eastAsia" w:ascii="Times New Roman" w:hAnsi="Times New Roman"/>
                <w:szCs w:val="21"/>
              </w:rPr>
              <w:t>例的处罚情况的监督检查。</w:t>
            </w:r>
            <w:r>
              <w:rPr>
                <w:rFonts w:ascii="Times New Roman" w:hAnsi="Times New Roman"/>
                <w:szCs w:val="21"/>
              </w:rPr>
              <w:t xml:space="preserve"> </w:t>
            </w:r>
            <w:r>
              <w:rPr>
                <w:rFonts w:ascii="Times New Roman" w:hAnsi="Times New Roman"/>
                <w:szCs w:val="21"/>
              </w:rPr>
              <w:br w:type="textWrapping"/>
            </w:r>
            <w:r>
              <w:rPr>
                <w:rFonts w:ascii="Times New Roman" w:hAnsi="Times New Roman"/>
                <w:szCs w:val="21"/>
              </w:rPr>
              <w:t>9.</w:t>
            </w:r>
            <w:r>
              <w:rPr>
                <w:rFonts w:hint="eastAsia" w:ascii="Times New Roman" w:hAnsi="Times New Roman"/>
                <w:szCs w:val="21"/>
              </w:rPr>
              <w:t>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36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p>
      <w:pPr>
        <w:rPr>
          <w:rFonts w:ascii="Times New Roman" w:hAnsi="Times New Roman" w:eastAsia="方正小标宋简体"/>
          <w:sz w:val="44"/>
          <w:szCs w:val="44"/>
        </w:rPr>
      </w:pPr>
    </w:p>
    <w:p>
      <w:pPr>
        <w:spacing w:line="592" w:lineRule="exact"/>
        <w:rPr>
          <w:rFonts w:ascii="Times New Roman" w:hAnsi="Times New Roman"/>
          <w:szCs w:val="21"/>
        </w:rPr>
      </w:pPr>
      <w:r>
        <w:rPr>
          <w:rFonts w:hint="eastAsia" w:ascii="Times New Roman" w:hAnsi="Times New Roman"/>
          <w:szCs w:val="21"/>
        </w:rPr>
        <w:t>表</w:t>
      </w:r>
      <w:r>
        <w:rPr>
          <w:rFonts w:ascii="Times New Roman" w:hAnsi="Times New Roman"/>
          <w:szCs w:val="21"/>
        </w:rPr>
        <w:t>2-371</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color w:val="000000"/>
                <w:kern w:val="0"/>
                <w:szCs w:val="21"/>
              </w:rPr>
              <w:t>非煤矿矿山建设项目安全设施设计审查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rPr>
                <w:rFonts w:ascii="Times New Roman" w:hAnsi="Times New Roman"/>
                <w:color w:val="000000"/>
                <w:kern w:val="0"/>
                <w:szCs w:val="21"/>
              </w:rPr>
            </w:pPr>
            <w:r>
              <w:rPr>
                <w:rFonts w:ascii="Times New Roman" w:hAnsi="Times New Roman"/>
                <w:szCs w:val="21"/>
              </w:rPr>
              <w:t>1</w:t>
            </w:r>
            <w:r>
              <w:rPr>
                <w:rFonts w:ascii="Times New Roman" w:hAnsi="Times New Roman"/>
                <w:color w:val="000000"/>
                <w:kern w:val="0"/>
                <w:szCs w:val="21"/>
              </w:rPr>
              <w:t>.</w:t>
            </w:r>
            <w:r>
              <w:rPr>
                <w:rFonts w:hint="eastAsia" w:ascii="Times New Roman" w:hAnsi="Times New Roman"/>
                <w:color w:val="000000"/>
                <w:kern w:val="0"/>
                <w:szCs w:val="21"/>
              </w:rPr>
              <w:t>受理责任：公示申请非煤矿矿山建设项目安全设施设计审查应当提交的材料；接到申请后，一次性告知补正材料，依法受理或不予受理并出具书面凭证（不予受理应当告知理由）。</w:t>
            </w:r>
          </w:p>
          <w:p>
            <w:pPr>
              <w:spacing w:line="40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审查责任：按照</w:t>
            </w:r>
            <w:r>
              <w:rPr>
                <w:rFonts w:hint="eastAsia" w:ascii="Times New Roman" w:hAnsi="Times New Roman"/>
              </w:rPr>
              <w:t>非煤矿矿山建设项目安全设施设计</w:t>
            </w:r>
            <w:r>
              <w:rPr>
                <w:rFonts w:hint="eastAsia" w:ascii="Times New Roman" w:hAnsi="Times New Roman"/>
                <w:szCs w:val="21"/>
              </w:rPr>
              <w:t>有关法律、法规、规章和国家标准或者行业标准规定的安全生产条件和程序，对书面申请材料进行审查，提出是否同意的审核意见，告知申请人、利害相关人享有听证权利；涉及公共利益的重大许可，向社会公告并举行听证。</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决定责任：依法作出行政许可或者不予行政许可决定，法定告知（不予许可的应当书面告知理由）。</w:t>
            </w:r>
          </w:p>
          <w:p>
            <w:pPr>
              <w:spacing w:line="40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事后监管责任：建立实施监督检查的运行机制和管理制度，按照检查计划开展检查，依法采取相关处置措施。</w:t>
            </w:r>
          </w:p>
          <w:p>
            <w:pPr>
              <w:spacing w:line="400" w:lineRule="exact"/>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p>
        </w:tc>
        <w:tc>
          <w:tcPr>
            <w:tcW w:w="7109" w:type="dxa"/>
            <w:vAlign w:val="center"/>
          </w:tcPr>
          <w:p>
            <w:pPr>
              <w:spacing w:line="400" w:lineRule="exact"/>
              <w:jc w:val="center"/>
              <w:rPr>
                <w:rFonts w:ascii="Times New Roman" w:hAnsi="Times New Roman"/>
                <w:szCs w:val="21"/>
              </w:rPr>
            </w:pPr>
          </w:p>
        </w:tc>
      </w:tr>
    </w:tbl>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szCs w:val="21"/>
        </w:rPr>
      </w:pPr>
    </w:p>
    <w:p>
      <w:pPr>
        <w:spacing w:line="592" w:lineRule="exact"/>
        <w:rPr>
          <w:rFonts w:ascii="Times New Roman" w:hAnsi="Times New Roman" w:eastAsia="方正小标宋简体"/>
          <w:sz w:val="44"/>
          <w:szCs w:val="44"/>
        </w:rPr>
      </w:pPr>
      <w:r>
        <w:rPr>
          <w:rFonts w:hint="eastAsia" w:ascii="Times New Roman" w:hAnsi="Times New Roman"/>
          <w:szCs w:val="21"/>
        </w:rPr>
        <w:t>表</w:t>
      </w:r>
      <w:r>
        <w:rPr>
          <w:rFonts w:ascii="Times New Roman" w:hAnsi="Times New Roman"/>
          <w:szCs w:val="21"/>
        </w:rPr>
        <w:t>2-372</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序号</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权力类型</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权力项目名称</w:t>
            </w:r>
          </w:p>
        </w:tc>
        <w:tc>
          <w:tcPr>
            <w:tcW w:w="7109" w:type="dxa"/>
            <w:vAlign w:val="center"/>
          </w:tcPr>
          <w:p>
            <w:pPr>
              <w:spacing w:line="400" w:lineRule="exact"/>
              <w:ind w:firstLine="420" w:firstLineChars="200"/>
              <w:rPr>
                <w:rFonts w:ascii="Times New Roman" w:hAnsi="Times New Roman"/>
                <w:szCs w:val="21"/>
              </w:rPr>
            </w:pPr>
            <w:r>
              <w:rPr>
                <w:rFonts w:hint="eastAsia" w:ascii="Times New Roman" w:hAnsi="Times New Roman"/>
                <w:szCs w:val="21"/>
              </w:rPr>
              <w:t>对冶金企业和有色金属企业违反《冶金企业和有色金属企业安全生产规定》第二十四条至第三十七条的规定，构成生产安全事故隐患的处罚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责任主体</w:t>
            </w:r>
          </w:p>
        </w:tc>
        <w:tc>
          <w:tcPr>
            <w:tcW w:w="7109" w:type="dxa"/>
            <w:vAlign w:val="center"/>
          </w:tcPr>
          <w:p>
            <w:pPr>
              <w:spacing w:line="400" w:lineRule="exact"/>
              <w:jc w:val="center"/>
              <w:rPr>
                <w:rFonts w:ascii="Times New Roman" w:hAnsi="Times New Roman"/>
                <w:szCs w:val="21"/>
              </w:rPr>
            </w:pPr>
            <w:r>
              <w:rPr>
                <w:rFonts w:hint="eastAsia" w:ascii="Times New Roman" w:hAnsi="Times New Roman"/>
                <w:szCs w:val="21"/>
              </w:rPr>
              <w:t>西区应急管理局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责任事项</w:t>
            </w:r>
          </w:p>
        </w:tc>
        <w:tc>
          <w:tcPr>
            <w:tcW w:w="7109" w:type="dxa"/>
            <w:vAlign w:val="center"/>
          </w:tcPr>
          <w:p>
            <w:pPr>
              <w:spacing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立案责任：对冶金企业和有色金属企业违反《冶金企业和有色金属企业安全生产规定》第二十四条至第三十七条的规定，构成生产安全事故隐患的，予以审查，决定是否立案。</w:t>
            </w:r>
          </w:p>
          <w:p>
            <w:pPr>
              <w:spacing w:line="40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调查责任：对立案的案件及时组织调查取证，与当事人有直接利害关系的应当回避。执法人员不得少于两人，询问或者检查应当制作笔录，允许当事人辩解。</w:t>
            </w:r>
          </w:p>
          <w:p>
            <w:pPr>
              <w:spacing w:line="40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审查责任：对案件违法事实、证据、调查取证程序、法律适用、处罚种类和幅度、当事人陈述和申辩等进行审查，提出处理意见。</w:t>
            </w:r>
          </w:p>
          <w:p>
            <w:pPr>
              <w:spacing w:line="40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告知责任：作出行政处罚决定前，应制作《行政处罚告知书》送达当事人，告知其作出行政处罚决定的事实、理由及依据，并告知当事人依法享有的权利。符合听证规定的，制作并送达《行政处罚听证告知书》。</w:t>
            </w:r>
          </w:p>
          <w:p>
            <w:pPr>
              <w:spacing w:line="40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决定责任：作出行政处罚决定，制作《行政处罚决定书》，并载明行政处罚告知、当事人陈述申辩或者听证情况等内容。</w:t>
            </w:r>
          </w:p>
          <w:p>
            <w:pPr>
              <w:spacing w:line="40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送达责任：按照法律法规规定的方式和时限，将《行政处罚决定书》送达当事人。</w:t>
            </w:r>
          </w:p>
          <w:p>
            <w:pPr>
              <w:spacing w:line="40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执行责任：依照生效的行政处罚决定执行。</w:t>
            </w:r>
          </w:p>
          <w:p>
            <w:pPr>
              <w:spacing w:line="400" w:lineRule="exact"/>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问责依据</w:t>
            </w:r>
          </w:p>
        </w:tc>
        <w:tc>
          <w:tcPr>
            <w:tcW w:w="7109" w:type="dxa"/>
            <w:vAlign w:val="center"/>
          </w:tcPr>
          <w:p>
            <w:pPr>
              <w:spacing w:line="400" w:lineRule="exact"/>
              <w:ind w:firstLine="420" w:firstLineChars="200"/>
              <w:jc w:val="left"/>
              <w:rPr>
                <w:rFonts w:ascii="Times New Roman" w:hAnsi="Times New Roman"/>
                <w:sz w:val="28"/>
                <w:szCs w:val="28"/>
              </w:rPr>
            </w:pPr>
            <w:r>
              <w:rPr>
                <w:rFonts w:hint="eastAsia" w:ascii="Times New Roman" w:hAnsi="Times New Roman"/>
                <w:szCs w:val="21"/>
              </w:rPr>
              <w:t>对不履行或不正确履行行政职责的行政机关及其工作人员，依据《中华人民共和国监察法》《中华人民共和国公职人员政务处分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spacing w:line="400" w:lineRule="exact"/>
              <w:jc w:val="center"/>
              <w:rPr>
                <w:rFonts w:ascii="Times New Roman" w:hAnsi="Times New Roman"/>
                <w:szCs w:val="21"/>
              </w:rPr>
            </w:pPr>
            <w:r>
              <w:rPr>
                <w:rFonts w:hint="eastAsia" w:ascii="Times New Roman" w:hAnsi="Times New Roman"/>
                <w:szCs w:val="21"/>
              </w:rPr>
              <w:t>监督电话</w:t>
            </w:r>
          </w:p>
        </w:tc>
        <w:tc>
          <w:tcPr>
            <w:tcW w:w="7109" w:type="dxa"/>
            <w:vAlign w:val="center"/>
          </w:tcPr>
          <w:p>
            <w:pPr>
              <w:spacing w:line="400" w:lineRule="exact"/>
              <w:jc w:val="center"/>
              <w:rPr>
                <w:rFonts w:ascii="Times New Roman" w:hAnsi="Times New Roman"/>
                <w:szCs w:val="21"/>
              </w:rPr>
            </w:pPr>
            <w:r>
              <w:rPr>
                <w:rFonts w:ascii="Times New Roman" w:hAnsi="Times New Roman"/>
                <w:szCs w:val="21"/>
              </w:rPr>
              <w:t>0812-5556002</w:t>
            </w:r>
          </w:p>
        </w:tc>
      </w:tr>
    </w:tbl>
    <w:p>
      <w:pPr>
        <w:rPr>
          <w:rFonts w:ascii="Times New Roman" w:hAnsi="Times New Roman" w:eastAsia="方正小标宋简体"/>
          <w:sz w:val="44"/>
          <w:szCs w:val="44"/>
        </w:rPr>
      </w:pPr>
    </w:p>
    <w:sectPr>
      <w:pgSz w:w="11906" w:h="16838"/>
      <w:pgMar w:top="1588" w:right="1797" w:bottom="158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F3C67"/>
    <w:rsid w:val="00002B20"/>
    <w:rsid w:val="00020FBD"/>
    <w:rsid w:val="0003222D"/>
    <w:rsid w:val="0005039F"/>
    <w:rsid w:val="00051FFA"/>
    <w:rsid w:val="000855E2"/>
    <w:rsid w:val="000A1A27"/>
    <w:rsid w:val="000A351C"/>
    <w:rsid w:val="000C63FC"/>
    <w:rsid w:val="001223ED"/>
    <w:rsid w:val="00137D9A"/>
    <w:rsid w:val="001401C3"/>
    <w:rsid w:val="00170027"/>
    <w:rsid w:val="00177728"/>
    <w:rsid w:val="001F663E"/>
    <w:rsid w:val="0021034C"/>
    <w:rsid w:val="00230426"/>
    <w:rsid w:val="00251E7E"/>
    <w:rsid w:val="002C372D"/>
    <w:rsid w:val="002D0D26"/>
    <w:rsid w:val="0031156C"/>
    <w:rsid w:val="003264A0"/>
    <w:rsid w:val="0033108E"/>
    <w:rsid w:val="00363063"/>
    <w:rsid w:val="00386849"/>
    <w:rsid w:val="003A459D"/>
    <w:rsid w:val="003C6607"/>
    <w:rsid w:val="003F2349"/>
    <w:rsid w:val="0043573A"/>
    <w:rsid w:val="00450E64"/>
    <w:rsid w:val="00454439"/>
    <w:rsid w:val="00471A37"/>
    <w:rsid w:val="00474A33"/>
    <w:rsid w:val="00491F92"/>
    <w:rsid w:val="00493155"/>
    <w:rsid w:val="004E07DA"/>
    <w:rsid w:val="004E2F9E"/>
    <w:rsid w:val="004E7F4E"/>
    <w:rsid w:val="005072D2"/>
    <w:rsid w:val="00590FBD"/>
    <w:rsid w:val="005C141F"/>
    <w:rsid w:val="005F3A05"/>
    <w:rsid w:val="00607FDD"/>
    <w:rsid w:val="0066039E"/>
    <w:rsid w:val="006629FC"/>
    <w:rsid w:val="00663985"/>
    <w:rsid w:val="00686E48"/>
    <w:rsid w:val="006A318F"/>
    <w:rsid w:val="006B0AE2"/>
    <w:rsid w:val="006B753A"/>
    <w:rsid w:val="00711658"/>
    <w:rsid w:val="007145FB"/>
    <w:rsid w:val="007631AE"/>
    <w:rsid w:val="00764110"/>
    <w:rsid w:val="0076561F"/>
    <w:rsid w:val="007854B6"/>
    <w:rsid w:val="00785C8A"/>
    <w:rsid w:val="007A41B7"/>
    <w:rsid w:val="007C0B17"/>
    <w:rsid w:val="007C3016"/>
    <w:rsid w:val="007F3AD6"/>
    <w:rsid w:val="007F4412"/>
    <w:rsid w:val="00802729"/>
    <w:rsid w:val="008164AB"/>
    <w:rsid w:val="00846BCB"/>
    <w:rsid w:val="00866F71"/>
    <w:rsid w:val="00872705"/>
    <w:rsid w:val="008750BE"/>
    <w:rsid w:val="00886D96"/>
    <w:rsid w:val="00891F27"/>
    <w:rsid w:val="008F2F98"/>
    <w:rsid w:val="0090376A"/>
    <w:rsid w:val="0094621A"/>
    <w:rsid w:val="00951F81"/>
    <w:rsid w:val="00987D1F"/>
    <w:rsid w:val="00991624"/>
    <w:rsid w:val="009C28AF"/>
    <w:rsid w:val="009E2353"/>
    <w:rsid w:val="00A45A8D"/>
    <w:rsid w:val="00A601EF"/>
    <w:rsid w:val="00A63105"/>
    <w:rsid w:val="00AA2E8B"/>
    <w:rsid w:val="00AA6662"/>
    <w:rsid w:val="00AB799A"/>
    <w:rsid w:val="00AC2E51"/>
    <w:rsid w:val="00B14396"/>
    <w:rsid w:val="00B53D40"/>
    <w:rsid w:val="00B73904"/>
    <w:rsid w:val="00BE6302"/>
    <w:rsid w:val="00C00836"/>
    <w:rsid w:val="00C121AB"/>
    <w:rsid w:val="00C226B3"/>
    <w:rsid w:val="00C46814"/>
    <w:rsid w:val="00C75580"/>
    <w:rsid w:val="00C87B14"/>
    <w:rsid w:val="00CB4965"/>
    <w:rsid w:val="00CF237F"/>
    <w:rsid w:val="00D3242D"/>
    <w:rsid w:val="00D63E7C"/>
    <w:rsid w:val="00D96686"/>
    <w:rsid w:val="00DB15B1"/>
    <w:rsid w:val="00DE1572"/>
    <w:rsid w:val="00E24D74"/>
    <w:rsid w:val="00E42C33"/>
    <w:rsid w:val="00EA36CC"/>
    <w:rsid w:val="00ED3343"/>
    <w:rsid w:val="00F018C5"/>
    <w:rsid w:val="00F127F9"/>
    <w:rsid w:val="00F20CAE"/>
    <w:rsid w:val="00F37D90"/>
    <w:rsid w:val="00F61477"/>
    <w:rsid w:val="00FA3BB4"/>
    <w:rsid w:val="00FB30D0"/>
    <w:rsid w:val="00FB50B0"/>
    <w:rsid w:val="00FC5E52"/>
    <w:rsid w:val="00FE44AA"/>
    <w:rsid w:val="046619E0"/>
    <w:rsid w:val="08A757F0"/>
    <w:rsid w:val="1327038A"/>
    <w:rsid w:val="13BC3EAF"/>
    <w:rsid w:val="1E193F2B"/>
    <w:rsid w:val="2A7B7BFE"/>
    <w:rsid w:val="2E952B46"/>
    <w:rsid w:val="2F3112EB"/>
    <w:rsid w:val="302275DC"/>
    <w:rsid w:val="320C44E8"/>
    <w:rsid w:val="32530EAD"/>
    <w:rsid w:val="32DF3C67"/>
    <w:rsid w:val="376711C2"/>
    <w:rsid w:val="3A0E2730"/>
    <w:rsid w:val="3A4D6A5A"/>
    <w:rsid w:val="3B406597"/>
    <w:rsid w:val="3CDD34E0"/>
    <w:rsid w:val="43D70CE5"/>
    <w:rsid w:val="458E0909"/>
    <w:rsid w:val="501958A2"/>
    <w:rsid w:val="530458C7"/>
    <w:rsid w:val="551E20C7"/>
    <w:rsid w:val="57526675"/>
    <w:rsid w:val="57EE7958"/>
    <w:rsid w:val="5CAD74F0"/>
    <w:rsid w:val="5EAD6844"/>
    <w:rsid w:val="5FB91FA4"/>
    <w:rsid w:val="66F978A4"/>
    <w:rsid w:val="696E670F"/>
    <w:rsid w:val="6D535020"/>
    <w:rsid w:val="72857841"/>
    <w:rsid w:val="780E7B53"/>
    <w:rsid w:val="7E0D06C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line="413" w:lineRule="auto"/>
      <w:outlineLvl w:val="1"/>
    </w:pPr>
    <w:rPr>
      <w:rFonts w:ascii="Arial" w:hAnsi="Arial" w:eastAsia="黑体"/>
      <w:b/>
      <w:sz w:val="32"/>
    </w:rPr>
  </w:style>
  <w:style w:type="character" w:default="1" w:styleId="7">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jc w:val="left"/>
    </w:pPr>
    <w:rPr>
      <w:rFonts w:ascii="宋体" w:hAnsi="宋体" w:cs="宋体"/>
      <w:kern w:val="0"/>
      <w:sz w:val="24"/>
    </w:rPr>
  </w:style>
  <w:style w:type="character" w:customStyle="1" w:styleId="8">
    <w:name w:val="Heading 2 Char"/>
    <w:basedOn w:val="7"/>
    <w:link w:val="2"/>
    <w:semiHidden/>
    <w:qFormat/>
    <w:locked/>
    <w:uiPriority w:val="99"/>
    <w:rPr>
      <w:rFonts w:ascii="Cambria" w:hAnsi="Cambria" w:eastAsia="宋体" w:cs="Times New Roman"/>
      <w:b/>
      <w:bCs/>
      <w:sz w:val="32"/>
      <w:szCs w:val="32"/>
    </w:rPr>
  </w:style>
  <w:style w:type="character" w:customStyle="1" w:styleId="9">
    <w:name w:val="Footer Char"/>
    <w:basedOn w:val="7"/>
    <w:link w:val="3"/>
    <w:qFormat/>
    <w:locked/>
    <w:uiPriority w:val="99"/>
    <w:rPr>
      <w:rFonts w:ascii="Calibri" w:hAnsi="Calibri" w:eastAsia="宋体" w:cs="Times New Roman"/>
      <w:kern w:val="2"/>
      <w:sz w:val="18"/>
      <w:szCs w:val="18"/>
    </w:rPr>
  </w:style>
  <w:style w:type="character" w:customStyle="1" w:styleId="10">
    <w:name w:val="Header Char"/>
    <w:basedOn w:val="7"/>
    <w:link w:val="4"/>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Win</Company>
  <Pages>363</Pages>
  <Lines>0</Lines>
  <Paragraphs>0</Paragraphs>
  <TotalTime>55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2021-08-26T01:14:00Z</dcterms:created>
  <dc:creator>Administrator</dc:creator>
  <cp:lastModifiedBy>Amazing</cp:lastModifiedBy>
  <dcterms:modified xsi:type="dcterms:W3CDTF">2026-03-26T03:14:39Z</dcterms:modified>
  <dc:title>西区应急管理局行政权力责任清单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SaveFontToCloudKey">
    <vt:lpwstr>438481195_cloud</vt:lpwstr>
  </property>
  <property fmtid="{D5CDD505-2E9C-101B-9397-08002B2CF9AE}" pid="4" name="ICV">
    <vt:lpwstr>4C0C1CA57060482B9EB18146CDCB826C</vt:lpwstr>
  </property>
</Properties>
</file>