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攀枝花市西区政府债务</w:t>
      </w:r>
      <w:r>
        <w:rPr>
          <w:rFonts w:hint="eastAsia" w:eastAsia="方正小标宋_GBK"/>
          <w:sz w:val="44"/>
          <w:szCs w:val="44"/>
        </w:rPr>
        <w:t>管理</w:t>
      </w:r>
      <w:r>
        <w:rPr>
          <w:rFonts w:eastAsia="方正小标宋_GBK"/>
          <w:sz w:val="44"/>
          <w:szCs w:val="44"/>
        </w:rPr>
        <w:t>情况说明</w:t>
      </w:r>
    </w:p>
    <w:p>
      <w:pPr>
        <w:spacing w:line="0" w:lineRule="atLeast"/>
        <w:jc w:val="center"/>
        <w:rPr>
          <w:rFonts w:eastAsia="方正小标宋_GBK"/>
          <w:sz w:val="44"/>
          <w:szCs w:val="44"/>
        </w:rPr>
      </w:pPr>
    </w:p>
    <w:p>
      <w:pPr>
        <w:spacing w:line="353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一、政府债务情况</w:t>
      </w:r>
    </w:p>
    <w:p>
      <w:pPr>
        <w:spacing w:line="353" w:lineRule="auto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西区政府债务系统余额为</w:t>
      </w:r>
      <w:r>
        <w:rPr>
          <w:rFonts w:hint="eastAsia" w:eastAsia="仿宋_GB2312"/>
          <w:sz w:val="32"/>
          <w:szCs w:val="32"/>
          <w:lang w:val="en-US" w:eastAsia="zh-CN"/>
        </w:rPr>
        <w:t>278,228万</w:t>
      </w:r>
      <w:r>
        <w:rPr>
          <w:rFonts w:eastAsia="仿宋_GB2312"/>
          <w:sz w:val="32"/>
          <w:szCs w:val="32"/>
        </w:rPr>
        <w:t>元，其中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一般债务</w:t>
      </w:r>
      <w:r>
        <w:rPr>
          <w:rFonts w:hint="eastAsia" w:eastAsia="仿宋_GB2312"/>
          <w:sz w:val="32"/>
          <w:szCs w:val="32"/>
          <w:lang w:val="en-US" w:eastAsia="zh-CN"/>
        </w:rPr>
        <w:t>131,647万</w:t>
      </w:r>
      <w:r>
        <w:rPr>
          <w:rFonts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专项债务</w:t>
      </w:r>
      <w:r>
        <w:rPr>
          <w:rFonts w:hint="eastAsia" w:eastAsia="仿宋_GB2312"/>
          <w:sz w:val="32"/>
          <w:szCs w:val="32"/>
          <w:lang w:val="en-US" w:eastAsia="zh-CN"/>
        </w:rPr>
        <w:t>146,581万</w:t>
      </w:r>
      <w:r>
        <w:rPr>
          <w:rFonts w:eastAsia="仿宋_GB2312"/>
          <w:sz w:val="32"/>
          <w:szCs w:val="32"/>
        </w:rPr>
        <w:t>元，控制在当年全区政府债务限额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306,418</w:t>
      </w:r>
      <w:r>
        <w:rPr>
          <w:rFonts w:hint="eastAsia" w:eastAsia="仿宋_GB2312"/>
          <w:sz w:val="32"/>
          <w:szCs w:val="32"/>
          <w:lang w:val="en-US" w:eastAsia="zh-CN"/>
        </w:rPr>
        <w:t>万</w:t>
      </w:r>
      <w:r>
        <w:rPr>
          <w:rFonts w:eastAsia="仿宋_GB2312"/>
          <w:sz w:val="32"/>
          <w:szCs w:val="32"/>
        </w:rPr>
        <w:t>元以内</w:t>
      </w:r>
      <w:r>
        <w:rPr>
          <w:rFonts w:hint="eastAsia" w:eastAsia="仿宋_GB2312"/>
          <w:sz w:val="32"/>
          <w:szCs w:val="32"/>
        </w:rPr>
        <w:t>，债务风险总体可控</w:t>
      </w:r>
      <w:r>
        <w:rPr>
          <w:rFonts w:eastAsia="仿宋_GB2312"/>
          <w:sz w:val="32"/>
          <w:szCs w:val="32"/>
        </w:rPr>
        <w:t>。202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地方政府债券新增债券收入</w:t>
      </w:r>
      <w:r>
        <w:rPr>
          <w:rFonts w:hint="eastAsia" w:eastAsia="仿宋_GB2312"/>
          <w:sz w:val="32"/>
          <w:szCs w:val="32"/>
          <w:lang w:val="en-US" w:eastAsia="zh-CN"/>
        </w:rPr>
        <w:t>87,792万</w:t>
      </w:r>
      <w:r>
        <w:rPr>
          <w:rFonts w:eastAsia="仿宋_GB2312"/>
          <w:sz w:val="32"/>
          <w:szCs w:val="32"/>
        </w:rPr>
        <w:t>元（一般债券</w:t>
      </w:r>
      <w:r>
        <w:rPr>
          <w:rFonts w:hint="eastAsia" w:eastAsia="仿宋_GB2312"/>
          <w:sz w:val="32"/>
          <w:szCs w:val="32"/>
          <w:lang w:val="en-US" w:eastAsia="zh-CN"/>
        </w:rPr>
        <w:t>35,592万</w:t>
      </w:r>
      <w:r>
        <w:rPr>
          <w:rFonts w:eastAsia="仿宋_GB2312"/>
          <w:sz w:val="32"/>
          <w:szCs w:val="32"/>
        </w:rPr>
        <w:t>元，专项债券</w:t>
      </w:r>
      <w:r>
        <w:rPr>
          <w:rFonts w:hint="eastAsia" w:eastAsia="仿宋_GB2312"/>
          <w:sz w:val="32"/>
          <w:szCs w:val="32"/>
          <w:lang w:val="en-US" w:eastAsia="zh-CN"/>
        </w:rPr>
        <w:t>52,200</w:t>
      </w:r>
      <w:r>
        <w:rPr>
          <w:rFonts w:eastAsia="仿宋_GB2312"/>
          <w:sz w:val="32"/>
          <w:szCs w:val="32"/>
        </w:rPr>
        <w:t>万元），主要用于</w:t>
      </w:r>
      <w:r>
        <w:rPr>
          <w:rFonts w:hint="eastAsia" w:eastAsia="仿宋_GB2312"/>
          <w:sz w:val="32"/>
          <w:szCs w:val="32"/>
        </w:rPr>
        <w:t>应急救援能力提升</w:t>
      </w:r>
      <w:r>
        <w:rPr>
          <w:rFonts w:hint="eastAsia" w:eastAsia="仿宋_GB2312"/>
          <w:sz w:val="32"/>
          <w:szCs w:val="32"/>
          <w:lang w:eastAsia="zh-CN"/>
        </w:rPr>
        <w:t>、城镇老旧小区改造、</w:t>
      </w:r>
      <w:r>
        <w:rPr>
          <w:rFonts w:hint="eastAsia" w:eastAsia="仿宋_GB2312"/>
          <w:sz w:val="32"/>
          <w:szCs w:val="32"/>
          <w:lang w:val="en-US" w:eastAsia="zh-CN"/>
        </w:rPr>
        <w:t>置换存量隐性债务等项目支出。</w:t>
      </w:r>
    </w:p>
    <w:p>
      <w:pPr>
        <w:spacing w:line="353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二、管理措施</w:t>
      </w:r>
    </w:p>
    <w:p>
      <w:pPr>
        <w:spacing w:line="353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一是落实化债计划。</w:t>
      </w:r>
      <w:r>
        <w:rPr>
          <w:rFonts w:eastAsia="仿宋_GB2312"/>
          <w:sz w:val="32"/>
          <w:szCs w:val="32"/>
        </w:rPr>
        <w:t>将政府债务纳入预算管理，科学编制债务化解计划，统筹安排资金用于偿还到期债务本息，防范逾期风险，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年，</w:t>
      </w:r>
      <w:r>
        <w:rPr>
          <w:rFonts w:hint="eastAsia" w:eastAsia="仿宋_GB2312"/>
          <w:sz w:val="32"/>
          <w:szCs w:val="32"/>
          <w:lang w:eastAsia="zh-CN"/>
        </w:rPr>
        <w:t>偿还法定债务本金</w:t>
      </w:r>
      <w:r>
        <w:rPr>
          <w:rFonts w:hint="eastAsia" w:eastAsia="仿宋_GB2312"/>
          <w:sz w:val="32"/>
          <w:szCs w:val="32"/>
          <w:lang w:val="en-US" w:eastAsia="zh-CN"/>
        </w:rPr>
        <w:t>27,659万</w:t>
      </w:r>
      <w:r>
        <w:rPr>
          <w:rFonts w:eastAsia="仿宋_GB2312"/>
          <w:sz w:val="32"/>
          <w:szCs w:val="32"/>
        </w:rPr>
        <w:t>元。</w:t>
      </w:r>
    </w:p>
    <w:p>
      <w:pPr>
        <w:spacing w:line="353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二是</w:t>
      </w:r>
      <w:r>
        <w:rPr>
          <w:rFonts w:hint="eastAsia" w:eastAsia="仿宋_GB2312"/>
          <w:b/>
          <w:bCs/>
          <w:sz w:val="32"/>
          <w:szCs w:val="32"/>
        </w:rPr>
        <w:t>优化债务结构</w:t>
      </w:r>
      <w:r>
        <w:rPr>
          <w:rFonts w:eastAsia="仿宋_GB2312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充分利用省厅置换债券、再融资债券政策，将高成本债务置换为长期低成本债务，进一步优化债务期限结构、降低利息支出、缓释债务风险。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年，</w:t>
      </w:r>
      <w:r>
        <w:rPr>
          <w:rFonts w:hint="eastAsia" w:eastAsia="仿宋_GB2312"/>
          <w:sz w:val="32"/>
          <w:szCs w:val="32"/>
          <w:lang w:eastAsia="zh-CN"/>
        </w:rPr>
        <w:t>共</w:t>
      </w:r>
      <w:r>
        <w:rPr>
          <w:rFonts w:hint="eastAsia" w:eastAsia="仿宋_GB2312"/>
          <w:sz w:val="32"/>
          <w:szCs w:val="32"/>
        </w:rPr>
        <w:t>争取</w:t>
      </w:r>
      <w:r>
        <w:rPr>
          <w:rFonts w:eastAsia="仿宋_GB2312"/>
          <w:sz w:val="32"/>
          <w:szCs w:val="32"/>
        </w:rPr>
        <w:t>再融资</w:t>
      </w:r>
      <w:r>
        <w:rPr>
          <w:rFonts w:hint="eastAsia" w:eastAsia="仿宋_GB2312"/>
          <w:sz w:val="32"/>
          <w:szCs w:val="32"/>
          <w:lang w:eastAsia="zh-CN"/>
        </w:rPr>
        <w:t>一般</w:t>
      </w:r>
      <w:r>
        <w:rPr>
          <w:rFonts w:eastAsia="仿宋_GB2312"/>
          <w:sz w:val="32"/>
          <w:szCs w:val="32"/>
        </w:rPr>
        <w:t>债券</w:t>
      </w:r>
      <w:r>
        <w:rPr>
          <w:rFonts w:hint="eastAsia" w:eastAsia="仿宋_GB2312"/>
          <w:sz w:val="32"/>
          <w:szCs w:val="32"/>
          <w:lang w:val="en-US" w:eastAsia="zh-CN"/>
        </w:rPr>
        <w:t>24,892万</w:t>
      </w:r>
      <w:r>
        <w:rPr>
          <w:rFonts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  <w:lang w:eastAsia="zh-CN"/>
        </w:rPr>
        <w:t>、结存限额再融资一般债券</w:t>
      </w:r>
      <w:r>
        <w:rPr>
          <w:rFonts w:hint="eastAsia" w:eastAsia="仿宋_GB2312"/>
          <w:sz w:val="32"/>
          <w:szCs w:val="32"/>
          <w:lang w:val="en-US" w:eastAsia="zh-CN"/>
        </w:rPr>
        <w:t>5,500万元、</w:t>
      </w:r>
      <w:r>
        <w:rPr>
          <w:rFonts w:hint="eastAsia" w:eastAsia="仿宋_GB2312"/>
          <w:sz w:val="32"/>
          <w:szCs w:val="32"/>
          <w:lang w:eastAsia="zh-CN"/>
        </w:rPr>
        <w:t>补充政府性基金财力专项债券</w:t>
      </w:r>
      <w:r>
        <w:rPr>
          <w:rFonts w:hint="eastAsia" w:eastAsia="仿宋_GB2312"/>
          <w:sz w:val="32"/>
          <w:szCs w:val="32"/>
          <w:lang w:val="en-US" w:eastAsia="zh-CN"/>
        </w:rPr>
        <w:t>11,100万元、6万亿再融资专项债券20,000万元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353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三是</w:t>
      </w:r>
      <w:r>
        <w:rPr>
          <w:rFonts w:hint="eastAsia" w:eastAsia="仿宋_GB2312"/>
          <w:b/>
          <w:bCs/>
          <w:sz w:val="32"/>
          <w:szCs w:val="32"/>
        </w:rPr>
        <w:t>融资支持发展</w:t>
      </w:r>
      <w:r>
        <w:rPr>
          <w:rFonts w:eastAsia="仿宋_GB2312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认真测算债务风险水平，将债务与发展统筹起来，在风险可控的情况下，</w:t>
      </w:r>
      <w:r>
        <w:rPr>
          <w:rFonts w:eastAsia="仿宋_GB2312"/>
          <w:sz w:val="32"/>
          <w:szCs w:val="32"/>
        </w:rPr>
        <w:t>聚焦省级发展重点，结合西区实际，着力梳理包装重点项目争取债券资金。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累计</w:t>
      </w:r>
      <w:r>
        <w:rPr>
          <w:rFonts w:eastAsia="仿宋_GB2312"/>
          <w:sz w:val="32"/>
          <w:szCs w:val="32"/>
        </w:rPr>
        <w:t>争取新增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债券</w:t>
      </w:r>
      <w:r>
        <w:rPr>
          <w:rFonts w:hint="eastAsia" w:eastAsia="仿宋_GB2312"/>
          <w:sz w:val="32"/>
          <w:szCs w:val="32"/>
          <w:lang w:val="en-US" w:eastAsia="zh-CN"/>
        </w:rPr>
        <w:t>26,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300万</w:t>
      </w:r>
      <w:r>
        <w:rPr>
          <w:rFonts w:eastAsia="仿宋_GB2312"/>
          <w:sz w:val="32"/>
          <w:szCs w:val="32"/>
        </w:rPr>
        <w:t>元，为辖区重点基础项目建设提供资金保障。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30885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WE4YWQ5ZTE2NzZjMWJjYzdhNmZhMGE5MmE1MTAifQ=="/>
  </w:docVars>
  <w:rsids>
    <w:rsidRoot w:val="002D10FA"/>
    <w:rsid w:val="00003682"/>
    <w:rsid w:val="000B4676"/>
    <w:rsid w:val="002D10FA"/>
    <w:rsid w:val="006F0A3F"/>
    <w:rsid w:val="007D6AB4"/>
    <w:rsid w:val="00827B48"/>
    <w:rsid w:val="00991014"/>
    <w:rsid w:val="00AA1885"/>
    <w:rsid w:val="00C10AAD"/>
    <w:rsid w:val="038739CB"/>
    <w:rsid w:val="0DE316F3"/>
    <w:rsid w:val="21013359"/>
    <w:rsid w:val="28735D73"/>
    <w:rsid w:val="34CE4507"/>
    <w:rsid w:val="36A13466"/>
    <w:rsid w:val="3D402D9E"/>
    <w:rsid w:val="5F824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438</Words>
  <Characters>492</Characters>
  <Lines>3</Lines>
  <Paragraphs>1</Paragraphs>
  <TotalTime>10</TotalTime>
  <ScaleCrop>false</ScaleCrop>
  <LinksUpToDate>false</LinksUpToDate>
  <CharactersWithSpaces>492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2023-02-17T01:07:00Z</dcterms:created>
  <dc:creator>Microsoft</dc:creator>
  <cp:lastModifiedBy>lenovo</cp:lastModifiedBy>
  <dcterms:modified xsi:type="dcterms:W3CDTF">2026-03-20T09:28:59Z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ICV">
    <vt:lpwstr>924BE058865145AF8A38F7C16EDAFC0D_13</vt:lpwstr>
  </property>
</Properties>
</file>