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FE064">
      <w:pPr>
        <w:spacing w:line="600" w:lineRule="exact"/>
        <w:jc w:val="center"/>
        <w:outlineLvl w:val="0"/>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攀枝花市西区</w:t>
      </w:r>
    </w:p>
    <w:p w14:paraId="3D5CDA5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default" w:ascii="Times New Roman" w:hAnsi="Times New Roman" w:eastAsia="方正小标宋_GBK" w:cs="Times New Roman"/>
          <w:b w:val="0"/>
          <w:bCs/>
          <w:color w:val="000000"/>
          <w:sz w:val="38"/>
          <w:szCs w:val="38"/>
        </w:rPr>
      </w:pPr>
      <w:r>
        <w:rPr>
          <w:rFonts w:hint="default" w:ascii="Times New Roman" w:hAnsi="Times New Roman" w:eastAsia="方正小标宋_GBK" w:cs="Times New Roman"/>
          <w:b w:val="0"/>
          <w:bCs/>
          <w:color w:val="000000"/>
          <w:sz w:val="44"/>
          <w:szCs w:val="44"/>
        </w:rPr>
        <w:t>202</w:t>
      </w:r>
      <w:r>
        <w:rPr>
          <w:rFonts w:hint="eastAsia" w:ascii="Times New Roman" w:hAnsi="Times New Roman" w:eastAsia="方正小标宋_GBK" w:cs="Times New Roman"/>
          <w:b w:val="0"/>
          <w:bCs/>
          <w:color w:val="000000"/>
          <w:sz w:val="44"/>
          <w:szCs w:val="44"/>
          <w:lang w:val="en-US" w:eastAsia="zh-CN"/>
        </w:rPr>
        <w:t>5</w:t>
      </w:r>
      <w:r>
        <w:rPr>
          <w:rFonts w:hint="default" w:ascii="Times New Roman" w:hAnsi="Times New Roman" w:eastAsia="方正小标宋_GBK" w:cs="Times New Roman"/>
          <w:b w:val="0"/>
          <w:bCs/>
          <w:color w:val="000000"/>
          <w:sz w:val="44"/>
          <w:szCs w:val="44"/>
        </w:rPr>
        <w:t>年</w:t>
      </w:r>
      <w:r>
        <w:rPr>
          <w:rFonts w:hint="eastAsia" w:ascii="Times New Roman" w:hAnsi="Times New Roman" w:eastAsia="方正小标宋_GBK" w:cs="Times New Roman"/>
          <w:b w:val="0"/>
          <w:bCs/>
          <w:color w:val="000000"/>
          <w:sz w:val="44"/>
          <w:szCs w:val="44"/>
          <w:lang w:val="en-US" w:eastAsia="zh-CN"/>
        </w:rPr>
        <w:t>整体</w:t>
      </w:r>
      <w:r>
        <w:rPr>
          <w:rFonts w:hint="default" w:ascii="Times New Roman" w:hAnsi="Times New Roman" w:eastAsia="方正小标宋_GBK" w:cs="Times New Roman"/>
          <w:b w:val="0"/>
          <w:bCs/>
          <w:color w:val="000000"/>
          <w:sz w:val="44"/>
          <w:szCs w:val="44"/>
        </w:rPr>
        <w:t>和项目</w:t>
      </w:r>
      <w:r>
        <w:rPr>
          <w:rFonts w:hint="eastAsia" w:ascii="Times New Roman" w:hAnsi="Times New Roman" w:eastAsia="方正小标宋_GBK" w:cs="Times New Roman"/>
          <w:b w:val="0"/>
          <w:bCs/>
          <w:color w:val="000000"/>
          <w:sz w:val="44"/>
          <w:szCs w:val="44"/>
          <w:lang w:eastAsia="zh-CN"/>
        </w:rPr>
        <w:t>（</w:t>
      </w:r>
      <w:r>
        <w:rPr>
          <w:rFonts w:hint="default" w:ascii="Times New Roman" w:hAnsi="Times New Roman" w:eastAsia="方正小标宋_GBK" w:cs="Times New Roman"/>
          <w:b w:val="0"/>
          <w:bCs/>
          <w:color w:val="000000"/>
          <w:sz w:val="44"/>
          <w:szCs w:val="44"/>
        </w:rPr>
        <w:t>政策</w:t>
      </w:r>
      <w:r>
        <w:rPr>
          <w:rFonts w:hint="eastAsia" w:ascii="Times New Roman" w:hAnsi="Times New Roman" w:eastAsia="方正小标宋_GBK" w:cs="Times New Roman"/>
          <w:b w:val="0"/>
          <w:bCs/>
          <w:color w:val="000000"/>
          <w:sz w:val="44"/>
          <w:szCs w:val="44"/>
          <w:lang w:eastAsia="zh-CN"/>
        </w:rPr>
        <w:t>）</w:t>
      </w:r>
      <w:r>
        <w:rPr>
          <w:rFonts w:hint="default" w:ascii="Times New Roman" w:hAnsi="Times New Roman" w:eastAsia="方正小标宋_GBK" w:cs="Times New Roman"/>
          <w:b w:val="0"/>
          <w:bCs/>
          <w:color w:val="000000"/>
          <w:sz w:val="44"/>
          <w:szCs w:val="44"/>
        </w:rPr>
        <w:t>绩效评价报告</w:t>
      </w:r>
    </w:p>
    <w:p w14:paraId="2419D6D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00" w:firstLineChars="200"/>
        <w:jc w:val="both"/>
        <w:rPr>
          <w:rFonts w:hint="default" w:ascii="Times New Roman" w:hAnsi="Times New Roman" w:eastAsia="方正小标宋_GBK" w:cs="Times New Roman"/>
          <w:b w:val="0"/>
          <w:bCs/>
          <w:color w:val="000000"/>
          <w:sz w:val="38"/>
          <w:szCs w:val="38"/>
        </w:rPr>
      </w:pPr>
    </w:p>
    <w:p w14:paraId="3A872927">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Times New Roman" w:hAnsi="Times New Roman" w:eastAsia="方正仿宋_GBK" w:cs="Times New Roman"/>
          <w:color w:val="auto"/>
          <w:sz w:val="33"/>
          <w:szCs w:val="33"/>
          <w:highlight w:val="none"/>
          <w:shd w:val="clear" w:color="auto" w:fill="auto"/>
          <w:lang w:val="en-US" w:eastAsia="zh-CN" w:bidi="ar"/>
        </w:rPr>
      </w:pPr>
      <w:r>
        <w:rPr>
          <w:rFonts w:hint="eastAsia" w:ascii="Times New Roman" w:hAnsi="Times New Roman" w:eastAsia="方正仿宋_GBK" w:cs="Times New Roman"/>
          <w:color w:val="auto"/>
          <w:sz w:val="33"/>
          <w:szCs w:val="33"/>
          <w:highlight w:val="none"/>
          <w:shd w:val="clear" w:color="auto" w:fill="auto"/>
          <w:lang w:bidi="ar"/>
        </w:rPr>
        <w:t>为贯彻落实《中共四川省委 四川省人民政府关于全面实施预算绩效管理的实施意见》（川委发〔2019〕8号）和《攀枝花市财政局关于开展202</w:t>
      </w:r>
      <w:r>
        <w:rPr>
          <w:rFonts w:hint="eastAsia" w:ascii="Times New Roman" w:hAnsi="Times New Roman" w:eastAsia="方正仿宋_GBK" w:cs="Times New Roman"/>
          <w:color w:val="auto"/>
          <w:sz w:val="33"/>
          <w:szCs w:val="33"/>
          <w:highlight w:val="none"/>
          <w:shd w:val="clear" w:color="auto" w:fill="auto"/>
          <w:lang w:val="en-US" w:eastAsia="zh-CN" w:bidi="ar"/>
        </w:rPr>
        <w:t>5</w:t>
      </w:r>
      <w:r>
        <w:rPr>
          <w:rFonts w:hint="eastAsia" w:ascii="Times New Roman" w:hAnsi="Times New Roman" w:eastAsia="方正仿宋_GBK" w:cs="Times New Roman"/>
          <w:color w:val="auto"/>
          <w:sz w:val="33"/>
          <w:szCs w:val="33"/>
          <w:highlight w:val="none"/>
          <w:shd w:val="clear" w:color="auto" w:fill="auto"/>
          <w:lang w:bidi="ar"/>
        </w:rPr>
        <w:t>年度财政重点项目（政策）支出绩效评价和部门整体支出绩效评价</w:t>
      </w:r>
      <w:bookmarkStart w:id="40" w:name="_GoBack"/>
      <w:bookmarkEnd w:id="40"/>
      <w:r>
        <w:rPr>
          <w:rFonts w:hint="eastAsia" w:ascii="Times New Roman" w:hAnsi="Times New Roman" w:eastAsia="方正仿宋_GBK" w:cs="Times New Roman"/>
          <w:color w:val="auto"/>
          <w:sz w:val="33"/>
          <w:szCs w:val="33"/>
          <w:highlight w:val="none"/>
          <w:shd w:val="clear" w:color="auto" w:fill="auto"/>
          <w:lang w:bidi="ar"/>
        </w:rPr>
        <w:t>工作的通知》（攀财绩〔202</w:t>
      </w:r>
      <w:r>
        <w:rPr>
          <w:rFonts w:hint="eastAsia" w:ascii="Times New Roman" w:hAnsi="Times New Roman" w:eastAsia="方正仿宋_GBK" w:cs="Times New Roman"/>
          <w:color w:val="auto"/>
          <w:sz w:val="33"/>
          <w:szCs w:val="33"/>
          <w:highlight w:val="none"/>
          <w:shd w:val="clear" w:color="auto" w:fill="auto"/>
          <w:lang w:val="en-US" w:eastAsia="zh-CN" w:bidi="ar"/>
        </w:rPr>
        <w:t>5</w:t>
      </w:r>
      <w:r>
        <w:rPr>
          <w:rFonts w:hint="eastAsia" w:ascii="Times New Roman" w:hAnsi="Times New Roman" w:eastAsia="方正仿宋_GBK" w:cs="Times New Roman"/>
          <w:color w:val="auto"/>
          <w:sz w:val="33"/>
          <w:szCs w:val="33"/>
          <w:highlight w:val="none"/>
          <w:shd w:val="clear" w:color="auto" w:fill="auto"/>
          <w:lang w:bidi="ar"/>
        </w:rPr>
        <w:t>〕</w:t>
      </w:r>
      <w:r>
        <w:rPr>
          <w:rFonts w:hint="eastAsia" w:ascii="Times New Roman" w:hAnsi="Times New Roman" w:eastAsia="方正仿宋_GBK" w:cs="Times New Roman"/>
          <w:color w:val="auto"/>
          <w:sz w:val="33"/>
          <w:szCs w:val="33"/>
          <w:highlight w:val="none"/>
          <w:shd w:val="clear" w:color="auto" w:fill="auto"/>
          <w:lang w:val="en-US" w:eastAsia="zh-CN" w:bidi="ar"/>
        </w:rPr>
        <w:t>2</w:t>
      </w:r>
      <w:r>
        <w:rPr>
          <w:rFonts w:hint="eastAsia" w:ascii="Times New Roman" w:hAnsi="Times New Roman" w:eastAsia="方正仿宋_GBK" w:cs="Times New Roman"/>
          <w:color w:val="auto"/>
          <w:sz w:val="33"/>
          <w:szCs w:val="33"/>
          <w:highlight w:val="none"/>
          <w:shd w:val="clear" w:color="auto" w:fill="auto"/>
          <w:lang w:bidi="ar"/>
        </w:rPr>
        <w:t>号）精神，区政府高度重视，积极组织开展财政支出绩效评价工作，现将西区</w:t>
      </w:r>
      <w:r>
        <w:rPr>
          <w:rFonts w:hint="eastAsia" w:ascii="Times New Roman" w:hAnsi="Times New Roman" w:eastAsia="方正仿宋_GBK" w:cs="Times New Roman"/>
          <w:color w:val="auto"/>
          <w:sz w:val="33"/>
          <w:szCs w:val="33"/>
          <w:highlight w:val="none"/>
          <w:shd w:val="clear" w:color="auto" w:fill="auto"/>
          <w:lang w:val="en-US" w:eastAsia="zh-CN" w:bidi="ar"/>
        </w:rPr>
        <w:t>2025</w:t>
      </w:r>
      <w:r>
        <w:rPr>
          <w:rFonts w:hint="eastAsia" w:ascii="Times New Roman" w:hAnsi="Times New Roman" w:eastAsia="方正仿宋_GBK" w:cs="Times New Roman"/>
          <w:color w:val="auto"/>
          <w:sz w:val="33"/>
          <w:szCs w:val="33"/>
          <w:highlight w:val="none"/>
          <w:shd w:val="clear" w:color="auto" w:fill="auto"/>
          <w:lang w:bidi="ar"/>
        </w:rPr>
        <w:t>年度重点财政资金绩效评价工作报告如下。</w:t>
      </w:r>
    </w:p>
    <w:p w14:paraId="4EFA3A5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ascii="Times New Roman" w:hAnsi="Times New Roman" w:eastAsia="方正黑体_GBK" w:cs="Times New Roman"/>
          <w:color w:val="auto"/>
          <w:kern w:val="0"/>
          <w:sz w:val="33"/>
          <w:szCs w:val="33"/>
          <w:highlight w:val="none"/>
          <w:shd w:val="clear" w:color="auto" w:fill="auto"/>
          <w:lang w:val="en-US" w:eastAsia="zh-CN" w:bidi="ar-SA"/>
        </w:rPr>
        <w:t>一、绩效评价基本情况</w:t>
      </w:r>
    </w:p>
    <w:p w14:paraId="5E0EFF26">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为加强财政资金支出管理，推进西区财政支出绩效评价工作，按照有关文件要求，印发《</w:t>
      </w:r>
      <w:bookmarkStart w:id="0" w:name="OLE_LINK4"/>
      <w:r>
        <w:rPr>
          <w:rFonts w:hint="default" w:ascii="Times New Roman" w:hAnsi="Times New Roman" w:eastAsia="方正仿宋_GBK" w:cs="Times New Roman"/>
          <w:spacing w:val="0"/>
          <w:sz w:val="32"/>
          <w:szCs w:val="32"/>
          <w:lang w:val="en-US" w:eastAsia="zh-CN"/>
        </w:rPr>
        <w:t>关于开展2024年度预算绩效自评工作的通知</w:t>
      </w:r>
      <w:bookmarkEnd w:id="0"/>
      <w:r>
        <w:rPr>
          <w:rFonts w:hint="default" w:ascii="Times New Roman" w:hAnsi="Times New Roman" w:eastAsia="方正仿宋_GBK" w:cs="Times New Roman"/>
          <w:spacing w:val="0"/>
          <w:sz w:val="32"/>
          <w:szCs w:val="32"/>
          <w:lang w:val="en-US" w:eastAsia="zh-CN"/>
        </w:rPr>
        <w:t>》（攀西财〔2025〕32号）、《关于开展2024年度财政重点绩效评价工作的通知》（攀西财〔2025〕70号），对2024年度区级财政支出绩效评价工作进行安排，明确具体要求。区级各预算单位（除涉密单位外）均开展了2024年度部门整体支出绩效自评工作，自评参与率为100%。重点抽取区住房城乡建设局、区水利局、区退役军人事务局、区市场监管局、区信访局、园区管委会、区委党校、区疾病预防控制中心、区市容环境卫生服务中心和大宝鼎街办共10家单位进行整体绩效评价，对评价中发现的问题，要求部门及时整改、完善，并对下一步工作提出建议，评价结果将作为次年预算编制和资金安排的重要依据。</w:t>
      </w:r>
    </w:p>
    <w:p w14:paraId="1D3FD8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hint="eastAsia" w:ascii="Times New Roman" w:hAnsi="Times New Roman" w:eastAsia="方正黑体_GBK" w:cs="Times New Roman"/>
          <w:color w:val="auto"/>
          <w:kern w:val="0"/>
          <w:sz w:val="33"/>
          <w:szCs w:val="33"/>
          <w:highlight w:val="none"/>
          <w:shd w:val="clear" w:color="auto" w:fill="auto"/>
          <w:lang w:val="en-US" w:eastAsia="zh-CN" w:bidi="ar-SA"/>
        </w:rPr>
        <w:t>二、部门资金总体情况</w:t>
      </w:r>
    </w:p>
    <w:p w14:paraId="73DD9645">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b/>
          <w:bCs/>
          <w:color w:val="auto"/>
          <w:kern w:val="0"/>
          <w:sz w:val="33"/>
          <w:szCs w:val="33"/>
          <w:highlight w:val="none"/>
          <w:shd w:val="clear" w:color="auto" w:fill="auto"/>
          <w:lang w:val="en-US" w:eastAsia="zh-CN" w:bidi="ar-SA"/>
        </w:rPr>
        <w:t>（一）年度预算安排情况。</w:t>
      </w:r>
      <w:r>
        <w:rPr>
          <w:rFonts w:hint="default" w:ascii="Times New Roman" w:hAnsi="Times New Roman" w:eastAsia="方正仿宋_GBK" w:cs="Times New Roman"/>
          <w:spacing w:val="0"/>
          <w:sz w:val="32"/>
          <w:szCs w:val="32"/>
          <w:lang w:val="en-US" w:eastAsia="zh-CN"/>
        </w:rPr>
        <w:t>2024年，区级部门预算总体安排173,463.19万元，其中，年初预算64,796.25万元、追加预算108,666.94万元。选取10家预算单位开展整体绩效重点评价，涉及财政资金62,813.10万元，其中，年初预算4,948.67万元、追加预算57,864.43万元。选取15个项目开展项目绩效重点评价，涉及财政资金5,136.68万元。</w:t>
      </w:r>
    </w:p>
    <w:p w14:paraId="61279669">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b/>
          <w:bCs/>
          <w:color w:val="auto"/>
          <w:kern w:val="0"/>
          <w:sz w:val="33"/>
          <w:szCs w:val="33"/>
          <w:highlight w:val="none"/>
          <w:shd w:val="clear" w:color="auto" w:fill="auto"/>
          <w:lang w:val="en-US" w:eastAsia="zh-CN" w:bidi="ar-SA"/>
        </w:rPr>
        <w:t>（二）年度预算支出情况。</w:t>
      </w:r>
      <w:r>
        <w:rPr>
          <w:rFonts w:hint="default" w:ascii="Times New Roman" w:hAnsi="Times New Roman" w:eastAsia="方正仿宋_GBK" w:cs="Times New Roman"/>
          <w:spacing w:val="0"/>
          <w:sz w:val="32"/>
          <w:szCs w:val="32"/>
          <w:lang w:val="en-US" w:eastAsia="zh-CN"/>
        </w:rPr>
        <w:t>2024年，区级部门总体支出140,903.96万元，其中，年初预算支出52,275.21万元，追加预算支出88,628.75万元。 重点绩效评价涉及15个项目，支出4,721.25万元。</w:t>
      </w:r>
    </w:p>
    <w:p w14:paraId="7318F3BE">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b/>
          <w:bCs/>
          <w:color w:val="auto"/>
          <w:kern w:val="0"/>
          <w:sz w:val="33"/>
          <w:szCs w:val="33"/>
          <w:highlight w:val="none"/>
          <w:shd w:val="clear" w:color="auto" w:fill="auto"/>
          <w:lang w:val="en-US" w:eastAsia="zh-CN" w:bidi="ar-SA"/>
        </w:rPr>
        <w:t>（三）以前年度结转结余使用情况。</w:t>
      </w:r>
      <w:r>
        <w:rPr>
          <w:rFonts w:hint="default" w:ascii="Times New Roman" w:hAnsi="Times New Roman" w:eastAsia="方正仿宋_GBK" w:cs="Times New Roman"/>
          <w:spacing w:val="0"/>
          <w:sz w:val="32"/>
          <w:szCs w:val="32"/>
          <w:lang w:val="en-US" w:eastAsia="zh-CN"/>
        </w:rPr>
        <w:t>2024年，累计结转结余资金58,150.71万元，支出48,360.88万元。重点绩效评价涉及10个单位，累计结转结余资金27,780.83万元，支出25,102.97万元。</w:t>
      </w:r>
    </w:p>
    <w:p w14:paraId="693F2E5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hint="eastAsia" w:ascii="Times New Roman" w:hAnsi="Times New Roman" w:eastAsia="方正黑体_GBK" w:cs="Times New Roman"/>
          <w:color w:val="auto"/>
          <w:kern w:val="0"/>
          <w:sz w:val="33"/>
          <w:szCs w:val="33"/>
          <w:highlight w:val="none"/>
          <w:shd w:val="clear" w:color="auto" w:fill="auto"/>
          <w:lang w:val="en-US" w:eastAsia="zh-CN" w:bidi="ar-SA"/>
        </w:rPr>
        <w:t>三、财政支出管理情况</w:t>
      </w:r>
    </w:p>
    <w:p w14:paraId="2F018060">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ascii="Times New Roman" w:hAnsi="Times New Roman" w:eastAsia="方正仿宋_GBK" w:cs="Times New Roman"/>
          <w:color w:val="auto"/>
          <w:sz w:val="33"/>
          <w:szCs w:val="33"/>
          <w:highlight w:val="none"/>
          <w:shd w:val="clear" w:color="auto" w:fill="auto"/>
          <w:lang w:bidi="ar"/>
        </w:rPr>
      </w:pPr>
      <w:r>
        <w:rPr>
          <w:rFonts w:hint="eastAsia" w:ascii="Times New Roman" w:hAnsi="Times New Roman" w:eastAsia="方正楷体_GBK" w:cs="方正楷体_GBK"/>
          <w:b/>
          <w:bCs/>
          <w:color w:val="auto"/>
          <w:kern w:val="0"/>
          <w:sz w:val="33"/>
          <w:szCs w:val="33"/>
          <w:highlight w:val="none"/>
          <w:shd w:val="clear" w:color="auto" w:fill="auto"/>
          <w:lang w:bidi="ar"/>
        </w:rPr>
        <w:t>（一</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r>
        <w:rPr>
          <w:rFonts w:hint="eastAsia" w:ascii="Times New Roman" w:hAnsi="Times New Roman" w:eastAsia="方正楷体_GBK" w:cs="方正楷体_GBK"/>
          <w:b/>
          <w:bCs/>
          <w:color w:val="auto"/>
          <w:kern w:val="0"/>
          <w:sz w:val="33"/>
          <w:szCs w:val="33"/>
          <w:highlight w:val="none"/>
          <w:shd w:val="clear" w:color="auto" w:fill="auto"/>
          <w:lang w:bidi="ar"/>
        </w:rPr>
        <w:t>专项资金分配情况</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r>
        <w:rPr>
          <w:rFonts w:hint="default" w:ascii="Times New Roman" w:hAnsi="Times New Roman" w:eastAsia="方正仿宋_GBK" w:cs="Times New Roman"/>
          <w:spacing w:val="0"/>
          <w:sz w:val="32"/>
          <w:szCs w:val="32"/>
          <w:lang w:val="en-US" w:eastAsia="zh-CN"/>
        </w:rPr>
        <w:t>2024年，上级专款下达60,900.62万元，支出28,731.65万元。重点绩效评价涉及10个单位，上级专款下达18,029.73万元，支出6,095.81万元。</w:t>
      </w:r>
    </w:p>
    <w:p w14:paraId="3419B71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楷体_GBK" w:cs="方正楷体_GBK"/>
          <w:b/>
          <w:bCs/>
          <w:color w:val="auto"/>
          <w:kern w:val="0"/>
          <w:sz w:val="33"/>
          <w:szCs w:val="33"/>
          <w:highlight w:val="none"/>
          <w:shd w:val="clear" w:color="auto" w:fill="auto"/>
          <w:lang w:bidi="ar"/>
        </w:rPr>
        <w:t>（二）资产管理</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r>
        <w:rPr>
          <w:rFonts w:hint="default" w:ascii="Times New Roman" w:hAnsi="Times New Roman" w:eastAsia="方正仿宋_GBK" w:cs="Times New Roman"/>
          <w:spacing w:val="0"/>
          <w:sz w:val="32"/>
          <w:szCs w:val="32"/>
          <w:lang w:val="en-US" w:eastAsia="zh-CN"/>
        </w:rPr>
        <w:t>截至2024年12月31日，西区资产总额（账面净值，下同）197,163.85万元，较上年增长5.86%。负债总额42,620.05万元，较上年下降0.29%。净资产154,543.80万元，较上年增长7.70%。</w:t>
      </w:r>
    </w:p>
    <w:p w14:paraId="6BC57FDF">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ascii="Times New Roman" w:hAnsi="Times New Roman" w:eastAsia="方正仿宋_GBK" w:cs="Times New Roman"/>
          <w:b/>
          <w:bCs/>
          <w:color w:val="auto"/>
          <w:sz w:val="33"/>
          <w:szCs w:val="33"/>
          <w:highlight w:val="none"/>
          <w:shd w:val="clear" w:color="auto" w:fill="auto"/>
          <w:lang w:bidi="ar"/>
        </w:rPr>
        <w:t>1.资产</w:t>
      </w:r>
      <w:r>
        <w:rPr>
          <w:rFonts w:hint="eastAsia" w:ascii="Times New Roman" w:hAnsi="Times New Roman" w:eastAsia="方正仿宋_GBK" w:cs="Times New Roman"/>
          <w:b/>
          <w:bCs/>
          <w:color w:val="auto"/>
          <w:sz w:val="33"/>
          <w:szCs w:val="33"/>
          <w:highlight w:val="none"/>
          <w:shd w:val="clear" w:color="auto" w:fill="auto"/>
          <w:lang w:bidi="ar"/>
        </w:rPr>
        <w:t>分布</w:t>
      </w:r>
      <w:r>
        <w:rPr>
          <w:rFonts w:ascii="Times New Roman" w:hAnsi="Times New Roman" w:eastAsia="方正仿宋_GBK" w:cs="Times New Roman"/>
          <w:b/>
          <w:bCs/>
          <w:color w:val="auto"/>
          <w:sz w:val="33"/>
          <w:szCs w:val="33"/>
          <w:highlight w:val="none"/>
          <w:shd w:val="clear" w:color="auto" w:fill="auto"/>
          <w:lang w:bidi="ar"/>
        </w:rPr>
        <w:t>情况。</w:t>
      </w:r>
      <w:r>
        <w:rPr>
          <w:rFonts w:hint="default" w:ascii="Times New Roman" w:hAnsi="Times New Roman" w:eastAsia="方正仿宋_GBK" w:cs="Times New Roman"/>
          <w:spacing w:val="0"/>
          <w:sz w:val="32"/>
          <w:szCs w:val="32"/>
          <w:lang w:val="en-US" w:eastAsia="zh-CN"/>
        </w:rPr>
        <w:t>西区行政单位国有资产125,844.24万元，占资产总额的63.83%；事业单位国有资产71,319.61万元，占资产总额的36.17%。</w:t>
      </w:r>
    </w:p>
    <w:p w14:paraId="217C5ED9">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bCs/>
          <w:color w:val="auto"/>
          <w:sz w:val="33"/>
          <w:szCs w:val="33"/>
          <w:highlight w:val="none"/>
          <w:shd w:val="clear" w:color="auto" w:fill="auto"/>
          <w:lang w:bidi="ar"/>
        </w:rPr>
        <w:t>2.</w:t>
      </w:r>
      <w:r>
        <w:rPr>
          <w:rFonts w:ascii="Times New Roman" w:hAnsi="Times New Roman" w:eastAsia="方正仿宋_GBK" w:cs="Times New Roman"/>
          <w:b/>
          <w:bCs/>
          <w:color w:val="auto"/>
          <w:sz w:val="33"/>
          <w:szCs w:val="33"/>
          <w:highlight w:val="none"/>
          <w:shd w:val="clear" w:color="auto" w:fill="auto"/>
          <w:lang w:bidi="ar"/>
        </w:rPr>
        <w:t>资产构成情况。</w:t>
      </w:r>
      <w:r>
        <w:rPr>
          <w:rFonts w:hint="default" w:ascii="Times New Roman" w:hAnsi="Times New Roman" w:eastAsia="方正仿宋_GBK" w:cs="Times New Roman"/>
          <w:spacing w:val="0"/>
          <w:sz w:val="32"/>
          <w:szCs w:val="32"/>
          <w:lang w:val="en-US" w:eastAsia="zh-CN"/>
        </w:rPr>
        <w:t>流动资产51,385.69万元，占资产总额26.06%；固定资产25,822.86万元，占资产总额13.10%；在建工程60,518.96万元，占资产总额30.69%；无形资产762.33万元，占资产总额0.39%；公共基础设施40,673.93万元，占资产总额20.63%；政府储备物资436.78万元，占资产总额0.22%；保障性住房16,420.11万元，占资产总额8.33%；其他资产1,143.19万元，占资产总额0.58%。</w:t>
      </w:r>
    </w:p>
    <w:p w14:paraId="6A9E48E0">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hint="eastAsia" w:ascii="Times New Roman" w:hAnsi="Times New Roman" w:eastAsia="方正仿宋_GBK" w:cs="Times New Roman"/>
          <w:color w:val="auto"/>
          <w:sz w:val="33"/>
          <w:szCs w:val="33"/>
          <w:highlight w:val="yellow"/>
          <w:shd w:val="clear" w:color="auto" w:fill="auto"/>
          <w:lang w:eastAsia="zh-CN" w:bidi="ar"/>
        </w:rPr>
      </w:pPr>
      <w:r>
        <w:rPr>
          <w:rFonts w:hint="eastAsia" w:ascii="Times New Roman" w:hAnsi="Times New Roman" w:eastAsia="方正仿宋_GBK" w:cs="Times New Roman"/>
          <w:b/>
          <w:bCs/>
          <w:color w:val="auto"/>
          <w:sz w:val="33"/>
          <w:szCs w:val="33"/>
          <w:highlight w:val="none"/>
          <w:shd w:val="clear" w:color="auto" w:fill="auto"/>
          <w:lang w:bidi="ar"/>
        </w:rPr>
        <w:t>3.</w:t>
      </w:r>
      <w:r>
        <w:rPr>
          <w:rFonts w:ascii="Times New Roman" w:hAnsi="Times New Roman" w:eastAsia="方正仿宋_GBK" w:cs="Times New Roman"/>
          <w:b/>
          <w:bCs/>
          <w:color w:val="auto"/>
          <w:sz w:val="33"/>
          <w:szCs w:val="33"/>
          <w:highlight w:val="none"/>
          <w:shd w:val="clear" w:color="auto" w:fill="auto"/>
          <w:lang w:bidi="ar"/>
        </w:rPr>
        <w:t>固定资产构成情况。</w:t>
      </w:r>
      <w:r>
        <w:rPr>
          <w:rFonts w:hint="default" w:ascii="Times New Roman" w:hAnsi="Times New Roman" w:eastAsia="方正仿宋_GBK" w:cs="Times New Roman"/>
          <w:spacing w:val="0"/>
          <w:sz w:val="32"/>
          <w:szCs w:val="32"/>
          <w:lang w:val="en-US" w:eastAsia="zh-CN"/>
        </w:rPr>
        <w:t>房屋和构筑物19,605.49万元，占固定资产的75.92%（其中，房屋18,569.78万元，占固定资产的71.91%）；设备4,318.38万元，占固定资产的16.72%（其中，车辆823.97万元，占3.19%，单价100万（含）以上（不含车辆）设备157.75万元，占0.61%）；文物和陈列品37.93万元，占固定资产的0.15%；图书和档案674.06万元，占固定资产的2.61%；家具和用具1,186.99万元，占固定资产的4.60%。</w:t>
      </w:r>
    </w:p>
    <w:p w14:paraId="3E18269F">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700" w:firstLineChars="200"/>
        <w:jc w:val="both"/>
        <w:textAlignment w:val="auto"/>
        <w:rPr>
          <w:rFonts w:hint="eastAsia" w:ascii="Times New Roman" w:hAnsi="Times New Roman" w:eastAsia="方正楷体_GBK" w:cs="方正楷体_GBK"/>
          <w:b/>
          <w:bCs/>
          <w:color w:val="auto"/>
          <w:kern w:val="0"/>
          <w:sz w:val="33"/>
          <w:szCs w:val="33"/>
          <w:highlight w:val="none"/>
          <w:shd w:val="clear" w:color="auto" w:fill="auto"/>
          <w:lang w:eastAsia="zh-CN" w:bidi="ar"/>
        </w:rPr>
      </w:pPr>
      <w:r>
        <w:rPr>
          <w:rFonts w:hint="eastAsia" w:ascii="Times New Roman" w:hAnsi="Times New Roman" w:eastAsia="方正楷体_GBK" w:cs="方正楷体_GBK"/>
          <w:b/>
          <w:bCs/>
          <w:color w:val="auto"/>
          <w:kern w:val="0"/>
          <w:sz w:val="33"/>
          <w:szCs w:val="33"/>
          <w:highlight w:val="none"/>
          <w:shd w:val="clear" w:color="auto" w:fill="auto"/>
          <w:lang w:bidi="ar"/>
        </w:rPr>
        <w:t>（三）内控制度管理</w:t>
      </w:r>
      <w:r>
        <w:rPr>
          <w:rFonts w:hint="eastAsia" w:ascii="Times New Roman" w:hAnsi="Times New Roman" w:eastAsia="方正楷体_GBK" w:cs="方正楷体_GBK"/>
          <w:b/>
          <w:bCs/>
          <w:color w:val="auto"/>
          <w:kern w:val="0"/>
          <w:sz w:val="33"/>
          <w:szCs w:val="33"/>
          <w:highlight w:val="none"/>
          <w:shd w:val="clear" w:color="auto" w:fill="auto"/>
          <w:lang w:eastAsia="zh-CN" w:bidi="ar"/>
        </w:rPr>
        <w:t>。</w:t>
      </w:r>
    </w:p>
    <w:p w14:paraId="4D1CEB4A">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z w:val="32"/>
          <w:szCs w:val="32"/>
          <w:lang w:val="en-US" w:eastAsia="zh-CN"/>
        </w:rPr>
        <w:t>1. </w:t>
      </w:r>
      <w:r>
        <w:rPr>
          <w:rFonts w:hint="default" w:ascii="Times New Roman" w:hAnsi="Times New Roman" w:eastAsia="方正仿宋_GBK" w:cs="Times New Roman"/>
          <w:b/>
          <w:sz w:val="32"/>
          <w:szCs w:val="32"/>
          <w:lang w:val="en-US" w:eastAsia="zh-CN"/>
        </w:rPr>
        <w:t>强化政治引领，压实主体责任。</w:t>
      </w:r>
      <w:r>
        <w:rPr>
          <w:rFonts w:hint="default" w:ascii="Times New Roman" w:hAnsi="Times New Roman" w:eastAsia="方正仿宋_GBK" w:cs="Times New Roman"/>
          <w:spacing w:val="0"/>
          <w:sz w:val="32"/>
          <w:szCs w:val="32"/>
          <w:lang w:val="en-US" w:eastAsia="zh-CN"/>
        </w:rPr>
        <w:t>始终将内控工作置于政治高度，作为财政监管的核心保障。通过常态化政策制度学习与研讨，以学促能、以学提质，使内控成为精准识别、放大风险的</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前置探头</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，筑牢风险防范第一道防线。</w:t>
      </w:r>
    </w:p>
    <w:p w14:paraId="7411F9EC">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z w:val="32"/>
          <w:szCs w:val="32"/>
          <w:lang w:val="en-US" w:eastAsia="zh-CN"/>
        </w:rPr>
        <w:t>2. </w:t>
      </w:r>
      <w:r>
        <w:rPr>
          <w:rFonts w:hint="default" w:ascii="Times New Roman" w:hAnsi="Times New Roman" w:eastAsia="方正仿宋_GBK" w:cs="Times New Roman"/>
          <w:b/>
          <w:sz w:val="32"/>
          <w:szCs w:val="32"/>
          <w:lang w:val="en-US" w:eastAsia="zh-CN"/>
        </w:rPr>
        <w:t>健全制度体系，提升规范效能。</w:t>
      </w:r>
      <w:r>
        <w:rPr>
          <w:rFonts w:hint="default" w:ascii="Times New Roman" w:hAnsi="Times New Roman" w:eastAsia="方正仿宋_GBK" w:cs="Times New Roman"/>
          <w:spacing w:val="0"/>
          <w:sz w:val="32"/>
          <w:szCs w:val="32"/>
          <w:lang w:val="en-US" w:eastAsia="zh-CN"/>
        </w:rPr>
        <w:t>以制度建设为根基，动态完善内控制度框架，根据实际需求优化调整，增强制度的时效性、精准性与可操作性。通过体系化建设，持续提升财政领域全流程风险防控的硬实力。</w:t>
      </w:r>
    </w:p>
    <w:p w14:paraId="2634A6AB">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z w:val="32"/>
          <w:szCs w:val="32"/>
          <w:lang w:val="en-US" w:eastAsia="zh-CN"/>
        </w:rPr>
        <w:t>3. </w:t>
      </w:r>
      <w:r>
        <w:rPr>
          <w:rFonts w:hint="default" w:ascii="Times New Roman" w:hAnsi="Times New Roman" w:eastAsia="方正仿宋_GBK" w:cs="Times New Roman"/>
          <w:b/>
          <w:sz w:val="32"/>
          <w:szCs w:val="32"/>
          <w:lang w:val="en-US" w:eastAsia="zh-CN"/>
        </w:rPr>
        <w:t>狠抓执行落地，务求工作实效。</w:t>
      </w:r>
      <w:r>
        <w:rPr>
          <w:rFonts w:hint="default" w:ascii="Times New Roman" w:hAnsi="Times New Roman" w:eastAsia="方正仿宋_GBK" w:cs="Times New Roman"/>
          <w:spacing w:val="0"/>
          <w:sz w:val="32"/>
          <w:szCs w:val="32"/>
          <w:lang w:val="en-US" w:eastAsia="zh-CN"/>
        </w:rPr>
        <w:t>聚焦财政监管权力运行关键环节，加大内控执行力度。健全责任追究与成果转化机制，将内控要求融入日常工作，引导干部从思想、政治、</w:t>
      </w:r>
      <w:r>
        <w:rPr>
          <w:rFonts w:hint="default" w:ascii="Times New Roman" w:hAnsi="Times New Roman" w:eastAsia="方正仿宋_GBK" w:cs="Times New Roman"/>
          <w:spacing w:val="-6"/>
          <w:sz w:val="32"/>
          <w:szCs w:val="32"/>
          <w:lang w:val="en-US" w:eastAsia="zh-CN"/>
        </w:rPr>
        <w:t>行动上形成自觉，确保制度刚性落实。2024年，全区79家预算单位已全面推进内控建设，显著提升了行政事业单位内控管理规范化水平，成功实现对各类潜在风险的有效预警与防范</w:t>
      </w:r>
      <w:r>
        <w:rPr>
          <w:rFonts w:hint="default" w:ascii="Times New Roman" w:hAnsi="Times New Roman" w:eastAsia="方正仿宋_GBK" w:cs="Times New Roman"/>
          <w:spacing w:val="0"/>
          <w:sz w:val="32"/>
          <w:szCs w:val="32"/>
          <w:lang w:val="en-US" w:eastAsia="zh-CN"/>
        </w:rPr>
        <w:t>。</w:t>
      </w:r>
    </w:p>
    <w:p w14:paraId="38E44577">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ascii="Times New Roman" w:hAnsi="Times New Roman" w:eastAsia="仿宋_GB2312" w:cs="Times New Roman"/>
          <w:color w:val="auto"/>
          <w:spacing w:val="0"/>
          <w:sz w:val="32"/>
          <w:highlight w:val="none"/>
          <w:shd w:val="clear" w:color="auto" w:fill="auto"/>
        </w:rPr>
      </w:pPr>
      <w:r>
        <w:rPr>
          <w:rFonts w:hint="default" w:ascii="Times New Roman" w:hAnsi="Times New Roman" w:eastAsia="方正楷体_GBK" w:cs="Times New Roman"/>
          <w:b/>
          <w:sz w:val="32"/>
          <w:szCs w:val="32"/>
          <w:lang w:val="en-US" w:eastAsia="zh-CN"/>
        </w:rPr>
        <w:t>（四）绩效监控。</w:t>
      </w:r>
      <w:r>
        <w:rPr>
          <w:rFonts w:hint="default" w:ascii="Times New Roman" w:hAnsi="Times New Roman" w:eastAsia="方正仿宋_GBK" w:cs="Times New Roman"/>
          <w:spacing w:val="0"/>
          <w:sz w:val="32"/>
          <w:szCs w:val="32"/>
          <w:lang w:val="en-US" w:eastAsia="zh-CN"/>
        </w:rPr>
        <w:t>西区深入推进事中绩效监控，对2024年纳入监控范围内财政资金的支出进度、绩效目标的运行情况、拨付使用情况等进行跟踪，实现监控自评全覆盖。在此基础上，参考单位项目实施进度、往年资金结转结余情况等因素开展区级重点事中监控，及时查找薄弱环节，纠正执行偏差。</w:t>
      </w:r>
      <w:r>
        <w:rPr>
          <w:rFonts w:hint="default" w:ascii="Times New Roman" w:hAnsi="Times New Roman" w:eastAsia="方正仿宋_GBK" w:cs="Times New Roman"/>
          <w:b/>
          <w:sz w:val="32"/>
          <w:szCs w:val="32"/>
          <w:lang w:val="en-US" w:eastAsia="zh-CN"/>
        </w:rPr>
        <w:t>一是主管单位自评。</w:t>
      </w:r>
      <w:r>
        <w:rPr>
          <w:rFonts w:hint="default" w:ascii="Times New Roman" w:hAnsi="Times New Roman" w:eastAsia="方正仿宋_GBK" w:cs="Times New Roman"/>
          <w:spacing w:val="0"/>
          <w:sz w:val="32"/>
          <w:szCs w:val="32"/>
          <w:lang w:val="en-US" w:eastAsia="zh-CN"/>
        </w:rPr>
        <w:t>区级各主管部门（单位）对本部门及下属二级预算单位1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8月预算绩效执行情况实施监控，填报绩效监控表，形成绩效监控自评报告，事中绩效监控共涉及财政资金231,596.76万元，自评率100%。</w:t>
      </w:r>
      <w:r>
        <w:rPr>
          <w:rFonts w:hint="default" w:ascii="Times New Roman" w:hAnsi="Times New Roman" w:eastAsia="方正仿宋_GBK" w:cs="Times New Roman"/>
          <w:b/>
          <w:sz w:val="32"/>
          <w:szCs w:val="32"/>
          <w:lang w:val="en-US" w:eastAsia="zh-CN"/>
        </w:rPr>
        <w:t>二是财政部门监控。</w:t>
      </w:r>
      <w:r>
        <w:rPr>
          <w:rFonts w:hint="default" w:ascii="Times New Roman" w:hAnsi="Times New Roman" w:eastAsia="方正仿宋_GBK" w:cs="Times New Roman"/>
          <w:spacing w:val="0"/>
          <w:sz w:val="32"/>
          <w:szCs w:val="32"/>
          <w:lang w:val="en-US" w:eastAsia="zh-CN"/>
        </w:rPr>
        <w:t>在单位自评基础上，区财政局对1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8月财政资金进行重点绩效监控，西区基本经费支出占年度预算安排的76.60%，高于目标进度；项目经费支出占年度预算安排的51.30%，低于目标进度，主要原因是部分项目为年底统一结算的工程类项目，需审核后拨付资金。</w:t>
      </w:r>
    </w:p>
    <w:p w14:paraId="2119EB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00" w:firstLineChars="200"/>
        <w:jc w:val="both"/>
        <w:textAlignment w:val="auto"/>
        <w:rPr>
          <w:rFonts w:ascii="Times New Roman" w:hAnsi="Times New Roman" w:eastAsia="方正黑体_GBK" w:cs="Times New Roman"/>
          <w:color w:val="auto"/>
          <w:kern w:val="0"/>
          <w:sz w:val="33"/>
          <w:szCs w:val="33"/>
          <w:highlight w:val="none"/>
          <w:shd w:val="clear" w:color="auto" w:fill="auto"/>
          <w:lang w:val="en-US" w:eastAsia="zh-CN" w:bidi="ar-SA"/>
        </w:rPr>
      </w:pPr>
      <w:r>
        <w:rPr>
          <w:rFonts w:hint="eastAsia" w:ascii="Times New Roman" w:hAnsi="Times New Roman" w:eastAsia="方正黑体_GBK" w:cs="Times New Roman"/>
          <w:color w:val="auto"/>
          <w:kern w:val="0"/>
          <w:sz w:val="33"/>
          <w:szCs w:val="33"/>
          <w:highlight w:val="none"/>
          <w:shd w:val="clear" w:color="auto" w:fill="auto"/>
          <w:lang w:val="en-US" w:eastAsia="zh-CN" w:bidi="ar-SA"/>
        </w:rPr>
        <w:t>四、重点绩效评价项目完成情况</w:t>
      </w:r>
    </w:p>
    <w:p w14:paraId="09F36A6F">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（一）区级项目完成情况。</w:t>
      </w:r>
      <w:r>
        <w:rPr>
          <w:rFonts w:hint="default" w:ascii="Times New Roman" w:hAnsi="Times New Roman" w:eastAsia="方正仿宋_GBK" w:cs="Times New Roman"/>
          <w:spacing w:val="0"/>
          <w:sz w:val="32"/>
          <w:szCs w:val="32"/>
          <w:lang w:val="en-US" w:eastAsia="zh-CN"/>
        </w:rPr>
        <w:t>2024年，重点绩效评价10家单位，涉及区级项目94个，涉及资金2,259.35万元，完成90个，完成率95.80%。</w:t>
      </w:r>
    </w:p>
    <w:p w14:paraId="40DA7E4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（二）上级专项完成情况。</w:t>
      </w:r>
      <w:r>
        <w:rPr>
          <w:rFonts w:hint="default" w:ascii="Times New Roman" w:hAnsi="Times New Roman" w:eastAsia="方正仿宋_GBK" w:cs="Times New Roman"/>
          <w:spacing w:val="0"/>
          <w:sz w:val="32"/>
          <w:szCs w:val="32"/>
          <w:lang w:val="en-US" w:eastAsia="zh-CN"/>
        </w:rPr>
        <w:t>2024年，重点绩效评价10家单位，涉及中央、省、市级项目共43个，涉及资金17,081.55万元，完成39个，完成率90.70%。</w:t>
      </w:r>
    </w:p>
    <w:p w14:paraId="774D54F3">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（三）上年结转项目完成情况。</w:t>
      </w:r>
      <w:r>
        <w:rPr>
          <w:rFonts w:hint="default" w:ascii="Times New Roman" w:hAnsi="Times New Roman" w:eastAsia="方正仿宋_GBK" w:cs="Times New Roman"/>
          <w:spacing w:val="0"/>
          <w:sz w:val="32"/>
          <w:szCs w:val="32"/>
          <w:lang w:val="en-US" w:eastAsia="zh-CN"/>
        </w:rPr>
        <w:t>2024年，重点绩效评价10家单位，上年结转项目64个，涉及资金7,984.04万元，完成56个，完成率87.50%。</w:t>
      </w:r>
    </w:p>
    <w:p w14:paraId="1CEBC430">
      <w:pPr>
        <w:keepNext w:val="0"/>
        <w:keepLines w:val="0"/>
        <w:pageBreakBefore w:val="0"/>
        <w:widowControl w:val="0"/>
        <w:kinsoku/>
        <w:wordWrap/>
        <w:overflowPunct/>
        <w:topLinePunct w:val="0"/>
        <w:autoSpaceDE/>
        <w:autoSpaceDN/>
        <w:bidi w:val="0"/>
        <w:adjustRightInd/>
        <w:snapToGrid/>
        <w:spacing w:line="560" w:lineRule="exact"/>
        <w:ind w:firstLine="700" w:firstLineChars="200"/>
        <w:jc w:val="both"/>
        <w:textAlignment w:val="auto"/>
        <w:rPr>
          <w:rFonts w:ascii="Times New Roman" w:hAnsi="Times New Roman" w:eastAsia="方正仿宋_GBK" w:cs="方正仿宋_GBK"/>
          <w:color w:val="auto"/>
          <w:sz w:val="32"/>
          <w:szCs w:val="32"/>
          <w:highlight w:val="none"/>
          <w:shd w:val="clear" w:color="auto" w:fill="auto"/>
        </w:rPr>
      </w:pPr>
      <w:r>
        <w:rPr>
          <w:rFonts w:hint="eastAsia" w:ascii="Times New Roman" w:hAnsi="Times New Roman" w:eastAsia="方正黑体_GBK" w:cs="Times New Roman"/>
          <w:color w:val="auto"/>
          <w:kern w:val="0"/>
          <w:sz w:val="33"/>
          <w:szCs w:val="33"/>
          <w:highlight w:val="none"/>
          <w:shd w:val="clear" w:color="auto" w:fill="auto"/>
        </w:rPr>
        <w:t>五、评价结论</w:t>
      </w:r>
    </w:p>
    <w:p w14:paraId="304D7F1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2024年西区重点财政资金绩效目标完成情况较好，各单位均有效履行了核心职能，资金使用规范高效，切实保障了各单位人员基本支出及各项工作平稳运行。</w:t>
      </w:r>
      <w:bookmarkStart w:id="1" w:name="OLE_LINK7"/>
      <w:bookmarkStart w:id="2" w:name="OLE_LINK1"/>
      <w:r>
        <w:rPr>
          <w:rFonts w:hint="default" w:ascii="Times New Roman" w:hAnsi="Times New Roman" w:eastAsia="方正仿宋_GBK" w:cs="Times New Roman"/>
          <w:spacing w:val="0"/>
          <w:sz w:val="32"/>
          <w:szCs w:val="32"/>
          <w:highlight w:val="none"/>
          <w:lang w:val="en-US" w:eastAsia="zh-CN"/>
        </w:rPr>
        <w:t>区住房城乡建设局绩效目标完成良好，财政资金支出绩效管理体系完善，从预算编制、执行、项目验收至资金支付全流程闭环管控，严格落实部门预算及</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三公</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经费压降要求。项目实施严格遵循申报方案，日常监督到位，实现项目资金专项专用，无截留、挪用等违规现象，整体支出规范高效，绩效成果显著。区水利局绩效目标完成良好，全年工作按年初计划稳步推进，各项绩效目标均达成相应执行进度。财政收支预算管理体系健全，制度保障有力，预算执行与实施效果良好，有效支撑了水利领域各项工作的顺利开展，绩效目标实现度高。区退役军人事务局较好完成年初绩效目标，建立资金使用动态管理及跟踪检查机制，实现资金使用效益最大化，投入成本与预期效果匹配度高。服务保障精准有效，服务对象满意度突出，绩效目标落实质量及社会效益良好。区市场监管局部门绩效目标编制完整、合理，资金支付符合法律法规以及专项资金管理要求，项目支出专项核算、专款专用，食品、药品、产品质量、特种设备</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四大安全</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监管实现</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零事故</w:t>
      </w:r>
      <w:r>
        <w:rPr>
          <w:rFonts w:hint="eastAsia" w:ascii="Times New Roman" w:hAnsi="Times New Roman" w:eastAsia="方正仿宋_GBK" w:cs="Times New Roman"/>
          <w:spacing w:val="0"/>
          <w:sz w:val="32"/>
          <w:szCs w:val="32"/>
          <w:highlight w:val="none"/>
          <w:lang w:val="en-US" w:eastAsia="zh-CN"/>
        </w:rPr>
        <w:t>”</w:t>
      </w:r>
      <w:r>
        <w:rPr>
          <w:rFonts w:hint="default" w:ascii="Times New Roman" w:hAnsi="Times New Roman" w:eastAsia="方正仿宋_GBK" w:cs="Times New Roman"/>
          <w:spacing w:val="0"/>
          <w:sz w:val="32"/>
          <w:szCs w:val="32"/>
          <w:highlight w:val="none"/>
          <w:lang w:val="en-US" w:eastAsia="zh-CN"/>
        </w:rPr>
        <w:t>。区信访局绩效目标完成良好，信访信息汇集分析机制构建成效显著，有效指导全区信访信息化建设与应用。统筹指导全区信访工作，及时总结推广经验，高质量完成信访宣传与信息发布任务，信访工作机制持续完善，绩效成果支撑作用突出。园区管委会绩效目标完成良好，统筹推动园区开发建设成效显著，在征地拆迁、土地储备及建设项目资金争取方面配合高效。园区项目包装储备、招商引资等工作推进有力，为园区发展提供了坚实支撑，绩效目标实现质量高。区委党校整体绩效目标落实较好，部门基本支出与项目支出严格执行预算进度，预算执行情况良好，有效保障各项工作运转。统筹举办各类培训班、进修班，强化学员党性教育与理论素养提升，培训成效显著，绩效目标达成度及工作实效突出。区疾病预防控制中心较好完成部门预算绩效目标，专项资金严格按规定范围、标准使用，实行专户管理及明细账核算。项目经费预算科学合理，财务、管理及会计核算制度完整合法，资金使用无违规违纪行为，绩效目标落实规范且成效良好。区市容环境卫生服务中心绩效目标完成良好，预算编制科学性强，扎实做好环境卫生作业企业行业管理，规范城市建成区户外广告和招牌监督管理。城市环境卫生面貌持续改善，绩效目标与民生需求契合度高，工作成效得到有效体现。大</w:t>
      </w:r>
      <w:r>
        <w:rPr>
          <w:rFonts w:hint="default" w:ascii="Times New Roman" w:hAnsi="Times New Roman" w:eastAsia="方正仿宋_GBK" w:cs="Times New Roman"/>
          <w:spacing w:val="-6"/>
          <w:sz w:val="32"/>
          <w:szCs w:val="32"/>
          <w:highlight w:val="none"/>
          <w:lang w:val="en-US" w:eastAsia="zh-CN"/>
        </w:rPr>
        <w:t>宝鼎街办项目绩效目标编制明确，为项目实施及资金使用提供了清晰指引，围绕目标强化执行过程管控与成效跟踪，确保绩效目标落地见效，整体绩效工作基础扎实，具备良好提升空间</w:t>
      </w:r>
      <w:r>
        <w:rPr>
          <w:rFonts w:hint="default" w:ascii="Times New Roman" w:hAnsi="Times New Roman" w:eastAsia="方正仿宋_GBK" w:cs="Times New Roman"/>
          <w:spacing w:val="0"/>
          <w:sz w:val="32"/>
          <w:szCs w:val="32"/>
          <w:highlight w:val="none"/>
          <w:lang w:val="en-US" w:eastAsia="zh-CN"/>
        </w:rPr>
        <w:t>。</w:t>
      </w:r>
    </w:p>
    <w:p w14:paraId="67F75141">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肯定成绩的同时，也应清醒认识到当前预算绩效管理工作中存在的短板与不足，主要体现在以下三个方面：</w:t>
      </w:r>
      <w:r>
        <w:rPr>
          <w:rFonts w:hint="default" w:ascii="Times New Roman" w:hAnsi="Times New Roman" w:eastAsia="方正仿宋_GBK" w:cs="Times New Roman"/>
          <w:b/>
          <w:sz w:val="32"/>
          <w:szCs w:val="32"/>
          <w:lang w:val="en-US" w:eastAsia="zh-CN"/>
        </w:rPr>
        <w:t>一是绩效主体责任意识有待强化。</w:t>
      </w:r>
      <w:r>
        <w:rPr>
          <w:rFonts w:hint="default" w:ascii="Times New Roman" w:hAnsi="Times New Roman" w:eastAsia="方正仿宋_GBK" w:cs="Times New Roman"/>
          <w:spacing w:val="0"/>
          <w:sz w:val="32"/>
          <w:szCs w:val="32"/>
          <w:lang w:val="en-US" w:eastAsia="zh-CN"/>
        </w:rPr>
        <w:t>各部门虽初步树立起了预算绩效的理念，但</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重资金争取、轻后续管理，重资金安排、轻项目效益</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的惯性思维没有得到根本性的扭转。同时，部分单位主动性不强，主体责任履行不到位，方法掌握不透彻，没有按照</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谁花钱，谁负责</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的原则，压实预算绩效管理责任，预算绩效管理工作仍然处于被动落实状态，积极主动作为的内生动力还不足，主体责任意识还需要进一步压实。</w:t>
      </w:r>
      <w:r>
        <w:rPr>
          <w:rFonts w:hint="default" w:ascii="Times New Roman" w:hAnsi="Times New Roman" w:eastAsia="方正仿宋_GBK" w:cs="Times New Roman"/>
          <w:b/>
          <w:sz w:val="32"/>
          <w:szCs w:val="32"/>
          <w:lang w:val="en-US" w:eastAsia="zh-CN"/>
        </w:rPr>
        <w:t>二是绩效管理深度和质量有待提升。</w:t>
      </w:r>
      <w:r>
        <w:rPr>
          <w:rFonts w:hint="default" w:ascii="Times New Roman" w:hAnsi="Times New Roman" w:eastAsia="方正仿宋_GBK" w:cs="Times New Roman"/>
          <w:spacing w:val="0"/>
          <w:sz w:val="32"/>
          <w:szCs w:val="32"/>
          <w:lang w:val="en-US" w:eastAsia="zh-CN"/>
        </w:rPr>
        <w:t>部分部门对预算绩效管理相关政策规定理解不深入，执行不到位，工作质量有待提高。开展自评时总结成绩较多，剖析问题较少，对项目绩效目标和分项指标分析不够详细，未进行客观总结归纳，难以客观真实反映项目运行实效，针对发现的问题后续改进措施较为空泛，可操作性和针对性不强，管理闭环尚未有效形成。</w:t>
      </w:r>
      <w:r>
        <w:rPr>
          <w:rFonts w:hint="default" w:ascii="Times New Roman" w:hAnsi="Times New Roman" w:eastAsia="方正仿宋_GBK" w:cs="Times New Roman"/>
          <w:b/>
          <w:sz w:val="32"/>
          <w:szCs w:val="32"/>
          <w:lang w:val="en-US" w:eastAsia="zh-CN"/>
        </w:rPr>
        <w:t>三是专业支撑能力有待加强。</w:t>
      </w:r>
      <w:r>
        <w:rPr>
          <w:rFonts w:hint="default" w:ascii="Times New Roman" w:hAnsi="Times New Roman" w:eastAsia="方正仿宋_GBK" w:cs="Times New Roman"/>
          <w:spacing w:val="0"/>
          <w:sz w:val="32"/>
          <w:szCs w:val="32"/>
          <w:lang w:val="en-US" w:eastAsia="zh-CN"/>
        </w:rPr>
        <w:t>预算绩效管理是一项专业性较强的工作，预算绩效管理工作人员既需要具备基本的财务知识，又必须对其项目或相关业务非常熟悉，才能保障预算评价目标的实现。当前，各预算单位均未设置专人从事绩效管理工</w:t>
      </w:r>
      <w:r>
        <w:rPr>
          <w:rFonts w:hint="default" w:ascii="Times New Roman" w:hAnsi="Times New Roman" w:eastAsia="方正仿宋_GBK" w:cs="Times New Roman"/>
          <w:spacing w:val="-6"/>
          <w:sz w:val="32"/>
          <w:szCs w:val="32"/>
          <w:lang w:val="en-US" w:eastAsia="zh-CN"/>
        </w:rPr>
        <w:t>作，绩效评价工作多由财务部门负责，缺少业务经验，绩效管理基础相对薄弱，财务人员难以对绩效评价的核心内容作出较为精准、专业的判断，与预算绩效管理工作要求存在一定差距</w:t>
      </w:r>
      <w:r>
        <w:rPr>
          <w:rFonts w:hint="default" w:ascii="Times New Roman" w:hAnsi="Times New Roman" w:eastAsia="方正仿宋_GBK" w:cs="Times New Roman"/>
          <w:spacing w:val="0"/>
          <w:sz w:val="32"/>
          <w:szCs w:val="32"/>
          <w:lang w:val="en-US" w:eastAsia="zh-CN"/>
        </w:rPr>
        <w:t>。</w:t>
      </w:r>
      <w:bookmarkEnd w:id="1"/>
    </w:p>
    <w:p w14:paraId="3ECCEB63">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六、下一步工作</w:t>
      </w:r>
    </w:p>
    <w:p w14:paraId="2FD8721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（一）强化绩效主体责任意识</w:t>
      </w:r>
    </w:p>
    <w:p w14:paraId="38D9264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各部门作为预算绩效管理的责任主体，对本部门项目预算绩效承担直接责任。区政府将继续按照各级预算绩效管理有关规定，完善绩效管理相关制度，建立责任清单制度，明确各部门及岗位在预算绩效管理中的具体职责，将责任落实到人；组织预算绩效管理专题培训，加强业务指导，促使各部门正确认识树立绩效理念在开展社会管理和提供公共服务中的重要性，切实激发各单位开展预算绩效管理工作的内生动力，树立起</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花钱必问效、无效必收回</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的责任意识。</w:t>
      </w:r>
    </w:p>
    <w:p w14:paraId="20149CF1">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sz w:val="32"/>
          <w:szCs w:val="32"/>
          <w:lang w:val="en-US" w:eastAsia="zh-CN"/>
        </w:rPr>
        <w:t>（二）强化预算绩效管理工作实效</w:t>
      </w:r>
    </w:p>
    <w:p w14:paraId="120FFF38">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pacing w:val="0"/>
          <w:sz w:val="32"/>
          <w:szCs w:val="32"/>
          <w:lang w:val="en-US" w:eastAsia="zh-CN"/>
        </w:rPr>
        <w:t>在强化绩效评价结果的应用上下功夫，实行</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两书一函</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制度，推动绩效整改落到实处。对重视不够、举措不实、推动不力的部门，发出整改通知书、提醒敦促函、约谈通知书，督促部门限期完成整改工作。</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pacing w:val="0"/>
          <w:sz w:val="32"/>
          <w:szCs w:val="32"/>
          <w:lang w:val="en-US" w:eastAsia="zh-CN"/>
        </w:rPr>
        <w:t>引入第三方机构，形成多方合作格局。规范引导第三方机构参与预算绩效管理，通过梳理细化自身工作要求、了解比较机构优势等方式，选择并引入有资质的第三方机构参与绩效评价，规范评价流程，提高全区预算绩效管理工作质量和数据专业化水平。</w:t>
      </w:r>
    </w:p>
    <w:p w14:paraId="70E78994">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sz w:val="32"/>
          <w:szCs w:val="32"/>
          <w:lang w:val="en-US" w:eastAsia="zh-CN"/>
        </w:rPr>
        <w:t>（三）持续强化项目过程监管力度</w:t>
      </w:r>
    </w:p>
    <w:p w14:paraId="132C1ED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一是加强从项目审批、实施、验收的全过程跟踪问效，确保专项资金发挥预期作用，按照</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事前评估、事中监控、事后评价</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要求对项目实施开展全过程监督控制，不定期对重大项目执行情况进行抽查，发现问题及时分析，并采取措施纠正偏差。二是把专项资金审批分配、监督检查与绩效评价结合起来，建立科学、完善的财政专项资金监管制度，加强预算单位项目自评工作，提高自评报告质量，认真分析研究评价结果所反映的问题，努力查</w:t>
      </w:r>
      <w:r>
        <w:rPr>
          <w:rFonts w:hint="default" w:ascii="Times New Roman" w:hAnsi="Times New Roman" w:eastAsia="方正仿宋_GBK" w:cs="Times New Roman"/>
          <w:spacing w:val="-6"/>
          <w:sz w:val="32"/>
          <w:szCs w:val="32"/>
          <w:lang w:val="en-US" w:eastAsia="zh-CN"/>
        </w:rPr>
        <w:t>找资金的使用和管理中的薄弱环节，制定改进和提高工作的措施。</w:t>
      </w:r>
    </w:p>
    <w:p w14:paraId="5548C1DE">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lang w:val="en-US" w:eastAsia="zh-CN"/>
        </w:rPr>
        <w:t>（四）持续强化绩效评价结果运用</w:t>
      </w:r>
    </w:p>
    <w:p w14:paraId="69E38B92">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sz w:val="32"/>
          <w:szCs w:val="32"/>
          <w:lang w:val="en-US" w:eastAsia="zh-CN"/>
        </w:rPr>
        <w:t>一是</w:t>
      </w:r>
      <w:r>
        <w:rPr>
          <w:rFonts w:hint="default" w:ascii="Times New Roman" w:hAnsi="Times New Roman" w:eastAsia="方正仿宋_GBK" w:cs="Times New Roman"/>
          <w:spacing w:val="0"/>
          <w:sz w:val="32"/>
          <w:szCs w:val="32"/>
          <w:lang w:val="en-US" w:eastAsia="zh-CN"/>
        </w:rPr>
        <w:t>继续将绩效管理工作纳入目标绩效综合考核，强化单位预算绩效管理工作责任意识。</w:t>
      </w:r>
      <w:r>
        <w:rPr>
          <w:rFonts w:hint="default" w:ascii="Times New Roman" w:hAnsi="Times New Roman" w:eastAsia="方正仿宋_GBK" w:cs="Times New Roman"/>
          <w:b/>
          <w:sz w:val="32"/>
          <w:szCs w:val="32"/>
          <w:lang w:val="en-US" w:eastAsia="zh-CN"/>
        </w:rPr>
        <w:t>二是</w:t>
      </w:r>
      <w:r>
        <w:rPr>
          <w:rFonts w:hint="default" w:ascii="Times New Roman" w:hAnsi="Times New Roman" w:eastAsia="方正仿宋_GBK" w:cs="Times New Roman"/>
          <w:spacing w:val="0"/>
          <w:sz w:val="32"/>
          <w:szCs w:val="32"/>
          <w:lang w:val="en-US" w:eastAsia="zh-CN"/>
        </w:rPr>
        <w:t>建立</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全过程</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预算绩效结果与预算安排相挂钩机制，将评价结果与预算安排、政策调整、项目库建设等有机结合，通过绩效问效，压减或取消低效无效支出，优化财政支出结构，确保财政资金投入与绩效产出结果相匹配，将有限的财力用在</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刀刃上</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，充分体现</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财</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政</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服务的鲜明导向。</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spacing w:val="0"/>
          <w:sz w:val="32"/>
          <w:szCs w:val="32"/>
          <w:lang w:val="en-US" w:eastAsia="zh-CN"/>
        </w:rPr>
        <w:t>落实绩效评价结果反馈与整改、激励与问责制度，完善绩效评价结果的反馈和运用机制，继续做好信息公开，将绩效结果面向社会公布，增强单位责任感和紧迫感。</w:t>
      </w:r>
    </w:p>
    <w:p w14:paraId="4EDD9427">
      <w:pPr>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以上报告，提请区人大常委会审议。</w:t>
      </w:r>
    </w:p>
    <w:bookmarkEnd w:id="2"/>
    <w:p w14:paraId="1B96CB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kern w:val="2"/>
          <w:sz w:val="32"/>
          <w:szCs w:val="32"/>
          <w:lang w:val="en-US" w:eastAsia="zh-CN" w:bidi="ar-SA"/>
        </w:rPr>
      </w:pPr>
    </w:p>
    <w:p w14:paraId="517DD40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sz w:val="33"/>
          <w:szCs w:val="33"/>
          <w:highlight w:val="none"/>
          <w:shd w:val="clear" w:color="auto" w:fill="auto"/>
        </w:rPr>
      </w:pPr>
      <w:r>
        <w:rPr>
          <w:rFonts w:hint="default" w:ascii="Times New Roman" w:hAnsi="Times New Roman" w:eastAsia="方正仿宋_GBK" w:cs="Times New Roman"/>
          <w:color w:val="auto"/>
          <w:kern w:val="2"/>
          <w:sz w:val="32"/>
          <w:szCs w:val="32"/>
          <w:lang w:val="en-US" w:eastAsia="zh-CN" w:bidi="ar-SA"/>
        </w:rPr>
        <w:t>附件：1.2024年绿化管护经费绩效评价报告</w:t>
      </w:r>
    </w:p>
    <w:p w14:paraId="450F37C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048" w:leftChars="456" w:firstLine="68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2.2024年格里坪镇金桥村504电厂西侧片区</w:t>
      </w:r>
    </w:p>
    <w:p w14:paraId="5F7E129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748" w:leftChars="76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第一批次范围内约110亩农村集体土地征收资金绩效评价报告</w:t>
      </w:r>
    </w:p>
    <w:p w14:paraId="062464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3.2024年森林草原防灭火经费绩效评价报告</w:t>
      </w:r>
    </w:p>
    <w:p w14:paraId="05E84A5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748" w:leftChars="76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4.2024年幼儿园购买服务人员工资和社保绩效评价报告</w:t>
      </w:r>
    </w:p>
    <w:p w14:paraId="0D8660D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499" w:leftChars="652" w:firstLine="340" w:firstLineChars="100"/>
        <w:jc w:val="both"/>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5.2024年攀枝花市西区清香坪至格里坪老旧小</w:t>
      </w:r>
      <w:r>
        <w:rPr>
          <w:rFonts w:hint="eastAsia" w:ascii="Times New Roman" w:hAnsi="Times New Roman" w:eastAsia="方正仿宋_GBK" w:cs="Times New Roman"/>
          <w:color w:val="auto"/>
          <w:kern w:val="2"/>
          <w:sz w:val="32"/>
          <w:szCs w:val="32"/>
          <w:lang w:val="en-US" w:eastAsia="zh-CN" w:bidi="ar-SA"/>
        </w:rPr>
        <w:t xml:space="preserve">   </w:t>
      </w:r>
    </w:p>
    <w:p w14:paraId="007EF8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499" w:leftChars="652" w:firstLine="340" w:firstLineChars="1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区改造项目绩效评价报告</w:t>
      </w:r>
    </w:p>
    <w:p w14:paraId="1AB125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1748" w:leftChars="76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6.2024年城乡居民医保区级财政补助及参保扩面补助资金绩效评价报告</w:t>
      </w:r>
    </w:p>
    <w:p w14:paraId="7CAB1795">
      <w:pPr>
        <w:keepNext w:val="0"/>
        <w:keepLines w:val="0"/>
        <w:pageBreakBefore w:val="0"/>
        <w:widowControl w:val="0"/>
        <w:kinsoku/>
        <w:wordWrap/>
        <w:overflowPunct/>
        <w:topLinePunct w:val="0"/>
        <w:autoSpaceDE/>
        <w:autoSpaceDN/>
        <w:bidi w:val="0"/>
        <w:adjustRightInd/>
        <w:snapToGrid/>
        <w:spacing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7.2024年高龄长寿补贴专项经费绩效评价报告</w:t>
      </w:r>
    </w:p>
    <w:p w14:paraId="319C4E0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8.2024年计划生育服务资金绩效评价报告</w:t>
      </w:r>
    </w:p>
    <w:p w14:paraId="6FEB1B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9.2024年区级粮食轮换及储备（含执法）工作经</w:t>
      </w:r>
    </w:p>
    <w:p w14:paraId="78D400B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1955" w:firstLineChars="575"/>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费绩效评价报告</w:t>
      </w:r>
    </w:p>
    <w:p w14:paraId="77F645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700" w:firstLineChars="5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10.2024年耕地地力保护补贴政策绩效评价报告</w:t>
      </w:r>
    </w:p>
    <w:p w14:paraId="28C9CC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80" w:firstLineChars="200"/>
        <w:jc w:val="both"/>
        <w:textAlignment w:val="auto"/>
        <w:rPr>
          <w:rFonts w:hint="default" w:ascii="Times New Roman" w:hAnsi="Times New Roman" w:eastAsia="方正仿宋_GBK" w:cs="Times New Roman"/>
          <w:color w:val="auto"/>
          <w:kern w:val="2"/>
          <w:sz w:val="32"/>
          <w:szCs w:val="32"/>
          <w:lang w:val="en-US" w:eastAsia="zh-CN" w:bidi="ar-SA"/>
        </w:rPr>
        <w:sectPr>
          <w:footerReference r:id="rId3" w:type="default"/>
          <w:pgSz w:w="11906" w:h="16838"/>
          <w:pgMar w:top="2098" w:right="1474" w:bottom="1984" w:left="1587" w:header="907" w:footer="1644" w:gutter="0"/>
          <w:pgNumType w:fmt="decimal"/>
          <w:cols w:space="720" w:num="1"/>
          <w:rtlGutter w:val="0"/>
          <w:docGrid w:type="linesAndChars" w:linePitch="579" w:charSpace="4135"/>
        </w:sectPr>
      </w:pPr>
    </w:p>
    <w:p w14:paraId="3D20B69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黑体_GBK" w:cs="Times New Roman"/>
          <w:b w:val="0"/>
          <w:bCs w:val="0"/>
          <w:color w:val="auto"/>
          <w:sz w:val="32"/>
          <w:szCs w:val="32"/>
          <w:highlight w:val="none"/>
          <w:shd w:val="clear" w:color="auto" w:fill="auto"/>
          <w:lang w:val="en-US" w:eastAsia="zh-CN"/>
        </w:rPr>
      </w:pPr>
      <w:r>
        <w:rPr>
          <w:rFonts w:hint="default" w:ascii="Times New Roman" w:hAnsi="Times New Roman" w:eastAsia="方正黑体_GBK" w:cs="Times New Roman"/>
          <w:b w:val="0"/>
          <w:bCs w:val="0"/>
          <w:color w:val="auto"/>
          <w:sz w:val="32"/>
          <w:szCs w:val="32"/>
          <w:highlight w:val="none"/>
          <w:shd w:val="clear" w:color="auto" w:fill="auto"/>
          <w:lang w:val="en-US" w:eastAsia="zh-CN"/>
        </w:rPr>
        <w:t>附件1</w:t>
      </w:r>
    </w:p>
    <w:p w14:paraId="04048F31">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2024年绿化管护经费绩效评价报告</w:t>
      </w:r>
    </w:p>
    <w:p w14:paraId="20C51275">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sz w:val="32"/>
          <w:szCs w:val="32"/>
          <w:lang w:val="en-US" w:eastAsia="zh-CN"/>
        </w:rPr>
      </w:pPr>
    </w:p>
    <w:p w14:paraId="6A860D38">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一、基本情况</w:t>
      </w:r>
    </w:p>
    <w:p w14:paraId="74B1E587">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（一）项目概况</w:t>
      </w:r>
    </w:p>
    <w:p w14:paraId="14854C8C">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为贯彻落实《中共攀枝花市西区区委办公室 攀枝花市西区人民政府办公室关于印发</w:t>
      </w:r>
      <w:r>
        <w:rPr>
          <w:rFonts w:hint="eastAsia" w:ascii="方正仿宋_GBK" w:hAnsi="方正仿宋_GBK" w:eastAsia="方正仿宋_GBK" w:cs="方正仿宋_GBK"/>
          <w:spacing w:val="0"/>
          <w:sz w:val="32"/>
          <w:szCs w:val="32"/>
          <w:lang w:val="en-US" w:eastAsia="zh-CN"/>
        </w:rPr>
        <w:t>&lt;</w:t>
      </w:r>
      <w:r>
        <w:rPr>
          <w:rFonts w:hint="default" w:ascii="Times New Roman" w:hAnsi="Times New Roman" w:eastAsia="方正仿宋_GBK" w:cs="Times New Roman"/>
          <w:spacing w:val="0"/>
          <w:sz w:val="32"/>
          <w:szCs w:val="32"/>
        </w:rPr>
        <w:t>关于全面推进</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花城</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打造加快建设美丽宜居现代化西区的实施方案</w:t>
      </w:r>
      <w:r>
        <w:rPr>
          <w:rFonts w:hint="eastAsia" w:ascii="方正仿宋_GBK" w:hAnsi="方正仿宋_GBK" w:eastAsia="方正仿宋_GBK" w:cs="方正仿宋_GBK"/>
          <w:spacing w:val="0"/>
          <w:sz w:val="32"/>
          <w:szCs w:val="32"/>
          <w:lang w:val="en-US" w:eastAsia="zh-CN"/>
        </w:rPr>
        <w:t>&gt;</w:t>
      </w:r>
      <w:r>
        <w:rPr>
          <w:rFonts w:hint="default" w:ascii="Times New Roman" w:hAnsi="Times New Roman" w:eastAsia="方正仿宋_GBK" w:cs="Times New Roman"/>
          <w:spacing w:val="0"/>
          <w:sz w:val="32"/>
          <w:szCs w:val="32"/>
          <w:lang w:eastAsia="zh-CN"/>
        </w:rPr>
        <w:t>的通知》</w:t>
      </w:r>
      <w:r>
        <w:rPr>
          <w:rFonts w:hint="default" w:ascii="Times New Roman" w:hAnsi="Times New Roman" w:eastAsia="方正仿宋_GBK" w:cs="Times New Roman"/>
          <w:spacing w:val="0"/>
          <w:sz w:val="32"/>
          <w:szCs w:val="32"/>
        </w:rPr>
        <w:t>（攀西委办〔2022〕22号）文件要求，全力推进街景美化和城市风貌塑造，加快建设美丽宜居现代化西区，攀枝花市西区财政局2024年安排该项目财政预算资金94.79万元，用于保障攀枝花市西区辖区内的绿化管护经费</w:t>
      </w:r>
      <w:r>
        <w:rPr>
          <w:rFonts w:hint="eastAsia" w:ascii="Times New Roman" w:hAnsi="Times New Roman" w:eastAsia="方正仿宋_GBK" w:cs="Times New Roman"/>
          <w:spacing w:val="0"/>
          <w:sz w:val="32"/>
          <w:szCs w:val="32"/>
          <w:lang w:val="en-US" w:eastAsia="zh-CN"/>
        </w:rPr>
        <w:t>建</w:t>
      </w:r>
      <w:r>
        <w:rPr>
          <w:rFonts w:hint="default" w:ascii="Times New Roman" w:hAnsi="Times New Roman" w:eastAsia="方正仿宋_GBK" w:cs="Times New Roman"/>
          <w:spacing w:val="0"/>
          <w:sz w:val="32"/>
          <w:szCs w:val="32"/>
        </w:rPr>
        <w:t>用于改善城区生态环境、提升城区居民对生活品质的需求、提高市民幸福感。</w:t>
      </w:r>
    </w:p>
    <w:p w14:paraId="64698868">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（二）项目绩效目标</w:t>
      </w:r>
    </w:p>
    <w:p w14:paraId="26044147">
      <w:pPr>
        <w:keepNext w:val="0"/>
        <w:keepLines w:val="0"/>
        <w:pageBreakBefore w:val="0"/>
        <w:widowControl w:val="0"/>
        <w:tabs>
          <w:tab w:val="left" w:pos="574"/>
        </w:tabs>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color w:val="auto"/>
          <w:spacing w:val="0"/>
          <w:sz w:val="32"/>
          <w:szCs w:val="32"/>
          <w:highlight w:val="none"/>
          <w:shd w:val="clear" w:color="auto" w:fill="auto"/>
        </w:rPr>
      </w:pPr>
      <w:r>
        <w:rPr>
          <w:rFonts w:hint="default" w:ascii="Times New Roman" w:hAnsi="Times New Roman" w:eastAsia="方正仿宋_GBK" w:cs="Times New Roman"/>
          <w:spacing w:val="0"/>
          <w:sz w:val="32"/>
          <w:szCs w:val="32"/>
          <w:lang w:val="en-US" w:eastAsia="zh-CN"/>
        </w:rPr>
        <w:t>为改善城区生态环境、提升城区居民对生活品质的需求、提高市民幸福感，攀枝花市西区财政局下达该项目财政预算金额94.79万元，用于保障攀枝花市西区辖区内的绿化管护经费。</w:t>
      </w:r>
    </w:p>
    <w:p w14:paraId="33C7D3CC">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二、绩效评价工作开展情况</w:t>
      </w:r>
    </w:p>
    <w:p w14:paraId="4241022A">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（一）绩效评价目的、对象和范围</w:t>
      </w:r>
    </w:p>
    <w:p w14:paraId="390C3E4F">
      <w:pPr>
        <w:pStyle w:val="14"/>
        <w:keepNext w:val="0"/>
        <w:keepLines w:val="0"/>
        <w:pageBreakBefore w:val="0"/>
        <w:widowControl w:val="0"/>
        <w:kinsoku/>
        <w:wordWrap/>
        <w:bidi w:val="0"/>
        <w:adjustRightInd/>
        <w:snapToGrid/>
        <w:spacing w:line="240" w:lineRule="auto"/>
        <w:ind w:firstLine="664" w:firstLineChars="200"/>
        <w:textAlignment w:val="auto"/>
        <w:rPr>
          <w:rFonts w:hint="default" w:ascii="Times New Roman" w:hAnsi="Times New Roman" w:eastAsia="方正仿宋_GBK" w:cs="Times New Roman"/>
          <w:color w:val="auto"/>
          <w:spacing w:val="0"/>
          <w:sz w:val="32"/>
          <w:szCs w:val="32"/>
          <w:lang w:val="zh-CN" w:eastAsia="zh-CN"/>
        </w:rPr>
      </w:pPr>
      <w:r>
        <w:rPr>
          <w:rFonts w:hint="default" w:ascii="Times New Roman" w:hAnsi="Times New Roman" w:eastAsia="方正仿宋_GBK" w:cs="Times New Roman"/>
          <w:spacing w:val="0"/>
          <w:kern w:val="2"/>
          <w:sz w:val="32"/>
          <w:szCs w:val="32"/>
          <w:lang w:val="zh-CN" w:eastAsia="zh-CN" w:bidi="ar-SA"/>
        </w:rPr>
        <w:t>通过财政重点绩效评价，客观公正考评202</w:t>
      </w:r>
      <w:r>
        <w:rPr>
          <w:rFonts w:hint="default" w:ascii="Times New Roman" w:hAnsi="Times New Roman" w:eastAsia="方正仿宋_GBK" w:cs="Times New Roman"/>
          <w:spacing w:val="0"/>
          <w:kern w:val="2"/>
          <w:sz w:val="32"/>
          <w:szCs w:val="32"/>
          <w:lang w:val="en-US" w:eastAsia="zh-CN" w:bidi="ar-SA"/>
        </w:rPr>
        <w:t>4</w:t>
      </w:r>
      <w:r>
        <w:rPr>
          <w:rFonts w:hint="default" w:ascii="Times New Roman" w:hAnsi="Times New Roman" w:eastAsia="方正仿宋_GBK" w:cs="Times New Roman"/>
          <w:spacing w:val="0"/>
          <w:kern w:val="2"/>
          <w:sz w:val="32"/>
          <w:szCs w:val="32"/>
          <w:lang w:val="zh-CN" w:eastAsia="zh-CN" w:bidi="ar-SA"/>
        </w:rPr>
        <w:t>年绿化管护经费</w:t>
      </w:r>
      <w:r>
        <w:rPr>
          <w:rFonts w:hint="default" w:ascii="Times New Roman" w:hAnsi="Times New Roman" w:eastAsia="方正仿宋_GBK" w:cs="Times New Roman"/>
          <w:spacing w:val="0"/>
          <w:kern w:val="2"/>
          <w:sz w:val="32"/>
          <w:szCs w:val="32"/>
          <w:lang w:val="en-US" w:eastAsia="zh-CN" w:bidi="ar-SA"/>
        </w:rPr>
        <w:t>项目</w:t>
      </w:r>
      <w:r>
        <w:rPr>
          <w:rFonts w:hint="default" w:ascii="Times New Roman" w:hAnsi="Times New Roman" w:eastAsia="方正仿宋_GBK" w:cs="Times New Roman"/>
          <w:spacing w:val="0"/>
          <w:kern w:val="2"/>
          <w:sz w:val="32"/>
          <w:szCs w:val="32"/>
          <w:lang w:val="zh-CN" w:eastAsia="zh-CN" w:bidi="ar-SA"/>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5279C1B0">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（二）年度绩效评价原则、评价指标体系、评价方法、评价标准等</w:t>
      </w:r>
    </w:p>
    <w:p w14:paraId="5D01E170">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pacing w:val="0"/>
          <w:sz w:val="32"/>
          <w:szCs w:val="32"/>
          <w:highlight w:val="none"/>
          <w:shd w:val="clear" w:color="auto" w:fill="auto"/>
        </w:rPr>
      </w:pPr>
      <w:r>
        <w:rPr>
          <w:rFonts w:hint="default" w:ascii="Times New Roman" w:hAnsi="Times New Roman" w:eastAsia="方正仿宋_GBK" w:cs="Times New Roman"/>
          <w:spacing w:val="0"/>
          <w:sz w:val="32"/>
          <w:szCs w:val="32"/>
          <w:lang w:val="zh-CN" w:eastAsia="zh-CN"/>
        </w:rPr>
        <w:t>本次绩效评价秉承科学公正、统筹兼顾、公开透明等原则，</w:t>
      </w:r>
      <w:r>
        <w:rPr>
          <w:rFonts w:hint="default" w:ascii="Times New Roman" w:hAnsi="Times New Roman" w:eastAsia="方正仿宋_GBK" w:cs="Times New Roman"/>
          <w:spacing w:val="0"/>
          <w:sz w:val="32"/>
          <w:szCs w:val="32"/>
          <w:lang w:val="en-US" w:eastAsia="zh-CN"/>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spacing w:val="0"/>
          <w:sz w:val="32"/>
          <w:szCs w:val="32"/>
          <w:lang w:val="zh-CN" w:eastAsia="zh-CN"/>
        </w:rPr>
        <w:t>，对</w:t>
      </w:r>
      <w:r>
        <w:rPr>
          <w:rFonts w:hint="default" w:ascii="Times New Roman" w:hAnsi="Times New Roman" w:eastAsia="方正仿宋_GBK" w:cs="Times New Roman"/>
          <w:spacing w:val="0"/>
          <w:sz w:val="32"/>
          <w:szCs w:val="32"/>
          <w:lang w:val="en-US" w:eastAsia="zh-CN"/>
        </w:rPr>
        <w:t>2024年攀枝花市西区清香坪至格里坪老旧小区改造项目</w:t>
      </w:r>
      <w:r>
        <w:rPr>
          <w:rFonts w:hint="default" w:ascii="Times New Roman" w:hAnsi="Times New Roman" w:eastAsia="方正仿宋_GBK" w:cs="Times New Roman"/>
          <w:spacing w:val="0"/>
          <w:sz w:val="32"/>
          <w:szCs w:val="32"/>
          <w:lang w:val="zh-CN" w:eastAsia="zh-CN"/>
        </w:rPr>
        <w:t>进行综合绩效评价</w:t>
      </w:r>
      <w:r>
        <w:rPr>
          <w:rFonts w:hint="default" w:ascii="Times New Roman" w:hAnsi="Times New Roman" w:eastAsia="方正仿宋_GBK" w:cs="Times New Roman"/>
          <w:spacing w:val="0"/>
          <w:sz w:val="32"/>
          <w:szCs w:val="32"/>
        </w:rPr>
        <w:t>。</w:t>
      </w:r>
    </w:p>
    <w:p w14:paraId="38D32DC4">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240" w:lineRule="auto"/>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（三）绩效评价方法及过程</w:t>
      </w:r>
    </w:p>
    <w:p w14:paraId="30EFE65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根据财政支出绩效评价指标体系及项目的实际情况设计指标体系进行评价，组织相关人员对该项目进行评价检查。</w:t>
      </w:r>
    </w:p>
    <w:p w14:paraId="7B6704B4">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color w:val="auto"/>
          <w:spacing w:val="0"/>
          <w:sz w:val="32"/>
          <w:szCs w:val="32"/>
          <w:highlight w:val="none"/>
          <w:shd w:val="clear" w:color="auto" w:fill="auto"/>
        </w:rPr>
        <w:t>1.资料收集。</w:t>
      </w:r>
      <w:r>
        <w:rPr>
          <w:rFonts w:hint="default" w:ascii="Times New Roman" w:hAnsi="Times New Roman" w:eastAsia="方正仿宋_GBK" w:cs="Times New Roman"/>
          <w:spacing w:val="0"/>
          <w:sz w:val="32"/>
          <w:szCs w:val="32"/>
        </w:rPr>
        <w:t>梳理项目资料，核实项目情况，统计项目数据。</w:t>
      </w:r>
    </w:p>
    <w:p w14:paraId="02D1F645">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color w:val="auto"/>
          <w:spacing w:val="0"/>
          <w:sz w:val="32"/>
          <w:szCs w:val="32"/>
          <w:highlight w:val="none"/>
          <w:shd w:val="clear" w:color="auto" w:fill="auto"/>
        </w:rPr>
      </w:pPr>
      <w:r>
        <w:rPr>
          <w:rFonts w:hint="default" w:ascii="Times New Roman" w:hAnsi="Times New Roman" w:eastAsia="方正仿宋_GBK" w:cs="Times New Roman"/>
          <w:b/>
          <w:bCs/>
          <w:color w:val="auto"/>
          <w:spacing w:val="0"/>
          <w:sz w:val="32"/>
          <w:szCs w:val="32"/>
          <w:highlight w:val="none"/>
          <w:shd w:val="clear" w:color="auto" w:fill="auto"/>
        </w:rPr>
        <w:t>2.绩效评价</w:t>
      </w:r>
      <w:r>
        <w:rPr>
          <w:rFonts w:hint="default" w:ascii="Times New Roman" w:hAnsi="Times New Roman" w:eastAsia="方正仿宋_GBK" w:cs="Times New Roman"/>
          <w:color w:val="auto"/>
          <w:spacing w:val="0"/>
          <w:sz w:val="32"/>
          <w:szCs w:val="32"/>
          <w:highlight w:val="none"/>
          <w:shd w:val="clear" w:color="auto" w:fill="auto"/>
        </w:rPr>
        <w:t>。</w:t>
      </w:r>
      <w:r>
        <w:rPr>
          <w:rFonts w:hint="default" w:ascii="Times New Roman" w:hAnsi="Times New Roman" w:eastAsia="方正仿宋_GBK" w:cs="Times New Roman"/>
          <w:spacing w:val="0"/>
          <w:sz w:val="32"/>
          <w:szCs w:val="32"/>
        </w:rPr>
        <w:t>根据资料收集的情况，按照支出绩效评价指标体系，对项目概况、项目资金使用、管理、实施情况以及项目的绩效情况进行分析，对各项考评指标进行评价。</w:t>
      </w:r>
    </w:p>
    <w:p w14:paraId="326A62A9">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color w:val="auto"/>
          <w:spacing w:val="0"/>
          <w:sz w:val="32"/>
          <w:szCs w:val="32"/>
          <w:highlight w:val="none"/>
          <w:shd w:val="clear" w:color="auto" w:fill="auto"/>
        </w:rPr>
        <w:t>3.撰写报告。</w:t>
      </w:r>
      <w:r>
        <w:rPr>
          <w:rFonts w:hint="default" w:ascii="Times New Roman" w:hAnsi="Times New Roman" w:eastAsia="方正仿宋_GBK" w:cs="Times New Roman"/>
          <w:spacing w:val="0"/>
          <w:sz w:val="32"/>
          <w:szCs w:val="32"/>
        </w:rPr>
        <w:t>结合项目定性与定量评价分析，得出评价结论，并撰写评价报告。</w:t>
      </w:r>
    </w:p>
    <w:p w14:paraId="204979D1">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三、综合评价情况及评价结论（附相关评分表）</w:t>
      </w:r>
    </w:p>
    <w:p w14:paraId="1DB157C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总体来看，202</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年绿化管护经费绩效目标量化具体、合理，管理制度健全，综合效益明显，总体绩效评价良好，评价得分</w:t>
      </w:r>
      <w:r>
        <w:rPr>
          <w:rFonts w:hint="default" w:ascii="Times New Roman" w:hAnsi="Times New Roman" w:eastAsia="方正仿宋_GBK" w:cs="Times New Roman"/>
          <w:spacing w:val="0"/>
          <w:sz w:val="32"/>
          <w:szCs w:val="32"/>
          <w:lang w:val="en-US" w:eastAsia="zh-CN"/>
        </w:rPr>
        <w:t>87.99</w:t>
      </w:r>
      <w:r>
        <w:rPr>
          <w:rFonts w:hint="default" w:ascii="Times New Roman" w:hAnsi="Times New Roman" w:eastAsia="方正仿宋_GBK" w:cs="Times New Roman"/>
          <w:spacing w:val="0"/>
          <w:sz w:val="32"/>
          <w:szCs w:val="32"/>
        </w:rPr>
        <w:t>分。具体评价情况见下表。</w:t>
      </w:r>
    </w:p>
    <w:p w14:paraId="1E48A4E0">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zh-CN" w:eastAsia="zh-CN" w:bidi="ar-SA"/>
        </w:rPr>
        <w:t>202</w:t>
      </w:r>
      <w:r>
        <w:rPr>
          <w:rFonts w:hint="default" w:ascii="Times New Roman" w:hAnsi="Times New Roman" w:eastAsia="方正仿宋_GBK" w:cs="Times New Roman"/>
          <w:b/>
          <w:bCs/>
          <w:color w:val="auto"/>
          <w:kern w:val="0"/>
          <w:sz w:val="28"/>
          <w:szCs w:val="28"/>
          <w:lang w:val="en-US" w:eastAsia="zh-CN" w:bidi="ar-SA"/>
        </w:rPr>
        <w:t>4</w:t>
      </w:r>
      <w:r>
        <w:rPr>
          <w:rFonts w:hint="default" w:ascii="Times New Roman" w:hAnsi="Times New Roman" w:eastAsia="方正仿宋_GBK" w:cs="Times New Roman"/>
          <w:b/>
          <w:bCs/>
          <w:color w:val="auto"/>
          <w:kern w:val="0"/>
          <w:sz w:val="28"/>
          <w:szCs w:val="28"/>
          <w:lang w:val="zh-CN" w:eastAsia="zh-CN" w:bidi="ar-SA"/>
        </w:rPr>
        <w:t>年绿化管护经费绩效得分表</w:t>
      </w:r>
    </w:p>
    <w:tbl>
      <w:tblPr>
        <w:tblStyle w:val="9"/>
        <w:tblW w:w="49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4"/>
        <w:gridCol w:w="1135"/>
        <w:gridCol w:w="1380"/>
        <w:gridCol w:w="2520"/>
        <w:gridCol w:w="2769"/>
      </w:tblGrid>
      <w:tr w14:paraId="5D3D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blHeader/>
        </w:trPr>
        <w:tc>
          <w:tcPr>
            <w:tcW w:w="2047" w:type="pct"/>
            <w:gridSpan w:val="3"/>
            <w:tcBorders>
              <w:top w:val="single" w:color="000000" w:sz="4" w:space="0"/>
              <w:left w:val="single" w:color="000000" w:sz="4" w:space="0"/>
              <w:bottom w:val="single" w:color="000000" w:sz="4" w:space="0"/>
              <w:right w:val="single" w:color="000000" w:sz="4" w:space="0"/>
            </w:tcBorders>
            <w:noWrap w:val="0"/>
            <w:vAlign w:val="center"/>
          </w:tcPr>
          <w:p w14:paraId="5BCC6E2D">
            <w:pPr>
              <w:pStyle w:val="15"/>
              <w:keepNext w:val="0"/>
              <w:keepLines w:val="0"/>
              <w:pageBreakBefore w:val="0"/>
              <w:widowControl w:val="0"/>
              <w:kinsoku/>
              <w:wordWrap/>
              <w:bidi w:val="0"/>
              <w:adjustRightInd/>
              <w:snapToGrid/>
              <w:spacing w:line="240" w:lineRule="auto"/>
              <w:ind w:firstLine="464" w:firstLineChars="200"/>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绩效评价指标</w:t>
            </w:r>
          </w:p>
        </w:tc>
        <w:tc>
          <w:tcPr>
            <w:tcW w:w="1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7F6CE6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指标分值</w:t>
            </w:r>
          </w:p>
        </w:tc>
        <w:tc>
          <w:tcPr>
            <w:tcW w:w="15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66BF98">
            <w:pPr>
              <w:pStyle w:val="15"/>
              <w:keepNext w:val="0"/>
              <w:keepLines w:val="0"/>
              <w:pageBreakBefore w:val="0"/>
              <w:widowControl w:val="0"/>
              <w:kinsoku/>
              <w:wordWrap/>
              <w:bidi w:val="0"/>
              <w:adjustRightInd/>
              <w:snapToGrid/>
              <w:spacing w:line="240" w:lineRule="auto"/>
              <w:ind w:firstLine="464" w:firstLineChars="200"/>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得分</w:t>
            </w:r>
          </w:p>
        </w:tc>
      </w:tr>
      <w:tr w14:paraId="1866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blHeader/>
        </w:trPr>
        <w:tc>
          <w:tcPr>
            <w:tcW w:w="644" w:type="pct"/>
            <w:tcBorders>
              <w:top w:val="single" w:color="000000" w:sz="4" w:space="0"/>
              <w:left w:val="single" w:color="000000" w:sz="4" w:space="0"/>
              <w:bottom w:val="single" w:color="000000" w:sz="4" w:space="0"/>
              <w:right w:val="single" w:color="000000" w:sz="4" w:space="0"/>
            </w:tcBorders>
            <w:noWrap w:val="0"/>
            <w:vAlign w:val="center"/>
          </w:tcPr>
          <w:p w14:paraId="5AACEE91">
            <w:pPr>
              <w:pStyle w:val="15"/>
              <w:keepNext w:val="0"/>
              <w:keepLines w:val="0"/>
              <w:pageBreakBefore w:val="0"/>
              <w:widowControl w:val="0"/>
              <w:kinsoku/>
              <w:wordWrap/>
              <w:bidi w:val="0"/>
              <w:adjustRightInd/>
              <w:snapToGrid/>
              <w:spacing w:line="240" w:lineRule="auto"/>
              <w:jc w:val="both"/>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一级指标</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C5E593A">
            <w:pPr>
              <w:pStyle w:val="15"/>
              <w:keepNext w:val="0"/>
              <w:keepLines w:val="0"/>
              <w:pageBreakBefore w:val="0"/>
              <w:widowControl w:val="0"/>
              <w:kinsoku/>
              <w:wordWrap/>
              <w:bidi w:val="0"/>
              <w:adjustRightInd/>
              <w:snapToGrid/>
              <w:spacing w:line="240" w:lineRule="auto"/>
              <w:jc w:val="both"/>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pacing w:val="-6"/>
                <w:sz w:val="22"/>
                <w:szCs w:val="22"/>
                <w:highlight w:val="none"/>
                <w:lang w:val="en-US" w:eastAsia="zh-CN"/>
              </w:rPr>
              <w:t>二级指标</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C63941E">
            <w:pPr>
              <w:pStyle w:val="15"/>
              <w:keepNext w:val="0"/>
              <w:keepLines w:val="0"/>
              <w:pageBreakBefore w:val="0"/>
              <w:widowControl w:val="0"/>
              <w:kinsoku/>
              <w:wordWrap/>
              <w:bidi w:val="0"/>
              <w:adjustRightInd/>
              <w:snapToGrid/>
              <w:spacing w:line="240" w:lineRule="auto"/>
              <w:jc w:val="both"/>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三级指标</w:t>
            </w:r>
          </w:p>
        </w:tc>
        <w:tc>
          <w:tcPr>
            <w:tcW w:w="1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F81E1">
            <w:pPr>
              <w:pStyle w:val="15"/>
              <w:keepNext w:val="0"/>
              <w:keepLines w:val="0"/>
              <w:pageBreakBefore w:val="0"/>
              <w:widowControl w:val="0"/>
              <w:kinsoku/>
              <w:wordWrap/>
              <w:bidi w:val="0"/>
              <w:adjustRightInd/>
              <w:snapToGrid/>
              <w:spacing w:line="240" w:lineRule="auto"/>
              <w:ind w:firstLine="464" w:firstLineChars="200"/>
              <w:textAlignment w:val="auto"/>
              <w:rPr>
                <w:rFonts w:hint="default" w:ascii="Times New Roman" w:hAnsi="Times New Roman" w:eastAsia="仿宋" w:cs="Times New Roman"/>
                <w:b/>
                <w:bCs/>
                <w:sz w:val="22"/>
                <w:szCs w:val="22"/>
                <w:highlight w:val="none"/>
              </w:rPr>
            </w:pPr>
          </w:p>
        </w:tc>
        <w:tc>
          <w:tcPr>
            <w:tcW w:w="15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8A7C7">
            <w:pPr>
              <w:pStyle w:val="15"/>
              <w:keepNext w:val="0"/>
              <w:keepLines w:val="0"/>
              <w:pageBreakBefore w:val="0"/>
              <w:widowControl w:val="0"/>
              <w:kinsoku/>
              <w:wordWrap/>
              <w:bidi w:val="0"/>
              <w:adjustRightInd/>
              <w:snapToGrid/>
              <w:spacing w:line="240" w:lineRule="auto"/>
              <w:ind w:firstLine="464" w:firstLineChars="200"/>
              <w:textAlignment w:val="auto"/>
              <w:rPr>
                <w:rFonts w:hint="default" w:ascii="Times New Roman" w:hAnsi="Times New Roman" w:eastAsia="仿宋" w:cs="Times New Roman"/>
                <w:b/>
                <w:bCs/>
                <w:sz w:val="22"/>
                <w:szCs w:val="22"/>
                <w:highlight w:val="none"/>
              </w:rPr>
            </w:pPr>
          </w:p>
        </w:tc>
      </w:tr>
      <w:tr w14:paraId="52D2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9E0EED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通用指标</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54</w:t>
            </w:r>
            <w:r>
              <w:rPr>
                <w:rFonts w:hint="default" w:ascii="Times New Roman" w:hAnsi="Times New Roman" w:eastAsia="方正仿宋_GBK" w:cs="Times New Roman"/>
                <w:sz w:val="21"/>
                <w:szCs w:val="21"/>
                <w:highlight w:val="none"/>
                <w:lang w:val="en-US" w:eastAsia="zh-CN"/>
              </w:rPr>
              <w:t>分）</w:t>
            </w: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3C127EE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项目决策</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1CED13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lang w:val="en-US" w:eastAsia="zh-CN"/>
              </w:rPr>
              <w:t>决策程序</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77896E26">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ED4FB7D">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368D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2A00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88734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DCD20F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规划论证</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6A1C6FFD">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0178FCE7">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r>
      <w:tr w14:paraId="455D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2682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949A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91FB6A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资金投向</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3C3C55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5D3173C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13AB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41985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527B856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项目管理</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276F6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制度办法</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087E4F3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2</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5D227E6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w:t>
            </w:r>
          </w:p>
        </w:tc>
      </w:tr>
      <w:tr w14:paraId="7F23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82C9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4CD5A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1AD495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分配管理</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5FB45FF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4D3AA682">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r>
      <w:tr w14:paraId="5730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623E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33D0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5745BA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绩效监管</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73D43EE">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32F96ADF">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3924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87FB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984EE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项目实施</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1AA74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预算执行</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D394EB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6AED16D8">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r>
      <w:tr w14:paraId="608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AC3C1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0A80E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BC64FB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资金使用</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4D31B586">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57BABA54">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314C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ABAC9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29A63FD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项目结果</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0FD358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目标完成</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57B02384">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373B2097">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5</w:t>
            </w:r>
          </w:p>
        </w:tc>
      </w:tr>
      <w:tr w14:paraId="4B88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56150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B27A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837E3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完成时效</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60F9F19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29D89B2">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3</w:t>
            </w:r>
          </w:p>
        </w:tc>
      </w:tr>
      <w:tr w14:paraId="5A6B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771CA6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专用指标</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highlight w:val="none"/>
                <w:lang w:val="en-US" w:eastAsia="zh-CN"/>
              </w:rPr>
              <w:t>分）</w:t>
            </w: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08E83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民生保障</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F15D1C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区域均衡性</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2D7A5D5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771F850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r>
      <w:tr w14:paraId="1725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EFDB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E5BA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73E890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对象精准性</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14F0929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67897B4E">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r>
      <w:tr w14:paraId="295C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BE3F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ED15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25B4D0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群众满意度</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059F66D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33D2F4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9.99</w:t>
            </w:r>
          </w:p>
        </w:tc>
      </w:tr>
      <w:tr w14:paraId="0520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D718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个性指标</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highlight w:val="none"/>
                <w:lang w:val="en-US" w:eastAsia="zh-CN"/>
              </w:rPr>
              <w:t>分）</w:t>
            </w:r>
          </w:p>
        </w:tc>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12BBD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项目效益（</w:t>
            </w:r>
            <w:r>
              <w:rPr>
                <w:rFonts w:hint="default" w:ascii="Times New Roman" w:hAnsi="Times New Roman" w:eastAsia="方正仿宋_GBK" w:cs="Times New Roman"/>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2F115BF">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提高城市绿化水平</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5AE4A155">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3A1A38EF">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r>
      <w:tr w14:paraId="64AA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33DC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33FFB">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D0F61EF">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绿化养护</w:t>
            </w:r>
          </w:p>
          <w:p w14:paraId="500749D0">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及时率</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2E5092F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0969623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r>
      <w:tr w14:paraId="54CB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D296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48BA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5ACF57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绿化完好率</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7270582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6</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12F9213B">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2</w:t>
            </w:r>
          </w:p>
        </w:tc>
      </w:tr>
      <w:tr w14:paraId="31A3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85240C">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扣分项</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color w:val="auto"/>
                <w:kern w:val="2"/>
                <w:sz w:val="21"/>
                <w:szCs w:val="21"/>
                <w:highlight w:val="none"/>
                <w:shd w:val="clear" w:color="auto" w:fill="auto"/>
                <w:lang w:val="en-US" w:eastAsia="zh-CN" w:bidi="ar-SA"/>
              </w:rPr>
              <w:t>10</w:t>
            </w:r>
            <w:r>
              <w:rPr>
                <w:rFonts w:hint="default" w:ascii="Times New Roman" w:hAnsi="Times New Roman" w:eastAsia="方正仿宋_GBK" w:cs="Times New Roman"/>
                <w:sz w:val="21"/>
                <w:szCs w:val="21"/>
                <w:highlight w:val="none"/>
                <w:lang w:val="en-US" w:eastAsia="zh-CN"/>
              </w:rPr>
              <w:t>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EC1EE0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绩效管理</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存在问题</w:t>
            </w:r>
          </w:p>
        </w:tc>
        <w:tc>
          <w:tcPr>
            <w:tcW w:w="1406" w:type="pct"/>
            <w:tcBorders>
              <w:top w:val="single" w:color="000000" w:sz="4" w:space="0"/>
              <w:left w:val="single" w:color="000000" w:sz="4" w:space="0"/>
              <w:bottom w:val="single" w:color="000000" w:sz="4" w:space="0"/>
              <w:right w:val="single" w:color="000000" w:sz="4" w:space="0"/>
            </w:tcBorders>
            <w:noWrap w:val="0"/>
            <w:vAlign w:val="center"/>
          </w:tcPr>
          <w:p w14:paraId="3BD19390">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5</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2BD1068A">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-4</w:t>
            </w:r>
          </w:p>
        </w:tc>
      </w:tr>
      <w:tr w14:paraId="331C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pct"/>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2C9F522F">
            <w:pPr>
              <w:pStyle w:val="15"/>
              <w:keepNext w:val="0"/>
              <w:keepLines w:val="0"/>
              <w:pageBreakBefore w:val="0"/>
              <w:widowControl w:val="0"/>
              <w:kinsoku/>
              <w:wordWrap/>
              <w:bidi w:val="0"/>
              <w:adjustRightInd/>
              <w:snapToGrid/>
              <w:spacing w:line="240" w:lineRule="auto"/>
              <w:ind w:firstLine="444" w:firstLineChars="200"/>
              <w:textAlignment w:val="auto"/>
              <w:rPr>
                <w:rFonts w:hint="default" w:ascii="Times New Roman" w:hAnsi="Times New Roman" w:eastAsia="方正仿宋_GBK" w:cs="Times New Roman"/>
                <w:sz w:val="21"/>
                <w:szCs w:val="21"/>
                <w:highlight w:val="none"/>
              </w:rPr>
            </w:pPr>
          </w:p>
        </w:tc>
        <w:tc>
          <w:tcPr>
            <w:tcW w:w="770" w:type="pct"/>
            <w:tcBorders>
              <w:top w:val="single" w:color="000000" w:sz="4" w:space="0"/>
              <w:left w:val="single" w:color="000000" w:sz="4" w:space="0"/>
              <w:bottom w:val="single" w:color="auto" w:sz="4" w:space="0"/>
              <w:right w:val="single" w:color="000000" w:sz="4" w:space="0"/>
            </w:tcBorders>
            <w:noWrap w:val="0"/>
            <w:vAlign w:val="center"/>
          </w:tcPr>
          <w:p w14:paraId="63648BF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被评价</w:t>
            </w:r>
            <w:r>
              <w:rPr>
                <w:rFonts w:hint="default" w:ascii="Times New Roman" w:hAnsi="Times New Roman" w:eastAsia="方正仿宋_GBK" w:cs="Times New Roman"/>
                <w:sz w:val="21"/>
                <w:szCs w:val="21"/>
                <w:highlight w:val="none"/>
                <w:lang w:val="en-US" w:eastAsia="zh-CN"/>
              </w:rPr>
              <w:br w:type="textWrapping"/>
            </w:r>
            <w:r>
              <w:rPr>
                <w:rFonts w:hint="default" w:ascii="Times New Roman" w:hAnsi="Times New Roman" w:eastAsia="方正仿宋_GBK" w:cs="Times New Roman"/>
                <w:sz w:val="21"/>
                <w:szCs w:val="21"/>
                <w:highlight w:val="none"/>
                <w:lang w:val="en-US" w:eastAsia="zh-CN"/>
              </w:rPr>
              <w:t>部门配合度</w:t>
            </w:r>
          </w:p>
        </w:tc>
        <w:tc>
          <w:tcPr>
            <w:tcW w:w="1406" w:type="pct"/>
            <w:tcBorders>
              <w:top w:val="single" w:color="000000" w:sz="4" w:space="0"/>
              <w:left w:val="single" w:color="000000" w:sz="4" w:space="0"/>
              <w:bottom w:val="single" w:color="auto" w:sz="4" w:space="0"/>
              <w:right w:val="single" w:color="000000" w:sz="4" w:space="0"/>
            </w:tcBorders>
            <w:noWrap w:val="0"/>
            <w:vAlign w:val="center"/>
          </w:tcPr>
          <w:p w14:paraId="762A9203">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5</w:t>
            </w:r>
          </w:p>
        </w:tc>
        <w:tc>
          <w:tcPr>
            <w:tcW w:w="1545" w:type="pct"/>
            <w:tcBorders>
              <w:top w:val="single" w:color="000000" w:sz="4" w:space="0"/>
              <w:left w:val="single" w:color="000000" w:sz="4" w:space="0"/>
              <w:bottom w:val="single" w:color="000000" w:sz="4" w:space="0"/>
              <w:right w:val="single" w:color="000000" w:sz="4" w:space="0"/>
            </w:tcBorders>
            <w:noWrap w:val="0"/>
            <w:vAlign w:val="center"/>
          </w:tcPr>
          <w:p w14:paraId="68F895D8">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eastAsia" w:ascii="Times New Roman" w:hAnsi="Times New Roman" w:eastAsia="方正仿宋_GBK" w:cs="Times New Roman"/>
                <w:color w:val="auto"/>
                <w:kern w:val="2"/>
                <w:sz w:val="21"/>
                <w:szCs w:val="21"/>
                <w:highlight w:val="none"/>
                <w:shd w:val="clear" w:color="auto" w:fill="auto"/>
                <w:lang w:val="en-US" w:eastAsia="zh-CN" w:bidi="ar-SA"/>
              </w:rPr>
              <w:t>—</w:t>
            </w:r>
          </w:p>
        </w:tc>
      </w:tr>
      <w:tr w14:paraId="58E3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47" w:type="pct"/>
            <w:gridSpan w:val="3"/>
            <w:tcBorders>
              <w:top w:val="single" w:color="auto" w:sz="4" w:space="0"/>
              <w:left w:val="single" w:color="auto" w:sz="4" w:space="0"/>
              <w:bottom w:val="single" w:color="auto" w:sz="4" w:space="0"/>
              <w:right w:val="single" w:color="auto" w:sz="4" w:space="0"/>
            </w:tcBorders>
            <w:noWrap/>
            <w:vAlign w:val="bottom"/>
          </w:tcPr>
          <w:p w14:paraId="7A3915DD">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lang w:val="en-US" w:eastAsia="zh-CN"/>
              </w:rPr>
              <w:t>合计</w:t>
            </w:r>
          </w:p>
        </w:tc>
        <w:tc>
          <w:tcPr>
            <w:tcW w:w="1406" w:type="pct"/>
            <w:tcBorders>
              <w:top w:val="single" w:color="auto" w:sz="4" w:space="0"/>
              <w:left w:val="single" w:color="auto" w:sz="4" w:space="0"/>
              <w:bottom w:val="single" w:color="auto" w:sz="4" w:space="0"/>
              <w:right w:val="single" w:color="auto" w:sz="4" w:space="0"/>
            </w:tcBorders>
            <w:noWrap/>
            <w:vAlign w:val="center"/>
          </w:tcPr>
          <w:p w14:paraId="3A5830B2">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100</w:t>
            </w:r>
          </w:p>
        </w:tc>
        <w:tc>
          <w:tcPr>
            <w:tcW w:w="1545" w:type="pct"/>
            <w:tcBorders>
              <w:top w:val="single" w:color="000000" w:sz="4" w:space="0"/>
              <w:left w:val="single" w:color="auto" w:sz="4" w:space="0"/>
              <w:bottom w:val="single" w:color="000000" w:sz="4" w:space="0"/>
              <w:right w:val="single" w:color="000000" w:sz="4" w:space="0"/>
            </w:tcBorders>
            <w:noWrap w:val="0"/>
            <w:vAlign w:val="center"/>
          </w:tcPr>
          <w:p w14:paraId="1AEC5749">
            <w:pPr>
              <w:pStyle w:val="15"/>
              <w:keepNext w:val="0"/>
              <w:keepLines w:val="0"/>
              <w:pageBreakBefore w:val="0"/>
              <w:widowControl w:val="0"/>
              <w:kinsoku/>
              <w:wordWrap/>
              <w:bidi w:val="0"/>
              <w:adjustRightInd/>
              <w:snapToGrid/>
              <w:spacing w:line="240" w:lineRule="auto"/>
              <w:jc w:val="center"/>
              <w:textAlignment w:val="auto"/>
              <w:rPr>
                <w:rFonts w:hint="default" w:ascii="Times New Roman" w:hAnsi="Times New Roman" w:eastAsia="方正仿宋_GBK" w:cs="Times New Roman"/>
                <w:color w:val="auto"/>
                <w:kern w:val="2"/>
                <w:sz w:val="21"/>
                <w:szCs w:val="21"/>
                <w:highlight w:val="none"/>
                <w:shd w:val="clear" w:color="auto" w:fill="auto"/>
                <w:lang w:val="en-US" w:eastAsia="zh-CN" w:bidi="ar-SA"/>
              </w:rPr>
            </w:pPr>
            <w:r>
              <w:rPr>
                <w:rFonts w:hint="default" w:ascii="Times New Roman" w:hAnsi="Times New Roman" w:eastAsia="方正仿宋_GBK" w:cs="Times New Roman"/>
                <w:color w:val="auto"/>
                <w:kern w:val="2"/>
                <w:sz w:val="21"/>
                <w:szCs w:val="21"/>
                <w:highlight w:val="none"/>
                <w:shd w:val="clear" w:color="auto" w:fill="auto"/>
                <w:lang w:val="en-US" w:eastAsia="zh-CN" w:bidi="ar-SA"/>
              </w:rPr>
              <w:t>87.99</w:t>
            </w:r>
          </w:p>
        </w:tc>
      </w:tr>
    </w:tbl>
    <w:p w14:paraId="155057DC">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四、绩效评价指标分析</w:t>
      </w:r>
    </w:p>
    <w:p w14:paraId="7667FE85">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（一）项目决策情况</w:t>
      </w:r>
    </w:p>
    <w:p w14:paraId="343762C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根据《攀枝花市西区财政局关于批复2024年部门预算的通知》（攀西财〔2024〕20号），该项目纳入区综合执法局2024年年初预算，属常年性开展项目，项目设立符合决策程序。</w:t>
      </w:r>
    </w:p>
    <w:p w14:paraId="50E308D4">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（二）项目过程情况</w:t>
      </w:r>
    </w:p>
    <w:p w14:paraId="2C5F382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pacing w:val="0"/>
          <w:sz w:val="32"/>
          <w:szCs w:val="32"/>
          <w:highlight w:val="none"/>
          <w:shd w:val="clear" w:color="auto" w:fill="auto"/>
          <w:lang w:eastAsia="zh-CN"/>
        </w:rPr>
      </w:pPr>
      <w:r>
        <w:rPr>
          <w:rFonts w:hint="default" w:ascii="Times New Roman" w:hAnsi="Times New Roman" w:eastAsia="方正仿宋_GBK" w:cs="Times New Roman"/>
          <w:spacing w:val="0"/>
          <w:sz w:val="32"/>
          <w:szCs w:val="32"/>
          <w:lang w:val="en-US" w:eastAsia="zh-CN"/>
        </w:rPr>
        <w:t>该项目总体规划为对辖区内所管理的绿地、行道树、花箱、花池及设施等进行管护，符合《攀枝花市西区关于推进</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花城建设</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打造加快建设美丽宜居现代化西区（2022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2025）的实施方案》文件相关决策部署，区综合行政执法局于2023年10月对该项目立项必要性、前瞻性、合理性和可行性进行充分评估。项目资金管理遵照《攀枝花市西区综合行政执法局内部管理制度（试行）》有关财务管理制度实施。资金分配根据当年实际情况分配至该项目预算，区综合行政执法局按照单位财务管理制度进行资金使用，决策程序符合管理要求。项目资金使用符合国家财经法规，记账凭证签字齐全，后附原始凭证内容完整，留存有国库集中支付申请单、领导签字的部门内部费用报销单、增值税发票、工程验收报告、合同以及决策会议纪要等，符合单位财务管理制度 ，未发现超范围、超标准、超进度使用专项资金等情况。</w:t>
      </w:r>
    </w:p>
    <w:p w14:paraId="3C76CA15">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（三）项目产出情况</w:t>
      </w:r>
    </w:p>
    <w:p w14:paraId="1FA3B115">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区综合执法局申请该项目2024年预算时同步编制绩效目标申报表，共设置12个指标，其中产出指标7个、效益指标4个以及满意度指标1个。经评价组统计，社会效益指标</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保持优美的城市绿化环境</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和满意度指标</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抽样调查达到90%以上</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未完成，其余10个指标达到预期目标，目标完成率83.33%。</w:t>
      </w:r>
    </w:p>
    <w:p w14:paraId="031A607A">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（四）项目效益情况</w:t>
      </w:r>
    </w:p>
    <w:p w14:paraId="13A99713">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zh-CN"/>
        </w:rPr>
        <w:t>一是</w:t>
      </w:r>
      <w:r>
        <w:rPr>
          <w:rFonts w:hint="default" w:ascii="Times New Roman" w:hAnsi="Times New Roman" w:eastAsia="方正仿宋_GBK" w:cs="Times New Roman"/>
          <w:spacing w:val="0"/>
          <w:sz w:val="32"/>
          <w:szCs w:val="32"/>
          <w:lang w:val="en-US" w:eastAsia="zh-CN"/>
        </w:rPr>
        <w:t>城市绿化水平</w:t>
      </w:r>
      <w:r>
        <w:rPr>
          <w:rFonts w:hint="default" w:ascii="Times New Roman" w:hAnsi="Times New Roman" w:eastAsia="方正仿宋_GBK" w:cs="Times New Roman"/>
          <w:spacing w:val="0"/>
          <w:sz w:val="32"/>
          <w:szCs w:val="32"/>
          <w:lang w:val="zh-CN" w:eastAsia="zh-CN"/>
        </w:rPr>
        <w:t>。评价组对攀枝花市西区开展绿化管护是否提升了广大人民群众的生活质量进行问卷调查，根据调查结果显示，有96.67%的群众认为现有开展的绿化管护提升了他们的生活质量、增强了居住幸福感。</w:t>
      </w:r>
      <w:r>
        <w:rPr>
          <w:rFonts w:hint="default" w:ascii="Times New Roman" w:hAnsi="Times New Roman" w:eastAsia="方正仿宋_GBK" w:cs="Times New Roman"/>
          <w:b/>
          <w:bCs/>
          <w:color w:val="auto"/>
          <w:spacing w:val="0"/>
          <w:sz w:val="32"/>
          <w:szCs w:val="32"/>
          <w:highlight w:val="none"/>
          <w:shd w:val="clear" w:color="auto" w:fill="auto"/>
          <w:lang w:val="zh-CN"/>
        </w:rPr>
        <w:t>二是</w:t>
      </w:r>
      <w:r>
        <w:rPr>
          <w:rFonts w:hint="default" w:ascii="Times New Roman" w:hAnsi="Times New Roman" w:eastAsia="方正仿宋_GBK" w:cs="Times New Roman"/>
          <w:spacing w:val="0"/>
          <w:sz w:val="32"/>
          <w:szCs w:val="32"/>
          <w:lang w:val="zh-CN" w:eastAsia="zh-CN"/>
        </w:rPr>
        <w:t>绿化养护及时率。针对有关绿化管护的12345便民服务平台服务工单，区综合执法局在收到派单后均在7个工作日内解决问题并回复来访群众；同时，零星绿化维护均于3日内完成管护，未发现绿化养护工作处理不及时的情况。</w:t>
      </w:r>
      <w:r>
        <w:rPr>
          <w:rFonts w:hint="default" w:ascii="Times New Roman" w:hAnsi="Times New Roman" w:eastAsia="方正仿宋_GBK" w:cs="Times New Roman"/>
          <w:b/>
          <w:bCs/>
          <w:color w:val="auto"/>
          <w:spacing w:val="0"/>
          <w:sz w:val="32"/>
          <w:szCs w:val="32"/>
          <w:highlight w:val="none"/>
          <w:shd w:val="clear" w:color="auto" w:fill="auto"/>
          <w:lang w:val="zh-CN"/>
        </w:rPr>
        <w:t>三是</w:t>
      </w:r>
      <w:r>
        <w:rPr>
          <w:rFonts w:hint="default" w:ascii="Times New Roman" w:hAnsi="Times New Roman" w:eastAsia="方正仿宋_GBK" w:cs="Times New Roman"/>
          <w:spacing w:val="0"/>
          <w:sz w:val="32"/>
          <w:szCs w:val="32"/>
          <w:lang w:val="zh-CN" w:eastAsia="zh-CN"/>
        </w:rPr>
        <w:t>绿化完好率。</w:t>
      </w:r>
      <w:r>
        <w:rPr>
          <w:rFonts w:hint="default" w:ascii="Times New Roman" w:hAnsi="Times New Roman" w:eastAsia="方正仿宋_GBK" w:cs="Times New Roman"/>
          <w:spacing w:val="0"/>
          <w:sz w:val="32"/>
          <w:szCs w:val="32"/>
          <w:lang w:val="en-US" w:eastAsia="zh-CN"/>
        </w:rPr>
        <w:t>经评价组对5个抽查点位现场巡查走访，城区存在部分行道存在树枯死未及时更换，道路绿化带存在露土、草皮管护不到位、花箱绿植种类较少且存活率不高等情况，园林绿化管护效益有待提高。</w:t>
      </w:r>
    </w:p>
    <w:p w14:paraId="7A637741">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五、存在的问题</w:t>
      </w:r>
    </w:p>
    <w:p w14:paraId="575BCE80">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b/>
          <w:bCs/>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一是</w:t>
      </w:r>
      <w:bookmarkStart w:id="3" w:name="_Toc27961"/>
      <w:bookmarkStart w:id="4" w:name="_Toc20175"/>
      <w:bookmarkStart w:id="5" w:name="_Toc10429"/>
      <w:r>
        <w:rPr>
          <w:rFonts w:hint="default" w:ascii="Times New Roman" w:hAnsi="Times New Roman" w:eastAsia="方正仿宋_GBK" w:cs="Times New Roman"/>
          <w:spacing w:val="0"/>
          <w:sz w:val="32"/>
          <w:szCs w:val="32"/>
          <w:lang w:val="en-US" w:eastAsia="zh-CN"/>
        </w:rPr>
        <w:t>监管制度不健全</w:t>
      </w:r>
      <w:bookmarkEnd w:id="3"/>
      <w:bookmarkEnd w:id="4"/>
      <w:bookmarkEnd w:id="5"/>
      <w:r>
        <w:rPr>
          <w:rFonts w:hint="default" w:ascii="Times New Roman" w:hAnsi="Times New Roman" w:eastAsia="方正仿宋_GBK" w:cs="Times New Roman"/>
          <w:spacing w:val="0"/>
          <w:sz w:val="32"/>
          <w:szCs w:val="32"/>
          <w:lang w:val="en-US" w:eastAsia="zh-CN"/>
        </w:rPr>
        <w:t>。内部未对管护区域进行职责划分，主管单位监管规范性不足，区综合执法局按照《攀枝花西区绿化管护考核表》对第三方公司和个人进行考核评分时，未对养护生产、技术台账是否齐全进行核实，部分第三方公司并未建立养护台账，监管工作未落实到位。</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二是</w:t>
      </w:r>
      <w:r>
        <w:rPr>
          <w:rFonts w:hint="default" w:ascii="Times New Roman" w:hAnsi="Times New Roman" w:eastAsia="方正仿宋_GBK" w:cs="Times New Roman"/>
          <w:spacing w:val="0"/>
          <w:sz w:val="32"/>
          <w:szCs w:val="32"/>
          <w:lang w:val="en-US" w:eastAsia="zh-CN"/>
        </w:rPr>
        <w:t>绿化管养力度不足。部分行道存在树枯死未及时栽种，道路两侧绿化带存在露土、草皮管护不到位、花箱绿植种类较少且存活率不高等情况，后期管养不到位。</w:t>
      </w:r>
    </w:p>
    <w:p w14:paraId="633210E2">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黑体_GBK" w:cs="Times New Roman"/>
          <w:color w:val="auto"/>
          <w:spacing w:val="0"/>
          <w:sz w:val="32"/>
          <w:szCs w:val="32"/>
          <w:highlight w:val="none"/>
          <w:shd w:val="clear" w:color="auto" w:fill="auto"/>
        </w:rPr>
      </w:pPr>
      <w:r>
        <w:rPr>
          <w:rFonts w:hint="default" w:ascii="Times New Roman" w:hAnsi="Times New Roman" w:eastAsia="方正黑体_GBK" w:cs="Times New Roman"/>
          <w:color w:val="auto"/>
          <w:spacing w:val="0"/>
          <w:sz w:val="32"/>
          <w:szCs w:val="32"/>
          <w:highlight w:val="none"/>
          <w:shd w:val="clear" w:color="auto" w:fill="auto"/>
        </w:rPr>
        <w:t>六、有关建议</w:t>
      </w:r>
    </w:p>
    <w:p w14:paraId="1FC9A241">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（一）强化业务监管制度</w:t>
      </w:r>
    </w:p>
    <w:p w14:paraId="0CD15998">
      <w:pPr>
        <w:keepNext w:val="0"/>
        <w:keepLines w:val="0"/>
        <w:pageBreakBefore w:val="0"/>
        <w:widowControl w:val="0"/>
        <w:kinsoku/>
        <w:wordWrap/>
        <w:overflowPunct w:val="0"/>
        <w:topLinePunct/>
        <w:autoSpaceDE/>
        <w:autoSpaceDN/>
        <w:bidi w:val="0"/>
        <w:adjustRightInd/>
        <w:snapToGrid/>
        <w:spacing w:line="240" w:lineRule="auto"/>
        <w:ind w:left="0" w:firstLine="664" w:firstLineChars="200"/>
        <w:jc w:val="both"/>
        <w:textAlignment w:val="auto"/>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pPr>
      <w:r>
        <w:rPr>
          <w:rFonts w:hint="default" w:ascii="Times New Roman" w:hAnsi="Times New Roman" w:eastAsia="方正仿宋_GBK" w:cs="Times New Roman"/>
          <w:b/>
          <w:bCs/>
          <w:color w:val="auto"/>
          <w:spacing w:val="0"/>
          <w:sz w:val="32"/>
          <w:szCs w:val="32"/>
          <w:highlight w:val="none"/>
          <w:shd w:val="clear" w:color="auto" w:fill="auto"/>
          <w:lang w:val="en-US" w:eastAsia="zh-CN"/>
        </w:rPr>
        <w:t>一是</w:t>
      </w:r>
      <w:r>
        <w:rPr>
          <w:rFonts w:hint="default" w:ascii="Times New Roman" w:hAnsi="Times New Roman" w:eastAsia="方正仿宋_GBK" w:cs="Times New Roman"/>
          <w:spacing w:val="0"/>
          <w:sz w:val="32"/>
          <w:szCs w:val="32"/>
          <w:lang w:val="en-US" w:eastAsia="zh-CN"/>
        </w:rPr>
        <w:t>加强项目过程资料档案管理。建议区综合执法局及时对已实施完成的项目资料进行及时归档，确保有据可依，有章可循。</w:t>
      </w:r>
      <w:r>
        <w:rPr>
          <w:rFonts w:hint="default" w:ascii="Times New Roman" w:hAnsi="Times New Roman" w:eastAsia="方正仿宋_GBK" w:cs="Times New Roman"/>
          <w:b/>
          <w:bCs/>
          <w:color w:val="auto"/>
          <w:spacing w:val="0"/>
          <w:sz w:val="32"/>
          <w:szCs w:val="32"/>
          <w:highlight w:val="none"/>
          <w:shd w:val="clear" w:color="auto" w:fill="auto"/>
          <w:lang w:val="en-US" w:eastAsia="zh-CN"/>
        </w:rPr>
        <w:t>二是</w:t>
      </w:r>
      <w:r>
        <w:rPr>
          <w:rFonts w:hint="default" w:ascii="Times New Roman" w:hAnsi="Times New Roman" w:eastAsia="方正仿宋_GBK" w:cs="Times New Roman"/>
          <w:spacing w:val="0"/>
          <w:sz w:val="32"/>
          <w:szCs w:val="32"/>
          <w:lang w:val="en-US" w:eastAsia="zh-CN"/>
        </w:rPr>
        <w:t>落实区域网格化管理。将城区绿化养护区域进行网格化划分，将单位工作人员作为网格化管理员进行区域分配，对各自负责的网格化区域进行巡查，严格按照《攀枝花西区绿化管护考核表》进行打分考核，保障绿化养护工作质量。</w:t>
      </w:r>
    </w:p>
    <w:p w14:paraId="4EF0C5ED">
      <w:pPr>
        <w:pStyle w:val="13"/>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firstLine="664" w:firstLineChars="200"/>
        <w:jc w:val="both"/>
        <w:textAlignment w:val="auto"/>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pPr>
      <w:bookmarkStart w:id="6" w:name="_Toc29579"/>
      <w:bookmarkStart w:id="7" w:name="_Toc13608"/>
      <w:r>
        <w:rPr>
          <w:rFonts w:hint="default" w:ascii="Times New Roman" w:hAnsi="Times New Roman" w:eastAsia="方正楷体_GBK" w:cs="Times New Roman"/>
          <w:b/>
          <w:bCs/>
          <w:color w:val="auto"/>
          <w:spacing w:val="0"/>
          <w:kern w:val="2"/>
          <w:sz w:val="32"/>
          <w:szCs w:val="32"/>
          <w:highlight w:val="none"/>
          <w:shd w:val="clear" w:color="auto" w:fill="auto"/>
          <w:lang w:val="en-US" w:eastAsia="zh-CN" w:bidi="ar-SA"/>
        </w:rPr>
        <w:t>（二）加大绿化管护力度</w:t>
      </w:r>
      <w:bookmarkEnd w:id="6"/>
      <w:bookmarkEnd w:id="7"/>
    </w:p>
    <w:p w14:paraId="6FB3419C">
      <w:pPr>
        <w:pStyle w:val="2"/>
        <w:keepNext w:val="0"/>
        <w:keepLines w:val="0"/>
        <w:pageBreakBefore w:val="0"/>
        <w:widowControl w:val="0"/>
        <w:kinsoku/>
        <w:wordWrap/>
        <w:overflowPunct w:val="0"/>
        <w:topLinePunct/>
        <w:bidi w:val="0"/>
        <w:adjustRightInd/>
        <w:snapToGrid/>
        <w:spacing w:line="240" w:lineRule="auto"/>
        <w:ind w:left="0" w:firstLine="664" w:firstLineChars="200"/>
        <w:jc w:val="both"/>
        <w:textAlignment w:val="auto"/>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b/>
          <w:bCs/>
          <w:color w:val="auto"/>
          <w:spacing w:val="0"/>
          <w:kern w:val="2"/>
          <w:sz w:val="32"/>
          <w:szCs w:val="32"/>
          <w:highlight w:val="none"/>
          <w:shd w:val="clear" w:color="auto" w:fill="auto"/>
          <w:lang w:val="en-US" w:eastAsia="zh-CN" w:bidi="ar-SA"/>
        </w:rPr>
        <w:t>一是</w:t>
      </w:r>
      <w:r>
        <w:rPr>
          <w:rFonts w:hint="default" w:ascii="Times New Roman" w:hAnsi="Times New Roman" w:eastAsia="方正仿宋_GBK" w:cs="Times New Roman"/>
          <w:color w:val="auto"/>
          <w:spacing w:val="0"/>
          <w:kern w:val="2"/>
          <w:sz w:val="32"/>
          <w:szCs w:val="32"/>
          <w:lang w:val="en-US" w:eastAsia="zh-CN" w:bidi="ar-SA"/>
        </w:rPr>
        <w:t>强化目标执行。建议区综合执法局增加绿化养护暗检工作，暗检结果应与服务费支付相挂钩，反向督促服务单位提高服务质量；</w:t>
      </w:r>
      <w:r>
        <w:rPr>
          <w:rFonts w:hint="default" w:ascii="Times New Roman" w:hAnsi="Times New Roman" w:eastAsia="方正仿宋_GBK" w:cs="Times New Roman"/>
          <w:b/>
          <w:bCs/>
          <w:color w:val="auto"/>
          <w:spacing w:val="0"/>
          <w:kern w:val="2"/>
          <w:sz w:val="32"/>
          <w:szCs w:val="32"/>
          <w:highlight w:val="none"/>
          <w:shd w:val="clear" w:color="auto" w:fill="auto"/>
          <w:lang w:val="en-US" w:eastAsia="zh-CN" w:bidi="ar-SA"/>
        </w:rPr>
        <w:t>二是</w:t>
      </w:r>
      <w:r>
        <w:rPr>
          <w:rFonts w:hint="default" w:ascii="Times New Roman" w:hAnsi="Times New Roman" w:eastAsia="方正仿宋_GBK" w:cs="Times New Roman"/>
          <w:color w:val="auto"/>
          <w:spacing w:val="0"/>
          <w:kern w:val="2"/>
          <w:sz w:val="32"/>
          <w:szCs w:val="32"/>
          <w:lang w:val="en-US" w:eastAsia="zh-CN" w:bidi="ar-SA"/>
        </w:rPr>
        <w:t>提高项目效益。建议区综合执法局加强巡查监督频次，督促绿化管养服务单位切实履行本职工作，加强日常巡查力度，对树木枯死、道路绿化带维护不到位的情况及时开展维护，确保城区绿化质量。</w:t>
      </w:r>
    </w:p>
    <w:p w14:paraId="51ECF74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firstLine="684" w:firstLineChars="200"/>
        <w:jc w:val="both"/>
        <w:textAlignment w:val="auto"/>
        <w:rPr>
          <w:rFonts w:hint="default" w:ascii="Times New Roman" w:hAnsi="Times New Roman" w:eastAsia="方正仿宋_GBK" w:cs="Times New Roman"/>
          <w:color w:val="auto"/>
          <w:sz w:val="33"/>
          <w:szCs w:val="33"/>
          <w:highlight w:val="none"/>
          <w:shd w:val="clear" w:color="auto" w:fill="auto"/>
          <w:lang w:val="en-US" w:eastAsia="zh-CN"/>
        </w:rPr>
        <w:sectPr>
          <w:pgSz w:w="11906" w:h="16838"/>
          <w:pgMar w:top="2098" w:right="1474" w:bottom="1984" w:left="1587" w:header="907" w:footer="1644" w:gutter="0"/>
          <w:pgNumType w:fmt="decimal"/>
          <w:cols w:space="720" w:num="1"/>
          <w:rtlGutter w:val="0"/>
          <w:docGrid w:type="linesAndChars" w:linePitch="579" w:charSpace="2472"/>
        </w:sectPr>
      </w:pPr>
    </w:p>
    <w:p w14:paraId="682EBC07">
      <w:pPr>
        <w:keepNext w:val="0"/>
        <w:keepLines w:val="0"/>
        <w:pageBreakBefore w:val="0"/>
        <w:widowControl w:val="0"/>
        <w:tabs>
          <w:tab w:val="left" w:pos="2460"/>
        </w:tabs>
        <w:kinsoku/>
        <w:wordWrap/>
        <w:overflowPunct/>
        <w:topLinePunct w:val="0"/>
        <w:autoSpaceDE/>
        <w:autoSpaceDN/>
        <w:bidi w:val="0"/>
        <w:adjustRightInd/>
        <w:snapToGrid/>
        <w:spacing w:line="240" w:lineRule="auto"/>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附件2</w:t>
      </w:r>
    </w:p>
    <w:p w14:paraId="0FB545C4">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2024年格里坪镇金桥村504电厂</w:t>
      </w:r>
    </w:p>
    <w:p w14:paraId="4BB81921">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西侧片区第一批次范围内约110亩</w:t>
      </w:r>
    </w:p>
    <w:p w14:paraId="18A20815">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农村集体土地征收资金绩效评价报告</w:t>
      </w:r>
    </w:p>
    <w:p w14:paraId="68765F4B">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cs="Times New Roman"/>
          <w:sz w:val="32"/>
          <w:szCs w:val="32"/>
          <w:lang w:val="en-US" w:eastAsia="zh-CN"/>
        </w:rPr>
      </w:pPr>
    </w:p>
    <w:p w14:paraId="7201CF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32B25F8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3EBED6A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攀钢公司高端制造业基地建设项目选址在格里坪镇金桥村504电厂西侧片区，涉及格里坪镇金桥村十三组、十四组、十五组约497亩农村集体土地。区土地储备中心2023年3月启动格里坪镇金桥村504电厂西侧片区第一批次农村集体土地征收工作。2024年1月</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2024年12月，区财政局安排项目预算2,262.90万元，实际支出2,193.52万元，主要用于格里坪镇金桥村504电厂西侧片区补偿安置、安置房维修资金等相关费用，预算执行率为100%。本次评价抽查2,262.90万元资金，占比100%；本次评价核查2个点位（区土地储备中心、格里坪镇政府），占比100%。</w:t>
      </w:r>
    </w:p>
    <w:p w14:paraId="276A2F68">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693E50E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做好村民补偿安置搬迁工作，保障用地项目按时施工、及时补偿安置村民，维护村民合法权益，积极推动</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攀西工业强区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建设，维护社会稳定，保障农民合法权益。</w:t>
      </w:r>
    </w:p>
    <w:p w14:paraId="40A50D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b w:val="0"/>
          <w:bCs/>
          <w:sz w:val="32"/>
          <w:szCs w:val="32"/>
          <w:lang w:val="en-US" w:eastAsia="zh-CN"/>
        </w:rPr>
        <w:t>二、绩效评价工作开展情</w:t>
      </w:r>
      <w:r>
        <w:rPr>
          <w:rFonts w:hint="default" w:ascii="Times New Roman" w:hAnsi="Times New Roman" w:eastAsia="方正黑体_GBK" w:cs="Times New Roman"/>
          <w:color w:val="000000"/>
          <w:spacing w:val="0"/>
          <w:w w:val="100"/>
          <w:kern w:val="0"/>
          <w:sz w:val="32"/>
          <w:szCs w:val="32"/>
          <w:lang w:val="en-US" w:eastAsia="zh-CN"/>
        </w:rPr>
        <w:t>况</w:t>
      </w:r>
    </w:p>
    <w:p w14:paraId="2B3C59E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5657373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zh-CN" w:eastAsia="zh-CN"/>
        </w:rPr>
      </w:pPr>
      <w:r>
        <w:rPr>
          <w:rFonts w:hint="default" w:ascii="Times New Roman" w:hAnsi="Times New Roman" w:eastAsia="方正仿宋_GBK" w:cs="Times New Roman"/>
          <w:spacing w:val="0"/>
          <w:sz w:val="32"/>
          <w:szCs w:val="32"/>
          <w:lang w:val="zh-CN" w:eastAsia="zh-CN"/>
        </w:rPr>
        <w:t>通过财政重点绩效评价，客观公正考评</w:t>
      </w:r>
      <w:r>
        <w:rPr>
          <w:rFonts w:hint="default" w:ascii="Times New Roman" w:hAnsi="Times New Roman" w:eastAsia="方正仿宋_GBK" w:cs="Times New Roman"/>
          <w:spacing w:val="0"/>
          <w:sz w:val="32"/>
          <w:szCs w:val="32"/>
          <w:lang w:val="en-US" w:eastAsia="zh-CN"/>
        </w:rPr>
        <w:t>2024年格里坪镇金桥村504电厂西侧片区第一批次范围内约110亩农村集体土地征收资金项目</w:t>
      </w:r>
      <w:r>
        <w:rPr>
          <w:rFonts w:hint="default" w:ascii="Times New Roman" w:hAnsi="Times New Roman" w:eastAsia="方正仿宋_GBK" w:cs="Times New Roman"/>
          <w:spacing w:val="0"/>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32C322D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106BEEF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zh-CN" w:eastAsia="zh-CN"/>
        </w:rPr>
      </w:pPr>
      <w:r>
        <w:rPr>
          <w:rFonts w:hint="default" w:ascii="Times New Roman" w:hAnsi="Times New Roman" w:eastAsia="方正仿宋_GBK" w:cs="Times New Roman"/>
          <w:spacing w:val="0"/>
          <w:sz w:val="32"/>
          <w:szCs w:val="32"/>
          <w:lang w:val="zh-CN" w:eastAsia="zh-CN"/>
        </w:rPr>
        <w:t>本次绩效评价秉承科学公正、统筹兼顾、公开透明等原则，</w:t>
      </w:r>
      <w:r>
        <w:rPr>
          <w:rFonts w:hint="default" w:ascii="Times New Roman" w:hAnsi="Times New Roman" w:eastAsia="方正仿宋_GBK" w:cs="Times New Roman"/>
          <w:spacing w:val="0"/>
          <w:sz w:val="32"/>
          <w:szCs w:val="32"/>
          <w:lang w:val="en-US" w:eastAsia="zh-CN"/>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spacing w:val="0"/>
          <w:sz w:val="32"/>
          <w:szCs w:val="32"/>
          <w:lang w:val="zh-CN" w:eastAsia="zh-CN"/>
        </w:rPr>
        <w:t>，对</w:t>
      </w:r>
      <w:r>
        <w:rPr>
          <w:rFonts w:hint="default" w:ascii="Times New Roman" w:hAnsi="Times New Roman" w:eastAsia="方正仿宋_GBK" w:cs="Times New Roman"/>
          <w:spacing w:val="0"/>
          <w:sz w:val="32"/>
          <w:szCs w:val="32"/>
          <w:lang w:val="en-US" w:eastAsia="zh-CN"/>
        </w:rPr>
        <w:t>2024年格里坪镇金桥村504电厂西侧片区第一批次范围内约110亩农村集体土地征收资金项目</w:t>
      </w:r>
      <w:r>
        <w:rPr>
          <w:rFonts w:hint="default" w:ascii="Times New Roman" w:hAnsi="Times New Roman" w:eastAsia="方正仿宋_GBK" w:cs="Times New Roman"/>
          <w:spacing w:val="0"/>
          <w:sz w:val="32"/>
          <w:szCs w:val="32"/>
          <w:lang w:val="zh-CN" w:eastAsia="zh-CN"/>
        </w:rPr>
        <w:t>进行综合绩效评价。</w:t>
      </w:r>
    </w:p>
    <w:p w14:paraId="186C16F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2DBD7007">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spacing w:val="0"/>
          <w:sz w:val="32"/>
          <w:szCs w:val="32"/>
          <w:lang w:val="en-US" w:eastAsia="zh-CN"/>
        </w:rPr>
        <w:t>根据财政支出绩效评价指标体系及项目的实际情况设计指标体系进行评价，运用公众评判法、比较法、成本效益分析、因素分析法等多种方法多角度对项目进行评价检查。</w:t>
      </w:r>
    </w:p>
    <w:p w14:paraId="5C63291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spacing w:val="0"/>
          <w:kern w:val="2"/>
          <w:sz w:val="32"/>
          <w:szCs w:val="32"/>
          <w:lang w:val="zh-CN" w:eastAsia="zh-CN" w:bidi="ar-SA"/>
        </w:rPr>
        <w:t>成立绩效</w:t>
      </w:r>
      <w:r>
        <w:rPr>
          <w:rFonts w:hint="default" w:ascii="Times New Roman" w:hAnsi="Times New Roman" w:eastAsia="方正仿宋_GBK" w:cs="Times New Roman"/>
          <w:spacing w:val="0"/>
          <w:kern w:val="2"/>
          <w:sz w:val="32"/>
          <w:szCs w:val="32"/>
          <w:lang w:val="en-US" w:eastAsia="zh-CN" w:bidi="ar-SA"/>
        </w:rPr>
        <w:t>评价</w:t>
      </w:r>
      <w:r>
        <w:rPr>
          <w:rFonts w:hint="default" w:ascii="Times New Roman" w:hAnsi="Times New Roman" w:eastAsia="方正仿宋_GBK" w:cs="Times New Roman"/>
          <w:spacing w:val="0"/>
          <w:kern w:val="2"/>
          <w:sz w:val="32"/>
          <w:szCs w:val="32"/>
          <w:lang w:val="zh-CN" w:eastAsia="zh-CN" w:bidi="ar-SA"/>
        </w:rPr>
        <w:t>小组，</w:t>
      </w:r>
      <w:r>
        <w:rPr>
          <w:rFonts w:hint="default" w:ascii="Times New Roman" w:hAnsi="Times New Roman" w:eastAsia="方正仿宋_GBK" w:cs="Times New Roman"/>
          <w:spacing w:val="0"/>
          <w:kern w:val="2"/>
          <w:sz w:val="32"/>
          <w:szCs w:val="32"/>
          <w:lang w:val="en-US" w:eastAsia="zh-CN" w:bidi="ar-SA"/>
        </w:rPr>
        <w:t>梳理项目资料，核实项目情况，统计项目数据。</w:t>
      </w:r>
    </w:p>
    <w:p w14:paraId="249DEFDC">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spacing w:val="0"/>
          <w:kern w:val="2"/>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096C615C">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spacing w:val="0"/>
          <w:kern w:val="2"/>
          <w:sz w:val="32"/>
          <w:szCs w:val="32"/>
          <w:lang w:val="en-US" w:eastAsia="zh-CN" w:bidi="ar-SA"/>
        </w:rPr>
        <w:t>梳理分析调研资料和相关数据，对项目决策、管理、绩效等方面进行综合分析和评价，形成项目绩效评价结论。</w:t>
      </w:r>
    </w:p>
    <w:p w14:paraId="493D85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三、综合评价情况及评价结论（附相关评分表）</w:t>
      </w:r>
    </w:p>
    <w:p w14:paraId="18097DFA">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spacing w:val="0"/>
          <w:sz w:val="32"/>
          <w:szCs w:val="32"/>
          <w:lang w:val="en-US" w:eastAsia="zh-CN"/>
        </w:rPr>
        <w:t>根据评价指标体系，2024年格里坪镇金桥村504电厂西侧片区第一批次范围内约110亩农村集体土地征收资金项目评价得分为84.20分，评价指标体系得分如下表所示。</w:t>
      </w:r>
    </w:p>
    <w:p w14:paraId="77525021">
      <w:pPr>
        <w:keepNext w:val="0"/>
        <w:keepLines w:val="0"/>
        <w:pageBreakBefore w:val="0"/>
        <w:widowControl w:val="0"/>
        <w:kinsoku/>
        <w:wordWrap/>
        <w:overflowPunct/>
        <w:topLinePunct w:val="0"/>
        <w:autoSpaceDE/>
        <w:autoSpaceDN/>
        <w:bidi w:val="0"/>
        <w:adjustRightInd w:val="0"/>
        <w:snapToGrid w:val="0"/>
        <w:spacing w:before="93" w:beforeLines="30" w:line="240" w:lineRule="auto"/>
        <w:jc w:val="center"/>
        <w:textAlignment w:val="auto"/>
        <w:rPr>
          <w:rFonts w:hint="default" w:ascii="Times New Roman" w:hAnsi="Times New Roman" w:eastAsia="方正仿宋_GBK" w:cs="Times New Roman"/>
          <w:b/>
          <w:bCs/>
          <w:color w:val="auto"/>
          <w:kern w:val="0"/>
          <w:sz w:val="28"/>
          <w:szCs w:val="28"/>
          <w:lang w:val="en-US" w:eastAsia="zh-CN" w:bidi="ar-SA"/>
        </w:rPr>
      </w:pPr>
      <w:r>
        <w:rPr>
          <w:rFonts w:hint="default" w:ascii="Times New Roman" w:hAnsi="Times New Roman" w:eastAsia="方正仿宋_GBK" w:cs="Times New Roman"/>
          <w:b/>
          <w:bCs/>
          <w:color w:val="auto"/>
          <w:kern w:val="0"/>
          <w:sz w:val="28"/>
          <w:szCs w:val="28"/>
          <w:lang w:val="en-US" w:eastAsia="zh-CN" w:bidi="ar-SA"/>
        </w:rPr>
        <w:t>2024年格里坪镇金桥村504电厂西侧片区第一批次范围内约110亩</w:t>
      </w:r>
    </w:p>
    <w:p w14:paraId="3185159E">
      <w:pPr>
        <w:keepNext w:val="0"/>
        <w:keepLines w:val="0"/>
        <w:pageBreakBefore w:val="0"/>
        <w:widowControl w:val="0"/>
        <w:kinsoku/>
        <w:wordWrap/>
        <w:overflowPunct/>
        <w:topLinePunct w:val="0"/>
        <w:autoSpaceDE/>
        <w:autoSpaceDN/>
        <w:bidi w:val="0"/>
        <w:adjustRightInd w:val="0"/>
        <w:snapToGrid w:val="0"/>
        <w:spacing w:after="93" w:afterLines="30" w:line="240" w:lineRule="auto"/>
        <w:jc w:val="center"/>
        <w:textAlignment w:val="auto"/>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en-US" w:eastAsia="zh-CN" w:bidi="ar-SA"/>
        </w:rPr>
        <w:t>农村集体土地征收资金</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1"/>
        <w:gridCol w:w="2580"/>
        <w:gridCol w:w="2504"/>
        <w:gridCol w:w="1382"/>
        <w:gridCol w:w="1109"/>
      </w:tblGrid>
      <w:tr w14:paraId="14BE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blHeader/>
          <w:jc w:val="center"/>
        </w:trPr>
        <w:tc>
          <w:tcPr>
            <w:tcW w:w="3624" w:type="pct"/>
            <w:gridSpan w:val="3"/>
            <w:tcBorders>
              <w:top w:val="single" w:color="000000" w:sz="4" w:space="0"/>
              <w:left w:val="single" w:color="000000" w:sz="4" w:space="0"/>
              <w:bottom w:val="single" w:color="000000" w:sz="4" w:space="0"/>
              <w:right w:val="single" w:color="000000" w:sz="4" w:space="0"/>
            </w:tcBorders>
            <w:noWrap w:val="0"/>
            <w:vAlign w:val="center"/>
          </w:tcPr>
          <w:p w14:paraId="1454B75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绩效评价指标</w:t>
            </w:r>
          </w:p>
        </w:tc>
        <w:tc>
          <w:tcPr>
            <w:tcW w:w="763" w:type="pct"/>
            <w:vMerge w:val="restart"/>
            <w:tcBorders>
              <w:top w:val="single" w:color="000000" w:sz="4" w:space="0"/>
              <w:left w:val="single" w:color="000000" w:sz="4" w:space="0"/>
              <w:bottom w:val="single" w:color="000000" w:sz="4" w:space="0"/>
              <w:right w:val="single" w:color="000000" w:sz="4" w:space="0"/>
            </w:tcBorders>
            <w:noWrap w:val="0"/>
            <w:vAlign w:val="center"/>
          </w:tcPr>
          <w:p w14:paraId="5AF7D7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指标分值</w:t>
            </w:r>
          </w:p>
        </w:tc>
        <w:tc>
          <w:tcPr>
            <w:tcW w:w="6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27F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得分</w:t>
            </w:r>
          </w:p>
        </w:tc>
      </w:tr>
      <w:tr w14:paraId="32CA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818" w:type="pct"/>
            <w:tcBorders>
              <w:top w:val="single" w:color="000000" w:sz="4" w:space="0"/>
              <w:left w:val="single" w:color="000000" w:sz="4" w:space="0"/>
              <w:bottom w:val="single" w:color="000000" w:sz="4" w:space="0"/>
              <w:right w:val="single" w:color="000000" w:sz="4" w:space="0"/>
            </w:tcBorders>
            <w:noWrap w:val="0"/>
            <w:vAlign w:val="center"/>
          </w:tcPr>
          <w:p w14:paraId="4C376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一级指标</w:t>
            </w:r>
          </w:p>
        </w:tc>
        <w:tc>
          <w:tcPr>
            <w:tcW w:w="1424" w:type="pct"/>
            <w:tcBorders>
              <w:top w:val="single" w:color="000000" w:sz="4" w:space="0"/>
              <w:left w:val="single" w:color="000000" w:sz="4" w:space="0"/>
              <w:bottom w:val="single" w:color="000000" w:sz="4" w:space="0"/>
              <w:right w:val="single" w:color="000000" w:sz="4" w:space="0"/>
            </w:tcBorders>
            <w:noWrap w:val="0"/>
            <w:vAlign w:val="center"/>
          </w:tcPr>
          <w:p w14:paraId="1B3D2A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二级指标</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5F9F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highlight w:val="none"/>
                <w:u w:val="none"/>
              </w:rPr>
            </w:pPr>
            <w:r>
              <w:rPr>
                <w:rFonts w:hint="default" w:ascii="Times New Roman" w:hAnsi="Times New Roman" w:eastAsia="方正黑体_GBK" w:cs="Times New Roman"/>
                <w:b/>
                <w:bCs/>
                <w:i w:val="0"/>
                <w:iCs w:val="0"/>
                <w:color w:val="000000"/>
                <w:kern w:val="0"/>
                <w:sz w:val="21"/>
                <w:szCs w:val="21"/>
                <w:highlight w:val="none"/>
                <w:u w:val="none"/>
                <w:lang w:val="en-US" w:eastAsia="zh-CN" w:bidi="ar"/>
              </w:rPr>
              <w:t>三级指标</w:t>
            </w:r>
          </w:p>
        </w:tc>
        <w:tc>
          <w:tcPr>
            <w:tcW w:w="7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C40A8">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b/>
                <w:bCs/>
                <w:i w:val="0"/>
                <w:iCs w:val="0"/>
                <w:color w:val="000000"/>
                <w:sz w:val="21"/>
                <w:szCs w:val="21"/>
                <w:highlight w:val="none"/>
                <w:u w:val="none"/>
              </w:rPr>
            </w:pPr>
          </w:p>
        </w:tc>
        <w:tc>
          <w:tcPr>
            <w:tcW w:w="6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EA5B1">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b/>
                <w:bCs/>
                <w:i w:val="0"/>
                <w:iCs w:val="0"/>
                <w:color w:val="000000"/>
                <w:sz w:val="21"/>
                <w:szCs w:val="21"/>
                <w:highlight w:val="none"/>
                <w:u w:val="none"/>
              </w:rPr>
            </w:pPr>
          </w:p>
        </w:tc>
      </w:tr>
      <w:tr w14:paraId="1017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55D3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通用指标</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（54分）</w:t>
            </w: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52D87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项目决策</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（18分）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56369BB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决策程序</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8F31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FF21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993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E5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BEB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54CC310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规划论证</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301D8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AF97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4FC2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59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F2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72B7BBB1">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资金投向</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5580F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72CA7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C6A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7B4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753DF0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项目管理</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（18分）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1724CE69">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制度办法</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6F9800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2</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B0273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2</w:t>
            </w:r>
          </w:p>
        </w:tc>
      </w:tr>
      <w:tr w14:paraId="18DE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1C7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7E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43970C9D">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分配管理</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B3C8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2FA9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10</w:t>
            </w:r>
          </w:p>
        </w:tc>
      </w:tr>
      <w:tr w14:paraId="0821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D9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A1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2BFADB4B">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绩效监管</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D4D7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4E6D6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00DC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5D3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225B7D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项目实施（9分）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510C086A">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预算执行</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701CD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21FE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5146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DF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09C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7D634F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资金使用</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70C9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BEE6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0A0D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88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restart"/>
            <w:tcBorders>
              <w:top w:val="single" w:color="000000" w:sz="4" w:space="0"/>
              <w:left w:val="single" w:color="000000" w:sz="4" w:space="0"/>
              <w:bottom w:val="single" w:color="000000" w:sz="4" w:space="0"/>
              <w:right w:val="single" w:color="000000" w:sz="4" w:space="0"/>
            </w:tcBorders>
            <w:noWrap w:val="0"/>
            <w:vAlign w:val="center"/>
          </w:tcPr>
          <w:p w14:paraId="6876E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项目结果（9分）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15C827A3">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目标完成</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524E4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51CA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0</w:t>
            </w:r>
          </w:p>
        </w:tc>
      </w:tr>
      <w:tr w14:paraId="5CAF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2C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AC3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183E27B0">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完成时效</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2D45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7009C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3E1A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restart"/>
            <w:tcBorders>
              <w:top w:val="single" w:color="000000" w:sz="4" w:space="0"/>
              <w:left w:val="single" w:color="000000" w:sz="4" w:space="0"/>
              <w:right w:val="single" w:color="000000" w:sz="4" w:space="0"/>
            </w:tcBorders>
            <w:noWrap w:val="0"/>
            <w:vAlign w:val="center"/>
          </w:tcPr>
          <w:p w14:paraId="10CE5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专用指标</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（24分）</w:t>
            </w:r>
          </w:p>
        </w:tc>
        <w:tc>
          <w:tcPr>
            <w:tcW w:w="1424" w:type="pct"/>
            <w:vMerge w:val="restart"/>
            <w:tcBorders>
              <w:top w:val="single" w:color="000000" w:sz="4" w:space="0"/>
              <w:left w:val="single" w:color="000000" w:sz="4" w:space="0"/>
              <w:right w:val="single" w:color="000000" w:sz="4" w:space="0"/>
            </w:tcBorders>
            <w:noWrap w:val="0"/>
            <w:vAlign w:val="center"/>
          </w:tcPr>
          <w:p w14:paraId="7A345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民生保障（24分）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4D4A5B99">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区域均衡性</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9E582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B7B6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4DB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left w:val="single" w:color="000000" w:sz="4" w:space="0"/>
              <w:right w:val="single" w:color="000000" w:sz="4" w:space="0"/>
            </w:tcBorders>
            <w:noWrap w:val="0"/>
            <w:vAlign w:val="center"/>
          </w:tcPr>
          <w:p w14:paraId="6215D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left w:val="single" w:color="000000" w:sz="4" w:space="0"/>
              <w:right w:val="single" w:color="000000" w:sz="4" w:space="0"/>
            </w:tcBorders>
            <w:noWrap w:val="0"/>
            <w:vAlign w:val="center"/>
          </w:tcPr>
          <w:p w14:paraId="127F0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45BAA9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对象精准性</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719C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344D9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2621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left w:val="single" w:color="000000" w:sz="4" w:space="0"/>
              <w:right w:val="single" w:color="000000" w:sz="4" w:space="0"/>
            </w:tcBorders>
            <w:noWrap w:val="0"/>
            <w:vAlign w:val="center"/>
          </w:tcPr>
          <w:p w14:paraId="1A5B3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left w:val="single" w:color="000000" w:sz="4" w:space="0"/>
              <w:right w:val="single" w:color="000000" w:sz="4" w:space="0"/>
            </w:tcBorders>
            <w:noWrap w:val="0"/>
            <w:vAlign w:val="center"/>
          </w:tcPr>
          <w:p w14:paraId="1EB47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0C1584A0">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标准合理性</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7731D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8A85F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7FDF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left w:val="single" w:color="000000" w:sz="4" w:space="0"/>
              <w:bottom w:val="single" w:color="000000" w:sz="4" w:space="0"/>
              <w:right w:val="single" w:color="000000" w:sz="4" w:space="0"/>
            </w:tcBorders>
            <w:noWrap w:val="0"/>
            <w:vAlign w:val="center"/>
          </w:tcPr>
          <w:p w14:paraId="0207CA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left w:val="single" w:color="000000" w:sz="4" w:space="0"/>
              <w:bottom w:val="single" w:color="auto" w:sz="4" w:space="0"/>
              <w:right w:val="single" w:color="000000" w:sz="4" w:space="0"/>
            </w:tcBorders>
            <w:noWrap w:val="0"/>
            <w:vAlign w:val="center"/>
          </w:tcPr>
          <w:p w14:paraId="5B1389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3E9F725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群众满意度</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25FC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7</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E7768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4.2</w:t>
            </w:r>
          </w:p>
        </w:tc>
      </w:tr>
      <w:tr w14:paraId="33E9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restart"/>
            <w:tcBorders>
              <w:top w:val="single" w:color="000000" w:sz="4" w:space="0"/>
              <w:left w:val="single" w:color="000000" w:sz="4" w:space="0"/>
              <w:bottom w:val="single" w:color="000000" w:sz="4" w:space="0"/>
              <w:right w:val="single" w:color="auto" w:sz="4" w:space="0"/>
            </w:tcBorders>
            <w:noWrap w:val="0"/>
            <w:vAlign w:val="center"/>
          </w:tcPr>
          <w:p w14:paraId="15EC1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个性指标</w:t>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（16分）</w:t>
            </w:r>
          </w:p>
        </w:tc>
        <w:tc>
          <w:tcPr>
            <w:tcW w:w="1424" w:type="pct"/>
            <w:vMerge w:val="restart"/>
            <w:tcBorders>
              <w:top w:val="single" w:color="auto" w:sz="4" w:space="0"/>
              <w:left w:val="single" w:color="auto" w:sz="4" w:space="0"/>
              <w:bottom w:val="single" w:color="auto" w:sz="4" w:space="0"/>
              <w:right w:val="single" w:color="auto" w:sz="4" w:space="0"/>
            </w:tcBorders>
            <w:noWrap w:val="0"/>
            <w:vAlign w:val="center"/>
          </w:tcPr>
          <w:p w14:paraId="3053BA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社会维稳</w:t>
            </w: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74E0866B">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有效投诉处理率</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9646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1C86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39B5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auto" w:sz="4" w:space="0"/>
            </w:tcBorders>
            <w:noWrap w:val="0"/>
            <w:vAlign w:val="center"/>
          </w:tcPr>
          <w:p w14:paraId="047D5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auto" w:sz="4" w:space="0"/>
              <w:left w:val="single" w:color="auto" w:sz="4" w:space="0"/>
              <w:bottom w:val="single" w:color="auto" w:sz="4" w:space="0"/>
              <w:right w:val="single" w:color="auto" w:sz="4" w:space="0"/>
            </w:tcBorders>
            <w:noWrap w:val="0"/>
            <w:vAlign w:val="center"/>
          </w:tcPr>
          <w:p w14:paraId="0BDE87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52F92994">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信访稳定</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ACA44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442EE5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6</w:t>
            </w:r>
          </w:p>
        </w:tc>
      </w:tr>
      <w:tr w14:paraId="102D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auto" w:sz="4" w:space="0"/>
            </w:tcBorders>
            <w:noWrap w:val="0"/>
            <w:vAlign w:val="center"/>
          </w:tcPr>
          <w:p w14:paraId="21D32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vMerge w:val="continue"/>
            <w:tcBorders>
              <w:top w:val="single" w:color="auto" w:sz="4" w:space="0"/>
              <w:left w:val="single" w:color="auto" w:sz="4" w:space="0"/>
              <w:bottom w:val="single" w:color="auto" w:sz="4" w:space="0"/>
              <w:right w:val="single" w:color="auto" w:sz="4" w:space="0"/>
            </w:tcBorders>
            <w:noWrap w:val="0"/>
            <w:vAlign w:val="center"/>
          </w:tcPr>
          <w:p w14:paraId="57703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13320F7D">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征地农民参保率</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613D6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2C9F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2061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8" w:type="pct"/>
            <w:vMerge w:val="continue"/>
            <w:tcBorders>
              <w:top w:val="single" w:color="000000" w:sz="4" w:space="0"/>
              <w:left w:val="single" w:color="000000" w:sz="4" w:space="0"/>
              <w:bottom w:val="single" w:color="000000" w:sz="4" w:space="0"/>
              <w:right w:val="single" w:color="auto" w:sz="4" w:space="0"/>
            </w:tcBorders>
            <w:noWrap w:val="0"/>
            <w:vAlign w:val="center"/>
          </w:tcPr>
          <w:p w14:paraId="7070C1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424" w:type="pct"/>
            <w:tcBorders>
              <w:top w:val="single" w:color="auto" w:sz="4" w:space="0"/>
              <w:left w:val="single" w:color="auto" w:sz="4" w:space="0"/>
              <w:bottom w:val="single" w:color="auto" w:sz="4" w:space="0"/>
              <w:right w:val="single" w:color="auto" w:sz="4" w:space="0"/>
            </w:tcBorders>
            <w:noWrap w:val="0"/>
            <w:vAlign w:val="center"/>
          </w:tcPr>
          <w:p w14:paraId="4D27A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招商引资情况</w:t>
            </w:r>
          </w:p>
        </w:tc>
        <w:tc>
          <w:tcPr>
            <w:tcW w:w="1381" w:type="pct"/>
            <w:tcBorders>
              <w:top w:val="single" w:color="000000" w:sz="4" w:space="0"/>
              <w:left w:val="single" w:color="auto" w:sz="4" w:space="0"/>
              <w:bottom w:val="single" w:color="000000" w:sz="4" w:space="0"/>
              <w:right w:val="single" w:color="000000" w:sz="4" w:space="0"/>
            </w:tcBorders>
            <w:noWrap w:val="0"/>
            <w:vAlign w:val="center"/>
          </w:tcPr>
          <w:p w14:paraId="16A1D99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土地挂拍率</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568D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1F1BCA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r>
      <w:tr w14:paraId="2743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2" w:type="pct"/>
            <w:gridSpan w:val="2"/>
            <w:vMerge w:val="restart"/>
            <w:tcBorders>
              <w:top w:val="single" w:color="000000" w:sz="4" w:space="0"/>
              <w:left w:val="single" w:color="000000" w:sz="4" w:space="0"/>
              <w:right w:val="single" w:color="000000" w:sz="4" w:space="0"/>
            </w:tcBorders>
            <w:noWrap w:val="0"/>
            <w:vAlign w:val="center"/>
          </w:tcPr>
          <w:p w14:paraId="7BBCC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扣分项（10分）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6C5140B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绩效管理存在问题</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DE3A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2B7C4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-3</w:t>
            </w:r>
          </w:p>
        </w:tc>
      </w:tr>
      <w:tr w14:paraId="3F07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2" w:type="pct"/>
            <w:gridSpan w:val="2"/>
            <w:vMerge w:val="continue"/>
            <w:tcBorders>
              <w:left w:val="single" w:color="000000" w:sz="4" w:space="0"/>
              <w:bottom w:val="single" w:color="000000" w:sz="4" w:space="0"/>
              <w:right w:val="single" w:color="000000" w:sz="4" w:space="0"/>
            </w:tcBorders>
            <w:noWrap w:val="0"/>
            <w:vAlign w:val="center"/>
          </w:tcPr>
          <w:p w14:paraId="35EC067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p>
        </w:tc>
        <w:tc>
          <w:tcPr>
            <w:tcW w:w="1381" w:type="pct"/>
            <w:tcBorders>
              <w:top w:val="single" w:color="000000" w:sz="4" w:space="0"/>
              <w:left w:val="single" w:color="000000" w:sz="4" w:space="0"/>
              <w:bottom w:val="single" w:color="000000" w:sz="4" w:space="0"/>
              <w:right w:val="single" w:color="000000" w:sz="4" w:space="0"/>
            </w:tcBorders>
            <w:noWrap w:val="0"/>
            <w:vAlign w:val="center"/>
          </w:tcPr>
          <w:p w14:paraId="751853A0">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被评价部门配合度</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250C6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5</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5CA52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eastAsia" w:ascii="Times New Roman" w:hAnsi="Times New Roman" w:eastAsia="方正仿宋_GBK" w:cs="Times New Roman"/>
                <w:b w:val="0"/>
                <w:bCs w:val="0"/>
                <w:i w:val="0"/>
                <w:iCs w:val="0"/>
                <w:color w:val="000000"/>
                <w:kern w:val="0"/>
                <w:sz w:val="21"/>
                <w:szCs w:val="21"/>
                <w:highlight w:val="none"/>
                <w:u w:val="none"/>
                <w:lang w:val="en-US" w:eastAsia="zh-CN" w:bidi="ar"/>
              </w:rPr>
              <w:t>—</w:t>
            </w:r>
          </w:p>
        </w:tc>
      </w:tr>
      <w:tr w14:paraId="23A2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24" w:type="pct"/>
            <w:gridSpan w:val="3"/>
            <w:tcBorders>
              <w:top w:val="single" w:color="000000" w:sz="4" w:space="0"/>
              <w:left w:val="single" w:color="000000" w:sz="4" w:space="0"/>
              <w:bottom w:val="single" w:color="000000" w:sz="4" w:space="0"/>
              <w:right w:val="single" w:color="000000" w:sz="4" w:space="0"/>
            </w:tcBorders>
            <w:noWrap w:val="0"/>
            <w:vAlign w:val="center"/>
          </w:tcPr>
          <w:p w14:paraId="58EA7C8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FFF3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100</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3850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000000"/>
                <w:kern w:val="0"/>
                <w:sz w:val="21"/>
                <w:szCs w:val="21"/>
                <w:highlight w:val="none"/>
                <w:u w:val="none"/>
                <w:lang w:val="en-US" w:eastAsia="zh-CN" w:bidi="ar"/>
              </w:rPr>
              <w:t>84.20</w:t>
            </w:r>
          </w:p>
        </w:tc>
      </w:tr>
    </w:tbl>
    <w:p w14:paraId="714F88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四、绩效评价指标分析</w:t>
      </w:r>
    </w:p>
    <w:p w14:paraId="2E49CCB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5E9B6B5C">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zh-CN" w:eastAsia="zh-CN" w:bidi="ar-SA"/>
        </w:rPr>
        <w:t>攀枝花市西区人民政府于2023年8月17日颁发《关于印发</w:t>
      </w:r>
      <w:r>
        <w:rPr>
          <w:rFonts w:hint="eastAsia" w:ascii="方正仿宋_GBK" w:hAnsi="方正仿宋_GBK" w:eastAsia="方正仿宋_GBK" w:cs="方正仿宋_GBK"/>
          <w:color w:val="auto"/>
          <w:kern w:val="2"/>
          <w:sz w:val="32"/>
          <w:szCs w:val="32"/>
          <w:lang w:val="en-US" w:eastAsia="zh-CN" w:bidi="ar-SA"/>
        </w:rPr>
        <w:t>&lt;</w:t>
      </w:r>
      <w:r>
        <w:rPr>
          <w:rFonts w:hint="default" w:ascii="Times New Roman" w:hAnsi="Times New Roman" w:eastAsia="方正仿宋_GBK" w:cs="Times New Roman"/>
          <w:color w:val="auto"/>
          <w:kern w:val="2"/>
          <w:sz w:val="32"/>
          <w:szCs w:val="32"/>
          <w:lang w:val="zh-CN" w:eastAsia="zh-CN" w:bidi="ar-SA"/>
        </w:rPr>
        <w:t>格里坪镇金桥村504电厂西侧片区第一批次农村集体土地征收补偿安置方案</w:t>
      </w:r>
      <w:r>
        <w:rPr>
          <w:rFonts w:hint="eastAsia" w:ascii="方正仿宋_GBK" w:hAnsi="方正仿宋_GBK" w:eastAsia="方正仿宋_GBK" w:cs="方正仿宋_GBK"/>
          <w:color w:val="auto"/>
          <w:kern w:val="2"/>
          <w:sz w:val="32"/>
          <w:szCs w:val="32"/>
          <w:lang w:val="en-US" w:eastAsia="zh-CN" w:bidi="ar-SA"/>
        </w:rPr>
        <w:t>&gt;</w:t>
      </w:r>
      <w:r>
        <w:rPr>
          <w:rFonts w:hint="default" w:ascii="Times New Roman" w:hAnsi="Times New Roman" w:eastAsia="方正仿宋_GBK" w:cs="Times New Roman"/>
          <w:color w:val="auto"/>
          <w:kern w:val="2"/>
          <w:sz w:val="32"/>
          <w:szCs w:val="32"/>
          <w:lang w:val="zh-CN" w:eastAsia="zh-CN" w:bidi="ar-SA"/>
        </w:rPr>
        <w:t>的通知》（攀西府发〔2023〕11号）正式文件，明确了征地工作目标、土地及地上附着物补偿、人员安置标准、房屋补偿等，并进行挂网公示，该项目设立、调整符合资金管理基本规范和决策程序要求，决策程序严密。</w:t>
      </w:r>
    </w:p>
    <w:p w14:paraId="3B3D885B">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590671FF">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项目2024年年初预算金额为2,262.90万元，财政拨付资金2,262.90万元，财政资金拨付率100%，区土储中心2024年资金使用2,262.90万元，资金使用率100%，其中区本级资金年初预算557.14万元，到位资金557.14万元，地方资金到位率100%。区土储中心在申报审核、资金使用、财务管理等方面按照文件和上级规范要求执行，项目资金专款专用，未发现挤占、截留、挪用、转借等资金使用问题，资金足额到位、及时发放至格里坪镇人民政府。各项土地测绘调查、征收补偿安置等均在2024年年度内完成发放。</w:t>
      </w:r>
    </w:p>
    <w:p w14:paraId="7826387F">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57439BFF">
      <w:pPr>
        <w:pStyle w:val="14"/>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该项目涉及格里坪镇金桥村十三组、十四组、十五组约497亩农村集体土地征收，截至2024年已累计完成约305亩，根据攀枝花市自然资源和规划局西区分局挂拍统计表核实成功拍卖出让305.64亩，竞得人为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四川望伦新材料有限公司</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，项目实施带动经济效益，与攀枝花市西区加快建设</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攀西工业强区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发展理念相符。</w:t>
      </w:r>
    </w:p>
    <w:p w14:paraId="107EAE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eastAsia" w:ascii="Times New Roman" w:hAnsi="Times New Roman" w:eastAsia="方正黑体_GBK" w:cs="Times New Roman"/>
          <w:b w:val="0"/>
          <w:bCs/>
          <w:sz w:val="32"/>
          <w:szCs w:val="32"/>
          <w:lang w:val="en-US" w:eastAsia="zh-CN"/>
        </w:rPr>
        <w:t>五、</w:t>
      </w:r>
      <w:r>
        <w:rPr>
          <w:rFonts w:hint="default" w:ascii="Times New Roman" w:hAnsi="Times New Roman" w:eastAsia="方正黑体_GBK" w:cs="Times New Roman"/>
          <w:b w:val="0"/>
          <w:bCs/>
          <w:sz w:val="32"/>
          <w:szCs w:val="32"/>
          <w:lang w:val="en-US" w:eastAsia="zh-CN"/>
        </w:rPr>
        <w:t>存在的问题</w:t>
      </w:r>
      <w:bookmarkStart w:id="8" w:name="_Toc22929"/>
      <w:bookmarkStart w:id="9" w:name="_Toc24700"/>
    </w:p>
    <w:p w14:paraId="53079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sz w:val="32"/>
          <w:szCs w:val="32"/>
          <w:lang w:val="en-US" w:eastAsia="zh-CN"/>
        </w:rPr>
        <w:t>（一）</w:t>
      </w:r>
      <w:bookmarkEnd w:id="8"/>
      <w:bookmarkEnd w:id="9"/>
      <w:bookmarkStart w:id="10" w:name="_Toc9926"/>
      <w:bookmarkStart w:id="11" w:name="_Toc24644"/>
      <w:bookmarkStart w:id="12" w:name="_Toc32743"/>
      <w:r>
        <w:rPr>
          <w:rFonts w:hint="default" w:ascii="Times New Roman" w:hAnsi="Times New Roman" w:eastAsia="方正楷体_GBK" w:cs="Times New Roman"/>
          <w:b/>
          <w:sz w:val="32"/>
          <w:szCs w:val="32"/>
          <w:lang w:val="en-US" w:eastAsia="zh-CN"/>
        </w:rPr>
        <w:t>缺乏征收工作资料管理机制</w:t>
      </w:r>
      <w:bookmarkEnd w:id="10"/>
      <w:r>
        <w:rPr>
          <w:rFonts w:hint="default" w:ascii="Times New Roman" w:hAnsi="Times New Roman" w:eastAsia="方正楷体_GBK" w:cs="Times New Roman"/>
          <w:b/>
          <w:sz w:val="32"/>
          <w:szCs w:val="32"/>
          <w:lang w:val="en-US" w:eastAsia="zh-CN"/>
        </w:rPr>
        <w:t>。</w:t>
      </w:r>
      <w:r>
        <w:rPr>
          <w:rFonts w:hint="default" w:ascii="Times New Roman" w:hAnsi="Times New Roman" w:eastAsia="方正仿宋_GBK" w:cs="Times New Roman"/>
          <w:color w:val="auto"/>
          <w:kern w:val="0"/>
          <w:sz w:val="32"/>
          <w:szCs w:val="32"/>
          <w:lang w:val="en-US" w:eastAsia="zh-CN" w:bidi="ar-SA"/>
        </w:rPr>
        <w:t>截至2024年5月已征收农村集体土地约305亩，已拍卖出让四川望伦新材料有限公司305亩，土地征收出让程序已完成，截至9月，该项目土地征收资料仍在实施单位格里坪镇人民政府，关于移交工作及时性、档案管理规范性等区土储中心未制定明确的细则，缺乏档案管理长效机制。</w:t>
      </w:r>
    </w:p>
    <w:p w14:paraId="175C29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楷体_GBK" w:cs="Times New Roman"/>
          <w:b/>
          <w:kern w:val="2"/>
          <w:sz w:val="32"/>
          <w:szCs w:val="32"/>
          <w:lang w:val="en-US" w:eastAsia="zh-CN" w:bidi="ar-SA"/>
        </w:rPr>
        <w:t>（二）</w:t>
      </w:r>
      <w:bookmarkEnd w:id="11"/>
      <w:bookmarkEnd w:id="12"/>
      <w:bookmarkStart w:id="13" w:name="_Toc12125"/>
      <w:r>
        <w:rPr>
          <w:rFonts w:hint="default" w:ascii="Times New Roman" w:hAnsi="Times New Roman" w:eastAsia="方正楷体_GBK" w:cs="Times New Roman"/>
          <w:b/>
          <w:kern w:val="2"/>
          <w:sz w:val="32"/>
          <w:szCs w:val="32"/>
          <w:lang w:val="en-US" w:eastAsia="zh-CN" w:bidi="ar-SA"/>
        </w:rPr>
        <w:t>项目未达到预期目标</w:t>
      </w:r>
      <w:bookmarkEnd w:id="13"/>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根据该项目绩效目标申报表，可考核、可衡量指标仅一项，为满意度指标</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土地征收满意度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指标值为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≥95%</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，根据绩效评价满意度调查，受益对象满意度为73%，未实现预期目标值。</w:t>
      </w:r>
    </w:p>
    <w:p w14:paraId="4BBBAE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六、有关建议</w:t>
      </w:r>
      <w:bookmarkStart w:id="14" w:name="_Toc6912"/>
      <w:bookmarkStart w:id="15" w:name="_Toc20456"/>
    </w:p>
    <w:bookmarkEnd w:id="14"/>
    <w:bookmarkEnd w:id="15"/>
    <w:p w14:paraId="38748064">
      <w:pPr>
        <w:pStyle w:val="13"/>
        <w:keepNext/>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bookmarkStart w:id="16" w:name="_Toc28784"/>
      <w:bookmarkStart w:id="17" w:name="_Toc6866"/>
      <w:r>
        <w:rPr>
          <w:rFonts w:hint="default" w:ascii="Times New Roman" w:hAnsi="Times New Roman" w:eastAsia="方正楷体_GBK" w:cs="Times New Roman"/>
          <w:b/>
          <w:kern w:val="2"/>
          <w:sz w:val="32"/>
          <w:szCs w:val="32"/>
          <w:lang w:val="en-US" w:eastAsia="zh-CN" w:bidi="ar-SA"/>
        </w:rPr>
        <w:t>（一）建立档案管理长效机制</w:t>
      </w:r>
      <w:bookmarkEnd w:id="16"/>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建议区土储中心建立征收资料档案移交与管理实施细则，明确土地征收资料移交范围内容（如：协议、勘测图、公示材料、安置对象证明材料等）、移交时间、接收及审核标准等，同时强化各单位责任，明确格里坪镇人民政府等实施单位作为移交方的责任，以及区土储中心作为接收与管理方的审核监督责任，确保</w:t>
      </w:r>
      <w:r>
        <w:rPr>
          <w:rFonts w:hint="eastAsia"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谁经办、谁归档、谁负责</w:t>
      </w:r>
      <w:r>
        <w:rPr>
          <w:rFonts w:hint="eastAsia"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w:t>
      </w:r>
    </w:p>
    <w:p w14:paraId="7458583F">
      <w:pPr>
        <w:pStyle w:val="13"/>
        <w:keepNext/>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64"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楷体_GBK" w:cs="Times New Roman"/>
          <w:b/>
          <w:kern w:val="2"/>
          <w:sz w:val="32"/>
          <w:szCs w:val="32"/>
          <w:lang w:val="en-US" w:eastAsia="zh-CN" w:bidi="ar-SA"/>
        </w:rPr>
        <w:t>（二）优化绩效目标值，提高工作质效</w:t>
      </w:r>
      <w:bookmarkEnd w:id="17"/>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建议在绩效目标填报时，参考同类项目历史成效，提取科学、合理的目标值进行设定，针对类似征地补偿容易存在问题和争议较多的项目，合理降低满意度目标值，同时，通过提升工作质量，提高办事效率，实施前加强相关工作人员政策掌握度，统一政策执行口径，做好各部门衔接工作，提升群众满意度。</w:t>
      </w:r>
    </w:p>
    <w:p w14:paraId="733A6FBC">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3615AF5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DD7310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1CF2CDC">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4405B4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B9DCCC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003256E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7815C61">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66093F24">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397E44AA">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93F4D46">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2E3E068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1AF5387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4F2CCE85">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444EA885">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598178E9">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1C65340B">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49D9BAAE">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44" w:firstLineChars="200"/>
        <w:textAlignment w:val="auto"/>
        <w:outlineLvl w:val="1"/>
        <w:rPr>
          <w:rFonts w:hint="default" w:ascii="Times New Roman" w:hAnsi="Times New Roman" w:cs="Times New Roman"/>
          <w:color w:val="auto"/>
          <w:highlight w:val="none"/>
          <w:lang w:val="en-US" w:eastAsia="zh-CN"/>
        </w:rPr>
      </w:pPr>
    </w:p>
    <w:p w14:paraId="7A53898B">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附件3</w:t>
      </w:r>
    </w:p>
    <w:p w14:paraId="0949F574">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2024年森林草原防灭火经费绩效评价报告</w:t>
      </w:r>
    </w:p>
    <w:p w14:paraId="3FA2CEC1">
      <w:pPr>
        <w:pStyle w:val="2"/>
        <w:keepNext w:val="0"/>
        <w:keepLines w:val="0"/>
        <w:pageBreakBefore w:val="0"/>
        <w:widowControl w:val="0"/>
        <w:kinsoku/>
        <w:wordWrap/>
        <w:overflowPunct/>
        <w:topLinePunct w:val="0"/>
        <w:bidi w:val="0"/>
        <w:adjustRightInd/>
        <w:snapToGrid/>
        <w:spacing w:line="240" w:lineRule="auto"/>
        <w:ind w:firstLine="504" w:firstLineChars="200"/>
        <w:textAlignment w:val="auto"/>
        <w:rPr>
          <w:rFonts w:hint="default" w:ascii="Times New Roman" w:hAnsi="Times New Roman" w:cs="Times New Roman"/>
          <w:lang w:val="en-US" w:eastAsia="zh-CN"/>
        </w:rPr>
      </w:pPr>
    </w:p>
    <w:p w14:paraId="18C716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0743592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794BD131">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有效预防和控制森林火灾，保障森林资源和生态安全，2024年区林业局依规组建专业扑火队、森林管护队、防火检查站队、志愿巡护队，并申请项目资金336.34万元，用于保障西区巡山护林和防火检查工作正常开展。2024年，安排项目预算336.34万元，实际支出292.04万元，主要用于攀枝花市西区森林草原防灭火涉及的劳务费、宣传费、电费、保险费等防灭火日常相关的工作经费，预算执行率为86.83%。本次评价抽查336.34万元资金，占比100%；本次评价核查2个点位（区林业局和格里坪镇政府），占比100%。</w:t>
      </w:r>
    </w:p>
    <w:p w14:paraId="0D411F4B">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60CF763E">
      <w:pPr>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保障西区巡山护林和防火检查工作正常开展，实现连续五年森林草原</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零火灾</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，全力维护人民群众生命财产安全和国家生态安全。</w:t>
      </w:r>
    </w:p>
    <w:p w14:paraId="4D12AE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b w:val="0"/>
          <w:bCs/>
          <w:sz w:val="32"/>
          <w:szCs w:val="32"/>
          <w:lang w:val="en-US" w:eastAsia="zh-CN"/>
        </w:rPr>
        <w:t>二、绩效评价工作开展情</w:t>
      </w:r>
      <w:r>
        <w:rPr>
          <w:rFonts w:hint="default" w:ascii="Times New Roman" w:hAnsi="Times New Roman" w:eastAsia="方正黑体_GBK" w:cs="Times New Roman"/>
          <w:color w:val="000000"/>
          <w:spacing w:val="0"/>
          <w:w w:val="100"/>
          <w:kern w:val="0"/>
          <w:sz w:val="32"/>
          <w:szCs w:val="32"/>
          <w:lang w:val="en-US" w:eastAsia="zh-CN"/>
        </w:rPr>
        <w:t>况</w:t>
      </w:r>
    </w:p>
    <w:p w14:paraId="24B06F8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2C33E6E8">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通过财政重点绩效评价，客观公正考评</w:t>
      </w:r>
      <w:r>
        <w:rPr>
          <w:rFonts w:hint="default" w:ascii="Times New Roman" w:hAnsi="Times New Roman" w:eastAsia="方正仿宋_GBK" w:cs="Times New Roman"/>
          <w:color w:val="auto"/>
          <w:sz w:val="32"/>
          <w:szCs w:val="32"/>
          <w:lang w:val="en-US" w:eastAsia="zh-CN"/>
        </w:rPr>
        <w:t>2024年森林草原防灭火经费项目</w:t>
      </w:r>
      <w:r>
        <w:rPr>
          <w:rFonts w:hint="default" w:ascii="Times New Roman" w:hAnsi="Times New Roman" w:eastAsia="方正仿宋_GBK" w:cs="Times New Roman"/>
          <w:color w:val="auto"/>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414BB13C">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26CEF85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本次绩效评价秉承科学公正、统筹兼顾、公开透明等原则，</w:t>
      </w:r>
      <w:r>
        <w:rPr>
          <w:rFonts w:hint="default" w:ascii="Times New Roman" w:hAnsi="Times New Roman" w:eastAsia="方正仿宋_GBK" w:cs="Times New Roman"/>
          <w:color w:val="auto"/>
          <w:kern w:val="0"/>
          <w:sz w:val="32"/>
          <w:szCs w:val="32"/>
          <w:lang w:val="en-US" w:eastAsia="zh-CN" w:bidi="ar-SA"/>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color w:val="auto"/>
          <w:kern w:val="0"/>
          <w:sz w:val="32"/>
          <w:szCs w:val="32"/>
          <w:lang w:val="zh-CN" w:eastAsia="zh-CN" w:bidi="ar-SA"/>
        </w:rPr>
        <w:t>，对</w:t>
      </w:r>
      <w:r>
        <w:rPr>
          <w:rFonts w:hint="default" w:ascii="Times New Roman" w:hAnsi="Times New Roman" w:eastAsia="方正仿宋_GBK" w:cs="Times New Roman"/>
          <w:color w:val="auto"/>
          <w:sz w:val="32"/>
          <w:szCs w:val="32"/>
          <w:lang w:val="en-US" w:eastAsia="zh-CN"/>
        </w:rPr>
        <w:t>2024年森林草原防灭火经费项目支出</w:t>
      </w:r>
      <w:r>
        <w:rPr>
          <w:rFonts w:hint="default" w:ascii="Times New Roman" w:hAnsi="Times New Roman" w:eastAsia="方正仿宋_GBK" w:cs="Times New Roman"/>
          <w:color w:val="auto"/>
          <w:kern w:val="0"/>
          <w:sz w:val="32"/>
          <w:szCs w:val="32"/>
          <w:lang w:val="zh-CN" w:eastAsia="zh-CN" w:bidi="ar-SA"/>
        </w:rPr>
        <w:t>进行综合绩效评价。</w:t>
      </w:r>
    </w:p>
    <w:p w14:paraId="7E85DFA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18E04CAD">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根据财政支出绩效评价指标体系及项目的实际情况设计指标体系进行评价，运用公众评判法、比较法、成本效益分析、因素分析法等多种方法多角度对项目进行评价检查。</w:t>
      </w:r>
    </w:p>
    <w:p w14:paraId="412BE8FB">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color w:val="auto"/>
          <w:kern w:val="0"/>
          <w:sz w:val="32"/>
          <w:szCs w:val="32"/>
          <w:lang w:val="zh-CN" w:eastAsia="zh-CN" w:bidi="ar-SA"/>
        </w:rPr>
        <w:t>成立绩效</w:t>
      </w:r>
      <w:r>
        <w:rPr>
          <w:rFonts w:hint="default" w:ascii="Times New Roman" w:hAnsi="Times New Roman" w:eastAsia="方正仿宋_GBK" w:cs="Times New Roman"/>
          <w:color w:val="auto"/>
          <w:kern w:val="0"/>
          <w:sz w:val="32"/>
          <w:szCs w:val="32"/>
          <w:lang w:val="en-US" w:eastAsia="zh-CN" w:bidi="ar-SA"/>
        </w:rPr>
        <w:t>评价</w:t>
      </w:r>
      <w:r>
        <w:rPr>
          <w:rFonts w:hint="default" w:ascii="Times New Roman" w:hAnsi="Times New Roman" w:eastAsia="方正仿宋_GBK" w:cs="Times New Roman"/>
          <w:color w:val="auto"/>
          <w:kern w:val="0"/>
          <w:sz w:val="32"/>
          <w:szCs w:val="32"/>
          <w:lang w:val="zh-CN" w:eastAsia="zh-CN" w:bidi="ar-SA"/>
        </w:rPr>
        <w:t>小组，</w:t>
      </w:r>
      <w:r>
        <w:rPr>
          <w:rFonts w:hint="default" w:ascii="Times New Roman" w:hAnsi="Times New Roman" w:eastAsia="方正仿宋_GBK" w:cs="Times New Roman"/>
          <w:color w:val="auto"/>
          <w:kern w:val="0"/>
          <w:sz w:val="32"/>
          <w:szCs w:val="32"/>
          <w:lang w:val="en-US" w:eastAsia="zh-CN" w:bidi="ar-SA"/>
        </w:rPr>
        <w:t>梳理项目资料，核实项目情况，统计项目数据。</w:t>
      </w:r>
    </w:p>
    <w:p w14:paraId="0AE13486">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color w:val="auto"/>
          <w:kern w:val="0"/>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4C036B8E">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color w:val="auto"/>
          <w:kern w:val="0"/>
          <w:sz w:val="32"/>
          <w:szCs w:val="32"/>
          <w:lang w:val="en-US" w:eastAsia="zh-CN" w:bidi="ar-SA"/>
        </w:rPr>
        <w:t>梳理分析调研资料和相关数据，对项目决策、管理、绩效等方面进行综合分析和评价，形成项目绩效评价结论。</w:t>
      </w:r>
    </w:p>
    <w:p w14:paraId="790935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三、综合评价情况及评价结论（附相关评分表）</w:t>
      </w:r>
    </w:p>
    <w:p w14:paraId="2FDB0859">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根据评价指标体系，</w:t>
      </w:r>
      <w:r>
        <w:rPr>
          <w:rFonts w:hint="default" w:ascii="Times New Roman" w:hAnsi="Times New Roman" w:eastAsia="方正仿宋_GBK" w:cs="Times New Roman"/>
          <w:color w:val="auto"/>
          <w:sz w:val="32"/>
          <w:szCs w:val="32"/>
          <w:lang w:val="en-US" w:eastAsia="zh-CN"/>
        </w:rPr>
        <w:t>2024年森林草原防灭火经费</w:t>
      </w:r>
      <w:r>
        <w:rPr>
          <w:rFonts w:hint="default" w:ascii="Times New Roman" w:hAnsi="Times New Roman" w:eastAsia="方正仿宋_GBK" w:cs="Times New Roman"/>
          <w:color w:val="auto"/>
          <w:kern w:val="0"/>
          <w:sz w:val="32"/>
          <w:szCs w:val="32"/>
          <w:lang w:val="en-US" w:eastAsia="zh-CN" w:bidi="ar-SA"/>
        </w:rPr>
        <w:t>项目评价得分</w:t>
      </w:r>
      <w:r>
        <w:rPr>
          <w:rFonts w:hint="default" w:ascii="Times New Roman" w:hAnsi="Times New Roman" w:eastAsia="方正仿宋_GBK" w:cs="Times New Roman"/>
          <w:color w:val="auto"/>
          <w:sz w:val="32"/>
          <w:szCs w:val="32"/>
          <w:lang w:val="en-US" w:eastAsia="zh-CN"/>
        </w:rPr>
        <w:t>为85.80</w:t>
      </w:r>
      <w:r>
        <w:rPr>
          <w:rFonts w:hint="default" w:ascii="Times New Roman" w:hAnsi="Times New Roman" w:eastAsia="方正仿宋_GBK" w:cs="Times New Roman"/>
          <w:color w:val="auto"/>
          <w:kern w:val="0"/>
          <w:sz w:val="32"/>
          <w:szCs w:val="32"/>
          <w:lang w:val="en-US" w:eastAsia="zh-CN" w:bidi="ar-SA"/>
        </w:rPr>
        <w:t>分，评价指标体系得分如下表所示。</w:t>
      </w:r>
    </w:p>
    <w:p w14:paraId="663888BE">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en-US" w:eastAsia="zh-CN" w:bidi="ar-SA"/>
        </w:rPr>
        <w:t>2024年森林草原防灭火经费</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49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5"/>
        <w:gridCol w:w="1518"/>
        <w:gridCol w:w="3641"/>
        <w:gridCol w:w="1408"/>
        <w:gridCol w:w="846"/>
      </w:tblGrid>
      <w:tr w14:paraId="676B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3736" w:type="pct"/>
            <w:gridSpan w:val="3"/>
            <w:tcBorders>
              <w:top w:val="single" w:color="000000" w:sz="4" w:space="0"/>
              <w:left w:val="single" w:color="000000" w:sz="4" w:space="0"/>
              <w:bottom w:val="single" w:color="000000" w:sz="4" w:space="0"/>
              <w:right w:val="single" w:color="000000" w:sz="4" w:space="0"/>
            </w:tcBorders>
            <w:noWrap w:val="0"/>
            <w:vAlign w:val="center"/>
          </w:tcPr>
          <w:p w14:paraId="2FEDFDA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绩效指标</w:t>
            </w:r>
          </w:p>
        </w:tc>
        <w:tc>
          <w:tcPr>
            <w:tcW w:w="789" w:type="pct"/>
            <w:vMerge w:val="restart"/>
            <w:tcBorders>
              <w:top w:val="single" w:color="000000" w:sz="4" w:space="0"/>
              <w:left w:val="single" w:color="000000" w:sz="4" w:space="0"/>
              <w:bottom w:val="single" w:color="000000" w:sz="4" w:space="0"/>
              <w:right w:val="single" w:color="000000" w:sz="4" w:space="0"/>
            </w:tcBorders>
            <w:noWrap w:val="0"/>
            <w:vAlign w:val="center"/>
          </w:tcPr>
          <w:p w14:paraId="3C586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指标分值</w:t>
            </w:r>
          </w:p>
        </w:tc>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F55C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得分</w:t>
            </w:r>
          </w:p>
        </w:tc>
      </w:tr>
      <w:tr w14:paraId="5C42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E4F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一级指标</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5B0C9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二级指标</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1F35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三级指标</w:t>
            </w:r>
          </w:p>
        </w:tc>
        <w:tc>
          <w:tcPr>
            <w:tcW w:w="7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4A4E2">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A6936F">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i w:val="0"/>
                <w:iCs w:val="0"/>
                <w:color w:val="000000"/>
                <w:sz w:val="21"/>
                <w:szCs w:val="21"/>
                <w:u w:val="none"/>
              </w:rPr>
            </w:pPr>
          </w:p>
        </w:tc>
      </w:tr>
      <w:tr w14:paraId="7348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9D01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通用指标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（54分）</w:t>
            </w: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4E24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项目决策</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98D3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决策程序</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0B1E3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color w:val="auto"/>
                <w:sz w:val="21"/>
                <w:szCs w:val="21"/>
                <w:lang w:val="en-US" w:eastAsia="zh-CN"/>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9B70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color w:val="auto"/>
                <w:sz w:val="21"/>
                <w:szCs w:val="21"/>
                <w:lang w:val="en-US" w:eastAsia="zh-CN"/>
              </w:rPr>
              <w:t>6</w:t>
            </w:r>
          </w:p>
        </w:tc>
      </w:tr>
      <w:tr w14:paraId="0C05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96F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AEF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8F471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规划论证</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E3D21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F850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r>
      <w:tr w14:paraId="31E3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A8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86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8E8D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资金投向</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1EF45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ACF0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16C6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B5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6F86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项目管理</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41632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制度办法</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52257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8D441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r>
      <w:tr w14:paraId="6677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35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70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32DA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分配管理</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E0BF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6316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r>
      <w:tr w14:paraId="3E3B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A6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493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B013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绩效监管</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F25BE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2ACA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r>
      <w:tr w14:paraId="4058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9F51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412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项目实施</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F626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预算执行</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63290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0499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2.80</w:t>
            </w:r>
          </w:p>
        </w:tc>
      </w:tr>
      <w:tr w14:paraId="501D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04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DD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43CE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资金使用</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8055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14B27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4A52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31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3512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项目结果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CCA28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目标完成</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774B0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1B64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r>
      <w:tr w14:paraId="1277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6B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34C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8C7D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完成时效</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7EA5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AA8F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2DDF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625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专用指标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EE6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行政运转</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81D6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用途合规性</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1C443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F70C2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560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F6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1C3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0D33D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程序合规性</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0B99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F16E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r>
      <w:tr w14:paraId="71C2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C1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D9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5A1D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标准合规性</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36FC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6EA85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r>
      <w:tr w14:paraId="5A06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BF36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个性指标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（16分）</w:t>
            </w:r>
          </w:p>
        </w:tc>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C17B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项目效益  （16分）</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AFE5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重大森林草原火灾发生次数</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35D958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0CCF7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6CB5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14C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33A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591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森林火灾受害率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08E68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FE75C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4B4E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0BE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B5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9973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草原火灾受害率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C32F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90FD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52D3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AEB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A4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E16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森林火灾发生率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5256C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B8A6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r>
      <w:tr w14:paraId="245A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127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46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1C8D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重点林区视频监控覆盖率</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471C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5A5A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r>
      <w:tr w14:paraId="426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4" w:type="pct"/>
            <w:vMerge w:val="continue"/>
            <w:tcBorders>
              <w:top w:val="single" w:color="000000" w:sz="4" w:space="0"/>
              <w:left w:val="single" w:color="000000" w:sz="4" w:space="0"/>
              <w:bottom w:val="single" w:color="auto" w:sz="4" w:space="0"/>
              <w:right w:val="single" w:color="000000" w:sz="4" w:space="0"/>
            </w:tcBorders>
            <w:noWrap w:val="0"/>
            <w:vAlign w:val="center"/>
          </w:tcPr>
          <w:p w14:paraId="0D379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850" w:type="pct"/>
            <w:vMerge w:val="continue"/>
            <w:tcBorders>
              <w:top w:val="single" w:color="000000" w:sz="4" w:space="0"/>
              <w:left w:val="single" w:color="000000" w:sz="4" w:space="0"/>
              <w:bottom w:val="single" w:color="auto" w:sz="4" w:space="0"/>
              <w:right w:val="single" w:color="000000" w:sz="4" w:space="0"/>
            </w:tcBorders>
            <w:noWrap w:val="0"/>
            <w:vAlign w:val="center"/>
          </w:tcPr>
          <w:p w14:paraId="1574C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B468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扑火队员满意度</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646CB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1DCA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r>
      <w:tr w14:paraId="30C1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95"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188B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扣分项</w:t>
            </w:r>
          </w:p>
          <w:p w14:paraId="5932A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（10分）</w:t>
            </w:r>
          </w:p>
        </w:tc>
        <w:tc>
          <w:tcPr>
            <w:tcW w:w="2041" w:type="pct"/>
            <w:tcBorders>
              <w:top w:val="single" w:color="000000" w:sz="4" w:space="0"/>
              <w:left w:val="single" w:color="auto" w:sz="4" w:space="0"/>
              <w:bottom w:val="single" w:color="000000" w:sz="4" w:space="0"/>
              <w:right w:val="single" w:color="000000" w:sz="4" w:space="0"/>
            </w:tcBorders>
            <w:noWrap w:val="0"/>
            <w:vAlign w:val="center"/>
          </w:tcPr>
          <w:p w14:paraId="4B963E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绩效管理存在问题</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4728AB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C68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r>
      <w:tr w14:paraId="205A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95"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24CB37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b w:val="0"/>
                <w:bCs w:val="0"/>
                <w:i w:val="0"/>
                <w:iCs w:val="0"/>
                <w:color w:val="000000"/>
                <w:sz w:val="21"/>
                <w:szCs w:val="21"/>
                <w:u w:val="none"/>
              </w:rPr>
            </w:pPr>
          </w:p>
        </w:tc>
        <w:tc>
          <w:tcPr>
            <w:tcW w:w="2041" w:type="pct"/>
            <w:tcBorders>
              <w:top w:val="single" w:color="000000" w:sz="4" w:space="0"/>
              <w:left w:val="single" w:color="auto" w:sz="4" w:space="0"/>
              <w:bottom w:val="single" w:color="000000" w:sz="4" w:space="0"/>
              <w:right w:val="single" w:color="000000" w:sz="4" w:space="0"/>
            </w:tcBorders>
            <w:noWrap w:val="0"/>
            <w:vAlign w:val="center"/>
          </w:tcPr>
          <w:p w14:paraId="23E872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被评价部门配合度</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6F091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31346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w:t>
            </w:r>
          </w:p>
        </w:tc>
      </w:tr>
      <w:tr w14:paraId="24E4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36" w:type="pct"/>
            <w:gridSpan w:val="3"/>
            <w:tcBorders>
              <w:top w:val="single" w:color="000000" w:sz="4" w:space="0"/>
              <w:left w:val="single" w:color="000000" w:sz="4" w:space="0"/>
              <w:bottom w:val="single" w:color="000000" w:sz="4" w:space="0"/>
              <w:right w:val="single" w:color="000000" w:sz="4" w:space="0"/>
            </w:tcBorders>
            <w:noWrap w:val="0"/>
            <w:vAlign w:val="center"/>
          </w:tcPr>
          <w:p w14:paraId="2951B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合计</w:t>
            </w:r>
          </w:p>
        </w:tc>
        <w:tc>
          <w:tcPr>
            <w:tcW w:w="789" w:type="pct"/>
            <w:tcBorders>
              <w:top w:val="single" w:color="000000" w:sz="4" w:space="0"/>
              <w:left w:val="single" w:color="000000" w:sz="4" w:space="0"/>
              <w:bottom w:val="single" w:color="000000" w:sz="4" w:space="0"/>
              <w:right w:val="single" w:color="000000" w:sz="4" w:space="0"/>
            </w:tcBorders>
            <w:noWrap w:val="0"/>
            <w:vAlign w:val="center"/>
          </w:tcPr>
          <w:p w14:paraId="2524AA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B22C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85.80</w:t>
            </w:r>
          </w:p>
        </w:tc>
      </w:tr>
    </w:tbl>
    <w:p w14:paraId="623F64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四、绩效评价指标分析</w:t>
      </w:r>
    </w:p>
    <w:p w14:paraId="0A7B4174">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69F21E6E">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eastAsia="zh-CN"/>
        </w:rPr>
        <w:t>该项目为常年性项目，其实施已履行规范决策程序。2024年2月，攀枝花市西区人民政府第二十届87次常务会审议并原则同意该项目实施方案。项目核心目标是保障2024年度森林草原防灭火工作有序开展，有效防范人为火灾事故发生。同时，该项目的规划论证严格遵循中央相关规划要求，项目延续性亦符合法定决策程序，整体决策过程严谨规范。</w:t>
      </w:r>
    </w:p>
    <w:p w14:paraId="71B51326">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5FE15418">
      <w:pPr>
        <w:pStyle w:val="14"/>
        <w:keepNext w:val="0"/>
        <w:keepLines w:val="0"/>
        <w:pageBreakBefore w:val="0"/>
        <w:kinsoku/>
        <w:wordWrap/>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2024年该项目资金遵循《攀枝花市西区林业局2023</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西区森林草原防灭火队伍建设及经费使用方案》进行资金分配，该项目资金组成主要包括防灭火队伍劳务费、生活费、保险费和其他费用，项目资金分配充分考虑森林草原防灭火工作特性，有效突出项目实施重点，资金分配程序规范、合理，由区林业局和格里坪镇政府建立健全内控管理制度，对收支管理、财务报销、森林草原防灭火车辆使用等内容进行规定。</w:t>
      </w:r>
    </w:p>
    <w:p w14:paraId="7CA0F50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64" w:firstLineChars="200"/>
        <w:textAlignment w:val="auto"/>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rPr>
        <w:t>项目产出情况</w:t>
      </w:r>
    </w:p>
    <w:p w14:paraId="2136A9B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成功组建巡山护林员队伍41人、设置固定卡点6个、设置临时宣传点8个、组建巡护值守人员40人，组建地方森林专业扑火队52人，完成计划烧除面积7150亩，割除防火隔离带距离35公里。</w:t>
      </w:r>
    </w:p>
    <w:p w14:paraId="67205C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color w:val="auto"/>
          <w:kern w:val="0"/>
          <w:sz w:val="32"/>
          <w:szCs w:val="32"/>
          <w:lang w:val="en-US" w:eastAsia="zh-CN" w:bidi="ar-SA"/>
        </w:rPr>
      </w:pP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lang w:val="en-US" w:eastAsia="zh-CN"/>
        </w:rPr>
        <w:t>四</w:t>
      </w: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rPr>
        <w:t>项目效益</w:t>
      </w:r>
      <w:r>
        <w:rPr>
          <w:rFonts w:hint="default" w:ascii="Times New Roman" w:hAnsi="Times New Roman" w:eastAsia="方正楷体_GBK" w:cs="Times New Roman"/>
          <w:b/>
          <w:sz w:val="32"/>
          <w:szCs w:val="32"/>
          <w:lang w:val="en-US" w:eastAsia="zh-CN"/>
        </w:rPr>
        <w:t>情况</w:t>
      </w:r>
    </w:p>
    <w:p w14:paraId="2D8A84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sz w:val="32"/>
          <w:szCs w:val="32"/>
          <w:highlight w:val="none"/>
          <w:shd w:val="clear" w:color="auto" w:fill="auto"/>
          <w:lang w:val="en-US" w:eastAsia="zh-CN"/>
        </w:rPr>
        <w:t>一是</w:t>
      </w:r>
      <w:r>
        <w:rPr>
          <w:rFonts w:hint="default" w:ascii="Times New Roman" w:hAnsi="Times New Roman" w:eastAsia="方正仿宋_GBK" w:cs="Times New Roman"/>
          <w:color w:val="auto"/>
          <w:kern w:val="0"/>
          <w:sz w:val="32"/>
          <w:szCs w:val="32"/>
          <w:lang w:val="en-US" w:eastAsia="zh-CN" w:bidi="ar-SA"/>
        </w:rPr>
        <w:t>无重大森林草原火灾发生。攀枝花市西区2024年未发生重大森林草原火灾，森林草原防火工作开展情况良好。</w:t>
      </w:r>
      <w:r>
        <w:rPr>
          <w:rFonts w:hint="default" w:ascii="Times New Roman" w:hAnsi="Times New Roman" w:eastAsia="方正仿宋_GBK" w:cs="Times New Roman"/>
          <w:b/>
          <w:bCs/>
          <w:color w:val="auto"/>
          <w:sz w:val="32"/>
          <w:szCs w:val="32"/>
          <w:highlight w:val="none"/>
          <w:shd w:val="clear" w:color="auto" w:fill="auto"/>
          <w:lang w:val="en-US" w:eastAsia="zh-CN"/>
        </w:rPr>
        <w:t>二是</w:t>
      </w:r>
      <w:r>
        <w:rPr>
          <w:rFonts w:hint="default" w:ascii="Times New Roman" w:hAnsi="Times New Roman" w:eastAsia="方正仿宋_GBK" w:cs="Times New Roman"/>
          <w:color w:val="auto"/>
          <w:kern w:val="0"/>
          <w:sz w:val="32"/>
          <w:szCs w:val="32"/>
          <w:lang w:val="en-US" w:eastAsia="zh-CN" w:bidi="ar-SA"/>
        </w:rPr>
        <w:t>森林草原火灾受害率为0。西区2024年森林总面积5561.33公顷，受害森林面积0公顷，草原总面积329公顷，受害草原面积0公顷，当年森林火灾受害率0%，森林日常巡护工作开展情况良好。</w:t>
      </w:r>
      <w:r>
        <w:rPr>
          <w:rFonts w:hint="default" w:ascii="Times New Roman" w:hAnsi="Times New Roman" w:eastAsia="方正仿宋_GBK" w:cs="Times New Roman"/>
          <w:b/>
          <w:bCs/>
          <w:color w:val="auto"/>
          <w:sz w:val="32"/>
          <w:szCs w:val="32"/>
          <w:highlight w:val="none"/>
          <w:shd w:val="clear" w:color="auto" w:fill="auto"/>
          <w:lang w:val="en-US" w:eastAsia="zh-CN"/>
        </w:rPr>
        <w:t>三是</w:t>
      </w:r>
      <w:bookmarkStart w:id="18" w:name="_Toc14613"/>
      <w:r>
        <w:rPr>
          <w:rFonts w:hint="default" w:ascii="Times New Roman" w:hAnsi="Times New Roman" w:eastAsia="方正仿宋_GBK" w:cs="Times New Roman"/>
          <w:color w:val="auto"/>
          <w:kern w:val="0"/>
          <w:sz w:val="32"/>
          <w:szCs w:val="32"/>
          <w:lang w:val="en-US" w:eastAsia="zh-CN" w:bidi="ar-SA"/>
        </w:rPr>
        <w:t>受益对象满意度</w:t>
      </w:r>
      <w:bookmarkEnd w:id="18"/>
      <w:r>
        <w:rPr>
          <w:rFonts w:hint="default" w:ascii="Times New Roman" w:hAnsi="Times New Roman" w:eastAsia="方正仿宋_GBK" w:cs="Times New Roman"/>
          <w:color w:val="auto"/>
          <w:kern w:val="0"/>
          <w:sz w:val="32"/>
          <w:szCs w:val="32"/>
          <w:lang w:val="en-US" w:eastAsia="zh-CN" w:bidi="ar-SA"/>
        </w:rPr>
        <w:t>高。对薪资发放准确性、薪资发放及时性、薪资构成透明度、防灭火设备需求性、安全防护措施有效性、培训内容实用性都得到受益对象的肯定。</w:t>
      </w:r>
    </w:p>
    <w:p w14:paraId="4C386D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黑体_GBK" w:cs="Times New Roman"/>
          <w:b w:val="0"/>
          <w:bCs/>
          <w:sz w:val="32"/>
          <w:szCs w:val="32"/>
          <w:lang w:val="en-US" w:eastAsia="zh-CN"/>
        </w:rPr>
        <w:t>五、存在的问题</w:t>
      </w:r>
      <w:bookmarkStart w:id="19" w:name="_Toc1161"/>
      <w:bookmarkStart w:id="20" w:name="_Toc5916"/>
    </w:p>
    <w:p w14:paraId="3B91E2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shd w:val="clear" w:color="auto" w:fill="auto"/>
          <w:lang w:val="en-US" w:eastAsia="zh-CN" w:bidi="ar-SA"/>
        </w:rPr>
        <w:t>绩效管理工作意识不强，绩效目标编制质量不高</w:t>
      </w:r>
      <w:bookmarkEnd w:id="19"/>
      <w:bookmarkEnd w:id="20"/>
      <w:r>
        <w:rPr>
          <w:rFonts w:hint="default" w:ascii="Times New Roman" w:hAnsi="Times New Roman" w:eastAsia="方正楷体_GBK" w:cs="Times New Roman"/>
          <w:b/>
          <w:kern w:val="2"/>
          <w:sz w:val="32"/>
          <w:szCs w:val="32"/>
          <w:shd w:val="clear" w:color="auto" w:fill="auto"/>
          <w:lang w:val="en-US" w:eastAsia="zh-CN" w:bidi="ar-SA"/>
        </w:rPr>
        <w:t>。</w:t>
      </w:r>
      <w:r>
        <w:rPr>
          <w:rFonts w:hint="default" w:ascii="Times New Roman" w:hAnsi="Times New Roman" w:eastAsia="方正仿宋_GBK" w:cs="Times New Roman"/>
          <w:color w:val="auto"/>
          <w:kern w:val="0"/>
          <w:sz w:val="32"/>
          <w:szCs w:val="32"/>
          <w:lang w:val="en-US" w:eastAsia="zh-CN" w:bidi="ar-SA"/>
        </w:rPr>
        <w:t>该项目设置的绩效目标中存在个别指标设置不合理，</w:t>
      </w:r>
      <w:r>
        <w:rPr>
          <w:rFonts w:hint="default" w:ascii="Times New Roman" w:hAnsi="Times New Roman" w:eastAsia="方正仿宋_GBK" w:cs="Times New Roman"/>
          <w:b/>
          <w:bCs/>
          <w:color w:val="auto"/>
          <w:kern w:val="0"/>
          <w:sz w:val="32"/>
          <w:szCs w:val="32"/>
          <w:lang w:val="en-US" w:eastAsia="zh-CN" w:bidi="ar-SA"/>
        </w:rPr>
        <w:t>一是</w:t>
      </w:r>
      <w:r>
        <w:rPr>
          <w:rFonts w:hint="default" w:ascii="Times New Roman" w:hAnsi="Times New Roman" w:eastAsia="方正仿宋_GBK" w:cs="Times New Roman"/>
          <w:color w:val="auto"/>
          <w:kern w:val="0"/>
          <w:sz w:val="32"/>
          <w:szCs w:val="32"/>
          <w:lang w:val="en-US" w:eastAsia="zh-CN" w:bidi="ar-SA"/>
        </w:rPr>
        <w:t>指标未细化，如社会效益指标对应指标值</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确保不发生重大、特别重大森林草原火灾及扑火人员死亡事件，林区人民群众生命财产和重要设施不遭受重大损失，维护社会和谐稳定</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，指标值未细化；</w:t>
      </w:r>
      <w:r>
        <w:rPr>
          <w:rFonts w:hint="default" w:ascii="Times New Roman" w:hAnsi="Times New Roman" w:eastAsia="方正仿宋_GBK" w:cs="Times New Roman"/>
          <w:b/>
          <w:bCs/>
          <w:color w:val="auto"/>
          <w:kern w:val="0"/>
          <w:sz w:val="32"/>
          <w:szCs w:val="32"/>
          <w:lang w:val="en-US" w:eastAsia="zh-CN" w:bidi="ar-SA"/>
        </w:rPr>
        <w:t>二是</w:t>
      </w:r>
      <w:r>
        <w:rPr>
          <w:rFonts w:hint="default" w:ascii="Times New Roman" w:hAnsi="Times New Roman" w:eastAsia="方正仿宋_GBK" w:cs="Times New Roman"/>
          <w:color w:val="auto"/>
          <w:kern w:val="0"/>
          <w:sz w:val="32"/>
          <w:szCs w:val="32"/>
          <w:lang w:val="en-US" w:eastAsia="zh-CN" w:bidi="ar-SA"/>
        </w:rPr>
        <w:t>指标值设置不明确，如满意度指标对应指标值</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抽样调查满意度达到基本满意及以上</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，未明确具体目标值；</w:t>
      </w:r>
      <w:r>
        <w:rPr>
          <w:rFonts w:hint="default" w:ascii="Times New Roman" w:hAnsi="Times New Roman" w:eastAsia="方正仿宋_GBK" w:cs="Times New Roman"/>
          <w:b/>
          <w:bCs/>
          <w:color w:val="auto"/>
          <w:kern w:val="0"/>
          <w:sz w:val="32"/>
          <w:szCs w:val="32"/>
          <w:lang w:val="en-US" w:eastAsia="zh-CN" w:bidi="ar-SA"/>
        </w:rPr>
        <w:t>三是</w:t>
      </w:r>
      <w:r>
        <w:rPr>
          <w:rFonts w:hint="default" w:ascii="Times New Roman" w:hAnsi="Times New Roman" w:eastAsia="方正仿宋_GBK" w:cs="Times New Roman"/>
          <w:color w:val="auto"/>
          <w:kern w:val="0"/>
          <w:sz w:val="32"/>
          <w:szCs w:val="32"/>
          <w:lang w:val="en-US" w:eastAsia="zh-CN" w:bidi="ar-SA"/>
        </w:rPr>
        <w:t>指标值未量化，如数量指标对应指标值</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实施计划烧除不低于7000亩，形成防火隔离带不低于20公里</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未量化。</w:t>
      </w:r>
    </w:p>
    <w:p w14:paraId="4E41B3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六、有关建议</w:t>
      </w:r>
    </w:p>
    <w:p w14:paraId="4E4C0417">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64" w:firstLineChars="200"/>
        <w:textAlignment w:val="auto"/>
        <w:outlineLvl w:val="1"/>
        <w:rPr>
          <w:rFonts w:hint="default" w:ascii="Times New Roman" w:hAnsi="Times New Roman" w:eastAsia="方正仿宋_GBK" w:cs="Times New Roman"/>
          <w:color w:val="auto"/>
          <w:kern w:val="0"/>
          <w:sz w:val="32"/>
          <w:szCs w:val="32"/>
          <w:lang w:val="en-US" w:eastAsia="zh-CN" w:bidi="ar-SA"/>
        </w:rPr>
      </w:pPr>
      <w:bookmarkStart w:id="21" w:name="_Toc6446"/>
      <w:bookmarkStart w:id="22" w:name="_Toc9124"/>
      <w:r>
        <w:rPr>
          <w:rFonts w:hint="default" w:ascii="Times New Roman" w:hAnsi="Times New Roman" w:eastAsia="方正楷体_GBK" w:cs="Times New Roman"/>
          <w:b/>
          <w:spacing w:val="0"/>
          <w:kern w:val="2"/>
          <w:sz w:val="32"/>
          <w:szCs w:val="32"/>
          <w:shd w:val="clear" w:color="auto" w:fill="FFFFFF"/>
          <w:lang w:val="en-US" w:eastAsia="zh-CN" w:bidi="ar-SA"/>
        </w:rPr>
        <w:t>加强绩效目标管理，提升绩效目标合理性</w:t>
      </w:r>
      <w:bookmarkEnd w:id="21"/>
      <w:bookmarkEnd w:id="22"/>
      <w:r>
        <w:rPr>
          <w:rFonts w:hint="default" w:ascii="Times New Roman" w:hAnsi="Times New Roman" w:eastAsia="方正楷体_GBK" w:cs="Times New Roman"/>
          <w:b/>
          <w:spacing w:val="0"/>
          <w:kern w:val="2"/>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lang w:val="en-US" w:eastAsia="zh-CN" w:bidi="ar-SA"/>
        </w:rPr>
        <w:t>建议区林业局加强绩效目标管理，指标设置应当从各项指标进行细化，形成可衡量的目标任务，除数量指标需全部量化外，其他指标应尽量进行量化，无法定量表述的，可以采用定性的分级分档形式表述。</w:t>
      </w:r>
    </w:p>
    <w:p w14:paraId="5C2E7C37">
      <w:pPr>
        <w:pStyle w:val="17"/>
        <w:keepNext w:val="0"/>
        <w:keepLines w:val="0"/>
        <w:pageBreakBefore w:val="0"/>
        <w:kinsoku/>
        <w:wordWrap/>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206648B1">
      <w:pPr>
        <w:pStyle w:val="17"/>
        <w:keepLines w:val="0"/>
        <w:pageBreakBefore w:val="0"/>
        <w:kinsoku/>
        <w:wordWrap/>
        <w:bidi w:val="0"/>
        <w:spacing w:line="240" w:lineRule="auto"/>
        <w:ind w:firstLine="664" w:firstLineChars="200"/>
        <w:jc w:val="both"/>
        <w:rPr>
          <w:rFonts w:hint="default" w:ascii="Times New Roman" w:hAnsi="Times New Roman" w:eastAsia="方正黑体_GBK" w:cs="Times New Roman"/>
          <w:b w:val="0"/>
          <w:kern w:val="2"/>
          <w:sz w:val="32"/>
          <w:szCs w:val="32"/>
          <w:lang w:val="en-US" w:eastAsia="zh-CN" w:bidi="ar-SA"/>
        </w:rPr>
      </w:pPr>
    </w:p>
    <w:p w14:paraId="7A6D7C5F">
      <w:pPr>
        <w:pStyle w:val="17"/>
        <w:keepLines w:val="0"/>
        <w:pageBreakBefore w:val="0"/>
        <w:kinsoku/>
        <w:wordWrap/>
        <w:bidi w:val="0"/>
        <w:spacing w:line="240" w:lineRule="auto"/>
        <w:ind w:firstLine="664" w:firstLineChars="200"/>
        <w:jc w:val="both"/>
        <w:rPr>
          <w:rFonts w:hint="default" w:ascii="Times New Roman" w:hAnsi="Times New Roman" w:eastAsia="方正黑体_GBK" w:cs="Times New Roman"/>
          <w:b w:val="0"/>
          <w:kern w:val="2"/>
          <w:sz w:val="32"/>
          <w:szCs w:val="32"/>
          <w:lang w:val="en-US" w:eastAsia="zh-CN" w:bidi="ar-SA"/>
        </w:rPr>
      </w:pPr>
    </w:p>
    <w:p w14:paraId="3303641A">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p>
    <w:p w14:paraId="4CEC1B32">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附件4</w:t>
      </w:r>
    </w:p>
    <w:p w14:paraId="0219ED67">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2024年幼儿园购买服务人员工资和社保</w:t>
      </w:r>
    </w:p>
    <w:p w14:paraId="6F95B158">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绩效评价报告</w:t>
      </w:r>
    </w:p>
    <w:p w14:paraId="6BDAA829">
      <w:pPr>
        <w:pStyle w:val="2"/>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cs="Times New Roman"/>
          <w:sz w:val="32"/>
          <w:szCs w:val="32"/>
          <w:lang w:val="en-US" w:eastAsia="zh-CN"/>
        </w:rPr>
      </w:pPr>
    </w:p>
    <w:p w14:paraId="551293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4AE87627">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64BC93B5">
      <w:pPr>
        <w:keepNext w:val="0"/>
        <w:keepLines w:val="0"/>
        <w:pageBreakBefore w:val="0"/>
        <w:widowControl w:val="0"/>
        <w:kinsoku/>
        <w:wordWrap/>
        <w:overflowPunct/>
        <w:topLinePunct w:val="0"/>
        <w:autoSpaceDE/>
        <w:autoSpaceDN/>
        <w:bidi w:val="0"/>
        <w:adjustRightInd/>
        <w:snapToGrid/>
        <w:spacing w:line="240" w:lineRule="auto"/>
        <w:ind w:left="0" w:leftChars="0"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为贯彻落实《四川省县域学前教育普及普惠督导评估细则》规定，区教体局于2022年向攀枝花西区人民政府常务会提请</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关于补充区属幼儿园教师、教辅及后勤保障人员的请示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并取得区政府同意。根据区政府常务会议要求下达财政预算至区教体局，用以解决区属三所公立幼儿园政府购买服务人员的工资社保等相关人工成本支出。2024年1月</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2024年12月，攀枝花市西区财政</w:t>
      </w:r>
      <w:r>
        <w:rPr>
          <w:rFonts w:hint="default" w:ascii="Times New Roman" w:hAnsi="Times New Roman" w:eastAsia="方正仿宋_GBK" w:cs="Times New Roman"/>
          <w:color w:val="auto"/>
          <w:sz w:val="32"/>
          <w:szCs w:val="32"/>
          <w:lang w:val="en-US" w:eastAsia="zh-CN"/>
        </w:rPr>
        <w:t>局安排项目预算317.12万元，实际支出316.58万元，主要用于支付购买服务人员（合同制教师、保育员、医疗师以及后勤人员）的工资、社保公积金和奖金等费用，预算执行率为99.83%。本次评价抽查316.58万元资金，占比100%；本次评价核查4个点位（区教体局、区一幼、区二幼以及区三幼），占比100%。</w:t>
      </w:r>
    </w:p>
    <w:p w14:paraId="2E595F7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4BF2C9A5">
      <w:pPr>
        <w:keepNext w:val="0"/>
        <w:keepLines w:val="0"/>
        <w:pageBreakBefore w:val="0"/>
        <w:widowControl w:val="0"/>
        <w:kinsoku/>
        <w:wordWrap/>
        <w:overflowPunct/>
        <w:topLinePunct w:val="0"/>
        <w:autoSpaceDE/>
        <w:autoSpaceDN/>
        <w:bidi w:val="0"/>
        <w:snapToGrid/>
        <w:spacing w:line="240" w:lineRule="auto"/>
        <w:ind w:left="0" w:leftChars="0"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项目的实施为西区公立幼儿园补充区属幼儿园教师、教辅及后勤保障人员，为招生教学提供保障；推进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学前教育普及普惠示范区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创建。</w:t>
      </w:r>
    </w:p>
    <w:p w14:paraId="649746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b w:val="0"/>
          <w:bCs/>
          <w:sz w:val="32"/>
          <w:szCs w:val="32"/>
          <w:lang w:val="en-US" w:eastAsia="zh-CN"/>
        </w:rPr>
        <w:t>二、绩效评价工作开展情</w:t>
      </w:r>
      <w:r>
        <w:rPr>
          <w:rFonts w:hint="default" w:ascii="Times New Roman" w:hAnsi="Times New Roman" w:eastAsia="方正黑体_GBK" w:cs="Times New Roman"/>
          <w:color w:val="000000"/>
          <w:spacing w:val="0"/>
          <w:w w:val="100"/>
          <w:kern w:val="0"/>
          <w:sz w:val="32"/>
          <w:szCs w:val="32"/>
          <w:lang w:val="en-US" w:eastAsia="zh-CN"/>
        </w:rPr>
        <w:t>况</w:t>
      </w:r>
    </w:p>
    <w:p w14:paraId="3DC815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08B58127">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664" w:firstLineChars="200"/>
        <w:jc w:val="both"/>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通过财政重点绩效评价，客观公正考评</w:t>
      </w:r>
      <w:r>
        <w:rPr>
          <w:rFonts w:hint="default" w:ascii="Times New Roman" w:hAnsi="Times New Roman" w:eastAsia="方正仿宋_GBK" w:cs="Times New Roman"/>
          <w:color w:val="auto"/>
          <w:sz w:val="32"/>
          <w:szCs w:val="32"/>
          <w:lang w:val="en-US" w:eastAsia="zh-CN"/>
        </w:rPr>
        <w:t>2024年幼儿园购买服务人员工资和社保项目</w:t>
      </w:r>
      <w:r>
        <w:rPr>
          <w:rFonts w:hint="default" w:ascii="Times New Roman" w:hAnsi="Times New Roman" w:eastAsia="方正仿宋_GBK" w:cs="Times New Roman"/>
          <w:color w:val="auto"/>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02A6F95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54610E73">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本次绩效评价秉承科学公正、统筹兼顾、公开透明等原则，</w:t>
      </w:r>
      <w:r>
        <w:rPr>
          <w:rFonts w:hint="default" w:ascii="Times New Roman" w:hAnsi="Times New Roman" w:eastAsia="方正仿宋_GBK" w:cs="Times New Roman"/>
          <w:color w:val="auto"/>
          <w:kern w:val="0"/>
          <w:sz w:val="32"/>
          <w:szCs w:val="32"/>
          <w:lang w:val="en-US" w:eastAsia="zh-CN" w:bidi="ar-SA"/>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color w:val="auto"/>
          <w:kern w:val="0"/>
          <w:sz w:val="32"/>
          <w:szCs w:val="32"/>
          <w:lang w:val="zh-CN" w:eastAsia="zh-CN" w:bidi="ar-SA"/>
        </w:rPr>
        <w:t>，对</w:t>
      </w:r>
      <w:r>
        <w:rPr>
          <w:rFonts w:hint="default" w:ascii="Times New Roman" w:hAnsi="Times New Roman" w:eastAsia="方正仿宋_GBK" w:cs="Times New Roman"/>
          <w:color w:val="auto"/>
          <w:sz w:val="32"/>
          <w:szCs w:val="32"/>
          <w:lang w:val="en-US" w:eastAsia="zh-CN"/>
        </w:rPr>
        <w:t>2024年幼儿园购买服务人员工资和社保</w:t>
      </w:r>
      <w:r>
        <w:rPr>
          <w:rFonts w:hint="default" w:ascii="Times New Roman" w:hAnsi="Times New Roman" w:eastAsia="方正仿宋_GBK" w:cs="Times New Roman"/>
          <w:color w:val="auto"/>
          <w:kern w:val="0"/>
          <w:sz w:val="32"/>
          <w:szCs w:val="32"/>
          <w:lang w:val="en-US" w:eastAsia="zh-CN" w:bidi="ar-SA"/>
        </w:rPr>
        <w:t>项目</w:t>
      </w:r>
      <w:r>
        <w:rPr>
          <w:rFonts w:hint="default" w:ascii="Times New Roman" w:hAnsi="Times New Roman" w:eastAsia="方正仿宋_GBK" w:cs="Times New Roman"/>
          <w:color w:val="auto"/>
          <w:kern w:val="0"/>
          <w:sz w:val="32"/>
          <w:szCs w:val="32"/>
          <w:lang w:val="zh-CN" w:eastAsia="zh-CN" w:bidi="ar-SA"/>
        </w:rPr>
        <w:t>进行综合绩效评价。</w:t>
      </w:r>
    </w:p>
    <w:p w14:paraId="3F82074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7DD0F9A7">
      <w:pPr>
        <w:pStyle w:val="14"/>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区财政局根据财政支出绩效评价指标体系及项目的实际情况设计指标体系进行评价，运用公众评判法、比较法、成本效益分析、因素分析法等多种方法从多个角度对项目进行评价检查。</w:t>
      </w:r>
    </w:p>
    <w:p w14:paraId="544B8720">
      <w:pPr>
        <w:pStyle w:val="16"/>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color w:val="auto"/>
          <w:kern w:val="0"/>
          <w:sz w:val="32"/>
          <w:szCs w:val="32"/>
          <w:lang w:val="zh-CN" w:eastAsia="zh-CN" w:bidi="ar-SA"/>
        </w:rPr>
        <w:t>成立绩效</w:t>
      </w:r>
      <w:r>
        <w:rPr>
          <w:rFonts w:hint="default" w:ascii="Times New Roman" w:hAnsi="Times New Roman" w:eastAsia="方正仿宋_GBK" w:cs="Times New Roman"/>
          <w:color w:val="auto"/>
          <w:kern w:val="0"/>
          <w:sz w:val="32"/>
          <w:szCs w:val="32"/>
          <w:lang w:val="en-US" w:eastAsia="zh-CN" w:bidi="ar-SA"/>
        </w:rPr>
        <w:t>评价</w:t>
      </w:r>
      <w:r>
        <w:rPr>
          <w:rFonts w:hint="default" w:ascii="Times New Roman" w:hAnsi="Times New Roman" w:eastAsia="方正仿宋_GBK" w:cs="Times New Roman"/>
          <w:color w:val="auto"/>
          <w:kern w:val="0"/>
          <w:sz w:val="32"/>
          <w:szCs w:val="32"/>
          <w:lang w:val="zh-CN" w:eastAsia="zh-CN" w:bidi="ar-SA"/>
        </w:rPr>
        <w:t>小组，</w:t>
      </w:r>
      <w:r>
        <w:rPr>
          <w:rFonts w:hint="default" w:ascii="Times New Roman" w:hAnsi="Times New Roman" w:eastAsia="方正仿宋_GBK" w:cs="Times New Roman"/>
          <w:color w:val="auto"/>
          <w:kern w:val="0"/>
          <w:sz w:val="32"/>
          <w:szCs w:val="32"/>
          <w:lang w:val="en-US" w:eastAsia="zh-CN" w:bidi="ar-SA"/>
        </w:rPr>
        <w:t>梳理项目资料，核实项目情况，统计项目数据。</w:t>
      </w:r>
    </w:p>
    <w:p w14:paraId="1CA46218">
      <w:pPr>
        <w:pStyle w:val="14"/>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color w:val="auto"/>
          <w:kern w:val="0"/>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59B6CEEC">
      <w:pPr>
        <w:pStyle w:val="16"/>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color w:val="auto"/>
          <w:kern w:val="0"/>
          <w:sz w:val="32"/>
          <w:szCs w:val="32"/>
          <w:lang w:val="en-US" w:eastAsia="zh-CN" w:bidi="ar-SA"/>
        </w:rPr>
        <w:t>梳理分析调研资料和相关数据，对项目决策、管理、绩效等方面进行综合分析和评价，形成项目绩效评价结论。</w:t>
      </w:r>
    </w:p>
    <w:p w14:paraId="1224ED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三、综合评价情况及评价结论（附相关评分表）</w:t>
      </w:r>
    </w:p>
    <w:p w14:paraId="5A44FE35">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根据评价指标体系，</w:t>
      </w:r>
      <w:r>
        <w:rPr>
          <w:rFonts w:hint="default" w:ascii="Times New Roman" w:hAnsi="Times New Roman" w:eastAsia="方正仿宋_GBK" w:cs="Times New Roman"/>
          <w:color w:val="auto"/>
          <w:sz w:val="32"/>
          <w:szCs w:val="32"/>
          <w:lang w:val="en-US" w:eastAsia="zh-CN"/>
        </w:rPr>
        <w:t>2024年幼儿园购买服务人员工资和</w:t>
      </w:r>
      <w:r>
        <w:rPr>
          <w:rFonts w:hint="default" w:ascii="Times New Roman" w:hAnsi="Times New Roman" w:eastAsia="方正仿宋_GBK" w:cs="Times New Roman"/>
          <w:color w:val="auto"/>
          <w:spacing w:val="-6"/>
          <w:sz w:val="32"/>
          <w:szCs w:val="32"/>
          <w:lang w:val="en-US" w:eastAsia="zh-CN"/>
        </w:rPr>
        <w:t>社保项目</w:t>
      </w:r>
      <w:r>
        <w:rPr>
          <w:rFonts w:hint="default" w:ascii="Times New Roman" w:hAnsi="Times New Roman" w:eastAsia="方正仿宋_GBK" w:cs="Times New Roman"/>
          <w:color w:val="auto"/>
          <w:spacing w:val="-6"/>
          <w:kern w:val="0"/>
          <w:sz w:val="32"/>
          <w:szCs w:val="32"/>
          <w:lang w:val="en-US" w:eastAsia="zh-CN" w:bidi="ar-SA"/>
        </w:rPr>
        <w:t>评价得分为</w:t>
      </w:r>
      <w:r>
        <w:rPr>
          <w:rFonts w:hint="default" w:ascii="Times New Roman" w:hAnsi="Times New Roman" w:cs="Times New Roman"/>
          <w:spacing w:val="-6"/>
          <w:sz w:val="32"/>
          <w:szCs w:val="32"/>
          <w:lang w:val="en-US" w:eastAsia="zh-CN"/>
        </w:rPr>
        <w:t>85.98</w:t>
      </w:r>
      <w:r>
        <w:rPr>
          <w:rFonts w:hint="default" w:ascii="Times New Roman" w:hAnsi="Times New Roman" w:eastAsia="方正仿宋_GBK" w:cs="Times New Roman"/>
          <w:color w:val="auto"/>
          <w:spacing w:val="-6"/>
          <w:kern w:val="0"/>
          <w:sz w:val="32"/>
          <w:szCs w:val="32"/>
          <w:lang w:val="en-US" w:eastAsia="zh-CN" w:bidi="ar-SA"/>
        </w:rPr>
        <w:t>分，评价指标体系得分如下表所示</w:t>
      </w:r>
      <w:r>
        <w:rPr>
          <w:rFonts w:hint="default" w:ascii="Times New Roman" w:hAnsi="Times New Roman" w:eastAsia="方正仿宋_GBK" w:cs="Times New Roman"/>
          <w:color w:val="auto"/>
          <w:kern w:val="0"/>
          <w:sz w:val="32"/>
          <w:szCs w:val="32"/>
          <w:lang w:val="en-US" w:eastAsia="zh-CN" w:bidi="ar-SA"/>
        </w:rPr>
        <w:t>。</w:t>
      </w:r>
    </w:p>
    <w:p w14:paraId="070D26B2">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bCs/>
          <w:color w:val="auto"/>
          <w:kern w:val="0"/>
          <w:sz w:val="28"/>
          <w:szCs w:val="28"/>
          <w:lang w:val="zh-CN" w:eastAsia="zh-CN" w:bidi="ar-SA"/>
        </w:rPr>
      </w:pPr>
      <w:r>
        <w:rPr>
          <w:rFonts w:hint="default" w:ascii="Times New Roman" w:hAnsi="Times New Roman" w:eastAsia="方正仿宋_GBK" w:cs="Times New Roman"/>
          <w:b/>
          <w:bCs/>
          <w:color w:val="auto"/>
          <w:kern w:val="0"/>
          <w:sz w:val="28"/>
          <w:szCs w:val="28"/>
          <w:lang w:val="zh-CN" w:eastAsia="zh-CN" w:bidi="ar-SA"/>
        </w:rPr>
        <w:t>202</w:t>
      </w:r>
      <w:r>
        <w:rPr>
          <w:rFonts w:hint="default" w:ascii="Times New Roman" w:hAnsi="Times New Roman" w:eastAsia="方正仿宋_GBK" w:cs="Times New Roman"/>
          <w:b/>
          <w:bCs/>
          <w:color w:val="auto"/>
          <w:kern w:val="0"/>
          <w:sz w:val="28"/>
          <w:szCs w:val="28"/>
          <w:lang w:val="en-US" w:eastAsia="zh-CN" w:bidi="ar-SA"/>
        </w:rPr>
        <w:t>4</w:t>
      </w:r>
      <w:r>
        <w:rPr>
          <w:rFonts w:hint="default" w:ascii="Times New Roman" w:hAnsi="Times New Roman" w:eastAsia="方正仿宋_GBK" w:cs="Times New Roman"/>
          <w:b/>
          <w:bCs/>
          <w:color w:val="auto"/>
          <w:kern w:val="0"/>
          <w:sz w:val="28"/>
          <w:szCs w:val="28"/>
          <w:lang w:val="zh-CN" w:eastAsia="zh-CN" w:bidi="ar-SA"/>
        </w:rPr>
        <w:t>年</w:t>
      </w:r>
      <w:r>
        <w:rPr>
          <w:rFonts w:hint="default" w:ascii="Times New Roman" w:hAnsi="Times New Roman" w:eastAsia="方正仿宋_GBK" w:cs="Times New Roman"/>
          <w:b/>
          <w:bCs/>
          <w:color w:val="auto"/>
          <w:kern w:val="0"/>
          <w:sz w:val="28"/>
          <w:szCs w:val="28"/>
          <w:lang w:val="en-US" w:eastAsia="zh-CN" w:bidi="ar-SA"/>
        </w:rPr>
        <w:t>幼儿园购买服务人员工资和社保</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8"/>
        <w:gridCol w:w="1971"/>
        <w:gridCol w:w="1920"/>
        <w:gridCol w:w="1776"/>
      </w:tblGrid>
      <w:tr w14:paraId="2A4F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4982" w:type="dxa"/>
            <w:gridSpan w:val="3"/>
            <w:noWrap w:val="0"/>
            <w:vAlign w:val="center"/>
          </w:tcPr>
          <w:p w14:paraId="0AEB2C00">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b/>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绩效评价指标</w:t>
            </w:r>
          </w:p>
        </w:tc>
        <w:tc>
          <w:tcPr>
            <w:tcW w:w="1920" w:type="dxa"/>
            <w:vMerge w:val="restart"/>
            <w:noWrap w:val="0"/>
            <w:vAlign w:val="center"/>
          </w:tcPr>
          <w:p w14:paraId="64EB51F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指标分值</w:t>
            </w:r>
          </w:p>
        </w:tc>
        <w:tc>
          <w:tcPr>
            <w:tcW w:w="1776" w:type="dxa"/>
            <w:vMerge w:val="restart"/>
            <w:noWrap w:val="0"/>
            <w:vAlign w:val="center"/>
          </w:tcPr>
          <w:p w14:paraId="1060807B">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b/>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得分</w:t>
            </w:r>
          </w:p>
        </w:tc>
      </w:tr>
      <w:tr w14:paraId="46D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503" w:type="dxa"/>
            <w:noWrap w:val="0"/>
            <w:vAlign w:val="center"/>
          </w:tcPr>
          <w:p w14:paraId="1499DC1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4"/>
                <w:szCs w:val="24"/>
                <w:highlight w:val="none"/>
                <w:shd w:val="clear" w:color="auto" w:fill="auto"/>
              </w:rPr>
            </w:pPr>
            <w:r>
              <w:rPr>
                <w:rFonts w:hint="default" w:ascii="Times New Roman" w:hAnsi="Times New Roman" w:eastAsia="方正黑体_GBK" w:cs="Times New Roman"/>
                <w:b/>
                <w:bCs/>
                <w:sz w:val="24"/>
                <w:szCs w:val="24"/>
                <w:lang w:val="en-US" w:eastAsia="zh-CN"/>
              </w:rPr>
              <w:t>一级指标</w:t>
            </w:r>
          </w:p>
        </w:tc>
        <w:tc>
          <w:tcPr>
            <w:tcW w:w="1508" w:type="dxa"/>
            <w:noWrap w:val="0"/>
            <w:vAlign w:val="center"/>
          </w:tcPr>
          <w:p w14:paraId="79C93DA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b/>
                <w:bCs/>
                <w:sz w:val="24"/>
                <w:szCs w:val="24"/>
                <w:lang w:val="en-US" w:eastAsia="zh-CN"/>
              </w:rPr>
              <w:t>二级指标</w:t>
            </w:r>
          </w:p>
        </w:tc>
        <w:tc>
          <w:tcPr>
            <w:tcW w:w="1971" w:type="dxa"/>
            <w:noWrap w:val="0"/>
            <w:vAlign w:val="center"/>
          </w:tcPr>
          <w:p w14:paraId="216E31C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b/>
                <w:bCs/>
                <w:sz w:val="24"/>
                <w:szCs w:val="24"/>
                <w:lang w:val="en-US" w:eastAsia="zh-CN"/>
              </w:rPr>
              <w:t>三级指标</w:t>
            </w:r>
          </w:p>
        </w:tc>
        <w:tc>
          <w:tcPr>
            <w:tcW w:w="1920" w:type="dxa"/>
            <w:vMerge w:val="continue"/>
            <w:noWrap w:val="0"/>
            <w:vAlign w:val="center"/>
          </w:tcPr>
          <w:p w14:paraId="05BB3CF3">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color w:val="auto"/>
                <w:sz w:val="24"/>
                <w:szCs w:val="24"/>
                <w:highlight w:val="none"/>
                <w:shd w:val="clear" w:color="auto" w:fill="auto"/>
              </w:rPr>
            </w:pPr>
          </w:p>
        </w:tc>
        <w:tc>
          <w:tcPr>
            <w:tcW w:w="1776" w:type="dxa"/>
            <w:vMerge w:val="continue"/>
            <w:noWrap w:val="0"/>
            <w:vAlign w:val="center"/>
          </w:tcPr>
          <w:p w14:paraId="04ADB428">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504" w:firstLineChars="200"/>
              <w:jc w:val="center"/>
              <w:textAlignment w:val="auto"/>
              <w:rPr>
                <w:rFonts w:hint="default" w:ascii="Times New Roman" w:hAnsi="Times New Roman" w:eastAsia="方正黑体_GBK" w:cs="Times New Roman"/>
                <w:color w:val="auto"/>
                <w:sz w:val="24"/>
                <w:szCs w:val="24"/>
                <w:highlight w:val="none"/>
                <w:shd w:val="clear" w:color="auto" w:fill="auto"/>
              </w:rPr>
            </w:pPr>
          </w:p>
        </w:tc>
      </w:tr>
      <w:tr w14:paraId="4B9A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03" w:type="dxa"/>
            <w:vMerge w:val="restart"/>
            <w:noWrap w:val="0"/>
            <w:vAlign w:val="center"/>
          </w:tcPr>
          <w:p w14:paraId="43D5DDC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通用指标</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54</w:t>
            </w:r>
            <w:r>
              <w:rPr>
                <w:rFonts w:hint="default" w:ascii="Times New Roman" w:hAnsi="Times New Roman" w:eastAsia="方正仿宋_GBK" w:cs="Times New Roman"/>
                <w:kern w:val="2"/>
                <w:sz w:val="24"/>
                <w:szCs w:val="24"/>
                <w:shd w:val="clear" w:color="auto" w:fill="auto"/>
                <w:lang w:val="en-US" w:eastAsia="zh-CN" w:bidi="ar-SA"/>
              </w:rPr>
              <w:t>分）</w:t>
            </w:r>
          </w:p>
        </w:tc>
        <w:tc>
          <w:tcPr>
            <w:tcW w:w="1508" w:type="dxa"/>
            <w:vMerge w:val="restart"/>
            <w:noWrap w:val="0"/>
            <w:vAlign w:val="center"/>
          </w:tcPr>
          <w:p w14:paraId="1117C18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项目决策</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18</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2883CC8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决策程序</w:t>
            </w:r>
          </w:p>
        </w:tc>
        <w:tc>
          <w:tcPr>
            <w:tcW w:w="1920" w:type="dxa"/>
            <w:noWrap w:val="0"/>
            <w:vAlign w:val="center"/>
          </w:tcPr>
          <w:p w14:paraId="44AB9BC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4B4837A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r>
      <w:tr w14:paraId="0F6A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014F3EF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3B9A1DA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584FED8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规划论证</w:t>
            </w:r>
          </w:p>
        </w:tc>
        <w:tc>
          <w:tcPr>
            <w:tcW w:w="1920" w:type="dxa"/>
            <w:noWrap w:val="0"/>
            <w:vAlign w:val="center"/>
          </w:tcPr>
          <w:p w14:paraId="620DDE0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5CF8EA9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4</w:t>
            </w:r>
          </w:p>
        </w:tc>
      </w:tr>
      <w:tr w14:paraId="423A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03" w:type="dxa"/>
            <w:vMerge w:val="continue"/>
            <w:noWrap w:val="0"/>
            <w:vAlign w:val="center"/>
          </w:tcPr>
          <w:p w14:paraId="07602EB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3ADE42B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65B7FA8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资金投向</w:t>
            </w:r>
          </w:p>
        </w:tc>
        <w:tc>
          <w:tcPr>
            <w:tcW w:w="1920" w:type="dxa"/>
            <w:noWrap w:val="0"/>
            <w:vAlign w:val="center"/>
          </w:tcPr>
          <w:p w14:paraId="3DC867F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0E34558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r>
      <w:tr w14:paraId="7317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5D90295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restart"/>
            <w:noWrap w:val="0"/>
            <w:vAlign w:val="center"/>
          </w:tcPr>
          <w:p w14:paraId="0B65F85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项目管理</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18</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02B0AEB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制度办法</w:t>
            </w:r>
          </w:p>
        </w:tc>
        <w:tc>
          <w:tcPr>
            <w:tcW w:w="1920" w:type="dxa"/>
            <w:noWrap w:val="0"/>
            <w:vAlign w:val="center"/>
          </w:tcPr>
          <w:p w14:paraId="3071905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2</w:t>
            </w:r>
          </w:p>
        </w:tc>
        <w:tc>
          <w:tcPr>
            <w:tcW w:w="1776" w:type="dxa"/>
            <w:noWrap w:val="0"/>
            <w:vAlign w:val="center"/>
          </w:tcPr>
          <w:p w14:paraId="17A41B8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2</w:t>
            </w:r>
          </w:p>
        </w:tc>
      </w:tr>
      <w:tr w14:paraId="1846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6AE9AD5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7C538FE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1F5630A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分配管理</w:t>
            </w:r>
          </w:p>
        </w:tc>
        <w:tc>
          <w:tcPr>
            <w:tcW w:w="1920" w:type="dxa"/>
            <w:noWrap w:val="0"/>
            <w:vAlign w:val="center"/>
          </w:tcPr>
          <w:p w14:paraId="0B82C20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3A5DAB1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r>
      <w:tr w14:paraId="5CE5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76FA74C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630F829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4759A1B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绩效监管</w:t>
            </w:r>
          </w:p>
        </w:tc>
        <w:tc>
          <w:tcPr>
            <w:tcW w:w="1920" w:type="dxa"/>
            <w:noWrap w:val="0"/>
            <w:vAlign w:val="center"/>
          </w:tcPr>
          <w:p w14:paraId="79CC6E8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06007A4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r>
      <w:tr w14:paraId="29A0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6023B9E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restart"/>
            <w:noWrap w:val="0"/>
            <w:vAlign w:val="center"/>
          </w:tcPr>
          <w:p w14:paraId="7D88B4B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项目实施</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9</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33F7578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预算执行</w:t>
            </w:r>
          </w:p>
        </w:tc>
        <w:tc>
          <w:tcPr>
            <w:tcW w:w="1920" w:type="dxa"/>
            <w:noWrap w:val="0"/>
            <w:vAlign w:val="center"/>
          </w:tcPr>
          <w:p w14:paraId="1494746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216D11A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5.99</w:t>
            </w:r>
          </w:p>
        </w:tc>
      </w:tr>
      <w:tr w14:paraId="4466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08D0ABD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11644B5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368DB14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资金使用</w:t>
            </w:r>
          </w:p>
        </w:tc>
        <w:tc>
          <w:tcPr>
            <w:tcW w:w="1920" w:type="dxa"/>
            <w:noWrap w:val="0"/>
            <w:vAlign w:val="center"/>
          </w:tcPr>
          <w:p w14:paraId="4157D0B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c>
          <w:tcPr>
            <w:tcW w:w="1776" w:type="dxa"/>
            <w:noWrap w:val="0"/>
            <w:vAlign w:val="center"/>
          </w:tcPr>
          <w:p w14:paraId="7150C35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r>
      <w:tr w14:paraId="1E0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323CB66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restart"/>
            <w:noWrap w:val="0"/>
            <w:vAlign w:val="center"/>
          </w:tcPr>
          <w:p w14:paraId="2FAF382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项目结果</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9</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005CC83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目标完成</w:t>
            </w:r>
          </w:p>
        </w:tc>
        <w:tc>
          <w:tcPr>
            <w:tcW w:w="1920" w:type="dxa"/>
            <w:noWrap w:val="0"/>
            <w:vAlign w:val="center"/>
          </w:tcPr>
          <w:p w14:paraId="673E688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143C460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r>
      <w:tr w14:paraId="11A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503" w:type="dxa"/>
            <w:vMerge w:val="continue"/>
            <w:noWrap w:val="0"/>
            <w:vAlign w:val="center"/>
          </w:tcPr>
          <w:p w14:paraId="6F19BD8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41A8B62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799B3FF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完成时效</w:t>
            </w:r>
          </w:p>
        </w:tc>
        <w:tc>
          <w:tcPr>
            <w:tcW w:w="1920" w:type="dxa"/>
            <w:noWrap w:val="0"/>
            <w:vAlign w:val="center"/>
          </w:tcPr>
          <w:p w14:paraId="54F3E79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c>
          <w:tcPr>
            <w:tcW w:w="1776" w:type="dxa"/>
            <w:noWrap w:val="0"/>
            <w:vAlign w:val="center"/>
          </w:tcPr>
          <w:p w14:paraId="54F6775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r>
      <w:tr w14:paraId="5174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restart"/>
            <w:noWrap w:val="0"/>
            <w:vAlign w:val="center"/>
          </w:tcPr>
          <w:p w14:paraId="62BAA2E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专用指标</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30</w:t>
            </w:r>
            <w:r>
              <w:rPr>
                <w:rFonts w:hint="default" w:ascii="Times New Roman" w:hAnsi="Times New Roman" w:eastAsia="方正仿宋_GBK" w:cs="Times New Roman"/>
                <w:kern w:val="2"/>
                <w:sz w:val="24"/>
                <w:szCs w:val="24"/>
                <w:shd w:val="clear" w:color="auto" w:fill="auto"/>
                <w:lang w:val="en-US" w:eastAsia="zh-CN" w:bidi="ar-SA"/>
              </w:rPr>
              <w:t>分）</w:t>
            </w:r>
          </w:p>
        </w:tc>
        <w:tc>
          <w:tcPr>
            <w:tcW w:w="1508" w:type="dxa"/>
            <w:vMerge w:val="restart"/>
            <w:noWrap w:val="0"/>
            <w:vAlign w:val="center"/>
          </w:tcPr>
          <w:p w14:paraId="1427839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民生保障</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30</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65E40679">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区域均衡性</w:t>
            </w:r>
          </w:p>
        </w:tc>
        <w:tc>
          <w:tcPr>
            <w:tcW w:w="1920" w:type="dxa"/>
            <w:noWrap w:val="0"/>
            <w:vAlign w:val="center"/>
          </w:tcPr>
          <w:p w14:paraId="621A1C8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3B81D1E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r>
      <w:tr w14:paraId="4A9A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continue"/>
            <w:noWrap w:val="0"/>
            <w:vAlign w:val="center"/>
          </w:tcPr>
          <w:p w14:paraId="2A77D88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6E2CC1C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55E1B28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标准合理性</w:t>
            </w:r>
          </w:p>
        </w:tc>
        <w:tc>
          <w:tcPr>
            <w:tcW w:w="1920" w:type="dxa"/>
            <w:noWrap w:val="0"/>
            <w:vAlign w:val="center"/>
          </w:tcPr>
          <w:p w14:paraId="7E8370D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4812E92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r>
      <w:tr w14:paraId="76B0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3" w:type="dxa"/>
            <w:vMerge w:val="continue"/>
            <w:noWrap w:val="0"/>
            <w:vAlign w:val="center"/>
          </w:tcPr>
          <w:p w14:paraId="02DD726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vMerge w:val="continue"/>
            <w:noWrap w:val="0"/>
            <w:vAlign w:val="center"/>
          </w:tcPr>
          <w:p w14:paraId="27D196FC">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71F2973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家长满意度</w:t>
            </w:r>
          </w:p>
        </w:tc>
        <w:tc>
          <w:tcPr>
            <w:tcW w:w="1920" w:type="dxa"/>
            <w:noWrap w:val="0"/>
            <w:vAlign w:val="center"/>
          </w:tcPr>
          <w:p w14:paraId="110E5C6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w:t>
            </w:r>
          </w:p>
        </w:tc>
        <w:tc>
          <w:tcPr>
            <w:tcW w:w="1776" w:type="dxa"/>
            <w:noWrap w:val="0"/>
            <w:vAlign w:val="center"/>
          </w:tcPr>
          <w:p w14:paraId="7E1652D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9.20</w:t>
            </w:r>
          </w:p>
        </w:tc>
      </w:tr>
      <w:tr w14:paraId="26A6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restart"/>
            <w:noWrap w:val="0"/>
            <w:vAlign w:val="center"/>
          </w:tcPr>
          <w:p w14:paraId="731A421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个性指标</w:t>
            </w:r>
            <w:r>
              <w:rPr>
                <w:rFonts w:hint="default" w:ascii="Times New Roman" w:hAnsi="Times New Roman" w:eastAsia="方正仿宋_GBK" w:cs="Times New Roman"/>
                <w:kern w:val="2"/>
                <w:sz w:val="24"/>
                <w:szCs w:val="24"/>
                <w:shd w:val="clear" w:color="auto" w:fill="auto"/>
                <w:lang w:val="en-US" w:eastAsia="zh-CN" w:bidi="ar-SA"/>
              </w:rPr>
              <w:br w:type="textWrapping"/>
            </w: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16</w:t>
            </w:r>
            <w:r>
              <w:rPr>
                <w:rFonts w:hint="default" w:ascii="Times New Roman" w:hAnsi="Times New Roman" w:eastAsia="方正仿宋_GBK" w:cs="Times New Roman"/>
                <w:kern w:val="2"/>
                <w:sz w:val="24"/>
                <w:szCs w:val="24"/>
                <w:shd w:val="clear" w:color="auto" w:fill="auto"/>
                <w:lang w:val="en-US" w:eastAsia="zh-CN" w:bidi="ar-SA"/>
              </w:rPr>
              <w:t>分）</w:t>
            </w:r>
          </w:p>
        </w:tc>
        <w:tc>
          <w:tcPr>
            <w:tcW w:w="1508" w:type="dxa"/>
            <w:noWrap w:val="0"/>
            <w:vAlign w:val="center"/>
          </w:tcPr>
          <w:p w14:paraId="03CEF4E2">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考核体系   （</w:t>
            </w:r>
            <w:r>
              <w:rPr>
                <w:rFonts w:hint="default" w:ascii="Times New Roman" w:hAnsi="Times New Roman" w:eastAsia="宋体" w:cs="Times New Roman"/>
                <w:kern w:val="2"/>
                <w:sz w:val="24"/>
                <w:szCs w:val="24"/>
                <w:shd w:val="clear" w:color="auto" w:fill="auto"/>
                <w:lang w:val="en-US" w:eastAsia="zh-CN" w:bidi="ar-SA"/>
              </w:rPr>
              <w:t>5</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690E0B1F">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临聘人员考核制度健全性</w:t>
            </w:r>
          </w:p>
        </w:tc>
        <w:tc>
          <w:tcPr>
            <w:tcW w:w="1920" w:type="dxa"/>
            <w:noWrap w:val="0"/>
            <w:vAlign w:val="center"/>
          </w:tcPr>
          <w:p w14:paraId="78B08A0F">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5522106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3</w:t>
            </w:r>
          </w:p>
        </w:tc>
      </w:tr>
      <w:tr w14:paraId="753C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3" w:type="dxa"/>
            <w:vMerge w:val="continue"/>
            <w:noWrap w:val="0"/>
            <w:vAlign w:val="center"/>
          </w:tcPr>
          <w:p w14:paraId="4DC01D0D">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noWrap w:val="0"/>
            <w:vAlign w:val="center"/>
          </w:tcPr>
          <w:p w14:paraId="1AB55E8B">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人员质量   （</w:t>
            </w:r>
            <w:r>
              <w:rPr>
                <w:rFonts w:hint="default" w:ascii="Times New Roman" w:hAnsi="Times New Roman" w:eastAsia="宋体" w:cs="Times New Roman"/>
                <w:kern w:val="2"/>
                <w:sz w:val="24"/>
                <w:szCs w:val="24"/>
                <w:shd w:val="clear" w:color="auto" w:fill="auto"/>
                <w:lang w:val="en-US" w:eastAsia="zh-CN" w:bidi="ar-SA"/>
              </w:rPr>
              <w:t>5</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3CA96B6B">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spacing w:val="-6"/>
                <w:kern w:val="2"/>
                <w:sz w:val="24"/>
                <w:szCs w:val="24"/>
                <w:shd w:val="clear" w:color="auto" w:fill="auto"/>
                <w:lang w:val="en-US" w:eastAsia="zh-CN" w:bidi="ar-SA"/>
              </w:rPr>
              <w:t>临聘人员合格率</w:t>
            </w:r>
          </w:p>
        </w:tc>
        <w:tc>
          <w:tcPr>
            <w:tcW w:w="1920" w:type="dxa"/>
            <w:noWrap w:val="0"/>
            <w:vAlign w:val="center"/>
          </w:tcPr>
          <w:p w14:paraId="2B99E93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1D9B8AC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r>
      <w:tr w14:paraId="70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03" w:type="dxa"/>
            <w:vMerge w:val="continue"/>
            <w:noWrap w:val="0"/>
            <w:vAlign w:val="center"/>
          </w:tcPr>
          <w:p w14:paraId="26F1A7F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508" w:type="dxa"/>
            <w:noWrap w:val="0"/>
            <w:vAlign w:val="center"/>
          </w:tcPr>
          <w:p w14:paraId="1D990A1C">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办学条件   （</w:t>
            </w:r>
            <w:r>
              <w:rPr>
                <w:rFonts w:hint="default" w:ascii="Times New Roman" w:hAnsi="Times New Roman" w:eastAsia="宋体" w:cs="Times New Roman"/>
                <w:kern w:val="2"/>
                <w:sz w:val="24"/>
                <w:szCs w:val="24"/>
                <w:shd w:val="clear" w:color="auto" w:fill="auto"/>
                <w:lang w:val="en-US" w:eastAsia="zh-CN" w:bidi="ar-SA"/>
              </w:rPr>
              <w:t>5</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35AFCE88">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公办园在园幼儿占比达标率</w:t>
            </w:r>
          </w:p>
        </w:tc>
        <w:tc>
          <w:tcPr>
            <w:tcW w:w="1920" w:type="dxa"/>
            <w:noWrap w:val="0"/>
            <w:vAlign w:val="center"/>
          </w:tcPr>
          <w:p w14:paraId="4F2473C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6</w:t>
            </w:r>
          </w:p>
        </w:tc>
        <w:tc>
          <w:tcPr>
            <w:tcW w:w="1776" w:type="dxa"/>
            <w:noWrap w:val="0"/>
            <w:vAlign w:val="center"/>
          </w:tcPr>
          <w:p w14:paraId="29597F7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1.71</w:t>
            </w:r>
          </w:p>
        </w:tc>
      </w:tr>
      <w:tr w14:paraId="53EF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11" w:type="dxa"/>
            <w:gridSpan w:val="2"/>
            <w:vMerge w:val="restart"/>
            <w:noWrap w:val="0"/>
            <w:vAlign w:val="center"/>
          </w:tcPr>
          <w:p w14:paraId="7C5F1331">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扣分项</w:t>
            </w:r>
          </w:p>
          <w:p w14:paraId="06FCEF9F">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w:t>
            </w:r>
            <w:r>
              <w:rPr>
                <w:rFonts w:hint="default" w:ascii="Times New Roman" w:hAnsi="Times New Roman" w:eastAsia="宋体" w:cs="Times New Roman"/>
                <w:kern w:val="2"/>
                <w:sz w:val="24"/>
                <w:szCs w:val="24"/>
                <w:shd w:val="clear" w:color="auto" w:fill="auto"/>
                <w:lang w:val="en-US" w:eastAsia="zh-CN" w:bidi="ar-SA"/>
              </w:rPr>
              <w:t>10</w:t>
            </w:r>
            <w:r>
              <w:rPr>
                <w:rFonts w:hint="default" w:ascii="Times New Roman" w:hAnsi="Times New Roman" w:eastAsia="方正仿宋_GBK" w:cs="Times New Roman"/>
                <w:kern w:val="2"/>
                <w:sz w:val="24"/>
                <w:szCs w:val="24"/>
                <w:shd w:val="clear" w:color="auto" w:fill="auto"/>
                <w:lang w:val="en-US" w:eastAsia="zh-CN" w:bidi="ar-SA"/>
              </w:rPr>
              <w:t>分）</w:t>
            </w:r>
          </w:p>
        </w:tc>
        <w:tc>
          <w:tcPr>
            <w:tcW w:w="1971" w:type="dxa"/>
            <w:noWrap w:val="0"/>
            <w:vAlign w:val="center"/>
          </w:tcPr>
          <w:p w14:paraId="411970E2">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绩效管理存在问题</w:t>
            </w:r>
          </w:p>
        </w:tc>
        <w:tc>
          <w:tcPr>
            <w:tcW w:w="1920" w:type="dxa"/>
            <w:noWrap w:val="0"/>
            <w:vAlign w:val="center"/>
          </w:tcPr>
          <w:p w14:paraId="3983CA3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6BEE6EF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-4</w:t>
            </w:r>
          </w:p>
        </w:tc>
      </w:tr>
      <w:tr w14:paraId="6553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11" w:type="dxa"/>
            <w:gridSpan w:val="2"/>
            <w:vMerge w:val="continue"/>
            <w:noWrap w:val="0"/>
            <w:vAlign w:val="center"/>
          </w:tcPr>
          <w:p w14:paraId="0FA64CB9">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jc w:val="center"/>
              <w:textAlignment w:val="auto"/>
              <w:rPr>
                <w:rFonts w:hint="default" w:ascii="Times New Roman" w:hAnsi="Times New Roman" w:eastAsia="方正仿宋_GBK" w:cs="Times New Roman"/>
                <w:kern w:val="2"/>
                <w:sz w:val="24"/>
                <w:szCs w:val="24"/>
                <w:shd w:val="clear" w:color="auto" w:fill="auto"/>
                <w:lang w:val="en-US" w:eastAsia="zh-CN" w:bidi="ar-SA"/>
              </w:rPr>
            </w:pPr>
          </w:p>
        </w:tc>
        <w:tc>
          <w:tcPr>
            <w:tcW w:w="1971" w:type="dxa"/>
            <w:noWrap w:val="0"/>
            <w:vAlign w:val="center"/>
          </w:tcPr>
          <w:p w14:paraId="082FB66F">
            <w:pPr>
              <w:pStyle w:val="1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shd w:val="clear" w:color="auto" w:fill="auto"/>
                <w:lang w:val="en-US" w:eastAsia="zh-CN" w:bidi="ar-SA"/>
              </w:rPr>
            </w:pPr>
            <w:r>
              <w:rPr>
                <w:rFonts w:hint="default" w:ascii="Times New Roman" w:hAnsi="Times New Roman" w:eastAsia="方正仿宋_GBK" w:cs="Times New Roman"/>
                <w:kern w:val="2"/>
                <w:sz w:val="24"/>
                <w:szCs w:val="24"/>
                <w:shd w:val="clear" w:color="auto" w:fill="auto"/>
                <w:lang w:val="en-US" w:eastAsia="zh-CN" w:bidi="ar-SA"/>
              </w:rPr>
              <w:t>被评价部门配合度</w:t>
            </w:r>
          </w:p>
        </w:tc>
        <w:tc>
          <w:tcPr>
            <w:tcW w:w="1920" w:type="dxa"/>
            <w:noWrap w:val="0"/>
            <w:vAlign w:val="center"/>
          </w:tcPr>
          <w:p w14:paraId="035F991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5</w:t>
            </w:r>
          </w:p>
        </w:tc>
        <w:tc>
          <w:tcPr>
            <w:tcW w:w="1776" w:type="dxa"/>
            <w:noWrap w:val="0"/>
            <w:vAlign w:val="center"/>
          </w:tcPr>
          <w:p w14:paraId="7EE70F2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0</w:t>
            </w:r>
          </w:p>
        </w:tc>
      </w:tr>
      <w:tr w14:paraId="5D3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82" w:type="dxa"/>
            <w:gridSpan w:val="3"/>
            <w:noWrap w:val="0"/>
            <w:vAlign w:val="center"/>
          </w:tcPr>
          <w:p w14:paraId="099B3EC6">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2"/>
                <w:sz w:val="24"/>
                <w:szCs w:val="24"/>
                <w:shd w:val="clear" w:color="auto" w:fill="auto"/>
                <w:lang w:val="en-US" w:eastAsia="zh-CN" w:bidi="ar-SA"/>
              </w:rPr>
            </w:pPr>
            <w:r>
              <w:rPr>
                <w:rFonts w:hint="default" w:ascii="Times New Roman" w:hAnsi="Times New Roman" w:eastAsia="方正仿宋_GBK" w:cs="Times New Roman"/>
                <w:b/>
                <w:bCs/>
                <w:kern w:val="2"/>
                <w:sz w:val="24"/>
                <w:szCs w:val="24"/>
                <w:shd w:val="clear" w:color="auto" w:fill="auto"/>
                <w:lang w:val="en-US" w:eastAsia="zh-CN" w:bidi="ar-SA"/>
              </w:rPr>
              <w:t>合计</w:t>
            </w:r>
          </w:p>
        </w:tc>
        <w:tc>
          <w:tcPr>
            <w:tcW w:w="1920" w:type="dxa"/>
            <w:noWrap w:val="0"/>
            <w:vAlign w:val="center"/>
          </w:tcPr>
          <w:p w14:paraId="393D307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100</w:t>
            </w:r>
          </w:p>
        </w:tc>
        <w:tc>
          <w:tcPr>
            <w:tcW w:w="1776" w:type="dxa"/>
            <w:noWrap w:val="0"/>
            <w:vAlign w:val="center"/>
          </w:tcPr>
          <w:p w14:paraId="059290A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shd w:val="clear" w:color="auto" w:fill="auto"/>
                <w:lang w:val="en-US" w:eastAsia="zh-CN" w:bidi="ar-SA"/>
              </w:rPr>
            </w:pPr>
            <w:r>
              <w:rPr>
                <w:rFonts w:hint="default" w:ascii="Times New Roman" w:hAnsi="Times New Roman" w:eastAsia="宋体" w:cs="Times New Roman"/>
                <w:kern w:val="2"/>
                <w:sz w:val="24"/>
                <w:szCs w:val="24"/>
                <w:shd w:val="clear" w:color="auto" w:fill="auto"/>
                <w:lang w:val="en-US" w:eastAsia="zh-CN" w:bidi="ar-SA"/>
              </w:rPr>
              <w:t>85.98</w:t>
            </w:r>
          </w:p>
        </w:tc>
      </w:tr>
    </w:tbl>
    <w:p w14:paraId="10A2D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四、绩效评价指标分析</w:t>
      </w:r>
    </w:p>
    <w:p w14:paraId="00610C2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036728F1">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zh-CN" w:eastAsia="zh-CN" w:bidi="ar-SA"/>
        </w:rPr>
        <w:t>2022年12月，区教体局就《关于补充区属幼儿园教师、教辅及后勤保障人员的请示》提请区政府常务会议，并取得区政府常务会议审定，项目设立符合资金管理基本规范和决策程序</w:t>
      </w:r>
      <w:r>
        <w:rPr>
          <w:rFonts w:hint="default" w:ascii="Times New Roman" w:hAnsi="Times New Roman" w:eastAsia="方正仿宋_GBK" w:cs="Times New Roman"/>
          <w:color w:val="auto"/>
          <w:kern w:val="0"/>
          <w:sz w:val="32"/>
          <w:szCs w:val="32"/>
          <w:lang w:val="en-US" w:eastAsia="zh-CN" w:bidi="ar-SA"/>
        </w:rPr>
        <w:t>。项目批复预算资金316.85万元。该项目设立依据充分，符合政策文件有关要求，立项程序合规，目标设定切实可行，申报内容与具体实施内容相符，申报目标合理可行。</w:t>
      </w:r>
    </w:p>
    <w:p w14:paraId="582CC8D9">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69FB8F65">
      <w:pPr>
        <w:pStyle w:val="14"/>
        <w:keepNext w:val="0"/>
        <w:keepLines w:val="0"/>
        <w:pageBreakBefore w:val="0"/>
        <w:widowControl w:val="0"/>
        <w:kinsoku/>
        <w:wordWrap/>
        <w:overflowPunct/>
        <w:topLinePunct w:val="0"/>
        <w:autoSpaceDE/>
        <w:autoSpaceDN/>
        <w:bidi w:val="0"/>
        <w:spacing w:line="240" w:lineRule="auto"/>
        <w:ind w:left="0" w:leftChars="0"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该项目主管单位为区教体局，实施单位为辖区公办幼儿园，属财政内差额拨款预算单位，项目主要内容是为公立幼儿园通过购买服务招聘教师、保育员等人员，属于政府支持公共服务，且符合财政事权支出责任划分规定；经核实，该项目资金投向为各幼儿园学前教育劳务费，与教体行业总体规划</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推进学前教育普及普惠示范区创建任务</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相匹配，项目资金占比较大为各幼儿园专职教师劳务费，聚焦重大任务，体现</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集中财力办大事</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原则，避免</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撒胡椒面</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，2024年该项目未与其他同类项目或部门内部相关项目交叉重复。</w:t>
      </w:r>
    </w:p>
    <w:p w14:paraId="2DB7FF95">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2D59E6F8">
      <w:pPr>
        <w:pStyle w:val="14"/>
        <w:keepNext w:val="0"/>
        <w:keepLines w:val="0"/>
        <w:pageBreakBefore w:val="0"/>
        <w:widowControl w:val="0"/>
        <w:kinsoku/>
        <w:wordWrap/>
        <w:overflowPunct/>
        <w:topLinePunct w:val="0"/>
        <w:autoSpaceDE/>
        <w:autoSpaceDN/>
        <w:bidi w:val="0"/>
        <w:spacing w:line="240" w:lineRule="auto"/>
        <w:ind w:left="0" w:leftChars="0"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区一幼、区二幼和区三幼2024年按照批复立项设定绩效目标，共招聘59名临时工作人员，其中专职教师19名、保育员25名、医务人员2名以及后勤人员13名，保障区属三所公立幼儿园正常运行，目标完成率100%。</w:t>
      </w:r>
    </w:p>
    <w:p w14:paraId="79208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eastAsia" w:ascii="Times New Roman" w:hAnsi="Times New Roman" w:eastAsia="方正黑体_GBK" w:cs="Times New Roman"/>
          <w:b w:val="0"/>
          <w:bCs/>
          <w:color w:val="auto"/>
          <w:sz w:val="32"/>
          <w:szCs w:val="32"/>
          <w:lang w:val="en-US" w:eastAsia="zh-CN"/>
        </w:rPr>
        <w:t>五、</w:t>
      </w:r>
      <w:r>
        <w:rPr>
          <w:rFonts w:hint="default" w:ascii="Times New Roman" w:hAnsi="Times New Roman" w:eastAsia="方正黑体_GBK" w:cs="Times New Roman"/>
          <w:b w:val="0"/>
          <w:bCs/>
          <w:sz w:val="32"/>
          <w:szCs w:val="32"/>
          <w:lang w:val="en-US" w:eastAsia="zh-CN"/>
        </w:rPr>
        <w:t>存在的问题</w:t>
      </w:r>
    </w:p>
    <w:p w14:paraId="47EA3B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（一）</w:t>
      </w:r>
      <w:bookmarkStart w:id="23" w:name="_Toc31430"/>
      <w:bookmarkStart w:id="24" w:name="_Toc18291"/>
      <w:r>
        <w:rPr>
          <w:rFonts w:hint="default" w:ascii="Times New Roman" w:hAnsi="Times New Roman" w:eastAsia="方正楷体_GBK" w:cs="Times New Roman"/>
          <w:b/>
          <w:kern w:val="2"/>
          <w:sz w:val="32"/>
          <w:szCs w:val="32"/>
          <w:lang w:val="en-US" w:eastAsia="zh-CN" w:bidi="ar-SA"/>
        </w:rPr>
        <w:t>业务考评制度不健全</w:t>
      </w:r>
      <w:bookmarkEnd w:id="23"/>
      <w:bookmarkEnd w:id="24"/>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区二幼对保育员、医疗师、后勤人员和教师建立完善且具有业务针对性的考核办法，考核细则具体且有效落实，但区一幼和区三幼仅对招聘教师建立统一的考核制度，包括师德师风、教学质量、环境卫生等方面，未对保育员、后勤职工等人员建立与业务开展情况相挂钩的考核制度，而是采用统一标准的绩效考评，考评内容实用性不强。</w:t>
      </w:r>
      <w:bookmarkStart w:id="25" w:name="_Toc25544"/>
      <w:bookmarkStart w:id="26" w:name="_Toc20896"/>
    </w:p>
    <w:p w14:paraId="305C21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（二）学前教育公办园在园幼儿占比不高</w:t>
      </w:r>
      <w:bookmarkEnd w:id="25"/>
      <w:bookmarkEnd w:id="26"/>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2024年春季公办幼儿园学生数656人，辖区在园幼儿总数2396人；2024年秋季公办幼儿园学生数603人，辖区在园幼儿总数2020人。综上，2024年公办园在园幼儿占比为（656+603）/(2396+2020）*100%=28.51%，未达到《四川省县域学前教育普及普惠督导评估细则》文件规定：</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学前教育公办园在园幼儿占比达到50%以上</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，办学质量有待提高。</w:t>
      </w:r>
      <w:bookmarkStart w:id="27" w:name="_Toc25763"/>
      <w:bookmarkStart w:id="28" w:name="_Toc27196"/>
      <w:bookmarkStart w:id="29" w:name="_Toc9456"/>
      <w:bookmarkStart w:id="30" w:name="_Toc14112"/>
    </w:p>
    <w:p w14:paraId="3CA137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方正楷体_GBK" w:cs="Times New Roman"/>
          <w:b/>
          <w:kern w:val="2"/>
          <w:sz w:val="32"/>
          <w:szCs w:val="32"/>
          <w:lang w:val="en-US" w:eastAsia="zh-CN" w:bidi="ar-SA"/>
        </w:rPr>
        <w:t>（三）绩效管理工作落实不到位</w:t>
      </w:r>
      <w:bookmarkEnd w:id="27"/>
      <w:bookmarkEnd w:id="28"/>
      <w:r>
        <w:rPr>
          <w:rFonts w:hint="default" w:ascii="Times New Roman" w:hAnsi="Times New Roman" w:eastAsia="方正楷体_GBK" w:cs="Times New Roman"/>
          <w:b/>
          <w:kern w:val="2"/>
          <w:sz w:val="32"/>
          <w:szCs w:val="32"/>
          <w:lang w:val="en-US" w:eastAsia="zh-CN" w:bidi="ar-SA"/>
        </w:rPr>
        <w:t>。</w:t>
      </w:r>
      <w:bookmarkEnd w:id="29"/>
      <w:bookmarkEnd w:id="30"/>
      <w:r>
        <w:rPr>
          <w:rFonts w:hint="default" w:ascii="Times New Roman" w:hAnsi="Times New Roman" w:eastAsia="方正仿宋_GBK" w:cs="Times New Roman"/>
          <w:color w:val="auto"/>
          <w:kern w:val="0"/>
          <w:sz w:val="32"/>
          <w:szCs w:val="32"/>
          <w:lang w:val="en-US" w:eastAsia="zh-CN" w:bidi="ar-SA"/>
        </w:rPr>
        <w:t>区教体局于2025年5月20日将该项目自评报告报送至攀枝花市西区财政局，晚于《攀枝花市西区财政局关于2025年度预算绩效评价工作的通知》（攀西财〔2025〕32号）文件要求2025年5月9日，自评报告报送不及时。</w:t>
      </w:r>
    </w:p>
    <w:p w14:paraId="3DE63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六、有关建议</w:t>
      </w:r>
      <w:bookmarkStart w:id="31" w:name="_Toc11903"/>
      <w:bookmarkStart w:id="32" w:name="_Toc18413"/>
    </w:p>
    <w:p w14:paraId="3D3008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（一）细化教职工业务考核细则</w:t>
      </w:r>
      <w:bookmarkEnd w:id="31"/>
      <w:bookmarkEnd w:id="32"/>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按岗位类型细化核心指标，明确考评导向。建议各幼儿园打破</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一刀切</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的考评模式，根据政府购买服务岗位的不同属性（如教学岗、保育岗、后勤岗、行政岗等）设定差异化指标，例如：教学岗重点突出</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活动设计与实施</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幼儿发展评估</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家园沟通有效性</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教学创新</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等指标。保育岗聚焦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幼儿生活照料规范性</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安全防护落实情况</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卫生消毒流程执行</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幼儿情绪关怀</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等。</w:t>
      </w:r>
    </w:p>
    <w:p w14:paraId="478276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（二）提升办园质量和吸引力。</w:t>
      </w:r>
      <w:r>
        <w:rPr>
          <w:rFonts w:hint="default" w:ascii="Times New Roman" w:hAnsi="Times New Roman" w:eastAsia="方正仿宋_GBK" w:cs="Times New Roman"/>
          <w:b/>
          <w:bCs/>
          <w:color w:val="auto"/>
          <w:sz w:val="32"/>
          <w:szCs w:val="32"/>
          <w:highlight w:val="none"/>
          <w:shd w:val="clear" w:color="auto" w:fill="auto"/>
          <w:lang w:val="en-US" w:eastAsia="zh-CN"/>
        </w:rPr>
        <w:t>一是</w:t>
      </w:r>
      <w:r>
        <w:rPr>
          <w:rFonts w:hint="default" w:ascii="Times New Roman" w:hAnsi="Times New Roman" w:eastAsia="方正仿宋_GBK" w:cs="Times New Roman"/>
          <w:color w:val="auto"/>
          <w:kern w:val="0"/>
          <w:sz w:val="32"/>
          <w:szCs w:val="32"/>
          <w:lang w:val="en-US" w:eastAsia="zh-CN" w:bidi="ar-SA"/>
        </w:rPr>
        <w:t>强化师资队伍建设。制定优惠政策吸引优秀学前教育专业人才加入，同时定期组织教师参加专业培训，提高教师工作积极性和稳定性，以优质师资吸引家长选择。</w:t>
      </w:r>
      <w:r>
        <w:rPr>
          <w:rFonts w:hint="default" w:ascii="Times New Roman" w:hAnsi="Times New Roman" w:eastAsia="方正仿宋_GBK" w:cs="Times New Roman"/>
          <w:b/>
          <w:bCs/>
          <w:color w:val="auto"/>
          <w:sz w:val="32"/>
          <w:szCs w:val="32"/>
          <w:highlight w:val="none"/>
          <w:shd w:val="clear" w:color="auto" w:fill="auto"/>
          <w:lang w:val="en-US" w:eastAsia="zh-CN"/>
        </w:rPr>
        <w:t>二是</w:t>
      </w:r>
      <w:r>
        <w:rPr>
          <w:rFonts w:hint="default" w:ascii="Times New Roman" w:hAnsi="Times New Roman" w:eastAsia="方正仿宋_GBK" w:cs="Times New Roman"/>
          <w:color w:val="auto"/>
          <w:kern w:val="0"/>
          <w:sz w:val="32"/>
          <w:szCs w:val="32"/>
          <w:lang w:val="en-US" w:eastAsia="zh-CN" w:bidi="ar-SA"/>
        </w:rPr>
        <w:t>丰富课程与活动。增加园内活动种类，举办亲子活动、节日庆典、运动会等，丰富幼儿在园生活体验，提升幼儿园的吸引力和影响力。</w:t>
      </w:r>
      <w:bookmarkStart w:id="33" w:name="_Toc27514"/>
      <w:bookmarkStart w:id="34" w:name="_Toc2337"/>
      <w:bookmarkStart w:id="35" w:name="_Toc28155"/>
      <w:bookmarkStart w:id="36" w:name="_Toc22744"/>
    </w:p>
    <w:p w14:paraId="778820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b/>
          <w:kern w:val="2"/>
          <w:sz w:val="32"/>
          <w:szCs w:val="32"/>
          <w:lang w:val="en-US" w:eastAsia="zh-CN" w:bidi="ar-SA"/>
        </w:rPr>
        <w:t>（三）积极落实绩效管理工作</w:t>
      </w:r>
      <w:bookmarkEnd w:id="33"/>
      <w:bookmarkEnd w:id="34"/>
      <w:r>
        <w:rPr>
          <w:rFonts w:hint="default" w:ascii="Times New Roman" w:hAnsi="Times New Roman" w:eastAsia="方正楷体_GBK" w:cs="Times New Roman"/>
          <w:b/>
          <w:kern w:val="2"/>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建议区教体局及时传达各部门有关预算绩效管理的通知，提前铺排工作计划，分解项目目标，强化预算绩效管理全过程意识，积极落实绩效目标、事前绩效评估、绩效监控以及绩效自评等工作。</w:t>
      </w:r>
      <w:bookmarkEnd w:id="35"/>
      <w:bookmarkEnd w:id="36"/>
    </w:p>
    <w:p w14:paraId="2EBA4B97">
      <w:pPr>
        <w:keepNext w:val="0"/>
        <w:keepLines w:val="0"/>
        <w:pageBreakBefore w:val="0"/>
        <w:widowControl w:val="0"/>
        <w:kinsoku/>
        <w:wordWrap/>
        <w:overflowPunct/>
        <w:topLinePunct w:val="0"/>
        <w:bidi w:val="0"/>
        <w:spacing w:line="240" w:lineRule="auto"/>
        <w:ind w:firstLine="664" w:firstLineChars="200"/>
        <w:textAlignment w:val="auto"/>
        <w:rPr>
          <w:rFonts w:hint="default" w:ascii="Times New Roman" w:hAnsi="Times New Roman" w:cs="Times New Roman"/>
          <w:sz w:val="32"/>
          <w:szCs w:val="32"/>
        </w:rPr>
      </w:pPr>
    </w:p>
    <w:p w14:paraId="5F61EF87">
      <w:pPr>
        <w:keepNext w:val="0"/>
        <w:keepLines w:val="0"/>
        <w:pageBreakBefore w:val="0"/>
        <w:widowControl w:val="0"/>
        <w:kinsoku/>
        <w:wordWrap/>
        <w:overflowPunct/>
        <w:topLinePunct w:val="0"/>
        <w:autoSpaceDE/>
        <w:autoSpaceDN/>
        <w:bidi w:val="0"/>
        <w:adjustRightInd/>
        <w:snapToGrid/>
        <w:spacing w:line="240" w:lineRule="auto"/>
        <w:ind w:firstLine="684" w:firstLineChars="200"/>
        <w:jc w:val="both"/>
        <w:textAlignment w:val="auto"/>
        <w:rPr>
          <w:rFonts w:hint="default" w:ascii="Times New Roman" w:hAnsi="Times New Roman" w:eastAsia="方正仿宋_GBK" w:cs="Times New Roman"/>
          <w:color w:val="auto"/>
          <w:sz w:val="33"/>
          <w:szCs w:val="33"/>
          <w:highlight w:val="none"/>
          <w:shd w:val="clear" w:color="auto" w:fill="auto"/>
        </w:rPr>
      </w:pPr>
    </w:p>
    <w:p w14:paraId="6415B9E9">
      <w:pPr>
        <w:keepNext w:val="0"/>
        <w:keepLines w:val="0"/>
        <w:pageBreakBefore w:val="0"/>
        <w:widowControl w:val="0"/>
        <w:kinsoku/>
        <w:wordWrap/>
        <w:overflowPunct/>
        <w:topLinePunct w:val="0"/>
        <w:autoSpaceDE/>
        <w:autoSpaceDN/>
        <w:bidi w:val="0"/>
        <w:spacing w:line="240" w:lineRule="auto"/>
        <w:ind w:firstLine="664" w:firstLineChars="200"/>
        <w:jc w:val="both"/>
        <w:textAlignment w:val="auto"/>
        <w:rPr>
          <w:rFonts w:hint="default" w:ascii="Times New Roman" w:hAnsi="Times New Roman" w:eastAsia="仿宋_GB2312" w:cs="Times New Roman"/>
          <w:color w:val="auto"/>
          <w:sz w:val="32"/>
          <w:highlight w:val="none"/>
          <w:shd w:val="clear" w:color="auto" w:fill="auto"/>
        </w:rPr>
      </w:pPr>
    </w:p>
    <w:p w14:paraId="1C9797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firstLine="684" w:firstLineChars="200"/>
        <w:jc w:val="both"/>
        <w:textAlignment w:val="auto"/>
        <w:rPr>
          <w:rFonts w:hint="default" w:ascii="Times New Roman" w:hAnsi="Times New Roman" w:eastAsia="方正仿宋_GBK" w:cs="Times New Roman"/>
          <w:color w:val="auto"/>
          <w:sz w:val="33"/>
          <w:szCs w:val="33"/>
          <w:highlight w:val="none"/>
          <w:shd w:val="clear" w:color="auto" w:fill="auto"/>
          <w:lang w:val="en-US" w:eastAsia="zh-CN"/>
        </w:rPr>
        <w:sectPr>
          <w:pgSz w:w="11906" w:h="16838"/>
          <w:pgMar w:top="2098" w:right="1474" w:bottom="1984" w:left="1587" w:header="907" w:footer="1644" w:gutter="0"/>
          <w:pgNumType w:fmt="decimal"/>
          <w:cols w:space="720" w:num="1"/>
          <w:rtlGutter w:val="0"/>
          <w:docGrid w:type="linesAndChars" w:linePitch="579" w:charSpace="2472"/>
        </w:sectPr>
      </w:pPr>
    </w:p>
    <w:p w14:paraId="09DFE5FA">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附件5</w:t>
      </w:r>
    </w:p>
    <w:p w14:paraId="42893693">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2024年攀枝花市西区清香坪至格里坪</w:t>
      </w:r>
    </w:p>
    <w:p w14:paraId="75BD66C3">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老旧小区改造项目绩效评价报告</w:t>
      </w:r>
    </w:p>
    <w:p w14:paraId="09095859">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cs="Times New Roman"/>
          <w:sz w:val="32"/>
          <w:szCs w:val="32"/>
          <w:lang w:val="en-US" w:eastAsia="zh-CN"/>
        </w:rPr>
      </w:pPr>
    </w:p>
    <w:p w14:paraId="0A003D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7DC9ED9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72C12B3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攀枝花市西区清香坪至格里坪老旧小区改造项目是按政策要求更新改造老化和存在隐患的燃气、供水、供热等管线管道，整治楼栋内人行走道、通风井道、上下小道，全面整治小区及其周边的植被、照明等环境开展住宅外墙安全整治。为有效改善攀枝花市西区老旧小区居住环境，由清香坪街道办作为项目业主单位负责开展该项目内容。2024年共安排攀枝花市西区清香坪至格里坪老旧小区改造项目专项资金2000万元，本次评价抽查2,000万元资金，占比100%；本次评价核查1个点位（清香坪街道办），占比100%。</w:t>
      </w:r>
    </w:p>
    <w:p w14:paraId="659D906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4AF4B22C">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全面提升攀枝花市西区城镇老旧小区和社区居住环境、设施条件和服务功能。</w:t>
      </w:r>
    </w:p>
    <w:p w14:paraId="0DE37C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26516E0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73011018">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通过财政重点绩效评价，客观公正考评</w:t>
      </w:r>
      <w:r>
        <w:rPr>
          <w:rFonts w:hint="default" w:ascii="Times New Roman" w:hAnsi="Times New Roman" w:eastAsia="方正仿宋_GBK" w:cs="Times New Roman"/>
          <w:color w:val="auto"/>
          <w:sz w:val="32"/>
          <w:szCs w:val="32"/>
          <w:lang w:val="en-US" w:eastAsia="zh-CN"/>
        </w:rPr>
        <w:t>2024年攀枝花市西区清香坪至格里坪老旧小区改造项目项目</w:t>
      </w:r>
      <w:r>
        <w:rPr>
          <w:rFonts w:hint="default" w:ascii="Times New Roman" w:hAnsi="Times New Roman" w:eastAsia="方正仿宋_GBK" w:cs="Times New Roman"/>
          <w:color w:val="auto"/>
          <w:sz w:val="32"/>
          <w:szCs w:val="32"/>
          <w:lang w:val="zh-CN" w:eastAsia="zh-CN"/>
        </w:rPr>
        <w:t>资金分配的科学性、合理性，资金支出效率、效益和综合效果，总结项目管理经验，分析存在的问题及原因，提出切实可行的改进措施，进一步规范项目和资金管理行为，提升财政资金科学化、精细化管理水平，提高财政资金使用效益。</w:t>
      </w:r>
    </w:p>
    <w:p w14:paraId="6E881637">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7484B2E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本次绩效评价秉承科学公正、统筹兼顾、公开透明等原则，</w:t>
      </w:r>
      <w:r>
        <w:rPr>
          <w:rFonts w:hint="default" w:ascii="Times New Roman" w:hAnsi="Times New Roman" w:eastAsia="方正仿宋_GBK" w:cs="Times New Roman"/>
          <w:color w:val="auto"/>
          <w:kern w:val="0"/>
          <w:sz w:val="32"/>
          <w:szCs w:val="32"/>
          <w:lang w:val="en-US" w:eastAsia="zh-CN" w:bidi="ar-SA"/>
        </w:rPr>
        <w:t>按照《攀枝花市西区财政局关于开展2024年度财政重点绩效评价工作的通知》（攀西财〔2025〕70号）中《附件4：区级专项预算项目绩效评价指标体系》，将评价指标体系分为通用指标、专用指标、个性指标、扣分项4个部分</w:t>
      </w:r>
      <w:r>
        <w:rPr>
          <w:rFonts w:hint="default" w:ascii="Times New Roman" w:hAnsi="Times New Roman" w:eastAsia="方正仿宋_GBK" w:cs="Times New Roman"/>
          <w:color w:val="auto"/>
          <w:kern w:val="0"/>
          <w:sz w:val="32"/>
          <w:szCs w:val="32"/>
          <w:lang w:val="zh-CN" w:eastAsia="zh-CN" w:bidi="ar-SA"/>
        </w:rPr>
        <w:t>，对</w:t>
      </w:r>
      <w:r>
        <w:rPr>
          <w:rFonts w:hint="default" w:ascii="Times New Roman" w:hAnsi="Times New Roman" w:eastAsia="方正仿宋_GBK" w:cs="Times New Roman"/>
          <w:color w:val="auto"/>
          <w:kern w:val="0"/>
          <w:sz w:val="32"/>
          <w:szCs w:val="32"/>
          <w:lang w:val="en-US" w:eastAsia="zh-CN" w:bidi="ar-SA"/>
        </w:rPr>
        <w:t>2024年攀枝花市西区清香坪至格里坪老旧小区改造项目</w:t>
      </w:r>
      <w:r>
        <w:rPr>
          <w:rFonts w:hint="default" w:ascii="Times New Roman" w:hAnsi="Times New Roman" w:eastAsia="方正仿宋_GBK" w:cs="Times New Roman"/>
          <w:color w:val="auto"/>
          <w:kern w:val="0"/>
          <w:sz w:val="32"/>
          <w:szCs w:val="32"/>
          <w:lang w:val="zh-CN" w:eastAsia="zh-CN" w:bidi="ar-SA"/>
        </w:rPr>
        <w:t>进行综合绩效评价。</w:t>
      </w:r>
    </w:p>
    <w:p w14:paraId="7B5C131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584D0430">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区财政局根据财政支出绩效评价指标体系及项目的实际情况设计指标体系进行评价，运用公众评判法、比较法、成本效益分析、因素分析法等多种方法从多个角度对项目进行评价检查。</w:t>
      </w:r>
    </w:p>
    <w:p w14:paraId="509BD2BD">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1</w:t>
      </w:r>
      <w:r>
        <w:rPr>
          <w:rFonts w:hint="default" w:ascii="Times New Roman" w:hAnsi="Times New Roman" w:eastAsia="方正仿宋_GBK" w:cs="Times New Roman"/>
          <w:b/>
          <w:kern w:val="2"/>
          <w:sz w:val="32"/>
          <w:szCs w:val="32"/>
          <w:lang w:val="en-US" w:eastAsia="zh-CN" w:bidi="ar-SA"/>
        </w:rPr>
        <w:t>.资料收集。</w:t>
      </w:r>
      <w:r>
        <w:rPr>
          <w:rFonts w:hint="default" w:ascii="Times New Roman" w:hAnsi="Times New Roman" w:eastAsia="方正仿宋_GBK" w:cs="Times New Roman"/>
          <w:color w:val="auto"/>
          <w:kern w:val="0"/>
          <w:sz w:val="32"/>
          <w:szCs w:val="32"/>
          <w:lang w:val="zh-CN" w:eastAsia="zh-CN" w:bidi="ar-SA"/>
        </w:rPr>
        <w:t>成立绩效</w:t>
      </w:r>
      <w:r>
        <w:rPr>
          <w:rFonts w:hint="default" w:ascii="Times New Roman" w:hAnsi="Times New Roman" w:eastAsia="方正仿宋_GBK" w:cs="Times New Roman"/>
          <w:color w:val="auto"/>
          <w:kern w:val="0"/>
          <w:sz w:val="32"/>
          <w:szCs w:val="32"/>
          <w:lang w:val="en-US" w:eastAsia="zh-CN" w:bidi="ar-SA"/>
        </w:rPr>
        <w:t>评价</w:t>
      </w:r>
      <w:r>
        <w:rPr>
          <w:rFonts w:hint="default" w:ascii="Times New Roman" w:hAnsi="Times New Roman" w:eastAsia="方正仿宋_GBK" w:cs="Times New Roman"/>
          <w:color w:val="auto"/>
          <w:kern w:val="0"/>
          <w:sz w:val="32"/>
          <w:szCs w:val="32"/>
          <w:lang w:val="zh-CN" w:eastAsia="zh-CN" w:bidi="ar-SA"/>
        </w:rPr>
        <w:t>小组，</w:t>
      </w:r>
      <w:r>
        <w:rPr>
          <w:rFonts w:hint="default" w:ascii="Times New Roman" w:hAnsi="Times New Roman" w:eastAsia="方正仿宋_GBK" w:cs="Times New Roman"/>
          <w:color w:val="auto"/>
          <w:kern w:val="0"/>
          <w:sz w:val="32"/>
          <w:szCs w:val="32"/>
          <w:lang w:val="en-US" w:eastAsia="zh-CN" w:bidi="ar-SA"/>
        </w:rPr>
        <w:t>梳理项目资料，核实项目情况，统计项目数据。</w:t>
      </w:r>
    </w:p>
    <w:p w14:paraId="48125B03">
      <w:pPr>
        <w:pStyle w:val="14"/>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2</w:t>
      </w:r>
      <w:r>
        <w:rPr>
          <w:rFonts w:hint="default" w:ascii="Times New Roman" w:hAnsi="Times New Roman" w:eastAsia="方正仿宋_GBK" w:cs="Times New Roman"/>
          <w:b/>
          <w:kern w:val="2"/>
          <w:sz w:val="32"/>
          <w:szCs w:val="32"/>
          <w:lang w:val="en-US" w:eastAsia="zh-CN" w:bidi="ar-SA"/>
        </w:rPr>
        <w:t>.绩效评价。</w:t>
      </w:r>
      <w:r>
        <w:rPr>
          <w:rFonts w:hint="default" w:ascii="Times New Roman" w:hAnsi="Times New Roman" w:eastAsia="方正仿宋_GBK" w:cs="Times New Roman"/>
          <w:color w:val="auto"/>
          <w:kern w:val="0"/>
          <w:sz w:val="32"/>
          <w:szCs w:val="32"/>
          <w:lang w:val="en-US" w:eastAsia="zh-CN" w:bidi="ar-SA"/>
        </w:rPr>
        <w:t>根据资料收集的情况，按照支出绩效评价指标体系，对项目决策、资金支出行为过程及其效果进行综合分析，评价项目决策科学性、资金使用合规性、项目管理规范性和项目效益有效性。</w:t>
      </w:r>
    </w:p>
    <w:p w14:paraId="6D84FE4C">
      <w:pPr>
        <w:pStyle w:val="16"/>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0"/>
          <w:sz w:val="32"/>
          <w:szCs w:val="32"/>
          <w:lang w:val="en-US" w:eastAsia="zh-CN" w:bidi="ar-SA"/>
        </w:rPr>
        <w:t>3</w:t>
      </w:r>
      <w:r>
        <w:rPr>
          <w:rFonts w:hint="default" w:ascii="Times New Roman" w:hAnsi="Times New Roman" w:eastAsia="方正仿宋_GBK" w:cs="Times New Roman"/>
          <w:b/>
          <w:kern w:val="2"/>
          <w:sz w:val="32"/>
          <w:szCs w:val="32"/>
          <w:lang w:val="en-US" w:eastAsia="zh-CN" w:bidi="ar-SA"/>
        </w:rPr>
        <w:t>.撰写报告。</w:t>
      </w:r>
      <w:r>
        <w:rPr>
          <w:rFonts w:hint="default" w:ascii="Times New Roman" w:hAnsi="Times New Roman" w:eastAsia="方正仿宋_GBK" w:cs="Times New Roman"/>
          <w:color w:val="auto"/>
          <w:kern w:val="0"/>
          <w:sz w:val="32"/>
          <w:szCs w:val="32"/>
          <w:lang w:val="en-US" w:eastAsia="zh-CN" w:bidi="ar-SA"/>
        </w:rPr>
        <w:t>梳理分析调研资料和相关数据，对项目决策、管理、绩效等方面进行综合分析和评价，形成项目绩效评价结论。</w:t>
      </w:r>
    </w:p>
    <w:p w14:paraId="1AD5F6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18CF90B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根据评价指标体系，2024年攀枝花市西区清香坪至格里坪老旧小区改造项目评价得分为82.44分，评价指标体系得分如下表所示。</w:t>
      </w:r>
    </w:p>
    <w:p w14:paraId="0574B5D7">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仿宋_GB2312" w:cs="Times New Roman"/>
          <w:b/>
          <w:bCs/>
          <w:color w:val="auto"/>
          <w:sz w:val="28"/>
          <w:szCs w:val="28"/>
          <w:highlight w:val="none"/>
          <w:shd w:val="clear" w:color="auto" w:fill="auto"/>
          <w:lang w:val="zh-CN"/>
        </w:rPr>
      </w:pPr>
      <w:r>
        <w:rPr>
          <w:rFonts w:hint="default" w:ascii="Times New Roman" w:hAnsi="Times New Roman" w:eastAsia="方正仿宋_GBK" w:cs="Times New Roman"/>
          <w:b/>
          <w:bCs/>
          <w:color w:val="auto"/>
          <w:kern w:val="0"/>
          <w:sz w:val="28"/>
          <w:szCs w:val="28"/>
          <w:lang w:val="zh-CN" w:eastAsia="zh-CN" w:bidi="ar-SA"/>
        </w:rPr>
        <w:t>202</w:t>
      </w:r>
      <w:r>
        <w:rPr>
          <w:rFonts w:hint="default" w:ascii="Times New Roman" w:hAnsi="Times New Roman" w:eastAsia="方正仿宋_GBK" w:cs="Times New Roman"/>
          <w:b/>
          <w:bCs/>
          <w:color w:val="auto"/>
          <w:kern w:val="0"/>
          <w:sz w:val="28"/>
          <w:szCs w:val="28"/>
          <w:lang w:val="en-US" w:eastAsia="zh-CN" w:bidi="ar-SA"/>
        </w:rPr>
        <w:t>4</w:t>
      </w:r>
      <w:r>
        <w:rPr>
          <w:rFonts w:hint="default" w:ascii="Times New Roman" w:hAnsi="Times New Roman" w:eastAsia="方正仿宋_GBK" w:cs="Times New Roman"/>
          <w:b/>
          <w:bCs/>
          <w:color w:val="auto"/>
          <w:kern w:val="0"/>
          <w:sz w:val="28"/>
          <w:szCs w:val="28"/>
          <w:lang w:val="zh-CN" w:eastAsia="zh-CN" w:bidi="ar-SA"/>
        </w:rPr>
        <w:t>年</w:t>
      </w:r>
      <w:r>
        <w:rPr>
          <w:rFonts w:hint="default" w:ascii="Times New Roman" w:hAnsi="Times New Roman" w:eastAsia="方正仿宋_GBK" w:cs="Times New Roman"/>
          <w:b/>
          <w:bCs/>
          <w:color w:val="auto"/>
          <w:kern w:val="0"/>
          <w:sz w:val="28"/>
          <w:szCs w:val="28"/>
          <w:lang w:val="en-US" w:eastAsia="zh-CN" w:bidi="ar-SA"/>
        </w:rPr>
        <w:t>攀枝花市西区清香坪至格里坪老旧小区改造项目</w:t>
      </w:r>
      <w:r>
        <w:rPr>
          <w:rFonts w:hint="default" w:ascii="Times New Roman" w:hAnsi="Times New Roman" w:eastAsia="方正仿宋_GBK" w:cs="Times New Roman"/>
          <w:b/>
          <w:bCs/>
          <w:color w:val="auto"/>
          <w:kern w:val="0"/>
          <w:sz w:val="28"/>
          <w:szCs w:val="28"/>
          <w:lang w:val="zh-CN" w:eastAsia="zh-CN" w:bidi="ar-SA"/>
        </w:rPr>
        <w:t>绩效得分表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34"/>
        <w:gridCol w:w="3121"/>
        <w:gridCol w:w="1558"/>
        <w:gridCol w:w="1109"/>
      </w:tblGrid>
      <w:tr w14:paraId="7E2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527" w:type="pct"/>
            <w:gridSpan w:val="3"/>
            <w:noWrap w:val="0"/>
            <w:vAlign w:val="center"/>
          </w:tcPr>
          <w:p w14:paraId="6DE06392">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绩效指标</w:t>
            </w:r>
          </w:p>
        </w:tc>
        <w:tc>
          <w:tcPr>
            <w:tcW w:w="860" w:type="pct"/>
            <w:vMerge w:val="restart"/>
            <w:noWrap w:val="0"/>
            <w:vAlign w:val="center"/>
          </w:tcPr>
          <w:p w14:paraId="230FDB48">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指标分值</w:t>
            </w:r>
          </w:p>
        </w:tc>
        <w:tc>
          <w:tcPr>
            <w:tcW w:w="612" w:type="pct"/>
            <w:vMerge w:val="restart"/>
            <w:noWrap w:val="0"/>
            <w:vAlign w:val="center"/>
          </w:tcPr>
          <w:p w14:paraId="254A50D7">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b/>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得分</w:t>
            </w:r>
          </w:p>
        </w:tc>
      </w:tr>
      <w:tr w14:paraId="415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2" w:type="pct"/>
            <w:noWrap w:val="0"/>
            <w:vAlign w:val="center"/>
          </w:tcPr>
          <w:p w14:paraId="3340249C">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color w:val="auto"/>
                <w:sz w:val="21"/>
                <w:szCs w:val="21"/>
                <w:highlight w:val="none"/>
                <w:shd w:val="clear" w:color="auto" w:fill="auto"/>
              </w:rPr>
            </w:pPr>
            <w:r>
              <w:rPr>
                <w:rFonts w:hint="default" w:ascii="Times New Roman" w:hAnsi="Times New Roman" w:eastAsia="方正黑体_GBK" w:cs="Times New Roman"/>
                <w:b/>
                <w:bCs/>
                <w:i w:val="0"/>
                <w:iCs w:val="0"/>
                <w:color w:val="000000"/>
                <w:kern w:val="0"/>
                <w:sz w:val="21"/>
                <w:szCs w:val="21"/>
                <w:u w:val="none"/>
                <w:lang w:val="en-US" w:eastAsia="zh-CN" w:bidi="ar"/>
              </w:rPr>
              <w:t>一级指标</w:t>
            </w:r>
          </w:p>
        </w:tc>
        <w:tc>
          <w:tcPr>
            <w:tcW w:w="902" w:type="pct"/>
            <w:noWrap w:val="0"/>
            <w:vAlign w:val="center"/>
          </w:tcPr>
          <w:p w14:paraId="51AAA0A6">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b/>
                <w:bCs/>
                <w:i w:val="0"/>
                <w:iCs w:val="0"/>
                <w:color w:val="000000"/>
                <w:kern w:val="0"/>
                <w:sz w:val="21"/>
                <w:szCs w:val="21"/>
                <w:u w:val="none"/>
                <w:lang w:val="en-US" w:eastAsia="zh-CN" w:bidi="ar"/>
              </w:rPr>
              <w:t>二级指标</w:t>
            </w:r>
          </w:p>
        </w:tc>
        <w:tc>
          <w:tcPr>
            <w:tcW w:w="1722" w:type="pct"/>
            <w:noWrap w:val="0"/>
            <w:vAlign w:val="center"/>
          </w:tcPr>
          <w:p w14:paraId="2ED5021E">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b/>
                <w:bCs/>
                <w:i w:val="0"/>
                <w:iCs w:val="0"/>
                <w:color w:val="000000"/>
                <w:kern w:val="0"/>
                <w:sz w:val="21"/>
                <w:szCs w:val="21"/>
                <w:u w:val="none"/>
                <w:lang w:val="en-US" w:eastAsia="zh-CN" w:bidi="ar"/>
              </w:rPr>
              <w:t>三级指标</w:t>
            </w:r>
          </w:p>
        </w:tc>
        <w:tc>
          <w:tcPr>
            <w:tcW w:w="860" w:type="pct"/>
            <w:vMerge w:val="continue"/>
            <w:noWrap w:val="0"/>
            <w:vAlign w:val="center"/>
          </w:tcPr>
          <w:p w14:paraId="7A798424">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color w:val="auto"/>
                <w:sz w:val="21"/>
                <w:szCs w:val="21"/>
                <w:highlight w:val="none"/>
                <w:shd w:val="clear" w:color="auto" w:fill="auto"/>
              </w:rPr>
            </w:pPr>
          </w:p>
        </w:tc>
        <w:tc>
          <w:tcPr>
            <w:tcW w:w="612" w:type="pct"/>
            <w:vMerge w:val="continue"/>
            <w:noWrap w:val="0"/>
            <w:vAlign w:val="center"/>
          </w:tcPr>
          <w:p w14:paraId="4C857B68">
            <w:pPr>
              <w:keepNext w:val="0"/>
              <w:keepLines w:val="0"/>
              <w:pageBreakBefore w:val="0"/>
              <w:widowControl/>
              <w:kinsoku/>
              <w:wordWrap/>
              <w:overflowPunct/>
              <w:topLinePunct w:val="0"/>
              <w:autoSpaceDE/>
              <w:autoSpaceDN/>
              <w:bidi w:val="0"/>
              <w:adjustRightInd/>
              <w:snapToGrid/>
              <w:spacing w:line="240" w:lineRule="auto"/>
              <w:ind w:firstLine="444" w:firstLineChars="200"/>
              <w:jc w:val="center"/>
              <w:rPr>
                <w:rFonts w:hint="default" w:ascii="Times New Roman" w:hAnsi="Times New Roman" w:eastAsia="方正黑体_GBK" w:cs="Times New Roman"/>
                <w:color w:val="auto"/>
                <w:sz w:val="21"/>
                <w:szCs w:val="21"/>
                <w:highlight w:val="none"/>
                <w:shd w:val="clear" w:color="auto" w:fill="auto"/>
              </w:rPr>
            </w:pPr>
          </w:p>
        </w:tc>
      </w:tr>
      <w:tr w14:paraId="4546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restart"/>
            <w:noWrap w:val="0"/>
            <w:vAlign w:val="center"/>
          </w:tcPr>
          <w:p w14:paraId="5D579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通用指标</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（54分）</w:t>
            </w:r>
          </w:p>
        </w:tc>
        <w:tc>
          <w:tcPr>
            <w:tcW w:w="902" w:type="pct"/>
            <w:vMerge w:val="restart"/>
            <w:noWrap w:val="0"/>
            <w:vAlign w:val="center"/>
          </w:tcPr>
          <w:p w14:paraId="6802B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项目决策</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（18分）</w:t>
            </w:r>
          </w:p>
        </w:tc>
        <w:tc>
          <w:tcPr>
            <w:tcW w:w="1722" w:type="pct"/>
            <w:noWrap w:val="0"/>
            <w:vAlign w:val="center"/>
          </w:tcPr>
          <w:p w14:paraId="5E9E06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决策程序</w:t>
            </w:r>
          </w:p>
        </w:tc>
        <w:tc>
          <w:tcPr>
            <w:tcW w:w="860" w:type="pct"/>
            <w:noWrap w:val="0"/>
            <w:vAlign w:val="center"/>
          </w:tcPr>
          <w:p w14:paraId="045148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3B37F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r>
      <w:tr w14:paraId="4620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pct"/>
            <w:vMerge w:val="continue"/>
            <w:noWrap w:val="0"/>
            <w:vAlign w:val="center"/>
          </w:tcPr>
          <w:p w14:paraId="080337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77B291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73DA9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规划论证</w:t>
            </w:r>
          </w:p>
        </w:tc>
        <w:tc>
          <w:tcPr>
            <w:tcW w:w="860" w:type="pct"/>
            <w:noWrap w:val="0"/>
            <w:vAlign w:val="center"/>
          </w:tcPr>
          <w:p w14:paraId="459BF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44CB7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4</w:t>
            </w:r>
          </w:p>
        </w:tc>
      </w:tr>
      <w:tr w14:paraId="6BD1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FC8B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7784E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50FC3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资金投向</w:t>
            </w:r>
          </w:p>
        </w:tc>
        <w:tc>
          <w:tcPr>
            <w:tcW w:w="860" w:type="pct"/>
            <w:noWrap w:val="0"/>
            <w:vAlign w:val="center"/>
          </w:tcPr>
          <w:p w14:paraId="34D23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19EF4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r>
      <w:tr w14:paraId="408C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3FFE9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restart"/>
            <w:noWrap w:val="0"/>
            <w:vAlign w:val="center"/>
          </w:tcPr>
          <w:p w14:paraId="0C4F0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项目管理</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（18分）</w:t>
            </w:r>
          </w:p>
        </w:tc>
        <w:tc>
          <w:tcPr>
            <w:tcW w:w="1722" w:type="pct"/>
            <w:noWrap w:val="0"/>
            <w:vAlign w:val="center"/>
          </w:tcPr>
          <w:p w14:paraId="778885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制度办法</w:t>
            </w:r>
          </w:p>
        </w:tc>
        <w:tc>
          <w:tcPr>
            <w:tcW w:w="860" w:type="pct"/>
            <w:noWrap w:val="0"/>
            <w:vAlign w:val="center"/>
          </w:tcPr>
          <w:p w14:paraId="7F3DE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2</w:t>
            </w:r>
          </w:p>
        </w:tc>
        <w:tc>
          <w:tcPr>
            <w:tcW w:w="612" w:type="pct"/>
            <w:noWrap w:val="0"/>
            <w:vAlign w:val="center"/>
          </w:tcPr>
          <w:p w14:paraId="56CDA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2</w:t>
            </w:r>
          </w:p>
        </w:tc>
      </w:tr>
      <w:tr w14:paraId="2734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5AAF4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42CF4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66517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分配管理</w:t>
            </w:r>
          </w:p>
        </w:tc>
        <w:tc>
          <w:tcPr>
            <w:tcW w:w="860" w:type="pct"/>
            <w:noWrap w:val="0"/>
            <w:vAlign w:val="center"/>
          </w:tcPr>
          <w:p w14:paraId="2CD36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10</w:t>
            </w:r>
          </w:p>
        </w:tc>
        <w:tc>
          <w:tcPr>
            <w:tcW w:w="612" w:type="pct"/>
            <w:noWrap w:val="0"/>
            <w:vAlign w:val="center"/>
          </w:tcPr>
          <w:p w14:paraId="190FE1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10</w:t>
            </w:r>
          </w:p>
        </w:tc>
      </w:tr>
      <w:tr w14:paraId="00D0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4A751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79CA89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52A07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绩效监管</w:t>
            </w:r>
          </w:p>
        </w:tc>
        <w:tc>
          <w:tcPr>
            <w:tcW w:w="860" w:type="pct"/>
            <w:noWrap w:val="0"/>
            <w:vAlign w:val="center"/>
          </w:tcPr>
          <w:p w14:paraId="2C07AE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156F1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r>
      <w:tr w14:paraId="781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EE28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restart"/>
            <w:noWrap w:val="0"/>
            <w:vAlign w:val="center"/>
          </w:tcPr>
          <w:p w14:paraId="20120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项目实施</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（9分）</w:t>
            </w:r>
          </w:p>
        </w:tc>
        <w:tc>
          <w:tcPr>
            <w:tcW w:w="1722" w:type="pct"/>
            <w:noWrap w:val="0"/>
            <w:vAlign w:val="center"/>
          </w:tcPr>
          <w:p w14:paraId="64F60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预算执行</w:t>
            </w:r>
          </w:p>
        </w:tc>
        <w:tc>
          <w:tcPr>
            <w:tcW w:w="860" w:type="pct"/>
            <w:noWrap w:val="0"/>
            <w:vAlign w:val="center"/>
          </w:tcPr>
          <w:p w14:paraId="7B8FF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3376A7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2.24</w:t>
            </w:r>
          </w:p>
        </w:tc>
      </w:tr>
      <w:tr w14:paraId="2606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49FD7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2C882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4FD6D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资金使用</w:t>
            </w:r>
          </w:p>
        </w:tc>
        <w:tc>
          <w:tcPr>
            <w:tcW w:w="860" w:type="pct"/>
            <w:noWrap w:val="0"/>
            <w:vAlign w:val="center"/>
          </w:tcPr>
          <w:p w14:paraId="5C1C08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36AD1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r>
      <w:tr w14:paraId="5616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39F98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restart"/>
            <w:noWrap w:val="0"/>
            <w:vAlign w:val="center"/>
          </w:tcPr>
          <w:p w14:paraId="1EF62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项目结果</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（9分）</w:t>
            </w:r>
          </w:p>
        </w:tc>
        <w:tc>
          <w:tcPr>
            <w:tcW w:w="1722" w:type="pct"/>
            <w:noWrap w:val="0"/>
            <w:vAlign w:val="center"/>
          </w:tcPr>
          <w:p w14:paraId="0E7A7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目标完成</w:t>
            </w:r>
          </w:p>
        </w:tc>
        <w:tc>
          <w:tcPr>
            <w:tcW w:w="860" w:type="pct"/>
            <w:noWrap w:val="0"/>
            <w:vAlign w:val="center"/>
          </w:tcPr>
          <w:p w14:paraId="1BA70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6</w:t>
            </w:r>
          </w:p>
        </w:tc>
        <w:tc>
          <w:tcPr>
            <w:tcW w:w="612" w:type="pct"/>
            <w:noWrap w:val="0"/>
            <w:vAlign w:val="center"/>
          </w:tcPr>
          <w:p w14:paraId="412CA5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5.7</w:t>
            </w:r>
          </w:p>
        </w:tc>
      </w:tr>
      <w:tr w14:paraId="6993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352DE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327B7B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4C093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完成时效</w:t>
            </w:r>
          </w:p>
        </w:tc>
        <w:tc>
          <w:tcPr>
            <w:tcW w:w="860" w:type="pct"/>
            <w:noWrap w:val="0"/>
            <w:vAlign w:val="center"/>
          </w:tcPr>
          <w:p w14:paraId="13418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1773A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0</w:t>
            </w:r>
          </w:p>
        </w:tc>
      </w:tr>
      <w:tr w14:paraId="5496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restart"/>
            <w:noWrap w:val="0"/>
            <w:vAlign w:val="center"/>
          </w:tcPr>
          <w:p w14:paraId="391250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专用指标</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（30分）</w:t>
            </w:r>
          </w:p>
        </w:tc>
        <w:tc>
          <w:tcPr>
            <w:tcW w:w="902" w:type="pct"/>
            <w:vMerge w:val="restart"/>
            <w:noWrap w:val="0"/>
            <w:vAlign w:val="center"/>
          </w:tcPr>
          <w:p w14:paraId="7756CC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基础</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设施</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（30分）</w:t>
            </w:r>
          </w:p>
        </w:tc>
        <w:tc>
          <w:tcPr>
            <w:tcW w:w="1722" w:type="pct"/>
            <w:noWrap w:val="0"/>
            <w:vAlign w:val="center"/>
          </w:tcPr>
          <w:p w14:paraId="5F292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工程进度</w:t>
            </w:r>
          </w:p>
        </w:tc>
        <w:tc>
          <w:tcPr>
            <w:tcW w:w="860" w:type="pct"/>
            <w:noWrap w:val="0"/>
            <w:vAlign w:val="center"/>
          </w:tcPr>
          <w:p w14:paraId="792E7E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15</w:t>
            </w:r>
          </w:p>
        </w:tc>
        <w:tc>
          <w:tcPr>
            <w:tcW w:w="612" w:type="pct"/>
            <w:noWrap w:val="0"/>
            <w:vAlign w:val="center"/>
          </w:tcPr>
          <w:p w14:paraId="5361C4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12.50</w:t>
            </w:r>
          </w:p>
        </w:tc>
      </w:tr>
      <w:tr w14:paraId="3356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292B1F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37647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4B21F5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资金拨付</w:t>
            </w:r>
          </w:p>
        </w:tc>
        <w:tc>
          <w:tcPr>
            <w:tcW w:w="860" w:type="pct"/>
            <w:noWrap w:val="0"/>
            <w:vAlign w:val="center"/>
          </w:tcPr>
          <w:p w14:paraId="0B2CC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15</w:t>
            </w:r>
          </w:p>
        </w:tc>
        <w:tc>
          <w:tcPr>
            <w:tcW w:w="612" w:type="pct"/>
            <w:noWrap w:val="0"/>
            <w:vAlign w:val="center"/>
          </w:tcPr>
          <w:p w14:paraId="7FBA7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15</w:t>
            </w:r>
          </w:p>
        </w:tc>
      </w:tr>
      <w:tr w14:paraId="7CC7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restart"/>
            <w:noWrap w:val="0"/>
            <w:vAlign w:val="center"/>
          </w:tcPr>
          <w:p w14:paraId="32A9B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个性指标</w:t>
            </w:r>
            <w:r>
              <w:rPr>
                <w:rFonts w:hint="default" w:ascii="Times New Roman" w:hAnsi="Times New Roman" w:eastAsia="方正仿宋_GBK" w:cs="Times New Roman"/>
                <w:color w:val="auto"/>
                <w:kern w:val="0"/>
                <w:sz w:val="21"/>
                <w:szCs w:val="21"/>
                <w:lang w:val="en-US" w:eastAsia="zh-CN" w:bidi="ar-SA"/>
              </w:rPr>
              <w:br w:type="textWrapping"/>
            </w:r>
            <w:r>
              <w:rPr>
                <w:rFonts w:hint="default" w:ascii="Times New Roman" w:hAnsi="Times New Roman" w:eastAsia="方正仿宋_GBK" w:cs="Times New Roman"/>
                <w:color w:val="auto"/>
                <w:kern w:val="0"/>
                <w:sz w:val="21"/>
                <w:szCs w:val="21"/>
                <w:lang w:val="en-US" w:eastAsia="zh-CN" w:bidi="ar-SA"/>
              </w:rPr>
              <w:t>（16分）</w:t>
            </w:r>
          </w:p>
        </w:tc>
        <w:tc>
          <w:tcPr>
            <w:tcW w:w="902" w:type="pct"/>
            <w:vMerge w:val="restart"/>
            <w:noWrap w:val="0"/>
            <w:vAlign w:val="center"/>
          </w:tcPr>
          <w:p w14:paraId="4AB11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项目效益</w:t>
            </w:r>
          </w:p>
        </w:tc>
        <w:tc>
          <w:tcPr>
            <w:tcW w:w="1722" w:type="pct"/>
            <w:noWrap w:val="0"/>
            <w:vAlign w:val="center"/>
          </w:tcPr>
          <w:p w14:paraId="70B6AD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提高出行便携性</w:t>
            </w:r>
          </w:p>
        </w:tc>
        <w:tc>
          <w:tcPr>
            <w:tcW w:w="860" w:type="pct"/>
            <w:noWrap w:val="0"/>
            <w:vAlign w:val="center"/>
          </w:tcPr>
          <w:p w14:paraId="1AF18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4</w:t>
            </w:r>
          </w:p>
        </w:tc>
        <w:tc>
          <w:tcPr>
            <w:tcW w:w="612" w:type="pct"/>
            <w:noWrap w:val="0"/>
            <w:vAlign w:val="center"/>
          </w:tcPr>
          <w:p w14:paraId="121CF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4</w:t>
            </w:r>
          </w:p>
        </w:tc>
      </w:tr>
      <w:tr w14:paraId="111F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69262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11EDD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7C195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无障碍通行覆盖率</w:t>
            </w:r>
          </w:p>
        </w:tc>
        <w:tc>
          <w:tcPr>
            <w:tcW w:w="860" w:type="pct"/>
            <w:noWrap w:val="0"/>
            <w:vAlign w:val="center"/>
          </w:tcPr>
          <w:p w14:paraId="6F3F8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22650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r>
      <w:tr w14:paraId="3A5B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6EBE69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46B9B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600935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用气稳定性</w:t>
            </w:r>
          </w:p>
        </w:tc>
        <w:tc>
          <w:tcPr>
            <w:tcW w:w="860" w:type="pct"/>
            <w:noWrap w:val="0"/>
            <w:vAlign w:val="center"/>
          </w:tcPr>
          <w:p w14:paraId="34FB2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1A26C3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0</w:t>
            </w:r>
          </w:p>
        </w:tc>
      </w:tr>
      <w:tr w14:paraId="1ABE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ECEE1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1EFF8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20AFB9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燃气缺口填补覆盖率</w:t>
            </w:r>
          </w:p>
        </w:tc>
        <w:tc>
          <w:tcPr>
            <w:tcW w:w="860" w:type="pct"/>
            <w:noWrap w:val="0"/>
            <w:vAlign w:val="center"/>
          </w:tcPr>
          <w:p w14:paraId="23997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13A0B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r>
      <w:tr w14:paraId="68A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pct"/>
            <w:vMerge w:val="continue"/>
            <w:noWrap w:val="0"/>
            <w:vAlign w:val="center"/>
          </w:tcPr>
          <w:p w14:paraId="7930F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902" w:type="pct"/>
            <w:vMerge w:val="continue"/>
            <w:noWrap w:val="0"/>
            <w:vAlign w:val="center"/>
          </w:tcPr>
          <w:p w14:paraId="6FA43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3B6C8A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周边居民满意度</w:t>
            </w:r>
          </w:p>
        </w:tc>
        <w:tc>
          <w:tcPr>
            <w:tcW w:w="860" w:type="pct"/>
            <w:noWrap w:val="0"/>
            <w:vAlign w:val="center"/>
          </w:tcPr>
          <w:p w14:paraId="509E7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c>
          <w:tcPr>
            <w:tcW w:w="612" w:type="pct"/>
            <w:noWrap w:val="0"/>
            <w:vAlign w:val="center"/>
          </w:tcPr>
          <w:p w14:paraId="6DC72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3</w:t>
            </w:r>
          </w:p>
        </w:tc>
      </w:tr>
      <w:tr w14:paraId="0BB3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4" w:type="pct"/>
            <w:gridSpan w:val="2"/>
            <w:vMerge w:val="restart"/>
            <w:noWrap w:val="0"/>
            <w:vAlign w:val="center"/>
          </w:tcPr>
          <w:p w14:paraId="4B614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扣分项</w:t>
            </w:r>
          </w:p>
          <w:p w14:paraId="5667F6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（10分）</w:t>
            </w:r>
          </w:p>
        </w:tc>
        <w:tc>
          <w:tcPr>
            <w:tcW w:w="1722" w:type="pct"/>
            <w:noWrap w:val="0"/>
            <w:vAlign w:val="center"/>
          </w:tcPr>
          <w:p w14:paraId="76096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绩效管理</w:t>
            </w:r>
          </w:p>
          <w:p w14:paraId="53CEC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存在问题</w:t>
            </w:r>
          </w:p>
        </w:tc>
        <w:tc>
          <w:tcPr>
            <w:tcW w:w="860" w:type="pct"/>
            <w:noWrap w:val="0"/>
            <w:vAlign w:val="center"/>
          </w:tcPr>
          <w:p w14:paraId="3D521C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c>
          <w:tcPr>
            <w:tcW w:w="612" w:type="pct"/>
            <w:noWrap w:val="0"/>
            <w:vAlign w:val="center"/>
          </w:tcPr>
          <w:p w14:paraId="2BF344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r>
      <w:tr w14:paraId="11BB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4" w:type="pct"/>
            <w:gridSpan w:val="2"/>
            <w:vMerge w:val="continue"/>
            <w:noWrap w:val="0"/>
            <w:vAlign w:val="center"/>
          </w:tcPr>
          <w:p w14:paraId="425D6895">
            <w:pPr>
              <w:keepNext w:val="0"/>
              <w:keepLines w:val="0"/>
              <w:pageBreakBefore w:val="0"/>
              <w:widowControl/>
              <w:suppressLineNumbers w:val="0"/>
              <w:kinsoku/>
              <w:wordWrap/>
              <w:overflowPunct/>
              <w:topLinePunct w:val="0"/>
              <w:autoSpaceDE/>
              <w:autoSpaceDN/>
              <w:bidi w:val="0"/>
              <w:adjustRightInd/>
              <w:snapToGrid/>
              <w:spacing w:line="240" w:lineRule="auto"/>
              <w:ind w:firstLine="444" w:firstLineChars="200"/>
              <w:jc w:val="center"/>
              <w:textAlignment w:val="center"/>
              <w:rPr>
                <w:rFonts w:hint="default" w:ascii="Times New Roman" w:hAnsi="Times New Roman" w:eastAsia="方正仿宋_GBK" w:cs="Times New Roman"/>
                <w:color w:val="auto"/>
                <w:kern w:val="0"/>
                <w:sz w:val="21"/>
                <w:szCs w:val="21"/>
                <w:lang w:val="en-US" w:eastAsia="zh-CN" w:bidi="ar-SA"/>
              </w:rPr>
            </w:pPr>
          </w:p>
        </w:tc>
        <w:tc>
          <w:tcPr>
            <w:tcW w:w="1722" w:type="pct"/>
            <w:noWrap w:val="0"/>
            <w:vAlign w:val="center"/>
          </w:tcPr>
          <w:p w14:paraId="376DB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被评价</w:t>
            </w:r>
          </w:p>
          <w:p w14:paraId="38788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部门配合度</w:t>
            </w:r>
          </w:p>
        </w:tc>
        <w:tc>
          <w:tcPr>
            <w:tcW w:w="860" w:type="pct"/>
            <w:noWrap w:val="0"/>
            <w:vAlign w:val="center"/>
          </w:tcPr>
          <w:p w14:paraId="61896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SA"/>
              </w:rPr>
              <w:t>5</w:t>
            </w:r>
          </w:p>
        </w:tc>
        <w:tc>
          <w:tcPr>
            <w:tcW w:w="612" w:type="pct"/>
            <w:noWrap w:val="0"/>
            <w:vAlign w:val="center"/>
          </w:tcPr>
          <w:p w14:paraId="434A7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 w:val="21"/>
                <w:szCs w:val="21"/>
                <w:lang w:val="en-US" w:eastAsia="zh-CN" w:bidi="ar-SA"/>
              </w:rPr>
              <w:t>—</w:t>
            </w:r>
          </w:p>
        </w:tc>
      </w:tr>
      <w:tr w14:paraId="7F40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27" w:type="pct"/>
            <w:gridSpan w:val="3"/>
            <w:noWrap w:val="0"/>
            <w:vAlign w:val="center"/>
          </w:tcPr>
          <w:p w14:paraId="596481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color w:val="auto"/>
                <w:kern w:val="0"/>
                <w:sz w:val="21"/>
                <w:szCs w:val="21"/>
                <w:lang w:val="en-US" w:eastAsia="zh-CN" w:bidi="ar-SA"/>
              </w:rPr>
            </w:pPr>
            <w:r>
              <w:rPr>
                <w:rFonts w:hint="default" w:ascii="Times New Roman" w:hAnsi="Times New Roman" w:eastAsia="方正仿宋_GBK" w:cs="Times New Roman"/>
                <w:b/>
                <w:bCs/>
                <w:color w:val="auto"/>
                <w:kern w:val="0"/>
                <w:sz w:val="21"/>
                <w:szCs w:val="21"/>
                <w:lang w:val="en-US" w:eastAsia="zh-CN" w:bidi="ar-SA"/>
              </w:rPr>
              <w:t>合计</w:t>
            </w:r>
          </w:p>
        </w:tc>
        <w:tc>
          <w:tcPr>
            <w:tcW w:w="860" w:type="pct"/>
            <w:noWrap w:val="0"/>
            <w:vAlign w:val="center"/>
          </w:tcPr>
          <w:p w14:paraId="6CF63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color w:val="auto"/>
                <w:kern w:val="0"/>
                <w:sz w:val="21"/>
                <w:szCs w:val="21"/>
                <w:lang w:val="en-US" w:eastAsia="zh-CN" w:bidi="ar-SA"/>
              </w:rPr>
            </w:pPr>
            <w:r>
              <w:rPr>
                <w:rFonts w:hint="default" w:ascii="Times New Roman" w:hAnsi="Times New Roman" w:eastAsia="方正仿宋_GBK" w:cs="Times New Roman"/>
                <w:b/>
                <w:bCs/>
                <w:color w:val="auto"/>
                <w:kern w:val="0"/>
                <w:sz w:val="21"/>
                <w:szCs w:val="21"/>
                <w:lang w:val="en-US" w:eastAsia="zh-CN" w:bidi="ar-SA"/>
              </w:rPr>
              <w:t>100</w:t>
            </w:r>
          </w:p>
        </w:tc>
        <w:tc>
          <w:tcPr>
            <w:tcW w:w="612" w:type="pct"/>
            <w:noWrap w:val="0"/>
            <w:vAlign w:val="center"/>
          </w:tcPr>
          <w:p w14:paraId="40F57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color w:val="auto"/>
                <w:kern w:val="0"/>
                <w:sz w:val="21"/>
                <w:szCs w:val="21"/>
                <w:lang w:val="en-US" w:eastAsia="zh-CN" w:bidi="ar-SA"/>
              </w:rPr>
            </w:pPr>
            <w:r>
              <w:rPr>
                <w:rFonts w:hint="default" w:ascii="Times New Roman" w:hAnsi="Times New Roman" w:eastAsia="方正仿宋_GBK" w:cs="Times New Roman"/>
                <w:b/>
                <w:bCs/>
                <w:color w:val="auto"/>
                <w:kern w:val="0"/>
                <w:sz w:val="21"/>
                <w:szCs w:val="21"/>
                <w:lang w:val="en-US" w:eastAsia="zh-CN" w:bidi="ar-SA"/>
              </w:rPr>
              <w:t>82.44</w:t>
            </w:r>
          </w:p>
        </w:tc>
      </w:tr>
    </w:tbl>
    <w:p w14:paraId="32B91C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616EC0C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7E67E6D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2023年8月，经区政府十二届第46次常务会议和区委十一届第73次常委会会议通过，同意该项目立项内容。项目批复预算资金2000万元，年底据实结算。该项目设立依据充分，符合政策文件有关要求，立项程序合规，目标设定切实可行，申报内容与具体实施内容相符，申报目标合理可行。</w:t>
      </w:r>
    </w:p>
    <w:p w14:paraId="4BE1C0D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5E73E953">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该项目由清香坪街道办按合同约定将资金2,000万元拨付至代建公司，由代建公司按照各标段工程进度拨付进度款。清香坪街道办根据项目监理单位、代建公司资金拨付意见依规填写《西区政府投资项目资金使用审批表》，并报攀枝花市西区住房和城乡建设局、攀枝花市西区发展和改革局、攀枝花市西区财政局、攀枝花市西区人民政府审批，审批同意后由代建公司支付项目进度款，资金拨付审批程序规范、完整，未发现超范围、超标准、超进度使用资金等现象。</w:t>
      </w:r>
    </w:p>
    <w:p w14:paraId="40D51BA9">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32BCDC9E">
      <w:pPr>
        <w:pStyle w:val="14"/>
        <w:keepNext w:val="0"/>
        <w:keepLines w:val="0"/>
        <w:pageBreakBefore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截至9月，该项目应完成一标段和四标段所有内容，其中一标段建设内容包括建树巷小区和步行街小区燃气改造，清香坪北街、建福巷至十二中路口道路改造；四标段建设内容包括陶家路东路改造、中国石油河石坝站路口到玉泉街道办事处路口道路改造。经评价组现场走访，一标段已完工，但暂未进行标段验收；四标段已完成总工程量的90%。综上，该项目实施进度有待提升。</w:t>
      </w:r>
    </w:p>
    <w:p w14:paraId="66998D2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（四）项目效益情况</w:t>
      </w:r>
    </w:p>
    <w:p w14:paraId="01EA92F6">
      <w:pPr>
        <w:pStyle w:val="14"/>
        <w:keepNext w:val="0"/>
        <w:keepLines w:val="0"/>
        <w:pageBreakBefore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kern w:val="2"/>
          <w:sz w:val="32"/>
          <w:szCs w:val="32"/>
          <w:highlight w:val="none"/>
          <w:shd w:val="clear" w:color="auto" w:fill="auto"/>
          <w:lang w:val="en-US" w:eastAsia="zh-CN" w:bidi="ar-SA"/>
        </w:rPr>
        <w:t>一是</w:t>
      </w:r>
      <w:r>
        <w:rPr>
          <w:rFonts w:hint="default" w:ascii="Times New Roman" w:hAnsi="Times New Roman" w:eastAsia="方正仿宋_GBK" w:cs="Times New Roman"/>
          <w:color w:val="auto"/>
          <w:kern w:val="0"/>
          <w:sz w:val="32"/>
          <w:szCs w:val="32"/>
          <w:lang w:val="zh-CN" w:eastAsia="zh-CN" w:bidi="ar-SA"/>
        </w:rPr>
        <w:t>出行便携性显著提升：通过对周边居民的走访调研，所有受访者均反馈道路建成后日常出行便捷度大幅提高，道路使用效益良好。</w:t>
      </w:r>
      <w:r>
        <w:rPr>
          <w:rFonts w:hint="default" w:ascii="Times New Roman" w:hAnsi="Times New Roman" w:eastAsia="方正仿宋_GBK" w:cs="Times New Roman"/>
          <w:b/>
          <w:bCs/>
          <w:color w:val="auto"/>
          <w:kern w:val="2"/>
          <w:sz w:val="32"/>
          <w:szCs w:val="32"/>
          <w:highlight w:val="none"/>
          <w:shd w:val="clear" w:color="auto" w:fill="auto"/>
          <w:lang w:val="en-US" w:eastAsia="zh-CN" w:bidi="ar-SA"/>
        </w:rPr>
        <w:t>二是</w:t>
      </w:r>
      <w:r>
        <w:rPr>
          <w:rFonts w:hint="default" w:ascii="Times New Roman" w:hAnsi="Times New Roman" w:eastAsia="方正仿宋_GBK" w:cs="Times New Roman"/>
          <w:color w:val="auto"/>
          <w:kern w:val="0"/>
          <w:sz w:val="32"/>
          <w:szCs w:val="32"/>
          <w:lang w:val="zh-CN" w:eastAsia="zh-CN" w:bidi="ar-SA"/>
        </w:rPr>
        <w:t>无障碍通行全面覆盖：现场踏勘结果显示，道路人行道盲道连续无中断，缘石坡道实现全覆盖，可基本满足老年及残障群体的通行需求，无障碍通行设施的建设与管理工作成效突出。</w:t>
      </w:r>
      <w:r>
        <w:rPr>
          <w:rFonts w:hint="default" w:ascii="Times New Roman" w:hAnsi="Times New Roman" w:eastAsia="方正仿宋_GBK" w:cs="Times New Roman"/>
          <w:b/>
          <w:bCs/>
          <w:color w:val="auto"/>
          <w:kern w:val="2"/>
          <w:sz w:val="32"/>
          <w:szCs w:val="32"/>
          <w:highlight w:val="none"/>
          <w:shd w:val="clear" w:color="auto" w:fill="auto"/>
          <w:lang w:val="en-US" w:eastAsia="zh-CN" w:bidi="ar-SA"/>
        </w:rPr>
        <w:t>三是</w:t>
      </w:r>
      <w:r>
        <w:rPr>
          <w:rFonts w:hint="default" w:ascii="Times New Roman" w:hAnsi="Times New Roman" w:eastAsia="方正仿宋_GBK" w:cs="Times New Roman"/>
          <w:color w:val="auto"/>
          <w:kern w:val="0"/>
          <w:sz w:val="32"/>
          <w:szCs w:val="32"/>
          <w:lang w:val="zh-CN" w:eastAsia="zh-CN" w:bidi="ar-SA"/>
        </w:rPr>
        <w:t>燃气覆盖实现</w:t>
      </w:r>
      <w:r>
        <w:rPr>
          <w:rFonts w:hint="eastAsia" w:ascii="Times New Roman" w:hAnsi="Times New Roman" w:eastAsia="方正仿宋_GBK" w:cs="Times New Roman"/>
          <w:color w:val="auto"/>
          <w:kern w:val="0"/>
          <w:sz w:val="32"/>
          <w:szCs w:val="32"/>
          <w:lang w:val="zh-CN" w:eastAsia="zh-CN" w:bidi="ar-SA"/>
        </w:rPr>
        <w:t>“</w:t>
      </w:r>
      <w:r>
        <w:rPr>
          <w:rFonts w:hint="default" w:ascii="Times New Roman" w:hAnsi="Times New Roman" w:eastAsia="方正仿宋_GBK" w:cs="Times New Roman"/>
          <w:color w:val="auto"/>
          <w:kern w:val="0"/>
          <w:sz w:val="32"/>
          <w:szCs w:val="32"/>
          <w:lang w:val="zh-CN" w:eastAsia="zh-CN" w:bidi="ar-SA"/>
        </w:rPr>
        <w:t>零的突破</w:t>
      </w:r>
      <w:r>
        <w:rPr>
          <w:rFonts w:hint="eastAsia" w:ascii="Times New Roman" w:hAnsi="Times New Roman" w:eastAsia="方正仿宋_GBK" w:cs="Times New Roman"/>
          <w:color w:val="auto"/>
          <w:kern w:val="0"/>
          <w:sz w:val="32"/>
          <w:szCs w:val="32"/>
          <w:lang w:val="zh-CN" w:eastAsia="zh-CN" w:bidi="ar-SA"/>
        </w:rPr>
        <w:t>”</w:t>
      </w:r>
      <w:r>
        <w:rPr>
          <w:rFonts w:hint="default" w:ascii="Times New Roman" w:hAnsi="Times New Roman" w:eastAsia="方正仿宋_GBK" w:cs="Times New Roman"/>
          <w:color w:val="auto"/>
          <w:kern w:val="0"/>
          <w:sz w:val="32"/>
          <w:szCs w:val="32"/>
          <w:lang w:val="zh-CN" w:eastAsia="zh-CN" w:bidi="ar-SA"/>
        </w:rPr>
        <w:t>：在一标段中建树巷小区与步行街小区的燃气改造中，已沿居民户外墙完成燃气管道敷设，实现管道燃气全覆盖，有效填补了该区域的燃气供应缺口。综上，老旧小区改造项目显著改善了居民生活质量与区域基础设施水平，为促进社会和谐稳定奠定了坚实基础。</w:t>
      </w:r>
    </w:p>
    <w:p w14:paraId="4EF783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010F9103">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（一）项目过程监督不严，项目实施进度滞后。</w:t>
      </w:r>
      <w:r>
        <w:rPr>
          <w:rFonts w:hint="default" w:ascii="Times New Roman" w:hAnsi="Times New Roman" w:eastAsia="方正仿宋_GBK" w:cs="Times New Roman"/>
          <w:spacing w:val="0"/>
          <w:sz w:val="32"/>
          <w:szCs w:val="32"/>
          <w:lang w:val="en-US" w:eastAsia="zh-CN"/>
        </w:rPr>
        <w:t>项目施工合同约定，该项目一标段建设工期为180日历天，于2024年8月1日开工，应于2025年2月1日竣工；四标段建设工期60日历天，于2025年1月6日开工，应于2025年3月6日竣工，截至9月，一标段和四标段建设内容均未竣工。</w:t>
      </w:r>
    </w:p>
    <w:p w14:paraId="52E3ADB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color w:val="auto"/>
          <w:sz w:val="32"/>
          <w:szCs w:val="32"/>
          <w:highlight w:val="none"/>
          <w:shd w:val="clear" w:color="auto" w:fill="auto"/>
          <w:lang w:val="zh-CN"/>
        </w:rPr>
      </w:pPr>
      <w:r>
        <w:rPr>
          <w:rFonts w:hint="default" w:ascii="Times New Roman" w:hAnsi="Times New Roman" w:eastAsia="方正楷体_GBK" w:cs="Times New Roman"/>
          <w:b/>
          <w:sz w:val="32"/>
          <w:szCs w:val="32"/>
          <w:lang w:val="en-US" w:eastAsia="zh-CN"/>
        </w:rPr>
        <w:t>（二）绩效管理工作意识不强，绩效目标编制质量不高。</w:t>
      </w:r>
      <w:r>
        <w:rPr>
          <w:rFonts w:hint="default" w:ascii="Times New Roman" w:hAnsi="Times New Roman" w:eastAsia="方正仿宋_GBK" w:cs="Times New Roman"/>
          <w:spacing w:val="0"/>
          <w:sz w:val="32"/>
          <w:szCs w:val="32"/>
          <w:lang w:val="en-US" w:eastAsia="zh-CN"/>
        </w:rPr>
        <w:t>该项目设置的绩效目标不合理，</w:t>
      </w:r>
      <w:r>
        <w:rPr>
          <w:rFonts w:hint="default" w:ascii="Times New Roman" w:hAnsi="Times New Roman" w:eastAsia="方正仿宋_GBK" w:cs="Times New Roman"/>
          <w:b/>
          <w:bCs/>
          <w:color w:val="auto"/>
          <w:sz w:val="32"/>
          <w:szCs w:val="32"/>
          <w:highlight w:val="none"/>
          <w:shd w:val="clear" w:color="auto" w:fill="auto"/>
          <w:lang w:val="en-US" w:eastAsia="zh-CN"/>
        </w:rPr>
        <w:t>一是</w:t>
      </w:r>
      <w:r>
        <w:rPr>
          <w:rFonts w:hint="default" w:ascii="Times New Roman" w:hAnsi="Times New Roman" w:eastAsia="方正仿宋_GBK" w:cs="Times New Roman"/>
          <w:spacing w:val="0"/>
          <w:sz w:val="32"/>
          <w:szCs w:val="32"/>
          <w:lang w:val="en-US" w:eastAsia="zh-CN"/>
        </w:rPr>
        <w:t>指标值未量化，如数量指标对应指标值</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代建服务企业一家</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未量化；</w:t>
      </w:r>
      <w:r>
        <w:rPr>
          <w:rFonts w:hint="default" w:ascii="Times New Roman" w:hAnsi="Times New Roman" w:eastAsia="方正仿宋_GBK" w:cs="Times New Roman"/>
          <w:b/>
          <w:bCs/>
          <w:color w:val="auto"/>
          <w:sz w:val="32"/>
          <w:szCs w:val="32"/>
          <w:highlight w:val="none"/>
          <w:shd w:val="clear" w:color="auto" w:fill="auto"/>
          <w:lang w:val="en-US" w:eastAsia="zh-CN"/>
        </w:rPr>
        <w:t>二是</w:t>
      </w:r>
      <w:r>
        <w:rPr>
          <w:rFonts w:hint="default" w:ascii="Times New Roman" w:hAnsi="Times New Roman" w:eastAsia="方正仿宋_GBK" w:cs="Times New Roman"/>
          <w:spacing w:val="0"/>
          <w:sz w:val="32"/>
          <w:szCs w:val="32"/>
          <w:lang w:val="en-US" w:eastAsia="zh-CN"/>
        </w:rPr>
        <w:t>绩效目标编制内容不完整，绩效目标申报表中仅反映代建费用及相关内容，未反映项目工程内容；</w:t>
      </w:r>
      <w:r>
        <w:rPr>
          <w:rFonts w:hint="default" w:ascii="Times New Roman" w:hAnsi="Times New Roman" w:eastAsia="方正仿宋_GBK" w:cs="Times New Roman"/>
          <w:b/>
          <w:bCs/>
          <w:color w:val="auto"/>
          <w:sz w:val="32"/>
          <w:szCs w:val="32"/>
          <w:highlight w:val="none"/>
          <w:shd w:val="clear" w:color="auto" w:fill="auto"/>
          <w:lang w:val="en-US" w:eastAsia="zh-CN"/>
        </w:rPr>
        <w:t>三是</w:t>
      </w:r>
      <w:r>
        <w:rPr>
          <w:rFonts w:hint="default" w:ascii="Times New Roman" w:hAnsi="Times New Roman" w:eastAsia="方正仿宋_GBK" w:cs="Times New Roman"/>
          <w:spacing w:val="0"/>
          <w:sz w:val="32"/>
          <w:szCs w:val="32"/>
          <w:lang w:val="en-US" w:eastAsia="zh-CN"/>
        </w:rPr>
        <w:t>指标值未明确，如满意度指标对应指标值</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满意</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，未明确具体目标值，不利于工作考核。</w:t>
      </w:r>
    </w:p>
    <w:p w14:paraId="734D85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六、有关建议</w:t>
      </w:r>
    </w:p>
    <w:p w14:paraId="6A2E35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sz w:val="32"/>
          <w:szCs w:val="32"/>
          <w:lang w:val="en-US" w:eastAsia="zh-CN"/>
        </w:rPr>
        <w:t>（一）督促项目实施进度，加快项目工程验收。</w:t>
      </w:r>
      <w:r>
        <w:rPr>
          <w:rFonts w:hint="default" w:ascii="Times New Roman" w:hAnsi="Times New Roman" w:eastAsia="方正仿宋_GBK" w:cs="Times New Roman"/>
          <w:spacing w:val="0"/>
          <w:sz w:val="32"/>
          <w:szCs w:val="32"/>
          <w:lang w:val="en-US" w:eastAsia="zh-CN"/>
        </w:rPr>
        <w:t>建议清香坪街道办联合代建公司、施工单位及时分析项目完工滞后原因，因人为因素造成的，及时采取惩治措施，并总结经验教训，确保后续类似项目按时按质完成。同时要制定工期计划确定工期节点，并在施工过程中，分阶段检查对照，可以按月或季度、工期节点对照，发现滞后及时调整，以保证施工进度按期完成。</w:t>
      </w:r>
      <w:r>
        <w:rPr>
          <w:rFonts w:hint="default" w:ascii="Times New Roman" w:hAnsi="Times New Roman" w:eastAsia="方正楷体_GBK" w:cs="Times New Roman"/>
          <w:b/>
          <w:sz w:val="32"/>
          <w:szCs w:val="32"/>
          <w:lang w:val="en-US" w:eastAsia="zh-CN"/>
        </w:rPr>
        <w:t>（二）</w:t>
      </w:r>
      <w:bookmarkStart w:id="37" w:name="_Toc4520"/>
      <w:bookmarkStart w:id="38" w:name="_Toc274"/>
      <w:r>
        <w:rPr>
          <w:rFonts w:hint="default" w:ascii="Times New Roman" w:hAnsi="Times New Roman" w:eastAsia="方正楷体_GBK" w:cs="Times New Roman"/>
          <w:b/>
          <w:sz w:val="32"/>
          <w:szCs w:val="32"/>
          <w:lang w:val="en-US" w:eastAsia="zh-CN"/>
        </w:rPr>
        <w:t>加强预算绩效管理，科学规范设定绩效目标</w:t>
      </w:r>
      <w:bookmarkEnd w:id="37"/>
      <w:bookmarkEnd w:id="38"/>
      <w:r>
        <w:rPr>
          <w:rFonts w:hint="default" w:ascii="Times New Roman" w:hAnsi="Times New Roman" w:eastAsia="方正楷体_GBK" w:cs="Times New Roman"/>
          <w:b/>
          <w:sz w:val="32"/>
          <w:szCs w:val="32"/>
          <w:lang w:val="en-US" w:eastAsia="zh-CN"/>
        </w:rPr>
        <w:t>。</w:t>
      </w:r>
      <w:r>
        <w:rPr>
          <w:rFonts w:hint="default" w:ascii="Times New Roman" w:hAnsi="Times New Roman" w:eastAsia="方正仿宋_GBK" w:cs="Times New Roman"/>
          <w:spacing w:val="0"/>
          <w:sz w:val="32"/>
          <w:szCs w:val="32"/>
          <w:lang w:val="en-US" w:eastAsia="zh-CN"/>
        </w:rPr>
        <w:t>建议清香坪街道办规范设置绩效目标，绩效目标设置应明确指向某一方面的政府战略目标或具体的计划目标，并与相应的财政支出范围、方向、效果等紧密相关，目标设置应当从各项指标进行细化，形成可衡量的目标任务，除数量指标外，其他指标应尽可能量化，无法定量表述的，可以采用定性的分级分档形式表述。</w:t>
      </w:r>
    </w:p>
    <w:p w14:paraId="1D52A929">
      <w:pPr>
        <w:keepNext w:val="0"/>
        <w:keepLines w:val="0"/>
        <w:pageBreakBefore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cs="Times New Roman"/>
          <w:sz w:val="32"/>
          <w:szCs w:val="32"/>
        </w:rPr>
      </w:pPr>
    </w:p>
    <w:p w14:paraId="037C384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color w:val="auto"/>
          <w:sz w:val="32"/>
          <w:szCs w:val="32"/>
          <w:highlight w:val="none"/>
          <w:shd w:val="clear" w:color="auto" w:fill="auto"/>
        </w:rPr>
      </w:pPr>
    </w:p>
    <w:p w14:paraId="523E5CE1">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6545FCEB">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3CCE983B">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60820842">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75983333">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63A81912">
      <w:pPr>
        <w:pStyle w:val="17"/>
        <w:keepNext w:val="0"/>
        <w:keepLines w:val="0"/>
        <w:pageBreakBefore w:val="0"/>
        <w:kinsoku/>
        <w:wordWrap/>
        <w:overflowPunct/>
        <w:topLinePunct w:val="0"/>
        <w:autoSpaceDE/>
        <w:autoSpaceDN/>
        <w:bidi w:val="0"/>
        <w:adjustRightInd/>
        <w:snapToGrid/>
        <w:spacing w:before="0" w:after="0" w:line="240" w:lineRule="auto"/>
        <w:ind w:firstLine="664" w:firstLineChars="200"/>
        <w:jc w:val="both"/>
        <w:textAlignment w:val="auto"/>
        <w:rPr>
          <w:rFonts w:hint="default" w:ascii="Times New Roman" w:hAnsi="Times New Roman" w:eastAsia="方正黑体_GBK" w:cs="Times New Roman"/>
          <w:b w:val="0"/>
          <w:kern w:val="2"/>
          <w:sz w:val="32"/>
          <w:szCs w:val="32"/>
          <w:lang w:val="en-US" w:eastAsia="zh-CN" w:bidi="ar-SA"/>
        </w:rPr>
      </w:pPr>
    </w:p>
    <w:p w14:paraId="4C64901C">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附件6</w:t>
      </w:r>
    </w:p>
    <w:p w14:paraId="4A691E4A">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 xml:space="preserve">2024年城乡居民医保区级财政补助及       </w:t>
      </w:r>
    </w:p>
    <w:p w14:paraId="5E717405">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参保扩面补助资金绩效评价报告</w:t>
      </w:r>
    </w:p>
    <w:p w14:paraId="6F860DE6">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auto"/>
          <w:sz w:val="32"/>
          <w:szCs w:val="32"/>
          <w:highlight w:val="none"/>
          <w:shd w:val="clear" w:color="auto" w:fill="auto"/>
        </w:rPr>
      </w:pPr>
    </w:p>
    <w:p w14:paraId="6238BB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229DCB1C">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38DD282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城乡居民医保区级财政补助及参保扩面补助资金，主要用于发放城乡居民基本医疗保险、大病保险、补充医疗保险。为保证此项工作有序开展，需设立城乡居民医保区级财政补助及参保扩面补助资金，项目申报与政策和需求相吻合。2024年下达城乡居民医保区级财政补助及参保扩面补助资金195万元，截至2024年12月31日，项目资金实际支付180.46万元，支付进度92.54%。</w:t>
      </w:r>
    </w:p>
    <w:p w14:paraId="1DD2357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164E6234">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通过实施该项目，实现以城乡居民基本医疗保险为主体，大病保险、补充医疗保险为辅助的多层次医疗保障，是保民生兜底线促发展的工作。</w:t>
      </w:r>
    </w:p>
    <w:p w14:paraId="33BBD8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13AA59F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2BE5D6AA">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从决策、过程、产出、效益、满意度等维度对2024年城乡居民医保区级财政补助及参保扩面补助项目的管理、审核和目标达成情况进行绩效评价，旨在总结工作成绩，发现实施管理中存在的问题和不足，提出改进意见和建议，强化项目管理，提高财政资金使用效益。</w:t>
      </w:r>
    </w:p>
    <w:p w14:paraId="77195B65">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59FBAD1C">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lang w:val="en-US" w:eastAsia="zh-CN"/>
        </w:rPr>
        <w:t>本次绩效评价秉承科学公正、统筹兼顾、公开透明等原则，按照《财政部关于印发〈项目支出绩效评价管理办法〉的通知》（财预〔2020〕10号）要求，参考设定的绩效目标，结合项目的实施内容和特点进行设计，从决策、过程、产出、效益等方面对2024年城乡居民医保区级财政补助及参保扩面补助项目进行综合绩效评价。</w:t>
      </w:r>
    </w:p>
    <w:p w14:paraId="3776D75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70D8515D">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区财政局根据财政支出绩效评价指标体系及项目的实际情况设计指标体系进行评价，组织相关人员对该项目进行评价检查。</w:t>
      </w:r>
    </w:p>
    <w:p w14:paraId="5A6AD390">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1.资料收集。</w:t>
      </w:r>
      <w:r>
        <w:rPr>
          <w:rFonts w:hint="default" w:ascii="Times New Roman" w:hAnsi="Times New Roman" w:eastAsia="方正仿宋_GBK" w:cs="Times New Roman"/>
          <w:color w:val="auto"/>
          <w:sz w:val="32"/>
          <w:szCs w:val="32"/>
          <w:lang w:val="en-US" w:eastAsia="zh-CN"/>
        </w:rPr>
        <w:t>梳理项目资料，核实项目情况，统计项目数据。</w:t>
      </w:r>
    </w:p>
    <w:p w14:paraId="53C4BB0D">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2.绩效评价。</w:t>
      </w:r>
      <w:r>
        <w:rPr>
          <w:rFonts w:hint="default" w:ascii="Times New Roman" w:hAnsi="Times New Roman" w:eastAsia="方正仿宋_GBK" w:cs="Times New Roman"/>
          <w:color w:val="auto"/>
          <w:sz w:val="32"/>
          <w:szCs w:val="32"/>
          <w:lang w:val="en-US" w:eastAsia="zh-CN"/>
        </w:rPr>
        <w:t>根据资料收集的情况，按照支出绩效评价指标体系，对项目概况、项目资金使用、管理、实施情况以及项目的绩效情况进行分析，对各项考评指标进行评价。</w:t>
      </w:r>
    </w:p>
    <w:p w14:paraId="7357D972">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3.撰写报告。</w:t>
      </w:r>
      <w:r>
        <w:rPr>
          <w:rFonts w:hint="default" w:ascii="Times New Roman" w:hAnsi="Times New Roman" w:eastAsia="方正仿宋_GBK" w:cs="Times New Roman"/>
          <w:color w:val="auto"/>
          <w:sz w:val="32"/>
          <w:szCs w:val="32"/>
          <w:lang w:val="en-US" w:eastAsia="zh-CN"/>
        </w:rPr>
        <w:t>结合项目定性与定量评价分析，得出评价结论，并撰写评价报告。</w:t>
      </w:r>
    </w:p>
    <w:p w14:paraId="568F05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34F7BFA7">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总体来看，</w:t>
      </w:r>
      <w:bookmarkStart w:id="39" w:name="OLE_LINK5"/>
      <w:r>
        <w:rPr>
          <w:rFonts w:hint="default" w:ascii="Times New Roman" w:hAnsi="Times New Roman" w:eastAsia="方正仿宋_GBK" w:cs="Times New Roman"/>
          <w:color w:val="auto"/>
          <w:sz w:val="32"/>
          <w:szCs w:val="32"/>
          <w:lang w:val="en-US" w:eastAsia="zh-CN"/>
        </w:rPr>
        <w:t>2024年城乡居民医保区级财政补助及参保扩面补助项目</w:t>
      </w:r>
      <w:bookmarkEnd w:id="39"/>
      <w:r>
        <w:rPr>
          <w:rFonts w:hint="default" w:ascii="Times New Roman" w:hAnsi="Times New Roman" w:eastAsia="方正仿宋_GBK" w:cs="Times New Roman"/>
          <w:color w:val="auto"/>
          <w:sz w:val="32"/>
          <w:szCs w:val="32"/>
          <w:lang w:val="en-US" w:eastAsia="zh-CN"/>
        </w:rPr>
        <w:t>绩效目标量化具体、合理，管理制度健全，综合效益明显，总体绩效评价良好，评价得分97分。具体评价情况见下表。</w:t>
      </w:r>
    </w:p>
    <w:p w14:paraId="5A282580">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b/>
          <w:sz w:val="28"/>
          <w:szCs w:val="28"/>
          <w:lang w:val="zh-CN"/>
        </w:rPr>
      </w:pPr>
      <w:r>
        <w:rPr>
          <w:rFonts w:hint="default" w:ascii="Times New Roman" w:hAnsi="Times New Roman" w:eastAsia="方正仿宋_GBK" w:cs="Times New Roman"/>
          <w:b/>
          <w:color w:val="auto"/>
          <w:sz w:val="28"/>
          <w:szCs w:val="28"/>
          <w:highlight w:val="none"/>
          <w:shd w:val="clear" w:color="auto" w:fill="auto"/>
          <w:lang w:val="zh-CN"/>
        </w:rPr>
        <w:t>202</w:t>
      </w:r>
      <w:r>
        <w:rPr>
          <w:rFonts w:hint="default" w:ascii="Times New Roman" w:hAnsi="Times New Roman" w:eastAsia="方正仿宋_GBK" w:cs="Times New Roman"/>
          <w:b/>
          <w:color w:val="auto"/>
          <w:sz w:val="28"/>
          <w:szCs w:val="28"/>
          <w:highlight w:val="none"/>
          <w:shd w:val="clear" w:color="auto" w:fill="auto"/>
          <w:lang w:val="en-US" w:eastAsia="zh-CN"/>
        </w:rPr>
        <w:t>4</w:t>
      </w:r>
      <w:r>
        <w:rPr>
          <w:rFonts w:hint="default" w:ascii="Times New Roman" w:hAnsi="Times New Roman" w:eastAsia="方正仿宋_GBK" w:cs="Times New Roman"/>
          <w:b/>
          <w:color w:val="auto"/>
          <w:sz w:val="28"/>
          <w:szCs w:val="28"/>
          <w:highlight w:val="none"/>
          <w:shd w:val="clear" w:color="auto" w:fill="auto"/>
          <w:lang w:val="zh-CN"/>
        </w:rPr>
        <w:t>年城乡居民医保区级财政补助及参保扩面补助</w:t>
      </w:r>
      <w:r>
        <w:rPr>
          <w:rFonts w:hint="default" w:ascii="Times New Roman" w:hAnsi="Times New Roman" w:eastAsia="方正仿宋_GBK" w:cs="Times New Roman"/>
          <w:b/>
          <w:color w:val="auto"/>
          <w:sz w:val="28"/>
          <w:szCs w:val="28"/>
          <w:highlight w:val="none"/>
          <w:shd w:val="clear" w:color="auto" w:fill="auto"/>
          <w:lang w:val="en-US" w:eastAsia="zh-CN"/>
        </w:rPr>
        <w:t>资金</w:t>
      </w:r>
      <w:r>
        <w:rPr>
          <w:rFonts w:hint="default" w:ascii="Times New Roman" w:hAnsi="Times New Roman" w:eastAsia="方正仿宋_GBK" w:cs="Times New Roman"/>
          <w:b/>
          <w:color w:val="auto"/>
          <w:sz w:val="28"/>
          <w:szCs w:val="28"/>
          <w:highlight w:val="none"/>
          <w:shd w:val="clear" w:color="auto" w:fill="auto"/>
          <w:lang w:val="zh-CN"/>
        </w:rPr>
        <w:t>绩效得分表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942"/>
        <w:gridCol w:w="2234"/>
        <w:gridCol w:w="1913"/>
        <w:gridCol w:w="1280"/>
      </w:tblGrid>
      <w:tr w14:paraId="6F15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3236" w:type="pct"/>
            <w:gridSpan w:val="3"/>
            <w:noWrap w:val="0"/>
            <w:vAlign w:val="center"/>
          </w:tcPr>
          <w:p w14:paraId="2AF11021">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绩效评价指标</w:t>
            </w:r>
          </w:p>
        </w:tc>
        <w:tc>
          <w:tcPr>
            <w:tcW w:w="1056" w:type="pct"/>
            <w:vMerge w:val="restart"/>
            <w:noWrap w:val="0"/>
            <w:vAlign w:val="center"/>
          </w:tcPr>
          <w:p w14:paraId="356A5B0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指标分值</w:t>
            </w:r>
          </w:p>
        </w:tc>
        <w:tc>
          <w:tcPr>
            <w:tcW w:w="706" w:type="pct"/>
            <w:vMerge w:val="restart"/>
            <w:noWrap w:val="0"/>
            <w:vAlign w:val="center"/>
          </w:tcPr>
          <w:p w14:paraId="37F178E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得分</w:t>
            </w:r>
          </w:p>
        </w:tc>
      </w:tr>
      <w:tr w14:paraId="200D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31" w:type="pct"/>
            <w:noWrap w:val="0"/>
            <w:vAlign w:val="center"/>
          </w:tcPr>
          <w:p w14:paraId="41A69EA0">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一级指标</w:t>
            </w:r>
          </w:p>
        </w:tc>
        <w:tc>
          <w:tcPr>
            <w:tcW w:w="1071" w:type="pct"/>
            <w:noWrap w:val="0"/>
            <w:vAlign w:val="center"/>
          </w:tcPr>
          <w:p w14:paraId="7DDAEFDB">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二级指标</w:t>
            </w:r>
          </w:p>
        </w:tc>
        <w:tc>
          <w:tcPr>
            <w:tcW w:w="1233" w:type="pct"/>
            <w:noWrap w:val="0"/>
            <w:vAlign w:val="center"/>
          </w:tcPr>
          <w:p w14:paraId="53B424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三级指标</w:t>
            </w:r>
          </w:p>
        </w:tc>
        <w:tc>
          <w:tcPr>
            <w:tcW w:w="1056" w:type="pct"/>
            <w:vMerge w:val="continue"/>
            <w:noWrap w:val="0"/>
            <w:vAlign w:val="center"/>
          </w:tcPr>
          <w:p w14:paraId="392ABDBF">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c>
          <w:tcPr>
            <w:tcW w:w="706" w:type="pct"/>
            <w:vMerge w:val="continue"/>
            <w:noWrap w:val="0"/>
            <w:vAlign w:val="center"/>
          </w:tcPr>
          <w:p w14:paraId="37AF067E">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r>
      <w:tr w14:paraId="489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restart"/>
            <w:noWrap w:val="0"/>
            <w:vAlign w:val="center"/>
          </w:tcPr>
          <w:p w14:paraId="637BF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通用指标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（54分）</w:t>
            </w:r>
          </w:p>
        </w:tc>
        <w:tc>
          <w:tcPr>
            <w:tcW w:w="1071" w:type="pct"/>
            <w:vMerge w:val="restart"/>
            <w:noWrap w:val="0"/>
            <w:vAlign w:val="center"/>
          </w:tcPr>
          <w:p w14:paraId="34866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项目决策</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233" w:type="pct"/>
            <w:noWrap w:val="0"/>
            <w:vAlign w:val="center"/>
          </w:tcPr>
          <w:p w14:paraId="63B9F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决策程序</w:t>
            </w:r>
          </w:p>
        </w:tc>
        <w:tc>
          <w:tcPr>
            <w:tcW w:w="1056" w:type="pct"/>
            <w:noWrap w:val="0"/>
            <w:vAlign w:val="center"/>
          </w:tcPr>
          <w:p w14:paraId="5AEE1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68C8C03F">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6979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652C5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7A36C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230E5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规划论证</w:t>
            </w:r>
          </w:p>
        </w:tc>
        <w:tc>
          <w:tcPr>
            <w:tcW w:w="1056" w:type="pct"/>
            <w:noWrap w:val="0"/>
            <w:vAlign w:val="center"/>
          </w:tcPr>
          <w:p w14:paraId="066B9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7BD196A4">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0C74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75779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2400E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4121F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资金投向</w:t>
            </w:r>
          </w:p>
        </w:tc>
        <w:tc>
          <w:tcPr>
            <w:tcW w:w="1056" w:type="pct"/>
            <w:noWrap w:val="0"/>
            <w:vAlign w:val="center"/>
          </w:tcPr>
          <w:p w14:paraId="77BA5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747B53E1">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6E0D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781DD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restart"/>
            <w:noWrap w:val="0"/>
            <w:vAlign w:val="center"/>
          </w:tcPr>
          <w:p w14:paraId="5B691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项目管理</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233" w:type="pct"/>
            <w:noWrap w:val="0"/>
            <w:vAlign w:val="center"/>
          </w:tcPr>
          <w:p w14:paraId="59B70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制度办法</w:t>
            </w:r>
          </w:p>
        </w:tc>
        <w:tc>
          <w:tcPr>
            <w:tcW w:w="1056" w:type="pct"/>
            <w:noWrap w:val="0"/>
            <w:vAlign w:val="center"/>
          </w:tcPr>
          <w:p w14:paraId="2A1DC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c>
          <w:tcPr>
            <w:tcW w:w="706" w:type="pct"/>
            <w:noWrap w:val="0"/>
            <w:vAlign w:val="center"/>
          </w:tcPr>
          <w:p w14:paraId="1483FF0E">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both"/>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67F3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609DC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28661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677E8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分配管理</w:t>
            </w:r>
          </w:p>
        </w:tc>
        <w:tc>
          <w:tcPr>
            <w:tcW w:w="1056" w:type="pct"/>
            <w:noWrap w:val="0"/>
            <w:vAlign w:val="center"/>
          </w:tcPr>
          <w:p w14:paraId="52D51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2B29C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124D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4D77D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564C64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5D553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绩效监管</w:t>
            </w:r>
          </w:p>
        </w:tc>
        <w:tc>
          <w:tcPr>
            <w:tcW w:w="1056" w:type="pct"/>
            <w:noWrap w:val="0"/>
            <w:vAlign w:val="center"/>
          </w:tcPr>
          <w:p w14:paraId="0BE67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5B405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r>
      <w:tr w14:paraId="48E1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6C82C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restart"/>
            <w:noWrap w:val="0"/>
            <w:vAlign w:val="center"/>
          </w:tcPr>
          <w:p w14:paraId="448EB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项目实施</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233" w:type="pct"/>
            <w:noWrap w:val="0"/>
            <w:vAlign w:val="center"/>
          </w:tcPr>
          <w:p w14:paraId="237CB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预算执行</w:t>
            </w:r>
          </w:p>
        </w:tc>
        <w:tc>
          <w:tcPr>
            <w:tcW w:w="1056" w:type="pct"/>
            <w:noWrap w:val="0"/>
            <w:vAlign w:val="center"/>
          </w:tcPr>
          <w:p w14:paraId="5F77F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14682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3439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07EA0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1C660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1180A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资金使用</w:t>
            </w:r>
          </w:p>
        </w:tc>
        <w:tc>
          <w:tcPr>
            <w:tcW w:w="1056" w:type="pct"/>
            <w:noWrap w:val="0"/>
            <w:vAlign w:val="center"/>
          </w:tcPr>
          <w:p w14:paraId="689A9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706" w:type="pct"/>
            <w:noWrap w:val="0"/>
            <w:vAlign w:val="center"/>
          </w:tcPr>
          <w:p w14:paraId="68325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2E0A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467BE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restart"/>
            <w:noWrap w:val="0"/>
            <w:vAlign w:val="center"/>
          </w:tcPr>
          <w:p w14:paraId="39EF0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项目结果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233" w:type="pct"/>
            <w:noWrap w:val="0"/>
            <w:vAlign w:val="center"/>
          </w:tcPr>
          <w:p w14:paraId="52A2D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目标完成</w:t>
            </w:r>
          </w:p>
        </w:tc>
        <w:tc>
          <w:tcPr>
            <w:tcW w:w="1056" w:type="pct"/>
            <w:noWrap w:val="0"/>
            <w:vAlign w:val="center"/>
          </w:tcPr>
          <w:p w14:paraId="47BDC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706" w:type="pct"/>
            <w:noWrap w:val="0"/>
            <w:vAlign w:val="center"/>
          </w:tcPr>
          <w:p w14:paraId="56C13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7C6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3E53B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5C557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14B37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完成时效</w:t>
            </w:r>
          </w:p>
        </w:tc>
        <w:tc>
          <w:tcPr>
            <w:tcW w:w="1056" w:type="pct"/>
            <w:noWrap w:val="0"/>
            <w:vAlign w:val="center"/>
          </w:tcPr>
          <w:p w14:paraId="3FD96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706" w:type="pct"/>
            <w:noWrap w:val="0"/>
            <w:vAlign w:val="center"/>
          </w:tcPr>
          <w:p w14:paraId="0DFF8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4D00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restart"/>
            <w:noWrap w:val="0"/>
            <w:vAlign w:val="center"/>
          </w:tcPr>
          <w:p w14:paraId="690EC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专用指标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071" w:type="pct"/>
            <w:vMerge w:val="restart"/>
            <w:noWrap w:val="0"/>
            <w:vAlign w:val="center"/>
          </w:tcPr>
          <w:p w14:paraId="57CE2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民生保障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233" w:type="pct"/>
            <w:noWrap w:val="0"/>
            <w:vAlign w:val="center"/>
          </w:tcPr>
          <w:p w14:paraId="71B9E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区域均衡性</w:t>
            </w:r>
          </w:p>
        </w:tc>
        <w:tc>
          <w:tcPr>
            <w:tcW w:w="1056" w:type="pct"/>
            <w:noWrap w:val="0"/>
            <w:vAlign w:val="center"/>
          </w:tcPr>
          <w:p w14:paraId="2FB53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06D15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0AB8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5F16A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5CE17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107C6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标准合理性</w:t>
            </w:r>
          </w:p>
        </w:tc>
        <w:tc>
          <w:tcPr>
            <w:tcW w:w="1056" w:type="pct"/>
            <w:noWrap w:val="0"/>
            <w:vAlign w:val="center"/>
          </w:tcPr>
          <w:p w14:paraId="7DFC7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0F420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7426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vMerge w:val="continue"/>
            <w:noWrap w:val="0"/>
            <w:vAlign w:val="center"/>
          </w:tcPr>
          <w:p w14:paraId="06C28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071" w:type="pct"/>
            <w:vMerge w:val="continue"/>
            <w:noWrap w:val="0"/>
            <w:vAlign w:val="center"/>
          </w:tcPr>
          <w:p w14:paraId="1BC7D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4327D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农户满意度</w:t>
            </w:r>
          </w:p>
        </w:tc>
        <w:tc>
          <w:tcPr>
            <w:tcW w:w="1056" w:type="pct"/>
            <w:noWrap w:val="0"/>
            <w:vAlign w:val="center"/>
          </w:tcPr>
          <w:p w14:paraId="079A4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706" w:type="pct"/>
            <w:noWrap w:val="0"/>
            <w:vAlign w:val="center"/>
          </w:tcPr>
          <w:p w14:paraId="0428C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6DC4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1" w:type="pct"/>
            <w:noWrap w:val="0"/>
            <w:vAlign w:val="center"/>
          </w:tcPr>
          <w:p w14:paraId="7892D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个性指标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（16分）</w:t>
            </w:r>
          </w:p>
        </w:tc>
        <w:tc>
          <w:tcPr>
            <w:tcW w:w="1071" w:type="pct"/>
            <w:noWrap w:val="0"/>
            <w:vAlign w:val="center"/>
          </w:tcPr>
          <w:p w14:paraId="25320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项目效益（16分）</w:t>
            </w:r>
          </w:p>
        </w:tc>
        <w:tc>
          <w:tcPr>
            <w:tcW w:w="1233" w:type="pct"/>
            <w:noWrap w:val="0"/>
            <w:vAlign w:val="center"/>
          </w:tcPr>
          <w:p w14:paraId="62D14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提高医疗保障待遇</w:t>
            </w:r>
          </w:p>
        </w:tc>
        <w:tc>
          <w:tcPr>
            <w:tcW w:w="1056" w:type="pct"/>
            <w:noWrap w:val="0"/>
            <w:vAlign w:val="center"/>
          </w:tcPr>
          <w:p w14:paraId="3FA70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c>
          <w:tcPr>
            <w:tcW w:w="706" w:type="pct"/>
            <w:noWrap w:val="0"/>
            <w:vAlign w:val="center"/>
          </w:tcPr>
          <w:p w14:paraId="3837F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r>
      <w:tr w14:paraId="584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03" w:type="pct"/>
            <w:gridSpan w:val="2"/>
            <w:vMerge w:val="restart"/>
            <w:noWrap w:val="0"/>
            <w:vAlign w:val="center"/>
          </w:tcPr>
          <w:p w14:paraId="53687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扣分项</w:t>
            </w:r>
          </w:p>
          <w:p w14:paraId="444EF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（10分）</w:t>
            </w:r>
          </w:p>
        </w:tc>
        <w:tc>
          <w:tcPr>
            <w:tcW w:w="1233" w:type="pct"/>
            <w:noWrap w:val="0"/>
            <w:vAlign w:val="center"/>
          </w:tcPr>
          <w:p w14:paraId="6EF66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绩效管理存在问题</w:t>
            </w:r>
          </w:p>
        </w:tc>
        <w:tc>
          <w:tcPr>
            <w:tcW w:w="1056" w:type="pct"/>
            <w:noWrap w:val="0"/>
            <w:vAlign w:val="center"/>
          </w:tcPr>
          <w:p w14:paraId="57A3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706" w:type="pct"/>
            <w:noWrap w:val="0"/>
            <w:vAlign w:val="center"/>
          </w:tcPr>
          <w:p w14:paraId="4D599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0B93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03" w:type="pct"/>
            <w:gridSpan w:val="2"/>
            <w:vMerge w:val="continue"/>
            <w:noWrap w:val="0"/>
            <w:vAlign w:val="center"/>
          </w:tcPr>
          <w:p w14:paraId="50A092A8">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default" w:ascii="Times New Roman" w:hAnsi="Times New Roman" w:eastAsia="方正仿宋_GBK" w:cs="Times New Roman"/>
                <w:color w:val="auto"/>
                <w:sz w:val="21"/>
                <w:szCs w:val="21"/>
                <w:lang w:val="en-US" w:eastAsia="zh-CN"/>
              </w:rPr>
            </w:pPr>
          </w:p>
        </w:tc>
        <w:tc>
          <w:tcPr>
            <w:tcW w:w="1233" w:type="pct"/>
            <w:noWrap w:val="0"/>
            <w:vAlign w:val="center"/>
          </w:tcPr>
          <w:p w14:paraId="71B70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被评价部门配合度</w:t>
            </w:r>
          </w:p>
        </w:tc>
        <w:tc>
          <w:tcPr>
            <w:tcW w:w="1056" w:type="pct"/>
            <w:noWrap w:val="0"/>
            <w:vAlign w:val="center"/>
          </w:tcPr>
          <w:p w14:paraId="4AD73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706" w:type="pct"/>
            <w:noWrap w:val="0"/>
            <w:vAlign w:val="center"/>
          </w:tcPr>
          <w:p w14:paraId="2D33B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27D8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36" w:type="pct"/>
            <w:gridSpan w:val="3"/>
            <w:noWrap/>
            <w:vAlign w:val="center"/>
          </w:tcPr>
          <w:p w14:paraId="664C80FD">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合计</w:t>
            </w:r>
          </w:p>
        </w:tc>
        <w:tc>
          <w:tcPr>
            <w:tcW w:w="1056" w:type="pct"/>
            <w:noWrap/>
            <w:vAlign w:val="center"/>
          </w:tcPr>
          <w:p w14:paraId="69FCF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100</w:t>
            </w:r>
          </w:p>
        </w:tc>
        <w:tc>
          <w:tcPr>
            <w:tcW w:w="706" w:type="pct"/>
            <w:noWrap/>
            <w:vAlign w:val="center"/>
          </w:tcPr>
          <w:p w14:paraId="3E11D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97</w:t>
            </w:r>
          </w:p>
        </w:tc>
      </w:tr>
    </w:tbl>
    <w:p w14:paraId="65564D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6DD2DD2A">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4A23BC72">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根据《攀枝花市医疗保障局 攀枝花市财政局 国家税务总局攀枝花市税务局关于公布2024年度城乡居民基本医疗保险和补充医疗保险缴费标准的通知》攀医保〔2023〕55号、《攀枝花市医疗保障局 攀枝花市财政局 国家税务总局 攀枝花市民政局 攀枝花市乡村振兴局 攀枝花市残疾人联合会关于做好资助困难居民参加2024年度城乡居民基本医疗保险有关工作的通知》（攀医保〔2023〕58号）等文件精神，西区医疗保障局负责组织辖区内城乡居民参保和医保基金筹集，协调区级相关部门做好城乡居民医保参保工作等工作，镇、街道具体负责组织辖区内城乡居民参保登记、缴费续保、政策宣传等工作。</w:t>
      </w:r>
    </w:p>
    <w:p w14:paraId="02964A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47DFCC8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1.个人缴费。</w:t>
      </w:r>
      <w:r>
        <w:rPr>
          <w:rFonts w:hint="default" w:ascii="Times New Roman" w:hAnsi="Times New Roman" w:eastAsia="方正仿宋_GBK" w:cs="Times New Roman"/>
          <w:color w:val="auto"/>
          <w:sz w:val="32"/>
          <w:szCs w:val="32"/>
          <w:lang w:val="en-US" w:eastAsia="zh-CN"/>
        </w:rPr>
        <w:t>2023年9月，西区医保局启动2024统筹年度城乡居民医保参保工作，下发通知，公示参保人员范围、个人缴费标准、方式及时间要求等。参保人员以户为单位持相关资料，到户口所在地或居住地社区（村）办理参（续）保手续，征缴个人金额划转至西区医保局城乡居民医保基金收入专户。</w:t>
      </w:r>
    </w:p>
    <w:p w14:paraId="2BB7E955">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2.财政补助资金申报。</w:t>
      </w:r>
      <w:r>
        <w:rPr>
          <w:rFonts w:hint="default" w:ascii="Times New Roman" w:hAnsi="Times New Roman" w:eastAsia="方正仿宋_GBK" w:cs="Times New Roman"/>
          <w:color w:val="auto"/>
          <w:sz w:val="32"/>
          <w:szCs w:val="32"/>
          <w:lang w:val="en-US" w:eastAsia="zh-CN"/>
        </w:rPr>
        <w:t>按照享受财政补助人数48969人、补助标准每人36.50元，申报2024统筹年度城乡居民医保区级财政补助资金178.74万元，实际支付参保扩面补助资金1.73万元。</w:t>
      </w:r>
    </w:p>
    <w:p w14:paraId="33A2468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088F7E87">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西区医保局协同区民政、区残联按时完成全额资助对象资助参保3064人，格里坪镇、各街道完成参保人数45905人，西区实际完成参保48969人。按照川财社〔2024〕98号《关于2024年城乡居民医疗保险财政补助分担标准的通知》规定，城乡居民医保区级财政补助标准每人36.50元，该项资金总计178.74万元，全额按时上解市医保局专户，由市医</w:t>
      </w:r>
      <w:r>
        <w:rPr>
          <w:rFonts w:hint="default" w:ascii="Times New Roman" w:hAnsi="Times New Roman" w:eastAsia="方正仿宋_GBK" w:cs="Times New Roman"/>
          <w:color w:val="auto"/>
          <w:spacing w:val="-6"/>
          <w:sz w:val="32"/>
          <w:szCs w:val="32"/>
          <w:lang w:val="en-US" w:eastAsia="zh-CN"/>
        </w:rPr>
        <w:t>保统筹安排，实际发放各个参保单位扩面补助资金1.73万元</w:t>
      </w:r>
      <w:r>
        <w:rPr>
          <w:rFonts w:hint="default" w:ascii="Times New Roman" w:hAnsi="Times New Roman" w:eastAsia="方正仿宋_GBK" w:cs="Times New Roman"/>
          <w:color w:val="auto"/>
          <w:sz w:val="32"/>
          <w:szCs w:val="32"/>
          <w:lang w:val="en-US" w:eastAsia="zh-CN"/>
        </w:rPr>
        <w:t>。</w:t>
      </w:r>
    </w:p>
    <w:p w14:paraId="1B12C7B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（四）项目效益情况</w:t>
      </w:r>
    </w:p>
    <w:p w14:paraId="5F24DEBC">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2024统筹年度，西区城乡居民医保应参保率97%，完成目标任务104.75%，全额资助对象资助参保率100%，让更多群众能够享受医疗保障待遇，增强人民群众的医疗保障获得感、幸福感、安全感。</w:t>
      </w:r>
    </w:p>
    <w:p w14:paraId="39CD31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7D88D24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业务监管制度不够完善。</w:t>
      </w:r>
    </w:p>
    <w:p w14:paraId="436FAA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六、相关措施建议</w:t>
      </w:r>
    </w:p>
    <w:p w14:paraId="619F4959">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根据具体项目实施情况，由分管财务领导对相关监管制度进行梳理，针对项目实际进一步完善相关制度。</w:t>
      </w:r>
    </w:p>
    <w:p w14:paraId="014EB5A3">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4DF74D7">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F33D5E0">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F5F538F">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47FA9DE8">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0429816">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A0DBD9B">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9822CAF">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477F6FB">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5789B810">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44377D79">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22364403">
      <w:pPr>
        <w:pStyle w:val="17"/>
        <w:keepLines w:val="0"/>
        <w:pageBreakBefore w:val="0"/>
        <w:kinsoku/>
        <w:wordWrap/>
        <w:bidi w:val="0"/>
        <w:spacing w:line="240" w:lineRule="auto"/>
        <w:jc w:val="both"/>
        <w:rPr>
          <w:rFonts w:hint="default" w:ascii="Times New Roman" w:hAnsi="Times New Roman" w:eastAsia="方正黑体_GBK" w:cs="Times New Roman"/>
          <w:b w:val="0"/>
          <w:kern w:val="2"/>
          <w:sz w:val="32"/>
          <w:szCs w:val="32"/>
          <w:lang w:val="en-US" w:eastAsia="zh-CN" w:bidi="ar-SA"/>
        </w:rPr>
      </w:pPr>
    </w:p>
    <w:p w14:paraId="1405DCA9">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附件7</w:t>
      </w:r>
    </w:p>
    <w:p w14:paraId="70D70E91">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spacing w:val="-6"/>
          <w:kern w:val="2"/>
          <w:sz w:val="44"/>
          <w:szCs w:val="44"/>
          <w:lang w:val="en-US" w:eastAsia="zh-CN" w:bidi="ar-SA"/>
        </w:rPr>
      </w:pPr>
      <w:r>
        <w:rPr>
          <w:rFonts w:hint="default" w:ascii="Times New Roman" w:hAnsi="Times New Roman" w:eastAsia="方正小标宋_GBK" w:cs="Times New Roman"/>
          <w:b/>
          <w:bCs/>
          <w:spacing w:val="-6"/>
          <w:kern w:val="2"/>
          <w:sz w:val="44"/>
          <w:szCs w:val="44"/>
          <w:lang w:val="en-US" w:eastAsia="zh-CN" w:bidi="ar-SA"/>
        </w:rPr>
        <w:t>2024年高龄长寿补贴专项经费绩效评价</w:t>
      </w:r>
      <w:r>
        <w:rPr>
          <w:rFonts w:hint="eastAsia" w:ascii="Times New Roman" w:hAnsi="Times New Roman" w:eastAsia="方正小标宋_GBK" w:cs="Times New Roman"/>
          <w:b/>
          <w:bCs/>
          <w:spacing w:val="-6"/>
          <w:kern w:val="2"/>
          <w:sz w:val="44"/>
          <w:szCs w:val="44"/>
          <w:lang w:val="en-US" w:eastAsia="zh-CN" w:bidi="ar-SA"/>
        </w:rPr>
        <w:t>报</w:t>
      </w:r>
      <w:r>
        <w:rPr>
          <w:rFonts w:hint="default" w:ascii="Times New Roman" w:hAnsi="Times New Roman" w:eastAsia="方正小标宋_GBK" w:cs="Times New Roman"/>
          <w:b/>
          <w:bCs/>
          <w:spacing w:val="-6"/>
          <w:kern w:val="2"/>
          <w:sz w:val="44"/>
          <w:szCs w:val="44"/>
          <w:lang w:val="en-US" w:eastAsia="zh-CN" w:bidi="ar-SA"/>
        </w:rPr>
        <w:t>告</w:t>
      </w:r>
    </w:p>
    <w:p w14:paraId="328C963D">
      <w:pPr>
        <w:pStyle w:val="2"/>
        <w:keepNext w:val="0"/>
        <w:keepLines w:val="0"/>
        <w:pageBreakBefore w:val="0"/>
        <w:widowControl w:val="0"/>
        <w:kinsoku/>
        <w:wordWrap/>
        <w:overflowPunct/>
        <w:topLinePunct w:val="0"/>
        <w:bidi w:val="0"/>
        <w:adjustRightInd/>
        <w:snapToGrid/>
        <w:spacing w:line="240" w:lineRule="auto"/>
        <w:ind w:firstLine="664" w:firstLineChars="200"/>
        <w:textAlignment w:val="auto"/>
        <w:rPr>
          <w:rFonts w:hint="default" w:ascii="Times New Roman" w:hAnsi="Times New Roman" w:cs="Times New Roman"/>
          <w:sz w:val="32"/>
          <w:szCs w:val="32"/>
          <w:lang w:val="en-US" w:eastAsia="zh-CN"/>
        </w:rPr>
      </w:pPr>
    </w:p>
    <w:p w14:paraId="3F15E1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79BA8D8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（一）项目概况</w:t>
      </w:r>
    </w:p>
    <w:p w14:paraId="09508D6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2024年高龄长寿补贴专项经费，是按政策对符合条件的高龄老人发放高龄津贴，解决高龄老人的基本生活问题，提高高龄老人的生活质量。为保证此项工作有序运行，需设立高龄长寿补贴项目，项目申报与政策和需求相吻合。2024年共安排高龄长寿补贴专项资金458.91万元，其中：省级资金5.54万元、市级资金65万元、区级资金388.37万元。截至2024年12月31日，项目资金实际支付458.91万元，支付率为100%。</w:t>
      </w:r>
    </w:p>
    <w:p w14:paraId="5DE3A95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14:paraId="64193F4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加快完善西区老年人社会保障体系，切实解决城市高龄及困难老年群众日常生活保障问题，不断提高全区高龄老年人的生活质量。</w:t>
      </w:r>
    </w:p>
    <w:p w14:paraId="149855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4A4EE78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（一）绩效评价目的、对象和范围</w:t>
      </w:r>
    </w:p>
    <w:p w14:paraId="1D3FB158">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pacing w:val="0"/>
          <w:sz w:val="32"/>
          <w:szCs w:val="32"/>
          <w:lang w:val="en-US" w:eastAsia="zh-CN"/>
        </w:rPr>
        <w:t>从决策、过程、产出、效益、满意度等维度出发，对2024年高龄长寿补贴项目的管理、审核和目标达成情况，进行绩效评价，旨在总结工作成绩，发现实施管理中存在的问题和不足，提出改进意见和建议，强化项目管理，提高财政资金使用效益。</w:t>
      </w:r>
    </w:p>
    <w:p w14:paraId="0A63318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（二）年度绩效评价原则、评价指标体系、评价方法、评价标准等</w:t>
      </w:r>
    </w:p>
    <w:p w14:paraId="24957F9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本次绩效评价秉承科学公正、统筹兼顾、公开透明等原则，按照《财政部关于印</w:t>
      </w:r>
      <w:r>
        <w:rPr>
          <w:rFonts w:hint="eastAsia" w:ascii="方正仿宋_GBK" w:hAnsi="方正仿宋_GBK" w:eastAsia="方正仿宋_GBK" w:cs="方正仿宋_GBK"/>
          <w:spacing w:val="0"/>
          <w:sz w:val="32"/>
          <w:szCs w:val="32"/>
          <w:lang w:val="en-US" w:eastAsia="zh-CN"/>
        </w:rPr>
        <w:t>发&lt;项目支出绩效评价管理办法&gt;</w:t>
      </w:r>
      <w:r>
        <w:rPr>
          <w:rFonts w:hint="default" w:ascii="Times New Roman" w:hAnsi="Times New Roman" w:eastAsia="方正仿宋_GBK" w:cs="Times New Roman"/>
          <w:spacing w:val="0"/>
          <w:sz w:val="32"/>
          <w:szCs w:val="32"/>
          <w:lang w:val="en-US" w:eastAsia="zh-CN"/>
        </w:rPr>
        <w:t>的通知》（财预〔2020〕10号）要求，参考设定的绩效目标，结合项目的实施内容和特点进行设计，从决策、过程、产出、效益等方面对2024年高龄长寿补贴项目进行综合绩效评价。</w:t>
      </w:r>
    </w:p>
    <w:p w14:paraId="705DB83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（三）绩效评价方法及过程</w:t>
      </w:r>
    </w:p>
    <w:p w14:paraId="375DB20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区财政局根据财政支出绩效评价指标体系及项目的实际情况设计指标体系进行评价，组织相关人员对该项目进行评价检查。</w:t>
      </w:r>
    </w:p>
    <w:p w14:paraId="75C9B206">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1.资料收集。</w:t>
      </w:r>
      <w:r>
        <w:rPr>
          <w:rFonts w:hint="default" w:ascii="Times New Roman" w:hAnsi="Times New Roman" w:eastAsia="方正仿宋_GBK" w:cs="Times New Roman"/>
          <w:spacing w:val="0"/>
          <w:sz w:val="32"/>
          <w:szCs w:val="32"/>
          <w:lang w:val="en-US" w:eastAsia="zh-CN"/>
        </w:rPr>
        <w:t>梳理项目资料，核实项目情况，统计项目数据。</w:t>
      </w:r>
    </w:p>
    <w:p w14:paraId="6312F86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2.绩效评价。</w:t>
      </w:r>
      <w:r>
        <w:rPr>
          <w:rFonts w:hint="default" w:ascii="Times New Roman" w:hAnsi="Times New Roman" w:eastAsia="方正仿宋_GBK" w:cs="Times New Roman"/>
          <w:spacing w:val="0"/>
          <w:sz w:val="32"/>
          <w:szCs w:val="32"/>
          <w:lang w:val="en-US" w:eastAsia="zh-CN"/>
        </w:rPr>
        <w:t>根据资料收集的情况，按照支出绩效评价指标体系，对项目概况、项目资金使用、管理、实施情况以及项目的绩效情况进行分析，对各项考评指标进行评价。</w:t>
      </w:r>
    </w:p>
    <w:p w14:paraId="41A9BA4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3.撰写报告。</w:t>
      </w:r>
      <w:r>
        <w:rPr>
          <w:rFonts w:hint="default" w:ascii="Times New Roman" w:hAnsi="Times New Roman" w:eastAsia="方正仿宋_GBK" w:cs="Times New Roman"/>
          <w:spacing w:val="0"/>
          <w:sz w:val="32"/>
          <w:szCs w:val="32"/>
          <w:lang w:val="en-US" w:eastAsia="zh-CN"/>
        </w:rPr>
        <w:t>结合项目定性与定量评价分析，得出评价结论，并撰写评价报告。</w:t>
      </w:r>
    </w:p>
    <w:p w14:paraId="20A609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40FF309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pacing w:val="0"/>
          <w:sz w:val="32"/>
          <w:szCs w:val="32"/>
          <w:lang w:val="en-US" w:eastAsia="zh-CN"/>
        </w:rPr>
        <w:t>总体来看，2024年高龄长寿补贴专项经费绩效目标量化具体、合理，管理制度健全，综合效益明显，总体绩效评价良好，评价得分98分。具体评价情况见下表。</w:t>
      </w:r>
    </w:p>
    <w:p w14:paraId="070A446D">
      <w:pPr>
        <w:keepNext w:val="0"/>
        <w:keepLines w:val="0"/>
        <w:pageBreakBefore w:val="0"/>
        <w:widowControl w:val="0"/>
        <w:kinsoku/>
        <w:wordWrap/>
        <w:overflowPunct/>
        <w:topLinePunct w:val="0"/>
        <w:autoSpaceDE/>
        <w:autoSpaceDN/>
        <w:bidi w:val="0"/>
        <w:adjustRightInd w:val="0"/>
        <w:snapToGrid w:val="0"/>
        <w:spacing w:before="93" w:beforeLines="30" w:after="93" w:afterLines="30" w:line="240" w:lineRule="auto"/>
        <w:jc w:val="center"/>
        <w:rPr>
          <w:rFonts w:hint="default" w:ascii="Times New Roman" w:hAnsi="Times New Roman" w:eastAsia="方正仿宋_GBK" w:cs="Times New Roman"/>
          <w:color w:val="auto"/>
          <w:sz w:val="28"/>
          <w:szCs w:val="28"/>
          <w:highlight w:val="none"/>
          <w:shd w:val="clear" w:color="auto" w:fill="auto"/>
        </w:rPr>
      </w:pPr>
      <w:r>
        <w:rPr>
          <w:rFonts w:hint="default" w:ascii="Times New Roman" w:hAnsi="Times New Roman" w:eastAsia="仿宋_GB2312" w:cs="Times New Roman"/>
          <w:b/>
          <w:color w:val="auto"/>
          <w:sz w:val="28"/>
          <w:szCs w:val="28"/>
          <w:highlight w:val="none"/>
          <w:shd w:val="clear" w:color="auto" w:fill="auto"/>
          <w:lang w:val="zh-CN"/>
        </w:rPr>
        <w:t>202</w:t>
      </w:r>
      <w:r>
        <w:rPr>
          <w:rFonts w:hint="default" w:ascii="Times New Roman" w:hAnsi="Times New Roman" w:eastAsia="仿宋_GB2312" w:cs="Times New Roman"/>
          <w:b/>
          <w:color w:val="auto"/>
          <w:sz w:val="28"/>
          <w:szCs w:val="28"/>
          <w:highlight w:val="none"/>
          <w:shd w:val="clear" w:color="auto" w:fill="auto"/>
          <w:lang w:val="en-US" w:eastAsia="zh-CN"/>
        </w:rPr>
        <w:t>4</w:t>
      </w:r>
      <w:r>
        <w:rPr>
          <w:rFonts w:hint="default" w:ascii="Times New Roman" w:hAnsi="Times New Roman" w:eastAsia="方正仿宋_GBK" w:cs="Times New Roman"/>
          <w:b/>
          <w:color w:val="auto"/>
          <w:sz w:val="28"/>
          <w:szCs w:val="28"/>
          <w:highlight w:val="none"/>
          <w:shd w:val="clear" w:color="auto" w:fill="auto"/>
          <w:lang w:val="zh-CN"/>
        </w:rPr>
        <w:t>年高龄长寿补贴专项经费绩效得分表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00"/>
        <w:gridCol w:w="1988"/>
        <w:gridCol w:w="1852"/>
        <w:gridCol w:w="2112"/>
      </w:tblGrid>
      <w:tr w14:paraId="5200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455" w:type="dxa"/>
            <w:gridSpan w:val="3"/>
            <w:noWrap w:val="0"/>
            <w:vAlign w:val="center"/>
          </w:tcPr>
          <w:p w14:paraId="34F8162A">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绩效评价指标</w:t>
            </w:r>
          </w:p>
        </w:tc>
        <w:tc>
          <w:tcPr>
            <w:tcW w:w="1852" w:type="dxa"/>
            <w:vMerge w:val="restart"/>
            <w:noWrap w:val="0"/>
            <w:vAlign w:val="center"/>
          </w:tcPr>
          <w:p w14:paraId="65A61BD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指标分值</w:t>
            </w:r>
          </w:p>
        </w:tc>
        <w:tc>
          <w:tcPr>
            <w:tcW w:w="2112" w:type="dxa"/>
            <w:vMerge w:val="restart"/>
            <w:noWrap w:val="0"/>
            <w:vAlign w:val="center"/>
          </w:tcPr>
          <w:p w14:paraId="6B30CEF4">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得分</w:t>
            </w:r>
          </w:p>
        </w:tc>
      </w:tr>
      <w:tr w14:paraId="3622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67" w:type="dxa"/>
            <w:noWrap w:val="0"/>
            <w:vAlign w:val="center"/>
          </w:tcPr>
          <w:p w14:paraId="29FB72A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一级指标</w:t>
            </w:r>
          </w:p>
        </w:tc>
        <w:tc>
          <w:tcPr>
            <w:tcW w:w="1200" w:type="dxa"/>
            <w:noWrap w:val="0"/>
            <w:vAlign w:val="center"/>
          </w:tcPr>
          <w:p w14:paraId="2121FA3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二级指标</w:t>
            </w:r>
          </w:p>
        </w:tc>
        <w:tc>
          <w:tcPr>
            <w:tcW w:w="1988" w:type="dxa"/>
            <w:noWrap w:val="0"/>
            <w:vAlign w:val="center"/>
          </w:tcPr>
          <w:p w14:paraId="4EDC565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三级指标</w:t>
            </w:r>
          </w:p>
        </w:tc>
        <w:tc>
          <w:tcPr>
            <w:tcW w:w="1852" w:type="dxa"/>
            <w:vMerge w:val="continue"/>
            <w:noWrap w:val="0"/>
            <w:vAlign w:val="center"/>
          </w:tcPr>
          <w:p w14:paraId="07349395">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c>
          <w:tcPr>
            <w:tcW w:w="2112" w:type="dxa"/>
            <w:vMerge w:val="continue"/>
            <w:noWrap w:val="0"/>
            <w:vAlign w:val="center"/>
          </w:tcPr>
          <w:p w14:paraId="1367F59D">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r>
      <w:tr w14:paraId="032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restart"/>
            <w:noWrap w:val="0"/>
            <w:vAlign w:val="center"/>
          </w:tcPr>
          <w:p w14:paraId="10425BA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通用指标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54</w:t>
            </w:r>
            <w:r>
              <w:rPr>
                <w:rFonts w:hint="default" w:ascii="Times New Roman" w:hAnsi="Times New Roman" w:eastAsia="方正仿宋_GBK" w:cs="Times New Roman"/>
                <w:sz w:val="21"/>
                <w:szCs w:val="21"/>
                <w:lang w:val="en-US" w:eastAsia="zh-CN"/>
              </w:rPr>
              <w:t>分）</w:t>
            </w:r>
          </w:p>
        </w:tc>
        <w:tc>
          <w:tcPr>
            <w:tcW w:w="1200" w:type="dxa"/>
            <w:vMerge w:val="restart"/>
            <w:noWrap w:val="0"/>
            <w:vAlign w:val="center"/>
          </w:tcPr>
          <w:p w14:paraId="1802723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项目决策</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13E1275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决策程序</w:t>
            </w:r>
          </w:p>
        </w:tc>
        <w:tc>
          <w:tcPr>
            <w:tcW w:w="1852" w:type="dxa"/>
            <w:noWrap w:val="0"/>
            <w:vAlign w:val="center"/>
          </w:tcPr>
          <w:p w14:paraId="2F1C5D6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6</w:t>
            </w:r>
          </w:p>
        </w:tc>
        <w:tc>
          <w:tcPr>
            <w:tcW w:w="2112" w:type="dxa"/>
            <w:noWrap w:val="0"/>
            <w:vAlign w:val="center"/>
          </w:tcPr>
          <w:p w14:paraId="47D2950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6</w:t>
            </w:r>
          </w:p>
        </w:tc>
      </w:tr>
      <w:tr w14:paraId="397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6572037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5C636D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1022178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规划论证</w:t>
            </w:r>
          </w:p>
        </w:tc>
        <w:tc>
          <w:tcPr>
            <w:tcW w:w="1852" w:type="dxa"/>
            <w:noWrap w:val="0"/>
            <w:vAlign w:val="center"/>
          </w:tcPr>
          <w:p w14:paraId="38C7699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487DDE0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7EB2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1E8B7B5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1B8E20E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275C3C9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资金投向</w:t>
            </w:r>
          </w:p>
        </w:tc>
        <w:tc>
          <w:tcPr>
            <w:tcW w:w="1852" w:type="dxa"/>
            <w:noWrap w:val="0"/>
            <w:vAlign w:val="center"/>
          </w:tcPr>
          <w:p w14:paraId="1931FDD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450DC87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7EF2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244577E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restart"/>
            <w:noWrap w:val="0"/>
            <w:vAlign w:val="center"/>
          </w:tcPr>
          <w:p w14:paraId="4D4C7DE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项目管理</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18</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6DC463C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制度办法</w:t>
            </w:r>
          </w:p>
        </w:tc>
        <w:tc>
          <w:tcPr>
            <w:tcW w:w="1852" w:type="dxa"/>
            <w:noWrap w:val="0"/>
            <w:vAlign w:val="center"/>
          </w:tcPr>
          <w:p w14:paraId="07001CC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2112" w:type="dxa"/>
            <w:noWrap w:val="0"/>
            <w:vAlign w:val="center"/>
          </w:tcPr>
          <w:p w14:paraId="4AF4E07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14:paraId="3EDC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029C616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3D5543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5FD4951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分配管理</w:t>
            </w:r>
          </w:p>
        </w:tc>
        <w:tc>
          <w:tcPr>
            <w:tcW w:w="1852" w:type="dxa"/>
            <w:noWrap w:val="0"/>
            <w:vAlign w:val="center"/>
          </w:tcPr>
          <w:p w14:paraId="435BFD1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4ACEFCF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r>
      <w:tr w14:paraId="0CE9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2F6ED90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00C9ACC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3125BE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绩效监管</w:t>
            </w:r>
          </w:p>
        </w:tc>
        <w:tc>
          <w:tcPr>
            <w:tcW w:w="1852" w:type="dxa"/>
            <w:noWrap w:val="0"/>
            <w:vAlign w:val="center"/>
          </w:tcPr>
          <w:p w14:paraId="549250B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74A3ABA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r>
      <w:tr w14:paraId="7F50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723C1D0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restart"/>
            <w:noWrap w:val="0"/>
            <w:vAlign w:val="center"/>
          </w:tcPr>
          <w:p w14:paraId="0041345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项目实施</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30BB71E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预算执行</w:t>
            </w:r>
          </w:p>
        </w:tc>
        <w:tc>
          <w:tcPr>
            <w:tcW w:w="1852" w:type="dxa"/>
            <w:noWrap w:val="0"/>
            <w:vAlign w:val="center"/>
          </w:tcPr>
          <w:p w14:paraId="483080A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192CB40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602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07C64F3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00FFF8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3783152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资金使用</w:t>
            </w:r>
          </w:p>
        </w:tc>
        <w:tc>
          <w:tcPr>
            <w:tcW w:w="1852" w:type="dxa"/>
            <w:noWrap w:val="0"/>
            <w:vAlign w:val="center"/>
          </w:tcPr>
          <w:p w14:paraId="2AE9D92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2112" w:type="dxa"/>
            <w:noWrap w:val="0"/>
            <w:vAlign w:val="center"/>
          </w:tcPr>
          <w:p w14:paraId="4D27CBB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r>
      <w:tr w14:paraId="4EE9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0AC83FC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restart"/>
            <w:noWrap w:val="0"/>
            <w:vAlign w:val="center"/>
          </w:tcPr>
          <w:p w14:paraId="2CD15B0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项目结果</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9</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531C361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目标完成</w:t>
            </w:r>
          </w:p>
        </w:tc>
        <w:tc>
          <w:tcPr>
            <w:tcW w:w="1852" w:type="dxa"/>
            <w:noWrap w:val="0"/>
            <w:vAlign w:val="center"/>
          </w:tcPr>
          <w:p w14:paraId="2A824A5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2112" w:type="dxa"/>
            <w:noWrap w:val="0"/>
            <w:vAlign w:val="center"/>
          </w:tcPr>
          <w:p w14:paraId="351DF24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r>
      <w:tr w14:paraId="3F20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5A635D4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74A7676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6F1DF0A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完成时效</w:t>
            </w:r>
          </w:p>
        </w:tc>
        <w:tc>
          <w:tcPr>
            <w:tcW w:w="1852" w:type="dxa"/>
            <w:noWrap w:val="0"/>
            <w:vAlign w:val="center"/>
          </w:tcPr>
          <w:p w14:paraId="11A7D01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2112" w:type="dxa"/>
            <w:noWrap w:val="0"/>
            <w:vAlign w:val="center"/>
          </w:tcPr>
          <w:p w14:paraId="20120EB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r>
      <w:tr w14:paraId="0474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restart"/>
            <w:noWrap w:val="0"/>
            <w:vAlign w:val="center"/>
          </w:tcPr>
          <w:p w14:paraId="7D2D0ED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专用指标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lang w:val="en-US" w:eastAsia="zh-CN"/>
              </w:rPr>
              <w:t>分）</w:t>
            </w:r>
          </w:p>
        </w:tc>
        <w:tc>
          <w:tcPr>
            <w:tcW w:w="1200" w:type="dxa"/>
            <w:vMerge w:val="restart"/>
            <w:noWrap w:val="0"/>
            <w:vAlign w:val="center"/>
          </w:tcPr>
          <w:p w14:paraId="320D50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民生保障</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30</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75832BA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区域均衡性</w:t>
            </w:r>
          </w:p>
        </w:tc>
        <w:tc>
          <w:tcPr>
            <w:tcW w:w="1852" w:type="dxa"/>
            <w:noWrap w:val="0"/>
            <w:vAlign w:val="center"/>
          </w:tcPr>
          <w:p w14:paraId="4477342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4A0EA47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w:t>
            </w:r>
          </w:p>
        </w:tc>
      </w:tr>
      <w:tr w14:paraId="2786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16771CB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22A48BF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2984BBC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标准合理性</w:t>
            </w:r>
          </w:p>
        </w:tc>
        <w:tc>
          <w:tcPr>
            <w:tcW w:w="1852" w:type="dxa"/>
            <w:noWrap w:val="0"/>
            <w:vAlign w:val="center"/>
          </w:tcPr>
          <w:p w14:paraId="6DE042F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72C95ED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r>
      <w:tr w14:paraId="0AB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vMerge w:val="continue"/>
            <w:noWrap w:val="0"/>
            <w:vAlign w:val="center"/>
          </w:tcPr>
          <w:p w14:paraId="4E09504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200" w:type="dxa"/>
            <w:vMerge w:val="continue"/>
            <w:noWrap w:val="0"/>
            <w:vAlign w:val="center"/>
          </w:tcPr>
          <w:p w14:paraId="42A14BD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01FB00D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农户满意度</w:t>
            </w:r>
          </w:p>
        </w:tc>
        <w:tc>
          <w:tcPr>
            <w:tcW w:w="1852" w:type="dxa"/>
            <w:noWrap w:val="0"/>
            <w:vAlign w:val="center"/>
          </w:tcPr>
          <w:p w14:paraId="7748240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112" w:type="dxa"/>
            <w:noWrap w:val="0"/>
            <w:vAlign w:val="center"/>
          </w:tcPr>
          <w:p w14:paraId="4749971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r>
      <w:tr w14:paraId="1A2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7" w:type="dxa"/>
            <w:noWrap w:val="0"/>
            <w:vAlign w:val="center"/>
          </w:tcPr>
          <w:p w14:paraId="2B52D75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个性指标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lang w:val="en-US" w:eastAsia="zh-CN"/>
              </w:rPr>
              <w:t>分）</w:t>
            </w:r>
          </w:p>
        </w:tc>
        <w:tc>
          <w:tcPr>
            <w:tcW w:w="1200" w:type="dxa"/>
            <w:noWrap w:val="0"/>
            <w:vAlign w:val="center"/>
          </w:tcPr>
          <w:p w14:paraId="5EEB38C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项目效益（</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16</w:t>
            </w:r>
            <w:r>
              <w:rPr>
                <w:rFonts w:hint="default" w:ascii="Times New Roman" w:hAnsi="Times New Roman" w:eastAsia="方正仿宋_GBK" w:cs="Times New Roman"/>
                <w:sz w:val="21"/>
                <w:szCs w:val="21"/>
                <w:lang w:val="en-US" w:eastAsia="zh-CN"/>
              </w:rPr>
              <w:t>）</w:t>
            </w:r>
          </w:p>
        </w:tc>
        <w:tc>
          <w:tcPr>
            <w:tcW w:w="1988" w:type="dxa"/>
            <w:noWrap w:val="0"/>
            <w:vAlign w:val="center"/>
          </w:tcPr>
          <w:p w14:paraId="342A9C1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提高老龄人生活</w:t>
            </w:r>
            <w:r>
              <w:rPr>
                <w:rFonts w:hint="eastAsia"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lang w:val="en-US" w:eastAsia="zh-CN"/>
              </w:rPr>
              <w:t>质量</w:t>
            </w:r>
          </w:p>
        </w:tc>
        <w:tc>
          <w:tcPr>
            <w:tcW w:w="1852" w:type="dxa"/>
            <w:noWrap w:val="0"/>
            <w:vAlign w:val="center"/>
          </w:tcPr>
          <w:p w14:paraId="55C7665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w:t>
            </w:r>
          </w:p>
        </w:tc>
        <w:tc>
          <w:tcPr>
            <w:tcW w:w="2112" w:type="dxa"/>
            <w:noWrap w:val="0"/>
            <w:vAlign w:val="center"/>
          </w:tcPr>
          <w:p w14:paraId="41859C4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w:t>
            </w:r>
          </w:p>
        </w:tc>
      </w:tr>
      <w:tr w14:paraId="7ED4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7" w:type="dxa"/>
            <w:gridSpan w:val="2"/>
            <w:vMerge w:val="restart"/>
            <w:noWrap w:val="0"/>
            <w:vAlign w:val="center"/>
          </w:tcPr>
          <w:p w14:paraId="04F41B6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扣分项</w:t>
            </w:r>
          </w:p>
          <w:p w14:paraId="2919746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r>
              <w:rPr>
                <w:rFonts w:hint="default" w:ascii="Times New Roman" w:hAnsi="Times New Roman" w:eastAsia="仿宋_GB2312" w:cs="Times New Roman"/>
                <w:b w:val="0"/>
                <w:bCs/>
                <w:color w:val="auto"/>
                <w:kern w:val="2"/>
                <w:sz w:val="21"/>
                <w:szCs w:val="21"/>
                <w:highlight w:val="none"/>
                <w:shd w:val="clear" w:color="auto" w:fill="auto"/>
                <w:lang w:val="en-US" w:eastAsia="zh-CN" w:bidi="ar-SA"/>
              </w:rPr>
              <w:t>10</w:t>
            </w:r>
            <w:r>
              <w:rPr>
                <w:rFonts w:hint="default" w:ascii="Times New Roman" w:hAnsi="Times New Roman" w:eastAsia="方正仿宋_GBK" w:cs="Times New Roman"/>
                <w:sz w:val="21"/>
                <w:szCs w:val="21"/>
                <w:lang w:val="en-US" w:eastAsia="zh-CN"/>
              </w:rPr>
              <w:t>分）</w:t>
            </w:r>
          </w:p>
        </w:tc>
        <w:tc>
          <w:tcPr>
            <w:tcW w:w="1988" w:type="dxa"/>
            <w:noWrap w:val="0"/>
            <w:vAlign w:val="center"/>
          </w:tcPr>
          <w:p w14:paraId="055B57F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绩效管理</w:t>
            </w:r>
          </w:p>
          <w:p w14:paraId="15A4D83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存在问题</w:t>
            </w:r>
          </w:p>
        </w:tc>
        <w:tc>
          <w:tcPr>
            <w:tcW w:w="1852" w:type="dxa"/>
            <w:noWrap w:val="0"/>
            <w:vAlign w:val="center"/>
          </w:tcPr>
          <w:p w14:paraId="35F0C93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2112" w:type="dxa"/>
            <w:noWrap w:val="0"/>
            <w:vAlign w:val="center"/>
          </w:tcPr>
          <w:p w14:paraId="18181A6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7B05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7" w:type="dxa"/>
            <w:gridSpan w:val="2"/>
            <w:vMerge w:val="continue"/>
            <w:noWrap w:val="0"/>
            <w:vAlign w:val="center"/>
          </w:tcPr>
          <w:p w14:paraId="00B7E2DA">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仿宋_GBK" w:cs="Times New Roman"/>
                <w:sz w:val="21"/>
                <w:szCs w:val="21"/>
                <w:lang w:val="en-US" w:eastAsia="zh-CN"/>
              </w:rPr>
            </w:pPr>
          </w:p>
        </w:tc>
        <w:tc>
          <w:tcPr>
            <w:tcW w:w="1988" w:type="dxa"/>
            <w:noWrap w:val="0"/>
            <w:vAlign w:val="center"/>
          </w:tcPr>
          <w:p w14:paraId="152B7DA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pacing w:val="-6"/>
                <w:sz w:val="21"/>
                <w:szCs w:val="21"/>
                <w:lang w:val="en-US" w:eastAsia="zh-CN"/>
              </w:rPr>
              <w:t>被评价部门配合度</w:t>
            </w:r>
          </w:p>
        </w:tc>
        <w:tc>
          <w:tcPr>
            <w:tcW w:w="1852" w:type="dxa"/>
            <w:noWrap w:val="0"/>
            <w:vAlign w:val="center"/>
          </w:tcPr>
          <w:p w14:paraId="2DF1AD5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2112" w:type="dxa"/>
            <w:noWrap w:val="0"/>
            <w:vAlign w:val="center"/>
          </w:tcPr>
          <w:p w14:paraId="4F01D98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4BB2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5" w:type="dxa"/>
            <w:gridSpan w:val="3"/>
            <w:noWrap/>
            <w:vAlign w:val="center"/>
          </w:tcPr>
          <w:p w14:paraId="5280721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lang w:val="en-US" w:eastAsia="zh-CN"/>
              </w:rPr>
              <w:t>合计</w:t>
            </w:r>
          </w:p>
        </w:tc>
        <w:tc>
          <w:tcPr>
            <w:tcW w:w="1852" w:type="dxa"/>
            <w:noWrap/>
            <w:vAlign w:val="center"/>
          </w:tcPr>
          <w:p w14:paraId="4B076220">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仿宋_GB2312" w:cs="Times New Roman"/>
                <w:b/>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bCs/>
                <w:color w:val="auto"/>
                <w:kern w:val="2"/>
                <w:sz w:val="21"/>
                <w:szCs w:val="21"/>
                <w:highlight w:val="none"/>
                <w:shd w:val="clear" w:color="auto" w:fill="auto"/>
                <w:lang w:val="en-US" w:eastAsia="zh-CN" w:bidi="ar-SA"/>
              </w:rPr>
              <w:t>100</w:t>
            </w:r>
          </w:p>
        </w:tc>
        <w:tc>
          <w:tcPr>
            <w:tcW w:w="2112" w:type="dxa"/>
            <w:noWrap/>
            <w:vAlign w:val="center"/>
          </w:tcPr>
          <w:p w14:paraId="3E695022">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仿宋_GB2312" w:cs="Times New Roman"/>
                <w:b/>
                <w:bCs/>
                <w:color w:val="auto"/>
                <w:kern w:val="2"/>
                <w:sz w:val="21"/>
                <w:szCs w:val="21"/>
                <w:highlight w:val="none"/>
                <w:shd w:val="clear" w:color="auto" w:fill="auto"/>
                <w:lang w:val="en-US" w:eastAsia="zh-CN" w:bidi="ar-SA"/>
              </w:rPr>
            </w:pPr>
            <w:r>
              <w:rPr>
                <w:rFonts w:hint="default" w:ascii="Times New Roman" w:hAnsi="Times New Roman" w:eastAsia="仿宋_GB2312" w:cs="Times New Roman"/>
                <w:b/>
                <w:bCs/>
                <w:color w:val="auto"/>
                <w:kern w:val="2"/>
                <w:sz w:val="21"/>
                <w:szCs w:val="21"/>
                <w:highlight w:val="none"/>
                <w:shd w:val="clear" w:color="auto" w:fill="auto"/>
                <w:lang w:val="en-US" w:eastAsia="zh-CN" w:bidi="ar-SA"/>
              </w:rPr>
              <w:t>98</w:t>
            </w:r>
          </w:p>
        </w:tc>
      </w:tr>
    </w:tbl>
    <w:p w14:paraId="531FCE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62E2EFDF">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（一）项目决策情况</w:t>
      </w:r>
    </w:p>
    <w:p w14:paraId="0943994B">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该项目由区民政局根据相关规定纳入2024年年初部门预算，由区财政局审核后出具正式预算批复。项目批复预算资金279.51万元，年底据实结算。该项目设立依据充分，符合政策文件有关要求，立项程序合规，目标设定切实可行，申报内容与具体实施内容相符，申报目标合理可行。</w:t>
      </w:r>
    </w:p>
    <w:p w14:paraId="35851CE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（二）项目过程情况</w:t>
      </w:r>
    </w:p>
    <w:p w14:paraId="0A3E156D">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该项目属于人员补贴经费范围，项目组织架构与内控管理组织架构一致，主要责任人为单位主要负责人，分管责任人为财务分管领导和业务分管领导，项目实施责任人为业务股室主要负责人。实施流程由业务股室进行的相关资料收集审核，分管领导复核，单位主要负责人终审。资金支付由业务股室通过天府救助通智慧救助平台推送惠民惠农资金一卡通审批系统经办</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业务股室审核</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分管领导审核</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财政局归口股室审核</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财务岗拨付。</w:t>
      </w:r>
    </w:p>
    <w:p w14:paraId="051476B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（三）项目产出情况</w:t>
      </w:r>
    </w:p>
    <w:p w14:paraId="7342B734">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color w:val="auto"/>
          <w:sz w:val="33"/>
          <w:szCs w:val="33"/>
          <w:highlight w:val="none"/>
          <w:shd w:val="clear" w:color="auto" w:fill="auto"/>
        </w:rPr>
      </w:pPr>
      <w:r>
        <w:rPr>
          <w:rFonts w:hint="default" w:ascii="Times New Roman" w:hAnsi="Times New Roman" w:eastAsia="方正仿宋_GBK" w:cs="Times New Roman"/>
          <w:spacing w:val="0"/>
          <w:sz w:val="32"/>
          <w:szCs w:val="32"/>
          <w:lang w:val="en-US" w:eastAsia="zh-CN"/>
        </w:rPr>
        <w:t>2024年累计发放高龄津贴55955人次、458.91万元，按标准足额及时发放，发放率达到100%。</w:t>
      </w:r>
    </w:p>
    <w:p w14:paraId="333AE6C0">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（四）项目效益情况</w:t>
      </w:r>
    </w:p>
    <w:p w14:paraId="64001FA3">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zh-CN" w:eastAsia="zh-CN"/>
        </w:rPr>
        <w:t>一是</w:t>
      </w:r>
      <w:r>
        <w:rPr>
          <w:rFonts w:hint="default" w:ascii="Times New Roman" w:hAnsi="Times New Roman" w:eastAsia="方正仿宋_GBK" w:cs="Times New Roman"/>
          <w:spacing w:val="0"/>
          <w:sz w:val="32"/>
          <w:szCs w:val="32"/>
          <w:lang w:val="zh-CN" w:eastAsia="zh-CN"/>
        </w:rPr>
        <w:t>提高老年人生活质量。随着年龄的增长，老年人的身体机能逐渐下降，生活自理能力减弱，医疗、护理等费用相应增加。高龄补贴的增加有助于缓解老年人的经济压力，使他们能够更好地应对生活成本，提高生活质量。</w:t>
      </w:r>
      <w:r>
        <w:rPr>
          <w:rFonts w:hint="default" w:ascii="Times New Roman" w:hAnsi="Times New Roman" w:eastAsia="方正仿宋_GBK" w:cs="Times New Roman"/>
          <w:b/>
          <w:bCs/>
          <w:spacing w:val="0"/>
          <w:sz w:val="32"/>
          <w:szCs w:val="32"/>
          <w:lang w:val="zh-CN" w:eastAsia="zh-CN"/>
        </w:rPr>
        <w:t>二是</w:t>
      </w:r>
      <w:r>
        <w:rPr>
          <w:rFonts w:hint="default" w:ascii="Times New Roman" w:hAnsi="Times New Roman" w:eastAsia="方正仿宋_GBK" w:cs="Times New Roman"/>
          <w:spacing w:val="0"/>
          <w:sz w:val="32"/>
          <w:szCs w:val="32"/>
          <w:lang w:val="zh-CN" w:eastAsia="zh-CN"/>
        </w:rPr>
        <w:t>增强老年人幸福感。高龄补贴的发放不仅在物质层面上给予老年人帮助，更在精神层面上让他们感受到社会的关爱和尊重。这种精神层面的关怀对于提高老年人的幸福感和满足感具有重要意义。</w:t>
      </w:r>
      <w:r>
        <w:rPr>
          <w:rFonts w:hint="default" w:ascii="Times New Roman" w:hAnsi="Times New Roman" w:eastAsia="方正仿宋_GBK" w:cs="Times New Roman"/>
          <w:b/>
          <w:bCs/>
          <w:spacing w:val="0"/>
          <w:sz w:val="32"/>
          <w:szCs w:val="32"/>
          <w:lang w:val="zh-CN" w:eastAsia="zh-CN"/>
        </w:rPr>
        <w:t>三是</w:t>
      </w:r>
      <w:r>
        <w:rPr>
          <w:rFonts w:hint="default" w:ascii="Times New Roman" w:hAnsi="Times New Roman" w:eastAsia="方正仿宋_GBK" w:cs="Times New Roman"/>
          <w:spacing w:val="0"/>
          <w:sz w:val="32"/>
          <w:szCs w:val="32"/>
          <w:lang w:val="zh-CN" w:eastAsia="zh-CN"/>
        </w:rPr>
        <w:t>促进社会和谐稳定。老年人是社会的重要组成部分，他们的生活质量和社会地位直接影响到社会的和谐稳定。高龄补贴的提高有助于增强老年人的社会认同感和归属感，从而促进社会的和谐稳定。</w:t>
      </w:r>
    </w:p>
    <w:p w14:paraId="59A3CA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13A807D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zh-CN" w:eastAsia="zh-CN"/>
        </w:rPr>
      </w:pPr>
      <w:r>
        <w:rPr>
          <w:rFonts w:hint="default" w:ascii="Times New Roman" w:hAnsi="Times New Roman" w:eastAsia="方正仿宋_GBK" w:cs="Times New Roman"/>
          <w:spacing w:val="0"/>
          <w:sz w:val="32"/>
          <w:szCs w:val="32"/>
          <w:lang w:val="en-US" w:eastAsia="zh-CN"/>
        </w:rPr>
        <w:t>高龄津贴项目效果明显，申报及监管制度较为完善；资金保障到位、发放及时，群众满意度良好；政策宣传不断推进，群众对政策的知晓率逐步提高。项目实施以来，一定程度上有效解决了高龄及低保老人日常生活保障问题，有效提高老年人的生活质量。但也存在一些问题：</w:t>
      </w:r>
      <w:r>
        <w:rPr>
          <w:rFonts w:hint="default" w:ascii="Times New Roman" w:hAnsi="Times New Roman" w:eastAsia="方正仿宋_GBK" w:cs="Times New Roman"/>
          <w:b/>
          <w:bCs/>
          <w:spacing w:val="0"/>
          <w:sz w:val="32"/>
          <w:szCs w:val="32"/>
          <w:lang w:val="en-US" w:eastAsia="zh-CN"/>
        </w:rPr>
        <w:t>一是</w:t>
      </w:r>
      <w:r>
        <w:rPr>
          <w:rFonts w:hint="default" w:ascii="Times New Roman" w:hAnsi="Times New Roman" w:eastAsia="方正仿宋_GBK" w:cs="Times New Roman"/>
          <w:spacing w:val="0"/>
          <w:sz w:val="32"/>
          <w:szCs w:val="32"/>
          <w:lang w:val="zh-CN" w:eastAsia="zh-CN"/>
        </w:rPr>
        <w:t>个别镇（街道）、村（社区）民政工作人员业务能力不强，对辖区老年人情况变化掌握、上报不及时，导致系统数据不精准、变更不及时。</w:t>
      </w:r>
      <w:r>
        <w:rPr>
          <w:rFonts w:hint="default" w:ascii="Times New Roman" w:hAnsi="Times New Roman" w:eastAsia="方正仿宋_GBK" w:cs="Times New Roman"/>
          <w:b/>
          <w:bCs/>
          <w:spacing w:val="0"/>
          <w:sz w:val="32"/>
          <w:szCs w:val="32"/>
          <w:lang w:val="en-US" w:eastAsia="zh-CN"/>
        </w:rPr>
        <w:t>二是</w:t>
      </w:r>
      <w:r>
        <w:rPr>
          <w:rFonts w:hint="default" w:ascii="Times New Roman" w:hAnsi="Times New Roman" w:eastAsia="方正仿宋_GBK" w:cs="Times New Roman"/>
          <w:spacing w:val="0"/>
          <w:sz w:val="32"/>
          <w:szCs w:val="32"/>
          <w:lang w:val="zh-CN" w:eastAsia="zh-CN"/>
        </w:rPr>
        <w:t>部分老人银行卡信息变动后不及时申报，影响资金按时发放。</w:t>
      </w:r>
    </w:p>
    <w:p w14:paraId="525271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六、有关建议</w:t>
      </w:r>
    </w:p>
    <w:p w14:paraId="2F63208E">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一是</w:t>
      </w:r>
      <w:r>
        <w:rPr>
          <w:rFonts w:hint="default" w:ascii="Times New Roman" w:hAnsi="Times New Roman" w:eastAsia="方正仿宋_GBK" w:cs="Times New Roman"/>
          <w:spacing w:val="0"/>
          <w:sz w:val="32"/>
          <w:szCs w:val="32"/>
          <w:lang w:val="zh-CN" w:eastAsia="zh-CN"/>
        </w:rPr>
        <w:t>加强各镇（街道）、村（社区）工作人员的培训，增强责任业务能力。</w:t>
      </w:r>
      <w:r>
        <w:rPr>
          <w:rFonts w:hint="default" w:ascii="Times New Roman" w:hAnsi="Times New Roman" w:eastAsia="方正仿宋_GBK" w:cs="Times New Roman"/>
          <w:b/>
          <w:bCs/>
          <w:spacing w:val="0"/>
          <w:sz w:val="32"/>
          <w:szCs w:val="32"/>
          <w:lang w:val="en-US" w:eastAsia="zh-CN"/>
        </w:rPr>
        <w:t>二是</w:t>
      </w:r>
      <w:r>
        <w:rPr>
          <w:rFonts w:hint="default" w:ascii="Times New Roman" w:hAnsi="Times New Roman" w:eastAsia="方正仿宋_GBK" w:cs="Times New Roman"/>
          <w:spacing w:val="0"/>
          <w:sz w:val="32"/>
          <w:szCs w:val="32"/>
          <w:lang w:val="en-US" w:eastAsia="zh-CN"/>
        </w:rPr>
        <w:t>进一步加强认证工作，建议各镇（街道）加强与属地派出所沟通，及时掌握老年人数据，确保补贴资金能够及时、准确地发放到老年人手中，防止资金流失和滥用。</w:t>
      </w:r>
    </w:p>
    <w:p w14:paraId="6A4CFB56">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74C6410">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53B3AA3A">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74E93CE6">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30D0F9E5">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08BD5BBE">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34D38848">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B0BFF45">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6F7D4752">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70835E6B">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C099042">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1A2FB8DA">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296359AE">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00E4574D">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048F6727">
      <w:pPr>
        <w:pStyle w:val="1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方正黑体_GBK" w:cs="Times New Roman"/>
          <w:b w:val="0"/>
          <w:kern w:val="2"/>
          <w:sz w:val="32"/>
          <w:szCs w:val="32"/>
          <w:lang w:val="en-US" w:eastAsia="zh-CN" w:bidi="ar-SA"/>
        </w:rPr>
      </w:pPr>
    </w:p>
    <w:p w14:paraId="388CECCE">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附件8</w:t>
      </w:r>
    </w:p>
    <w:p w14:paraId="01A7CE10">
      <w:pPr>
        <w:keepNext w:val="0"/>
        <w:keepLines w:val="0"/>
        <w:pageBreakBefore w:val="0"/>
        <w:widowControl w:val="0"/>
        <w:tabs>
          <w:tab w:val="left" w:pos="3885"/>
        </w:tabs>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2024年计划生育服务资金绩效评价报告</w:t>
      </w:r>
    </w:p>
    <w:p w14:paraId="423E511C">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color w:val="auto"/>
          <w:sz w:val="32"/>
          <w:szCs w:val="32"/>
          <w:highlight w:val="none"/>
          <w:shd w:val="clear" w:color="auto" w:fill="auto"/>
        </w:rPr>
      </w:pPr>
    </w:p>
    <w:p w14:paraId="6405F09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一、基本情况</w:t>
      </w:r>
    </w:p>
    <w:p w14:paraId="40778CAF">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（一）项目概况</w:t>
      </w:r>
    </w:p>
    <w:p w14:paraId="600D5671">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lang w:val="en-US" w:eastAsia="zh-CN"/>
        </w:rPr>
        <w:t>2024年计划生育服务资金，主要用于兑现特别扶助伤残死亡家庭扶助、特别扶助（其他）家庭扶助、特别扶助伤残死亡家庭交通补贴金、独生子女父母奖励金、西部地区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少生快富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特别扶助伤残死亡家庭养老保险。2024年计划生育服务资金为756.05万元，其中中央资金358.64万元，省级资金140.39万元，市级资金69.07万元，区级资金188.20万元。截至2024年12月31日，项目资金实际支付756.22万元，支付率为99.98%。</w:t>
      </w:r>
    </w:p>
    <w:p w14:paraId="058B932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（二）项目绩效目标</w:t>
      </w:r>
    </w:p>
    <w:p w14:paraId="767E343A">
      <w:pPr>
        <w:keepNext w:val="0"/>
        <w:keepLines w:val="0"/>
        <w:pageBreakBefore w:val="0"/>
        <w:widowControl w:val="0"/>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实施农村计划生育家庭奖励扶助制度，解决农村独生子女和双女家庭的养老问题，提高家庭发展能力。实施计划生育家庭特别扶助制度，缓解计划生育特殊家庭在生产、生活、医疗和养老等方面的困难，保障和改善民生，促进社会和谐。实施西部地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少生快富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工程，改善计划生育家庭生产、生活状况，引导和帮助计划生育家庭发展生产。</w:t>
      </w:r>
    </w:p>
    <w:p w14:paraId="02F4AEE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二、绩效评价工作开展情况</w:t>
      </w:r>
    </w:p>
    <w:p w14:paraId="1791699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（一）绩效评价目的、对象和范围</w:t>
      </w:r>
    </w:p>
    <w:p w14:paraId="394D8AF1">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计划生育服务项目的实施，目的是以利益补偿方式对独生子女伤残死亡家庭、计划生育手术并发症人员等人群进行奖励扶持，有效地促进基层计划生育工作的开展，提高计划生育家庭对国家计生政策的满意度，融洽干群关系，有力贯彻国家计划生育政策的执行。本次绩效评价通过对计划生育服务资金使用单位的管理、审核和目标达成情况，从决策、过程、产出、效益、满意度等维度对2024年度计划生育服务资金进行绩效评价，旨在总结工作成绩，发现实施管理中存在的问题和不足，提出改进意见和建议，强化项目管理，提高财政资金使用效益。</w:t>
      </w:r>
    </w:p>
    <w:p w14:paraId="139C1BE8">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（二）年度绩效评价原则、评价指标体系、评价方法、评价标准等</w:t>
      </w:r>
    </w:p>
    <w:p w14:paraId="54D4A082">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该专项资金绩效评价指标体系按照《财政部关于印发〈项目支出绩效评价管理办法〉的通知》（财预〔2020〕10号）要求，参考设定的绩效目标，结合项目的实施内容和特</w:t>
      </w:r>
      <w:r>
        <w:rPr>
          <w:rFonts w:hint="default" w:ascii="Times New Roman" w:hAnsi="Times New Roman" w:eastAsia="方正仿宋_GBK" w:cs="Times New Roman"/>
          <w:color w:val="auto"/>
          <w:spacing w:val="-6"/>
          <w:sz w:val="32"/>
          <w:szCs w:val="32"/>
          <w:lang w:val="en-US" w:eastAsia="zh-CN"/>
        </w:rPr>
        <w:t>点进行设计，从决策、过程、产出、效益等方面进行综合评价</w:t>
      </w:r>
      <w:r>
        <w:rPr>
          <w:rFonts w:hint="default" w:ascii="Times New Roman" w:hAnsi="Times New Roman" w:eastAsia="方正仿宋_GBK" w:cs="Times New Roman"/>
          <w:color w:val="auto"/>
          <w:sz w:val="32"/>
          <w:szCs w:val="32"/>
          <w:lang w:val="en-US" w:eastAsia="zh-CN"/>
        </w:rPr>
        <w:t>。</w:t>
      </w:r>
    </w:p>
    <w:p w14:paraId="63445462">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（三）绩效评价方法及过程</w:t>
      </w:r>
    </w:p>
    <w:p w14:paraId="61C08BCB">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绩效评价秉承科学公正、统筹兼顾、公开透明等原则，坚持定量与定性相结合的方式，综合运用成本效益分析法、比较法、因素分析法、公众评判法、标杆管理法等，分别依据计划标准、行业标准、历史标准等评价标准，对2024年计划生育服务资金进行全面绩效评价。</w:t>
      </w:r>
    </w:p>
    <w:p w14:paraId="02236C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三、综合评价情况及评价结论（附相关评分表）</w:t>
      </w:r>
    </w:p>
    <w:p w14:paraId="03C07DC8">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总体来看，2024年度计划生育服务资金管理制度健全，综合效益明显，总体绩效评价良好，评价得分96分。具体评价情况见下表。</w:t>
      </w:r>
    </w:p>
    <w:p w14:paraId="2199DFD3">
      <w:pPr>
        <w:keepNext w:val="0"/>
        <w:keepLines w:val="0"/>
        <w:pageBreakBefore w:val="0"/>
        <w:widowControl w:val="0"/>
        <w:kinsoku/>
        <w:wordWrap/>
        <w:overflowPunct/>
        <w:topLinePunct w:val="0"/>
        <w:autoSpaceDE/>
        <w:autoSpaceDN/>
        <w:bidi w:val="0"/>
        <w:adjustRightInd w:val="0"/>
        <w:snapToGrid w:val="0"/>
        <w:spacing w:before="175" w:beforeLines="30" w:after="175" w:afterLines="30" w:line="240" w:lineRule="auto"/>
        <w:ind w:firstLine="584" w:firstLineChars="200"/>
        <w:jc w:val="center"/>
        <w:textAlignment w:val="auto"/>
        <w:rPr>
          <w:rFonts w:hint="default" w:ascii="Times New Roman" w:hAnsi="Times New Roman" w:eastAsia="方正仿宋_GBK" w:cs="Times New Roman"/>
          <w:b/>
          <w:color w:val="auto"/>
          <w:sz w:val="28"/>
          <w:szCs w:val="28"/>
          <w:highlight w:val="none"/>
          <w:shd w:val="clear" w:color="auto" w:fill="auto"/>
          <w:lang w:val="zh-CN"/>
        </w:rPr>
      </w:pPr>
      <w:r>
        <w:rPr>
          <w:rFonts w:hint="default" w:ascii="Times New Roman" w:hAnsi="Times New Roman" w:eastAsia="方正仿宋_GBK" w:cs="Times New Roman"/>
          <w:color w:val="auto"/>
          <w:sz w:val="28"/>
          <w:szCs w:val="28"/>
          <w:lang w:val="zh-CN" w:eastAsia="zh-CN"/>
        </w:rPr>
        <w:t>202</w:t>
      </w: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b/>
          <w:color w:val="auto"/>
          <w:sz w:val="28"/>
          <w:szCs w:val="28"/>
          <w:highlight w:val="none"/>
          <w:shd w:val="clear" w:color="auto" w:fill="auto"/>
          <w:lang w:val="zh-CN"/>
        </w:rPr>
        <w:t>年度计划生育服务资金绩效得分表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210"/>
        <w:gridCol w:w="3038"/>
        <w:gridCol w:w="1247"/>
        <w:gridCol w:w="1109"/>
      </w:tblGrid>
      <w:tr w14:paraId="1107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699" w:type="pct"/>
            <w:gridSpan w:val="3"/>
            <w:noWrap w:val="0"/>
            <w:vAlign w:val="center"/>
          </w:tcPr>
          <w:p w14:paraId="5FA0582F">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绩效评价指标</w:t>
            </w:r>
          </w:p>
        </w:tc>
        <w:tc>
          <w:tcPr>
            <w:tcW w:w="688" w:type="pct"/>
            <w:vMerge w:val="restart"/>
            <w:noWrap w:val="0"/>
            <w:vAlign w:val="center"/>
          </w:tcPr>
          <w:p w14:paraId="587048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指标分值</w:t>
            </w:r>
          </w:p>
        </w:tc>
        <w:tc>
          <w:tcPr>
            <w:tcW w:w="612" w:type="pct"/>
            <w:vMerge w:val="restart"/>
            <w:noWrap w:val="0"/>
            <w:vAlign w:val="center"/>
          </w:tcPr>
          <w:p w14:paraId="7AF133E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得分</w:t>
            </w:r>
          </w:p>
        </w:tc>
      </w:tr>
      <w:tr w14:paraId="248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2" w:type="pct"/>
            <w:noWrap w:val="0"/>
            <w:vAlign w:val="center"/>
          </w:tcPr>
          <w:p w14:paraId="289C12C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一级指标</w:t>
            </w:r>
          </w:p>
        </w:tc>
        <w:tc>
          <w:tcPr>
            <w:tcW w:w="1220" w:type="pct"/>
            <w:noWrap w:val="0"/>
            <w:vAlign w:val="center"/>
          </w:tcPr>
          <w:p w14:paraId="0154926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二级指标</w:t>
            </w:r>
          </w:p>
        </w:tc>
        <w:tc>
          <w:tcPr>
            <w:tcW w:w="1677" w:type="pct"/>
            <w:noWrap w:val="0"/>
            <w:vAlign w:val="center"/>
          </w:tcPr>
          <w:p w14:paraId="76F56279">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r>
              <w:rPr>
                <w:rFonts w:hint="default" w:ascii="Times New Roman" w:hAnsi="Times New Roman" w:eastAsia="方正黑体_GBK" w:cs="Times New Roman"/>
                <w:b/>
                <w:bCs/>
                <w:sz w:val="21"/>
                <w:szCs w:val="21"/>
                <w:lang w:val="en-US" w:eastAsia="zh-CN"/>
              </w:rPr>
              <w:t>三级指标</w:t>
            </w:r>
          </w:p>
        </w:tc>
        <w:tc>
          <w:tcPr>
            <w:tcW w:w="688" w:type="pct"/>
            <w:vMerge w:val="continue"/>
            <w:noWrap w:val="0"/>
            <w:vAlign w:val="center"/>
          </w:tcPr>
          <w:p w14:paraId="19864CC7">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c>
          <w:tcPr>
            <w:tcW w:w="612" w:type="pct"/>
            <w:vMerge w:val="continue"/>
            <w:noWrap w:val="0"/>
            <w:vAlign w:val="center"/>
          </w:tcPr>
          <w:p w14:paraId="2767284E">
            <w:pPr>
              <w:pStyle w:val="15"/>
              <w:keepLines w:val="0"/>
              <w:pageBreakBefore w:val="0"/>
              <w:kinsoku/>
              <w:wordWrap/>
              <w:overflowPunct/>
              <w:topLinePunct w:val="0"/>
              <w:autoSpaceDE/>
              <w:autoSpaceDN/>
              <w:bidi w:val="0"/>
              <w:spacing w:line="240" w:lineRule="auto"/>
              <w:ind w:left="0" w:leftChars="0" w:firstLine="444" w:firstLineChars="200"/>
              <w:jc w:val="center"/>
              <w:textAlignment w:val="auto"/>
              <w:rPr>
                <w:rFonts w:hint="default" w:ascii="Times New Roman" w:hAnsi="Times New Roman" w:eastAsia="方正黑体_GBK" w:cs="Times New Roman"/>
                <w:b/>
                <w:bCs/>
                <w:sz w:val="21"/>
                <w:szCs w:val="21"/>
              </w:rPr>
            </w:pPr>
          </w:p>
        </w:tc>
      </w:tr>
      <w:tr w14:paraId="3162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restart"/>
            <w:noWrap w:val="0"/>
            <w:vAlign w:val="center"/>
          </w:tcPr>
          <w:p w14:paraId="61D3F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通用指标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（54分）</w:t>
            </w:r>
          </w:p>
        </w:tc>
        <w:tc>
          <w:tcPr>
            <w:tcW w:w="1220" w:type="pct"/>
            <w:vMerge w:val="restart"/>
            <w:noWrap w:val="0"/>
            <w:vAlign w:val="center"/>
          </w:tcPr>
          <w:p w14:paraId="05F0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项目决策</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677" w:type="pct"/>
            <w:noWrap w:val="0"/>
            <w:vAlign w:val="center"/>
          </w:tcPr>
          <w:p w14:paraId="01BFB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决策程序</w:t>
            </w:r>
          </w:p>
        </w:tc>
        <w:tc>
          <w:tcPr>
            <w:tcW w:w="688" w:type="pct"/>
            <w:noWrap w:val="0"/>
            <w:vAlign w:val="center"/>
          </w:tcPr>
          <w:p w14:paraId="16637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6C248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4E08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0535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41589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36871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规划论证</w:t>
            </w:r>
          </w:p>
        </w:tc>
        <w:tc>
          <w:tcPr>
            <w:tcW w:w="688" w:type="pct"/>
            <w:noWrap w:val="0"/>
            <w:vAlign w:val="center"/>
          </w:tcPr>
          <w:p w14:paraId="0AA1A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0DEA8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5DA2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10979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69608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49464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资金投向</w:t>
            </w:r>
          </w:p>
        </w:tc>
        <w:tc>
          <w:tcPr>
            <w:tcW w:w="688" w:type="pct"/>
            <w:noWrap w:val="0"/>
            <w:vAlign w:val="center"/>
          </w:tcPr>
          <w:p w14:paraId="5BA81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3C3F3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62B2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A964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restart"/>
            <w:noWrap w:val="0"/>
            <w:vAlign w:val="center"/>
          </w:tcPr>
          <w:p w14:paraId="12FA6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项目管理</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（18分）</w:t>
            </w:r>
          </w:p>
        </w:tc>
        <w:tc>
          <w:tcPr>
            <w:tcW w:w="1677" w:type="pct"/>
            <w:noWrap w:val="0"/>
            <w:vAlign w:val="center"/>
          </w:tcPr>
          <w:p w14:paraId="5FDFA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制度办法</w:t>
            </w:r>
          </w:p>
        </w:tc>
        <w:tc>
          <w:tcPr>
            <w:tcW w:w="688" w:type="pct"/>
            <w:noWrap w:val="0"/>
            <w:vAlign w:val="center"/>
          </w:tcPr>
          <w:p w14:paraId="01355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c>
          <w:tcPr>
            <w:tcW w:w="612" w:type="pct"/>
            <w:noWrap w:val="0"/>
            <w:vAlign w:val="center"/>
          </w:tcPr>
          <w:p w14:paraId="09489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r>
      <w:tr w14:paraId="1209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6893B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0C49B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5948D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分配管理</w:t>
            </w:r>
          </w:p>
        </w:tc>
        <w:tc>
          <w:tcPr>
            <w:tcW w:w="688" w:type="pct"/>
            <w:noWrap w:val="0"/>
            <w:vAlign w:val="center"/>
          </w:tcPr>
          <w:p w14:paraId="55F42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1D64F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4396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47136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38766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632B2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绩效监管</w:t>
            </w:r>
          </w:p>
        </w:tc>
        <w:tc>
          <w:tcPr>
            <w:tcW w:w="688" w:type="pct"/>
            <w:noWrap w:val="0"/>
            <w:vAlign w:val="center"/>
          </w:tcPr>
          <w:p w14:paraId="62A2F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6B3D0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4</w:t>
            </w:r>
          </w:p>
        </w:tc>
      </w:tr>
      <w:tr w14:paraId="6351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25BD8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restart"/>
            <w:noWrap w:val="0"/>
            <w:vAlign w:val="center"/>
          </w:tcPr>
          <w:p w14:paraId="11161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项目实施</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677" w:type="pct"/>
            <w:noWrap w:val="0"/>
            <w:vAlign w:val="center"/>
          </w:tcPr>
          <w:p w14:paraId="103EF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预算执行</w:t>
            </w:r>
          </w:p>
        </w:tc>
        <w:tc>
          <w:tcPr>
            <w:tcW w:w="688" w:type="pct"/>
            <w:noWrap w:val="0"/>
            <w:vAlign w:val="center"/>
          </w:tcPr>
          <w:p w14:paraId="7A8F0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40537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4</w:t>
            </w:r>
          </w:p>
        </w:tc>
      </w:tr>
      <w:tr w14:paraId="51A3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04AD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21D21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6DBA2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资金使用</w:t>
            </w:r>
          </w:p>
        </w:tc>
        <w:tc>
          <w:tcPr>
            <w:tcW w:w="688" w:type="pct"/>
            <w:noWrap w:val="0"/>
            <w:vAlign w:val="center"/>
          </w:tcPr>
          <w:p w14:paraId="7745B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612" w:type="pct"/>
            <w:noWrap w:val="0"/>
            <w:vAlign w:val="center"/>
          </w:tcPr>
          <w:p w14:paraId="713FD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468A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39C5D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restart"/>
            <w:noWrap w:val="0"/>
            <w:vAlign w:val="center"/>
          </w:tcPr>
          <w:p w14:paraId="647C0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项目结果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（9分）</w:t>
            </w:r>
          </w:p>
        </w:tc>
        <w:tc>
          <w:tcPr>
            <w:tcW w:w="1677" w:type="pct"/>
            <w:noWrap w:val="0"/>
            <w:vAlign w:val="center"/>
          </w:tcPr>
          <w:p w14:paraId="7FC43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目标完成</w:t>
            </w:r>
          </w:p>
        </w:tc>
        <w:tc>
          <w:tcPr>
            <w:tcW w:w="688" w:type="pct"/>
            <w:noWrap w:val="0"/>
            <w:vAlign w:val="center"/>
          </w:tcPr>
          <w:p w14:paraId="6E67C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c>
          <w:tcPr>
            <w:tcW w:w="612" w:type="pct"/>
            <w:noWrap w:val="0"/>
            <w:vAlign w:val="center"/>
          </w:tcPr>
          <w:p w14:paraId="35AC2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w:t>
            </w:r>
          </w:p>
        </w:tc>
      </w:tr>
      <w:tr w14:paraId="0E1B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7BC17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52812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0BD02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完成时效</w:t>
            </w:r>
          </w:p>
        </w:tc>
        <w:tc>
          <w:tcPr>
            <w:tcW w:w="688" w:type="pct"/>
            <w:noWrap w:val="0"/>
            <w:vAlign w:val="center"/>
          </w:tcPr>
          <w:p w14:paraId="040A7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612" w:type="pct"/>
            <w:noWrap w:val="0"/>
            <w:vAlign w:val="center"/>
          </w:tcPr>
          <w:p w14:paraId="35A6F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r>
      <w:tr w14:paraId="3A83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restart"/>
            <w:noWrap w:val="0"/>
            <w:vAlign w:val="center"/>
          </w:tcPr>
          <w:p w14:paraId="52ADD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专用指标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220" w:type="pct"/>
            <w:vMerge w:val="restart"/>
            <w:noWrap w:val="0"/>
            <w:vAlign w:val="center"/>
          </w:tcPr>
          <w:p w14:paraId="6A677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民生保障</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（30分）</w:t>
            </w:r>
          </w:p>
        </w:tc>
        <w:tc>
          <w:tcPr>
            <w:tcW w:w="1677" w:type="pct"/>
            <w:noWrap w:val="0"/>
            <w:vAlign w:val="center"/>
          </w:tcPr>
          <w:p w14:paraId="1C55F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区域均衡性</w:t>
            </w:r>
          </w:p>
        </w:tc>
        <w:tc>
          <w:tcPr>
            <w:tcW w:w="688" w:type="pct"/>
            <w:noWrap w:val="0"/>
            <w:vAlign w:val="center"/>
          </w:tcPr>
          <w:p w14:paraId="52631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4BD81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30B2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64807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7A272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335C0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标准合理性</w:t>
            </w:r>
          </w:p>
        </w:tc>
        <w:tc>
          <w:tcPr>
            <w:tcW w:w="688" w:type="pct"/>
            <w:noWrap w:val="0"/>
            <w:vAlign w:val="center"/>
          </w:tcPr>
          <w:p w14:paraId="7942D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6074C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56EA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vMerge w:val="continue"/>
            <w:noWrap w:val="0"/>
            <w:vAlign w:val="center"/>
          </w:tcPr>
          <w:p w14:paraId="72BBA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220" w:type="pct"/>
            <w:vMerge w:val="continue"/>
            <w:noWrap w:val="0"/>
            <w:vAlign w:val="center"/>
          </w:tcPr>
          <w:p w14:paraId="3B51D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12080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农户满意度</w:t>
            </w:r>
          </w:p>
        </w:tc>
        <w:tc>
          <w:tcPr>
            <w:tcW w:w="688" w:type="pct"/>
            <w:noWrap w:val="0"/>
            <w:vAlign w:val="center"/>
          </w:tcPr>
          <w:p w14:paraId="12467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c>
          <w:tcPr>
            <w:tcW w:w="612" w:type="pct"/>
            <w:noWrap w:val="0"/>
            <w:vAlign w:val="center"/>
          </w:tcPr>
          <w:p w14:paraId="5A58C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w:t>
            </w:r>
          </w:p>
        </w:tc>
      </w:tr>
      <w:tr w14:paraId="5BA9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pct"/>
            <w:noWrap w:val="0"/>
            <w:vAlign w:val="center"/>
          </w:tcPr>
          <w:p w14:paraId="399B9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个性指标</w:t>
            </w:r>
            <w:r>
              <w:rPr>
                <w:rFonts w:hint="default" w:ascii="Times New Roman" w:hAnsi="Times New Roman" w:eastAsia="方正仿宋_GBK" w:cs="Times New Roman"/>
                <w:color w:val="auto"/>
                <w:sz w:val="21"/>
                <w:szCs w:val="21"/>
                <w:lang w:val="en-US" w:eastAsia="zh-CN"/>
              </w:rPr>
              <w:br w:type="textWrapping"/>
            </w:r>
            <w:r>
              <w:rPr>
                <w:rFonts w:hint="default" w:ascii="Times New Roman" w:hAnsi="Times New Roman" w:eastAsia="方正仿宋_GBK" w:cs="Times New Roman"/>
                <w:color w:val="auto"/>
                <w:sz w:val="21"/>
                <w:szCs w:val="21"/>
                <w:lang w:val="en-US" w:eastAsia="zh-CN"/>
              </w:rPr>
              <w:t>（16分）</w:t>
            </w:r>
          </w:p>
        </w:tc>
        <w:tc>
          <w:tcPr>
            <w:tcW w:w="1220" w:type="pct"/>
            <w:noWrap w:val="0"/>
            <w:vAlign w:val="center"/>
          </w:tcPr>
          <w:p w14:paraId="36DF5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项目效益（16）</w:t>
            </w:r>
          </w:p>
        </w:tc>
        <w:tc>
          <w:tcPr>
            <w:tcW w:w="1677" w:type="pct"/>
            <w:noWrap w:val="0"/>
            <w:vAlign w:val="center"/>
          </w:tcPr>
          <w:p w14:paraId="2DFF5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提高医疗保障待遇</w:t>
            </w:r>
          </w:p>
        </w:tc>
        <w:tc>
          <w:tcPr>
            <w:tcW w:w="688" w:type="pct"/>
            <w:noWrap w:val="0"/>
            <w:vAlign w:val="center"/>
          </w:tcPr>
          <w:p w14:paraId="19ED7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c>
          <w:tcPr>
            <w:tcW w:w="612" w:type="pct"/>
            <w:noWrap w:val="0"/>
            <w:vAlign w:val="center"/>
          </w:tcPr>
          <w:p w14:paraId="7A590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16</w:t>
            </w:r>
          </w:p>
        </w:tc>
      </w:tr>
      <w:tr w14:paraId="7E20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22" w:type="pct"/>
            <w:gridSpan w:val="2"/>
            <w:vMerge w:val="restart"/>
            <w:noWrap w:val="0"/>
            <w:vAlign w:val="center"/>
          </w:tcPr>
          <w:p w14:paraId="30C0F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扣分项</w:t>
            </w:r>
          </w:p>
          <w:p w14:paraId="4CBB6C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（10分）</w:t>
            </w:r>
          </w:p>
        </w:tc>
        <w:tc>
          <w:tcPr>
            <w:tcW w:w="1677" w:type="pct"/>
            <w:noWrap w:val="0"/>
            <w:vAlign w:val="center"/>
          </w:tcPr>
          <w:p w14:paraId="482B8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绩效管理</w:t>
            </w:r>
          </w:p>
          <w:p w14:paraId="333A2B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存在问题</w:t>
            </w:r>
          </w:p>
        </w:tc>
        <w:tc>
          <w:tcPr>
            <w:tcW w:w="688" w:type="pct"/>
            <w:noWrap w:val="0"/>
            <w:vAlign w:val="center"/>
          </w:tcPr>
          <w:p w14:paraId="3EECF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612" w:type="pct"/>
            <w:noWrap w:val="0"/>
            <w:vAlign w:val="center"/>
          </w:tcPr>
          <w:p w14:paraId="00F90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7C2A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22" w:type="pct"/>
            <w:gridSpan w:val="2"/>
            <w:vMerge w:val="continue"/>
            <w:noWrap w:val="0"/>
            <w:vAlign w:val="center"/>
          </w:tcPr>
          <w:p w14:paraId="41074D58">
            <w:pPr>
              <w:keepNext w:val="0"/>
              <w:keepLines w:val="0"/>
              <w:pageBreakBefore w:val="0"/>
              <w:widowControl w:val="0"/>
              <w:kinsoku/>
              <w:wordWrap/>
              <w:overflowPunct/>
              <w:topLinePunct w:val="0"/>
              <w:autoSpaceDE/>
              <w:autoSpaceDN/>
              <w:bidi w:val="0"/>
              <w:adjustRightInd/>
              <w:snapToGrid/>
              <w:spacing w:line="400" w:lineRule="exact"/>
              <w:ind w:firstLine="444" w:firstLineChars="200"/>
              <w:jc w:val="center"/>
              <w:textAlignment w:val="auto"/>
              <w:rPr>
                <w:rFonts w:hint="default" w:ascii="Times New Roman" w:hAnsi="Times New Roman" w:eastAsia="方正仿宋_GBK" w:cs="Times New Roman"/>
                <w:color w:val="auto"/>
                <w:sz w:val="21"/>
                <w:szCs w:val="21"/>
                <w:lang w:val="en-US" w:eastAsia="zh-CN"/>
              </w:rPr>
            </w:pPr>
          </w:p>
        </w:tc>
        <w:tc>
          <w:tcPr>
            <w:tcW w:w="1677" w:type="pct"/>
            <w:noWrap w:val="0"/>
            <w:vAlign w:val="center"/>
          </w:tcPr>
          <w:p w14:paraId="0383E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被评价</w:t>
            </w:r>
          </w:p>
          <w:p w14:paraId="6CA9C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部门配合度</w:t>
            </w:r>
          </w:p>
        </w:tc>
        <w:tc>
          <w:tcPr>
            <w:tcW w:w="688" w:type="pct"/>
            <w:noWrap w:val="0"/>
            <w:vAlign w:val="center"/>
          </w:tcPr>
          <w:p w14:paraId="0CAAE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612" w:type="pct"/>
            <w:noWrap w:val="0"/>
            <w:vAlign w:val="center"/>
          </w:tcPr>
          <w:p w14:paraId="7A7AB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0</w:t>
            </w:r>
          </w:p>
        </w:tc>
      </w:tr>
      <w:tr w14:paraId="24B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9" w:type="pct"/>
            <w:gridSpan w:val="3"/>
            <w:noWrap/>
            <w:vAlign w:val="center"/>
          </w:tcPr>
          <w:p w14:paraId="521CE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合计</w:t>
            </w:r>
          </w:p>
        </w:tc>
        <w:tc>
          <w:tcPr>
            <w:tcW w:w="688" w:type="pct"/>
            <w:noWrap/>
            <w:vAlign w:val="center"/>
          </w:tcPr>
          <w:p w14:paraId="0525C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100</w:t>
            </w:r>
          </w:p>
        </w:tc>
        <w:tc>
          <w:tcPr>
            <w:tcW w:w="612" w:type="pct"/>
            <w:noWrap/>
            <w:vAlign w:val="center"/>
          </w:tcPr>
          <w:p w14:paraId="64104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96</w:t>
            </w:r>
          </w:p>
        </w:tc>
      </w:tr>
    </w:tbl>
    <w:p w14:paraId="6C8129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四、绩效评价指标分析</w:t>
      </w:r>
    </w:p>
    <w:p w14:paraId="083DF0A1">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（一）项目决策情况</w:t>
      </w:r>
    </w:p>
    <w:p w14:paraId="291882ED">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根据《财政厅 省卫生健康委关于提高计划生育家庭特别扶助标准的通知》（川财社〔2020〕32号）、《财政厅 省人口与计划生育委员会关于做好58、59周岁农村计划生育家庭奖励扶助制度资金发放工作的通知》（川财教〔2008〕262号）、《市卫生健康委 市财政局 市人力资源和社会保障局关于完善农村独生子女死亡伤残家庭扶助办法的通知》（攀卫办〔2020〕165号）、《市财政局 市人口与计划生育委员会关于攀枝花市独生子女父母奖励金提标通知》（攀财教〔2013〕19号）、《攀枝花市发放育儿补贴金实施细则（试行）》（攀卫办〔2021〕84号）等文件规定，测算发放有关补助。</w:t>
      </w:r>
    </w:p>
    <w:p w14:paraId="2CCA0482">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（二）项目过程情况</w:t>
      </w:r>
    </w:p>
    <w:p w14:paraId="45722C41">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市卫生健康委负责项目监管，区卫生健康局负责项目实施。实施流程：申报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审查资料</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询问</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信息采集</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资料分类</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入户调查</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乡镇级初审</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县级复查审批</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公示</w:t>
      </w:r>
      <w:r>
        <w:rPr>
          <w:rFonts w:hint="eastAsia"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拨付。通过质量抽查、入户调查、查阅资料等开展监管，确保申报对象资格确认准确率100%。</w:t>
      </w:r>
    </w:p>
    <w:p w14:paraId="589846BB">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（三）项目产出情况</w:t>
      </w:r>
    </w:p>
    <w:p w14:paraId="7C643C44">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2024年西区享受计划生育家庭特别扶助制度518人（其中独生子女死亡327人，独生子女伤残191人），农村部分计划生育家庭奖励扶助制度享受298人，独生子女父母奖励金1402人，农村计划生育养老保险1人。</w:t>
      </w:r>
    </w:p>
    <w:p w14:paraId="7EF01F25">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default" w:ascii="Times New Roman" w:hAnsi="Times New Roman" w:eastAsia="方正楷体_GBK" w:cs="Times New Roman"/>
          <w:b/>
          <w:sz w:val="32"/>
          <w:szCs w:val="32"/>
          <w:lang w:eastAsia="zh-CN"/>
        </w:rPr>
      </w:pPr>
      <w:r>
        <w:rPr>
          <w:rFonts w:hint="default" w:ascii="Times New Roman" w:hAnsi="Times New Roman" w:eastAsia="方正楷体_GBK" w:cs="Times New Roman"/>
          <w:b/>
          <w:sz w:val="32"/>
          <w:szCs w:val="32"/>
        </w:rPr>
        <w:t>（四）项目效益情况</w:t>
      </w:r>
    </w:p>
    <w:p w14:paraId="638F4650">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解决农村独生子女和双女家庭的养老问题，提高家庭发展能力。有效地促进了基层计划生育工作的开展，提高了计划生育家庭对国家计生政策的满意度，融洽了干群关系。</w:t>
      </w:r>
    </w:p>
    <w:p w14:paraId="00DB56B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五、存在的问题</w:t>
      </w:r>
    </w:p>
    <w:p w14:paraId="35553107">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政策宣传与普及不足。生育补贴政策作为一项惠民政策，需要广泛宣传和普及。然而，如果政策宣传不到位，或者宣传方式不恰当，可能导致目标受众对政策内容、申请条件及流程等了解不足，从而影响政策的普及率和受众范围。</w:t>
      </w:r>
    </w:p>
    <w:p w14:paraId="13E23270">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 xml:space="preserve"> 六、相关措施建议</w:t>
      </w:r>
    </w:p>
    <w:p w14:paraId="37D4A982">
      <w:pPr>
        <w:keepNext w:val="0"/>
        <w:keepLines w:val="0"/>
        <w:pageBreakBefore w:val="0"/>
        <w:widowControl w:val="0"/>
        <w:kinsoku/>
        <w:wordWrap/>
        <w:overflowPunct/>
        <w:topLinePunct w:val="0"/>
        <w:autoSpaceDE/>
        <w:autoSpaceDN/>
        <w:bidi w:val="0"/>
        <w:adjustRightInd/>
        <w:snapToGrid/>
        <w:spacing w:line="550" w:lineRule="exact"/>
        <w:ind w:firstLine="664"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有关部门应加强政策宣传与普及工作，完善资金发放与管理机制，建立科学的政策评估体系，并根据实际情况对政策进行适时调整和优化。同时，也需要广大市民积极配合与参与，共同推动生育补贴政策的顺利实施并发挥其应有的社会效应。</w:t>
      </w:r>
    </w:p>
    <w:p w14:paraId="6108B13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方正仿宋_GBK" w:cs="Times New Roman"/>
          <w:color w:val="auto"/>
          <w:sz w:val="33"/>
          <w:szCs w:val="33"/>
          <w:highlight w:val="none"/>
          <w:shd w:val="clear" w:color="auto" w:fill="auto"/>
          <w:lang w:val="en-US" w:eastAsia="zh-CN"/>
        </w:rPr>
        <w:sectPr>
          <w:pgSz w:w="11906" w:h="16838"/>
          <w:pgMar w:top="2098" w:right="1474" w:bottom="1984" w:left="1587" w:header="907" w:footer="1644" w:gutter="0"/>
          <w:pgNumType w:fmt="decimal"/>
          <w:cols w:space="720" w:num="1"/>
          <w:rtlGutter w:val="0"/>
          <w:docGrid w:type="linesAndChars" w:linePitch="579" w:charSpace="2472"/>
        </w:sectPr>
      </w:pPr>
    </w:p>
    <w:p w14:paraId="76033726">
      <w:pPr>
        <w:pStyle w:val="17"/>
        <w:keepNext w:val="0"/>
        <w:keepLines w:val="0"/>
        <w:pageBreakBefore w:val="0"/>
        <w:widowControl/>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黑体_GBK" w:cs="Times New Roman"/>
          <w:b w:val="0"/>
          <w:kern w:val="2"/>
          <w:sz w:val="32"/>
          <w:szCs w:val="32"/>
          <w:lang w:val="en-US" w:eastAsia="zh-CN" w:bidi="ar-SA"/>
        </w:rPr>
      </w:pPr>
      <w:r>
        <w:rPr>
          <w:rFonts w:hint="default" w:ascii="Times New Roman" w:hAnsi="Times New Roman" w:eastAsia="方正黑体_GBK" w:cs="Times New Roman"/>
          <w:b w:val="0"/>
          <w:kern w:val="2"/>
          <w:sz w:val="32"/>
          <w:szCs w:val="32"/>
          <w:lang w:val="en-US" w:eastAsia="zh-CN" w:bidi="ar-SA"/>
        </w:rPr>
        <w:t>附件9</w:t>
      </w:r>
    </w:p>
    <w:p w14:paraId="239DCBCA">
      <w:pPr>
        <w:pStyle w:val="17"/>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2024年区级粮食轮换及储备（含执法）</w:t>
      </w:r>
    </w:p>
    <w:p w14:paraId="197AAFFC">
      <w:pPr>
        <w:pStyle w:val="17"/>
        <w:keepNext w:val="0"/>
        <w:keepLines w:val="0"/>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kern w:val="2"/>
          <w:sz w:val="44"/>
          <w:szCs w:val="44"/>
          <w:lang w:val="en-US" w:eastAsia="zh-CN" w:bidi="ar-SA"/>
        </w:rPr>
      </w:pPr>
      <w:r>
        <w:rPr>
          <w:rFonts w:hint="default" w:ascii="Times New Roman" w:hAnsi="Times New Roman" w:eastAsia="方正小标宋_GBK" w:cs="Times New Roman"/>
          <w:b/>
          <w:bCs/>
          <w:kern w:val="2"/>
          <w:sz w:val="44"/>
          <w:szCs w:val="44"/>
          <w:lang w:val="en-US" w:eastAsia="zh-CN" w:bidi="ar-SA"/>
        </w:rPr>
        <w:t>工作经费绩效评价报告</w:t>
      </w:r>
    </w:p>
    <w:p w14:paraId="56645F0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30DF1D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一、内容摘要</w:t>
      </w:r>
    </w:p>
    <w:p w14:paraId="17C39C5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（一）项目基本情况</w:t>
      </w:r>
    </w:p>
    <w:p w14:paraId="6793ADD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攀枝花市西区发展和改革局在粮食储备管理中发挥着至关重要的作用，确保粮食安全，维护市场稳定，保障国家粮食安全‌，局内设粮食和物资储备股，负责落实地方储备粮食任务和储备粮油的日常监管；负责监督管理全区粮食专项扶持资金的使用；会同有关部门拟订区级储备粮财务管理制度，监督管理粮食风险基金、政策性粮食财务挂账、政策性粮食补贴资金。截至2024年底，为完成市政府下达区级粮食储备任务，区级粮食储备共5120吨（其中小麦3000吨，稻谷2010吨，小包装食用油110吨）。</w:t>
      </w:r>
    </w:p>
    <w:p w14:paraId="62050E9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（二）主管部门绩效自评工作开展及配合情况</w:t>
      </w:r>
    </w:p>
    <w:p w14:paraId="7C682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攀枝花市西区发展和改革局根据财政支出绩效评价指标体系及项目的实际情况设计指标体系，组织相关工作人员对项目进行自评检查。</w:t>
      </w:r>
    </w:p>
    <w:p w14:paraId="7ACCAF0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eastAsia="zh-CN"/>
        </w:rPr>
        <w:t>1. 资料收集。</w:t>
      </w:r>
      <w:r>
        <w:rPr>
          <w:rFonts w:hint="default" w:ascii="Times New Roman" w:hAnsi="Times New Roman" w:eastAsia="方正仿宋_GBK" w:cs="Times New Roman"/>
          <w:spacing w:val="0"/>
          <w:sz w:val="32"/>
          <w:szCs w:val="32"/>
          <w:lang w:val="en-US" w:eastAsia="zh-CN"/>
        </w:rPr>
        <w:t>梳理项目资料，核实项目情况，统计项目数据。</w:t>
      </w:r>
    </w:p>
    <w:p w14:paraId="4107541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lang w:val="en-US" w:eastAsia="zh-CN"/>
        </w:rPr>
        <w:t>2.</w:t>
      </w:r>
      <w:r>
        <w:rPr>
          <w:rFonts w:hint="default" w:ascii="Times New Roman" w:hAnsi="Times New Roman" w:eastAsia="方正仿宋_GBK" w:cs="Times New Roman"/>
          <w:b/>
          <w:bCs/>
          <w:spacing w:val="0"/>
          <w:sz w:val="32"/>
          <w:szCs w:val="32"/>
          <w:lang w:eastAsia="zh-CN"/>
        </w:rPr>
        <w:t> 绩效自评。</w:t>
      </w:r>
      <w:r>
        <w:rPr>
          <w:rFonts w:hint="default" w:ascii="Times New Roman" w:hAnsi="Times New Roman" w:eastAsia="方正仿宋_GBK" w:cs="Times New Roman"/>
          <w:spacing w:val="0"/>
          <w:sz w:val="32"/>
          <w:szCs w:val="32"/>
          <w:lang w:val="en-US" w:eastAsia="zh-CN"/>
        </w:rPr>
        <w:t>根据资料收集的情况，对照支出绩效评价指标体系，以定量与定性相结合的方式，对项目绩效情况进行判断，对项目存在的问题进行分析，对各项考评指标进行自评。</w:t>
      </w:r>
    </w:p>
    <w:p w14:paraId="7A5FE62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b/>
          <w:bCs/>
          <w:spacing w:val="0"/>
          <w:sz w:val="32"/>
          <w:szCs w:val="32"/>
          <w:lang w:val="en-US" w:eastAsia="zh-CN"/>
        </w:rPr>
        <w:t>3. </w:t>
      </w:r>
      <w:r>
        <w:rPr>
          <w:rFonts w:hint="default" w:ascii="Times New Roman" w:hAnsi="Times New Roman" w:eastAsia="方正仿宋_GBK" w:cs="Times New Roman"/>
          <w:b/>
          <w:bCs/>
          <w:spacing w:val="0"/>
          <w:sz w:val="32"/>
          <w:szCs w:val="32"/>
          <w:lang w:eastAsia="zh-CN"/>
        </w:rPr>
        <w:t>撰写报告。</w:t>
      </w:r>
      <w:r>
        <w:rPr>
          <w:rFonts w:hint="default" w:ascii="Times New Roman" w:hAnsi="Times New Roman" w:eastAsia="方正仿宋_GBK" w:cs="Times New Roman"/>
          <w:spacing w:val="0"/>
          <w:sz w:val="32"/>
          <w:szCs w:val="32"/>
          <w:lang w:val="en-US" w:eastAsia="zh-CN"/>
        </w:rPr>
        <w:t>结合项目定性与定量评价分析，得出自评结论，并撰写自评报告。</w:t>
      </w:r>
    </w:p>
    <w:p w14:paraId="6700B0D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（三）评价项目资金总量，抽评资金量</w:t>
      </w:r>
    </w:p>
    <w:p w14:paraId="237A953A">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评价项目资金总量110万元，抽评资金量110万元。</w:t>
      </w:r>
    </w:p>
    <w:p w14:paraId="5F3D32E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（四）评价主要结论</w:t>
      </w:r>
    </w:p>
    <w:p w14:paraId="272F43EB">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区级粮食轮换及储备（含执法）工作经费项目。资金支付范围、支付标准、支付进度、支付依据等都合规合法、与预算相符。区发展和改革局持续完善粮食安全工作机制，协同区财政局优化经费落实流程，努力完成市级下达工作任务，较好提升了西区粮食保障能力。</w:t>
      </w:r>
    </w:p>
    <w:p w14:paraId="61FC837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（五）评价发现的主要问题</w:t>
      </w:r>
    </w:p>
    <w:p w14:paraId="3A8A0DF9">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管理体系还需进一步完善，加强对项目的跟进管理，及时掌握并处理突发情况，保证粮食轮换工作有序开展；</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项目绩效目标设置的科学性和可量化性还需进一步提升，提升绩效管理水平。</w:t>
      </w:r>
    </w:p>
    <w:p w14:paraId="34E735A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（六）主要建议（预算安排等）</w:t>
      </w:r>
    </w:p>
    <w:p w14:paraId="4D9F28C6">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科学设定绩效目标，完善管理体系，深入研究项目情况，结合项目实际，制定更加科学、合理、更易于考核量化的绩效目标，提升绩效管理水平，进一步发挥资金效益。</w:t>
      </w:r>
    </w:p>
    <w:p w14:paraId="0660B8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二、评价工作开展及项目情况</w:t>
      </w:r>
    </w:p>
    <w:p w14:paraId="61623B19">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根据《攀枝花市西区财政局关于开展2024年度财政重点绩效评价工作的通知》（</w:t>
      </w:r>
      <w:r>
        <w:rPr>
          <w:rFonts w:hint="default" w:ascii="Times New Roman" w:hAnsi="Times New Roman" w:eastAsia="方正仿宋_GBK" w:cs="Times New Roman"/>
          <w:color w:val="auto"/>
          <w:sz w:val="32"/>
          <w:szCs w:val="32"/>
          <w:lang w:val="zh-CN" w:eastAsia="zh-CN"/>
        </w:rPr>
        <w:t>攀西财〔202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70</w:t>
      </w:r>
      <w:r>
        <w:rPr>
          <w:rFonts w:hint="default" w:ascii="Times New Roman" w:hAnsi="Times New Roman" w:eastAsia="方正仿宋_GBK" w:cs="Times New Roman"/>
          <w:color w:val="auto"/>
          <w:sz w:val="32"/>
          <w:szCs w:val="32"/>
          <w:lang w:val="zh-CN" w:eastAsia="zh-CN"/>
        </w:rPr>
        <w:t>号）</w:t>
      </w:r>
      <w:r>
        <w:rPr>
          <w:rFonts w:hint="default" w:ascii="Times New Roman" w:hAnsi="Times New Roman" w:eastAsia="方正仿宋_GBK" w:cs="Times New Roman"/>
          <w:color w:val="auto"/>
          <w:sz w:val="32"/>
          <w:szCs w:val="32"/>
          <w:lang w:val="en-US" w:eastAsia="zh-CN"/>
        </w:rPr>
        <w:t>，攀枝花市西区发展和改革局明确了评价对象和指标体系，成立评价组织机构并抽调人员参与绩效评价，采取项目单位自评、评价组现场评价的方式严格按照时间节点和步骤进行绩效评价。</w:t>
      </w:r>
    </w:p>
    <w:p w14:paraId="17673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三、评价结论及绩效分析</w:t>
      </w:r>
    </w:p>
    <w:p w14:paraId="7F0A7DD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（一）评价结论</w:t>
      </w:r>
    </w:p>
    <w:p w14:paraId="43039E7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体来看，攀枝花市西区发展和改革局区级粮食轮换及储备（含执法）工作经费项目执行情况良好，财政资金充分发挥了财政效益，基本达到预期目标。绩效评价结果为良好，总体评价得分96分。具体评价情况见下表。</w:t>
      </w:r>
    </w:p>
    <w:p w14:paraId="20A8C417">
      <w:pPr>
        <w:keepLines w:val="0"/>
        <w:pageBreakBefore w:val="0"/>
        <w:kinsoku/>
        <w:wordWrap/>
        <w:bidi w:val="0"/>
        <w:spacing w:line="240" w:lineRule="auto"/>
        <w:jc w:val="center"/>
        <w:rPr>
          <w:rFonts w:hint="default" w:ascii="Times New Roman" w:hAnsi="Times New Roman" w:eastAsia="方正仿宋_GBK" w:cs="Times New Roman"/>
          <w:b/>
          <w:bCs/>
          <w:color w:val="auto"/>
          <w:sz w:val="28"/>
          <w:szCs w:val="28"/>
          <w:lang w:val="en-US" w:eastAsia="zh-CN"/>
        </w:rPr>
      </w:pPr>
      <w:r>
        <w:rPr>
          <w:rFonts w:hint="default" w:ascii="Times New Roman" w:hAnsi="Times New Roman" w:eastAsia="方正仿宋_GBK" w:cs="Times New Roman"/>
          <w:b/>
          <w:bCs/>
          <w:color w:val="auto"/>
          <w:sz w:val="28"/>
          <w:szCs w:val="28"/>
          <w:lang w:val="zh-CN" w:eastAsia="zh-CN"/>
        </w:rPr>
        <w:t>区级粮食轮换及储备（含执法）工作经费项目绩效得分表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00"/>
        <w:gridCol w:w="1988"/>
        <w:gridCol w:w="2305"/>
        <w:gridCol w:w="2220"/>
      </w:tblGrid>
      <w:tr w14:paraId="6E79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455" w:type="dxa"/>
            <w:gridSpan w:val="3"/>
            <w:noWrap w:val="0"/>
            <w:vAlign w:val="center"/>
          </w:tcPr>
          <w:p w14:paraId="2B3358AA">
            <w:pPr>
              <w:pStyle w:val="15"/>
              <w:keepLines w:val="0"/>
              <w:pageBreakBefore w:val="0"/>
              <w:kinsoku/>
              <w:wordWrap/>
              <w:overflowPunct/>
              <w:topLinePunct w:val="0"/>
              <w:autoSpaceDE/>
              <w:autoSpaceDN/>
              <w:bidi w:val="0"/>
              <w:spacing w:line="240" w:lineRule="auto"/>
              <w:ind w:left="0" w:leftChars="0" w:firstLine="422" w:firstLineChars="200"/>
              <w:jc w:val="center"/>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绩效评价指标</w:t>
            </w:r>
          </w:p>
        </w:tc>
        <w:tc>
          <w:tcPr>
            <w:tcW w:w="2305" w:type="dxa"/>
            <w:vMerge w:val="restart"/>
            <w:noWrap w:val="0"/>
            <w:vAlign w:val="center"/>
          </w:tcPr>
          <w:p w14:paraId="49EA983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指标分值</w:t>
            </w:r>
          </w:p>
        </w:tc>
        <w:tc>
          <w:tcPr>
            <w:tcW w:w="2220" w:type="dxa"/>
            <w:vMerge w:val="restart"/>
            <w:noWrap w:val="0"/>
            <w:vAlign w:val="center"/>
          </w:tcPr>
          <w:p w14:paraId="3BDE5946">
            <w:pPr>
              <w:pStyle w:val="15"/>
              <w:keepLines w:val="0"/>
              <w:pageBreakBefore w:val="0"/>
              <w:kinsoku/>
              <w:wordWrap/>
              <w:overflowPunct/>
              <w:topLinePunct w:val="0"/>
              <w:autoSpaceDE/>
              <w:autoSpaceDN/>
              <w:bidi w:val="0"/>
              <w:spacing w:line="240" w:lineRule="auto"/>
              <w:ind w:left="0" w:leftChars="0" w:firstLine="422" w:firstLineChars="200"/>
              <w:jc w:val="center"/>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得分</w:t>
            </w:r>
          </w:p>
        </w:tc>
      </w:tr>
      <w:tr w14:paraId="1E5F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67" w:type="dxa"/>
            <w:noWrap w:val="0"/>
            <w:vAlign w:val="center"/>
          </w:tcPr>
          <w:p w14:paraId="5430529C">
            <w:pPr>
              <w:pStyle w:val="15"/>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一级指标</w:t>
            </w:r>
          </w:p>
        </w:tc>
        <w:tc>
          <w:tcPr>
            <w:tcW w:w="1200" w:type="dxa"/>
            <w:noWrap w:val="0"/>
            <w:vAlign w:val="center"/>
          </w:tcPr>
          <w:p w14:paraId="7C7C2CBE">
            <w:pPr>
              <w:pStyle w:val="15"/>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二级指标</w:t>
            </w:r>
          </w:p>
        </w:tc>
        <w:tc>
          <w:tcPr>
            <w:tcW w:w="1988" w:type="dxa"/>
            <w:noWrap w:val="0"/>
            <w:vAlign w:val="center"/>
          </w:tcPr>
          <w:p w14:paraId="66E08C83">
            <w:pPr>
              <w:pStyle w:val="15"/>
              <w:keepLines w:val="0"/>
              <w:pageBreakBefore w:val="0"/>
              <w:kinsoku/>
              <w:wordWrap/>
              <w:overflowPunct/>
              <w:topLinePunct w:val="0"/>
              <w:autoSpaceDE/>
              <w:autoSpaceDN/>
              <w:bidi w:val="0"/>
              <w:spacing w:line="240" w:lineRule="auto"/>
              <w:ind w:left="0" w:leftChars="0" w:firstLine="422" w:firstLineChars="200"/>
              <w:jc w:val="both"/>
              <w:textAlignment w:val="auto"/>
              <w:rPr>
                <w:rFonts w:hint="default" w:ascii="Times New Roman" w:hAnsi="Times New Roman" w:eastAsia="方正黑体_GBK" w:cs="Times New Roman"/>
                <w:b/>
                <w:bCs/>
                <w:sz w:val="21"/>
                <w:szCs w:val="21"/>
                <w:lang w:val="en-US" w:eastAsia="zh-CN"/>
              </w:rPr>
            </w:pPr>
            <w:r>
              <w:rPr>
                <w:rFonts w:hint="default" w:ascii="Times New Roman" w:hAnsi="Times New Roman" w:eastAsia="方正黑体_GBK" w:cs="Times New Roman"/>
                <w:b/>
                <w:bCs/>
                <w:sz w:val="21"/>
                <w:szCs w:val="21"/>
                <w:lang w:val="en-US" w:eastAsia="zh-CN"/>
              </w:rPr>
              <w:t>三级指标</w:t>
            </w:r>
          </w:p>
        </w:tc>
        <w:tc>
          <w:tcPr>
            <w:tcW w:w="2305" w:type="dxa"/>
            <w:vMerge w:val="continue"/>
            <w:noWrap w:val="0"/>
            <w:vAlign w:val="center"/>
          </w:tcPr>
          <w:p w14:paraId="04E56D28">
            <w:pPr>
              <w:pStyle w:val="15"/>
              <w:keepLines w:val="0"/>
              <w:pageBreakBefore w:val="0"/>
              <w:kinsoku/>
              <w:wordWrap/>
              <w:overflowPunct/>
              <w:topLinePunct w:val="0"/>
              <w:autoSpaceDE/>
              <w:autoSpaceDN/>
              <w:bidi w:val="0"/>
              <w:spacing w:line="240" w:lineRule="auto"/>
              <w:ind w:left="0" w:leftChars="0" w:firstLine="442" w:firstLineChars="200"/>
              <w:jc w:val="center"/>
              <w:textAlignment w:val="auto"/>
              <w:rPr>
                <w:rFonts w:hint="default" w:ascii="Times New Roman" w:hAnsi="Times New Roman" w:eastAsia="仿宋" w:cs="Times New Roman"/>
                <w:b/>
                <w:bCs/>
                <w:sz w:val="22"/>
                <w:szCs w:val="32"/>
              </w:rPr>
            </w:pPr>
          </w:p>
        </w:tc>
        <w:tc>
          <w:tcPr>
            <w:tcW w:w="2220" w:type="dxa"/>
            <w:vMerge w:val="continue"/>
            <w:noWrap w:val="0"/>
            <w:vAlign w:val="center"/>
          </w:tcPr>
          <w:p w14:paraId="7F3FC588">
            <w:pPr>
              <w:pStyle w:val="15"/>
              <w:keepLines w:val="0"/>
              <w:pageBreakBefore w:val="0"/>
              <w:kinsoku/>
              <w:wordWrap/>
              <w:overflowPunct/>
              <w:topLinePunct w:val="0"/>
              <w:autoSpaceDE/>
              <w:autoSpaceDN/>
              <w:bidi w:val="0"/>
              <w:spacing w:line="240" w:lineRule="auto"/>
              <w:ind w:left="0" w:leftChars="0" w:firstLine="442" w:firstLineChars="200"/>
              <w:jc w:val="center"/>
              <w:textAlignment w:val="auto"/>
              <w:rPr>
                <w:rFonts w:hint="default" w:ascii="Times New Roman" w:hAnsi="Times New Roman" w:eastAsia="仿宋" w:cs="Times New Roman"/>
                <w:b/>
                <w:bCs/>
                <w:sz w:val="22"/>
                <w:szCs w:val="32"/>
              </w:rPr>
            </w:pPr>
          </w:p>
        </w:tc>
      </w:tr>
      <w:tr w14:paraId="13C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restart"/>
            <w:noWrap w:val="0"/>
            <w:vAlign w:val="center"/>
          </w:tcPr>
          <w:p w14:paraId="7E20AC9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通用指标</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（54分）</w:t>
            </w:r>
          </w:p>
        </w:tc>
        <w:tc>
          <w:tcPr>
            <w:tcW w:w="1200" w:type="dxa"/>
            <w:vMerge w:val="restart"/>
            <w:noWrap w:val="0"/>
            <w:vAlign w:val="center"/>
          </w:tcPr>
          <w:p w14:paraId="6F5A8ED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项目决策</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（18分）</w:t>
            </w:r>
          </w:p>
        </w:tc>
        <w:tc>
          <w:tcPr>
            <w:tcW w:w="1988" w:type="dxa"/>
            <w:noWrap w:val="0"/>
            <w:vAlign w:val="center"/>
          </w:tcPr>
          <w:p w14:paraId="4B2DAF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决策程序</w:t>
            </w:r>
          </w:p>
        </w:tc>
        <w:tc>
          <w:tcPr>
            <w:tcW w:w="2305" w:type="dxa"/>
            <w:noWrap w:val="0"/>
            <w:vAlign w:val="center"/>
          </w:tcPr>
          <w:p w14:paraId="43E6B51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16F181D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3766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405D88B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40841A3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5187A22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规划论证</w:t>
            </w:r>
          </w:p>
        </w:tc>
        <w:tc>
          <w:tcPr>
            <w:tcW w:w="2305" w:type="dxa"/>
            <w:noWrap w:val="0"/>
            <w:vAlign w:val="center"/>
          </w:tcPr>
          <w:p w14:paraId="7ED7C95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2D5D770D">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3268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3EC3A5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1D0FC1D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02CD6CA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资金投向</w:t>
            </w:r>
          </w:p>
        </w:tc>
        <w:tc>
          <w:tcPr>
            <w:tcW w:w="2305" w:type="dxa"/>
            <w:noWrap w:val="0"/>
            <w:vAlign w:val="center"/>
          </w:tcPr>
          <w:p w14:paraId="1747FC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776E6AE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3447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3355AA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restart"/>
            <w:noWrap w:val="0"/>
            <w:vAlign w:val="center"/>
          </w:tcPr>
          <w:p w14:paraId="57AEBF4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项目管理</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（18分）</w:t>
            </w:r>
          </w:p>
        </w:tc>
        <w:tc>
          <w:tcPr>
            <w:tcW w:w="1988" w:type="dxa"/>
            <w:noWrap w:val="0"/>
            <w:vAlign w:val="center"/>
          </w:tcPr>
          <w:p w14:paraId="43B835F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制度办法</w:t>
            </w:r>
          </w:p>
        </w:tc>
        <w:tc>
          <w:tcPr>
            <w:tcW w:w="2305" w:type="dxa"/>
            <w:noWrap w:val="0"/>
            <w:vAlign w:val="center"/>
          </w:tcPr>
          <w:p w14:paraId="1319EBF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2</w:t>
            </w:r>
          </w:p>
        </w:tc>
        <w:tc>
          <w:tcPr>
            <w:tcW w:w="2220" w:type="dxa"/>
            <w:noWrap w:val="0"/>
            <w:vAlign w:val="center"/>
          </w:tcPr>
          <w:p w14:paraId="1108B82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w:t>
            </w:r>
          </w:p>
        </w:tc>
      </w:tr>
      <w:tr w14:paraId="05C3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14AFBD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3C5C8CB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78F1F66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分配管理</w:t>
            </w:r>
          </w:p>
        </w:tc>
        <w:tc>
          <w:tcPr>
            <w:tcW w:w="2305" w:type="dxa"/>
            <w:noWrap w:val="0"/>
            <w:vAlign w:val="center"/>
          </w:tcPr>
          <w:p w14:paraId="188A834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733D9A1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4F72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474376F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735AB5B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3C084B4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绩效监管</w:t>
            </w:r>
          </w:p>
        </w:tc>
        <w:tc>
          <w:tcPr>
            <w:tcW w:w="2305" w:type="dxa"/>
            <w:noWrap w:val="0"/>
            <w:vAlign w:val="center"/>
          </w:tcPr>
          <w:p w14:paraId="69F25D8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45E52F2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47C0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BCF209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restart"/>
            <w:noWrap w:val="0"/>
            <w:vAlign w:val="center"/>
          </w:tcPr>
          <w:p w14:paraId="225EF8C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项目实施</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（9分）</w:t>
            </w:r>
          </w:p>
        </w:tc>
        <w:tc>
          <w:tcPr>
            <w:tcW w:w="1988" w:type="dxa"/>
            <w:noWrap w:val="0"/>
            <w:vAlign w:val="center"/>
          </w:tcPr>
          <w:p w14:paraId="19A65FF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预算执行</w:t>
            </w:r>
          </w:p>
        </w:tc>
        <w:tc>
          <w:tcPr>
            <w:tcW w:w="2305" w:type="dxa"/>
            <w:noWrap w:val="0"/>
            <w:vAlign w:val="center"/>
          </w:tcPr>
          <w:p w14:paraId="322DA41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4A86FCC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7697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11AEA7D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37D6ED4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1078909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资金使用</w:t>
            </w:r>
          </w:p>
        </w:tc>
        <w:tc>
          <w:tcPr>
            <w:tcW w:w="2305" w:type="dxa"/>
            <w:noWrap w:val="0"/>
            <w:vAlign w:val="center"/>
          </w:tcPr>
          <w:p w14:paraId="6840696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c>
          <w:tcPr>
            <w:tcW w:w="2220" w:type="dxa"/>
            <w:noWrap w:val="0"/>
            <w:vAlign w:val="center"/>
          </w:tcPr>
          <w:p w14:paraId="2C72ED4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r>
      <w:tr w14:paraId="7276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514CAC2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restart"/>
            <w:noWrap w:val="0"/>
            <w:vAlign w:val="center"/>
          </w:tcPr>
          <w:p w14:paraId="49B6D44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项目结果</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（9分）</w:t>
            </w:r>
          </w:p>
        </w:tc>
        <w:tc>
          <w:tcPr>
            <w:tcW w:w="1988" w:type="dxa"/>
            <w:noWrap w:val="0"/>
            <w:vAlign w:val="center"/>
          </w:tcPr>
          <w:p w14:paraId="3C10AE5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目标完成</w:t>
            </w:r>
          </w:p>
        </w:tc>
        <w:tc>
          <w:tcPr>
            <w:tcW w:w="2305" w:type="dxa"/>
            <w:noWrap w:val="0"/>
            <w:vAlign w:val="center"/>
          </w:tcPr>
          <w:p w14:paraId="0961967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690607C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r>
      <w:tr w14:paraId="3919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0110B77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6C60E3B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53F91FE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完成时效</w:t>
            </w:r>
          </w:p>
        </w:tc>
        <w:tc>
          <w:tcPr>
            <w:tcW w:w="2305" w:type="dxa"/>
            <w:noWrap w:val="0"/>
            <w:vAlign w:val="center"/>
          </w:tcPr>
          <w:p w14:paraId="165F358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c>
          <w:tcPr>
            <w:tcW w:w="2220" w:type="dxa"/>
            <w:noWrap w:val="0"/>
            <w:vAlign w:val="center"/>
          </w:tcPr>
          <w:p w14:paraId="44C4DA2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3</w:t>
            </w:r>
          </w:p>
        </w:tc>
      </w:tr>
      <w:tr w14:paraId="3A11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restart"/>
            <w:noWrap w:val="0"/>
            <w:vAlign w:val="center"/>
          </w:tcPr>
          <w:p w14:paraId="17EEE16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专用指标</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（30分）</w:t>
            </w:r>
          </w:p>
        </w:tc>
        <w:tc>
          <w:tcPr>
            <w:tcW w:w="1200" w:type="dxa"/>
            <w:vMerge w:val="restart"/>
            <w:noWrap w:val="0"/>
            <w:vAlign w:val="center"/>
          </w:tcPr>
          <w:p w14:paraId="0EEF5C28">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民生保障</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（30分）</w:t>
            </w:r>
          </w:p>
        </w:tc>
        <w:tc>
          <w:tcPr>
            <w:tcW w:w="1988" w:type="dxa"/>
            <w:noWrap w:val="0"/>
            <w:vAlign w:val="center"/>
          </w:tcPr>
          <w:p w14:paraId="580DB90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用途合规性</w:t>
            </w:r>
          </w:p>
        </w:tc>
        <w:tc>
          <w:tcPr>
            <w:tcW w:w="2305" w:type="dxa"/>
            <w:noWrap w:val="0"/>
            <w:vAlign w:val="center"/>
          </w:tcPr>
          <w:p w14:paraId="331220EC">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709AD2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390F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3240C4E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356AA34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3EF1E67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程序合规性</w:t>
            </w:r>
          </w:p>
        </w:tc>
        <w:tc>
          <w:tcPr>
            <w:tcW w:w="2305" w:type="dxa"/>
            <w:noWrap w:val="0"/>
            <w:vAlign w:val="center"/>
          </w:tcPr>
          <w:p w14:paraId="60AC48A0">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23BC6EA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zh-CN"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5FB2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7C03522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0820861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6576C1A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标准合规性</w:t>
            </w:r>
          </w:p>
        </w:tc>
        <w:tc>
          <w:tcPr>
            <w:tcW w:w="2305" w:type="dxa"/>
            <w:noWrap w:val="0"/>
            <w:vAlign w:val="center"/>
          </w:tcPr>
          <w:p w14:paraId="310D0C8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c>
          <w:tcPr>
            <w:tcW w:w="2220" w:type="dxa"/>
            <w:noWrap w:val="0"/>
            <w:vAlign w:val="center"/>
          </w:tcPr>
          <w:p w14:paraId="767D3AA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w:t>
            </w:r>
          </w:p>
        </w:tc>
      </w:tr>
      <w:tr w14:paraId="755F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restart"/>
            <w:noWrap w:val="0"/>
            <w:vAlign w:val="center"/>
          </w:tcPr>
          <w:p w14:paraId="741D86F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个性指标</w:t>
            </w:r>
            <w:r>
              <w:rPr>
                <w:rFonts w:hint="default" w:ascii="Times New Roman" w:hAnsi="Times New Roman" w:eastAsia="方正仿宋_GBK" w:cs="Times New Roman"/>
                <w:color w:val="auto"/>
                <w:kern w:val="2"/>
                <w:sz w:val="21"/>
                <w:szCs w:val="21"/>
                <w:shd w:val="clear" w:color="auto" w:fill="auto"/>
                <w:lang w:val="en-US" w:eastAsia="zh-CN" w:bidi="ar-SA"/>
              </w:rPr>
              <w:br w:type="textWrapping"/>
            </w:r>
            <w:r>
              <w:rPr>
                <w:rFonts w:hint="default" w:ascii="Times New Roman" w:hAnsi="Times New Roman" w:eastAsia="方正仿宋_GBK" w:cs="Times New Roman"/>
                <w:color w:val="auto"/>
                <w:kern w:val="2"/>
                <w:sz w:val="21"/>
                <w:szCs w:val="21"/>
                <w:shd w:val="clear" w:color="auto" w:fill="auto"/>
                <w:lang w:val="en-US" w:eastAsia="zh-CN" w:bidi="ar-SA"/>
              </w:rPr>
              <w:t>（16分）</w:t>
            </w:r>
          </w:p>
        </w:tc>
        <w:tc>
          <w:tcPr>
            <w:tcW w:w="1200" w:type="dxa"/>
            <w:vMerge w:val="restart"/>
            <w:noWrap w:val="0"/>
            <w:vAlign w:val="center"/>
          </w:tcPr>
          <w:p w14:paraId="092025FB">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项目绩效</w:t>
            </w:r>
          </w:p>
          <w:p w14:paraId="04734F9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（16分）</w:t>
            </w:r>
          </w:p>
        </w:tc>
        <w:tc>
          <w:tcPr>
            <w:tcW w:w="1988" w:type="dxa"/>
            <w:noWrap w:val="0"/>
            <w:vAlign w:val="center"/>
          </w:tcPr>
          <w:p w14:paraId="4F5519A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社会效益</w:t>
            </w:r>
          </w:p>
        </w:tc>
        <w:tc>
          <w:tcPr>
            <w:tcW w:w="2305" w:type="dxa"/>
            <w:noWrap w:val="0"/>
            <w:vAlign w:val="center"/>
          </w:tcPr>
          <w:p w14:paraId="217AB71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6</w:t>
            </w:r>
          </w:p>
        </w:tc>
        <w:tc>
          <w:tcPr>
            <w:tcW w:w="2220" w:type="dxa"/>
            <w:noWrap w:val="0"/>
            <w:vAlign w:val="center"/>
          </w:tcPr>
          <w:p w14:paraId="3E2985DE">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07B4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68D24194">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0A5E7EE6">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38083BB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生态效益</w:t>
            </w:r>
          </w:p>
        </w:tc>
        <w:tc>
          <w:tcPr>
            <w:tcW w:w="2305" w:type="dxa"/>
            <w:noWrap w:val="0"/>
            <w:vAlign w:val="center"/>
          </w:tcPr>
          <w:p w14:paraId="083F543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145B88A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564D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67" w:type="dxa"/>
            <w:vMerge w:val="continue"/>
            <w:noWrap w:val="0"/>
            <w:vAlign w:val="center"/>
          </w:tcPr>
          <w:p w14:paraId="21AF158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200" w:type="dxa"/>
            <w:vMerge w:val="continue"/>
            <w:noWrap w:val="0"/>
            <w:vAlign w:val="center"/>
          </w:tcPr>
          <w:p w14:paraId="5709267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142F1C9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可持续效益</w:t>
            </w:r>
          </w:p>
        </w:tc>
        <w:tc>
          <w:tcPr>
            <w:tcW w:w="2305" w:type="dxa"/>
            <w:noWrap w:val="0"/>
            <w:vAlign w:val="center"/>
          </w:tcPr>
          <w:p w14:paraId="5804163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4D6C6F7A">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r>
      <w:tr w14:paraId="4A0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7" w:type="dxa"/>
            <w:gridSpan w:val="2"/>
            <w:vMerge w:val="restart"/>
            <w:noWrap w:val="0"/>
            <w:vAlign w:val="center"/>
          </w:tcPr>
          <w:p w14:paraId="29D096E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扣分项</w:t>
            </w:r>
          </w:p>
          <w:p w14:paraId="636CE869">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（10分）</w:t>
            </w:r>
          </w:p>
        </w:tc>
        <w:tc>
          <w:tcPr>
            <w:tcW w:w="1988" w:type="dxa"/>
            <w:noWrap w:val="0"/>
            <w:vAlign w:val="center"/>
          </w:tcPr>
          <w:p w14:paraId="418A17E8">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绩效管理</w:t>
            </w:r>
          </w:p>
          <w:p w14:paraId="3AB211C5">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存在问题</w:t>
            </w:r>
          </w:p>
        </w:tc>
        <w:tc>
          <w:tcPr>
            <w:tcW w:w="2305" w:type="dxa"/>
            <w:noWrap w:val="0"/>
            <w:vAlign w:val="center"/>
          </w:tcPr>
          <w:p w14:paraId="27876BE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4FEA834F">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0</w:t>
            </w:r>
          </w:p>
        </w:tc>
      </w:tr>
      <w:tr w14:paraId="023D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67" w:type="dxa"/>
            <w:gridSpan w:val="2"/>
            <w:vMerge w:val="continue"/>
            <w:noWrap w:val="0"/>
            <w:vAlign w:val="center"/>
          </w:tcPr>
          <w:p w14:paraId="4DA32A54">
            <w:pPr>
              <w:pStyle w:val="15"/>
              <w:keepLines w:val="0"/>
              <w:pageBreakBefore w:val="0"/>
              <w:kinsoku/>
              <w:wordWrap/>
              <w:overflowPunct/>
              <w:topLinePunct w:val="0"/>
              <w:autoSpaceDE/>
              <w:autoSpaceDN/>
              <w:bidi w:val="0"/>
              <w:spacing w:line="240" w:lineRule="auto"/>
              <w:ind w:left="0" w:leftChars="0" w:firstLine="420" w:firstLineChars="200"/>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p>
        </w:tc>
        <w:tc>
          <w:tcPr>
            <w:tcW w:w="1988" w:type="dxa"/>
            <w:noWrap w:val="0"/>
            <w:vAlign w:val="center"/>
          </w:tcPr>
          <w:p w14:paraId="67448FE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被评价</w:t>
            </w:r>
          </w:p>
          <w:p w14:paraId="4B7BCAA0">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部门配合度</w:t>
            </w:r>
          </w:p>
        </w:tc>
        <w:tc>
          <w:tcPr>
            <w:tcW w:w="2305" w:type="dxa"/>
            <w:noWrap w:val="0"/>
            <w:vAlign w:val="center"/>
          </w:tcPr>
          <w:p w14:paraId="092FC732">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5</w:t>
            </w:r>
          </w:p>
        </w:tc>
        <w:tc>
          <w:tcPr>
            <w:tcW w:w="2220" w:type="dxa"/>
            <w:noWrap w:val="0"/>
            <w:vAlign w:val="center"/>
          </w:tcPr>
          <w:p w14:paraId="31AB67E3">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2"/>
                <w:sz w:val="21"/>
                <w:szCs w:val="21"/>
                <w:shd w:val="clear" w:color="auto" w:fill="auto"/>
                <w:lang w:val="en-US" w:eastAsia="zh-CN" w:bidi="ar-SA"/>
              </w:rPr>
            </w:pPr>
            <w:r>
              <w:rPr>
                <w:rFonts w:hint="default" w:ascii="Times New Roman" w:hAnsi="Times New Roman" w:eastAsia="方正仿宋_GBK" w:cs="Times New Roman"/>
                <w:color w:val="auto"/>
                <w:kern w:val="2"/>
                <w:sz w:val="21"/>
                <w:szCs w:val="21"/>
                <w:shd w:val="clear" w:color="auto" w:fill="auto"/>
                <w:lang w:val="en-US" w:eastAsia="zh-CN" w:bidi="ar-SA"/>
              </w:rPr>
              <w:t>0</w:t>
            </w:r>
          </w:p>
        </w:tc>
      </w:tr>
      <w:tr w14:paraId="2F42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5" w:type="dxa"/>
            <w:gridSpan w:val="3"/>
            <w:noWrap/>
            <w:vAlign w:val="center"/>
          </w:tcPr>
          <w:p w14:paraId="12F02D21">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color w:val="auto"/>
                <w:kern w:val="2"/>
                <w:sz w:val="21"/>
                <w:szCs w:val="21"/>
                <w:shd w:val="clear" w:color="auto" w:fill="auto"/>
                <w:lang w:val="en-US" w:eastAsia="zh-CN" w:bidi="ar-SA"/>
              </w:rPr>
            </w:pPr>
            <w:r>
              <w:rPr>
                <w:rFonts w:hint="default" w:ascii="Times New Roman" w:hAnsi="Times New Roman" w:eastAsia="方正仿宋_GBK" w:cs="Times New Roman"/>
                <w:b/>
                <w:bCs/>
                <w:color w:val="auto"/>
                <w:kern w:val="2"/>
                <w:sz w:val="21"/>
                <w:szCs w:val="21"/>
                <w:shd w:val="clear" w:color="auto" w:fill="auto"/>
                <w:lang w:val="en-US" w:eastAsia="zh-CN" w:bidi="ar-SA"/>
              </w:rPr>
              <w:t>合计</w:t>
            </w:r>
          </w:p>
        </w:tc>
        <w:tc>
          <w:tcPr>
            <w:tcW w:w="2305" w:type="dxa"/>
            <w:noWrap/>
            <w:vAlign w:val="center"/>
          </w:tcPr>
          <w:p w14:paraId="42774D85">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color w:val="auto"/>
                <w:kern w:val="2"/>
                <w:sz w:val="21"/>
                <w:szCs w:val="21"/>
                <w:shd w:val="clear" w:color="auto" w:fill="auto"/>
                <w:lang w:val="en-US" w:eastAsia="zh-CN" w:bidi="ar-SA"/>
              </w:rPr>
            </w:pPr>
            <w:r>
              <w:rPr>
                <w:rFonts w:hint="default" w:ascii="Times New Roman" w:hAnsi="Times New Roman" w:eastAsia="方正仿宋_GBK" w:cs="Times New Roman"/>
                <w:b/>
                <w:bCs/>
                <w:color w:val="auto"/>
                <w:kern w:val="2"/>
                <w:sz w:val="21"/>
                <w:szCs w:val="21"/>
                <w:shd w:val="clear" w:color="auto" w:fill="auto"/>
                <w:lang w:val="en-US" w:eastAsia="zh-CN" w:bidi="ar-SA"/>
              </w:rPr>
              <w:t>100</w:t>
            </w:r>
          </w:p>
        </w:tc>
        <w:tc>
          <w:tcPr>
            <w:tcW w:w="2220" w:type="dxa"/>
            <w:noWrap/>
            <w:vAlign w:val="center"/>
          </w:tcPr>
          <w:p w14:paraId="2956E6C7">
            <w:pPr>
              <w:pStyle w:val="15"/>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b/>
                <w:bCs/>
                <w:color w:val="auto"/>
                <w:kern w:val="2"/>
                <w:sz w:val="21"/>
                <w:szCs w:val="21"/>
                <w:shd w:val="clear" w:color="auto" w:fill="auto"/>
                <w:lang w:val="en-US" w:eastAsia="zh-CN" w:bidi="ar-SA"/>
              </w:rPr>
            </w:pPr>
            <w:r>
              <w:rPr>
                <w:rFonts w:hint="default" w:ascii="Times New Roman" w:hAnsi="Times New Roman" w:eastAsia="方正仿宋_GBK" w:cs="Times New Roman"/>
                <w:b/>
                <w:bCs/>
                <w:color w:val="auto"/>
                <w:kern w:val="2"/>
                <w:sz w:val="21"/>
                <w:szCs w:val="21"/>
                <w:shd w:val="clear" w:color="auto" w:fill="auto"/>
                <w:lang w:val="en-US" w:eastAsia="zh-CN" w:bidi="ar-SA"/>
              </w:rPr>
              <w:t>96</w:t>
            </w:r>
          </w:p>
        </w:tc>
      </w:tr>
    </w:tbl>
    <w:p w14:paraId="5C921BF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（二）绩效分析</w:t>
      </w:r>
    </w:p>
    <w:p w14:paraId="78DB4CE3">
      <w:pPr>
        <w:keepNext w:val="0"/>
        <w:keepLines w:val="0"/>
        <w:pageBreakBefore w:val="0"/>
        <w:widowControl w:val="0"/>
        <w:kinsoku/>
        <w:wordWrap/>
        <w:overflowPunct/>
        <w:topLinePunct w:val="0"/>
        <w:autoSpaceDE/>
        <w:autoSpaceDN/>
        <w:bidi w:val="0"/>
        <w:adjustRightInd/>
        <w:snapToGrid w:val="0"/>
        <w:spacing w:line="240" w:lineRule="auto"/>
        <w:ind w:firstLine="663" w:firstLineChars="200"/>
        <w:textAlignment w:val="auto"/>
        <w:rPr>
          <w:rFonts w:hint="default" w:ascii="Times New Roman" w:hAnsi="Times New Roman" w:eastAsia="方正仿宋_GBK" w:cs="Times New Roman"/>
          <w:b/>
          <w:bCs/>
          <w:sz w:val="33"/>
          <w:szCs w:val="33"/>
          <w:highlight w:val="none"/>
        </w:rPr>
      </w:pPr>
      <w:r>
        <w:rPr>
          <w:rFonts w:hint="default" w:ascii="Times New Roman" w:hAnsi="Times New Roman" w:eastAsia="方正仿宋_GBK" w:cs="Times New Roman"/>
          <w:b/>
          <w:bCs/>
          <w:sz w:val="33"/>
          <w:szCs w:val="33"/>
          <w:highlight w:val="none"/>
        </w:rPr>
        <w:t>1.</w:t>
      </w:r>
      <w:r>
        <w:rPr>
          <w:rFonts w:hint="default" w:ascii="Times New Roman" w:hAnsi="Times New Roman" w:eastAsia="方正仿宋_GBK" w:cs="Times New Roman"/>
          <w:b/>
          <w:bCs/>
          <w:sz w:val="32"/>
          <w:szCs w:val="32"/>
          <w:highlight w:val="none"/>
        </w:rPr>
        <w:t>项目决策</w:t>
      </w:r>
    </w:p>
    <w:p w14:paraId="39DDF687">
      <w:pPr>
        <w:keepLines w:val="0"/>
        <w:pageBreakBefore w:val="0"/>
        <w:kinsoku/>
        <w:wordWrap/>
        <w:bidi w:val="0"/>
        <w:spacing w:line="24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的实施保障了全区的粮食安全工作有序推进，符合《粮食管理条例》《政府储备粮食仓储管理办法》等规定。资金申报依据是根据全区粮食轮换、储备，粮库智能化系统维护及运行，综合考虑后申报该项资金。</w:t>
      </w:r>
    </w:p>
    <w:p w14:paraId="3F6859CF">
      <w:pPr>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default" w:ascii="Times New Roman" w:hAnsi="Times New Roman" w:eastAsia="方正仿宋_GBK" w:cs="Times New Roman"/>
          <w:b/>
          <w:bCs/>
          <w:spacing w:val="0"/>
          <w:sz w:val="33"/>
          <w:szCs w:val="33"/>
          <w:highlight w:val="none"/>
        </w:rPr>
      </w:pPr>
      <w:r>
        <w:rPr>
          <w:rFonts w:hint="default" w:ascii="Times New Roman" w:hAnsi="Times New Roman" w:eastAsia="方正仿宋_GBK" w:cs="Times New Roman"/>
          <w:b/>
          <w:bCs/>
          <w:spacing w:val="0"/>
          <w:sz w:val="33"/>
          <w:szCs w:val="33"/>
          <w:highlight w:val="none"/>
        </w:rPr>
        <w:t>2.</w:t>
      </w:r>
      <w:r>
        <w:rPr>
          <w:rFonts w:hint="default" w:ascii="Times New Roman" w:hAnsi="Times New Roman" w:eastAsia="方正仿宋_GBK" w:cs="Times New Roman"/>
          <w:b/>
          <w:bCs/>
          <w:spacing w:val="0"/>
          <w:sz w:val="32"/>
          <w:szCs w:val="32"/>
          <w:highlight w:val="none"/>
        </w:rPr>
        <w:t>项目实施</w:t>
      </w:r>
    </w:p>
    <w:p w14:paraId="5B21B1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攀枝花市西区发展和改革局区级粮食轮换及储备（含执法）工作经费申报110万元，资金到位率100%，资金安排及时到位，有效地保障了粮食安全各项工作开展。</w:t>
      </w:r>
      <w:r>
        <w:rPr>
          <w:rFonts w:hint="default" w:ascii="Times New Roman" w:hAnsi="Times New Roman" w:eastAsia="方正仿宋_GBK" w:cs="Times New Roman"/>
          <w:color w:val="auto"/>
          <w:spacing w:val="0"/>
          <w:sz w:val="32"/>
          <w:szCs w:val="32"/>
          <w:lang w:val="zh-CN" w:eastAsia="zh-CN"/>
        </w:rPr>
        <w:t>截</w:t>
      </w:r>
      <w:r>
        <w:rPr>
          <w:rFonts w:hint="default" w:ascii="Times New Roman" w:hAnsi="Times New Roman" w:eastAsia="方正仿宋_GBK" w:cs="Times New Roman"/>
          <w:color w:val="auto"/>
          <w:spacing w:val="0"/>
          <w:sz w:val="32"/>
          <w:szCs w:val="32"/>
          <w:lang w:val="en-US" w:eastAsia="zh-CN"/>
        </w:rPr>
        <w:t>至2024年底，共计支出区级粮食轮换及储备（含执法）工作经费110万元，支付率100%。资金的使用严格按照区级规定的使用范围和标准执行，资金严格按照项目进度进行支付，支付依据合法合规。</w:t>
      </w:r>
    </w:p>
    <w:p w14:paraId="65983C76">
      <w:pPr>
        <w:keepNext w:val="0"/>
        <w:keepLines w:val="0"/>
        <w:pageBreakBefore w:val="0"/>
        <w:widowControl w:val="0"/>
        <w:kinsoku/>
        <w:wordWrap/>
        <w:overflowPunct/>
        <w:topLinePunct w:val="0"/>
        <w:autoSpaceDE/>
        <w:autoSpaceDN/>
        <w:bidi w:val="0"/>
        <w:adjustRightInd/>
        <w:snapToGrid w:val="0"/>
        <w:spacing w:line="600" w:lineRule="exact"/>
        <w:ind w:firstLine="663" w:firstLineChars="200"/>
        <w:textAlignment w:val="auto"/>
        <w:rPr>
          <w:rFonts w:hint="default" w:ascii="Times New Roman" w:hAnsi="Times New Roman" w:eastAsia="方正仿宋_GBK" w:cs="Times New Roman"/>
          <w:b/>
          <w:bCs/>
          <w:spacing w:val="0"/>
          <w:sz w:val="33"/>
          <w:szCs w:val="33"/>
          <w:highlight w:val="none"/>
        </w:rPr>
      </w:pPr>
      <w:r>
        <w:rPr>
          <w:rFonts w:hint="default" w:ascii="Times New Roman" w:hAnsi="Times New Roman" w:eastAsia="方正仿宋_GBK" w:cs="Times New Roman"/>
          <w:b/>
          <w:bCs/>
          <w:spacing w:val="0"/>
          <w:sz w:val="33"/>
          <w:szCs w:val="33"/>
          <w:highlight w:val="none"/>
        </w:rPr>
        <w:t>3.</w:t>
      </w:r>
      <w:r>
        <w:rPr>
          <w:rFonts w:hint="default" w:ascii="Times New Roman" w:hAnsi="Times New Roman" w:eastAsia="方正仿宋_GBK" w:cs="Times New Roman"/>
          <w:b/>
          <w:bCs/>
          <w:spacing w:val="0"/>
          <w:sz w:val="32"/>
          <w:szCs w:val="32"/>
          <w:highlight w:val="none"/>
        </w:rPr>
        <w:t>项目绩效</w:t>
      </w:r>
    </w:p>
    <w:p w14:paraId="473DC90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2024年，区发展改革局牵头完成了夏粮、秋粮收购，粮食日常监管，和粮食行政执法工作。西区粮食储备行业经费保障到位，工作落实到位，未发生安全生产事故和其他粮食安全保障不力的情况。项目的实施为全区的经济发展、社会稳定打下坚实基础，确保西区有足够粮食储备，满足人民基本生活需求，维护粮油市场价格稳定，在面临自然灾害、突</w:t>
      </w:r>
      <w:r>
        <w:rPr>
          <w:rFonts w:hint="default" w:ascii="Times New Roman" w:hAnsi="Times New Roman" w:eastAsia="方正仿宋_GBK" w:cs="Times New Roman"/>
          <w:color w:val="auto"/>
          <w:spacing w:val="-6"/>
          <w:sz w:val="32"/>
          <w:szCs w:val="32"/>
          <w:lang w:val="en-US" w:eastAsia="zh-CN"/>
        </w:rPr>
        <w:t>发事件等情况时，能够及时提供粮食援助，保障人民生命安全</w:t>
      </w:r>
      <w:r>
        <w:rPr>
          <w:rFonts w:hint="default" w:ascii="Times New Roman" w:hAnsi="Times New Roman" w:eastAsia="方正仿宋_GBK" w:cs="Times New Roman"/>
          <w:color w:val="auto"/>
          <w:spacing w:val="0"/>
          <w:sz w:val="32"/>
          <w:szCs w:val="32"/>
          <w:lang w:val="en-US" w:eastAsia="zh-CN"/>
        </w:rPr>
        <w:t>。</w:t>
      </w:r>
    </w:p>
    <w:p w14:paraId="6CF52F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四、存在主要问题</w:t>
      </w:r>
    </w:p>
    <w:p w14:paraId="29D93C4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项目绩效目标设置不够具体，量化程度不足。绩效管理水平不高，对绩效目标的认识及理解程度不足，存在绩效目标设置不够明确、细化、量化程度不足等问题，未能充分发挥绩效目标的促进性作用。</w:t>
      </w:r>
    </w:p>
    <w:p w14:paraId="363673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spacing w:val="0"/>
          <w:w w:val="100"/>
          <w:kern w:val="0"/>
          <w:sz w:val="32"/>
          <w:szCs w:val="32"/>
          <w:lang w:val="en-US" w:eastAsia="zh-CN"/>
        </w:rPr>
      </w:pPr>
      <w:r>
        <w:rPr>
          <w:rFonts w:hint="default" w:ascii="Times New Roman" w:hAnsi="Times New Roman" w:eastAsia="方正黑体_GBK" w:cs="Times New Roman"/>
          <w:color w:val="000000"/>
          <w:spacing w:val="0"/>
          <w:w w:val="100"/>
          <w:kern w:val="0"/>
          <w:sz w:val="32"/>
          <w:szCs w:val="32"/>
          <w:lang w:val="en-US" w:eastAsia="zh-CN"/>
        </w:rPr>
        <w:t>五、相关措施建议</w:t>
      </w:r>
    </w:p>
    <w:p w14:paraId="180AF11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color w:val="auto"/>
          <w:sz w:val="32"/>
          <w:szCs w:val="32"/>
          <w:lang w:val="en-US" w:eastAsia="zh-CN"/>
        </w:rPr>
        <w:t>统筹项目预算编制、项目预算管理、项目预算执行和项目绩效评价工作，落实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项目预算编制有目标、项目预算执行有监控、项目预算完成有评价、项目评价结果有反馈、项目反馈结果有应用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的全过程预算绩效管理机制。</w:t>
      </w:r>
    </w:p>
    <w:p w14:paraId="6906D39D">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7BB68DE0">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C2B8FCA">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55E8D1E">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61F25DC">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6CA6511B">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78C87099">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FE13530">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55318750">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1E39539">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0C81ADD">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7689793F">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0E319547">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35D257AF">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1B53C71D">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31F8C9EA">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4076218F">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5A3E369F">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698797A7">
      <w:pPr>
        <w:pStyle w:val="2"/>
        <w:keepNext w:val="0"/>
        <w:keepLines w:val="0"/>
        <w:pageBreakBefore w:val="0"/>
        <w:widowControl w:val="0"/>
        <w:kinsoku/>
        <w:wordWrap/>
        <w:overflowPunct/>
        <w:topLinePunct w:val="0"/>
        <w:bidi w:val="0"/>
        <w:rPr>
          <w:rFonts w:hint="default" w:ascii="Times New Roman" w:hAnsi="Times New Roman" w:eastAsia="方正仿宋_GBK" w:cs="Times New Roman"/>
          <w:sz w:val="30"/>
          <w:szCs w:val="30"/>
          <w:lang w:val="en-US" w:eastAsia="zh-CN"/>
        </w:rPr>
      </w:pPr>
    </w:p>
    <w:p w14:paraId="64E05B86">
      <w:pPr>
        <w:pStyle w:val="3"/>
        <w:rPr>
          <w:rFonts w:hint="default" w:ascii="Times New Roman" w:hAnsi="Times New Roman" w:eastAsia="方正仿宋_GBK" w:cs="Times New Roman"/>
          <w:sz w:val="30"/>
          <w:szCs w:val="30"/>
          <w:lang w:val="en-US" w:eastAsia="zh-CN"/>
        </w:rPr>
      </w:pPr>
    </w:p>
    <w:p w14:paraId="2D0B2564">
      <w:pPr>
        <w:rPr>
          <w:rFonts w:hint="default" w:ascii="Times New Roman" w:hAnsi="Times New Roman" w:eastAsia="方正仿宋_GBK" w:cs="Times New Roman"/>
          <w:sz w:val="30"/>
          <w:szCs w:val="30"/>
          <w:lang w:val="en-US" w:eastAsia="zh-CN"/>
        </w:rPr>
      </w:pPr>
    </w:p>
    <w:p w14:paraId="3EB616B1">
      <w:pPr>
        <w:pStyle w:val="2"/>
        <w:rPr>
          <w:rFonts w:hint="default" w:ascii="Times New Roman" w:hAnsi="Times New Roman" w:eastAsia="方正仿宋_GBK" w:cs="Times New Roman"/>
          <w:sz w:val="30"/>
          <w:szCs w:val="30"/>
          <w:lang w:val="en-US" w:eastAsia="zh-CN"/>
        </w:rPr>
      </w:pPr>
    </w:p>
    <w:p w14:paraId="5C211715">
      <w:pPr>
        <w:pStyle w:val="3"/>
        <w:rPr>
          <w:rFonts w:hint="default" w:ascii="Times New Roman" w:hAnsi="Times New Roman" w:eastAsia="方正仿宋_GBK" w:cs="Times New Roman"/>
          <w:sz w:val="30"/>
          <w:szCs w:val="30"/>
          <w:lang w:val="en-US" w:eastAsia="zh-CN"/>
        </w:rPr>
      </w:pPr>
    </w:p>
    <w:p w14:paraId="0A2A7CFF">
      <w:pPr>
        <w:rPr>
          <w:rFonts w:hint="default" w:ascii="Times New Roman" w:hAnsi="Times New Roman" w:eastAsia="方正仿宋_GBK" w:cs="Times New Roman"/>
          <w:sz w:val="30"/>
          <w:szCs w:val="30"/>
          <w:lang w:val="en-US" w:eastAsia="zh-CN"/>
        </w:rPr>
      </w:pPr>
    </w:p>
    <w:p w14:paraId="2D1BCE71">
      <w:pPr>
        <w:pStyle w:val="2"/>
        <w:rPr>
          <w:rFonts w:hint="default" w:ascii="Times New Roman" w:hAnsi="Times New Roman" w:eastAsia="方正仿宋_GBK" w:cs="Times New Roman"/>
          <w:sz w:val="30"/>
          <w:szCs w:val="30"/>
          <w:lang w:val="en-US" w:eastAsia="zh-CN"/>
        </w:rPr>
      </w:pPr>
    </w:p>
    <w:p w14:paraId="291D6438">
      <w:pPr>
        <w:pStyle w:val="3"/>
        <w:rPr>
          <w:rFonts w:hint="default"/>
          <w:lang w:val="en-US" w:eastAsia="zh-CN"/>
        </w:rPr>
      </w:pPr>
    </w:p>
    <w:p w14:paraId="66105725">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Times New Roman" w:hAnsi="Times New Roman" w:eastAsia="方正仿宋_GBK" w:cs="Times New Roman"/>
          <w:sz w:val="30"/>
          <w:szCs w:val="30"/>
          <w:lang w:val="en-US" w:eastAsia="zh-CN"/>
        </w:rPr>
      </w:pPr>
    </w:p>
    <w:p w14:paraId="6D6A5F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lang w:val="en-US" w:eastAsia="zh-CN"/>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12700</wp:posOffset>
                </wp:positionV>
                <wp:extent cx="5600700" cy="508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9pt;margin-top:1pt;height:0.4pt;width:441pt;z-index:251660288;mso-width-relative:page;mso-height-relative:page;" filled="f" stroked="t" coordsize="21600,21600" o:gfxdata="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Us+7PRAAAABQEAAA8AAAAAAAAAAQAgAAAAIgAAAGRycy9kb3ducmV2LnhtbFBL&#10;AQIUABQAAAAIAIdO4kAkM+y3/QEAAPUDAAAOAAAAAAAAAAEAIAAAACA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分送：区人大常委会组成人员，相关列席人员</w:t>
      </w:r>
    </w:p>
    <w:p w14:paraId="18FE456C">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default" w:ascii="Times New Roman" w:hAnsi="Times New Roman" w:eastAsia="方正仿宋_GBK" w:cs="Times New Roman"/>
          <w:color w:val="auto"/>
          <w:sz w:val="33"/>
          <w:szCs w:val="33"/>
          <w:highlight w:val="none"/>
          <w:shd w:val="clear" w:color="auto" w:fill="auto"/>
          <w:lang w:val="en-US" w:eastAsia="zh-CN"/>
        </w:rPr>
      </w:pPr>
      <w:r>
        <w:rPr>
          <w:rFonts w:hint="default" w:ascii="Times New Roman" w:hAnsi="Times New Roman" w:eastAsia="方正仿宋_GBK"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5600700" cy="508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pt;height:0.4pt;width:441pt;z-index:251661312;mso-width-relative:page;mso-height-relative:page;" filled="f" stroked="t" coordsize="21600,21600" o:gfxdata="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2J729MAAAAEAQAADwAAAAAAAAABACAAAAAiAAAAZHJzL2Rvd25yZXYueG1s&#10;UEsBAhQAFAAAAAgAh07iQMhk/Lf9AQAA9QMAAA4AAAAAAAAAAQAgAAAAI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402590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7pt;height:0pt;width:441pt;z-index:251662336;mso-width-relative:page;mso-height-relative:page;" filled="f" stroked="t" coordsize="21600,21600" o:gfxdata="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Jf/y0wAAAAYBAAAPAAAAAAAAAAEAIAAAACIAAABkcnMvZG93bnJldi54bWxQSwEC&#10;FAAUAAAACACHTuJAf9m/If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rPr>
        <w:t xml:space="preserve">攀枝花市西区人大常委会办公室 </w:t>
      </w:r>
      <w:r>
        <w:rPr>
          <w:rFonts w:hint="eastAsia" w:ascii="Times New Roman" w:hAnsi="Times New Roman" w:eastAsia="方正仿宋_GBK" w:cs="Times New Roman"/>
          <w:sz w:val="30"/>
          <w:szCs w:val="30"/>
          <w:lang w:val="en-US" w:eastAsia="zh-CN"/>
        </w:rPr>
        <w:t xml:space="preserve">         2025</w:t>
      </w:r>
      <w:r>
        <w:rPr>
          <w:rFonts w:hint="default" w:ascii="Times New Roman" w:hAnsi="Times New Roman" w:eastAsia="方正仿宋_GBK" w:cs="Times New Roman"/>
          <w:color w:val="000000"/>
          <w:sz w:val="30"/>
          <w:szCs w:val="30"/>
        </w:rPr>
        <w:t>年</w:t>
      </w:r>
      <w:r>
        <w:rPr>
          <w:rFonts w:hint="eastAsia" w:ascii="Times New Roman" w:hAnsi="Times New Roman" w:eastAsia="方正仿宋_GBK" w:cs="Times New Roman"/>
          <w:color w:val="000000"/>
          <w:sz w:val="30"/>
          <w:szCs w:val="30"/>
          <w:lang w:val="en-US" w:eastAsia="zh-CN"/>
        </w:rPr>
        <w:t>9</w:t>
      </w:r>
      <w:r>
        <w:rPr>
          <w:rFonts w:hint="default" w:ascii="Times New Roman" w:hAnsi="Times New Roman" w:eastAsia="方正仿宋_GBK" w:cs="Times New Roman"/>
          <w:color w:val="000000"/>
          <w:sz w:val="30"/>
          <w:szCs w:val="30"/>
        </w:rPr>
        <w:t>月</w:t>
      </w:r>
      <w:r>
        <w:rPr>
          <w:rFonts w:hint="eastAsia" w:ascii="Times New Roman" w:hAnsi="Times New Roman" w:eastAsia="方正仿宋_GBK" w:cs="Times New Roman"/>
          <w:color w:val="000000"/>
          <w:sz w:val="30"/>
          <w:szCs w:val="30"/>
          <w:lang w:val="en-US" w:eastAsia="zh-CN"/>
        </w:rPr>
        <w:t>28</w:t>
      </w:r>
      <w:r>
        <w:rPr>
          <w:rFonts w:hint="default" w:ascii="Times New Roman" w:hAnsi="Times New Roman" w:eastAsia="方正仿宋_GBK" w:cs="Times New Roman"/>
          <w:color w:val="000000"/>
          <w:sz w:val="30"/>
          <w:szCs w:val="30"/>
        </w:rPr>
        <w:t>日印</w:t>
      </w:r>
      <w:r>
        <w:rPr>
          <w:rFonts w:hint="eastAsia" w:ascii="Times New Roman" w:hAnsi="Times New Roman" w:eastAsia="仿宋_GB2312" w:cs="Times New Roman"/>
          <w:sz w:val="32"/>
          <w:lang w:val="en-US" w:eastAsia="zh-CN"/>
        </w:rPr>
        <w:t xml:space="preserve">  </w:t>
      </w:r>
    </w:p>
    <w:sectPr>
      <w:footerReference r:id="rId4" w:type="default"/>
      <w:pgSz w:w="11906" w:h="16838"/>
      <w:pgMar w:top="2098" w:right="1474" w:bottom="1984" w:left="1587" w:header="907" w:footer="164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EE6A">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A21EDA">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25A21EDA">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EB3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-85090</wp:posOffset>
              </wp:positionV>
              <wp:extent cx="835660" cy="2311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566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4C1A1">
                          <w:pPr>
                            <w:pStyle w:val="5"/>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7pt;height:18.2pt;width:65.8pt;mso-position-horizontal:outside;mso-position-horizontal-relative:margin;z-index:251659264;mso-width-relative:page;mso-height-relative:page;" filled="f" stroked="f" coordsize="21600,21600" o:gfxdata="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DaRmfVAAAABwEAAA8AAAAAAAAAAQAgAAAAIgAAAGRycy9kb3ducmV2Lnht&#10;bFBLAQIUABQAAAAIAIdO4kD6B86FNQIAAGEEAAAOAAAAAAAAAAEAIAAAACQBAABkcnMvZTJvRG9j&#10;LnhtbFBLBQYAAAAABgAGAFkBAADLBQAAAAA=&#10;">
              <v:fill on="f" focussize="0,0"/>
              <v:stroke on="f" weight="0.5pt"/>
              <v:imagedata o:title=""/>
              <o:lock v:ext="edit" aspectratio="f"/>
              <v:textbox inset="0mm,0mm,0mm,0mm">
                <w:txbxContent>
                  <w:p w14:paraId="7C54C1A1">
                    <w:pPr>
                      <w:pStyle w:val="5"/>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99220"/>
    <w:multiLevelType w:val="singleLevel"/>
    <w:tmpl w:val="BB299220"/>
    <w:lvl w:ilvl="0" w:tentative="0">
      <w:start w:val="1"/>
      <w:numFmt w:val="chineseCounting"/>
      <w:pStyle w:val="13"/>
      <w:suff w:val="nothing"/>
      <w:lvlText w:val="（%1）"/>
      <w:lvlJc w:val="left"/>
      <w:pPr>
        <w:ind w:left="0" w:firstLine="420"/>
      </w:pPr>
      <w:rPr>
        <w:rFonts w:hint="eastAsia" w:ascii="楷体_GB2312" w:hAnsi="楷体_GB2312" w:eastAsia="楷体_GB2312" w:cs="楷体_GB2312"/>
      </w:rPr>
    </w:lvl>
  </w:abstractNum>
  <w:abstractNum w:abstractNumId="1">
    <w:nsid w:val="34420E04"/>
    <w:multiLevelType w:val="multilevel"/>
    <w:tmpl w:val="34420E04"/>
    <w:lvl w:ilvl="0" w:tentative="0">
      <w:start w:val="1"/>
      <w:numFmt w:val="decimal"/>
      <w:pStyle w:val="18"/>
      <w:suff w:val="nothing"/>
      <w:lvlText w:val="%1."/>
      <w:lvlJc w:val="left"/>
      <w:pPr>
        <w:ind w:left="57" w:firstLine="510"/>
      </w:pPr>
      <w:rPr>
        <w:rFonts w:hint="eastAsia"/>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YTYxNzc4NDYwZmMxNDkyMDFiMzVmZDRlMTYxZmQifQ=="/>
  </w:docVars>
  <w:rsids>
    <w:rsidRoot w:val="5FC24F76"/>
    <w:rsid w:val="02610E76"/>
    <w:rsid w:val="02D36DFE"/>
    <w:rsid w:val="057C1E04"/>
    <w:rsid w:val="058C4B06"/>
    <w:rsid w:val="1B920CD1"/>
    <w:rsid w:val="1D23519E"/>
    <w:rsid w:val="22582DE6"/>
    <w:rsid w:val="273242DE"/>
    <w:rsid w:val="295B77D4"/>
    <w:rsid w:val="296D7026"/>
    <w:rsid w:val="2BD7566B"/>
    <w:rsid w:val="2FC20A56"/>
    <w:rsid w:val="300C7953"/>
    <w:rsid w:val="35FF348B"/>
    <w:rsid w:val="362706E4"/>
    <w:rsid w:val="39AE629E"/>
    <w:rsid w:val="3D535986"/>
    <w:rsid w:val="3FB623C1"/>
    <w:rsid w:val="3FC6532D"/>
    <w:rsid w:val="423D5A66"/>
    <w:rsid w:val="431256AC"/>
    <w:rsid w:val="436854A3"/>
    <w:rsid w:val="442944F4"/>
    <w:rsid w:val="47A5184E"/>
    <w:rsid w:val="4AE1177E"/>
    <w:rsid w:val="57792910"/>
    <w:rsid w:val="58090325"/>
    <w:rsid w:val="5A771EDB"/>
    <w:rsid w:val="5FC24F76"/>
    <w:rsid w:val="67180264"/>
    <w:rsid w:val="6F044E7F"/>
    <w:rsid w:val="727C6012"/>
    <w:rsid w:val="7C42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jc w:val="both"/>
    </w:pPr>
    <w:rPr>
      <w:rFonts w:ascii="Times New Roman" w:hAnsi="Times New Roman" w:eastAsia="仿宋_GB2312" w:cs="Times New Roman"/>
      <w:color w:val="000000"/>
      <w:kern w:val="2"/>
      <w:sz w:val="24"/>
      <w:szCs w:val="24"/>
      <w:lang w:val="en-US" w:eastAsia="zh-CN" w:bidi="ar-SA"/>
    </w:rPr>
  </w:style>
  <w:style w:type="paragraph" w:styleId="3">
    <w:name w:val="index 5"/>
    <w:basedOn w:val="1"/>
    <w:next w:val="1"/>
    <w:qFormat/>
    <w:uiPriority w:val="0"/>
    <w:pPr>
      <w:ind w:left="800" w:leftChars="800"/>
    </w:pPr>
    <w:rPr>
      <w:rFonts w:ascii="Calibri" w:hAnsi="Calibri" w:eastAsia="宋体" w:cs="Times New Roman"/>
    </w:rPr>
  </w:style>
  <w:style w:type="paragraph" w:styleId="4">
    <w:name w:val="Body Text"/>
    <w:qFormat/>
    <w:uiPriority w:val="1"/>
    <w:pPr>
      <w:widowControl w:val="0"/>
      <w:jc w:val="both"/>
      <w:textAlignment w:val="baseline"/>
    </w:pPr>
    <w:rPr>
      <w:rFonts w:ascii="Calibri" w:hAnsi="Calibri" w:eastAsia="宋体"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11">
    <w:name w:val="BodyText"/>
    <w:basedOn w:val="1"/>
    <w:next w:val="12"/>
    <w:qFormat/>
    <w:uiPriority w:val="0"/>
    <w:pPr>
      <w:ind w:left="111"/>
      <w:textAlignment w:val="baseline"/>
    </w:pPr>
    <w:rPr>
      <w:rFonts w:ascii="仿宋_GB2312" w:hAnsi="仿宋_GB2312"/>
      <w:szCs w:val="32"/>
    </w:rPr>
  </w:style>
  <w:style w:type="paragraph" w:customStyle="1" w:styleId="12">
    <w:name w:val="UserStyle_7"/>
    <w:basedOn w:val="1"/>
    <w:next w:val="1"/>
    <w:qFormat/>
    <w:uiPriority w:val="0"/>
    <w:pPr>
      <w:ind w:left="2940"/>
      <w:textAlignment w:val="baseline"/>
    </w:pPr>
    <w:rPr>
      <w:rFonts w:ascii="Times New Roman" w:hAnsi="Times New Roman" w:eastAsia="宋体"/>
    </w:rPr>
  </w:style>
  <w:style w:type="paragraph" w:customStyle="1" w:styleId="13">
    <w:name w:val="闻世二级标题"/>
    <w:basedOn w:val="1"/>
    <w:next w:val="1"/>
    <w:qFormat/>
    <w:uiPriority w:val="0"/>
    <w:pPr>
      <w:keepNext/>
      <w:numPr>
        <w:ilvl w:val="0"/>
        <w:numId w:val="1"/>
      </w:numPr>
      <w:spacing w:before="120" w:after="60" w:line="600" w:lineRule="exact"/>
      <w:ind w:left="425" w:firstLine="0" w:firstLineChars="0"/>
      <w:outlineLvl w:val="1"/>
    </w:pPr>
    <w:rPr>
      <w:rFonts w:hint="eastAsia" w:ascii="仿宋_GB2312" w:hAnsi="仿宋_GB2312" w:eastAsia="楷体_GB2312"/>
      <w:szCs w:val="24"/>
    </w:rPr>
  </w:style>
  <w:style w:type="paragraph" w:customStyle="1" w:styleId="14">
    <w:name w:val="闻世-正文"/>
    <w:basedOn w:val="1"/>
    <w:qFormat/>
    <w:uiPriority w:val="3"/>
    <w:pPr>
      <w:spacing w:line="600" w:lineRule="exact"/>
      <w:ind w:firstLine="640"/>
    </w:pPr>
    <w:rPr>
      <w:rFonts w:ascii="仿宋" w:hAnsi="仿宋"/>
      <w:kern w:val="0"/>
      <w:szCs w:val="28"/>
      <w:lang w:val="zh-CN"/>
    </w:rPr>
  </w:style>
  <w:style w:type="paragraph" w:customStyle="1" w:styleId="15">
    <w:name w:val="闻世表文字"/>
    <w:basedOn w:val="1"/>
    <w:qFormat/>
    <w:uiPriority w:val="0"/>
    <w:pPr>
      <w:numPr>
        <w:ilvl w:val="0"/>
        <w:numId w:val="0"/>
      </w:numPr>
      <w:spacing w:line="320" w:lineRule="exact"/>
      <w:ind w:left="0" w:firstLine="0" w:firstLineChars="0"/>
      <w:jc w:val="center"/>
      <w:outlineLvl w:val="2"/>
    </w:pPr>
    <w:rPr>
      <w:rFonts w:eastAsia="仿宋_GB2312"/>
      <w:sz w:val="28"/>
      <w:shd w:val="clear" w:color="auto" w:fill="FFFFFF"/>
      <w:lang w:val="zh-CN"/>
    </w:rPr>
  </w:style>
  <w:style w:type="paragraph" w:customStyle="1" w:styleId="16">
    <w:name w:val="闻世正文"/>
    <w:basedOn w:val="1"/>
    <w:qFormat/>
    <w:uiPriority w:val="3"/>
    <w:pPr>
      <w:spacing w:line="600" w:lineRule="exact"/>
      <w:ind w:firstLine="640"/>
    </w:pPr>
    <w:rPr>
      <w:rFonts w:ascii="仿宋_GB2312" w:hAnsi="仿宋_GB2312" w:cs="仿宋_GB2312"/>
      <w:kern w:val="0"/>
      <w:szCs w:val="32"/>
      <w:lang w:val="zh-CN"/>
    </w:rPr>
  </w:style>
  <w:style w:type="paragraph" w:customStyle="1" w:styleId="17">
    <w:name w:val="闻世标题"/>
    <w:basedOn w:val="1"/>
    <w:qFormat/>
    <w:uiPriority w:val="0"/>
    <w:pPr>
      <w:widowControl/>
      <w:tabs>
        <w:tab w:val="left" w:pos="2810"/>
      </w:tabs>
      <w:spacing w:before="240" w:after="60" w:line="600" w:lineRule="exact"/>
      <w:ind w:firstLine="0" w:firstLineChars="0"/>
      <w:jc w:val="center"/>
    </w:pPr>
    <w:rPr>
      <w:rFonts w:hint="eastAsia" w:ascii="方正小标宋简体" w:hAnsi="方正小标宋简体" w:eastAsia="方正小标宋简体" w:cs="方正小标宋简体"/>
      <w:b/>
      <w:sz w:val="44"/>
      <w:szCs w:val="44"/>
    </w:rPr>
  </w:style>
  <w:style w:type="paragraph" w:customStyle="1" w:styleId="18">
    <w:name w:val="闻世三级标题"/>
    <w:basedOn w:val="1"/>
    <w:next w:val="1"/>
    <w:qFormat/>
    <w:uiPriority w:val="0"/>
    <w:pPr>
      <w:numPr>
        <w:ilvl w:val="0"/>
        <w:numId w:val="2"/>
      </w:numPr>
      <w:spacing w:before="120" w:after="60" w:line="600" w:lineRule="exact"/>
      <w:ind w:left="425" w:firstLine="0" w:firstLineChars="0"/>
      <w:outlineLvl w:val="2"/>
    </w:pPr>
    <w:rPr>
      <w:shd w:val="clear" w:color="auto" w:fill="FFFFFF"/>
      <w:lang w:val="zh-CN"/>
    </w:rPr>
  </w:style>
  <w:style w:type="paragraph" w:customStyle="1" w:styleId="19">
    <w:name w:val="闻世封面标题"/>
    <w:basedOn w:val="1"/>
    <w:qFormat/>
    <w:uiPriority w:val="0"/>
    <w:pPr>
      <w:spacing w:line="576" w:lineRule="exact"/>
      <w:ind w:firstLine="0" w:firstLineChars="0"/>
      <w:jc w:val="center"/>
    </w:pPr>
    <w:rPr>
      <w:rFonts w:eastAsia="方正小标宋简体"/>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13205</Words>
  <Characters>14222</Characters>
  <Lines>0</Lines>
  <Paragraphs>0</Paragraphs>
  <TotalTime>2</TotalTime>
  <ScaleCrop>false</ScaleCrop>
  <LinksUpToDate>false</LinksUpToDate>
  <CharactersWithSpaces>14250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2024-09-10T09:28:00Z</dcterms:created>
  <dc:creator>杨晶</dc:creator>
  <cp:lastModifiedBy>刘富源</cp:lastModifiedBy>
  <cp:lastPrinted>2024-09-19T09:55:00Z</cp:lastPrinted>
  <dcterms:modified xsi:type="dcterms:W3CDTF">2026-03-24T07:48:28Z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898191E1A2E042128F4A8E878467AD6F_13</vt:lpwstr>
  </property>
  <property fmtid="{D5CDD505-2E9C-101B-9397-08002B2CF9AE}" pid="4" name="KSOTemplateDocerSaveRecord">
    <vt:lpwstr>eyJoZGlkIjoiMTIxYWI2ZjcyNTlmMWVhMmY4YjU3MGFjYWRhMmJjMGYiLCJ1c2VySWQiOiIxNjM2NzcxNDUxIn0=</vt:lpwstr>
  </property>
</Properties>
</file>