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BE2AD">
      <w:pPr>
        <w:rPr>
          <w:rFonts w:ascii="Times New Roman" w:hAnsi="Times New Roman"/>
        </w:rPr>
      </w:pPr>
      <w:bookmarkStart w:id="0" w:name="_Toc15378441"/>
      <w:bookmarkStart w:id="1" w:name="_Toc15396475"/>
      <w:bookmarkStart w:id="2" w:name="_Toc15377193"/>
      <w:bookmarkStart w:id="3" w:name="_Toc15396597"/>
      <w:bookmarkStart w:id="4" w:name="_Toc15377425"/>
      <w:bookmarkStart w:id="5" w:name="_Toc15306267"/>
    </w:p>
    <w:p w14:paraId="1F0BD77E">
      <w:pPr>
        <w:pStyle w:val="9"/>
        <w:jc w:val="center"/>
        <w:rPr>
          <w:rFonts w:hint="eastAsia" w:ascii="Times New Roman" w:hAnsi="Times New Roman" w:eastAsia="方正小标宋简体" w:cs="Times New Roman"/>
          <w:color w:val="auto"/>
          <w:kern w:val="2"/>
          <w:sz w:val="44"/>
          <w:szCs w:val="44"/>
          <w:highlight w:val="none"/>
          <w:lang w:val="en-US" w:eastAsia="zh-CN" w:bidi="ar-SA"/>
        </w:rPr>
      </w:pPr>
    </w:p>
    <w:p w14:paraId="1D4527AF">
      <w:pPr>
        <w:pStyle w:val="9"/>
        <w:jc w:val="center"/>
        <w:rPr>
          <w:rFonts w:hint="eastAsia" w:ascii="Times New Roman" w:hAnsi="Times New Roman" w:eastAsia="方正小标宋简体" w:cs="Times New Roman"/>
          <w:color w:val="auto"/>
          <w:kern w:val="2"/>
          <w:sz w:val="44"/>
          <w:szCs w:val="44"/>
          <w:highlight w:val="none"/>
          <w:lang w:val="en-US" w:eastAsia="zh-CN" w:bidi="ar-SA"/>
        </w:rPr>
      </w:pPr>
    </w:p>
    <w:p w14:paraId="382B6939">
      <w:pPr>
        <w:pStyle w:val="9"/>
        <w:jc w:val="center"/>
        <w:rPr>
          <w:rFonts w:hint="eastAsia" w:ascii="Times New Roman" w:hAnsi="Times New Roman" w:eastAsia="方正小标宋简体" w:cs="Times New Roman"/>
          <w:color w:val="auto"/>
          <w:kern w:val="2"/>
          <w:sz w:val="44"/>
          <w:szCs w:val="44"/>
          <w:highlight w:val="none"/>
          <w:lang w:val="en-US" w:eastAsia="zh-CN" w:bidi="ar-SA"/>
        </w:rPr>
      </w:pPr>
    </w:p>
    <w:p w14:paraId="00C12521">
      <w:pPr>
        <w:pStyle w:val="9"/>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bookmarkEnd w:id="5"/>
    <w:p w14:paraId="0960C7B4">
      <w:pPr>
        <w:pStyle w:val="9"/>
        <w:jc w:val="center"/>
        <w:rPr>
          <w:rFonts w:hint="eastAsia" w:ascii="Times New Roman" w:eastAsia="方正小标宋简体" w:cs="Times New Roman"/>
          <w:color w:val="auto"/>
          <w:kern w:val="2"/>
          <w:sz w:val="44"/>
          <w:szCs w:val="44"/>
          <w:highlight w:val="none"/>
          <w:lang w:val="en-US" w:eastAsia="zh-CN" w:bidi="ar-SA"/>
        </w:rPr>
      </w:pPr>
      <w:bookmarkStart w:id="6" w:name="_Toc15378442"/>
      <w:bookmarkStart w:id="7" w:name="_Toc15306268"/>
      <w:bookmarkStart w:id="8" w:name="_Toc15396476"/>
      <w:bookmarkStart w:id="9" w:name="_Toc15377426"/>
      <w:bookmarkStart w:id="10" w:name="_Toc15396598"/>
      <w:bookmarkStart w:id="11" w:name="_Toc15377194"/>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Times New Roman" w:eastAsia="方正小标宋简体" w:cs="Times New Roman"/>
          <w:color w:val="auto"/>
          <w:kern w:val="2"/>
          <w:sz w:val="44"/>
          <w:szCs w:val="44"/>
          <w:highlight w:val="none"/>
          <w:lang w:val="en-US" w:eastAsia="zh-CN" w:bidi="ar-SA"/>
        </w:rPr>
        <w:t>攀枝花市西区林业局</w:t>
      </w:r>
    </w:p>
    <w:p w14:paraId="1E1C1718">
      <w:pPr>
        <w:pStyle w:val="9"/>
        <w:jc w:val="center"/>
        <w:rPr>
          <w:rFonts w:hint="default"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部门决算</w:t>
      </w:r>
      <w:bookmarkEnd w:id="6"/>
      <w:bookmarkEnd w:id="7"/>
      <w:bookmarkEnd w:id="8"/>
      <w:bookmarkEnd w:id="9"/>
      <w:bookmarkEnd w:id="10"/>
      <w:bookmarkEnd w:id="11"/>
      <w:r>
        <w:rPr>
          <w:rFonts w:hint="eastAsia" w:ascii="Times New Roman" w:eastAsia="方正小标宋简体" w:cs="Times New Roman"/>
          <w:color w:val="auto"/>
          <w:kern w:val="2"/>
          <w:sz w:val="44"/>
          <w:szCs w:val="44"/>
          <w:highlight w:val="none"/>
          <w:lang w:val="en-US" w:eastAsia="zh-CN" w:bidi="ar-SA"/>
        </w:rPr>
        <w:t>公开编制说明</w:t>
      </w:r>
    </w:p>
    <w:p w14:paraId="404F477D">
      <w:pPr>
        <w:widowControl/>
        <w:jc w:val="center"/>
        <w:rPr>
          <w:rFonts w:hint="eastAsia" w:ascii="Times New Roman" w:hAnsi="Times New Roman" w:eastAsia="黑体"/>
          <w:color w:val="auto"/>
          <w:sz w:val="48"/>
          <w:szCs w:val="48"/>
          <w:highlight w:val="none"/>
        </w:rPr>
        <w:sectPr>
          <w:headerReference r:id="rId3" w:type="default"/>
          <w:footerReference r:id="rId4" w:type="default"/>
          <w:pgSz w:w="11906" w:h="16838"/>
          <w:pgMar w:top="2098" w:right="1474" w:bottom="1984" w:left="1587" w:header="851" w:footer="992" w:gutter="0"/>
          <w:pgNumType w:fmt="numberInDash" w:start="1"/>
          <w:cols w:space="0" w:num="1"/>
          <w:titlePg/>
          <w:docGrid w:type="lines" w:linePitch="312" w:charSpace="0"/>
        </w:sectPr>
      </w:pPr>
      <w:bookmarkStart w:id="78" w:name="_GoBack"/>
      <w:bookmarkEnd w:id="78"/>
    </w:p>
    <w:p w14:paraId="068689EB">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4FF0AAD8">
      <w:pPr>
        <w:widowControl/>
        <w:jc w:val="center"/>
        <w:rPr>
          <w:rFonts w:ascii="Times New Roman" w:hAnsi="Times New Roman" w:eastAsia="黑体" w:cstheme="minorBidi"/>
          <w:color w:val="auto"/>
          <w:sz w:val="28"/>
          <w:szCs w:val="28"/>
          <w:highlight w:val="none"/>
        </w:rPr>
      </w:pPr>
    </w:p>
    <w:p w14:paraId="368608E4">
      <w:pPr>
        <w:pStyle w:val="16"/>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31</w:t>
      </w:r>
      <w:r>
        <w:rPr>
          <w:rFonts w:hint="eastAsia" w:ascii="Times New Roman" w:hAnsi="Times New Roman" w:eastAsia="仿宋_GB2312" w:cs="仿宋_GB2312"/>
          <w:color w:val="auto"/>
          <w:sz w:val="32"/>
          <w:szCs w:val="32"/>
          <w:highlight w:val="none"/>
        </w:rPr>
        <w:t>日</w:t>
      </w:r>
    </w:p>
    <w:p w14:paraId="6EF9B45C">
      <w:pPr>
        <w:rPr>
          <w:rFonts w:ascii="Times New Roman" w:hAnsi="Times New Roman"/>
          <w:color w:val="auto"/>
          <w:highlight w:val="none"/>
        </w:rPr>
      </w:pPr>
    </w:p>
    <w:p w14:paraId="2D401C66">
      <w:pPr>
        <w:pStyle w:val="16"/>
        <w:adjustRightInd w:val="0"/>
        <w:snapToGrid w:val="0"/>
        <w:spacing w:before="0" w:line="500" w:lineRule="exact"/>
        <w:jc w:val="left"/>
        <w:rPr>
          <w:rFonts w:ascii="仿宋_GB2312" w:hAnsi="Times New Roman" w:eastAsia="仿宋_GB2312"/>
        </w:rPr>
      </w:pPr>
      <w:r>
        <w:rPr>
          <w:rFonts w:hint="eastAsia" w:ascii="仿宋_GB2312" w:hAnsi="Times New Roman" w:eastAsia="仿宋_GB2312"/>
        </w:rPr>
        <w:t>第一部分 部门概况</w:t>
      </w:r>
      <w:r>
        <w:rPr>
          <w:rFonts w:hint="eastAsia" w:ascii="仿宋_GB2312" w:hAnsi="Times New Roman" w:eastAsia="仿宋_GB2312"/>
        </w:rPr>
        <w:tab/>
      </w:r>
      <w:r>
        <w:rPr>
          <w:rFonts w:hint="eastAsia" w:ascii="仿宋_GB2312" w:hAnsi="Times New Roman" w:eastAsia="仿宋_GB2312"/>
        </w:rPr>
        <w:t>1</w:t>
      </w:r>
    </w:p>
    <w:p w14:paraId="34D45548">
      <w:pPr>
        <w:pStyle w:val="19"/>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一、部门职责</w:t>
      </w:r>
      <w:r>
        <w:rPr>
          <w:rFonts w:hint="eastAsia" w:ascii="仿宋_GB2312" w:eastAsia="仿宋_GB2312"/>
          <w:sz w:val="28"/>
          <w:szCs w:val="28"/>
        </w:rPr>
        <w:tab/>
      </w:r>
      <w:r>
        <w:rPr>
          <w:rFonts w:hint="eastAsia" w:ascii="仿宋_GB2312" w:eastAsia="仿宋_GB2312"/>
          <w:sz w:val="28"/>
          <w:szCs w:val="28"/>
        </w:rPr>
        <w:t>1</w:t>
      </w:r>
    </w:p>
    <w:p w14:paraId="28A201FB">
      <w:pPr>
        <w:pStyle w:val="19"/>
        <w:adjustRightInd w:val="0"/>
        <w:snapToGrid w:val="0"/>
        <w:spacing w:line="500" w:lineRule="exact"/>
        <w:jc w:val="left"/>
        <w:rPr>
          <w:rFonts w:hint="eastAsia" w:ascii="仿宋_GB2312" w:eastAsia="仿宋_GB2312"/>
          <w:sz w:val="28"/>
          <w:szCs w:val="28"/>
          <w:lang w:eastAsia="zh-CN"/>
        </w:rPr>
      </w:pPr>
      <w:r>
        <w:rPr>
          <w:rFonts w:hint="eastAsia" w:ascii="仿宋_GB2312" w:eastAsia="仿宋_GB2312"/>
          <w:sz w:val="28"/>
          <w:szCs w:val="28"/>
        </w:rPr>
        <w:t>二、机构设置</w:t>
      </w:r>
      <w:r>
        <w:rPr>
          <w:rFonts w:hint="eastAsia" w:ascii="仿宋_GB2312" w:eastAsia="仿宋_GB2312"/>
          <w:sz w:val="28"/>
          <w:szCs w:val="28"/>
        </w:rPr>
        <w:tab/>
      </w:r>
      <w:r>
        <w:rPr>
          <w:rFonts w:hint="eastAsia" w:ascii="仿宋_GB2312" w:eastAsia="仿宋_GB2312"/>
          <w:sz w:val="28"/>
          <w:szCs w:val="28"/>
          <w:lang w:val="en-US" w:eastAsia="zh-CN"/>
        </w:rPr>
        <w:t>4</w:t>
      </w:r>
    </w:p>
    <w:p w14:paraId="1258E792">
      <w:pPr>
        <w:pStyle w:val="16"/>
        <w:adjustRightInd w:val="0"/>
        <w:snapToGrid w:val="0"/>
        <w:spacing w:before="0" w:line="500" w:lineRule="exact"/>
        <w:jc w:val="left"/>
        <w:rPr>
          <w:rFonts w:hint="eastAsia" w:ascii="仿宋_GB2312" w:hAnsi="Times New Roman" w:eastAsia="仿宋_GB2312"/>
          <w:lang w:eastAsia="zh-CN"/>
        </w:rPr>
      </w:pPr>
      <w:r>
        <w:rPr>
          <w:rFonts w:hint="eastAsia" w:ascii="仿宋_GB2312" w:hAnsi="Times New Roman" w:eastAsia="仿宋_GB2312"/>
        </w:rPr>
        <w:t>第二部分2024年度部门决算情况说明</w:t>
      </w:r>
      <w:r>
        <w:rPr>
          <w:rFonts w:hint="eastAsia" w:ascii="仿宋_GB2312" w:hAnsi="Times New Roman" w:eastAsia="仿宋_GB2312"/>
        </w:rPr>
        <w:tab/>
      </w:r>
      <w:r>
        <w:rPr>
          <w:rFonts w:hint="eastAsia" w:ascii="仿宋_GB2312" w:hAnsi="Times New Roman" w:eastAsia="仿宋_GB2312"/>
          <w:lang w:val="en-US" w:eastAsia="zh-CN"/>
        </w:rPr>
        <w:t>5</w:t>
      </w:r>
    </w:p>
    <w:p w14:paraId="6D482407">
      <w:pPr>
        <w:pStyle w:val="19"/>
        <w:adjustRightInd w:val="0"/>
        <w:snapToGrid w:val="0"/>
        <w:spacing w:line="500" w:lineRule="exact"/>
        <w:jc w:val="left"/>
        <w:rPr>
          <w:rFonts w:hint="eastAsia" w:ascii="仿宋_GB2312" w:eastAsia="仿宋_GB2312"/>
          <w:sz w:val="28"/>
          <w:szCs w:val="28"/>
          <w:lang w:eastAsia="zh-CN"/>
        </w:rPr>
      </w:pPr>
      <w:r>
        <w:rPr>
          <w:rFonts w:hint="eastAsia" w:ascii="仿宋_GB2312" w:eastAsia="仿宋_GB2312"/>
          <w:sz w:val="28"/>
          <w:szCs w:val="28"/>
        </w:rPr>
        <w:t>一、收入支出决算总体情况说明</w:t>
      </w:r>
      <w:r>
        <w:rPr>
          <w:rFonts w:hint="eastAsia" w:ascii="仿宋_GB2312" w:eastAsia="仿宋_GB2312"/>
          <w:sz w:val="28"/>
          <w:szCs w:val="28"/>
        </w:rPr>
        <w:tab/>
      </w:r>
      <w:r>
        <w:rPr>
          <w:rFonts w:hint="eastAsia" w:ascii="仿宋_GB2312" w:eastAsia="仿宋_GB2312"/>
          <w:sz w:val="28"/>
          <w:szCs w:val="28"/>
          <w:lang w:val="en-US" w:eastAsia="zh-CN"/>
        </w:rPr>
        <w:t>5</w:t>
      </w:r>
    </w:p>
    <w:p w14:paraId="4785EB03">
      <w:pPr>
        <w:pStyle w:val="19"/>
        <w:adjustRightInd w:val="0"/>
        <w:snapToGrid w:val="0"/>
        <w:spacing w:line="500" w:lineRule="exact"/>
        <w:jc w:val="left"/>
        <w:rPr>
          <w:rFonts w:hint="eastAsia" w:ascii="仿宋_GB2312" w:eastAsia="仿宋_GB2312"/>
          <w:sz w:val="28"/>
          <w:szCs w:val="28"/>
          <w:lang w:eastAsia="zh-CN"/>
        </w:rPr>
      </w:pPr>
      <w:r>
        <w:rPr>
          <w:rFonts w:hint="eastAsia" w:ascii="仿宋_GB2312" w:eastAsia="仿宋_GB2312"/>
          <w:sz w:val="28"/>
          <w:szCs w:val="28"/>
        </w:rPr>
        <w:t>二、收入决算情况说明</w:t>
      </w:r>
      <w:r>
        <w:rPr>
          <w:rFonts w:hint="eastAsia" w:ascii="仿宋_GB2312" w:eastAsia="仿宋_GB2312"/>
          <w:sz w:val="28"/>
          <w:szCs w:val="28"/>
        </w:rPr>
        <w:tab/>
      </w:r>
      <w:r>
        <w:rPr>
          <w:rFonts w:hint="eastAsia" w:ascii="仿宋_GB2312" w:eastAsia="仿宋_GB2312"/>
          <w:sz w:val="28"/>
          <w:szCs w:val="28"/>
          <w:lang w:val="en-US" w:eastAsia="zh-CN"/>
        </w:rPr>
        <w:t>5</w:t>
      </w:r>
    </w:p>
    <w:p w14:paraId="40B30C1E">
      <w:pPr>
        <w:pStyle w:val="19"/>
        <w:adjustRightInd w:val="0"/>
        <w:snapToGrid w:val="0"/>
        <w:spacing w:line="500" w:lineRule="exact"/>
        <w:jc w:val="left"/>
        <w:rPr>
          <w:rFonts w:hint="eastAsia" w:ascii="仿宋_GB2312" w:eastAsia="仿宋_GB2312"/>
          <w:sz w:val="28"/>
          <w:szCs w:val="28"/>
          <w:lang w:eastAsia="zh-CN"/>
        </w:rPr>
      </w:pPr>
      <w:r>
        <w:rPr>
          <w:rFonts w:hint="eastAsia" w:ascii="仿宋_GB2312" w:eastAsia="仿宋_GB2312"/>
          <w:sz w:val="28"/>
          <w:szCs w:val="28"/>
        </w:rPr>
        <w:t>三、支出决算情况说明</w:t>
      </w:r>
      <w:r>
        <w:rPr>
          <w:rFonts w:hint="eastAsia" w:ascii="仿宋_GB2312" w:eastAsia="仿宋_GB2312"/>
          <w:sz w:val="28"/>
          <w:szCs w:val="28"/>
        </w:rPr>
        <w:tab/>
      </w:r>
      <w:r>
        <w:rPr>
          <w:rFonts w:hint="eastAsia" w:ascii="仿宋_GB2312" w:eastAsia="仿宋_GB2312"/>
          <w:sz w:val="28"/>
          <w:szCs w:val="28"/>
          <w:lang w:val="en-US" w:eastAsia="zh-CN"/>
        </w:rPr>
        <w:t>6</w:t>
      </w:r>
    </w:p>
    <w:p w14:paraId="373DD684">
      <w:pPr>
        <w:pStyle w:val="19"/>
        <w:adjustRightInd w:val="0"/>
        <w:snapToGrid w:val="0"/>
        <w:spacing w:line="500" w:lineRule="exact"/>
        <w:jc w:val="left"/>
        <w:rPr>
          <w:rFonts w:hint="eastAsia" w:ascii="仿宋_GB2312" w:eastAsia="仿宋_GB2312"/>
          <w:sz w:val="28"/>
          <w:szCs w:val="28"/>
          <w:lang w:eastAsia="zh-CN"/>
        </w:rPr>
      </w:pPr>
      <w:r>
        <w:rPr>
          <w:rFonts w:hint="eastAsia" w:ascii="仿宋_GB2312" w:eastAsia="仿宋_GB2312"/>
          <w:sz w:val="28"/>
          <w:szCs w:val="28"/>
        </w:rPr>
        <w:t>四、财政拨款收入支出决算总体情况说明</w:t>
      </w:r>
      <w:r>
        <w:rPr>
          <w:rFonts w:hint="eastAsia" w:ascii="仿宋_GB2312" w:eastAsia="仿宋_GB2312"/>
          <w:sz w:val="28"/>
          <w:szCs w:val="28"/>
        </w:rPr>
        <w:tab/>
      </w:r>
      <w:r>
        <w:rPr>
          <w:rFonts w:hint="eastAsia" w:ascii="仿宋_GB2312" w:eastAsia="仿宋_GB2312"/>
          <w:sz w:val="28"/>
          <w:szCs w:val="28"/>
          <w:lang w:val="en-US" w:eastAsia="zh-CN"/>
        </w:rPr>
        <w:t>7</w:t>
      </w:r>
    </w:p>
    <w:p w14:paraId="6FBEB56F">
      <w:pPr>
        <w:pStyle w:val="19"/>
        <w:adjustRightInd w:val="0"/>
        <w:snapToGrid w:val="0"/>
        <w:spacing w:line="500" w:lineRule="exact"/>
        <w:jc w:val="left"/>
        <w:rPr>
          <w:rFonts w:hint="default" w:ascii="仿宋_GB2312" w:eastAsia="仿宋_GB2312"/>
          <w:sz w:val="28"/>
          <w:szCs w:val="28"/>
          <w:lang w:val="en-US" w:eastAsia="zh-CN"/>
        </w:rPr>
      </w:pPr>
      <w:r>
        <w:rPr>
          <w:rFonts w:hint="eastAsia" w:ascii="仿宋_GB2312" w:eastAsia="仿宋_GB2312"/>
          <w:sz w:val="28"/>
          <w:szCs w:val="28"/>
        </w:rPr>
        <w:t>五、一般公共预算财政拨款支出决算情况说明</w:t>
      </w:r>
      <w:r>
        <w:rPr>
          <w:rFonts w:hint="eastAsia" w:ascii="仿宋_GB2312" w:eastAsia="仿宋_GB2312"/>
          <w:sz w:val="28"/>
          <w:szCs w:val="28"/>
        </w:rPr>
        <w:tab/>
      </w:r>
      <w:r>
        <w:rPr>
          <w:rFonts w:hint="eastAsia" w:ascii="仿宋_GB2312" w:eastAsia="仿宋_GB2312"/>
          <w:sz w:val="28"/>
          <w:szCs w:val="28"/>
          <w:lang w:val="en-US" w:eastAsia="zh-CN"/>
        </w:rPr>
        <w:t>8</w:t>
      </w:r>
    </w:p>
    <w:p w14:paraId="3EF2F0D6">
      <w:pPr>
        <w:pStyle w:val="19"/>
        <w:adjustRightInd w:val="0"/>
        <w:snapToGrid w:val="0"/>
        <w:spacing w:line="500" w:lineRule="exact"/>
        <w:jc w:val="left"/>
        <w:rPr>
          <w:rFonts w:hint="default" w:ascii="仿宋_GB2312" w:eastAsia="仿宋_GB2312"/>
          <w:sz w:val="28"/>
          <w:szCs w:val="28"/>
          <w:lang w:val="en-US" w:eastAsia="zh-CN"/>
        </w:rPr>
      </w:pPr>
      <w:r>
        <w:rPr>
          <w:rFonts w:hint="eastAsia" w:ascii="仿宋_GB2312" w:eastAsia="仿宋_GB2312"/>
          <w:sz w:val="28"/>
          <w:szCs w:val="28"/>
        </w:rPr>
        <w:t>六、一般公共预算财政拨款基本支出决算情况说明</w:t>
      </w:r>
      <w:r>
        <w:rPr>
          <w:rFonts w:hint="eastAsia" w:ascii="仿宋_GB2312" w:eastAsia="仿宋_GB2312"/>
          <w:sz w:val="28"/>
          <w:szCs w:val="28"/>
        </w:rPr>
        <w:tab/>
      </w:r>
      <w:r>
        <w:rPr>
          <w:rFonts w:hint="eastAsia" w:ascii="仿宋_GB2312" w:eastAsia="仿宋_GB2312"/>
          <w:sz w:val="28"/>
          <w:szCs w:val="28"/>
          <w:lang w:val="en-US" w:eastAsia="zh-CN"/>
        </w:rPr>
        <w:t>11</w:t>
      </w:r>
    </w:p>
    <w:p w14:paraId="51CB5904">
      <w:pPr>
        <w:pStyle w:val="19"/>
        <w:adjustRightInd w:val="0"/>
        <w:snapToGrid w:val="0"/>
        <w:spacing w:line="500" w:lineRule="exact"/>
        <w:jc w:val="left"/>
        <w:rPr>
          <w:rFonts w:hint="default" w:ascii="仿宋_GB2312" w:eastAsia="仿宋_GB2312"/>
          <w:sz w:val="28"/>
          <w:szCs w:val="28"/>
          <w:lang w:val="en-US" w:eastAsia="zh-CN"/>
        </w:rPr>
      </w:pPr>
      <w:r>
        <w:rPr>
          <w:rFonts w:hint="eastAsia" w:ascii="仿宋_GB2312" w:eastAsia="仿宋_GB2312"/>
          <w:sz w:val="28"/>
          <w:szCs w:val="28"/>
        </w:rPr>
        <w:t>七、财政拨款“三公”经费支出决算情况说明</w:t>
      </w:r>
      <w:r>
        <w:rPr>
          <w:rFonts w:hint="eastAsia" w:ascii="仿宋_GB2312" w:eastAsia="仿宋_GB2312"/>
          <w:sz w:val="28"/>
          <w:szCs w:val="28"/>
        </w:rPr>
        <w:tab/>
      </w:r>
      <w:r>
        <w:rPr>
          <w:rFonts w:hint="eastAsia" w:ascii="仿宋_GB2312" w:eastAsia="仿宋_GB2312"/>
          <w:sz w:val="28"/>
          <w:szCs w:val="28"/>
          <w:lang w:val="en-US" w:eastAsia="zh-CN"/>
        </w:rPr>
        <w:t>11</w:t>
      </w:r>
    </w:p>
    <w:p w14:paraId="074A25C1">
      <w:pPr>
        <w:pStyle w:val="19"/>
        <w:adjustRightInd w:val="0"/>
        <w:snapToGrid w:val="0"/>
        <w:spacing w:line="500" w:lineRule="exact"/>
        <w:jc w:val="left"/>
        <w:rPr>
          <w:rFonts w:hint="default" w:ascii="仿宋_GB2312" w:eastAsia="仿宋_GB2312"/>
          <w:sz w:val="28"/>
          <w:szCs w:val="28"/>
          <w:lang w:val="en-US" w:eastAsia="zh-CN"/>
        </w:rPr>
      </w:pPr>
      <w:r>
        <w:rPr>
          <w:rFonts w:hint="eastAsia" w:ascii="仿宋_GB2312" w:eastAsia="仿宋_GB2312"/>
          <w:sz w:val="28"/>
          <w:szCs w:val="28"/>
        </w:rPr>
        <w:t>八、政府性基金预算支出决算情况说明</w:t>
      </w:r>
      <w:r>
        <w:rPr>
          <w:rFonts w:hint="eastAsia" w:ascii="仿宋_GB2312" w:eastAsia="仿宋_GB2312"/>
          <w:sz w:val="28"/>
          <w:szCs w:val="28"/>
        </w:rPr>
        <w:tab/>
      </w:r>
      <w:r>
        <w:rPr>
          <w:rFonts w:hint="eastAsia" w:ascii="仿宋_GB2312" w:eastAsia="仿宋_GB2312"/>
          <w:sz w:val="28"/>
          <w:szCs w:val="28"/>
          <w:lang w:val="en-US" w:eastAsia="zh-CN"/>
        </w:rPr>
        <w:t>14</w:t>
      </w:r>
    </w:p>
    <w:p w14:paraId="18D1DDCB">
      <w:pPr>
        <w:pStyle w:val="19"/>
        <w:adjustRightInd w:val="0"/>
        <w:snapToGrid w:val="0"/>
        <w:spacing w:line="500" w:lineRule="exact"/>
        <w:jc w:val="left"/>
        <w:rPr>
          <w:rFonts w:hint="eastAsia" w:ascii="仿宋_GB2312" w:eastAsia="仿宋_GB2312"/>
          <w:sz w:val="28"/>
          <w:szCs w:val="28"/>
          <w:lang w:eastAsia="zh-CN"/>
        </w:rPr>
      </w:pPr>
      <w:r>
        <w:rPr>
          <w:rFonts w:hint="eastAsia" w:ascii="仿宋_GB2312" w:eastAsia="仿宋_GB2312"/>
          <w:sz w:val="28"/>
          <w:szCs w:val="28"/>
        </w:rPr>
        <w:t>九、国有资本经营预算支出决算情况说明</w:t>
      </w:r>
      <w:r>
        <w:rPr>
          <w:rFonts w:hint="eastAsia" w:ascii="仿宋_GB2312" w:eastAsia="仿宋_GB2312"/>
          <w:sz w:val="28"/>
          <w:szCs w:val="28"/>
        </w:rPr>
        <w:tab/>
      </w:r>
      <w:r>
        <w:rPr>
          <w:rFonts w:hint="eastAsia" w:ascii="仿宋_GB2312" w:eastAsia="仿宋_GB2312"/>
          <w:sz w:val="28"/>
          <w:szCs w:val="28"/>
        </w:rPr>
        <w:t>1</w:t>
      </w:r>
      <w:r>
        <w:rPr>
          <w:rFonts w:hint="eastAsia" w:ascii="仿宋_GB2312" w:eastAsia="仿宋_GB2312"/>
          <w:sz w:val="28"/>
          <w:szCs w:val="28"/>
          <w:lang w:val="en-US" w:eastAsia="zh-CN"/>
        </w:rPr>
        <w:t>4</w:t>
      </w:r>
    </w:p>
    <w:p w14:paraId="04679D20">
      <w:pPr>
        <w:pStyle w:val="19"/>
        <w:adjustRightInd w:val="0"/>
        <w:snapToGrid w:val="0"/>
        <w:spacing w:line="500" w:lineRule="exact"/>
        <w:jc w:val="left"/>
        <w:rPr>
          <w:rFonts w:hint="eastAsia" w:ascii="仿宋_GB2312" w:eastAsia="仿宋_GB2312"/>
          <w:sz w:val="28"/>
          <w:szCs w:val="28"/>
          <w:lang w:eastAsia="zh-CN"/>
        </w:rPr>
      </w:pPr>
      <w:r>
        <w:rPr>
          <w:rFonts w:hint="eastAsia" w:ascii="仿宋_GB2312" w:eastAsia="仿宋_GB2312"/>
          <w:sz w:val="28"/>
          <w:szCs w:val="28"/>
        </w:rPr>
        <w:t>十、其他重要事项的情况说明</w:t>
      </w:r>
      <w:r>
        <w:rPr>
          <w:rFonts w:hint="eastAsia" w:ascii="仿宋_GB2312" w:eastAsia="仿宋_GB2312"/>
          <w:sz w:val="28"/>
          <w:szCs w:val="28"/>
        </w:rPr>
        <w:tab/>
      </w:r>
      <w:r>
        <w:rPr>
          <w:rFonts w:hint="eastAsia" w:ascii="仿宋_GB2312" w:eastAsia="仿宋_GB2312"/>
          <w:sz w:val="28"/>
          <w:szCs w:val="28"/>
        </w:rPr>
        <w:t>1</w:t>
      </w:r>
      <w:r>
        <w:rPr>
          <w:rFonts w:hint="eastAsia" w:ascii="仿宋_GB2312" w:eastAsia="仿宋_GB2312"/>
          <w:sz w:val="28"/>
          <w:szCs w:val="28"/>
          <w:lang w:val="en-US" w:eastAsia="zh-CN"/>
        </w:rPr>
        <w:t>4</w:t>
      </w:r>
    </w:p>
    <w:p w14:paraId="2C8BEE6D">
      <w:pPr>
        <w:pStyle w:val="16"/>
        <w:adjustRightInd w:val="0"/>
        <w:snapToGrid w:val="0"/>
        <w:spacing w:before="0" w:line="500" w:lineRule="exact"/>
        <w:jc w:val="left"/>
        <w:rPr>
          <w:rFonts w:hint="eastAsia" w:ascii="仿宋_GB2312" w:hAnsi="Times New Roman" w:eastAsia="仿宋_GB2312"/>
          <w:lang w:eastAsia="zh-CN"/>
        </w:rPr>
      </w:pPr>
      <w:r>
        <w:rPr>
          <w:rFonts w:hint="eastAsia" w:ascii="仿宋_GB2312" w:hAnsi="Times New Roman" w:eastAsia="仿宋_GB2312"/>
        </w:rPr>
        <w:t>第三部分 名词解释</w:t>
      </w:r>
      <w:r>
        <w:rPr>
          <w:rFonts w:hint="eastAsia" w:ascii="仿宋_GB2312" w:hAnsi="Times New Roman" w:eastAsia="仿宋_GB2312"/>
        </w:rPr>
        <w:tab/>
      </w:r>
      <w:r>
        <w:rPr>
          <w:rFonts w:hint="eastAsia" w:ascii="仿宋_GB2312" w:hAnsi="Times New Roman" w:eastAsia="仿宋_GB2312"/>
        </w:rPr>
        <w:t>1</w:t>
      </w:r>
      <w:r>
        <w:rPr>
          <w:rFonts w:hint="eastAsia" w:ascii="仿宋_GB2312" w:hAnsi="Times New Roman" w:eastAsia="仿宋_GB2312"/>
          <w:lang w:val="en-US" w:eastAsia="zh-CN"/>
        </w:rPr>
        <w:t>7</w:t>
      </w:r>
    </w:p>
    <w:p w14:paraId="6A92611A">
      <w:pPr>
        <w:pStyle w:val="16"/>
        <w:adjustRightInd w:val="0"/>
        <w:snapToGrid w:val="0"/>
        <w:spacing w:before="0" w:line="500" w:lineRule="exact"/>
        <w:jc w:val="left"/>
        <w:rPr>
          <w:rFonts w:hint="eastAsia" w:ascii="仿宋_GB2312" w:hAnsi="Times New Roman" w:eastAsia="仿宋_GB2312"/>
          <w:lang w:eastAsia="zh-CN"/>
        </w:rPr>
      </w:pPr>
      <w:r>
        <w:rPr>
          <w:rFonts w:hint="eastAsia" w:ascii="仿宋_GB2312" w:hAnsi="Times New Roman" w:eastAsia="仿宋_GB2312"/>
        </w:rPr>
        <w:t>第四部分 附件</w:t>
      </w:r>
      <w:r>
        <w:rPr>
          <w:rFonts w:hint="eastAsia" w:ascii="仿宋_GB2312" w:hAnsi="Times New Roman" w:eastAsia="仿宋_GB2312"/>
        </w:rPr>
        <w:tab/>
      </w:r>
      <w:r>
        <w:rPr>
          <w:rFonts w:hint="eastAsia" w:ascii="仿宋_GB2312" w:hAnsi="Times New Roman" w:eastAsia="仿宋_GB2312"/>
        </w:rPr>
        <w:t>1</w:t>
      </w:r>
      <w:r>
        <w:rPr>
          <w:rFonts w:hint="eastAsia" w:ascii="仿宋_GB2312" w:hAnsi="Times New Roman" w:eastAsia="仿宋_GB2312"/>
          <w:lang w:val="en-US" w:eastAsia="zh-CN"/>
        </w:rPr>
        <w:t>9</w:t>
      </w:r>
    </w:p>
    <w:p w14:paraId="1657C783">
      <w:pPr>
        <w:pStyle w:val="16"/>
        <w:adjustRightInd w:val="0"/>
        <w:snapToGrid w:val="0"/>
        <w:spacing w:before="0" w:line="500" w:lineRule="exact"/>
        <w:jc w:val="left"/>
        <w:rPr>
          <w:rFonts w:ascii="仿宋_GB2312" w:hAnsi="Times New Roman" w:eastAsia="仿宋_GB2312"/>
        </w:rPr>
      </w:pPr>
      <w:r>
        <w:rPr>
          <w:rFonts w:hint="eastAsia" w:ascii="仿宋_GB2312" w:hAnsi="Times New Roman" w:eastAsia="仿宋_GB2312"/>
        </w:rPr>
        <w:t>第五部分 附表</w:t>
      </w:r>
      <w:r>
        <w:rPr>
          <w:rFonts w:hint="eastAsia" w:ascii="仿宋_GB2312" w:hAnsi="Times New Roman" w:eastAsia="仿宋_GB2312"/>
        </w:rPr>
        <w:tab/>
      </w:r>
      <w:r>
        <w:rPr>
          <w:rFonts w:hint="eastAsia" w:ascii="仿宋_GB2312" w:hAnsi="Times New Roman" w:eastAsia="仿宋_GB2312"/>
          <w:lang w:val="en-US" w:eastAsia="zh-CN"/>
        </w:rPr>
        <w:t>8</w:t>
      </w:r>
      <w:r>
        <w:rPr>
          <w:rFonts w:hint="eastAsia" w:ascii="仿宋_GB2312" w:hAnsi="Times New Roman" w:eastAsia="仿宋_GB2312"/>
        </w:rPr>
        <w:t>4</w:t>
      </w:r>
    </w:p>
    <w:p w14:paraId="44FADAC2">
      <w:pPr>
        <w:pStyle w:val="19"/>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一、收入支出决算总表</w:t>
      </w:r>
      <w:r>
        <w:rPr>
          <w:rFonts w:hint="eastAsia" w:ascii="仿宋_GB2312" w:eastAsia="仿宋_GB2312"/>
          <w:sz w:val="28"/>
          <w:szCs w:val="28"/>
        </w:rPr>
        <w:tab/>
      </w:r>
      <w:r>
        <w:rPr>
          <w:rFonts w:hint="eastAsia" w:ascii="仿宋_GB2312" w:eastAsia="仿宋_GB2312"/>
          <w:sz w:val="28"/>
          <w:szCs w:val="28"/>
          <w:lang w:val="en-US" w:eastAsia="zh-CN"/>
        </w:rPr>
        <w:t>8</w:t>
      </w:r>
      <w:r>
        <w:rPr>
          <w:rFonts w:hint="eastAsia" w:ascii="仿宋_GB2312" w:eastAsia="仿宋_GB2312"/>
          <w:sz w:val="28"/>
          <w:szCs w:val="28"/>
        </w:rPr>
        <w:t>4</w:t>
      </w:r>
    </w:p>
    <w:p w14:paraId="1E6FE153">
      <w:pPr>
        <w:pStyle w:val="19"/>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二、收入决算表</w:t>
      </w:r>
      <w:r>
        <w:rPr>
          <w:rFonts w:hint="eastAsia" w:ascii="仿宋_GB2312" w:eastAsia="仿宋_GB2312"/>
          <w:sz w:val="28"/>
          <w:szCs w:val="28"/>
        </w:rPr>
        <w:tab/>
      </w:r>
      <w:r>
        <w:rPr>
          <w:rFonts w:hint="eastAsia" w:ascii="仿宋_GB2312" w:eastAsia="仿宋_GB2312"/>
          <w:sz w:val="28"/>
          <w:szCs w:val="28"/>
          <w:lang w:val="en-US" w:eastAsia="zh-CN"/>
        </w:rPr>
        <w:t>8</w:t>
      </w:r>
      <w:r>
        <w:rPr>
          <w:rFonts w:hint="eastAsia" w:ascii="仿宋_GB2312" w:eastAsia="仿宋_GB2312"/>
          <w:sz w:val="28"/>
          <w:szCs w:val="28"/>
        </w:rPr>
        <w:t>4</w:t>
      </w:r>
    </w:p>
    <w:p w14:paraId="1750B905">
      <w:pPr>
        <w:pStyle w:val="19"/>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三、支出决算表</w:t>
      </w:r>
      <w:r>
        <w:rPr>
          <w:rFonts w:hint="eastAsia" w:ascii="仿宋_GB2312" w:eastAsia="仿宋_GB2312"/>
          <w:sz w:val="28"/>
          <w:szCs w:val="28"/>
        </w:rPr>
        <w:tab/>
      </w:r>
      <w:r>
        <w:rPr>
          <w:rFonts w:hint="eastAsia" w:ascii="仿宋_GB2312" w:eastAsia="仿宋_GB2312"/>
          <w:sz w:val="28"/>
          <w:szCs w:val="28"/>
          <w:lang w:val="en-US" w:eastAsia="zh-CN"/>
        </w:rPr>
        <w:t>8</w:t>
      </w:r>
      <w:r>
        <w:rPr>
          <w:rFonts w:hint="eastAsia" w:ascii="仿宋_GB2312" w:eastAsia="仿宋_GB2312"/>
          <w:sz w:val="28"/>
          <w:szCs w:val="28"/>
        </w:rPr>
        <w:t>4</w:t>
      </w:r>
    </w:p>
    <w:p w14:paraId="03FF72C9">
      <w:pPr>
        <w:pStyle w:val="19"/>
        <w:adjustRightInd w:val="0"/>
        <w:snapToGrid w:val="0"/>
        <w:spacing w:line="500" w:lineRule="exact"/>
        <w:jc w:val="left"/>
        <w:rPr>
          <w:rFonts w:ascii="仿宋_GB2312" w:eastAsia="仿宋_GB2312"/>
          <w:sz w:val="28"/>
          <w:szCs w:val="28"/>
        </w:rPr>
        <w:sectPr>
          <w:footerReference r:id="rId6" w:type="first"/>
          <w:footerReference r:id="rId5" w:type="default"/>
          <w:pgSz w:w="11906" w:h="16838"/>
          <w:pgMar w:top="2098" w:right="1474" w:bottom="1984" w:left="1587" w:header="851" w:footer="992" w:gutter="0"/>
          <w:pgNumType w:fmt="numberInDash" w:start="1"/>
          <w:cols w:space="0" w:num="1"/>
          <w:docGrid w:type="lines" w:linePitch="312" w:charSpace="0"/>
        </w:sectPr>
      </w:pPr>
    </w:p>
    <w:p w14:paraId="77AF9C97">
      <w:pPr>
        <w:pStyle w:val="19"/>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四、财政拨款收入支出决算总表</w:t>
      </w:r>
      <w:r>
        <w:rPr>
          <w:rFonts w:hint="eastAsia" w:ascii="仿宋_GB2312" w:eastAsia="仿宋_GB2312"/>
          <w:sz w:val="28"/>
          <w:szCs w:val="28"/>
        </w:rPr>
        <w:tab/>
      </w:r>
      <w:r>
        <w:rPr>
          <w:rFonts w:hint="eastAsia" w:ascii="仿宋_GB2312" w:eastAsia="仿宋_GB2312"/>
          <w:sz w:val="28"/>
          <w:szCs w:val="28"/>
          <w:lang w:val="en-US" w:eastAsia="zh-CN"/>
        </w:rPr>
        <w:t>8</w:t>
      </w:r>
      <w:r>
        <w:rPr>
          <w:rFonts w:hint="eastAsia" w:ascii="仿宋_GB2312" w:eastAsia="仿宋_GB2312"/>
          <w:sz w:val="28"/>
          <w:szCs w:val="28"/>
        </w:rPr>
        <w:t>4</w:t>
      </w:r>
    </w:p>
    <w:p w14:paraId="5EB2628D">
      <w:pPr>
        <w:pStyle w:val="19"/>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五、财政拨款支出决算明细表</w:t>
      </w:r>
      <w:r>
        <w:rPr>
          <w:rFonts w:hint="eastAsia" w:ascii="仿宋_GB2312" w:eastAsia="仿宋_GB2312"/>
          <w:sz w:val="28"/>
          <w:szCs w:val="28"/>
        </w:rPr>
        <w:tab/>
      </w:r>
      <w:r>
        <w:rPr>
          <w:rFonts w:hint="eastAsia" w:ascii="仿宋_GB2312" w:eastAsia="仿宋_GB2312"/>
          <w:sz w:val="28"/>
          <w:szCs w:val="28"/>
          <w:lang w:val="en-US" w:eastAsia="zh-CN"/>
        </w:rPr>
        <w:t>8</w:t>
      </w:r>
      <w:r>
        <w:rPr>
          <w:rFonts w:hint="eastAsia" w:ascii="仿宋_GB2312" w:eastAsia="仿宋_GB2312"/>
          <w:sz w:val="28"/>
          <w:szCs w:val="28"/>
        </w:rPr>
        <w:t>4</w:t>
      </w:r>
    </w:p>
    <w:p w14:paraId="7A3EF048">
      <w:pPr>
        <w:pStyle w:val="19"/>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六、一般公共预算财政拨款支出决算表</w:t>
      </w:r>
      <w:r>
        <w:rPr>
          <w:rFonts w:hint="eastAsia" w:ascii="仿宋_GB2312" w:eastAsia="仿宋_GB2312"/>
          <w:sz w:val="28"/>
          <w:szCs w:val="28"/>
        </w:rPr>
        <w:tab/>
      </w:r>
      <w:r>
        <w:rPr>
          <w:rFonts w:hint="eastAsia" w:ascii="仿宋_GB2312" w:eastAsia="仿宋_GB2312"/>
          <w:sz w:val="28"/>
          <w:szCs w:val="28"/>
          <w:lang w:val="en-US" w:eastAsia="zh-CN"/>
        </w:rPr>
        <w:t>8</w:t>
      </w:r>
      <w:r>
        <w:rPr>
          <w:rFonts w:hint="eastAsia" w:ascii="仿宋_GB2312" w:eastAsia="仿宋_GB2312"/>
          <w:sz w:val="28"/>
          <w:szCs w:val="28"/>
        </w:rPr>
        <w:t>4</w:t>
      </w:r>
    </w:p>
    <w:p w14:paraId="5C1BB6C4">
      <w:pPr>
        <w:pStyle w:val="19"/>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七、一般公共预算财政拨款支出决算明细表</w:t>
      </w:r>
      <w:r>
        <w:rPr>
          <w:rFonts w:hint="eastAsia" w:ascii="仿宋_GB2312" w:eastAsia="仿宋_GB2312"/>
          <w:sz w:val="28"/>
          <w:szCs w:val="28"/>
        </w:rPr>
        <w:tab/>
      </w:r>
      <w:r>
        <w:rPr>
          <w:rFonts w:hint="eastAsia" w:ascii="仿宋_GB2312" w:eastAsia="仿宋_GB2312"/>
          <w:sz w:val="28"/>
          <w:szCs w:val="28"/>
          <w:lang w:val="en-US" w:eastAsia="zh-CN"/>
        </w:rPr>
        <w:t>8</w:t>
      </w:r>
      <w:r>
        <w:rPr>
          <w:rFonts w:hint="eastAsia" w:ascii="仿宋_GB2312" w:eastAsia="仿宋_GB2312"/>
          <w:sz w:val="28"/>
          <w:szCs w:val="28"/>
        </w:rPr>
        <w:t>4</w:t>
      </w:r>
    </w:p>
    <w:p w14:paraId="79FCF3B6">
      <w:pPr>
        <w:pStyle w:val="19"/>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八、一般公共预算财政拨款基本支出决算明细表</w:t>
      </w:r>
      <w:r>
        <w:rPr>
          <w:rFonts w:hint="eastAsia" w:ascii="仿宋_GB2312" w:eastAsia="仿宋_GB2312"/>
          <w:sz w:val="28"/>
          <w:szCs w:val="28"/>
        </w:rPr>
        <w:tab/>
      </w:r>
      <w:r>
        <w:rPr>
          <w:rFonts w:hint="eastAsia" w:ascii="仿宋_GB2312" w:eastAsia="仿宋_GB2312"/>
          <w:sz w:val="28"/>
          <w:szCs w:val="28"/>
          <w:lang w:val="en-US" w:eastAsia="zh-CN"/>
        </w:rPr>
        <w:t>8</w:t>
      </w:r>
      <w:r>
        <w:rPr>
          <w:rFonts w:hint="eastAsia" w:ascii="仿宋_GB2312" w:eastAsia="仿宋_GB2312"/>
          <w:sz w:val="28"/>
          <w:szCs w:val="28"/>
        </w:rPr>
        <w:t>4</w:t>
      </w:r>
    </w:p>
    <w:p w14:paraId="7A54232F">
      <w:pPr>
        <w:pStyle w:val="19"/>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九、一般公共预算财政拨款项目支出决算表</w:t>
      </w:r>
      <w:r>
        <w:rPr>
          <w:rFonts w:hint="eastAsia" w:ascii="仿宋_GB2312" w:eastAsia="仿宋_GB2312"/>
          <w:sz w:val="28"/>
          <w:szCs w:val="28"/>
        </w:rPr>
        <w:tab/>
      </w:r>
      <w:r>
        <w:rPr>
          <w:rFonts w:hint="eastAsia" w:ascii="仿宋_GB2312" w:eastAsia="仿宋_GB2312"/>
          <w:sz w:val="28"/>
          <w:szCs w:val="28"/>
          <w:lang w:val="en-US" w:eastAsia="zh-CN"/>
        </w:rPr>
        <w:t>8</w:t>
      </w:r>
      <w:r>
        <w:rPr>
          <w:rFonts w:hint="eastAsia" w:ascii="仿宋_GB2312" w:eastAsia="仿宋_GB2312"/>
          <w:sz w:val="28"/>
          <w:szCs w:val="28"/>
        </w:rPr>
        <w:t>4</w:t>
      </w:r>
    </w:p>
    <w:p w14:paraId="44D8F692">
      <w:pPr>
        <w:pStyle w:val="19"/>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十、政府性基金预算财政拨款收入支出决算表</w:t>
      </w:r>
      <w:r>
        <w:rPr>
          <w:rFonts w:hint="eastAsia" w:ascii="仿宋_GB2312" w:eastAsia="仿宋_GB2312"/>
          <w:sz w:val="28"/>
          <w:szCs w:val="28"/>
        </w:rPr>
        <w:tab/>
      </w:r>
      <w:r>
        <w:rPr>
          <w:rFonts w:hint="eastAsia" w:ascii="仿宋_GB2312" w:eastAsia="仿宋_GB2312"/>
          <w:sz w:val="28"/>
          <w:szCs w:val="28"/>
          <w:lang w:val="en-US" w:eastAsia="zh-CN"/>
        </w:rPr>
        <w:t>8</w:t>
      </w:r>
      <w:r>
        <w:rPr>
          <w:rFonts w:hint="eastAsia" w:ascii="仿宋_GB2312" w:eastAsia="仿宋_GB2312"/>
          <w:sz w:val="28"/>
          <w:szCs w:val="28"/>
        </w:rPr>
        <w:t>4</w:t>
      </w:r>
    </w:p>
    <w:p w14:paraId="5412603A">
      <w:pPr>
        <w:pStyle w:val="19"/>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十一、国有资本经营预算财政拨款收入支出决算表</w:t>
      </w:r>
      <w:r>
        <w:rPr>
          <w:rFonts w:hint="eastAsia" w:ascii="仿宋_GB2312" w:eastAsia="仿宋_GB2312"/>
          <w:sz w:val="28"/>
          <w:szCs w:val="28"/>
        </w:rPr>
        <w:tab/>
      </w:r>
      <w:r>
        <w:rPr>
          <w:rFonts w:hint="eastAsia" w:ascii="仿宋_GB2312" w:eastAsia="仿宋_GB2312"/>
          <w:sz w:val="28"/>
          <w:szCs w:val="28"/>
          <w:lang w:val="en-US" w:eastAsia="zh-CN"/>
        </w:rPr>
        <w:t>8</w:t>
      </w:r>
      <w:r>
        <w:rPr>
          <w:rFonts w:hint="eastAsia" w:ascii="仿宋_GB2312" w:eastAsia="仿宋_GB2312"/>
          <w:sz w:val="28"/>
          <w:szCs w:val="28"/>
        </w:rPr>
        <w:t>4</w:t>
      </w:r>
    </w:p>
    <w:p w14:paraId="3BEE860A">
      <w:pPr>
        <w:pStyle w:val="19"/>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十二、国有资本经营预算财政拨款支出决算表</w:t>
      </w:r>
      <w:r>
        <w:rPr>
          <w:rFonts w:hint="eastAsia" w:ascii="仿宋_GB2312" w:eastAsia="仿宋_GB2312"/>
          <w:sz w:val="28"/>
          <w:szCs w:val="28"/>
        </w:rPr>
        <w:tab/>
      </w:r>
      <w:r>
        <w:rPr>
          <w:rFonts w:hint="eastAsia" w:ascii="仿宋_GB2312" w:eastAsia="仿宋_GB2312"/>
          <w:sz w:val="28"/>
          <w:szCs w:val="28"/>
          <w:lang w:val="en-US" w:eastAsia="zh-CN"/>
        </w:rPr>
        <w:t>8</w:t>
      </w:r>
      <w:r>
        <w:rPr>
          <w:rFonts w:hint="eastAsia" w:ascii="仿宋_GB2312" w:eastAsia="仿宋_GB2312"/>
          <w:sz w:val="28"/>
          <w:szCs w:val="28"/>
        </w:rPr>
        <w:t>4</w:t>
      </w:r>
    </w:p>
    <w:p w14:paraId="54866E19">
      <w:pPr>
        <w:pStyle w:val="19"/>
        <w:adjustRightInd w:val="0"/>
        <w:snapToGrid w:val="0"/>
        <w:spacing w:line="500" w:lineRule="exact"/>
        <w:jc w:val="left"/>
        <w:rPr>
          <w:rFonts w:hint="eastAsia" w:ascii="仿宋_GB2312" w:eastAsia="仿宋_GB2312"/>
          <w:sz w:val="28"/>
          <w:szCs w:val="28"/>
        </w:rPr>
      </w:pPr>
      <w:r>
        <w:rPr>
          <w:rFonts w:hint="eastAsia" w:ascii="仿宋_GB2312" w:eastAsia="仿宋_GB2312"/>
          <w:sz w:val="28"/>
          <w:szCs w:val="28"/>
        </w:rPr>
        <w:t>十三、财政拨款“三公”经费支出决算表</w:t>
      </w:r>
      <w:r>
        <w:rPr>
          <w:rFonts w:hint="eastAsia" w:ascii="仿宋_GB2312" w:eastAsia="仿宋_GB2312"/>
          <w:sz w:val="28"/>
          <w:szCs w:val="28"/>
        </w:rPr>
        <w:tab/>
      </w:r>
      <w:r>
        <w:rPr>
          <w:rFonts w:hint="eastAsia" w:ascii="仿宋_GB2312" w:eastAsia="仿宋_GB2312"/>
          <w:sz w:val="28"/>
          <w:szCs w:val="28"/>
          <w:lang w:val="en-US" w:eastAsia="zh-CN"/>
        </w:rPr>
        <w:t>8</w:t>
      </w:r>
      <w:r>
        <w:rPr>
          <w:rFonts w:hint="eastAsia" w:ascii="仿宋_GB2312" w:eastAsia="仿宋_GB2312"/>
          <w:sz w:val="28"/>
          <w:szCs w:val="28"/>
        </w:rPr>
        <w:t>4</w:t>
      </w:r>
    </w:p>
    <w:p w14:paraId="0C359C99">
      <w:pPr>
        <w:pStyle w:val="19"/>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eastAsia" w:ascii="Times New Roman" w:hAnsi="Times New Roman" w:eastAsia="仿宋_GB2312" w:cs="仿宋_GB2312"/>
          <w:b/>
          <w:bCs/>
          <w:color w:val="auto"/>
          <w:sz w:val="32"/>
          <w:szCs w:val="32"/>
          <w:highlight w:val="none"/>
          <w:lang w:eastAsia="zh-CN"/>
        </w:rPr>
      </w:pPr>
    </w:p>
    <w:p w14:paraId="16F3912A">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Times New Roman" w:hAnsi="Times New Roman" w:eastAsia="方正小标宋简体" w:cs="方正小标宋简体"/>
          <w:b w:val="0"/>
          <w:color w:val="auto"/>
          <w:highlight w:val="none"/>
        </w:rPr>
        <w:sectPr>
          <w:footerReference r:id="rId8" w:type="first"/>
          <w:footerReference r:id="rId7" w:type="default"/>
          <w:pgSz w:w="11906" w:h="16838"/>
          <w:pgMar w:top="2098" w:right="1474" w:bottom="1984" w:left="1587" w:header="851" w:footer="992" w:gutter="0"/>
          <w:pgNumType w:fmt="numberInDash" w:start="1"/>
          <w:cols w:space="0" w:num="1"/>
          <w:docGrid w:type="lines" w:linePitch="312" w:charSpace="0"/>
        </w:sectPr>
      </w:pPr>
      <w:bookmarkStart w:id="12" w:name="_Toc15377196"/>
      <w:bookmarkStart w:id="13" w:name="_Toc15396599"/>
    </w:p>
    <w:p w14:paraId="20BF38AF">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Style w:val="32"/>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2"/>
          <w:rFonts w:hint="eastAsia" w:ascii="Times New Roman" w:hAnsi="Times New Roman" w:eastAsia="方正小标宋简体" w:cs="方正小标宋简体"/>
          <w:b w:val="0"/>
          <w:bCs w:val="0"/>
          <w:color w:val="auto"/>
          <w:highlight w:val="none"/>
        </w:rPr>
        <w:t>部门概况</w:t>
      </w:r>
      <w:bookmarkEnd w:id="12"/>
      <w:bookmarkEnd w:id="13"/>
    </w:p>
    <w:p w14:paraId="7F665C81">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640" w:firstLineChars="200"/>
        <w:textAlignment w:val="auto"/>
        <w:rPr>
          <w:rFonts w:hint="eastAsia" w:ascii="Times New Roman" w:hAnsi="Times New Roman" w:eastAsia="黑体"/>
          <w:b w:val="0"/>
          <w:color w:val="auto"/>
          <w:highlight w:val="none"/>
        </w:rPr>
      </w:pPr>
      <w:bookmarkStart w:id="14" w:name="_Toc15377197"/>
      <w:bookmarkStart w:id="15" w:name="_Toc15396600"/>
    </w:p>
    <w:p w14:paraId="6289A26D">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640" w:firstLineChars="200"/>
        <w:textAlignment w:val="auto"/>
        <w:rPr>
          <w:rStyle w:val="33"/>
          <w:rFonts w:hint="eastAsia" w:ascii="Times New Roman" w:hAnsi="Times New Roman" w:eastAsia="黑体"/>
          <w:b w:val="0"/>
          <w:bCs w:val="0"/>
          <w:color w:val="auto"/>
          <w:highlight w:val="none"/>
          <w:lang w:eastAsia="zh-CN"/>
        </w:rPr>
      </w:pPr>
      <w:r>
        <w:rPr>
          <w:rFonts w:hint="eastAsia" w:ascii="Times New Roman" w:hAnsi="Times New Roman" w:eastAsia="黑体"/>
          <w:b w:val="0"/>
          <w:color w:val="auto"/>
          <w:highlight w:val="none"/>
        </w:rPr>
        <w:t>一、</w:t>
      </w:r>
      <w:bookmarkEnd w:id="14"/>
      <w:bookmarkEnd w:id="15"/>
      <w:r>
        <w:rPr>
          <w:rFonts w:hint="eastAsia" w:ascii="Times New Roman" w:hAnsi="Times New Roman" w:eastAsia="黑体"/>
          <w:b w:val="0"/>
          <w:color w:val="auto"/>
          <w:highlight w:val="none"/>
          <w:lang w:eastAsia="zh-CN"/>
        </w:rPr>
        <w:t>部门职责</w:t>
      </w:r>
    </w:p>
    <w:p w14:paraId="1789C2FC">
      <w:pPr>
        <w:pageBreakBefore w:val="0"/>
        <w:widowControl w:val="0"/>
        <w:kinsoku/>
        <w:wordWrap/>
        <w:overflowPunct/>
        <w:topLinePunct w:val="0"/>
        <w:autoSpaceDE/>
        <w:autoSpaceDN/>
        <w:bidi w:val="0"/>
        <w:adjustRightInd/>
        <w:snapToGrid/>
        <w:spacing w:line="240" w:lineRule="auto"/>
        <w:ind w:firstLine="470" w:firstLineChars="147"/>
        <w:textAlignment w:val="auto"/>
        <w:rPr>
          <w:rFonts w:ascii="仿宋_GB2312" w:eastAsia="仿宋_GB2312"/>
          <w:bCs/>
          <w:sz w:val="32"/>
          <w:szCs w:val="32"/>
        </w:rPr>
      </w:pPr>
      <w:bookmarkStart w:id="16" w:name="_Toc15377200"/>
      <w:bookmarkStart w:id="17" w:name="_Toc15396601"/>
      <w:r>
        <w:rPr>
          <w:rFonts w:hint="eastAsia" w:ascii="仿宋_GB2312" w:eastAsia="仿宋_GB2312"/>
          <w:bCs/>
          <w:sz w:val="32"/>
          <w:szCs w:val="32"/>
        </w:rPr>
        <w:t>（一）负责全区林业及其生态保护修复的监督管理。拟订全区林业及其生态保护修复的政策、规划，并组织实施。组织开展全区森林、湿地、荒漠和陆生野生动植物资源动态监测与评价，推进全区林业数字化建设。</w:t>
      </w:r>
    </w:p>
    <w:p w14:paraId="664B575B">
      <w:pPr>
        <w:pageBreakBefore w:val="0"/>
        <w:widowControl w:val="0"/>
        <w:kinsoku/>
        <w:wordWrap/>
        <w:overflowPunct/>
        <w:topLinePunct w:val="0"/>
        <w:autoSpaceDE/>
        <w:autoSpaceDN/>
        <w:bidi w:val="0"/>
        <w:adjustRightInd/>
        <w:snapToGrid/>
        <w:spacing w:line="240" w:lineRule="auto"/>
        <w:ind w:firstLine="470" w:firstLineChars="147"/>
        <w:textAlignment w:val="auto"/>
        <w:rPr>
          <w:rFonts w:ascii="仿宋_GB2312" w:eastAsia="仿宋_GB2312"/>
          <w:bCs/>
          <w:sz w:val="32"/>
          <w:szCs w:val="32"/>
        </w:rPr>
      </w:pPr>
      <w:r>
        <w:rPr>
          <w:rFonts w:hint="eastAsia" w:ascii="仿宋_GB2312" w:eastAsia="仿宋_GB2312"/>
          <w:bCs/>
          <w:sz w:val="32"/>
          <w:szCs w:val="32"/>
        </w:rPr>
        <w:t>（二）组织全区林业生态保护修复、造林绿化工作。组织实施林业重点生态保护修复工程，指导公益林和商品林的培育，组织、指导、</w:t>
      </w:r>
      <w:r>
        <w:rPr>
          <w:rFonts w:hint="eastAsia" w:ascii="仿宋_GB2312" w:eastAsia="仿宋_GB2312"/>
          <w:bCs/>
          <w:color w:val="000000"/>
          <w:sz w:val="32"/>
          <w:szCs w:val="32"/>
        </w:rPr>
        <w:t>监督全</w:t>
      </w:r>
      <w:r>
        <w:rPr>
          <w:rFonts w:hint="eastAsia" w:ascii="仿宋_GB2312" w:eastAsia="仿宋_GB2312"/>
          <w:bCs/>
          <w:sz w:val="32"/>
          <w:szCs w:val="32"/>
        </w:rPr>
        <w:t>民义务植树、城乡绿化工作。指导林业有害生物防治、检疫工作。承担林业应对气候变化的相关工作。</w:t>
      </w:r>
    </w:p>
    <w:p w14:paraId="101F9EEF">
      <w:pPr>
        <w:pageBreakBefore w:val="0"/>
        <w:widowControl w:val="0"/>
        <w:kinsoku/>
        <w:wordWrap/>
        <w:overflowPunct/>
        <w:topLinePunct w:val="0"/>
        <w:autoSpaceDE/>
        <w:autoSpaceDN/>
        <w:bidi w:val="0"/>
        <w:adjustRightInd/>
        <w:snapToGrid/>
        <w:spacing w:line="240" w:lineRule="auto"/>
        <w:ind w:firstLine="470" w:firstLineChars="147"/>
        <w:textAlignment w:val="auto"/>
        <w:rPr>
          <w:rFonts w:ascii="仿宋_GB2312" w:eastAsia="仿宋_GB2312"/>
          <w:bCs/>
          <w:sz w:val="32"/>
          <w:szCs w:val="32"/>
        </w:rPr>
      </w:pPr>
      <w:r>
        <w:rPr>
          <w:rFonts w:hint="eastAsia" w:ascii="仿宋_GB2312" w:eastAsia="仿宋_GB2312"/>
          <w:bCs/>
          <w:sz w:val="32"/>
          <w:szCs w:val="32"/>
        </w:rPr>
        <w:t>（三）负责全区森林、湿地资源的监督管理。组织编制并监督执行全区森林采伐限额，监督指导限额采伐制度的执行和林木的凭证采伐、运输，监督木材的经营加工。负责林地管理，拟订林地保护利用规划并组织实施，组织实施公益林划定和管理工作，管理国有森林资源。负责湿地生态保护修复工作，拟订全区湿地保护规划，监督管理湿地的开发利用。</w:t>
      </w:r>
    </w:p>
    <w:p w14:paraId="0A7CE159">
      <w:pPr>
        <w:pageBreakBefore w:val="0"/>
        <w:widowControl w:val="0"/>
        <w:kinsoku/>
        <w:wordWrap/>
        <w:overflowPunct/>
        <w:topLinePunct w:val="0"/>
        <w:autoSpaceDE/>
        <w:autoSpaceDN/>
        <w:bidi w:val="0"/>
        <w:adjustRightInd/>
        <w:snapToGrid/>
        <w:spacing w:line="240" w:lineRule="auto"/>
        <w:ind w:firstLine="470" w:firstLineChars="147"/>
        <w:textAlignment w:val="auto"/>
        <w:rPr>
          <w:rFonts w:ascii="仿宋_GB2312" w:eastAsia="仿宋_GB2312"/>
          <w:bCs/>
          <w:color w:val="FF0000"/>
          <w:sz w:val="32"/>
          <w:szCs w:val="32"/>
        </w:rPr>
      </w:pPr>
      <w:r>
        <w:rPr>
          <w:rFonts w:hint="eastAsia" w:ascii="仿宋_GB2312" w:eastAsia="仿宋_GB2312"/>
          <w:bCs/>
          <w:sz w:val="32"/>
          <w:szCs w:val="32"/>
        </w:rPr>
        <w:t>（四）负责监督管理全区荒漠化防治工作。组织开展石漠化土地调查，贯彻执行国家和省、市有关防沙治沙、石漠化防治及沙化土地封禁保护区建设规划及其标准和规定，监督管理沙化土地的开发利用，组织沙尘暴灾害预测预报和应急处置。</w:t>
      </w:r>
    </w:p>
    <w:p w14:paraId="7FBC3C34">
      <w:pPr>
        <w:pageBreakBefore w:val="0"/>
        <w:widowControl w:val="0"/>
        <w:kinsoku/>
        <w:wordWrap/>
        <w:overflowPunct/>
        <w:topLinePunct w:val="0"/>
        <w:autoSpaceDE/>
        <w:autoSpaceDN/>
        <w:bidi w:val="0"/>
        <w:adjustRightInd/>
        <w:snapToGrid/>
        <w:spacing w:line="240" w:lineRule="auto"/>
        <w:ind w:firstLine="470" w:firstLineChars="147"/>
        <w:textAlignment w:val="auto"/>
        <w:rPr>
          <w:rFonts w:ascii="仿宋_GB2312" w:eastAsia="仿宋_GB2312"/>
          <w:bCs/>
          <w:sz w:val="32"/>
          <w:szCs w:val="32"/>
        </w:rPr>
      </w:pPr>
      <w:r>
        <w:rPr>
          <w:rFonts w:hint="eastAsia" w:ascii="仿宋_GB2312" w:eastAsia="仿宋_GB2312"/>
          <w:bCs/>
          <w:sz w:val="32"/>
          <w:szCs w:val="32"/>
        </w:rPr>
        <w:t>（五）负责全区陆生野生动植物资源的监督管理。组织开展陆生野生动植物资源调查,指导陆生野生动植物的救护繁育、栖息地恢复发展、疫源疫病监测，监督管理陆生野生动植物猎捕或采集、驯养繁殖或培植、经营利用，按分工监督管理野生动植物进出口。</w:t>
      </w:r>
    </w:p>
    <w:p w14:paraId="08BC919A">
      <w:pPr>
        <w:pageBreakBefore w:val="0"/>
        <w:widowControl w:val="0"/>
        <w:kinsoku/>
        <w:wordWrap/>
        <w:overflowPunct/>
        <w:topLinePunct w:val="0"/>
        <w:autoSpaceDE/>
        <w:autoSpaceDN/>
        <w:bidi w:val="0"/>
        <w:adjustRightInd/>
        <w:snapToGrid/>
        <w:spacing w:line="240" w:lineRule="auto"/>
        <w:ind w:firstLine="470" w:firstLineChars="147"/>
        <w:textAlignment w:val="auto"/>
        <w:rPr>
          <w:rFonts w:ascii="仿宋_GB2312" w:eastAsia="仿宋_GB2312"/>
          <w:bCs/>
          <w:sz w:val="32"/>
          <w:szCs w:val="32"/>
        </w:rPr>
      </w:pPr>
      <w:r>
        <w:rPr>
          <w:rFonts w:hint="eastAsia" w:ascii="仿宋_GB2312" w:eastAsia="仿宋_GB2312"/>
          <w:bCs/>
          <w:sz w:val="32"/>
          <w:szCs w:val="32"/>
        </w:rPr>
        <w:t>（六）负责监督管理全区各类自然保护地。拟订各类自然保护地规划。负责国家公园申报设立、规划、建设和特许经营等工作，负责区政府直接行使和代理行使全民所有权的国家公园等自然保护地的自然资源资产管理和国土空间用途管制。提出新建、调整各类自然保护地的审核建议并按程序报批，组织世界自然遗产的申报，会同有关部门开展世界自然与文化双重遗产的申报。负责生物多样性保护相关工作。</w:t>
      </w:r>
    </w:p>
    <w:p w14:paraId="70179184">
      <w:pPr>
        <w:pageBreakBefore w:val="0"/>
        <w:widowControl w:val="0"/>
        <w:kinsoku/>
        <w:wordWrap/>
        <w:overflowPunct/>
        <w:topLinePunct w:val="0"/>
        <w:autoSpaceDE/>
        <w:autoSpaceDN/>
        <w:bidi w:val="0"/>
        <w:adjustRightInd/>
        <w:snapToGrid/>
        <w:spacing w:line="240" w:lineRule="auto"/>
        <w:ind w:firstLine="470" w:firstLineChars="147"/>
        <w:textAlignment w:val="auto"/>
        <w:rPr>
          <w:rFonts w:ascii="仿宋_GB2312" w:eastAsia="仿宋_GB2312"/>
          <w:bCs/>
          <w:sz w:val="32"/>
          <w:szCs w:val="32"/>
        </w:rPr>
      </w:pPr>
      <w:r>
        <w:rPr>
          <w:rFonts w:hint="eastAsia" w:ascii="仿宋_GB2312" w:eastAsia="仿宋_GB2312"/>
          <w:bCs/>
          <w:sz w:val="32"/>
          <w:szCs w:val="32"/>
        </w:rPr>
        <w:t>（七）负责推进全区林业改革相关工作。拟订集体林权制度、国有林区、国有林场等重大改革意见并监督实施。拟订农村林业发展、维护林业经营者合法权益的政策措施。指导、监督农村林地承包经营工作。开展退耕（牧）还林还草，负责天然林保护工作。</w:t>
      </w:r>
    </w:p>
    <w:p w14:paraId="5CA8C9F9">
      <w:pPr>
        <w:pageBreakBefore w:val="0"/>
        <w:widowControl w:val="0"/>
        <w:kinsoku/>
        <w:wordWrap/>
        <w:overflowPunct/>
        <w:topLinePunct w:val="0"/>
        <w:autoSpaceDE/>
        <w:autoSpaceDN/>
        <w:bidi w:val="0"/>
        <w:adjustRightInd/>
        <w:snapToGrid/>
        <w:spacing w:line="240" w:lineRule="auto"/>
        <w:ind w:firstLine="470" w:firstLineChars="147"/>
        <w:textAlignment w:val="auto"/>
        <w:rPr>
          <w:rFonts w:ascii="仿宋_GB2312" w:eastAsia="仿宋_GB2312"/>
          <w:bCs/>
          <w:sz w:val="32"/>
          <w:szCs w:val="32"/>
        </w:rPr>
      </w:pPr>
      <w:r>
        <w:rPr>
          <w:rFonts w:hint="eastAsia" w:ascii="仿宋_GB2312" w:eastAsia="仿宋_GB2312"/>
          <w:bCs/>
          <w:sz w:val="32"/>
          <w:szCs w:val="32"/>
        </w:rPr>
        <w:t>（八）贯彻执行国家和省、市有关林业资源优化配置及木材利用政策，拟订全区林业产业发展规划并监督实施，组织、指导林产品质量监督，指导生态扶贫相关工作。指导林业现代园区建设，发展花卉、特色经济林、森林林下经济、森林康养和生态旅游产业。推进林业绿色产业发展。</w:t>
      </w:r>
    </w:p>
    <w:p w14:paraId="423A9AEE">
      <w:pPr>
        <w:pageBreakBefore w:val="0"/>
        <w:widowControl w:val="0"/>
        <w:kinsoku/>
        <w:wordWrap/>
        <w:overflowPunct/>
        <w:topLinePunct w:val="0"/>
        <w:autoSpaceDE/>
        <w:autoSpaceDN/>
        <w:bidi w:val="0"/>
        <w:adjustRightInd/>
        <w:snapToGrid/>
        <w:spacing w:line="240" w:lineRule="auto"/>
        <w:ind w:firstLine="470" w:firstLineChars="147"/>
        <w:textAlignment w:val="auto"/>
        <w:rPr>
          <w:rFonts w:ascii="仿宋_GB2312" w:eastAsia="仿宋_GB2312"/>
          <w:bCs/>
          <w:sz w:val="32"/>
          <w:szCs w:val="32"/>
        </w:rPr>
      </w:pPr>
      <w:r>
        <w:rPr>
          <w:rFonts w:hint="eastAsia" w:ascii="仿宋_GB2312" w:eastAsia="仿宋_GB2312"/>
          <w:bCs/>
          <w:sz w:val="32"/>
          <w:szCs w:val="32"/>
        </w:rPr>
        <w:t>（九）组织林木种质资源普查，组织建立种质资源库，负责良种选育推广，管理林木种苗生产经营行为，监管林木种苗质量。监督管理林业生物种质资源、转基因生物安全、植物新品种保护。</w:t>
      </w:r>
    </w:p>
    <w:p w14:paraId="1283DD39">
      <w:pPr>
        <w:pageBreakBefore w:val="0"/>
        <w:widowControl w:val="0"/>
        <w:kinsoku/>
        <w:wordWrap/>
        <w:overflowPunct/>
        <w:topLinePunct w:val="0"/>
        <w:autoSpaceDE/>
        <w:autoSpaceDN/>
        <w:bidi w:val="0"/>
        <w:adjustRightInd/>
        <w:snapToGrid/>
        <w:spacing w:line="240" w:lineRule="auto"/>
        <w:ind w:firstLine="627" w:firstLineChars="196"/>
        <w:textAlignment w:val="auto"/>
        <w:rPr>
          <w:rFonts w:ascii="仿宋_GB2312" w:eastAsia="仿宋_GB2312"/>
          <w:bCs/>
          <w:sz w:val="32"/>
          <w:szCs w:val="32"/>
        </w:rPr>
      </w:pPr>
      <w:r>
        <w:rPr>
          <w:rFonts w:hint="eastAsia" w:ascii="仿宋_GB2312" w:eastAsia="仿宋_GB2312"/>
          <w:bCs/>
          <w:sz w:val="32"/>
          <w:szCs w:val="32"/>
        </w:rPr>
        <w:t>（十）指导全区林业重大违法案件的查处，负责相关行政执法监管工作，指导林区社会治安治理工作。</w:t>
      </w:r>
    </w:p>
    <w:p w14:paraId="455B752A">
      <w:pPr>
        <w:pageBreakBefore w:val="0"/>
        <w:widowControl w:val="0"/>
        <w:kinsoku/>
        <w:wordWrap/>
        <w:overflowPunct/>
        <w:topLinePunct w:val="0"/>
        <w:autoSpaceDE/>
        <w:autoSpaceDN/>
        <w:bidi w:val="0"/>
        <w:adjustRightInd/>
        <w:snapToGrid/>
        <w:spacing w:line="240" w:lineRule="auto"/>
        <w:ind w:firstLine="627" w:firstLineChars="196"/>
        <w:textAlignment w:val="auto"/>
        <w:rPr>
          <w:rFonts w:ascii="仿宋_GB2312" w:eastAsia="仿宋_GB2312"/>
          <w:bCs/>
          <w:sz w:val="32"/>
          <w:szCs w:val="32"/>
        </w:rPr>
      </w:pPr>
      <w:r>
        <w:rPr>
          <w:rFonts w:hint="eastAsia" w:ascii="仿宋_GB2312" w:eastAsia="仿宋_GB2312"/>
          <w:bCs/>
          <w:sz w:val="32"/>
          <w:szCs w:val="32"/>
        </w:rPr>
        <w:t>（十一）</w:t>
      </w:r>
      <w:r>
        <w:rPr>
          <w:rFonts w:hint="eastAsia" w:ascii="仿宋_GB2312" w:eastAsia="仿宋_GB2312"/>
          <w:bCs/>
          <w:color w:val="000000"/>
          <w:sz w:val="32"/>
          <w:szCs w:val="32"/>
        </w:rPr>
        <w:t>负责落实全区综合防灾减灾规划相关要求，</w:t>
      </w:r>
      <w:r>
        <w:rPr>
          <w:rFonts w:hint="eastAsia" w:ascii="仿宋_GB2312" w:eastAsia="仿宋_GB2312"/>
          <w:bCs/>
          <w:sz w:val="32"/>
          <w:szCs w:val="32"/>
        </w:rPr>
        <w:t>组织编制并实施森林火灾防治规划，组织、指导开展防火巡护、火源管理、防火设施建设工作。负责森林火情监测预警、火灾预防工作，发送森林火险信息。</w:t>
      </w:r>
    </w:p>
    <w:p w14:paraId="5D4EF5A0">
      <w:pPr>
        <w:pageBreakBefore w:val="0"/>
        <w:widowControl w:val="0"/>
        <w:kinsoku/>
        <w:wordWrap/>
        <w:overflowPunct/>
        <w:topLinePunct w:val="0"/>
        <w:autoSpaceDE/>
        <w:autoSpaceDN/>
        <w:bidi w:val="0"/>
        <w:adjustRightInd/>
        <w:snapToGrid/>
        <w:spacing w:line="240" w:lineRule="auto"/>
        <w:ind w:firstLine="627" w:firstLineChars="196"/>
        <w:textAlignment w:val="auto"/>
        <w:rPr>
          <w:rFonts w:ascii="仿宋_GB2312" w:eastAsia="仿宋_GB2312"/>
          <w:bCs/>
          <w:sz w:val="32"/>
          <w:szCs w:val="32"/>
        </w:rPr>
      </w:pPr>
      <w:r>
        <w:rPr>
          <w:rFonts w:hint="eastAsia" w:ascii="仿宋_GB2312" w:eastAsia="仿宋_GB2312"/>
          <w:bCs/>
          <w:sz w:val="32"/>
          <w:szCs w:val="32"/>
        </w:rPr>
        <w:t>（十二）监督管理全区林业区级以上资金和国有资产，提出林业预算内投资、区级以上财政性资金安排建议，按区政府规定权限，核报、核准规划内和年度计划内投资项目。参与拟订全区林业经济调节政策，组织实施林业生态补偿工作。</w:t>
      </w:r>
    </w:p>
    <w:p w14:paraId="2808F59A">
      <w:pPr>
        <w:pageBreakBefore w:val="0"/>
        <w:widowControl w:val="0"/>
        <w:kinsoku/>
        <w:wordWrap/>
        <w:overflowPunct/>
        <w:topLinePunct w:val="0"/>
        <w:autoSpaceDE/>
        <w:autoSpaceDN/>
        <w:bidi w:val="0"/>
        <w:adjustRightInd/>
        <w:snapToGrid/>
        <w:spacing w:line="240" w:lineRule="auto"/>
        <w:ind w:firstLine="627" w:firstLineChars="196"/>
        <w:textAlignment w:val="auto"/>
        <w:rPr>
          <w:rFonts w:ascii="仿宋_GB2312" w:eastAsia="仿宋_GB2312"/>
          <w:bCs/>
          <w:sz w:val="32"/>
          <w:szCs w:val="32"/>
        </w:rPr>
      </w:pPr>
      <w:r>
        <w:rPr>
          <w:rFonts w:hint="eastAsia" w:ascii="仿宋_GB2312" w:eastAsia="仿宋_GB2312"/>
          <w:bCs/>
          <w:sz w:val="32"/>
          <w:szCs w:val="32"/>
        </w:rPr>
        <w:t>（十三）负责林业科技、教育和对外交流工作，指导全区林业人才队伍建设，组织实施林业对外交流与合作事务。</w:t>
      </w:r>
    </w:p>
    <w:p w14:paraId="6B46EE86">
      <w:pPr>
        <w:pageBreakBefore w:val="0"/>
        <w:widowControl w:val="0"/>
        <w:kinsoku/>
        <w:wordWrap/>
        <w:overflowPunct/>
        <w:topLinePunct w:val="0"/>
        <w:autoSpaceDE/>
        <w:autoSpaceDN/>
        <w:bidi w:val="0"/>
        <w:adjustRightInd/>
        <w:snapToGrid/>
        <w:spacing w:line="240" w:lineRule="auto"/>
        <w:ind w:firstLine="627" w:firstLineChars="196"/>
        <w:textAlignment w:val="auto"/>
        <w:rPr>
          <w:rFonts w:ascii="仿宋_GB2312" w:eastAsia="仿宋_GB2312"/>
          <w:bCs/>
          <w:sz w:val="32"/>
          <w:szCs w:val="32"/>
        </w:rPr>
      </w:pPr>
      <w:r>
        <w:rPr>
          <w:rFonts w:hint="eastAsia" w:ascii="仿宋_GB2312" w:eastAsia="仿宋_GB2312"/>
          <w:bCs/>
          <w:sz w:val="32"/>
          <w:szCs w:val="32"/>
        </w:rPr>
        <w:t>（十四）负责按规定组织实施主体功能区规划编制工作，按规定开展水资源调查和确权登记工作。</w:t>
      </w:r>
    </w:p>
    <w:p w14:paraId="1B997BDF">
      <w:pPr>
        <w:pageBreakBefore w:val="0"/>
        <w:widowControl w:val="0"/>
        <w:kinsoku/>
        <w:wordWrap/>
        <w:overflowPunct/>
        <w:topLinePunct w:val="0"/>
        <w:autoSpaceDE/>
        <w:autoSpaceDN/>
        <w:bidi w:val="0"/>
        <w:adjustRightInd/>
        <w:snapToGrid/>
        <w:spacing w:line="240" w:lineRule="auto"/>
        <w:ind w:firstLine="627" w:firstLineChars="196"/>
        <w:textAlignment w:val="auto"/>
        <w:rPr>
          <w:rFonts w:ascii="仿宋_GB2312" w:eastAsia="仿宋_GB2312"/>
          <w:bCs/>
          <w:sz w:val="32"/>
          <w:szCs w:val="32"/>
        </w:rPr>
      </w:pPr>
      <w:r>
        <w:rPr>
          <w:rFonts w:hint="eastAsia" w:ascii="仿宋_GB2312" w:eastAsia="仿宋_GB2312"/>
          <w:bCs/>
          <w:sz w:val="32"/>
          <w:szCs w:val="32"/>
        </w:rPr>
        <w:t>（十五）承担职责范围内的安全生产和职业健康、生态环境保护、审批服务便民化等工作。</w:t>
      </w:r>
    </w:p>
    <w:p w14:paraId="669CC53A">
      <w:pPr>
        <w:pageBreakBefore w:val="0"/>
        <w:widowControl w:val="0"/>
        <w:kinsoku/>
        <w:wordWrap/>
        <w:overflowPunct/>
        <w:topLinePunct w:val="0"/>
        <w:autoSpaceDE/>
        <w:autoSpaceDN/>
        <w:bidi w:val="0"/>
        <w:adjustRightInd/>
        <w:snapToGrid/>
        <w:spacing w:line="240" w:lineRule="auto"/>
        <w:ind w:firstLine="627" w:firstLineChars="196"/>
        <w:textAlignment w:val="auto"/>
        <w:rPr>
          <w:rFonts w:ascii="仿宋_GB2312" w:eastAsia="仿宋_GB2312"/>
          <w:bCs/>
          <w:sz w:val="32"/>
          <w:szCs w:val="32"/>
        </w:rPr>
      </w:pPr>
      <w:r>
        <w:rPr>
          <w:rFonts w:hint="eastAsia" w:ascii="仿宋_GB2312" w:eastAsia="仿宋_GB2312"/>
          <w:bCs/>
          <w:sz w:val="32"/>
          <w:szCs w:val="32"/>
        </w:rPr>
        <w:t>（十六）完成区委和区政府交办的其他任务。</w:t>
      </w:r>
    </w:p>
    <w:p w14:paraId="6D01E7BF">
      <w:pPr>
        <w:pageBreakBefore w:val="0"/>
        <w:widowControl w:val="0"/>
        <w:kinsoku/>
        <w:wordWrap/>
        <w:overflowPunct/>
        <w:topLinePunct w:val="0"/>
        <w:autoSpaceDE/>
        <w:autoSpaceDN/>
        <w:bidi w:val="0"/>
        <w:adjustRightInd/>
        <w:snapToGrid/>
        <w:spacing w:line="240" w:lineRule="auto"/>
        <w:ind w:firstLine="627" w:firstLineChars="196"/>
        <w:textAlignment w:val="auto"/>
        <w:rPr>
          <w:rFonts w:ascii="仿宋_GB2312" w:eastAsia="仿宋_GB2312"/>
          <w:bCs/>
          <w:sz w:val="32"/>
          <w:szCs w:val="32"/>
        </w:rPr>
      </w:pPr>
      <w:r>
        <w:rPr>
          <w:rFonts w:hint="eastAsia" w:ascii="仿宋_GB2312" w:eastAsia="仿宋_GB2312"/>
          <w:bCs/>
          <w:sz w:val="32"/>
          <w:szCs w:val="32"/>
        </w:rPr>
        <w:t>（十七）职能转变。围绕高质量筑牢长江上游生态屏障，加强森林、湿地监督管理的统筹协调，切实加大生态系统保护力度，实施重要生态系统保护和修复工程，高质量实施绿化西区行动，高水平推进数字林业建设，统一推进全区各类自然保护地的清理规范。</w:t>
      </w:r>
    </w:p>
    <w:p w14:paraId="1812A34B">
      <w:pPr>
        <w:pageBreakBefore w:val="0"/>
        <w:widowControl w:val="0"/>
        <w:kinsoku/>
        <w:wordWrap/>
        <w:overflowPunct/>
        <w:topLinePunct w:val="0"/>
        <w:autoSpaceDE/>
        <w:autoSpaceDN/>
        <w:bidi w:val="0"/>
        <w:adjustRightInd/>
        <w:snapToGrid/>
        <w:spacing w:line="240" w:lineRule="auto"/>
        <w:ind w:firstLine="470" w:firstLineChars="147"/>
        <w:textAlignment w:val="auto"/>
        <w:rPr>
          <w:rFonts w:ascii="仿宋_GB2312" w:eastAsia="仿宋_GB2312"/>
          <w:bCs/>
          <w:sz w:val="32"/>
          <w:szCs w:val="32"/>
        </w:rPr>
      </w:pPr>
      <w:r>
        <w:rPr>
          <w:rFonts w:hint="eastAsia" w:ascii="仿宋_GB2312" w:eastAsia="仿宋_GB2312"/>
          <w:bCs/>
          <w:sz w:val="32"/>
          <w:szCs w:val="32"/>
        </w:rPr>
        <w:t>（十八）在自然灾害防救方面的职责分工。</w:t>
      </w:r>
    </w:p>
    <w:p w14:paraId="197AD28D">
      <w:pPr>
        <w:pageBreakBefore w:val="0"/>
        <w:widowControl w:val="0"/>
        <w:kinsoku/>
        <w:wordWrap/>
        <w:overflowPunct/>
        <w:topLinePunct w:val="0"/>
        <w:autoSpaceDE/>
        <w:autoSpaceDN/>
        <w:bidi w:val="0"/>
        <w:adjustRightInd/>
        <w:snapToGrid/>
        <w:spacing w:line="240" w:lineRule="auto"/>
        <w:ind w:firstLine="627" w:firstLineChars="196"/>
        <w:textAlignment w:val="auto"/>
        <w:rPr>
          <w:rFonts w:ascii="仿宋_GB2312" w:eastAsia="仿宋_GB2312"/>
          <w:bCs/>
          <w:sz w:val="32"/>
          <w:szCs w:val="32"/>
        </w:rPr>
      </w:pPr>
      <w:r>
        <w:rPr>
          <w:rFonts w:hint="eastAsia" w:ascii="仿宋_GB2312" w:eastAsia="仿宋_GB2312"/>
          <w:bCs/>
          <w:sz w:val="32"/>
          <w:szCs w:val="32"/>
        </w:rPr>
        <w:t>区应急管理局与区林业局、区水利局、市自然资源和规划局西区分局等部门要做到各司其职、无缝对接。区应急管理局负责统一组织、统一指挥、统一协调自然灾害类突发事件应急救援救灾工作。区自然资源局、区水利局、市自然资源和规划局西区分局依法依规承担相关行业领域的灾害监测、预警、防治工作及抢险救援的技术保障工作。</w:t>
      </w:r>
    </w:p>
    <w:p w14:paraId="1E2FA531">
      <w:pPr>
        <w:pStyle w:val="4"/>
        <w:pageBreakBefore w:val="0"/>
        <w:widowControl w:val="0"/>
        <w:kinsoku/>
        <w:wordWrap/>
        <w:overflowPunct/>
        <w:topLinePunct w:val="0"/>
        <w:autoSpaceDE/>
        <w:autoSpaceDN/>
        <w:bidi w:val="0"/>
        <w:adjustRightInd/>
        <w:snapToGrid/>
        <w:spacing w:before="0" w:after="0" w:line="240" w:lineRule="auto"/>
        <w:ind w:left="0" w:leftChars="0" w:firstLine="640" w:firstLineChars="200"/>
        <w:textAlignment w:val="auto"/>
        <w:rPr>
          <w:rStyle w:val="33"/>
          <w:rFonts w:ascii="Times New Roman" w:hAnsi="Times New Roman"/>
          <w:b w:val="0"/>
          <w:bCs w:val="0"/>
          <w:color w:val="auto"/>
          <w:highlight w:val="none"/>
        </w:rPr>
      </w:pPr>
      <w:r>
        <w:rPr>
          <w:rFonts w:hint="eastAsia" w:ascii="Times New Roman" w:hAnsi="Times New Roman" w:eastAsia="黑体"/>
          <w:b w:val="0"/>
          <w:color w:val="auto"/>
          <w:highlight w:val="none"/>
        </w:rPr>
        <w:t>二、机</w:t>
      </w:r>
      <w:r>
        <w:rPr>
          <w:rStyle w:val="33"/>
          <w:rFonts w:hint="eastAsia" w:ascii="Times New Roman" w:hAnsi="Times New Roman" w:eastAsia="黑体"/>
          <w:b w:val="0"/>
          <w:bCs w:val="0"/>
          <w:color w:val="auto"/>
          <w:highlight w:val="none"/>
        </w:rPr>
        <w:t>构设置</w:t>
      </w:r>
      <w:bookmarkEnd w:id="16"/>
      <w:bookmarkEnd w:id="17"/>
    </w:p>
    <w:p w14:paraId="78B5D709">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攀枝花市西区林业局</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w:t>
      </w:r>
    </w:p>
    <w:p w14:paraId="437ADF7C">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7B065365">
      <w:pPr>
        <w:pStyle w:val="3"/>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Times New Roman" w:hAnsi="Times New Roman" w:eastAsia="方正小标宋简体" w:cs="方正小标宋简体"/>
          <w:b w:val="0"/>
          <w:color w:val="auto"/>
          <w:highlight w:val="none"/>
        </w:rPr>
      </w:pPr>
      <w:bookmarkStart w:id="18" w:name="_Toc15396602"/>
      <w:bookmarkStart w:id="19"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8"/>
      <w:bookmarkEnd w:id="19"/>
    </w:p>
    <w:p w14:paraId="5402C716">
      <w:pPr>
        <w:rPr>
          <w:rFonts w:hint="eastAsia"/>
          <w:sz w:val="32"/>
          <w:szCs w:val="32"/>
        </w:rPr>
      </w:pPr>
    </w:p>
    <w:p w14:paraId="0716C9EF">
      <w:pPr>
        <w:pStyle w:val="31"/>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Style w:val="33"/>
          <w:rFonts w:hint="eastAsia" w:ascii="Times New Roman" w:hAnsi="Times New Roman" w:eastAsia="黑体"/>
          <w:b w:val="0"/>
          <w:color w:val="auto"/>
          <w:highlight w:val="none"/>
        </w:rPr>
      </w:pPr>
      <w:bookmarkStart w:id="20" w:name="_Toc15396603"/>
      <w:bookmarkStart w:id="21"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3"/>
          <w:rFonts w:hint="eastAsia" w:ascii="Times New Roman" w:hAnsi="Times New Roman" w:eastAsia="黑体"/>
          <w:b w:val="0"/>
          <w:color w:val="auto"/>
          <w:highlight w:val="none"/>
        </w:rPr>
        <w:t>入支出决算总体情况说明</w:t>
      </w:r>
      <w:bookmarkEnd w:id="20"/>
      <w:bookmarkEnd w:id="21"/>
    </w:p>
    <w:p w14:paraId="7EBB449A">
      <w:pPr>
        <w:pageBreakBefore w:val="0"/>
        <w:widowControl w:val="0"/>
        <w:kinsoku/>
        <w:wordWrap/>
        <w:overflowPunct/>
        <w:topLinePunct w:val="0"/>
        <w:autoSpaceDE/>
        <w:autoSpaceDN/>
        <w:bidi w:val="0"/>
        <w:adjustRightInd/>
        <w:snapToGrid/>
        <w:spacing w:line="240" w:lineRule="auto"/>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1591.56</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w:t>
      </w:r>
      <w:r>
        <w:rPr>
          <w:rFonts w:hint="eastAsia" w:eastAsia="仿宋_GB2312" w:cs="仿宋_GB2312"/>
          <w:color w:val="auto"/>
          <w:sz w:val="32"/>
          <w:szCs w:val="32"/>
          <w:highlight w:val="none"/>
          <w:lang w:val="en-US" w:eastAsia="zh-CN"/>
        </w:rPr>
        <w:t>减少14.34</w:t>
      </w:r>
      <w:r>
        <w:rPr>
          <w:rFonts w:hint="eastAsia" w:ascii="Times New Roman" w:hAnsi="Times New Roman" w:eastAsia="仿宋_GB2312" w:cs="仿宋_GB2312"/>
          <w:color w:val="auto"/>
          <w:sz w:val="32"/>
          <w:szCs w:val="32"/>
          <w:highlight w:val="none"/>
        </w:rPr>
        <w:t>万元，</w:t>
      </w:r>
      <w:r>
        <w:rPr>
          <w:rFonts w:hint="eastAsia" w:eastAsia="仿宋_GB2312" w:cs="仿宋_GB2312"/>
          <w:color w:val="auto"/>
          <w:sz w:val="32"/>
          <w:szCs w:val="32"/>
          <w:highlight w:val="none"/>
          <w:lang w:val="en-US" w:eastAsia="zh-CN"/>
        </w:rPr>
        <w:t>减少0.89</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ascii="仿宋_GB2312" w:hAnsi="仿宋_GB2312" w:eastAsia="仿宋_GB2312" w:cs="仿宋_GB2312"/>
          <w:sz w:val="32"/>
          <w:szCs w:val="32"/>
        </w:rPr>
        <w:t>林业草原防灾减灾项目经费减少</w:t>
      </w:r>
      <w:r>
        <w:rPr>
          <w:rFonts w:hint="eastAsia" w:ascii="仿宋_GB2312" w:hAnsi="仿宋_GB2312" w:eastAsia="仿宋_GB2312" w:cs="仿宋_GB2312"/>
          <w:sz w:val="32"/>
          <w:szCs w:val="32"/>
          <w:lang w:eastAsia="zh-CN"/>
        </w:rPr>
        <w:t>。</w:t>
      </w:r>
    </w:p>
    <w:p w14:paraId="555574F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1E60784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仿宋_GB2312" w:cs="仿宋_GB2312"/>
          <w:color w:val="auto"/>
          <w:sz w:val="32"/>
          <w:szCs w:val="32"/>
          <w:highlight w:val="none"/>
        </w:rPr>
      </w:pPr>
      <w:r>
        <w:drawing>
          <wp:inline distT="0" distB="0" distL="114300" distR="114300">
            <wp:extent cx="4705350" cy="2667000"/>
            <wp:effectExtent l="4445" t="4445" r="14605" b="825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47F4A62">
      <w:pPr>
        <w:pStyle w:val="31"/>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eastAsia" w:ascii="Times New Roman" w:hAnsi="Times New Roman" w:eastAsia="黑体"/>
          <w:color w:val="auto"/>
          <w:sz w:val="32"/>
          <w:szCs w:val="32"/>
          <w:highlight w:val="none"/>
          <w:lang w:eastAsia="zh-CN"/>
        </w:rPr>
      </w:pPr>
      <w:bookmarkStart w:id="22" w:name="_Toc15377206"/>
      <w:bookmarkStart w:id="23" w:name="_Toc15396604"/>
      <w:r>
        <w:rPr>
          <w:rFonts w:hint="eastAsia" w:ascii="Times New Roman" w:hAnsi="Times New Roman" w:eastAsia="黑体"/>
          <w:color w:val="auto"/>
          <w:sz w:val="32"/>
          <w:szCs w:val="32"/>
          <w:highlight w:val="none"/>
          <w:lang w:eastAsia="zh-CN"/>
        </w:rPr>
        <w:t>二、收入决算情况说明</w:t>
      </w:r>
      <w:bookmarkEnd w:id="22"/>
      <w:bookmarkEnd w:id="23"/>
    </w:p>
    <w:p w14:paraId="457AF94A">
      <w:pPr>
        <w:pStyle w:val="31"/>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1161.95万元，其中：一般公共预算财政拨款收入709.13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61.02</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452.82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38.97%</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3F7F23CC">
      <w:pPr>
        <w:pageBreakBefore w:val="0"/>
        <w:widowControl w:val="0"/>
        <w:kinsoku/>
        <w:wordWrap/>
        <w:overflowPunct/>
        <w:topLinePunct w:val="0"/>
        <w:autoSpaceDE/>
        <w:autoSpaceDN/>
        <w:bidi w:val="0"/>
        <w:adjustRightInd/>
        <w:snapToGrid/>
        <w:spacing w:line="240" w:lineRule="auto"/>
        <w:ind w:firstLine="800" w:firstLineChars="25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479BCF35">
      <w:pPr>
        <w:pageBreakBefore w:val="0"/>
        <w:widowControl w:val="0"/>
        <w:kinsoku/>
        <w:wordWrap/>
        <w:overflowPunct/>
        <w:topLinePunct w:val="0"/>
        <w:autoSpaceDE/>
        <w:autoSpaceDN/>
        <w:bidi w:val="0"/>
        <w:adjustRightInd/>
        <w:snapToGrid/>
        <w:spacing w:line="240" w:lineRule="auto"/>
        <w:ind w:firstLine="525" w:firstLineChars="250"/>
        <w:textAlignment w:val="auto"/>
        <w:rPr>
          <w:rFonts w:hint="eastAsia" w:ascii="Times New Roman" w:hAnsi="Times New Roman" w:eastAsia="仿宋_GB2312" w:cs="仿宋_GB2312"/>
          <w:color w:val="auto"/>
          <w:sz w:val="32"/>
          <w:szCs w:val="32"/>
          <w:highlight w:val="none"/>
          <w:lang w:eastAsia="zh-CN"/>
        </w:rPr>
      </w:pPr>
      <w:r>
        <w:drawing>
          <wp:inline distT="0" distB="0" distL="114300" distR="114300">
            <wp:extent cx="4705350" cy="2576830"/>
            <wp:effectExtent l="4445" t="4445" r="14605" b="952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B0CA238">
      <w:pPr>
        <w:pStyle w:val="31"/>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Style w:val="33"/>
          <w:rFonts w:hint="eastAsia" w:ascii="Times New Roman" w:hAnsi="Times New Roman" w:eastAsia="黑体"/>
          <w:b w:val="0"/>
          <w:color w:val="auto"/>
          <w:highlight w:val="none"/>
        </w:rPr>
      </w:pPr>
      <w:bookmarkStart w:id="24" w:name="_Toc15396605"/>
      <w:bookmarkStart w:id="25"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3"/>
          <w:rFonts w:hint="eastAsia" w:ascii="Times New Roman" w:hAnsi="Times New Roman" w:eastAsia="黑体"/>
          <w:b w:val="0"/>
          <w:color w:val="auto"/>
          <w:highlight w:val="none"/>
        </w:rPr>
        <w:t>出决算情况说明</w:t>
      </w:r>
      <w:bookmarkEnd w:id="24"/>
      <w:bookmarkEnd w:id="25"/>
    </w:p>
    <w:p w14:paraId="44216190">
      <w:pPr>
        <w:pStyle w:val="31"/>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1591.56</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458.5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28.8</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1133.05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71.19</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3A4DCEA5">
      <w:pPr>
        <w:pageBreakBefore w:val="0"/>
        <w:widowControl w:val="0"/>
        <w:kinsoku/>
        <w:wordWrap/>
        <w:overflowPunct/>
        <w:topLinePunct w:val="0"/>
        <w:autoSpaceDE/>
        <w:autoSpaceDN/>
        <w:bidi w:val="0"/>
        <w:adjustRightInd/>
        <w:snapToGrid/>
        <w:spacing w:line="240" w:lineRule="auto"/>
        <w:ind w:firstLine="800" w:firstLineChars="25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6091ED8F">
      <w:pPr>
        <w:pageBreakBefore w:val="0"/>
        <w:widowControl w:val="0"/>
        <w:kinsoku/>
        <w:wordWrap/>
        <w:overflowPunct/>
        <w:topLinePunct w:val="0"/>
        <w:autoSpaceDE/>
        <w:autoSpaceDN/>
        <w:bidi w:val="0"/>
        <w:adjustRightInd/>
        <w:snapToGrid/>
        <w:spacing w:line="240" w:lineRule="auto"/>
        <w:ind w:firstLine="525" w:firstLineChars="250"/>
        <w:textAlignment w:val="auto"/>
        <w:rPr>
          <w:rFonts w:hint="eastAsia" w:ascii="Times New Roman" w:hAnsi="Times New Roman" w:eastAsia="仿宋_GB2312" w:cs="仿宋_GB2312"/>
          <w:color w:val="auto"/>
          <w:sz w:val="32"/>
          <w:szCs w:val="32"/>
          <w:highlight w:val="none"/>
          <w:lang w:eastAsia="zh-CN"/>
        </w:rPr>
      </w:pPr>
      <w:r>
        <w:drawing>
          <wp:inline distT="0" distB="0" distL="114300" distR="114300">
            <wp:extent cx="4705350" cy="2449830"/>
            <wp:effectExtent l="4445" t="4445" r="14605" b="952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7572AC0">
      <w:pPr>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Style w:val="33"/>
          <w:rFonts w:ascii="Times New Roman" w:hAnsi="Times New Roman" w:eastAsia="黑体"/>
          <w:b w:val="0"/>
          <w:color w:val="auto"/>
          <w:highlight w:val="none"/>
        </w:rPr>
      </w:pPr>
      <w:bookmarkStart w:id="26" w:name="_Toc15396606"/>
      <w:bookmarkStart w:id="27" w:name="_Toc15377208"/>
      <w:r>
        <w:rPr>
          <w:rFonts w:hint="eastAsia" w:ascii="Times New Roman" w:hAnsi="Times New Roman" w:eastAsia="黑体"/>
          <w:color w:val="auto"/>
          <w:sz w:val="32"/>
          <w:szCs w:val="32"/>
          <w:highlight w:val="none"/>
        </w:rPr>
        <w:t>四、财</w:t>
      </w:r>
      <w:r>
        <w:rPr>
          <w:rStyle w:val="33"/>
          <w:rFonts w:hint="eastAsia" w:ascii="Times New Roman" w:hAnsi="Times New Roman" w:eastAsia="黑体"/>
          <w:b w:val="0"/>
          <w:color w:val="auto"/>
          <w:highlight w:val="none"/>
        </w:rPr>
        <w:t>政拨款收入支出决算总体情况说明</w:t>
      </w:r>
      <w:bookmarkEnd w:id="26"/>
      <w:bookmarkEnd w:id="27"/>
    </w:p>
    <w:p w14:paraId="631F8FFF">
      <w:pPr>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1591.56</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w:t>
      </w:r>
      <w:r>
        <w:rPr>
          <w:rFonts w:hint="eastAsia" w:eastAsia="仿宋_GB2312" w:cs="仿宋_GB2312"/>
          <w:color w:val="auto"/>
          <w:sz w:val="32"/>
          <w:szCs w:val="32"/>
          <w:highlight w:val="none"/>
          <w:lang w:val="en-US" w:eastAsia="zh-CN"/>
        </w:rPr>
        <w:t>减少14.34</w:t>
      </w:r>
      <w:r>
        <w:rPr>
          <w:rFonts w:hint="eastAsia" w:ascii="Times New Roman" w:hAnsi="Times New Roman" w:eastAsia="仿宋_GB2312" w:cs="仿宋_GB2312"/>
          <w:color w:val="auto"/>
          <w:sz w:val="32"/>
          <w:szCs w:val="32"/>
          <w:highlight w:val="none"/>
        </w:rPr>
        <w:t>万元，</w:t>
      </w:r>
      <w:r>
        <w:rPr>
          <w:rFonts w:hint="eastAsia" w:eastAsia="仿宋_GB2312" w:cs="仿宋_GB2312"/>
          <w:color w:val="auto"/>
          <w:sz w:val="32"/>
          <w:szCs w:val="32"/>
          <w:highlight w:val="none"/>
          <w:lang w:val="en-US" w:eastAsia="zh-CN"/>
        </w:rPr>
        <w:t>减少0.89</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ascii="仿宋_GB2312" w:hAnsi="仿宋_GB2312" w:eastAsia="仿宋_GB2312" w:cs="仿宋_GB2312"/>
          <w:sz w:val="32"/>
          <w:szCs w:val="32"/>
        </w:rPr>
        <w:t>林业草原防灾减灾项目经费减少</w:t>
      </w:r>
      <w:r>
        <w:rPr>
          <w:rFonts w:hint="eastAsia" w:ascii="仿宋_GB2312" w:hAnsi="仿宋_GB2312" w:eastAsia="仿宋_GB2312" w:cs="仿宋_GB2312"/>
          <w:sz w:val="32"/>
          <w:szCs w:val="32"/>
          <w:lang w:eastAsia="zh-CN"/>
        </w:rPr>
        <w:t>。</w:t>
      </w:r>
    </w:p>
    <w:p w14:paraId="634F8F80">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02BEB5A9">
      <w:pPr>
        <w:pageBreakBefore w:val="0"/>
        <w:widowControl w:val="0"/>
        <w:kinsoku/>
        <w:wordWrap/>
        <w:overflowPunct/>
        <w:topLinePunct w:val="0"/>
        <w:autoSpaceDE/>
        <w:autoSpaceDN/>
        <w:bidi w:val="0"/>
        <w:adjustRightInd/>
        <w:snapToGrid/>
        <w:spacing w:line="240" w:lineRule="auto"/>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705350" cy="3178175"/>
            <wp:effectExtent l="4445" t="4445" r="14605" b="508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F73F43F">
      <w:pPr>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Style w:val="33"/>
          <w:rFonts w:ascii="Times New Roman" w:hAnsi="Times New Roman" w:eastAsia="黑体"/>
          <w:b w:val="0"/>
          <w:color w:val="auto"/>
          <w:highlight w:val="none"/>
        </w:rPr>
      </w:pPr>
      <w:bookmarkStart w:id="28" w:name="_Toc15377209"/>
      <w:bookmarkStart w:id="29"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3"/>
          <w:rFonts w:hint="eastAsia" w:ascii="Times New Roman" w:hAnsi="Times New Roman" w:eastAsia="黑体"/>
          <w:b w:val="0"/>
          <w:color w:val="auto"/>
          <w:highlight w:val="none"/>
        </w:rPr>
        <w:t>般公共预算财政拨款支出决算情况说明</w:t>
      </w:r>
      <w:bookmarkEnd w:id="28"/>
      <w:bookmarkEnd w:id="29"/>
    </w:p>
    <w:p w14:paraId="70654B0C">
      <w:pPr>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30"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0"/>
    </w:p>
    <w:p w14:paraId="0B1E0A6D">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1138.74</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71.54</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%。与2023年度相比，一般公共预算财政拨款支出增加36.31万元，增长3.29%。主要变动原因：一是</w:t>
      </w:r>
      <w:r>
        <w:rPr>
          <w:rFonts w:hint="eastAsia" w:ascii="仿宋_GB2312" w:hAnsi="仿宋_GB2312" w:eastAsia="仿宋_GB2312" w:cs="仿宋_GB2312"/>
          <w:sz w:val="32"/>
          <w:szCs w:val="32"/>
        </w:rPr>
        <w:t>在职人员工资正常增长后医保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养老保险、公积金等</w:t>
      </w:r>
      <w:r>
        <w:rPr>
          <w:rFonts w:hint="eastAsia" w:ascii="仿宋_GB2312" w:hAnsi="仿宋_GB2312" w:eastAsia="仿宋_GB2312" w:cs="仿宋_GB2312"/>
          <w:sz w:val="32"/>
          <w:szCs w:val="32"/>
        </w:rPr>
        <w:t>缴费基数调增。</w:t>
      </w: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rPr>
        <w:t>1人去世，增加死亡抚恤金。</w:t>
      </w:r>
      <w:r>
        <w:rPr>
          <w:rFonts w:hint="eastAsia" w:ascii="仿宋_GB2312" w:hAnsi="仿宋_GB2312" w:eastAsia="仿宋_GB2312" w:cs="仿宋_GB2312"/>
          <w:sz w:val="32"/>
          <w:szCs w:val="32"/>
          <w:lang w:val="en-US" w:eastAsia="zh-CN"/>
        </w:rPr>
        <w:t>三是</w:t>
      </w:r>
      <w:r>
        <w:rPr>
          <w:rFonts w:hint="eastAsia" w:ascii="仿宋_GB2312" w:hAnsi="仿宋_GB2312" w:eastAsia="仿宋_GB2312" w:cs="仿宋_GB2312"/>
          <w:sz w:val="32"/>
          <w:szCs w:val="32"/>
        </w:rPr>
        <w:t>增加中央财政林业改革发展资金。</w:t>
      </w:r>
    </w:p>
    <w:p w14:paraId="654802CA">
      <w:pPr>
        <w:pageBreakBefore w:val="0"/>
        <w:widowControl w:val="0"/>
        <w:kinsoku/>
        <w:wordWrap/>
        <w:overflowPunct/>
        <w:topLinePunct w:val="0"/>
        <w:autoSpaceDE/>
        <w:autoSpaceDN/>
        <w:bidi w:val="0"/>
        <w:adjustRightInd/>
        <w:snapToGrid/>
        <w:spacing w:line="240" w:lineRule="auto"/>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200B1257">
      <w:pPr>
        <w:pageBreakBefore w:val="0"/>
        <w:widowControl w:val="0"/>
        <w:kinsoku/>
        <w:wordWrap/>
        <w:overflowPunct/>
        <w:topLinePunct w:val="0"/>
        <w:autoSpaceDE/>
        <w:autoSpaceDN/>
        <w:bidi w:val="0"/>
        <w:adjustRightInd/>
        <w:snapToGrid/>
        <w:spacing w:line="240" w:lineRule="auto"/>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789805" cy="2603500"/>
            <wp:effectExtent l="4445" t="4445" r="6350" b="8255"/>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C21C8B5">
      <w:pPr>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31"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1"/>
    </w:p>
    <w:p w14:paraId="31CD5C61">
      <w:pPr>
        <w:pageBreakBefore w:val="0"/>
        <w:widowControl w:val="0"/>
        <w:kinsoku/>
        <w:wordWrap/>
        <w:overflowPunct/>
        <w:topLinePunct w:val="0"/>
        <w:autoSpaceDE/>
        <w:autoSpaceDN/>
        <w:bidi w:val="0"/>
        <w:adjustRightInd/>
        <w:snapToGrid/>
        <w:spacing w:line="240" w:lineRule="auto"/>
        <w:ind w:firstLine="640"/>
        <w:textAlignment w:val="auto"/>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1138.74</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%；教育支出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%；科学技术支出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%；文化旅游体育与传媒支出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70.95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6.23</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36.19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3.18</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节能环保支出0.18万元，占0.02%；农林水支出857.06万元，占75.26%</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28.73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2.52</w:t>
      </w:r>
      <w:r>
        <w:rPr>
          <w:rFonts w:hint="eastAsia" w:ascii="Times New Roman" w:hAnsi="Times New Roman" w:eastAsia="仿宋_GB2312" w:cs="仿宋_GB2312"/>
          <w:color w:val="auto"/>
          <w:kern w:val="2"/>
          <w:sz w:val="32"/>
          <w:szCs w:val="32"/>
          <w:highlight w:val="none"/>
          <w:lang w:val="en-US" w:eastAsia="zh-CN" w:bidi="ar-SA"/>
        </w:rPr>
        <w:t>%；灾害防治及应急管理支出</w:t>
      </w:r>
      <w:r>
        <w:rPr>
          <w:rFonts w:hint="eastAsia" w:eastAsia="仿宋_GB2312" w:cs="仿宋_GB2312"/>
          <w:color w:val="auto"/>
          <w:kern w:val="2"/>
          <w:sz w:val="32"/>
          <w:szCs w:val="32"/>
          <w:highlight w:val="none"/>
          <w:lang w:val="en-US" w:eastAsia="zh-CN" w:bidi="ar-SA"/>
        </w:rPr>
        <w:t>145.63万元；占12.79%。</w:t>
      </w:r>
    </w:p>
    <w:p w14:paraId="0647E29C">
      <w:pPr>
        <w:pageBreakBefore w:val="0"/>
        <w:widowControl w:val="0"/>
        <w:kinsoku/>
        <w:wordWrap/>
        <w:overflowPunct/>
        <w:topLinePunct w:val="0"/>
        <w:autoSpaceDE/>
        <w:autoSpaceDN/>
        <w:bidi w:val="0"/>
        <w:adjustRightInd/>
        <w:snapToGrid/>
        <w:spacing w:line="240" w:lineRule="auto"/>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3CD3D171">
      <w:pPr>
        <w:pageBreakBefore w:val="0"/>
        <w:widowControl w:val="0"/>
        <w:tabs>
          <w:tab w:val="left" w:pos="5074"/>
        </w:tabs>
        <w:kinsoku/>
        <w:wordWrap/>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宋体" w:cs="仿宋_GB2312"/>
          <w:color w:val="auto"/>
          <w:kern w:val="2"/>
          <w:sz w:val="32"/>
          <w:szCs w:val="32"/>
          <w:highlight w:val="none"/>
          <w:lang w:val="en-US" w:eastAsia="zh-CN" w:bidi="ar-SA"/>
        </w:rPr>
      </w:pPr>
      <w:r>
        <w:drawing>
          <wp:inline distT="0" distB="0" distL="114300" distR="114300">
            <wp:extent cx="4724400" cy="3147695"/>
            <wp:effectExtent l="4445" t="4445" r="8255" b="10160"/>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rFonts w:hint="eastAsia"/>
          <w:lang w:eastAsia="zh-CN"/>
        </w:rPr>
        <w:tab/>
      </w:r>
    </w:p>
    <w:p w14:paraId="59C3F5A0">
      <w:pPr>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32"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2"/>
    </w:p>
    <w:p w14:paraId="566E7E3E">
      <w:pPr>
        <w:pageBreakBefore w:val="0"/>
        <w:widowControl w:val="0"/>
        <w:kinsoku/>
        <w:wordWrap/>
        <w:overflowPunct/>
        <w:topLinePunct w:val="0"/>
        <w:autoSpaceDE/>
        <w:autoSpaceDN/>
        <w:bidi w:val="0"/>
        <w:adjustRightInd/>
        <w:snapToGrid/>
        <w:spacing w:line="240" w:lineRule="auto"/>
        <w:ind w:firstLine="640"/>
        <w:textAlignment w:val="auto"/>
        <w:rPr>
          <w:rFonts w:hint="eastAsia" w:ascii="Times New Roman" w:hAnsi="Times New Roman" w:eastAsia="仿宋_GB2312" w:cs="仿宋_GB2312"/>
          <w:color w:val="auto"/>
          <w:kern w:val="2"/>
          <w:sz w:val="32"/>
          <w:szCs w:val="32"/>
          <w:highlight w:val="none"/>
          <w:lang w:val="en-US" w:eastAsia="zh-CN" w:bidi="ar-SA"/>
        </w:rPr>
      </w:pPr>
      <w:bookmarkStart w:id="33" w:name="_Toc15377444"/>
      <w:bookmarkStart w:id="34" w:name="_Toc15377213"/>
      <w:bookmarkStart w:id="35"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1138.74</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3"/>
      <w:bookmarkEnd w:id="34"/>
      <w:bookmarkEnd w:id="35"/>
    </w:p>
    <w:p w14:paraId="4EE83C60">
      <w:pPr>
        <w:spacing w:line="640" w:lineRule="exact"/>
        <w:ind w:firstLine="640" w:firstLineChars="200"/>
        <w:rPr>
          <w:rStyle w:val="22"/>
          <w:rFonts w:hint="default" w:ascii="仿宋_GB2312" w:hAnsi="仿宋" w:eastAsia="仿宋_GB2312"/>
          <w:b w:val="0"/>
          <w:bCs/>
          <w:sz w:val="32"/>
          <w:szCs w:val="32"/>
          <w:lang w:val="en-US" w:eastAsia="zh-CN"/>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Style w:val="22"/>
          <w:rFonts w:hint="eastAsia" w:ascii="仿宋_GB2312" w:hAnsi="仿宋" w:eastAsia="仿宋_GB2312"/>
          <w:bCs/>
          <w:sz w:val="32"/>
          <w:szCs w:val="32"/>
        </w:rPr>
        <w:t>社会保障和就业（类）行政事业单位养老支出（款）行政单位离退休（项）</w:t>
      </w:r>
      <w:r>
        <w:rPr>
          <w:rStyle w:val="22"/>
          <w:rFonts w:hint="eastAsia" w:ascii="仿宋_GB2312" w:hAnsi="仿宋" w:eastAsia="仿宋_GB2312"/>
          <w:b w:val="0"/>
          <w:bCs/>
          <w:sz w:val="32"/>
          <w:szCs w:val="32"/>
        </w:rPr>
        <w:t>支出决算为</w:t>
      </w:r>
      <w:r>
        <w:rPr>
          <w:rStyle w:val="22"/>
          <w:rFonts w:hint="eastAsia" w:ascii="仿宋_GB2312" w:hAnsi="仿宋" w:eastAsia="仿宋_GB2312"/>
          <w:b w:val="0"/>
          <w:bCs/>
          <w:sz w:val="32"/>
          <w:szCs w:val="32"/>
          <w:lang w:val="en-US" w:eastAsia="zh-CN"/>
        </w:rPr>
        <w:t>4.05</w:t>
      </w:r>
      <w:r>
        <w:rPr>
          <w:rStyle w:val="22"/>
          <w:rFonts w:hint="eastAsia" w:ascii="仿宋_GB2312" w:hAnsi="仿宋" w:eastAsia="仿宋_GB2312"/>
          <w:b w:val="0"/>
          <w:bCs/>
          <w:sz w:val="32"/>
          <w:szCs w:val="32"/>
        </w:rPr>
        <w:t>万元，完成预算100%</w:t>
      </w:r>
      <w:r>
        <w:rPr>
          <w:rStyle w:val="22"/>
          <w:rFonts w:hint="eastAsia" w:ascii="仿宋_GB2312" w:hAnsi="仿宋" w:eastAsia="仿宋_GB2312"/>
          <w:bCs/>
          <w:sz w:val="32"/>
          <w:szCs w:val="32"/>
        </w:rPr>
        <w:t>;事业单位离退休</w:t>
      </w:r>
      <w:r>
        <w:rPr>
          <w:rStyle w:val="22"/>
          <w:rFonts w:hint="eastAsia" w:ascii="仿宋_GB2312" w:hAnsi="仿宋" w:eastAsia="仿宋_GB2312"/>
          <w:bCs/>
          <w:sz w:val="32"/>
          <w:szCs w:val="32"/>
          <w:lang w:eastAsia="zh-CN"/>
        </w:rPr>
        <w:t>（</w:t>
      </w:r>
      <w:r>
        <w:rPr>
          <w:rStyle w:val="22"/>
          <w:rFonts w:hint="eastAsia" w:ascii="仿宋_GB2312" w:hAnsi="仿宋" w:eastAsia="仿宋_GB2312"/>
          <w:bCs/>
          <w:sz w:val="32"/>
          <w:szCs w:val="32"/>
          <w:lang w:val="en-US" w:eastAsia="zh-CN"/>
        </w:rPr>
        <w:t>项）</w:t>
      </w:r>
      <w:r>
        <w:rPr>
          <w:rStyle w:val="22"/>
          <w:rFonts w:hint="eastAsia" w:ascii="仿宋_GB2312" w:hAnsi="仿宋" w:eastAsia="仿宋_GB2312"/>
          <w:b w:val="0"/>
          <w:bCs/>
          <w:sz w:val="32"/>
          <w:szCs w:val="32"/>
        </w:rPr>
        <w:t>支出决算为</w:t>
      </w:r>
      <w:r>
        <w:rPr>
          <w:rStyle w:val="22"/>
          <w:rFonts w:hint="eastAsia" w:ascii="仿宋_GB2312" w:hAnsi="仿宋" w:eastAsia="仿宋_GB2312"/>
          <w:b w:val="0"/>
          <w:bCs/>
          <w:sz w:val="32"/>
          <w:szCs w:val="32"/>
          <w:lang w:val="en-US" w:eastAsia="zh-CN"/>
        </w:rPr>
        <w:t>11.15</w:t>
      </w:r>
      <w:r>
        <w:rPr>
          <w:rStyle w:val="22"/>
          <w:rFonts w:hint="eastAsia" w:ascii="仿宋_GB2312" w:hAnsi="仿宋" w:eastAsia="仿宋_GB2312"/>
          <w:b w:val="0"/>
          <w:bCs/>
          <w:sz w:val="32"/>
          <w:szCs w:val="32"/>
        </w:rPr>
        <w:t>万元，完成预算100%</w:t>
      </w:r>
      <w:r>
        <w:rPr>
          <w:rStyle w:val="22"/>
          <w:rFonts w:hint="eastAsia" w:ascii="仿宋_GB2312" w:hAnsi="仿宋" w:eastAsia="仿宋_GB2312"/>
          <w:bCs/>
          <w:sz w:val="32"/>
          <w:szCs w:val="32"/>
        </w:rPr>
        <w:t>;机关事业单位基本养老保险缴费支出（项）</w:t>
      </w:r>
      <w:r>
        <w:rPr>
          <w:rStyle w:val="22"/>
          <w:rFonts w:hint="eastAsia" w:ascii="仿宋_GB2312" w:hAnsi="仿宋" w:eastAsia="仿宋_GB2312"/>
          <w:b w:val="0"/>
          <w:bCs/>
          <w:sz w:val="32"/>
          <w:szCs w:val="32"/>
        </w:rPr>
        <w:t>支出决算为</w:t>
      </w:r>
      <w:r>
        <w:rPr>
          <w:rStyle w:val="22"/>
          <w:rFonts w:hint="eastAsia" w:ascii="仿宋_GB2312" w:hAnsi="仿宋" w:eastAsia="仿宋_GB2312"/>
          <w:b w:val="0"/>
          <w:bCs/>
          <w:sz w:val="32"/>
          <w:szCs w:val="32"/>
          <w:lang w:val="en-US" w:eastAsia="zh-CN"/>
        </w:rPr>
        <w:t>33.30</w:t>
      </w:r>
      <w:r>
        <w:rPr>
          <w:rStyle w:val="22"/>
          <w:rFonts w:hint="eastAsia" w:ascii="仿宋_GB2312" w:hAnsi="仿宋" w:eastAsia="仿宋_GB2312"/>
          <w:b w:val="0"/>
          <w:bCs/>
          <w:sz w:val="32"/>
          <w:szCs w:val="32"/>
        </w:rPr>
        <w:t>万元，完成预算100%。</w:t>
      </w:r>
      <w:r>
        <w:rPr>
          <w:rStyle w:val="22"/>
          <w:rFonts w:hint="eastAsia" w:ascii="仿宋_GB2312" w:hAnsi="仿宋" w:eastAsia="仿宋_GB2312"/>
          <w:b/>
          <w:bCs w:val="0"/>
          <w:sz w:val="32"/>
          <w:szCs w:val="32"/>
          <w:lang w:val="en-US" w:eastAsia="zh-CN"/>
        </w:rPr>
        <w:t>抚恤（款）死亡抚恤（项）</w:t>
      </w:r>
      <w:r>
        <w:rPr>
          <w:rStyle w:val="22"/>
          <w:rFonts w:hint="eastAsia" w:ascii="仿宋_GB2312" w:hAnsi="仿宋" w:eastAsia="仿宋_GB2312"/>
          <w:b w:val="0"/>
          <w:bCs/>
          <w:sz w:val="32"/>
          <w:szCs w:val="32"/>
          <w:lang w:val="en-US" w:eastAsia="zh-CN"/>
        </w:rPr>
        <w:t>支出决算为22.45万元，完成预算100%。</w:t>
      </w:r>
    </w:p>
    <w:p w14:paraId="7785CFED">
      <w:pPr>
        <w:spacing w:line="640" w:lineRule="exact"/>
        <w:ind w:firstLine="640" w:firstLineChars="200"/>
        <w:rPr>
          <w:rStyle w:val="22"/>
          <w:rFonts w:hint="eastAsia" w:ascii="仿宋_GB2312" w:hAnsi="仿宋" w:eastAsia="仿宋_GB2312"/>
          <w:b w:val="0"/>
          <w:bCs/>
          <w:color w:val="auto"/>
          <w:sz w:val="32"/>
          <w:szCs w:val="32"/>
        </w:rPr>
      </w:pPr>
      <w:r>
        <w:rPr>
          <w:rFonts w:hint="eastAsia" w:eastAsia="仿宋_GB2312" w:cs="仿宋_GB2312"/>
          <w:color w:val="auto"/>
          <w:kern w:val="2"/>
          <w:sz w:val="32"/>
          <w:szCs w:val="32"/>
          <w:highlight w:val="none"/>
          <w:lang w:val="en-US" w:eastAsia="zh-CN" w:bidi="ar-SA"/>
        </w:rPr>
        <w:t>2.</w:t>
      </w:r>
      <w:r>
        <w:rPr>
          <w:rFonts w:hint="eastAsia" w:ascii="仿宋_GB2312" w:hAnsi="仿宋" w:eastAsia="仿宋_GB2312"/>
          <w:b/>
          <w:bCs/>
          <w:color w:val="auto"/>
          <w:sz w:val="32"/>
          <w:szCs w:val="32"/>
        </w:rPr>
        <w:t>卫生健康</w:t>
      </w:r>
      <w:r>
        <w:rPr>
          <w:rStyle w:val="22"/>
          <w:rFonts w:hint="eastAsia" w:ascii="仿宋_GB2312" w:hAnsi="仿宋" w:eastAsia="仿宋_GB2312"/>
          <w:bCs/>
          <w:color w:val="auto"/>
          <w:sz w:val="32"/>
          <w:szCs w:val="32"/>
        </w:rPr>
        <w:t>（类）行政事业单位医疗（款）行政单位医疗（项）</w:t>
      </w:r>
      <w:r>
        <w:rPr>
          <w:rStyle w:val="22"/>
          <w:rFonts w:hint="eastAsia" w:ascii="仿宋_GB2312" w:hAnsi="仿宋" w:eastAsia="仿宋_GB2312"/>
          <w:b w:val="0"/>
          <w:bCs/>
          <w:color w:val="auto"/>
          <w:sz w:val="32"/>
          <w:szCs w:val="32"/>
        </w:rPr>
        <w:t>支出决算为</w:t>
      </w:r>
      <w:r>
        <w:rPr>
          <w:rStyle w:val="22"/>
          <w:rFonts w:hint="eastAsia" w:ascii="仿宋_GB2312" w:hAnsi="仿宋" w:eastAsia="仿宋_GB2312"/>
          <w:b w:val="0"/>
          <w:bCs/>
          <w:color w:val="auto"/>
          <w:sz w:val="32"/>
          <w:szCs w:val="32"/>
          <w:lang w:val="en-US" w:eastAsia="zh-CN"/>
        </w:rPr>
        <w:t>10.24</w:t>
      </w:r>
      <w:r>
        <w:rPr>
          <w:rStyle w:val="22"/>
          <w:rFonts w:hint="eastAsia" w:ascii="仿宋_GB2312" w:hAnsi="仿宋" w:eastAsia="仿宋_GB2312"/>
          <w:b w:val="0"/>
          <w:bCs/>
          <w:color w:val="auto"/>
          <w:sz w:val="32"/>
          <w:szCs w:val="32"/>
        </w:rPr>
        <w:t>万元，完成预算100% ;</w:t>
      </w:r>
      <w:r>
        <w:rPr>
          <w:rStyle w:val="22"/>
          <w:rFonts w:hint="eastAsia" w:ascii="仿宋_GB2312" w:hAnsi="仿宋" w:eastAsia="仿宋_GB2312"/>
          <w:bCs/>
          <w:color w:val="auto"/>
          <w:sz w:val="32"/>
          <w:szCs w:val="32"/>
        </w:rPr>
        <w:t>事业单位医疗（项）</w:t>
      </w:r>
      <w:r>
        <w:rPr>
          <w:rStyle w:val="22"/>
          <w:rFonts w:hint="eastAsia" w:ascii="仿宋_GB2312" w:hAnsi="仿宋" w:eastAsia="仿宋_GB2312"/>
          <w:b w:val="0"/>
          <w:bCs/>
          <w:color w:val="auto"/>
          <w:sz w:val="32"/>
          <w:szCs w:val="32"/>
        </w:rPr>
        <w:t>支出决算为</w:t>
      </w:r>
      <w:r>
        <w:rPr>
          <w:rStyle w:val="22"/>
          <w:rFonts w:hint="eastAsia" w:ascii="仿宋_GB2312" w:hAnsi="仿宋" w:eastAsia="仿宋_GB2312"/>
          <w:b w:val="0"/>
          <w:bCs/>
          <w:color w:val="auto"/>
          <w:sz w:val="32"/>
          <w:szCs w:val="32"/>
          <w:lang w:val="en-US" w:eastAsia="zh-CN"/>
        </w:rPr>
        <w:t>9.21</w:t>
      </w:r>
      <w:r>
        <w:rPr>
          <w:rStyle w:val="22"/>
          <w:rFonts w:hint="eastAsia" w:ascii="仿宋_GB2312" w:hAnsi="仿宋" w:eastAsia="仿宋_GB2312"/>
          <w:b w:val="0"/>
          <w:bCs/>
          <w:color w:val="auto"/>
          <w:sz w:val="32"/>
          <w:szCs w:val="32"/>
        </w:rPr>
        <w:t>万元，完成预算100% ;</w:t>
      </w:r>
      <w:r>
        <w:rPr>
          <w:rFonts w:hint="eastAsia"/>
          <w:color w:val="auto"/>
        </w:rPr>
        <w:t xml:space="preserve"> </w:t>
      </w:r>
      <w:r>
        <w:rPr>
          <w:rStyle w:val="22"/>
          <w:rFonts w:hint="eastAsia" w:ascii="仿宋_GB2312" w:hAnsi="仿宋" w:eastAsia="仿宋_GB2312"/>
          <w:bCs/>
          <w:color w:val="auto"/>
          <w:sz w:val="32"/>
          <w:szCs w:val="32"/>
        </w:rPr>
        <w:t>公务员医疗补助（项）</w:t>
      </w:r>
      <w:r>
        <w:rPr>
          <w:rStyle w:val="22"/>
          <w:rFonts w:hint="eastAsia" w:ascii="仿宋_GB2312" w:hAnsi="仿宋" w:eastAsia="仿宋_GB2312"/>
          <w:b w:val="0"/>
          <w:bCs/>
          <w:color w:val="auto"/>
          <w:sz w:val="32"/>
          <w:szCs w:val="32"/>
        </w:rPr>
        <w:t>支出决算为</w:t>
      </w:r>
      <w:r>
        <w:rPr>
          <w:rStyle w:val="22"/>
          <w:rFonts w:hint="eastAsia" w:ascii="仿宋_GB2312" w:hAnsi="仿宋" w:eastAsia="仿宋_GB2312"/>
          <w:b w:val="0"/>
          <w:bCs/>
          <w:color w:val="auto"/>
          <w:sz w:val="32"/>
          <w:szCs w:val="32"/>
          <w:lang w:val="en-US" w:eastAsia="zh-CN"/>
        </w:rPr>
        <w:t>7.88</w:t>
      </w:r>
      <w:r>
        <w:rPr>
          <w:rStyle w:val="22"/>
          <w:rFonts w:hint="eastAsia" w:ascii="仿宋_GB2312" w:hAnsi="仿宋" w:eastAsia="仿宋_GB2312"/>
          <w:b w:val="0"/>
          <w:bCs/>
          <w:color w:val="auto"/>
          <w:sz w:val="32"/>
          <w:szCs w:val="32"/>
        </w:rPr>
        <w:t>万元，完成预算100%;其他行政事业单位医疗支出</w:t>
      </w:r>
      <w:r>
        <w:rPr>
          <w:rStyle w:val="22"/>
          <w:rFonts w:hint="eastAsia" w:ascii="仿宋_GB2312" w:hAnsi="仿宋" w:eastAsia="仿宋_GB2312"/>
          <w:bCs/>
          <w:color w:val="auto"/>
          <w:sz w:val="32"/>
          <w:szCs w:val="32"/>
        </w:rPr>
        <w:t>（项）</w:t>
      </w:r>
      <w:r>
        <w:rPr>
          <w:rStyle w:val="22"/>
          <w:rFonts w:hint="eastAsia" w:ascii="仿宋_GB2312" w:hAnsi="仿宋" w:eastAsia="仿宋_GB2312"/>
          <w:b w:val="0"/>
          <w:bCs/>
          <w:color w:val="auto"/>
          <w:sz w:val="32"/>
          <w:szCs w:val="32"/>
        </w:rPr>
        <w:t>支出决算为</w:t>
      </w:r>
      <w:r>
        <w:rPr>
          <w:rStyle w:val="22"/>
          <w:rFonts w:hint="eastAsia" w:ascii="仿宋_GB2312" w:hAnsi="仿宋" w:eastAsia="仿宋_GB2312"/>
          <w:b w:val="0"/>
          <w:bCs/>
          <w:color w:val="auto"/>
          <w:sz w:val="32"/>
          <w:szCs w:val="32"/>
          <w:lang w:val="en-US" w:eastAsia="zh-CN"/>
        </w:rPr>
        <w:t>8.85</w:t>
      </w:r>
      <w:r>
        <w:rPr>
          <w:rStyle w:val="22"/>
          <w:rFonts w:hint="eastAsia" w:ascii="仿宋_GB2312" w:hAnsi="仿宋" w:eastAsia="仿宋_GB2312"/>
          <w:b w:val="0"/>
          <w:bCs/>
          <w:color w:val="auto"/>
          <w:sz w:val="32"/>
          <w:szCs w:val="32"/>
        </w:rPr>
        <w:t>万元，完成预算100%。</w:t>
      </w:r>
    </w:p>
    <w:p w14:paraId="3079524B">
      <w:pPr>
        <w:pageBreakBefore w:val="0"/>
        <w:widowControl w:val="0"/>
        <w:kinsoku/>
        <w:wordWrap/>
        <w:overflowPunct/>
        <w:topLinePunct w:val="0"/>
        <w:autoSpaceDE/>
        <w:autoSpaceDN/>
        <w:bidi w:val="0"/>
        <w:adjustRightInd/>
        <w:snapToGrid/>
        <w:spacing w:line="240" w:lineRule="auto"/>
        <w:ind w:firstLine="640"/>
        <w:textAlignment w:val="auto"/>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3.节能环保支出（类）森林保护修复（款）森林管护（项）支出决算为0.18万元，完成预算100%。</w:t>
      </w:r>
    </w:p>
    <w:p w14:paraId="430BD411">
      <w:pPr>
        <w:pageBreakBefore w:val="0"/>
        <w:widowControl w:val="0"/>
        <w:kinsoku/>
        <w:wordWrap/>
        <w:overflowPunct/>
        <w:topLinePunct w:val="0"/>
        <w:autoSpaceDE/>
        <w:autoSpaceDN/>
        <w:bidi w:val="0"/>
        <w:adjustRightInd/>
        <w:snapToGrid/>
        <w:spacing w:line="240" w:lineRule="auto"/>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4.农林水支出（类）林业和草原（款）行政运行（项）支出决算为187.14万元，完成预算100%；</w:t>
      </w:r>
      <w:r>
        <w:rPr>
          <w:rFonts w:hint="eastAsia" w:ascii="Times New Roman" w:hAnsi="Times New Roman" w:eastAsia="仿宋_GB2312" w:cs="仿宋_GB2312"/>
          <w:b/>
          <w:bCs/>
          <w:color w:val="auto"/>
          <w:kern w:val="2"/>
          <w:sz w:val="32"/>
          <w:szCs w:val="32"/>
          <w:highlight w:val="none"/>
          <w:lang w:val="en-US" w:eastAsia="zh-CN" w:bidi="ar-SA"/>
        </w:rPr>
        <w:t>事业机构（项）</w:t>
      </w:r>
      <w:r>
        <w:rPr>
          <w:rFonts w:hint="eastAsia" w:ascii="Times New Roman" w:hAnsi="Times New Roman" w:eastAsia="仿宋_GB2312" w:cs="仿宋_GB2312"/>
          <w:color w:val="auto"/>
          <w:kern w:val="2"/>
          <w:sz w:val="32"/>
          <w:szCs w:val="32"/>
          <w:highlight w:val="none"/>
          <w:lang w:val="en-US" w:eastAsia="zh-CN" w:bidi="ar-SA"/>
        </w:rPr>
        <w:t>支出决算为135.5万元,完成预算100%；</w:t>
      </w:r>
      <w:r>
        <w:rPr>
          <w:rFonts w:hint="eastAsia" w:ascii="Times New Roman" w:hAnsi="Times New Roman" w:eastAsia="仿宋_GB2312" w:cs="仿宋_GB2312"/>
          <w:b/>
          <w:bCs/>
          <w:color w:val="auto"/>
          <w:kern w:val="2"/>
          <w:sz w:val="32"/>
          <w:szCs w:val="32"/>
          <w:highlight w:val="none"/>
          <w:lang w:val="en-US" w:eastAsia="zh-CN" w:bidi="ar-SA"/>
        </w:rPr>
        <w:t>森林资源培育（项）</w:t>
      </w:r>
      <w:r>
        <w:rPr>
          <w:rFonts w:hint="eastAsia" w:ascii="Times New Roman" w:hAnsi="Times New Roman" w:eastAsia="仿宋_GB2312" w:cs="仿宋_GB2312"/>
          <w:color w:val="auto"/>
          <w:kern w:val="2"/>
          <w:sz w:val="32"/>
          <w:szCs w:val="32"/>
          <w:highlight w:val="none"/>
          <w:lang w:val="en-US" w:eastAsia="zh-CN" w:bidi="ar-SA"/>
        </w:rPr>
        <w:t>支出决算为23万元,完成预算100%；</w:t>
      </w:r>
      <w:r>
        <w:rPr>
          <w:rFonts w:hint="eastAsia" w:ascii="Times New Roman" w:hAnsi="Times New Roman" w:eastAsia="仿宋_GB2312" w:cs="仿宋_GB2312"/>
          <w:b/>
          <w:bCs/>
          <w:color w:val="auto"/>
          <w:kern w:val="2"/>
          <w:sz w:val="32"/>
          <w:szCs w:val="32"/>
          <w:highlight w:val="none"/>
          <w:lang w:val="en-US" w:eastAsia="zh-CN" w:bidi="ar-SA"/>
        </w:rPr>
        <w:t>林业草原防灾减灾（项）</w:t>
      </w:r>
      <w:r>
        <w:rPr>
          <w:rFonts w:hint="eastAsia" w:ascii="Times New Roman" w:hAnsi="Times New Roman" w:eastAsia="仿宋_GB2312" w:cs="仿宋_GB2312"/>
          <w:color w:val="auto"/>
          <w:kern w:val="2"/>
          <w:sz w:val="32"/>
          <w:szCs w:val="32"/>
          <w:highlight w:val="none"/>
          <w:lang w:val="en-US" w:eastAsia="zh-CN" w:bidi="ar-SA"/>
        </w:rPr>
        <w:t>支出决算为83.8万元,完成预算100%；其他林业和草原支出（项）支出决算为427.62万元,完成预算100%。</w:t>
      </w:r>
    </w:p>
    <w:p w14:paraId="3EC9BC3F">
      <w:pPr>
        <w:spacing w:line="640" w:lineRule="exact"/>
        <w:ind w:firstLine="643" w:firstLineChars="200"/>
        <w:rPr>
          <w:rStyle w:val="22"/>
          <w:rFonts w:hint="eastAsia" w:ascii="仿宋_GB2312" w:hAnsi="仿宋" w:eastAsia="仿宋_GB2312"/>
          <w:b w:val="0"/>
          <w:bCs/>
          <w:color w:val="auto"/>
          <w:sz w:val="32"/>
          <w:szCs w:val="32"/>
        </w:rPr>
      </w:pPr>
      <w:r>
        <w:rPr>
          <w:rFonts w:hint="eastAsia" w:ascii="仿宋_GB2312" w:hAnsi="仿宋" w:eastAsia="仿宋_GB2312"/>
          <w:b/>
          <w:color w:val="auto"/>
          <w:sz w:val="32"/>
          <w:szCs w:val="32"/>
          <w:lang w:val="en-US" w:eastAsia="zh-CN"/>
        </w:rPr>
        <w:t>5</w:t>
      </w:r>
      <w:r>
        <w:rPr>
          <w:rFonts w:hint="eastAsia" w:ascii="仿宋_GB2312" w:hAnsi="仿宋" w:eastAsia="仿宋_GB2312"/>
          <w:b/>
          <w:color w:val="auto"/>
          <w:sz w:val="32"/>
          <w:szCs w:val="32"/>
        </w:rPr>
        <w:t>.</w:t>
      </w:r>
      <w:r>
        <w:rPr>
          <w:rFonts w:hint="eastAsia" w:ascii="仿宋_GB2312" w:eastAsia="仿宋_GB2312" w:cs="方正仿宋_GBK"/>
          <w:b/>
          <w:bCs/>
          <w:color w:val="auto"/>
          <w:sz w:val="32"/>
          <w:szCs w:val="32"/>
        </w:rPr>
        <w:t>住房保障支出</w:t>
      </w:r>
      <w:r>
        <w:rPr>
          <w:rFonts w:hint="eastAsia" w:ascii="仿宋_GB2312" w:hAnsi="仿宋" w:eastAsia="仿宋_GB2312" w:cs="仿宋"/>
          <w:b/>
          <w:bCs/>
          <w:color w:val="auto"/>
          <w:sz w:val="32"/>
          <w:szCs w:val="32"/>
        </w:rPr>
        <w:t>（类）住房改革支出（款）住房公积金（项）</w:t>
      </w:r>
      <w:r>
        <w:rPr>
          <w:rStyle w:val="22"/>
          <w:rFonts w:hint="eastAsia" w:ascii="仿宋_GB2312" w:hAnsi="仿宋" w:eastAsia="仿宋_GB2312"/>
          <w:b w:val="0"/>
          <w:bCs/>
          <w:color w:val="auto"/>
          <w:sz w:val="32"/>
          <w:szCs w:val="32"/>
        </w:rPr>
        <w:t>支出决算为</w:t>
      </w:r>
      <w:r>
        <w:rPr>
          <w:rStyle w:val="22"/>
          <w:rFonts w:hint="eastAsia" w:ascii="仿宋_GB2312" w:hAnsi="仿宋" w:eastAsia="仿宋_GB2312"/>
          <w:b w:val="0"/>
          <w:bCs/>
          <w:color w:val="auto"/>
          <w:sz w:val="32"/>
          <w:szCs w:val="32"/>
          <w:lang w:val="en-US" w:eastAsia="zh-CN"/>
        </w:rPr>
        <w:t>28.73</w:t>
      </w:r>
      <w:r>
        <w:rPr>
          <w:rStyle w:val="22"/>
          <w:rFonts w:hint="eastAsia" w:ascii="仿宋_GB2312" w:hAnsi="仿宋" w:eastAsia="仿宋_GB2312"/>
          <w:b w:val="0"/>
          <w:bCs/>
          <w:color w:val="auto"/>
          <w:sz w:val="32"/>
          <w:szCs w:val="32"/>
        </w:rPr>
        <w:t>万元，完成预算100%。</w:t>
      </w:r>
    </w:p>
    <w:p w14:paraId="7D9A806A">
      <w:pPr>
        <w:spacing w:line="640" w:lineRule="exact"/>
        <w:ind w:firstLine="643" w:firstLineChars="200"/>
        <w:rPr>
          <w:rStyle w:val="22"/>
          <w:rFonts w:hint="eastAsia" w:ascii="仿宋_GB2312" w:hAnsi="仿宋" w:eastAsia="仿宋_GB2312"/>
          <w:b w:val="0"/>
          <w:bCs/>
          <w:color w:val="auto"/>
          <w:sz w:val="32"/>
          <w:szCs w:val="32"/>
        </w:rPr>
      </w:pPr>
      <w:r>
        <w:rPr>
          <w:rStyle w:val="22"/>
          <w:rFonts w:hint="eastAsia" w:ascii="Times New Roman" w:cs="Times New Roman"/>
          <w:bCs/>
          <w:sz w:val="32"/>
          <w:szCs w:val="32"/>
          <w:lang w:val="en-US" w:eastAsia="zh-CN"/>
        </w:rPr>
        <w:t>6</w:t>
      </w:r>
      <w:r>
        <w:rPr>
          <w:rStyle w:val="22"/>
          <w:rFonts w:hint="default" w:ascii="Times New Roman" w:hAnsi="Times New Roman" w:eastAsia="仿宋_GB2312" w:cs="Times New Roman"/>
          <w:bCs/>
          <w:sz w:val="32"/>
          <w:szCs w:val="32"/>
        </w:rPr>
        <w:t>.灾害防治及应急管理支出</w:t>
      </w:r>
      <w:r>
        <w:rPr>
          <w:rStyle w:val="22"/>
          <w:rFonts w:hint="eastAsia" w:ascii="Times New Roman" w:cs="Times New Roman"/>
          <w:bCs/>
          <w:sz w:val="32"/>
          <w:szCs w:val="32"/>
          <w:lang w:eastAsia="zh-CN"/>
        </w:rPr>
        <w:t>（</w:t>
      </w:r>
      <w:r>
        <w:rPr>
          <w:rStyle w:val="22"/>
          <w:rFonts w:hint="eastAsia" w:ascii="Times New Roman" w:cs="Times New Roman"/>
          <w:bCs/>
          <w:sz w:val="32"/>
          <w:szCs w:val="32"/>
          <w:lang w:val="en-US" w:eastAsia="zh-CN"/>
        </w:rPr>
        <w:t>类）</w:t>
      </w:r>
      <w:r>
        <w:rPr>
          <w:rStyle w:val="22"/>
          <w:rFonts w:hint="default" w:ascii="Times New Roman" w:hAnsi="Times New Roman" w:eastAsia="仿宋_GB2312" w:cs="Times New Roman"/>
          <w:bCs/>
          <w:sz w:val="32"/>
          <w:szCs w:val="32"/>
        </w:rPr>
        <w:t>自然灾害防治</w:t>
      </w:r>
      <w:r>
        <w:rPr>
          <w:rStyle w:val="22"/>
          <w:rFonts w:hint="eastAsia" w:ascii="Times New Roman" w:cs="Times New Roman"/>
          <w:bCs/>
          <w:sz w:val="32"/>
          <w:szCs w:val="32"/>
          <w:lang w:eastAsia="zh-CN"/>
        </w:rPr>
        <w:t>（</w:t>
      </w:r>
      <w:r>
        <w:rPr>
          <w:rStyle w:val="22"/>
          <w:rFonts w:hint="eastAsia" w:ascii="Times New Roman" w:cs="Times New Roman"/>
          <w:bCs/>
          <w:sz w:val="32"/>
          <w:szCs w:val="32"/>
          <w:lang w:val="en-US" w:eastAsia="zh-CN"/>
        </w:rPr>
        <w:t>款）森林草原防灾减灾</w:t>
      </w:r>
      <w:r>
        <w:rPr>
          <w:rStyle w:val="22"/>
          <w:rFonts w:hint="eastAsia" w:ascii="仿宋_GB2312" w:hAnsi="仿宋" w:eastAsia="仿宋_GB2312"/>
          <w:b w:val="0"/>
          <w:bCs/>
          <w:color w:val="auto"/>
          <w:sz w:val="32"/>
          <w:szCs w:val="32"/>
        </w:rPr>
        <w:t>支出决算为</w:t>
      </w:r>
      <w:r>
        <w:rPr>
          <w:rStyle w:val="22"/>
          <w:rFonts w:hint="eastAsia" w:ascii="仿宋_GB2312" w:hAnsi="仿宋" w:eastAsia="仿宋_GB2312"/>
          <w:b w:val="0"/>
          <w:bCs/>
          <w:color w:val="auto"/>
          <w:sz w:val="32"/>
          <w:szCs w:val="32"/>
          <w:lang w:val="en-US" w:eastAsia="zh-CN"/>
        </w:rPr>
        <w:t>111.21</w:t>
      </w:r>
      <w:r>
        <w:rPr>
          <w:rStyle w:val="22"/>
          <w:rFonts w:hint="eastAsia" w:ascii="仿宋_GB2312" w:hAnsi="仿宋" w:eastAsia="仿宋_GB2312"/>
          <w:b w:val="0"/>
          <w:bCs/>
          <w:color w:val="auto"/>
          <w:sz w:val="32"/>
          <w:szCs w:val="32"/>
        </w:rPr>
        <w:t>万元，完成预算100%</w:t>
      </w:r>
      <w:r>
        <w:rPr>
          <w:rStyle w:val="22"/>
          <w:rFonts w:hint="eastAsia" w:ascii="仿宋_GB2312" w:hAnsi="仿宋" w:eastAsia="仿宋_GB2312"/>
          <w:b w:val="0"/>
          <w:bCs/>
          <w:color w:val="auto"/>
          <w:sz w:val="32"/>
          <w:szCs w:val="32"/>
          <w:lang w:eastAsia="zh-CN"/>
        </w:rPr>
        <w:t>；</w:t>
      </w:r>
      <w:r>
        <w:rPr>
          <w:rStyle w:val="22"/>
          <w:rFonts w:hint="eastAsia" w:ascii="仿宋_GB2312" w:hAnsi="仿宋" w:eastAsia="仿宋_GB2312"/>
          <w:b/>
          <w:bCs w:val="0"/>
          <w:color w:val="auto"/>
          <w:sz w:val="32"/>
          <w:szCs w:val="32"/>
          <w:lang w:eastAsia="zh-CN"/>
        </w:rPr>
        <w:t>其他灾害防治及应急管理支出（</w:t>
      </w:r>
      <w:r>
        <w:rPr>
          <w:rStyle w:val="22"/>
          <w:rFonts w:hint="eastAsia" w:ascii="仿宋_GB2312" w:hAnsi="仿宋" w:eastAsia="仿宋_GB2312"/>
          <w:b/>
          <w:bCs w:val="0"/>
          <w:color w:val="auto"/>
          <w:sz w:val="32"/>
          <w:szCs w:val="32"/>
          <w:lang w:val="en-US" w:eastAsia="zh-CN"/>
        </w:rPr>
        <w:t>款）其他灾害防治及应急管理支出（项）</w:t>
      </w:r>
      <w:r>
        <w:rPr>
          <w:rStyle w:val="22"/>
          <w:rFonts w:hint="eastAsia" w:ascii="仿宋_GB2312" w:hAnsi="仿宋" w:eastAsia="仿宋_GB2312"/>
          <w:b w:val="0"/>
          <w:bCs/>
          <w:color w:val="auto"/>
          <w:sz w:val="32"/>
          <w:szCs w:val="32"/>
        </w:rPr>
        <w:t>支出决算为</w:t>
      </w:r>
      <w:r>
        <w:rPr>
          <w:rStyle w:val="22"/>
          <w:rFonts w:hint="eastAsia" w:ascii="仿宋_GB2312" w:hAnsi="仿宋" w:eastAsia="仿宋_GB2312"/>
          <w:b w:val="0"/>
          <w:bCs/>
          <w:color w:val="auto"/>
          <w:sz w:val="32"/>
          <w:szCs w:val="32"/>
          <w:lang w:val="en-US" w:eastAsia="zh-CN"/>
        </w:rPr>
        <w:t>34.43</w:t>
      </w:r>
      <w:r>
        <w:rPr>
          <w:rStyle w:val="22"/>
          <w:rFonts w:hint="eastAsia" w:ascii="仿宋_GB2312" w:hAnsi="仿宋" w:eastAsia="仿宋_GB2312"/>
          <w:b w:val="0"/>
          <w:bCs/>
          <w:color w:val="auto"/>
          <w:sz w:val="32"/>
          <w:szCs w:val="32"/>
        </w:rPr>
        <w:t>万元，完成预算100%。</w:t>
      </w:r>
    </w:p>
    <w:p w14:paraId="5B3C540B">
      <w:pPr>
        <w:tabs>
          <w:tab w:val="right" w:pos="8306"/>
        </w:tabs>
        <w:spacing w:line="600" w:lineRule="exact"/>
        <w:ind w:firstLine="640"/>
        <w:outlineLvl w:val="1"/>
        <w:rPr>
          <w:rStyle w:val="33"/>
          <w:rFonts w:ascii="Times New Roman" w:hAnsi="Times New Roman"/>
          <w:color w:val="auto"/>
          <w:highlight w:val="none"/>
        </w:rPr>
      </w:pPr>
      <w:bookmarkStart w:id="36" w:name="_Toc15396608"/>
      <w:bookmarkStart w:id="37"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3"/>
          <w:rFonts w:hint="eastAsia" w:ascii="Times New Roman" w:hAnsi="Times New Roman" w:eastAsia="黑体"/>
          <w:b w:val="0"/>
          <w:color w:val="auto"/>
          <w:highlight w:val="none"/>
        </w:rPr>
        <w:t>般公共预算财政拨款基本支出决算情况说明</w:t>
      </w:r>
      <w:bookmarkEnd w:id="36"/>
      <w:bookmarkEnd w:id="37"/>
    </w:p>
    <w:p w14:paraId="50D35CD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458.5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56EF2278">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410.47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元，主要包括：基本工资、津贴补贴、奖金、伙食补助费、绩效工资、机关事业单位基本养老保险缴费、其他社会保障缴费、其他工资福利支出、退休费、抚恤金、生活补助、医疗费补助、住房公积金等。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48.03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元，主要包括：办公费、水费、电费、邮电费、差旅费、维修（护）费、公务接待费、工会经费、福利费、公务用车运行维护费、其他交通费</w:t>
      </w:r>
      <w:r>
        <w:rPr>
          <w:rFonts w:hint="eastAsia" w:eastAsia="仿宋_GB2312" w:cs="仿宋_GB2312"/>
          <w:color w:val="auto"/>
          <w:kern w:val="2"/>
          <w:sz w:val="32"/>
          <w:szCs w:val="32"/>
          <w:highlight w:val="none"/>
          <w:lang w:val="en-US" w:eastAsia="zh-CN" w:bidi="ar-SA"/>
        </w:rPr>
        <w:t>等。</w:t>
      </w:r>
    </w:p>
    <w:p w14:paraId="46349606">
      <w:pPr>
        <w:spacing w:line="600" w:lineRule="exact"/>
        <w:ind w:firstLine="640"/>
        <w:outlineLvl w:val="1"/>
        <w:rPr>
          <w:rStyle w:val="33"/>
          <w:rFonts w:ascii="Times New Roman" w:hAnsi="Times New Roman" w:eastAsia="黑体"/>
          <w:b w:val="0"/>
          <w:color w:val="auto"/>
          <w:highlight w:val="none"/>
        </w:rPr>
      </w:pPr>
      <w:bookmarkStart w:id="38" w:name="_Toc15377215"/>
      <w:bookmarkStart w:id="39" w:name="_Toc15396609"/>
      <w:r>
        <w:rPr>
          <w:rFonts w:hint="eastAsia" w:ascii="Times New Roman" w:hAnsi="Times New Roman" w:eastAsia="黑体"/>
          <w:color w:val="auto"/>
          <w:sz w:val="32"/>
          <w:szCs w:val="32"/>
          <w:highlight w:val="none"/>
        </w:rPr>
        <w:t>七、</w:t>
      </w:r>
      <w:r>
        <w:rPr>
          <w:rStyle w:val="33"/>
          <w:rFonts w:hint="eastAsia" w:ascii="Times New Roman" w:hAnsi="Times New Roman" w:eastAsia="黑体"/>
          <w:b w:val="0"/>
          <w:color w:val="auto"/>
          <w:highlight w:val="none"/>
        </w:rPr>
        <w:t>财政拨款</w:t>
      </w:r>
      <w:r>
        <w:rPr>
          <w:rStyle w:val="33"/>
          <w:rFonts w:hint="eastAsia" w:ascii="Times New Roman" w:hAnsi="Times New Roman" w:eastAsia="黑体"/>
          <w:color w:val="auto"/>
          <w:highlight w:val="none"/>
        </w:rPr>
        <w:t>“</w:t>
      </w:r>
      <w:r>
        <w:rPr>
          <w:rStyle w:val="33"/>
          <w:rFonts w:hint="eastAsia" w:ascii="Times New Roman" w:hAnsi="Times New Roman" w:eastAsia="黑体"/>
          <w:b w:val="0"/>
          <w:color w:val="auto"/>
          <w:highlight w:val="none"/>
        </w:rPr>
        <w:t>三公”经费支出决算情况说明</w:t>
      </w:r>
      <w:bookmarkEnd w:id="38"/>
      <w:bookmarkEnd w:id="39"/>
    </w:p>
    <w:p w14:paraId="6B225F7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0"/>
    </w:p>
    <w:p w14:paraId="0BF9DEB4">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23.42</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2.82</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13.69</w:t>
      </w:r>
      <w:r>
        <w:rPr>
          <w:rFonts w:hint="eastAsia" w:ascii="Times New Roman" w:hAnsi="Times New Roman" w:eastAsia="仿宋_GB2312" w:cs="仿宋_GB2312"/>
          <w:color w:val="auto"/>
          <w:kern w:val="2"/>
          <w:sz w:val="32"/>
          <w:szCs w:val="32"/>
          <w:highlight w:val="none"/>
          <w:lang w:val="en-US" w:eastAsia="zh-CN" w:bidi="ar-SA"/>
        </w:rPr>
        <w:t>%。决算数与预算数持平的主要原因是</w:t>
      </w:r>
      <w:r>
        <w:rPr>
          <w:rFonts w:eastAsia="仿宋_GB2312"/>
          <w:kern w:val="0"/>
          <w:sz w:val="32"/>
          <w:szCs w:val="32"/>
        </w:rPr>
        <w:t>单位厉行节约</w:t>
      </w:r>
      <w:r>
        <w:rPr>
          <w:rFonts w:hint="eastAsia" w:eastAsia="仿宋_GB2312"/>
          <w:kern w:val="0"/>
          <w:sz w:val="32"/>
          <w:szCs w:val="32"/>
          <w:lang w:val="en-US" w:eastAsia="zh-CN"/>
        </w:rPr>
        <w:t>,无预算不安排。</w:t>
      </w:r>
    </w:p>
    <w:p w14:paraId="1494A7C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1"/>
    </w:p>
    <w:p w14:paraId="7105CC5B">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22.01</w:t>
      </w:r>
      <w:r>
        <w:rPr>
          <w:rFonts w:hint="eastAsia" w:ascii="仿宋_GB2312" w:hAnsi="仿宋_GB2312" w:eastAsia="仿宋_GB2312" w:cs="仿宋_GB2312"/>
          <w:color w:val="auto"/>
          <w:kern w:val="2"/>
          <w:sz w:val="32"/>
          <w:szCs w:val="32"/>
          <w:highlight w:val="none"/>
          <w:lang w:val="en-US" w:eastAsia="zh-CN" w:bidi="ar-SA"/>
        </w:rPr>
        <w:t>万元，占100%；公务接待费支出决算</w:t>
      </w:r>
      <w:r>
        <w:rPr>
          <w:rFonts w:hint="eastAsia" w:ascii="仿宋_GB2312" w:hAnsi="仿宋_GB2312" w:eastAsia="仿宋_GB2312" w:cs="仿宋_GB2312"/>
          <w:sz w:val="32"/>
          <w:szCs w:val="32"/>
        </w:rPr>
        <w:t>1.41</w:t>
      </w:r>
      <w:r>
        <w:rPr>
          <w:rFonts w:hint="eastAsia" w:ascii="仿宋_GB2312" w:hAnsi="仿宋_GB2312" w:eastAsia="仿宋_GB2312" w:cs="仿宋_GB2312"/>
          <w:color w:val="auto"/>
          <w:kern w:val="2"/>
          <w:sz w:val="32"/>
          <w:szCs w:val="32"/>
          <w:highlight w:val="none"/>
          <w:lang w:val="en-US" w:eastAsia="zh-CN" w:bidi="ar-SA"/>
        </w:rPr>
        <w:t>万元，占100%。具体情况如下：</w:t>
      </w:r>
    </w:p>
    <w:p w14:paraId="1072CC9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0621D0C1">
      <w:pPr>
        <w:pStyle w:val="8"/>
        <w:rPr>
          <w:rFonts w:hint="eastAsia"/>
          <w:lang w:val="en-US" w:eastAsia="zh-CN"/>
        </w:rPr>
      </w:pPr>
      <w:r>
        <w:drawing>
          <wp:anchor distT="0" distB="0" distL="114300" distR="114300" simplePos="0" relativeHeight="251659264" behindDoc="0" locked="0" layoutInCell="1" allowOverlap="1">
            <wp:simplePos x="0" y="0"/>
            <wp:positionH relativeFrom="column">
              <wp:posOffset>120650</wp:posOffset>
            </wp:positionH>
            <wp:positionV relativeFrom="paragraph">
              <wp:posOffset>24130</wp:posOffset>
            </wp:positionV>
            <wp:extent cx="4826000" cy="2743200"/>
            <wp:effectExtent l="4445" t="4445" r="8255" b="8255"/>
            <wp:wrapSquare wrapText="bothSides"/>
            <wp:docPr id="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0F984FD4">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14:paraId="538EEF2B">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14:paraId="5C5F5DD5">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14:paraId="0CFD4030">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14:paraId="43CABAAC">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14:paraId="04939322">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14:paraId="783F2673">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14:paraId="62FFEF3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w:t>
      </w:r>
    </w:p>
    <w:p w14:paraId="43F4EEEC">
      <w:pPr>
        <w:snapToGrid w:val="0"/>
        <w:spacing w:line="520" w:lineRule="exact"/>
        <w:ind w:firstLine="643" w:firstLineChars="200"/>
        <w:rPr>
          <w:rFonts w:hint="eastAsia" w:ascii="仿宋_GB2312" w:hAnsi="宋体" w:eastAsia="仿宋_GB2312"/>
          <w:color w:val="000000"/>
          <w:sz w:val="32"/>
          <w:szCs w:val="32"/>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22.01万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公务用车购置及运行维护费支出决算比2023年度增加/减少</w:t>
      </w:r>
      <w:r>
        <w:rPr>
          <w:rFonts w:hint="eastAsia" w:eastAsia="仿宋_GB2312" w:cs="仿宋_GB2312"/>
          <w:color w:val="auto"/>
          <w:kern w:val="2"/>
          <w:sz w:val="32"/>
          <w:szCs w:val="32"/>
          <w:highlight w:val="none"/>
          <w:lang w:val="en-US" w:eastAsia="zh-CN" w:bidi="ar-SA"/>
        </w:rPr>
        <w:t>2.2</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11.11</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仿宋_GB2312" w:hAnsi="宋体" w:eastAsia="仿宋_GB2312"/>
          <w:color w:val="000000"/>
          <w:sz w:val="32"/>
          <w:szCs w:val="32"/>
        </w:rPr>
        <w:t>工作需要,本年度新增</w:t>
      </w:r>
      <w:r>
        <w:rPr>
          <w:rFonts w:hint="eastAsia" w:ascii="仿宋_GB2312" w:hAnsi="宋体" w:eastAsia="仿宋_GB2312"/>
          <w:color w:val="000000"/>
          <w:sz w:val="32"/>
          <w:szCs w:val="32"/>
          <w:lang w:val="en-US" w:eastAsia="zh-CN"/>
        </w:rPr>
        <w:t>森林消防水车</w:t>
      </w:r>
      <w:r>
        <w:rPr>
          <w:rFonts w:hint="eastAsia" w:ascii="仿宋_GB2312" w:hAnsi="宋体" w:eastAsia="仿宋_GB2312"/>
          <w:color w:val="000000"/>
          <w:sz w:val="32"/>
          <w:szCs w:val="32"/>
        </w:rPr>
        <w:t>2辆,车辆运行费用增加。</w:t>
      </w:r>
    </w:p>
    <w:p w14:paraId="56D0BAE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0</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截至2024年12月31日，单位共有公务用车</w:t>
      </w: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辆，其中：</w:t>
      </w:r>
      <w:r>
        <w:rPr>
          <w:rFonts w:hint="eastAsia" w:eastAsia="仿宋_GB2312" w:cs="仿宋_GB2312"/>
          <w:color w:val="auto"/>
          <w:kern w:val="2"/>
          <w:sz w:val="32"/>
          <w:szCs w:val="32"/>
          <w:highlight w:val="none"/>
          <w:lang w:val="en-US" w:eastAsia="zh-CN" w:bidi="ar-SA"/>
        </w:rPr>
        <w:t>执法车1</w:t>
      </w:r>
      <w:r>
        <w:rPr>
          <w:rFonts w:hint="eastAsia" w:ascii="Times New Roman" w:hAnsi="Times New Roman" w:eastAsia="仿宋_GB2312" w:cs="仿宋_GB2312"/>
          <w:color w:val="auto"/>
          <w:kern w:val="2"/>
          <w:sz w:val="32"/>
          <w:szCs w:val="32"/>
          <w:highlight w:val="none"/>
          <w:lang w:val="en-US" w:eastAsia="zh-CN" w:bidi="ar-SA"/>
        </w:rPr>
        <w:t>辆</w:t>
      </w:r>
      <w:r>
        <w:rPr>
          <w:rFonts w:hint="eastAsia" w:eastAsia="仿宋_GB2312" w:cs="仿宋_GB2312"/>
          <w:color w:val="auto"/>
          <w:kern w:val="2"/>
          <w:sz w:val="32"/>
          <w:szCs w:val="32"/>
          <w:highlight w:val="none"/>
          <w:lang w:val="en-US" w:eastAsia="zh-CN" w:bidi="ar-SA"/>
        </w:rPr>
        <w:t>，</w:t>
      </w:r>
      <w:r>
        <w:rPr>
          <w:rFonts w:hint="default" w:ascii="Times New Roman" w:hAnsi="Times New Roman" w:eastAsia="仿宋_GB2312" w:cs="Times New Roman"/>
          <w:sz w:val="32"/>
          <w:szCs w:val="32"/>
        </w:rPr>
        <w:t>特种专业用车1</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辆</w:t>
      </w:r>
      <w:r>
        <w:rPr>
          <w:rFonts w:hint="eastAsia" w:ascii="Times New Roman" w:hAnsi="Times New Roman" w:eastAsia="仿宋_GB2312" w:cs="仿宋_GB2312"/>
          <w:color w:val="auto"/>
          <w:kern w:val="2"/>
          <w:sz w:val="32"/>
          <w:szCs w:val="32"/>
          <w:highlight w:val="none"/>
          <w:lang w:val="en-US" w:eastAsia="zh-CN" w:bidi="ar-SA"/>
        </w:rPr>
        <w:t>。</w:t>
      </w:r>
    </w:p>
    <w:p w14:paraId="6F5D316B">
      <w:pPr>
        <w:spacing w:line="600" w:lineRule="exact"/>
        <w:ind w:firstLine="640"/>
        <w:rPr>
          <w:rFonts w:hint="default" w:ascii="Times New Roman" w:hAnsi="Times New Roman" w:eastAsia="仿宋_GB2312" w:cs="Times New Roman"/>
          <w:sz w:val="32"/>
          <w:szCs w:val="32"/>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22.01</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eastAsia="仿宋_GB2312" w:cs="Times New Roman"/>
          <w:sz w:val="32"/>
          <w:szCs w:val="32"/>
          <w:lang w:val="en-US" w:eastAsia="zh-CN"/>
        </w:rPr>
        <w:t>森林草原防灭火</w:t>
      </w:r>
      <w:r>
        <w:rPr>
          <w:rFonts w:hint="default" w:ascii="Times New Roman" w:hAnsi="Times New Roman" w:eastAsia="仿宋_GB2312" w:cs="Times New Roman"/>
          <w:sz w:val="32"/>
          <w:szCs w:val="32"/>
        </w:rPr>
        <w:t>、森林资源管护、林政执法、生态修复等所需的公务用车燃料费、维修费、过路过桥费、保险费等支出。</w:t>
      </w:r>
    </w:p>
    <w:p w14:paraId="41A8730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1.41万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w:t>
      </w:r>
      <w:r>
        <w:rPr>
          <w:rFonts w:hint="eastAsia" w:eastAsia="仿宋_GB2312" w:cs="仿宋_GB2312"/>
          <w:color w:val="auto"/>
          <w:kern w:val="2"/>
          <w:sz w:val="32"/>
          <w:szCs w:val="32"/>
          <w:highlight w:val="none"/>
          <w:lang w:val="en-US" w:eastAsia="zh-CN" w:bidi="ar-SA"/>
        </w:rPr>
        <w:t>0.62</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78.48</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因</w:t>
      </w:r>
      <w:r>
        <w:rPr>
          <w:rFonts w:hint="eastAsia" w:eastAsia="仿宋_GB2312" w:cs="仿宋_GB2312"/>
          <w:color w:val="auto"/>
          <w:sz w:val="32"/>
          <w:szCs w:val="32"/>
          <w:lang w:val="en-US" w:eastAsia="zh-CN"/>
        </w:rPr>
        <w:t>工作需要，相关部门来本单位调研、</w:t>
      </w:r>
      <w:r>
        <w:rPr>
          <w:rFonts w:eastAsia="仿宋_GB2312"/>
          <w:color w:val="000000"/>
          <w:sz w:val="32"/>
          <w:szCs w:val="32"/>
        </w:rPr>
        <w:t>学习交流、检查指导</w:t>
      </w:r>
      <w:r>
        <w:rPr>
          <w:rFonts w:hint="eastAsia" w:eastAsia="仿宋_GB2312"/>
          <w:color w:val="000000"/>
          <w:sz w:val="32"/>
          <w:szCs w:val="32"/>
          <w:lang w:val="en-US" w:eastAsia="zh-CN"/>
        </w:rPr>
        <w:t>工作</w:t>
      </w:r>
      <w:r>
        <w:rPr>
          <w:rFonts w:hint="eastAsia" w:eastAsia="仿宋_GB2312" w:cs="仿宋_GB2312"/>
          <w:color w:val="auto"/>
          <w:sz w:val="32"/>
          <w:szCs w:val="32"/>
          <w:lang w:val="en-US" w:eastAsia="zh-CN"/>
        </w:rPr>
        <w:t>次数较上年增多。</w:t>
      </w:r>
      <w:r>
        <w:rPr>
          <w:rFonts w:hint="eastAsia" w:ascii="Times New Roman" w:hAnsi="Times New Roman" w:eastAsia="仿宋_GB2312" w:cs="仿宋_GB2312"/>
          <w:color w:val="auto"/>
          <w:kern w:val="2"/>
          <w:sz w:val="32"/>
          <w:szCs w:val="32"/>
          <w:highlight w:val="none"/>
          <w:lang w:val="en-US" w:eastAsia="zh-CN" w:bidi="ar-SA"/>
        </w:rPr>
        <w:t>其中：</w:t>
      </w:r>
    </w:p>
    <w:p w14:paraId="0C440F16">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1.41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w:t>
      </w:r>
      <w:r>
        <w:rPr>
          <w:rFonts w:hint="eastAsia" w:ascii="仿宋_GB2312" w:eastAsia="仿宋_GB2312"/>
          <w:sz w:val="32"/>
          <w:szCs w:val="32"/>
        </w:rPr>
        <w:t>相关部门来</w:t>
      </w:r>
      <w:r>
        <w:rPr>
          <w:rFonts w:hint="eastAsia" w:ascii="仿宋_GB2312" w:eastAsia="仿宋_GB2312"/>
          <w:sz w:val="32"/>
          <w:szCs w:val="32"/>
          <w:lang w:val="en-US" w:eastAsia="zh-CN"/>
        </w:rPr>
        <w:t>西区</w:t>
      </w:r>
      <w:r>
        <w:rPr>
          <w:rFonts w:hint="eastAsia" w:ascii="仿宋_GB2312" w:eastAsia="仿宋_GB2312"/>
          <w:sz w:val="32"/>
          <w:szCs w:val="32"/>
        </w:rPr>
        <w:t>调研</w:t>
      </w:r>
      <w:r>
        <w:rPr>
          <w:rFonts w:hint="eastAsia" w:ascii="仿宋_GB2312" w:eastAsia="仿宋_GB2312"/>
          <w:sz w:val="32"/>
          <w:szCs w:val="32"/>
          <w:lang w:eastAsia="zh-CN"/>
        </w:rPr>
        <w:t>、</w:t>
      </w:r>
      <w:r>
        <w:rPr>
          <w:rFonts w:eastAsia="仿宋_GB2312"/>
          <w:color w:val="000000"/>
          <w:sz w:val="32"/>
          <w:szCs w:val="32"/>
        </w:rPr>
        <w:t>学习交流、检查指导</w:t>
      </w:r>
      <w:r>
        <w:rPr>
          <w:rFonts w:hint="eastAsia" w:ascii="仿宋_GB2312" w:eastAsia="仿宋_GB2312"/>
          <w:sz w:val="32"/>
          <w:szCs w:val="32"/>
        </w:rPr>
        <w:t>工作</w:t>
      </w:r>
      <w:r>
        <w:rPr>
          <w:rFonts w:hint="eastAsia" w:eastAsia="仿宋_GB2312"/>
          <w:color w:val="000000"/>
          <w:sz w:val="32"/>
          <w:szCs w:val="32"/>
          <w:lang w:val="en-US" w:eastAsia="zh-CN"/>
        </w:rPr>
        <w:t>等</w:t>
      </w:r>
      <w:r>
        <w:rPr>
          <w:rFonts w:hint="eastAsia" w:ascii="仿宋_GB2312" w:eastAsia="仿宋_GB2312"/>
          <w:sz w:val="32"/>
          <w:szCs w:val="32"/>
          <w:lang w:val="en-US" w:eastAsia="zh-CN"/>
        </w:rPr>
        <w:t>服务保障</w:t>
      </w:r>
      <w:r>
        <w:rPr>
          <w:rFonts w:hint="eastAsia" w:eastAsia="仿宋_GB2312" w:cs="仿宋_GB2312"/>
          <w:sz w:val="32"/>
          <w:szCs w:val="32"/>
        </w:rPr>
        <w:t>。</w:t>
      </w:r>
      <w:r>
        <w:rPr>
          <w:rFonts w:hint="eastAsia" w:ascii="Times New Roman" w:hAnsi="Times New Roman" w:eastAsia="仿宋_GB2312" w:cs="仿宋_GB2312"/>
          <w:color w:val="auto"/>
          <w:kern w:val="2"/>
          <w:sz w:val="32"/>
          <w:szCs w:val="32"/>
          <w:highlight w:val="none"/>
          <w:lang w:val="en-US" w:eastAsia="zh-CN" w:bidi="ar-SA"/>
        </w:rPr>
        <w:t>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13</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98</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1.41</w:t>
      </w:r>
      <w:r>
        <w:rPr>
          <w:rFonts w:hint="eastAsia" w:ascii="Times New Roman" w:hAnsi="Times New Roman" w:eastAsia="仿宋_GB2312" w:cs="仿宋_GB2312"/>
          <w:color w:val="auto"/>
          <w:kern w:val="2"/>
          <w:sz w:val="32"/>
          <w:szCs w:val="32"/>
          <w:highlight w:val="none"/>
          <w:lang w:val="en-US" w:eastAsia="zh-CN" w:bidi="ar-SA"/>
        </w:rPr>
        <w:t>万元，具体内容包括：</w:t>
      </w:r>
      <w:r>
        <w:rPr>
          <w:rFonts w:hint="eastAsia" w:eastAsia="仿宋_GB2312" w:cs="仿宋_GB2312"/>
          <w:color w:val="auto"/>
          <w:kern w:val="2"/>
          <w:sz w:val="32"/>
          <w:szCs w:val="32"/>
          <w:highlight w:val="none"/>
          <w:lang w:val="en-US" w:eastAsia="zh-CN" w:bidi="ar-SA"/>
        </w:rPr>
        <w:t>接待</w:t>
      </w:r>
      <w:r>
        <w:rPr>
          <w:rFonts w:hint="eastAsia" w:ascii="Times New Roman" w:hAnsi="Times New Roman" w:eastAsia="仿宋_GB2312" w:cs="仿宋_GB2312"/>
          <w:color w:val="auto"/>
          <w:kern w:val="2"/>
          <w:sz w:val="32"/>
          <w:szCs w:val="32"/>
          <w:highlight w:val="none"/>
          <w:lang w:val="en-US" w:eastAsia="zh-CN" w:bidi="ar-SA"/>
        </w:rPr>
        <w:t>督导红火蚁防控及带土苗木检疫监管相关工作</w:t>
      </w:r>
      <w:r>
        <w:rPr>
          <w:rFonts w:hint="eastAsia" w:eastAsia="仿宋_GB2312" w:cs="仿宋_GB2312"/>
          <w:color w:val="auto"/>
          <w:kern w:val="2"/>
          <w:sz w:val="32"/>
          <w:szCs w:val="32"/>
          <w:highlight w:val="none"/>
          <w:lang w:val="en-US" w:eastAsia="zh-CN" w:bidi="ar-SA"/>
        </w:rPr>
        <w:t>支出0.06万元；接待华坪县加强两区县森林草原防灭火、林业有害生物联防联控以及林草资源协同管护工作支付0.13万元；接待督导森林草原防灭火工作支付0.09万元；接待办理非法狩猎案涉及生态损害赔偿相关事宜支付0.04万元；接待开展古树名木保护工作支付0.02万元；接待开展苏保区森林草原防灭火工作支付0.09万元；接待检查2023年使用林地等工作支付0.04万元；接待陪同市领导调研工作支付0.09万元；接待开展2022-2023年项目资金稽查支付0.23万元；接待红火蚁防治培训及森防工作会议支付0.27万元；接待调研西区林业管理支付0.16万元；接待林长制督查工作支付0.07万元；接待省林长制创新试点调研支付0.12万元。</w:t>
      </w:r>
    </w:p>
    <w:p w14:paraId="25D387F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14:paraId="3722CF53">
      <w:pPr>
        <w:spacing w:line="600" w:lineRule="exact"/>
        <w:ind w:firstLine="640"/>
        <w:outlineLvl w:val="1"/>
        <w:rPr>
          <w:rStyle w:val="33"/>
          <w:rFonts w:ascii="Times New Roman" w:hAnsi="Times New Roman" w:eastAsia="黑体"/>
          <w:color w:val="auto"/>
          <w:highlight w:val="none"/>
        </w:rPr>
      </w:pPr>
      <w:bookmarkStart w:id="42" w:name="_Toc15377218"/>
      <w:bookmarkStart w:id="43" w:name="_Toc15396610"/>
      <w:r>
        <w:rPr>
          <w:rFonts w:hint="eastAsia" w:ascii="Times New Roman" w:hAnsi="Times New Roman" w:eastAsia="黑体"/>
          <w:color w:val="auto"/>
          <w:sz w:val="32"/>
          <w:szCs w:val="32"/>
          <w:highlight w:val="none"/>
        </w:rPr>
        <w:t>八、</w:t>
      </w:r>
      <w:r>
        <w:rPr>
          <w:rStyle w:val="33"/>
          <w:rFonts w:hint="eastAsia" w:ascii="Times New Roman" w:hAnsi="Times New Roman" w:eastAsia="黑体"/>
          <w:b w:val="0"/>
          <w:color w:val="auto"/>
          <w:highlight w:val="none"/>
        </w:rPr>
        <w:t>政府性基金预算支出决算情况说明</w:t>
      </w:r>
      <w:bookmarkEnd w:id="42"/>
      <w:bookmarkEnd w:id="43"/>
    </w:p>
    <w:p w14:paraId="1A8A5AB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452.82</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28.45</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w:t>
      </w:r>
      <w:r>
        <w:rPr>
          <w:rFonts w:hint="eastAsia" w:eastAsia="仿宋_GB2312" w:cs="仿宋_GB2312"/>
          <w:color w:val="auto"/>
          <w:kern w:val="2"/>
          <w:sz w:val="32"/>
          <w:szCs w:val="32"/>
          <w:highlight w:val="none"/>
          <w:lang w:val="en-US" w:eastAsia="zh-CN" w:bidi="ar-SA"/>
        </w:rPr>
        <w:t>减少</w:t>
      </w:r>
      <w:r>
        <w:rPr>
          <w:rFonts w:hint="eastAsia" w:ascii="仿宋_GB2312" w:hAnsi="仿宋_GB2312" w:eastAsia="仿宋_GB2312" w:cs="仿宋_GB2312"/>
          <w:sz w:val="32"/>
          <w:szCs w:val="32"/>
        </w:rPr>
        <w:t>50.65万元，降低10.06%，降低的主要原因是项目资金减少。</w:t>
      </w:r>
    </w:p>
    <w:p w14:paraId="03E03017">
      <w:pPr>
        <w:numPr>
          <w:ilvl w:val="0"/>
          <w:numId w:val="0"/>
        </w:numPr>
        <w:spacing w:line="600" w:lineRule="exact"/>
        <w:ind w:left="630" w:leftChars="0"/>
        <w:outlineLvl w:val="1"/>
        <w:rPr>
          <w:rStyle w:val="33"/>
          <w:rFonts w:ascii="Times New Roman" w:hAnsi="Times New Roman" w:eastAsia="黑体"/>
          <w:b w:val="0"/>
          <w:color w:val="auto"/>
          <w:highlight w:val="none"/>
        </w:rPr>
      </w:pPr>
      <w:bookmarkStart w:id="44" w:name="_Toc15396611"/>
      <w:bookmarkStart w:id="45" w:name="_Toc15377219"/>
      <w:r>
        <w:rPr>
          <w:rStyle w:val="33"/>
          <w:rFonts w:hint="eastAsia" w:ascii="Times New Roman" w:hAnsi="Times New Roman" w:eastAsia="黑体"/>
          <w:b w:val="0"/>
          <w:color w:val="auto"/>
          <w:highlight w:val="none"/>
          <w:lang w:eastAsia="zh-CN"/>
        </w:rPr>
        <w:t>九、</w:t>
      </w:r>
      <w:r>
        <w:rPr>
          <w:rStyle w:val="33"/>
          <w:rFonts w:hint="eastAsia" w:ascii="Times New Roman" w:hAnsi="Times New Roman" w:eastAsia="黑体"/>
          <w:b w:val="0"/>
          <w:color w:val="auto"/>
          <w:highlight w:val="none"/>
        </w:rPr>
        <w:t>国有资本经营预算支出决算情况说明</w:t>
      </w:r>
      <w:bookmarkEnd w:id="44"/>
      <w:bookmarkEnd w:id="45"/>
    </w:p>
    <w:p w14:paraId="18463DD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w:t>
      </w:r>
      <w:r>
        <w:rPr>
          <w:rFonts w:hint="eastAsia" w:eastAsia="仿宋_GB2312" w:cs="仿宋_GB2312"/>
          <w:color w:val="auto"/>
          <w:kern w:val="2"/>
          <w:sz w:val="32"/>
          <w:szCs w:val="32"/>
          <w:highlight w:val="none"/>
          <w:lang w:val="en-US" w:eastAsia="zh-CN" w:bidi="ar-SA"/>
        </w:rPr>
        <w:t>持平。</w:t>
      </w:r>
    </w:p>
    <w:p w14:paraId="437FAEA1">
      <w:pPr>
        <w:numPr>
          <w:ilvl w:val="0"/>
          <w:numId w:val="0"/>
        </w:numPr>
        <w:spacing w:line="600" w:lineRule="exact"/>
        <w:ind w:left="630" w:leftChars="0"/>
        <w:outlineLvl w:val="1"/>
        <w:rPr>
          <w:rStyle w:val="33"/>
          <w:rFonts w:hint="eastAsia" w:ascii="Times New Roman" w:hAnsi="Times New Roman" w:eastAsia="黑体"/>
          <w:b w:val="0"/>
          <w:color w:val="auto"/>
          <w:highlight w:val="none"/>
        </w:rPr>
      </w:pPr>
      <w:bookmarkStart w:id="46" w:name="_Toc15377221"/>
      <w:bookmarkStart w:id="47" w:name="_Toc15396612"/>
      <w:r>
        <w:rPr>
          <w:rStyle w:val="33"/>
          <w:rFonts w:hint="eastAsia" w:ascii="Times New Roman" w:hAnsi="Times New Roman" w:eastAsia="黑体"/>
          <w:b w:val="0"/>
          <w:color w:val="auto"/>
          <w:highlight w:val="none"/>
          <w:lang w:eastAsia="zh-CN"/>
        </w:rPr>
        <w:t>十、</w:t>
      </w:r>
      <w:r>
        <w:rPr>
          <w:rStyle w:val="33"/>
          <w:rFonts w:hint="eastAsia" w:ascii="Times New Roman" w:hAnsi="Times New Roman" w:eastAsia="黑体"/>
          <w:b w:val="0"/>
          <w:color w:val="auto"/>
          <w:highlight w:val="none"/>
        </w:rPr>
        <w:t>其他重要事项的情况说明</w:t>
      </w:r>
      <w:bookmarkEnd w:id="46"/>
      <w:bookmarkEnd w:id="47"/>
    </w:p>
    <w:p w14:paraId="50C7589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2"/>
      <w:r>
        <w:rPr>
          <w:rFonts w:hint="eastAsia" w:ascii="Times New Roman" w:hAnsi="Times New Roman" w:eastAsia="楷体_GB2312" w:cs="楷体_GB2312"/>
          <w:b/>
          <w:color w:val="auto"/>
          <w:sz w:val="32"/>
          <w:szCs w:val="32"/>
          <w:highlight w:val="none"/>
        </w:rPr>
        <w:t>（一）机关运行经费支出情况</w:t>
      </w:r>
      <w:bookmarkEnd w:id="48"/>
    </w:p>
    <w:p w14:paraId="7043321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攀枝花市西区林业局</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48.03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2.73</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.03</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仿宋_GB2312" w:hAnsi="宋体" w:eastAsia="仿宋_GB2312"/>
          <w:color w:val="000000"/>
          <w:sz w:val="32"/>
          <w:szCs w:val="32"/>
        </w:rPr>
        <w:t>本年度新增洒水车2辆,车辆运行费用增加。</w:t>
      </w:r>
    </w:p>
    <w:p w14:paraId="194A920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9" w:name="_Toc15377223"/>
      <w:r>
        <w:rPr>
          <w:rFonts w:hint="eastAsia" w:ascii="Times New Roman" w:hAnsi="Times New Roman" w:eastAsia="楷体_GB2312" w:cs="楷体_GB2312"/>
          <w:b/>
          <w:color w:val="auto"/>
          <w:sz w:val="32"/>
          <w:szCs w:val="32"/>
          <w:highlight w:val="none"/>
        </w:rPr>
        <w:t>（二）政府采购支出情况</w:t>
      </w:r>
      <w:bookmarkEnd w:id="49"/>
    </w:p>
    <w:p w14:paraId="2C6A531B">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攀枝花市西区林业局</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323.35</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192.95</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62.5</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67.9</w:t>
      </w:r>
      <w:r>
        <w:rPr>
          <w:rFonts w:hint="eastAsia" w:ascii="仿宋_GB2312" w:hAnsi="仿宋_GB2312" w:eastAsia="仿宋_GB2312" w:cs="仿宋_GB2312"/>
          <w:color w:val="auto"/>
          <w:kern w:val="2"/>
          <w:sz w:val="32"/>
          <w:szCs w:val="32"/>
          <w:highlight w:val="none"/>
          <w:lang w:val="en-US" w:eastAsia="zh-CN" w:bidi="ar-SA"/>
        </w:rPr>
        <w:t>万元。主要用于购买森林消防水车2台、林火视频监控8套等。授予中小企业合同金额</w:t>
      </w:r>
      <w:r>
        <w:rPr>
          <w:rFonts w:hint="eastAsia" w:ascii="仿宋_GB2312" w:hAnsi="仿宋_GB2312" w:eastAsia="仿宋_GB2312" w:cs="仿宋_GB2312"/>
          <w:color w:val="auto"/>
          <w:sz w:val="32"/>
          <w:szCs w:val="32"/>
        </w:rPr>
        <w:t>158.5</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49.01</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158.5</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49.01</w:t>
      </w:r>
      <w:r>
        <w:rPr>
          <w:rFonts w:hint="eastAsia" w:ascii="仿宋_GB2312" w:hAnsi="仿宋_GB2312" w:eastAsia="仿宋_GB2312" w:cs="仿宋_GB2312"/>
          <w:color w:val="auto"/>
          <w:kern w:val="2"/>
          <w:sz w:val="32"/>
          <w:szCs w:val="32"/>
          <w:highlight w:val="none"/>
          <w:lang w:val="en-US" w:eastAsia="zh-CN" w:bidi="ar-SA"/>
        </w:rPr>
        <w:t>%。</w:t>
      </w:r>
    </w:p>
    <w:p w14:paraId="0006C01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0" w:name="_Toc15377224"/>
      <w:r>
        <w:rPr>
          <w:rFonts w:hint="eastAsia" w:ascii="Times New Roman" w:hAnsi="Times New Roman" w:eastAsia="楷体_GB2312" w:cs="楷体_GB2312"/>
          <w:b/>
          <w:color w:val="auto"/>
          <w:sz w:val="32"/>
          <w:szCs w:val="32"/>
          <w:highlight w:val="none"/>
        </w:rPr>
        <w:t>（三）国有资产占有使用情况</w:t>
      </w:r>
      <w:bookmarkEnd w:id="50"/>
    </w:p>
    <w:p w14:paraId="5BC4D64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攀枝花市西区林业局</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13</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color w:val="auto"/>
          <w:kern w:val="2"/>
          <w:sz w:val="32"/>
          <w:szCs w:val="32"/>
          <w:highlight w:val="none"/>
          <w:lang w:val="en-US" w:eastAsia="zh-CN" w:bidi="ar-SA"/>
        </w:rPr>
        <w:t>辆，其他用车主要是用于</w:t>
      </w:r>
      <w:r>
        <w:rPr>
          <w:rFonts w:hint="default" w:ascii="Times New Roman" w:hAnsi="Times New Roman" w:eastAsia="仿宋_GB2312" w:cs="Times New Roman"/>
          <w:color w:val="000000"/>
          <w:sz w:val="32"/>
          <w:szCs w:val="32"/>
        </w:rPr>
        <w:t>执法执勤用车1辆，特种专业用车1</w:t>
      </w:r>
      <w:r>
        <w:rPr>
          <w:rFonts w:hint="eastAsia"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辆</w:t>
      </w:r>
      <w:r>
        <w:rPr>
          <w:rFonts w:hint="eastAsia" w:ascii="仿宋_GB2312" w:hAnsi="仿宋_GB2312" w:eastAsia="仿宋_GB2312" w:cs="仿宋_GB2312"/>
          <w:color w:val="auto"/>
          <w:kern w:val="2"/>
          <w:sz w:val="32"/>
          <w:szCs w:val="32"/>
          <w:highlight w:val="none"/>
          <w:lang w:val="en-US" w:eastAsia="zh-CN" w:bidi="ar-SA"/>
        </w:rPr>
        <w:t>。单价100万元（含）以上设备（不含车辆）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402A74E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323053E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本部门</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ascii="仿宋_GB2312" w:hAnsi="仿宋_GB2312" w:eastAsia="仿宋_GB2312" w:cs="仿宋_GB2312"/>
          <w:sz w:val="32"/>
          <w:szCs w:val="32"/>
        </w:rPr>
        <w:t>林政执法经费</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38</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31CA3D9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eastAsia="仿宋_GB2312" w:cs="仿宋_GB2312"/>
          <w:color w:val="auto"/>
          <w:kern w:val="2"/>
          <w:sz w:val="32"/>
          <w:szCs w:val="32"/>
          <w:highlight w:val="none"/>
          <w:lang w:val="en-US" w:eastAsia="zh-CN" w:bidi="ar-SA"/>
        </w:rPr>
        <w:t>本</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其中，</w:t>
      </w:r>
      <w:r>
        <w:rPr>
          <w:rFonts w:hint="eastAsia" w:eastAsia="仿宋_GB2312" w:cs="仿宋_GB2312"/>
          <w:color w:val="auto"/>
          <w:kern w:val="2"/>
          <w:sz w:val="32"/>
          <w:szCs w:val="32"/>
          <w:highlight w:val="none"/>
          <w:lang w:val="en-US" w:eastAsia="zh-CN" w:bidi="ar-SA"/>
        </w:rPr>
        <w:t>本</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部门整体（含部门预算项目）绩效自评得分为</w:t>
      </w:r>
      <w:r>
        <w:rPr>
          <w:rFonts w:hint="eastAsia" w:eastAsia="仿宋_GB2312" w:cs="仿宋_GB2312"/>
          <w:color w:val="auto"/>
          <w:kern w:val="2"/>
          <w:sz w:val="32"/>
          <w:szCs w:val="32"/>
          <w:highlight w:val="none"/>
          <w:lang w:val="en-US" w:eastAsia="zh-CN" w:bidi="ar-SA"/>
        </w:rPr>
        <w:t>94</w:t>
      </w:r>
      <w:r>
        <w:rPr>
          <w:rFonts w:hint="eastAsia" w:ascii="Times New Roman" w:hAnsi="Times New Roman" w:eastAsia="仿宋_GB2312" w:cs="仿宋_GB2312"/>
          <w:color w:val="auto"/>
          <w:kern w:val="2"/>
          <w:sz w:val="32"/>
          <w:szCs w:val="32"/>
          <w:highlight w:val="none"/>
          <w:lang w:val="en-US" w:eastAsia="zh-CN" w:bidi="ar-SA"/>
        </w:rPr>
        <w:t>分，认真履行主防职责，落实好人防、物防、技防措施，资金全部保障用于森林草原防灭火工作，圆满完成森林草原防灭火工作任务，资金效益发挥明显，森林生态效益得到充分发挥，有效改善人居环境。部门绩效目标编制完整、合理，资金支付符合会计法律法规以及专项资金管理要求，项目支出专项核算、专款专用。绩效自评报告详见附件。</w:t>
      </w:r>
    </w:p>
    <w:p w14:paraId="3051EE92">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1" w:name="_Toc15377225"/>
      <w:bookmarkStart w:id="52"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1"/>
      <w:bookmarkEnd w:id="52"/>
    </w:p>
    <w:p w14:paraId="2B7061EA">
      <w:pPr>
        <w:spacing w:line="600" w:lineRule="exact"/>
        <w:jc w:val="left"/>
        <w:rPr>
          <w:rFonts w:ascii="Times New Roman" w:hAnsi="Times New Roman"/>
          <w:b/>
          <w:color w:val="auto"/>
          <w:sz w:val="44"/>
          <w:szCs w:val="44"/>
          <w:highlight w:val="none"/>
        </w:rPr>
      </w:pPr>
    </w:p>
    <w:p w14:paraId="357F7B6A">
      <w:pPr>
        <w:pStyle w:val="30"/>
        <w:spacing w:line="560" w:lineRule="exact"/>
        <w:ind w:firstLine="640" w:firstLineChars="200"/>
        <w:rPr>
          <w:rFonts w:hint="default" w:ascii="Times New Roman" w:hAnsi="Times New Roman" w:eastAsia="仿宋_GB2312" w:cs="Times New Roman"/>
          <w:sz w:val="32"/>
          <w:szCs w:val="32"/>
        </w:rPr>
      </w:pPr>
      <w:bookmarkStart w:id="53" w:name="_Toc15377226"/>
      <w:r>
        <w:rPr>
          <w:rFonts w:hint="default" w:ascii="Times New Roman" w:hAnsi="Times New Roman" w:eastAsia="仿宋_GB2312" w:cs="Times New Roman"/>
          <w:sz w:val="32"/>
          <w:szCs w:val="32"/>
        </w:rPr>
        <w:t>1.财政拨款收入：指单位从同级财政部门取得的财政预算资金。</w:t>
      </w:r>
    </w:p>
    <w:p w14:paraId="5F872DD1">
      <w:pPr>
        <w:pStyle w:val="3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2.其他收入：指单位取得的除上述收入以外的各项收入。主要是利息收入，森林防火收入。</w:t>
      </w:r>
    </w:p>
    <w:p w14:paraId="0BF7D9B8">
      <w:pPr>
        <w:pStyle w:val="3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社会保障和就业支出:未归口管理的行政单位离退休支出反映单位离休人员和退休人员住房补贴支出；机关事业单位基本养老保险缴费支出反映行政事业单位工作人员缴纳的基本养老保险费；机关事业单位职业年金缴费支出反映行政事业单位工作人员缴纳的职业年金费。</w:t>
      </w:r>
    </w:p>
    <w:p w14:paraId="146BE222">
      <w:pPr>
        <w:pStyle w:val="3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4.医疗卫生与计划生育支出:行政单位医疗支出是反映行政人员基本医疗保险缴费经费，事业单位医疗支出是反映事业人员基本医疗缴费经费；公务员医疗补助支出是反映财政部门安排的公务员医疗补助经费。</w:t>
      </w:r>
    </w:p>
    <w:p w14:paraId="18B24B47">
      <w:pPr>
        <w:pStyle w:val="3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5.节能环保支出：生态保护是反映尖山植被恢复绿化支出经费。</w:t>
      </w:r>
    </w:p>
    <w:p w14:paraId="484A603F">
      <w:pPr>
        <w:pStyle w:val="3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农林水支出：科技转化与推广服务是农业科技成果转化，农业新品种推广与服务支出；病虫害控制是动物疫情监测、预防、控制等支出；农产品质量安全是农产品质量标准制定实施、普查等方面支出；森林培育是反映义务植树、造林、抚育等方面支出；森林资源管理反映森林资源监测、林地保护、核查等方面支出；森林生态效益补偿反映公益林保护和管理等方面的支出；执法与监督反映林政行政许可、复议与诉讼、林业行政案件处理等方面支出；</w:t>
      </w:r>
    </w:p>
    <w:p w14:paraId="5B536E12">
      <w:pPr>
        <w:spacing w:line="560" w:lineRule="exact"/>
        <w:ind w:firstLine="480" w:firstLineChars="15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7.住房保障支出：反映行政事业单位人员缴纳的住房公积金。</w:t>
      </w:r>
    </w:p>
    <w:p w14:paraId="25284BFB">
      <w:pPr>
        <w:spacing w:line="560" w:lineRule="exact"/>
        <w:ind w:firstLine="480" w:firstLineChars="15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8.基本支出：指为保障机构正常运转、完成日常工作任务而发生的人员支出和公用支出。</w:t>
      </w:r>
    </w:p>
    <w:p w14:paraId="5B60C33D">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9.项目支出：指在基本支出之外为完成特定行政任务和事业发展目标所发生的支出。</w:t>
      </w:r>
    </w:p>
    <w:p w14:paraId="32E89EDB">
      <w:pPr>
        <w:pStyle w:val="3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FACB7F0">
      <w:pPr>
        <w:pStyle w:val="3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10093BB">
      <w:pPr>
        <w:pStyle w:val="9"/>
        <w:spacing w:before="93"/>
        <w:rPr>
          <w:rFonts w:hint="default" w:ascii="Times New Roman" w:hAnsi="Times New Roman" w:cs="Times New Roman"/>
        </w:rPr>
      </w:pPr>
    </w:p>
    <w:p w14:paraId="49AEC392">
      <w:pPr>
        <w:spacing w:line="600" w:lineRule="exact"/>
        <w:jc w:val="center"/>
        <w:rPr>
          <w:rStyle w:val="32"/>
          <w:rFonts w:hint="eastAsia" w:ascii="Times New Roman" w:hAnsi="Times New Roman" w:eastAsia="黑体"/>
          <w:b w:val="0"/>
          <w:color w:val="auto"/>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br w:type="page"/>
      </w:r>
      <w:bookmarkStart w:id="54"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4"/>
    </w:p>
    <w:p w14:paraId="79667758">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1C9945C0">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777C1EAF">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方正小标宋_GBK" w:hAnsi="方正小标宋_GBK" w:eastAsia="方正小标宋_GBK" w:cs="方正小标宋_GBK"/>
          <w:b w:val="0"/>
          <w:bCs/>
          <w:sz w:val="44"/>
          <w:szCs w:val="44"/>
          <w:highlight w:val="none"/>
          <w:shd w:val="clear" w:color="auto" w:fill="FFFFFF"/>
        </w:rPr>
      </w:pPr>
    </w:p>
    <w:p w14:paraId="05E1C01C">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方正小标宋_GBK" w:hAnsi="方正小标宋_GBK" w:eastAsia="方正小标宋_GBK" w:cs="方正小标宋_GBK"/>
          <w:b w:val="0"/>
          <w:bCs/>
          <w:sz w:val="44"/>
          <w:szCs w:val="44"/>
          <w:highlight w:val="none"/>
          <w:shd w:val="clear" w:color="auto" w:fill="FFFFFF"/>
        </w:rPr>
      </w:pPr>
      <w:r>
        <w:rPr>
          <w:rFonts w:hint="eastAsia" w:ascii="方正小标宋_GBK" w:hAnsi="方正小标宋_GBK" w:eastAsia="方正小标宋_GBK" w:cs="方正小标宋_GBK"/>
          <w:b w:val="0"/>
          <w:bCs/>
          <w:sz w:val="44"/>
          <w:szCs w:val="44"/>
          <w:highlight w:val="none"/>
          <w:shd w:val="clear" w:color="auto" w:fill="FFFFFF"/>
        </w:rPr>
        <w:t>攀枝花市西区林业局部门预算绩效</w:t>
      </w:r>
    </w:p>
    <w:p w14:paraId="4E5E7A4A">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方正小标宋_GBK" w:hAnsi="方正小标宋_GBK" w:eastAsia="方正小标宋_GBK" w:cs="方正小标宋_GBK"/>
          <w:b w:val="0"/>
          <w:bCs/>
          <w:sz w:val="44"/>
          <w:szCs w:val="44"/>
          <w:highlight w:val="none"/>
          <w:shd w:val="clear" w:color="auto" w:fill="FFFFFF"/>
        </w:rPr>
      </w:pPr>
      <w:r>
        <w:rPr>
          <w:rFonts w:hint="eastAsia" w:ascii="方正小标宋_GBK" w:hAnsi="方正小标宋_GBK" w:eastAsia="方正小标宋_GBK" w:cs="方正小标宋_GBK"/>
          <w:b w:val="0"/>
          <w:bCs/>
          <w:sz w:val="44"/>
          <w:szCs w:val="44"/>
          <w:highlight w:val="none"/>
          <w:shd w:val="clear" w:color="auto" w:fill="FFFFFF"/>
        </w:rPr>
        <w:t>自评报告</w:t>
      </w:r>
    </w:p>
    <w:p w14:paraId="47DE0ED5">
      <w:pPr>
        <w:pStyle w:val="8"/>
        <w:rPr>
          <w:rFonts w:hint="eastAsia"/>
        </w:rPr>
      </w:pPr>
    </w:p>
    <w:p w14:paraId="48C29D53">
      <w:pPr>
        <w:keepNext w:val="0"/>
        <w:keepLines w:val="0"/>
        <w:pageBreakBefore w:val="0"/>
        <w:widowControl/>
        <w:kinsoku/>
        <w:wordWrap/>
        <w:overflowPunct/>
        <w:topLinePunct w:val="0"/>
        <w:autoSpaceDE/>
        <w:autoSpaceDN/>
        <w:bidi w:val="0"/>
        <w:spacing w:line="578" w:lineRule="exact"/>
        <w:contextualSpacing/>
        <w:jc w:val="left"/>
        <w:textAlignment w:val="auto"/>
        <w:outlineLvl w:val="9"/>
        <w:rPr>
          <w:rFonts w:hint="eastAsia" w:ascii="黑体" w:hAnsi="黑体" w:eastAsia="黑体" w:cs="黑体"/>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　　</w:t>
      </w:r>
      <w:r>
        <w:rPr>
          <w:rFonts w:hint="eastAsia" w:ascii="黑体" w:hAnsi="黑体" w:eastAsia="黑体" w:cs="黑体"/>
          <w:b w:val="0"/>
          <w:bCs/>
          <w:sz w:val="32"/>
          <w:szCs w:val="32"/>
          <w:highlight w:val="none"/>
          <w:shd w:val="clear" w:color="auto" w:fill="FFFFFF"/>
        </w:rPr>
        <w:t>一、部门（单位）基本情况</w:t>
      </w:r>
    </w:p>
    <w:p w14:paraId="2249BE57">
      <w:pPr>
        <w:keepNext w:val="0"/>
        <w:keepLines w:val="0"/>
        <w:pageBreakBefore w:val="0"/>
        <w:widowControl/>
        <w:kinsoku/>
        <w:wordWrap/>
        <w:overflowPunct/>
        <w:topLinePunct w:val="0"/>
        <w:autoSpaceDE/>
        <w:autoSpaceDN/>
        <w:bidi w:val="0"/>
        <w:spacing w:line="578" w:lineRule="exact"/>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楷体_GB2312" w:hAnsi="楷体_GB2312" w:eastAsia="楷体_GB2312" w:cs="楷体_GB2312"/>
          <w:b w:val="0"/>
          <w:bCs/>
          <w:sz w:val="32"/>
          <w:szCs w:val="32"/>
          <w:highlight w:val="none"/>
          <w:shd w:val="clear" w:color="auto" w:fill="FFFFFF"/>
        </w:rPr>
        <w:t>　　（一）机构组成</w:t>
      </w:r>
    </w:p>
    <w:p w14:paraId="61EE4DD3">
      <w:pPr>
        <w:keepNext w:val="0"/>
        <w:keepLines w:val="0"/>
        <w:pageBreakBefore w:val="0"/>
        <w:widowControl/>
        <w:kinsoku/>
        <w:wordWrap/>
        <w:overflowPunct/>
        <w:topLinePunct w:val="0"/>
        <w:autoSpaceDE/>
        <w:autoSpaceDN/>
        <w:bidi w:val="0"/>
        <w:spacing w:line="578" w:lineRule="exact"/>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　　西区林业局内设股室4个，下属二级单位2个，其中行政单位0个，参照公务员法管理的事业单位1个（攀枝花市西区森林病虫防治检疫站），其他事业单位1个（攀枝花市西区森林防火服务中心）。</w:t>
      </w:r>
    </w:p>
    <w:p w14:paraId="38D2A488">
      <w:pPr>
        <w:keepNext w:val="0"/>
        <w:keepLines w:val="0"/>
        <w:pageBreakBefore w:val="0"/>
        <w:widowControl/>
        <w:kinsoku/>
        <w:wordWrap/>
        <w:overflowPunct/>
        <w:topLinePunct w:val="0"/>
        <w:autoSpaceDE/>
        <w:autoSpaceDN/>
        <w:bidi w:val="0"/>
        <w:spacing w:line="578" w:lineRule="exact"/>
        <w:ind w:firstLine="640"/>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楷体_GB2312" w:hAnsi="楷体_GB2312" w:eastAsia="楷体_GB2312" w:cs="楷体_GB2312"/>
          <w:b w:val="0"/>
          <w:bCs/>
          <w:sz w:val="32"/>
          <w:szCs w:val="32"/>
          <w:highlight w:val="none"/>
          <w:shd w:val="clear" w:color="auto" w:fill="FFFFFF"/>
        </w:rPr>
        <w:t>（二）机构职能</w:t>
      </w:r>
    </w:p>
    <w:p w14:paraId="6DB78BA0">
      <w:pPr>
        <w:keepNext w:val="0"/>
        <w:keepLines w:val="0"/>
        <w:pageBreakBefore w:val="0"/>
        <w:widowControl/>
        <w:kinsoku/>
        <w:wordWrap/>
        <w:overflowPunct/>
        <w:topLinePunct w:val="0"/>
        <w:autoSpaceDE/>
        <w:autoSpaceDN/>
        <w:bidi w:val="0"/>
        <w:spacing w:line="578" w:lineRule="exact"/>
        <w:ind w:firstLine="640"/>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1.负责全区林业及其生态保护修复的监督管理。</w:t>
      </w:r>
    </w:p>
    <w:p w14:paraId="2978F07F">
      <w:pPr>
        <w:keepNext w:val="0"/>
        <w:keepLines w:val="0"/>
        <w:pageBreakBefore w:val="0"/>
        <w:widowControl/>
        <w:kinsoku/>
        <w:wordWrap/>
        <w:overflowPunct/>
        <w:topLinePunct w:val="0"/>
        <w:autoSpaceDE/>
        <w:autoSpaceDN/>
        <w:bidi w:val="0"/>
        <w:spacing w:line="578" w:lineRule="exact"/>
        <w:ind w:firstLine="640"/>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2.组织全区林业生态保护修复、造林绿化工作。</w:t>
      </w:r>
    </w:p>
    <w:p w14:paraId="11FA24DA">
      <w:pPr>
        <w:keepNext w:val="0"/>
        <w:keepLines w:val="0"/>
        <w:pageBreakBefore w:val="0"/>
        <w:widowControl/>
        <w:kinsoku/>
        <w:wordWrap/>
        <w:overflowPunct/>
        <w:topLinePunct w:val="0"/>
        <w:autoSpaceDE/>
        <w:autoSpaceDN/>
        <w:bidi w:val="0"/>
        <w:spacing w:line="578" w:lineRule="exact"/>
        <w:ind w:firstLine="640"/>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3.负责全区森林、湿地资源的监督管理。</w:t>
      </w:r>
    </w:p>
    <w:p w14:paraId="0AB2942E">
      <w:pPr>
        <w:keepNext w:val="0"/>
        <w:keepLines w:val="0"/>
        <w:pageBreakBefore w:val="0"/>
        <w:widowControl/>
        <w:kinsoku/>
        <w:wordWrap/>
        <w:overflowPunct/>
        <w:topLinePunct w:val="0"/>
        <w:autoSpaceDE/>
        <w:autoSpaceDN/>
        <w:bidi w:val="0"/>
        <w:spacing w:line="578" w:lineRule="exact"/>
        <w:ind w:firstLine="640"/>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4.负责监督管理全区荒漠化防治工作。</w:t>
      </w:r>
    </w:p>
    <w:p w14:paraId="22909E31">
      <w:pPr>
        <w:keepNext w:val="0"/>
        <w:keepLines w:val="0"/>
        <w:pageBreakBefore w:val="0"/>
        <w:widowControl/>
        <w:kinsoku/>
        <w:wordWrap/>
        <w:overflowPunct/>
        <w:topLinePunct w:val="0"/>
        <w:autoSpaceDE/>
        <w:autoSpaceDN/>
        <w:bidi w:val="0"/>
        <w:spacing w:line="578" w:lineRule="exact"/>
        <w:ind w:firstLine="640"/>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5.负责全区陆生野生动植物资源的监督管理。</w:t>
      </w:r>
    </w:p>
    <w:p w14:paraId="1E487A88">
      <w:pPr>
        <w:keepNext w:val="0"/>
        <w:keepLines w:val="0"/>
        <w:pageBreakBefore w:val="0"/>
        <w:widowControl/>
        <w:kinsoku/>
        <w:wordWrap/>
        <w:overflowPunct/>
        <w:topLinePunct w:val="0"/>
        <w:autoSpaceDE/>
        <w:autoSpaceDN/>
        <w:bidi w:val="0"/>
        <w:spacing w:line="578" w:lineRule="exact"/>
        <w:ind w:firstLine="640"/>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6.负责监督管理全区各类自然保护地。</w:t>
      </w:r>
    </w:p>
    <w:p w14:paraId="22BFD97D">
      <w:pPr>
        <w:keepNext w:val="0"/>
        <w:keepLines w:val="0"/>
        <w:pageBreakBefore w:val="0"/>
        <w:widowControl/>
        <w:kinsoku/>
        <w:wordWrap/>
        <w:overflowPunct/>
        <w:topLinePunct w:val="0"/>
        <w:autoSpaceDE/>
        <w:autoSpaceDN/>
        <w:bidi w:val="0"/>
        <w:spacing w:line="578" w:lineRule="exact"/>
        <w:ind w:firstLine="640"/>
        <w:contextualSpacing/>
        <w:jc w:val="both"/>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7.负责推进全区林业改革相关工作。</w:t>
      </w:r>
    </w:p>
    <w:p w14:paraId="7BF50DFC">
      <w:pPr>
        <w:keepNext w:val="0"/>
        <w:keepLines w:val="0"/>
        <w:pageBreakBefore w:val="0"/>
        <w:widowControl/>
        <w:kinsoku/>
        <w:wordWrap/>
        <w:overflowPunct/>
        <w:topLinePunct w:val="0"/>
        <w:autoSpaceDE/>
        <w:autoSpaceDN/>
        <w:bidi w:val="0"/>
        <w:spacing w:line="578" w:lineRule="exact"/>
        <w:ind w:left="0" w:leftChars="0" w:firstLine="640" w:firstLineChars="200"/>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8.贯彻执行国家和省、市有关林业资源优化配置及木材利用政策，拟订全区林业产业发展规划并监督实施，组织、指导林产品质量监督，指导生态扶贫相关工作。</w:t>
      </w:r>
    </w:p>
    <w:p w14:paraId="7BDA7AA2">
      <w:pPr>
        <w:keepNext w:val="0"/>
        <w:keepLines w:val="0"/>
        <w:pageBreakBefore w:val="0"/>
        <w:widowControl/>
        <w:kinsoku/>
        <w:wordWrap/>
        <w:overflowPunct/>
        <w:topLinePunct w:val="0"/>
        <w:autoSpaceDE/>
        <w:autoSpaceDN/>
        <w:bidi w:val="0"/>
        <w:spacing w:line="578" w:lineRule="exact"/>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　　9.组织林木种质资源普查，组织建立种质资源库，负责良种选育推广，管理林木种苗生产经营行为，监管林木种苗质量。</w:t>
      </w:r>
    </w:p>
    <w:p w14:paraId="4B53A981">
      <w:pPr>
        <w:keepNext w:val="0"/>
        <w:keepLines w:val="0"/>
        <w:pageBreakBefore w:val="0"/>
        <w:widowControl/>
        <w:kinsoku/>
        <w:wordWrap/>
        <w:overflowPunct/>
        <w:topLinePunct w:val="0"/>
        <w:autoSpaceDE/>
        <w:autoSpaceDN/>
        <w:bidi w:val="0"/>
        <w:spacing w:line="578" w:lineRule="exact"/>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　　10.指导全区林业重大违法案件的查处，负责相关行政执法监管工作，指导林区社会治安治理工作。</w:t>
      </w:r>
    </w:p>
    <w:p w14:paraId="555F9D53">
      <w:pPr>
        <w:keepNext w:val="0"/>
        <w:keepLines w:val="0"/>
        <w:pageBreakBefore w:val="0"/>
        <w:widowControl/>
        <w:kinsoku/>
        <w:wordWrap/>
        <w:overflowPunct/>
        <w:topLinePunct w:val="0"/>
        <w:autoSpaceDE/>
        <w:autoSpaceDN/>
        <w:bidi w:val="0"/>
        <w:spacing w:line="578" w:lineRule="exact"/>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　　11.负责落实全区综合防灾减灾规划相关要求，组织编制并实施森林火灾防治规划，组织、指导开展防火巡护、火源管理、防火设施建设工作。负责森林火情监测预警、火灾预防工作，发送森林火险信息。</w:t>
      </w:r>
    </w:p>
    <w:p w14:paraId="2AD893A7">
      <w:pPr>
        <w:keepNext w:val="0"/>
        <w:keepLines w:val="0"/>
        <w:pageBreakBefore w:val="0"/>
        <w:widowControl/>
        <w:kinsoku/>
        <w:wordWrap/>
        <w:overflowPunct/>
        <w:topLinePunct w:val="0"/>
        <w:autoSpaceDE/>
        <w:autoSpaceDN/>
        <w:bidi w:val="0"/>
        <w:spacing w:line="578" w:lineRule="exact"/>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　　12.监督管理全区林业区级以上资金和国有资产、提出林业预算内投资、区级以上财政性资金安排建议、按区政府规定权限核报、核准规划内和年度计划内投资项目。</w:t>
      </w:r>
    </w:p>
    <w:p w14:paraId="57AE9C4D">
      <w:pPr>
        <w:keepNext w:val="0"/>
        <w:keepLines w:val="0"/>
        <w:pageBreakBefore w:val="0"/>
        <w:widowControl/>
        <w:kinsoku/>
        <w:wordWrap/>
        <w:overflowPunct/>
        <w:topLinePunct w:val="0"/>
        <w:autoSpaceDE/>
        <w:autoSpaceDN/>
        <w:bidi w:val="0"/>
        <w:spacing w:line="578" w:lineRule="exact"/>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　　13.负责林业科技、教育和对外交流工作，指导全区林业人才队伍建设，组织实施林业对外交流与合作事务。</w:t>
      </w:r>
    </w:p>
    <w:p w14:paraId="13091F10">
      <w:pPr>
        <w:keepNext w:val="0"/>
        <w:keepLines w:val="0"/>
        <w:pageBreakBefore w:val="0"/>
        <w:widowControl/>
        <w:kinsoku/>
        <w:wordWrap/>
        <w:overflowPunct/>
        <w:topLinePunct w:val="0"/>
        <w:autoSpaceDE/>
        <w:autoSpaceDN/>
        <w:bidi w:val="0"/>
        <w:spacing w:line="578" w:lineRule="exact"/>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　　14.负责按规定组织实施主体功能区规划编制工作，按规定开展水资源调查和确权登记工作。</w:t>
      </w:r>
    </w:p>
    <w:p w14:paraId="1AD2010E">
      <w:pPr>
        <w:keepNext w:val="0"/>
        <w:keepLines w:val="0"/>
        <w:pageBreakBefore w:val="0"/>
        <w:widowControl/>
        <w:kinsoku/>
        <w:wordWrap/>
        <w:overflowPunct/>
        <w:topLinePunct w:val="0"/>
        <w:autoSpaceDE/>
        <w:autoSpaceDN/>
        <w:bidi w:val="0"/>
        <w:spacing w:line="578" w:lineRule="exact"/>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　　15.承担职责范围内的安全生产和职业健康、生态环境保护、审批服务便民化等工作。</w:t>
      </w:r>
    </w:p>
    <w:p w14:paraId="4089C05B">
      <w:pPr>
        <w:keepNext w:val="0"/>
        <w:keepLines w:val="0"/>
        <w:pageBreakBefore w:val="0"/>
        <w:widowControl/>
        <w:kinsoku/>
        <w:wordWrap/>
        <w:overflowPunct/>
        <w:topLinePunct w:val="0"/>
        <w:autoSpaceDE/>
        <w:autoSpaceDN/>
        <w:bidi w:val="0"/>
        <w:spacing w:line="578" w:lineRule="exact"/>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　　</w:t>
      </w:r>
      <w:r>
        <w:rPr>
          <w:rFonts w:hint="eastAsia" w:ascii="楷体_GB2312" w:hAnsi="楷体_GB2312" w:eastAsia="楷体_GB2312" w:cs="楷体_GB2312"/>
          <w:b w:val="0"/>
          <w:bCs/>
          <w:sz w:val="32"/>
          <w:szCs w:val="32"/>
          <w:highlight w:val="none"/>
          <w:shd w:val="clear" w:color="auto" w:fill="FFFFFF"/>
        </w:rPr>
        <w:t>（三）人员概况</w:t>
      </w:r>
    </w:p>
    <w:p w14:paraId="13BF4BC6">
      <w:pPr>
        <w:keepNext w:val="0"/>
        <w:keepLines w:val="0"/>
        <w:pageBreakBefore w:val="0"/>
        <w:widowControl/>
        <w:kinsoku/>
        <w:wordWrap/>
        <w:overflowPunct/>
        <w:topLinePunct w:val="0"/>
        <w:autoSpaceDE/>
        <w:autoSpaceDN/>
        <w:bidi w:val="0"/>
        <w:spacing w:line="578" w:lineRule="exact"/>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　　2024年西区林业局行政编制7名，参公编制5名，事业人员编制8名，临聘人员编制9名。截至2024年末在职实有人员共计27名，其中：机关行政人员7名、机关工勤人员1名、参公人员2名、事业人员8名，事业工勤1名，临聘人员8名。</w:t>
      </w:r>
    </w:p>
    <w:p w14:paraId="4ADB1458">
      <w:pPr>
        <w:keepNext w:val="0"/>
        <w:keepLines w:val="0"/>
        <w:pageBreakBefore w:val="0"/>
        <w:widowControl/>
        <w:kinsoku/>
        <w:wordWrap/>
        <w:overflowPunct/>
        <w:topLinePunct w:val="0"/>
        <w:autoSpaceDE/>
        <w:autoSpaceDN/>
        <w:bidi w:val="0"/>
        <w:spacing w:line="578" w:lineRule="exact"/>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　　</w:t>
      </w:r>
      <w:r>
        <w:rPr>
          <w:rFonts w:hint="eastAsia" w:ascii="黑体" w:hAnsi="黑体" w:eastAsia="黑体" w:cs="黑体"/>
          <w:b w:val="0"/>
          <w:bCs/>
          <w:sz w:val="32"/>
          <w:szCs w:val="32"/>
          <w:highlight w:val="none"/>
          <w:shd w:val="clear" w:color="auto" w:fill="FFFFFF"/>
        </w:rPr>
        <w:t>二、部门资金收支情况</w:t>
      </w:r>
    </w:p>
    <w:p w14:paraId="1C5E2623">
      <w:pPr>
        <w:keepNext w:val="0"/>
        <w:keepLines w:val="0"/>
        <w:pageBreakBefore w:val="0"/>
        <w:widowControl/>
        <w:kinsoku/>
        <w:wordWrap/>
        <w:overflowPunct/>
        <w:topLinePunct w:val="0"/>
        <w:autoSpaceDE/>
        <w:autoSpaceDN/>
        <w:bidi w:val="0"/>
        <w:spacing w:line="578" w:lineRule="exact"/>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楷体_GB2312" w:hAnsi="楷体_GB2312" w:eastAsia="楷体_GB2312" w:cs="楷体_GB2312"/>
          <w:b w:val="0"/>
          <w:bCs/>
          <w:sz w:val="32"/>
          <w:szCs w:val="32"/>
          <w:highlight w:val="none"/>
          <w:shd w:val="clear" w:color="auto" w:fill="FFFFFF"/>
        </w:rPr>
        <w:t>　　（一）收入情况</w:t>
      </w:r>
    </w:p>
    <w:p w14:paraId="35C78740">
      <w:pPr>
        <w:keepNext w:val="0"/>
        <w:keepLines w:val="0"/>
        <w:pageBreakBefore w:val="0"/>
        <w:widowControl/>
        <w:kinsoku/>
        <w:wordWrap/>
        <w:overflowPunct/>
        <w:topLinePunct w:val="0"/>
        <w:autoSpaceDE/>
        <w:autoSpaceDN/>
        <w:bidi w:val="0"/>
        <w:spacing w:line="578" w:lineRule="exact"/>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　　西区林业局2024年初预算安排收入453.68万元、决算报表收入1161.95万元。</w:t>
      </w:r>
    </w:p>
    <w:p w14:paraId="4A0B4157">
      <w:pPr>
        <w:keepNext w:val="0"/>
        <w:keepLines w:val="0"/>
        <w:pageBreakBefore w:val="0"/>
        <w:widowControl/>
        <w:kinsoku/>
        <w:wordWrap/>
        <w:overflowPunct/>
        <w:topLinePunct w:val="0"/>
        <w:autoSpaceDE/>
        <w:autoSpaceDN/>
        <w:bidi w:val="0"/>
        <w:spacing w:line="578" w:lineRule="exact"/>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　　</w:t>
      </w:r>
      <w:r>
        <w:rPr>
          <w:rFonts w:hint="eastAsia" w:ascii="楷体_GB2312" w:hAnsi="楷体_GB2312" w:eastAsia="楷体_GB2312" w:cs="楷体_GB2312"/>
          <w:b w:val="0"/>
          <w:bCs/>
          <w:sz w:val="32"/>
          <w:szCs w:val="32"/>
          <w:highlight w:val="none"/>
          <w:shd w:val="clear" w:color="auto" w:fill="FFFFFF"/>
        </w:rPr>
        <w:t>（二）支出情况</w:t>
      </w:r>
    </w:p>
    <w:p w14:paraId="4C8D8268">
      <w:pPr>
        <w:keepNext w:val="0"/>
        <w:keepLines w:val="0"/>
        <w:pageBreakBefore w:val="0"/>
        <w:widowControl/>
        <w:kinsoku/>
        <w:wordWrap/>
        <w:overflowPunct/>
        <w:topLinePunct w:val="0"/>
        <w:autoSpaceDE/>
        <w:autoSpaceDN/>
        <w:bidi w:val="0"/>
        <w:spacing w:line="578" w:lineRule="exact"/>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　　西区林业局2024年年初预算支出453.68万元、决算报表支出1591.56万元，主要包括人员支出410.47万元，公用经费支出48.03万元，项目支出1133.05万元。</w:t>
      </w:r>
    </w:p>
    <w:p w14:paraId="5E835494">
      <w:pPr>
        <w:keepNext w:val="0"/>
        <w:keepLines w:val="0"/>
        <w:pageBreakBefore w:val="0"/>
        <w:widowControl/>
        <w:kinsoku/>
        <w:wordWrap/>
        <w:overflowPunct/>
        <w:topLinePunct w:val="0"/>
        <w:autoSpaceDE/>
        <w:autoSpaceDN/>
        <w:bidi w:val="0"/>
        <w:spacing w:line="578" w:lineRule="exact"/>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　　</w:t>
      </w:r>
      <w:r>
        <w:rPr>
          <w:rFonts w:hint="eastAsia" w:ascii="楷体_GB2312" w:hAnsi="楷体_GB2312" w:eastAsia="楷体_GB2312" w:cs="楷体_GB2312"/>
          <w:b w:val="0"/>
          <w:bCs/>
          <w:sz w:val="32"/>
          <w:szCs w:val="32"/>
          <w:highlight w:val="none"/>
          <w:shd w:val="clear" w:color="auto" w:fill="FFFFFF"/>
        </w:rPr>
        <w:t>（三）结余分配和结转结余情况</w:t>
      </w:r>
    </w:p>
    <w:p w14:paraId="498DDEFB">
      <w:pPr>
        <w:keepNext w:val="0"/>
        <w:keepLines w:val="0"/>
        <w:pageBreakBefore w:val="0"/>
        <w:widowControl/>
        <w:kinsoku/>
        <w:wordWrap/>
        <w:overflowPunct/>
        <w:topLinePunct w:val="0"/>
        <w:autoSpaceDE/>
        <w:autoSpaceDN/>
        <w:bidi w:val="0"/>
        <w:spacing w:line="578" w:lineRule="exact"/>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　　西区林业局2024年决算报表结转结余资金年初数为429.61万元。</w:t>
      </w:r>
    </w:p>
    <w:p w14:paraId="075890F7">
      <w:pPr>
        <w:keepNext w:val="0"/>
        <w:keepLines w:val="0"/>
        <w:pageBreakBefore w:val="0"/>
        <w:widowControl/>
        <w:kinsoku/>
        <w:wordWrap/>
        <w:overflowPunct/>
        <w:topLinePunct w:val="0"/>
        <w:autoSpaceDE/>
        <w:autoSpaceDN/>
        <w:bidi w:val="0"/>
        <w:spacing w:line="578" w:lineRule="exact"/>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　　</w:t>
      </w:r>
      <w:r>
        <w:rPr>
          <w:rFonts w:hint="eastAsia" w:ascii="黑体" w:hAnsi="黑体" w:eastAsia="黑体" w:cs="黑体"/>
          <w:b w:val="0"/>
          <w:bCs/>
          <w:sz w:val="32"/>
          <w:szCs w:val="32"/>
          <w:highlight w:val="none"/>
          <w:shd w:val="clear" w:color="auto" w:fill="FFFFFF"/>
        </w:rPr>
        <w:t>三、部门预算绩效分析</w:t>
      </w:r>
    </w:p>
    <w:p w14:paraId="0C040107">
      <w:pPr>
        <w:keepNext w:val="0"/>
        <w:keepLines w:val="0"/>
        <w:pageBreakBefore w:val="0"/>
        <w:widowControl/>
        <w:kinsoku/>
        <w:wordWrap/>
        <w:overflowPunct/>
        <w:topLinePunct w:val="0"/>
        <w:autoSpaceDE/>
        <w:autoSpaceDN/>
        <w:bidi w:val="0"/>
        <w:spacing w:line="578" w:lineRule="exact"/>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　</w:t>
      </w:r>
      <w:r>
        <w:rPr>
          <w:rFonts w:hint="eastAsia" w:ascii="楷体_GB2312" w:hAnsi="楷体_GB2312" w:eastAsia="楷体_GB2312" w:cs="楷体_GB2312"/>
          <w:b w:val="0"/>
          <w:bCs/>
          <w:sz w:val="32"/>
          <w:szCs w:val="32"/>
          <w:highlight w:val="none"/>
          <w:shd w:val="clear" w:color="auto" w:fill="FFFFFF"/>
        </w:rPr>
        <w:t>　（一）部门预算总体绩效分析</w:t>
      </w:r>
    </w:p>
    <w:p w14:paraId="08C2362A">
      <w:pPr>
        <w:keepNext w:val="0"/>
        <w:keepLines w:val="0"/>
        <w:pageBreakBefore w:val="0"/>
        <w:widowControl/>
        <w:kinsoku/>
        <w:wordWrap/>
        <w:overflowPunct/>
        <w:topLinePunct w:val="0"/>
        <w:autoSpaceDE/>
        <w:autoSpaceDN/>
        <w:bidi w:val="0"/>
        <w:spacing w:line="578" w:lineRule="exact"/>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　　1.履职效能。部门整体绩效目标中重点选取森林草原防灭火、资源管理、生态修复保护等3项工作，工作完成成效情况如下：</w:t>
      </w:r>
    </w:p>
    <w:p w14:paraId="7B06EAE0">
      <w:pPr>
        <w:keepNext w:val="0"/>
        <w:keepLines w:val="0"/>
        <w:pageBreakBefore w:val="0"/>
        <w:widowControl/>
        <w:kinsoku/>
        <w:wordWrap/>
        <w:overflowPunct/>
        <w:topLinePunct w:val="0"/>
        <w:autoSpaceDE/>
        <w:autoSpaceDN/>
        <w:bidi w:val="0"/>
        <w:spacing w:line="578" w:lineRule="exact"/>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　　（1）把握重点任务，强化森林草原防灭火工作</w:t>
      </w:r>
    </w:p>
    <w:p w14:paraId="788ECFC0">
      <w:pPr>
        <w:keepNext w:val="0"/>
        <w:keepLines w:val="0"/>
        <w:pageBreakBefore w:val="0"/>
        <w:widowControl/>
        <w:kinsoku/>
        <w:wordWrap/>
        <w:overflowPunct/>
        <w:topLinePunct w:val="0"/>
        <w:autoSpaceDE/>
        <w:autoSpaceDN/>
        <w:bidi w:val="0"/>
        <w:spacing w:line="578" w:lineRule="exact"/>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　　一是强化源头管控，切实防范化解隐患风险。动员村、组、农户、企业清理“五周五缘”可燃物1.35万余亩，完成计划烧除7150亩，形成防火隔离带35余公里。有效管控190名五类特殊人群和78名放牧人员，3座瞭望塔、13套林火视频监控、61套防火智能检查卡口24小时巡航监测，46名巡山护林员网格化巡护，7个防火检查卡点、8个临时宣传点严管进山人员、进山火源。聚焦林边村、林缘户、林中人、林缘企业、林区施工单位、林区重点目标和输配电设施等，累计排查整治火灾风险隐患170条；严管林区施工，审批林区野外施工用火9起，办理林区不动火施工作业通行证148份。</w:t>
      </w:r>
    </w:p>
    <w:p w14:paraId="402BBD79">
      <w:pPr>
        <w:keepNext w:val="0"/>
        <w:keepLines w:val="0"/>
        <w:pageBreakBefore w:val="0"/>
        <w:widowControl/>
        <w:kinsoku/>
        <w:wordWrap/>
        <w:overflowPunct/>
        <w:topLinePunct w:val="0"/>
        <w:autoSpaceDE/>
        <w:autoSpaceDN/>
        <w:bidi w:val="0"/>
        <w:spacing w:line="578" w:lineRule="exact"/>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　　二是夯实基层基础，强化应急应对备战准备。组建区、镇两级共50人的地方森林专业扑火队，组织开展为期1周集中培训，依托计划烧除、日常带装巡护等开展强化实战演练训练70余场次。分别与云南省华坪县、东区、仁和区签订《县域边际森林草原联防联控协作机制》，加强森林草原防灭火边界协作、联防联控。投入97万元实施西区林区车辆行人监控和林火视频监控系统建设项目，投入75万元启动金家村秦家坪子至团山堡3公里森林防火道路建设，投入734万元启动2024年森林草原防灭火基础设施建设项目，持续提升基础设施。</w:t>
      </w:r>
    </w:p>
    <w:p w14:paraId="2921ED92">
      <w:pPr>
        <w:keepNext w:val="0"/>
        <w:keepLines w:val="0"/>
        <w:pageBreakBefore w:val="0"/>
        <w:widowControl/>
        <w:kinsoku/>
        <w:wordWrap/>
        <w:overflowPunct/>
        <w:topLinePunct w:val="0"/>
        <w:autoSpaceDE/>
        <w:autoSpaceDN/>
        <w:bidi w:val="0"/>
        <w:spacing w:line="578" w:lineRule="exact"/>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　　三是强化宣传引导，持续提升全民防火意识。着力从党员干部、群众、学生三个层面，开展宣传教育进机关、进校园、进村组、进社区、进企业、进家庭。对1万余名在校学生全覆盖开展森林草原防火安全教育，组织开展防火集中宣传6次，印制发放宣传资料22万余份，更新张贴横幅标语500余幅，发送宣传短20万余条，投入2万余朵鲜菊花开展文明祭祀引导，构建“人人参与、人人监督”的群防群治格局，切实提升全民森林防火意识。</w:t>
      </w:r>
    </w:p>
    <w:p w14:paraId="36C23740">
      <w:pPr>
        <w:keepNext w:val="0"/>
        <w:keepLines w:val="0"/>
        <w:pageBreakBefore w:val="0"/>
        <w:widowControl/>
        <w:kinsoku/>
        <w:wordWrap/>
        <w:overflowPunct/>
        <w:topLinePunct w:val="0"/>
        <w:autoSpaceDE/>
        <w:autoSpaceDN/>
        <w:bidi w:val="0"/>
        <w:spacing w:line="578" w:lineRule="exact"/>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　　（2）着眼生态福祉，扎实推进生态修复保护工作。</w:t>
      </w:r>
    </w:p>
    <w:p w14:paraId="765C9353">
      <w:pPr>
        <w:keepNext w:val="0"/>
        <w:keepLines w:val="0"/>
        <w:pageBreakBefore w:val="0"/>
        <w:widowControl/>
        <w:kinsoku/>
        <w:wordWrap/>
        <w:overflowPunct/>
        <w:topLinePunct w:val="0"/>
        <w:autoSpaceDE/>
        <w:autoSpaceDN/>
        <w:bidi w:val="0"/>
        <w:spacing w:line="578" w:lineRule="exact"/>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　　一是稳步推进生态修复项目。投入资金159.29万元，完成人工造林任务1400亩，完成营林任务900亩。开展2024年全民义务植树活动，共栽植凤凰树300余株。</w:t>
      </w:r>
    </w:p>
    <w:p w14:paraId="5724311F">
      <w:pPr>
        <w:keepNext w:val="0"/>
        <w:keepLines w:val="0"/>
        <w:pageBreakBefore w:val="0"/>
        <w:widowControl/>
        <w:kinsoku/>
        <w:wordWrap/>
        <w:overflowPunct/>
        <w:topLinePunct w:val="0"/>
        <w:autoSpaceDE/>
        <w:autoSpaceDN/>
        <w:bidi w:val="0"/>
        <w:spacing w:line="578" w:lineRule="exact"/>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　　二是持续开展古树保护工作。明确古树名木保护管理责任分工，组织镇、村签订古树管护协议，落实5个古树管护主体责任单位，对3株乡村古树进行重点保护，对15株乡村古树进行复壮保护，在全市率先建立古树名木离任交接制度，制作《古树名木离任交接初始记录表》等档案资料22份。</w:t>
      </w:r>
    </w:p>
    <w:p w14:paraId="6A9E1B88">
      <w:pPr>
        <w:keepNext w:val="0"/>
        <w:keepLines w:val="0"/>
        <w:pageBreakBefore w:val="0"/>
        <w:widowControl/>
        <w:kinsoku/>
        <w:wordWrap/>
        <w:overflowPunct/>
        <w:topLinePunct w:val="0"/>
        <w:autoSpaceDE/>
        <w:autoSpaceDN/>
        <w:bidi w:val="0"/>
        <w:spacing w:line="578" w:lineRule="exact"/>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　　三是筑牢林业有害生物防控屏障。持续推进红火蚁根除防治，以苏保区周边区域为重点开展红火蚁根除，根除面积500余亩次。完成草原有害生物普查并通过省级专家组验收，普查面积5.75公顷，采集标本86份。在松林集中区域布设松墨天牛诱捕器10个，发放防治诱芯40套，林业有害生物成灾率控制在3‰以下，坚守松材线虫病“零发生”，未发生重大林业有害生物疫情。</w:t>
      </w:r>
    </w:p>
    <w:p w14:paraId="2CC68E3D">
      <w:pPr>
        <w:keepNext w:val="0"/>
        <w:keepLines w:val="0"/>
        <w:pageBreakBefore w:val="0"/>
        <w:widowControl/>
        <w:kinsoku/>
        <w:wordWrap/>
        <w:overflowPunct/>
        <w:topLinePunct w:val="0"/>
        <w:autoSpaceDE/>
        <w:autoSpaceDN/>
        <w:bidi w:val="0"/>
        <w:spacing w:line="578" w:lineRule="exact"/>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　　（3）强化底线思维，大力加强森林资源监管。</w:t>
      </w:r>
    </w:p>
    <w:p w14:paraId="76C3F54A">
      <w:pPr>
        <w:keepNext w:val="0"/>
        <w:keepLines w:val="0"/>
        <w:pageBreakBefore w:val="0"/>
        <w:widowControl/>
        <w:kinsoku/>
        <w:wordWrap/>
        <w:overflowPunct/>
        <w:topLinePunct w:val="0"/>
        <w:autoSpaceDE/>
        <w:autoSpaceDN/>
        <w:bidi w:val="0"/>
        <w:spacing w:line="578" w:lineRule="exact"/>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　　一是强化林业行业执法监管。结合森林督查图斑核查、群众举报、日常巡查发现问题等，开展打击毁林（草）开垦专项行动，依法严厉打击涉林违法行为，未发生重大破坏林业资源案件，共办理林业行政处罚案件5件，收缴林业行政罚款36.65万元。</w:t>
      </w:r>
    </w:p>
    <w:p w14:paraId="2259034D">
      <w:pPr>
        <w:keepNext w:val="0"/>
        <w:keepLines w:val="0"/>
        <w:pageBreakBefore w:val="0"/>
        <w:widowControl/>
        <w:kinsoku/>
        <w:wordWrap/>
        <w:overflowPunct/>
        <w:topLinePunct w:val="0"/>
        <w:autoSpaceDE/>
        <w:autoSpaceDN/>
        <w:bidi w:val="0"/>
        <w:spacing w:line="578" w:lineRule="exact"/>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　　二是提高各级林长履职效能。落实国有林管护责任234亩、集体和个人所有公益林管护责任39657亩、天然商品林管护责任15394亩。及时调整并明确区级副林长挂包片区，共设立区、镇（街道）、村（社区）三级林长、副林长103人，配备监管员26人，村级专（兼）职护林（草）员41人，社区级专（兼）职宣传员20人。印发《2024年攀枝花市西区林长制工作要点》，组织召开2024年林长制全体会议，安排部署年度林长制重点工作。</w:t>
      </w:r>
    </w:p>
    <w:p w14:paraId="6DA22DC3">
      <w:pPr>
        <w:keepNext w:val="0"/>
        <w:keepLines w:val="0"/>
        <w:pageBreakBefore w:val="0"/>
        <w:widowControl/>
        <w:kinsoku/>
        <w:wordWrap/>
        <w:overflowPunct/>
        <w:topLinePunct w:val="0"/>
        <w:autoSpaceDE/>
        <w:autoSpaceDN/>
        <w:bidi w:val="0"/>
        <w:spacing w:line="578" w:lineRule="exact"/>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　　三是全面加强林草资源管理和保护。严格履行行业监管职责，办理林木采伐许可11件，审批12件使用林地许可，审批使用林地面积17.241公顷，全力做好林业要素保障。加大对《森林法》《四川攀枝花苏铁国家级自然保护区条例》《国家级公益林管理办法》等法律法规宣传力度，增强全区干部群众对森林资源保护重要性的认识。</w:t>
      </w:r>
    </w:p>
    <w:p w14:paraId="744E32D8">
      <w:pPr>
        <w:keepNext w:val="0"/>
        <w:keepLines w:val="0"/>
        <w:pageBreakBefore w:val="0"/>
        <w:widowControl/>
        <w:kinsoku/>
        <w:wordWrap/>
        <w:overflowPunct/>
        <w:topLinePunct w:val="0"/>
        <w:autoSpaceDE/>
        <w:autoSpaceDN/>
        <w:bidi w:val="0"/>
        <w:spacing w:line="578" w:lineRule="exact"/>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　　四是加强自然保护区管理与陆生野生动植物保护。组织格里坪镇和相关村组开展自然保护地禁止放牧行动，共出动车辆20台次，人员30余人次，先后发放宣传海报、宣传单（册）10000余份，悬挂横幅标语40幅。强化野生动植物保护工作，联合开展“清风行动”，对辖区农贸市场及餐馆、农家乐进行专项执法检查，印发《关于禁止非法采集、出售、收购重点保护野生植物的通告》，共救助放生野生动物30余只（头）。</w:t>
      </w:r>
    </w:p>
    <w:p w14:paraId="61039667">
      <w:pPr>
        <w:keepNext w:val="0"/>
        <w:keepLines w:val="0"/>
        <w:pageBreakBefore w:val="0"/>
        <w:widowControl/>
        <w:kinsoku/>
        <w:wordWrap/>
        <w:overflowPunct/>
        <w:topLinePunct w:val="0"/>
        <w:autoSpaceDE/>
        <w:autoSpaceDN/>
        <w:bidi w:val="0"/>
        <w:spacing w:line="578" w:lineRule="exact"/>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　　2.预算管理。根据《中华人民共和国预算法》及其实施条例、《四川省人民政府关于推动财政高质量发展的实施意见》（川府发〔2024〕11号）、《四川省人民政府关于进一步深化预算管理制度改革的实施意见》（川府发〔2022〕4号）、《中共四川省委办公厅 四川省人民政府办公厅关于深入实施预算绩效管理的通知》（川委厅〔2022〕5号）等有关规定，我单位根据人员情况、日常运行情况和工作开展情况合理的编制2024年年初预算和项目绩效目标设定情况，并严格按照预算下达的经费及绩效目标开展全年财务工作。全年资金支付进度符合预算进度，未出现超预算或者超标准支出，充分保障各项工作的有序推进。</w:t>
      </w:r>
    </w:p>
    <w:p w14:paraId="352C221E">
      <w:pPr>
        <w:keepNext w:val="0"/>
        <w:keepLines w:val="0"/>
        <w:pageBreakBefore w:val="0"/>
        <w:widowControl/>
        <w:kinsoku/>
        <w:wordWrap/>
        <w:overflowPunct/>
        <w:topLinePunct w:val="0"/>
        <w:autoSpaceDE/>
        <w:autoSpaceDN/>
        <w:bidi w:val="0"/>
        <w:spacing w:line="578" w:lineRule="exact"/>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　　3.财务管理。一是西区林业局制定了内部财务管理制度，并严格按照制度规定执行日常资金支付，比如项目和日常办公开支单笔资金大于或者等于5000元的必须经过分管领导和主要领导审批，单笔资金大于或者等于10000元的必须经过党组会讨论。二是部门合理设置出纳和会计工作岗位，明确职责权限，并严格实行不相容岗位分离的原则。</w:t>
      </w:r>
    </w:p>
    <w:p w14:paraId="7C80E1EB">
      <w:pPr>
        <w:keepNext w:val="0"/>
        <w:keepLines w:val="0"/>
        <w:pageBreakBefore w:val="0"/>
        <w:widowControl/>
        <w:kinsoku/>
        <w:wordWrap/>
        <w:overflowPunct/>
        <w:topLinePunct w:val="0"/>
        <w:autoSpaceDE/>
        <w:autoSpaceDN/>
        <w:bidi w:val="0"/>
        <w:spacing w:line="578" w:lineRule="exact"/>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　　4.资产管理。西区林业局高度重视资产管理，定期梳理资产明细，因人员少，承担了全区森林草原防灭火工作，需要购置相关设施设备，所以人均资产占比较大。</w:t>
      </w:r>
    </w:p>
    <w:p w14:paraId="08EA8F39">
      <w:pPr>
        <w:keepNext w:val="0"/>
        <w:keepLines w:val="0"/>
        <w:pageBreakBefore w:val="0"/>
        <w:widowControl/>
        <w:kinsoku/>
        <w:wordWrap/>
        <w:overflowPunct/>
        <w:topLinePunct w:val="0"/>
        <w:autoSpaceDE/>
        <w:autoSpaceDN/>
        <w:bidi w:val="0"/>
        <w:spacing w:line="578" w:lineRule="exact"/>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　　5.采购管理。2024年年我单位主要进行了项目方面的政府采购，按照政府采购流程进行，全部面向中小企业采购、严格执行政府采购促进中小企业发展相关管理办法，并及时支付采购款。</w:t>
      </w:r>
    </w:p>
    <w:p w14:paraId="0843C713">
      <w:pPr>
        <w:keepNext w:val="0"/>
        <w:keepLines w:val="0"/>
        <w:pageBreakBefore w:val="0"/>
        <w:widowControl/>
        <w:kinsoku/>
        <w:wordWrap/>
        <w:overflowPunct/>
        <w:topLinePunct w:val="0"/>
        <w:autoSpaceDE/>
        <w:autoSpaceDN/>
        <w:bidi w:val="0"/>
        <w:spacing w:line="578" w:lineRule="exact"/>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楷体_GB2312" w:hAnsi="楷体_GB2312" w:eastAsia="楷体_GB2312" w:cs="楷体_GB2312"/>
          <w:b w:val="0"/>
          <w:bCs/>
          <w:sz w:val="32"/>
          <w:szCs w:val="32"/>
          <w:highlight w:val="none"/>
          <w:shd w:val="clear" w:color="auto" w:fill="FFFFFF"/>
        </w:rPr>
        <w:t>　　（二）部门预算项目绩效分析</w:t>
      </w:r>
    </w:p>
    <w:p w14:paraId="4D2E1808">
      <w:pPr>
        <w:keepNext w:val="0"/>
        <w:keepLines w:val="0"/>
        <w:pageBreakBefore w:val="0"/>
        <w:widowControl/>
        <w:kinsoku/>
        <w:wordWrap/>
        <w:overflowPunct/>
        <w:topLinePunct w:val="0"/>
        <w:autoSpaceDE/>
        <w:autoSpaceDN/>
        <w:bidi w:val="0"/>
        <w:spacing w:line="578" w:lineRule="exact"/>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　　常年项目绩效分析。该类项目总数6个，涉及预算总金额308.44万元，1—12月预算执行总体进度为100 %，其中：预算结余率大于10%的项目共计0个。</w:t>
      </w:r>
    </w:p>
    <w:p w14:paraId="0054C5B5">
      <w:pPr>
        <w:keepNext w:val="0"/>
        <w:keepLines w:val="0"/>
        <w:pageBreakBefore w:val="0"/>
        <w:widowControl/>
        <w:kinsoku/>
        <w:wordWrap/>
        <w:overflowPunct/>
        <w:topLinePunct w:val="0"/>
        <w:autoSpaceDE/>
        <w:autoSpaceDN/>
        <w:bidi w:val="0"/>
        <w:spacing w:line="578" w:lineRule="exact"/>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　　阶段（含一次性）项目绩效分析。该类项目总数29个，涉及预算总金额2068.41万元，1—12月预算执行总体进度为39.87%，其中：预算结余率大于10%的项目共计9个。</w:t>
      </w:r>
    </w:p>
    <w:p w14:paraId="1D2AFDCF">
      <w:pPr>
        <w:keepNext w:val="0"/>
        <w:keepLines w:val="0"/>
        <w:pageBreakBefore w:val="0"/>
        <w:widowControl/>
        <w:kinsoku/>
        <w:wordWrap/>
        <w:overflowPunct/>
        <w:topLinePunct w:val="0"/>
        <w:autoSpaceDE/>
        <w:autoSpaceDN/>
        <w:bidi w:val="0"/>
        <w:spacing w:line="578" w:lineRule="exact"/>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　　1.项目决策。年初我单位设立了5个预算项目，部门预算项目设立按照我单位的职能职范围和规定履行评估论证、申报程序, 部门预算项目绩效目标与计划期内的任务量、预算安排的资金量相匹配。绩效目标设置科学合理、规范完整，每个项目的数量指标、质量指标、时效指标、成本指标和效益指标进行了量化细化，与预算匹配一致。</w:t>
      </w:r>
    </w:p>
    <w:p w14:paraId="06C7B394">
      <w:pPr>
        <w:keepNext w:val="0"/>
        <w:keepLines w:val="0"/>
        <w:pageBreakBefore w:val="0"/>
        <w:widowControl/>
        <w:kinsoku/>
        <w:wordWrap/>
        <w:overflowPunct/>
        <w:topLinePunct w:val="0"/>
        <w:autoSpaceDE/>
        <w:autoSpaceDN/>
        <w:bidi w:val="0"/>
        <w:spacing w:line="578" w:lineRule="exact"/>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　　2.项目执行。年初预算设置了6个预算项目，预算下达项目资金30万元，调整后共下达35个项目资金，资金合计2376.85万元，实际支付1133.06万元，预算执行率47.67%。资金支付符合会计法律法规以及专项资金管理要求，项目支出专项核算、专款专用。资金支付进度符合项目开展进度，较好完成了年初绩效目标设置任务。</w:t>
      </w:r>
    </w:p>
    <w:p w14:paraId="2B055FE9">
      <w:pPr>
        <w:keepNext w:val="0"/>
        <w:keepLines w:val="0"/>
        <w:pageBreakBefore w:val="0"/>
        <w:widowControl/>
        <w:kinsoku/>
        <w:wordWrap/>
        <w:overflowPunct/>
        <w:topLinePunct w:val="0"/>
        <w:autoSpaceDE/>
        <w:autoSpaceDN/>
        <w:bidi w:val="0"/>
        <w:spacing w:line="578" w:lineRule="exact"/>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　　3.目标实现。按照部门年初目标任务和资金预算，区林业局认真落实林业主防职责，常态化抓实抓细森林草原防灭火工作，全区未发生森林草原火情火灾，实现连续五年森林草原“零火灾”；全面落实管护责任，切实加强森林资源管护，推动林长制落地落实，促进林农增收，依法严厉打击涉林违法行为，全年未发生重大林业违法案件和重大林业有害生物灾害；深入推进生态修复工作，各项工作成效显著。</w:t>
      </w:r>
    </w:p>
    <w:p w14:paraId="61247EDA">
      <w:pPr>
        <w:keepNext w:val="0"/>
        <w:keepLines w:val="0"/>
        <w:pageBreakBefore w:val="0"/>
        <w:widowControl/>
        <w:kinsoku/>
        <w:wordWrap/>
        <w:overflowPunct/>
        <w:topLinePunct w:val="0"/>
        <w:autoSpaceDE/>
        <w:autoSpaceDN/>
        <w:bidi w:val="0"/>
        <w:spacing w:line="578" w:lineRule="exact"/>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　　</w:t>
      </w:r>
      <w:r>
        <w:rPr>
          <w:rFonts w:hint="eastAsia" w:ascii="楷体_GB2312" w:hAnsi="楷体_GB2312" w:eastAsia="楷体_GB2312" w:cs="楷体_GB2312"/>
          <w:b w:val="0"/>
          <w:bCs/>
          <w:sz w:val="32"/>
          <w:szCs w:val="32"/>
          <w:highlight w:val="none"/>
          <w:shd w:val="clear" w:color="auto" w:fill="FFFFFF"/>
        </w:rPr>
        <w:t>（三）绩效结果应用情况</w:t>
      </w:r>
    </w:p>
    <w:p w14:paraId="35D4D05C">
      <w:pPr>
        <w:keepNext w:val="0"/>
        <w:keepLines w:val="0"/>
        <w:pageBreakBefore w:val="0"/>
        <w:widowControl/>
        <w:kinsoku/>
        <w:wordWrap/>
        <w:overflowPunct/>
        <w:topLinePunct w:val="0"/>
        <w:autoSpaceDE/>
        <w:autoSpaceDN/>
        <w:bidi w:val="0"/>
        <w:spacing w:line="578" w:lineRule="exact"/>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　　1.我局按照“谁支出，谁自评”预算绩效管理要求，组织开展了2024年整体绩效自评工作。逐步树立全员绩效管理意识，向绩效管理要财力，提高财政资金使用效益。对预算执行率偏低、自评结果较差的项目，单独说明原因，提出整改措施。</w:t>
      </w:r>
    </w:p>
    <w:p w14:paraId="3F284011">
      <w:pPr>
        <w:keepNext w:val="0"/>
        <w:keepLines w:val="0"/>
        <w:pageBreakBefore w:val="0"/>
        <w:widowControl/>
        <w:kinsoku/>
        <w:wordWrap/>
        <w:overflowPunct/>
        <w:topLinePunct w:val="0"/>
        <w:autoSpaceDE/>
        <w:autoSpaceDN/>
        <w:bidi w:val="0"/>
        <w:spacing w:line="578" w:lineRule="exact"/>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　　2.按要求在相关门户网站上及时公开本单位财政支出绩效评价情况，主动接受社会监督。在今后工作中，我局将继续加强项目整改落实，推动绩效评价结果与预算安排相结合，加大评价结果向社会公开的力度，提高资金使用效益。</w:t>
      </w:r>
    </w:p>
    <w:p w14:paraId="5D106D59">
      <w:pPr>
        <w:keepNext w:val="0"/>
        <w:keepLines w:val="0"/>
        <w:pageBreakBefore w:val="0"/>
        <w:widowControl/>
        <w:kinsoku/>
        <w:wordWrap/>
        <w:overflowPunct/>
        <w:topLinePunct w:val="0"/>
        <w:autoSpaceDE/>
        <w:autoSpaceDN/>
        <w:bidi w:val="0"/>
        <w:spacing w:line="578" w:lineRule="exact"/>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黑体" w:hAnsi="黑体" w:eastAsia="黑体" w:cs="黑体"/>
          <w:b w:val="0"/>
          <w:bCs/>
          <w:sz w:val="32"/>
          <w:szCs w:val="32"/>
          <w:highlight w:val="none"/>
          <w:shd w:val="clear" w:color="auto" w:fill="FFFFFF"/>
        </w:rPr>
        <w:t>　　四、评价结论及建议</w:t>
      </w:r>
    </w:p>
    <w:p w14:paraId="66C2FE39">
      <w:pPr>
        <w:keepNext w:val="0"/>
        <w:keepLines w:val="0"/>
        <w:pageBreakBefore w:val="0"/>
        <w:widowControl/>
        <w:kinsoku/>
        <w:wordWrap/>
        <w:overflowPunct/>
        <w:topLinePunct w:val="0"/>
        <w:autoSpaceDE/>
        <w:autoSpaceDN/>
        <w:bidi w:val="0"/>
        <w:spacing w:line="578" w:lineRule="exact"/>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　　</w:t>
      </w:r>
      <w:r>
        <w:rPr>
          <w:rFonts w:hint="eastAsia" w:ascii="楷体_GB2312" w:hAnsi="楷体_GB2312" w:eastAsia="楷体_GB2312" w:cs="楷体_GB2312"/>
          <w:b w:val="0"/>
          <w:bCs/>
          <w:sz w:val="32"/>
          <w:szCs w:val="32"/>
          <w:highlight w:val="none"/>
          <w:shd w:val="clear" w:color="auto" w:fill="FFFFFF"/>
        </w:rPr>
        <w:t>（一）评价结论</w:t>
      </w:r>
    </w:p>
    <w:p w14:paraId="7829BC87">
      <w:pPr>
        <w:keepNext w:val="0"/>
        <w:keepLines w:val="0"/>
        <w:pageBreakBefore w:val="0"/>
        <w:widowControl/>
        <w:kinsoku/>
        <w:wordWrap/>
        <w:overflowPunct/>
        <w:topLinePunct w:val="0"/>
        <w:autoSpaceDE/>
        <w:autoSpaceDN/>
        <w:bidi w:val="0"/>
        <w:spacing w:line="578" w:lineRule="exact"/>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　　</w:t>
      </w:r>
      <w:r>
        <w:rPr>
          <w:rFonts w:hint="eastAsia" w:ascii="仿宋_GB2312" w:hAnsi="仿宋_GB2312" w:eastAsia="仿宋_GB2312" w:cs="仿宋_GB2312"/>
          <w:b w:val="0"/>
          <w:bCs/>
          <w:color w:val="auto"/>
          <w:sz w:val="32"/>
          <w:szCs w:val="32"/>
          <w:highlight w:val="none"/>
          <w:shd w:val="clear" w:color="auto" w:fill="FFFFFF"/>
        </w:rPr>
        <w:t>在区委、区政府的坚强领导下，区林业局认真履行主防职责，落实好人防、物防、技防措施，</w:t>
      </w:r>
      <w:r>
        <w:rPr>
          <w:rFonts w:hint="eastAsia" w:ascii="仿宋_GB2312" w:hAnsi="仿宋_GB2312" w:eastAsia="仿宋_GB2312" w:cs="仿宋_GB2312"/>
          <w:b w:val="0"/>
          <w:bCs/>
          <w:color w:val="auto"/>
          <w:sz w:val="32"/>
          <w:szCs w:val="32"/>
          <w:highlight w:val="none"/>
          <w:shd w:val="clear" w:color="auto" w:fill="FFFFFF"/>
          <w:lang w:val="en-US" w:eastAsia="zh-CN"/>
        </w:rPr>
        <w:t>森林资源管护成效明显</w:t>
      </w:r>
      <w:r>
        <w:rPr>
          <w:rFonts w:hint="eastAsia" w:ascii="仿宋_GB2312" w:hAnsi="仿宋_GB2312" w:eastAsia="仿宋_GB2312" w:cs="仿宋_GB2312"/>
          <w:b w:val="0"/>
          <w:bCs/>
          <w:color w:val="auto"/>
          <w:sz w:val="32"/>
          <w:szCs w:val="32"/>
          <w:highlight w:val="none"/>
          <w:shd w:val="clear" w:color="auto" w:fill="FFFFFF"/>
        </w:rPr>
        <w:t>，</w:t>
      </w:r>
      <w:r>
        <w:rPr>
          <w:rFonts w:hint="eastAsia" w:ascii="仿宋_GB2312" w:hAnsi="仿宋_GB2312" w:eastAsia="仿宋_GB2312" w:cs="仿宋_GB2312"/>
          <w:b w:val="0"/>
          <w:bCs/>
          <w:color w:val="auto"/>
          <w:sz w:val="32"/>
          <w:szCs w:val="32"/>
          <w:highlight w:val="none"/>
          <w:shd w:val="clear" w:color="auto" w:fill="FFFFFF"/>
          <w:lang w:val="en-US" w:eastAsia="zh-CN"/>
        </w:rPr>
        <w:t>2024年全年未发生重大森林资源破坏案件，</w:t>
      </w:r>
      <w:r>
        <w:rPr>
          <w:rFonts w:hint="eastAsia" w:ascii="仿宋_GB2312" w:hAnsi="仿宋_GB2312" w:eastAsia="仿宋_GB2312" w:cs="仿宋_GB2312"/>
          <w:b w:val="0"/>
          <w:bCs/>
          <w:color w:val="auto"/>
          <w:sz w:val="32"/>
          <w:szCs w:val="32"/>
          <w:highlight w:val="none"/>
          <w:shd w:val="clear" w:color="auto" w:fill="FFFFFF"/>
        </w:rPr>
        <w:t>圆满完成森林草原防灭火工作任务</w:t>
      </w:r>
      <w:r>
        <w:rPr>
          <w:rFonts w:hint="eastAsia" w:ascii="仿宋_GB2312" w:hAnsi="仿宋_GB2312" w:eastAsia="仿宋_GB2312" w:cs="仿宋_GB2312"/>
          <w:b w:val="0"/>
          <w:bCs/>
          <w:color w:val="auto"/>
          <w:sz w:val="32"/>
          <w:szCs w:val="32"/>
          <w:highlight w:val="none"/>
          <w:shd w:val="clear" w:color="auto" w:fill="FFFFFF"/>
          <w:lang w:eastAsia="zh-CN"/>
        </w:rPr>
        <w:t>；</w:t>
      </w:r>
      <w:r>
        <w:rPr>
          <w:rFonts w:hint="eastAsia" w:ascii="仿宋_GB2312" w:hAnsi="仿宋_GB2312" w:eastAsia="仿宋_GB2312" w:cs="仿宋_GB2312"/>
          <w:b w:val="0"/>
          <w:bCs/>
          <w:color w:val="auto"/>
          <w:sz w:val="32"/>
          <w:szCs w:val="32"/>
          <w:highlight w:val="none"/>
          <w:shd w:val="clear" w:color="auto" w:fill="FFFFFF"/>
          <w:lang w:val="en-US" w:eastAsia="zh-CN"/>
        </w:rPr>
        <w:t>林业有害生物防控有力，</w:t>
      </w:r>
      <w:r>
        <w:rPr>
          <w:rFonts w:hint="eastAsia" w:ascii="仿宋_GB2312" w:hAnsi="仿宋_GB2312" w:eastAsia="仿宋_GB2312" w:cs="仿宋_GB2312"/>
          <w:b w:val="0"/>
          <w:bCs/>
          <w:color w:val="auto"/>
          <w:sz w:val="32"/>
          <w:szCs w:val="32"/>
          <w:highlight w:val="none"/>
          <w:shd w:val="clear" w:color="auto" w:fill="FFFFFF"/>
        </w:rPr>
        <w:t>未发生重大林业有害生物疫情</w:t>
      </w:r>
      <w:r>
        <w:rPr>
          <w:rFonts w:hint="eastAsia" w:ascii="仿宋_GB2312" w:hAnsi="仿宋_GB2312" w:eastAsia="仿宋_GB2312" w:cs="仿宋_GB2312"/>
          <w:b w:val="0"/>
          <w:bCs/>
          <w:color w:val="auto"/>
          <w:sz w:val="32"/>
          <w:szCs w:val="32"/>
          <w:highlight w:val="none"/>
          <w:shd w:val="clear" w:color="auto" w:fill="FFFFFF"/>
          <w:lang w:val="en-US" w:eastAsia="zh-CN"/>
        </w:rPr>
        <w:t>；</w:t>
      </w:r>
      <w:r>
        <w:rPr>
          <w:rFonts w:hint="eastAsia" w:ascii="仿宋_GB2312" w:hAnsi="仿宋_GB2312" w:eastAsia="仿宋_GB2312" w:cs="仿宋_GB2312"/>
          <w:b w:val="0"/>
          <w:bCs/>
          <w:color w:val="auto"/>
          <w:sz w:val="32"/>
          <w:szCs w:val="32"/>
          <w:highlight w:val="none"/>
          <w:shd w:val="clear" w:color="auto" w:fill="FFFFFF"/>
        </w:rPr>
        <w:t>资金效益发挥明显，森林生态效益得到充分发挥，有效改善人居环境。</w:t>
      </w:r>
      <w:r>
        <w:rPr>
          <w:rFonts w:hint="eastAsia" w:ascii="仿宋_GB2312" w:hAnsi="仿宋_GB2312" w:eastAsia="仿宋_GB2312" w:cs="仿宋_GB2312"/>
          <w:b w:val="0"/>
          <w:bCs/>
          <w:sz w:val="32"/>
          <w:szCs w:val="32"/>
          <w:highlight w:val="none"/>
          <w:shd w:val="clear" w:color="auto" w:fill="FFFFFF"/>
        </w:rPr>
        <w:t>部门绩效目标编制完整、合理，资金支付符合会计法律法规以及专项资金管理要求，项目支出专项核算、专款专用，自评得分为94分。</w:t>
      </w:r>
    </w:p>
    <w:p w14:paraId="20EEDCB4">
      <w:pPr>
        <w:keepNext w:val="0"/>
        <w:keepLines w:val="0"/>
        <w:pageBreakBefore w:val="0"/>
        <w:widowControl/>
        <w:kinsoku/>
        <w:wordWrap/>
        <w:overflowPunct/>
        <w:topLinePunct w:val="0"/>
        <w:autoSpaceDE/>
        <w:autoSpaceDN/>
        <w:bidi w:val="0"/>
        <w:spacing w:line="578" w:lineRule="exact"/>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　</w:t>
      </w:r>
      <w:r>
        <w:rPr>
          <w:rFonts w:hint="eastAsia" w:ascii="楷体_GB2312" w:hAnsi="楷体_GB2312" w:eastAsia="楷体_GB2312" w:cs="楷体_GB2312"/>
          <w:b w:val="0"/>
          <w:bCs/>
          <w:sz w:val="32"/>
          <w:szCs w:val="32"/>
          <w:highlight w:val="none"/>
          <w:shd w:val="clear" w:color="auto" w:fill="FFFFFF"/>
        </w:rPr>
        <w:t>　（二）存在问题</w:t>
      </w:r>
    </w:p>
    <w:p w14:paraId="77819351">
      <w:pPr>
        <w:keepNext w:val="0"/>
        <w:keepLines w:val="0"/>
        <w:pageBreakBefore w:val="0"/>
        <w:widowControl/>
        <w:kinsoku/>
        <w:wordWrap/>
        <w:overflowPunct/>
        <w:topLinePunct w:val="0"/>
        <w:autoSpaceDE/>
        <w:autoSpaceDN/>
        <w:bidi w:val="0"/>
        <w:spacing w:line="578" w:lineRule="exact"/>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　　一是部分股室对项目绩效评价工作重视度不够，填报项目绩</w:t>
      </w:r>
    </w:p>
    <w:p w14:paraId="3B5267A8">
      <w:pPr>
        <w:keepNext w:val="0"/>
        <w:keepLines w:val="0"/>
        <w:pageBreakBefore w:val="0"/>
        <w:widowControl/>
        <w:kinsoku/>
        <w:wordWrap/>
        <w:overflowPunct/>
        <w:topLinePunct w:val="0"/>
        <w:autoSpaceDE/>
        <w:autoSpaceDN/>
        <w:bidi w:val="0"/>
        <w:spacing w:line="578" w:lineRule="exact"/>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效资料不规范；二是财政资金紧张，导致部分款项无法支付，资金执行进度较低。</w:t>
      </w:r>
    </w:p>
    <w:p w14:paraId="6A7F7DCB">
      <w:pPr>
        <w:keepNext w:val="0"/>
        <w:keepLines w:val="0"/>
        <w:pageBreakBefore w:val="0"/>
        <w:widowControl/>
        <w:kinsoku/>
        <w:wordWrap/>
        <w:overflowPunct/>
        <w:topLinePunct w:val="0"/>
        <w:autoSpaceDE/>
        <w:autoSpaceDN/>
        <w:bidi w:val="0"/>
        <w:spacing w:line="578" w:lineRule="exact"/>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　　</w:t>
      </w:r>
      <w:r>
        <w:rPr>
          <w:rFonts w:hint="eastAsia" w:ascii="楷体_GB2312" w:hAnsi="楷体_GB2312" w:eastAsia="楷体_GB2312" w:cs="楷体_GB2312"/>
          <w:b w:val="0"/>
          <w:bCs/>
          <w:sz w:val="32"/>
          <w:szCs w:val="32"/>
          <w:highlight w:val="none"/>
          <w:shd w:val="clear" w:color="auto" w:fill="FFFFFF"/>
        </w:rPr>
        <w:t>（三）改进建议</w:t>
      </w:r>
    </w:p>
    <w:p w14:paraId="40781A7A">
      <w:pPr>
        <w:keepNext w:val="0"/>
        <w:keepLines w:val="0"/>
        <w:pageBreakBefore w:val="0"/>
        <w:widowControl/>
        <w:kinsoku/>
        <w:wordWrap/>
        <w:overflowPunct/>
        <w:topLinePunct w:val="0"/>
        <w:autoSpaceDE/>
        <w:autoSpaceDN/>
        <w:bidi w:val="0"/>
        <w:spacing w:line="578" w:lineRule="exact"/>
        <w:ind w:firstLine="640"/>
        <w:contextualSpacing/>
        <w:jc w:val="left"/>
        <w:textAlignment w:val="auto"/>
        <w:outlineLvl w:val="9"/>
        <w:rPr>
          <w:rFonts w:hint="eastAsia" w:ascii="仿宋_GB2312" w:hAnsi="仿宋_GB2312" w:eastAsia="仿宋_GB2312" w:cs="仿宋_GB2312"/>
          <w:b w:val="0"/>
          <w:bCs/>
          <w:sz w:val="32"/>
          <w:szCs w:val="32"/>
          <w:highlight w:val="none"/>
          <w:shd w:val="clear" w:color="auto" w:fill="FFFFFF"/>
        </w:rPr>
      </w:pPr>
      <w:r>
        <w:rPr>
          <w:rFonts w:hint="eastAsia" w:ascii="仿宋_GB2312" w:hAnsi="仿宋_GB2312" w:eastAsia="仿宋_GB2312" w:cs="仿宋_GB2312"/>
          <w:b w:val="0"/>
          <w:bCs/>
          <w:sz w:val="32"/>
          <w:szCs w:val="32"/>
          <w:highlight w:val="none"/>
          <w:shd w:val="clear" w:color="auto" w:fill="FFFFFF"/>
        </w:rPr>
        <w:t>一是加强学习绩效评价的相关规定，统筹好本单位财务预算管理和项目管理实施的关系，压实自评经办人责任，提高绩效自评的客观性和真实性。二是加强项目预算绩效管理。在预算支出过程中，及时根据资金使用进度，考核阶段性目标的完成进度，提高资金使用效率。三是加强资金监管。针对资金绩效运行状况，及时查找资金使用和管理过程中的薄弱环节，提出纠正措施，加快资金执行进度，确保后续绩效目标的有效完成。四是加强与财政沟通协调。加大资金保障力度，加快资金执行进度，及时跟踪问效，实现全程可查询、可追溯、可控制。</w:t>
      </w:r>
    </w:p>
    <w:p w14:paraId="039D61C6">
      <w:pPr>
        <w:rPr>
          <w:rFonts w:hint="eastAsia" w:ascii="Times New Roman" w:hAnsi="Times New Roman" w:eastAsia="黑体" w:cs="黑体"/>
          <w:color w:val="auto"/>
          <w:kern w:val="0"/>
          <w:sz w:val="32"/>
          <w:szCs w:val="32"/>
          <w:highlight w:val="none"/>
          <w:shd w:val="clear" w:color="auto" w:fill="FFFFFF"/>
          <w:lang w:val="zh-CN"/>
        </w:rPr>
      </w:pPr>
    </w:p>
    <w:p w14:paraId="05A126EA">
      <w:pPr>
        <w:pStyle w:val="8"/>
        <w:rPr>
          <w:rFonts w:hint="eastAsia" w:ascii="Times New Roman" w:hAnsi="Times New Roman" w:eastAsia="黑体" w:cs="黑体"/>
          <w:color w:val="auto"/>
          <w:kern w:val="0"/>
          <w:sz w:val="32"/>
          <w:szCs w:val="32"/>
          <w:highlight w:val="none"/>
          <w:shd w:val="clear" w:color="auto" w:fill="FFFFFF"/>
          <w:lang w:val="zh-CN"/>
        </w:rPr>
      </w:pPr>
    </w:p>
    <w:p w14:paraId="3C19C14A">
      <w:pPr>
        <w:rPr>
          <w:rFonts w:hint="eastAsia" w:ascii="Times New Roman" w:hAnsi="Times New Roman" w:eastAsia="黑体" w:cs="黑体"/>
          <w:color w:val="auto"/>
          <w:kern w:val="0"/>
          <w:sz w:val="32"/>
          <w:szCs w:val="32"/>
          <w:highlight w:val="none"/>
          <w:shd w:val="clear" w:color="auto" w:fill="FFFFFF"/>
          <w:lang w:val="zh-CN"/>
        </w:rPr>
      </w:pPr>
    </w:p>
    <w:p w14:paraId="4CBF3B94">
      <w:pPr>
        <w:pStyle w:val="8"/>
        <w:rPr>
          <w:rFonts w:hint="eastAsia" w:ascii="Times New Roman" w:hAnsi="Times New Roman" w:eastAsia="黑体" w:cs="黑体"/>
          <w:color w:val="auto"/>
          <w:kern w:val="0"/>
          <w:sz w:val="32"/>
          <w:szCs w:val="32"/>
          <w:highlight w:val="none"/>
          <w:shd w:val="clear" w:color="auto" w:fill="FFFFFF"/>
          <w:lang w:val="zh-CN"/>
        </w:rPr>
      </w:pPr>
    </w:p>
    <w:p w14:paraId="7993278D">
      <w:pPr>
        <w:rPr>
          <w:rFonts w:hint="eastAsia" w:ascii="Times New Roman" w:hAnsi="Times New Roman" w:eastAsia="黑体" w:cs="黑体"/>
          <w:color w:val="auto"/>
          <w:kern w:val="0"/>
          <w:sz w:val="32"/>
          <w:szCs w:val="32"/>
          <w:highlight w:val="none"/>
          <w:shd w:val="clear" w:color="auto" w:fill="FFFFFF"/>
          <w:lang w:val="zh-CN"/>
        </w:rPr>
      </w:pPr>
    </w:p>
    <w:p w14:paraId="59B4ACFE">
      <w:pPr>
        <w:pStyle w:val="9"/>
        <w:rPr>
          <w:rFonts w:hint="eastAsia" w:ascii="Times New Roman" w:hAnsi="Times New Roman" w:eastAsia="黑体" w:cs="黑体"/>
          <w:color w:val="FF0000"/>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14:paraId="20DEBFA5">
      <w:pPr>
        <w:pStyle w:val="38"/>
        <w:spacing w:line="600" w:lineRule="exact"/>
        <w:jc w:val="center"/>
        <w:rPr>
          <w:rFonts w:hint="eastAsia" w:ascii="Times New Roman" w:hAnsi="Times New Roman" w:eastAsia="方正小标宋简体" w:cs="Times New Roman"/>
          <w:color w:val="auto"/>
          <w:kern w:val="2"/>
          <w:sz w:val="40"/>
          <w:szCs w:val="40"/>
          <w:lang w:val="en-US" w:eastAsia="zh-CN"/>
        </w:rPr>
      </w:pPr>
    </w:p>
    <w:p w14:paraId="5E8D2F45">
      <w:pPr>
        <w:pStyle w:val="38"/>
        <w:spacing w:line="600" w:lineRule="exact"/>
        <w:jc w:val="center"/>
        <w:rPr>
          <w:rFonts w:hint="eastAsia" w:ascii="Times New Roman" w:hAnsi="Times New Roman" w:eastAsia="方正小标宋简体" w:cs="Times New Roman"/>
          <w:color w:val="auto"/>
          <w:kern w:val="2"/>
          <w:sz w:val="40"/>
          <w:szCs w:val="40"/>
          <w:lang w:val="en-US" w:eastAsia="zh-CN"/>
        </w:rPr>
      </w:pPr>
      <w:r>
        <w:rPr>
          <w:rFonts w:hint="eastAsia" w:ascii="Times New Roman" w:hAnsi="Times New Roman" w:eastAsia="方正小标宋简体" w:cs="Times New Roman"/>
          <w:color w:val="auto"/>
          <w:kern w:val="2"/>
          <w:sz w:val="40"/>
          <w:szCs w:val="40"/>
          <w:lang w:val="en-US" w:eastAsia="zh-CN"/>
        </w:rPr>
        <w:t>攀枝花市2024年森林草原防灭火基础设施</w:t>
      </w:r>
    </w:p>
    <w:p w14:paraId="1F975392">
      <w:pPr>
        <w:pStyle w:val="38"/>
        <w:spacing w:line="600" w:lineRule="exact"/>
        <w:jc w:val="center"/>
        <w:rPr>
          <w:rFonts w:hint="eastAsia" w:ascii="Times New Roman" w:hAnsi="Times New Roman" w:eastAsia="方正小标宋简体" w:cs="Times New Roman"/>
          <w:color w:val="auto"/>
          <w:kern w:val="2"/>
          <w:sz w:val="40"/>
          <w:szCs w:val="40"/>
          <w:lang w:val="en-US" w:eastAsia="zh-CN"/>
        </w:rPr>
      </w:pPr>
      <w:r>
        <w:rPr>
          <w:rFonts w:hint="eastAsia" w:ascii="Times New Roman" w:hAnsi="Times New Roman" w:eastAsia="方正小标宋简体" w:cs="Times New Roman"/>
          <w:color w:val="auto"/>
          <w:kern w:val="2"/>
          <w:sz w:val="40"/>
          <w:szCs w:val="40"/>
          <w:lang w:val="en-US" w:eastAsia="zh-CN"/>
        </w:rPr>
        <w:t>建设项目（西区标段）项目</w:t>
      </w:r>
    </w:p>
    <w:p w14:paraId="63AFF094">
      <w:pPr>
        <w:pStyle w:val="38"/>
        <w:spacing w:line="600" w:lineRule="exact"/>
        <w:jc w:val="center"/>
        <w:rPr>
          <w:rFonts w:hint="eastAsia" w:ascii="Times New Roman" w:hAnsi="Times New Roman" w:eastAsia="方正小标宋简体" w:cs="Times New Roman"/>
          <w:color w:val="auto"/>
          <w:kern w:val="2"/>
          <w:sz w:val="40"/>
          <w:szCs w:val="40"/>
          <w:lang w:val="en-US" w:eastAsia="zh-CN"/>
        </w:rPr>
      </w:pPr>
      <w:r>
        <w:rPr>
          <w:rFonts w:hint="eastAsia" w:ascii="Times New Roman" w:hAnsi="Times New Roman" w:eastAsia="方正小标宋简体" w:cs="Times New Roman"/>
          <w:color w:val="auto"/>
          <w:kern w:val="2"/>
          <w:sz w:val="40"/>
          <w:szCs w:val="40"/>
          <w:lang w:val="en-US" w:eastAsia="zh-CN"/>
        </w:rPr>
        <w:t>支出绩效自评报告</w:t>
      </w:r>
    </w:p>
    <w:p w14:paraId="184BA15A">
      <w:pPr>
        <w:adjustRightInd w:val="0"/>
        <w:snapToGrid w:val="0"/>
        <w:spacing w:line="600" w:lineRule="exact"/>
        <w:ind w:firstLine="720"/>
        <w:rPr>
          <w:rFonts w:hint="eastAsia" w:ascii="Times New Roman" w:hAnsi="Times New Roman" w:eastAsia="黑体" w:cs="Times New Roman"/>
          <w:sz w:val="32"/>
          <w:szCs w:val="32"/>
          <w:lang w:val="en-US" w:eastAsia="zh-CN"/>
        </w:rPr>
      </w:pPr>
    </w:p>
    <w:p w14:paraId="1FE4C106">
      <w:pPr>
        <w:adjustRightInd w:val="0"/>
        <w:snapToGrid w:val="0"/>
        <w:spacing w:line="600" w:lineRule="exact"/>
        <w:ind w:firstLine="720"/>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一、项目概况</w:t>
      </w:r>
    </w:p>
    <w:p w14:paraId="0605B224">
      <w:pPr>
        <w:adjustRightInd w:val="0"/>
        <w:snapToGrid w:val="0"/>
        <w:spacing w:line="600" w:lineRule="exact"/>
        <w:ind w:firstLine="720"/>
        <w:rPr>
          <w:rFonts w:hint="eastAsia"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（一）项目基本情况。</w:t>
      </w:r>
    </w:p>
    <w:p w14:paraId="6707EFF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1.攀枝花市2024年森林草原防灭火基础设施建设项目（西区标段）项目主管部门为攀枝花市西区林业局，全程对项目建设进行监督管理。</w:t>
      </w:r>
    </w:p>
    <w:p w14:paraId="55BAE22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根据《四川省财政厅关于下达2024年省预算内基本建设资金（第四批）支出预算的通知》（川财建〔2024〕124号）《攀枝花市发展和改革委员会关于攀枝花市森林草原防灭火基础设施建设2024年省预算内投资项目可行性研究报告批复的复函》《攀枝花市发展和改革委员会 攀枝花市林业局关于转下达攀枝花市2024年森林草原防灭火基础设施建设项目省预算内投资计划的通知》《关于下达2024年省预算内基本建设资金（第四批）支出预算的通知》（攀财资投〔2024〕65号）文件要求，下达西区省预算内资金587万元，用于实施森林草原防灭火基础设施建设项目。</w:t>
      </w:r>
    </w:p>
    <w:p w14:paraId="4C88758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3.严格按照《四川省省级预算内基本建设投资管理办法》有关规定，认真组织实施，加强项目管理，严格按照审批的项目名称、建设内容和建设规模以及下达的省预算内基本建设投资进行建设。</w:t>
      </w:r>
    </w:p>
    <w:p w14:paraId="21D23BDE">
      <w:pPr>
        <w:adjustRightInd w:val="0"/>
        <w:snapToGrid w:val="0"/>
        <w:spacing w:line="600" w:lineRule="exact"/>
        <w:ind w:firstLine="720"/>
        <w:rPr>
          <w:rFonts w:hint="eastAsia"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（二）项目绩效目标。</w:t>
      </w:r>
    </w:p>
    <w:p w14:paraId="40BB915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1.项目主要内容：该项目位于格里坪镇，主要建设内容为新建应急救援队伍营房、应急救援物资储备库、应急救援队伍训练场地、森林消防水池。</w:t>
      </w:r>
    </w:p>
    <w:p w14:paraId="022352D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2.项目新建队伍营房（含物资储备库）1090.05平方米、训练场800平方米、森林消防水池10座。</w:t>
      </w:r>
    </w:p>
    <w:p w14:paraId="754E299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3.申报内容与实际相符，申报目标合理可行。</w:t>
      </w:r>
    </w:p>
    <w:p w14:paraId="0C5933C7">
      <w:pPr>
        <w:adjustRightInd w:val="0"/>
        <w:snapToGrid w:val="0"/>
        <w:spacing w:line="600" w:lineRule="exact"/>
        <w:ind w:firstLine="720"/>
        <w:rPr>
          <w:rFonts w:hint="eastAsia"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（三）项目自评步骤及方法。</w:t>
      </w:r>
    </w:p>
    <w:p w14:paraId="764D20F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2024年省预算内基本建设资金绩效评估工作通过线上与线下相结合方式开展。按照有关规定和工作安排，我单位开展自行评估，通过自行成立的方式组建评估组，通过收集被评估项目相关基础资料，并查阅资料、收集数据信息等，深入论证分析后，形成绩效评估报告。本项目通过现场踏勘、与项目相关人员座谈或讨论、聘请相关专业专家、市场调研等方法了解项目情况，收集相关资料，综合分析相关情况后，对项目的立项必要性、投入经济性、目标合理性、方案可行性以及筹资合规性实施评估。</w:t>
      </w:r>
    </w:p>
    <w:p w14:paraId="0A957BAE">
      <w:pPr>
        <w:adjustRightInd w:val="0"/>
        <w:snapToGrid w:val="0"/>
        <w:spacing w:line="600" w:lineRule="exact"/>
        <w:ind w:firstLine="720"/>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二、项目资金申报及使用情况</w:t>
      </w:r>
    </w:p>
    <w:p w14:paraId="002EEEBB">
      <w:pPr>
        <w:adjustRightInd w:val="0"/>
        <w:snapToGrid w:val="0"/>
        <w:spacing w:line="600" w:lineRule="exact"/>
        <w:ind w:firstLine="720"/>
        <w:rPr>
          <w:rFonts w:hint="eastAsia"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（一）项目资金申报及批复情况。</w:t>
      </w:r>
    </w:p>
    <w:p w14:paraId="09E853C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2024年8月12日，《攀枝花市发展和改革委员会 攀枝花市林业局关于转下达攀枝花市 2024 年森林草原防灭火基础设施建设项目省预算内投资计划的通知》明确了下达给西区587万元2024年省预算内基本建设资金。2024年12月9日，区政府十二届第 82 次常务会议通过了实施该项目的请示。</w:t>
      </w:r>
    </w:p>
    <w:p w14:paraId="376F167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楷体_GB2312" w:cs="Times New Roman"/>
          <w:b/>
          <w:sz w:val="32"/>
          <w:szCs w:val="32"/>
          <w:lang w:val="en-US" w:eastAsia="zh-CN"/>
        </w:rPr>
        <w:t>（二）资金计划、到位及使用情况</w:t>
      </w:r>
      <w:r>
        <w:rPr>
          <w:rFonts w:eastAsia="楷体_GB2312"/>
          <w:b/>
          <w:sz w:val="32"/>
          <w:szCs w:val="32"/>
          <w:lang w:val="zh-CN"/>
        </w:rPr>
        <w:t>（可用表格形式反映）</w:t>
      </w:r>
      <w:r>
        <w:rPr>
          <w:rFonts w:hint="eastAsia" w:ascii="Times New Roman" w:hAnsi="Times New Roman" w:eastAsia="楷体_GB2312" w:cs="Times New Roman"/>
          <w:b/>
          <w:sz w:val="32"/>
          <w:szCs w:val="32"/>
          <w:lang w:val="en-US" w:eastAsia="zh-CN"/>
        </w:rPr>
        <w:t>。</w:t>
      </w:r>
    </w:p>
    <w:p w14:paraId="58F52E3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1.资金计划。资金来源为2024年省预算内基本建设资金587万元。</w:t>
      </w:r>
    </w:p>
    <w:p w14:paraId="1BB27DD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2.资金到位。截至评价时点，该项目2024年省预算内基本建设资金587万元已全部到位。</w:t>
      </w:r>
    </w:p>
    <w:p w14:paraId="2E07481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3.资金使用。截至评价时点，该项目资金已支付40.218136万元。该项资金资金支付范围、支付标准、支付进度、支付依据等合规合法、与预算相符。</w:t>
      </w:r>
    </w:p>
    <w:p w14:paraId="5588388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（三）项目财务管理情况。</w:t>
      </w:r>
    </w:p>
    <w:p w14:paraId="27FA58F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该项目实施单位财务管理制度健全，严格执行财务管理制度，账务处理及时，会计核算规范。</w:t>
      </w:r>
    </w:p>
    <w:p w14:paraId="0C7E6B7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三、项目实施及管理情况</w:t>
      </w:r>
    </w:p>
    <w:p w14:paraId="13B4AAC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结合项目组织实施管理办法，重点围绕以下内容进行分析评价，并对自评中发现的问题分析说明。</w:t>
      </w:r>
    </w:p>
    <w:p w14:paraId="2351C26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楷体_GB2312" w:cs="Times New Roman"/>
          <w:b/>
          <w:sz w:val="32"/>
          <w:szCs w:val="32"/>
          <w:lang w:val="en-US" w:eastAsia="zh-CN"/>
        </w:rPr>
        <w:t>（一）项目组织架构及实施流程。</w:t>
      </w:r>
      <w:r>
        <w:rPr>
          <w:rFonts w:hint="eastAsia" w:ascii="Times New Roman" w:hAnsi="Times New Roman" w:eastAsia="仿宋_GB2312" w:cs="仿宋_GB2312"/>
          <w:b w:val="0"/>
          <w:bCs w:val="0"/>
          <w:kern w:val="0"/>
          <w:position w:val="0"/>
          <w:sz w:val="32"/>
          <w:szCs w:val="32"/>
          <w:highlight w:val="none"/>
          <w:lang w:val="en-US" w:eastAsia="zh-CN" w:bidi="ar-SA"/>
        </w:rPr>
        <w:t>该项目业主为攀枝花市西区林业局，采用公开招标方式实施。</w:t>
      </w:r>
    </w:p>
    <w:p w14:paraId="149E1A4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楷体_GB2312" w:cs="Times New Roman"/>
          <w:b/>
          <w:sz w:val="32"/>
          <w:szCs w:val="32"/>
          <w:lang w:val="en-US" w:eastAsia="zh-CN"/>
        </w:rPr>
        <w:t>（二）项目管理情况。</w:t>
      </w:r>
      <w:r>
        <w:rPr>
          <w:rFonts w:hint="eastAsia" w:ascii="Times New Roman" w:hAnsi="Times New Roman" w:eastAsia="仿宋_GB2312" w:cs="仿宋_GB2312"/>
          <w:b w:val="0"/>
          <w:bCs w:val="0"/>
          <w:kern w:val="0"/>
          <w:position w:val="0"/>
          <w:sz w:val="32"/>
          <w:szCs w:val="32"/>
          <w:highlight w:val="none"/>
          <w:lang w:val="en-US" w:eastAsia="zh-CN" w:bidi="ar-SA"/>
        </w:rPr>
        <w:t>该项目严格按照招投标规定实施，严格按照资金管理要求，做好了资金使用的监督和管理，并严格控制工程投资，确保工程质量，发挥投资效益。</w:t>
      </w:r>
    </w:p>
    <w:p w14:paraId="47EBBB9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楷体_GB2312" w:cs="Times New Roman"/>
          <w:b/>
          <w:sz w:val="32"/>
          <w:szCs w:val="32"/>
          <w:lang w:val="en-US" w:eastAsia="zh-CN"/>
        </w:rPr>
        <w:t>（三）项目监管情况。</w:t>
      </w:r>
      <w:r>
        <w:rPr>
          <w:rFonts w:hint="eastAsia" w:ascii="Times New Roman" w:hAnsi="Times New Roman" w:eastAsia="仿宋_GB2312" w:cs="仿宋_GB2312"/>
          <w:b w:val="0"/>
          <w:bCs w:val="0"/>
          <w:kern w:val="0"/>
          <w:position w:val="0"/>
          <w:sz w:val="32"/>
          <w:szCs w:val="32"/>
          <w:highlight w:val="none"/>
          <w:lang w:val="en-US" w:eastAsia="zh-CN" w:bidi="ar-SA"/>
        </w:rPr>
        <w:t>攀枝花市西区林业局全程监管工作开展情况及实现的效果等。</w:t>
      </w:r>
    </w:p>
    <w:p w14:paraId="31499B8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四、项目绩效情况</w:t>
      </w:r>
      <w:r>
        <w:rPr>
          <w:rFonts w:hint="eastAsia" w:ascii="黑体" w:hAnsi="黑体" w:eastAsia="黑体" w:cs="黑体"/>
          <w:b w:val="0"/>
          <w:bCs w:val="0"/>
          <w:kern w:val="0"/>
          <w:position w:val="0"/>
          <w:sz w:val="32"/>
          <w:szCs w:val="32"/>
          <w:highlight w:val="none"/>
          <w:lang w:val="en-US" w:eastAsia="zh-CN" w:bidi="ar-SA"/>
        </w:rPr>
        <w:tab/>
      </w:r>
    </w:p>
    <w:p w14:paraId="1037E82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楷体_GB2312" w:cs="Times New Roman"/>
          <w:b/>
          <w:sz w:val="32"/>
          <w:szCs w:val="32"/>
          <w:lang w:val="en-US" w:eastAsia="zh-CN"/>
        </w:rPr>
        <w:t>（一）项目完成情况。</w:t>
      </w:r>
      <w:r>
        <w:rPr>
          <w:rFonts w:hint="eastAsia" w:ascii="Times New Roman" w:hAnsi="Times New Roman" w:eastAsia="仿宋_GB2312" w:cs="仿宋_GB2312"/>
          <w:b w:val="0"/>
          <w:bCs w:val="0"/>
          <w:kern w:val="0"/>
          <w:position w:val="0"/>
          <w:sz w:val="32"/>
          <w:szCs w:val="32"/>
          <w:highlight w:val="none"/>
          <w:lang w:val="en-US" w:eastAsia="zh-CN" w:bidi="ar-SA"/>
        </w:rPr>
        <w:t>截至评价时点，该项目营房及训练场建设已完成土石方工程、边坡修建和地基的施工。正在实施主体结构施工及森林消防水池建设前期的场地平整。</w:t>
      </w:r>
    </w:p>
    <w:p w14:paraId="68D5F22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（二）项目效益情况。</w:t>
      </w:r>
    </w:p>
    <w:p w14:paraId="22F596E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该项目建成后将进一步提升西区森林草原火灾的防控能力和应急救援效率。</w:t>
      </w:r>
    </w:p>
    <w:p w14:paraId="65B7A58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五、评价结论及建议</w:t>
      </w:r>
    </w:p>
    <w:p w14:paraId="7A18369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（一）评价结论。</w:t>
      </w:r>
    </w:p>
    <w:p w14:paraId="2F4800D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综合前述评估内容来看，该项目立项必要性和依据充分，绩效目标明确，具备实施条件，具有公共性，符合财政资金支持方向。</w:t>
      </w:r>
    </w:p>
    <w:p w14:paraId="0AFE4B2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（二）存在的问题。</w:t>
      </w:r>
    </w:p>
    <w:p w14:paraId="610BC3E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无</w:t>
      </w:r>
    </w:p>
    <w:p w14:paraId="0FBDA00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楷体_GB2312" w:cs="Times New Roman"/>
          <w:b/>
          <w:sz w:val="36"/>
          <w:szCs w:val="36"/>
          <w:lang w:val="en-US" w:eastAsia="zh-CN"/>
        </w:rPr>
      </w:pPr>
      <w:r>
        <w:rPr>
          <w:rFonts w:hint="eastAsia" w:ascii="Times New Roman" w:hAnsi="Times New Roman" w:eastAsia="楷体_GB2312" w:cs="Times New Roman"/>
          <w:b/>
          <w:sz w:val="36"/>
          <w:szCs w:val="36"/>
          <w:lang w:val="en-US" w:eastAsia="zh-CN"/>
        </w:rPr>
        <w:t>（三）相关建议。</w:t>
      </w:r>
    </w:p>
    <w:p w14:paraId="33C01F9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无</w:t>
      </w:r>
    </w:p>
    <w:p w14:paraId="5CD40AD7">
      <w:pPr>
        <w:pStyle w:val="11"/>
        <w:rPr>
          <w:rFonts w:hint="eastAsia" w:ascii="Times New Roman" w:hAnsi="Times New Roman" w:eastAsia="仿宋_GB2312" w:cs="仿宋_GB2312"/>
          <w:b w:val="0"/>
          <w:bCs w:val="0"/>
          <w:kern w:val="0"/>
          <w:position w:val="0"/>
          <w:sz w:val="32"/>
          <w:szCs w:val="32"/>
          <w:highlight w:val="none"/>
          <w:lang w:val="en-US" w:eastAsia="zh-CN" w:bidi="ar-SA"/>
        </w:rPr>
      </w:pPr>
    </w:p>
    <w:p w14:paraId="54091E59">
      <w:pPr>
        <w:widowControl w:val="0"/>
        <w:spacing w:line="600" w:lineRule="exact"/>
        <w:jc w:val="center"/>
        <w:rPr>
          <w:rFonts w:ascii="Times New Roman" w:hAnsi="Times New Roman" w:eastAsia="方正小标宋简体" w:cs="Times New Roman"/>
          <w:color w:val="auto"/>
          <w:kern w:val="2"/>
          <w:sz w:val="40"/>
          <w:szCs w:val="40"/>
          <w:lang w:val="zh-CN" w:eastAsia="zh-CN" w:bidi="ar-SA"/>
        </w:rPr>
      </w:pPr>
      <w:r>
        <w:rPr>
          <w:rFonts w:hint="eastAsia" w:ascii="Times New Roman" w:hAnsi="Times New Roman" w:eastAsia="方正小标宋简体" w:cs="Times New Roman"/>
          <w:color w:val="auto"/>
          <w:kern w:val="2"/>
          <w:sz w:val="40"/>
          <w:szCs w:val="40"/>
          <w:highlight w:val="none"/>
          <w:lang w:val="zh-CN" w:eastAsia="zh-CN" w:bidi="ar-SA"/>
        </w:rPr>
        <w:t>森林防火经费</w:t>
      </w:r>
      <w:r>
        <w:rPr>
          <w:rFonts w:ascii="Times New Roman" w:hAnsi="Times New Roman" w:eastAsia="方正小标宋简体" w:cs="Times New Roman"/>
          <w:color w:val="auto"/>
          <w:kern w:val="2"/>
          <w:sz w:val="40"/>
          <w:szCs w:val="40"/>
          <w:highlight w:val="none"/>
          <w:lang w:val="zh-CN" w:eastAsia="zh-CN" w:bidi="ar-SA"/>
        </w:rPr>
        <w:t>预</w:t>
      </w:r>
      <w:r>
        <w:rPr>
          <w:rFonts w:ascii="Times New Roman" w:hAnsi="Times New Roman" w:eastAsia="方正小标宋简体" w:cs="Times New Roman"/>
          <w:color w:val="auto"/>
          <w:kern w:val="2"/>
          <w:sz w:val="40"/>
          <w:szCs w:val="40"/>
          <w:lang w:val="zh-CN" w:eastAsia="zh-CN" w:bidi="ar-SA"/>
        </w:rPr>
        <w:t>算项目支出绩效自评报告</w:t>
      </w:r>
    </w:p>
    <w:p w14:paraId="55AFE917">
      <w:pPr>
        <w:widowControl w:val="0"/>
        <w:spacing w:line="600" w:lineRule="exact"/>
        <w:ind w:firstLine="640"/>
        <w:jc w:val="center"/>
        <w:rPr>
          <w:rFonts w:ascii="Times New Roman" w:hAnsi="Times New Roman" w:eastAsia="宋体" w:cs="Times New Roman"/>
          <w:color w:val="auto"/>
          <w:kern w:val="2"/>
          <w:sz w:val="32"/>
          <w:szCs w:val="32"/>
          <w:lang w:val="zh-CN" w:eastAsia="zh-CN" w:bidi="ar-SA"/>
        </w:rPr>
      </w:pPr>
    </w:p>
    <w:p w14:paraId="71D03EBA">
      <w:pPr>
        <w:adjustRightInd w:val="0"/>
        <w:snapToGrid w:val="0"/>
        <w:spacing w:line="600" w:lineRule="exact"/>
        <w:ind w:firstLine="720"/>
        <w:rPr>
          <w:rFonts w:eastAsia="黑体"/>
          <w:sz w:val="32"/>
          <w:szCs w:val="32"/>
          <w:lang w:val="zh-CN"/>
        </w:rPr>
      </w:pPr>
      <w:r>
        <w:rPr>
          <w:rFonts w:eastAsia="黑体"/>
          <w:sz w:val="32"/>
          <w:szCs w:val="32"/>
        </w:rPr>
        <w:t>一、</w:t>
      </w:r>
      <w:r>
        <w:rPr>
          <w:rFonts w:eastAsia="黑体"/>
          <w:sz w:val="32"/>
          <w:szCs w:val="32"/>
          <w:lang w:val="zh-CN"/>
        </w:rPr>
        <w:t>项目概况</w:t>
      </w:r>
    </w:p>
    <w:p w14:paraId="3C47B002">
      <w:pPr>
        <w:adjustRightInd w:val="0"/>
        <w:snapToGrid w:val="0"/>
        <w:spacing w:line="600" w:lineRule="exact"/>
        <w:ind w:firstLine="720"/>
        <w:rPr>
          <w:rFonts w:eastAsia="楷体_GB2312"/>
          <w:b/>
          <w:sz w:val="32"/>
          <w:szCs w:val="32"/>
          <w:lang w:val="zh-CN"/>
        </w:rPr>
      </w:pPr>
      <w:r>
        <w:rPr>
          <w:rFonts w:eastAsia="楷体_GB2312"/>
          <w:b/>
          <w:sz w:val="32"/>
          <w:szCs w:val="32"/>
          <w:lang w:val="zh-CN"/>
        </w:rPr>
        <w:t>（一）项目基本情况。</w:t>
      </w:r>
    </w:p>
    <w:p w14:paraId="6B6F16D0">
      <w:pPr>
        <w:adjustRightInd w:val="0"/>
        <w:snapToGrid w:val="0"/>
        <w:spacing w:line="560" w:lineRule="exact"/>
        <w:ind w:firstLine="720"/>
        <w:rPr>
          <w:rFonts w:hint="eastAsia" w:eastAsia="仿宋"/>
          <w:sz w:val="32"/>
          <w:szCs w:val="32"/>
          <w:lang w:val="en-US" w:eastAsia="zh-CN"/>
        </w:rPr>
      </w:pPr>
      <w:r>
        <w:rPr>
          <w:rFonts w:eastAsia="仿宋_GB2312"/>
          <w:sz w:val="32"/>
          <w:szCs w:val="32"/>
          <w:lang w:val="zh-CN"/>
        </w:rPr>
        <w:t>1</w:t>
      </w:r>
      <w:r>
        <w:rPr>
          <w:rFonts w:hint="eastAsia" w:eastAsia="仿宋_GB2312"/>
          <w:sz w:val="32"/>
          <w:szCs w:val="32"/>
          <w:lang w:val="zh-CN"/>
        </w:rPr>
        <w:t>.森林防火经费项目</w:t>
      </w:r>
      <w:r>
        <w:rPr>
          <w:rFonts w:eastAsia="仿宋_GB2312"/>
          <w:sz w:val="32"/>
          <w:szCs w:val="32"/>
          <w:lang w:val="zh-CN"/>
        </w:rPr>
        <w:t>主管部门</w:t>
      </w:r>
      <w:r>
        <w:rPr>
          <w:rFonts w:hint="eastAsia" w:eastAsia="仿宋_GB2312"/>
          <w:sz w:val="32"/>
          <w:szCs w:val="32"/>
          <w:lang w:val="zh-CN"/>
        </w:rPr>
        <w:t>为攀枝花市西区林业局</w:t>
      </w:r>
      <w:r>
        <w:rPr>
          <w:rFonts w:hint="eastAsia" w:ascii="仿宋" w:hAnsi="仿宋" w:eastAsia="仿宋" w:cs="仿宋_GB2312"/>
          <w:b w:val="0"/>
          <w:bCs w:val="0"/>
          <w:sz w:val="32"/>
          <w:szCs w:val="32"/>
          <w:lang w:val="zh-CN"/>
        </w:rPr>
        <w:t>，申报项目预算金额为</w:t>
      </w:r>
      <w:r>
        <w:rPr>
          <w:rFonts w:hint="eastAsia" w:ascii="仿宋" w:hAnsi="仿宋" w:eastAsia="仿宋" w:cs="仿宋_GB2312"/>
          <w:b w:val="0"/>
          <w:bCs w:val="0"/>
          <w:sz w:val="32"/>
          <w:szCs w:val="32"/>
          <w:lang w:val="en-US" w:eastAsia="zh-CN"/>
        </w:rPr>
        <w:t>297.86</w:t>
      </w:r>
      <w:r>
        <w:rPr>
          <w:rFonts w:hint="eastAsia" w:ascii="仿宋" w:hAnsi="仿宋" w:eastAsia="仿宋" w:cs="仿宋_GB2312"/>
          <w:b w:val="0"/>
          <w:bCs w:val="0"/>
          <w:sz w:val="32"/>
          <w:szCs w:val="32"/>
          <w:lang w:val="zh-CN"/>
        </w:rPr>
        <w:t>万元</w:t>
      </w:r>
      <w:r>
        <w:rPr>
          <w:rFonts w:hint="eastAsia" w:ascii="仿宋" w:hAnsi="仿宋" w:eastAsia="仿宋" w:cs="仿宋_GB2312"/>
          <w:b w:val="0"/>
          <w:bCs w:val="0"/>
          <w:sz w:val="32"/>
          <w:szCs w:val="32"/>
          <w:lang w:val="en-US" w:eastAsia="zh-CN"/>
        </w:rPr>
        <w:t>。</w:t>
      </w:r>
    </w:p>
    <w:p w14:paraId="77297B97">
      <w:pPr>
        <w:adjustRightInd w:val="0"/>
        <w:snapToGrid w:val="0"/>
        <w:spacing w:line="600" w:lineRule="exact"/>
        <w:ind w:firstLine="720"/>
        <w:rPr>
          <w:rFonts w:eastAsia="仿宋_GB2312"/>
          <w:sz w:val="32"/>
          <w:szCs w:val="32"/>
          <w:lang w:val="zh-CN"/>
        </w:rPr>
      </w:pPr>
      <w:r>
        <w:rPr>
          <w:rFonts w:eastAsia="仿宋_GB2312"/>
          <w:sz w:val="32"/>
          <w:szCs w:val="32"/>
          <w:lang w:val="zh-CN"/>
        </w:rPr>
        <w:t>2.</w:t>
      </w:r>
      <w:r>
        <w:rPr>
          <w:rFonts w:hint="eastAsia" w:eastAsia="仿宋_GB2312"/>
          <w:sz w:val="32"/>
          <w:szCs w:val="32"/>
          <w:lang w:val="zh-CN"/>
        </w:rPr>
        <w:t>按照《森林防火条例》《四川省森林防火条例》《攀枝花市森林草原防灭火条例》等相关要求，各级财政部门必须保障本级森林草原防灭火经费，经费纳入地方财政预算。</w:t>
      </w:r>
    </w:p>
    <w:p w14:paraId="3D8B2B7E">
      <w:pPr>
        <w:adjustRightInd w:val="0"/>
        <w:snapToGrid w:val="0"/>
        <w:spacing w:line="600" w:lineRule="exact"/>
        <w:ind w:firstLine="720"/>
        <w:rPr>
          <w:rFonts w:eastAsia="仿宋_GB2312"/>
          <w:sz w:val="32"/>
          <w:szCs w:val="32"/>
          <w:lang w:val="zh-CN"/>
        </w:rPr>
      </w:pPr>
      <w:r>
        <w:rPr>
          <w:rFonts w:eastAsia="仿宋_GB2312"/>
          <w:sz w:val="32"/>
          <w:szCs w:val="32"/>
          <w:lang w:val="zh-CN"/>
        </w:rPr>
        <w:t>3</w:t>
      </w:r>
      <w:r>
        <w:rPr>
          <w:rFonts w:hint="eastAsia" w:eastAsia="仿宋_GB2312"/>
          <w:sz w:val="32"/>
          <w:szCs w:val="32"/>
          <w:lang w:val="zh-CN"/>
        </w:rPr>
        <w:t>.</w:t>
      </w:r>
      <w:r>
        <w:rPr>
          <w:rFonts w:hint="eastAsia" w:ascii="Times New Roman" w:hAnsi="Times New Roman" w:eastAsia="仿宋_GB2312"/>
          <w:sz w:val="32"/>
          <w:szCs w:val="32"/>
        </w:rPr>
        <w:t>按照森林草原防灭火工作要求及年度森林防灭火工作需求，完成50人地方森林专业扑火队组建，组织巡山护林员、检查值守人员、志愿巡护队员严管进山人员和火源，配齐配足防灭火物资装备，织密织牢巡护网络，落实森林草原火灾风险隐患整治任务，保障森林防灭火各项工作顺利开展，确保工作取得成效</w:t>
      </w:r>
      <w:r>
        <w:rPr>
          <w:rFonts w:eastAsia="仿宋_GB2312"/>
          <w:sz w:val="32"/>
          <w:szCs w:val="32"/>
          <w:lang w:val="zh-CN"/>
        </w:rPr>
        <w:t>。</w:t>
      </w:r>
    </w:p>
    <w:p w14:paraId="024E7298">
      <w:pPr>
        <w:adjustRightInd w:val="0"/>
        <w:snapToGrid w:val="0"/>
        <w:spacing w:line="600" w:lineRule="exact"/>
        <w:ind w:firstLine="720"/>
        <w:rPr>
          <w:rFonts w:eastAsia="楷体_GB2312"/>
          <w:b/>
          <w:sz w:val="32"/>
          <w:szCs w:val="32"/>
          <w:lang w:val="zh-CN"/>
        </w:rPr>
      </w:pPr>
      <w:r>
        <w:rPr>
          <w:rFonts w:eastAsia="楷体_GB2312"/>
          <w:b/>
          <w:sz w:val="32"/>
          <w:szCs w:val="32"/>
          <w:lang w:val="zh-CN"/>
        </w:rPr>
        <w:t>（二）项目绩效目标。</w:t>
      </w:r>
    </w:p>
    <w:p w14:paraId="5F1F5C7E">
      <w:pPr>
        <w:adjustRightInd w:val="0"/>
        <w:snapToGrid w:val="0"/>
        <w:spacing w:line="600" w:lineRule="exact"/>
        <w:ind w:firstLine="720"/>
        <w:rPr>
          <w:rFonts w:hint="eastAsia" w:eastAsia="仿宋_GB2312"/>
          <w:sz w:val="32"/>
          <w:szCs w:val="32"/>
          <w:lang w:val="zh-CN" w:eastAsia="zh-CN"/>
        </w:rPr>
      </w:pPr>
      <w:r>
        <w:rPr>
          <w:rFonts w:eastAsia="仿宋_GB2312"/>
          <w:sz w:val="32"/>
          <w:szCs w:val="32"/>
          <w:lang w:val="zh-CN"/>
        </w:rPr>
        <w:t>1.项目主要内容</w:t>
      </w:r>
      <w:r>
        <w:rPr>
          <w:rFonts w:hint="eastAsia" w:eastAsia="仿宋_GB2312"/>
          <w:sz w:val="32"/>
          <w:szCs w:val="32"/>
          <w:lang w:val="zh-CN"/>
        </w:rPr>
        <w:t>：</w:t>
      </w:r>
      <w:r>
        <w:rPr>
          <w:rFonts w:hint="eastAsia" w:ascii="Times New Roman" w:hAnsi="Times New Roman" w:eastAsia="仿宋_GB2312"/>
          <w:sz w:val="32"/>
          <w:szCs w:val="32"/>
        </w:rPr>
        <w:t>完成50人地方森林专业扑火队组建，组织巡山护林员、检查值守人员、志愿巡护队员严管进山人员和火源，配齐配足防灭火物资装备，织密织牢巡护网络，落实森林草原火灾风险隐患整治任务，保障森林防灭火各项工作顺利开展，确保工作取得成效</w:t>
      </w:r>
      <w:r>
        <w:rPr>
          <w:rFonts w:hint="eastAsia" w:ascii="Times New Roman" w:hAnsi="Times New Roman" w:eastAsia="仿宋_GB2312"/>
          <w:sz w:val="32"/>
          <w:szCs w:val="32"/>
          <w:lang w:eastAsia="zh-CN"/>
        </w:rPr>
        <w:t>。</w:t>
      </w:r>
    </w:p>
    <w:p w14:paraId="7EF900D8">
      <w:pPr>
        <w:spacing w:line="560" w:lineRule="exact"/>
        <w:ind w:firstLine="640" w:firstLineChars="200"/>
        <w:rPr>
          <w:rFonts w:eastAsia="仿宋_GB2312"/>
          <w:sz w:val="32"/>
          <w:szCs w:val="32"/>
          <w:lang w:val="zh-CN"/>
        </w:rPr>
      </w:pPr>
      <w:r>
        <w:rPr>
          <w:rFonts w:eastAsia="仿宋_GB2312"/>
          <w:sz w:val="32"/>
          <w:szCs w:val="32"/>
          <w:lang w:val="zh-CN"/>
        </w:rPr>
        <w:t>2.项目应实现的具体绩效目标</w:t>
      </w:r>
      <w:r>
        <w:rPr>
          <w:rFonts w:hint="eastAsia" w:eastAsia="仿宋_GB2312"/>
          <w:sz w:val="32"/>
          <w:szCs w:val="32"/>
          <w:lang w:val="zh-CN"/>
        </w:rPr>
        <w:t>：</w:t>
      </w:r>
      <w:r>
        <w:rPr>
          <w:rFonts w:hint="eastAsia" w:ascii="Times New Roman" w:hAnsi="Times New Roman" w:eastAsia="仿宋_GB2312"/>
          <w:sz w:val="32"/>
          <w:szCs w:val="32"/>
        </w:rPr>
        <w:t>持续落实</w:t>
      </w:r>
      <w:r>
        <w:rPr>
          <w:rFonts w:hint="eastAsia" w:eastAsia="仿宋_GB2312"/>
          <w:sz w:val="32"/>
          <w:szCs w:val="32"/>
          <w:lang w:eastAsia="zh-CN"/>
        </w:rPr>
        <w:t>区</w:t>
      </w:r>
      <w:r>
        <w:rPr>
          <w:rFonts w:hint="eastAsia" w:ascii="Times New Roman" w:hAnsi="Times New Roman" w:eastAsia="仿宋_GB2312"/>
          <w:sz w:val="32"/>
          <w:szCs w:val="32"/>
        </w:rPr>
        <w:t>委、</w:t>
      </w:r>
      <w:r>
        <w:rPr>
          <w:rFonts w:hint="eastAsia" w:eastAsia="仿宋_GB2312"/>
          <w:sz w:val="32"/>
          <w:szCs w:val="32"/>
          <w:lang w:eastAsia="zh-CN"/>
        </w:rPr>
        <w:t>区</w:t>
      </w:r>
      <w:r>
        <w:rPr>
          <w:rFonts w:hint="eastAsia" w:ascii="Times New Roman" w:hAnsi="Times New Roman" w:eastAsia="仿宋_GB2312"/>
          <w:sz w:val="32"/>
          <w:szCs w:val="32"/>
        </w:rPr>
        <w:t>政府确保不发生人为森林草原火灾、确保不发生人员死亡的底线要求，确保不发生重大、特别重大森林草原火灾及扑火人员死亡事件，森林火灾损失率控制在0.9‰以内，严防人为森林草原火灾发生。</w:t>
      </w:r>
    </w:p>
    <w:p w14:paraId="76D22625">
      <w:pPr>
        <w:adjustRightInd w:val="0"/>
        <w:snapToGrid w:val="0"/>
        <w:spacing w:line="600" w:lineRule="exact"/>
        <w:ind w:firstLine="720"/>
        <w:rPr>
          <w:rFonts w:eastAsia="仿宋_GB2312"/>
          <w:sz w:val="32"/>
          <w:szCs w:val="32"/>
          <w:lang w:val="zh-CN"/>
        </w:rPr>
      </w:pPr>
      <w:r>
        <w:rPr>
          <w:rFonts w:eastAsia="仿宋_GB2312"/>
          <w:sz w:val="32"/>
          <w:szCs w:val="32"/>
          <w:lang w:val="zh-CN"/>
        </w:rPr>
        <w:t>3.申报内容与实际相符，申报目标合理可行。</w:t>
      </w:r>
    </w:p>
    <w:p w14:paraId="0205CEE1">
      <w:pPr>
        <w:adjustRightInd w:val="0"/>
        <w:snapToGrid w:val="0"/>
        <w:spacing w:line="600" w:lineRule="exact"/>
        <w:ind w:firstLine="720"/>
        <w:rPr>
          <w:rFonts w:eastAsia="楷体_GB2312"/>
          <w:b/>
          <w:sz w:val="32"/>
          <w:szCs w:val="32"/>
          <w:lang w:val="zh-CN"/>
        </w:rPr>
      </w:pPr>
      <w:r>
        <w:rPr>
          <w:rFonts w:eastAsia="楷体_GB2312"/>
          <w:b/>
          <w:sz w:val="32"/>
          <w:szCs w:val="32"/>
          <w:lang w:val="zh-CN"/>
        </w:rPr>
        <w:t>（三）项目自评步骤及方法。</w:t>
      </w:r>
    </w:p>
    <w:p w14:paraId="67A5036C">
      <w:pPr>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eastAsia="仿宋_GB2312"/>
          <w:sz w:val="32"/>
          <w:szCs w:val="32"/>
          <w:lang w:val="en-US" w:eastAsia="zh-CN"/>
        </w:rPr>
        <w:t>4</w:t>
      </w:r>
      <w:r>
        <w:rPr>
          <w:rFonts w:hint="eastAsia" w:ascii="Times New Roman" w:hAnsi="Times New Roman" w:eastAsia="仿宋_GB2312"/>
          <w:sz w:val="32"/>
          <w:szCs w:val="32"/>
        </w:rPr>
        <w:t>年度</w:t>
      </w:r>
      <w:r>
        <w:rPr>
          <w:rFonts w:ascii="Times New Roman" w:hAnsi="Times New Roman" w:eastAsia="仿宋_GB2312"/>
          <w:sz w:val="32"/>
          <w:szCs w:val="32"/>
        </w:rPr>
        <w:t>预算</w:t>
      </w:r>
      <w:r>
        <w:rPr>
          <w:rFonts w:hint="eastAsia" w:ascii="Times New Roman" w:hAnsi="Times New Roman" w:eastAsia="仿宋_GB2312"/>
          <w:sz w:val="32"/>
          <w:szCs w:val="32"/>
        </w:rPr>
        <w:t>项目</w:t>
      </w:r>
      <w:r>
        <w:rPr>
          <w:rFonts w:ascii="Times New Roman" w:hAnsi="Times New Roman" w:eastAsia="仿宋_GB2312"/>
          <w:sz w:val="32"/>
          <w:szCs w:val="32"/>
        </w:rPr>
        <w:t>绩效评估工作</w:t>
      </w:r>
      <w:r>
        <w:rPr>
          <w:rFonts w:hint="eastAsia" w:ascii="Times New Roman" w:hAnsi="Times New Roman" w:eastAsia="仿宋_GB2312"/>
          <w:sz w:val="32"/>
          <w:szCs w:val="32"/>
        </w:rPr>
        <w:t>，按照有关规定和工作安排，我单位开展自行评估，</w:t>
      </w:r>
      <w:r>
        <w:rPr>
          <w:rFonts w:ascii="Times New Roman" w:hAnsi="Times New Roman" w:eastAsia="仿宋_GB2312"/>
          <w:sz w:val="32"/>
          <w:szCs w:val="32"/>
        </w:rPr>
        <w:t>通过</w:t>
      </w:r>
      <w:r>
        <w:rPr>
          <w:rFonts w:hint="eastAsia" w:ascii="Times New Roman" w:hAnsi="Times New Roman" w:eastAsia="仿宋_GB2312"/>
          <w:sz w:val="32"/>
          <w:szCs w:val="32"/>
        </w:rPr>
        <w:t>收集被评估</w:t>
      </w:r>
      <w:r>
        <w:rPr>
          <w:rFonts w:ascii="Times New Roman" w:hAnsi="Times New Roman" w:eastAsia="仿宋_GB2312"/>
          <w:sz w:val="32"/>
          <w:szCs w:val="32"/>
        </w:rPr>
        <w:t>项目</w:t>
      </w:r>
      <w:r>
        <w:rPr>
          <w:rFonts w:hint="eastAsia" w:ascii="Times New Roman" w:hAnsi="Times New Roman" w:eastAsia="仿宋_GB2312"/>
          <w:sz w:val="32"/>
          <w:szCs w:val="32"/>
        </w:rPr>
        <w:t>相关</w:t>
      </w:r>
      <w:r>
        <w:rPr>
          <w:rFonts w:ascii="Times New Roman" w:hAnsi="Times New Roman" w:eastAsia="仿宋_GB2312"/>
          <w:sz w:val="32"/>
          <w:szCs w:val="32"/>
        </w:rPr>
        <w:t>基础资料</w:t>
      </w:r>
      <w:r>
        <w:rPr>
          <w:rFonts w:hint="eastAsia" w:ascii="Times New Roman" w:hAnsi="Times New Roman" w:eastAsia="仿宋_GB2312"/>
          <w:sz w:val="32"/>
          <w:szCs w:val="32"/>
        </w:rPr>
        <w:t>，深入论证</w:t>
      </w:r>
      <w:r>
        <w:rPr>
          <w:rFonts w:ascii="Times New Roman" w:hAnsi="Times New Roman" w:eastAsia="仿宋_GB2312"/>
          <w:sz w:val="32"/>
          <w:szCs w:val="32"/>
        </w:rPr>
        <w:t>分析后，形成绩效评估报告。</w:t>
      </w:r>
    </w:p>
    <w:p w14:paraId="196E6C0B">
      <w:pPr>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本项目通过收集相关资料，综合分析相关情况后，对项目的立项必要性、投入经济性、目标合理性、方案可行性以及筹资合规性实施评估。</w:t>
      </w:r>
    </w:p>
    <w:p w14:paraId="72D1BA4D">
      <w:pPr>
        <w:adjustRightInd w:val="0"/>
        <w:snapToGrid w:val="0"/>
        <w:spacing w:line="600" w:lineRule="exact"/>
        <w:ind w:firstLine="720"/>
        <w:rPr>
          <w:rFonts w:eastAsia="黑体"/>
          <w:sz w:val="32"/>
          <w:szCs w:val="32"/>
        </w:rPr>
      </w:pPr>
      <w:r>
        <w:rPr>
          <w:rFonts w:eastAsia="黑体"/>
          <w:sz w:val="32"/>
          <w:szCs w:val="32"/>
        </w:rPr>
        <w:t>二、项目资金申报及使用情况</w:t>
      </w:r>
    </w:p>
    <w:p w14:paraId="3AC09F81">
      <w:pPr>
        <w:adjustRightInd w:val="0"/>
        <w:snapToGrid w:val="0"/>
        <w:spacing w:line="600" w:lineRule="exact"/>
        <w:ind w:firstLine="720"/>
        <w:rPr>
          <w:rFonts w:eastAsia="楷体_GB2312"/>
          <w:b/>
          <w:sz w:val="32"/>
          <w:szCs w:val="32"/>
          <w:lang w:val="zh-CN"/>
        </w:rPr>
      </w:pPr>
      <w:r>
        <w:rPr>
          <w:rFonts w:eastAsia="楷体_GB2312"/>
          <w:b/>
          <w:sz w:val="32"/>
          <w:szCs w:val="32"/>
          <w:lang w:val="zh-CN"/>
        </w:rPr>
        <w:t>（一）项目资金申报及批复情况。</w:t>
      </w:r>
    </w:p>
    <w:p w14:paraId="7601C079">
      <w:pPr>
        <w:adjustRightInd w:val="0"/>
        <w:snapToGrid w:val="0"/>
        <w:spacing w:line="600" w:lineRule="exact"/>
        <w:ind w:firstLine="720"/>
        <w:rPr>
          <w:rFonts w:eastAsia="仿宋_GB2312"/>
          <w:sz w:val="32"/>
          <w:szCs w:val="32"/>
          <w:lang w:val="zh-CN"/>
        </w:rPr>
      </w:pPr>
      <w:r>
        <w:rPr>
          <w:rFonts w:hint="eastAsia" w:ascii="Times New Roman" w:hAnsi="Times New Roman" w:eastAsia="仿宋_GB2312"/>
          <w:sz w:val="32"/>
          <w:szCs w:val="32"/>
        </w:rPr>
        <w:t>该</w:t>
      </w:r>
      <w:r>
        <w:rPr>
          <w:rFonts w:ascii="Times New Roman" w:hAnsi="Times New Roman" w:eastAsia="仿宋_GB2312"/>
          <w:sz w:val="32"/>
          <w:szCs w:val="32"/>
        </w:rPr>
        <w:t>项目申报预算</w:t>
      </w:r>
      <w:r>
        <w:rPr>
          <w:rFonts w:hint="eastAsia" w:ascii="仿宋" w:hAnsi="仿宋" w:eastAsia="仿宋" w:cs="仿宋_GB2312"/>
          <w:b w:val="0"/>
          <w:bCs w:val="0"/>
          <w:sz w:val="32"/>
          <w:szCs w:val="32"/>
          <w:lang w:val="en-US" w:eastAsia="zh-CN"/>
        </w:rPr>
        <w:t>297.86</w:t>
      </w:r>
      <w:r>
        <w:rPr>
          <w:rFonts w:hint="eastAsia" w:ascii="Times New Roman" w:hAnsi="Times New Roman" w:eastAsia="仿宋_GB2312"/>
          <w:sz w:val="32"/>
          <w:szCs w:val="32"/>
        </w:rPr>
        <w:t>万元，本次申报金额为</w:t>
      </w:r>
      <w:r>
        <w:rPr>
          <w:rFonts w:hint="eastAsia" w:ascii="仿宋" w:hAnsi="仿宋" w:eastAsia="仿宋" w:cs="仿宋_GB2312"/>
          <w:b w:val="0"/>
          <w:bCs w:val="0"/>
          <w:sz w:val="32"/>
          <w:szCs w:val="32"/>
          <w:lang w:val="en-US" w:eastAsia="zh-CN"/>
        </w:rPr>
        <w:t>297.86</w:t>
      </w:r>
      <w:r>
        <w:rPr>
          <w:rFonts w:hint="eastAsia" w:ascii="Times New Roman" w:hAnsi="Times New Roman" w:eastAsia="仿宋_GB2312"/>
          <w:sz w:val="32"/>
          <w:szCs w:val="32"/>
        </w:rPr>
        <w:t>万元，资金来源为区级</w:t>
      </w:r>
      <w:r>
        <w:rPr>
          <w:rFonts w:ascii="Times New Roman" w:hAnsi="Times New Roman" w:eastAsia="仿宋_GB2312"/>
          <w:sz w:val="32"/>
          <w:szCs w:val="32"/>
        </w:rPr>
        <w:t>财政资金</w:t>
      </w:r>
      <w:r>
        <w:rPr>
          <w:rFonts w:eastAsia="仿宋_GB2312"/>
          <w:sz w:val="32"/>
          <w:szCs w:val="32"/>
          <w:lang w:val="zh-CN"/>
        </w:rPr>
        <w:t>。</w:t>
      </w:r>
    </w:p>
    <w:p w14:paraId="1FCFBDD7">
      <w:pPr>
        <w:adjustRightInd w:val="0"/>
        <w:snapToGrid w:val="0"/>
        <w:spacing w:line="600" w:lineRule="exact"/>
        <w:ind w:firstLine="720"/>
        <w:rPr>
          <w:rFonts w:eastAsia="仿宋_GB2312"/>
          <w:sz w:val="32"/>
          <w:szCs w:val="32"/>
          <w:lang w:val="zh-CN"/>
        </w:rPr>
      </w:pPr>
      <w:r>
        <w:rPr>
          <w:rFonts w:eastAsia="楷体_GB2312"/>
          <w:b/>
          <w:sz w:val="32"/>
          <w:szCs w:val="32"/>
          <w:lang w:val="zh-CN"/>
        </w:rPr>
        <w:t>（二）资金计划、到位及使用情况（可用表格形式反映）。</w:t>
      </w:r>
    </w:p>
    <w:p w14:paraId="506E2CD0">
      <w:pPr>
        <w:snapToGrid w:val="0"/>
        <w:spacing w:line="600" w:lineRule="exact"/>
        <w:ind w:firstLine="640" w:firstLineChars="200"/>
        <w:rPr>
          <w:rFonts w:eastAsia="仿宋_GB2312"/>
          <w:sz w:val="32"/>
          <w:szCs w:val="32"/>
          <w:lang w:val="zh-CN"/>
        </w:rPr>
      </w:pPr>
      <w:r>
        <w:rPr>
          <w:rFonts w:eastAsia="楷体_GB2312"/>
          <w:sz w:val="32"/>
          <w:szCs w:val="32"/>
          <w:lang w:val="zh-CN"/>
        </w:rPr>
        <w:t>1</w:t>
      </w:r>
      <w:r>
        <w:rPr>
          <w:rFonts w:hint="eastAsia" w:eastAsia="楷体_GB2312"/>
          <w:sz w:val="32"/>
          <w:szCs w:val="32"/>
          <w:lang w:val="zh-CN"/>
        </w:rPr>
        <w:t>.</w:t>
      </w:r>
      <w:r>
        <w:rPr>
          <w:rFonts w:eastAsia="楷体_GB2312"/>
          <w:sz w:val="32"/>
          <w:szCs w:val="32"/>
          <w:lang w:val="zh-CN"/>
        </w:rPr>
        <w:t>资金计划。</w:t>
      </w:r>
      <w:r>
        <w:rPr>
          <w:rFonts w:hint="eastAsia" w:ascii="仿宋_GB2312" w:hAnsi="宋体" w:eastAsia="仿宋_GB2312"/>
          <w:sz w:val="32"/>
          <w:szCs w:val="32"/>
        </w:rPr>
        <w:t>按照森林草原防灭火法律法规要求和上级有关要求，森林草原防灭火经费纳入地方财政预算，由地方财政保障，属于地方财政支出和支持范围</w:t>
      </w:r>
      <w:r>
        <w:rPr>
          <w:rFonts w:hint="eastAsia" w:ascii="仿宋_GB2312" w:hAnsi="宋体" w:eastAsia="仿宋_GB2312"/>
          <w:sz w:val="32"/>
          <w:szCs w:val="32"/>
          <w:lang w:eastAsia="zh-CN"/>
        </w:rPr>
        <w:t>，</w:t>
      </w:r>
      <w:r>
        <w:rPr>
          <w:rFonts w:hint="eastAsia" w:ascii="Times New Roman" w:hAnsi="Times New Roman" w:eastAsia="仿宋_GB2312"/>
          <w:sz w:val="32"/>
          <w:szCs w:val="32"/>
        </w:rPr>
        <w:t>资金来源为区级</w:t>
      </w:r>
      <w:r>
        <w:rPr>
          <w:rFonts w:ascii="Times New Roman" w:hAnsi="Times New Roman" w:eastAsia="仿宋_GB2312"/>
          <w:sz w:val="32"/>
          <w:szCs w:val="32"/>
        </w:rPr>
        <w:t>财政资金</w:t>
      </w:r>
      <w:r>
        <w:rPr>
          <w:rFonts w:eastAsia="仿宋_GB2312"/>
          <w:sz w:val="32"/>
          <w:szCs w:val="32"/>
          <w:lang w:val="zh-CN"/>
        </w:rPr>
        <w:t>。</w:t>
      </w:r>
    </w:p>
    <w:p w14:paraId="6A9FF77A">
      <w:pPr>
        <w:adjustRightInd w:val="0"/>
        <w:snapToGrid w:val="0"/>
        <w:spacing w:line="600" w:lineRule="exact"/>
        <w:ind w:firstLine="720"/>
        <w:rPr>
          <w:rFonts w:eastAsia="仿宋_GB2312"/>
          <w:sz w:val="32"/>
          <w:szCs w:val="32"/>
          <w:lang w:val="zh-CN"/>
        </w:rPr>
      </w:pPr>
      <w:r>
        <w:rPr>
          <w:rFonts w:eastAsia="楷体_GB2312"/>
          <w:sz w:val="32"/>
          <w:szCs w:val="32"/>
          <w:lang w:val="zh-CN"/>
        </w:rPr>
        <w:t>2</w:t>
      </w:r>
      <w:r>
        <w:rPr>
          <w:rFonts w:hint="eastAsia" w:eastAsia="楷体_GB2312"/>
          <w:sz w:val="32"/>
          <w:szCs w:val="32"/>
          <w:lang w:val="zh-CN"/>
        </w:rPr>
        <w:t>.</w:t>
      </w:r>
      <w:r>
        <w:rPr>
          <w:rFonts w:eastAsia="楷体_GB2312"/>
          <w:sz w:val="32"/>
          <w:szCs w:val="32"/>
          <w:lang w:val="zh-CN"/>
        </w:rPr>
        <w:t>资金到位。</w:t>
      </w:r>
      <w:r>
        <w:rPr>
          <w:rFonts w:hint="eastAsia" w:eastAsia="仿宋_GB2312"/>
          <w:sz w:val="32"/>
          <w:szCs w:val="32"/>
          <w:lang w:val="zh-CN"/>
        </w:rPr>
        <w:t>截止目前，该项目资金</w:t>
      </w:r>
      <w:r>
        <w:rPr>
          <w:rFonts w:hint="eastAsia" w:ascii="仿宋" w:hAnsi="仿宋" w:eastAsia="仿宋" w:cs="仿宋_GB2312"/>
          <w:b w:val="0"/>
          <w:bCs w:val="0"/>
          <w:sz w:val="32"/>
          <w:szCs w:val="32"/>
          <w:lang w:val="en-US" w:eastAsia="zh-CN"/>
        </w:rPr>
        <w:t>297.86万元已全部到位</w:t>
      </w:r>
      <w:r>
        <w:rPr>
          <w:rFonts w:eastAsia="仿宋_GB2312"/>
          <w:sz w:val="32"/>
          <w:szCs w:val="32"/>
          <w:lang w:val="zh-CN"/>
        </w:rPr>
        <w:t>。</w:t>
      </w:r>
    </w:p>
    <w:p w14:paraId="485DB322">
      <w:pPr>
        <w:adjustRightInd w:val="0"/>
        <w:snapToGrid w:val="0"/>
        <w:spacing w:line="600" w:lineRule="exact"/>
        <w:ind w:firstLine="720"/>
        <w:rPr>
          <w:rFonts w:eastAsia="仿宋_GB2312"/>
          <w:sz w:val="32"/>
          <w:szCs w:val="32"/>
          <w:lang w:val="zh-CN"/>
        </w:rPr>
      </w:pPr>
      <w:r>
        <w:rPr>
          <w:rFonts w:eastAsia="楷体_GB2312"/>
          <w:sz w:val="32"/>
          <w:szCs w:val="32"/>
          <w:lang w:val="zh-CN"/>
        </w:rPr>
        <w:t>3</w:t>
      </w:r>
      <w:r>
        <w:rPr>
          <w:rFonts w:hint="eastAsia" w:eastAsia="楷体_GB2312"/>
          <w:sz w:val="32"/>
          <w:szCs w:val="32"/>
          <w:lang w:val="zh-CN"/>
        </w:rPr>
        <w:t>.</w:t>
      </w:r>
      <w:r>
        <w:rPr>
          <w:rFonts w:eastAsia="楷体_GB2312"/>
          <w:sz w:val="32"/>
          <w:szCs w:val="32"/>
          <w:lang w:val="zh-CN"/>
        </w:rPr>
        <w:t>资金使用。</w:t>
      </w:r>
      <w:r>
        <w:rPr>
          <w:rFonts w:hint="eastAsia" w:eastAsia="仿宋_GB2312"/>
          <w:sz w:val="32"/>
          <w:szCs w:val="32"/>
          <w:lang w:val="zh-CN"/>
        </w:rPr>
        <w:t>截止目前，该项目预算资金</w:t>
      </w:r>
      <w:r>
        <w:rPr>
          <w:rFonts w:hint="eastAsia" w:ascii="仿宋" w:hAnsi="仿宋" w:eastAsia="仿宋" w:cs="仿宋_GB2312"/>
          <w:b w:val="0"/>
          <w:bCs w:val="0"/>
          <w:sz w:val="32"/>
          <w:szCs w:val="32"/>
          <w:lang w:val="en-US" w:eastAsia="zh-CN"/>
        </w:rPr>
        <w:t>297.86万元已全部执行，执行率100%</w:t>
      </w:r>
      <w:r>
        <w:rPr>
          <w:rFonts w:eastAsia="仿宋_GB2312"/>
          <w:sz w:val="32"/>
          <w:szCs w:val="32"/>
          <w:lang w:val="zh-CN"/>
        </w:rPr>
        <w:t>。</w:t>
      </w:r>
      <w:r>
        <w:rPr>
          <w:rFonts w:hint="eastAsia" w:eastAsia="仿宋_GB2312"/>
          <w:sz w:val="32"/>
          <w:szCs w:val="32"/>
          <w:lang w:val="zh-CN"/>
        </w:rPr>
        <w:t>该项资金</w:t>
      </w:r>
      <w:r>
        <w:rPr>
          <w:rFonts w:eastAsia="仿宋_GB2312"/>
          <w:sz w:val="32"/>
          <w:szCs w:val="32"/>
          <w:lang w:val="zh-CN"/>
        </w:rPr>
        <w:t>资金支付范围、支付标准、支付进度、支付依据等合规合法、与预算相符。</w:t>
      </w:r>
    </w:p>
    <w:p w14:paraId="744E6B0C">
      <w:pPr>
        <w:adjustRightInd w:val="0"/>
        <w:snapToGrid w:val="0"/>
        <w:spacing w:line="600" w:lineRule="exact"/>
        <w:ind w:firstLine="720"/>
        <w:rPr>
          <w:rFonts w:eastAsia="楷体_GB2312"/>
          <w:b/>
          <w:sz w:val="32"/>
          <w:szCs w:val="32"/>
          <w:lang w:val="zh-CN"/>
        </w:rPr>
      </w:pPr>
      <w:r>
        <w:rPr>
          <w:rFonts w:eastAsia="楷体_GB2312"/>
          <w:b/>
          <w:sz w:val="32"/>
          <w:szCs w:val="32"/>
          <w:lang w:val="zh-CN"/>
        </w:rPr>
        <w:t>（三）项目财务管理情况。</w:t>
      </w:r>
    </w:p>
    <w:p w14:paraId="01220445">
      <w:pPr>
        <w:adjustRightInd w:val="0"/>
        <w:snapToGrid w:val="0"/>
        <w:spacing w:line="600" w:lineRule="exact"/>
        <w:ind w:firstLine="720"/>
        <w:rPr>
          <w:rFonts w:eastAsia="仿宋_GB2312"/>
          <w:sz w:val="32"/>
          <w:szCs w:val="32"/>
          <w:lang w:val="zh-CN"/>
        </w:rPr>
      </w:pPr>
      <w:r>
        <w:rPr>
          <w:rFonts w:hint="eastAsia" w:eastAsia="仿宋_GB2312"/>
          <w:sz w:val="32"/>
          <w:szCs w:val="32"/>
          <w:lang w:val="zh-CN"/>
        </w:rPr>
        <w:t>该</w:t>
      </w:r>
      <w:r>
        <w:rPr>
          <w:rFonts w:eastAsia="仿宋_GB2312"/>
          <w:sz w:val="32"/>
          <w:szCs w:val="32"/>
          <w:lang w:val="zh-CN"/>
        </w:rPr>
        <w:t>项目实施单位财务管理制度健全，严格执行财务管理制度，账务处理及时，会计核算规范。</w:t>
      </w:r>
    </w:p>
    <w:p w14:paraId="3D9A1B84">
      <w:pPr>
        <w:adjustRightInd w:val="0"/>
        <w:snapToGrid w:val="0"/>
        <w:spacing w:line="600" w:lineRule="exact"/>
        <w:ind w:firstLine="720"/>
        <w:rPr>
          <w:rFonts w:eastAsia="黑体"/>
          <w:sz w:val="32"/>
          <w:szCs w:val="32"/>
        </w:rPr>
      </w:pPr>
      <w:r>
        <w:rPr>
          <w:rFonts w:eastAsia="黑体"/>
          <w:sz w:val="32"/>
          <w:szCs w:val="32"/>
        </w:rPr>
        <w:t>三、项目实施及管理情况</w:t>
      </w:r>
    </w:p>
    <w:p w14:paraId="0D708B39">
      <w:pPr>
        <w:adjustRightInd w:val="0"/>
        <w:snapToGrid w:val="0"/>
        <w:spacing w:line="600" w:lineRule="exact"/>
        <w:ind w:firstLine="720"/>
        <w:rPr>
          <w:rFonts w:eastAsia="仿宋_GB2312"/>
          <w:sz w:val="32"/>
          <w:szCs w:val="32"/>
          <w:lang w:val="zh-CN"/>
        </w:rPr>
      </w:pPr>
      <w:r>
        <w:rPr>
          <w:rFonts w:eastAsia="仿宋_GB2312"/>
          <w:sz w:val="32"/>
          <w:szCs w:val="32"/>
          <w:lang w:val="zh-CN"/>
        </w:rPr>
        <w:t>结合项目组织实施管理办法，重点围绕以下内容进行分析评价，并对自评中发现的问题分析说明。</w:t>
      </w:r>
    </w:p>
    <w:p w14:paraId="27D193EE">
      <w:pPr>
        <w:numPr>
          <w:ilvl w:val="0"/>
          <w:numId w:val="0"/>
        </w:numPr>
        <w:adjustRightInd w:val="0"/>
        <w:snapToGrid w:val="0"/>
        <w:spacing w:line="600" w:lineRule="exact"/>
        <w:ind w:firstLine="643" w:firstLineChars="200"/>
        <w:rPr>
          <w:rFonts w:hint="eastAsia" w:ascii="Times New Roman" w:hAnsi="Times New Roman" w:eastAsia="仿宋_GB2312"/>
          <w:sz w:val="32"/>
          <w:szCs w:val="32"/>
        </w:rPr>
      </w:pPr>
      <w:r>
        <w:rPr>
          <w:rFonts w:hint="eastAsia" w:eastAsia="楷体_GB2312"/>
          <w:b/>
          <w:sz w:val="32"/>
          <w:szCs w:val="32"/>
          <w:lang w:val="zh-CN"/>
        </w:rPr>
        <w:t>（一）</w:t>
      </w:r>
      <w:r>
        <w:rPr>
          <w:rFonts w:eastAsia="楷体_GB2312"/>
          <w:b/>
          <w:sz w:val="32"/>
          <w:szCs w:val="32"/>
          <w:lang w:val="zh-CN"/>
        </w:rPr>
        <w:t>项目组织架构及实施流程。</w:t>
      </w:r>
      <w:r>
        <w:rPr>
          <w:rFonts w:hint="eastAsia" w:ascii="Times New Roman" w:hAnsi="Times New Roman" w:eastAsia="仿宋_GB2312"/>
          <w:sz w:val="32"/>
          <w:szCs w:val="32"/>
        </w:rPr>
        <w:t>资金的测算结合森林防灭火需求和上级相关要求进行测算，测算需森林草原防灭火经费</w:t>
      </w:r>
      <w:r>
        <w:rPr>
          <w:rFonts w:hint="eastAsia" w:ascii="仿宋" w:hAnsi="仿宋" w:eastAsia="仿宋" w:cs="仿宋_GB2312"/>
          <w:b w:val="0"/>
          <w:bCs w:val="0"/>
          <w:sz w:val="32"/>
          <w:szCs w:val="32"/>
          <w:lang w:val="en-US" w:eastAsia="zh-CN"/>
        </w:rPr>
        <w:t>297.86万元，由区林业局根据实际森林草原防灭火工作开展内容统一支付。</w:t>
      </w:r>
    </w:p>
    <w:p w14:paraId="60A81F0F">
      <w:pPr>
        <w:snapToGrid w:val="0"/>
        <w:spacing w:line="600" w:lineRule="exact"/>
        <w:ind w:firstLine="643" w:firstLineChars="200"/>
        <w:rPr>
          <w:rFonts w:ascii="仿宋_GB2312" w:hAnsi="宋体" w:eastAsia="仿宋_GB2312"/>
          <w:sz w:val="32"/>
          <w:szCs w:val="32"/>
        </w:rPr>
      </w:pPr>
      <w:r>
        <w:rPr>
          <w:rFonts w:eastAsia="楷体_GB2312"/>
          <w:b/>
          <w:sz w:val="32"/>
          <w:szCs w:val="32"/>
          <w:lang w:val="zh-CN"/>
        </w:rPr>
        <w:t>（二）项目管理情况。</w:t>
      </w:r>
      <w:r>
        <w:rPr>
          <w:rFonts w:hint="eastAsia" w:ascii="仿宋_GB2312" w:hAnsi="宋体" w:eastAsia="仿宋_GB2312"/>
          <w:sz w:val="32"/>
          <w:szCs w:val="32"/>
        </w:rPr>
        <w:t>项目实施方案充分考虑了202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年的森林草原防灭火工作现实需求和工作需要，围绕</w:t>
      </w:r>
      <w:r>
        <w:rPr>
          <w:rFonts w:hint="eastAsia" w:ascii="仿宋_GB2312" w:hAnsi="宋体" w:eastAsia="仿宋_GB2312"/>
          <w:sz w:val="32"/>
          <w:szCs w:val="32"/>
          <w:lang w:eastAsia="zh-CN"/>
        </w:rPr>
        <w:t>区</w:t>
      </w:r>
      <w:r>
        <w:rPr>
          <w:rFonts w:hint="eastAsia" w:ascii="仿宋_GB2312" w:hAnsi="宋体" w:eastAsia="仿宋_GB2312"/>
          <w:sz w:val="32"/>
          <w:szCs w:val="32"/>
        </w:rPr>
        <w:t>委、</w:t>
      </w:r>
      <w:r>
        <w:rPr>
          <w:rFonts w:hint="eastAsia" w:ascii="仿宋_GB2312" w:hAnsi="宋体" w:eastAsia="仿宋_GB2312"/>
          <w:sz w:val="32"/>
          <w:szCs w:val="32"/>
          <w:lang w:eastAsia="zh-CN"/>
        </w:rPr>
        <w:t>区</w:t>
      </w:r>
      <w:r>
        <w:rPr>
          <w:rFonts w:hint="eastAsia" w:ascii="仿宋_GB2312" w:hAnsi="宋体" w:eastAsia="仿宋_GB2312"/>
          <w:sz w:val="32"/>
          <w:szCs w:val="32"/>
        </w:rPr>
        <w:t>政府下达的森林草原防灭火工作任务，</w:t>
      </w:r>
      <w:r>
        <w:rPr>
          <w:rFonts w:hint="eastAsia" w:ascii="仿宋_GB2312" w:hAnsi="宋体" w:eastAsia="仿宋_GB2312"/>
          <w:sz w:val="32"/>
          <w:szCs w:val="32"/>
          <w:lang w:eastAsia="zh-CN"/>
        </w:rPr>
        <w:t>根据</w:t>
      </w:r>
      <w:r>
        <w:rPr>
          <w:rFonts w:eastAsia="仿宋_GB2312"/>
          <w:sz w:val="32"/>
          <w:szCs w:val="32"/>
          <w:lang w:val="zh-CN"/>
        </w:rPr>
        <w:t>相关法律法规及项目管理制度</w:t>
      </w:r>
      <w:r>
        <w:rPr>
          <w:rFonts w:hint="eastAsia" w:eastAsia="仿宋_GB2312"/>
          <w:sz w:val="32"/>
          <w:szCs w:val="32"/>
          <w:lang w:val="zh-CN"/>
        </w:rPr>
        <w:t>，</w:t>
      </w:r>
      <w:r>
        <w:rPr>
          <w:rFonts w:hint="eastAsia" w:ascii="仿宋_GB2312" w:hAnsi="宋体" w:eastAsia="仿宋_GB2312"/>
          <w:sz w:val="32"/>
          <w:szCs w:val="32"/>
        </w:rPr>
        <w:t>保障各项工作的经费支出，确保工作措施有力落实。</w:t>
      </w:r>
    </w:p>
    <w:p w14:paraId="6979A145">
      <w:pPr>
        <w:adjustRightInd w:val="0"/>
        <w:snapToGrid w:val="0"/>
        <w:spacing w:line="600" w:lineRule="exact"/>
        <w:ind w:firstLine="720"/>
        <w:rPr>
          <w:rFonts w:eastAsia="仿宋_GB2312"/>
          <w:sz w:val="32"/>
          <w:szCs w:val="32"/>
          <w:lang w:val="zh-CN"/>
        </w:rPr>
      </w:pPr>
      <w:r>
        <w:rPr>
          <w:rFonts w:eastAsia="楷体_GB2312"/>
          <w:b/>
          <w:sz w:val="32"/>
          <w:szCs w:val="32"/>
          <w:lang w:val="zh-CN"/>
        </w:rPr>
        <w:t>（三）项目监管情况。</w:t>
      </w:r>
      <w:r>
        <w:rPr>
          <w:rFonts w:hint="eastAsia" w:eastAsia="仿宋_GB2312"/>
          <w:sz w:val="32"/>
          <w:szCs w:val="32"/>
          <w:lang w:val="zh-CN"/>
        </w:rPr>
        <w:t>攀枝花市西区林业局全程监管</w:t>
      </w:r>
      <w:r>
        <w:rPr>
          <w:rFonts w:eastAsia="仿宋_GB2312"/>
          <w:sz w:val="32"/>
          <w:szCs w:val="32"/>
          <w:lang w:val="zh-CN"/>
        </w:rPr>
        <w:t>工作开展情况及实现的效果。</w:t>
      </w:r>
    </w:p>
    <w:p w14:paraId="46314948">
      <w:pPr>
        <w:adjustRightInd w:val="0"/>
        <w:snapToGrid w:val="0"/>
        <w:spacing w:line="600" w:lineRule="exact"/>
        <w:ind w:firstLine="720"/>
        <w:rPr>
          <w:rFonts w:eastAsia="仿宋_GB2312"/>
          <w:sz w:val="32"/>
          <w:szCs w:val="32"/>
          <w:lang w:val="zh-CN"/>
        </w:rPr>
      </w:pPr>
      <w:r>
        <w:rPr>
          <w:rFonts w:eastAsia="黑体"/>
          <w:sz w:val="32"/>
          <w:szCs w:val="32"/>
        </w:rPr>
        <w:t>四、项目绩效情况</w:t>
      </w:r>
      <w:r>
        <w:rPr>
          <w:rFonts w:eastAsia="仿宋_GB2312"/>
          <w:sz w:val="32"/>
          <w:szCs w:val="32"/>
          <w:lang w:val="zh-CN"/>
        </w:rPr>
        <w:tab/>
      </w:r>
    </w:p>
    <w:p w14:paraId="7822FEBC">
      <w:pPr>
        <w:adjustRightInd w:val="0"/>
        <w:snapToGrid w:val="0"/>
        <w:spacing w:line="600" w:lineRule="exact"/>
        <w:ind w:firstLine="720"/>
        <w:rPr>
          <w:rFonts w:eastAsia="楷体_GB2312"/>
          <w:b/>
          <w:sz w:val="32"/>
          <w:szCs w:val="32"/>
          <w:lang w:val="zh-CN"/>
        </w:rPr>
      </w:pPr>
      <w:r>
        <w:rPr>
          <w:rFonts w:eastAsia="楷体_GB2312"/>
          <w:b/>
          <w:sz w:val="32"/>
          <w:szCs w:val="32"/>
          <w:lang w:val="zh-CN"/>
        </w:rPr>
        <w:t>（一）项目完成情况。</w:t>
      </w:r>
    </w:p>
    <w:p w14:paraId="6C54729D">
      <w:pPr>
        <w:adjustRightInd w:val="0"/>
        <w:snapToGrid w:val="0"/>
        <w:spacing w:line="600" w:lineRule="exact"/>
        <w:ind w:firstLine="720"/>
        <w:rPr>
          <w:rFonts w:eastAsia="楷体_GB2312"/>
          <w:b/>
          <w:sz w:val="32"/>
          <w:szCs w:val="32"/>
          <w:lang w:val="zh-CN"/>
        </w:rPr>
      </w:pPr>
      <w:r>
        <w:rPr>
          <w:rFonts w:hint="eastAsia" w:eastAsia="仿宋_GB2312"/>
          <w:sz w:val="32"/>
          <w:szCs w:val="32"/>
          <w:lang w:val="zh-CN"/>
        </w:rPr>
        <w:t>项目预算资金</w:t>
      </w:r>
      <w:r>
        <w:rPr>
          <w:rFonts w:hint="eastAsia" w:ascii="仿宋" w:hAnsi="仿宋" w:eastAsia="仿宋" w:cs="仿宋_GB2312"/>
          <w:b w:val="0"/>
          <w:bCs w:val="0"/>
          <w:sz w:val="32"/>
          <w:szCs w:val="32"/>
          <w:lang w:val="en-US" w:eastAsia="zh-CN"/>
        </w:rPr>
        <w:t>297.86万元，已全部执行，执行率100%</w:t>
      </w:r>
      <w:r>
        <w:rPr>
          <w:rFonts w:eastAsia="仿宋_GB2312"/>
          <w:sz w:val="32"/>
          <w:szCs w:val="32"/>
          <w:lang w:val="zh-CN"/>
        </w:rPr>
        <w:t>。</w:t>
      </w:r>
    </w:p>
    <w:p w14:paraId="6B9FF68C">
      <w:pPr>
        <w:numPr>
          <w:ilvl w:val="0"/>
          <w:numId w:val="1"/>
        </w:numPr>
        <w:adjustRightInd w:val="0"/>
        <w:snapToGrid w:val="0"/>
        <w:spacing w:line="600" w:lineRule="exact"/>
        <w:ind w:firstLine="643" w:firstLineChars="200"/>
        <w:rPr>
          <w:rFonts w:eastAsia="楷体_GB2312"/>
          <w:b/>
          <w:sz w:val="32"/>
          <w:szCs w:val="32"/>
          <w:lang w:val="zh-CN"/>
        </w:rPr>
      </w:pPr>
      <w:r>
        <w:rPr>
          <w:rFonts w:eastAsia="楷体_GB2312"/>
          <w:b/>
          <w:sz w:val="32"/>
          <w:szCs w:val="32"/>
          <w:lang w:val="zh-CN"/>
        </w:rPr>
        <w:t>项目效益情况。</w:t>
      </w:r>
    </w:p>
    <w:p w14:paraId="58D8B3EC">
      <w:pPr>
        <w:numPr>
          <w:ilvl w:val="0"/>
          <w:numId w:val="0"/>
        </w:numPr>
        <w:adjustRightInd w:val="0"/>
        <w:snapToGrid w:val="0"/>
        <w:spacing w:line="600" w:lineRule="exact"/>
        <w:rPr>
          <w:rFonts w:hint="default" w:ascii="仿宋" w:hAnsi="仿宋" w:eastAsia="仿宋" w:cs="仿宋_GB2312"/>
          <w:b w:val="0"/>
          <w:bCs w:val="0"/>
          <w:sz w:val="32"/>
          <w:szCs w:val="32"/>
          <w:lang w:val="en-US" w:eastAsia="zh-CN"/>
        </w:rPr>
      </w:pPr>
      <w:r>
        <w:rPr>
          <w:rFonts w:hint="eastAsia" w:eastAsia="楷体_GB2312"/>
          <w:b/>
          <w:sz w:val="32"/>
          <w:szCs w:val="32"/>
          <w:lang w:val="en-US" w:eastAsia="zh-CN"/>
        </w:rPr>
        <w:t xml:space="preserve">    </w:t>
      </w:r>
      <w:r>
        <w:rPr>
          <w:rFonts w:hint="eastAsia" w:ascii="仿宋" w:hAnsi="仿宋" w:eastAsia="仿宋" w:cs="仿宋_GB2312"/>
          <w:b w:val="0"/>
          <w:bCs w:val="0"/>
          <w:sz w:val="32"/>
          <w:szCs w:val="32"/>
          <w:lang w:val="en-US" w:eastAsia="zh-CN"/>
        </w:rPr>
        <w:t>已按照合同约定及年度人员经费方案，按时支付区森林专业扑火队员、巡山护林员、检查点值守人员、志愿巡护队员劳务费及其他费用；实施计划烧除7150亩，形成防火隔离带30公里；按照省、市要求，完成50人地方森林专业扑火队组建；强化宣传教育、隐患治理及火情火灾扑救，提升森林草原防火综合能力；开展好森林草原防灭火工作，截止目前，西区未发生森林草原火灾，有效</w:t>
      </w:r>
      <w:r>
        <w:rPr>
          <w:rFonts w:hint="eastAsia" w:ascii="Times New Roman" w:hAnsi="Times New Roman" w:eastAsia="仿宋_GB2312"/>
          <w:sz w:val="32"/>
          <w:szCs w:val="32"/>
        </w:rPr>
        <w:t>维护</w:t>
      </w:r>
      <w:r>
        <w:rPr>
          <w:rFonts w:hint="eastAsia" w:eastAsia="仿宋_GB2312"/>
          <w:sz w:val="32"/>
          <w:szCs w:val="32"/>
          <w:lang w:eastAsia="zh-CN"/>
        </w:rPr>
        <w:t>了</w:t>
      </w:r>
      <w:r>
        <w:rPr>
          <w:rFonts w:hint="eastAsia" w:ascii="Times New Roman" w:hAnsi="Times New Roman" w:eastAsia="仿宋_GB2312"/>
          <w:sz w:val="32"/>
          <w:szCs w:val="32"/>
        </w:rPr>
        <w:t>地方经济发展、社会稳定和森林资源安全</w:t>
      </w:r>
      <w:r>
        <w:rPr>
          <w:rFonts w:hint="eastAsia" w:eastAsia="仿宋_GB2312"/>
          <w:sz w:val="32"/>
          <w:szCs w:val="32"/>
          <w:lang w:eastAsia="zh-CN"/>
        </w:rPr>
        <w:t>，</w:t>
      </w:r>
      <w:r>
        <w:rPr>
          <w:rFonts w:hint="eastAsia" w:ascii="仿宋" w:hAnsi="仿宋" w:eastAsia="仿宋" w:cs="仿宋_GB2312"/>
          <w:b w:val="0"/>
          <w:bCs w:val="0"/>
          <w:sz w:val="32"/>
          <w:szCs w:val="32"/>
          <w:lang w:val="en-US" w:eastAsia="zh-CN"/>
        </w:rPr>
        <w:t>群众满意度高。</w:t>
      </w:r>
    </w:p>
    <w:p w14:paraId="7DCE015E">
      <w:pPr>
        <w:adjustRightInd w:val="0"/>
        <w:snapToGrid w:val="0"/>
        <w:spacing w:line="600" w:lineRule="exact"/>
        <w:ind w:firstLine="720"/>
        <w:rPr>
          <w:rFonts w:eastAsia="黑体"/>
          <w:sz w:val="32"/>
          <w:szCs w:val="32"/>
        </w:rPr>
      </w:pPr>
      <w:r>
        <w:rPr>
          <w:rFonts w:eastAsia="黑体"/>
          <w:sz w:val="32"/>
          <w:szCs w:val="32"/>
        </w:rPr>
        <w:t>五、评价结论及建议</w:t>
      </w:r>
    </w:p>
    <w:p w14:paraId="34B505BE">
      <w:pPr>
        <w:adjustRightInd w:val="0"/>
        <w:snapToGrid w:val="0"/>
        <w:spacing w:line="600" w:lineRule="exact"/>
        <w:ind w:firstLine="720"/>
        <w:rPr>
          <w:rFonts w:eastAsia="楷体_GB2312"/>
          <w:b/>
          <w:sz w:val="32"/>
          <w:szCs w:val="32"/>
          <w:lang w:val="zh-CN"/>
        </w:rPr>
      </w:pPr>
      <w:r>
        <w:rPr>
          <w:rFonts w:eastAsia="楷体_GB2312"/>
          <w:b/>
          <w:sz w:val="32"/>
          <w:szCs w:val="32"/>
          <w:lang w:val="zh-CN"/>
        </w:rPr>
        <w:t>（一）评价结论。</w:t>
      </w:r>
    </w:p>
    <w:p w14:paraId="1FC583FE">
      <w:pPr>
        <w:adjustRightInd w:val="0"/>
        <w:snapToGrid w:val="0"/>
        <w:spacing w:line="600" w:lineRule="exact"/>
        <w:ind w:firstLine="640" w:firstLineChars="200"/>
        <w:rPr>
          <w:rFonts w:eastAsia="仿宋_GB2312"/>
          <w:sz w:val="32"/>
          <w:szCs w:val="32"/>
          <w:bdr w:val="single" w:color="auto" w:sz="4" w:space="0"/>
          <w:lang w:val="zh-CN"/>
        </w:rPr>
      </w:pPr>
      <w:r>
        <w:rPr>
          <w:rFonts w:hint="eastAsia" w:ascii="Times New Roman" w:hAnsi="Times New Roman" w:eastAsia="仿宋_GB2312"/>
          <w:sz w:val="32"/>
          <w:szCs w:val="32"/>
        </w:rPr>
        <w:t>综合前述评估内容来看，该项目立项必要性和依据充分，绩效目标明确，具备实施条件，具有公共性，符合财政资金支持方向</w:t>
      </w:r>
      <w:r>
        <w:rPr>
          <w:rFonts w:eastAsia="仿宋_GB2312"/>
          <w:sz w:val="32"/>
          <w:szCs w:val="32"/>
          <w:lang w:val="zh-CN"/>
        </w:rPr>
        <w:t>。</w:t>
      </w:r>
    </w:p>
    <w:p w14:paraId="222C3868">
      <w:pPr>
        <w:adjustRightInd w:val="0"/>
        <w:snapToGrid w:val="0"/>
        <w:spacing w:line="600" w:lineRule="exact"/>
        <w:ind w:firstLine="720"/>
        <w:rPr>
          <w:rFonts w:eastAsia="楷体_GB2312"/>
          <w:b/>
          <w:sz w:val="32"/>
          <w:szCs w:val="32"/>
          <w:lang w:val="zh-CN"/>
        </w:rPr>
      </w:pPr>
      <w:r>
        <w:rPr>
          <w:rFonts w:eastAsia="楷体_GB2312"/>
          <w:b/>
          <w:sz w:val="32"/>
          <w:szCs w:val="32"/>
          <w:lang w:val="zh-CN"/>
        </w:rPr>
        <w:t>（二）存在的问题。</w:t>
      </w:r>
    </w:p>
    <w:p w14:paraId="28E875D4">
      <w:pPr>
        <w:adjustRightInd w:val="0"/>
        <w:snapToGrid w:val="0"/>
        <w:spacing w:line="600" w:lineRule="exact"/>
        <w:ind w:firstLine="720"/>
        <w:rPr>
          <w:rFonts w:hint="eastAsia" w:eastAsia="仿宋_GB2312"/>
          <w:sz w:val="32"/>
          <w:szCs w:val="32"/>
          <w:lang w:val="zh-CN"/>
        </w:rPr>
      </w:pPr>
      <w:r>
        <w:rPr>
          <w:rFonts w:hint="eastAsia" w:eastAsia="仿宋_GB2312"/>
          <w:sz w:val="32"/>
          <w:szCs w:val="32"/>
          <w:lang w:val="zh-CN"/>
        </w:rPr>
        <w:t>无</w:t>
      </w:r>
    </w:p>
    <w:p w14:paraId="1A1326B9">
      <w:pPr>
        <w:adjustRightInd w:val="0"/>
        <w:snapToGrid w:val="0"/>
        <w:spacing w:line="600" w:lineRule="exact"/>
        <w:ind w:firstLine="720"/>
        <w:rPr>
          <w:rFonts w:eastAsia="楷体_GB2312"/>
          <w:b/>
          <w:sz w:val="32"/>
          <w:szCs w:val="32"/>
          <w:lang w:val="zh-CN"/>
        </w:rPr>
      </w:pPr>
      <w:r>
        <w:rPr>
          <w:rFonts w:eastAsia="楷体_GB2312"/>
          <w:b/>
          <w:sz w:val="32"/>
          <w:szCs w:val="32"/>
          <w:lang w:val="zh-CN"/>
        </w:rPr>
        <w:t>（三）相关建议。</w:t>
      </w:r>
    </w:p>
    <w:p w14:paraId="3944EC58">
      <w:pPr>
        <w:ind w:firstLine="640" w:firstLineChars="200"/>
        <w:rPr>
          <w:rFonts w:eastAsia="仿宋_GB2312"/>
          <w:sz w:val="32"/>
          <w:szCs w:val="32"/>
        </w:rPr>
      </w:pPr>
      <w:r>
        <w:rPr>
          <w:rFonts w:hint="eastAsia" w:eastAsia="仿宋_GB2312"/>
          <w:sz w:val="32"/>
          <w:szCs w:val="32"/>
          <w:lang w:val="zh-CN"/>
        </w:rPr>
        <w:t>无</w:t>
      </w:r>
    </w:p>
    <w:p w14:paraId="737F1727">
      <w:pPr>
        <w:pStyle w:val="38"/>
        <w:spacing w:line="600" w:lineRule="exact"/>
        <w:jc w:val="center"/>
        <w:rPr>
          <w:rFonts w:hint="eastAsia" w:ascii="Times New Roman" w:hAnsi="Times New Roman" w:eastAsia="方正小标宋简体" w:cs="Times New Roman"/>
          <w:color w:val="auto"/>
          <w:kern w:val="2"/>
          <w:sz w:val="40"/>
          <w:szCs w:val="40"/>
          <w:lang w:val="en-US" w:eastAsia="zh-CN"/>
        </w:rPr>
      </w:pPr>
    </w:p>
    <w:p w14:paraId="3DCE397D">
      <w:pPr>
        <w:pStyle w:val="11"/>
        <w:rPr>
          <w:rFonts w:hint="eastAsia" w:ascii="Times New Roman" w:hAnsi="Times New Roman" w:eastAsia="仿宋_GB2312" w:cs="仿宋_GB2312"/>
          <w:b w:val="0"/>
          <w:bCs w:val="0"/>
          <w:kern w:val="0"/>
          <w:position w:val="0"/>
          <w:sz w:val="32"/>
          <w:szCs w:val="32"/>
          <w:highlight w:val="none"/>
          <w:lang w:val="en-US" w:eastAsia="zh-CN" w:bidi="ar-SA"/>
        </w:rPr>
      </w:pPr>
    </w:p>
    <w:p w14:paraId="493A4CD2">
      <w:pPr>
        <w:widowControl w:val="0"/>
        <w:spacing w:line="600" w:lineRule="exact"/>
        <w:jc w:val="center"/>
        <w:rPr>
          <w:rFonts w:ascii="Times New Roman" w:hAnsi="Times New Roman" w:eastAsia="方正小标宋简体" w:cs="Times New Roman"/>
          <w:color w:val="auto"/>
          <w:kern w:val="2"/>
          <w:sz w:val="40"/>
          <w:szCs w:val="40"/>
          <w:lang w:val="zh-CN" w:eastAsia="zh-CN" w:bidi="ar-SA"/>
        </w:rPr>
      </w:pPr>
      <w:r>
        <w:rPr>
          <w:rFonts w:hint="eastAsia" w:ascii="Times New Roman" w:hAnsi="Times New Roman" w:eastAsia="方正小标宋简体" w:cs="Times New Roman"/>
          <w:color w:val="auto"/>
          <w:kern w:val="2"/>
          <w:sz w:val="40"/>
          <w:szCs w:val="40"/>
          <w:lang w:val="zh-CN" w:eastAsia="zh-CN" w:bidi="ar-SA"/>
        </w:rPr>
        <w:t>攀枝花市西区</w:t>
      </w:r>
      <w:r>
        <w:rPr>
          <w:rFonts w:hint="eastAsia" w:ascii="Times New Roman" w:hAnsi="Times New Roman" w:eastAsia="方正小标宋简体" w:cs="Times New Roman"/>
          <w:color w:val="auto"/>
          <w:kern w:val="2"/>
          <w:sz w:val="40"/>
          <w:szCs w:val="40"/>
          <w:lang w:val="en-US" w:eastAsia="zh-CN" w:bidi="ar-SA"/>
        </w:rPr>
        <w:t>2024年营林</w:t>
      </w:r>
      <w:r>
        <w:rPr>
          <w:rFonts w:ascii="Times New Roman" w:hAnsi="Times New Roman" w:eastAsia="方正小标宋简体" w:cs="Times New Roman"/>
          <w:color w:val="auto"/>
          <w:kern w:val="2"/>
          <w:sz w:val="40"/>
          <w:szCs w:val="40"/>
          <w:lang w:val="zh-CN" w:eastAsia="zh-CN" w:bidi="ar-SA"/>
        </w:rPr>
        <w:t>项目</w:t>
      </w:r>
    </w:p>
    <w:p w14:paraId="43B5DBC3">
      <w:pPr>
        <w:widowControl w:val="0"/>
        <w:spacing w:line="600" w:lineRule="exact"/>
        <w:jc w:val="center"/>
        <w:rPr>
          <w:rFonts w:ascii="Times New Roman" w:hAnsi="Times New Roman" w:eastAsia="方正小标宋简体" w:cs="Times New Roman"/>
          <w:color w:val="auto"/>
          <w:kern w:val="2"/>
          <w:sz w:val="40"/>
          <w:szCs w:val="40"/>
          <w:lang w:val="zh-CN" w:eastAsia="zh-CN" w:bidi="ar-SA"/>
        </w:rPr>
      </w:pPr>
      <w:r>
        <w:rPr>
          <w:rFonts w:ascii="Times New Roman" w:hAnsi="Times New Roman" w:eastAsia="方正小标宋简体" w:cs="Times New Roman"/>
          <w:color w:val="auto"/>
          <w:kern w:val="2"/>
          <w:sz w:val="40"/>
          <w:szCs w:val="40"/>
          <w:lang w:val="zh-CN" w:eastAsia="zh-CN" w:bidi="ar-SA"/>
        </w:rPr>
        <w:t>支出绩效自评报告</w:t>
      </w:r>
    </w:p>
    <w:p w14:paraId="2C03E8C5">
      <w:pPr>
        <w:widowControl w:val="0"/>
        <w:spacing w:line="600" w:lineRule="exact"/>
        <w:ind w:firstLine="640"/>
        <w:jc w:val="center"/>
        <w:rPr>
          <w:rFonts w:ascii="Times New Roman" w:hAnsi="Times New Roman" w:eastAsia="宋体" w:cs="Times New Roman"/>
          <w:color w:val="auto"/>
          <w:kern w:val="2"/>
          <w:sz w:val="32"/>
          <w:szCs w:val="32"/>
          <w:lang w:val="zh-CN" w:eastAsia="zh-CN" w:bidi="ar-SA"/>
        </w:rPr>
      </w:pPr>
    </w:p>
    <w:p w14:paraId="7F43C430">
      <w:pPr>
        <w:pageBreakBefore w:val="0"/>
        <w:kinsoku/>
        <w:wordWrap/>
        <w:overflowPunct/>
        <w:topLinePunct w:val="0"/>
        <w:autoSpaceDE/>
        <w:autoSpaceDN/>
        <w:bidi w:val="0"/>
        <w:adjustRightInd w:val="0"/>
        <w:snapToGrid w:val="0"/>
        <w:spacing w:line="560" w:lineRule="exact"/>
        <w:ind w:firstLine="720"/>
        <w:textAlignment w:val="auto"/>
        <w:rPr>
          <w:rFonts w:eastAsia="黑体"/>
          <w:color w:val="auto"/>
          <w:sz w:val="32"/>
          <w:szCs w:val="32"/>
          <w:lang w:val="zh-CN"/>
        </w:rPr>
      </w:pPr>
      <w:r>
        <w:rPr>
          <w:rFonts w:eastAsia="黑体"/>
          <w:color w:val="auto"/>
          <w:sz w:val="32"/>
          <w:szCs w:val="32"/>
        </w:rPr>
        <w:t>一、</w:t>
      </w:r>
      <w:r>
        <w:rPr>
          <w:rFonts w:eastAsia="黑体"/>
          <w:color w:val="auto"/>
          <w:sz w:val="32"/>
          <w:szCs w:val="32"/>
          <w:lang w:val="zh-CN"/>
        </w:rPr>
        <w:t>项目概况</w:t>
      </w:r>
    </w:p>
    <w:p w14:paraId="727C2E65">
      <w:pPr>
        <w:pageBreakBefore w:val="0"/>
        <w:kinsoku/>
        <w:wordWrap/>
        <w:overflowPunct/>
        <w:topLinePunct w:val="0"/>
        <w:autoSpaceDE/>
        <w:autoSpaceDN/>
        <w:bidi w:val="0"/>
        <w:adjustRightInd w:val="0"/>
        <w:snapToGrid w:val="0"/>
        <w:spacing w:line="560" w:lineRule="exact"/>
        <w:ind w:firstLine="720"/>
        <w:textAlignment w:val="auto"/>
        <w:rPr>
          <w:rFonts w:eastAsia="楷体_GB2312"/>
          <w:b/>
          <w:color w:val="auto"/>
          <w:sz w:val="32"/>
          <w:szCs w:val="32"/>
          <w:lang w:val="zh-CN"/>
        </w:rPr>
      </w:pPr>
      <w:r>
        <w:rPr>
          <w:rFonts w:eastAsia="楷体_GB2312"/>
          <w:b/>
          <w:color w:val="auto"/>
          <w:sz w:val="32"/>
          <w:szCs w:val="32"/>
          <w:lang w:val="zh-CN"/>
        </w:rPr>
        <w:t>（一）项目基本情况。</w:t>
      </w:r>
    </w:p>
    <w:p w14:paraId="2666B7BF">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eastAsia="仿宋_GB2312"/>
          <w:color w:val="auto"/>
          <w:sz w:val="32"/>
          <w:szCs w:val="32"/>
          <w:lang w:val="en-US" w:eastAsia="zh-CN"/>
        </w:rPr>
      </w:pPr>
      <w:r>
        <w:rPr>
          <w:rFonts w:eastAsia="仿宋_GB2312"/>
          <w:color w:val="auto"/>
          <w:sz w:val="32"/>
          <w:szCs w:val="32"/>
          <w:lang w:val="zh-CN"/>
        </w:rPr>
        <w:t>1</w:t>
      </w:r>
      <w:r>
        <w:rPr>
          <w:rFonts w:hint="eastAsia" w:eastAsia="仿宋_GB2312"/>
          <w:color w:val="auto"/>
          <w:sz w:val="32"/>
          <w:szCs w:val="32"/>
          <w:lang w:val="en-US" w:eastAsia="zh-CN"/>
        </w:rPr>
        <w:t>.</w:t>
      </w:r>
      <w:r>
        <w:rPr>
          <w:rFonts w:hint="eastAsia" w:ascii="仿宋_GB2312" w:hAnsi="仿宋_GB2312" w:eastAsia="仿宋_GB2312" w:cs="仿宋_GB2312"/>
          <w:b w:val="0"/>
          <w:bCs/>
          <w:color w:val="auto"/>
          <w:sz w:val="32"/>
          <w:szCs w:val="32"/>
          <w:highlight w:val="none"/>
          <w:u w:val="none"/>
          <w:lang w:val="en-US" w:eastAsia="zh-CN"/>
        </w:rPr>
        <w:t>根据《攀枝花市财政局关于2023年省级财政林业草原专项资金预算（第三批）的通知》（国土绿化部分）（攀财资环资〔2024〕19号）文件要求，下达西区营林任务900亩，下达资金86.29万元。该项目苏保区周边后续管护区域已于2024年1月开始实施，尖山、干龙滩实施区域已完成设计、招标等前期工作，预计2025年4月底进场施工。</w:t>
      </w:r>
    </w:p>
    <w:p w14:paraId="150519D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2.根据上级主管部门下达任务进行项目预算和执行。资金管理严格按照政府投资管理办法执行，同时结合项目特点不断完善资金监管措施，完善相关资金管理办法，保障项目资金的安全运行、合规使用、合理使用，促进项目资金使用效益的充分发挥。</w:t>
      </w:r>
    </w:p>
    <w:p w14:paraId="3B0DCAAF">
      <w:pPr>
        <w:pageBreakBefore w:val="0"/>
        <w:kinsoku/>
        <w:wordWrap/>
        <w:overflowPunct/>
        <w:topLinePunct w:val="0"/>
        <w:autoSpaceDE/>
        <w:autoSpaceDN/>
        <w:bidi w:val="0"/>
        <w:adjustRightInd w:val="0"/>
        <w:snapToGrid w:val="0"/>
        <w:spacing w:line="560" w:lineRule="exact"/>
        <w:ind w:firstLine="720"/>
        <w:textAlignment w:val="auto"/>
        <w:rPr>
          <w:rFonts w:eastAsia="楷体_GB2312"/>
          <w:b/>
          <w:color w:val="auto"/>
          <w:sz w:val="32"/>
          <w:szCs w:val="32"/>
          <w:lang w:val="zh-CN"/>
        </w:rPr>
      </w:pPr>
      <w:r>
        <w:rPr>
          <w:rFonts w:eastAsia="楷体_GB2312"/>
          <w:b/>
          <w:color w:val="auto"/>
          <w:sz w:val="32"/>
          <w:szCs w:val="32"/>
          <w:lang w:val="zh-CN"/>
        </w:rPr>
        <w:t>（二）项目绩效目标。</w:t>
      </w:r>
    </w:p>
    <w:p w14:paraId="5523B819">
      <w:pPr>
        <w:pageBreakBefore w:val="0"/>
        <w:kinsoku/>
        <w:wordWrap/>
        <w:overflowPunct/>
        <w:topLinePunct w:val="0"/>
        <w:autoSpaceDE/>
        <w:autoSpaceDN/>
        <w:bidi w:val="0"/>
        <w:adjustRightInd w:val="0"/>
        <w:snapToGrid w:val="0"/>
        <w:spacing w:line="560" w:lineRule="exact"/>
        <w:ind w:firstLine="720"/>
        <w:textAlignment w:val="auto"/>
        <w:rPr>
          <w:rFonts w:eastAsia="仿宋_GB2312"/>
          <w:color w:val="auto"/>
          <w:sz w:val="32"/>
          <w:szCs w:val="32"/>
          <w:lang w:val="zh-CN"/>
        </w:rPr>
      </w:pPr>
      <w:r>
        <w:rPr>
          <w:rFonts w:eastAsia="仿宋_GB2312"/>
          <w:color w:val="auto"/>
          <w:sz w:val="32"/>
          <w:szCs w:val="32"/>
          <w:lang w:val="zh-CN"/>
        </w:rPr>
        <w:t>1. 项目主要内容</w:t>
      </w:r>
      <w:r>
        <w:rPr>
          <w:rFonts w:hint="eastAsia" w:ascii="Times New Roman" w:hAnsi="Times New Roman" w:eastAsia="仿宋_GB2312"/>
          <w:color w:val="auto"/>
          <w:sz w:val="32"/>
          <w:szCs w:val="32"/>
          <w:lang w:eastAsia="zh-CN"/>
        </w:rPr>
        <w:t>：</w:t>
      </w:r>
      <w:r>
        <w:rPr>
          <w:rFonts w:hint="eastAsia" w:eastAsia="仿宋_GB2312"/>
          <w:color w:val="auto"/>
          <w:sz w:val="32"/>
          <w:szCs w:val="32"/>
          <w:lang w:eastAsia="zh-CN"/>
        </w:rPr>
        <w:t>对攀枝花苏铁国家级自然保护区周边生态修复项目采用浇水、施肥、除草等措施进行后续管护，管护面积</w:t>
      </w:r>
      <w:r>
        <w:rPr>
          <w:rFonts w:hint="eastAsia" w:eastAsia="仿宋_GB2312"/>
          <w:color w:val="auto"/>
          <w:sz w:val="32"/>
          <w:szCs w:val="32"/>
          <w:lang w:val="en-US" w:eastAsia="zh-CN"/>
        </w:rPr>
        <w:t>150亩；</w:t>
      </w:r>
      <w:r>
        <w:rPr>
          <w:rFonts w:eastAsia="仿宋_GB2312"/>
          <w:color w:val="auto"/>
          <w:sz w:val="32"/>
          <w:szCs w:val="32"/>
        </w:rPr>
        <w:t>在新庄村</w:t>
      </w:r>
      <w:r>
        <w:rPr>
          <w:rFonts w:hint="eastAsia" w:eastAsia="仿宋_GB2312"/>
          <w:color w:val="auto"/>
          <w:sz w:val="32"/>
          <w:szCs w:val="32"/>
        </w:rPr>
        <w:t>干龙滩、尖山片区</w:t>
      </w:r>
      <w:r>
        <w:rPr>
          <w:rFonts w:hint="eastAsia" w:eastAsia="仿宋_GB2312"/>
          <w:color w:val="auto"/>
          <w:sz w:val="32"/>
          <w:szCs w:val="32"/>
          <w:lang w:eastAsia="zh-CN"/>
        </w:rPr>
        <w:t>以浇水、施肥、除草等措施进行营林管护，</w:t>
      </w:r>
      <w:r>
        <w:rPr>
          <w:rFonts w:hint="eastAsia" w:eastAsia="仿宋_GB2312"/>
          <w:color w:val="auto"/>
          <w:sz w:val="32"/>
          <w:szCs w:val="32"/>
        </w:rPr>
        <w:t>营林</w:t>
      </w:r>
      <w:r>
        <w:rPr>
          <w:rFonts w:hint="eastAsia" w:eastAsia="仿宋_GB2312"/>
          <w:color w:val="auto"/>
          <w:sz w:val="32"/>
          <w:szCs w:val="32"/>
          <w:lang w:eastAsia="zh-CN"/>
        </w:rPr>
        <w:t>面积</w:t>
      </w:r>
      <w:r>
        <w:rPr>
          <w:rFonts w:hint="eastAsia" w:eastAsia="仿宋_GB2312"/>
          <w:color w:val="auto"/>
          <w:sz w:val="32"/>
          <w:szCs w:val="32"/>
        </w:rPr>
        <w:t>770亩</w:t>
      </w:r>
      <w:r>
        <w:rPr>
          <w:rFonts w:eastAsia="仿宋_GB2312"/>
          <w:color w:val="auto"/>
          <w:sz w:val="32"/>
          <w:szCs w:val="32"/>
          <w:lang w:val="zh-CN"/>
        </w:rPr>
        <w:t>。</w:t>
      </w:r>
    </w:p>
    <w:p w14:paraId="6AB1F220">
      <w:pPr>
        <w:pageBreakBefore w:val="0"/>
        <w:kinsoku/>
        <w:wordWrap/>
        <w:overflowPunct/>
        <w:topLinePunct w:val="0"/>
        <w:autoSpaceDE/>
        <w:autoSpaceDN/>
        <w:bidi w:val="0"/>
        <w:adjustRightInd w:val="0"/>
        <w:snapToGrid w:val="0"/>
        <w:spacing w:line="560" w:lineRule="exact"/>
        <w:ind w:firstLine="720"/>
        <w:textAlignment w:val="auto"/>
        <w:rPr>
          <w:rFonts w:eastAsia="仿宋_GB2312"/>
          <w:color w:val="auto"/>
          <w:sz w:val="32"/>
          <w:szCs w:val="32"/>
          <w:lang w:val="zh-CN"/>
        </w:rPr>
      </w:pPr>
      <w:r>
        <w:rPr>
          <w:rFonts w:eastAsia="仿宋_GB2312"/>
          <w:color w:val="auto"/>
          <w:sz w:val="32"/>
          <w:szCs w:val="32"/>
          <w:lang w:val="zh-CN"/>
        </w:rPr>
        <w:t xml:space="preserve">2. </w:t>
      </w:r>
      <w:r>
        <w:rPr>
          <w:rFonts w:hint="eastAsia" w:eastAsia="仿宋_GB2312"/>
          <w:color w:val="auto"/>
          <w:sz w:val="32"/>
          <w:szCs w:val="32"/>
          <w:lang w:val="zh-CN"/>
        </w:rPr>
        <w:t>该项目采用浇水、施肥、除草等措施，实现营林目标</w:t>
      </w:r>
      <w:r>
        <w:rPr>
          <w:rFonts w:hint="eastAsia" w:eastAsia="仿宋_GB2312"/>
          <w:color w:val="auto"/>
          <w:sz w:val="32"/>
          <w:szCs w:val="32"/>
          <w:lang w:val="en-US" w:eastAsia="zh-CN"/>
        </w:rPr>
        <w:t>900亩，实施时间2年。其中攀枝花苏铁国家级自然保护区周边生态修复项目区域于2024年1月开始实施，2025年12月完成，实现营林管护任务150亩；新庄村干龙滩、尖山片区于2025年4月开始实施，管护任务770亩，预计2027年4月完成</w:t>
      </w:r>
      <w:r>
        <w:rPr>
          <w:rFonts w:eastAsia="仿宋_GB2312"/>
          <w:color w:val="auto"/>
          <w:sz w:val="32"/>
          <w:szCs w:val="32"/>
          <w:lang w:val="zh-CN"/>
        </w:rPr>
        <w:t>。</w:t>
      </w:r>
    </w:p>
    <w:p w14:paraId="2CD786E7">
      <w:pPr>
        <w:pageBreakBefore w:val="0"/>
        <w:kinsoku/>
        <w:wordWrap/>
        <w:overflowPunct/>
        <w:topLinePunct w:val="0"/>
        <w:autoSpaceDE/>
        <w:autoSpaceDN/>
        <w:bidi w:val="0"/>
        <w:adjustRightInd w:val="0"/>
        <w:snapToGrid w:val="0"/>
        <w:spacing w:line="560" w:lineRule="exact"/>
        <w:ind w:firstLine="720"/>
        <w:textAlignment w:val="auto"/>
        <w:rPr>
          <w:rFonts w:eastAsia="仿宋_GB2312"/>
          <w:color w:val="auto"/>
          <w:sz w:val="32"/>
          <w:szCs w:val="32"/>
          <w:lang w:val="zh-CN"/>
        </w:rPr>
      </w:pPr>
      <w:r>
        <w:rPr>
          <w:rFonts w:eastAsia="仿宋_GB2312"/>
          <w:color w:val="auto"/>
          <w:sz w:val="32"/>
          <w:szCs w:val="32"/>
          <w:lang w:val="zh-CN"/>
        </w:rPr>
        <w:t xml:space="preserve">3. </w:t>
      </w:r>
      <w:r>
        <w:rPr>
          <w:rFonts w:hint="eastAsia" w:eastAsia="仿宋_GB2312"/>
          <w:color w:val="auto"/>
          <w:sz w:val="32"/>
          <w:szCs w:val="32"/>
          <w:lang w:val="en-US" w:eastAsia="zh-CN"/>
        </w:rPr>
        <w:t>项目设立依据充分，进度安排合理，具有良好的社会效益，可持续影响明显，工作开展成效明显</w:t>
      </w:r>
      <w:r>
        <w:rPr>
          <w:rFonts w:eastAsia="仿宋_GB2312"/>
          <w:color w:val="auto"/>
          <w:sz w:val="32"/>
          <w:szCs w:val="32"/>
          <w:lang w:val="zh-CN"/>
        </w:rPr>
        <w:t>。</w:t>
      </w:r>
    </w:p>
    <w:p w14:paraId="21C478A8">
      <w:pPr>
        <w:pageBreakBefore w:val="0"/>
        <w:kinsoku/>
        <w:wordWrap/>
        <w:overflowPunct/>
        <w:topLinePunct w:val="0"/>
        <w:autoSpaceDE/>
        <w:autoSpaceDN/>
        <w:bidi w:val="0"/>
        <w:adjustRightInd w:val="0"/>
        <w:snapToGrid w:val="0"/>
        <w:spacing w:line="560" w:lineRule="exact"/>
        <w:ind w:firstLine="720"/>
        <w:textAlignment w:val="auto"/>
        <w:rPr>
          <w:rFonts w:eastAsia="楷体_GB2312"/>
          <w:b/>
          <w:color w:val="auto"/>
          <w:sz w:val="32"/>
          <w:szCs w:val="32"/>
          <w:lang w:val="zh-CN"/>
        </w:rPr>
      </w:pPr>
      <w:r>
        <w:rPr>
          <w:rFonts w:eastAsia="楷体_GB2312"/>
          <w:b/>
          <w:color w:val="auto"/>
          <w:sz w:val="32"/>
          <w:szCs w:val="32"/>
          <w:lang w:val="zh-CN"/>
        </w:rPr>
        <w:t>（三）项目自评步骤及方法。</w:t>
      </w:r>
    </w:p>
    <w:p w14:paraId="7817429E">
      <w:pPr>
        <w:pageBreakBefore w:val="0"/>
        <w:kinsoku/>
        <w:wordWrap/>
        <w:overflowPunct/>
        <w:topLinePunct w:val="0"/>
        <w:autoSpaceDE/>
        <w:autoSpaceDN/>
        <w:bidi w:val="0"/>
        <w:adjustRightInd w:val="0"/>
        <w:snapToGrid w:val="0"/>
        <w:spacing w:line="560" w:lineRule="exact"/>
        <w:ind w:firstLine="720"/>
        <w:textAlignment w:val="auto"/>
        <w:rPr>
          <w:rFonts w:eastAsia="仿宋_GB2312"/>
          <w:color w:val="auto"/>
          <w:sz w:val="32"/>
          <w:szCs w:val="32"/>
          <w:lang w:val="zh-CN"/>
        </w:rPr>
      </w:pPr>
      <w:r>
        <w:rPr>
          <w:rFonts w:hint="eastAsia" w:eastAsia="仿宋_GB2312"/>
          <w:color w:val="auto"/>
          <w:sz w:val="32"/>
          <w:szCs w:val="32"/>
          <w:lang w:val="zh-CN"/>
        </w:rPr>
        <w:t>项目绩效目标与预期绩效目标一致，资金管理规范，项目管理到位，政策执行有力，有效发挥了财政资金的使用效益。项目组织实施和资金使用管理基本规范，取得了较好的生态、经济和社会效益，项目绩效自评得分</w:t>
      </w:r>
      <w:r>
        <w:rPr>
          <w:rFonts w:hint="eastAsia" w:eastAsia="仿宋_GB2312"/>
          <w:color w:val="auto"/>
          <w:sz w:val="32"/>
          <w:szCs w:val="32"/>
          <w:lang w:val="en-US" w:eastAsia="zh-CN"/>
        </w:rPr>
        <w:t>100</w:t>
      </w:r>
      <w:r>
        <w:rPr>
          <w:rFonts w:hint="eastAsia" w:eastAsia="仿宋_GB2312"/>
          <w:color w:val="auto"/>
          <w:sz w:val="32"/>
          <w:szCs w:val="32"/>
          <w:lang w:val="zh-CN"/>
        </w:rPr>
        <w:t>分。</w:t>
      </w:r>
    </w:p>
    <w:p w14:paraId="4326D1AD">
      <w:pPr>
        <w:pageBreakBefore w:val="0"/>
        <w:kinsoku/>
        <w:wordWrap/>
        <w:overflowPunct/>
        <w:topLinePunct w:val="0"/>
        <w:autoSpaceDE/>
        <w:autoSpaceDN/>
        <w:bidi w:val="0"/>
        <w:adjustRightInd w:val="0"/>
        <w:snapToGrid w:val="0"/>
        <w:spacing w:line="560" w:lineRule="exact"/>
        <w:ind w:firstLine="720"/>
        <w:textAlignment w:val="auto"/>
        <w:rPr>
          <w:rFonts w:eastAsia="黑体"/>
          <w:color w:val="auto"/>
          <w:sz w:val="32"/>
          <w:szCs w:val="32"/>
        </w:rPr>
      </w:pPr>
      <w:r>
        <w:rPr>
          <w:rFonts w:eastAsia="黑体"/>
          <w:color w:val="auto"/>
          <w:sz w:val="32"/>
          <w:szCs w:val="32"/>
        </w:rPr>
        <w:t>二、项目资金申报及使用情况</w:t>
      </w:r>
    </w:p>
    <w:p w14:paraId="36F1B426">
      <w:pPr>
        <w:pageBreakBefore w:val="0"/>
        <w:kinsoku/>
        <w:wordWrap/>
        <w:overflowPunct/>
        <w:topLinePunct w:val="0"/>
        <w:autoSpaceDE/>
        <w:autoSpaceDN/>
        <w:bidi w:val="0"/>
        <w:adjustRightInd w:val="0"/>
        <w:snapToGrid w:val="0"/>
        <w:spacing w:line="560" w:lineRule="exact"/>
        <w:ind w:firstLine="720"/>
        <w:textAlignment w:val="auto"/>
        <w:rPr>
          <w:rFonts w:eastAsia="楷体_GB2312"/>
          <w:b/>
          <w:color w:val="auto"/>
          <w:sz w:val="32"/>
          <w:szCs w:val="32"/>
          <w:lang w:val="zh-CN"/>
        </w:rPr>
      </w:pPr>
      <w:r>
        <w:rPr>
          <w:rFonts w:eastAsia="楷体_GB2312"/>
          <w:b/>
          <w:color w:val="auto"/>
          <w:sz w:val="32"/>
          <w:szCs w:val="32"/>
          <w:lang w:val="zh-CN"/>
        </w:rPr>
        <w:t>（一）项目资金申报及批复情况。</w:t>
      </w:r>
    </w:p>
    <w:p w14:paraId="01566939">
      <w:pPr>
        <w:pageBreakBefore w:val="0"/>
        <w:kinsoku/>
        <w:wordWrap/>
        <w:overflowPunct/>
        <w:topLinePunct w:val="0"/>
        <w:autoSpaceDE/>
        <w:autoSpaceDN/>
        <w:bidi w:val="0"/>
        <w:adjustRightInd w:val="0"/>
        <w:snapToGrid w:val="0"/>
        <w:spacing w:line="560" w:lineRule="exact"/>
        <w:ind w:firstLine="720"/>
        <w:textAlignment w:val="auto"/>
        <w:rPr>
          <w:rFonts w:eastAsia="仿宋_GB2312"/>
          <w:color w:val="auto"/>
          <w:sz w:val="32"/>
          <w:szCs w:val="32"/>
          <w:lang w:val="zh-CN"/>
        </w:rPr>
      </w:pPr>
      <w:r>
        <w:rPr>
          <w:rFonts w:hint="eastAsia" w:eastAsia="仿宋_GB2312"/>
          <w:color w:val="auto"/>
          <w:sz w:val="32"/>
          <w:szCs w:val="32"/>
          <w:lang w:val="en-US" w:eastAsia="zh-CN"/>
        </w:rPr>
        <w:t>2024年市财政局下达了</w:t>
      </w:r>
      <w:r>
        <w:rPr>
          <w:rFonts w:hint="eastAsia" w:ascii="仿宋_GB2312" w:hAnsi="仿宋_GB2312" w:eastAsia="仿宋_GB2312" w:cs="仿宋_GB2312"/>
          <w:b w:val="0"/>
          <w:bCs/>
          <w:color w:val="auto"/>
          <w:sz w:val="32"/>
          <w:szCs w:val="32"/>
          <w:highlight w:val="none"/>
          <w:u w:val="none"/>
          <w:lang w:val="en-US" w:eastAsia="zh-CN"/>
        </w:rPr>
        <w:t>西区营林任务</w:t>
      </w:r>
      <w:r>
        <w:rPr>
          <w:rFonts w:hint="eastAsia" w:eastAsia="仿宋_GB2312"/>
          <w:color w:val="auto"/>
          <w:sz w:val="32"/>
          <w:szCs w:val="32"/>
          <w:lang w:val="en-US" w:eastAsia="zh-CN"/>
        </w:rPr>
        <w:t>资金86.29万元</w:t>
      </w:r>
      <w:r>
        <w:rPr>
          <w:rFonts w:hint="eastAsia" w:ascii="仿宋_GB2312" w:hAnsi="仿宋_GB2312" w:eastAsia="仿宋_GB2312" w:cs="仿宋_GB2312"/>
          <w:b w:val="0"/>
          <w:bCs/>
          <w:color w:val="auto"/>
          <w:sz w:val="32"/>
          <w:szCs w:val="32"/>
          <w:highlight w:val="none"/>
          <w:u w:val="none"/>
          <w:lang w:val="en-US" w:eastAsia="zh-CN"/>
        </w:rPr>
        <w:t>（攀财资环资〔2024〕19号）</w:t>
      </w:r>
      <w:r>
        <w:rPr>
          <w:rFonts w:hint="eastAsia" w:eastAsia="仿宋_GB2312"/>
          <w:color w:val="auto"/>
          <w:sz w:val="32"/>
          <w:szCs w:val="32"/>
          <w:lang w:val="en-US" w:eastAsia="zh-CN"/>
        </w:rPr>
        <w:t>，用于实施西区2024年营林任务900亩</w:t>
      </w:r>
      <w:r>
        <w:rPr>
          <w:rFonts w:eastAsia="仿宋_GB2312"/>
          <w:color w:val="auto"/>
          <w:sz w:val="32"/>
          <w:szCs w:val="32"/>
          <w:lang w:val="zh-CN"/>
        </w:rPr>
        <w:t>。</w:t>
      </w:r>
    </w:p>
    <w:p w14:paraId="48CDB601">
      <w:pPr>
        <w:pageBreakBefore w:val="0"/>
        <w:kinsoku/>
        <w:wordWrap/>
        <w:overflowPunct/>
        <w:topLinePunct w:val="0"/>
        <w:autoSpaceDE/>
        <w:autoSpaceDN/>
        <w:bidi w:val="0"/>
        <w:adjustRightInd w:val="0"/>
        <w:snapToGrid w:val="0"/>
        <w:spacing w:line="560" w:lineRule="exact"/>
        <w:ind w:firstLine="720"/>
        <w:textAlignment w:val="auto"/>
        <w:rPr>
          <w:rFonts w:eastAsia="仿宋_GB2312"/>
          <w:color w:val="auto"/>
          <w:sz w:val="32"/>
          <w:szCs w:val="32"/>
          <w:lang w:val="zh-CN"/>
        </w:rPr>
      </w:pPr>
      <w:r>
        <w:rPr>
          <w:rFonts w:eastAsia="楷体_GB2312"/>
          <w:b/>
          <w:color w:val="auto"/>
          <w:sz w:val="32"/>
          <w:szCs w:val="32"/>
          <w:lang w:val="zh-CN"/>
        </w:rPr>
        <w:t>（二）资金计划、到位及使用情况（可用表格形式反映）。</w:t>
      </w:r>
    </w:p>
    <w:p w14:paraId="63F4F382">
      <w:pPr>
        <w:pageBreakBefore w:val="0"/>
        <w:kinsoku/>
        <w:wordWrap/>
        <w:overflowPunct/>
        <w:topLinePunct w:val="0"/>
        <w:autoSpaceDE/>
        <w:autoSpaceDN/>
        <w:bidi w:val="0"/>
        <w:adjustRightInd w:val="0"/>
        <w:snapToGrid w:val="0"/>
        <w:spacing w:line="560" w:lineRule="exact"/>
        <w:ind w:firstLine="720"/>
        <w:textAlignment w:val="auto"/>
        <w:rPr>
          <w:rFonts w:eastAsia="仿宋_GB2312"/>
          <w:color w:val="auto"/>
          <w:sz w:val="32"/>
          <w:szCs w:val="32"/>
          <w:lang w:val="zh-CN"/>
        </w:rPr>
      </w:pPr>
      <w:r>
        <w:rPr>
          <w:rFonts w:eastAsia="楷体_GB2312"/>
          <w:color w:val="auto"/>
          <w:sz w:val="32"/>
          <w:szCs w:val="32"/>
          <w:lang w:val="zh-CN"/>
        </w:rPr>
        <w:t>1．资金计划。</w:t>
      </w:r>
      <w:r>
        <w:rPr>
          <w:rFonts w:hint="eastAsia" w:ascii="仿宋_GB2312" w:hAnsi="仿宋_GB2312" w:eastAsia="仿宋_GB2312" w:cs="仿宋_GB2312"/>
          <w:b w:val="0"/>
          <w:bCs/>
          <w:color w:val="auto"/>
          <w:sz w:val="32"/>
          <w:szCs w:val="32"/>
          <w:highlight w:val="none"/>
          <w:u w:val="none"/>
          <w:lang w:val="en-US" w:eastAsia="zh-CN"/>
        </w:rPr>
        <w:t>根据《攀枝花市财政局关于2023年省级财政林业草原专项资金预算（第三批）的通知》（国土绿化部分）（攀财资环资〔2024〕19号）文件，下达资金86.29万元，计划在西区格里坪镇实施2024年营林任务900亩</w:t>
      </w:r>
      <w:r>
        <w:rPr>
          <w:rFonts w:eastAsia="仿宋_GB2312"/>
          <w:color w:val="auto"/>
          <w:sz w:val="32"/>
          <w:szCs w:val="32"/>
          <w:lang w:val="zh-CN"/>
        </w:rPr>
        <w:t>。</w:t>
      </w:r>
    </w:p>
    <w:p w14:paraId="1197298C">
      <w:pPr>
        <w:pageBreakBefore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eastAsia="仿宋_GB2312" w:cs="Times New Roman"/>
          <w:color w:val="auto"/>
          <w:sz w:val="32"/>
          <w:szCs w:val="32"/>
          <w:lang w:val="en-US" w:eastAsia="zh-CN"/>
        </w:rPr>
      </w:pPr>
      <w:r>
        <w:rPr>
          <w:rFonts w:eastAsia="楷体_GB2312"/>
          <w:color w:val="auto"/>
          <w:sz w:val="32"/>
          <w:szCs w:val="32"/>
          <w:lang w:val="zh-CN"/>
        </w:rPr>
        <w:t>2．资金到位。</w:t>
      </w:r>
      <w:r>
        <w:rPr>
          <w:rFonts w:hint="eastAsia" w:ascii="Times New Roman" w:hAnsi="Times New Roman" w:eastAsia="仿宋_GB2312" w:cs="Times New Roman"/>
          <w:color w:val="auto"/>
          <w:sz w:val="32"/>
          <w:szCs w:val="32"/>
          <w:lang w:val="zh-CN"/>
        </w:rPr>
        <w:t>202</w:t>
      </w:r>
      <w:r>
        <w:rPr>
          <w:rFonts w:hint="eastAsia"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val="zh-CN"/>
        </w:rPr>
        <w:t>年</w:t>
      </w:r>
      <w:r>
        <w:rPr>
          <w:rFonts w:hint="eastAsia"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val="zh-CN"/>
        </w:rPr>
        <w:t>月，</w:t>
      </w:r>
      <w:r>
        <w:rPr>
          <w:rFonts w:hint="eastAsia" w:eastAsia="仿宋_GB2312"/>
          <w:color w:val="auto"/>
          <w:sz w:val="32"/>
          <w:szCs w:val="32"/>
          <w:lang w:val="en-US" w:eastAsia="zh-CN"/>
        </w:rPr>
        <w:t>下达了</w:t>
      </w:r>
      <w:r>
        <w:rPr>
          <w:rFonts w:hint="eastAsia" w:ascii="仿宋_GB2312" w:hAnsi="仿宋_GB2312" w:eastAsia="仿宋_GB2312" w:cs="仿宋_GB2312"/>
          <w:b w:val="0"/>
          <w:bCs/>
          <w:color w:val="auto"/>
          <w:sz w:val="32"/>
          <w:szCs w:val="32"/>
          <w:highlight w:val="none"/>
          <w:u w:val="none"/>
          <w:lang w:val="en-US" w:eastAsia="zh-CN"/>
        </w:rPr>
        <w:t>西区2024年营林任务</w:t>
      </w:r>
      <w:r>
        <w:rPr>
          <w:rFonts w:hint="eastAsia" w:eastAsia="仿宋_GB2312"/>
          <w:color w:val="auto"/>
          <w:sz w:val="32"/>
          <w:szCs w:val="32"/>
          <w:lang w:val="en-US" w:eastAsia="zh-CN"/>
        </w:rPr>
        <w:t>资金86.29万元</w:t>
      </w:r>
      <w:r>
        <w:rPr>
          <w:rFonts w:hint="eastAsia" w:ascii="仿宋_GB2312" w:hAnsi="仿宋_GB2312" w:eastAsia="仿宋_GB2312" w:cs="仿宋_GB2312"/>
          <w:b w:val="0"/>
          <w:bCs/>
          <w:color w:val="auto"/>
          <w:sz w:val="32"/>
          <w:szCs w:val="32"/>
          <w:highlight w:val="none"/>
          <w:u w:val="none"/>
          <w:lang w:val="en-US" w:eastAsia="zh-CN"/>
        </w:rPr>
        <w:t>（攀财资环资〔2024〕19号）</w:t>
      </w:r>
      <w:r>
        <w:rPr>
          <w:rFonts w:hint="eastAsia" w:ascii="Times New Roman" w:hAnsi="Times New Roman" w:eastAsia="仿宋_GB2312" w:cs="Times New Roman"/>
          <w:color w:val="auto"/>
          <w:sz w:val="32"/>
          <w:szCs w:val="32"/>
          <w:lang w:val="zh-CN"/>
        </w:rPr>
        <w:t>。资金到位率</w:t>
      </w:r>
      <w:r>
        <w:rPr>
          <w:rFonts w:hint="eastAsia" w:ascii="Times New Roman" w:hAnsi="Times New Roman" w:eastAsia="仿宋_GB2312" w:cs="Times New Roman"/>
          <w:color w:val="auto"/>
          <w:sz w:val="32"/>
          <w:szCs w:val="32"/>
          <w:lang w:val="en-US" w:eastAsia="zh-CN"/>
        </w:rPr>
        <w:t>100%。</w:t>
      </w:r>
    </w:p>
    <w:p w14:paraId="32202806">
      <w:pPr>
        <w:pageBreakBefore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eastAsia="仿宋_GB2312" w:cs="Times New Roman"/>
          <w:color w:val="auto"/>
          <w:sz w:val="32"/>
          <w:szCs w:val="32"/>
          <w:lang w:val="en-US" w:eastAsia="zh-CN"/>
        </w:rPr>
      </w:pPr>
      <w:r>
        <w:rPr>
          <w:rFonts w:eastAsia="楷体_GB2312"/>
          <w:color w:val="auto"/>
          <w:sz w:val="32"/>
          <w:szCs w:val="32"/>
          <w:lang w:val="zh-CN"/>
        </w:rPr>
        <w:t>3．资金使用。</w:t>
      </w:r>
      <w:r>
        <w:rPr>
          <w:rFonts w:hint="eastAsia" w:ascii="仿宋_GB2312" w:hAnsi="仿宋_GB2312" w:eastAsia="仿宋_GB2312" w:cs="仿宋_GB2312"/>
          <w:b w:val="0"/>
          <w:bCs/>
          <w:color w:val="auto"/>
          <w:sz w:val="32"/>
          <w:szCs w:val="32"/>
          <w:highlight w:val="none"/>
          <w:u w:val="none"/>
          <w:lang w:val="zh-CN" w:eastAsia="zh-CN"/>
        </w:rPr>
        <w:t>资金下达后，区林业局将其中</w:t>
      </w:r>
      <w:r>
        <w:rPr>
          <w:rFonts w:hint="eastAsia" w:ascii="仿宋_GB2312" w:hAnsi="仿宋_GB2312" w:eastAsia="仿宋_GB2312" w:cs="仿宋_GB2312"/>
          <w:b w:val="0"/>
          <w:bCs/>
          <w:color w:val="auto"/>
          <w:sz w:val="32"/>
          <w:szCs w:val="32"/>
          <w:highlight w:val="none"/>
          <w:u w:val="none"/>
          <w:lang w:val="en-US" w:eastAsia="zh-CN"/>
        </w:rPr>
        <w:t>35.5万元用于攀枝花苏铁国家级自然保护区周边生态修复项目后续管护，管护面积150亩，其中2024年管护费16万元，2025年管护费19.5万元；将剩余资金中46.8777万元用于</w:t>
      </w:r>
      <w:r>
        <w:rPr>
          <w:rFonts w:eastAsia="仿宋_GB2312"/>
          <w:color w:val="auto"/>
          <w:sz w:val="32"/>
          <w:szCs w:val="32"/>
        </w:rPr>
        <w:t>在新庄村</w:t>
      </w:r>
      <w:r>
        <w:rPr>
          <w:rFonts w:hint="eastAsia" w:eastAsia="仿宋_GB2312"/>
          <w:color w:val="auto"/>
          <w:sz w:val="32"/>
          <w:szCs w:val="32"/>
        </w:rPr>
        <w:t>干龙滩、尖山片区</w:t>
      </w:r>
      <w:r>
        <w:rPr>
          <w:rFonts w:hint="eastAsia" w:eastAsia="仿宋_GB2312"/>
          <w:color w:val="auto"/>
          <w:sz w:val="32"/>
          <w:szCs w:val="32"/>
          <w:lang w:eastAsia="zh-CN"/>
        </w:rPr>
        <w:t>以浇水、施肥、除草等措施进行</w:t>
      </w:r>
      <w:r>
        <w:rPr>
          <w:rFonts w:hint="eastAsia" w:eastAsia="仿宋_GB2312"/>
          <w:color w:val="auto"/>
          <w:sz w:val="32"/>
          <w:szCs w:val="32"/>
          <w:lang w:val="en-US" w:eastAsia="zh-CN"/>
        </w:rPr>
        <w:t>2024年</w:t>
      </w:r>
      <w:r>
        <w:rPr>
          <w:rFonts w:hint="eastAsia" w:eastAsia="仿宋_GB2312"/>
          <w:color w:val="auto"/>
          <w:sz w:val="32"/>
          <w:szCs w:val="32"/>
          <w:lang w:eastAsia="zh-CN"/>
        </w:rPr>
        <w:t>营林项目，</w:t>
      </w:r>
      <w:r>
        <w:rPr>
          <w:rFonts w:hint="eastAsia" w:eastAsia="仿宋_GB2312"/>
          <w:color w:val="auto"/>
          <w:sz w:val="32"/>
          <w:szCs w:val="32"/>
        </w:rPr>
        <w:t>营林</w:t>
      </w:r>
      <w:r>
        <w:rPr>
          <w:rFonts w:hint="eastAsia" w:eastAsia="仿宋_GB2312"/>
          <w:color w:val="auto"/>
          <w:sz w:val="32"/>
          <w:szCs w:val="32"/>
          <w:lang w:eastAsia="zh-CN"/>
        </w:rPr>
        <w:t>面积</w:t>
      </w:r>
      <w:r>
        <w:rPr>
          <w:rFonts w:hint="eastAsia" w:eastAsia="仿宋_GB2312"/>
          <w:color w:val="auto"/>
          <w:sz w:val="32"/>
          <w:szCs w:val="32"/>
        </w:rPr>
        <w:t>770亩</w:t>
      </w:r>
      <w:r>
        <w:rPr>
          <w:rFonts w:hint="eastAsia" w:eastAsia="仿宋_GB2312" w:cs="Times New Roman"/>
          <w:color w:val="auto"/>
          <w:sz w:val="32"/>
          <w:szCs w:val="32"/>
          <w:lang w:val="zh-CN"/>
        </w:rPr>
        <w:t>，其中设计费</w:t>
      </w:r>
      <w:r>
        <w:rPr>
          <w:rFonts w:hint="eastAsia" w:eastAsia="仿宋_GB2312" w:cs="Times New Roman"/>
          <w:color w:val="auto"/>
          <w:sz w:val="32"/>
          <w:szCs w:val="32"/>
          <w:lang w:val="en-US" w:eastAsia="zh-CN"/>
        </w:rPr>
        <w:t>2.88万元，施工费43.9977万元，</w:t>
      </w:r>
      <w:r>
        <w:rPr>
          <w:rFonts w:hint="eastAsia" w:eastAsia="仿宋_GB2312" w:cs="Times New Roman"/>
          <w:color w:val="auto"/>
          <w:sz w:val="32"/>
          <w:szCs w:val="32"/>
          <w:lang w:val="zh-CN"/>
        </w:rPr>
        <w:t>截至目前该项目已完成作业设计和招标工作，预计</w:t>
      </w:r>
      <w:r>
        <w:rPr>
          <w:rFonts w:hint="eastAsia" w:eastAsia="仿宋_GB2312" w:cs="Times New Roman"/>
          <w:color w:val="auto"/>
          <w:sz w:val="32"/>
          <w:szCs w:val="32"/>
          <w:lang w:val="en-US" w:eastAsia="zh-CN"/>
        </w:rPr>
        <w:t>2025年4月底进场施工。</w:t>
      </w:r>
      <w:r>
        <w:rPr>
          <w:rFonts w:hint="eastAsia" w:ascii="仿宋_GB2312" w:hAnsi="仿宋_GB2312" w:eastAsia="仿宋_GB2312" w:cs="仿宋_GB2312"/>
          <w:b w:val="0"/>
          <w:bCs/>
          <w:color w:val="auto"/>
          <w:sz w:val="32"/>
          <w:szCs w:val="32"/>
          <w:highlight w:val="none"/>
          <w:u w:val="none"/>
          <w:lang w:val="en-US" w:eastAsia="zh-CN"/>
        </w:rPr>
        <w:t>同时该笔资金中0.96万元用于攀枝花苏铁国家级自然保护区周边生态修复项目黄金菊补植，1.89万元用于攀枝花苏铁国家级自然保护区周边生态修复项目水泵和水管维修，0.15万元用于攀枝花市西区2024年营林项目开标专家费。结余资金0.9123万元。</w:t>
      </w:r>
    </w:p>
    <w:p w14:paraId="19D593BF">
      <w:pPr>
        <w:pageBreakBefore w:val="0"/>
        <w:kinsoku/>
        <w:wordWrap/>
        <w:overflowPunct/>
        <w:topLinePunct w:val="0"/>
        <w:autoSpaceDE/>
        <w:autoSpaceDN/>
        <w:bidi w:val="0"/>
        <w:adjustRightInd w:val="0"/>
        <w:snapToGrid w:val="0"/>
        <w:spacing w:line="560" w:lineRule="exact"/>
        <w:ind w:firstLine="720"/>
        <w:textAlignment w:val="auto"/>
        <w:rPr>
          <w:rFonts w:eastAsia="楷体_GB2312"/>
          <w:b/>
          <w:color w:val="auto"/>
          <w:sz w:val="32"/>
          <w:szCs w:val="32"/>
          <w:lang w:val="zh-CN"/>
        </w:rPr>
      </w:pPr>
      <w:r>
        <w:rPr>
          <w:rFonts w:eastAsia="楷体_GB2312"/>
          <w:b/>
          <w:color w:val="auto"/>
          <w:sz w:val="32"/>
          <w:szCs w:val="32"/>
          <w:lang w:val="zh-CN"/>
        </w:rPr>
        <w:t>（三）项目财务管理情况。</w:t>
      </w:r>
    </w:p>
    <w:p w14:paraId="0D9279C7">
      <w:pPr>
        <w:pageBreakBefore w:val="0"/>
        <w:kinsoku/>
        <w:wordWrap/>
        <w:overflowPunct/>
        <w:topLinePunct w:val="0"/>
        <w:autoSpaceDE/>
        <w:autoSpaceDN/>
        <w:bidi w:val="0"/>
        <w:adjustRightInd w:val="0"/>
        <w:snapToGrid w:val="0"/>
        <w:spacing w:line="560" w:lineRule="exact"/>
        <w:ind w:firstLine="720"/>
        <w:textAlignment w:val="auto"/>
        <w:rPr>
          <w:rFonts w:eastAsia="仿宋_GB2312"/>
          <w:color w:val="auto"/>
          <w:sz w:val="32"/>
          <w:szCs w:val="32"/>
          <w:lang w:val="zh-CN"/>
        </w:rPr>
      </w:pPr>
      <w:r>
        <w:rPr>
          <w:rFonts w:hint="eastAsia" w:ascii="仿宋_GB2312" w:hAnsi="仿宋_GB2312" w:eastAsia="仿宋_GB2312" w:cs="仿宋_GB2312"/>
          <w:color w:val="auto"/>
          <w:sz w:val="32"/>
          <w:szCs w:val="32"/>
          <w:lang w:val="en-US" w:eastAsia="zh-CN"/>
        </w:rPr>
        <w:t>严格按照《攀枝花市西区政府投资管理办法》规定使用资金，</w:t>
      </w:r>
      <w:r>
        <w:rPr>
          <w:rFonts w:hint="eastAsia" w:ascii="仿宋_GB2312" w:eastAsia="仿宋_GB2312"/>
          <w:color w:val="auto"/>
          <w:spacing w:val="-4"/>
          <w:sz w:val="32"/>
          <w:szCs w:val="32"/>
        </w:rPr>
        <w:t>实行专帐管理，专款专用，专项核算，严格使用范围，严禁挪作它用，</w:t>
      </w:r>
      <w:r>
        <w:rPr>
          <w:rFonts w:hint="eastAsia" w:ascii="仿宋_GB2312" w:hAnsi="Times New Roman" w:eastAsia="仿宋_GB2312"/>
          <w:color w:val="auto"/>
          <w:spacing w:val="-4"/>
          <w:sz w:val="32"/>
          <w:szCs w:val="32"/>
        </w:rPr>
        <w:t>定期检查资金活动情况，发现问题及时处理，确保专项资金使用合理，以求达到最大的投资效益，</w:t>
      </w:r>
      <w:r>
        <w:rPr>
          <w:rFonts w:hint="eastAsia" w:ascii="仿宋_GB2312" w:hAnsi="仿宋_GB2312" w:eastAsia="仿宋_GB2312"/>
          <w:color w:val="auto"/>
          <w:spacing w:val="-4"/>
          <w:sz w:val="32"/>
          <w:szCs w:val="32"/>
        </w:rPr>
        <w:t>确保资金使用无重大违规违纪问题</w:t>
      </w:r>
      <w:r>
        <w:rPr>
          <w:rFonts w:hint="eastAsia" w:ascii="仿宋_GB2312" w:hAnsi="仿宋_GB2312" w:eastAsia="仿宋_GB2312"/>
          <w:color w:val="auto"/>
          <w:spacing w:val="-4"/>
          <w:sz w:val="32"/>
          <w:szCs w:val="32"/>
          <w:lang w:eastAsia="zh-CN"/>
        </w:rPr>
        <w:t>，</w:t>
      </w:r>
      <w:r>
        <w:rPr>
          <w:rFonts w:hint="eastAsia" w:ascii="仿宋_GB2312" w:hAnsi="仿宋_GB2312" w:eastAsia="仿宋_GB2312" w:cs="仿宋_GB2312"/>
          <w:color w:val="auto"/>
          <w:sz w:val="32"/>
          <w:szCs w:val="32"/>
          <w:lang w:val="en-US" w:eastAsia="zh-CN"/>
        </w:rPr>
        <w:t>做到规范、合理、高效，并随时接受财政、审计部门的检查、监督。</w:t>
      </w:r>
    </w:p>
    <w:p w14:paraId="7999BFC4">
      <w:pPr>
        <w:pageBreakBefore w:val="0"/>
        <w:kinsoku/>
        <w:wordWrap/>
        <w:overflowPunct/>
        <w:topLinePunct w:val="0"/>
        <w:autoSpaceDE/>
        <w:autoSpaceDN/>
        <w:bidi w:val="0"/>
        <w:adjustRightInd w:val="0"/>
        <w:snapToGrid w:val="0"/>
        <w:spacing w:line="560" w:lineRule="exact"/>
        <w:ind w:firstLine="720"/>
        <w:textAlignment w:val="auto"/>
        <w:rPr>
          <w:rFonts w:eastAsia="黑体"/>
          <w:color w:val="auto"/>
          <w:sz w:val="32"/>
          <w:szCs w:val="32"/>
        </w:rPr>
      </w:pPr>
      <w:r>
        <w:rPr>
          <w:rFonts w:eastAsia="黑体"/>
          <w:color w:val="auto"/>
          <w:sz w:val="32"/>
          <w:szCs w:val="32"/>
        </w:rPr>
        <w:t>三、项目实施及管理情况</w:t>
      </w:r>
    </w:p>
    <w:p w14:paraId="799B209A">
      <w:pPr>
        <w:pageBreakBefore w:val="0"/>
        <w:kinsoku/>
        <w:wordWrap/>
        <w:overflowPunct/>
        <w:topLinePunct w:val="0"/>
        <w:autoSpaceDE/>
        <w:autoSpaceDN/>
        <w:bidi w:val="0"/>
        <w:adjustRightInd w:val="0"/>
        <w:snapToGrid w:val="0"/>
        <w:spacing w:line="560" w:lineRule="exact"/>
        <w:ind w:firstLine="720"/>
        <w:textAlignment w:val="auto"/>
        <w:rPr>
          <w:rFonts w:eastAsia="楷体_GB2312"/>
          <w:b/>
          <w:color w:val="auto"/>
          <w:sz w:val="32"/>
          <w:szCs w:val="32"/>
          <w:lang w:val="zh-CN"/>
        </w:rPr>
      </w:pPr>
      <w:r>
        <w:rPr>
          <w:rFonts w:eastAsia="楷体_GB2312"/>
          <w:b/>
          <w:color w:val="auto"/>
          <w:sz w:val="32"/>
          <w:szCs w:val="32"/>
          <w:lang w:val="zh-CN"/>
        </w:rPr>
        <w:t>（一）项目组织架构及实施流程。</w:t>
      </w:r>
      <w:r>
        <w:rPr>
          <w:rFonts w:hint="eastAsia" w:ascii="仿宋_GB2312" w:hAnsi="仿宋_GB2312" w:eastAsia="仿宋_GB2312" w:cs="仿宋_GB2312"/>
          <w:b w:val="0"/>
          <w:bCs/>
          <w:color w:val="auto"/>
          <w:sz w:val="32"/>
          <w:szCs w:val="32"/>
          <w:lang w:val="zh-CN"/>
        </w:rPr>
        <w:t>资金下达后，</w:t>
      </w:r>
      <w:r>
        <w:rPr>
          <w:rFonts w:hint="eastAsia" w:ascii="仿宋_GB2312" w:hAnsi="仿宋_GB2312" w:eastAsia="仿宋_GB2312" w:cs="仿宋_GB2312"/>
          <w:b w:val="0"/>
          <w:bCs/>
          <w:color w:val="auto"/>
          <w:sz w:val="32"/>
          <w:szCs w:val="32"/>
          <w:highlight w:val="none"/>
          <w:u w:val="none"/>
          <w:lang w:val="en-US" w:eastAsia="zh-CN"/>
        </w:rPr>
        <w:t>经局党组会研究，将该笔资金中35.5万元用于攀枝花苏铁国家级自然保护区周边生态修复项目后续管护；46.8777万元用于</w:t>
      </w:r>
      <w:r>
        <w:rPr>
          <w:rFonts w:eastAsia="仿宋_GB2312"/>
          <w:color w:val="auto"/>
          <w:sz w:val="32"/>
          <w:szCs w:val="32"/>
        </w:rPr>
        <w:t>新庄村</w:t>
      </w:r>
      <w:r>
        <w:rPr>
          <w:rFonts w:hint="eastAsia" w:eastAsia="仿宋_GB2312"/>
          <w:color w:val="auto"/>
          <w:sz w:val="32"/>
          <w:szCs w:val="32"/>
        </w:rPr>
        <w:t>干龙滩、尖山片区</w:t>
      </w:r>
      <w:r>
        <w:rPr>
          <w:rFonts w:hint="eastAsia" w:ascii="仿宋_GB2312" w:hAnsi="仿宋_GB2312" w:eastAsia="仿宋_GB2312" w:cs="仿宋_GB2312"/>
          <w:b w:val="0"/>
          <w:bCs/>
          <w:color w:val="auto"/>
          <w:sz w:val="32"/>
          <w:szCs w:val="32"/>
          <w:lang w:val="zh-CN"/>
        </w:rPr>
        <w:t>经区政府常务会议同意后实施；其余使用资金</w:t>
      </w:r>
      <w:r>
        <w:rPr>
          <w:rFonts w:hint="eastAsia" w:ascii="仿宋_GB2312" w:hAnsi="仿宋_GB2312" w:eastAsia="仿宋_GB2312" w:cs="仿宋_GB2312"/>
          <w:b w:val="0"/>
          <w:bCs/>
          <w:color w:val="auto"/>
          <w:sz w:val="32"/>
          <w:szCs w:val="32"/>
          <w:lang w:val="en-US" w:eastAsia="zh-CN"/>
        </w:rPr>
        <w:t>3万元。</w:t>
      </w:r>
      <w:r>
        <w:rPr>
          <w:rFonts w:hint="eastAsia" w:ascii="仿宋_GB2312" w:hAnsi="仿宋_GB2312" w:eastAsia="仿宋_GB2312" w:cs="仿宋_GB2312"/>
          <w:b w:val="0"/>
          <w:bCs/>
          <w:color w:val="auto"/>
          <w:sz w:val="32"/>
          <w:szCs w:val="32"/>
          <w:lang w:val="zh-CN"/>
        </w:rPr>
        <w:t>指标下达后由区林业局牵头组织实施，格里坪镇和村社协助项目实施，由区林业局负责项目质量管理和检查验收，项目竣工验收后区财政局负责资金拨付。</w:t>
      </w:r>
    </w:p>
    <w:p w14:paraId="43B681A6">
      <w:pPr>
        <w:pageBreakBefore w:val="0"/>
        <w:kinsoku/>
        <w:wordWrap/>
        <w:overflowPunct/>
        <w:topLinePunct w:val="0"/>
        <w:autoSpaceDE/>
        <w:autoSpaceDN/>
        <w:bidi w:val="0"/>
        <w:adjustRightInd w:val="0"/>
        <w:snapToGrid w:val="0"/>
        <w:spacing w:line="560" w:lineRule="exact"/>
        <w:ind w:firstLine="720"/>
        <w:textAlignment w:val="auto"/>
        <w:rPr>
          <w:rFonts w:eastAsia="楷体_GB2312"/>
          <w:b/>
          <w:color w:val="auto"/>
          <w:sz w:val="32"/>
          <w:szCs w:val="32"/>
          <w:lang w:val="zh-CN"/>
        </w:rPr>
      </w:pPr>
      <w:r>
        <w:rPr>
          <w:rFonts w:eastAsia="楷体_GB2312"/>
          <w:b/>
          <w:color w:val="auto"/>
          <w:sz w:val="32"/>
          <w:szCs w:val="32"/>
          <w:lang w:val="zh-CN"/>
        </w:rPr>
        <w:t>（二）项目管理情况。</w:t>
      </w:r>
    </w:p>
    <w:p w14:paraId="4F98F0A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eastAsia="楷体_GB2312"/>
          <w:b/>
          <w:color w:val="auto"/>
          <w:sz w:val="32"/>
          <w:szCs w:val="32"/>
          <w:lang w:val="zh-CN"/>
        </w:rPr>
      </w:pPr>
      <w:r>
        <w:rPr>
          <w:rFonts w:hint="eastAsia" w:ascii="仿宋_GB2312" w:hAnsi="仿宋_GB2312" w:eastAsia="仿宋_GB2312" w:cs="仿宋_GB2312"/>
          <w:b w:val="0"/>
          <w:bCs/>
          <w:color w:val="auto"/>
          <w:sz w:val="32"/>
          <w:szCs w:val="32"/>
          <w:highlight w:val="none"/>
          <w:u w:val="none"/>
          <w:lang w:val="en-US" w:eastAsia="zh-CN"/>
        </w:rPr>
        <w:t>成立项目实施管理领导小组，严格按照政府投资管理办法实施项目。</w:t>
      </w:r>
    </w:p>
    <w:p w14:paraId="507A2D8C">
      <w:pPr>
        <w:pageBreakBefore w:val="0"/>
        <w:kinsoku/>
        <w:wordWrap/>
        <w:overflowPunct/>
        <w:topLinePunct w:val="0"/>
        <w:autoSpaceDE/>
        <w:autoSpaceDN/>
        <w:bidi w:val="0"/>
        <w:adjustRightInd w:val="0"/>
        <w:snapToGrid w:val="0"/>
        <w:spacing w:line="560" w:lineRule="exact"/>
        <w:ind w:firstLine="720"/>
        <w:textAlignment w:val="auto"/>
        <w:rPr>
          <w:rFonts w:eastAsia="仿宋_GB2312"/>
          <w:color w:val="auto"/>
          <w:sz w:val="32"/>
          <w:szCs w:val="32"/>
          <w:lang w:val="zh-CN"/>
        </w:rPr>
      </w:pPr>
      <w:r>
        <w:rPr>
          <w:rFonts w:eastAsia="楷体_GB2312"/>
          <w:b/>
          <w:color w:val="auto"/>
          <w:sz w:val="32"/>
          <w:szCs w:val="32"/>
          <w:lang w:val="zh-CN"/>
        </w:rPr>
        <w:t>（三）项目监管情况。</w:t>
      </w:r>
      <w:r>
        <w:rPr>
          <w:rFonts w:hint="eastAsia" w:eastAsia="仿宋_GB2312"/>
          <w:color w:val="auto"/>
          <w:sz w:val="32"/>
          <w:szCs w:val="32"/>
          <w:lang w:val="zh-CN"/>
        </w:rPr>
        <w:t>项目由区林业局组织实施，并负责项目的</w:t>
      </w:r>
      <w:r>
        <w:rPr>
          <w:rFonts w:hint="eastAsia" w:ascii="仿宋_GB2312" w:hAnsi="仿宋_GB2312" w:eastAsia="仿宋_GB2312" w:cs="仿宋_GB2312"/>
          <w:b w:val="0"/>
          <w:bCs/>
          <w:color w:val="auto"/>
          <w:sz w:val="32"/>
          <w:szCs w:val="32"/>
          <w:lang w:val="zh-CN"/>
        </w:rPr>
        <w:t>质量管理和检查验收，格里坪镇和项目所在村社协助实施</w:t>
      </w:r>
      <w:r>
        <w:rPr>
          <w:rFonts w:eastAsia="仿宋_GB2312"/>
          <w:color w:val="auto"/>
          <w:sz w:val="32"/>
          <w:szCs w:val="32"/>
          <w:lang w:val="zh-CN"/>
        </w:rPr>
        <w:t>。</w:t>
      </w:r>
      <w:r>
        <w:rPr>
          <w:rFonts w:hint="eastAsia" w:eastAsia="仿宋_GB2312"/>
          <w:color w:val="auto"/>
          <w:sz w:val="32"/>
          <w:szCs w:val="32"/>
          <w:lang w:val="zh-CN"/>
        </w:rPr>
        <w:t>项目实施过程中，区林业局相关股室工作人员全程监督项目进度和质量。</w:t>
      </w:r>
    </w:p>
    <w:p w14:paraId="4487F472">
      <w:pPr>
        <w:pageBreakBefore w:val="0"/>
        <w:kinsoku/>
        <w:wordWrap/>
        <w:overflowPunct/>
        <w:topLinePunct w:val="0"/>
        <w:autoSpaceDE/>
        <w:autoSpaceDN/>
        <w:bidi w:val="0"/>
        <w:adjustRightInd w:val="0"/>
        <w:snapToGrid w:val="0"/>
        <w:spacing w:line="560" w:lineRule="exact"/>
        <w:ind w:firstLine="720"/>
        <w:textAlignment w:val="auto"/>
        <w:rPr>
          <w:rFonts w:eastAsia="仿宋_GB2312"/>
          <w:color w:val="auto"/>
          <w:sz w:val="32"/>
          <w:szCs w:val="32"/>
          <w:lang w:val="zh-CN"/>
        </w:rPr>
      </w:pPr>
      <w:r>
        <w:rPr>
          <w:rFonts w:eastAsia="黑体"/>
          <w:color w:val="auto"/>
          <w:sz w:val="32"/>
          <w:szCs w:val="32"/>
        </w:rPr>
        <w:t>四、项目绩效情况</w:t>
      </w:r>
      <w:r>
        <w:rPr>
          <w:rFonts w:eastAsia="仿宋_GB2312"/>
          <w:color w:val="auto"/>
          <w:sz w:val="32"/>
          <w:szCs w:val="32"/>
          <w:lang w:val="zh-CN"/>
        </w:rPr>
        <w:tab/>
      </w:r>
    </w:p>
    <w:p w14:paraId="7A9C9742">
      <w:pPr>
        <w:pageBreakBefore w:val="0"/>
        <w:kinsoku/>
        <w:wordWrap/>
        <w:overflowPunct/>
        <w:topLinePunct w:val="0"/>
        <w:autoSpaceDE/>
        <w:autoSpaceDN/>
        <w:bidi w:val="0"/>
        <w:adjustRightInd w:val="0"/>
        <w:snapToGrid w:val="0"/>
        <w:spacing w:line="560" w:lineRule="exact"/>
        <w:ind w:firstLine="720"/>
        <w:textAlignment w:val="auto"/>
        <w:rPr>
          <w:rFonts w:eastAsia="楷体_GB2312"/>
          <w:b/>
          <w:color w:val="auto"/>
          <w:sz w:val="32"/>
          <w:szCs w:val="32"/>
          <w:lang w:val="zh-CN"/>
        </w:rPr>
      </w:pPr>
      <w:r>
        <w:rPr>
          <w:rFonts w:eastAsia="楷体_GB2312"/>
          <w:b/>
          <w:color w:val="auto"/>
          <w:sz w:val="32"/>
          <w:szCs w:val="32"/>
          <w:lang w:val="zh-CN"/>
        </w:rPr>
        <w:t>（一）项目完成情况。</w:t>
      </w:r>
    </w:p>
    <w:p w14:paraId="38B3AEE9">
      <w:pPr>
        <w:pageBreakBefore w:val="0"/>
        <w:kinsoku/>
        <w:wordWrap/>
        <w:overflowPunct/>
        <w:topLinePunct w:val="0"/>
        <w:autoSpaceDE/>
        <w:autoSpaceDN/>
        <w:bidi w:val="0"/>
        <w:adjustRightInd w:val="0"/>
        <w:snapToGrid w:val="0"/>
        <w:spacing w:line="560" w:lineRule="exact"/>
        <w:ind w:firstLine="720"/>
        <w:textAlignment w:val="auto"/>
        <w:rPr>
          <w:rFonts w:hint="default" w:eastAsia="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项目总投资86.29万元，</w:t>
      </w:r>
      <w:r>
        <w:rPr>
          <w:rFonts w:hint="eastAsia" w:eastAsia="仿宋_GB2312"/>
          <w:color w:val="auto"/>
          <w:sz w:val="32"/>
          <w:szCs w:val="32"/>
          <w:lang w:eastAsia="zh-CN"/>
        </w:rPr>
        <w:t>对攀枝花苏铁国家级自然保护区周边生态修复项目采用浇水、施肥、除草等措施进行后续管护，管护面积</w:t>
      </w:r>
      <w:r>
        <w:rPr>
          <w:rFonts w:hint="eastAsia" w:eastAsia="仿宋_GB2312"/>
          <w:color w:val="auto"/>
          <w:sz w:val="32"/>
          <w:szCs w:val="32"/>
          <w:lang w:val="en-US" w:eastAsia="zh-CN"/>
        </w:rPr>
        <w:t>150亩，目前该片区已完成2024年后续管护，正在进行2025年管护施工；</w:t>
      </w:r>
      <w:r>
        <w:rPr>
          <w:rFonts w:eastAsia="仿宋_GB2312"/>
          <w:color w:val="auto"/>
          <w:sz w:val="32"/>
          <w:szCs w:val="32"/>
        </w:rPr>
        <w:t>在新庄村</w:t>
      </w:r>
      <w:r>
        <w:rPr>
          <w:rFonts w:hint="eastAsia" w:eastAsia="仿宋_GB2312"/>
          <w:color w:val="auto"/>
          <w:sz w:val="32"/>
          <w:szCs w:val="32"/>
        </w:rPr>
        <w:t>干龙滩、尖山片区</w:t>
      </w:r>
      <w:r>
        <w:rPr>
          <w:rFonts w:hint="eastAsia" w:eastAsia="仿宋_GB2312"/>
          <w:color w:val="auto"/>
          <w:sz w:val="32"/>
          <w:szCs w:val="32"/>
          <w:lang w:eastAsia="zh-CN"/>
        </w:rPr>
        <w:t>以浇水、施肥、除草等措施进行营林管护，</w:t>
      </w:r>
      <w:r>
        <w:rPr>
          <w:rFonts w:hint="eastAsia" w:eastAsia="仿宋_GB2312"/>
          <w:color w:val="auto"/>
          <w:sz w:val="32"/>
          <w:szCs w:val="32"/>
        </w:rPr>
        <w:t>营林</w:t>
      </w:r>
      <w:r>
        <w:rPr>
          <w:rFonts w:hint="eastAsia" w:eastAsia="仿宋_GB2312"/>
          <w:color w:val="auto"/>
          <w:sz w:val="32"/>
          <w:szCs w:val="32"/>
          <w:lang w:eastAsia="zh-CN"/>
        </w:rPr>
        <w:t>面积</w:t>
      </w:r>
      <w:r>
        <w:rPr>
          <w:rFonts w:hint="eastAsia" w:eastAsia="仿宋_GB2312"/>
          <w:color w:val="auto"/>
          <w:sz w:val="32"/>
          <w:szCs w:val="32"/>
        </w:rPr>
        <w:t>770亩</w:t>
      </w:r>
      <w:r>
        <w:rPr>
          <w:rFonts w:hint="eastAsia" w:eastAsia="仿宋_GB2312"/>
          <w:color w:val="auto"/>
          <w:sz w:val="32"/>
          <w:szCs w:val="32"/>
          <w:lang w:val="zh-CN"/>
        </w:rPr>
        <w:t>，该片区目前已完成设计和招标工作，预计</w:t>
      </w:r>
      <w:r>
        <w:rPr>
          <w:rFonts w:hint="eastAsia" w:eastAsia="仿宋_GB2312"/>
          <w:color w:val="auto"/>
          <w:sz w:val="32"/>
          <w:szCs w:val="32"/>
          <w:lang w:val="en-US" w:eastAsia="zh-CN"/>
        </w:rPr>
        <w:t>2025年4月底进场施工。</w:t>
      </w:r>
    </w:p>
    <w:p w14:paraId="12E8EB2B">
      <w:pPr>
        <w:pageBreakBefore w:val="0"/>
        <w:kinsoku/>
        <w:wordWrap/>
        <w:overflowPunct/>
        <w:topLinePunct w:val="0"/>
        <w:autoSpaceDE/>
        <w:autoSpaceDN/>
        <w:bidi w:val="0"/>
        <w:adjustRightInd w:val="0"/>
        <w:snapToGrid w:val="0"/>
        <w:spacing w:line="560" w:lineRule="exact"/>
        <w:ind w:firstLine="720"/>
        <w:textAlignment w:val="auto"/>
        <w:rPr>
          <w:rFonts w:eastAsia="楷体_GB2312"/>
          <w:b/>
          <w:color w:val="auto"/>
          <w:sz w:val="32"/>
          <w:szCs w:val="32"/>
          <w:lang w:val="zh-CN"/>
        </w:rPr>
      </w:pPr>
      <w:r>
        <w:rPr>
          <w:rFonts w:eastAsia="楷体_GB2312"/>
          <w:b/>
          <w:color w:val="auto"/>
          <w:sz w:val="32"/>
          <w:szCs w:val="32"/>
          <w:lang w:val="zh-CN"/>
        </w:rPr>
        <w:t>（二）项目效益情况。</w:t>
      </w:r>
    </w:p>
    <w:p w14:paraId="49DBD6F2">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9"/>
        <w:rPr>
          <w:rFonts w:hint="default" w:ascii="Times New Roman" w:hAnsi="Times New Roman" w:eastAsia="仿宋_GB2312" w:cs="Times New Roman"/>
          <w:color w:val="auto"/>
          <w:sz w:val="32"/>
          <w:szCs w:val="32"/>
          <w:lang w:val="en-US" w:eastAsia="zh-CN"/>
        </w:rPr>
      </w:pPr>
      <w:r>
        <w:rPr>
          <w:rFonts w:hint="eastAsia" w:eastAsia="仿宋_GB2312"/>
          <w:b/>
          <w:bCs/>
          <w:color w:val="auto"/>
          <w:sz w:val="32"/>
          <w:szCs w:val="32"/>
          <w:lang w:val="en-US" w:eastAsia="zh-CN"/>
        </w:rPr>
        <w:t>1.经济效益。</w:t>
      </w:r>
      <w:r>
        <w:rPr>
          <w:rFonts w:hint="eastAsia" w:ascii="Times New Roman" w:hAnsi="Times New Roman" w:eastAsia="仿宋_GB2312" w:cs="Times New Roman"/>
          <w:color w:val="auto"/>
          <w:sz w:val="32"/>
          <w:szCs w:val="32"/>
          <w:lang w:val="en-US" w:eastAsia="zh-CN"/>
        </w:rPr>
        <w:t>巩固生态修复建设成效面积900亩，项目实施后</w:t>
      </w:r>
      <w:r>
        <w:rPr>
          <w:rFonts w:hint="eastAsia" w:ascii="Times New Roman" w:hAnsi="Times New Roman" w:eastAsia="仿宋_GB2312"/>
          <w:color w:val="auto"/>
          <w:spacing w:val="-4"/>
          <w:sz w:val="32"/>
          <w:szCs w:val="32"/>
          <w:lang w:eastAsia="zh-CN"/>
        </w:rPr>
        <w:t>发挥</w:t>
      </w:r>
      <w:r>
        <w:rPr>
          <w:rFonts w:ascii="Times New Roman" w:hAnsi="Times New Roman" w:eastAsia="仿宋_GB2312"/>
          <w:color w:val="auto"/>
          <w:spacing w:val="-4"/>
          <w:sz w:val="32"/>
          <w:szCs w:val="32"/>
        </w:rPr>
        <w:t>调节气候、涵养水源、改良土壤、防沙固土、降尘减污等方面作用</w:t>
      </w:r>
      <w:r>
        <w:rPr>
          <w:rFonts w:hint="eastAsia" w:ascii="Times New Roman" w:hAnsi="Times New Roman" w:eastAsia="仿宋_GB2312"/>
          <w:color w:val="auto"/>
          <w:spacing w:val="-4"/>
          <w:sz w:val="32"/>
          <w:szCs w:val="32"/>
          <w:lang w:eastAsia="zh-CN"/>
        </w:rPr>
        <w:t>。</w:t>
      </w:r>
    </w:p>
    <w:p w14:paraId="668D8E83">
      <w:pPr>
        <w:keepNext/>
        <w:keepLines/>
        <w:pageBreakBefore w:val="0"/>
        <w:widowControl w:val="0"/>
        <w:numPr>
          <w:ilvl w:val="2"/>
          <w:numId w:val="0"/>
        </w:numPr>
        <w:tabs>
          <w:tab w:val="left" w:pos="0"/>
        </w:tabs>
        <w:kinsoku/>
        <w:wordWrap/>
        <w:overflowPunct/>
        <w:topLinePunct w:val="0"/>
        <w:autoSpaceDE/>
        <w:autoSpaceDN/>
        <w:bidi w:val="0"/>
        <w:spacing w:line="560" w:lineRule="exact"/>
        <w:ind w:left="257" w:firstLine="643" w:firstLineChars="200"/>
        <w:jc w:val="both"/>
        <w:textAlignment w:val="auto"/>
        <w:outlineLvl w:val="2"/>
        <w:rPr>
          <w:rFonts w:hint="eastAsia" w:ascii="仿宋_GB2312" w:hAnsi="仿宋_GB2312" w:eastAsia="仿宋_GB2312" w:cs="仿宋_GB2312"/>
          <w:b w:val="0"/>
          <w:bCs w:val="0"/>
          <w:color w:val="auto"/>
          <w:kern w:val="2"/>
          <w:sz w:val="32"/>
          <w:szCs w:val="32"/>
          <w:lang w:val="en-US" w:eastAsia="zh-CN" w:bidi="ar-SA"/>
        </w:rPr>
      </w:pPr>
      <w:r>
        <w:rPr>
          <w:rFonts w:hint="eastAsia" w:ascii="宋体" w:hAnsi="Times New Roman" w:eastAsia="宋体" w:cs="宋体"/>
          <w:b/>
          <w:bCs/>
          <w:color w:val="auto"/>
          <w:kern w:val="2"/>
          <w:sz w:val="32"/>
          <w:szCs w:val="32"/>
          <w:lang w:val="en-US" w:eastAsia="zh-CN" w:bidi="ar-SA"/>
        </w:rPr>
        <w:t>2.社会效益。</w:t>
      </w:r>
      <w:r>
        <w:rPr>
          <w:rFonts w:hint="eastAsia" w:ascii="仿宋_GB2312" w:hAnsi="仿宋_GB2312" w:eastAsia="仿宋_GB2312" w:cs="仿宋_GB2312"/>
          <w:b w:val="0"/>
          <w:bCs w:val="0"/>
          <w:color w:val="auto"/>
          <w:kern w:val="2"/>
          <w:sz w:val="32"/>
          <w:szCs w:val="32"/>
          <w:lang w:val="en-US" w:eastAsia="zh-CN" w:bidi="ar-SA"/>
        </w:rPr>
        <w:t>将有力促进项目区生态恢复，改善居住环境，进一步遏制水土流失，推进当地社会经济的持续发展，解决次生灾害的不利影响，构建和谐社会。</w:t>
      </w:r>
    </w:p>
    <w:p w14:paraId="14D40AD8">
      <w:pPr>
        <w:keepNext/>
        <w:keepLines/>
        <w:pageBreakBefore w:val="0"/>
        <w:widowControl w:val="0"/>
        <w:numPr>
          <w:ilvl w:val="2"/>
          <w:numId w:val="0"/>
        </w:numPr>
        <w:tabs>
          <w:tab w:val="left" w:pos="0"/>
        </w:tabs>
        <w:kinsoku/>
        <w:wordWrap/>
        <w:overflowPunct/>
        <w:topLinePunct w:val="0"/>
        <w:autoSpaceDE/>
        <w:autoSpaceDN/>
        <w:bidi w:val="0"/>
        <w:spacing w:line="560" w:lineRule="exact"/>
        <w:ind w:left="257" w:firstLine="643" w:firstLineChars="200"/>
        <w:jc w:val="both"/>
        <w:textAlignment w:val="auto"/>
        <w:outlineLvl w:val="2"/>
        <w:rPr>
          <w:rFonts w:hint="default" w:ascii="Times New Roman" w:hAnsi="Times New Roman" w:eastAsia="仿宋_GB2312" w:cs="Times New Roman"/>
          <w:b w:val="0"/>
          <w:bCs w:val="0"/>
          <w:color w:val="auto"/>
          <w:kern w:val="2"/>
          <w:sz w:val="32"/>
          <w:szCs w:val="30"/>
          <w:lang w:val="en-US" w:eastAsia="zh-CN" w:bidi="ar-SA"/>
        </w:rPr>
      </w:pPr>
      <w:r>
        <w:rPr>
          <w:rFonts w:hint="eastAsia" w:ascii="宋体" w:hAnsi="Times New Roman" w:eastAsia="宋体" w:cs="宋体"/>
          <w:b/>
          <w:bCs/>
          <w:color w:val="auto"/>
          <w:kern w:val="2"/>
          <w:sz w:val="32"/>
          <w:szCs w:val="32"/>
          <w:lang w:val="en-US" w:eastAsia="zh-CN" w:bidi="ar-SA"/>
        </w:rPr>
        <w:t>3.经济效益。</w:t>
      </w:r>
      <w:r>
        <w:rPr>
          <w:rFonts w:hint="eastAsia" w:ascii="仿宋_GB2312" w:hAnsi="仿宋_GB2312" w:eastAsia="仿宋_GB2312" w:cs="仿宋_GB2312"/>
          <w:b w:val="0"/>
          <w:bCs w:val="0"/>
          <w:color w:val="auto"/>
          <w:kern w:val="2"/>
          <w:sz w:val="32"/>
          <w:szCs w:val="32"/>
          <w:lang w:val="en-US" w:eastAsia="zh-CN" w:bidi="ar-SA"/>
        </w:rPr>
        <w:t>随着工程的开展，会增加项目区农牧民的劳务收入，产生一定直接经济效益，项目区间接经济效益主要体现在林草植被本身具有的涵养水源，固土保肥，净化空气及水源，保障下游农作物稳产、高产，自然灾害减少等方面。</w:t>
      </w:r>
    </w:p>
    <w:p w14:paraId="0492E234">
      <w:pPr>
        <w:pageBreakBefore w:val="0"/>
        <w:kinsoku/>
        <w:wordWrap/>
        <w:overflowPunct/>
        <w:topLinePunct w:val="0"/>
        <w:autoSpaceDE/>
        <w:autoSpaceDN/>
        <w:bidi w:val="0"/>
        <w:adjustRightInd w:val="0"/>
        <w:snapToGrid w:val="0"/>
        <w:spacing w:line="560" w:lineRule="exact"/>
        <w:ind w:firstLine="720"/>
        <w:textAlignment w:val="auto"/>
        <w:rPr>
          <w:rFonts w:hint="default" w:eastAsia="仿宋_GB2312"/>
          <w:color w:val="auto"/>
          <w:sz w:val="32"/>
          <w:szCs w:val="32"/>
          <w:lang w:val="en-US" w:eastAsia="zh-CN"/>
        </w:rPr>
      </w:pPr>
      <w:r>
        <w:rPr>
          <w:rFonts w:hint="eastAsia" w:eastAsia="仿宋_GB2312"/>
          <w:b/>
          <w:bCs/>
          <w:color w:val="auto"/>
          <w:sz w:val="32"/>
          <w:szCs w:val="32"/>
          <w:lang w:val="en-US" w:eastAsia="zh-CN"/>
        </w:rPr>
        <w:t>4.</w:t>
      </w:r>
      <w:r>
        <w:rPr>
          <w:rFonts w:eastAsia="仿宋_GB2312"/>
          <w:b/>
          <w:bCs/>
          <w:color w:val="auto"/>
          <w:sz w:val="32"/>
          <w:szCs w:val="32"/>
          <w:lang w:val="zh-CN"/>
        </w:rPr>
        <w:t>可持续效益</w:t>
      </w:r>
      <w:r>
        <w:rPr>
          <w:rFonts w:hint="eastAsia" w:eastAsia="仿宋_GB2312"/>
          <w:b/>
          <w:bCs/>
          <w:color w:val="auto"/>
          <w:sz w:val="32"/>
          <w:szCs w:val="32"/>
          <w:lang w:val="zh-CN"/>
        </w:rPr>
        <w:t>。</w:t>
      </w:r>
      <w:r>
        <w:rPr>
          <w:rFonts w:hint="eastAsia" w:eastAsia="仿宋_GB2312"/>
          <w:color w:val="auto"/>
          <w:sz w:val="32"/>
          <w:szCs w:val="32"/>
          <w:lang w:val="zh-CN"/>
        </w:rPr>
        <w:t>通过项目的实施，可持续改善项目区生态环境和西区森林植被覆盖率</w:t>
      </w:r>
      <w:r>
        <w:rPr>
          <w:rFonts w:eastAsia="仿宋_GB2312"/>
          <w:color w:val="auto"/>
          <w:sz w:val="32"/>
          <w:szCs w:val="32"/>
          <w:lang w:val="zh-CN"/>
        </w:rPr>
        <w:t>。</w:t>
      </w:r>
      <w:r>
        <w:rPr>
          <w:rFonts w:hint="eastAsia" w:eastAsia="仿宋_GB2312"/>
          <w:color w:val="auto"/>
          <w:sz w:val="32"/>
          <w:szCs w:val="32"/>
          <w:lang w:val="zh-CN"/>
        </w:rPr>
        <w:t>群众满意度</w:t>
      </w:r>
      <w:r>
        <w:rPr>
          <w:rFonts w:hint="eastAsia" w:eastAsia="仿宋_GB2312"/>
          <w:color w:val="auto"/>
          <w:sz w:val="32"/>
          <w:szCs w:val="32"/>
          <w:lang w:val="en-US" w:eastAsia="zh-CN"/>
        </w:rPr>
        <w:t>100%。</w:t>
      </w:r>
    </w:p>
    <w:p w14:paraId="74F5793B">
      <w:pPr>
        <w:pageBreakBefore w:val="0"/>
        <w:kinsoku/>
        <w:wordWrap/>
        <w:overflowPunct/>
        <w:topLinePunct w:val="0"/>
        <w:autoSpaceDE/>
        <w:autoSpaceDN/>
        <w:bidi w:val="0"/>
        <w:adjustRightInd w:val="0"/>
        <w:snapToGrid w:val="0"/>
        <w:spacing w:line="560" w:lineRule="exact"/>
        <w:ind w:firstLine="720"/>
        <w:textAlignment w:val="auto"/>
        <w:rPr>
          <w:rFonts w:eastAsia="黑体"/>
          <w:color w:val="auto"/>
          <w:sz w:val="32"/>
          <w:szCs w:val="32"/>
        </w:rPr>
      </w:pPr>
      <w:r>
        <w:rPr>
          <w:rFonts w:eastAsia="黑体"/>
          <w:color w:val="auto"/>
          <w:sz w:val="32"/>
          <w:szCs w:val="32"/>
        </w:rPr>
        <w:t>五、评价结论及建议</w:t>
      </w:r>
    </w:p>
    <w:p w14:paraId="41F3FF14">
      <w:pPr>
        <w:pageBreakBefore w:val="0"/>
        <w:kinsoku/>
        <w:wordWrap/>
        <w:overflowPunct/>
        <w:topLinePunct w:val="0"/>
        <w:autoSpaceDE/>
        <w:autoSpaceDN/>
        <w:bidi w:val="0"/>
        <w:adjustRightInd w:val="0"/>
        <w:snapToGrid w:val="0"/>
        <w:spacing w:line="560" w:lineRule="exact"/>
        <w:ind w:firstLine="720"/>
        <w:textAlignment w:val="auto"/>
        <w:rPr>
          <w:rFonts w:eastAsia="楷体_GB2312"/>
          <w:b/>
          <w:color w:val="auto"/>
          <w:sz w:val="32"/>
          <w:szCs w:val="32"/>
          <w:lang w:val="zh-CN"/>
        </w:rPr>
      </w:pPr>
      <w:r>
        <w:rPr>
          <w:rFonts w:eastAsia="楷体_GB2312"/>
          <w:b/>
          <w:color w:val="auto"/>
          <w:sz w:val="32"/>
          <w:szCs w:val="32"/>
          <w:lang w:val="zh-CN"/>
        </w:rPr>
        <w:t>（一）评价结论。</w:t>
      </w:r>
    </w:p>
    <w:p w14:paraId="7E4D0AB6">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val="0"/>
          <w:bCs/>
          <w:color w:val="auto"/>
          <w:sz w:val="32"/>
          <w:szCs w:val="32"/>
          <w:lang w:val="zh-CN"/>
        </w:rPr>
      </w:pPr>
      <w:r>
        <w:rPr>
          <w:rFonts w:hint="eastAsia" w:ascii="仿宋_GB2312" w:hAnsi="仿宋_GB2312" w:eastAsia="仿宋_GB2312" w:cs="仿宋_GB2312"/>
          <w:b w:val="0"/>
          <w:bCs/>
          <w:color w:val="auto"/>
          <w:sz w:val="32"/>
          <w:szCs w:val="32"/>
          <w:lang w:val="zh-CN"/>
        </w:rPr>
        <w:t>通过项目实施，</w:t>
      </w:r>
      <w:r>
        <w:rPr>
          <w:rFonts w:hint="eastAsia" w:ascii="仿宋_GB2312" w:hAnsi="仿宋_GB2312" w:eastAsia="仿宋_GB2312" w:cs="仿宋_GB2312"/>
          <w:b w:val="0"/>
          <w:bCs w:val="0"/>
          <w:color w:val="auto"/>
          <w:sz w:val="32"/>
          <w:szCs w:val="32"/>
          <w:lang w:bidi="ar-SA"/>
        </w:rPr>
        <w:t>将有力促进项目区生态恢复，改善</w:t>
      </w:r>
      <w:r>
        <w:rPr>
          <w:rFonts w:hint="eastAsia" w:ascii="仿宋_GB2312" w:hAnsi="仿宋_GB2312" w:eastAsia="仿宋_GB2312" w:cs="仿宋_GB2312"/>
          <w:b w:val="0"/>
          <w:bCs w:val="0"/>
          <w:color w:val="auto"/>
          <w:sz w:val="32"/>
          <w:szCs w:val="32"/>
          <w:lang w:eastAsia="zh-CN" w:bidi="ar-SA"/>
        </w:rPr>
        <w:t>人居</w:t>
      </w:r>
      <w:r>
        <w:rPr>
          <w:rFonts w:hint="eastAsia" w:ascii="仿宋_GB2312" w:hAnsi="仿宋_GB2312" w:eastAsia="仿宋_GB2312" w:cs="仿宋_GB2312"/>
          <w:b w:val="0"/>
          <w:bCs w:val="0"/>
          <w:color w:val="auto"/>
          <w:sz w:val="32"/>
          <w:szCs w:val="32"/>
          <w:lang w:bidi="ar-SA"/>
        </w:rPr>
        <w:t>环境</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推进当地社会经济的持续发展，解决次生灾害的不利影响，构建和谐社会</w:t>
      </w:r>
      <w:r>
        <w:rPr>
          <w:rFonts w:hint="eastAsia" w:ascii="仿宋_GB2312" w:hAnsi="仿宋_GB2312" w:eastAsia="仿宋_GB2312"/>
          <w:color w:val="auto"/>
          <w:sz w:val="32"/>
          <w:szCs w:val="32"/>
          <w:lang w:eastAsia="zh-CN"/>
        </w:rPr>
        <w:t>。</w:t>
      </w:r>
      <w:r>
        <w:rPr>
          <w:rFonts w:hint="eastAsia" w:ascii="Times New Roman" w:hAnsi="仿宋_GB2312" w:eastAsia="仿宋_GB2312"/>
          <w:b w:val="0"/>
          <w:color w:val="auto"/>
          <w:w w:val="100"/>
          <w:sz w:val="32"/>
          <w:szCs w:val="32"/>
          <w:lang w:eastAsia="zh-CN"/>
        </w:rPr>
        <w:t>项目权属清晰</w:t>
      </w:r>
      <w:r>
        <w:rPr>
          <w:rFonts w:hint="eastAsia" w:ascii="Times New Roman" w:hAnsi="仿宋_GB2312" w:eastAsia="仿宋_GB2312"/>
          <w:b w:val="0"/>
          <w:color w:val="auto"/>
          <w:w w:val="100"/>
          <w:sz w:val="32"/>
          <w:szCs w:val="32"/>
        </w:rPr>
        <w:t>、规模适度、风险可控、政策支持、技术成熟、群众拥护，</w:t>
      </w:r>
      <w:r>
        <w:rPr>
          <w:rFonts w:hint="eastAsia" w:hAnsi="仿宋_GB2312" w:eastAsia="仿宋_GB2312"/>
          <w:b w:val="0"/>
          <w:color w:val="auto"/>
          <w:w w:val="100"/>
          <w:sz w:val="32"/>
          <w:szCs w:val="32"/>
          <w:lang w:eastAsia="zh-CN"/>
        </w:rPr>
        <w:t>项目的建设十分必要且切实可行。</w:t>
      </w:r>
    </w:p>
    <w:p w14:paraId="3EC9329A">
      <w:pPr>
        <w:pageBreakBefore w:val="0"/>
        <w:kinsoku/>
        <w:wordWrap/>
        <w:overflowPunct/>
        <w:topLinePunct w:val="0"/>
        <w:autoSpaceDE/>
        <w:autoSpaceDN/>
        <w:bidi w:val="0"/>
        <w:adjustRightInd w:val="0"/>
        <w:snapToGrid w:val="0"/>
        <w:spacing w:line="560" w:lineRule="exact"/>
        <w:ind w:firstLine="720"/>
        <w:textAlignment w:val="auto"/>
        <w:rPr>
          <w:rFonts w:eastAsia="楷体_GB2312"/>
          <w:b/>
          <w:color w:val="auto"/>
          <w:sz w:val="32"/>
          <w:szCs w:val="32"/>
          <w:lang w:val="zh-CN"/>
        </w:rPr>
      </w:pPr>
      <w:r>
        <w:rPr>
          <w:rFonts w:eastAsia="楷体_GB2312"/>
          <w:b/>
          <w:color w:val="auto"/>
          <w:sz w:val="32"/>
          <w:szCs w:val="32"/>
          <w:lang w:val="zh-CN"/>
        </w:rPr>
        <w:t>（二）存在的问题。</w:t>
      </w:r>
    </w:p>
    <w:p w14:paraId="04DF4196">
      <w:pPr>
        <w:pageBreakBefore w:val="0"/>
        <w:kinsoku/>
        <w:wordWrap/>
        <w:overflowPunct/>
        <w:topLinePunct w:val="0"/>
        <w:autoSpaceDE/>
        <w:autoSpaceDN/>
        <w:bidi w:val="0"/>
        <w:adjustRightInd w:val="0"/>
        <w:snapToGrid w:val="0"/>
        <w:spacing w:line="560" w:lineRule="exact"/>
        <w:ind w:firstLine="720"/>
        <w:textAlignment w:val="auto"/>
        <w:rPr>
          <w:rFonts w:hint="eastAsia" w:eastAsia="仿宋_GB2312"/>
          <w:color w:val="auto"/>
          <w:sz w:val="32"/>
          <w:szCs w:val="32"/>
          <w:lang w:val="zh-CN"/>
        </w:rPr>
      </w:pPr>
      <w:r>
        <w:rPr>
          <w:rFonts w:hint="eastAsia" w:eastAsia="仿宋_GB2312"/>
          <w:color w:val="auto"/>
          <w:sz w:val="32"/>
          <w:szCs w:val="32"/>
          <w:lang w:val="zh-CN"/>
        </w:rPr>
        <w:t>无</w:t>
      </w:r>
    </w:p>
    <w:p w14:paraId="2436E3DC">
      <w:pPr>
        <w:pageBreakBefore w:val="0"/>
        <w:kinsoku/>
        <w:wordWrap/>
        <w:overflowPunct/>
        <w:topLinePunct w:val="0"/>
        <w:autoSpaceDE/>
        <w:autoSpaceDN/>
        <w:bidi w:val="0"/>
        <w:adjustRightInd w:val="0"/>
        <w:snapToGrid w:val="0"/>
        <w:spacing w:line="560" w:lineRule="exact"/>
        <w:ind w:firstLine="720"/>
        <w:textAlignment w:val="auto"/>
        <w:rPr>
          <w:rFonts w:eastAsia="楷体_GB2312"/>
          <w:b/>
          <w:color w:val="auto"/>
          <w:sz w:val="32"/>
          <w:szCs w:val="32"/>
          <w:lang w:val="zh-CN"/>
        </w:rPr>
      </w:pPr>
      <w:r>
        <w:rPr>
          <w:rFonts w:eastAsia="楷体_GB2312"/>
          <w:b/>
          <w:color w:val="auto"/>
          <w:sz w:val="32"/>
          <w:szCs w:val="32"/>
          <w:lang w:val="zh-CN"/>
        </w:rPr>
        <w:t>（三）相关建议。</w:t>
      </w:r>
    </w:p>
    <w:p w14:paraId="07227531">
      <w:pPr>
        <w:pageBreakBefore w:val="0"/>
        <w:kinsoku/>
        <w:wordWrap/>
        <w:overflowPunct/>
        <w:topLinePunct w:val="0"/>
        <w:autoSpaceDE/>
        <w:autoSpaceDN/>
        <w:bidi w:val="0"/>
        <w:adjustRightInd w:val="0"/>
        <w:snapToGrid w:val="0"/>
        <w:spacing w:line="560" w:lineRule="exact"/>
        <w:ind w:firstLine="960" w:firstLineChars="300"/>
        <w:textAlignment w:val="auto"/>
        <w:rPr>
          <w:rFonts w:eastAsia="仿宋_GB2312"/>
          <w:color w:val="auto"/>
          <w:sz w:val="32"/>
          <w:szCs w:val="32"/>
          <w:lang w:val="zh-CN"/>
        </w:rPr>
      </w:pPr>
      <w:r>
        <w:rPr>
          <w:rFonts w:hint="eastAsia" w:eastAsia="仿宋_GB2312"/>
          <w:color w:val="auto"/>
          <w:sz w:val="32"/>
          <w:szCs w:val="32"/>
          <w:lang w:val="zh-CN"/>
        </w:rPr>
        <w:t>无</w:t>
      </w:r>
    </w:p>
    <w:p w14:paraId="72276BCC">
      <w:pPr>
        <w:pageBreakBefore w:val="0"/>
        <w:kinsoku/>
        <w:wordWrap/>
        <w:overflowPunct/>
        <w:topLinePunct w:val="0"/>
        <w:autoSpaceDE/>
        <w:autoSpaceDN/>
        <w:bidi w:val="0"/>
        <w:spacing w:line="560" w:lineRule="exact"/>
        <w:textAlignment w:val="auto"/>
        <w:rPr>
          <w:rFonts w:eastAsia="仿宋_GB2312"/>
          <w:color w:val="auto"/>
          <w:sz w:val="32"/>
          <w:szCs w:val="32"/>
        </w:rPr>
      </w:pPr>
    </w:p>
    <w:p w14:paraId="2D2F8C82">
      <w:pPr>
        <w:widowControl w:val="0"/>
        <w:spacing w:line="600" w:lineRule="exact"/>
        <w:jc w:val="center"/>
        <w:rPr>
          <w:rFonts w:hint="eastAsia" w:ascii="Times New Roman" w:hAnsi="Times New Roman" w:eastAsia="方正小标宋简体" w:cs="Times New Roman"/>
          <w:color w:val="auto"/>
          <w:kern w:val="2"/>
          <w:sz w:val="40"/>
          <w:szCs w:val="40"/>
          <w:lang w:val="zh-CN" w:eastAsia="zh-CN" w:bidi="ar-SA"/>
        </w:rPr>
      </w:pPr>
      <w:r>
        <w:rPr>
          <w:rFonts w:hint="eastAsia" w:ascii="Times New Roman" w:hAnsi="Times New Roman" w:eastAsia="方正小标宋简体" w:cs="Times New Roman"/>
          <w:color w:val="auto"/>
          <w:kern w:val="2"/>
          <w:sz w:val="40"/>
          <w:szCs w:val="40"/>
          <w:lang w:val="zh-CN" w:eastAsia="zh-CN" w:bidi="ar-SA"/>
        </w:rPr>
        <w:t>攀枝花市西区森林专业扑火队能力提升</w:t>
      </w:r>
    </w:p>
    <w:p w14:paraId="370E76AC">
      <w:pPr>
        <w:widowControl w:val="0"/>
        <w:spacing w:line="600" w:lineRule="exact"/>
        <w:jc w:val="center"/>
        <w:rPr>
          <w:rFonts w:ascii="Times New Roman" w:hAnsi="Times New Roman" w:eastAsia="方正小标宋简体" w:cs="Times New Roman"/>
          <w:color w:val="auto"/>
          <w:kern w:val="2"/>
          <w:sz w:val="40"/>
          <w:szCs w:val="40"/>
          <w:lang w:val="zh-CN" w:eastAsia="zh-CN" w:bidi="ar-SA"/>
        </w:rPr>
      </w:pPr>
      <w:r>
        <w:rPr>
          <w:rFonts w:hint="eastAsia" w:ascii="Times New Roman" w:hAnsi="Times New Roman" w:eastAsia="方正小标宋简体" w:cs="Times New Roman"/>
          <w:color w:val="auto"/>
          <w:kern w:val="2"/>
          <w:sz w:val="40"/>
          <w:szCs w:val="40"/>
          <w:lang w:val="zh-CN" w:eastAsia="zh-CN" w:bidi="ar-SA"/>
        </w:rPr>
        <w:t>物资装备采购项目</w:t>
      </w:r>
      <w:r>
        <w:rPr>
          <w:rFonts w:ascii="Times New Roman" w:hAnsi="Times New Roman" w:eastAsia="方正小标宋简体" w:cs="Times New Roman"/>
          <w:color w:val="auto"/>
          <w:kern w:val="2"/>
          <w:sz w:val="40"/>
          <w:szCs w:val="40"/>
          <w:lang w:val="zh-CN" w:eastAsia="zh-CN" w:bidi="ar-SA"/>
        </w:rPr>
        <w:t>支出绩效自评报告</w:t>
      </w:r>
    </w:p>
    <w:p w14:paraId="2F5ED344">
      <w:pPr>
        <w:widowControl w:val="0"/>
        <w:spacing w:line="600" w:lineRule="exact"/>
        <w:ind w:firstLine="640"/>
        <w:jc w:val="center"/>
        <w:rPr>
          <w:rFonts w:ascii="Times New Roman" w:hAnsi="Times New Roman" w:eastAsia="宋体" w:cs="Times New Roman"/>
          <w:color w:val="auto"/>
          <w:kern w:val="2"/>
          <w:sz w:val="32"/>
          <w:szCs w:val="32"/>
          <w:lang w:val="zh-CN" w:eastAsia="zh-CN" w:bidi="ar-SA"/>
        </w:rPr>
      </w:pPr>
    </w:p>
    <w:p w14:paraId="5BE5C6A7">
      <w:pPr>
        <w:adjustRightInd w:val="0"/>
        <w:snapToGrid w:val="0"/>
        <w:spacing w:line="600" w:lineRule="exact"/>
        <w:ind w:firstLine="720"/>
        <w:rPr>
          <w:rFonts w:ascii="Times New Roman" w:hAnsi="Times New Roman" w:eastAsia="黑体" w:cs="Times New Roman"/>
          <w:sz w:val="32"/>
          <w:szCs w:val="32"/>
          <w:lang w:val="zh-CN"/>
        </w:rPr>
      </w:pPr>
      <w:r>
        <w:rPr>
          <w:rFonts w:ascii="Times New Roman" w:hAnsi="Times New Roman" w:eastAsia="黑体" w:cs="Times New Roman"/>
          <w:sz w:val="32"/>
          <w:szCs w:val="32"/>
        </w:rPr>
        <w:t>一、</w:t>
      </w:r>
      <w:r>
        <w:rPr>
          <w:rFonts w:ascii="Times New Roman" w:hAnsi="Times New Roman" w:eastAsia="黑体" w:cs="Times New Roman"/>
          <w:sz w:val="32"/>
          <w:szCs w:val="32"/>
          <w:lang w:val="zh-CN"/>
        </w:rPr>
        <w:t>项目概况</w:t>
      </w:r>
    </w:p>
    <w:p w14:paraId="4104459D">
      <w:pPr>
        <w:adjustRightInd w:val="0"/>
        <w:snapToGrid w:val="0"/>
        <w:spacing w:line="600"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（一）项目基本情况。</w:t>
      </w:r>
    </w:p>
    <w:p w14:paraId="4669BBED">
      <w:pPr>
        <w:adjustRightInd w:val="0"/>
        <w:snapToGrid w:val="0"/>
        <w:spacing w:line="560"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w:t>
      </w:r>
      <w:r>
        <w:rPr>
          <w:rFonts w:hint="eastAsia" w:ascii="Times New Roman" w:hAnsi="Times New Roman" w:eastAsia="仿宋_GB2312" w:cs="Times New Roman"/>
          <w:sz w:val="32"/>
          <w:szCs w:val="32"/>
          <w:lang w:val="zh-CN"/>
        </w:rPr>
        <w:t>.攀枝花市西区森林专业扑火队能力提升物资装备采购项目</w:t>
      </w:r>
      <w:r>
        <w:rPr>
          <w:rFonts w:ascii="Times New Roman" w:hAnsi="Times New Roman" w:eastAsia="仿宋_GB2312" w:cs="Times New Roman"/>
          <w:sz w:val="32"/>
          <w:szCs w:val="32"/>
          <w:lang w:val="zh-CN"/>
        </w:rPr>
        <w:t>主管部门</w:t>
      </w:r>
      <w:r>
        <w:rPr>
          <w:rFonts w:hint="eastAsia" w:ascii="Times New Roman" w:hAnsi="Times New Roman" w:eastAsia="仿宋_GB2312" w:cs="Times New Roman"/>
          <w:sz w:val="32"/>
          <w:szCs w:val="32"/>
          <w:lang w:val="zh-CN"/>
        </w:rPr>
        <w:t>为攀枝花市西区林业局，</w:t>
      </w:r>
      <w:r>
        <w:rPr>
          <w:rFonts w:hint="eastAsia" w:ascii="仿宋" w:hAnsi="仿宋" w:eastAsia="仿宋" w:cs="仿宋_GB2312"/>
          <w:b w:val="0"/>
          <w:bCs w:val="0"/>
          <w:sz w:val="32"/>
          <w:szCs w:val="32"/>
          <w:lang w:val="zh-CN"/>
        </w:rPr>
        <w:t>全程对项目建设进行监督管理。</w:t>
      </w:r>
    </w:p>
    <w:p w14:paraId="519AF1ED">
      <w:pPr>
        <w:adjustRightInd w:val="0"/>
        <w:snapToGrid w:val="0"/>
        <w:spacing w:line="600" w:lineRule="exact"/>
        <w:ind w:firstLine="720"/>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val="zh-CN"/>
        </w:rPr>
        <w:t>2.</w:t>
      </w:r>
      <w:r>
        <w:rPr>
          <w:rFonts w:hint="eastAsia" w:ascii="Times New Roman" w:hAnsi="Times New Roman" w:eastAsia="仿宋_GB2312" w:cs="Times New Roman"/>
          <w:sz w:val="32"/>
          <w:szCs w:val="32"/>
          <w:lang w:val="en-US" w:eastAsia="zh-CN"/>
        </w:rPr>
        <w:t>根据《四川省财政厅 四川省林业和草原局关于下达2024年中央财政林业草原专项资金预算（第一批）的通知》（川财资环〔2024〕16号）文件要求，2024年4月8日，攀枝花市财政局下发了《攀枝花市财政局关于下达2024年中央财政林业草原专项资金预算（第一批）的通知》（攀财资环资〔2024〕20号），其中下达至西区的林业草原改革发展资金为25.89万元，用于地方专业防灭火队伍能力提升项目。</w:t>
      </w:r>
    </w:p>
    <w:p w14:paraId="3C94FB69">
      <w:pPr>
        <w:adjustRightInd w:val="0"/>
        <w:snapToGrid w:val="0"/>
        <w:spacing w:line="600"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3</w:t>
      </w:r>
      <w:r>
        <w:rPr>
          <w:rFonts w:hint="eastAsia"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lang w:val="en-US" w:eastAsia="zh-CN"/>
        </w:rPr>
        <w:t>《四川省财政厅 四川省林业和草原局关于下达2024年中央财政林业草原专项资金预算（第一批）的通知》（川财资环〔2024〕16号）文件规定，本次下达的林业草原改革发展资金，由各项目所在县（市、区）统筹组织实施。</w:t>
      </w:r>
    </w:p>
    <w:p w14:paraId="6B4EA582">
      <w:pPr>
        <w:adjustRightInd w:val="0"/>
        <w:snapToGrid w:val="0"/>
        <w:spacing w:line="600"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（二）项目绩效目标。</w:t>
      </w:r>
    </w:p>
    <w:p w14:paraId="3D84E7A3">
      <w:pPr>
        <w:numPr>
          <w:ilvl w:val="0"/>
          <w:numId w:val="0"/>
        </w:numPr>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w:t>
      </w:r>
      <w:r>
        <w:rPr>
          <w:rFonts w:hint="eastAsia" w:ascii="仿宋_GB2312" w:hAnsi="仿宋_GB2312" w:eastAsia="仿宋_GB2312" w:cs="仿宋_GB2312"/>
          <w:b w:val="0"/>
          <w:bCs w:val="0"/>
          <w:color w:val="auto"/>
          <w:kern w:val="2"/>
          <w:sz w:val="32"/>
          <w:szCs w:val="32"/>
          <w:lang w:val="en-US" w:eastAsia="zh-CN" w:bidi="ar-SA"/>
        </w:rPr>
        <w:t>采购一批森林防灭火物资装备，分别为可燃物清理装备方面：</w:t>
      </w:r>
      <w:r>
        <w:rPr>
          <w:rFonts w:hint="eastAsia" w:ascii="仿宋_GB2312" w:hAnsi="仿宋_GB2312" w:eastAsia="仿宋_GB2312" w:cs="仿宋_GB2312"/>
          <w:sz w:val="32"/>
          <w:szCs w:val="32"/>
          <w:vertAlign w:val="baseline"/>
          <w:lang w:val="en-US" w:eastAsia="zh-CN"/>
        </w:rPr>
        <w:t>购置背负式割灌机</w:t>
      </w:r>
      <w:r>
        <w:rPr>
          <w:rFonts w:hint="eastAsia" w:ascii="仿宋_GB2312" w:hAnsi="仿宋_GB2312" w:eastAsia="仿宋_GB2312" w:cs="仿宋_GB2312"/>
          <w:b w:val="0"/>
          <w:bCs w:val="0"/>
          <w:color w:val="auto"/>
          <w:kern w:val="2"/>
          <w:sz w:val="32"/>
          <w:szCs w:val="32"/>
          <w:lang w:val="en-US" w:eastAsia="zh-CN" w:bidi="ar-SA"/>
        </w:rPr>
        <w:t>20台、</w:t>
      </w:r>
      <w:r>
        <w:rPr>
          <w:rFonts w:hint="eastAsia" w:ascii="仿宋_GB2312" w:hAnsi="仿宋_GB2312" w:eastAsia="仿宋_GB2312" w:cs="仿宋_GB2312"/>
          <w:sz w:val="32"/>
          <w:szCs w:val="32"/>
          <w:vertAlign w:val="baseline"/>
          <w:lang w:val="en-US" w:eastAsia="zh-CN"/>
        </w:rPr>
        <w:t>油锯5台、点火器20个、背负式加油器10个、芳伦阻燃服100套、作训鞋160双、床上用品（七件套）60套、体能训练服100套等一批防灭火物资装备。</w:t>
      </w:r>
    </w:p>
    <w:p w14:paraId="2E7BF9C9">
      <w:pPr>
        <w:adjustRightInd w:val="0"/>
        <w:snapToGrid w:val="0"/>
        <w:spacing w:line="600" w:lineRule="exact"/>
        <w:ind w:firstLine="720"/>
        <w:rPr>
          <w:rFonts w:hint="eastAsia" w:ascii="Times New Roman" w:hAnsi="Times New Roman" w:eastAsia="仿宋_GB2312" w:cs="Times New Roman"/>
          <w:sz w:val="32"/>
          <w:szCs w:val="32"/>
          <w:lang w:val="zh-CN" w:eastAsia="zh-CN"/>
        </w:rPr>
      </w:pPr>
      <w:r>
        <w:rPr>
          <w:rFonts w:ascii="Times New Roman" w:hAnsi="Times New Roman" w:eastAsia="仿宋_GB2312" w:cs="Times New Roman"/>
          <w:sz w:val="32"/>
          <w:szCs w:val="32"/>
          <w:lang w:val="zh-CN"/>
        </w:rPr>
        <w:t>2.</w:t>
      </w:r>
      <w:r>
        <w:rPr>
          <w:rFonts w:hint="eastAsia" w:ascii="Times New Roman" w:hAnsi="Times New Roman" w:eastAsia="仿宋_GB2312" w:cs="Times New Roman"/>
          <w:sz w:val="32"/>
          <w:szCs w:val="32"/>
          <w:lang w:val="zh-CN"/>
        </w:rPr>
        <w:t>该项目</w:t>
      </w:r>
      <w:r>
        <w:rPr>
          <w:rFonts w:hint="eastAsia" w:ascii="Times New Roman" w:hAnsi="Times New Roman" w:eastAsia="仿宋_GB2312" w:cs="Times New Roman"/>
          <w:sz w:val="32"/>
          <w:szCs w:val="32"/>
          <w:lang w:val="zh-CN" w:eastAsia="zh-CN"/>
        </w:rPr>
        <w:t>建设时为2024年7月至2024年12月。</w:t>
      </w:r>
    </w:p>
    <w:p w14:paraId="3B6045BF">
      <w:pPr>
        <w:adjustRightInd w:val="0"/>
        <w:snapToGrid w:val="0"/>
        <w:spacing w:line="600"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3.申报内容与实际相符，申报目标合理可行。</w:t>
      </w:r>
    </w:p>
    <w:p w14:paraId="5A4C9D48">
      <w:pPr>
        <w:adjustRightInd w:val="0"/>
        <w:snapToGrid w:val="0"/>
        <w:spacing w:line="600"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（三）项目自评步骤及方法。</w:t>
      </w:r>
    </w:p>
    <w:p w14:paraId="5C9C3493">
      <w:pPr>
        <w:snapToGrid w:val="0"/>
        <w:spacing w:line="600"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按照有关规定和工作安排，2024年中央财政林业和草原专项资金预算（第一批）</w:t>
      </w:r>
      <w:r>
        <w:rPr>
          <w:rFonts w:ascii="Times New Roman" w:hAnsi="Times New Roman" w:eastAsia="仿宋_GB2312" w:cs="Times New Roman"/>
          <w:sz w:val="32"/>
          <w:szCs w:val="32"/>
          <w:lang w:val="zh-CN"/>
        </w:rPr>
        <w:t>绩效评估工作</w:t>
      </w:r>
      <w:r>
        <w:rPr>
          <w:rFonts w:hint="eastAsia" w:ascii="Times New Roman" w:hAnsi="Times New Roman" w:eastAsia="仿宋_GB2312" w:cs="Times New Roman"/>
          <w:sz w:val="32"/>
          <w:szCs w:val="32"/>
          <w:lang w:val="zh-CN"/>
        </w:rPr>
        <w:t>由我单位自行开展评估，通过自行成立的方式组建评估组，收集被评估</w:t>
      </w:r>
      <w:r>
        <w:rPr>
          <w:rFonts w:ascii="Times New Roman" w:hAnsi="Times New Roman" w:eastAsia="仿宋_GB2312" w:cs="Times New Roman"/>
          <w:sz w:val="32"/>
          <w:szCs w:val="32"/>
          <w:lang w:val="zh-CN"/>
        </w:rPr>
        <w:t>项目</w:t>
      </w:r>
      <w:r>
        <w:rPr>
          <w:rFonts w:hint="eastAsia" w:ascii="Times New Roman" w:hAnsi="Times New Roman" w:eastAsia="仿宋_GB2312" w:cs="Times New Roman"/>
          <w:sz w:val="32"/>
          <w:szCs w:val="32"/>
          <w:lang w:val="zh-CN"/>
        </w:rPr>
        <w:t>相关</w:t>
      </w:r>
      <w:r>
        <w:rPr>
          <w:rFonts w:ascii="Times New Roman" w:hAnsi="Times New Roman" w:eastAsia="仿宋_GB2312" w:cs="Times New Roman"/>
          <w:sz w:val="32"/>
          <w:szCs w:val="32"/>
          <w:lang w:val="zh-CN"/>
        </w:rPr>
        <w:t>基础资料，</w:t>
      </w:r>
      <w:r>
        <w:rPr>
          <w:rFonts w:hint="eastAsia" w:ascii="Times New Roman" w:hAnsi="Times New Roman" w:eastAsia="仿宋_GB2312" w:cs="Times New Roman"/>
          <w:sz w:val="32"/>
          <w:szCs w:val="32"/>
          <w:lang w:val="zh-CN"/>
        </w:rPr>
        <w:t>并</w:t>
      </w:r>
      <w:r>
        <w:rPr>
          <w:rFonts w:ascii="Times New Roman" w:hAnsi="Times New Roman" w:eastAsia="仿宋_GB2312" w:cs="Times New Roman"/>
          <w:sz w:val="32"/>
          <w:szCs w:val="32"/>
          <w:lang w:val="zh-CN"/>
        </w:rPr>
        <w:t>查阅资料、</w:t>
      </w:r>
      <w:r>
        <w:rPr>
          <w:rFonts w:hint="eastAsia" w:ascii="Times New Roman" w:hAnsi="Times New Roman" w:eastAsia="仿宋_GB2312" w:cs="Times New Roman"/>
          <w:sz w:val="32"/>
          <w:szCs w:val="32"/>
          <w:lang w:val="zh-CN"/>
        </w:rPr>
        <w:t>收集数据信息</w:t>
      </w:r>
      <w:r>
        <w:rPr>
          <w:rFonts w:ascii="Times New Roman" w:hAnsi="Times New Roman" w:eastAsia="仿宋_GB2312" w:cs="Times New Roman"/>
          <w:sz w:val="32"/>
          <w:szCs w:val="32"/>
          <w:lang w:val="zh-CN"/>
        </w:rPr>
        <w:t>等</w:t>
      </w:r>
      <w:r>
        <w:rPr>
          <w:rFonts w:hint="eastAsia" w:ascii="Times New Roman" w:hAnsi="Times New Roman" w:eastAsia="仿宋_GB2312" w:cs="Times New Roman"/>
          <w:sz w:val="32"/>
          <w:szCs w:val="32"/>
          <w:lang w:val="zh-CN"/>
        </w:rPr>
        <w:t>，深入论证</w:t>
      </w:r>
      <w:r>
        <w:rPr>
          <w:rFonts w:ascii="Times New Roman" w:hAnsi="Times New Roman" w:eastAsia="仿宋_GB2312" w:cs="Times New Roman"/>
          <w:sz w:val="32"/>
          <w:szCs w:val="32"/>
          <w:lang w:val="zh-CN"/>
        </w:rPr>
        <w:t>分析后，形成绩效评估报告。</w:t>
      </w:r>
      <w:r>
        <w:rPr>
          <w:rFonts w:hint="eastAsia" w:ascii="Times New Roman" w:hAnsi="Times New Roman" w:eastAsia="仿宋_GB2312" w:cs="Times New Roman"/>
          <w:sz w:val="32"/>
          <w:szCs w:val="32"/>
        </w:rPr>
        <w:t>本项目通过</w:t>
      </w:r>
      <w:r>
        <w:rPr>
          <w:rFonts w:hint="eastAsia" w:ascii="Times New Roman" w:hAnsi="Times New Roman" w:eastAsia="仿宋_GB2312" w:cs="Times New Roman"/>
          <w:sz w:val="32"/>
          <w:szCs w:val="32"/>
          <w:u w:val="none"/>
        </w:rPr>
        <w:t>与项目相关人员座谈或讨论、</w:t>
      </w:r>
      <w:r>
        <w:rPr>
          <w:rFonts w:ascii="Times New Roman" w:hAnsi="Times New Roman" w:eastAsia="仿宋_GB2312" w:cs="Times New Roman"/>
          <w:sz w:val="32"/>
          <w:szCs w:val="32"/>
          <w:u w:val="none"/>
        </w:rPr>
        <w:t>聘请相关专业专家、市场调研</w:t>
      </w:r>
      <w:r>
        <w:rPr>
          <w:rFonts w:hint="eastAsia" w:ascii="Times New Roman" w:hAnsi="Times New Roman" w:eastAsia="仿宋_GB2312" w:cs="Times New Roman"/>
          <w:sz w:val="32"/>
          <w:szCs w:val="32"/>
          <w:u w:val="none"/>
        </w:rPr>
        <w:t>等方法</w:t>
      </w:r>
      <w:r>
        <w:rPr>
          <w:rFonts w:ascii="Times New Roman" w:hAnsi="Times New Roman" w:eastAsia="仿宋_GB2312" w:cs="Times New Roman"/>
          <w:sz w:val="32"/>
          <w:szCs w:val="32"/>
        </w:rPr>
        <w:t>了解项目情况</w:t>
      </w:r>
      <w:r>
        <w:rPr>
          <w:rFonts w:hint="eastAsia" w:ascii="Times New Roman" w:hAnsi="Times New Roman" w:eastAsia="仿宋_GB2312" w:cs="Times New Roman"/>
          <w:sz w:val="32"/>
          <w:szCs w:val="32"/>
        </w:rPr>
        <w:t>，收集相关资料，综合分析相关情况后，对项目的立项必要性、投入经济性、目标合理性、方案可行性以及筹资合规性实施评估。</w:t>
      </w:r>
    </w:p>
    <w:p w14:paraId="39CE8019">
      <w:pPr>
        <w:adjustRightInd w:val="0"/>
        <w:snapToGrid w:val="0"/>
        <w:spacing w:line="600" w:lineRule="exact"/>
        <w:ind w:firstLine="720"/>
        <w:rPr>
          <w:rFonts w:ascii="Times New Roman" w:hAnsi="Times New Roman" w:eastAsia="黑体" w:cs="Times New Roman"/>
          <w:sz w:val="32"/>
          <w:szCs w:val="32"/>
        </w:rPr>
      </w:pPr>
      <w:r>
        <w:rPr>
          <w:rFonts w:ascii="Times New Roman" w:hAnsi="Times New Roman" w:eastAsia="黑体" w:cs="Times New Roman"/>
          <w:sz w:val="32"/>
          <w:szCs w:val="32"/>
        </w:rPr>
        <w:t>二、项目资金申报及使用情况</w:t>
      </w:r>
    </w:p>
    <w:p w14:paraId="2F05DFDC">
      <w:pPr>
        <w:adjustRightInd w:val="0"/>
        <w:snapToGrid w:val="0"/>
        <w:spacing w:line="600"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（一）项目资金申报及批复情况。</w:t>
      </w:r>
    </w:p>
    <w:p w14:paraId="16B4FF30">
      <w:pPr>
        <w:adjustRightInd w:val="0"/>
        <w:snapToGrid w:val="0"/>
        <w:spacing w:line="600" w:lineRule="exact"/>
        <w:ind w:firstLine="72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en-US" w:eastAsia="zh-CN"/>
        </w:rPr>
        <w:t>2024年4月8日，攀枝花市财政局下发了《攀枝花市财政局关于下达2024年中央财政林业草原专项资金预算（第一批）的通知》（攀财资环资〔2024〕20号），2024年4月22日，攀枝花市林业局印发了《攀枝花市林业局关于2024年中央财政林业草原专项资金分配方案的函》（攀林函〔2024〕17号），</w:t>
      </w:r>
      <w:r>
        <w:rPr>
          <w:rFonts w:hint="default" w:ascii="Times New Roman" w:hAnsi="Times New Roman" w:eastAsia="仿宋_GB2312" w:cs="Times New Roman"/>
          <w:color w:val="auto"/>
          <w:sz w:val="32"/>
          <w:szCs w:val="32"/>
          <w:lang w:val="en-US" w:eastAsia="zh-CN"/>
        </w:rPr>
        <w:t>2024年</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val="en-US" w:eastAsia="zh-CN"/>
        </w:rPr>
        <w:t>日</w:t>
      </w:r>
      <w:r>
        <w:rPr>
          <w:rFonts w:hint="eastAsia" w:ascii="Times New Roman" w:hAnsi="Times New Roman" w:eastAsia="仿宋_GB2312" w:cs="Times New Roman"/>
          <w:color w:val="auto"/>
          <w:sz w:val="32"/>
          <w:szCs w:val="32"/>
          <w:lang w:val="en-US" w:eastAsia="zh-CN"/>
        </w:rPr>
        <w:t>，市林业局下发了《攀枝花市林业局关于攀枝花市西区森林专业扑火队能力提升物资装备采购项目实施方案的批复》（攀林发〔2024〕49 号）</w:t>
      </w:r>
      <w:r>
        <w:rPr>
          <w:rFonts w:ascii="Times New Roman" w:hAnsi="Times New Roman" w:eastAsia="仿宋_GB2312" w:cs="Times New Roman"/>
          <w:sz w:val="32"/>
          <w:szCs w:val="32"/>
          <w:lang w:val="zh-CN"/>
        </w:rPr>
        <w:t>。</w:t>
      </w:r>
    </w:p>
    <w:p w14:paraId="355DB96B">
      <w:pPr>
        <w:adjustRightInd w:val="0"/>
        <w:snapToGrid w:val="0"/>
        <w:spacing w:line="600" w:lineRule="exact"/>
        <w:ind w:firstLine="720"/>
        <w:rPr>
          <w:rFonts w:ascii="Times New Roman" w:hAnsi="Times New Roman" w:eastAsia="仿宋_GB2312" w:cs="Times New Roman"/>
          <w:sz w:val="32"/>
          <w:szCs w:val="32"/>
          <w:lang w:val="zh-CN"/>
        </w:rPr>
      </w:pPr>
      <w:r>
        <w:rPr>
          <w:rFonts w:ascii="Times New Roman" w:hAnsi="Times New Roman" w:eastAsia="楷体_GB2312" w:cs="Times New Roman"/>
          <w:b/>
          <w:sz w:val="32"/>
          <w:szCs w:val="32"/>
          <w:lang w:val="zh-CN"/>
        </w:rPr>
        <w:t>（二）资金计划、到位及使用情况（可用表格形式反映）。</w:t>
      </w:r>
    </w:p>
    <w:p w14:paraId="423A276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楷体_GB2312" w:cs="Times New Roman"/>
          <w:sz w:val="32"/>
          <w:szCs w:val="32"/>
          <w:lang w:val="zh-CN"/>
        </w:rPr>
      </w:pPr>
      <w:r>
        <w:rPr>
          <w:rFonts w:ascii="Times New Roman" w:hAnsi="Times New Roman" w:eastAsia="楷体_GB2312" w:cs="Times New Roman"/>
          <w:sz w:val="32"/>
          <w:szCs w:val="32"/>
          <w:lang w:val="zh-CN"/>
        </w:rPr>
        <w:t>1</w:t>
      </w:r>
      <w:r>
        <w:rPr>
          <w:rFonts w:hint="eastAsia" w:ascii="Times New Roman" w:hAnsi="Times New Roman" w:eastAsia="楷体_GB2312" w:cs="Times New Roman"/>
          <w:sz w:val="32"/>
          <w:szCs w:val="32"/>
          <w:lang w:val="zh-CN"/>
        </w:rPr>
        <w:t>.</w:t>
      </w:r>
      <w:r>
        <w:rPr>
          <w:rFonts w:ascii="Times New Roman" w:hAnsi="Times New Roman" w:eastAsia="楷体_GB2312" w:cs="Times New Roman"/>
          <w:sz w:val="32"/>
          <w:szCs w:val="32"/>
          <w:lang w:val="zh-CN"/>
        </w:rPr>
        <w:t>资金计划。</w:t>
      </w:r>
      <w:r>
        <w:rPr>
          <w:rFonts w:hint="default" w:ascii="Times New Roman" w:hAnsi="Times New Roman" w:eastAsia="仿宋_GB2312" w:cs="Times New Roman"/>
          <w:color w:val="auto"/>
          <w:sz w:val="32"/>
          <w:szCs w:val="32"/>
          <w:lang w:val="en-US" w:eastAsia="zh-CN"/>
        </w:rPr>
        <w:t>资金来源为2024年中央财政林业草原专项资金预算（第一批），资金总额为</w:t>
      </w:r>
      <w:r>
        <w:rPr>
          <w:rFonts w:hint="eastAsia" w:ascii="Times New Roman" w:hAnsi="Times New Roman" w:eastAsia="仿宋_GB2312" w:cs="Times New Roman"/>
          <w:color w:val="auto"/>
          <w:sz w:val="32"/>
          <w:szCs w:val="32"/>
          <w:lang w:val="en-US" w:eastAsia="zh-CN"/>
        </w:rPr>
        <w:t>25.89</w:t>
      </w:r>
      <w:r>
        <w:rPr>
          <w:rFonts w:hint="default" w:ascii="Times New Roman" w:hAnsi="Times New Roman" w:eastAsia="仿宋_GB2312" w:cs="Times New Roman"/>
          <w:color w:val="auto"/>
          <w:sz w:val="32"/>
          <w:szCs w:val="32"/>
          <w:lang w:val="en-US" w:eastAsia="zh-CN"/>
        </w:rPr>
        <w:t>万元。</w:t>
      </w:r>
    </w:p>
    <w:p w14:paraId="5D649D6F">
      <w:pPr>
        <w:adjustRightInd w:val="0"/>
        <w:snapToGrid w:val="0"/>
        <w:spacing w:line="600" w:lineRule="exact"/>
        <w:ind w:firstLine="720"/>
        <w:rPr>
          <w:rFonts w:hint="eastAsia" w:ascii="Times New Roman" w:hAnsi="Times New Roman" w:eastAsia="仿宋_GB2312" w:cs="Times New Roman"/>
          <w:color w:val="auto"/>
          <w:sz w:val="32"/>
          <w:szCs w:val="32"/>
          <w:lang w:val="en-US" w:eastAsia="zh-CN"/>
        </w:rPr>
      </w:pPr>
      <w:r>
        <w:rPr>
          <w:rFonts w:ascii="Times New Roman" w:hAnsi="Times New Roman" w:eastAsia="楷体_GB2312" w:cs="Times New Roman"/>
          <w:sz w:val="32"/>
          <w:szCs w:val="32"/>
          <w:lang w:val="zh-CN"/>
        </w:rPr>
        <w:t>2</w:t>
      </w:r>
      <w:r>
        <w:rPr>
          <w:rFonts w:hint="eastAsia" w:ascii="Times New Roman" w:hAnsi="Times New Roman" w:eastAsia="楷体_GB2312" w:cs="Times New Roman"/>
          <w:sz w:val="32"/>
          <w:szCs w:val="32"/>
          <w:lang w:val="zh-CN"/>
        </w:rPr>
        <w:t>.</w:t>
      </w:r>
      <w:r>
        <w:rPr>
          <w:rFonts w:ascii="Times New Roman" w:hAnsi="Times New Roman" w:eastAsia="楷体_GB2312" w:cs="Times New Roman"/>
          <w:sz w:val="32"/>
          <w:szCs w:val="32"/>
          <w:lang w:val="zh-CN"/>
        </w:rPr>
        <w:t>资金到位。</w:t>
      </w:r>
      <w:r>
        <w:rPr>
          <w:rFonts w:ascii="Times New Roman" w:hAnsi="Times New Roman" w:eastAsia="仿宋_GB2312" w:cs="Times New Roman"/>
          <w:sz w:val="32"/>
          <w:szCs w:val="32"/>
          <w:lang w:val="zh-CN"/>
        </w:rPr>
        <w:t>截至评价时点</w:t>
      </w:r>
      <w:r>
        <w:rPr>
          <w:rFonts w:hint="eastAsia" w:ascii="Times New Roman" w:hAnsi="Times New Roman" w:eastAsia="仿宋_GB2312" w:cs="Times New Roman"/>
          <w:sz w:val="32"/>
          <w:szCs w:val="32"/>
          <w:lang w:val="zh-CN"/>
        </w:rPr>
        <w:t>，</w:t>
      </w:r>
      <w:r>
        <w:rPr>
          <w:rFonts w:ascii="Times New Roman" w:hAnsi="Times New Roman" w:eastAsia="仿宋_GB2312" w:cs="Times New Roman"/>
          <w:sz w:val="32"/>
          <w:szCs w:val="32"/>
          <w:lang w:val="zh-CN"/>
        </w:rPr>
        <w:t>该项目</w:t>
      </w:r>
      <w:r>
        <w:rPr>
          <w:rFonts w:hint="default" w:ascii="Times New Roman" w:hAnsi="Times New Roman" w:eastAsia="仿宋_GB2312" w:cs="Times New Roman"/>
          <w:color w:val="auto"/>
          <w:sz w:val="32"/>
          <w:szCs w:val="32"/>
          <w:lang w:val="en-US" w:eastAsia="zh-CN"/>
        </w:rPr>
        <w:t>2024年中央财政林业草原专项资金预算（第一批）</w:t>
      </w:r>
      <w:r>
        <w:rPr>
          <w:rFonts w:hint="eastAsia" w:ascii="Times New Roman" w:hAnsi="Times New Roman" w:eastAsia="仿宋_GB2312" w:cs="Times New Roman"/>
          <w:color w:val="auto"/>
          <w:sz w:val="32"/>
          <w:szCs w:val="32"/>
          <w:lang w:val="en-US" w:eastAsia="zh-CN"/>
        </w:rPr>
        <w:t>已全部到位。</w:t>
      </w:r>
    </w:p>
    <w:p w14:paraId="359D365E">
      <w:pPr>
        <w:adjustRightInd w:val="0"/>
        <w:snapToGrid w:val="0"/>
        <w:spacing w:line="600" w:lineRule="exact"/>
        <w:ind w:firstLine="720"/>
        <w:rPr>
          <w:rFonts w:ascii="Times New Roman" w:hAnsi="Times New Roman" w:eastAsia="楷体_GB2312" w:cs="Times New Roman"/>
          <w:sz w:val="32"/>
          <w:szCs w:val="32"/>
          <w:lang w:val="zh-CN"/>
        </w:rPr>
      </w:pPr>
      <w:r>
        <w:rPr>
          <w:rFonts w:ascii="Times New Roman" w:hAnsi="Times New Roman" w:eastAsia="楷体_GB2312" w:cs="Times New Roman"/>
          <w:sz w:val="32"/>
          <w:szCs w:val="32"/>
          <w:lang w:val="zh-CN"/>
        </w:rPr>
        <w:t>3</w:t>
      </w:r>
      <w:r>
        <w:rPr>
          <w:rFonts w:hint="eastAsia" w:ascii="Times New Roman" w:hAnsi="Times New Roman" w:eastAsia="楷体_GB2312" w:cs="Times New Roman"/>
          <w:sz w:val="32"/>
          <w:szCs w:val="32"/>
          <w:lang w:val="zh-CN"/>
        </w:rPr>
        <w:t>.</w:t>
      </w:r>
      <w:r>
        <w:rPr>
          <w:rFonts w:ascii="Times New Roman" w:hAnsi="Times New Roman" w:eastAsia="楷体_GB2312" w:cs="Times New Roman"/>
          <w:sz w:val="32"/>
          <w:szCs w:val="32"/>
          <w:lang w:val="zh-CN"/>
        </w:rPr>
        <w:t>资金使用。</w:t>
      </w:r>
      <w:r>
        <w:rPr>
          <w:rFonts w:hint="eastAsia" w:ascii="Times New Roman" w:hAnsi="Times New Roman" w:eastAsia="仿宋_GB2312" w:cs="Times New Roman"/>
          <w:color w:val="auto"/>
          <w:sz w:val="32"/>
          <w:szCs w:val="32"/>
          <w:lang w:val="en-US" w:eastAsia="zh-CN"/>
        </w:rPr>
        <w:t>截至目前，该项目已支付10万元。</w:t>
      </w:r>
      <w:r>
        <w:rPr>
          <w:rFonts w:hint="eastAsia" w:ascii="Times New Roman" w:hAnsi="Times New Roman" w:eastAsia="仿宋_GB2312" w:cs="Times New Roman"/>
          <w:sz w:val="32"/>
          <w:szCs w:val="32"/>
          <w:lang w:val="zh-CN"/>
        </w:rPr>
        <w:t>该项资金</w:t>
      </w:r>
      <w:r>
        <w:rPr>
          <w:rFonts w:ascii="Times New Roman" w:hAnsi="Times New Roman" w:eastAsia="仿宋_GB2312" w:cs="Times New Roman"/>
          <w:sz w:val="32"/>
          <w:szCs w:val="32"/>
          <w:lang w:val="zh-CN"/>
        </w:rPr>
        <w:t>资金支付范围、支付标准、支付进度、支付依据等合规合法、与预算相符。</w:t>
      </w:r>
    </w:p>
    <w:p w14:paraId="3BF9C4C4">
      <w:pPr>
        <w:adjustRightInd w:val="0"/>
        <w:snapToGrid w:val="0"/>
        <w:spacing w:line="600"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（三）项目财务管理情况。</w:t>
      </w:r>
    </w:p>
    <w:p w14:paraId="4004438E">
      <w:pPr>
        <w:adjustRightInd w:val="0"/>
        <w:snapToGrid w:val="0"/>
        <w:spacing w:line="600" w:lineRule="exact"/>
        <w:ind w:firstLine="72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该</w:t>
      </w:r>
      <w:r>
        <w:rPr>
          <w:rFonts w:ascii="Times New Roman" w:hAnsi="Times New Roman" w:eastAsia="仿宋_GB2312" w:cs="Times New Roman"/>
          <w:sz w:val="32"/>
          <w:szCs w:val="32"/>
          <w:lang w:val="zh-CN"/>
        </w:rPr>
        <w:t>项目实施单位财务管理制度健全，严格执行财务管理制度，账务处理及时，会计核算规范。</w:t>
      </w:r>
    </w:p>
    <w:p w14:paraId="465B542A">
      <w:pPr>
        <w:adjustRightInd w:val="0"/>
        <w:snapToGrid w:val="0"/>
        <w:spacing w:line="600" w:lineRule="exact"/>
        <w:ind w:firstLine="720"/>
        <w:rPr>
          <w:rFonts w:ascii="Times New Roman" w:hAnsi="Times New Roman" w:eastAsia="黑体" w:cs="Times New Roman"/>
          <w:sz w:val="32"/>
          <w:szCs w:val="32"/>
        </w:rPr>
      </w:pPr>
      <w:r>
        <w:rPr>
          <w:rFonts w:ascii="Times New Roman" w:hAnsi="Times New Roman" w:eastAsia="黑体" w:cs="Times New Roman"/>
          <w:sz w:val="32"/>
          <w:szCs w:val="32"/>
        </w:rPr>
        <w:t>三、项目实施及管理情况</w:t>
      </w:r>
    </w:p>
    <w:p w14:paraId="53C76306">
      <w:pPr>
        <w:adjustRightInd w:val="0"/>
        <w:snapToGrid w:val="0"/>
        <w:spacing w:line="600"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结合项目组织实施管理办法，重点围绕以下内容进行分析评价，并对自评中发现的问题分析说明。</w:t>
      </w:r>
    </w:p>
    <w:p w14:paraId="44E0AEBD">
      <w:pPr>
        <w:keepNext w:val="0"/>
        <w:keepLines w:val="0"/>
        <w:pageBreakBefore w:val="0"/>
        <w:widowControl w:val="0"/>
        <w:numPr>
          <w:ilvl w:val="0"/>
          <w:numId w:val="0"/>
        </w:numPr>
        <w:kinsoku/>
        <w:wordWrap/>
        <w:overflowPunct/>
        <w:topLinePunct w:val="0"/>
        <w:bidi w:val="0"/>
        <w:spacing w:line="600" w:lineRule="exact"/>
        <w:ind w:firstLine="643" w:firstLineChars="200"/>
        <w:jc w:val="both"/>
        <w:textAlignment w:val="auto"/>
        <w:rPr>
          <w:rFonts w:ascii="Times New Roman" w:hAnsi="Times New Roman" w:eastAsia="仿宋_GB2312" w:cs="Times New Roman"/>
          <w:sz w:val="32"/>
          <w:szCs w:val="32"/>
          <w:lang w:val="zh-CN"/>
        </w:rPr>
      </w:pPr>
      <w:r>
        <w:rPr>
          <w:rFonts w:ascii="Times New Roman" w:hAnsi="Times New Roman" w:eastAsia="楷体_GB2312" w:cs="Times New Roman"/>
          <w:b/>
          <w:sz w:val="32"/>
          <w:szCs w:val="32"/>
          <w:lang w:val="zh-CN"/>
        </w:rPr>
        <w:t>（一）项目组织架构及实施流程。</w:t>
      </w:r>
      <w:r>
        <w:rPr>
          <w:rFonts w:hint="eastAsia" w:ascii="Times New Roman" w:hAnsi="Times New Roman" w:eastAsia="仿宋_GB2312" w:cs="Times New Roman"/>
          <w:sz w:val="32"/>
          <w:szCs w:val="32"/>
          <w:lang w:val="zh-CN"/>
        </w:rPr>
        <w:t>该项目业主为攀枝花市西区林业局，实施方式为</w:t>
      </w:r>
      <w:r>
        <w:rPr>
          <w:rFonts w:hint="default" w:ascii="Times New Roman" w:hAnsi="Times New Roman" w:eastAsia="仿宋_GB2312" w:cs="Times New Roman"/>
          <w:sz w:val="32"/>
          <w:szCs w:val="32"/>
          <w:lang w:val="en-US" w:eastAsia="zh-CN"/>
        </w:rPr>
        <w:t>委托招标代理机构</w:t>
      </w:r>
      <w:r>
        <w:rPr>
          <w:rFonts w:hint="eastAsia" w:ascii="Times New Roman" w:hAnsi="Times New Roman" w:eastAsia="仿宋_GB2312" w:cs="Times New Roman"/>
          <w:sz w:val="32"/>
          <w:szCs w:val="32"/>
          <w:lang w:val="en-US" w:eastAsia="zh-CN"/>
        </w:rPr>
        <w:t>实施政府采购。</w:t>
      </w:r>
    </w:p>
    <w:p w14:paraId="4ED9FBD0">
      <w:pPr>
        <w:adjustRightInd w:val="0"/>
        <w:snapToGrid w:val="0"/>
        <w:spacing w:line="600"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（二）项目管理情况。</w:t>
      </w:r>
      <w:r>
        <w:rPr>
          <w:rFonts w:hint="eastAsia" w:ascii="Times New Roman" w:hAnsi="Times New Roman" w:eastAsia="仿宋_GB2312" w:cs="Times New Roman"/>
          <w:sz w:val="32"/>
          <w:szCs w:val="32"/>
          <w:lang w:val="zh-CN" w:eastAsia="zh-CN"/>
        </w:rPr>
        <w:t>该项目</w:t>
      </w:r>
      <w:r>
        <w:rPr>
          <w:rFonts w:ascii="仿宋_GB2312" w:hAnsi="宋体" w:eastAsia="仿宋_GB2312" w:cs="仿宋_GB2312"/>
          <w:color w:val="000000"/>
          <w:kern w:val="0"/>
          <w:sz w:val="31"/>
          <w:szCs w:val="31"/>
          <w:lang w:val="en-US" w:eastAsia="zh-CN" w:bidi="ar"/>
        </w:rPr>
        <w:t>严格按照</w:t>
      </w:r>
      <w:r>
        <w:rPr>
          <w:rFonts w:ascii="Times New Roman" w:hAnsi="Times New Roman" w:eastAsia="仿宋_GB2312" w:cs="Times New Roman"/>
          <w:sz w:val="32"/>
          <w:szCs w:val="32"/>
          <w:lang w:val="zh-CN"/>
        </w:rPr>
        <w:t>政府采购</w:t>
      </w:r>
      <w:r>
        <w:rPr>
          <w:rFonts w:ascii="仿宋_GB2312" w:hAnsi="宋体" w:eastAsia="仿宋_GB2312" w:cs="仿宋_GB2312"/>
          <w:color w:val="000000"/>
          <w:kern w:val="0"/>
          <w:sz w:val="31"/>
          <w:szCs w:val="31"/>
          <w:lang w:val="en-US" w:eastAsia="zh-CN" w:bidi="ar"/>
        </w:rPr>
        <w:t>程序</w:t>
      </w:r>
      <w:r>
        <w:rPr>
          <w:rFonts w:hint="eastAsia" w:ascii="仿宋_GB2312" w:hAnsi="宋体" w:eastAsia="仿宋_GB2312" w:cs="仿宋_GB2312"/>
          <w:color w:val="000000"/>
          <w:kern w:val="0"/>
          <w:sz w:val="31"/>
          <w:szCs w:val="31"/>
          <w:lang w:val="en-US" w:eastAsia="zh-CN" w:bidi="ar"/>
        </w:rPr>
        <w:t>实施，</w:t>
      </w:r>
      <w:r>
        <w:rPr>
          <w:rFonts w:ascii="仿宋_GB2312" w:hAnsi="宋体" w:eastAsia="仿宋_GB2312" w:cs="仿宋_GB2312"/>
          <w:color w:val="000000"/>
          <w:kern w:val="0"/>
          <w:sz w:val="31"/>
          <w:szCs w:val="31"/>
          <w:lang w:val="en-US" w:eastAsia="zh-CN" w:bidi="ar"/>
        </w:rPr>
        <w:t>严格按照</w:t>
      </w:r>
      <w:r>
        <w:rPr>
          <w:rFonts w:hint="eastAsia" w:ascii="仿宋_GB2312" w:hAnsi="宋体" w:eastAsia="仿宋_GB2312" w:cs="仿宋_GB2312"/>
          <w:color w:val="000000"/>
          <w:kern w:val="0"/>
          <w:sz w:val="31"/>
          <w:szCs w:val="31"/>
          <w:lang w:val="en-US" w:eastAsia="zh-CN" w:bidi="ar"/>
        </w:rPr>
        <w:t>资金管理要求，做好了资金使用的监督和管理。</w:t>
      </w:r>
    </w:p>
    <w:p w14:paraId="104925D9">
      <w:pPr>
        <w:adjustRightInd w:val="0"/>
        <w:snapToGrid w:val="0"/>
        <w:spacing w:line="600"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（三）项目监管情况。</w:t>
      </w:r>
      <w:r>
        <w:rPr>
          <w:rFonts w:hint="eastAsia" w:ascii="Times New Roman" w:hAnsi="Times New Roman" w:eastAsia="仿宋_GB2312" w:cs="Times New Roman"/>
          <w:sz w:val="32"/>
          <w:szCs w:val="32"/>
          <w:lang w:val="zh-CN"/>
        </w:rPr>
        <w:t>攀枝花市西区林业局全程监管项目</w:t>
      </w:r>
      <w:r>
        <w:rPr>
          <w:rFonts w:ascii="Times New Roman" w:hAnsi="Times New Roman" w:eastAsia="仿宋_GB2312" w:cs="Times New Roman"/>
          <w:sz w:val="32"/>
          <w:szCs w:val="32"/>
          <w:lang w:val="zh-CN"/>
        </w:rPr>
        <w:t>开展情况及实现的效果等。</w:t>
      </w:r>
    </w:p>
    <w:p w14:paraId="53BC032E">
      <w:pPr>
        <w:adjustRightInd w:val="0"/>
        <w:snapToGrid w:val="0"/>
        <w:spacing w:line="600" w:lineRule="exact"/>
        <w:ind w:firstLine="720"/>
        <w:rPr>
          <w:rFonts w:ascii="Times New Roman" w:hAnsi="Times New Roman" w:eastAsia="仿宋_GB2312" w:cs="Times New Roman"/>
          <w:sz w:val="32"/>
          <w:szCs w:val="32"/>
          <w:lang w:val="zh-CN"/>
        </w:rPr>
      </w:pPr>
      <w:r>
        <w:rPr>
          <w:rFonts w:ascii="Times New Roman" w:hAnsi="Times New Roman" w:eastAsia="黑体" w:cs="Times New Roman"/>
          <w:sz w:val="32"/>
          <w:szCs w:val="32"/>
        </w:rPr>
        <w:t>四、项目绩效情况</w:t>
      </w:r>
      <w:r>
        <w:rPr>
          <w:rFonts w:ascii="Times New Roman" w:hAnsi="Times New Roman" w:eastAsia="仿宋_GB2312" w:cs="Times New Roman"/>
          <w:sz w:val="32"/>
          <w:szCs w:val="32"/>
          <w:lang w:val="zh-CN"/>
        </w:rPr>
        <w:tab/>
      </w:r>
    </w:p>
    <w:p w14:paraId="269A6DF4">
      <w:pPr>
        <w:adjustRightInd w:val="0"/>
        <w:snapToGrid w:val="0"/>
        <w:spacing w:line="600"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（一）项目完成情况。</w:t>
      </w:r>
    </w:p>
    <w:p w14:paraId="31BE8E3B">
      <w:pPr>
        <w:adjustRightInd w:val="0"/>
        <w:snapToGrid w:val="0"/>
        <w:spacing w:line="600" w:lineRule="exact"/>
        <w:ind w:firstLine="720"/>
        <w:rPr>
          <w:rFonts w:ascii="Times New Roman" w:hAnsi="Times New Roman" w:eastAsia="楷体_GB2312" w:cs="Times New Roman"/>
          <w:b/>
          <w:sz w:val="32"/>
          <w:szCs w:val="32"/>
          <w:lang w:val="zh-CN"/>
        </w:rPr>
      </w:pPr>
      <w:r>
        <w:rPr>
          <w:rFonts w:hint="eastAsia" w:ascii="Times New Roman" w:hAnsi="Times New Roman" w:eastAsia="仿宋_GB2312" w:cs="Times New Roman"/>
          <w:sz w:val="32"/>
          <w:szCs w:val="32"/>
          <w:lang w:val="zh-CN"/>
        </w:rPr>
        <w:t>购置完成</w:t>
      </w:r>
      <w:r>
        <w:rPr>
          <w:rFonts w:hint="eastAsia" w:ascii="仿宋_GB2312" w:hAnsi="仿宋_GB2312" w:eastAsia="仿宋_GB2312" w:cs="仿宋_GB2312"/>
          <w:sz w:val="32"/>
          <w:szCs w:val="32"/>
          <w:vertAlign w:val="baseline"/>
          <w:lang w:val="en-US" w:eastAsia="zh-CN"/>
        </w:rPr>
        <w:t>背负式割灌机</w:t>
      </w:r>
      <w:r>
        <w:rPr>
          <w:rFonts w:hint="eastAsia" w:ascii="仿宋_GB2312" w:hAnsi="仿宋_GB2312" w:eastAsia="仿宋_GB2312" w:cs="仿宋_GB2312"/>
          <w:b w:val="0"/>
          <w:bCs w:val="0"/>
          <w:color w:val="auto"/>
          <w:kern w:val="2"/>
          <w:sz w:val="32"/>
          <w:szCs w:val="32"/>
          <w:lang w:val="en-US" w:eastAsia="zh-CN" w:bidi="ar-SA"/>
        </w:rPr>
        <w:t>20台、</w:t>
      </w:r>
      <w:r>
        <w:rPr>
          <w:rFonts w:hint="eastAsia" w:ascii="仿宋_GB2312" w:hAnsi="仿宋_GB2312" w:eastAsia="仿宋_GB2312" w:cs="仿宋_GB2312"/>
          <w:sz w:val="32"/>
          <w:szCs w:val="32"/>
          <w:vertAlign w:val="baseline"/>
          <w:lang w:val="en-US" w:eastAsia="zh-CN"/>
        </w:rPr>
        <w:t>油锯5台、点火器20个、背负式加油器10个、芳伦阻燃服100套、作训鞋160双、床上用品（七件套）60套、体能训练服100套等一批防灭火物资装备。</w:t>
      </w:r>
    </w:p>
    <w:p w14:paraId="05432159">
      <w:pPr>
        <w:adjustRightInd w:val="0"/>
        <w:snapToGrid w:val="0"/>
        <w:spacing w:line="600"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（二）项目效益情况。</w:t>
      </w:r>
    </w:p>
    <w:p w14:paraId="5D4F9A39">
      <w:pPr>
        <w:adjustRightInd w:val="0"/>
        <w:snapToGrid w:val="0"/>
        <w:spacing w:line="600" w:lineRule="exact"/>
        <w:ind w:firstLine="720"/>
        <w:rPr>
          <w:rFonts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区森林专业扑火队</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能力</w:t>
      </w:r>
      <w:r>
        <w:rPr>
          <w:rFonts w:hint="eastAsia" w:ascii="Times New Roman" w:hAnsi="Times New Roman" w:eastAsia="仿宋_GB2312" w:cs="Times New Roman"/>
          <w:sz w:val="32"/>
          <w:szCs w:val="32"/>
          <w:lang w:val="en-US" w:eastAsia="zh-CN"/>
        </w:rPr>
        <w:t>得到了进一步提升</w:t>
      </w:r>
      <w:r>
        <w:rPr>
          <w:rFonts w:ascii="Times New Roman" w:hAnsi="Times New Roman" w:eastAsia="仿宋_GB2312" w:cs="Times New Roman"/>
          <w:sz w:val="32"/>
          <w:szCs w:val="32"/>
          <w:lang w:val="zh-CN"/>
        </w:rPr>
        <w:t>。</w:t>
      </w:r>
    </w:p>
    <w:p w14:paraId="2FFF456B">
      <w:pPr>
        <w:adjustRightInd w:val="0"/>
        <w:snapToGrid w:val="0"/>
        <w:spacing w:line="600" w:lineRule="exact"/>
        <w:ind w:firstLine="720"/>
        <w:rPr>
          <w:rFonts w:ascii="Times New Roman" w:hAnsi="Times New Roman" w:eastAsia="黑体" w:cs="Times New Roman"/>
          <w:sz w:val="32"/>
          <w:szCs w:val="32"/>
        </w:rPr>
      </w:pPr>
      <w:r>
        <w:rPr>
          <w:rFonts w:ascii="Times New Roman" w:hAnsi="Times New Roman" w:eastAsia="黑体" w:cs="Times New Roman"/>
          <w:sz w:val="32"/>
          <w:szCs w:val="32"/>
        </w:rPr>
        <w:t>五、评价结论及建议</w:t>
      </w:r>
    </w:p>
    <w:p w14:paraId="3CBC2C86">
      <w:pPr>
        <w:adjustRightInd w:val="0"/>
        <w:snapToGrid w:val="0"/>
        <w:spacing w:line="600"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（一）评价结论。</w:t>
      </w:r>
    </w:p>
    <w:p w14:paraId="24DF10CB">
      <w:pPr>
        <w:adjustRightInd w:val="0"/>
        <w:snapToGrid w:val="0"/>
        <w:spacing w:line="600" w:lineRule="exact"/>
        <w:ind w:firstLine="640" w:firstLineChars="200"/>
        <w:rPr>
          <w:rFonts w:ascii="Times New Roman" w:hAnsi="Times New Roman" w:eastAsia="仿宋_GB2312" w:cs="Times New Roman"/>
          <w:sz w:val="32"/>
          <w:szCs w:val="32"/>
          <w:bdr w:val="single" w:color="auto" w:sz="4" w:space="0"/>
          <w:lang w:val="zh-CN"/>
        </w:rPr>
      </w:pPr>
      <w:r>
        <w:rPr>
          <w:rFonts w:hint="eastAsia" w:ascii="Times New Roman" w:hAnsi="Times New Roman" w:eastAsia="仿宋_GB2312" w:cs="Times New Roman"/>
          <w:sz w:val="32"/>
          <w:szCs w:val="32"/>
        </w:rPr>
        <w:t>综合前述评估内容来看，该项目立项必要性和依据充分，绩效目标明确，具备实施条件，具有公共性，符合财政资金支持方向</w:t>
      </w:r>
      <w:r>
        <w:rPr>
          <w:rFonts w:ascii="Times New Roman" w:hAnsi="Times New Roman" w:eastAsia="仿宋_GB2312" w:cs="Times New Roman"/>
          <w:sz w:val="32"/>
          <w:szCs w:val="32"/>
          <w:lang w:val="zh-CN"/>
        </w:rPr>
        <w:t>。</w:t>
      </w:r>
    </w:p>
    <w:p w14:paraId="7452B239">
      <w:pPr>
        <w:adjustRightInd w:val="0"/>
        <w:snapToGrid w:val="0"/>
        <w:spacing w:line="600"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（二）存在的问题。</w:t>
      </w:r>
    </w:p>
    <w:p w14:paraId="22920CFF">
      <w:pPr>
        <w:adjustRightInd w:val="0"/>
        <w:snapToGrid w:val="0"/>
        <w:spacing w:line="600"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无</w:t>
      </w:r>
      <w:r>
        <w:rPr>
          <w:rFonts w:ascii="Times New Roman" w:hAnsi="Times New Roman" w:eastAsia="仿宋_GB2312" w:cs="Times New Roman"/>
          <w:sz w:val="32"/>
          <w:szCs w:val="32"/>
          <w:lang w:val="zh-CN"/>
        </w:rPr>
        <w:tab/>
      </w:r>
    </w:p>
    <w:p w14:paraId="3F8AF29A">
      <w:pPr>
        <w:adjustRightInd w:val="0"/>
        <w:snapToGrid w:val="0"/>
        <w:spacing w:line="600"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（三）相关建议。</w:t>
      </w:r>
    </w:p>
    <w:p w14:paraId="5D82FA74">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zh-CN"/>
        </w:rPr>
        <w:t>无</w:t>
      </w:r>
    </w:p>
    <w:p w14:paraId="4D43099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131B7FFC">
      <w:pPr>
        <w:widowControl w:val="0"/>
        <w:spacing w:line="600" w:lineRule="exact"/>
        <w:jc w:val="center"/>
        <w:rPr>
          <w:rFonts w:hint="eastAsia" w:ascii="Times New Roman" w:hAnsi="Times New Roman" w:eastAsia="方正小标宋简体" w:cs="Times New Roman"/>
          <w:color w:val="auto"/>
          <w:kern w:val="2"/>
          <w:sz w:val="40"/>
          <w:szCs w:val="40"/>
          <w:highlight w:val="none"/>
          <w:lang w:val="en-US" w:eastAsia="zh-CN" w:bidi="ar-SA"/>
        </w:rPr>
      </w:pPr>
    </w:p>
    <w:p w14:paraId="761F5151">
      <w:pPr>
        <w:widowControl w:val="0"/>
        <w:spacing w:line="600" w:lineRule="exact"/>
        <w:jc w:val="center"/>
        <w:rPr>
          <w:rFonts w:ascii="Times New Roman" w:hAnsi="Times New Roman" w:eastAsia="方正小标宋简体" w:cs="Times New Roman"/>
          <w:color w:val="auto"/>
          <w:kern w:val="2"/>
          <w:sz w:val="40"/>
          <w:szCs w:val="40"/>
          <w:lang w:val="zh-CN" w:eastAsia="zh-CN" w:bidi="ar-SA"/>
        </w:rPr>
      </w:pPr>
      <w:r>
        <w:rPr>
          <w:rFonts w:hint="eastAsia" w:ascii="Times New Roman" w:hAnsi="Times New Roman" w:eastAsia="方正小标宋简体" w:cs="Times New Roman"/>
          <w:color w:val="auto"/>
          <w:kern w:val="2"/>
          <w:sz w:val="40"/>
          <w:szCs w:val="40"/>
          <w:highlight w:val="none"/>
          <w:lang w:val="en-US" w:eastAsia="zh-CN" w:bidi="ar-SA"/>
        </w:rPr>
        <w:t>森林草原防灭火供水车项目</w:t>
      </w:r>
      <w:r>
        <w:rPr>
          <w:rFonts w:ascii="Times New Roman" w:hAnsi="Times New Roman" w:eastAsia="方正小标宋简体" w:cs="Times New Roman"/>
          <w:color w:val="auto"/>
          <w:kern w:val="2"/>
          <w:sz w:val="40"/>
          <w:szCs w:val="40"/>
          <w:highlight w:val="none"/>
          <w:lang w:val="zh-CN" w:eastAsia="zh-CN" w:bidi="ar-SA"/>
        </w:rPr>
        <w:t>预</w:t>
      </w:r>
      <w:r>
        <w:rPr>
          <w:rFonts w:ascii="Times New Roman" w:hAnsi="Times New Roman" w:eastAsia="方正小标宋简体" w:cs="Times New Roman"/>
          <w:color w:val="auto"/>
          <w:kern w:val="2"/>
          <w:sz w:val="40"/>
          <w:szCs w:val="40"/>
          <w:lang w:val="zh-CN" w:eastAsia="zh-CN" w:bidi="ar-SA"/>
        </w:rPr>
        <w:t>算项目</w:t>
      </w:r>
    </w:p>
    <w:p w14:paraId="21EABD85">
      <w:pPr>
        <w:widowControl w:val="0"/>
        <w:spacing w:line="600" w:lineRule="exact"/>
        <w:jc w:val="center"/>
        <w:rPr>
          <w:rFonts w:ascii="Times New Roman" w:hAnsi="Times New Roman" w:eastAsia="方正小标宋简体" w:cs="Times New Roman"/>
          <w:color w:val="auto"/>
          <w:kern w:val="2"/>
          <w:sz w:val="40"/>
          <w:szCs w:val="40"/>
          <w:lang w:val="zh-CN" w:eastAsia="zh-CN" w:bidi="ar-SA"/>
        </w:rPr>
      </w:pPr>
      <w:r>
        <w:rPr>
          <w:rFonts w:ascii="Times New Roman" w:hAnsi="Times New Roman" w:eastAsia="方正小标宋简体" w:cs="Times New Roman"/>
          <w:color w:val="auto"/>
          <w:kern w:val="2"/>
          <w:sz w:val="40"/>
          <w:szCs w:val="40"/>
          <w:lang w:val="zh-CN" w:eastAsia="zh-CN" w:bidi="ar-SA"/>
        </w:rPr>
        <w:t>支出绩效自评报告</w:t>
      </w:r>
    </w:p>
    <w:p w14:paraId="5B0B7094">
      <w:pPr>
        <w:widowControl w:val="0"/>
        <w:spacing w:line="600" w:lineRule="exact"/>
        <w:ind w:firstLine="640"/>
        <w:jc w:val="center"/>
        <w:rPr>
          <w:rFonts w:ascii="Times New Roman" w:hAnsi="Times New Roman" w:eastAsia="宋体" w:cs="Times New Roman"/>
          <w:color w:val="auto"/>
          <w:kern w:val="2"/>
          <w:sz w:val="32"/>
          <w:szCs w:val="32"/>
          <w:lang w:val="zh-CN" w:eastAsia="zh-CN" w:bidi="ar-SA"/>
        </w:rPr>
      </w:pPr>
    </w:p>
    <w:p w14:paraId="5041CB52">
      <w:pPr>
        <w:adjustRightInd w:val="0"/>
        <w:snapToGrid w:val="0"/>
        <w:spacing w:line="600" w:lineRule="exact"/>
        <w:ind w:firstLine="720"/>
        <w:rPr>
          <w:rFonts w:eastAsia="黑体"/>
          <w:color w:val="auto"/>
          <w:sz w:val="32"/>
          <w:szCs w:val="32"/>
          <w:lang w:val="zh-CN"/>
        </w:rPr>
      </w:pPr>
      <w:r>
        <w:rPr>
          <w:rFonts w:eastAsia="黑体"/>
          <w:color w:val="auto"/>
          <w:sz w:val="32"/>
          <w:szCs w:val="32"/>
        </w:rPr>
        <w:t>一、</w:t>
      </w:r>
      <w:r>
        <w:rPr>
          <w:rFonts w:eastAsia="黑体"/>
          <w:color w:val="auto"/>
          <w:sz w:val="32"/>
          <w:szCs w:val="32"/>
          <w:lang w:val="zh-CN"/>
        </w:rPr>
        <w:t>项目概况</w:t>
      </w:r>
    </w:p>
    <w:p w14:paraId="0A94799F">
      <w:pPr>
        <w:adjustRightInd w:val="0"/>
        <w:snapToGrid w:val="0"/>
        <w:spacing w:line="600" w:lineRule="exact"/>
        <w:ind w:firstLine="720"/>
        <w:rPr>
          <w:rFonts w:eastAsia="楷体_GB2312"/>
          <w:b/>
          <w:color w:val="auto"/>
          <w:sz w:val="32"/>
          <w:szCs w:val="32"/>
          <w:lang w:val="zh-CN"/>
        </w:rPr>
      </w:pPr>
      <w:r>
        <w:rPr>
          <w:rFonts w:eastAsia="楷体_GB2312"/>
          <w:b/>
          <w:color w:val="auto"/>
          <w:sz w:val="32"/>
          <w:szCs w:val="32"/>
          <w:lang w:val="zh-CN"/>
        </w:rPr>
        <w:t>（一）项目基本情况。</w:t>
      </w:r>
    </w:p>
    <w:p w14:paraId="07361395">
      <w:pPr>
        <w:adjustRightInd w:val="0"/>
        <w:snapToGrid w:val="0"/>
        <w:spacing w:line="560" w:lineRule="exact"/>
        <w:ind w:firstLine="720"/>
        <w:rPr>
          <w:rFonts w:hint="eastAsia" w:eastAsia="仿宋"/>
          <w:color w:val="auto"/>
          <w:sz w:val="32"/>
          <w:szCs w:val="32"/>
          <w:lang w:val="en-US" w:eastAsia="zh-CN"/>
        </w:rPr>
      </w:pPr>
      <w:r>
        <w:rPr>
          <w:rFonts w:eastAsia="仿宋_GB2312"/>
          <w:color w:val="auto"/>
          <w:sz w:val="32"/>
          <w:szCs w:val="32"/>
          <w:lang w:val="zh-CN"/>
        </w:rPr>
        <w:t>1</w:t>
      </w:r>
      <w:r>
        <w:rPr>
          <w:rFonts w:hint="eastAsia" w:eastAsia="仿宋_GB2312"/>
          <w:color w:val="auto"/>
          <w:sz w:val="32"/>
          <w:szCs w:val="32"/>
          <w:lang w:val="zh-CN"/>
        </w:rPr>
        <w:t>.森林防火经费项目</w:t>
      </w:r>
      <w:r>
        <w:rPr>
          <w:rFonts w:eastAsia="仿宋_GB2312"/>
          <w:color w:val="auto"/>
          <w:sz w:val="32"/>
          <w:szCs w:val="32"/>
          <w:lang w:val="zh-CN"/>
        </w:rPr>
        <w:t>主管部门</w:t>
      </w:r>
      <w:r>
        <w:rPr>
          <w:rFonts w:hint="eastAsia" w:eastAsia="仿宋_GB2312"/>
          <w:color w:val="auto"/>
          <w:sz w:val="32"/>
          <w:szCs w:val="32"/>
          <w:lang w:val="zh-CN"/>
        </w:rPr>
        <w:t>为攀枝花市西区林业局</w:t>
      </w:r>
      <w:r>
        <w:rPr>
          <w:rFonts w:hint="eastAsia" w:ascii="仿宋" w:hAnsi="仿宋" w:eastAsia="仿宋" w:cs="仿宋_GB2312"/>
          <w:b w:val="0"/>
          <w:bCs w:val="0"/>
          <w:color w:val="auto"/>
          <w:sz w:val="32"/>
          <w:szCs w:val="32"/>
          <w:lang w:val="zh-CN"/>
        </w:rPr>
        <w:t>，申报项目预算金额为</w:t>
      </w:r>
      <w:r>
        <w:rPr>
          <w:rFonts w:hint="eastAsia" w:ascii="仿宋" w:hAnsi="仿宋" w:eastAsia="仿宋" w:cs="仿宋_GB2312"/>
          <w:b w:val="0"/>
          <w:bCs w:val="0"/>
          <w:color w:val="auto"/>
          <w:sz w:val="32"/>
          <w:szCs w:val="32"/>
          <w:lang w:val="en-US" w:eastAsia="zh-CN"/>
        </w:rPr>
        <w:t>60</w:t>
      </w:r>
      <w:r>
        <w:rPr>
          <w:rFonts w:hint="eastAsia" w:ascii="仿宋" w:hAnsi="仿宋" w:eastAsia="仿宋" w:cs="仿宋_GB2312"/>
          <w:b w:val="0"/>
          <w:bCs w:val="0"/>
          <w:color w:val="auto"/>
          <w:sz w:val="32"/>
          <w:szCs w:val="32"/>
          <w:lang w:val="zh-CN"/>
        </w:rPr>
        <w:t>万元</w:t>
      </w:r>
      <w:r>
        <w:rPr>
          <w:rFonts w:hint="eastAsia" w:ascii="仿宋" w:hAnsi="仿宋" w:eastAsia="仿宋" w:cs="仿宋_GB2312"/>
          <w:b w:val="0"/>
          <w:bCs w:val="0"/>
          <w:color w:val="auto"/>
          <w:sz w:val="32"/>
          <w:szCs w:val="32"/>
          <w:lang w:val="en-US" w:eastAsia="zh-CN"/>
        </w:rPr>
        <w:t>。</w:t>
      </w:r>
    </w:p>
    <w:p w14:paraId="6E9BCE40">
      <w:pPr>
        <w:adjustRightInd w:val="0"/>
        <w:snapToGrid w:val="0"/>
        <w:spacing w:line="600" w:lineRule="exact"/>
        <w:ind w:firstLine="720"/>
        <w:rPr>
          <w:rFonts w:eastAsia="仿宋_GB2312"/>
          <w:color w:val="auto"/>
          <w:sz w:val="32"/>
          <w:szCs w:val="32"/>
          <w:lang w:val="zh-CN"/>
        </w:rPr>
      </w:pPr>
      <w:r>
        <w:rPr>
          <w:rFonts w:eastAsia="仿宋_GB2312"/>
          <w:color w:val="auto"/>
          <w:sz w:val="32"/>
          <w:szCs w:val="32"/>
          <w:lang w:val="zh-CN"/>
        </w:rPr>
        <w:t>2.</w:t>
      </w:r>
      <w:r>
        <w:rPr>
          <w:rFonts w:hint="eastAsia" w:eastAsia="仿宋_GB2312"/>
          <w:color w:val="auto"/>
          <w:sz w:val="32"/>
          <w:szCs w:val="32"/>
          <w:lang w:val="zh-CN"/>
        </w:rPr>
        <w:t>按照《森林防火条例》《四川省森林防火条例》《攀枝花市森林草原防灭火条例》等相关要求，各级财政部门必须保障本级森林草原防灭火经费，经费纳入地方财政预算。</w:t>
      </w:r>
    </w:p>
    <w:p w14:paraId="4253A9B1">
      <w:pPr>
        <w:spacing w:line="560" w:lineRule="exact"/>
        <w:ind w:firstLine="640" w:firstLineChars="200"/>
        <w:rPr>
          <w:rFonts w:eastAsia="仿宋_GB2312"/>
          <w:color w:val="auto"/>
          <w:sz w:val="32"/>
          <w:szCs w:val="32"/>
          <w:lang w:val="zh-CN"/>
        </w:rPr>
      </w:pPr>
      <w:r>
        <w:rPr>
          <w:rFonts w:eastAsia="仿宋_GB2312"/>
          <w:color w:val="auto"/>
          <w:sz w:val="32"/>
          <w:szCs w:val="32"/>
          <w:lang w:val="zh-CN"/>
        </w:rPr>
        <w:t>3</w:t>
      </w:r>
      <w:r>
        <w:rPr>
          <w:rFonts w:hint="eastAsia" w:eastAsia="仿宋_GB2312"/>
          <w:color w:val="auto"/>
          <w:sz w:val="32"/>
          <w:szCs w:val="32"/>
          <w:lang w:val="zh-CN"/>
        </w:rPr>
        <w:t>.</w:t>
      </w:r>
      <w:r>
        <w:rPr>
          <w:rFonts w:hint="eastAsia" w:ascii="仿宋_GB2312" w:hAnsi="仿宋_GB2312" w:eastAsia="仿宋_GB2312" w:cs="仿宋_GB2312"/>
          <w:color w:val="auto"/>
          <w:sz w:val="32"/>
          <w:szCs w:val="32"/>
          <w:lang w:val="en-US" w:eastAsia="zh-CN"/>
        </w:rPr>
        <w:t>落实</w:t>
      </w:r>
      <w:bookmarkStart w:id="55" w:name="OLE_LINK1"/>
      <w:r>
        <w:rPr>
          <w:rFonts w:hint="eastAsia" w:ascii="仿宋_GB2312" w:hAnsi="仿宋_GB2312" w:eastAsia="仿宋_GB2312" w:cs="仿宋_GB2312"/>
          <w:color w:val="auto"/>
          <w:sz w:val="32"/>
          <w:szCs w:val="32"/>
          <w:lang w:val="en-US" w:eastAsia="zh-CN"/>
        </w:rPr>
        <w:t>2023年省级财政林业草原改革发展专项资金（应急救灾）预算资金60万元</w:t>
      </w:r>
      <w:bookmarkEnd w:id="55"/>
      <w:r>
        <w:rPr>
          <w:rFonts w:hint="eastAsia" w:ascii="仿宋_GB2312" w:hAnsi="仿宋_GB2312" w:eastAsia="仿宋_GB2312" w:cs="仿宋_GB2312"/>
          <w:color w:val="auto"/>
          <w:sz w:val="32"/>
          <w:szCs w:val="32"/>
          <w:lang w:val="en-US" w:eastAsia="zh-CN"/>
        </w:rPr>
        <w:t>，用于购置森林草原防灭火供水车2辆，进一步提升地方专业扑火队“以水灭火”能力。</w:t>
      </w:r>
    </w:p>
    <w:p w14:paraId="739DA476">
      <w:pPr>
        <w:adjustRightInd w:val="0"/>
        <w:snapToGrid w:val="0"/>
        <w:spacing w:line="600" w:lineRule="exact"/>
        <w:ind w:firstLine="720"/>
        <w:rPr>
          <w:rFonts w:eastAsia="楷体_GB2312"/>
          <w:b/>
          <w:color w:val="auto"/>
          <w:sz w:val="32"/>
          <w:szCs w:val="32"/>
          <w:lang w:val="zh-CN"/>
        </w:rPr>
      </w:pPr>
      <w:r>
        <w:rPr>
          <w:rFonts w:eastAsia="楷体_GB2312"/>
          <w:b/>
          <w:color w:val="auto"/>
          <w:sz w:val="32"/>
          <w:szCs w:val="32"/>
          <w:lang w:val="zh-CN"/>
        </w:rPr>
        <w:t>（二）项目绩效目标。</w:t>
      </w:r>
    </w:p>
    <w:p w14:paraId="16352897">
      <w:pPr>
        <w:widowControl w:val="0"/>
        <w:snapToGrid/>
        <w:spacing w:after="0" w:line="560" w:lineRule="exact"/>
        <w:ind w:firstLine="640" w:firstLineChars="200"/>
        <w:jc w:val="both"/>
        <w:rPr>
          <w:rFonts w:hint="eastAsia" w:eastAsia="仿宋_GB2312"/>
          <w:color w:val="auto"/>
          <w:sz w:val="32"/>
          <w:szCs w:val="32"/>
          <w:lang w:val="zh-CN" w:eastAsia="zh-CN"/>
        </w:rPr>
      </w:pPr>
      <w:r>
        <w:rPr>
          <w:rFonts w:eastAsia="仿宋_GB2312"/>
          <w:color w:val="auto"/>
          <w:sz w:val="32"/>
          <w:szCs w:val="32"/>
          <w:lang w:val="zh-CN"/>
        </w:rPr>
        <w:t>1.项目主要内容</w:t>
      </w:r>
      <w:r>
        <w:rPr>
          <w:rFonts w:hint="eastAsia" w:eastAsia="仿宋_GB2312"/>
          <w:color w:val="auto"/>
          <w:sz w:val="32"/>
          <w:szCs w:val="32"/>
          <w:lang w:val="zh-CN"/>
        </w:rPr>
        <w:t>：</w:t>
      </w:r>
      <w:r>
        <w:rPr>
          <w:rFonts w:ascii="Times New Roman" w:hAnsi="仿宋_GB2312" w:eastAsia="仿宋_GB2312"/>
          <w:color w:val="auto"/>
          <w:sz w:val="32"/>
          <w:szCs w:val="32"/>
        </w:rPr>
        <w:t>购置</w:t>
      </w:r>
      <w:r>
        <w:rPr>
          <w:rFonts w:ascii="Times New Roman" w:hAnsi="Times New Roman" w:eastAsia="仿宋_GB2312"/>
          <w:color w:val="auto"/>
          <w:sz w:val="32"/>
          <w:szCs w:val="32"/>
        </w:rPr>
        <w:t>2</w:t>
      </w:r>
      <w:r>
        <w:rPr>
          <w:rFonts w:ascii="Times New Roman" w:hAnsi="仿宋_GB2312" w:eastAsia="仿宋_GB2312"/>
          <w:color w:val="auto"/>
          <w:sz w:val="32"/>
          <w:szCs w:val="32"/>
        </w:rPr>
        <w:t>台森林草原防灭火供水车，基本参数要求为：座位数</w:t>
      </w:r>
      <w:r>
        <w:rPr>
          <w:rFonts w:ascii="Times New Roman" w:hAnsi="Times New Roman" w:eastAsia="仿宋_GB2312"/>
          <w:color w:val="auto"/>
          <w:sz w:val="32"/>
          <w:szCs w:val="32"/>
        </w:rPr>
        <w:t>≤2</w:t>
      </w:r>
      <w:r>
        <w:rPr>
          <w:rFonts w:ascii="Times New Roman" w:hAnsi="仿宋_GB2312" w:eastAsia="仿宋_GB2312"/>
          <w:color w:val="auto"/>
          <w:sz w:val="32"/>
          <w:szCs w:val="32"/>
        </w:rPr>
        <w:t>座、排量</w:t>
      </w:r>
      <w:r>
        <w:rPr>
          <w:rFonts w:ascii="Times New Roman" w:hAnsi="Times New Roman" w:eastAsia="仿宋_GB2312"/>
          <w:color w:val="auto"/>
          <w:sz w:val="32"/>
          <w:szCs w:val="32"/>
        </w:rPr>
        <w:t>≤2.5L</w:t>
      </w:r>
      <w:r>
        <w:rPr>
          <w:rFonts w:ascii="Times New Roman" w:hAnsi="仿宋_GB2312" w:eastAsia="仿宋_GB2312"/>
          <w:color w:val="auto"/>
          <w:sz w:val="32"/>
          <w:szCs w:val="32"/>
        </w:rPr>
        <w:t>、</w:t>
      </w:r>
      <w:r>
        <w:rPr>
          <w:rFonts w:ascii="Times New Roman" w:hAnsi="Times New Roman" w:eastAsia="仿宋_GB2312"/>
          <w:color w:val="auto"/>
          <w:spacing w:val="-4"/>
          <w:sz w:val="32"/>
          <w:szCs w:val="32"/>
        </w:rPr>
        <w:t>发动机为柴油国Ⅵ、载水量≥1.34T、预算价每台30万元以内。</w:t>
      </w:r>
    </w:p>
    <w:p w14:paraId="52E23ADF">
      <w:pPr>
        <w:spacing w:line="560" w:lineRule="exact"/>
        <w:ind w:firstLine="640" w:firstLineChars="200"/>
        <w:rPr>
          <w:rFonts w:eastAsia="仿宋_GB2312"/>
          <w:color w:val="auto"/>
          <w:sz w:val="32"/>
          <w:szCs w:val="32"/>
          <w:lang w:val="zh-CN"/>
        </w:rPr>
      </w:pPr>
      <w:r>
        <w:rPr>
          <w:rFonts w:eastAsia="仿宋_GB2312"/>
          <w:color w:val="auto"/>
          <w:sz w:val="32"/>
          <w:szCs w:val="32"/>
          <w:lang w:val="zh-CN"/>
        </w:rPr>
        <w:t>2.项目应实现的具体绩效目标</w:t>
      </w:r>
      <w:r>
        <w:rPr>
          <w:rFonts w:hint="eastAsia" w:eastAsia="仿宋_GB2312"/>
          <w:color w:val="auto"/>
          <w:sz w:val="32"/>
          <w:szCs w:val="32"/>
          <w:lang w:val="zh-CN"/>
        </w:rPr>
        <w:t>：</w:t>
      </w:r>
      <w:r>
        <w:rPr>
          <w:rFonts w:hint="eastAsia" w:ascii="Times New Roman" w:hAnsi="Times New Roman" w:eastAsia="仿宋_GB2312"/>
          <w:color w:val="auto"/>
          <w:sz w:val="32"/>
          <w:szCs w:val="32"/>
        </w:rPr>
        <w:t>持续落实</w:t>
      </w:r>
      <w:r>
        <w:rPr>
          <w:rFonts w:hint="eastAsia" w:eastAsia="仿宋_GB2312"/>
          <w:color w:val="auto"/>
          <w:sz w:val="32"/>
          <w:szCs w:val="32"/>
          <w:lang w:eastAsia="zh-CN"/>
        </w:rPr>
        <w:t>区</w:t>
      </w:r>
      <w:r>
        <w:rPr>
          <w:rFonts w:hint="eastAsia" w:ascii="Times New Roman" w:hAnsi="Times New Roman" w:eastAsia="仿宋_GB2312"/>
          <w:color w:val="auto"/>
          <w:sz w:val="32"/>
          <w:szCs w:val="32"/>
        </w:rPr>
        <w:t>委、</w:t>
      </w:r>
      <w:r>
        <w:rPr>
          <w:rFonts w:hint="eastAsia" w:eastAsia="仿宋_GB2312"/>
          <w:color w:val="auto"/>
          <w:sz w:val="32"/>
          <w:szCs w:val="32"/>
          <w:lang w:eastAsia="zh-CN"/>
        </w:rPr>
        <w:t>区</w:t>
      </w:r>
      <w:r>
        <w:rPr>
          <w:rFonts w:hint="eastAsia" w:ascii="Times New Roman" w:hAnsi="Times New Roman" w:eastAsia="仿宋_GB2312"/>
          <w:color w:val="auto"/>
          <w:sz w:val="32"/>
          <w:szCs w:val="32"/>
        </w:rPr>
        <w:t>政府确保不发生人为森林草原火灾、确保不发生人员死亡的底线要求，确保不发生重大、特别重大森林草原火灾及扑火人员死亡事件，森林火灾损失率控制在0.9‰以内，严防人为森林草原火灾发生。</w:t>
      </w:r>
    </w:p>
    <w:p w14:paraId="47CD8EE6">
      <w:pPr>
        <w:adjustRightInd w:val="0"/>
        <w:snapToGrid w:val="0"/>
        <w:spacing w:line="600" w:lineRule="exact"/>
        <w:ind w:firstLine="720"/>
        <w:rPr>
          <w:rFonts w:eastAsia="仿宋_GB2312"/>
          <w:color w:val="auto"/>
          <w:sz w:val="32"/>
          <w:szCs w:val="32"/>
          <w:lang w:val="zh-CN"/>
        </w:rPr>
      </w:pPr>
      <w:r>
        <w:rPr>
          <w:rFonts w:eastAsia="仿宋_GB2312"/>
          <w:color w:val="auto"/>
          <w:sz w:val="32"/>
          <w:szCs w:val="32"/>
          <w:lang w:val="zh-CN"/>
        </w:rPr>
        <w:t>3.申报内容与实际相符，申报目标合理可行。</w:t>
      </w:r>
    </w:p>
    <w:p w14:paraId="25CC97EE">
      <w:pPr>
        <w:adjustRightInd w:val="0"/>
        <w:snapToGrid w:val="0"/>
        <w:spacing w:line="600" w:lineRule="exact"/>
        <w:ind w:firstLine="720"/>
        <w:rPr>
          <w:rFonts w:eastAsia="楷体_GB2312"/>
          <w:b/>
          <w:color w:val="auto"/>
          <w:sz w:val="32"/>
          <w:szCs w:val="32"/>
          <w:lang w:val="zh-CN"/>
        </w:rPr>
      </w:pPr>
      <w:r>
        <w:rPr>
          <w:rFonts w:eastAsia="楷体_GB2312"/>
          <w:b/>
          <w:color w:val="auto"/>
          <w:sz w:val="32"/>
          <w:szCs w:val="32"/>
          <w:lang w:val="zh-CN"/>
        </w:rPr>
        <w:t>（三）项目自评步骤及方法。</w:t>
      </w:r>
    </w:p>
    <w:p w14:paraId="1C0E4923">
      <w:pPr>
        <w:snapToGrid w:val="0"/>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202</w:t>
      </w:r>
      <w:r>
        <w:rPr>
          <w:rFonts w:hint="eastAsia" w:eastAsia="仿宋_GB2312"/>
          <w:color w:val="auto"/>
          <w:sz w:val="32"/>
          <w:szCs w:val="32"/>
          <w:lang w:val="en-US" w:eastAsia="zh-CN"/>
        </w:rPr>
        <w:t>3</w:t>
      </w:r>
      <w:r>
        <w:rPr>
          <w:rFonts w:hint="eastAsia" w:ascii="Times New Roman" w:hAnsi="Times New Roman" w:eastAsia="仿宋_GB2312"/>
          <w:color w:val="auto"/>
          <w:sz w:val="32"/>
          <w:szCs w:val="32"/>
        </w:rPr>
        <w:t>年度</w:t>
      </w:r>
      <w:r>
        <w:rPr>
          <w:rFonts w:ascii="Times New Roman" w:hAnsi="Times New Roman" w:eastAsia="仿宋_GB2312"/>
          <w:color w:val="auto"/>
          <w:sz w:val="32"/>
          <w:szCs w:val="32"/>
        </w:rPr>
        <w:t>预算</w:t>
      </w:r>
      <w:r>
        <w:rPr>
          <w:rFonts w:hint="eastAsia" w:ascii="Times New Roman" w:hAnsi="Times New Roman" w:eastAsia="仿宋_GB2312"/>
          <w:color w:val="auto"/>
          <w:sz w:val="32"/>
          <w:szCs w:val="32"/>
        </w:rPr>
        <w:t>项目</w:t>
      </w:r>
      <w:r>
        <w:rPr>
          <w:rFonts w:ascii="Times New Roman" w:hAnsi="Times New Roman" w:eastAsia="仿宋_GB2312"/>
          <w:color w:val="auto"/>
          <w:sz w:val="32"/>
          <w:szCs w:val="32"/>
        </w:rPr>
        <w:t>绩效评估工作</w:t>
      </w:r>
      <w:r>
        <w:rPr>
          <w:rFonts w:hint="eastAsia" w:ascii="Times New Roman" w:hAnsi="Times New Roman" w:eastAsia="仿宋_GB2312"/>
          <w:color w:val="auto"/>
          <w:sz w:val="32"/>
          <w:szCs w:val="32"/>
        </w:rPr>
        <w:t>，按照有关规定和工作安排，我单位开展自行评估，</w:t>
      </w:r>
      <w:r>
        <w:rPr>
          <w:rFonts w:ascii="Times New Roman" w:hAnsi="Times New Roman" w:eastAsia="仿宋_GB2312"/>
          <w:color w:val="auto"/>
          <w:sz w:val="32"/>
          <w:szCs w:val="32"/>
        </w:rPr>
        <w:t>通过</w:t>
      </w:r>
      <w:r>
        <w:rPr>
          <w:rFonts w:hint="eastAsia" w:ascii="Times New Roman" w:hAnsi="Times New Roman" w:eastAsia="仿宋_GB2312"/>
          <w:color w:val="auto"/>
          <w:sz w:val="32"/>
          <w:szCs w:val="32"/>
        </w:rPr>
        <w:t>收集被评估</w:t>
      </w:r>
      <w:r>
        <w:rPr>
          <w:rFonts w:ascii="Times New Roman" w:hAnsi="Times New Roman" w:eastAsia="仿宋_GB2312"/>
          <w:color w:val="auto"/>
          <w:sz w:val="32"/>
          <w:szCs w:val="32"/>
        </w:rPr>
        <w:t>项目</w:t>
      </w:r>
      <w:r>
        <w:rPr>
          <w:rFonts w:hint="eastAsia" w:ascii="Times New Roman" w:hAnsi="Times New Roman" w:eastAsia="仿宋_GB2312"/>
          <w:color w:val="auto"/>
          <w:sz w:val="32"/>
          <w:szCs w:val="32"/>
        </w:rPr>
        <w:t>相关</w:t>
      </w:r>
      <w:r>
        <w:rPr>
          <w:rFonts w:ascii="Times New Roman" w:hAnsi="Times New Roman" w:eastAsia="仿宋_GB2312"/>
          <w:color w:val="auto"/>
          <w:sz w:val="32"/>
          <w:szCs w:val="32"/>
        </w:rPr>
        <w:t>基础资料</w:t>
      </w:r>
      <w:r>
        <w:rPr>
          <w:rFonts w:hint="eastAsia" w:ascii="Times New Roman" w:hAnsi="Times New Roman" w:eastAsia="仿宋_GB2312"/>
          <w:color w:val="auto"/>
          <w:sz w:val="32"/>
          <w:szCs w:val="32"/>
        </w:rPr>
        <w:t>，深入论证</w:t>
      </w:r>
      <w:r>
        <w:rPr>
          <w:rFonts w:ascii="Times New Roman" w:hAnsi="Times New Roman" w:eastAsia="仿宋_GB2312"/>
          <w:color w:val="auto"/>
          <w:sz w:val="32"/>
          <w:szCs w:val="32"/>
        </w:rPr>
        <w:t>分析后，形成绩效评估报告。</w:t>
      </w:r>
      <w:r>
        <w:rPr>
          <w:rFonts w:hint="eastAsia" w:ascii="Times New Roman" w:hAnsi="Times New Roman" w:eastAsia="仿宋_GB2312"/>
          <w:color w:val="auto"/>
          <w:sz w:val="32"/>
          <w:szCs w:val="32"/>
        </w:rPr>
        <w:t>本项目通过收集相关资料，综合分析相关情况后，对项目的立项必要性、投入经济性、目标合理性、方案可行性以及筹资合规性实施评估。</w:t>
      </w:r>
    </w:p>
    <w:p w14:paraId="1961462B">
      <w:pPr>
        <w:adjustRightInd w:val="0"/>
        <w:snapToGrid w:val="0"/>
        <w:spacing w:line="600" w:lineRule="exact"/>
        <w:ind w:firstLine="720"/>
        <w:rPr>
          <w:rFonts w:eastAsia="黑体"/>
          <w:color w:val="auto"/>
          <w:sz w:val="32"/>
          <w:szCs w:val="32"/>
        </w:rPr>
      </w:pPr>
      <w:r>
        <w:rPr>
          <w:rFonts w:eastAsia="黑体"/>
          <w:color w:val="auto"/>
          <w:sz w:val="32"/>
          <w:szCs w:val="32"/>
        </w:rPr>
        <w:t>二、项目资金申报及使用情况</w:t>
      </w:r>
    </w:p>
    <w:p w14:paraId="2694C94D">
      <w:pPr>
        <w:adjustRightInd w:val="0"/>
        <w:snapToGrid w:val="0"/>
        <w:spacing w:line="600" w:lineRule="exact"/>
        <w:ind w:firstLine="720"/>
        <w:rPr>
          <w:rFonts w:eastAsia="楷体_GB2312"/>
          <w:b/>
          <w:color w:val="auto"/>
          <w:sz w:val="32"/>
          <w:szCs w:val="32"/>
          <w:lang w:val="zh-CN"/>
        </w:rPr>
      </w:pPr>
      <w:r>
        <w:rPr>
          <w:rFonts w:eastAsia="楷体_GB2312"/>
          <w:b/>
          <w:color w:val="auto"/>
          <w:sz w:val="32"/>
          <w:szCs w:val="32"/>
          <w:lang w:val="zh-CN"/>
        </w:rPr>
        <w:t>（一）项目资金申报及批复情况。</w:t>
      </w:r>
    </w:p>
    <w:p w14:paraId="6EAB376E">
      <w:pPr>
        <w:adjustRightInd w:val="0"/>
        <w:snapToGrid w:val="0"/>
        <w:spacing w:line="600" w:lineRule="exact"/>
        <w:ind w:firstLine="720"/>
        <w:rPr>
          <w:rFonts w:hint="default" w:eastAsia="仿宋_GB2312"/>
          <w:color w:val="auto"/>
          <w:sz w:val="32"/>
          <w:szCs w:val="32"/>
          <w:lang w:val="en-US"/>
        </w:rPr>
      </w:pPr>
      <w:r>
        <w:rPr>
          <w:rFonts w:hint="eastAsia" w:ascii="Times New Roman" w:hAnsi="Times New Roman" w:eastAsia="仿宋_GB2312"/>
          <w:color w:val="auto"/>
          <w:sz w:val="32"/>
          <w:szCs w:val="32"/>
        </w:rPr>
        <w:t>该</w:t>
      </w:r>
      <w:r>
        <w:rPr>
          <w:rFonts w:ascii="Times New Roman" w:hAnsi="Times New Roman" w:eastAsia="仿宋_GB2312"/>
          <w:color w:val="auto"/>
          <w:sz w:val="32"/>
          <w:szCs w:val="32"/>
        </w:rPr>
        <w:t>项目申报预算</w:t>
      </w:r>
      <w:r>
        <w:rPr>
          <w:rFonts w:hint="eastAsia" w:eastAsia="仿宋_GB2312"/>
          <w:color w:val="auto"/>
          <w:sz w:val="32"/>
          <w:szCs w:val="32"/>
          <w:lang w:val="en-US" w:eastAsia="zh-CN"/>
        </w:rPr>
        <w:t>60</w:t>
      </w:r>
      <w:r>
        <w:rPr>
          <w:rFonts w:hint="eastAsia" w:ascii="Times New Roman" w:hAnsi="Times New Roman" w:eastAsia="仿宋_GB2312"/>
          <w:color w:val="auto"/>
          <w:sz w:val="32"/>
          <w:szCs w:val="32"/>
        </w:rPr>
        <w:t>万元，本次申报金额为</w:t>
      </w:r>
      <w:r>
        <w:rPr>
          <w:rFonts w:hint="eastAsia" w:eastAsia="仿宋_GB2312"/>
          <w:color w:val="auto"/>
          <w:sz w:val="32"/>
          <w:szCs w:val="32"/>
          <w:lang w:val="en-US" w:eastAsia="zh-CN"/>
        </w:rPr>
        <w:t>60</w:t>
      </w:r>
      <w:r>
        <w:rPr>
          <w:rFonts w:hint="eastAsia" w:ascii="Times New Roman" w:hAnsi="Times New Roman" w:eastAsia="仿宋_GB2312"/>
          <w:color w:val="auto"/>
          <w:sz w:val="32"/>
          <w:szCs w:val="32"/>
        </w:rPr>
        <w:t>万元，资金来源为</w:t>
      </w:r>
      <w:bookmarkStart w:id="56" w:name="OLE_LINK2"/>
      <w:r>
        <w:rPr>
          <w:rFonts w:hint="eastAsia" w:ascii="仿宋_GB2312" w:hAnsi="仿宋_GB2312" w:eastAsia="仿宋_GB2312" w:cs="仿宋_GB2312"/>
          <w:color w:val="auto"/>
          <w:sz w:val="32"/>
          <w:szCs w:val="32"/>
          <w:lang w:val="en-US" w:eastAsia="zh-CN"/>
        </w:rPr>
        <w:t>2023年省级财政林业草原改革发展专项资金（应急救灾）预算资金</w:t>
      </w:r>
      <w:bookmarkEnd w:id="56"/>
      <w:r>
        <w:rPr>
          <w:rFonts w:hint="eastAsia" w:ascii="仿宋_GB2312" w:hAnsi="仿宋_GB2312" w:eastAsia="仿宋_GB2312" w:cs="仿宋_GB2312"/>
          <w:color w:val="auto"/>
          <w:sz w:val="32"/>
          <w:szCs w:val="32"/>
          <w:lang w:val="en-US" w:eastAsia="zh-CN"/>
        </w:rPr>
        <w:t>。</w:t>
      </w:r>
    </w:p>
    <w:p w14:paraId="191C4293">
      <w:pPr>
        <w:adjustRightInd w:val="0"/>
        <w:snapToGrid w:val="0"/>
        <w:spacing w:line="600" w:lineRule="exact"/>
        <w:ind w:firstLine="720"/>
        <w:rPr>
          <w:rFonts w:eastAsia="仿宋_GB2312"/>
          <w:color w:val="auto"/>
          <w:sz w:val="32"/>
          <w:szCs w:val="32"/>
          <w:lang w:val="zh-CN"/>
        </w:rPr>
      </w:pPr>
      <w:r>
        <w:rPr>
          <w:rFonts w:eastAsia="楷体_GB2312"/>
          <w:b/>
          <w:color w:val="auto"/>
          <w:sz w:val="32"/>
          <w:szCs w:val="32"/>
          <w:lang w:val="zh-CN"/>
        </w:rPr>
        <w:t>（二）资金计划、到位及使用情况。</w:t>
      </w:r>
    </w:p>
    <w:p w14:paraId="4F0472C9">
      <w:pPr>
        <w:snapToGrid w:val="0"/>
        <w:spacing w:line="600" w:lineRule="exact"/>
        <w:ind w:firstLine="640" w:firstLineChars="200"/>
        <w:rPr>
          <w:rFonts w:eastAsia="仿宋_GB2312"/>
          <w:color w:val="auto"/>
          <w:sz w:val="32"/>
          <w:szCs w:val="32"/>
          <w:lang w:val="zh-CN"/>
        </w:rPr>
      </w:pPr>
      <w:r>
        <w:rPr>
          <w:rFonts w:eastAsia="楷体_GB2312"/>
          <w:color w:val="auto"/>
          <w:sz w:val="32"/>
          <w:szCs w:val="32"/>
          <w:lang w:val="zh-CN"/>
        </w:rPr>
        <w:t>1</w:t>
      </w:r>
      <w:r>
        <w:rPr>
          <w:rFonts w:hint="eastAsia" w:eastAsia="楷体_GB2312"/>
          <w:color w:val="auto"/>
          <w:sz w:val="32"/>
          <w:szCs w:val="32"/>
          <w:lang w:val="zh-CN"/>
        </w:rPr>
        <w:t>.</w:t>
      </w:r>
      <w:r>
        <w:rPr>
          <w:rFonts w:eastAsia="楷体_GB2312"/>
          <w:color w:val="auto"/>
          <w:sz w:val="32"/>
          <w:szCs w:val="32"/>
          <w:lang w:val="zh-CN"/>
        </w:rPr>
        <w:t>资金计划。</w:t>
      </w:r>
      <w:r>
        <w:rPr>
          <w:rFonts w:hint="eastAsia" w:ascii="仿宋_GB2312" w:hAnsi="宋体" w:eastAsia="仿宋_GB2312"/>
          <w:color w:val="auto"/>
          <w:sz w:val="32"/>
          <w:szCs w:val="32"/>
        </w:rPr>
        <w:t>按照森林草原防灭火法律法规要求和上级有关要求，森林草原防灭火经费纳入地方财政预算，由地方财政保障，属于地方财政支出和支持范围</w:t>
      </w:r>
      <w:r>
        <w:rPr>
          <w:rFonts w:hint="eastAsia" w:ascii="仿宋_GB2312" w:hAnsi="宋体" w:eastAsia="仿宋_GB2312"/>
          <w:color w:val="auto"/>
          <w:sz w:val="32"/>
          <w:szCs w:val="32"/>
          <w:lang w:eastAsia="zh-CN"/>
        </w:rPr>
        <w:t>，</w:t>
      </w:r>
      <w:r>
        <w:rPr>
          <w:rFonts w:hint="eastAsia" w:ascii="Times New Roman" w:hAnsi="Times New Roman" w:eastAsia="仿宋_GB2312"/>
          <w:color w:val="auto"/>
          <w:sz w:val="32"/>
          <w:szCs w:val="32"/>
        </w:rPr>
        <w:t>资金来源为</w:t>
      </w:r>
      <w:r>
        <w:rPr>
          <w:rFonts w:hint="eastAsia" w:ascii="仿宋_GB2312" w:hAnsi="仿宋_GB2312" w:eastAsia="仿宋_GB2312" w:cs="仿宋_GB2312"/>
          <w:color w:val="auto"/>
          <w:sz w:val="32"/>
          <w:szCs w:val="32"/>
          <w:lang w:val="en-US" w:eastAsia="zh-CN"/>
        </w:rPr>
        <w:t>2023年省级财政林业草原改革发展专项资金（应急救灾）预算资金</w:t>
      </w:r>
      <w:r>
        <w:rPr>
          <w:rFonts w:eastAsia="仿宋_GB2312"/>
          <w:color w:val="auto"/>
          <w:sz w:val="32"/>
          <w:szCs w:val="32"/>
          <w:lang w:val="zh-CN"/>
        </w:rPr>
        <w:t>。</w:t>
      </w:r>
    </w:p>
    <w:p w14:paraId="3B5B774A">
      <w:pPr>
        <w:adjustRightInd w:val="0"/>
        <w:snapToGrid w:val="0"/>
        <w:spacing w:line="600" w:lineRule="exact"/>
        <w:ind w:firstLine="720"/>
        <w:rPr>
          <w:rFonts w:eastAsia="仿宋_GB2312"/>
          <w:color w:val="auto"/>
          <w:sz w:val="32"/>
          <w:szCs w:val="32"/>
          <w:lang w:val="zh-CN"/>
        </w:rPr>
      </w:pPr>
      <w:r>
        <w:rPr>
          <w:rFonts w:eastAsia="楷体_GB2312"/>
          <w:color w:val="auto"/>
          <w:sz w:val="32"/>
          <w:szCs w:val="32"/>
          <w:lang w:val="zh-CN"/>
        </w:rPr>
        <w:t>2</w:t>
      </w:r>
      <w:r>
        <w:rPr>
          <w:rFonts w:hint="eastAsia" w:eastAsia="楷体_GB2312"/>
          <w:color w:val="auto"/>
          <w:sz w:val="32"/>
          <w:szCs w:val="32"/>
          <w:lang w:val="zh-CN"/>
        </w:rPr>
        <w:t>.</w:t>
      </w:r>
      <w:r>
        <w:rPr>
          <w:rFonts w:eastAsia="楷体_GB2312"/>
          <w:color w:val="auto"/>
          <w:sz w:val="32"/>
          <w:szCs w:val="32"/>
          <w:lang w:val="zh-CN"/>
        </w:rPr>
        <w:t>资金到位。</w:t>
      </w:r>
      <w:r>
        <w:rPr>
          <w:rFonts w:hint="eastAsia" w:eastAsia="仿宋_GB2312"/>
          <w:color w:val="auto"/>
          <w:sz w:val="32"/>
          <w:szCs w:val="32"/>
          <w:lang w:val="zh-CN"/>
        </w:rPr>
        <w:t>截止目前，该项目资金</w:t>
      </w:r>
      <w:r>
        <w:rPr>
          <w:rFonts w:hint="eastAsia" w:eastAsia="仿宋_GB2312"/>
          <w:color w:val="auto"/>
          <w:sz w:val="32"/>
          <w:szCs w:val="32"/>
          <w:lang w:val="en-US" w:eastAsia="zh-CN"/>
        </w:rPr>
        <w:t>60</w:t>
      </w:r>
      <w:r>
        <w:rPr>
          <w:rFonts w:hint="eastAsia" w:ascii="仿宋" w:hAnsi="仿宋" w:eastAsia="仿宋" w:cs="仿宋_GB2312"/>
          <w:b w:val="0"/>
          <w:bCs w:val="0"/>
          <w:color w:val="auto"/>
          <w:sz w:val="32"/>
          <w:szCs w:val="32"/>
          <w:lang w:val="en-US" w:eastAsia="zh-CN"/>
        </w:rPr>
        <w:t>万元已全部到位</w:t>
      </w:r>
      <w:r>
        <w:rPr>
          <w:rFonts w:eastAsia="仿宋_GB2312"/>
          <w:color w:val="auto"/>
          <w:sz w:val="32"/>
          <w:szCs w:val="32"/>
          <w:lang w:val="zh-CN"/>
        </w:rPr>
        <w:t>。</w:t>
      </w:r>
    </w:p>
    <w:p w14:paraId="7AEBC4FE">
      <w:pPr>
        <w:adjustRightInd w:val="0"/>
        <w:snapToGrid w:val="0"/>
        <w:spacing w:line="600" w:lineRule="exact"/>
        <w:ind w:firstLine="720"/>
        <w:rPr>
          <w:rFonts w:eastAsia="仿宋_GB2312"/>
          <w:color w:val="auto"/>
          <w:sz w:val="32"/>
          <w:szCs w:val="32"/>
          <w:lang w:val="zh-CN"/>
        </w:rPr>
      </w:pPr>
      <w:r>
        <w:rPr>
          <w:rFonts w:eastAsia="楷体_GB2312"/>
          <w:color w:val="auto"/>
          <w:sz w:val="32"/>
          <w:szCs w:val="32"/>
          <w:lang w:val="zh-CN"/>
        </w:rPr>
        <w:t>3</w:t>
      </w:r>
      <w:r>
        <w:rPr>
          <w:rFonts w:hint="eastAsia" w:eastAsia="楷体_GB2312"/>
          <w:color w:val="auto"/>
          <w:sz w:val="32"/>
          <w:szCs w:val="32"/>
          <w:lang w:val="zh-CN"/>
        </w:rPr>
        <w:t>.</w:t>
      </w:r>
      <w:r>
        <w:rPr>
          <w:rFonts w:eastAsia="楷体_GB2312"/>
          <w:color w:val="auto"/>
          <w:sz w:val="32"/>
          <w:szCs w:val="32"/>
          <w:lang w:val="zh-CN"/>
        </w:rPr>
        <w:t>资金使用。</w:t>
      </w:r>
      <w:r>
        <w:rPr>
          <w:rFonts w:hint="eastAsia" w:eastAsia="仿宋_GB2312"/>
          <w:color w:val="auto"/>
          <w:sz w:val="32"/>
          <w:szCs w:val="32"/>
          <w:lang w:val="zh-CN"/>
        </w:rPr>
        <w:t>截止目前，该项目预算资金</w:t>
      </w:r>
      <w:r>
        <w:rPr>
          <w:rFonts w:hint="eastAsia" w:eastAsia="仿宋_GB2312"/>
          <w:color w:val="auto"/>
          <w:sz w:val="32"/>
          <w:szCs w:val="32"/>
          <w:lang w:val="en-US" w:eastAsia="zh-CN"/>
        </w:rPr>
        <w:t>已</w:t>
      </w:r>
      <w:r>
        <w:rPr>
          <w:rFonts w:hint="eastAsia" w:ascii="仿宋" w:hAnsi="仿宋" w:eastAsia="仿宋" w:cs="仿宋_GB2312"/>
          <w:b w:val="0"/>
          <w:bCs w:val="0"/>
          <w:color w:val="auto"/>
          <w:sz w:val="32"/>
          <w:szCs w:val="32"/>
          <w:lang w:val="en-US" w:eastAsia="zh-CN"/>
        </w:rPr>
        <w:t>执行48万元，执行率80%</w:t>
      </w:r>
      <w:r>
        <w:rPr>
          <w:rFonts w:eastAsia="仿宋_GB2312"/>
          <w:color w:val="auto"/>
          <w:sz w:val="32"/>
          <w:szCs w:val="32"/>
          <w:lang w:val="zh-CN"/>
        </w:rPr>
        <w:t>。</w:t>
      </w:r>
      <w:r>
        <w:rPr>
          <w:rFonts w:hint="eastAsia" w:eastAsia="仿宋_GB2312"/>
          <w:color w:val="auto"/>
          <w:sz w:val="32"/>
          <w:szCs w:val="32"/>
          <w:lang w:val="zh-CN"/>
        </w:rPr>
        <w:t>该项资金</w:t>
      </w:r>
      <w:r>
        <w:rPr>
          <w:rFonts w:eastAsia="仿宋_GB2312"/>
          <w:color w:val="auto"/>
          <w:sz w:val="32"/>
          <w:szCs w:val="32"/>
          <w:lang w:val="zh-CN"/>
        </w:rPr>
        <w:t>资金支付范围、支付标准、支付进度、支付依据等合规合法、与预算相符。</w:t>
      </w:r>
    </w:p>
    <w:p w14:paraId="164EDB2C">
      <w:pPr>
        <w:adjustRightInd w:val="0"/>
        <w:snapToGrid w:val="0"/>
        <w:spacing w:line="600" w:lineRule="exact"/>
        <w:ind w:firstLine="720"/>
        <w:rPr>
          <w:rFonts w:eastAsia="楷体_GB2312"/>
          <w:b/>
          <w:color w:val="auto"/>
          <w:sz w:val="32"/>
          <w:szCs w:val="32"/>
          <w:lang w:val="zh-CN"/>
        </w:rPr>
      </w:pPr>
      <w:r>
        <w:rPr>
          <w:rFonts w:eastAsia="楷体_GB2312"/>
          <w:b/>
          <w:color w:val="auto"/>
          <w:sz w:val="32"/>
          <w:szCs w:val="32"/>
          <w:lang w:val="zh-CN"/>
        </w:rPr>
        <w:t>（三）项目财务管理情况。</w:t>
      </w:r>
    </w:p>
    <w:p w14:paraId="30FB97FD">
      <w:pPr>
        <w:adjustRightInd w:val="0"/>
        <w:snapToGrid w:val="0"/>
        <w:spacing w:line="600" w:lineRule="exact"/>
        <w:ind w:firstLine="720"/>
        <w:rPr>
          <w:rFonts w:eastAsia="仿宋_GB2312"/>
          <w:color w:val="auto"/>
          <w:sz w:val="32"/>
          <w:szCs w:val="32"/>
          <w:lang w:val="zh-CN"/>
        </w:rPr>
      </w:pPr>
      <w:r>
        <w:rPr>
          <w:rFonts w:hint="eastAsia" w:eastAsia="仿宋_GB2312"/>
          <w:color w:val="auto"/>
          <w:sz w:val="32"/>
          <w:szCs w:val="32"/>
          <w:lang w:val="zh-CN"/>
        </w:rPr>
        <w:t>该</w:t>
      </w:r>
      <w:r>
        <w:rPr>
          <w:rFonts w:eastAsia="仿宋_GB2312"/>
          <w:color w:val="auto"/>
          <w:sz w:val="32"/>
          <w:szCs w:val="32"/>
          <w:lang w:val="zh-CN"/>
        </w:rPr>
        <w:t>项目实施单位财务管理制度健全，严格执行财务管理制度，账务处理及时，会计核算规范。</w:t>
      </w:r>
    </w:p>
    <w:p w14:paraId="4950CA42">
      <w:pPr>
        <w:adjustRightInd w:val="0"/>
        <w:snapToGrid w:val="0"/>
        <w:spacing w:line="600" w:lineRule="exact"/>
        <w:ind w:firstLine="720"/>
        <w:rPr>
          <w:rFonts w:eastAsia="黑体"/>
          <w:color w:val="auto"/>
          <w:sz w:val="32"/>
          <w:szCs w:val="32"/>
        </w:rPr>
      </w:pPr>
      <w:r>
        <w:rPr>
          <w:rFonts w:eastAsia="黑体"/>
          <w:color w:val="auto"/>
          <w:sz w:val="32"/>
          <w:szCs w:val="32"/>
        </w:rPr>
        <w:t>三、项目实施及管理情况</w:t>
      </w:r>
    </w:p>
    <w:p w14:paraId="10D6C9BF">
      <w:pPr>
        <w:adjustRightInd w:val="0"/>
        <w:snapToGrid w:val="0"/>
        <w:spacing w:line="600" w:lineRule="exact"/>
        <w:ind w:firstLine="720"/>
        <w:rPr>
          <w:rFonts w:eastAsia="仿宋_GB2312"/>
          <w:color w:val="auto"/>
          <w:sz w:val="32"/>
          <w:szCs w:val="32"/>
          <w:lang w:val="zh-CN"/>
        </w:rPr>
      </w:pPr>
      <w:r>
        <w:rPr>
          <w:rFonts w:eastAsia="仿宋_GB2312"/>
          <w:color w:val="auto"/>
          <w:sz w:val="32"/>
          <w:szCs w:val="32"/>
          <w:lang w:val="zh-CN"/>
        </w:rPr>
        <w:t>结合项目组织实施管理办法，重点围绕以下内容进行分析评价，并对自评中发现的问题分析说明。</w:t>
      </w:r>
    </w:p>
    <w:p w14:paraId="7ACC9BB2">
      <w:pPr>
        <w:numPr>
          <w:ilvl w:val="0"/>
          <w:numId w:val="0"/>
        </w:numPr>
        <w:adjustRightInd w:val="0"/>
        <w:snapToGrid w:val="0"/>
        <w:spacing w:line="600" w:lineRule="exact"/>
        <w:ind w:firstLine="643" w:firstLineChars="200"/>
        <w:rPr>
          <w:rFonts w:hint="eastAsia" w:ascii="Times New Roman" w:hAnsi="Times New Roman" w:eastAsia="仿宋_GB2312"/>
          <w:color w:val="auto"/>
          <w:sz w:val="32"/>
          <w:szCs w:val="32"/>
        </w:rPr>
      </w:pPr>
      <w:r>
        <w:rPr>
          <w:rFonts w:hint="eastAsia" w:eastAsia="楷体_GB2312"/>
          <w:b/>
          <w:color w:val="auto"/>
          <w:sz w:val="32"/>
          <w:szCs w:val="32"/>
          <w:lang w:val="zh-CN"/>
        </w:rPr>
        <w:t>（一）</w:t>
      </w:r>
      <w:r>
        <w:rPr>
          <w:rFonts w:eastAsia="楷体_GB2312"/>
          <w:b/>
          <w:color w:val="auto"/>
          <w:sz w:val="32"/>
          <w:szCs w:val="32"/>
          <w:lang w:val="zh-CN"/>
        </w:rPr>
        <w:t>项目组织架构及实施流程。</w:t>
      </w:r>
      <w:r>
        <w:rPr>
          <w:rFonts w:hint="eastAsia" w:ascii="Times New Roman" w:hAnsi="Times New Roman" w:eastAsia="仿宋_GB2312"/>
          <w:color w:val="auto"/>
          <w:sz w:val="32"/>
          <w:szCs w:val="32"/>
        </w:rPr>
        <w:t>资金的测算结合森林防灭火需求和上级相关要求进行测算，测算需</w:t>
      </w:r>
      <w:r>
        <w:rPr>
          <w:rFonts w:hint="eastAsia" w:eastAsia="仿宋_GB2312"/>
          <w:color w:val="auto"/>
          <w:sz w:val="32"/>
          <w:szCs w:val="32"/>
          <w:lang w:val="en-US" w:eastAsia="zh-CN"/>
        </w:rPr>
        <w:t>采购资金</w:t>
      </w:r>
      <w:r>
        <w:rPr>
          <w:rFonts w:hint="eastAsia" w:ascii="仿宋" w:hAnsi="仿宋" w:eastAsia="仿宋" w:cs="仿宋_GB2312"/>
          <w:b w:val="0"/>
          <w:bCs w:val="0"/>
          <w:color w:val="auto"/>
          <w:sz w:val="32"/>
          <w:szCs w:val="32"/>
          <w:lang w:val="en-US" w:eastAsia="zh-CN"/>
        </w:rPr>
        <w:t>60万元，由区林业局根据实际森林草原防灭火工作开展内容统一支付。</w:t>
      </w:r>
    </w:p>
    <w:p w14:paraId="22ED97B5">
      <w:pPr>
        <w:snapToGrid w:val="0"/>
        <w:spacing w:line="600" w:lineRule="exact"/>
        <w:ind w:firstLine="643" w:firstLineChars="200"/>
        <w:rPr>
          <w:rFonts w:ascii="仿宋_GB2312" w:hAnsi="宋体" w:eastAsia="仿宋_GB2312"/>
          <w:color w:val="auto"/>
          <w:sz w:val="32"/>
          <w:szCs w:val="32"/>
        </w:rPr>
      </w:pPr>
      <w:r>
        <w:rPr>
          <w:rFonts w:eastAsia="楷体_GB2312"/>
          <w:b/>
          <w:color w:val="auto"/>
          <w:sz w:val="32"/>
          <w:szCs w:val="32"/>
          <w:lang w:val="zh-CN"/>
        </w:rPr>
        <w:t>（二）项目管理情况。</w:t>
      </w:r>
      <w:r>
        <w:rPr>
          <w:rFonts w:hint="eastAsia" w:ascii="仿宋_GB2312" w:hAnsi="宋体" w:eastAsia="仿宋_GB2312"/>
          <w:color w:val="auto"/>
          <w:sz w:val="32"/>
          <w:szCs w:val="32"/>
        </w:rPr>
        <w:t>项目实施方案充分考虑了202</w:t>
      </w:r>
      <w:r>
        <w:rPr>
          <w:rFonts w:hint="eastAsia" w:ascii="仿宋_GB2312" w:hAnsi="宋体" w:eastAsia="仿宋_GB2312"/>
          <w:color w:val="auto"/>
          <w:sz w:val="32"/>
          <w:szCs w:val="32"/>
          <w:lang w:val="en-US" w:eastAsia="zh-CN"/>
        </w:rPr>
        <w:t>3</w:t>
      </w:r>
      <w:r>
        <w:rPr>
          <w:rFonts w:hint="eastAsia" w:ascii="仿宋_GB2312" w:hAnsi="宋体" w:eastAsia="仿宋_GB2312"/>
          <w:color w:val="auto"/>
          <w:sz w:val="32"/>
          <w:szCs w:val="32"/>
        </w:rPr>
        <w:t>年的森林草原防灭火工作现实需求和工作需要，围绕</w:t>
      </w:r>
      <w:r>
        <w:rPr>
          <w:rFonts w:hint="eastAsia" w:ascii="仿宋_GB2312" w:hAnsi="宋体" w:eastAsia="仿宋_GB2312"/>
          <w:color w:val="auto"/>
          <w:sz w:val="32"/>
          <w:szCs w:val="32"/>
          <w:lang w:eastAsia="zh-CN"/>
        </w:rPr>
        <w:t>区</w:t>
      </w:r>
      <w:r>
        <w:rPr>
          <w:rFonts w:hint="eastAsia" w:ascii="仿宋_GB2312" w:hAnsi="宋体" w:eastAsia="仿宋_GB2312"/>
          <w:color w:val="auto"/>
          <w:sz w:val="32"/>
          <w:szCs w:val="32"/>
        </w:rPr>
        <w:t>委、</w:t>
      </w:r>
      <w:r>
        <w:rPr>
          <w:rFonts w:hint="eastAsia" w:ascii="仿宋_GB2312" w:hAnsi="宋体" w:eastAsia="仿宋_GB2312"/>
          <w:color w:val="auto"/>
          <w:sz w:val="32"/>
          <w:szCs w:val="32"/>
          <w:lang w:eastAsia="zh-CN"/>
        </w:rPr>
        <w:t>区</w:t>
      </w:r>
      <w:r>
        <w:rPr>
          <w:rFonts w:hint="eastAsia" w:ascii="仿宋_GB2312" w:hAnsi="宋体" w:eastAsia="仿宋_GB2312"/>
          <w:color w:val="auto"/>
          <w:sz w:val="32"/>
          <w:szCs w:val="32"/>
        </w:rPr>
        <w:t>政府下达的森林草原防灭火工作任务，</w:t>
      </w:r>
      <w:r>
        <w:rPr>
          <w:rFonts w:hint="eastAsia" w:ascii="仿宋_GB2312" w:hAnsi="宋体" w:eastAsia="仿宋_GB2312"/>
          <w:color w:val="auto"/>
          <w:sz w:val="32"/>
          <w:szCs w:val="32"/>
          <w:lang w:eastAsia="zh-CN"/>
        </w:rPr>
        <w:t>根据</w:t>
      </w:r>
      <w:r>
        <w:rPr>
          <w:rFonts w:eastAsia="仿宋_GB2312"/>
          <w:color w:val="auto"/>
          <w:sz w:val="32"/>
          <w:szCs w:val="32"/>
          <w:lang w:val="zh-CN"/>
        </w:rPr>
        <w:t>相关法律法规及项目管理制度</w:t>
      </w:r>
      <w:r>
        <w:rPr>
          <w:rFonts w:hint="eastAsia" w:eastAsia="仿宋_GB2312"/>
          <w:color w:val="auto"/>
          <w:sz w:val="32"/>
          <w:szCs w:val="32"/>
          <w:lang w:val="zh-CN"/>
        </w:rPr>
        <w:t>，</w:t>
      </w:r>
      <w:r>
        <w:rPr>
          <w:rFonts w:hint="eastAsia" w:ascii="仿宋_GB2312" w:hAnsi="宋体" w:eastAsia="仿宋_GB2312"/>
          <w:color w:val="auto"/>
          <w:sz w:val="32"/>
          <w:szCs w:val="32"/>
        </w:rPr>
        <w:t>保障各项工作的经费支出，确保工作措施有力落实。</w:t>
      </w:r>
    </w:p>
    <w:p w14:paraId="15E2F9C4">
      <w:pPr>
        <w:adjustRightInd w:val="0"/>
        <w:snapToGrid w:val="0"/>
        <w:spacing w:line="600" w:lineRule="exact"/>
        <w:ind w:firstLine="720"/>
        <w:rPr>
          <w:rFonts w:eastAsia="仿宋_GB2312"/>
          <w:color w:val="auto"/>
          <w:sz w:val="32"/>
          <w:szCs w:val="32"/>
          <w:lang w:val="zh-CN"/>
        </w:rPr>
      </w:pPr>
      <w:r>
        <w:rPr>
          <w:rFonts w:eastAsia="楷体_GB2312"/>
          <w:b/>
          <w:color w:val="auto"/>
          <w:sz w:val="32"/>
          <w:szCs w:val="32"/>
          <w:lang w:val="zh-CN"/>
        </w:rPr>
        <w:t>（三）项目监管情况。</w:t>
      </w:r>
      <w:r>
        <w:rPr>
          <w:rFonts w:hint="eastAsia" w:eastAsia="仿宋_GB2312"/>
          <w:color w:val="auto"/>
          <w:sz w:val="32"/>
          <w:szCs w:val="32"/>
          <w:lang w:val="zh-CN"/>
        </w:rPr>
        <w:t>攀枝花市西区林业局全程监管</w:t>
      </w:r>
      <w:r>
        <w:rPr>
          <w:rFonts w:eastAsia="仿宋_GB2312"/>
          <w:color w:val="auto"/>
          <w:sz w:val="32"/>
          <w:szCs w:val="32"/>
          <w:lang w:val="zh-CN"/>
        </w:rPr>
        <w:t>工作开展情况及实现的效果。</w:t>
      </w:r>
    </w:p>
    <w:p w14:paraId="6A26702B">
      <w:pPr>
        <w:adjustRightInd w:val="0"/>
        <w:snapToGrid w:val="0"/>
        <w:spacing w:line="600" w:lineRule="exact"/>
        <w:ind w:firstLine="720"/>
        <w:rPr>
          <w:rFonts w:eastAsia="仿宋_GB2312"/>
          <w:color w:val="auto"/>
          <w:sz w:val="32"/>
          <w:szCs w:val="32"/>
          <w:lang w:val="zh-CN"/>
        </w:rPr>
      </w:pPr>
      <w:r>
        <w:rPr>
          <w:rFonts w:eastAsia="黑体"/>
          <w:color w:val="auto"/>
          <w:sz w:val="32"/>
          <w:szCs w:val="32"/>
        </w:rPr>
        <w:t>四、项目绩效情况</w:t>
      </w:r>
      <w:r>
        <w:rPr>
          <w:rFonts w:eastAsia="仿宋_GB2312"/>
          <w:color w:val="auto"/>
          <w:sz w:val="32"/>
          <w:szCs w:val="32"/>
          <w:lang w:val="zh-CN"/>
        </w:rPr>
        <w:tab/>
      </w:r>
    </w:p>
    <w:p w14:paraId="0CD50DF0">
      <w:pPr>
        <w:adjustRightInd w:val="0"/>
        <w:snapToGrid w:val="0"/>
        <w:spacing w:line="600" w:lineRule="exact"/>
        <w:ind w:firstLine="720"/>
        <w:rPr>
          <w:rFonts w:eastAsia="楷体_GB2312"/>
          <w:b/>
          <w:color w:val="auto"/>
          <w:sz w:val="32"/>
          <w:szCs w:val="32"/>
          <w:lang w:val="zh-CN"/>
        </w:rPr>
      </w:pPr>
      <w:r>
        <w:rPr>
          <w:rFonts w:eastAsia="楷体_GB2312"/>
          <w:b/>
          <w:color w:val="auto"/>
          <w:sz w:val="32"/>
          <w:szCs w:val="32"/>
          <w:lang w:val="zh-CN"/>
        </w:rPr>
        <w:t>（一）项目完成情况。</w:t>
      </w:r>
    </w:p>
    <w:p w14:paraId="3643DE48">
      <w:pPr>
        <w:adjustRightInd w:val="0"/>
        <w:snapToGrid w:val="0"/>
        <w:spacing w:line="600" w:lineRule="exact"/>
        <w:ind w:firstLine="720"/>
        <w:rPr>
          <w:rFonts w:eastAsia="楷体_GB2312"/>
          <w:b/>
          <w:color w:val="auto"/>
          <w:sz w:val="32"/>
          <w:szCs w:val="32"/>
          <w:lang w:val="zh-CN"/>
        </w:rPr>
      </w:pPr>
      <w:r>
        <w:rPr>
          <w:rFonts w:hint="eastAsia" w:eastAsia="仿宋_GB2312"/>
          <w:color w:val="auto"/>
          <w:sz w:val="32"/>
          <w:szCs w:val="32"/>
          <w:lang w:val="zh-CN"/>
        </w:rPr>
        <w:t>项目预算资金</w:t>
      </w:r>
      <w:r>
        <w:rPr>
          <w:rFonts w:hint="eastAsia" w:ascii="仿宋" w:hAnsi="仿宋" w:eastAsia="仿宋" w:cs="仿宋_GB2312"/>
          <w:b w:val="0"/>
          <w:bCs w:val="0"/>
          <w:color w:val="auto"/>
          <w:sz w:val="32"/>
          <w:szCs w:val="32"/>
          <w:lang w:val="en-US" w:eastAsia="zh-CN"/>
        </w:rPr>
        <w:t>24.43万元，执行率40.72%</w:t>
      </w:r>
      <w:r>
        <w:rPr>
          <w:rFonts w:eastAsia="仿宋_GB2312"/>
          <w:color w:val="auto"/>
          <w:sz w:val="32"/>
          <w:szCs w:val="32"/>
          <w:lang w:val="zh-CN"/>
        </w:rPr>
        <w:t>。</w:t>
      </w:r>
    </w:p>
    <w:p w14:paraId="461ED10D">
      <w:pPr>
        <w:numPr>
          <w:ilvl w:val="0"/>
          <w:numId w:val="1"/>
        </w:numPr>
        <w:adjustRightInd w:val="0"/>
        <w:snapToGrid w:val="0"/>
        <w:spacing w:line="600" w:lineRule="exact"/>
        <w:ind w:firstLine="643" w:firstLineChars="200"/>
        <w:rPr>
          <w:rFonts w:eastAsia="楷体_GB2312"/>
          <w:b/>
          <w:color w:val="auto"/>
          <w:sz w:val="32"/>
          <w:szCs w:val="32"/>
          <w:lang w:val="zh-CN"/>
        </w:rPr>
      </w:pPr>
      <w:r>
        <w:rPr>
          <w:rFonts w:eastAsia="楷体_GB2312"/>
          <w:b/>
          <w:color w:val="auto"/>
          <w:sz w:val="32"/>
          <w:szCs w:val="32"/>
          <w:lang w:val="zh-CN"/>
        </w:rPr>
        <w:t>项目效益情况。</w:t>
      </w:r>
    </w:p>
    <w:p w14:paraId="6B6D8858">
      <w:pPr>
        <w:numPr>
          <w:ilvl w:val="0"/>
          <w:numId w:val="0"/>
        </w:numPr>
        <w:adjustRightInd w:val="0"/>
        <w:snapToGrid w:val="0"/>
        <w:spacing w:line="600" w:lineRule="exact"/>
        <w:rPr>
          <w:rFonts w:hint="default" w:ascii="仿宋" w:hAnsi="仿宋" w:eastAsia="仿宋" w:cs="仿宋_GB2312"/>
          <w:b w:val="0"/>
          <w:bCs w:val="0"/>
          <w:color w:val="auto"/>
          <w:sz w:val="32"/>
          <w:szCs w:val="32"/>
          <w:lang w:val="en-US" w:eastAsia="zh-CN"/>
        </w:rPr>
      </w:pPr>
      <w:r>
        <w:rPr>
          <w:rFonts w:hint="eastAsia" w:eastAsia="楷体_GB2312"/>
          <w:b/>
          <w:color w:val="auto"/>
          <w:sz w:val="32"/>
          <w:szCs w:val="32"/>
          <w:lang w:val="en-US" w:eastAsia="zh-CN"/>
        </w:rPr>
        <w:t xml:space="preserve">    </w:t>
      </w:r>
      <w:r>
        <w:rPr>
          <w:rFonts w:hint="eastAsia" w:ascii="仿宋" w:hAnsi="仿宋" w:eastAsia="仿宋" w:cs="仿宋_GB2312"/>
          <w:b w:val="0"/>
          <w:bCs w:val="0"/>
          <w:color w:val="auto"/>
          <w:sz w:val="32"/>
          <w:szCs w:val="32"/>
          <w:lang w:val="en-US" w:eastAsia="zh-CN"/>
        </w:rPr>
        <w:t>已完成2台森林草原防灭火供水车的采购，截止目前，西区未发生森林草原火灾，有效</w:t>
      </w:r>
      <w:r>
        <w:rPr>
          <w:rFonts w:hint="eastAsia" w:ascii="Times New Roman" w:hAnsi="Times New Roman" w:eastAsia="仿宋_GB2312"/>
          <w:color w:val="auto"/>
          <w:sz w:val="32"/>
          <w:szCs w:val="32"/>
        </w:rPr>
        <w:t>维护</w:t>
      </w:r>
      <w:r>
        <w:rPr>
          <w:rFonts w:hint="eastAsia" w:eastAsia="仿宋_GB2312"/>
          <w:color w:val="auto"/>
          <w:sz w:val="32"/>
          <w:szCs w:val="32"/>
          <w:lang w:eastAsia="zh-CN"/>
        </w:rPr>
        <w:t>了</w:t>
      </w:r>
      <w:r>
        <w:rPr>
          <w:rFonts w:hint="eastAsia" w:ascii="Times New Roman" w:hAnsi="Times New Roman" w:eastAsia="仿宋_GB2312"/>
          <w:color w:val="auto"/>
          <w:sz w:val="32"/>
          <w:szCs w:val="32"/>
        </w:rPr>
        <w:t>地方经济发展、社会稳定和森林资源安全</w:t>
      </w:r>
      <w:r>
        <w:rPr>
          <w:rFonts w:hint="eastAsia" w:eastAsia="仿宋_GB2312"/>
          <w:color w:val="auto"/>
          <w:sz w:val="32"/>
          <w:szCs w:val="32"/>
          <w:lang w:eastAsia="zh-CN"/>
        </w:rPr>
        <w:t>，</w:t>
      </w:r>
      <w:r>
        <w:rPr>
          <w:rFonts w:hint="eastAsia" w:ascii="仿宋" w:hAnsi="仿宋" w:eastAsia="仿宋" w:cs="仿宋_GB2312"/>
          <w:b w:val="0"/>
          <w:bCs w:val="0"/>
          <w:color w:val="auto"/>
          <w:sz w:val="32"/>
          <w:szCs w:val="32"/>
          <w:lang w:val="en-US" w:eastAsia="zh-CN"/>
        </w:rPr>
        <w:t>群众满意度高，进一步提升了西区森林草原防灭火综合能力。</w:t>
      </w:r>
    </w:p>
    <w:p w14:paraId="24797934">
      <w:pPr>
        <w:adjustRightInd w:val="0"/>
        <w:snapToGrid w:val="0"/>
        <w:spacing w:line="600" w:lineRule="exact"/>
        <w:ind w:firstLine="720"/>
        <w:rPr>
          <w:rFonts w:eastAsia="黑体"/>
          <w:color w:val="auto"/>
          <w:sz w:val="32"/>
          <w:szCs w:val="32"/>
        </w:rPr>
      </w:pPr>
      <w:r>
        <w:rPr>
          <w:rFonts w:eastAsia="黑体"/>
          <w:color w:val="auto"/>
          <w:sz w:val="32"/>
          <w:szCs w:val="32"/>
        </w:rPr>
        <w:t>五、评价结论及建议</w:t>
      </w:r>
    </w:p>
    <w:p w14:paraId="6DAF07ED">
      <w:pPr>
        <w:adjustRightInd w:val="0"/>
        <w:snapToGrid w:val="0"/>
        <w:spacing w:line="600" w:lineRule="exact"/>
        <w:ind w:firstLine="720"/>
        <w:rPr>
          <w:rFonts w:eastAsia="楷体_GB2312"/>
          <w:b/>
          <w:color w:val="auto"/>
          <w:sz w:val="32"/>
          <w:szCs w:val="32"/>
          <w:lang w:val="zh-CN"/>
        </w:rPr>
      </w:pPr>
      <w:r>
        <w:rPr>
          <w:rFonts w:eastAsia="楷体_GB2312"/>
          <w:b/>
          <w:color w:val="auto"/>
          <w:sz w:val="32"/>
          <w:szCs w:val="32"/>
          <w:lang w:val="zh-CN"/>
        </w:rPr>
        <w:t>（一）评价结论。</w:t>
      </w:r>
    </w:p>
    <w:p w14:paraId="674D2FE9">
      <w:pPr>
        <w:adjustRightInd w:val="0"/>
        <w:snapToGrid w:val="0"/>
        <w:spacing w:line="600" w:lineRule="exact"/>
        <w:ind w:firstLine="640" w:firstLineChars="200"/>
        <w:rPr>
          <w:rFonts w:eastAsia="仿宋_GB2312"/>
          <w:color w:val="auto"/>
          <w:sz w:val="32"/>
          <w:szCs w:val="32"/>
          <w:bdr w:val="single" w:color="auto" w:sz="4" w:space="0"/>
          <w:lang w:val="zh-CN"/>
        </w:rPr>
      </w:pPr>
      <w:r>
        <w:rPr>
          <w:rFonts w:hint="eastAsia" w:ascii="Times New Roman" w:hAnsi="Times New Roman" w:eastAsia="仿宋_GB2312"/>
          <w:color w:val="auto"/>
          <w:sz w:val="32"/>
          <w:szCs w:val="32"/>
        </w:rPr>
        <w:t>综合前述评估内容来看，该项目立项必要性和依据充分，绩效目标明确，具备实施条件，具有公共性，符合财政资金支持方向</w:t>
      </w:r>
      <w:r>
        <w:rPr>
          <w:rFonts w:eastAsia="仿宋_GB2312"/>
          <w:color w:val="auto"/>
          <w:sz w:val="32"/>
          <w:szCs w:val="32"/>
          <w:lang w:val="zh-CN"/>
        </w:rPr>
        <w:t>。</w:t>
      </w:r>
    </w:p>
    <w:p w14:paraId="7EA5A1F9">
      <w:pPr>
        <w:adjustRightInd w:val="0"/>
        <w:snapToGrid w:val="0"/>
        <w:spacing w:line="600" w:lineRule="exact"/>
        <w:ind w:firstLine="720"/>
        <w:rPr>
          <w:rFonts w:eastAsia="楷体_GB2312"/>
          <w:b/>
          <w:color w:val="auto"/>
          <w:sz w:val="32"/>
          <w:szCs w:val="32"/>
          <w:lang w:val="zh-CN"/>
        </w:rPr>
      </w:pPr>
      <w:r>
        <w:rPr>
          <w:rFonts w:eastAsia="楷体_GB2312"/>
          <w:b/>
          <w:color w:val="auto"/>
          <w:sz w:val="32"/>
          <w:szCs w:val="32"/>
          <w:lang w:val="zh-CN"/>
        </w:rPr>
        <w:t>（二）存在的问题。</w:t>
      </w:r>
    </w:p>
    <w:p w14:paraId="12D4EBFA">
      <w:pPr>
        <w:adjustRightInd w:val="0"/>
        <w:snapToGrid w:val="0"/>
        <w:spacing w:line="600" w:lineRule="exact"/>
        <w:ind w:firstLine="720"/>
        <w:rPr>
          <w:rFonts w:hint="eastAsia" w:eastAsia="仿宋_GB2312"/>
          <w:color w:val="auto"/>
          <w:sz w:val="32"/>
          <w:szCs w:val="32"/>
          <w:lang w:val="zh-CN"/>
        </w:rPr>
      </w:pPr>
      <w:r>
        <w:rPr>
          <w:rFonts w:hint="eastAsia" w:eastAsia="仿宋_GB2312"/>
          <w:color w:val="auto"/>
          <w:sz w:val="32"/>
          <w:szCs w:val="32"/>
          <w:lang w:val="zh-CN"/>
        </w:rPr>
        <w:t>无</w:t>
      </w:r>
    </w:p>
    <w:p w14:paraId="5119C2A6">
      <w:pPr>
        <w:adjustRightInd w:val="0"/>
        <w:snapToGrid w:val="0"/>
        <w:spacing w:line="600" w:lineRule="exact"/>
        <w:ind w:firstLine="720"/>
        <w:rPr>
          <w:rFonts w:eastAsia="楷体_GB2312"/>
          <w:b/>
          <w:color w:val="auto"/>
          <w:sz w:val="32"/>
          <w:szCs w:val="32"/>
          <w:lang w:val="zh-CN"/>
        </w:rPr>
      </w:pPr>
      <w:r>
        <w:rPr>
          <w:rFonts w:eastAsia="楷体_GB2312"/>
          <w:b/>
          <w:color w:val="auto"/>
          <w:sz w:val="32"/>
          <w:szCs w:val="32"/>
          <w:lang w:val="zh-CN"/>
        </w:rPr>
        <w:t>（三）相关建议。</w:t>
      </w:r>
    </w:p>
    <w:p w14:paraId="79456C26">
      <w:pPr>
        <w:ind w:firstLine="640" w:firstLineChars="200"/>
        <w:rPr>
          <w:rFonts w:eastAsia="仿宋_GB2312"/>
          <w:color w:val="auto"/>
          <w:sz w:val="32"/>
          <w:szCs w:val="32"/>
        </w:rPr>
      </w:pPr>
      <w:r>
        <w:rPr>
          <w:rFonts w:hint="eastAsia" w:eastAsia="仿宋_GB2312"/>
          <w:color w:val="auto"/>
          <w:sz w:val="32"/>
          <w:szCs w:val="32"/>
          <w:lang w:val="zh-CN"/>
        </w:rPr>
        <w:t>无</w:t>
      </w:r>
    </w:p>
    <w:p w14:paraId="5E25A75B">
      <w:pPr>
        <w:pStyle w:val="2"/>
        <w:rPr>
          <w:rFonts w:hint="eastAsia"/>
          <w:lang w:val="en-US" w:eastAsia="zh-CN"/>
        </w:rPr>
      </w:pPr>
    </w:p>
    <w:p w14:paraId="0936798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57" w:name="_Toc15396618"/>
    </w:p>
    <w:p w14:paraId="6E814EB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1CFDFD6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1696702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2A1F889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403EAF6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47B4664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2BAF8DA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1FE4B1F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69581CF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609CBA07">
      <w:pPr>
        <w:widowControl w:val="0"/>
        <w:spacing w:line="600" w:lineRule="exact"/>
        <w:jc w:val="center"/>
        <w:rPr>
          <w:rFonts w:ascii="Times New Roman" w:hAnsi="Times New Roman" w:eastAsia="方正小标宋简体" w:cs="Times New Roman"/>
          <w:color w:val="auto"/>
          <w:kern w:val="2"/>
          <w:sz w:val="40"/>
          <w:szCs w:val="40"/>
          <w:lang w:val="zh-CN" w:eastAsia="zh-CN" w:bidi="ar-SA"/>
        </w:rPr>
      </w:pPr>
      <w:r>
        <w:rPr>
          <w:rFonts w:hint="eastAsia" w:ascii="Times New Roman" w:hAnsi="Times New Roman" w:eastAsia="方正小标宋简体" w:cs="Times New Roman"/>
          <w:color w:val="auto"/>
          <w:kern w:val="2"/>
          <w:sz w:val="40"/>
          <w:szCs w:val="40"/>
          <w:lang w:val="en-US" w:eastAsia="zh-CN" w:bidi="ar-SA"/>
        </w:rPr>
        <w:t>2024年古树保护</w:t>
      </w:r>
      <w:r>
        <w:rPr>
          <w:rFonts w:ascii="Times New Roman" w:hAnsi="Times New Roman" w:eastAsia="方正小标宋简体" w:cs="Times New Roman"/>
          <w:color w:val="auto"/>
          <w:kern w:val="2"/>
          <w:sz w:val="40"/>
          <w:szCs w:val="40"/>
          <w:lang w:val="zh-CN" w:eastAsia="zh-CN" w:bidi="ar-SA"/>
        </w:rPr>
        <w:t>专项预算项目支出</w:t>
      </w:r>
    </w:p>
    <w:p w14:paraId="28872615">
      <w:pPr>
        <w:widowControl w:val="0"/>
        <w:spacing w:line="600" w:lineRule="exact"/>
        <w:jc w:val="center"/>
        <w:rPr>
          <w:rFonts w:hint="eastAsia" w:ascii="Times New Roman" w:hAnsi="Times New Roman" w:eastAsia="方正小标宋简体" w:cs="Times New Roman"/>
          <w:color w:val="auto"/>
          <w:kern w:val="2"/>
          <w:sz w:val="40"/>
          <w:szCs w:val="40"/>
          <w:lang w:val="en-US" w:eastAsia="zh-CN" w:bidi="ar-SA"/>
        </w:rPr>
      </w:pPr>
      <w:r>
        <w:rPr>
          <w:rFonts w:ascii="Times New Roman" w:hAnsi="Times New Roman" w:eastAsia="方正小标宋简体" w:cs="Times New Roman"/>
          <w:color w:val="auto"/>
          <w:kern w:val="2"/>
          <w:sz w:val="40"/>
          <w:szCs w:val="40"/>
          <w:lang w:val="zh-CN" w:eastAsia="zh-CN" w:bidi="ar-SA"/>
        </w:rPr>
        <w:t>绩效自评</w:t>
      </w:r>
      <w:r>
        <w:rPr>
          <w:rFonts w:hint="eastAsia" w:ascii="Times New Roman" w:hAnsi="Times New Roman" w:eastAsia="方正小标宋简体" w:cs="Times New Roman"/>
          <w:color w:val="auto"/>
          <w:kern w:val="2"/>
          <w:sz w:val="40"/>
          <w:szCs w:val="40"/>
          <w:lang w:val="en-US" w:eastAsia="zh-CN" w:bidi="ar-SA"/>
        </w:rPr>
        <w:t>报告</w:t>
      </w:r>
    </w:p>
    <w:p w14:paraId="2913D206">
      <w:pPr>
        <w:widowControl w:val="0"/>
        <w:spacing w:line="600" w:lineRule="exact"/>
        <w:ind w:firstLine="640"/>
        <w:jc w:val="center"/>
        <w:rPr>
          <w:rFonts w:ascii="Times New Roman" w:hAnsi="Times New Roman" w:eastAsia="宋体" w:cs="Times New Roman"/>
          <w:color w:val="auto"/>
          <w:kern w:val="2"/>
          <w:sz w:val="32"/>
          <w:szCs w:val="32"/>
          <w:lang w:val="zh-CN" w:eastAsia="zh-CN" w:bidi="ar-SA"/>
        </w:rPr>
      </w:pPr>
    </w:p>
    <w:p w14:paraId="5DD7163A">
      <w:pPr>
        <w:adjustRightInd w:val="0"/>
        <w:snapToGrid w:val="0"/>
        <w:spacing w:line="600" w:lineRule="exact"/>
        <w:ind w:firstLine="720"/>
        <w:rPr>
          <w:rFonts w:eastAsia="黑体"/>
          <w:sz w:val="32"/>
          <w:szCs w:val="32"/>
          <w:lang w:val="zh-CN"/>
        </w:rPr>
      </w:pPr>
      <w:r>
        <w:rPr>
          <w:rFonts w:eastAsia="黑体"/>
          <w:sz w:val="32"/>
          <w:szCs w:val="32"/>
        </w:rPr>
        <w:t>一、</w:t>
      </w:r>
      <w:r>
        <w:rPr>
          <w:rFonts w:eastAsia="黑体"/>
          <w:sz w:val="32"/>
          <w:szCs w:val="32"/>
          <w:lang w:val="zh-CN"/>
        </w:rPr>
        <w:t>项目概况</w:t>
      </w:r>
    </w:p>
    <w:p w14:paraId="34D5CC5A">
      <w:pPr>
        <w:adjustRightInd w:val="0"/>
        <w:snapToGrid w:val="0"/>
        <w:spacing w:line="600" w:lineRule="exact"/>
        <w:ind w:firstLine="720"/>
        <w:rPr>
          <w:rFonts w:eastAsia="楷体_GB2312"/>
          <w:b/>
          <w:sz w:val="32"/>
          <w:szCs w:val="32"/>
          <w:lang w:val="zh-CN"/>
        </w:rPr>
      </w:pPr>
      <w:r>
        <w:rPr>
          <w:rFonts w:eastAsia="楷体_GB2312"/>
          <w:b/>
          <w:sz w:val="32"/>
          <w:szCs w:val="32"/>
          <w:lang w:val="zh-CN"/>
        </w:rPr>
        <w:t>（一）项目基本情况。</w:t>
      </w:r>
    </w:p>
    <w:p w14:paraId="4F467EEF">
      <w:pPr>
        <w:keepNext w:val="0"/>
        <w:keepLines w:val="0"/>
        <w:pageBreakBefore w:val="0"/>
        <w:widowControl w:val="0"/>
        <w:kinsoku/>
        <w:wordWrap/>
        <w:overflowPunct/>
        <w:topLinePunct w:val="0"/>
        <w:autoSpaceDE w:val="0"/>
        <w:autoSpaceDN w:val="0"/>
        <w:bidi w:val="0"/>
        <w:adjustRightInd w:val="0"/>
        <w:spacing w:line="353" w:lineRule="auto"/>
        <w:ind w:firstLine="640" w:firstLineChars="200"/>
        <w:jc w:val="both"/>
        <w:textAlignment w:val="auto"/>
        <w:rPr>
          <w:rFonts w:hint="eastAsia" w:eastAsia="仿宋_GB2312"/>
          <w:sz w:val="32"/>
          <w:szCs w:val="32"/>
          <w:lang w:val="en-US" w:eastAsia="zh-CN"/>
          <w14:textFill>
            <w14:gradFill>
              <w14:gsLst>
                <w14:gs w14:pos="0">
                  <w14:srgbClr w14:val="FE4444"/>
                </w14:gs>
                <w14:gs w14:pos="100000">
                  <w14:srgbClr w14:val="832B2B"/>
                </w14:gs>
              </w14:gsLst>
              <w14:lin w14:scaled="0"/>
            </w14:gradFill>
          </w14:textFill>
        </w:rPr>
      </w:pPr>
      <w:r>
        <w:rPr>
          <w:rFonts w:eastAsia="仿宋_GB2312"/>
          <w:sz w:val="32"/>
          <w:szCs w:val="32"/>
          <w:lang w:val="zh-CN"/>
        </w:rPr>
        <w:t>1</w:t>
      </w:r>
      <w:r>
        <w:rPr>
          <w:rFonts w:hint="eastAsia" w:eastAsia="仿宋_GB2312"/>
          <w:sz w:val="32"/>
          <w:szCs w:val="32"/>
          <w:lang w:val="en-US" w:eastAsia="zh-CN"/>
        </w:rPr>
        <w:t>.</w:t>
      </w:r>
      <w:r>
        <w:rPr>
          <w:rFonts w:hint="eastAsia" w:ascii="仿宋_GB2312" w:eastAsia="仿宋_GB2312"/>
          <w:spacing w:val="-4"/>
          <w:sz w:val="32"/>
          <w:szCs w:val="32"/>
          <w:lang w:val="en-US" w:eastAsia="zh-CN"/>
        </w:rPr>
        <w:t>2024年，区林业局向上申请了2024年市级重点生态功能区转移支付资金，用于实施金家村</w:t>
      </w:r>
      <w:r>
        <w:rPr>
          <w:rFonts w:hint="eastAsia" w:ascii="Times New Roman" w:hAnsi="Times New Roman" w:eastAsia="仿宋_GB2312"/>
          <w:sz w:val="32"/>
          <w:szCs w:val="32"/>
          <w:lang w:val="en-US" w:eastAsia="zh-CN"/>
        </w:rPr>
        <w:t>“古树+古村落”精品旅游路线打造项目</w:t>
      </w:r>
      <w:r>
        <w:rPr>
          <w:rFonts w:hint="eastAsia" w:ascii="仿宋_GB2312" w:eastAsia="仿宋_GB2312"/>
          <w:spacing w:val="-4"/>
          <w:sz w:val="32"/>
          <w:szCs w:val="32"/>
          <w:lang w:val="en-US" w:eastAsia="zh-CN"/>
        </w:rPr>
        <w:t>。</w:t>
      </w:r>
      <w:r>
        <w:rPr>
          <w:rFonts w:hint="eastAsia" w:ascii="仿宋_GB2312" w:eastAsia="仿宋_GB2312"/>
          <w:spacing w:val="-4"/>
          <w:sz w:val="32"/>
          <w:szCs w:val="32"/>
          <w:lang w:eastAsia="zh-CN"/>
        </w:rPr>
        <w:t>同时区林业局</w:t>
      </w:r>
      <w:r>
        <w:rPr>
          <w:rFonts w:hint="eastAsia" w:eastAsia="仿宋_GB2312"/>
          <w:color w:val="auto"/>
          <w:sz w:val="32"/>
          <w:szCs w:val="32"/>
          <w:lang w:val="en-US" w:eastAsia="zh-CN"/>
        </w:rPr>
        <w:t>负责和组织对项目的监督和管理工作。</w:t>
      </w:r>
    </w:p>
    <w:p w14:paraId="19959A16">
      <w:pPr>
        <w:keepNext w:val="0"/>
        <w:keepLines w:val="0"/>
        <w:pageBreakBefore w:val="0"/>
        <w:widowControl w:val="0"/>
        <w:numPr>
          <w:ilvl w:val="0"/>
          <w:numId w:val="0"/>
        </w:numPr>
        <w:kinsoku/>
        <w:wordWrap/>
        <w:overflowPunct/>
        <w:topLinePunct w:val="0"/>
        <w:bidi w:val="0"/>
        <w:adjustRightInd w:val="0"/>
        <w:snapToGrid w:val="0"/>
        <w:spacing w:line="353" w:lineRule="auto"/>
        <w:ind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2.根据上级主管部门下达任务进行项目预算和执行。资金管理严格按照政府投资管理办法执行，同时结合项目特点不断完善资金监管措施，完善相关资金管理办法，保障项目资金的安全运行、合规使用、合理使用，促进项目资金使用效益的充分发挥。</w:t>
      </w:r>
    </w:p>
    <w:p w14:paraId="19930B7D">
      <w:pPr>
        <w:adjustRightInd w:val="0"/>
        <w:snapToGrid w:val="0"/>
        <w:spacing w:line="600" w:lineRule="exact"/>
        <w:ind w:firstLine="720"/>
        <w:rPr>
          <w:rFonts w:eastAsia="楷体_GB2312"/>
          <w:b/>
          <w:sz w:val="32"/>
          <w:szCs w:val="32"/>
          <w:lang w:val="zh-CN"/>
        </w:rPr>
      </w:pPr>
      <w:r>
        <w:rPr>
          <w:rFonts w:eastAsia="楷体_GB2312"/>
          <w:b/>
          <w:sz w:val="32"/>
          <w:szCs w:val="32"/>
          <w:lang w:val="zh-CN"/>
        </w:rPr>
        <w:t>（二）项目绩效目标。</w:t>
      </w:r>
    </w:p>
    <w:p w14:paraId="578BD9B7">
      <w:pPr>
        <w:adjustRightInd w:val="0"/>
        <w:snapToGrid w:val="0"/>
        <w:spacing w:line="600" w:lineRule="exact"/>
        <w:ind w:firstLine="720"/>
        <w:rPr>
          <w:rFonts w:eastAsia="仿宋_GB2312"/>
          <w:sz w:val="32"/>
          <w:szCs w:val="32"/>
          <w:lang w:val="zh-CN"/>
        </w:rPr>
      </w:pPr>
      <w:r>
        <w:rPr>
          <w:rFonts w:eastAsia="仿宋_GB2312"/>
          <w:sz w:val="32"/>
          <w:szCs w:val="32"/>
          <w:lang w:val="zh-CN"/>
        </w:rPr>
        <w:t>1. 项目主要内容</w:t>
      </w:r>
      <w:r>
        <w:rPr>
          <w:rFonts w:hint="eastAsia" w:ascii="Times New Roman" w:hAnsi="Times New Roman" w:eastAsia="仿宋_GB2312"/>
          <w:sz w:val="32"/>
          <w:szCs w:val="32"/>
          <w:lang w:eastAsia="zh-CN"/>
        </w:rPr>
        <w:t>：通过安装避雷针、</w:t>
      </w:r>
      <w:r>
        <w:rPr>
          <w:rFonts w:hint="eastAsia" w:eastAsia="仿宋_GB2312"/>
          <w:sz w:val="32"/>
          <w:szCs w:val="32"/>
          <w:lang w:eastAsia="zh-CN"/>
        </w:rPr>
        <w:t>栅栏更换</w:t>
      </w:r>
      <w:r>
        <w:rPr>
          <w:rFonts w:hint="eastAsia" w:ascii="Times New Roman" w:hAnsi="Times New Roman" w:eastAsia="仿宋_GB2312"/>
          <w:sz w:val="32"/>
          <w:szCs w:val="32"/>
          <w:lang w:eastAsia="zh-CN"/>
        </w:rPr>
        <w:t>、</w:t>
      </w:r>
      <w:r>
        <w:rPr>
          <w:rFonts w:hint="eastAsia" w:eastAsia="仿宋_GB2312"/>
          <w:sz w:val="32"/>
          <w:szCs w:val="32"/>
          <w:lang w:eastAsia="zh-CN"/>
        </w:rPr>
        <w:t>安装步道围栏、</w:t>
      </w:r>
      <w:r>
        <w:rPr>
          <w:rFonts w:hint="eastAsia" w:ascii="Times New Roman" w:hAnsi="Times New Roman" w:eastAsia="仿宋_GB2312"/>
          <w:sz w:val="32"/>
          <w:szCs w:val="32"/>
          <w:lang w:eastAsia="zh-CN"/>
        </w:rPr>
        <w:t>清除硬化地面等措施，对金家村</w:t>
      </w:r>
      <w:r>
        <w:rPr>
          <w:rFonts w:hint="eastAsia" w:ascii="Times New Roman" w:hAnsi="Times New Roman" w:eastAsia="仿宋_GB2312"/>
          <w:sz w:val="32"/>
          <w:szCs w:val="32"/>
          <w:lang w:val="en-US" w:eastAsia="zh-CN"/>
        </w:rPr>
        <w:t>古树进行复壮保护，同时制作“古树+古村落”精品旅游路线宣传视频及纸质资料</w:t>
      </w:r>
      <w:r>
        <w:rPr>
          <w:rFonts w:eastAsia="仿宋_GB2312"/>
          <w:sz w:val="32"/>
          <w:szCs w:val="32"/>
          <w:lang w:val="zh-CN"/>
        </w:rPr>
        <w:t>。</w:t>
      </w:r>
    </w:p>
    <w:p w14:paraId="757A26F1">
      <w:pPr>
        <w:adjustRightInd w:val="0"/>
        <w:snapToGrid w:val="0"/>
        <w:spacing w:line="600" w:lineRule="exact"/>
        <w:ind w:firstLine="720"/>
        <w:rPr>
          <w:rFonts w:eastAsia="仿宋_GB2312"/>
          <w:sz w:val="32"/>
          <w:szCs w:val="32"/>
          <w:lang w:val="zh-CN"/>
        </w:rPr>
      </w:pPr>
      <w:r>
        <w:rPr>
          <w:rFonts w:eastAsia="仿宋_GB2312"/>
          <w:sz w:val="32"/>
          <w:szCs w:val="32"/>
          <w:lang w:val="zh-CN"/>
        </w:rPr>
        <w:t>2. 项目应实现的具体绩效目标，包括目标的量化、细化情况以及项目实施进度计划等。</w:t>
      </w:r>
    </w:p>
    <w:p w14:paraId="021096D8">
      <w:pPr>
        <w:adjustRightInd w:val="0"/>
        <w:snapToGrid w:val="0"/>
        <w:spacing w:line="600" w:lineRule="exact"/>
        <w:ind w:firstLine="720"/>
        <w:rPr>
          <w:rFonts w:eastAsia="仿宋_GB2312"/>
          <w:sz w:val="32"/>
          <w:szCs w:val="32"/>
          <w:lang w:val="zh-CN"/>
        </w:rPr>
      </w:pPr>
      <w:r>
        <w:rPr>
          <w:rFonts w:eastAsia="仿宋_GB2312"/>
          <w:sz w:val="32"/>
          <w:szCs w:val="32"/>
          <w:lang w:val="zh-CN"/>
        </w:rPr>
        <w:t xml:space="preserve">3. </w:t>
      </w:r>
      <w:r>
        <w:rPr>
          <w:rFonts w:hint="eastAsia" w:eastAsia="仿宋_GB2312"/>
          <w:color w:val="auto"/>
          <w:sz w:val="32"/>
          <w:szCs w:val="32"/>
          <w:lang w:val="en-US" w:eastAsia="zh-CN"/>
        </w:rPr>
        <w:t>项目设立依据充分，进度安排合理，具有良好的社会效益，可持续影响明显，工作开展成效明显</w:t>
      </w:r>
      <w:r>
        <w:rPr>
          <w:rFonts w:eastAsia="仿宋_GB2312"/>
          <w:sz w:val="32"/>
          <w:szCs w:val="32"/>
          <w:lang w:val="zh-CN"/>
        </w:rPr>
        <w:t>。</w:t>
      </w:r>
    </w:p>
    <w:p w14:paraId="585466FA">
      <w:pPr>
        <w:adjustRightInd w:val="0"/>
        <w:snapToGrid w:val="0"/>
        <w:spacing w:line="600" w:lineRule="exact"/>
        <w:ind w:firstLine="720"/>
        <w:rPr>
          <w:rFonts w:eastAsia="楷体_GB2312"/>
          <w:b/>
          <w:sz w:val="32"/>
          <w:szCs w:val="32"/>
          <w:lang w:val="zh-CN"/>
        </w:rPr>
      </w:pPr>
      <w:r>
        <w:rPr>
          <w:rFonts w:eastAsia="楷体_GB2312"/>
          <w:b/>
          <w:sz w:val="32"/>
          <w:szCs w:val="32"/>
          <w:lang w:val="zh-CN"/>
        </w:rPr>
        <w:t>（三）项目自评步骤及方法。</w:t>
      </w:r>
    </w:p>
    <w:p w14:paraId="71F93163">
      <w:pPr>
        <w:adjustRightInd w:val="0"/>
        <w:snapToGrid w:val="0"/>
        <w:spacing w:line="600" w:lineRule="exact"/>
        <w:ind w:firstLine="720"/>
        <w:rPr>
          <w:rFonts w:eastAsia="仿宋_GB2312"/>
          <w:sz w:val="32"/>
          <w:szCs w:val="32"/>
          <w:lang w:val="zh-CN"/>
        </w:rPr>
      </w:pPr>
      <w:r>
        <w:rPr>
          <w:rFonts w:hint="eastAsia" w:eastAsia="仿宋_GB2312"/>
          <w:sz w:val="32"/>
          <w:szCs w:val="32"/>
          <w:lang w:val="zh-CN"/>
        </w:rPr>
        <w:t>项目绩效目标与预期绩效目标一致，资金管理规范，项目管理到位，政策执行有力，有效发挥了财政资金的使用效益。项目组织实施和资金使用管理基本规范，取得了较好的生态、经济和社会效益，项目绩效自评得分</w:t>
      </w:r>
      <w:r>
        <w:rPr>
          <w:rFonts w:hint="eastAsia" w:eastAsia="仿宋_GB2312"/>
          <w:sz w:val="32"/>
          <w:szCs w:val="32"/>
          <w:lang w:val="en-US" w:eastAsia="zh-CN"/>
        </w:rPr>
        <w:t>100</w:t>
      </w:r>
      <w:r>
        <w:rPr>
          <w:rFonts w:hint="eastAsia" w:eastAsia="仿宋_GB2312"/>
          <w:sz w:val="32"/>
          <w:szCs w:val="32"/>
          <w:lang w:val="zh-CN"/>
        </w:rPr>
        <w:t>分。</w:t>
      </w:r>
    </w:p>
    <w:p w14:paraId="3BE7BF31">
      <w:pPr>
        <w:adjustRightInd w:val="0"/>
        <w:snapToGrid w:val="0"/>
        <w:spacing w:line="600" w:lineRule="exact"/>
        <w:ind w:firstLine="720"/>
        <w:rPr>
          <w:rFonts w:eastAsia="黑体"/>
          <w:sz w:val="32"/>
          <w:szCs w:val="32"/>
        </w:rPr>
      </w:pPr>
      <w:r>
        <w:rPr>
          <w:rFonts w:eastAsia="黑体"/>
          <w:sz w:val="32"/>
          <w:szCs w:val="32"/>
        </w:rPr>
        <w:t>二、项目资金申报及使用情况</w:t>
      </w:r>
    </w:p>
    <w:p w14:paraId="4AD63931">
      <w:pPr>
        <w:adjustRightInd w:val="0"/>
        <w:snapToGrid w:val="0"/>
        <w:spacing w:line="600" w:lineRule="exact"/>
        <w:ind w:firstLine="720"/>
        <w:rPr>
          <w:rFonts w:eastAsia="楷体_GB2312"/>
          <w:b/>
          <w:sz w:val="32"/>
          <w:szCs w:val="32"/>
          <w:lang w:val="zh-CN"/>
        </w:rPr>
      </w:pPr>
      <w:r>
        <w:rPr>
          <w:rFonts w:eastAsia="楷体_GB2312"/>
          <w:b/>
          <w:sz w:val="32"/>
          <w:szCs w:val="32"/>
          <w:lang w:val="zh-CN"/>
        </w:rPr>
        <w:t>（一）项目资金申报及批复情况。</w:t>
      </w:r>
    </w:p>
    <w:p w14:paraId="207C5CD7">
      <w:pPr>
        <w:adjustRightInd w:val="0"/>
        <w:snapToGrid w:val="0"/>
        <w:spacing w:line="600" w:lineRule="exact"/>
        <w:ind w:firstLine="720"/>
        <w:rPr>
          <w:rFonts w:eastAsia="仿宋_GB2312"/>
          <w:sz w:val="32"/>
          <w:szCs w:val="32"/>
          <w:lang w:val="zh-CN"/>
        </w:rPr>
      </w:pPr>
      <w:r>
        <w:rPr>
          <w:rFonts w:hint="eastAsia" w:eastAsia="仿宋_GB2312"/>
          <w:sz w:val="32"/>
          <w:szCs w:val="32"/>
          <w:lang w:val="en-US" w:eastAsia="zh-CN"/>
        </w:rPr>
        <w:t>2024年区林业局向市林业局申请古树保护专项资金6万元，用于实施“金家村古树+古村落精品旅游路线打造项目”，10月市林业局下达了市级重点生态功能区转移支付资金6万元用于实施该项目</w:t>
      </w:r>
      <w:r>
        <w:rPr>
          <w:rFonts w:eastAsia="仿宋_GB2312"/>
          <w:sz w:val="32"/>
          <w:szCs w:val="32"/>
          <w:lang w:val="zh-CN"/>
        </w:rPr>
        <w:t>。</w:t>
      </w:r>
    </w:p>
    <w:p w14:paraId="60C94FCD">
      <w:pPr>
        <w:adjustRightInd w:val="0"/>
        <w:snapToGrid w:val="0"/>
        <w:spacing w:line="600" w:lineRule="exact"/>
        <w:ind w:firstLine="720"/>
        <w:rPr>
          <w:rFonts w:eastAsia="仿宋_GB2312"/>
          <w:sz w:val="32"/>
          <w:szCs w:val="32"/>
          <w:lang w:val="zh-CN"/>
        </w:rPr>
      </w:pPr>
      <w:r>
        <w:rPr>
          <w:rFonts w:eastAsia="楷体_GB2312"/>
          <w:b/>
          <w:sz w:val="32"/>
          <w:szCs w:val="32"/>
          <w:lang w:val="zh-CN"/>
        </w:rPr>
        <w:t>（二）资金计划、到位及使用情况（可用表格形式反映）。</w:t>
      </w:r>
    </w:p>
    <w:p w14:paraId="72F18C23">
      <w:pPr>
        <w:adjustRightInd w:val="0"/>
        <w:snapToGrid w:val="0"/>
        <w:spacing w:line="600" w:lineRule="exact"/>
        <w:ind w:firstLine="720"/>
        <w:rPr>
          <w:rFonts w:eastAsia="仿宋_GB2312"/>
          <w:sz w:val="32"/>
          <w:szCs w:val="32"/>
          <w:lang w:val="zh-CN"/>
        </w:rPr>
      </w:pPr>
      <w:r>
        <w:rPr>
          <w:rFonts w:eastAsia="楷体_GB2312"/>
          <w:sz w:val="32"/>
          <w:szCs w:val="32"/>
          <w:lang w:val="zh-CN"/>
        </w:rPr>
        <w:t>1．资金计划。</w:t>
      </w:r>
      <w:r>
        <w:rPr>
          <w:rFonts w:hint="eastAsia" w:eastAsia="楷体_GB2312"/>
          <w:sz w:val="32"/>
          <w:szCs w:val="32"/>
          <w:lang w:val="en-US" w:eastAsia="zh-CN"/>
        </w:rPr>
        <w:t>2024年</w:t>
      </w:r>
      <w:r>
        <w:rPr>
          <w:rFonts w:hint="eastAsia" w:eastAsia="仿宋_GB2312"/>
          <w:sz w:val="32"/>
          <w:szCs w:val="32"/>
          <w:lang w:val="en-US" w:eastAsia="zh-CN"/>
        </w:rPr>
        <w:t>区林业局向市林业局申请古树保护专项资金6万元，用于对金家村古树采取</w:t>
      </w:r>
      <w:r>
        <w:rPr>
          <w:rFonts w:hint="eastAsia" w:ascii="Times New Roman" w:hAnsi="Times New Roman" w:eastAsia="仿宋_GB2312"/>
          <w:sz w:val="32"/>
          <w:szCs w:val="32"/>
          <w:lang w:eastAsia="zh-CN"/>
        </w:rPr>
        <w:t>避雷针安装、</w:t>
      </w:r>
      <w:r>
        <w:rPr>
          <w:rFonts w:hint="eastAsia" w:eastAsia="仿宋_GB2312"/>
          <w:sz w:val="32"/>
          <w:szCs w:val="32"/>
          <w:lang w:eastAsia="zh-CN"/>
        </w:rPr>
        <w:t>栅栏更换</w:t>
      </w:r>
      <w:r>
        <w:rPr>
          <w:rFonts w:hint="eastAsia" w:ascii="Times New Roman" w:hAnsi="Times New Roman" w:eastAsia="仿宋_GB2312"/>
          <w:sz w:val="32"/>
          <w:szCs w:val="32"/>
          <w:lang w:eastAsia="zh-CN"/>
        </w:rPr>
        <w:t>、</w:t>
      </w:r>
      <w:r>
        <w:rPr>
          <w:rFonts w:hint="eastAsia" w:eastAsia="仿宋_GB2312"/>
          <w:sz w:val="32"/>
          <w:szCs w:val="32"/>
          <w:lang w:eastAsia="zh-CN"/>
        </w:rPr>
        <w:t>步道围栏安装和</w:t>
      </w:r>
      <w:r>
        <w:rPr>
          <w:rFonts w:hint="eastAsia" w:ascii="Times New Roman" w:hAnsi="Times New Roman" w:eastAsia="仿宋_GB2312"/>
          <w:sz w:val="32"/>
          <w:szCs w:val="32"/>
          <w:lang w:eastAsia="zh-CN"/>
        </w:rPr>
        <w:t>硬化地面清除等措施进行复壮保护和古树旅游资源开发</w:t>
      </w:r>
      <w:r>
        <w:rPr>
          <w:rFonts w:eastAsia="仿宋_GB2312"/>
          <w:sz w:val="32"/>
          <w:szCs w:val="32"/>
          <w:lang w:val="zh-CN"/>
        </w:rPr>
        <w:t>。</w:t>
      </w:r>
    </w:p>
    <w:p w14:paraId="68C3A3C6">
      <w:pPr>
        <w:adjustRightInd w:val="0"/>
        <w:snapToGrid w:val="0"/>
        <w:spacing w:line="600" w:lineRule="exact"/>
        <w:ind w:firstLine="720"/>
        <w:rPr>
          <w:rFonts w:hint="default" w:ascii="Times New Roman" w:hAnsi="Times New Roman" w:eastAsia="仿宋_GB2312" w:cs="Times New Roman"/>
          <w:sz w:val="32"/>
          <w:szCs w:val="32"/>
          <w:lang w:val="en-US" w:eastAsia="zh-CN"/>
        </w:rPr>
      </w:pPr>
      <w:r>
        <w:rPr>
          <w:rFonts w:eastAsia="楷体_GB2312"/>
          <w:sz w:val="32"/>
          <w:szCs w:val="32"/>
          <w:lang w:val="zh-CN"/>
        </w:rPr>
        <w:t>2．资金到位。</w:t>
      </w:r>
      <w:r>
        <w:rPr>
          <w:rFonts w:hint="eastAsia" w:ascii="Times New Roman" w:hAnsi="Times New Roman" w:eastAsia="仿宋_GB2312" w:cs="Times New Roman"/>
          <w:sz w:val="32"/>
          <w:szCs w:val="32"/>
          <w:lang w:val="zh-CN"/>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zh-CN"/>
        </w:rPr>
        <w:t>年</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lang w:val="zh-CN"/>
        </w:rPr>
        <w:t>月，市林业局下达古树保护专项资金</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val="zh-CN"/>
        </w:rPr>
        <w:t>万元。资金到位率</w:t>
      </w:r>
      <w:r>
        <w:rPr>
          <w:rFonts w:hint="eastAsia" w:ascii="Times New Roman" w:hAnsi="Times New Roman" w:eastAsia="仿宋_GB2312" w:cs="Times New Roman"/>
          <w:sz w:val="32"/>
          <w:szCs w:val="32"/>
          <w:lang w:val="en-US" w:eastAsia="zh-CN"/>
        </w:rPr>
        <w:t>100%。</w:t>
      </w:r>
    </w:p>
    <w:p w14:paraId="14DD32CE">
      <w:pPr>
        <w:adjustRightInd w:val="0"/>
        <w:snapToGrid w:val="0"/>
        <w:spacing w:line="600" w:lineRule="exact"/>
        <w:ind w:firstLine="720"/>
        <w:rPr>
          <w:rFonts w:ascii="Times New Roman" w:hAnsi="Times New Roman" w:eastAsia="仿宋_GB2312" w:cs="Times New Roman"/>
          <w:sz w:val="32"/>
          <w:szCs w:val="32"/>
          <w:lang w:val="zh-CN"/>
        </w:rPr>
      </w:pPr>
      <w:r>
        <w:rPr>
          <w:rFonts w:eastAsia="楷体_GB2312"/>
          <w:sz w:val="32"/>
          <w:szCs w:val="32"/>
          <w:lang w:val="zh-CN"/>
        </w:rPr>
        <w:t>3．资金使用。</w:t>
      </w:r>
      <w:r>
        <w:rPr>
          <w:rFonts w:hint="eastAsia" w:ascii="Times New Roman" w:hAnsi="Times New Roman" w:eastAsia="仿宋_GB2312" w:cs="Times New Roman"/>
          <w:sz w:val="32"/>
          <w:szCs w:val="32"/>
          <w:lang w:val="zh-CN"/>
        </w:rPr>
        <w:t>项目总投资</w:t>
      </w:r>
      <w:r>
        <w:rPr>
          <w:rFonts w:hint="eastAsia" w:ascii="Times New Roman" w:hAnsi="Times New Roman" w:eastAsia="仿宋_GB2312" w:cs="Times New Roman"/>
          <w:sz w:val="32"/>
          <w:szCs w:val="32"/>
          <w:lang w:val="en-US" w:eastAsia="zh-CN"/>
        </w:rPr>
        <w:t>6万元，</w:t>
      </w:r>
      <w:r>
        <w:rPr>
          <w:rFonts w:hint="eastAsia" w:ascii="仿宋_GB2312" w:hAnsi="仿宋_GB2312" w:eastAsia="仿宋_GB2312" w:cs="仿宋_GB2312"/>
          <w:sz w:val="32"/>
          <w:szCs w:val="32"/>
          <w:lang w:eastAsia="zh-CN"/>
        </w:rPr>
        <w:t>其中</w:t>
      </w:r>
      <w:r>
        <w:rPr>
          <w:rFonts w:hint="eastAsia" w:ascii="仿宋_GB2312" w:hAnsi="宋体" w:eastAsia="仿宋_GB2312"/>
          <w:spacing w:val="-4"/>
          <w:sz w:val="32"/>
          <w:szCs w:val="32"/>
          <w:lang w:eastAsia="zh-CN"/>
        </w:rPr>
        <w:t>金家村三级古树凤凰树木栅栏更换，三级古树红椿树硬化地面拆除、砌树池和步道围栏安装总投资</w:t>
      </w:r>
      <w:r>
        <w:rPr>
          <w:rFonts w:hint="eastAsia" w:ascii="仿宋_GB2312" w:hAnsi="宋体" w:eastAsia="仿宋_GB2312"/>
          <w:spacing w:val="-4"/>
          <w:sz w:val="32"/>
          <w:szCs w:val="32"/>
          <w:lang w:val="en-US" w:eastAsia="zh-CN"/>
        </w:rPr>
        <w:t>2.9014万元，目前已全部完工并通过了完工验收；金家村二级古树红椿树避雷针安装总投资3万元，目前尚未开工</w:t>
      </w:r>
      <w:r>
        <w:rPr>
          <w:rFonts w:ascii="Times New Roman" w:hAnsi="Times New Roman" w:eastAsia="仿宋_GB2312" w:cs="Times New Roman"/>
          <w:sz w:val="32"/>
          <w:szCs w:val="32"/>
          <w:lang w:val="zh-CN"/>
        </w:rPr>
        <w:t>。</w:t>
      </w:r>
    </w:p>
    <w:p w14:paraId="59F155BA">
      <w:pPr>
        <w:adjustRightInd w:val="0"/>
        <w:snapToGrid w:val="0"/>
        <w:spacing w:line="600" w:lineRule="exact"/>
        <w:ind w:firstLine="720"/>
        <w:rPr>
          <w:rFonts w:eastAsia="楷体_GB2312"/>
          <w:b/>
          <w:sz w:val="32"/>
          <w:szCs w:val="32"/>
          <w:lang w:val="zh-CN"/>
        </w:rPr>
      </w:pPr>
      <w:r>
        <w:rPr>
          <w:rFonts w:eastAsia="楷体_GB2312"/>
          <w:b/>
          <w:sz w:val="32"/>
          <w:szCs w:val="32"/>
          <w:lang w:val="zh-CN"/>
        </w:rPr>
        <w:t>（三）项目财务管理情况。</w:t>
      </w:r>
    </w:p>
    <w:p w14:paraId="31056457">
      <w:pPr>
        <w:adjustRightInd w:val="0"/>
        <w:snapToGrid w:val="0"/>
        <w:spacing w:line="600" w:lineRule="exact"/>
        <w:ind w:firstLine="720"/>
        <w:rPr>
          <w:rFonts w:eastAsia="仿宋_GB2312"/>
          <w:sz w:val="32"/>
          <w:szCs w:val="32"/>
          <w:lang w:val="zh-CN"/>
        </w:rPr>
      </w:pPr>
      <w:r>
        <w:rPr>
          <w:rFonts w:hint="eastAsia" w:ascii="仿宋_GB2312" w:hAnsi="仿宋_GB2312" w:eastAsia="仿宋_GB2312" w:cs="仿宋_GB2312"/>
          <w:sz w:val="32"/>
          <w:szCs w:val="32"/>
          <w:lang w:val="en-US" w:eastAsia="zh-CN"/>
        </w:rPr>
        <w:t>严格按照《攀枝花市西区政府投资管理办法》规定使用资金，</w:t>
      </w:r>
      <w:r>
        <w:rPr>
          <w:rFonts w:hint="eastAsia" w:ascii="仿宋_GB2312" w:eastAsia="仿宋_GB2312"/>
          <w:spacing w:val="-4"/>
          <w:sz w:val="32"/>
          <w:szCs w:val="32"/>
        </w:rPr>
        <w:t>实行专帐管理，专款专用，专项核算，严格使用范围，严禁挪作它用，</w:t>
      </w:r>
      <w:r>
        <w:rPr>
          <w:rFonts w:hint="eastAsia" w:ascii="仿宋_GB2312" w:hAnsi="Times New Roman" w:eastAsia="仿宋_GB2312"/>
          <w:spacing w:val="-4"/>
          <w:sz w:val="32"/>
          <w:szCs w:val="32"/>
        </w:rPr>
        <w:t>定期检查资金活动情况，发现问题及时处理，确保专项资金使用合理，以求达到最大的投资效益，</w:t>
      </w:r>
      <w:r>
        <w:rPr>
          <w:rFonts w:hint="eastAsia" w:ascii="仿宋_GB2312" w:hAnsi="仿宋_GB2312" w:eastAsia="仿宋_GB2312"/>
          <w:spacing w:val="-4"/>
          <w:sz w:val="32"/>
          <w:szCs w:val="32"/>
        </w:rPr>
        <w:t>确保资金使用无重大违规违纪问题</w:t>
      </w:r>
      <w:r>
        <w:rPr>
          <w:rFonts w:hint="eastAsia" w:ascii="仿宋_GB2312" w:hAnsi="仿宋_GB2312" w:eastAsia="仿宋_GB2312"/>
          <w:spacing w:val="-4"/>
          <w:sz w:val="32"/>
          <w:szCs w:val="32"/>
          <w:lang w:eastAsia="zh-CN"/>
        </w:rPr>
        <w:t>，</w:t>
      </w:r>
      <w:r>
        <w:rPr>
          <w:rFonts w:hint="eastAsia" w:ascii="仿宋_GB2312" w:hAnsi="仿宋_GB2312" w:eastAsia="仿宋_GB2312" w:cs="仿宋_GB2312"/>
          <w:sz w:val="32"/>
          <w:szCs w:val="32"/>
          <w:lang w:val="en-US" w:eastAsia="zh-CN"/>
        </w:rPr>
        <w:t>做到规范、合理、高效，并随时接受财政、审计部门的检查、监督。</w:t>
      </w:r>
    </w:p>
    <w:p w14:paraId="31880B87">
      <w:pPr>
        <w:adjustRightInd w:val="0"/>
        <w:snapToGrid w:val="0"/>
        <w:spacing w:line="600" w:lineRule="exact"/>
        <w:ind w:firstLine="720"/>
        <w:rPr>
          <w:rFonts w:eastAsia="黑体"/>
          <w:sz w:val="32"/>
          <w:szCs w:val="32"/>
        </w:rPr>
      </w:pPr>
      <w:r>
        <w:rPr>
          <w:rFonts w:eastAsia="黑体"/>
          <w:sz w:val="32"/>
          <w:szCs w:val="32"/>
        </w:rPr>
        <w:t>三、项目实施及管理情况</w:t>
      </w:r>
    </w:p>
    <w:p w14:paraId="14C46372">
      <w:pPr>
        <w:adjustRightInd w:val="0"/>
        <w:snapToGrid w:val="0"/>
        <w:spacing w:line="600" w:lineRule="exact"/>
        <w:ind w:firstLine="720"/>
        <w:rPr>
          <w:rFonts w:eastAsia="楷体_GB2312"/>
          <w:b/>
          <w:sz w:val="32"/>
          <w:szCs w:val="32"/>
          <w:lang w:val="zh-CN"/>
        </w:rPr>
      </w:pPr>
      <w:r>
        <w:rPr>
          <w:rFonts w:eastAsia="楷体_GB2312"/>
          <w:b/>
          <w:sz w:val="32"/>
          <w:szCs w:val="32"/>
          <w:lang w:val="zh-CN"/>
        </w:rPr>
        <w:t>（一）项目组织架构及实施流程。</w:t>
      </w:r>
      <w:r>
        <w:rPr>
          <w:rFonts w:hint="eastAsia" w:ascii="仿宋_GB2312" w:hAnsi="仿宋_GB2312" w:eastAsia="仿宋_GB2312" w:cs="仿宋_GB2312"/>
          <w:b w:val="0"/>
          <w:bCs/>
          <w:sz w:val="32"/>
          <w:szCs w:val="32"/>
          <w:lang w:val="zh-CN"/>
        </w:rPr>
        <w:t>项目由区林业局向市林业局提出项目申请，指标下达后由区林业局牵头组织实施，格里坪镇和村社协助项目实施，由区林业局负责项目质量管理和检查验收，项目竣工验收后区财政局负责资金拨付。</w:t>
      </w:r>
    </w:p>
    <w:p w14:paraId="0D2579E3">
      <w:pPr>
        <w:keepNext w:val="0"/>
        <w:keepLines w:val="0"/>
        <w:pageBreakBefore w:val="0"/>
        <w:widowControl w:val="0"/>
        <w:kinsoku/>
        <w:wordWrap/>
        <w:overflowPunct/>
        <w:topLinePunct w:val="0"/>
        <w:autoSpaceDE/>
        <w:autoSpaceDN/>
        <w:bidi w:val="0"/>
        <w:adjustRightInd/>
        <w:snapToGrid/>
        <w:spacing w:line="570" w:lineRule="exact"/>
        <w:ind w:firstLine="640"/>
        <w:textAlignment w:val="auto"/>
        <w:outlineLvl w:val="9"/>
        <w:rPr>
          <w:rFonts w:eastAsia="仿宋_GB2312"/>
          <w:sz w:val="32"/>
          <w:szCs w:val="32"/>
          <w:lang w:val="zh-CN"/>
        </w:rPr>
      </w:pPr>
      <w:r>
        <w:rPr>
          <w:rFonts w:eastAsia="楷体_GB2312"/>
          <w:b/>
          <w:sz w:val="32"/>
          <w:szCs w:val="32"/>
          <w:lang w:val="zh-CN"/>
        </w:rPr>
        <w:t>（二）项目管理情况。</w:t>
      </w:r>
      <w:r>
        <w:rPr>
          <w:rFonts w:hint="eastAsia" w:ascii="仿宋_GB2312" w:hAnsi="仿宋_GB2312" w:eastAsia="仿宋_GB2312" w:cs="仿宋_GB2312"/>
          <w:b w:val="0"/>
          <w:bCs/>
          <w:color w:val="auto"/>
          <w:sz w:val="32"/>
          <w:szCs w:val="32"/>
          <w:highlight w:val="none"/>
          <w:u w:val="none"/>
          <w:lang w:val="en-US" w:eastAsia="zh-CN"/>
        </w:rPr>
        <w:t>成立项目实施管理领导小组，严格按照政府投资管理办法实施项目。</w:t>
      </w:r>
    </w:p>
    <w:p w14:paraId="02984FFC">
      <w:pPr>
        <w:adjustRightInd w:val="0"/>
        <w:snapToGrid w:val="0"/>
        <w:spacing w:line="600" w:lineRule="exact"/>
        <w:ind w:firstLine="720"/>
        <w:rPr>
          <w:rFonts w:eastAsia="仿宋_GB2312"/>
          <w:sz w:val="32"/>
          <w:szCs w:val="32"/>
          <w:lang w:val="zh-CN"/>
        </w:rPr>
      </w:pPr>
      <w:r>
        <w:rPr>
          <w:rFonts w:eastAsia="楷体_GB2312"/>
          <w:b/>
          <w:sz w:val="32"/>
          <w:szCs w:val="32"/>
          <w:lang w:val="zh-CN"/>
        </w:rPr>
        <w:t>（三）项目监管情况。</w:t>
      </w:r>
      <w:r>
        <w:rPr>
          <w:rFonts w:hint="eastAsia" w:eastAsia="仿宋_GB2312"/>
          <w:sz w:val="32"/>
          <w:szCs w:val="32"/>
          <w:lang w:val="zh-CN"/>
        </w:rPr>
        <w:t>项目由区林业局组织实施，并负责项目的</w:t>
      </w:r>
      <w:r>
        <w:rPr>
          <w:rFonts w:hint="eastAsia" w:ascii="仿宋_GB2312" w:hAnsi="仿宋_GB2312" w:eastAsia="仿宋_GB2312" w:cs="仿宋_GB2312"/>
          <w:b w:val="0"/>
          <w:bCs/>
          <w:sz w:val="32"/>
          <w:szCs w:val="32"/>
          <w:lang w:val="zh-CN"/>
        </w:rPr>
        <w:t>质量管理和检查验收，格里坪镇和金家村协助实施</w:t>
      </w:r>
      <w:r>
        <w:rPr>
          <w:rFonts w:eastAsia="仿宋_GB2312"/>
          <w:sz w:val="32"/>
          <w:szCs w:val="32"/>
          <w:lang w:val="zh-CN"/>
        </w:rPr>
        <w:t>。</w:t>
      </w:r>
      <w:r>
        <w:rPr>
          <w:rFonts w:hint="eastAsia" w:eastAsia="仿宋_GB2312"/>
          <w:sz w:val="32"/>
          <w:szCs w:val="32"/>
          <w:lang w:val="zh-CN"/>
        </w:rPr>
        <w:t>项目实施过程中，区林业局相关股室工作人员全程监督项目进度和质量。</w:t>
      </w:r>
    </w:p>
    <w:p w14:paraId="3AF10B10">
      <w:pPr>
        <w:adjustRightInd w:val="0"/>
        <w:snapToGrid w:val="0"/>
        <w:spacing w:line="600" w:lineRule="exact"/>
        <w:ind w:firstLine="720"/>
        <w:rPr>
          <w:rFonts w:eastAsia="仿宋_GB2312"/>
          <w:sz w:val="32"/>
          <w:szCs w:val="32"/>
          <w:lang w:val="zh-CN"/>
        </w:rPr>
      </w:pPr>
      <w:r>
        <w:rPr>
          <w:rFonts w:eastAsia="黑体"/>
          <w:sz w:val="32"/>
          <w:szCs w:val="32"/>
        </w:rPr>
        <w:t>四、项目绩效情况</w:t>
      </w:r>
      <w:r>
        <w:rPr>
          <w:rFonts w:eastAsia="仿宋_GB2312"/>
          <w:sz w:val="32"/>
          <w:szCs w:val="32"/>
          <w:lang w:val="zh-CN"/>
        </w:rPr>
        <w:tab/>
      </w:r>
    </w:p>
    <w:p w14:paraId="55E75FF3">
      <w:pPr>
        <w:adjustRightInd w:val="0"/>
        <w:snapToGrid w:val="0"/>
        <w:spacing w:line="600" w:lineRule="exact"/>
        <w:ind w:firstLine="720"/>
        <w:rPr>
          <w:rFonts w:eastAsia="楷体_GB2312"/>
          <w:b/>
          <w:sz w:val="32"/>
          <w:szCs w:val="32"/>
          <w:lang w:val="zh-CN"/>
        </w:rPr>
      </w:pPr>
      <w:r>
        <w:rPr>
          <w:rFonts w:eastAsia="楷体_GB2312"/>
          <w:b/>
          <w:sz w:val="32"/>
          <w:szCs w:val="32"/>
          <w:lang w:val="zh-CN"/>
        </w:rPr>
        <w:t>（一）项目完成情况。</w:t>
      </w:r>
    </w:p>
    <w:p w14:paraId="2F3D55E5">
      <w:pPr>
        <w:spacing w:line="353" w:lineRule="auto"/>
        <w:ind w:firstLine="640" w:firstLineChars="200"/>
        <w:jc w:val="left"/>
        <w:rPr>
          <w:rFonts w:ascii="楷体_GB2312" w:hAnsi="宋体" w:eastAsia="楷体_GB2312"/>
          <w:b/>
          <w:sz w:val="32"/>
          <w:szCs w:val="32"/>
          <w:lang w:val="zh-CN"/>
        </w:rPr>
      </w:pPr>
      <w:r>
        <w:rPr>
          <w:rFonts w:hint="eastAsia" w:ascii="仿宋_GB2312" w:hAnsi="仿宋_GB2312" w:eastAsia="仿宋_GB2312" w:cs="仿宋_GB2312"/>
          <w:sz w:val="32"/>
          <w:szCs w:val="32"/>
          <w:lang w:val="en-US" w:eastAsia="zh-CN"/>
        </w:rPr>
        <w:t>项目总投资6万元，</w:t>
      </w:r>
      <w:r>
        <w:rPr>
          <w:rFonts w:hint="eastAsia" w:ascii="Times New Roman" w:hAnsi="Times New Roman" w:eastAsia="仿宋_GB2312"/>
          <w:sz w:val="32"/>
          <w:szCs w:val="32"/>
          <w:lang w:eastAsia="zh-CN"/>
        </w:rPr>
        <w:t>通过安装避雷针、</w:t>
      </w:r>
      <w:r>
        <w:rPr>
          <w:rFonts w:hint="eastAsia" w:eastAsia="仿宋_GB2312"/>
          <w:sz w:val="32"/>
          <w:szCs w:val="32"/>
          <w:lang w:eastAsia="zh-CN"/>
        </w:rPr>
        <w:t>栅栏更换</w:t>
      </w:r>
      <w:r>
        <w:rPr>
          <w:rFonts w:hint="eastAsia" w:ascii="Times New Roman" w:hAnsi="Times New Roman" w:eastAsia="仿宋_GB2312"/>
          <w:sz w:val="32"/>
          <w:szCs w:val="32"/>
          <w:lang w:eastAsia="zh-CN"/>
        </w:rPr>
        <w:t>、清除硬化地面等措施，对金家村</w:t>
      </w:r>
      <w:r>
        <w:rPr>
          <w:rFonts w:hint="eastAsia" w:ascii="Times New Roman" w:hAnsi="Times New Roman" w:eastAsia="仿宋_GB2312"/>
          <w:sz w:val="32"/>
          <w:szCs w:val="32"/>
          <w:lang w:val="en-US" w:eastAsia="zh-CN"/>
        </w:rPr>
        <w:t>古树进行复壮保护</w:t>
      </w:r>
      <w:r>
        <w:rPr>
          <w:rFonts w:eastAsia="仿宋_GB2312"/>
          <w:sz w:val="32"/>
          <w:szCs w:val="32"/>
          <w:lang w:val="zh-CN"/>
        </w:rPr>
        <w:t>。</w:t>
      </w:r>
      <w:r>
        <w:rPr>
          <w:rFonts w:hint="eastAsia" w:ascii="仿宋_GB2312" w:hAnsi="仿宋_GB2312" w:eastAsia="仿宋_GB2312" w:cs="仿宋_GB2312"/>
          <w:sz w:val="32"/>
          <w:szCs w:val="32"/>
          <w:lang w:eastAsia="zh-CN"/>
        </w:rPr>
        <w:t>其中</w:t>
      </w:r>
      <w:r>
        <w:rPr>
          <w:rFonts w:hint="eastAsia" w:ascii="仿宋_GB2312" w:hAnsi="宋体" w:eastAsia="仿宋_GB2312"/>
          <w:spacing w:val="-4"/>
          <w:sz w:val="32"/>
          <w:szCs w:val="32"/>
          <w:lang w:eastAsia="zh-CN"/>
        </w:rPr>
        <w:t>金家村三级古树凤凰树木栅栏更换，三级古树红椿树硬化地面拆除、砌树池和步道围栏安装总投资</w:t>
      </w:r>
      <w:r>
        <w:rPr>
          <w:rFonts w:hint="eastAsia" w:ascii="仿宋_GB2312" w:hAnsi="宋体" w:eastAsia="仿宋_GB2312"/>
          <w:spacing w:val="-4"/>
          <w:sz w:val="32"/>
          <w:szCs w:val="32"/>
          <w:lang w:val="en-US" w:eastAsia="zh-CN"/>
        </w:rPr>
        <w:t>2.9014万元，目前</w:t>
      </w:r>
      <w:r>
        <w:rPr>
          <w:rFonts w:hint="eastAsia" w:ascii="仿宋_GB2312" w:hAnsi="宋体" w:eastAsia="仿宋_GB2312"/>
          <w:spacing w:val="-4"/>
          <w:sz w:val="32"/>
          <w:szCs w:val="32"/>
          <w:lang w:eastAsia="zh-CN"/>
        </w:rPr>
        <w:t>已全面完成，并通过了完工验收</w:t>
      </w:r>
      <w:r>
        <w:rPr>
          <w:rFonts w:hint="eastAsia" w:ascii="仿宋_GB2312" w:hAnsi="宋体" w:eastAsia="仿宋_GB2312"/>
          <w:sz w:val="32"/>
          <w:szCs w:val="32"/>
        </w:rPr>
        <w:t>。</w:t>
      </w:r>
      <w:r>
        <w:rPr>
          <w:rFonts w:hint="eastAsia" w:ascii="仿宋_GB2312" w:hAnsi="宋体" w:eastAsia="仿宋_GB2312"/>
          <w:sz w:val="32"/>
          <w:szCs w:val="32"/>
          <w:lang w:eastAsia="zh-CN"/>
        </w:rPr>
        <w:t>金家村二级古树避雷针安装已确定施工单位，投资</w:t>
      </w:r>
      <w:r>
        <w:rPr>
          <w:rFonts w:hint="eastAsia" w:ascii="仿宋_GB2312" w:hAnsi="宋体" w:eastAsia="仿宋_GB2312"/>
          <w:sz w:val="32"/>
          <w:szCs w:val="32"/>
          <w:lang w:val="en-US" w:eastAsia="zh-CN"/>
        </w:rPr>
        <w:t>3万元，目前</w:t>
      </w:r>
      <w:r>
        <w:rPr>
          <w:rFonts w:hint="eastAsia" w:ascii="仿宋_GB2312" w:hAnsi="宋体" w:eastAsia="仿宋_GB2312"/>
          <w:sz w:val="32"/>
          <w:szCs w:val="32"/>
          <w:lang w:eastAsia="zh-CN"/>
        </w:rPr>
        <w:t>正在进行避雷针设备采购。</w:t>
      </w:r>
    </w:p>
    <w:p w14:paraId="53ED90E7">
      <w:pPr>
        <w:adjustRightInd w:val="0"/>
        <w:snapToGrid w:val="0"/>
        <w:spacing w:line="600" w:lineRule="exact"/>
        <w:ind w:firstLine="720"/>
        <w:rPr>
          <w:rFonts w:eastAsia="楷体_GB2312"/>
          <w:b/>
          <w:sz w:val="32"/>
          <w:szCs w:val="32"/>
          <w:lang w:val="zh-CN"/>
        </w:rPr>
      </w:pPr>
      <w:r>
        <w:rPr>
          <w:rFonts w:eastAsia="楷体_GB2312"/>
          <w:b/>
          <w:sz w:val="32"/>
          <w:szCs w:val="32"/>
          <w:lang w:val="zh-CN"/>
        </w:rPr>
        <w:t>（二）项目效益情况。</w:t>
      </w:r>
    </w:p>
    <w:p w14:paraId="4DDBDDFC">
      <w:pPr>
        <w:adjustRightInd w:val="0"/>
        <w:snapToGrid w:val="0"/>
        <w:spacing w:line="600" w:lineRule="exact"/>
        <w:ind w:firstLine="720"/>
        <w:rPr>
          <w:rFonts w:hint="default" w:eastAsia="仿宋_GB2312"/>
          <w:sz w:val="32"/>
          <w:szCs w:val="32"/>
          <w:lang w:val="en-US" w:eastAsia="zh-CN"/>
        </w:rPr>
      </w:pPr>
      <w:r>
        <w:rPr>
          <w:rFonts w:hint="eastAsia" w:eastAsia="仿宋_GB2312"/>
          <w:b/>
          <w:bCs/>
          <w:sz w:val="32"/>
          <w:szCs w:val="32"/>
          <w:lang w:val="en-US" w:eastAsia="zh-CN"/>
        </w:rPr>
        <w:t>1.经济效益。</w:t>
      </w:r>
      <w:r>
        <w:rPr>
          <w:rFonts w:hint="eastAsia" w:eastAsia="仿宋_GB2312"/>
          <w:sz w:val="32"/>
          <w:szCs w:val="32"/>
          <w:lang w:val="en-US" w:eastAsia="zh-CN"/>
        </w:rPr>
        <w:t>该项目结合了乡村振兴战略，开发古树旅游景点价值，</w:t>
      </w:r>
      <w:r>
        <w:rPr>
          <w:rFonts w:hint="eastAsia" w:ascii="仿宋_GB2312" w:hAnsi="仿宋_GB2312" w:eastAsia="仿宋_GB2312"/>
          <w:b w:val="0"/>
          <w:color w:val="000000"/>
          <w:w w:val="100"/>
          <w:sz w:val="32"/>
          <w:szCs w:val="32"/>
        </w:rPr>
        <w:t>助推</w:t>
      </w:r>
      <w:r>
        <w:rPr>
          <w:rFonts w:hint="eastAsia" w:ascii="仿宋_GB2312" w:hAnsi="仿宋_GB2312" w:eastAsia="仿宋_GB2312"/>
          <w:b w:val="0"/>
          <w:color w:val="000000"/>
          <w:w w:val="100"/>
          <w:sz w:val="32"/>
          <w:szCs w:val="32"/>
          <w:lang w:eastAsia="zh-CN"/>
        </w:rPr>
        <w:t>西区乡村生态</w:t>
      </w:r>
      <w:r>
        <w:rPr>
          <w:rFonts w:hint="eastAsia" w:ascii="仿宋_GB2312" w:hAnsi="仿宋_GB2312" w:eastAsia="仿宋_GB2312"/>
          <w:b w:val="0"/>
          <w:color w:val="000000"/>
          <w:w w:val="100"/>
          <w:sz w:val="32"/>
          <w:szCs w:val="32"/>
        </w:rPr>
        <w:t>旅游产业，实现绿色发展、循环发展、低碳发展</w:t>
      </w:r>
      <w:r>
        <w:rPr>
          <w:rFonts w:hint="eastAsia" w:ascii="仿宋_GB2312" w:hAnsi="仿宋_GB2312" w:eastAsia="仿宋_GB2312"/>
          <w:b w:val="0"/>
          <w:color w:val="000000"/>
          <w:w w:val="100"/>
          <w:sz w:val="32"/>
          <w:szCs w:val="32"/>
          <w:lang w:eastAsia="zh-CN"/>
        </w:rPr>
        <w:t>的</w:t>
      </w:r>
      <w:r>
        <w:rPr>
          <w:rFonts w:hint="eastAsia" w:ascii="仿宋_GB2312" w:hAnsi="仿宋_GB2312" w:eastAsia="仿宋_GB2312"/>
          <w:b w:val="0"/>
          <w:color w:val="000000"/>
          <w:w w:val="100"/>
          <w:sz w:val="32"/>
          <w:szCs w:val="32"/>
        </w:rPr>
        <w:t>目标</w:t>
      </w:r>
      <w:r>
        <w:rPr>
          <w:rFonts w:hint="eastAsia" w:ascii="仿宋_GB2312" w:hAnsi="仿宋_GB2312" w:eastAsia="仿宋_GB2312"/>
          <w:b w:val="0"/>
          <w:color w:val="000000"/>
          <w:w w:val="100"/>
          <w:sz w:val="32"/>
          <w:szCs w:val="32"/>
          <w:lang w:eastAsia="zh-CN"/>
        </w:rPr>
        <w:t>，</w:t>
      </w:r>
      <w:r>
        <w:rPr>
          <w:rFonts w:hint="eastAsia" w:eastAsia="仿宋_GB2312"/>
          <w:sz w:val="32"/>
          <w:szCs w:val="32"/>
          <w:lang w:val="en-US" w:eastAsia="zh-CN"/>
        </w:rPr>
        <w:t>为古树周边群众增收。</w:t>
      </w:r>
    </w:p>
    <w:p w14:paraId="22C38C70">
      <w:pPr>
        <w:adjustRightInd w:val="0"/>
        <w:snapToGrid w:val="0"/>
        <w:spacing w:line="600" w:lineRule="exact"/>
        <w:ind w:firstLine="720"/>
        <w:rPr>
          <w:rFonts w:hint="eastAsia" w:eastAsia="仿宋_GB2312"/>
          <w:b w:val="0"/>
          <w:bCs w:val="0"/>
          <w:sz w:val="32"/>
          <w:szCs w:val="32"/>
          <w:lang w:val="zh-CN"/>
        </w:rPr>
      </w:pPr>
      <w:r>
        <w:rPr>
          <w:rFonts w:hint="eastAsia" w:eastAsia="仿宋_GB2312"/>
          <w:b/>
          <w:bCs/>
          <w:sz w:val="32"/>
          <w:szCs w:val="32"/>
          <w:lang w:val="en-US" w:eastAsia="zh-CN"/>
        </w:rPr>
        <w:t>2.</w:t>
      </w:r>
      <w:r>
        <w:rPr>
          <w:rFonts w:eastAsia="仿宋_GB2312"/>
          <w:b/>
          <w:bCs/>
          <w:sz w:val="32"/>
          <w:szCs w:val="32"/>
          <w:lang w:val="zh-CN"/>
        </w:rPr>
        <w:t>社会效益</w:t>
      </w:r>
      <w:r>
        <w:rPr>
          <w:rFonts w:hint="eastAsia" w:eastAsia="仿宋_GB2312"/>
          <w:b/>
          <w:bCs/>
          <w:sz w:val="32"/>
          <w:szCs w:val="32"/>
          <w:lang w:val="zh-CN"/>
        </w:rPr>
        <w:t>。</w:t>
      </w:r>
      <w:r>
        <w:rPr>
          <w:rFonts w:hint="eastAsia" w:eastAsia="仿宋_GB2312"/>
          <w:b w:val="0"/>
          <w:bCs w:val="0"/>
          <w:sz w:val="32"/>
          <w:szCs w:val="32"/>
          <w:lang w:val="zh-CN"/>
        </w:rPr>
        <w:t>通过项目的实施，增强了周边群众保护古树名木意识和古树生态、科学、历史价值，树立了人与大自然的和谐生存观。</w:t>
      </w:r>
    </w:p>
    <w:p w14:paraId="5A564F93">
      <w:pPr>
        <w:adjustRightInd w:val="0"/>
        <w:snapToGrid w:val="0"/>
        <w:spacing w:line="600" w:lineRule="exact"/>
        <w:ind w:firstLine="720"/>
        <w:rPr>
          <w:rFonts w:hint="default" w:eastAsia="仿宋_GB2312"/>
          <w:b w:val="0"/>
          <w:bCs w:val="0"/>
          <w:sz w:val="32"/>
          <w:szCs w:val="32"/>
          <w:lang w:val="en-US" w:eastAsia="zh-CN"/>
        </w:rPr>
      </w:pPr>
      <w:r>
        <w:rPr>
          <w:rFonts w:hint="eastAsia" w:eastAsia="仿宋_GB2312"/>
          <w:b/>
          <w:bCs/>
          <w:sz w:val="32"/>
          <w:szCs w:val="32"/>
          <w:lang w:val="en-US" w:eastAsia="zh-CN"/>
        </w:rPr>
        <w:t>3.</w:t>
      </w:r>
      <w:r>
        <w:rPr>
          <w:rFonts w:eastAsia="仿宋_GB2312"/>
          <w:b/>
          <w:bCs/>
          <w:sz w:val="32"/>
          <w:szCs w:val="32"/>
          <w:lang w:val="zh-CN"/>
        </w:rPr>
        <w:t>生态效益</w:t>
      </w:r>
      <w:r>
        <w:rPr>
          <w:rFonts w:hint="eastAsia" w:eastAsia="仿宋_GB2312"/>
          <w:b/>
          <w:bCs/>
          <w:sz w:val="32"/>
          <w:szCs w:val="32"/>
          <w:lang w:val="zh-CN"/>
        </w:rPr>
        <w:t>。</w:t>
      </w:r>
      <w:r>
        <w:rPr>
          <w:rFonts w:hint="eastAsia" w:eastAsia="仿宋_GB2312"/>
          <w:b w:val="0"/>
          <w:bCs w:val="0"/>
          <w:sz w:val="32"/>
          <w:szCs w:val="32"/>
          <w:lang w:val="zh-CN"/>
        </w:rPr>
        <w:t>项目的实施改善了古树生态环境，</w:t>
      </w:r>
      <w:r>
        <w:rPr>
          <w:rFonts w:hint="eastAsia" w:ascii="仿宋_GB2312" w:hAnsi="仿宋_GB2312" w:eastAsia="仿宋_GB2312" w:cs="仿宋_GB2312"/>
          <w:sz w:val="32"/>
          <w:szCs w:val="32"/>
          <w:lang w:val="en-US" w:eastAsia="zh-CN"/>
        </w:rPr>
        <w:t>能有效的、科学的对古树进行复壮保护，</w:t>
      </w:r>
      <w:r>
        <w:rPr>
          <w:rFonts w:hint="eastAsia" w:ascii="仿宋_GB2312" w:hAnsi="仿宋_GB2312" w:eastAsia="仿宋_GB2312"/>
          <w:color w:val="000000"/>
          <w:sz w:val="32"/>
          <w:szCs w:val="32"/>
          <w:lang w:eastAsia="zh-CN"/>
        </w:rPr>
        <w:t>对</w:t>
      </w:r>
      <w:r>
        <w:rPr>
          <w:rFonts w:hint="eastAsia" w:ascii="仿宋_GB2312" w:hAnsi="仿宋_GB2312" w:eastAsia="仿宋_GB2312"/>
          <w:color w:val="000000"/>
          <w:sz w:val="32"/>
          <w:szCs w:val="32"/>
        </w:rPr>
        <w:t>修复山水相融、生态和谐的森林生态体系，具有十分重大的现实意义和历史意义。</w:t>
      </w:r>
    </w:p>
    <w:p w14:paraId="4A8EA6A2">
      <w:pPr>
        <w:adjustRightInd w:val="0"/>
        <w:snapToGrid w:val="0"/>
        <w:spacing w:line="600" w:lineRule="exact"/>
        <w:ind w:firstLine="720"/>
        <w:rPr>
          <w:rFonts w:hint="default" w:eastAsia="仿宋_GB2312"/>
          <w:sz w:val="32"/>
          <w:szCs w:val="32"/>
          <w:lang w:val="en-US" w:eastAsia="zh-CN"/>
        </w:rPr>
      </w:pPr>
      <w:r>
        <w:rPr>
          <w:rFonts w:hint="eastAsia" w:eastAsia="仿宋_GB2312"/>
          <w:b/>
          <w:bCs/>
          <w:sz w:val="32"/>
          <w:szCs w:val="32"/>
          <w:lang w:val="en-US" w:eastAsia="zh-CN"/>
        </w:rPr>
        <w:t>4.</w:t>
      </w:r>
      <w:r>
        <w:rPr>
          <w:rFonts w:eastAsia="仿宋_GB2312"/>
          <w:b/>
          <w:bCs/>
          <w:sz w:val="32"/>
          <w:szCs w:val="32"/>
          <w:lang w:val="zh-CN"/>
        </w:rPr>
        <w:t>可持续效益</w:t>
      </w:r>
      <w:r>
        <w:rPr>
          <w:rFonts w:hint="eastAsia" w:eastAsia="仿宋_GB2312"/>
          <w:b/>
          <w:bCs/>
          <w:sz w:val="32"/>
          <w:szCs w:val="32"/>
          <w:lang w:val="zh-CN"/>
        </w:rPr>
        <w:t>。</w:t>
      </w:r>
      <w:r>
        <w:rPr>
          <w:rFonts w:hint="eastAsia" w:eastAsia="仿宋_GB2312"/>
          <w:sz w:val="32"/>
          <w:szCs w:val="32"/>
          <w:lang w:val="zh-CN"/>
        </w:rPr>
        <w:t>通过项目的实施，持续的改善了金家村古树的生态环境和群众保护古树名木的意识，同时兼顾开发古树的经济效益，为古树周边群众增收</w:t>
      </w:r>
      <w:r>
        <w:rPr>
          <w:rFonts w:eastAsia="仿宋_GB2312"/>
          <w:sz w:val="32"/>
          <w:szCs w:val="32"/>
          <w:lang w:val="zh-CN"/>
        </w:rPr>
        <w:t>。</w:t>
      </w:r>
      <w:r>
        <w:rPr>
          <w:rFonts w:hint="eastAsia" w:eastAsia="仿宋_GB2312"/>
          <w:sz w:val="32"/>
          <w:szCs w:val="32"/>
          <w:lang w:val="zh-CN"/>
        </w:rPr>
        <w:t>群众满意度</w:t>
      </w:r>
      <w:r>
        <w:rPr>
          <w:rFonts w:hint="eastAsia" w:eastAsia="仿宋_GB2312"/>
          <w:sz w:val="32"/>
          <w:szCs w:val="32"/>
          <w:lang w:val="en-US" w:eastAsia="zh-CN"/>
        </w:rPr>
        <w:t>100%。</w:t>
      </w:r>
    </w:p>
    <w:p w14:paraId="5F3D8657">
      <w:pPr>
        <w:adjustRightInd w:val="0"/>
        <w:snapToGrid w:val="0"/>
        <w:spacing w:line="600" w:lineRule="exact"/>
        <w:ind w:firstLine="720"/>
        <w:rPr>
          <w:rFonts w:eastAsia="黑体"/>
          <w:sz w:val="32"/>
          <w:szCs w:val="32"/>
        </w:rPr>
      </w:pPr>
      <w:r>
        <w:rPr>
          <w:rFonts w:eastAsia="黑体"/>
          <w:sz w:val="32"/>
          <w:szCs w:val="32"/>
        </w:rPr>
        <w:t>五、评价结论及建议</w:t>
      </w:r>
    </w:p>
    <w:p w14:paraId="33968CC4">
      <w:pPr>
        <w:adjustRightInd w:val="0"/>
        <w:snapToGrid w:val="0"/>
        <w:spacing w:line="600" w:lineRule="exact"/>
        <w:ind w:firstLine="720"/>
        <w:rPr>
          <w:rFonts w:eastAsia="楷体_GB2312"/>
          <w:b/>
          <w:sz w:val="32"/>
          <w:szCs w:val="32"/>
          <w:lang w:val="zh-CN"/>
        </w:rPr>
      </w:pPr>
      <w:r>
        <w:rPr>
          <w:rFonts w:eastAsia="楷体_GB2312"/>
          <w:b/>
          <w:sz w:val="32"/>
          <w:szCs w:val="32"/>
          <w:lang w:val="zh-CN"/>
        </w:rPr>
        <w:t>（一）评价结论。</w:t>
      </w:r>
    </w:p>
    <w:p w14:paraId="1614CEB5">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通过项目实施，</w:t>
      </w:r>
      <w:r>
        <w:rPr>
          <w:rFonts w:hint="eastAsia" w:ascii="仿宋_GB2312" w:hAnsi="仿宋_GB2312" w:eastAsia="仿宋_GB2312"/>
          <w:color w:val="000000"/>
          <w:sz w:val="32"/>
          <w:szCs w:val="32"/>
        </w:rPr>
        <w:t>对全区的古树保护起示范引领作用，对</w:t>
      </w:r>
      <w:r>
        <w:rPr>
          <w:rFonts w:hint="eastAsia" w:ascii="仿宋_GB2312" w:hAnsi="仿宋_GB2312" w:eastAsia="仿宋_GB2312"/>
          <w:color w:val="000000"/>
          <w:sz w:val="32"/>
          <w:szCs w:val="32"/>
          <w:lang w:eastAsia="zh-CN"/>
        </w:rPr>
        <w:t>西区</w:t>
      </w:r>
      <w:r>
        <w:rPr>
          <w:rFonts w:hint="eastAsia" w:ascii="仿宋_GB2312" w:hAnsi="仿宋_GB2312" w:eastAsia="仿宋_GB2312"/>
          <w:color w:val="000000"/>
          <w:sz w:val="32"/>
          <w:szCs w:val="32"/>
        </w:rPr>
        <w:t>乡村振兴战略起到长足发展，助推生态旅游产业，实现绿色发展、循环发展、低碳发展目标</w:t>
      </w:r>
      <w:r>
        <w:rPr>
          <w:rFonts w:hint="eastAsia" w:ascii="仿宋_GB2312" w:hAnsi="仿宋_GB2312" w:eastAsia="仿宋_GB2312"/>
          <w:color w:val="000000"/>
          <w:sz w:val="32"/>
          <w:szCs w:val="32"/>
          <w:lang w:eastAsia="zh-CN"/>
        </w:rPr>
        <w:t>和生物多样性</w:t>
      </w:r>
      <w:r>
        <w:rPr>
          <w:rFonts w:hint="eastAsia" w:ascii="Times New Roman" w:hAnsi="仿宋_GB2312" w:eastAsia="仿宋_GB2312"/>
          <w:b w:val="0"/>
          <w:color w:val="000000"/>
          <w:w w:val="100"/>
          <w:sz w:val="32"/>
          <w:szCs w:val="32"/>
        </w:rPr>
        <w:t>，</w:t>
      </w:r>
      <w:r>
        <w:rPr>
          <w:rFonts w:hint="eastAsia" w:ascii="仿宋_GB2312" w:hAnsi="仿宋_GB2312" w:eastAsia="仿宋_GB2312"/>
          <w:color w:val="000000"/>
          <w:sz w:val="32"/>
          <w:szCs w:val="32"/>
        </w:rPr>
        <w:t>具有十分重大的现实意义和历史意义</w:t>
      </w:r>
      <w:r>
        <w:rPr>
          <w:rFonts w:hint="eastAsia" w:ascii="仿宋_GB2312" w:hAnsi="仿宋_GB2312" w:eastAsia="仿宋_GB2312"/>
          <w:color w:val="000000"/>
          <w:sz w:val="32"/>
          <w:szCs w:val="32"/>
          <w:lang w:eastAsia="zh-CN"/>
        </w:rPr>
        <w:t>。</w:t>
      </w:r>
      <w:r>
        <w:rPr>
          <w:rFonts w:hint="eastAsia" w:ascii="Times New Roman" w:hAnsi="仿宋_GB2312" w:eastAsia="仿宋_GB2312"/>
          <w:b w:val="0"/>
          <w:color w:val="000000"/>
          <w:w w:val="100"/>
          <w:sz w:val="32"/>
          <w:szCs w:val="32"/>
          <w:lang w:eastAsia="zh-CN"/>
        </w:rPr>
        <w:t>项目权属清晰</w:t>
      </w:r>
      <w:r>
        <w:rPr>
          <w:rFonts w:hint="eastAsia" w:ascii="Times New Roman" w:hAnsi="仿宋_GB2312" w:eastAsia="仿宋_GB2312"/>
          <w:b w:val="0"/>
          <w:color w:val="000000"/>
          <w:w w:val="100"/>
          <w:sz w:val="32"/>
          <w:szCs w:val="32"/>
        </w:rPr>
        <w:t>、规模适度、风险可控、政策支持、技术成熟、群众拥护，</w:t>
      </w:r>
      <w:r>
        <w:rPr>
          <w:rFonts w:hint="eastAsia" w:hAnsi="仿宋_GB2312" w:eastAsia="仿宋_GB2312"/>
          <w:b w:val="0"/>
          <w:color w:val="000000"/>
          <w:w w:val="100"/>
          <w:sz w:val="32"/>
          <w:szCs w:val="32"/>
          <w:lang w:eastAsia="zh-CN"/>
        </w:rPr>
        <w:t>项目的建设十分必要且切实可行。</w:t>
      </w:r>
    </w:p>
    <w:p w14:paraId="0C95F86B">
      <w:pPr>
        <w:adjustRightInd w:val="0"/>
        <w:snapToGrid w:val="0"/>
        <w:spacing w:line="600" w:lineRule="exact"/>
        <w:ind w:firstLine="720"/>
        <w:rPr>
          <w:rFonts w:eastAsia="楷体_GB2312"/>
          <w:b/>
          <w:sz w:val="32"/>
          <w:szCs w:val="32"/>
          <w:lang w:val="zh-CN"/>
        </w:rPr>
      </w:pPr>
      <w:r>
        <w:rPr>
          <w:rFonts w:eastAsia="楷体_GB2312"/>
          <w:b/>
          <w:sz w:val="32"/>
          <w:szCs w:val="32"/>
          <w:lang w:val="zh-CN"/>
        </w:rPr>
        <w:t>（二）存在的问题。</w:t>
      </w:r>
    </w:p>
    <w:p w14:paraId="78D9CE62">
      <w:pPr>
        <w:adjustRightInd w:val="0"/>
        <w:snapToGrid w:val="0"/>
        <w:spacing w:line="600" w:lineRule="exact"/>
        <w:ind w:firstLine="720"/>
        <w:rPr>
          <w:rFonts w:hint="eastAsia" w:eastAsia="仿宋_GB2312"/>
          <w:sz w:val="32"/>
          <w:szCs w:val="32"/>
          <w:lang w:val="zh-CN"/>
        </w:rPr>
      </w:pPr>
      <w:r>
        <w:rPr>
          <w:rFonts w:hint="eastAsia" w:eastAsia="仿宋_GB2312"/>
          <w:sz w:val="32"/>
          <w:szCs w:val="32"/>
          <w:lang w:val="zh-CN"/>
        </w:rPr>
        <w:t>无</w:t>
      </w:r>
    </w:p>
    <w:p w14:paraId="251DF430">
      <w:pPr>
        <w:adjustRightInd w:val="0"/>
        <w:snapToGrid w:val="0"/>
        <w:spacing w:line="600" w:lineRule="exact"/>
        <w:ind w:firstLine="720"/>
        <w:rPr>
          <w:rFonts w:eastAsia="楷体_GB2312"/>
          <w:b/>
          <w:sz w:val="32"/>
          <w:szCs w:val="32"/>
          <w:lang w:val="zh-CN"/>
        </w:rPr>
      </w:pPr>
      <w:r>
        <w:rPr>
          <w:rFonts w:eastAsia="楷体_GB2312"/>
          <w:b/>
          <w:sz w:val="32"/>
          <w:szCs w:val="32"/>
          <w:lang w:val="zh-CN"/>
        </w:rPr>
        <w:t>（三）相关建议。</w:t>
      </w:r>
    </w:p>
    <w:p w14:paraId="36F7AFA9">
      <w:pPr>
        <w:adjustRightInd w:val="0"/>
        <w:snapToGrid w:val="0"/>
        <w:spacing w:line="600" w:lineRule="exact"/>
        <w:ind w:firstLine="640" w:firstLineChars="200"/>
        <w:rPr>
          <w:rFonts w:eastAsia="仿宋_GB2312"/>
          <w:sz w:val="32"/>
          <w:szCs w:val="32"/>
          <w:lang w:val="zh-CN"/>
        </w:rPr>
      </w:pPr>
      <w:r>
        <w:rPr>
          <w:rFonts w:hint="eastAsia" w:eastAsia="仿宋_GB2312"/>
          <w:sz w:val="32"/>
          <w:szCs w:val="32"/>
          <w:lang w:val="zh-CN"/>
        </w:rPr>
        <w:t>无</w:t>
      </w:r>
    </w:p>
    <w:p w14:paraId="2DDD382C">
      <w:pPr>
        <w:rPr>
          <w:rFonts w:eastAsia="仿宋_GB2312"/>
          <w:sz w:val="32"/>
          <w:szCs w:val="32"/>
        </w:rPr>
      </w:pPr>
    </w:p>
    <w:p w14:paraId="71374952">
      <w:pPr>
        <w:rPr>
          <w:rFonts w:eastAsia="仿宋_GB2312"/>
          <w:sz w:val="32"/>
          <w:szCs w:val="32"/>
        </w:rPr>
      </w:pPr>
    </w:p>
    <w:p w14:paraId="6E101AE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362AA78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1873084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6E357E6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3A355DE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54D207A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71A38EF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75CC460B">
      <w:pPr>
        <w:widowControl w:val="0"/>
        <w:spacing w:line="600" w:lineRule="exact"/>
        <w:jc w:val="center"/>
        <w:rPr>
          <w:rFonts w:hint="eastAsia" w:ascii="Times New Roman" w:hAnsi="Times New Roman" w:eastAsia="方正小标宋简体" w:cs="Times New Roman"/>
          <w:color w:val="auto"/>
          <w:kern w:val="2"/>
          <w:sz w:val="40"/>
          <w:szCs w:val="40"/>
          <w:lang w:val="zh-CN" w:eastAsia="zh-CN" w:bidi="ar-SA"/>
        </w:rPr>
      </w:pPr>
      <w:r>
        <w:rPr>
          <w:rFonts w:hint="eastAsia" w:ascii="Times New Roman" w:hAnsi="Times New Roman" w:eastAsia="方正小标宋简体" w:cs="Times New Roman"/>
          <w:color w:val="auto"/>
          <w:kern w:val="2"/>
          <w:sz w:val="40"/>
          <w:szCs w:val="40"/>
          <w:lang w:val="zh-CN" w:eastAsia="zh-CN" w:bidi="ar-SA"/>
        </w:rPr>
        <w:t>中央财政林业改革发展资金（国有林管护）</w:t>
      </w:r>
    </w:p>
    <w:p w14:paraId="6E128BC0">
      <w:pPr>
        <w:widowControl w:val="0"/>
        <w:spacing w:line="600" w:lineRule="exact"/>
        <w:jc w:val="center"/>
        <w:rPr>
          <w:rFonts w:ascii="Times New Roman" w:hAnsi="Times New Roman" w:eastAsia="方正小标宋简体" w:cs="Times New Roman"/>
          <w:color w:val="auto"/>
          <w:kern w:val="2"/>
          <w:sz w:val="40"/>
          <w:szCs w:val="40"/>
          <w:lang w:val="zh-CN" w:eastAsia="zh-CN" w:bidi="ar-SA"/>
        </w:rPr>
      </w:pPr>
      <w:r>
        <w:rPr>
          <w:rFonts w:ascii="Times New Roman" w:hAnsi="Times New Roman" w:eastAsia="方正小标宋简体" w:cs="Times New Roman"/>
          <w:color w:val="auto"/>
          <w:kern w:val="2"/>
          <w:sz w:val="40"/>
          <w:szCs w:val="40"/>
          <w:lang w:val="zh-CN" w:eastAsia="zh-CN" w:bidi="ar-SA"/>
        </w:rPr>
        <w:t>支出绩效自评报告</w:t>
      </w:r>
    </w:p>
    <w:p w14:paraId="0F32081F">
      <w:pPr>
        <w:widowControl w:val="0"/>
        <w:spacing w:line="600" w:lineRule="exact"/>
        <w:ind w:firstLine="640"/>
        <w:jc w:val="center"/>
        <w:rPr>
          <w:rFonts w:ascii="Times New Roman" w:hAnsi="Times New Roman" w:eastAsia="宋体" w:cs="Times New Roman"/>
          <w:color w:val="auto"/>
          <w:kern w:val="2"/>
          <w:sz w:val="32"/>
          <w:szCs w:val="32"/>
          <w:lang w:val="zh-CN" w:eastAsia="zh-CN" w:bidi="ar-SA"/>
        </w:rPr>
      </w:pPr>
    </w:p>
    <w:p w14:paraId="2AB026DB">
      <w:pPr>
        <w:adjustRightInd w:val="0"/>
        <w:snapToGrid w:val="0"/>
        <w:spacing w:line="600" w:lineRule="exact"/>
        <w:ind w:firstLine="720"/>
        <w:rPr>
          <w:rFonts w:ascii="Times New Roman" w:hAnsi="Times New Roman" w:eastAsia="黑体" w:cs="Times New Roman"/>
          <w:color w:val="auto"/>
          <w:sz w:val="32"/>
          <w:szCs w:val="32"/>
          <w:lang w:val="zh-CN"/>
        </w:rPr>
      </w:pPr>
      <w:r>
        <w:rPr>
          <w:rFonts w:ascii="Times New Roman" w:hAnsi="Times New Roman" w:eastAsia="黑体" w:cs="Times New Roman"/>
          <w:color w:val="auto"/>
          <w:sz w:val="32"/>
          <w:szCs w:val="32"/>
        </w:rPr>
        <w:t>一、</w:t>
      </w:r>
      <w:r>
        <w:rPr>
          <w:rFonts w:ascii="Times New Roman" w:hAnsi="Times New Roman" w:eastAsia="黑体" w:cs="Times New Roman"/>
          <w:color w:val="auto"/>
          <w:sz w:val="32"/>
          <w:szCs w:val="32"/>
          <w:lang w:val="zh-CN"/>
        </w:rPr>
        <w:t>项目概况</w:t>
      </w:r>
    </w:p>
    <w:p w14:paraId="5F9F24E9">
      <w:pPr>
        <w:adjustRightInd w:val="0"/>
        <w:snapToGrid w:val="0"/>
        <w:spacing w:line="600" w:lineRule="exact"/>
        <w:ind w:firstLine="720"/>
        <w:rPr>
          <w:rFonts w:ascii="Times New Roman" w:hAnsi="Times New Roman" w:eastAsia="楷体_GB2312" w:cs="Times New Roman"/>
          <w:b/>
          <w:color w:val="auto"/>
          <w:sz w:val="32"/>
          <w:szCs w:val="32"/>
          <w:lang w:val="zh-CN"/>
        </w:rPr>
      </w:pPr>
      <w:r>
        <w:rPr>
          <w:rFonts w:ascii="Times New Roman" w:hAnsi="Times New Roman" w:eastAsia="楷体_GB2312" w:cs="Times New Roman"/>
          <w:b/>
          <w:color w:val="auto"/>
          <w:sz w:val="32"/>
          <w:szCs w:val="32"/>
          <w:lang w:val="zh-CN"/>
        </w:rPr>
        <w:t>（一）项目基本情况。</w:t>
      </w:r>
    </w:p>
    <w:p w14:paraId="2E6BA0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val="zh-CN"/>
        </w:rPr>
        <w:t>1</w:t>
      </w:r>
      <w:r>
        <w:rPr>
          <w:rFonts w:hint="eastAsia" w:ascii="Times New Roman" w:hAnsi="Times New Roman" w:eastAsia="仿宋_GB2312" w:cs="Times New Roman"/>
          <w:color w:val="auto"/>
          <w:sz w:val="32"/>
          <w:szCs w:val="32"/>
          <w:lang w:val="zh-CN"/>
        </w:rPr>
        <w:t>.</w:t>
      </w:r>
      <w:r>
        <w:rPr>
          <w:rFonts w:hint="eastAsia" w:ascii="Times New Roman" w:hAnsi="Times New Roman" w:eastAsia="仿宋_GB2312" w:cs="Times New Roman"/>
          <w:color w:val="auto"/>
          <w:sz w:val="32"/>
          <w:szCs w:val="32"/>
        </w:rPr>
        <w:t>加强森林资源管护，落实天保工程区国有林管护。确保生态公益林保护面积完整，及时兑现</w:t>
      </w:r>
      <w:r>
        <w:rPr>
          <w:rFonts w:hint="eastAsia" w:ascii="Times New Roman" w:hAnsi="Times New Roman" w:eastAsia="仿宋_GB2312" w:cs="Times New Roman"/>
          <w:color w:val="auto"/>
          <w:sz w:val="32"/>
          <w:szCs w:val="32"/>
          <w:lang w:eastAsia="zh-CN"/>
        </w:rPr>
        <w:t>国有林管护补助。</w:t>
      </w:r>
    </w:p>
    <w:p w14:paraId="7FFF90D3">
      <w:pPr>
        <w:adjustRightInd w:val="0"/>
        <w:snapToGrid w:val="0"/>
        <w:spacing w:line="600" w:lineRule="exact"/>
        <w:ind w:firstLine="720"/>
        <w:rPr>
          <w:rFonts w:ascii="Times New Roman" w:hAnsi="Times New Roman" w:eastAsia="仿宋_GB2312" w:cs="Times New Roman"/>
          <w:color w:val="auto"/>
          <w:sz w:val="32"/>
          <w:szCs w:val="32"/>
          <w:lang w:val="zh-CN"/>
        </w:rPr>
      </w:pPr>
      <w:r>
        <w:rPr>
          <w:rFonts w:ascii="Times New Roman" w:hAnsi="Times New Roman" w:eastAsia="仿宋_GB2312" w:cs="Times New Roman"/>
          <w:color w:val="auto"/>
          <w:sz w:val="32"/>
          <w:szCs w:val="32"/>
          <w:lang w:val="zh-CN"/>
        </w:rPr>
        <w:t>2.项目立项、资金申报的依据。</w:t>
      </w:r>
      <w:r>
        <w:rPr>
          <w:rFonts w:hint="default" w:ascii="Times New Roman" w:hAnsi="Times New Roman" w:eastAsia="仿宋_GB2312" w:cs="Times New Roman"/>
          <w:color w:val="auto"/>
          <w:sz w:val="32"/>
          <w:szCs w:val="32"/>
        </w:rPr>
        <w:t>国有林管护补助已纳入惠民惠农财政补贴资金范畴，资金的发放均严格按照惠民惠农财政补贴资金发放流程进行</w:t>
      </w:r>
      <w:r>
        <w:rPr>
          <w:rFonts w:hint="eastAsia" w:ascii="Times New Roman" w:hAnsi="Times New Roman" w:eastAsia="仿宋_GB2312" w:cs="Times New Roman"/>
          <w:color w:val="auto"/>
          <w:sz w:val="32"/>
          <w:szCs w:val="32"/>
          <w:lang w:eastAsia="zh-CN"/>
        </w:rPr>
        <w:t>，符合国家政策要求。</w:t>
      </w:r>
      <w:r>
        <w:rPr>
          <w:rFonts w:hint="eastAsia" w:ascii="Times New Roman" w:hAnsi="Times New Roman" w:eastAsia="仿宋_GB2312" w:cs="Times New Roman"/>
          <w:color w:val="auto"/>
          <w:sz w:val="32"/>
          <w:szCs w:val="32"/>
          <w:lang w:val="en-US" w:eastAsia="zh-CN"/>
        </w:rPr>
        <w:t>2024年上级下达西区林业草原生态保护恢复资金-国有林管护补助0.18万元，</w:t>
      </w:r>
      <w:r>
        <w:rPr>
          <w:rFonts w:hint="eastAsia" w:ascii="Times New Roman" w:hAnsi="Times New Roman" w:eastAsia="仿宋_GB2312" w:cs="Times New Roman"/>
          <w:color w:val="auto"/>
          <w:sz w:val="32"/>
          <w:szCs w:val="32"/>
          <w:lang w:eastAsia="zh-CN"/>
        </w:rPr>
        <w:t>资金下达文号：</w:t>
      </w:r>
      <w:r>
        <w:rPr>
          <w:rFonts w:hint="default" w:ascii="Times New Roman" w:hAnsi="Times New Roman" w:eastAsia="仿宋_GB2312" w:cs="Times New Roman"/>
          <w:b w:val="0"/>
          <w:bCs w:val="0"/>
          <w:color w:val="auto"/>
          <w:kern w:val="0"/>
          <w:sz w:val="32"/>
          <w:szCs w:val="32"/>
          <w:lang w:val="en-US" w:eastAsia="zh-CN"/>
        </w:rPr>
        <w:t>攀财资环资〔2024〕20号</w:t>
      </w:r>
      <w:r>
        <w:rPr>
          <w:rFonts w:hint="eastAsia" w:ascii="Times New Roman" w:hAnsi="Times New Roman" w:eastAsia="仿宋_GB2312" w:cs="Times New Roman"/>
          <w:b w:val="0"/>
          <w:bCs w:val="0"/>
          <w:color w:val="auto"/>
          <w:kern w:val="0"/>
          <w:sz w:val="32"/>
          <w:szCs w:val="32"/>
          <w:lang w:val="en-US" w:eastAsia="zh-CN"/>
        </w:rPr>
        <w:t>。</w:t>
      </w:r>
    </w:p>
    <w:p w14:paraId="5902B2D2">
      <w:pPr>
        <w:adjustRightInd w:val="0"/>
        <w:snapToGrid w:val="0"/>
        <w:spacing w:line="600" w:lineRule="exact"/>
        <w:ind w:firstLine="72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zh-CN"/>
        </w:rPr>
        <w:t>3</w:t>
      </w:r>
      <w:r>
        <w:rPr>
          <w:rFonts w:hint="eastAsia" w:ascii="Times New Roman" w:hAnsi="Times New Roman" w:eastAsia="仿宋_GB2312" w:cs="Times New Roman"/>
          <w:color w:val="auto"/>
          <w:sz w:val="32"/>
          <w:szCs w:val="32"/>
          <w:lang w:val="zh-CN"/>
        </w:rPr>
        <w:t>.签订《国有林管护责任书》，严格落实国有林管护责任，</w:t>
      </w:r>
      <w:r>
        <w:rPr>
          <w:rFonts w:hint="default" w:ascii="Times New Roman" w:hAnsi="Times New Roman" w:eastAsia="仿宋_GB2312" w:cs="Times New Roman"/>
          <w:b w:val="0"/>
          <w:bCs w:val="0"/>
          <w:color w:val="auto"/>
          <w:kern w:val="0"/>
          <w:sz w:val="32"/>
          <w:szCs w:val="32"/>
          <w:lang w:val="en-US" w:eastAsia="zh-CN"/>
        </w:rPr>
        <w:t>按照《中央财政林业补助资金管理办法》</w:t>
      </w:r>
      <w:r>
        <w:rPr>
          <w:rFonts w:hint="eastAsia" w:ascii="Times New Roman" w:hAnsi="Times New Roman" w:eastAsia="仿宋_GB2312" w:cs="Times New Roman"/>
          <w:b w:val="0"/>
          <w:bCs w:val="0"/>
          <w:color w:val="auto"/>
          <w:kern w:val="0"/>
          <w:sz w:val="32"/>
          <w:szCs w:val="32"/>
          <w:lang w:val="en-US" w:eastAsia="zh-CN"/>
        </w:rPr>
        <w:t>等制度管理项目资金，</w:t>
      </w:r>
      <w:r>
        <w:rPr>
          <w:rFonts w:hint="eastAsia" w:ascii="Times New Roman" w:hAnsi="Times New Roman" w:eastAsia="仿宋_GB2312" w:cs="Times New Roman"/>
          <w:color w:val="auto"/>
          <w:sz w:val="32"/>
          <w:szCs w:val="32"/>
          <w:lang w:val="zh-CN"/>
        </w:rPr>
        <w:t>在开展为期一年的</w:t>
      </w:r>
      <w:r>
        <w:rPr>
          <w:rFonts w:hint="eastAsia" w:ascii="Times New Roman" w:hAnsi="Times New Roman" w:eastAsia="仿宋_GB2312" w:cs="Times New Roman"/>
          <w:color w:val="auto"/>
          <w:sz w:val="32"/>
          <w:szCs w:val="32"/>
          <w:lang w:val="en-US" w:eastAsia="zh-CN"/>
        </w:rPr>
        <w:t>234亩国有林管护工作后，</w:t>
      </w:r>
      <w:r>
        <w:rPr>
          <w:rFonts w:hint="default" w:ascii="Times New Roman" w:hAnsi="Times New Roman" w:eastAsia="仿宋_GB2312" w:cs="Times New Roman"/>
          <w:color w:val="auto"/>
          <w:sz w:val="32"/>
          <w:szCs w:val="32"/>
        </w:rPr>
        <w:t>严格按照惠民惠农财政补贴资金发放流程进行</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向护林员支付管护补助0.18万元。</w:t>
      </w:r>
    </w:p>
    <w:p w14:paraId="60EF560F">
      <w:pPr>
        <w:adjustRightInd w:val="0"/>
        <w:snapToGrid w:val="0"/>
        <w:spacing w:line="600" w:lineRule="exact"/>
        <w:ind w:firstLine="720"/>
        <w:rPr>
          <w:rFonts w:ascii="Times New Roman" w:hAnsi="Times New Roman" w:eastAsia="仿宋_GB2312" w:cs="Times New Roman"/>
          <w:color w:val="auto"/>
          <w:sz w:val="32"/>
          <w:szCs w:val="32"/>
          <w:lang w:val="zh-CN"/>
        </w:rPr>
      </w:pPr>
      <w:r>
        <w:rPr>
          <w:rFonts w:ascii="Times New Roman" w:hAnsi="Times New Roman" w:eastAsia="仿宋_GB2312" w:cs="Times New Roman"/>
          <w:color w:val="auto"/>
          <w:sz w:val="32"/>
          <w:szCs w:val="32"/>
          <w:lang w:val="zh-CN"/>
        </w:rPr>
        <w:t>4.资金分配的原则及考虑因素。</w:t>
      </w:r>
      <w:r>
        <w:rPr>
          <w:rFonts w:hint="eastAsia" w:ascii="Times New Roman" w:hAnsi="Times New Roman" w:eastAsia="仿宋_GB2312" w:cs="Times New Roman"/>
          <w:color w:val="auto"/>
          <w:sz w:val="32"/>
          <w:szCs w:val="32"/>
          <w:lang w:val="en-US" w:eastAsia="zh-CN"/>
        </w:rPr>
        <w:t>经费分配严格执行各项制度和要求，严格执行财务管理制度，规范资金的使用，确保资金的支出使用合法合规，节约资金使用，避免经费的浪费和过度支出，发挥资金使用效益。</w:t>
      </w:r>
    </w:p>
    <w:p w14:paraId="5802559C">
      <w:pPr>
        <w:adjustRightInd w:val="0"/>
        <w:snapToGrid w:val="0"/>
        <w:spacing w:line="600" w:lineRule="exact"/>
        <w:ind w:firstLine="720"/>
        <w:rPr>
          <w:rFonts w:ascii="Times New Roman" w:hAnsi="Times New Roman" w:eastAsia="楷体_GB2312" w:cs="Times New Roman"/>
          <w:b/>
          <w:color w:val="auto"/>
          <w:sz w:val="32"/>
          <w:szCs w:val="32"/>
          <w:lang w:val="zh-CN"/>
        </w:rPr>
      </w:pPr>
      <w:r>
        <w:rPr>
          <w:rFonts w:ascii="Times New Roman" w:hAnsi="Times New Roman" w:eastAsia="楷体_GB2312" w:cs="Times New Roman"/>
          <w:b/>
          <w:color w:val="auto"/>
          <w:sz w:val="32"/>
          <w:szCs w:val="32"/>
          <w:lang w:val="zh-CN"/>
        </w:rPr>
        <w:t>（二）项目绩效目标。</w:t>
      </w:r>
    </w:p>
    <w:p w14:paraId="4105200D">
      <w:pPr>
        <w:adjustRightInd w:val="0"/>
        <w:snapToGrid w:val="0"/>
        <w:spacing w:line="600" w:lineRule="exact"/>
        <w:ind w:firstLine="720"/>
        <w:rPr>
          <w:rFonts w:ascii="Times New Roman" w:hAnsi="Times New Roman" w:eastAsia="仿宋_GB2312" w:cs="Times New Roman"/>
          <w:color w:val="auto"/>
          <w:sz w:val="32"/>
          <w:szCs w:val="32"/>
          <w:lang w:val="zh-CN"/>
        </w:rPr>
      </w:pPr>
      <w:r>
        <w:rPr>
          <w:rFonts w:ascii="Times New Roman" w:hAnsi="Times New Roman" w:eastAsia="仿宋_GB2312" w:cs="Times New Roman"/>
          <w:color w:val="auto"/>
          <w:sz w:val="32"/>
          <w:szCs w:val="32"/>
          <w:lang w:val="zh-CN"/>
        </w:rPr>
        <w:t>1.项目主要内容。</w:t>
      </w:r>
      <w:r>
        <w:rPr>
          <w:rFonts w:hint="eastAsia" w:ascii="Times New Roman" w:hAnsi="Times New Roman" w:eastAsia="仿宋_GB2312" w:cs="Times New Roman"/>
          <w:color w:val="auto"/>
          <w:sz w:val="32"/>
          <w:szCs w:val="32"/>
          <w:lang w:val="zh-CN"/>
        </w:rPr>
        <w:t>管护国有林234亩，兑现国有林管护补助0.18万元。</w:t>
      </w:r>
    </w:p>
    <w:p w14:paraId="38A859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lang w:val="zh-CN"/>
        </w:rPr>
      </w:pPr>
      <w:r>
        <w:rPr>
          <w:rFonts w:ascii="Times New Roman" w:hAnsi="Times New Roman" w:eastAsia="仿宋_GB2312" w:cs="Times New Roman"/>
          <w:color w:val="auto"/>
          <w:sz w:val="32"/>
          <w:szCs w:val="32"/>
          <w:lang w:val="zh-CN"/>
        </w:rPr>
        <w:t>2.</w:t>
      </w:r>
      <w:r>
        <w:rPr>
          <w:rFonts w:hint="eastAsia" w:ascii="Times New Roman" w:hAnsi="Times New Roman" w:eastAsia="仿宋_GB2312" w:cs="Times New Roman"/>
          <w:color w:val="auto"/>
          <w:sz w:val="32"/>
          <w:szCs w:val="32"/>
        </w:rPr>
        <w:t>加强森林资源管护，落实天保工程区国有林管护</w:t>
      </w:r>
      <w:r>
        <w:rPr>
          <w:rFonts w:hint="eastAsia" w:ascii="Times New Roman" w:hAnsi="Times New Roman" w:eastAsia="仿宋_GB2312" w:cs="Times New Roman"/>
          <w:color w:val="auto"/>
          <w:sz w:val="32"/>
          <w:szCs w:val="32"/>
          <w:lang w:eastAsia="zh-CN"/>
        </w:rPr>
        <w:t>，西区零星国有林</w:t>
      </w:r>
      <w:r>
        <w:rPr>
          <w:rFonts w:hint="eastAsia" w:ascii="Times New Roman" w:hAnsi="Times New Roman" w:eastAsia="仿宋_GB2312" w:cs="Times New Roman"/>
          <w:color w:val="auto"/>
          <w:sz w:val="32"/>
          <w:szCs w:val="32"/>
          <w:lang w:val="en-US" w:eastAsia="zh-CN"/>
        </w:rPr>
        <w:t>234亩</w:t>
      </w:r>
      <w:r>
        <w:rPr>
          <w:rFonts w:hint="eastAsia" w:ascii="Times New Roman" w:hAnsi="Times New Roman" w:eastAsia="仿宋_GB2312" w:cs="Times New Roman"/>
          <w:color w:val="auto"/>
          <w:sz w:val="32"/>
          <w:szCs w:val="32"/>
        </w:rPr>
        <w:t>。确保生态公益林保护面积完整，森林管护任务当期完成率</w:t>
      </w:r>
      <w:r>
        <w:rPr>
          <w:rFonts w:hint="eastAsia" w:ascii="Times New Roman" w:hAnsi="Times New Roman" w:eastAsia="仿宋_GB2312" w:cs="Times New Roman"/>
          <w:color w:val="auto"/>
          <w:sz w:val="32"/>
          <w:szCs w:val="32"/>
          <w:lang w:val="en-US" w:eastAsia="zh-CN"/>
        </w:rPr>
        <w:t>100%</w:t>
      </w:r>
      <w:r>
        <w:rPr>
          <w:rFonts w:hint="eastAsia" w:ascii="Times New Roman" w:hAnsi="Times New Roman" w:eastAsia="仿宋_GB2312" w:cs="Times New Roman"/>
          <w:color w:val="auto"/>
          <w:sz w:val="32"/>
          <w:szCs w:val="32"/>
          <w:lang w:eastAsia="zh-CN"/>
        </w:rPr>
        <w:t>；管护后森林火灾受害率小于3‰；林业有害生物防治率达到</w:t>
      </w:r>
      <w:r>
        <w:rPr>
          <w:rFonts w:hint="eastAsia" w:ascii="Times New Roman" w:hAnsi="Times New Roman" w:eastAsia="仿宋_GB2312" w:cs="Times New Roman"/>
          <w:color w:val="auto"/>
          <w:sz w:val="32"/>
          <w:szCs w:val="32"/>
          <w:lang w:val="en-US" w:eastAsia="zh-CN"/>
        </w:rPr>
        <w:t>90%及以上。</w:t>
      </w:r>
      <w:r>
        <w:rPr>
          <w:rFonts w:hint="eastAsia" w:ascii="仿宋_GB2312" w:hAnsi="仿宋_GB2312" w:eastAsia="仿宋_GB2312" w:cs="仿宋_GB2312"/>
          <w:color w:val="auto"/>
          <w:sz w:val="32"/>
          <w:szCs w:val="32"/>
          <w:lang w:val="en-US" w:eastAsia="zh-CN"/>
        </w:rPr>
        <w:t>切实提高群众保护森林资源和环境意识，同时促进西区林农增收。</w:t>
      </w:r>
    </w:p>
    <w:p w14:paraId="5B274CE2">
      <w:pPr>
        <w:adjustRightInd w:val="0"/>
        <w:snapToGrid w:val="0"/>
        <w:spacing w:line="600" w:lineRule="exact"/>
        <w:ind w:firstLine="720"/>
        <w:rPr>
          <w:rFonts w:ascii="Times New Roman" w:hAnsi="Times New Roman" w:eastAsia="仿宋_GB2312" w:cs="Times New Roman"/>
          <w:color w:val="auto"/>
          <w:sz w:val="32"/>
          <w:szCs w:val="32"/>
          <w:lang w:val="zh-CN"/>
        </w:rPr>
      </w:pPr>
      <w:r>
        <w:rPr>
          <w:rFonts w:ascii="Times New Roman" w:hAnsi="Times New Roman" w:eastAsia="仿宋_GB2312" w:cs="Times New Roman"/>
          <w:color w:val="auto"/>
          <w:sz w:val="32"/>
          <w:szCs w:val="32"/>
          <w:lang w:val="zh-CN"/>
        </w:rPr>
        <w:t>3.申报内容与实际相符，申报目标合理可行。</w:t>
      </w:r>
    </w:p>
    <w:p w14:paraId="59F08D9B">
      <w:pPr>
        <w:adjustRightInd w:val="0"/>
        <w:snapToGrid w:val="0"/>
        <w:spacing w:line="600" w:lineRule="exact"/>
        <w:ind w:firstLine="720"/>
        <w:rPr>
          <w:rFonts w:ascii="Times New Roman" w:hAnsi="Times New Roman" w:eastAsia="楷体_GB2312" w:cs="Times New Roman"/>
          <w:b/>
          <w:color w:val="auto"/>
          <w:sz w:val="32"/>
          <w:szCs w:val="32"/>
          <w:lang w:val="zh-CN"/>
        </w:rPr>
      </w:pPr>
      <w:r>
        <w:rPr>
          <w:rFonts w:ascii="Times New Roman" w:hAnsi="Times New Roman" w:eastAsia="楷体_GB2312" w:cs="Times New Roman"/>
          <w:b/>
          <w:color w:val="auto"/>
          <w:sz w:val="32"/>
          <w:szCs w:val="32"/>
          <w:lang w:val="zh-CN"/>
        </w:rPr>
        <w:t>（三）项目自评步骤及方法。</w:t>
      </w:r>
    </w:p>
    <w:p w14:paraId="25A3A8F6">
      <w:pPr>
        <w:pageBreakBefore w:val="0"/>
        <w:widowControl w:val="0"/>
        <w:kinsoku/>
        <w:overflowPunct/>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auto"/>
          <w:sz w:val="32"/>
          <w:szCs w:val="32"/>
          <w:lang w:val="zh-CN"/>
        </w:rPr>
      </w:pPr>
      <w:r>
        <w:rPr>
          <w:rFonts w:hint="default" w:ascii="Times New Roman" w:hAnsi="Times New Roman" w:eastAsia="仿宋_GB2312" w:cs="Times New Roman"/>
          <w:b w:val="0"/>
          <w:bCs w:val="0"/>
          <w:color w:val="auto"/>
          <w:kern w:val="0"/>
          <w:sz w:val="32"/>
          <w:szCs w:val="32"/>
          <w:lang w:val="en-US" w:eastAsia="zh-CN"/>
        </w:rPr>
        <w:t>严格按照《中央财政林业补助资金管理办法》等</w:t>
      </w:r>
      <w:r>
        <w:rPr>
          <w:rFonts w:hint="eastAsia" w:ascii="Times New Roman" w:hAnsi="Times New Roman" w:eastAsia="仿宋_GB2312" w:cs="Times New Roman"/>
          <w:b w:val="0"/>
          <w:bCs w:val="0"/>
          <w:color w:val="auto"/>
          <w:kern w:val="0"/>
          <w:sz w:val="32"/>
          <w:szCs w:val="32"/>
          <w:lang w:val="en-US" w:eastAsia="zh-CN"/>
        </w:rPr>
        <w:t>资金管理文件</w:t>
      </w:r>
      <w:r>
        <w:rPr>
          <w:rFonts w:hint="default" w:ascii="Times New Roman" w:hAnsi="Times New Roman" w:eastAsia="仿宋_GB2312" w:cs="Times New Roman"/>
          <w:b w:val="0"/>
          <w:bCs w:val="0"/>
          <w:color w:val="auto"/>
          <w:kern w:val="0"/>
          <w:sz w:val="32"/>
          <w:szCs w:val="32"/>
          <w:lang w:val="en-US" w:eastAsia="zh-CN"/>
        </w:rPr>
        <w:t>开展自评工作，成立了</w:t>
      </w:r>
      <w:r>
        <w:rPr>
          <w:rFonts w:hint="eastAsia" w:ascii="Times New Roman" w:hAnsi="Times New Roman" w:eastAsia="仿宋_GB2312" w:cs="Times New Roman"/>
          <w:b w:val="0"/>
          <w:bCs w:val="0"/>
          <w:color w:val="auto"/>
          <w:kern w:val="0"/>
          <w:sz w:val="32"/>
          <w:szCs w:val="32"/>
          <w:lang w:val="en-US" w:eastAsia="zh-CN"/>
        </w:rPr>
        <w:t>以各</w:t>
      </w:r>
      <w:r>
        <w:rPr>
          <w:rFonts w:hint="default" w:ascii="Times New Roman" w:hAnsi="Times New Roman" w:eastAsia="仿宋_GB2312" w:cs="Times New Roman"/>
          <w:b w:val="0"/>
          <w:bCs w:val="0"/>
          <w:color w:val="auto"/>
          <w:kern w:val="0"/>
          <w:sz w:val="32"/>
          <w:szCs w:val="32"/>
          <w:lang w:val="en-US" w:eastAsia="zh-CN"/>
        </w:rPr>
        <w:t>股室为成员的绩效评价工作小组，具体实施各自领域的评价工作，对</w:t>
      </w:r>
      <w:r>
        <w:rPr>
          <w:rFonts w:hint="eastAsia" w:ascii="Times New Roman" w:hAnsi="Times New Roman" w:eastAsia="仿宋_GB2312" w:cs="Times New Roman"/>
          <w:b w:val="0"/>
          <w:bCs w:val="0"/>
          <w:color w:val="auto"/>
          <w:kern w:val="0"/>
          <w:sz w:val="32"/>
          <w:szCs w:val="32"/>
          <w:lang w:val="en-US" w:eastAsia="zh-CN"/>
        </w:rPr>
        <w:t>国家、省、市下达</w:t>
      </w:r>
      <w:r>
        <w:rPr>
          <w:rFonts w:hint="default" w:ascii="Times New Roman" w:hAnsi="Times New Roman" w:eastAsia="仿宋_GB2312" w:cs="Times New Roman"/>
          <w:b w:val="0"/>
          <w:bCs w:val="0"/>
          <w:color w:val="auto"/>
          <w:kern w:val="0"/>
          <w:sz w:val="32"/>
          <w:szCs w:val="32"/>
          <w:lang w:val="en-US" w:eastAsia="zh-CN"/>
        </w:rPr>
        <w:t>资金整体支出数据的准确性、真实性进行核实。</w:t>
      </w:r>
      <w:r>
        <w:rPr>
          <w:rFonts w:hint="default" w:ascii="Times New Roman" w:hAnsi="Times New Roman" w:eastAsia="仿宋" w:cs="Times New Roman"/>
          <w:b w:val="0"/>
          <w:bCs w:val="0"/>
          <w:color w:val="auto"/>
          <w:kern w:val="0"/>
          <w:sz w:val="32"/>
          <w:szCs w:val="32"/>
          <w:lang w:val="en-US" w:eastAsia="zh-CN"/>
        </w:rPr>
        <w:t xml:space="preserve"> </w:t>
      </w:r>
    </w:p>
    <w:p w14:paraId="2EDD7058">
      <w:pPr>
        <w:adjustRightInd w:val="0"/>
        <w:snapToGrid w:val="0"/>
        <w:spacing w:line="600" w:lineRule="exact"/>
        <w:ind w:firstLine="72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二、项目资金申报及使用情况</w:t>
      </w:r>
    </w:p>
    <w:p w14:paraId="5658259D">
      <w:pPr>
        <w:adjustRightInd w:val="0"/>
        <w:snapToGrid w:val="0"/>
        <w:spacing w:line="600" w:lineRule="exact"/>
        <w:ind w:firstLine="720"/>
        <w:rPr>
          <w:rFonts w:ascii="Times New Roman" w:hAnsi="Times New Roman" w:eastAsia="楷体_GB2312" w:cs="Times New Roman"/>
          <w:b/>
          <w:color w:val="auto"/>
          <w:sz w:val="32"/>
          <w:szCs w:val="32"/>
          <w:lang w:val="zh-CN"/>
        </w:rPr>
      </w:pPr>
      <w:r>
        <w:rPr>
          <w:rFonts w:ascii="Times New Roman" w:hAnsi="Times New Roman" w:eastAsia="楷体_GB2312" w:cs="Times New Roman"/>
          <w:b/>
          <w:color w:val="auto"/>
          <w:sz w:val="32"/>
          <w:szCs w:val="32"/>
          <w:lang w:val="zh-CN"/>
        </w:rPr>
        <w:t>（一）项目资金申报及批复情况。</w:t>
      </w:r>
    </w:p>
    <w:p w14:paraId="5B976128">
      <w:pPr>
        <w:adjustRightInd w:val="0"/>
        <w:snapToGrid w:val="0"/>
        <w:spacing w:line="600" w:lineRule="exact"/>
        <w:ind w:firstLine="720"/>
        <w:rPr>
          <w:rFonts w:ascii="Times New Roman" w:hAnsi="Times New Roman" w:eastAsia="仿宋_GB2312" w:cs="Times New Roman"/>
          <w:color w:val="auto"/>
          <w:sz w:val="32"/>
          <w:szCs w:val="32"/>
          <w:lang w:val="zh-CN"/>
        </w:rPr>
      </w:pPr>
      <w:r>
        <w:rPr>
          <w:rFonts w:hint="eastAsia" w:ascii="Times New Roman" w:hAnsi="Times New Roman" w:eastAsia="仿宋_GB2312" w:cs="Times New Roman"/>
          <w:color w:val="auto"/>
          <w:sz w:val="32"/>
          <w:szCs w:val="32"/>
          <w:lang w:val="en-US" w:eastAsia="zh-CN"/>
        </w:rPr>
        <w:t>2024年上级下达西区林业草原生态保护恢复资金-国有林管护补助0.18万元，资金下达文</w:t>
      </w:r>
      <w:r>
        <w:rPr>
          <w:rFonts w:hint="eastAsia" w:ascii="Times New Roman" w:hAnsi="Times New Roman" w:eastAsia="仿宋_GB2312" w:cs="Times New Roman"/>
          <w:color w:val="auto"/>
          <w:sz w:val="32"/>
          <w:szCs w:val="32"/>
          <w:lang w:eastAsia="zh-CN"/>
        </w:rPr>
        <w:t>号：</w:t>
      </w:r>
      <w:r>
        <w:rPr>
          <w:rFonts w:hint="default" w:ascii="Times New Roman" w:hAnsi="Times New Roman" w:eastAsia="仿宋_GB2312" w:cs="Times New Roman"/>
          <w:b w:val="0"/>
          <w:bCs w:val="0"/>
          <w:color w:val="auto"/>
          <w:kern w:val="0"/>
          <w:sz w:val="32"/>
          <w:szCs w:val="32"/>
          <w:lang w:val="en-US" w:eastAsia="zh-CN"/>
        </w:rPr>
        <w:t>攀财资环资〔2024〕20号</w:t>
      </w:r>
      <w:r>
        <w:rPr>
          <w:rFonts w:hint="eastAsia" w:ascii="Times New Roman" w:hAnsi="Times New Roman" w:eastAsia="仿宋_GB2312" w:cs="Times New Roman"/>
          <w:b w:val="0"/>
          <w:bCs w:val="0"/>
          <w:color w:val="auto"/>
          <w:kern w:val="0"/>
          <w:sz w:val="32"/>
          <w:szCs w:val="32"/>
          <w:lang w:val="en-US" w:eastAsia="zh-CN"/>
        </w:rPr>
        <w:t>。</w:t>
      </w:r>
    </w:p>
    <w:p w14:paraId="3C4245E5">
      <w:pPr>
        <w:adjustRightInd w:val="0"/>
        <w:snapToGrid w:val="0"/>
        <w:spacing w:line="600" w:lineRule="exact"/>
        <w:ind w:firstLine="720"/>
        <w:rPr>
          <w:rFonts w:ascii="Times New Roman" w:hAnsi="Times New Roman" w:eastAsia="仿宋_GB2312" w:cs="Times New Roman"/>
          <w:color w:val="auto"/>
          <w:sz w:val="32"/>
          <w:szCs w:val="32"/>
          <w:lang w:val="zh-CN"/>
        </w:rPr>
      </w:pPr>
      <w:r>
        <w:rPr>
          <w:rFonts w:ascii="Times New Roman" w:hAnsi="Times New Roman" w:eastAsia="楷体_GB2312" w:cs="Times New Roman"/>
          <w:b/>
          <w:color w:val="auto"/>
          <w:sz w:val="32"/>
          <w:szCs w:val="32"/>
          <w:lang w:val="zh-CN"/>
        </w:rPr>
        <w:t>（二）资金计划、到位及使用情况（可用表格形式反映）。</w:t>
      </w:r>
    </w:p>
    <w:p w14:paraId="3321C5D8">
      <w:pPr>
        <w:adjustRightInd w:val="0"/>
        <w:snapToGrid w:val="0"/>
        <w:spacing w:line="600" w:lineRule="exact"/>
        <w:ind w:firstLine="720"/>
        <w:rPr>
          <w:rFonts w:hint="eastAsia" w:ascii="Times New Roman" w:hAnsi="Times New Roman" w:eastAsia="仿宋_GB2312" w:cs="Times New Roman"/>
          <w:color w:val="auto"/>
          <w:sz w:val="32"/>
          <w:szCs w:val="32"/>
          <w:lang w:val="zh-CN"/>
        </w:rPr>
      </w:pPr>
      <w:r>
        <w:rPr>
          <w:rFonts w:ascii="Times New Roman" w:hAnsi="Times New Roman" w:eastAsia="楷体_GB2312" w:cs="Times New Roman"/>
          <w:color w:val="auto"/>
          <w:sz w:val="32"/>
          <w:szCs w:val="32"/>
          <w:lang w:val="zh-CN"/>
        </w:rPr>
        <w:t>1</w:t>
      </w:r>
      <w:r>
        <w:rPr>
          <w:rFonts w:hint="eastAsia" w:ascii="Times New Roman" w:hAnsi="Times New Roman" w:eastAsia="楷体_GB2312" w:cs="Times New Roman"/>
          <w:color w:val="auto"/>
          <w:sz w:val="32"/>
          <w:szCs w:val="32"/>
          <w:lang w:val="zh-CN"/>
        </w:rPr>
        <w:t>.</w:t>
      </w:r>
      <w:r>
        <w:rPr>
          <w:rFonts w:ascii="Times New Roman" w:hAnsi="Times New Roman" w:eastAsia="楷体_GB2312" w:cs="Times New Roman"/>
          <w:color w:val="auto"/>
          <w:sz w:val="32"/>
          <w:szCs w:val="32"/>
          <w:lang w:val="zh-CN"/>
        </w:rPr>
        <w:t>资金计划。</w:t>
      </w:r>
      <w:r>
        <w:rPr>
          <w:rFonts w:hint="eastAsia" w:ascii="Times New Roman" w:hAnsi="Times New Roman" w:eastAsia="仿宋_GB2312" w:cs="Times New Roman"/>
          <w:color w:val="auto"/>
          <w:sz w:val="32"/>
          <w:szCs w:val="32"/>
          <w:lang w:val="zh-CN"/>
        </w:rPr>
        <w:t>国有林管护资金属于林业草原生态保护恢复资金，由上级统一分配下达，在开展为期一年的</w:t>
      </w:r>
      <w:r>
        <w:rPr>
          <w:rFonts w:hint="eastAsia" w:ascii="Times New Roman" w:hAnsi="Times New Roman" w:eastAsia="仿宋_GB2312" w:cs="Times New Roman"/>
          <w:color w:val="auto"/>
          <w:sz w:val="32"/>
          <w:szCs w:val="32"/>
          <w:lang w:val="en-US" w:eastAsia="zh-CN"/>
        </w:rPr>
        <w:t>国有林管护工作后，</w:t>
      </w:r>
      <w:r>
        <w:rPr>
          <w:rFonts w:hint="eastAsia" w:ascii="Times New Roman" w:hAnsi="Times New Roman" w:eastAsia="仿宋_GB2312" w:cs="Times New Roman"/>
          <w:color w:val="auto"/>
          <w:sz w:val="32"/>
          <w:szCs w:val="32"/>
          <w:lang w:val="zh-CN"/>
        </w:rPr>
        <w:t>年底完成资金支付。</w:t>
      </w:r>
    </w:p>
    <w:p w14:paraId="013373FC">
      <w:pPr>
        <w:adjustRightInd w:val="0"/>
        <w:snapToGrid w:val="0"/>
        <w:spacing w:line="600" w:lineRule="exact"/>
        <w:ind w:firstLine="720"/>
        <w:rPr>
          <w:rFonts w:hint="default" w:ascii="Times New Roman" w:hAnsi="Times New Roman" w:eastAsia="仿宋_GB2312" w:cs="Times New Roman"/>
          <w:color w:val="auto"/>
          <w:sz w:val="32"/>
          <w:szCs w:val="32"/>
          <w:lang w:val="en-US" w:eastAsia="zh-CN"/>
        </w:rPr>
      </w:pPr>
      <w:r>
        <w:rPr>
          <w:rFonts w:ascii="Times New Roman" w:hAnsi="Times New Roman" w:eastAsia="楷体_GB2312" w:cs="Times New Roman"/>
          <w:color w:val="auto"/>
          <w:sz w:val="32"/>
          <w:szCs w:val="32"/>
          <w:lang w:val="zh-CN"/>
        </w:rPr>
        <w:t>2</w:t>
      </w:r>
      <w:r>
        <w:rPr>
          <w:rFonts w:hint="eastAsia" w:ascii="Times New Roman" w:hAnsi="Times New Roman" w:eastAsia="楷体_GB2312" w:cs="Times New Roman"/>
          <w:color w:val="auto"/>
          <w:sz w:val="32"/>
          <w:szCs w:val="32"/>
          <w:lang w:val="zh-CN"/>
        </w:rPr>
        <w:t>.</w:t>
      </w:r>
      <w:r>
        <w:rPr>
          <w:rFonts w:ascii="Times New Roman" w:hAnsi="Times New Roman" w:eastAsia="楷体_GB2312" w:cs="Times New Roman"/>
          <w:color w:val="auto"/>
          <w:sz w:val="32"/>
          <w:szCs w:val="32"/>
          <w:lang w:val="zh-CN"/>
        </w:rPr>
        <w:t>资金到位。</w:t>
      </w:r>
      <w:r>
        <w:rPr>
          <w:rFonts w:hint="eastAsia" w:ascii="Times New Roman" w:hAnsi="Times New Roman" w:eastAsia="仿宋_GB2312" w:cs="Times New Roman"/>
          <w:color w:val="auto"/>
          <w:sz w:val="32"/>
          <w:szCs w:val="32"/>
          <w:lang w:val="zh-CN"/>
        </w:rPr>
        <w:t>资金到位率</w:t>
      </w:r>
      <w:r>
        <w:rPr>
          <w:rFonts w:hint="eastAsia" w:ascii="Times New Roman" w:hAnsi="Times New Roman" w:eastAsia="仿宋_GB2312" w:cs="Times New Roman"/>
          <w:color w:val="auto"/>
          <w:sz w:val="32"/>
          <w:szCs w:val="32"/>
          <w:lang w:val="en-US" w:eastAsia="zh-CN"/>
        </w:rPr>
        <w:t>100%。</w:t>
      </w:r>
    </w:p>
    <w:p w14:paraId="42986520">
      <w:pPr>
        <w:adjustRightInd w:val="0"/>
        <w:snapToGrid w:val="0"/>
        <w:spacing w:line="600" w:lineRule="exact"/>
        <w:ind w:firstLine="720"/>
        <w:rPr>
          <w:rFonts w:ascii="Times New Roman" w:hAnsi="Times New Roman" w:eastAsia="仿宋_GB2312" w:cs="Times New Roman"/>
          <w:color w:val="auto"/>
          <w:sz w:val="32"/>
          <w:szCs w:val="32"/>
          <w:lang w:val="zh-CN"/>
        </w:rPr>
      </w:pPr>
      <w:r>
        <w:rPr>
          <w:rFonts w:ascii="Times New Roman" w:hAnsi="Times New Roman" w:eastAsia="楷体_GB2312" w:cs="Times New Roman"/>
          <w:color w:val="auto"/>
          <w:sz w:val="32"/>
          <w:szCs w:val="32"/>
          <w:lang w:val="zh-CN"/>
        </w:rPr>
        <w:t>3</w:t>
      </w:r>
      <w:r>
        <w:rPr>
          <w:rFonts w:hint="eastAsia" w:ascii="Times New Roman" w:hAnsi="Times New Roman" w:eastAsia="楷体_GB2312" w:cs="Times New Roman"/>
          <w:color w:val="auto"/>
          <w:sz w:val="32"/>
          <w:szCs w:val="32"/>
          <w:lang w:val="zh-CN"/>
        </w:rPr>
        <w:t>.</w:t>
      </w:r>
      <w:r>
        <w:rPr>
          <w:rFonts w:ascii="Times New Roman" w:hAnsi="Times New Roman" w:eastAsia="楷体_GB2312" w:cs="Times New Roman"/>
          <w:color w:val="auto"/>
          <w:sz w:val="32"/>
          <w:szCs w:val="32"/>
          <w:lang w:val="zh-CN"/>
        </w:rPr>
        <w:t>资金使用。</w:t>
      </w:r>
      <w:r>
        <w:rPr>
          <w:rFonts w:hint="default" w:ascii="Times New Roman" w:hAnsi="Times New Roman" w:eastAsia="仿宋_GB2312" w:cs="Times New Roman"/>
          <w:b w:val="0"/>
          <w:bCs/>
          <w:color w:val="auto"/>
          <w:kern w:val="0"/>
          <w:sz w:val="32"/>
          <w:szCs w:val="32"/>
          <w:lang w:eastAsia="zh-CN"/>
        </w:rPr>
        <w:t>管护国有林234亩，兑现国有林管护补助</w:t>
      </w:r>
      <w:r>
        <w:rPr>
          <w:rFonts w:hint="default" w:ascii="Times New Roman" w:hAnsi="Times New Roman" w:eastAsia="仿宋_GB2312" w:cs="Times New Roman"/>
          <w:b w:val="0"/>
          <w:bCs/>
          <w:color w:val="auto"/>
          <w:kern w:val="0"/>
          <w:sz w:val="32"/>
          <w:szCs w:val="32"/>
          <w:lang w:val="en-US" w:eastAsia="zh-CN"/>
        </w:rPr>
        <w:t>0.2万元，</w:t>
      </w:r>
      <w:r>
        <w:rPr>
          <w:rFonts w:hint="eastAsia" w:ascii="Times New Roman" w:hAnsi="Times New Roman" w:eastAsia="仿宋_GB2312" w:cs="Times New Roman"/>
          <w:b w:val="0"/>
          <w:bCs/>
          <w:color w:val="auto"/>
          <w:kern w:val="0"/>
          <w:sz w:val="32"/>
          <w:szCs w:val="32"/>
          <w:lang w:val="en-US" w:eastAsia="zh-CN"/>
        </w:rPr>
        <w:t>兑现率</w:t>
      </w:r>
      <w:r>
        <w:rPr>
          <w:rFonts w:hint="default" w:ascii="Times New Roman" w:hAnsi="Times New Roman" w:eastAsia="仿宋_GB2312" w:cs="Times New Roman"/>
          <w:b w:val="0"/>
          <w:bCs/>
          <w:color w:val="auto"/>
          <w:kern w:val="0"/>
          <w:sz w:val="32"/>
          <w:szCs w:val="32"/>
          <w:lang w:val="en-US" w:eastAsia="zh-CN"/>
        </w:rPr>
        <w:t>100%。</w:t>
      </w:r>
    </w:p>
    <w:p w14:paraId="79F1976E">
      <w:pPr>
        <w:adjustRightInd w:val="0"/>
        <w:snapToGrid w:val="0"/>
        <w:spacing w:line="600" w:lineRule="exact"/>
        <w:ind w:firstLine="720"/>
        <w:rPr>
          <w:rFonts w:ascii="Times New Roman" w:hAnsi="Times New Roman" w:eastAsia="楷体_GB2312" w:cs="Times New Roman"/>
          <w:b/>
          <w:color w:val="auto"/>
          <w:sz w:val="32"/>
          <w:szCs w:val="32"/>
          <w:lang w:val="zh-CN"/>
        </w:rPr>
      </w:pPr>
      <w:r>
        <w:rPr>
          <w:rFonts w:ascii="Times New Roman" w:hAnsi="Times New Roman" w:eastAsia="楷体_GB2312" w:cs="Times New Roman"/>
          <w:b/>
          <w:color w:val="auto"/>
          <w:sz w:val="32"/>
          <w:szCs w:val="32"/>
          <w:lang w:val="zh-CN"/>
        </w:rPr>
        <w:t>（三）项目财务管理情况。</w:t>
      </w:r>
    </w:p>
    <w:p w14:paraId="341CA155">
      <w:pPr>
        <w:adjustRightInd w:val="0"/>
        <w:snapToGrid w:val="0"/>
        <w:spacing w:line="600" w:lineRule="exact"/>
        <w:ind w:firstLine="720"/>
        <w:rPr>
          <w:rFonts w:ascii="Times New Roman" w:hAnsi="Times New Roman" w:eastAsia="仿宋_GB2312" w:cs="Times New Roman"/>
          <w:color w:val="auto"/>
          <w:sz w:val="32"/>
          <w:szCs w:val="32"/>
          <w:lang w:val="zh-CN"/>
        </w:rPr>
      </w:pPr>
      <w:r>
        <w:rPr>
          <w:rFonts w:ascii="Times New Roman" w:hAnsi="Times New Roman" w:eastAsia="仿宋_GB2312" w:cs="Times New Roman"/>
          <w:color w:val="auto"/>
          <w:sz w:val="32"/>
          <w:szCs w:val="32"/>
          <w:lang w:val="zh-CN"/>
        </w:rPr>
        <w:t>总体评价各项目实施单位财务管理制度是否健全，是否严格执行财务管理制度，账务处理是否及时，会计核算是否规范等。</w:t>
      </w:r>
    </w:p>
    <w:p w14:paraId="2FE42DB2">
      <w:pPr>
        <w:adjustRightInd w:val="0"/>
        <w:snapToGrid w:val="0"/>
        <w:spacing w:line="600" w:lineRule="exact"/>
        <w:ind w:firstLine="72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三、项目实施及管理情况</w:t>
      </w:r>
    </w:p>
    <w:p w14:paraId="36A8C3D9">
      <w:pPr>
        <w:adjustRightInd w:val="0"/>
        <w:snapToGrid w:val="0"/>
        <w:spacing w:line="600" w:lineRule="exact"/>
        <w:ind w:firstLine="720"/>
        <w:rPr>
          <w:rFonts w:ascii="Times New Roman" w:hAnsi="Times New Roman" w:eastAsia="仿宋_GB2312" w:cs="Times New Roman"/>
          <w:color w:val="auto"/>
          <w:sz w:val="32"/>
          <w:szCs w:val="32"/>
          <w:lang w:val="zh-CN"/>
        </w:rPr>
      </w:pPr>
      <w:r>
        <w:rPr>
          <w:rFonts w:ascii="Times New Roman" w:hAnsi="Times New Roman" w:eastAsia="仿宋_GB2312" w:cs="Times New Roman"/>
          <w:color w:val="auto"/>
          <w:sz w:val="32"/>
          <w:szCs w:val="32"/>
          <w:lang w:val="zh-CN"/>
        </w:rPr>
        <w:t>结合项目组织实施管理办法，重点围绕以下内容进行分析评价，并对自评中发现的问题分析说明。</w:t>
      </w:r>
    </w:p>
    <w:p w14:paraId="1A1E9F0C">
      <w:pPr>
        <w:keepNext w:val="0"/>
        <w:keepLines w:val="0"/>
        <w:pageBreakBefore w:val="0"/>
        <w:widowControl w:val="0"/>
        <w:kinsoku/>
        <w:wordWrap w:val="0"/>
        <w:overflowPunct/>
        <w:topLinePunct/>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val="0"/>
          <w:color w:val="auto"/>
          <w:sz w:val="32"/>
          <w:szCs w:val="32"/>
          <w:lang w:val="zh-CN" w:eastAsia="zh-CN"/>
        </w:rPr>
      </w:pPr>
      <w:r>
        <w:rPr>
          <w:rFonts w:ascii="Times New Roman" w:hAnsi="Times New Roman" w:eastAsia="楷体_GB2312" w:cs="Times New Roman"/>
          <w:b/>
          <w:color w:val="auto"/>
          <w:sz w:val="32"/>
          <w:szCs w:val="32"/>
          <w:lang w:val="zh-CN"/>
        </w:rPr>
        <w:t>（一）项目组织架构及实施流程。</w:t>
      </w:r>
      <w:r>
        <w:rPr>
          <w:rFonts w:hint="default" w:eastAsia="仿宋_GB2312" w:cs="Times New Roman"/>
          <w:b w:val="0"/>
          <w:color w:val="auto"/>
          <w:sz w:val="32"/>
          <w:szCs w:val="32"/>
          <w:lang w:val="zh-CN" w:eastAsia="zh-CN"/>
        </w:rPr>
        <w:t>攀枝花市西区林业局通过与管护员签订年度国有林管护责任协议书，委托一名管护员对西区零星国有林进行管护，管护结束后，以当年资金下达文件为准，经西区林业局考核验收合格后一次性支付。</w:t>
      </w:r>
    </w:p>
    <w:p w14:paraId="09776348">
      <w:pPr>
        <w:keepNext w:val="0"/>
        <w:keepLines w:val="0"/>
        <w:pageBreakBefore w:val="0"/>
        <w:widowControl w:val="0"/>
        <w:kinsoku/>
        <w:wordWrap w:val="0"/>
        <w:overflowPunct/>
        <w:topLinePunct/>
        <w:autoSpaceDE/>
        <w:autoSpaceDN/>
        <w:bidi w:val="0"/>
        <w:adjustRightInd w:val="0"/>
        <w:snapToGrid w:val="0"/>
        <w:spacing w:line="600" w:lineRule="exact"/>
        <w:ind w:firstLine="643" w:firstLineChars="200"/>
        <w:jc w:val="both"/>
        <w:textAlignment w:val="auto"/>
        <w:rPr>
          <w:rFonts w:ascii="Times New Roman" w:hAnsi="Times New Roman" w:eastAsia="楷体_GB2312" w:cs="Times New Roman"/>
          <w:b/>
          <w:color w:val="auto"/>
          <w:sz w:val="32"/>
          <w:szCs w:val="32"/>
          <w:lang w:val="zh-CN"/>
        </w:rPr>
      </w:pPr>
      <w:r>
        <w:rPr>
          <w:rFonts w:ascii="Times New Roman" w:hAnsi="Times New Roman" w:eastAsia="楷体_GB2312" w:cs="Times New Roman"/>
          <w:b/>
          <w:color w:val="auto"/>
          <w:sz w:val="32"/>
          <w:szCs w:val="32"/>
          <w:lang w:val="zh-CN"/>
        </w:rPr>
        <w:t>（二）项目管理情况。</w:t>
      </w:r>
      <w:r>
        <w:rPr>
          <w:rFonts w:hint="eastAsia" w:ascii="Times New Roman" w:hAnsi="Times New Roman" w:eastAsia="仿宋_GB2312" w:cs="Times New Roman"/>
          <w:color w:val="auto"/>
          <w:kern w:val="0"/>
          <w:sz w:val="32"/>
          <w:szCs w:val="32"/>
          <w:lang w:val="zh-CN" w:eastAsia="zh-CN"/>
        </w:rPr>
        <w:t>项目</w:t>
      </w:r>
      <w:r>
        <w:rPr>
          <w:rFonts w:hint="default" w:ascii="Times New Roman" w:hAnsi="Times New Roman" w:eastAsia="仿宋_GB2312" w:cs="Times New Roman"/>
          <w:color w:val="auto"/>
          <w:kern w:val="0"/>
          <w:sz w:val="32"/>
          <w:szCs w:val="32"/>
          <w:lang w:eastAsia="zh-CN"/>
        </w:rPr>
        <w:t>资金的使用严格按照《中央财政林业补助资金管理办法》规定执行</w:t>
      </w:r>
      <w:r>
        <w:rPr>
          <w:rFonts w:hint="eastAsia"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eastAsia="zh-CN"/>
        </w:rPr>
        <w:t>未出现违规占用、挪用、使用中央财政林业改革发展资金现象。</w:t>
      </w:r>
      <w:r>
        <w:rPr>
          <w:rFonts w:hint="default" w:ascii="Times New Roman" w:hAnsi="Times New Roman" w:eastAsia="仿宋_GB2312" w:cs="Times New Roman"/>
          <w:color w:val="auto"/>
          <w:kern w:val="0"/>
          <w:sz w:val="32"/>
          <w:szCs w:val="32"/>
          <w:lang w:val="en-US" w:eastAsia="zh-CN"/>
        </w:rPr>
        <w:t>财务管理制度健全，严格执行财务管理制度，账务处理及时，会计核算规范。</w:t>
      </w:r>
    </w:p>
    <w:p w14:paraId="4F2F9B0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color w:val="auto"/>
          <w:kern w:val="0"/>
          <w:position w:val="0"/>
          <w:sz w:val="32"/>
          <w:szCs w:val="32"/>
          <w:lang w:val="en-US" w:eastAsia="zh-CN" w:bidi="ar-SA"/>
        </w:rPr>
      </w:pPr>
      <w:r>
        <w:rPr>
          <w:rFonts w:ascii="Times New Roman" w:hAnsi="Times New Roman" w:eastAsia="楷体_GB2312" w:cs="Times New Roman"/>
          <w:b/>
          <w:color w:val="auto"/>
          <w:sz w:val="32"/>
          <w:szCs w:val="32"/>
          <w:lang w:val="zh-CN"/>
        </w:rPr>
        <w:t>（三）项目监管情况。</w:t>
      </w:r>
      <w:r>
        <w:rPr>
          <w:rFonts w:hint="default" w:ascii="Times New Roman" w:hAnsi="Times New Roman" w:eastAsia="仿宋_GB2312" w:cs="Times New Roman"/>
          <w:b w:val="0"/>
          <w:bCs w:val="0"/>
          <w:color w:val="auto"/>
          <w:kern w:val="0"/>
          <w:position w:val="0"/>
          <w:sz w:val="32"/>
          <w:szCs w:val="32"/>
          <w:lang w:val="en-US" w:eastAsia="zh-CN" w:bidi="ar-SA"/>
        </w:rPr>
        <w:t>攀枝花市西区林业局全程监管工作开展情况及实现的效果等。</w:t>
      </w:r>
    </w:p>
    <w:p w14:paraId="070FC852">
      <w:pPr>
        <w:adjustRightInd w:val="0"/>
        <w:snapToGrid w:val="0"/>
        <w:spacing w:line="600" w:lineRule="exact"/>
        <w:ind w:firstLine="720"/>
        <w:rPr>
          <w:rFonts w:ascii="Times New Roman" w:hAnsi="Times New Roman" w:eastAsia="仿宋_GB2312" w:cs="Times New Roman"/>
          <w:color w:val="auto"/>
          <w:sz w:val="32"/>
          <w:szCs w:val="32"/>
          <w:lang w:val="zh-CN"/>
        </w:rPr>
      </w:pPr>
      <w:r>
        <w:rPr>
          <w:rFonts w:ascii="Times New Roman" w:hAnsi="Times New Roman" w:eastAsia="黑体" w:cs="Times New Roman"/>
          <w:color w:val="auto"/>
          <w:sz w:val="32"/>
          <w:szCs w:val="32"/>
        </w:rPr>
        <w:t>四、项目绩效情况</w:t>
      </w:r>
      <w:r>
        <w:rPr>
          <w:rFonts w:ascii="Times New Roman" w:hAnsi="Times New Roman" w:eastAsia="仿宋_GB2312" w:cs="Times New Roman"/>
          <w:color w:val="auto"/>
          <w:sz w:val="32"/>
          <w:szCs w:val="32"/>
          <w:lang w:val="zh-CN"/>
        </w:rPr>
        <w:tab/>
      </w:r>
    </w:p>
    <w:p w14:paraId="45A298E4">
      <w:pPr>
        <w:adjustRightInd w:val="0"/>
        <w:snapToGrid w:val="0"/>
        <w:spacing w:line="600" w:lineRule="exact"/>
        <w:ind w:firstLine="720"/>
        <w:rPr>
          <w:rFonts w:ascii="Times New Roman" w:hAnsi="Times New Roman" w:eastAsia="楷体_GB2312" w:cs="Times New Roman"/>
          <w:b/>
          <w:color w:val="auto"/>
          <w:sz w:val="32"/>
          <w:szCs w:val="32"/>
          <w:lang w:val="zh-CN"/>
        </w:rPr>
      </w:pPr>
      <w:r>
        <w:rPr>
          <w:rFonts w:ascii="Times New Roman" w:hAnsi="Times New Roman" w:eastAsia="楷体_GB2312" w:cs="Times New Roman"/>
          <w:b/>
          <w:color w:val="auto"/>
          <w:sz w:val="32"/>
          <w:szCs w:val="32"/>
          <w:lang w:val="zh-CN"/>
        </w:rPr>
        <w:t>（一）项目完成情况。</w:t>
      </w:r>
    </w:p>
    <w:p w14:paraId="27972D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lang w:val="zh-CN"/>
        </w:rPr>
      </w:pPr>
      <w:r>
        <w:rPr>
          <w:rFonts w:hint="eastAsia" w:ascii="Times New Roman" w:hAnsi="Times New Roman" w:eastAsia="仿宋_GB2312" w:cs="Times New Roman"/>
          <w:color w:val="auto"/>
          <w:sz w:val="32"/>
          <w:szCs w:val="32"/>
        </w:rPr>
        <w:t>加强森林资源管护，落实天保工程区国有林管护</w:t>
      </w:r>
      <w:r>
        <w:rPr>
          <w:rFonts w:hint="eastAsia" w:ascii="Times New Roman" w:hAnsi="Times New Roman" w:eastAsia="仿宋_GB2312" w:cs="Times New Roman"/>
          <w:color w:val="auto"/>
          <w:sz w:val="32"/>
          <w:szCs w:val="32"/>
          <w:lang w:eastAsia="zh-CN"/>
        </w:rPr>
        <w:t>，西区零星国有林</w:t>
      </w:r>
      <w:r>
        <w:rPr>
          <w:rFonts w:hint="eastAsia" w:ascii="Times New Roman" w:hAnsi="Times New Roman" w:eastAsia="仿宋_GB2312" w:cs="Times New Roman"/>
          <w:color w:val="auto"/>
          <w:sz w:val="32"/>
          <w:szCs w:val="32"/>
          <w:lang w:val="en-US" w:eastAsia="zh-CN"/>
        </w:rPr>
        <w:t>234亩</w:t>
      </w:r>
      <w:r>
        <w:rPr>
          <w:rFonts w:hint="eastAsia" w:ascii="Times New Roman" w:hAnsi="Times New Roman" w:eastAsia="仿宋_GB2312" w:cs="Times New Roman"/>
          <w:color w:val="auto"/>
          <w:sz w:val="32"/>
          <w:szCs w:val="32"/>
        </w:rPr>
        <w:t>。确保生态公益林保护面积完整</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2024年，</w:t>
      </w:r>
      <w:r>
        <w:rPr>
          <w:rFonts w:hint="eastAsia" w:ascii="Times New Roman" w:hAnsi="Times New Roman" w:eastAsia="仿宋_GB2312" w:cs="Times New Roman"/>
          <w:color w:val="auto"/>
          <w:sz w:val="32"/>
          <w:szCs w:val="32"/>
        </w:rPr>
        <w:t>森林管护任务当期完成率</w:t>
      </w:r>
      <w:r>
        <w:rPr>
          <w:rFonts w:hint="eastAsia" w:ascii="Times New Roman" w:hAnsi="Times New Roman" w:eastAsia="仿宋_GB2312" w:cs="Times New Roman"/>
          <w:color w:val="auto"/>
          <w:sz w:val="32"/>
          <w:szCs w:val="32"/>
          <w:lang w:val="en-US" w:eastAsia="zh-CN"/>
        </w:rPr>
        <w:t>100%</w:t>
      </w:r>
      <w:r>
        <w:rPr>
          <w:rFonts w:hint="eastAsia" w:ascii="Times New Roman" w:hAnsi="Times New Roman" w:eastAsia="仿宋_GB2312" w:cs="Times New Roman"/>
          <w:color w:val="auto"/>
          <w:sz w:val="32"/>
          <w:szCs w:val="32"/>
          <w:lang w:eastAsia="zh-CN"/>
        </w:rPr>
        <w:t>；森林火灾受害率小于3‰；</w:t>
      </w:r>
      <w:r>
        <w:rPr>
          <w:rFonts w:hint="eastAsia" w:ascii="Times New Roman" w:hAnsi="Times New Roman" w:eastAsia="仿宋_GB2312" w:cs="Times New Roman"/>
          <w:color w:val="auto"/>
          <w:sz w:val="32"/>
          <w:szCs w:val="32"/>
          <w:lang w:val="en-US" w:eastAsia="zh-CN"/>
        </w:rPr>
        <w:t>资金使用率100%，无结余。</w:t>
      </w:r>
    </w:p>
    <w:p w14:paraId="42AE0C93">
      <w:pPr>
        <w:adjustRightInd w:val="0"/>
        <w:snapToGrid w:val="0"/>
        <w:spacing w:line="600" w:lineRule="exact"/>
        <w:ind w:firstLine="720"/>
        <w:rPr>
          <w:rFonts w:ascii="Times New Roman" w:hAnsi="Times New Roman" w:eastAsia="仿宋_GB2312" w:cs="Times New Roman"/>
          <w:color w:val="auto"/>
          <w:sz w:val="32"/>
          <w:szCs w:val="32"/>
          <w:lang w:val="zh-CN"/>
        </w:rPr>
      </w:pPr>
      <w:r>
        <w:rPr>
          <w:rFonts w:ascii="Times New Roman" w:hAnsi="Times New Roman" w:eastAsia="楷体_GB2312" w:cs="Times New Roman"/>
          <w:b/>
          <w:color w:val="auto"/>
          <w:sz w:val="32"/>
          <w:szCs w:val="32"/>
          <w:lang w:val="zh-CN"/>
        </w:rPr>
        <w:t>（二）项目效益情况。</w:t>
      </w:r>
      <w:r>
        <w:rPr>
          <w:rFonts w:hint="eastAsia" w:ascii="Times New Roman" w:hAnsi="Times New Roman" w:eastAsia="仿宋_GB2312" w:cs="Times New Roman"/>
          <w:color w:val="auto"/>
          <w:sz w:val="32"/>
          <w:szCs w:val="32"/>
          <w:lang w:val="zh-CN" w:eastAsia="zh-CN"/>
        </w:rPr>
        <w:t>社会效益：森林生长质量提高，</w:t>
      </w:r>
      <w:r>
        <w:rPr>
          <w:rFonts w:hint="eastAsia" w:ascii="Times New Roman" w:hAnsi="Times New Roman" w:eastAsia="仿宋_GB2312" w:cs="Times New Roman"/>
          <w:color w:val="auto"/>
          <w:sz w:val="32"/>
          <w:szCs w:val="32"/>
          <w:lang w:eastAsia="zh-CN"/>
        </w:rPr>
        <w:t>林业有害生物防治率达到</w:t>
      </w:r>
      <w:r>
        <w:rPr>
          <w:rFonts w:hint="eastAsia" w:ascii="Times New Roman" w:hAnsi="Times New Roman" w:eastAsia="仿宋_GB2312" w:cs="Times New Roman"/>
          <w:color w:val="auto"/>
          <w:sz w:val="32"/>
          <w:szCs w:val="32"/>
          <w:lang w:val="en-US" w:eastAsia="zh-CN"/>
        </w:rPr>
        <w:t>90%。</w:t>
      </w:r>
      <w:r>
        <w:rPr>
          <w:rFonts w:hint="eastAsia" w:ascii="Times New Roman" w:hAnsi="Times New Roman" w:eastAsia="仿宋_GB2312" w:cs="Times New Roman"/>
          <w:color w:val="auto"/>
          <w:sz w:val="32"/>
          <w:szCs w:val="32"/>
          <w:lang w:val="zh-CN" w:eastAsia="zh-CN"/>
        </w:rPr>
        <w:t>。生态效益：生态环境明显改善。可持续影响：生态系统功能改善持续影响。</w:t>
      </w:r>
    </w:p>
    <w:p w14:paraId="2FCCCDC9">
      <w:pPr>
        <w:adjustRightInd w:val="0"/>
        <w:snapToGrid w:val="0"/>
        <w:spacing w:line="600" w:lineRule="exact"/>
        <w:ind w:firstLine="72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五、评价结论及建议</w:t>
      </w:r>
    </w:p>
    <w:p w14:paraId="28A8CF16">
      <w:pPr>
        <w:adjustRightInd w:val="0"/>
        <w:snapToGrid w:val="0"/>
        <w:spacing w:line="600" w:lineRule="exact"/>
        <w:ind w:firstLine="720"/>
        <w:rPr>
          <w:rFonts w:ascii="Times New Roman" w:hAnsi="Times New Roman" w:eastAsia="楷体_GB2312" w:cs="Times New Roman"/>
          <w:b/>
          <w:color w:val="auto"/>
          <w:sz w:val="32"/>
          <w:szCs w:val="32"/>
          <w:lang w:val="zh-CN"/>
        </w:rPr>
      </w:pPr>
      <w:r>
        <w:rPr>
          <w:rFonts w:ascii="Times New Roman" w:hAnsi="Times New Roman" w:eastAsia="楷体_GB2312" w:cs="Times New Roman"/>
          <w:b/>
          <w:color w:val="auto"/>
          <w:sz w:val="32"/>
          <w:szCs w:val="32"/>
          <w:lang w:val="zh-CN"/>
        </w:rPr>
        <w:t>（一）评价结论。</w:t>
      </w:r>
    </w:p>
    <w:p w14:paraId="01C77961">
      <w:pPr>
        <w:adjustRightInd w:val="0"/>
        <w:snapToGrid w:val="0"/>
        <w:spacing w:line="600" w:lineRule="exact"/>
        <w:ind w:firstLine="720"/>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中央财政林业改革发展资金</w:t>
      </w:r>
      <w:r>
        <w:rPr>
          <w:rFonts w:hint="eastAsia" w:ascii="Times New Roman" w:hAnsi="Times New Roman" w:eastAsia="仿宋_GB2312" w:cs="Times New Roman"/>
          <w:color w:val="auto"/>
          <w:sz w:val="32"/>
          <w:szCs w:val="32"/>
          <w:lang w:val="zh-CN" w:eastAsia="zh-CN"/>
        </w:rPr>
        <w:t>支出绩效总体良好，各项目标达到了相应时期执行进度，使财政收支预算执行都得到了良好的制度保障和实施效果，</w:t>
      </w:r>
      <w:r>
        <w:rPr>
          <w:rFonts w:hint="eastAsia" w:ascii="Times New Roman" w:hAnsi="Times New Roman" w:eastAsia="仿宋_GB2312" w:cs="Times New Roman"/>
          <w:color w:val="auto"/>
          <w:sz w:val="32"/>
          <w:szCs w:val="32"/>
          <w:lang w:val="en-US" w:eastAsia="zh-CN"/>
        </w:rPr>
        <w:t>林农满意度100%。</w:t>
      </w:r>
    </w:p>
    <w:p w14:paraId="35A83359">
      <w:pPr>
        <w:adjustRightInd w:val="0"/>
        <w:snapToGrid w:val="0"/>
        <w:spacing w:line="600" w:lineRule="exact"/>
        <w:ind w:firstLine="720"/>
        <w:rPr>
          <w:rFonts w:ascii="Times New Roman" w:hAnsi="Times New Roman" w:eastAsia="楷体_GB2312" w:cs="Times New Roman"/>
          <w:b/>
          <w:color w:val="auto"/>
          <w:sz w:val="32"/>
          <w:szCs w:val="32"/>
          <w:lang w:val="zh-CN"/>
        </w:rPr>
      </w:pPr>
      <w:r>
        <w:rPr>
          <w:rFonts w:ascii="Times New Roman" w:hAnsi="Times New Roman" w:eastAsia="楷体_GB2312" w:cs="Times New Roman"/>
          <w:b/>
          <w:color w:val="auto"/>
          <w:sz w:val="32"/>
          <w:szCs w:val="32"/>
          <w:lang w:val="zh-CN"/>
        </w:rPr>
        <w:t>（二）存在的问题。</w:t>
      </w:r>
    </w:p>
    <w:p w14:paraId="1197FE84">
      <w:pPr>
        <w:adjustRightInd w:val="0"/>
        <w:snapToGrid w:val="0"/>
        <w:spacing w:line="600" w:lineRule="exact"/>
        <w:ind w:firstLine="640" w:firstLineChars="200"/>
        <w:rPr>
          <w:rFonts w:ascii="Times New Roman" w:hAnsi="Times New Roman" w:eastAsia="仿宋_GB2312" w:cs="Times New Roman"/>
          <w:color w:val="auto"/>
          <w:sz w:val="32"/>
          <w:szCs w:val="32"/>
          <w:lang w:val="zh-CN"/>
        </w:rPr>
      </w:pPr>
      <w:r>
        <w:rPr>
          <w:rFonts w:hint="eastAsia" w:ascii="Times New Roman" w:hAnsi="Times New Roman" w:eastAsia="仿宋_GB2312" w:cs="Times New Roman"/>
          <w:color w:val="auto"/>
          <w:sz w:val="32"/>
          <w:szCs w:val="32"/>
          <w:lang w:val="zh-CN"/>
        </w:rPr>
        <w:t>无。</w:t>
      </w:r>
      <w:r>
        <w:rPr>
          <w:rFonts w:ascii="Times New Roman" w:hAnsi="Times New Roman" w:eastAsia="仿宋_GB2312" w:cs="Times New Roman"/>
          <w:color w:val="auto"/>
          <w:sz w:val="32"/>
          <w:szCs w:val="32"/>
          <w:lang w:val="zh-CN"/>
        </w:rPr>
        <w:tab/>
      </w:r>
    </w:p>
    <w:p w14:paraId="124A8581">
      <w:pPr>
        <w:adjustRightInd w:val="0"/>
        <w:snapToGrid w:val="0"/>
        <w:spacing w:line="600" w:lineRule="exact"/>
        <w:ind w:firstLine="720"/>
        <w:rPr>
          <w:rFonts w:ascii="Times New Roman" w:hAnsi="Times New Roman" w:eastAsia="楷体_GB2312" w:cs="Times New Roman"/>
          <w:b/>
          <w:color w:val="auto"/>
          <w:sz w:val="32"/>
          <w:szCs w:val="32"/>
          <w:lang w:val="zh-CN"/>
        </w:rPr>
      </w:pPr>
      <w:r>
        <w:rPr>
          <w:rFonts w:ascii="Times New Roman" w:hAnsi="Times New Roman" w:eastAsia="楷体_GB2312" w:cs="Times New Roman"/>
          <w:b/>
          <w:color w:val="auto"/>
          <w:sz w:val="32"/>
          <w:szCs w:val="32"/>
          <w:lang w:val="zh-CN"/>
        </w:rPr>
        <w:t>（三）相关建议。</w:t>
      </w:r>
    </w:p>
    <w:p w14:paraId="2F35A997">
      <w:pPr>
        <w:adjustRightInd w:val="0"/>
        <w:snapToGrid w:val="0"/>
        <w:spacing w:line="600" w:lineRule="exact"/>
        <w:ind w:firstLine="640" w:firstLineChars="200"/>
        <w:rPr>
          <w:rFonts w:hint="eastAsia" w:ascii="Times New Roman" w:hAnsi="Times New Roman" w:eastAsia="仿宋_GB2312" w:cs="Times New Roman"/>
          <w:color w:val="auto"/>
          <w:sz w:val="32"/>
          <w:szCs w:val="32"/>
          <w:lang w:val="zh-CN"/>
        </w:rPr>
      </w:pPr>
      <w:r>
        <w:rPr>
          <w:rFonts w:hint="eastAsia" w:ascii="Times New Roman" w:hAnsi="Times New Roman" w:eastAsia="仿宋_GB2312" w:cs="Times New Roman"/>
          <w:color w:val="auto"/>
          <w:sz w:val="32"/>
          <w:szCs w:val="32"/>
          <w:lang w:val="zh-CN"/>
        </w:rPr>
        <w:t>无。</w:t>
      </w:r>
    </w:p>
    <w:p w14:paraId="5E9D7766">
      <w:pPr>
        <w:pStyle w:val="2"/>
        <w:rPr>
          <w:rFonts w:hint="eastAsia" w:ascii="Times New Roman" w:hAnsi="Times New Roman" w:eastAsia="仿宋_GB2312" w:cs="仿宋_GB2312"/>
          <w:b w:val="0"/>
          <w:bCs w:val="0"/>
          <w:kern w:val="0"/>
          <w:position w:val="0"/>
          <w:sz w:val="32"/>
          <w:szCs w:val="32"/>
          <w:highlight w:val="none"/>
          <w:lang w:val="en-US" w:eastAsia="zh-CN" w:bidi="ar-SA"/>
        </w:rPr>
      </w:pPr>
    </w:p>
    <w:p w14:paraId="3192FE57">
      <w:pPr>
        <w:rPr>
          <w:rFonts w:hint="eastAsia"/>
          <w:lang w:val="en-US" w:eastAsia="zh-CN"/>
        </w:rPr>
      </w:pPr>
    </w:p>
    <w:p w14:paraId="7C18F5C8">
      <w:pPr>
        <w:widowControl/>
        <w:jc w:val="center"/>
        <w:rPr>
          <w:rFonts w:hint="eastAsia" w:ascii="Times New Roman" w:hAnsi="Times New Roman" w:eastAsia="黑体"/>
          <w:color w:val="auto"/>
          <w:sz w:val="44"/>
          <w:szCs w:val="44"/>
          <w:highlight w:val="none"/>
        </w:rPr>
      </w:pPr>
    </w:p>
    <w:p w14:paraId="1D3D445E">
      <w:pPr>
        <w:widowControl/>
        <w:jc w:val="center"/>
        <w:rPr>
          <w:rFonts w:hint="eastAsia" w:ascii="Times New Roman" w:hAnsi="Times New Roman" w:eastAsia="黑体"/>
          <w:color w:val="auto"/>
          <w:sz w:val="44"/>
          <w:szCs w:val="44"/>
          <w:highlight w:val="none"/>
        </w:rPr>
      </w:pPr>
    </w:p>
    <w:p w14:paraId="6B94274B">
      <w:pPr>
        <w:widowControl/>
        <w:jc w:val="center"/>
        <w:rPr>
          <w:rFonts w:hint="eastAsia" w:ascii="Times New Roman" w:hAnsi="Times New Roman" w:eastAsia="黑体"/>
          <w:color w:val="auto"/>
          <w:sz w:val="44"/>
          <w:szCs w:val="44"/>
          <w:highlight w:val="none"/>
        </w:rPr>
      </w:pPr>
    </w:p>
    <w:p w14:paraId="668CEBA4">
      <w:pPr>
        <w:widowControl w:val="0"/>
        <w:spacing w:line="600" w:lineRule="exact"/>
        <w:jc w:val="center"/>
        <w:rPr>
          <w:rFonts w:hint="eastAsia" w:ascii="方正小标宋_GBK" w:hAnsi="方正小标宋_GBK" w:eastAsia="方正小标宋_GBK" w:cs="方正小标宋_GBK"/>
          <w:color w:val="auto"/>
          <w:kern w:val="2"/>
          <w:sz w:val="44"/>
          <w:szCs w:val="44"/>
          <w:lang w:val="zh-CN" w:eastAsia="zh-CN" w:bidi="ar-SA"/>
        </w:rPr>
      </w:pPr>
      <w:r>
        <w:rPr>
          <w:rFonts w:hint="eastAsia" w:ascii="方正小标宋_GBK" w:hAnsi="方正小标宋_GBK" w:eastAsia="方正小标宋_GBK" w:cs="方正小标宋_GBK"/>
          <w:color w:val="auto"/>
          <w:kern w:val="2"/>
          <w:sz w:val="44"/>
          <w:szCs w:val="44"/>
          <w:lang w:val="zh-CN" w:eastAsia="zh-CN" w:bidi="ar-SA"/>
        </w:rPr>
        <w:t>金家村秦家坪子至团山堡森林防火道路</w:t>
      </w:r>
    </w:p>
    <w:p w14:paraId="49F562EC">
      <w:pPr>
        <w:widowControl w:val="0"/>
        <w:spacing w:line="600" w:lineRule="exact"/>
        <w:jc w:val="center"/>
        <w:rPr>
          <w:rFonts w:hint="eastAsia" w:ascii="方正小标宋_GBK" w:hAnsi="方正小标宋_GBK" w:eastAsia="方正小标宋_GBK" w:cs="方正小标宋_GBK"/>
          <w:color w:val="auto"/>
          <w:kern w:val="2"/>
          <w:sz w:val="44"/>
          <w:szCs w:val="44"/>
          <w:lang w:val="zh-CN" w:eastAsia="zh-CN" w:bidi="ar-SA"/>
        </w:rPr>
      </w:pPr>
      <w:r>
        <w:rPr>
          <w:rFonts w:hint="eastAsia" w:ascii="方正小标宋_GBK" w:hAnsi="方正小标宋_GBK" w:eastAsia="方正小标宋_GBK" w:cs="方正小标宋_GBK"/>
          <w:color w:val="auto"/>
          <w:kern w:val="2"/>
          <w:sz w:val="44"/>
          <w:szCs w:val="44"/>
          <w:lang w:val="zh-CN" w:eastAsia="zh-CN" w:bidi="ar-SA"/>
        </w:rPr>
        <w:t>建设项目支出绩效自评报告</w:t>
      </w:r>
    </w:p>
    <w:p w14:paraId="4B71E9AE">
      <w:pPr>
        <w:widowControl w:val="0"/>
        <w:spacing w:line="600" w:lineRule="exact"/>
        <w:ind w:firstLine="640"/>
        <w:jc w:val="center"/>
        <w:rPr>
          <w:rFonts w:ascii="Times New Roman" w:hAnsi="Times New Roman" w:eastAsia="宋体" w:cs="Times New Roman"/>
          <w:color w:val="auto"/>
          <w:kern w:val="2"/>
          <w:sz w:val="32"/>
          <w:szCs w:val="32"/>
          <w:lang w:val="zh-CN" w:eastAsia="zh-CN" w:bidi="ar-SA"/>
        </w:rPr>
      </w:pPr>
    </w:p>
    <w:p w14:paraId="7301668C">
      <w:pPr>
        <w:adjustRightInd w:val="0"/>
        <w:snapToGrid w:val="0"/>
        <w:spacing w:line="600" w:lineRule="exact"/>
        <w:ind w:firstLine="720"/>
        <w:rPr>
          <w:rFonts w:eastAsia="黑体"/>
          <w:sz w:val="32"/>
          <w:szCs w:val="32"/>
          <w:lang w:val="zh-CN"/>
        </w:rPr>
      </w:pPr>
      <w:r>
        <w:rPr>
          <w:rFonts w:eastAsia="黑体"/>
          <w:sz w:val="32"/>
          <w:szCs w:val="32"/>
        </w:rPr>
        <w:t>一、</w:t>
      </w:r>
      <w:r>
        <w:rPr>
          <w:rFonts w:eastAsia="黑体"/>
          <w:sz w:val="32"/>
          <w:szCs w:val="32"/>
          <w:lang w:val="zh-CN"/>
        </w:rPr>
        <w:t>项目概况</w:t>
      </w:r>
    </w:p>
    <w:p w14:paraId="145E2D19">
      <w:pPr>
        <w:adjustRightInd w:val="0"/>
        <w:snapToGrid w:val="0"/>
        <w:spacing w:line="600" w:lineRule="exact"/>
        <w:ind w:firstLine="720"/>
        <w:rPr>
          <w:rFonts w:eastAsia="楷体_GB2312"/>
          <w:b/>
          <w:sz w:val="32"/>
          <w:szCs w:val="32"/>
          <w:lang w:val="zh-CN"/>
        </w:rPr>
      </w:pPr>
      <w:r>
        <w:rPr>
          <w:rFonts w:eastAsia="楷体_GB2312"/>
          <w:b/>
          <w:sz w:val="32"/>
          <w:szCs w:val="32"/>
          <w:lang w:val="zh-CN"/>
        </w:rPr>
        <w:t>（一）项目基本情况。</w:t>
      </w:r>
    </w:p>
    <w:p w14:paraId="7DA966DF">
      <w:pPr>
        <w:adjustRightInd w:val="0"/>
        <w:snapToGrid w:val="0"/>
        <w:spacing w:line="560" w:lineRule="exact"/>
        <w:ind w:firstLine="720"/>
        <w:rPr>
          <w:rFonts w:eastAsia="仿宋_GB2312"/>
          <w:sz w:val="32"/>
          <w:szCs w:val="32"/>
          <w:lang w:val="zh-CN"/>
        </w:rPr>
      </w:pPr>
      <w:r>
        <w:rPr>
          <w:rFonts w:eastAsia="仿宋_GB2312"/>
          <w:sz w:val="32"/>
          <w:szCs w:val="32"/>
          <w:lang w:val="zh-CN"/>
        </w:rPr>
        <w:t>1</w:t>
      </w:r>
      <w:r>
        <w:rPr>
          <w:rFonts w:hint="eastAsia" w:eastAsia="仿宋_GB2312"/>
          <w:sz w:val="32"/>
          <w:szCs w:val="32"/>
          <w:lang w:val="en-US" w:eastAsia="zh-CN"/>
        </w:rPr>
        <w:t>.</w:t>
      </w:r>
      <w:r>
        <w:rPr>
          <w:rFonts w:hint="eastAsia" w:eastAsia="仿宋_GB2312"/>
          <w:sz w:val="32"/>
          <w:szCs w:val="32"/>
          <w:lang w:val="zh-CN"/>
        </w:rPr>
        <w:t>金家村秦家坪子至团山堡森林防火道路建设项目</w:t>
      </w:r>
      <w:r>
        <w:rPr>
          <w:rFonts w:eastAsia="仿宋_GB2312"/>
          <w:sz w:val="32"/>
          <w:szCs w:val="32"/>
          <w:lang w:val="zh-CN"/>
        </w:rPr>
        <w:t>主管部门</w:t>
      </w:r>
      <w:r>
        <w:rPr>
          <w:rFonts w:hint="eastAsia" w:eastAsia="仿宋_GB2312"/>
          <w:sz w:val="32"/>
          <w:szCs w:val="32"/>
          <w:lang w:val="zh-CN"/>
        </w:rPr>
        <w:t>为攀枝花市西区林业局，</w:t>
      </w:r>
      <w:r>
        <w:rPr>
          <w:rFonts w:hint="eastAsia" w:ascii="仿宋" w:hAnsi="仿宋" w:eastAsia="仿宋" w:cs="仿宋_GB2312"/>
          <w:b w:val="0"/>
          <w:bCs w:val="0"/>
          <w:sz w:val="32"/>
          <w:szCs w:val="32"/>
          <w:lang w:val="zh-CN"/>
        </w:rPr>
        <w:t>全程对项目建设进行监督管理。</w:t>
      </w:r>
    </w:p>
    <w:p w14:paraId="47FAC2A5">
      <w:pPr>
        <w:adjustRightInd w:val="0"/>
        <w:snapToGrid w:val="0"/>
        <w:spacing w:line="600" w:lineRule="exact"/>
        <w:ind w:firstLine="720"/>
        <w:rPr>
          <w:rFonts w:eastAsia="仿宋_GB2312"/>
          <w:sz w:val="32"/>
          <w:szCs w:val="32"/>
          <w:lang w:val="zh-CN"/>
        </w:rPr>
      </w:pPr>
      <w:r>
        <w:rPr>
          <w:rFonts w:eastAsia="仿宋_GB2312"/>
          <w:sz w:val="32"/>
          <w:szCs w:val="32"/>
          <w:lang w:val="zh-CN"/>
        </w:rPr>
        <w:t xml:space="preserve">2. </w:t>
      </w:r>
      <w:r>
        <w:rPr>
          <w:rFonts w:hint="eastAsia" w:eastAsia="仿宋_GB2312"/>
          <w:sz w:val="32"/>
          <w:szCs w:val="32"/>
          <w:lang w:val="en-US" w:eastAsia="zh-CN"/>
        </w:rPr>
        <w:t>2024年7月20日，攀枝花市财政局下达了2024年生态功能区关于转移支付市本级资金的通知。其中，金家村秦家坪子至团山堡森林防火道路建设项目75万元。</w:t>
      </w:r>
    </w:p>
    <w:p w14:paraId="194D7F30">
      <w:pPr>
        <w:adjustRightInd w:val="0"/>
        <w:snapToGrid w:val="0"/>
        <w:spacing w:line="600" w:lineRule="exact"/>
        <w:ind w:firstLine="720"/>
        <w:rPr>
          <w:rFonts w:hint="default" w:eastAsia="仿宋_GB2312"/>
          <w:sz w:val="32"/>
          <w:szCs w:val="32"/>
        </w:rPr>
      </w:pPr>
      <w:r>
        <w:rPr>
          <w:rFonts w:eastAsia="仿宋_GB2312"/>
          <w:sz w:val="32"/>
          <w:szCs w:val="32"/>
          <w:lang w:val="zh-CN"/>
        </w:rPr>
        <w:t>3．</w:t>
      </w:r>
      <w:r>
        <w:rPr>
          <w:rFonts w:hint="eastAsia" w:eastAsia="仿宋_GB2312"/>
          <w:sz w:val="32"/>
          <w:szCs w:val="32"/>
          <w:lang w:val="zh-CN"/>
        </w:rPr>
        <w:t>《</w:t>
      </w:r>
      <w:r>
        <w:rPr>
          <w:rFonts w:eastAsia="仿宋_GB2312"/>
          <w:sz w:val="32"/>
          <w:szCs w:val="32"/>
          <w:lang w:val="zh-CN"/>
        </w:rPr>
        <w:t>四川省财政厅关于提前下达202</w:t>
      </w:r>
      <w:r>
        <w:rPr>
          <w:rFonts w:hint="eastAsia" w:eastAsia="仿宋_GB2312"/>
          <w:sz w:val="32"/>
          <w:szCs w:val="32"/>
          <w:lang w:val="en-US" w:eastAsia="zh-CN"/>
        </w:rPr>
        <w:t>4年</w:t>
      </w:r>
      <w:r>
        <w:rPr>
          <w:rFonts w:hint="default" w:eastAsia="仿宋_GB2312"/>
          <w:sz w:val="32"/>
          <w:szCs w:val="32"/>
          <w:lang w:val="zh-CN" w:eastAsia="zh-CN"/>
        </w:rPr>
        <w:t>部分转移支付资金的通知</w:t>
      </w:r>
      <w:r>
        <w:rPr>
          <w:rFonts w:hint="eastAsia" w:eastAsia="仿宋_GB2312"/>
          <w:sz w:val="32"/>
          <w:szCs w:val="32"/>
          <w:lang w:val="zh-CN"/>
        </w:rPr>
        <w:t>》（</w:t>
      </w:r>
      <w:r>
        <w:rPr>
          <w:rFonts w:hint="eastAsia" w:eastAsia="仿宋_GB2312"/>
          <w:sz w:val="32"/>
          <w:szCs w:val="32"/>
          <w:lang w:val="zh-CN" w:eastAsia="zh-CN"/>
        </w:rPr>
        <w:t>川财预〔2023〕87号</w:t>
      </w:r>
      <w:r>
        <w:rPr>
          <w:rFonts w:hint="eastAsia" w:eastAsia="仿宋_GB2312"/>
          <w:sz w:val="32"/>
          <w:szCs w:val="32"/>
          <w:lang w:val="zh-CN"/>
        </w:rPr>
        <w:t>）要求，“</w:t>
      </w:r>
      <w:r>
        <w:rPr>
          <w:rFonts w:hint="eastAsia" w:eastAsia="仿宋_GB2312"/>
          <w:sz w:val="32"/>
          <w:szCs w:val="32"/>
          <w:lang w:val="zh-CN" w:eastAsia="zh-CN"/>
        </w:rPr>
        <w:t>一般</w:t>
      </w:r>
      <w:r>
        <w:rPr>
          <w:rFonts w:hint="eastAsia" w:eastAsia="仿宋_GB2312"/>
          <w:sz w:val="32"/>
          <w:szCs w:val="32"/>
          <w:lang w:val="zh-CN"/>
        </w:rPr>
        <w:t>生态功能区补助”要将补助资金用于生态环保和改善民生支出两个方面。该项资金列入2024年政府收支分类“1100226 重点生态功能区转移支付收入”科目</w:t>
      </w:r>
      <w:r>
        <w:rPr>
          <w:rFonts w:hint="default" w:eastAsia="仿宋_GB2312"/>
          <w:sz w:val="32"/>
          <w:szCs w:val="32"/>
        </w:rPr>
        <w:t>。</w:t>
      </w:r>
    </w:p>
    <w:p w14:paraId="197050CC">
      <w:pPr>
        <w:adjustRightInd w:val="0"/>
        <w:snapToGrid w:val="0"/>
        <w:spacing w:line="600" w:lineRule="exact"/>
        <w:ind w:firstLine="643" w:firstLineChars="200"/>
        <w:rPr>
          <w:rFonts w:eastAsia="楷体_GB2312"/>
          <w:b/>
          <w:sz w:val="32"/>
          <w:szCs w:val="32"/>
          <w:lang w:val="zh-CN"/>
        </w:rPr>
      </w:pPr>
      <w:r>
        <w:rPr>
          <w:rFonts w:eastAsia="楷体_GB2312"/>
          <w:b/>
          <w:sz w:val="32"/>
          <w:szCs w:val="32"/>
          <w:lang w:val="zh-CN"/>
        </w:rPr>
        <w:t>（二）项目绩效目标。</w:t>
      </w:r>
    </w:p>
    <w:p w14:paraId="5C646897">
      <w:pPr>
        <w:adjustRightInd w:val="0"/>
        <w:snapToGrid w:val="0"/>
        <w:spacing w:line="600" w:lineRule="exact"/>
        <w:ind w:firstLine="720"/>
        <w:rPr>
          <w:rFonts w:eastAsia="仿宋_GB2312"/>
          <w:sz w:val="32"/>
          <w:szCs w:val="32"/>
          <w:lang w:val="zh-CN"/>
        </w:rPr>
      </w:pPr>
      <w:r>
        <w:rPr>
          <w:rFonts w:eastAsia="仿宋_GB2312"/>
          <w:sz w:val="32"/>
          <w:szCs w:val="32"/>
          <w:lang w:val="zh-CN"/>
        </w:rPr>
        <w:t xml:space="preserve">1. </w:t>
      </w:r>
      <w:r>
        <w:rPr>
          <w:rFonts w:hint="eastAsia" w:eastAsia="仿宋_GB2312"/>
          <w:sz w:val="32"/>
          <w:szCs w:val="32"/>
          <w:lang w:val="zh-CN" w:eastAsia="zh-CN"/>
        </w:rPr>
        <w:t>新建格里坪镇</w:t>
      </w:r>
      <w:r>
        <w:rPr>
          <w:rFonts w:hint="default" w:eastAsia="仿宋_GB2312"/>
          <w:sz w:val="32"/>
          <w:szCs w:val="32"/>
          <w:lang w:val="zh-CN" w:eastAsia="zh-CN"/>
        </w:rPr>
        <w:t>金家村秦家坪子至团山堡森林防火通道</w:t>
      </w:r>
      <w:r>
        <w:rPr>
          <w:rFonts w:hint="eastAsia" w:eastAsia="仿宋_GB2312"/>
          <w:sz w:val="32"/>
          <w:szCs w:val="32"/>
          <w:lang w:val="zh-CN" w:eastAsia="zh-CN"/>
        </w:rPr>
        <w:t>3.198</w:t>
      </w:r>
      <w:r>
        <w:rPr>
          <w:rFonts w:hint="default" w:eastAsia="仿宋_GB2312"/>
          <w:sz w:val="32"/>
          <w:szCs w:val="32"/>
          <w:lang w:val="zh-CN" w:eastAsia="zh-CN"/>
        </w:rPr>
        <w:t>公里，道路等级为林防</w:t>
      </w:r>
      <w:r>
        <w:rPr>
          <w:rFonts w:hint="eastAsia" w:eastAsia="仿宋_GB2312"/>
          <w:sz w:val="32"/>
          <w:szCs w:val="32"/>
          <w:lang w:val="zh-CN" w:eastAsia="zh-CN"/>
        </w:rPr>
        <w:t>四</w:t>
      </w:r>
      <w:r>
        <w:rPr>
          <w:rFonts w:hint="default" w:eastAsia="仿宋_GB2312"/>
          <w:sz w:val="32"/>
          <w:szCs w:val="32"/>
          <w:lang w:val="zh-CN" w:eastAsia="zh-CN"/>
        </w:rPr>
        <w:t>级道路</w:t>
      </w:r>
      <w:r>
        <w:rPr>
          <w:rFonts w:hint="eastAsia" w:eastAsia="仿宋_GB2312"/>
          <w:sz w:val="32"/>
          <w:szCs w:val="32"/>
          <w:lang w:val="zh-CN" w:eastAsia="zh-CN"/>
        </w:rPr>
        <w:t>，道路宽度为4.5米，道路路面为泥结石路面</w:t>
      </w:r>
      <w:r>
        <w:rPr>
          <w:rFonts w:hint="default" w:eastAsia="仿宋_GB2312"/>
          <w:sz w:val="32"/>
          <w:szCs w:val="32"/>
          <w:lang w:val="zh-CN" w:eastAsia="zh-CN"/>
        </w:rPr>
        <w:t>。</w:t>
      </w:r>
    </w:p>
    <w:p w14:paraId="3B814491">
      <w:pPr>
        <w:adjustRightInd w:val="0"/>
        <w:snapToGrid w:val="0"/>
        <w:spacing w:line="600" w:lineRule="exact"/>
        <w:ind w:firstLine="720"/>
        <w:rPr>
          <w:rFonts w:eastAsia="仿宋_GB2312"/>
          <w:sz w:val="32"/>
          <w:szCs w:val="32"/>
          <w:lang w:val="zh-CN"/>
        </w:rPr>
      </w:pPr>
      <w:r>
        <w:rPr>
          <w:rFonts w:hint="eastAsia" w:eastAsia="仿宋_GB2312"/>
          <w:sz w:val="32"/>
          <w:szCs w:val="32"/>
          <w:highlight w:val="none"/>
          <w:lang w:val="en-US" w:eastAsia="zh-CN"/>
        </w:rPr>
        <w:t>2</w:t>
      </w:r>
      <w:r>
        <w:rPr>
          <w:rFonts w:eastAsia="仿宋_GB2312"/>
          <w:sz w:val="32"/>
          <w:szCs w:val="32"/>
          <w:highlight w:val="none"/>
          <w:lang w:val="zh-CN"/>
        </w:rPr>
        <w:t xml:space="preserve">. </w:t>
      </w:r>
      <w:r>
        <w:rPr>
          <w:rFonts w:eastAsia="仿宋_GB2312"/>
          <w:sz w:val="32"/>
          <w:szCs w:val="32"/>
          <w:lang w:val="zh-CN"/>
        </w:rPr>
        <w:t>申报内容与实际相符，申报目标合理可行。</w:t>
      </w:r>
    </w:p>
    <w:p w14:paraId="30458DFB">
      <w:pPr>
        <w:adjustRightInd w:val="0"/>
        <w:snapToGrid w:val="0"/>
        <w:spacing w:line="600" w:lineRule="exact"/>
        <w:ind w:firstLine="720"/>
        <w:rPr>
          <w:rFonts w:eastAsia="楷体_GB2312"/>
          <w:b/>
          <w:sz w:val="32"/>
          <w:szCs w:val="32"/>
          <w:lang w:val="zh-CN"/>
        </w:rPr>
      </w:pPr>
      <w:r>
        <w:rPr>
          <w:rFonts w:eastAsia="楷体_GB2312"/>
          <w:b/>
          <w:sz w:val="32"/>
          <w:szCs w:val="32"/>
          <w:lang w:val="zh-CN"/>
        </w:rPr>
        <w:t>（三）项目自评步骤及方法。</w:t>
      </w:r>
    </w:p>
    <w:p w14:paraId="6889679E">
      <w:pPr>
        <w:snapToGrid w:val="0"/>
        <w:spacing w:line="600" w:lineRule="exact"/>
        <w:ind w:firstLine="640" w:firstLineChars="200"/>
        <w:rPr>
          <w:rFonts w:ascii="Times New Roman" w:hAnsi="Times New Roman" w:eastAsia="仿宋_GB2312"/>
          <w:sz w:val="32"/>
          <w:szCs w:val="32"/>
        </w:rPr>
      </w:pPr>
      <w:r>
        <w:rPr>
          <w:rFonts w:hint="eastAsia" w:eastAsia="仿宋_GB2312"/>
          <w:sz w:val="32"/>
          <w:szCs w:val="32"/>
          <w:lang w:val="zh-CN"/>
        </w:rPr>
        <w:t>2024年生态功能区关于转移支付市本级资金</w:t>
      </w:r>
      <w:r>
        <w:rPr>
          <w:rFonts w:eastAsia="仿宋_GB2312"/>
          <w:sz w:val="32"/>
          <w:szCs w:val="32"/>
          <w:lang w:val="zh-CN"/>
        </w:rPr>
        <w:t>绩效评估工作通过线上与线下相结合方式开展。</w:t>
      </w:r>
      <w:r>
        <w:rPr>
          <w:rFonts w:hint="eastAsia" w:eastAsia="仿宋_GB2312"/>
          <w:sz w:val="32"/>
          <w:szCs w:val="32"/>
          <w:lang w:val="zh-CN"/>
        </w:rPr>
        <w:t>按照有关规定和工作安排，我单位开展自行评估，通过自行成立的方式组建评估组，</w:t>
      </w:r>
      <w:r>
        <w:rPr>
          <w:rFonts w:eastAsia="仿宋_GB2312"/>
          <w:sz w:val="32"/>
          <w:szCs w:val="32"/>
          <w:lang w:val="zh-CN"/>
        </w:rPr>
        <w:t>通过</w:t>
      </w:r>
      <w:r>
        <w:rPr>
          <w:rFonts w:hint="eastAsia" w:eastAsia="仿宋_GB2312"/>
          <w:sz w:val="32"/>
          <w:szCs w:val="32"/>
          <w:lang w:val="zh-CN"/>
        </w:rPr>
        <w:t>收集被评估</w:t>
      </w:r>
      <w:r>
        <w:rPr>
          <w:rFonts w:eastAsia="仿宋_GB2312"/>
          <w:sz w:val="32"/>
          <w:szCs w:val="32"/>
          <w:lang w:val="zh-CN"/>
        </w:rPr>
        <w:t>项目</w:t>
      </w:r>
      <w:r>
        <w:rPr>
          <w:rFonts w:hint="eastAsia" w:eastAsia="仿宋_GB2312"/>
          <w:sz w:val="32"/>
          <w:szCs w:val="32"/>
          <w:lang w:val="zh-CN"/>
        </w:rPr>
        <w:t>相关</w:t>
      </w:r>
      <w:r>
        <w:rPr>
          <w:rFonts w:eastAsia="仿宋_GB2312"/>
          <w:sz w:val="32"/>
          <w:szCs w:val="32"/>
          <w:lang w:val="zh-CN"/>
        </w:rPr>
        <w:t>基础资料，</w:t>
      </w:r>
      <w:r>
        <w:rPr>
          <w:rFonts w:hint="eastAsia" w:eastAsia="仿宋_GB2312"/>
          <w:sz w:val="32"/>
          <w:szCs w:val="32"/>
          <w:lang w:val="zh-CN"/>
        </w:rPr>
        <w:t>并</w:t>
      </w:r>
      <w:r>
        <w:rPr>
          <w:rFonts w:eastAsia="仿宋_GB2312"/>
          <w:sz w:val="32"/>
          <w:szCs w:val="32"/>
          <w:lang w:val="zh-CN"/>
        </w:rPr>
        <w:t>查阅资料、</w:t>
      </w:r>
      <w:r>
        <w:rPr>
          <w:rFonts w:hint="eastAsia" w:eastAsia="仿宋_GB2312"/>
          <w:sz w:val="32"/>
          <w:szCs w:val="32"/>
          <w:lang w:val="zh-CN"/>
        </w:rPr>
        <w:t>收集数据信息</w:t>
      </w:r>
      <w:r>
        <w:rPr>
          <w:rFonts w:eastAsia="仿宋_GB2312"/>
          <w:sz w:val="32"/>
          <w:szCs w:val="32"/>
          <w:lang w:val="zh-CN"/>
        </w:rPr>
        <w:t>等</w:t>
      </w:r>
      <w:r>
        <w:rPr>
          <w:rFonts w:hint="eastAsia" w:eastAsia="仿宋_GB2312"/>
          <w:sz w:val="32"/>
          <w:szCs w:val="32"/>
          <w:lang w:val="zh-CN"/>
        </w:rPr>
        <w:t>，深入论证</w:t>
      </w:r>
      <w:r>
        <w:rPr>
          <w:rFonts w:eastAsia="仿宋_GB2312"/>
          <w:sz w:val="32"/>
          <w:szCs w:val="32"/>
          <w:lang w:val="zh-CN"/>
        </w:rPr>
        <w:t>分析后，形成绩效评估报告。</w:t>
      </w:r>
      <w:r>
        <w:rPr>
          <w:rFonts w:hint="eastAsia" w:ascii="Times New Roman" w:hAnsi="Times New Roman" w:eastAsia="仿宋_GB2312"/>
          <w:sz w:val="32"/>
          <w:szCs w:val="32"/>
        </w:rPr>
        <w:t>本项目通过</w:t>
      </w:r>
      <w:r>
        <w:rPr>
          <w:rFonts w:hint="eastAsia" w:ascii="Times New Roman" w:hAnsi="Times New Roman" w:eastAsia="仿宋_GB2312"/>
          <w:sz w:val="32"/>
          <w:szCs w:val="32"/>
          <w:u w:val="none"/>
        </w:rPr>
        <w:t>现场踏勘、与项目相关人员座谈或讨论、</w:t>
      </w:r>
      <w:r>
        <w:rPr>
          <w:rFonts w:ascii="Times New Roman" w:eastAsia="仿宋_GB2312"/>
          <w:sz w:val="32"/>
          <w:szCs w:val="32"/>
          <w:u w:val="none"/>
        </w:rPr>
        <w:t>聘请相关专业专家、市场调研</w:t>
      </w:r>
      <w:r>
        <w:rPr>
          <w:rFonts w:hint="eastAsia" w:ascii="Times New Roman" w:eastAsia="仿宋_GB2312"/>
          <w:sz w:val="32"/>
          <w:szCs w:val="32"/>
          <w:u w:val="none"/>
        </w:rPr>
        <w:t>等方法</w:t>
      </w:r>
      <w:r>
        <w:rPr>
          <w:rFonts w:ascii="Times New Roman" w:eastAsia="仿宋_GB2312"/>
          <w:sz w:val="32"/>
          <w:szCs w:val="32"/>
        </w:rPr>
        <w:t>了解项目情况</w:t>
      </w:r>
      <w:r>
        <w:rPr>
          <w:rFonts w:hint="eastAsia" w:ascii="Times New Roman" w:hAnsi="Times New Roman" w:eastAsia="仿宋_GB2312"/>
          <w:sz w:val="32"/>
          <w:szCs w:val="32"/>
        </w:rPr>
        <w:t>，收集相关资料，综合分析相关情况后，对项目的立项必要性、投入经济性、目标合理性、方案可行性以及筹资合规性实施评估。</w:t>
      </w:r>
    </w:p>
    <w:p w14:paraId="38C53297">
      <w:pPr>
        <w:adjustRightInd w:val="0"/>
        <w:snapToGrid w:val="0"/>
        <w:spacing w:line="600" w:lineRule="exact"/>
        <w:ind w:firstLine="720"/>
        <w:rPr>
          <w:rFonts w:eastAsia="黑体"/>
          <w:sz w:val="32"/>
          <w:szCs w:val="32"/>
        </w:rPr>
      </w:pPr>
      <w:r>
        <w:rPr>
          <w:rFonts w:eastAsia="黑体"/>
          <w:sz w:val="32"/>
          <w:szCs w:val="32"/>
        </w:rPr>
        <w:t>二、项目资金申报及使用情况</w:t>
      </w:r>
    </w:p>
    <w:p w14:paraId="28BF8E2D">
      <w:pPr>
        <w:adjustRightInd w:val="0"/>
        <w:snapToGrid w:val="0"/>
        <w:spacing w:line="600" w:lineRule="exact"/>
        <w:ind w:firstLine="720"/>
        <w:rPr>
          <w:rFonts w:eastAsia="楷体_GB2312"/>
          <w:b/>
          <w:sz w:val="32"/>
          <w:szCs w:val="32"/>
          <w:lang w:val="zh-CN"/>
        </w:rPr>
      </w:pPr>
      <w:r>
        <w:rPr>
          <w:rFonts w:eastAsia="楷体_GB2312"/>
          <w:b/>
          <w:sz w:val="32"/>
          <w:szCs w:val="32"/>
          <w:lang w:val="zh-CN"/>
        </w:rPr>
        <w:t>（一）项目资金申报及批复情况。</w:t>
      </w:r>
    </w:p>
    <w:p w14:paraId="49FFB0B1">
      <w:pPr>
        <w:adjustRightInd w:val="0"/>
        <w:snapToGrid w:val="0"/>
        <w:spacing w:line="600" w:lineRule="exact"/>
        <w:ind w:firstLine="720"/>
        <w:rPr>
          <w:rFonts w:eastAsia="仿宋_GB2312"/>
          <w:sz w:val="32"/>
          <w:szCs w:val="32"/>
          <w:lang w:val="zh-CN"/>
        </w:rPr>
      </w:pPr>
      <w:r>
        <w:rPr>
          <w:rFonts w:hint="eastAsia" w:eastAsia="仿宋_GB2312"/>
          <w:sz w:val="32"/>
          <w:szCs w:val="32"/>
          <w:lang w:val="en-US" w:eastAsia="zh-CN"/>
        </w:rPr>
        <w:t>2024年7月20日，攀枝花市财政局下达了2024年生态功能区关于转移支付市本级资金的通知。其中，金家村秦家坪子至团山堡森林防火道路建设项目75万元。</w:t>
      </w:r>
    </w:p>
    <w:p w14:paraId="7FE37950">
      <w:pPr>
        <w:adjustRightInd w:val="0"/>
        <w:snapToGrid w:val="0"/>
        <w:spacing w:line="600" w:lineRule="exact"/>
        <w:ind w:firstLine="720"/>
        <w:rPr>
          <w:rFonts w:eastAsia="仿宋_GB2312"/>
          <w:sz w:val="32"/>
          <w:szCs w:val="32"/>
          <w:lang w:val="zh-CN"/>
        </w:rPr>
      </w:pPr>
      <w:r>
        <w:rPr>
          <w:rFonts w:eastAsia="楷体_GB2312"/>
          <w:b/>
          <w:sz w:val="32"/>
          <w:szCs w:val="32"/>
          <w:lang w:val="zh-CN"/>
        </w:rPr>
        <w:t>（二）资金计划、到位及使用情况。</w:t>
      </w:r>
    </w:p>
    <w:p w14:paraId="792C1B2A">
      <w:pPr>
        <w:adjustRightInd w:val="0"/>
        <w:snapToGrid w:val="0"/>
        <w:spacing w:line="600" w:lineRule="exact"/>
        <w:ind w:firstLine="720"/>
        <w:rPr>
          <w:rFonts w:hint="eastAsia" w:eastAsia="仿宋_GB2312"/>
          <w:sz w:val="32"/>
          <w:szCs w:val="32"/>
          <w:lang w:val="en-US" w:eastAsia="zh-CN"/>
        </w:rPr>
      </w:pPr>
      <w:r>
        <w:rPr>
          <w:rFonts w:eastAsia="楷体_GB2312"/>
          <w:sz w:val="32"/>
          <w:szCs w:val="32"/>
          <w:lang w:val="zh-CN"/>
        </w:rPr>
        <w:t>1</w:t>
      </w:r>
      <w:r>
        <w:rPr>
          <w:rFonts w:hint="eastAsia" w:eastAsia="楷体_GB2312"/>
          <w:sz w:val="32"/>
          <w:szCs w:val="32"/>
          <w:lang w:val="en-US" w:eastAsia="zh-CN"/>
        </w:rPr>
        <w:t>.</w:t>
      </w:r>
      <w:r>
        <w:rPr>
          <w:rFonts w:eastAsia="楷体_GB2312"/>
          <w:sz w:val="32"/>
          <w:szCs w:val="32"/>
          <w:lang w:val="zh-CN"/>
        </w:rPr>
        <w:t>资金计划。</w:t>
      </w:r>
      <w:r>
        <w:rPr>
          <w:rFonts w:hint="eastAsia" w:ascii="Times New Roman" w:hAnsi="Times New Roman" w:eastAsia="仿宋_GB2312"/>
          <w:sz w:val="32"/>
          <w:szCs w:val="32"/>
          <w:u w:val="none"/>
        </w:rPr>
        <w:t>该</w:t>
      </w:r>
      <w:r>
        <w:rPr>
          <w:rFonts w:ascii="Times New Roman" w:hAnsi="Times New Roman" w:eastAsia="仿宋_GB2312"/>
          <w:sz w:val="32"/>
          <w:szCs w:val="32"/>
          <w:u w:val="none"/>
        </w:rPr>
        <w:t>项目申报预算</w:t>
      </w:r>
      <w:r>
        <w:rPr>
          <w:rFonts w:hint="eastAsia" w:ascii="Times New Roman" w:hAnsi="Times New Roman" w:eastAsia="仿宋_GB2312"/>
          <w:sz w:val="32"/>
          <w:szCs w:val="32"/>
          <w:u w:val="none"/>
          <w:lang w:val="en-US" w:eastAsia="zh-CN"/>
        </w:rPr>
        <w:t>75</w:t>
      </w:r>
      <w:r>
        <w:rPr>
          <w:rFonts w:hint="eastAsia" w:ascii="Times New Roman" w:hAnsi="Times New Roman" w:eastAsia="仿宋_GB2312"/>
          <w:sz w:val="32"/>
          <w:szCs w:val="32"/>
          <w:u w:val="none"/>
        </w:rPr>
        <w:t>万元，本次申报金额为</w:t>
      </w:r>
      <w:r>
        <w:rPr>
          <w:rFonts w:hint="eastAsia" w:ascii="Times New Roman" w:hAnsi="Times New Roman" w:eastAsia="仿宋_GB2312"/>
          <w:sz w:val="32"/>
          <w:szCs w:val="32"/>
          <w:u w:val="none"/>
          <w:lang w:val="en-US" w:eastAsia="zh-CN"/>
        </w:rPr>
        <w:t>75</w:t>
      </w:r>
      <w:r>
        <w:rPr>
          <w:rFonts w:hint="eastAsia" w:ascii="Times New Roman" w:hAnsi="Times New Roman" w:eastAsia="仿宋_GB2312"/>
          <w:sz w:val="32"/>
          <w:szCs w:val="32"/>
          <w:u w:val="none"/>
        </w:rPr>
        <w:t>万元，资金来源</w:t>
      </w:r>
      <w:r>
        <w:rPr>
          <w:rFonts w:hint="eastAsia" w:ascii="Times New Roman" w:hAnsi="Times New Roman" w:eastAsia="仿宋_GB2312"/>
          <w:sz w:val="32"/>
          <w:szCs w:val="32"/>
        </w:rPr>
        <w:t>为</w:t>
      </w:r>
      <w:r>
        <w:rPr>
          <w:rFonts w:hint="eastAsia" w:eastAsia="仿宋_GB2312"/>
          <w:sz w:val="32"/>
          <w:szCs w:val="32"/>
          <w:lang w:val="en-US" w:eastAsia="zh-CN"/>
        </w:rPr>
        <w:t>2024年生态功能区关于转移支付市本级资金。</w:t>
      </w:r>
    </w:p>
    <w:p w14:paraId="518593E2">
      <w:pPr>
        <w:adjustRightInd w:val="0"/>
        <w:snapToGrid w:val="0"/>
        <w:spacing w:line="600" w:lineRule="exact"/>
        <w:ind w:firstLine="720"/>
        <w:rPr>
          <w:rFonts w:eastAsia="仿宋_GB2312"/>
          <w:sz w:val="32"/>
          <w:szCs w:val="32"/>
          <w:lang w:val="zh-CN"/>
        </w:rPr>
      </w:pPr>
      <w:r>
        <w:rPr>
          <w:rFonts w:eastAsia="楷体_GB2312"/>
          <w:sz w:val="32"/>
          <w:szCs w:val="32"/>
          <w:lang w:val="zh-CN"/>
        </w:rPr>
        <w:t>2</w:t>
      </w:r>
      <w:r>
        <w:rPr>
          <w:rFonts w:hint="eastAsia" w:eastAsia="楷体_GB2312"/>
          <w:sz w:val="32"/>
          <w:szCs w:val="32"/>
          <w:lang w:val="en-US" w:eastAsia="zh-CN"/>
        </w:rPr>
        <w:t>.</w:t>
      </w:r>
      <w:r>
        <w:rPr>
          <w:rFonts w:eastAsia="楷体_GB2312"/>
          <w:sz w:val="32"/>
          <w:szCs w:val="32"/>
          <w:lang w:val="zh-CN"/>
        </w:rPr>
        <w:t>资金到位。</w:t>
      </w:r>
      <w:r>
        <w:rPr>
          <w:rFonts w:eastAsia="仿宋_GB2312"/>
          <w:sz w:val="32"/>
          <w:szCs w:val="32"/>
          <w:lang w:val="zh-CN"/>
        </w:rPr>
        <w:t>截至评价时点</w:t>
      </w:r>
      <w:r>
        <w:rPr>
          <w:rFonts w:hint="eastAsia" w:eastAsia="仿宋_GB2312"/>
          <w:sz w:val="32"/>
          <w:szCs w:val="32"/>
          <w:lang w:val="zh-CN"/>
        </w:rPr>
        <w:t>，</w:t>
      </w:r>
      <w:r>
        <w:rPr>
          <w:rFonts w:eastAsia="仿宋_GB2312"/>
          <w:sz w:val="32"/>
          <w:szCs w:val="32"/>
          <w:lang w:val="zh-CN"/>
        </w:rPr>
        <w:t>该项目</w:t>
      </w:r>
      <w:r>
        <w:rPr>
          <w:rFonts w:hint="eastAsia" w:eastAsia="仿宋_GB2312"/>
          <w:sz w:val="32"/>
          <w:szCs w:val="32"/>
          <w:lang w:val="en-US" w:eastAsia="zh-CN"/>
        </w:rPr>
        <w:t>2024年生态功能区关于转移支付市本级资金75万元已全部到位。</w:t>
      </w:r>
    </w:p>
    <w:p w14:paraId="0873212A">
      <w:pPr>
        <w:adjustRightInd w:val="0"/>
        <w:snapToGrid w:val="0"/>
        <w:spacing w:line="600" w:lineRule="exact"/>
        <w:ind w:firstLine="720"/>
        <w:rPr>
          <w:rFonts w:eastAsia="仿宋_GB2312"/>
          <w:sz w:val="32"/>
          <w:szCs w:val="32"/>
          <w:lang w:val="zh-CN"/>
        </w:rPr>
      </w:pPr>
      <w:r>
        <w:rPr>
          <w:rFonts w:eastAsia="楷体_GB2312"/>
          <w:sz w:val="32"/>
          <w:szCs w:val="32"/>
          <w:lang w:val="zh-CN"/>
        </w:rPr>
        <w:t>3</w:t>
      </w:r>
      <w:r>
        <w:rPr>
          <w:rFonts w:hint="eastAsia" w:eastAsia="楷体_GB2312"/>
          <w:sz w:val="32"/>
          <w:szCs w:val="32"/>
          <w:lang w:val="en-US" w:eastAsia="zh-CN"/>
        </w:rPr>
        <w:t>.</w:t>
      </w:r>
      <w:r>
        <w:rPr>
          <w:rFonts w:eastAsia="楷体_GB2312"/>
          <w:sz w:val="32"/>
          <w:szCs w:val="32"/>
          <w:lang w:val="zh-CN"/>
        </w:rPr>
        <w:t>资金使用。</w:t>
      </w:r>
      <w:r>
        <w:rPr>
          <w:rFonts w:hint="eastAsia" w:eastAsia="仿宋_GB2312"/>
          <w:sz w:val="32"/>
          <w:szCs w:val="32"/>
          <w:lang w:val="zh-CN"/>
        </w:rPr>
        <w:t>该项资金</w:t>
      </w:r>
      <w:r>
        <w:rPr>
          <w:rFonts w:eastAsia="仿宋_GB2312"/>
          <w:sz w:val="32"/>
          <w:szCs w:val="32"/>
          <w:lang w:val="zh-CN"/>
        </w:rPr>
        <w:t>资金支付范围、支付标准、支付进度、支付依据等合规合法、与预算相符。</w:t>
      </w:r>
    </w:p>
    <w:p w14:paraId="0B2F2829">
      <w:pPr>
        <w:adjustRightInd w:val="0"/>
        <w:snapToGrid w:val="0"/>
        <w:spacing w:line="600" w:lineRule="exact"/>
        <w:ind w:firstLine="720"/>
        <w:rPr>
          <w:rFonts w:eastAsia="楷体_GB2312"/>
          <w:b/>
          <w:sz w:val="32"/>
          <w:szCs w:val="32"/>
          <w:lang w:val="zh-CN"/>
        </w:rPr>
      </w:pPr>
      <w:r>
        <w:rPr>
          <w:rFonts w:eastAsia="楷体_GB2312"/>
          <w:b/>
          <w:sz w:val="32"/>
          <w:szCs w:val="32"/>
          <w:lang w:val="zh-CN"/>
        </w:rPr>
        <w:t>（三）项目财务管理情况。</w:t>
      </w:r>
    </w:p>
    <w:p w14:paraId="320E46CB">
      <w:pPr>
        <w:adjustRightInd w:val="0"/>
        <w:snapToGrid w:val="0"/>
        <w:spacing w:line="600" w:lineRule="exact"/>
        <w:ind w:firstLine="720"/>
        <w:rPr>
          <w:rFonts w:eastAsia="仿宋_GB2312"/>
          <w:sz w:val="32"/>
          <w:szCs w:val="32"/>
          <w:lang w:val="zh-CN"/>
        </w:rPr>
      </w:pPr>
      <w:r>
        <w:rPr>
          <w:rFonts w:hint="eastAsia" w:eastAsia="仿宋_GB2312"/>
          <w:sz w:val="32"/>
          <w:szCs w:val="32"/>
          <w:lang w:val="zh-CN"/>
        </w:rPr>
        <w:t>该</w:t>
      </w:r>
      <w:r>
        <w:rPr>
          <w:rFonts w:eastAsia="仿宋_GB2312"/>
          <w:sz w:val="32"/>
          <w:szCs w:val="32"/>
          <w:lang w:val="zh-CN"/>
        </w:rPr>
        <w:t>项目实施单位财务管理制度健全，严格执行财务管理制度，账务处理及时，会计核算规范。</w:t>
      </w:r>
    </w:p>
    <w:p w14:paraId="685C1D1A">
      <w:pPr>
        <w:adjustRightInd w:val="0"/>
        <w:snapToGrid w:val="0"/>
        <w:spacing w:line="600" w:lineRule="exact"/>
        <w:ind w:firstLine="720"/>
        <w:rPr>
          <w:rFonts w:eastAsia="黑体"/>
          <w:sz w:val="32"/>
          <w:szCs w:val="32"/>
        </w:rPr>
      </w:pPr>
      <w:r>
        <w:rPr>
          <w:rFonts w:eastAsia="黑体"/>
          <w:sz w:val="32"/>
          <w:szCs w:val="32"/>
        </w:rPr>
        <w:t>三、项目实施及管理情况</w:t>
      </w:r>
    </w:p>
    <w:p w14:paraId="78EC28D4">
      <w:pPr>
        <w:adjustRightInd w:val="0"/>
        <w:snapToGrid w:val="0"/>
        <w:spacing w:line="600" w:lineRule="exact"/>
        <w:ind w:firstLine="720"/>
        <w:rPr>
          <w:rFonts w:eastAsia="仿宋_GB2312"/>
          <w:sz w:val="32"/>
          <w:szCs w:val="32"/>
          <w:lang w:val="zh-CN"/>
        </w:rPr>
      </w:pPr>
      <w:r>
        <w:rPr>
          <w:rFonts w:eastAsia="仿宋_GB2312"/>
          <w:sz w:val="32"/>
          <w:szCs w:val="32"/>
          <w:lang w:val="zh-CN"/>
        </w:rPr>
        <w:t>结合项目组织实施管理办法，重点围绕以下内容进行分析评价，并对自评中发现的问题分析说明。</w:t>
      </w:r>
    </w:p>
    <w:p w14:paraId="5E9CC92E">
      <w:pPr>
        <w:numPr>
          <w:ilvl w:val="0"/>
          <w:numId w:val="2"/>
        </w:numPr>
        <w:adjustRightInd w:val="0"/>
        <w:snapToGrid w:val="0"/>
        <w:spacing w:line="600" w:lineRule="exact"/>
        <w:ind w:firstLine="720"/>
        <w:rPr>
          <w:rFonts w:eastAsia="楷体_GB2312"/>
          <w:b/>
          <w:sz w:val="32"/>
          <w:szCs w:val="32"/>
          <w:lang w:val="zh-CN"/>
        </w:rPr>
      </w:pPr>
      <w:r>
        <w:rPr>
          <w:rFonts w:eastAsia="楷体_GB2312"/>
          <w:b/>
          <w:sz w:val="32"/>
          <w:szCs w:val="32"/>
          <w:lang w:val="zh-CN"/>
        </w:rPr>
        <w:t>项目组织架构及实施流程。</w:t>
      </w:r>
      <w:r>
        <w:rPr>
          <w:rFonts w:hint="eastAsia" w:ascii="Times New Roman" w:hAnsi="Times New Roman" w:eastAsia="仿宋_GB2312" w:cs="Times New Roman"/>
          <w:sz w:val="32"/>
          <w:szCs w:val="32"/>
          <w:lang w:val="zh-CN"/>
        </w:rPr>
        <w:t>该项目业主为</w:t>
      </w:r>
      <w:r>
        <w:rPr>
          <w:rFonts w:hint="eastAsia" w:ascii="Times New Roman" w:hAnsi="Times New Roman" w:eastAsia="仿宋_GB2312" w:cs="Times New Roman"/>
          <w:sz w:val="32"/>
          <w:szCs w:val="32"/>
          <w:lang w:val="zh-CN" w:eastAsia="zh-CN"/>
        </w:rPr>
        <w:t>攀枝花市西区格里坪镇金家（社区）村民委员会，实施方式为采用村庄建设项目简易审批程序实施，由攀枝花市西区林业局按照工程进度实行报账制支付资金。</w:t>
      </w:r>
    </w:p>
    <w:p w14:paraId="3B96D4E7">
      <w:pPr>
        <w:keepNext w:val="0"/>
        <w:keepLines w:val="0"/>
        <w:widowControl/>
        <w:suppressLineNumbers w:val="0"/>
        <w:ind w:firstLine="643" w:firstLineChars="200"/>
        <w:jc w:val="left"/>
        <w:rPr>
          <w:rFonts w:eastAsia="仿宋_GB2312"/>
          <w:sz w:val="32"/>
          <w:szCs w:val="32"/>
        </w:rPr>
      </w:pPr>
      <w:r>
        <w:rPr>
          <w:rFonts w:hint="eastAsia" w:eastAsia="楷体_GB2312"/>
          <w:b/>
          <w:sz w:val="32"/>
          <w:szCs w:val="32"/>
          <w:lang w:val="zh-CN"/>
        </w:rPr>
        <w:t>（二）</w:t>
      </w:r>
      <w:r>
        <w:rPr>
          <w:rFonts w:eastAsia="楷体_GB2312"/>
          <w:b/>
          <w:sz w:val="32"/>
          <w:szCs w:val="32"/>
          <w:lang w:val="zh-CN"/>
        </w:rPr>
        <w:t>项目管理情况。</w:t>
      </w:r>
      <w:r>
        <w:rPr>
          <w:rFonts w:hint="eastAsia" w:ascii="Times New Roman" w:hAnsi="Times New Roman" w:eastAsia="仿宋_GB2312" w:cs="Times New Roman"/>
          <w:sz w:val="32"/>
          <w:szCs w:val="32"/>
          <w:lang w:val="zh-CN" w:eastAsia="zh-CN"/>
        </w:rPr>
        <w:t>该项目</w:t>
      </w:r>
      <w:r>
        <w:rPr>
          <w:rFonts w:ascii="仿宋_GB2312" w:hAnsi="宋体" w:eastAsia="仿宋_GB2312" w:cs="仿宋_GB2312"/>
          <w:color w:val="000000"/>
          <w:kern w:val="0"/>
          <w:sz w:val="31"/>
          <w:szCs w:val="31"/>
          <w:lang w:val="en-US" w:eastAsia="zh-CN" w:bidi="ar"/>
        </w:rPr>
        <w:t>严格按照基本建设程序</w:t>
      </w:r>
      <w:r>
        <w:rPr>
          <w:rFonts w:hint="eastAsia" w:ascii="仿宋_GB2312" w:hAnsi="宋体" w:eastAsia="仿宋_GB2312" w:cs="仿宋_GB2312"/>
          <w:color w:val="000000"/>
          <w:kern w:val="0"/>
          <w:sz w:val="31"/>
          <w:szCs w:val="31"/>
          <w:lang w:val="en-US" w:eastAsia="zh-CN" w:bidi="ar"/>
        </w:rPr>
        <w:t>开展建设，</w:t>
      </w:r>
      <w:r>
        <w:rPr>
          <w:rFonts w:ascii="仿宋_GB2312" w:hAnsi="宋体" w:eastAsia="仿宋_GB2312" w:cs="仿宋_GB2312"/>
          <w:color w:val="000000"/>
          <w:kern w:val="0"/>
          <w:sz w:val="31"/>
          <w:szCs w:val="31"/>
          <w:lang w:val="en-US" w:eastAsia="zh-CN" w:bidi="ar"/>
        </w:rPr>
        <w:t>严格按照</w:t>
      </w:r>
      <w:r>
        <w:rPr>
          <w:rFonts w:hint="eastAsia" w:ascii="仿宋_GB2312" w:hAnsi="宋体" w:eastAsia="仿宋_GB2312" w:cs="仿宋_GB2312"/>
          <w:color w:val="000000"/>
          <w:kern w:val="0"/>
          <w:sz w:val="31"/>
          <w:szCs w:val="31"/>
          <w:lang w:val="en-US" w:eastAsia="zh-CN" w:bidi="ar"/>
        </w:rPr>
        <w:t xml:space="preserve">资金管理要求，做好了资金使用的监督和管理，并严格控制工程投资，确保工程质量，发挥投资效益。 </w:t>
      </w:r>
    </w:p>
    <w:p w14:paraId="433830F2">
      <w:pPr>
        <w:adjustRightInd w:val="0"/>
        <w:snapToGrid w:val="0"/>
        <w:spacing w:line="600" w:lineRule="exact"/>
        <w:ind w:firstLine="720"/>
        <w:rPr>
          <w:rFonts w:eastAsia="仿宋_GB2312"/>
          <w:sz w:val="32"/>
          <w:szCs w:val="32"/>
          <w:lang w:val="zh-CN"/>
        </w:rPr>
      </w:pPr>
      <w:r>
        <w:rPr>
          <w:rFonts w:eastAsia="楷体_GB2312"/>
          <w:b/>
          <w:sz w:val="32"/>
          <w:szCs w:val="32"/>
          <w:lang w:val="zh-CN"/>
        </w:rPr>
        <w:t>（三）项目监管情况。</w:t>
      </w:r>
      <w:r>
        <w:rPr>
          <w:rFonts w:hint="eastAsia" w:eastAsia="仿宋_GB2312"/>
          <w:sz w:val="32"/>
          <w:szCs w:val="32"/>
          <w:lang w:val="zh-CN"/>
        </w:rPr>
        <w:t>攀枝花市西区林业局全程监管</w:t>
      </w:r>
      <w:r>
        <w:rPr>
          <w:rFonts w:eastAsia="仿宋_GB2312"/>
          <w:sz w:val="32"/>
          <w:szCs w:val="32"/>
          <w:lang w:val="zh-CN"/>
        </w:rPr>
        <w:t>工作开展情况及实现的效果等。</w:t>
      </w:r>
    </w:p>
    <w:p w14:paraId="2E465EEC">
      <w:pPr>
        <w:adjustRightInd w:val="0"/>
        <w:snapToGrid w:val="0"/>
        <w:spacing w:line="600" w:lineRule="exact"/>
        <w:ind w:firstLine="720"/>
        <w:rPr>
          <w:rFonts w:eastAsia="仿宋_GB2312"/>
          <w:sz w:val="32"/>
          <w:szCs w:val="32"/>
          <w:lang w:val="zh-CN"/>
        </w:rPr>
      </w:pPr>
      <w:r>
        <w:rPr>
          <w:rFonts w:eastAsia="黑体"/>
          <w:sz w:val="32"/>
          <w:szCs w:val="32"/>
        </w:rPr>
        <w:t>四、项目绩效情况</w:t>
      </w:r>
      <w:r>
        <w:rPr>
          <w:rFonts w:eastAsia="仿宋_GB2312"/>
          <w:sz w:val="32"/>
          <w:szCs w:val="32"/>
          <w:lang w:val="zh-CN"/>
        </w:rPr>
        <w:tab/>
      </w:r>
    </w:p>
    <w:p w14:paraId="4162C722">
      <w:pPr>
        <w:adjustRightInd w:val="0"/>
        <w:snapToGrid w:val="0"/>
        <w:spacing w:line="600" w:lineRule="exact"/>
        <w:ind w:firstLine="720"/>
        <w:rPr>
          <w:rFonts w:eastAsia="楷体_GB2312"/>
          <w:b/>
          <w:sz w:val="32"/>
          <w:szCs w:val="32"/>
          <w:lang w:val="zh-CN"/>
        </w:rPr>
      </w:pPr>
      <w:r>
        <w:rPr>
          <w:rFonts w:eastAsia="楷体_GB2312"/>
          <w:b/>
          <w:sz w:val="32"/>
          <w:szCs w:val="32"/>
          <w:lang w:val="zh-CN"/>
        </w:rPr>
        <w:t>（一）项目完成情况。</w:t>
      </w:r>
    </w:p>
    <w:p w14:paraId="551DC4DD">
      <w:pPr>
        <w:adjustRightInd w:val="0"/>
        <w:snapToGrid w:val="0"/>
        <w:spacing w:line="600" w:lineRule="exact"/>
        <w:ind w:firstLine="720"/>
        <w:rPr>
          <w:rFonts w:hint="default" w:eastAsia="仿宋_GB2312"/>
          <w:sz w:val="32"/>
          <w:szCs w:val="32"/>
          <w:lang w:val="zh-CN" w:eastAsia="zh-CN"/>
        </w:rPr>
      </w:pPr>
      <w:r>
        <w:rPr>
          <w:rFonts w:hint="eastAsia" w:eastAsia="仿宋_GB2312"/>
          <w:sz w:val="32"/>
          <w:szCs w:val="32"/>
          <w:lang w:val="zh-CN" w:eastAsia="zh-CN"/>
        </w:rPr>
        <w:t>已新建格里坪镇</w:t>
      </w:r>
      <w:r>
        <w:rPr>
          <w:rFonts w:hint="default" w:eastAsia="仿宋_GB2312"/>
          <w:sz w:val="32"/>
          <w:szCs w:val="32"/>
          <w:lang w:val="zh-CN" w:eastAsia="zh-CN"/>
        </w:rPr>
        <w:t>金家村秦家坪子至团山堡森林防火通道</w:t>
      </w:r>
      <w:r>
        <w:rPr>
          <w:rFonts w:hint="eastAsia" w:eastAsia="仿宋_GB2312"/>
          <w:sz w:val="32"/>
          <w:szCs w:val="32"/>
          <w:lang w:val="zh-CN" w:eastAsia="zh-CN"/>
        </w:rPr>
        <w:t>3.198</w:t>
      </w:r>
      <w:r>
        <w:rPr>
          <w:rFonts w:hint="default" w:eastAsia="仿宋_GB2312"/>
          <w:sz w:val="32"/>
          <w:szCs w:val="32"/>
          <w:lang w:val="zh-CN" w:eastAsia="zh-CN"/>
        </w:rPr>
        <w:t>公里，道路等级为林防</w:t>
      </w:r>
      <w:r>
        <w:rPr>
          <w:rFonts w:hint="eastAsia" w:eastAsia="仿宋_GB2312"/>
          <w:sz w:val="32"/>
          <w:szCs w:val="32"/>
          <w:lang w:val="zh-CN" w:eastAsia="zh-CN"/>
        </w:rPr>
        <w:t>四</w:t>
      </w:r>
      <w:r>
        <w:rPr>
          <w:rFonts w:hint="default" w:eastAsia="仿宋_GB2312"/>
          <w:sz w:val="32"/>
          <w:szCs w:val="32"/>
          <w:lang w:val="zh-CN" w:eastAsia="zh-CN"/>
        </w:rPr>
        <w:t>级道路</w:t>
      </w:r>
      <w:r>
        <w:rPr>
          <w:rFonts w:hint="eastAsia" w:eastAsia="仿宋_GB2312"/>
          <w:sz w:val="32"/>
          <w:szCs w:val="32"/>
          <w:lang w:val="zh-CN" w:eastAsia="zh-CN"/>
        </w:rPr>
        <w:t>，道路宽度为4.5米，道路路面为泥结石路面</w:t>
      </w:r>
      <w:r>
        <w:rPr>
          <w:rFonts w:hint="default" w:eastAsia="仿宋_GB2312"/>
          <w:sz w:val="32"/>
          <w:szCs w:val="32"/>
          <w:lang w:val="zh-CN" w:eastAsia="zh-CN"/>
        </w:rPr>
        <w:t>。</w:t>
      </w:r>
    </w:p>
    <w:p w14:paraId="58F7FE9C">
      <w:pPr>
        <w:adjustRightInd w:val="0"/>
        <w:snapToGrid w:val="0"/>
        <w:spacing w:line="600" w:lineRule="exact"/>
        <w:ind w:firstLine="720"/>
        <w:rPr>
          <w:rFonts w:eastAsia="楷体_GB2312"/>
          <w:b/>
          <w:sz w:val="32"/>
          <w:szCs w:val="32"/>
          <w:lang w:val="zh-CN"/>
        </w:rPr>
      </w:pPr>
      <w:r>
        <w:rPr>
          <w:rFonts w:eastAsia="楷体_GB2312"/>
          <w:b/>
          <w:sz w:val="32"/>
          <w:szCs w:val="32"/>
          <w:lang w:val="zh-CN"/>
        </w:rPr>
        <w:t>（二）项目效益情况。</w:t>
      </w:r>
    </w:p>
    <w:p w14:paraId="18498956">
      <w:pPr>
        <w:adjustRightInd w:val="0"/>
        <w:snapToGrid w:val="0"/>
        <w:spacing w:line="600" w:lineRule="exact"/>
        <w:ind w:firstLine="720"/>
        <w:rPr>
          <w:rFonts w:eastAsia="仿宋_GB2312"/>
          <w:sz w:val="32"/>
          <w:szCs w:val="32"/>
          <w:lang w:val="zh-CN"/>
        </w:rPr>
      </w:pPr>
      <w:r>
        <w:rPr>
          <w:rFonts w:hint="eastAsia" w:eastAsia="仿宋_GB2312"/>
          <w:sz w:val="32"/>
          <w:szCs w:val="32"/>
          <w:lang w:val="zh-CN"/>
        </w:rPr>
        <w:t>该项目使西区森林草原火灾预防能力得到了提升，严防人为森林草原火灾发生，确保西区森林资源安全。</w:t>
      </w:r>
    </w:p>
    <w:p w14:paraId="2CC3E528">
      <w:pPr>
        <w:adjustRightInd w:val="0"/>
        <w:snapToGrid w:val="0"/>
        <w:spacing w:line="600" w:lineRule="exact"/>
        <w:ind w:firstLine="720"/>
        <w:rPr>
          <w:rFonts w:eastAsia="黑体"/>
          <w:sz w:val="32"/>
          <w:szCs w:val="32"/>
        </w:rPr>
      </w:pPr>
      <w:r>
        <w:rPr>
          <w:rFonts w:eastAsia="黑体"/>
          <w:sz w:val="32"/>
          <w:szCs w:val="32"/>
        </w:rPr>
        <w:t>五、评价结论及建议</w:t>
      </w:r>
    </w:p>
    <w:p w14:paraId="20775CF6">
      <w:pPr>
        <w:adjustRightInd w:val="0"/>
        <w:snapToGrid w:val="0"/>
        <w:spacing w:line="600" w:lineRule="exact"/>
        <w:ind w:firstLine="720"/>
        <w:rPr>
          <w:rFonts w:eastAsia="楷体_GB2312"/>
          <w:b/>
          <w:sz w:val="32"/>
          <w:szCs w:val="32"/>
          <w:lang w:val="zh-CN"/>
        </w:rPr>
      </w:pPr>
      <w:r>
        <w:rPr>
          <w:rFonts w:eastAsia="楷体_GB2312"/>
          <w:b/>
          <w:sz w:val="32"/>
          <w:szCs w:val="32"/>
          <w:lang w:val="zh-CN"/>
        </w:rPr>
        <w:t>（一）评价结论。</w:t>
      </w:r>
    </w:p>
    <w:p w14:paraId="75E137A8">
      <w:pPr>
        <w:adjustRightInd w:val="0"/>
        <w:snapToGrid w:val="0"/>
        <w:spacing w:line="600" w:lineRule="exact"/>
        <w:ind w:firstLine="640" w:firstLineChars="200"/>
        <w:rPr>
          <w:rFonts w:eastAsia="仿宋_GB2312"/>
          <w:sz w:val="32"/>
          <w:szCs w:val="32"/>
          <w:bdr w:val="single" w:color="auto" w:sz="4" w:space="0"/>
          <w:lang w:val="zh-CN"/>
        </w:rPr>
      </w:pPr>
      <w:r>
        <w:rPr>
          <w:rFonts w:hint="eastAsia" w:ascii="Times New Roman" w:hAnsi="Times New Roman" w:eastAsia="仿宋_GB2312"/>
          <w:sz w:val="32"/>
          <w:szCs w:val="32"/>
        </w:rPr>
        <w:t>综合前述评估内容来看，该项目立项必要性和依据充分，绩效目标明确，具备实施条件，具有公共性，符合财政资金支持方向</w:t>
      </w:r>
      <w:r>
        <w:rPr>
          <w:rFonts w:eastAsia="仿宋_GB2312"/>
          <w:sz w:val="32"/>
          <w:szCs w:val="32"/>
          <w:lang w:val="zh-CN"/>
        </w:rPr>
        <w:t>。</w:t>
      </w:r>
    </w:p>
    <w:p w14:paraId="2A13AA5D">
      <w:pPr>
        <w:adjustRightInd w:val="0"/>
        <w:snapToGrid w:val="0"/>
        <w:spacing w:line="600" w:lineRule="exact"/>
        <w:ind w:firstLine="720"/>
        <w:rPr>
          <w:rFonts w:eastAsia="楷体_GB2312"/>
          <w:b/>
          <w:sz w:val="32"/>
          <w:szCs w:val="32"/>
          <w:lang w:val="zh-CN"/>
        </w:rPr>
      </w:pPr>
      <w:r>
        <w:rPr>
          <w:rFonts w:eastAsia="楷体_GB2312"/>
          <w:b/>
          <w:sz w:val="32"/>
          <w:szCs w:val="32"/>
          <w:lang w:val="zh-CN"/>
        </w:rPr>
        <w:t>（二）存在的问题。</w:t>
      </w:r>
    </w:p>
    <w:p w14:paraId="5AFEB23B">
      <w:pPr>
        <w:adjustRightInd w:val="0"/>
        <w:snapToGrid w:val="0"/>
        <w:spacing w:line="600" w:lineRule="exact"/>
        <w:ind w:firstLine="640" w:firstLineChars="200"/>
        <w:rPr>
          <w:rFonts w:eastAsia="仿宋_GB2312"/>
          <w:sz w:val="32"/>
          <w:szCs w:val="32"/>
          <w:lang w:val="zh-CN"/>
        </w:rPr>
      </w:pPr>
      <w:r>
        <w:rPr>
          <w:rFonts w:hint="eastAsia" w:eastAsia="仿宋_GB2312"/>
          <w:sz w:val="32"/>
          <w:szCs w:val="32"/>
          <w:lang w:val="zh-CN"/>
        </w:rPr>
        <w:t>无</w:t>
      </w:r>
      <w:r>
        <w:rPr>
          <w:rFonts w:eastAsia="仿宋_GB2312"/>
          <w:sz w:val="32"/>
          <w:szCs w:val="32"/>
          <w:lang w:val="zh-CN"/>
        </w:rPr>
        <w:t>。</w:t>
      </w:r>
      <w:r>
        <w:rPr>
          <w:rFonts w:eastAsia="仿宋_GB2312"/>
          <w:sz w:val="32"/>
          <w:szCs w:val="32"/>
          <w:lang w:val="zh-CN"/>
        </w:rPr>
        <w:tab/>
      </w:r>
    </w:p>
    <w:p w14:paraId="1864FB5B">
      <w:pPr>
        <w:adjustRightInd w:val="0"/>
        <w:snapToGrid w:val="0"/>
        <w:spacing w:line="600" w:lineRule="exact"/>
        <w:ind w:firstLine="720"/>
        <w:rPr>
          <w:rFonts w:eastAsia="楷体_GB2312"/>
          <w:b/>
          <w:sz w:val="32"/>
          <w:szCs w:val="32"/>
          <w:lang w:val="zh-CN"/>
        </w:rPr>
      </w:pPr>
      <w:r>
        <w:rPr>
          <w:rFonts w:eastAsia="楷体_GB2312"/>
          <w:b/>
          <w:sz w:val="32"/>
          <w:szCs w:val="32"/>
          <w:lang w:val="zh-CN"/>
        </w:rPr>
        <w:t>（三）相关建议。</w:t>
      </w:r>
    </w:p>
    <w:p w14:paraId="5B1C18C8">
      <w:pPr>
        <w:ind w:firstLine="640" w:firstLineChars="200"/>
        <w:rPr>
          <w:rFonts w:eastAsia="仿宋_GB2312"/>
          <w:sz w:val="32"/>
          <w:szCs w:val="32"/>
        </w:rPr>
      </w:pPr>
      <w:r>
        <w:rPr>
          <w:rFonts w:hint="eastAsia" w:eastAsia="仿宋_GB2312"/>
          <w:sz w:val="32"/>
          <w:szCs w:val="32"/>
          <w:lang w:val="zh-CN"/>
        </w:rPr>
        <w:t>无</w:t>
      </w:r>
    </w:p>
    <w:p w14:paraId="33125505">
      <w:pPr>
        <w:widowControl/>
        <w:jc w:val="center"/>
        <w:rPr>
          <w:rFonts w:hint="eastAsia" w:ascii="Times New Roman" w:hAnsi="Times New Roman" w:eastAsia="黑体"/>
          <w:color w:val="auto"/>
          <w:sz w:val="44"/>
          <w:szCs w:val="44"/>
          <w:highlight w:val="none"/>
        </w:rPr>
      </w:pPr>
    </w:p>
    <w:p w14:paraId="7607B49C">
      <w:pPr>
        <w:pStyle w:val="8"/>
        <w:rPr>
          <w:rFonts w:hint="eastAsia" w:ascii="Times New Roman" w:hAnsi="Times New Roman" w:eastAsia="黑体"/>
          <w:color w:val="auto"/>
          <w:sz w:val="44"/>
          <w:szCs w:val="44"/>
          <w:highlight w:val="none"/>
        </w:rPr>
      </w:pPr>
    </w:p>
    <w:p w14:paraId="165D2CC0">
      <w:pPr>
        <w:rPr>
          <w:rFonts w:hint="eastAsia" w:ascii="Times New Roman" w:hAnsi="Times New Roman" w:eastAsia="黑体"/>
          <w:color w:val="auto"/>
          <w:sz w:val="44"/>
          <w:szCs w:val="44"/>
          <w:highlight w:val="none"/>
        </w:rPr>
      </w:pPr>
    </w:p>
    <w:p w14:paraId="22B01EEF">
      <w:pPr>
        <w:pStyle w:val="8"/>
        <w:rPr>
          <w:rFonts w:hint="eastAsia" w:ascii="Times New Roman" w:hAnsi="Times New Roman" w:eastAsia="黑体"/>
          <w:color w:val="auto"/>
          <w:sz w:val="44"/>
          <w:szCs w:val="44"/>
          <w:highlight w:val="none"/>
        </w:rPr>
      </w:pPr>
    </w:p>
    <w:p w14:paraId="227605E0">
      <w:pPr>
        <w:rPr>
          <w:rFonts w:hint="eastAsia" w:ascii="Times New Roman" w:hAnsi="Times New Roman" w:eastAsia="黑体"/>
          <w:color w:val="auto"/>
          <w:sz w:val="44"/>
          <w:szCs w:val="44"/>
          <w:highlight w:val="none"/>
        </w:rPr>
      </w:pPr>
    </w:p>
    <w:p w14:paraId="42C6DE90">
      <w:pPr>
        <w:pStyle w:val="8"/>
        <w:rPr>
          <w:rFonts w:hint="eastAsia" w:ascii="Times New Roman" w:hAnsi="Times New Roman" w:eastAsia="黑体"/>
          <w:color w:val="auto"/>
          <w:sz w:val="44"/>
          <w:szCs w:val="44"/>
          <w:highlight w:val="none"/>
        </w:rPr>
      </w:pPr>
    </w:p>
    <w:p w14:paraId="7C000E05">
      <w:pPr>
        <w:rPr>
          <w:rFonts w:hint="eastAsia" w:ascii="Times New Roman" w:hAnsi="Times New Roman" w:eastAsia="黑体"/>
          <w:color w:val="auto"/>
          <w:sz w:val="44"/>
          <w:szCs w:val="44"/>
          <w:highlight w:val="none"/>
        </w:rPr>
      </w:pPr>
    </w:p>
    <w:p w14:paraId="7948EC06">
      <w:pPr>
        <w:pStyle w:val="8"/>
        <w:rPr>
          <w:rFonts w:hint="eastAsia" w:ascii="Times New Roman" w:hAnsi="Times New Roman" w:eastAsia="黑体"/>
          <w:color w:val="auto"/>
          <w:sz w:val="44"/>
          <w:szCs w:val="44"/>
          <w:highlight w:val="none"/>
        </w:rPr>
      </w:pPr>
    </w:p>
    <w:p w14:paraId="2681204F">
      <w:pPr>
        <w:rPr>
          <w:rFonts w:hint="eastAsia" w:ascii="Times New Roman" w:hAnsi="Times New Roman" w:eastAsia="黑体"/>
          <w:color w:val="auto"/>
          <w:sz w:val="44"/>
          <w:szCs w:val="44"/>
          <w:highlight w:val="none"/>
        </w:rPr>
      </w:pPr>
    </w:p>
    <w:p w14:paraId="2B5ECD82">
      <w:pPr>
        <w:keepNext w:val="0"/>
        <w:keepLines w:val="0"/>
        <w:pageBreakBefore w:val="0"/>
        <w:widowControl w:val="0"/>
        <w:kinsoku/>
        <w:wordWrap/>
        <w:overflowPunct/>
        <w:topLinePunct w:val="0"/>
        <w:autoSpaceDE/>
        <w:autoSpaceDN/>
        <w:bidi w:val="0"/>
        <w:spacing w:line="560" w:lineRule="exact"/>
        <w:jc w:val="center"/>
        <w:textAlignment w:val="auto"/>
        <w:rPr>
          <w:rFonts w:hint="eastAsia" w:ascii="Times New Roman" w:hAnsi="Times New Roman" w:eastAsia="方正小标宋简体" w:cs="Times New Roman"/>
          <w:color w:val="auto"/>
          <w:kern w:val="2"/>
          <w:sz w:val="40"/>
          <w:szCs w:val="40"/>
          <w:lang w:val="zh-CN" w:eastAsia="zh-CN" w:bidi="ar-SA"/>
        </w:rPr>
      </w:pPr>
      <w:r>
        <w:rPr>
          <w:rFonts w:hint="eastAsia" w:ascii="Times New Roman" w:hAnsi="Times New Roman" w:eastAsia="方正小标宋简体" w:cs="Times New Roman"/>
          <w:color w:val="auto"/>
          <w:kern w:val="2"/>
          <w:sz w:val="40"/>
          <w:szCs w:val="40"/>
          <w:lang w:val="zh-CN" w:eastAsia="zh-CN" w:bidi="ar-SA"/>
        </w:rPr>
        <w:t>攀枝花市西区林业局林区车辆行人监控和</w:t>
      </w:r>
    </w:p>
    <w:p w14:paraId="0B7926EF">
      <w:pPr>
        <w:keepNext w:val="0"/>
        <w:keepLines w:val="0"/>
        <w:pageBreakBefore w:val="0"/>
        <w:widowControl w:val="0"/>
        <w:kinsoku/>
        <w:wordWrap/>
        <w:overflowPunct/>
        <w:topLinePunct w:val="0"/>
        <w:autoSpaceDE/>
        <w:autoSpaceDN/>
        <w:bidi w:val="0"/>
        <w:spacing w:line="560" w:lineRule="exact"/>
        <w:jc w:val="center"/>
        <w:textAlignment w:val="auto"/>
        <w:rPr>
          <w:rFonts w:ascii="Times New Roman" w:hAnsi="Times New Roman" w:eastAsia="方正小标宋简体" w:cs="Times New Roman"/>
          <w:color w:val="auto"/>
          <w:kern w:val="2"/>
          <w:sz w:val="40"/>
          <w:szCs w:val="40"/>
          <w:lang w:val="zh-CN" w:eastAsia="zh-CN" w:bidi="ar-SA"/>
        </w:rPr>
      </w:pPr>
      <w:r>
        <w:rPr>
          <w:rFonts w:hint="eastAsia" w:ascii="Times New Roman" w:hAnsi="Times New Roman" w:eastAsia="方正小标宋简体" w:cs="Times New Roman"/>
          <w:color w:val="auto"/>
          <w:kern w:val="2"/>
          <w:sz w:val="40"/>
          <w:szCs w:val="40"/>
          <w:lang w:val="zh-CN" w:eastAsia="zh-CN" w:bidi="ar-SA"/>
        </w:rPr>
        <w:t>林火视频监控系统建设项目</w:t>
      </w:r>
      <w:r>
        <w:rPr>
          <w:rFonts w:ascii="Times New Roman" w:hAnsi="Times New Roman" w:eastAsia="方正小标宋简体" w:cs="Times New Roman"/>
          <w:color w:val="auto"/>
          <w:kern w:val="2"/>
          <w:sz w:val="40"/>
          <w:szCs w:val="40"/>
          <w:lang w:val="zh-CN" w:eastAsia="zh-CN" w:bidi="ar-SA"/>
        </w:rPr>
        <w:t>支出绩效自评报告</w:t>
      </w:r>
    </w:p>
    <w:p w14:paraId="198F7212">
      <w:pPr>
        <w:keepNext w:val="0"/>
        <w:keepLines w:val="0"/>
        <w:pageBreakBefore w:val="0"/>
        <w:widowControl w:val="0"/>
        <w:kinsoku/>
        <w:wordWrap/>
        <w:overflowPunct/>
        <w:topLinePunct w:val="0"/>
        <w:autoSpaceDE/>
        <w:autoSpaceDN/>
        <w:bidi w:val="0"/>
        <w:spacing w:line="560" w:lineRule="exact"/>
        <w:ind w:firstLine="640"/>
        <w:jc w:val="center"/>
        <w:textAlignment w:val="auto"/>
        <w:rPr>
          <w:rFonts w:ascii="Times New Roman" w:hAnsi="Times New Roman" w:eastAsia="宋体" w:cs="Times New Roman"/>
          <w:color w:val="auto"/>
          <w:kern w:val="2"/>
          <w:sz w:val="32"/>
          <w:szCs w:val="32"/>
          <w:lang w:val="zh-CN" w:eastAsia="zh-CN" w:bidi="ar-SA"/>
        </w:rPr>
      </w:pPr>
    </w:p>
    <w:p w14:paraId="3B2C9A8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eastAsia="黑体"/>
          <w:sz w:val="32"/>
          <w:szCs w:val="32"/>
          <w:lang w:val="zh-CN"/>
        </w:rPr>
      </w:pPr>
      <w:r>
        <w:rPr>
          <w:rFonts w:eastAsia="黑体"/>
          <w:sz w:val="32"/>
          <w:szCs w:val="32"/>
        </w:rPr>
        <w:t>一、</w:t>
      </w:r>
      <w:r>
        <w:rPr>
          <w:rFonts w:eastAsia="黑体"/>
          <w:sz w:val="32"/>
          <w:szCs w:val="32"/>
          <w:lang w:val="zh-CN"/>
        </w:rPr>
        <w:t>项目概况</w:t>
      </w:r>
    </w:p>
    <w:p w14:paraId="066ABA9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eastAsia="楷体_GB2312"/>
          <w:b/>
          <w:sz w:val="32"/>
          <w:szCs w:val="32"/>
          <w:lang w:val="zh-CN"/>
        </w:rPr>
      </w:pPr>
      <w:r>
        <w:rPr>
          <w:rFonts w:eastAsia="楷体_GB2312"/>
          <w:b/>
          <w:sz w:val="32"/>
          <w:szCs w:val="32"/>
          <w:lang w:val="zh-CN"/>
        </w:rPr>
        <w:t>（一）项目基本情况。</w:t>
      </w:r>
    </w:p>
    <w:p w14:paraId="0700A59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eastAsia="仿宋_GB2312"/>
          <w:sz w:val="32"/>
          <w:szCs w:val="32"/>
          <w:lang w:val="zh-CN"/>
        </w:rPr>
      </w:pPr>
      <w:r>
        <w:rPr>
          <w:rFonts w:eastAsia="仿宋_GB2312"/>
          <w:sz w:val="32"/>
          <w:szCs w:val="32"/>
          <w:lang w:val="zh-CN"/>
        </w:rPr>
        <w:t>1</w:t>
      </w:r>
      <w:r>
        <w:rPr>
          <w:rFonts w:hint="eastAsia" w:eastAsia="仿宋_GB2312"/>
          <w:sz w:val="32"/>
          <w:szCs w:val="32"/>
          <w:lang w:val="zh-CN"/>
        </w:rPr>
        <w:t>.攀枝花市西区林业局林区车辆行人监控和林火视频监控系统建设项目</w:t>
      </w:r>
      <w:r>
        <w:rPr>
          <w:rFonts w:eastAsia="仿宋_GB2312"/>
          <w:sz w:val="32"/>
          <w:szCs w:val="32"/>
          <w:lang w:val="zh-CN"/>
        </w:rPr>
        <w:t>主管部门</w:t>
      </w:r>
      <w:r>
        <w:rPr>
          <w:rFonts w:hint="eastAsia" w:eastAsia="仿宋_GB2312"/>
          <w:sz w:val="32"/>
          <w:szCs w:val="32"/>
          <w:lang w:val="zh-CN"/>
        </w:rPr>
        <w:t>为攀枝花市西区林业局，</w:t>
      </w:r>
      <w:r>
        <w:rPr>
          <w:rFonts w:hint="eastAsia" w:ascii="仿宋" w:hAnsi="仿宋" w:eastAsia="仿宋" w:cs="仿宋_GB2312"/>
          <w:b w:val="0"/>
          <w:bCs w:val="0"/>
          <w:sz w:val="32"/>
          <w:szCs w:val="32"/>
          <w:lang w:val="zh-CN"/>
        </w:rPr>
        <w:t>全程对项目建设进行监督管理。</w:t>
      </w:r>
    </w:p>
    <w:p w14:paraId="66E33CA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eastAsia="仿宋_GB2312"/>
          <w:sz w:val="32"/>
          <w:szCs w:val="32"/>
          <w:lang w:val="en-US" w:eastAsia="zh-CN"/>
        </w:rPr>
      </w:pPr>
      <w:r>
        <w:rPr>
          <w:rFonts w:eastAsia="仿宋_GB2312"/>
          <w:sz w:val="32"/>
          <w:szCs w:val="32"/>
          <w:lang w:val="zh-CN"/>
        </w:rPr>
        <w:t>2.</w:t>
      </w:r>
      <w:r>
        <w:rPr>
          <w:rFonts w:hint="eastAsia" w:eastAsia="仿宋_GB2312"/>
          <w:sz w:val="32"/>
          <w:szCs w:val="32"/>
          <w:lang w:val="zh-CN"/>
        </w:rPr>
        <w:t>根据《四川省财政厅 四川省林业和草原局关于下达2023年省级财政林业草原专项资金预算（第三批）的通知川财资环</w:t>
      </w:r>
      <w:r>
        <w:rPr>
          <w:rFonts w:hint="eastAsia" w:eastAsia="仿宋_GB2312"/>
          <w:sz w:val="32"/>
          <w:szCs w:val="32"/>
          <w:lang w:val="en-US" w:eastAsia="zh-CN"/>
        </w:rPr>
        <w:t>〔2023〕</w:t>
      </w:r>
      <w:r>
        <w:rPr>
          <w:rFonts w:hint="eastAsia" w:eastAsia="仿宋_GB2312"/>
          <w:sz w:val="32"/>
          <w:szCs w:val="32"/>
          <w:lang w:val="zh-CN"/>
        </w:rPr>
        <w:t>102号》《攀枝花市财政局关于下达2023年省级财政林业草原专项资金预算（第三批）的通知》（攀财资环资</w:t>
      </w:r>
      <w:r>
        <w:rPr>
          <w:rFonts w:hint="eastAsia" w:eastAsia="仿宋_GB2312"/>
          <w:sz w:val="32"/>
          <w:szCs w:val="32"/>
          <w:lang w:val="en-US" w:eastAsia="zh-CN"/>
        </w:rPr>
        <w:t>〔2023〕</w:t>
      </w:r>
      <w:r>
        <w:rPr>
          <w:rFonts w:hint="eastAsia" w:eastAsia="仿宋_GB2312"/>
          <w:sz w:val="32"/>
          <w:szCs w:val="32"/>
          <w:lang w:val="zh-CN"/>
        </w:rPr>
        <w:t>104号）文件要求，下达至西区的2023年省级财政林业草原改革发展专项资金</w:t>
      </w:r>
      <w:r>
        <w:rPr>
          <w:rFonts w:hint="eastAsia" w:eastAsia="仿宋_GB2312"/>
          <w:sz w:val="32"/>
          <w:szCs w:val="32"/>
          <w:lang w:val="en-US" w:eastAsia="zh-CN"/>
        </w:rPr>
        <w:t>97万元，用于新建林火视频和车辆行人监控设备。</w:t>
      </w:r>
    </w:p>
    <w:p w14:paraId="080178E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eastAsia="仿宋_GB2312"/>
          <w:sz w:val="32"/>
          <w:szCs w:val="32"/>
          <w:lang w:val="zh-CN"/>
        </w:rPr>
      </w:pPr>
      <w:r>
        <w:rPr>
          <w:rFonts w:eastAsia="仿宋_GB2312"/>
          <w:sz w:val="32"/>
          <w:szCs w:val="32"/>
          <w:lang w:val="zh-CN"/>
        </w:rPr>
        <w:t>3</w:t>
      </w:r>
      <w:r>
        <w:rPr>
          <w:rFonts w:hint="eastAsia" w:eastAsia="仿宋_GB2312"/>
          <w:sz w:val="32"/>
          <w:szCs w:val="32"/>
          <w:lang w:val="zh-CN"/>
        </w:rPr>
        <w:t>.《四川省财政厅 四川省林业和草原局关于下达2023年省级财政林业草原专项资金预算（第三批）的通知川财资环</w:t>
      </w:r>
      <w:r>
        <w:rPr>
          <w:rFonts w:hint="eastAsia" w:eastAsia="仿宋_GB2312"/>
          <w:sz w:val="32"/>
          <w:szCs w:val="32"/>
          <w:lang w:val="en-US" w:eastAsia="zh-CN"/>
        </w:rPr>
        <w:t>〔2023〕</w:t>
      </w:r>
      <w:r>
        <w:rPr>
          <w:rFonts w:hint="eastAsia" w:eastAsia="仿宋_GB2312"/>
          <w:sz w:val="32"/>
          <w:szCs w:val="32"/>
          <w:lang w:val="zh-CN"/>
        </w:rPr>
        <w:t>102号》《攀枝花市财政局关于下达2023年省级财政林业草原专项资金预算（第三批）的通知》（攀财资环资</w:t>
      </w:r>
      <w:r>
        <w:rPr>
          <w:rFonts w:hint="eastAsia" w:eastAsia="仿宋_GB2312"/>
          <w:sz w:val="32"/>
          <w:szCs w:val="32"/>
          <w:lang w:val="en-US" w:eastAsia="zh-CN"/>
        </w:rPr>
        <w:t>〔2023〕</w:t>
      </w:r>
      <w:r>
        <w:rPr>
          <w:rFonts w:hint="eastAsia" w:eastAsia="仿宋_GB2312"/>
          <w:sz w:val="32"/>
          <w:szCs w:val="32"/>
          <w:lang w:val="zh-CN"/>
        </w:rPr>
        <w:t>104号）文件规定，本次下达的专项资金，主要用于造林绿化，森林防火等方面的支出。</w:t>
      </w:r>
    </w:p>
    <w:p w14:paraId="2430E4A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eastAsia="楷体_GB2312"/>
          <w:b/>
          <w:sz w:val="32"/>
          <w:szCs w:val="32"/>
          <w:lang w:val="zh-CN"/>
        </w:rPr>
      </w:pPr>
      <w:r>
        <w:rPr>
          <w:rFonts w:eastAsia="楷体_GB2312"/>
          <w:b/>
          <w:sz w:val="32"/>
          <w:szCs w:val="32"/>
          <w:lang w:val="zh-CN"/>
        </w:rPr>
        <w:t>（二）项目绩效目标。</w:t>
      </w:r>
    </w:p>
    <w:p w14:paraId="146B85F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eastAsia="仿宋_GB2312"/>
          <w:sz w:val="32"/>
          <w:szCs w:val="32"/>
          <w:lang w:val="zh-CN" w:eastAsia="zh-CN"/>
        </w:rPr>
      </w:pPr>
      <w:r>
        <w:rPr>
          <w:rFonts w:eastAsia="仿宋_GB2312"/>
          <w:sz w:val="32"/>
          <w:szCs w:val="32"/>
          <w:lang w:val="zh-CN"/>
        </w:rPr>
        <w:t>1.</w:t>
      </w:r>
      <w:r>
        <w:rPr>
          <w:rFonts w:hint="eastAsia" w:eastAsia="仿宋_GB2312"/>
          <w:sz w:val="32"/>
          <w:szCs w:val="32"/>
          <w:lang w:val="zh-CN"/>
        </w:rPr>
        <w:t>项目主要内容：</w:t>
      </w:r>
      <w:r>
        <w:rPr>
          <w:rFonts w:hint="eastAsia" w:eastAsia="仿宋_GB2312"/>
          <w:sz w:val="32"/>
          <w:szCs w:val="32"/>
          <w:lang w:val="zh-CN" w:eastAsia="zh-CN"/>
        </w:rPr>
        <w:t>采购安装智能防火检查卡口13套，更新改造智能防火检查卡口6套，采购林火视频监控和智能防火检查卡口后台接收显示系统2套，采购8套林火视频和38套智能卡口三年运维服务，采购安装卡防点手动道闸3套。</w:t>
      </w:r>
    </w:p>
    <w:p w14:paraId="7820D6A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eastAsia="仿宋_GB2312"/>
          <w:sz w:val="32"/>
          <w:szCs w:val="32"/>
          <w:lang w:val="zh-CN" w:eastAsia="zh-CN"/>
        </w:rPr>
      </w:pPr>
      <w:r>
        <w:rPr>
          <w:rFonts w:eastAsia="仿宋_GB2312"/>
          <w:sz w:val="32"/>
          <w:szCs w:val="32"/>
          <w:lang w:val="zh-CN"/>
        </w:rPr>
        <w:t>2.</w:t>
      </w:r>
      <w:r>
        <w:rPr>
          <w:rFonts w:hint="eastAsia" w:eastAsia="仿宋_GB2312"/>
          <w:sz w:val="32"/>
          <w:szCs w:val="32"/>
          <w:lang w:val="zh-CN"/>
        </w:rPr>
        <w:t>该项目</w:t>
      </w:r>
      <w:r>
        <w:rPr>
          <w:rFonts w:hint="eastAsia" w:eastAsia="仿宋_GB2312"/>
          <w:sz w:val="32"/>
          <w:szCs w:val="32"/>
          <w:lang w:val="zh-CN" w:eastAsia="zh-CN"/>
        </w:rPr>
        <w:t>建设时为2024年</w:t>
      </w:r>
      <w:r>
        <w:rPr>
          <w:rFonts w:hint="eastAsia" w:eastAsia="仿宋_GB2312"/>
          <w:sz w:val="32"/>
          <w:szCs w:val="32"/>
          <w:lang w:val="en-US" w:eastAsia="zh-CN"/>
        </w:rPr>
        <w:t>6</w:t>
      </w:r>
      <w:r>
        <w:rPr>
          <w:rFonts w:hint="eastAsia" w:eastAsia="仿宋_GB2312"/>
          <w:sz w:val="32"/>
          <w:szCs w:val="32"/>
          <w:lang w:val="zh-CN" w:eastAsia="zh-CN"/>
        </w:rPr>
        <w:t>月至2024年12月。项目在建成后，还包含三年运维服务，安装调试费用，其中8个林火视频监控3年运维服务及前期已建设的38个卡口运维服务（时间为2024年6月至2027年5月，18个卡口维护期三年、20个卡口维护期一年）。</w:t>
      </w:r>
    </w:p>
    <w:p w14:paraId="18D195E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eastAsia="仿宋_GB2312"/>
          <w:sz w:val="32"/>
          <w:szCs w:val="32"/>
          <w:lang w:val="zh-CN"/>
        </w:rPr>
      </w:pPr>
      <w:r>
        <w:rPr>
          <w:rFonts w:eastAsia="仿宋_GB2312"/>
          <w:sz w:val="32"/>
          <w:szCs w:val="32"/>
          <w:lang w:val="zh-CN"/>
        </w:rPr>
        <w:t>3.申报内容与实际相符，申报目标合理可行。</w:t>
      </w:r>
    </w:p>
    <w:p w14:paraId="55811B0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eastAsia="楷体_GB2312"/>
          <w:b/>
          <w:sz w:val="32"/>
          <w:szCs w:val="32"/>
          <w:lang w:val="zh-CN"/>
        </w:rPr>
      </w:pPr>
      <w:r>
        <w:rPr>
          <w:rFonts w:eastAsia="楷体_GB2312"/>
          <w:b/>
          <w:sz w:val="32"/>
          <w:szCs w:val="32"/>
          <w:lang w:val="zh-CN"/>
        </w:rPr>
        <w:t>（三）项目自评步骤及方法。</w:t>
      </w:r>
    </w:p>
    <w:p w14:paraId="75E52C4D">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eastAsia="仿宋_GB2312"/>
          <w:sz w:val="32"/>
          <w:szCs w:val="32"/>
          <w:lang w:val="zh-CN"/>
        </w:rPr>
      </w:pPr>
      <w:r>
        <w:rPr>
          <w:rFonts w:hint="eastAsia" w:eastAsia="仿宋_GB2312"/>
          <w:sz w:val="32"/>
          <w:szCs w:val="32"/>
          <w:lang w:val="zh-CN"/>
        </w:rPr>
        <w:t>按照有关规定和工作安排，2023年省级财政林业草原改革发展专项资金</w:t>
      </w:r>
      <w:r>
        <w:rPr>
          <w:rFonts w:eastAsia="仿宋_GB2312"/>
          <w:sz w:val="32"/>
          <w:szCs w:val="32"/>
          <w:lang w:val="zh-CN"/>
        </w:rPr>
        <w:t>绩效评估工作</w:t>
      </w:r>
      <w:r>
        <w:rPr>
          <w:rFonts w:hint="eastAsia" w:eastAsia="仿宋_GB2312"/>
          <w:sz w:val="32"/>
          <w:szCs w:val="32"/>
          <w:lang w:val="zh-CN"/>
        </w:rPr>
        <w:t>由我单位自行开展评估，通过自行成立的方式组建评估组，收集被评估</w:t>
      </w:r>
      <w:r>
        <w:rPr>
          <w:rFonts w:eastAsia="仿宋_GB2312"/>
          <w:sz w:val="32"/>
          <w:szCs w:val="32"/>
          <w:lang w:val="zh-CN"/>
        </w:rPr>
        <w:t>项目</w:t>
      </w:r>
      <w:r>
        <w:rPr>
          <w:rFonts w:hint="eastAsia" w:eastAsia="仿宋_GB2312"/>
          <w:sz w:val="32"/>
          <w:szCs w:val="32"/>
          <w:lang w:val="zh-CN"/>
        </w:rPr>
        <w:t>相关</w:t>
      </w:r>
      <w:r>
        <w:rPr>
          <w:rFonts w:eastAsia="仿宋_GB2312"/>
          <w:sz w:val="32"/>
          <w:szCs w:val="32"/>
          <w:lang w:val="zh-CN"/>
        </w:rPr>
        <w:t>基础资料，</w:t>
      </w:r>
      <w:r>
        <w:rPr>
          <w:rFonts w:hint="eastAsia" w:eastAsia="仿宋_GB2312"/>
          <w:sz w:val="32"/>
          <w:szCs w:val="32"/>
          <w:lang w:val="zh-CN"/>
        </w:rPr>
        <w:t>并</w:t>
      </w:r>
      <w:r>
        <w:rPr>
          <w:rFonts w:eastAsia="仿宋_GB2312"/>
          <w:sz w:val="32"/>
          <w:szCs w:val="32"/>
          <w:lang w:val="zh-CN"/>
        </w:rPr>
        <w:t>查阅资料、</w:t>
      </w:r>
      <w:r>
        <w:rPr>
          <w:rFonts w:hint="eastAsia" w:eastAsia="仿宋_GB2312"/>
          <w:sz w:val="32"/>
          <w:szCs w:val="32"/>
          <w:lang w:val="zh-CN"/>
        </w:rPr>
        <w:t>收集数据信息</w:t>
      </w:r>
      <w:r>
        <w:rPr>
          <w:rFonts w:eastAsia="仿宋_GB2312"/>
          <w:sz w:val="32"/>
          <w:szCs w:val="32"/>
          <w:lang w:val="zh-CN"/>
        </w:rPr>
        <w:t>等</w:t>
      </w:r>
      <w:r>
        <w:rPr>
          <w:rFonts w:hint="eastAsia" w:eastAsia="仿宋_GB2312"/>
          <w:sz w:val="32"/>
          <w:szCs w:val="32"/>
          <w:lang w:val="zh-CN"/>
        </w:rPr>
        <w:t>，深入论证</w:t>
      </w:r>
      <w:r>
        <w:rPr>
          <w:rFonts w:eastAsia="仿宋_GB2312"/>
          <w:sz w:val="32"/>
          <w:szCs w:val="32"/>
          <w:lang w:val="zh-CN"/>
        </w:rPr>
        <w:t>分析后，形成绩效评估报告。</w:t>
      </w:r>
      <w:r>
        <w:rPr>
          <w:rFonts w:hint="eastAsia" w:ascii="Times New Roman" w:hAnsi="Times New Roman" w:eastAsia="仿宋_GB2312"/>
          <w:sz w:val="32"/>
          <w:szCs w:val="32"/>
        </w:rPr>
        <w:t>本项目通过</w:t>
      </w:r>
      <w:r>
        <w:rPr>
          <w:rFonts w:hint="eastAsia" w:ascii="Times New Roman" w:hAnsi="Times New Roman" w:eastAsia="仿宋_GB2312"/>
          <w:sz w:val="32"/>
          <w:szCs w:val="32"/>
          <w:u w:val="none"/>
        </w:rPr>
        <w:t>与项目相关人员座谈或讨论、</w:t>
      </w:r>
      <w:r>
        <w:rPr>
          <w:rFonts w:ascii="Times New Roman" w:eastAsia="仿宋_GB2312"/>
          <w:sz w:val="32"/>
          <w:szCs w:val="32"/>
          <w:u w:val="none"/>
        </w:rPr>
        <w:t>聘请相关专业专家、市场调研</w:t>
      </w:r>
      <w:r>
        <w:rPr>
          <w:rFonts w:hint="eastAsia" w:ascii="Times New Roman" w:eastAsia="仿宋_GB2312"/>
          <w:sz w:val="32"/>
          <w:szCs w:val="32"/>
          <w:u w:val="none"/>
        </w:rPr>
        <w:t>等方法</w:t>
      </w:r>
      <w:r>
        <w:rPr>
          <w:rFonts w:ascii="Times New Roman" w:eastAsia="仿宋_GB2312"/>
          <w:sz w:val="32"/>
          <w:szCs w:val="32"/>
        </w:rPr>
        <w:t>了解项目情况</w:t>
      </w:r>
      <w:r>
        <w:rPr>
          <w:rFonts w:hint="eastAsia" w:ascii="Times New Roman" w:hAnsi="Times New Roman" w:eastAsia="仿宋_GB2312"/>
          <w:sz w:val="32"/>
          <w:szCs w:val="32"/>
        </w:rPr>
        <w:t>，收集相关资料，综合分析相关情况后，对项目的立项必要性、投入经济性、目标合理性、方案可行性以及筹资合规性实施评估。</w:t>
      </w:r>
    </w:p>
    <w:p w14:paraId="37330A6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eastAsia="黑体"/>
          <w:sz w:val="32"/>
          <w:szCs w:val="32"/>
        </w:rPr>
      </w:pPr>
      <w:r>
        <w:rPr>
          <w:rFonts w:eastAsia="黑体"/>
          <w:sz w:val="32"/>
          <w:szCs w:val="32"/>
        </w:rPr>
        <w:t>二、项目资金申报及使用情况</w:t>
      </w:r>
    </w:p>
    <w:p w14:paraId="2EFD168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eastAsia="楷体_GB2312"/>
          <w:b/>
          <w:sz w:val="32"/>
          <w:szCs w:val="32"/>
          <w:lang w:val="zh-CN"/>
        </w:rPr>
      </w:pPr>
      <w:r>
        <w:rPr>
          <w:rFonts w:eastAsia="楷体_GB2312"/>
          <w:b/>
          <w:sz w:val="32"/>
          <w:szCs w:val="32"/>
          <w:lang w:val="zh-CN"/>
        </w:rPr>
        <w:t>（一）项目资金申报及批复情况。</w:t>
      </w:r>
    </w:p>
    <w:p w14:paraId="131F8EC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eastAsia="仿宋_GB2312"/>
          <w:sz w:val="32"/>
          <w:szCs w:val="32"/>
          <w:lang w:val="zh-CN"/>
        </w:rPr>
      </w:pPr>
      <w:r>
        <w:rPr>
          <w:rFonts w:hint="eastAsia" w:eastAsia="仿宋_GB2312"/>
          <w:sz w:val="32"/>
          <w:szCs w:val="32"/>
          <w:lang w:val="en-US" w:eastAsia="zh-CN"/>
        </w:rPr>
        <w:t>2023年12月29日，攀枝花市财政局下发了《攀枝花市财政局关于下达2023年省级财政林业草原专项资金预算（第三批）的通知》（攀财资环资〔2023〕104号）。</w:t>
      </w:r>
      <w:r>
        <w:rPr>
          <w:rFonts w:hint="eastAsia" w:ascii="Times New Roman" w:hAnsi="Times New Roman" w:eastAsia="仿宋_GB2312" w:cs="Times New Roman"/>
          <w:sz w:val="32"/>
          <w:szCs w:val="32"/>
          <w:lang w:val="en-US" w:eastAsia="zh-CN"/>
        </w:rPr>
        <w:t>2024年3月20日，攀枝花市西区林业局下发了《攀枝花市林业局关于攀枝花市西区林区车辆行人监控和林火视频监控系统建设项目实施方案的批复》，同意攀枝花市西区林业局上报的该项目实施方案。</w:t>
      </w:r>
    </w:p>
    <w:p w14:paraId="783C912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eastAsia="仿宋_GB2312"/>
          <w:sz w:val="32"/>
          <w:szCs w:val="32"/>
          <w:lang w:val="zh-CN"/>
        </w:rPr>
      </w:pPr>
      <w:r>
        <w:rPr>
          <w:rFonts w:eastAsia="楷体_GB2312"/>
          <w:b/>
          <w:sz w:val="32"/>
          <w:szCs w:val="32"/>
          <w:lang w:val="zh-CN"/>
        </w:rPr>
        <w:t>（二）资金计划、到位及使用情况（可用表格形式反映）。</w:t>
      </w:r>
    </w:p>
    <w:p w14:paraId="2DF5AC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eastAsia="楷体_GB2312"/>
          <w:sz w:val="32"/>
          <w:szCs w:val="32"/>
          <w:lang w:val="zh-CN"/>
        </w:rPr>
      </w:pPr>
      <w:r>
        <w:rPr>
          <w:rFonts w:eastAsia="楷体_GB2312"/>
          <w:sz w:val="32"/>
          <w:szCs w:val="32"/>
          <w:lang w:val="zh-CN"/>
        </w:rPr>
        <w:t>1</w:t>
      </w:r>
      <w:r>
        <w:rPr>
          <w:rFonts w:hint="eastAsia" w:eastAsia="楷体_GB2312"/>
          <w:sz w:val="32"/>
          <w:szCs w:val="32"/>
          <w:lang w:val="zh-CN"/>
        </w:rPr>
        <w:t>.</w:t>
      </w:r>
      <w:r>
        <w:rPr>
          <w:rFonts w:eastAsia="楷体_GB2312"/>
          <w:sz w:val="32"/>
          <w:szCs w:val="32"/>
          <w:lang w:val="zh-CN"/>
        </w:rPr>
        <w:t>资金计划。</w:t>
      </w:r>
      <w:r>
        <w:rPr>
          <w:rFonts w:hint="default" w:ascii="Times New Roman" w:hAnsi="Times New Roman" w:eastAsia="仿宋_GB2312" w:cs="Times New Roman"/>
          <w:color w:val="auto"/>
          <w:sz w:val="32"/>
          <w:szCs w:val="32"/>
          <w:lang w:val="en-US" w:eastAsia="zh-CN"/>
        </w:rPr>
        <w:t>资金来源为</w:t>
      </w:r>
      <w:r>
        <w:rPr>
          <w:rFonts w:hint="eastAsia" w:eastAsia="仿宋_GB2312"/>
          <w:sz w:val="32"/>
          <w:szCs w:val="32"/>
          <w:lang w:val="zh-CN"/>
        </w:rPr>
        <w:t>2023年省级财政林业草原专项资金预算（第三批</w:t>
      </w:r>
      <w:r>
        <w:rPr>
          <w:rFonts w:hint="default" w:ascii="Times New Roman" w:hAnsi="Times New Roman" w:eastAsia="仿宋_GB2312" w:cs="Times New Roman"/>
          <w:color w:val="auto"/>
          <w:sz w:val="32"/>
          <w:szCs w:val="32"/>
          <w:lang w:val="en-US" w:eastAsia="zh-CN"/>
        </w:rPr>
        <w:t>），资金总额为</w:t>
      </w:r>
      <w:r>
        <w:rPr>
          <w:rFonts w:hint="eastAsia" w:eastAsia="仿宋_GB2312" w:cs="Times New Roman"/>
          <w:color w:val="auto"/>
          <w:sz w:val="32"/>
          <w:szCs w:val="32"/>
          <w:lang w:val="en-US" w:eastAsia="zh-CN"/>
        </w:rPr>
        <w:t>97</w:t>
      </w:r>
      <w:r>
        <w:rPr>
          <w:rFonts w:hint="default" w:ascii="Times New Roman" w:hAnsi="Times New Roman" w:eastAsia="仿宋_GB2312" w:cs="Times New Roman"/>
          <w:color w:val="auto"/>
          <w:sz w:val="32"/>
          <w:szCs w:val="32"/>
          <w:lang w:val="en-US" w:eastAsia="zh-CN"/>
        </w:rPr>
        <w:t>万元。</w:t>
      </w:r>
    </w:p>
    <w:p w14:paraId="31AA514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Times New Roman" w:eastAsia="仿宋_GB2312" w:cs="Times New Roman"/>
          <w:color w:val="auto"/>
          <w:sz w:val="32"/>
          <w:szCs w:val="32"/>
          <w:lang w:val="en-US" w:eastAsia="zh-CN"/>
        </w:rPr>
      </w:pPr>
      <w:r>
        <w:rPr>
          <w:rFonts w:eastAsia="楷体_GB2312"/>
          <w:sz w:val="32"/>
          <w:szCs w:val="32"/>
          <w:lang w:val="zh-CN"/>
        </w:rPr>
        <w:t>2</w:t>
      </w:r>
      <w:r>
        <w:rPr>
          <w:rFonts w:hint="eastAsia" w:eastAsia="楷体_GB2312"/>
          <w:sz w:val="32"/>
          <w:szCs w:val="32"/>
          <w:lang w:val="zh-CN"/>
        </w:rPr>
        <w:t>.</w:t>
      </w:r>
      <w:r>
        <w:rPr>
          <w:rFonts w:eastAsia="楷体_GB2312"/>
          <w:sz w:val="32"/>
          <w:szCs w:val="32"/>
          <w:lang w:val="zh-CN"/>
        </w:rPr>
        <w:t>资金到位。</w:t>
      </w:r>
      <w:r>
        <w:rPr>
          <w:rFonts w:eastAsia="仿宋_GB2312"/>
          <w:sz w:val="32"/>
          <w:szCs w:val="32"/>
          <w:lang w:val="zh-CN"/>
        </w:rPr>
        <w:t>截至评价时点</w:t>
      </w:r>
      <w:r>
        <w:rPr>
          <w:rFonts w:hint="eastAsia" w:eastAsia="仿宋_GB2312"/>
          <w:sz w:val="32"/>
          <w:szCs w:val="32"/>
          <w:lang w:val="zh-CN"/>
        </w:rPr>
        <w:t>，</w:t>
      </w:r>
      <w:r>
        <w:rPr>
          <w:rFonts w:eastAsia="仿宋_GB2312"/>
          <w:sz w:val="32"/>
          <w:szCs w:val="32"/>
          <w:lang w:val="zh-CN"/>
        </w:rPr>
        <w:t>该项目</w:t>
      </w:r>
      <w:r>
        <w:rPr>
          <w:rFonts w:hint="eastAsia" w:eastAsia="仿宋_GB2312"/>
          <w:sz w:val="32"/>
          <w:szCs w:val="32"/>
          <w:lang w:val="zh-CN"/>
        </w:rPr>
        <w:t>2023年省级财政林业草原专项资金预算（第三批</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已全部到位。</w:t>
      </w:r>
    </w:p>
    <w:p w14:paraId="1F80241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eastAsia="楷体_GB2312"/>
          <w:sz w:val="32"/>
          <w:szCs w:val="32"/>
          <w:lang w:val="zh-CN"/>
        </w:rPr>
      </w:pPr>
      <w:r>
        <w:rPr>
          <w:rFonts w:eastAsia="楷体_GB2312"/>
          <w:sz w:val="32"/>
          <w:szCs w:val="32"/>
          <w:lang w:val="zh-CN"/>
        </w:rPr>
        <w:t>3</w:t>
      </w:r>
      <w:r>
        <w:rPr>
          <w:rFonts w:hint="eastAsia" w:eastAsia="楷体_GB2312"/>
          <w:sz w:val="32"/>
          <w:szCs w:val="32"/>
          <w:lang w:val="zh-CN"/>
        </w:rPr>
        <w:t>.</w:t>
      </w:r>
      <w:r>
        <w:rPr>
          <w:rFonts w:eastAsia="楷体_GB2312"/>
          <w:sz w:val="32"/>
          <w:szCs w:val="32"/>
          <w:lang w:val="zh-CN"/>
        </w:rPr>
        <w:t>资金使用。</w:t>
      </w:r>
      <w:r>
        <w:rPr>
          <w:rFonts w:hint="eastAsia" w:eastAsia="仿宋_GB2312"/>
          <w:sz w:val="32"/>
          <w:szCs w:val="32"/>
          <w:lang w:val="zh-CN"/>
        </w:rPr>
        <w:t>该项资金</w:t>
      </w:r>
      <w:r>
        <w:rPr>
          <w:rFonts w:eastAsia="仿宋_GB2312"/>
          <w:sz w:val="32"/>
          <w:szCs w:val="32"/>
          <w:lang w:val="zh-CN"/>
        </w:rPr>
        <w:t>资金支付范围、支付标准、支付进度、支付依据等合规合法、与预算相符。</w:t>
      </w:r>
    </w:p>
    <w:p w14:paraId="4EEAC75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eastAsia="楷体_GB2312"/>
          <w:b/>
          <w:sz w:val="32"/>
          <w:szCs w:val="32"/>
          <w:lang w:val="zh-CN"/>
        </w:rPr>
      </w:pPr>
      <w:r>
        <w:rPr>
          <w:rFonts w:eastAsia="楷体_GB2312"/>
          <w:b/>
          <w:sz w:val="32"/>
          <w:szCs w:val="32"/>
          <w:lang w:val="zh-CN"/>
        </w:rPr>
        <w:t>（三）项目财务管理情况。</w:t>
      </w:r>
    </w:p>
    <w:p w14:paraId="13E3363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eastAsia="仿宋_GB2312"/>
          <w:sz w:val="32"/>
          <w:szCs w:val="32"/>
          <w:lang w:val="zh-CN"/>
        </w:rPr>
      </w:pPr>
      <w:r>
        <w:rPr>
          <w:rFonts w:hint="eastAsia" w:eastAsia="仿宋_GB2312"/>
          <w:sz w:val="32"/>
          <w:szCs w:val="32"/>
          <w:lang w:val="zh-CN"/>
        </w:rPr>
        <w:t>该</w:t>
      </w:r>
      <w:r>
        <w:rPr>
          <w:rFonts w:eastAsia="仿宋_GB2312"/>
          <w:sz w:val="32"/>
          <w:szCs w:val="32"/>
          <w:lang w:val="zh-CN"/>
        </w:rPr>
        <w:t>项目实施单位财务管理制度健全，严格执行财务管理制度，账务处理及时，会计核算规范。</w:t>
      </w:r>
    </w:p>
    <w:p w14:paraId="22B34BE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eastAsia="黑体"/>
          <w:sz w:val="32"/>
          <w:szCs w:val="32"/>
        </w:rPr>
      </w:pPr>
      <w:r>
        <w:rPr>
          <w:rFonts w:eastAsia="黑体"/>
          <w:sz w:val="32"/>
          <w:szCs w:val="32"/>
        </w:rPr>
        <w:t>三、项目实施及管理情况</w:t>
      </w:r>
    </w:p>
    <w:p w14:paraId="6FF7D0A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eastAsia="仿宋_GB2312"/>
          <w:sz w:val="32"/>
          <w:szCs w:val="32"/>
          <w:lang w:val="zh-CN"/>
        </w:rPr>
      </w:pPr>
      <w:r>
        <w:rPr>
          <w:rFonts w:eastAsia="仿宋_GB2312"/>
          <w:sz w:val="32"/>
          <w:szCs w:val="32"/>
          <w:lang w:val="zh-CN"/>
        </w:rPr>
        <w:t>结合项目组织实施管理办法，重点围绕以下内容进行分析评价，并对自评中发现的问题分析说明。</w:t>
      </w:r>
    </w:p>
    <w:p w14:paraId="3A74FFC7">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jc w:val="both"/>
        <w:textAlignment w:val="auto"/>
        <w:rPr>
          <w:rFonts w:ascii="Times New Roman" w:hAnsi="Times New Roman" w:eastAsia="仿宋_GB2312" w:cs="Times New Roman"/>
          <w:sz w:val="32"/>
          <w:szCs w:val="32"/>
          <w:lang w:val="zh-CN"/>
        </w:rPr>
      </w:pPr>
      <w:r>
        <w:rPr>
          <w:rFonts w:eastAsia="楷体_GB2312"/>
          <w:b/>
          <w:sz w:val="32"/>
          <w:szCs w:val="32"/>
          <w:lang w:val="zh-CN"/>
        </w:rPr>
        <w:t>（一）项目组织架构及实施流程。</w:t>
      </w:r>
      <w:r>
        <w:rPr>
          <w:rFonts w:hint="eastAsia" w:ascii="Times New Roman" w:hAnsi="Times New Roman" w:eastAsia="仿宋_GB2312" w:cs="Times New Roman"/>
          <w:sz w:val="32"/>
          <w:szCs w:val="32"/>
          <w:lang w:val="zh-CN"/>
        </w:rPr>
        <w:t>该项目业主为攀枝花市西区林业局，实施方式为</w:t>
      </w:r>
      <w:r>
        <w:rPr>
          <w:rFonts w:hint="eastAsia" w:ascii="Times New Roman" w:hAnsi="Times New Roman" w:eastAsia="仿宋_GB2312" w:cs="Times New Roman"/>
          <w:sz w:val="32"/>
          <w:szCs w:val="32"/>
          <w:lang w:val="zh-CN" w:eastAsia="zh-CN"/>
        </w:rPr>
        <w:t>委托招标代理机构实施政府采购</w:t>
      </w:r>
      <w:r>
        <w:rPr>
          <w:rFonts w:hint="eastAsia" w:eastAsia="仿宋_GB2312" w:cs="Times New Roman"/>
          <w:sz w:val="32"/>
          <w:szCs w:val="32"/>
          <w:lang w:val="zh-CN" w:eastAsia="zh-CN"/>
        </w:rPr>
        <w:t>。</w:t>
      </w:r>
    </w:p>
    <w:p w14:paraId="2053909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eastAsia="楷体_GB2312"/>
          <w:b/>
          <w:sz w:val="32"/>
          <w:szCs w:val="32"/>
          <w:lang w:val="zh-CN"/>
        </w:rPr>
      </w:pPr>
      <w:r>
        <w:rPr>
          <w:rFonts w:eastAsia="楷体_GB2312"/>
          <w:b/>
          <w:sz w:val="32"/>
          <w:szCs w:val="32"/>
          <w:lang w:val="zh-CN"/>
        </w:rPr>
        <w:t>（二）项目管理情况。</w:t>
      </w:r>
      <w:r>
        <w:rPr>
          <w:rFonts w:hint="eastAsia" w:ascii="Times New Roman" w:hAnsi="Times New Roman" w:eastAsia="仿宋_GB2312" w:cs="Times New Roman"/>
          <w:sz w:val="32"/>
          <w:szCs w:val="32"/>
          <w:lang w:val="zh-CN" w:eastAsia="zh-CN"/>
        </w:rPr>
        <w:t>该项目</w:t>
      </w:r>
      <w:r>
        <w:rPr>
          <w:rFonts w:ascii="仿宋_GB2312" w:hAnsi="宋体" w:eastAsia="仿宋_GB2312" w:cs="仿宋_GB2312"/>
          <w:color w:val="000000"/>
          <w:kern w:val="0"/>
          <w:sz w:val="31"/>
          <w:szCs w:val="31"/>
          <w:lang w:val="en-US" w:eastAsia="zh-CN" w:bidi="ar"/>
        </w:rPr>
        <w:t>严格按照</w:t>
      </w:r>
      <w:r>
        <w:rPr>
          <w:rFonts w:eastAsia="仿宋_GB2312"/>
          <w:sz w:val="32"/>
          <w:szCs w:val="32"/>
          <w:lang w:val="zh-CN"/>
        </w:rPr>
        <w:t>政府采购</w:t>
      </w:r>
      <w:r>
        <w:rPr>
          <w:rFonts w:ascii="仿宋_GB2312" w:hAnsi="宋体" w:eastAsia="仿宋_GB2312" w:cs="仿宋_GB2312"/>
          <w:color w:val="000000"/>
          <w:kern w:val="0"/>
          <w:sz w:val="31"/>
          <w:szCs w:val="31"/>
          <w:lang w:val="en-US" w:eastAsia="zh-CN" w:bidi="ar"/>
        </w:rPr>
        <w:t>程序</w:t>
      </w:r>
      <w:r>
        <w:rPr>
          <w:rFonts w:hint="eastAsia" w:ascii="仿宋_GB2312" w:hAnsi="宋体" w:eastAsia="仿宋_GB2312" w:cs="仿宋_GB2312"/>
          <w:color w:val="000000"/>
          <w:kern w:val="0"/>
          <w:sz w:val="31"/>
          <w:szCs w:val="31"/>
          <w:lang w:val="en-US" w:eastAsia="zh-CN" w:bidi="ar"/>
        </w:rPr>
        <w:t>实施，</w:t>
      </w:r>
      <w:r>
        <w:rPr>
          <w:rFonts w:ascii="仿宋_GB2312" w:hAnsi="宋体" w:eastAsia="仿宋_GB2312" w:cs="仿宋_GB2312"/>
          <w:color w:val="000000"/>
          <w:kern w:val="0"/>
          <w:sz w:val="31"/>
          <w:szCs w:val="31"/>
          <w:lang w:val="en-US" w:eastAsia="zh-CN" w:bidi="ar"/>
        </w:rPr>
        <w:t>严格按照</w:t>
      </w:r>
      <w:r>
        <w:rPr>
          <w:rFonts w:hint="eastAsia" w:ascii="仿宋_GB2312" w:hAnsi="宋体" w:eastAsia="仿宋_GB2312" w:cs="仿宋_GB2312"/>
          <w:color w:val="000000"/>
          <w:kern w:val="0"/>
          <w:sz w:val="31"/>
          <w:szCs w:val="31"/>
          <w:lang w:val="en-US" w:eastAsia="zh-CN" w:bidi="ar"/>
        </w:rPr>
        <w:t>资金管理要求，做好了资金使用的监督和管理。</w:t>
      </w:r>
    </w:p>
    <w:p w14:paraId="06EAFFE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eastAsia="楷体_GB2312"/>
          <w:b/>
          <w:sz w:val="32"/>
          <w:szCs w:val="32"/>
          <w:lang w:val="zh-CN"/>
        </w:rPr>
      </w:pPr>
      <w:r>
        <w:rPr>
          <w:rFonts w:eastAsia="楷体_GB2312"/>
          <w:b/>
          <w:sz w:val="32"/>
          <w:szCs w:val="32"/>
          <w:lang w:val="zh-CN"/>
        </w:rPr>
        <w:t>（三）项目监管情况。</w:t>
      </w:r>
      <w:r>
        <w:rPr>
          <w:rFonts w:hint="eastAsia" w:eastAsia="仿宋_GB2312"/>
          <w:sz w:val="32"/>
          <w:szCs w:val="32"/>
          <w:lang w:val="zh-CN"/>
        </w:rPr>
        <w:t>攀枝花市西区林业局全程监管项目</w:t>
      </w:r>
      <w:r>
        <w:rPr>
          <w:rFonts w:eastAsia="仿宋_GB2312"/>
          <w:sz w:val="32"/>
          <w:szCs w:val="32"/>
          <w:lang w:val="zh-CN"/>
        </w:rPr>
        <w:t>开展情况及实现的效果等。</w:t>
      </w:r>
    </w:p>
    <w:p w14:paraId="172CC90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eastAsia="仿宋_GB2312"/>
          <w:sz w:val="32"/>
          <w:szCs w:val="32"/>
          <w:lang w:val="zh-CN"/>
        </w:rPr>
      </w:pPr>
      <w:r>
        <w:rPr>
          <w:rFonts w:eastAsia="黑体"/>
          <w:sz w:val="32"/>
          <w:szCs w:val="32"/>
        </w:rPr>
        <w:t>四、项目绩效情况</w:t>
      </w:r>
      <w:r>
        <w:rPr>
          <w:rFonts w:eastAsia="仿宋_GB2312"/>
          <w:sz w:val="32"/>
          <w:szCs w:val="32"/>
          <w:lang w:val="zh-CN"/>
        </w:rPr>
        <w:tab/>
      </w:r>
    </w:p>
    <w:p w14:paraId="38501DD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eastAsia="楷体_GB2312"/>
          <w:b/>
          <w:sz w:val="32"/>
          <w:szCs w:val="32"/>
          <w:lang w:val="zh-CN"/>
        </w:rPr>
      </w:pPr>
      <w:r>
        <w:rPr>
          <w:rFonts w:eastAsia="楷体_GB2312"/>
          <w:b/>
          <w:sz w:val="32"/>
          <w:szCs w:val="32"/>
          <w:lang w:val="zh-CN"/>
        </w:rPr>
        <w:t>（一）项目完成情况。</w:t>
      </w:r>
    </w:p>
    <w:p w14:paraId="48622F7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采购安装</w:t>
      </w:r>
      <w:r>
        <w:rPr>
          <w:rFonts w:hint="eastAsia" w:ascii="Times New Roman" w:hAnsi="Times New Roman" w:eastAsia="仿宋_GB2312" w:cs="Times New Roman"/>
          <w:b w:val="0"/>
          <w:bCs w:val="0"/>
          <w:color w:val="auto"/>
          <w:kern w:val="2"/>
          <w:sz w:val="32"/>
          <w:szCs w:val="32"/>
          <w:lang w:val="en-US" w:eastAsia="zh-CN" w:bidi="ar-SA"/>
        </w:rPr>
        <w:t>完成</w:t>
      </w:r>
      <w:r>
        <w:rPr>
          <w:rFonts w:hint="default" w:ascii="Times New Roman" w:hAnsi="Times New Roman" w:eastAsia="仿宋_GB2312" w:cs="Times New Roman"/>
          <w:b w:val="0"/>
          <w:bCs w:val="0"/>
          <w:color w:val="auto"/>
          <w:kern w:val="2"/>
          <w:sz w:val="32"/>
          <w:szCs w:val="32"/>
          <w:lang w:val="en-US" w:eastAsia="zh-CN" w:bidi="ar-SA"/>
        </w:rPr>
        <w:t>智能防火检查卡口13套，更新改造智能防火检查卡口6套，采购林火视频监控和智能防火检查卡口后台接收显示系统2套，采购8套林火视频和38套智能卡口三年运维服务，采购安装卡防点手动道闸3套。</w:t>
      </w:r>
    </w:p>
    <w:p w14:paraId="129BE12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eastAsia="楷体_GB2312"/>
          <w:b/>
          <w:sz w:val="32"/>
          <w:szCs w:val="32"/>
          <w:lang w:val="zh-CN"/>
        </w:rPr>
      </w:pPr>
      <w:r>
        <w:rPr>
          <w:rFonts w:eastAsia="楷体_GB2312"/>
          <w:b/>
          <w:sz w:val="32"/>
          <w:szCs w:val="32"/>
          <w:lang w:val="zh-CN"/>
        </w:rPr>
        <w:t>（二）项目效益情况。</w:t>
      </w:r>
    </w:p>
    <w:p w14:paraId="08FAB28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eastAsia="仿宋_GB2312"/>
          <w:sz w:val="32"/>
          <w:szCs w:val="32"/>
          <w:lang w:val="zh-CN"/>
        </w:rPr>
      </w:pPr>
      <w:r>
        <w:rPr>
          <w:rFonts w:hint="eastAsia" w:eastAsia="仿宋_GB2312"/>
          <w:sz w:val="32"/>
          <w:szCs w:val="32"/>
          <w:lang w:val="zh-CN" w:eastAsia="zh-CN"/>
        </w:rPr>
        <w:t>西区森林草原火灾预防能力得到提升</w:t>
      </w:r>
      <w:r>
        <w:rPr>
          <w:rFonts w:hint="eastAsia" w:eastAsia="仿宋_GB2312"/>
          <w:sz w:val="32"/>
          <w:szCs w:val="32"/>
          <w:lang w:val="zh-CN"/>
        </w:rPr>
        <w:t>，</w:t>
      </w:r>
      <w:r>
        <w:rPr>
          <w:rFonts w:hint="eastAsia" w:eastAsia="仿宋_GB2312"/>
          <w:sz w:val="32"/>
          <w:szCs w:val="32"/>
          <w:lang w:val="zh-CN" w:eastAsia="zh-CN"/>
        </w:rPr>
        <w:t>严防人为森林草原火灾发生，确保西区森林资源安全，有利于维护西区林区稳定和谐。</w:t>
      </w:r>
    </w:p>
    <w:p w14:paraId="461F140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eastAsia="黑体"/>
          <w:sz w:val="32"/>
          <w:szCs w:val="32"/>
        </w:rPr>
      </w:pPr>
      <w:r>
        <w:rPr>
          <w:rFonts w:eastAsia="黑体"/>
          <w:sz w:val="32"/>
          <w:szCs w:val="32"/>
        </w:rPr>
        <w:t>五、评价结论及建议</w:t>
      </w:r>
    </w:p>
    <w:p w14:paraId="516F103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eastAsia="楷体_GB2312"/>
          <w:b/>
          <w:sz w:val="32"/>
          <w:szCs w:val="32"/>
          <w:lang w:val="zh-CN"/>
        </w:rPr>
      </w:pPr>
      <w:r>
        <w:rPr>
          <w:rFonts w:eastAsia="楷体_GB2312"/>
          <w:b/>
          <w:sz w:val="32"/>
          <w:szCs w:val="32"/>
          <w:lang w:val="zh-CN"/>
        </w:rPr>
        <w:t>（一）评价结论。</w:t>
      </w:r>
    </w:p>
    <w:p w14:paraId="06EEECC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eastAsia="仿宋_GB2312"/>
          <w:sz w:val="32"/>
          <w:szCs w:val="32"/>
          <w:bdr w:val="single" w:color="auto" w:sz="4" w:space="0"/>
          <w:lang w:val="zh-CN"/>
        </w:rPr>
      </w:pPr>
      <w:r>
        <w:rPr>
          <w:rFonts w:hint="eastAsia" w:ascii="Times New Roman" w:hAnsi="Times New Roman" w:eastAsia="仿宋_GB2312"/>
          <w:sz w:val="32"/>
          <w:szCs w:val="32"/>
        </w:rPr>
        <w:t>综合前述评估内容来看，该项目立项必要性和依据充分，绩效目标明确，具备实施条件，具有公共性，符合财政资金支持方向</w:t>
      </w:r>
      <w:r>
        <w:rPr>
          <w:rFonts w:eastAsia="仿宋_GB2312"/>
          <w:sz w:val="32"/>
          <w:szCs w:val="32"/>
          <w:lang w:val="zh-CN"/>
        </w:rPr>
        <w:t>。</w:t>
      </w:r>
    </w:p>
    <w:p w14:paraId="4578E07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eastAsia="楷体_GB2312"/>
          <w:b/>
          <w:sz w:val="32"/>
          <w:szCs w:val="32"/>
          <w:lang w:val="zh-CN"/>
        </w:rPr>
      </w:pPr>
      <w:r>
        <w:rPr>
          <w:rFonts w:eastAsia="楷体_GB2312"/>
          <w:b/>
          <w:sz w:val="32"/>
          <w:szCs w:val="32"/>
          <w:lang w:val="zh-CN"/>
        </w:rPr>
        <w:t>（二）存在的问题。</w:t>
      </w:r>
    </w:p>
    <w:p w14:paraId="2E47BB5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eastAsia="仿宋_GB2312"/>
          <w:sz w:val="32"/>
          <w:szCs w:val="32"/>
          <w:lang w:val="zh-CN"/>
        </w:rPr>
      </w:pPr>
      <w:r>
        <w:rPr>
          <w:rFonts w:hint="eastAsia" w:eastAsia="仿宋_GB2312"/>
          <w:sz w:val="32"/>
          <w:szCs w:val="32"/>
          <w:lang w:val="zh-CN"/>
        </w:rPr>
        <w:t>无</w:t>
      </w:r>
      <w:r>
        <w:rPr>
          <w:rFonts w:eastAsia="仿宋_GB2312"/>
          <w:sz w:val="32"/>
          <w:szCs w:val="32"/>
          <w:lang w:val="zh-CN"/>
        </w:rPr>
        <w:tab/>
      </w:r>
    </w:p>
    <w:p w14:paraId="475A5E5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eastAsia="楷体_GB2312"/>
          <w:b/>
          <w:sz w:val="32"/>
          <w:szCs w:val="32"/>
          <w:lang w:val="zh-CN"/>
        </w:rPr>
      </w:pPr>
      <w:r>
        <w:rPr>
          <w:rFonts w:eastAsia="楷体_GB2312"/>
          <w:b/>
          <w:sz w:val="32"/>
          <w:szCs w:val="32"/>
          <w:lang w:val="zh-CN"/>
        </w:rPr>
        <w:t>（三）相关建议。</w:t>
      </w:r>
    </w:p>
    <w:p w14:paraId="4CB2406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lang w:val="zh-CN"/>
        </w:rPr>
        <w:t>无</w:t>
      </w:r>
    </w:p>
    <w:p w14:paraId="72288959">
      <w:pPr>
        <w:pStyle w:val="8"/>
        <w:rPr>
          <w:rFonts w:hint="eastAsia" w:ascii="Times New Roman" w:hAnsi="Times New Roman" w:eastAsia="黑体"/>
          <w:color w:val="auto"/>
          <w:sz w:val="44"/>
          <w:szCs w:val="44"/>
          <w:highlight w:val="none"/>
        </w:rPr>
      </w:pPr>
    </w:p>
    <w:p w14:paraId="7B1D8A3B">
      <w:pPr>
        <w:rPr>
          <w:rFonts w:hint="eastAsia"/>
        </w:rPr>
      </w:pPr>
    </w:p>
    <w:p w14:paraId="59927663">
      <w:pPr>
        <w:widowControl w:val="0"/>
        <w:spacing w:line="600" w:lineRule="exact"/>
        <w:jc w:val="center"/>
        <w:rPr>
          <w:rFonts w:ascii="Times New Roman" w:hAnsi="Times New Roman" w:eastAsia="方正小标宋简体" w:cs="Times New Roman"/>
          <w:color w:val="auto"/>
          <w:kern w:val="2"/>
          <w:sz w:val="40"/>
          <w:szCs w:val="40"/>
          <w:lang w:val="zh-CN" w:eastAsia="zh-CN" w:bidi="ar-SA"/>
        </w:rPr>
      </w:pPr>
      <w:r>
        <w:rPr>
          <w:rFonts w:hint="eastAsia" w:ascii="Times New Roman" w:hAnsi="Times New Roman" w:eastAsia="方正小标宋简体" w:cs="Times New Roman"/>
          <w:color w:val="auto"/>
          <w:kern w:val="2"/>
          <w:sz w:val="40"/>
          <w:szCs w:val="40"/>
          <w:lang w:val="zh-CN" w:eastAsia="zh-CN" w:bidi="ar-SA"/>
        </w:rPr>
        <w:t>西区人工造林</w:t>
      </w:r>
      <w:r>
        <w:rPr>
          <w:rFonts w:ascii="Times New Roman" w:hAnsi="Times New Roman" w:eastAsia="方正小标宋简体" w:cs="Times New Roman"/>
          <w:color w:val="auto"/>
          <w:kern w:val="2"/>
          <w:sz w:val="40"/>
          <w:szCs w:val="40"/>
          <w:lang w:val="zh-CN" w:eastAsia="zh-CN" w:bidi="ar-SA"/>
        </w:rPr>
        <w:t>项目支出绩效自评报告</w:t>
      </w:r>
    </w:p>
    <w:p w14:paraId="06488472">
      <w:pPr>
        <w:widowControl w:val="0"/>
        <w:spacing w:line="600" w:lineRule="exact"/>
        <w:ind w:firstLine="640"/>
        <w:jc w:val="center"/>
        <w:rPr>
          <w:rFonts w:ascii="Times New Roman" w:hAnsi="Times New Roman" w:eastAsia="宋体" w:cs="Times New Roman"/>
          <w:color w:val="auto"/>
          <w:kern w:val="2"/>
          <w:sz w:val="32"/>
          <w:szCs w:val="32"/>
          <w:lang w:val="zh-CN" w:eastAsia="zh-CN" w:bidi="ar-SA"/>
        </w:rPr>
      </w:pPr>
    </w:p>
    <w:p w14:paraId="2CF2A206">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eastAsia="黑体"/>
          <w:color w:val="auto"/>
          <w:sz w:val="32"/>
          <w:szCs w:val="32"/>
          <w:lang w:val="zh-CN"/>
        </w:rPr>
      </w:pPr>
      <w:r>
        <w:rPr>
          <w:rFonts w:eastAsia="黑体"/>
          <w:color w:val="auto"/>
          <w:sz w:val="32"/>
          <w:szCs w:val="32"/>
        </w:rPr>
        <w:t>一、</w:t>
      </w:r>
      <w:r>
        <w:rPr>
          <w:rFonts w:eastAsia="黑体"/>
          <w:color w:val="auto"/>
          <w:sz w:val="32"/>
          <w:szCs w:val="32"/>
          <w:lang w:val="zh-CN"/>
        </w:rPr>
        <w:t>项目概况</w:t>
      </w:r>
    </w:p>
    <w:p w14:paraId="415C04BE">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eastAsia="楷体_GB2312"/>
          <w:b/>
          <w:color w:val="auto"/>
          <w:sz w:val="32"/>
          <w:szCs w:val="32"/>
          <w:lang w:val="zh-CN"/>
        </w:rPr>
      </w:pPr>
      <w:r>
        <w:rPr>
          <w:rFonts w:eastAsia="楷体_GB2312"/>
          <w:b/>
          <w:color w:val="auto"/>
          <w:sz w:val="32"/>
          <w:szCs w:val="32"/>
          <w:lang w:val="zh-CN"/>
        </w:rPr>
        <w:t>（一）项目基本情况。</w:t>
      </w:r>
    </w:p>
    <w:p w14:paraId="1589C7D2">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eastAsia="仿宋_GB2312"/>
          <w:color w:val="auto"/>
          <w:sz w:val="32"/>
          <w:szCs w:val="32"/>
          <w:lang w:val="en-US" w:eastAsia="zh-CN"/>
        </w:rPr>
      </w:pPr>
      <w:r>
        <w:rPr>
          <w:rFonts w:eastAsia="仿宋_GB2312"/>
          <w:color w:val="auto"/>
          <w:sz w:val="32"/>
          <w:szCs w:val="32"/>
          <w:lang w:val="zh-CN"/>
        </w:rPr>
        <w:t>1</w:t>
      </w:r>
      <w:r>
        <w:rPr>
          <w:rFonts w:hint="eastAsia" w:eastAsia="仿宋_GB2312"/>
          <w:color w:val="auto"/>
          <w:sz w:val="32"/>
          <w:szCs w:val="32"/>
          <w:lang w:val="en-US" w:eastAsia="zh-CN"/>
        </w:rPr>
        <w:t>.</w:t>
      </w:r>
      <w:r>
        <w:rPr>
          <w:rFonts w:hint="eastAsia" w:ascii="仿宋_GB2312" w:hAnsi="仿宋_GB2312" w:eastAsia="仿宋_GB2312" w:cs="仿宋_GB2312"/>
          <w:b w:val="0"/>
          <w:bCs/>
          <w:color w:val="auto"/>
          <w:sz w:val="32"/>
          <w:szCs w:val="32"/>
          <w:highlight w:val="none"/>
          <w:u w:val="none"/>
          <w:lang w:val="en-US" w:eastAsia="zh-CN"/>
        </w:rPr>
        <w:t>根据《攀枝花市财政局关于2023年省级林业草原改革发展资金预算（第二批）的通知》（国土绿化部分）（攀财资环资〔2023〕79号）文件要求，下达西区人工造林任务1400亩，每亩补助资金500元，共下达资金70万元，</w:t>
      </w:r>
      <w:r>
        <w:rPr>
          <w:rFonts w:hint="eastAsia" w:ascii="仿宋_GB2312" w:eastAsia="仿宋_GB2312"/>
          <w:color w:val="auto"/>
          <w:spacing w:val="-4"/>
          <w:sz w:val="32"/>
          <w:szCs w:val="32"/>
          <w:lang w:eastAsia="zh-CN"/>
        </w:rPr>
        <w:t>同时区林业局</w:t>
      </w:r>
      <w:r>
        <w:rPr>
          <w:rFonts w:hint="eastAsia" w:eastAsia="仿宋_GB2312"/>
          <w:color w:val="auto"/>
          <w:sz w:val="32"/>
          <w:szCs w:val="32"/>
          <w:lang w:val="en-US" w:eastAsia="zh-CN"/>
        </w:rPr>
        <w:t>负责和组织对项目的监督和管理工作</w:t>
      </w:r>
      <w:r>
        <w:rPr>
          <w:rFonts w:hint="eastAsia" w:ascii="仿宋_GB2312" w:hAnsi="仿宋_GB2312" w:eastAsia="仿宋_GB2312" w:cs="仿宋_GB2312"/>
          <w:b w:val="0"/>
          <w:bCs/>
          <w:color w:val="auto"/>
          <w:sz w:val="32"/>
          <w:szCs w:val="32"/>
          <w:highlight w:val="none"/>
          <w:u w:val="none"/>
          <w:lang w:val="en-US" w:eastAsia="zh-CN"/>
        </w:rPr>
        <w:t>。该项目于2024年8月进场施工，目前已完成工程量的50%。</w:t>
      </w:r>
    </w:p>
    <w:p w14:paraId="2D54280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2.根据上级主管部门下达任务进行项目预算和执行。资金管理严格按照政府投资管理办法执行，同时结合项目特点不断完善资金监管措施，完善相关资金管理办法，保障项目资金的安全运行、合规使用、合理使用，促进项目资金使用效益的充分发挥。</w:t>
      </w:r>
    </w:p>
    <w:p w14:paraId="0A0C27F8">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eastAsia="楷体_GB2312"/>
          <w:b/>
          <w:color w:val="auto"/>
          <w:sz w:val="32"/>
          <w:szCs w:val="32"/>
          <w:lang w:val="zh-CN"/>
        </w:rPr>
      </w:pPr>
      <w:r>
        <w:rPr>
          <w:rFonts w:eastAsia="楷体_GB2312"/>
          <w:b/>
          <w:color w:val="auto"/>
          <w:sz w:val="32"/>
          <w:szCs w:val="32"/>
          <w:lang w:val="zh-CN"/>
        </w:rPr>
        <w:t>（二）项目绩效目标。</w:t>
      </w:r>
    </w:p>
    <w:p w14:paraId="213DC7EC">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eastAsia="仿宋_GB2312"/>
          <w:color w:val="auto"/>
          <w:sz w:val="32"/>
          <w:szCs w:val="32"/>
          <w:lang w:val="zh-CN"/>
        </w:rPr>
      </w:pPr>
      <w:r>
        <w:rPr>
          <w:rFonts w:eastAsia="仿宋_GB2312"/>
          <w:color w:val="auto"/>
          <w:sz w:val="32"/>
          <w:szCs w:val="32"/>
          <w:lang w:val="zh-CN"/>
        </w:rPr>
        <w:t>1.项目主要内容</w:t>
      </w:r>
      <w:r>
        <w:rPr>
          <w:rFonts w:hint="eastAsia" w:ascii="Times New Roman" w:hAnsi="Times New Roman" w:eastAsia="仿宋_GB2312"/>
          <w:color w:val="auto"/>
          <w:sz w:val="32"/>
          <w:szCs w:val="32"/>
          <w:lang w:eastAsia="zh-CN"/>
        </w:rPr>
        <w:t>：采用挖穴、栽植、点播的方式实现造林面积</w:t>
      </w:r>
      <w:r>
        <w:rPr>
          <w:rFonts w:hint="eastAsia" w:ascii="Times New Roman" w:hAnsi="Times New Roman" w:eastAsia="仿宋_GB2312"/>
          <w:color w:val="auto"/>
          <w:sz w:val="32"/>
          <w:szCs w:val="32"/>
          <w:lang w:val="en-US" w:eastAsia="zh-CN"/>
        </w:rPr>
        <w:t>1400亩，其中</w:t>
      </w:r>
      <w:r>
        <w:rPr>
          <w:rFonts w:hint="eastAsia" w:ascii="Times New Roman" w:hAnsi="Times New Roman" w:eastAsia="仿宋_GB2312"/>
          <w:color w:val="auto"/>
          <w:sz w:val="32"/>
          <w:szCs w:val="32"/>
          <w:lang w:eastAsia="zh-CN"/>
        </w:rPr>
        <w:t>人工点播1360亩，树种为车桑子、清香木；人工植苗45.9亩，安装灌溉管道2000米</w:t>
      </w:r>
      <w:r>
        <w:rPr>
          <w:rFonts w:eastAsia="仿宋_GB2312"/>
          <w:color w:val="auto"/>
          <w:sz w:val="32"/>
          <w:szCs w:val="32"/>
          <w:lang w:val="zh-CN"/>
        </w:rPr>
        <w:t>。</w:t>
      </w:r>
    </w:p>
    <w:p w14:paraId="1FA5B80A">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default" w:eastAsia="仿宋_GB2312"/>
          <w:color w:val="auto"/>
          <w:sz w:val="32"/>
          <w:szCs w:val="32"/>
          <w:lang w:val="en-US" w:eastAsia="zh-CN"/>
        </w:rPr>
      </w:pPr>
      <w:r>
        <w:rPr>
          <w:rFonts w:eastAsia="仿宋_GB2312"/>
          <w:color w:val="auto"/>
          <w:sz w:val="32"/>
          <w:szCs w:val="32"/>
          <w:lang w:val="zh-CN"/>
        </w:rPr>
        <w:t>2.</w:t>
      </w:r>
      <w:r>
        <w:rPr>
          <w:rFonts w:hint="eastAsia" w:eastAsia="仿宋_GB2312"/>
          <w:color w:val="auto"/>
          <w:sz w:val="32"/>
          <w:szCs w:val="32"/>
          <w:lang w:val="zh-CN"/>
        </w:rPr>
        <w:t>该项目采用挖穴、栽植、点播的方式实现造林面积1400亩，其中人工点播1360亩，人工植苗45.9亩</w:t>
      </w:r>
      <w:r>
        <w:rPr>
          <w:rFonts w:eastAsia="仿宋_GB2312"/>
          <w:color w:val="auto"/>
          <w:sz w:val="32"/>
          <w:szCs w:val="32"/>
          <w:lang w:val="zh-CN"/>
        </w:rPr>
        <w:t>。</w:t>
      </w:r>
      <w:r>
        <w:rPr>
          <w:rFonts w:hint="eastAsia" w:eastAsia="仿宋_GB2312"/>
          <w:color w:val="auto"/>
          <w:sz w:val="32"/>
          <w:szCs w:val="32"/>
          <w:lang w:val="zh-CN"/>
        </w:rPr>
        <w:t>项目于</w:t>
      </w:r>
      <w:r>
        <w:rPr>
          <w:rFonts w:hint="eastAsia" w:eastAsia="仿宋_GB2312"/>
          <w:color w:val="auto"/>
          <w:sz w:val="32"/>
          <w:szCs w:val="32"/>
          <w:lang w:val="en-US" w:eastAsia="zh-CN"/>
        </w:rPr>
        <w:t>2024年8月开始实施，2025年8月完成主体工程进入管护期，管护期1年。</w:t>
      </w:r>
    </w:p>
    <w:p w14:paraId="08A02B8F">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eastAsia="仿宋_GB2312"/>
          <w:color w:val="auto"/>
          <w:sz w:val="32"/>
          <w:szCs w:val="32"/>
          <w:lang w:val="zh-CN"/>
        </w:rPr>
      </w:pPr>
      <w:r>
        <w:rPr>
          <w:rFonts w:eastAsia="仿宋_GB2312"/>
          <w:color w:val="auto"/>
          <w:sz w:val="32"/>
          <w:szCs w:val="32"/>
          <w:lang w:val="zh-CN"/>
        </w:rPr>
        <w:t>3.</w:t>
      </w:r>
      <w:r>
        <w:rPr>
          <w:rFonts w:hint="eastAsia" w:eastAsia="仿宋_GB2312"/>
          <w:color w:val="auto"/>
          <w:sz w:val="32"/>
          <w:szCs w:val="32"/>
          <w:lang w:val="en-US" w:eastAsia="zh-CN"/>
        </w:rPr>
        <w:t>项目设立依据充分，进度安排合理，具有良好的社会效益，可持续影响明显，工作开展成效明显</w:t>
      </w:r>
      <w:r>
        <w:rPr>
          <w:rFonts w:eastAsia="仿宋_GB2312"/>
          <w:color w:val="auto"/>
          <w:sz w:val="32"/>
          <w:szCs w:val="32"/>
          <w:lang w:val="zh-CN"/>
        </w:rPr>
        <w:t>。</w:t>
      </w:r>
    </w:p>
    <w:p w14:paraId="22C234C1">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eastAsia="楷体_GB2312"/>
          <w:b/>
          <w:color w:val="auto"/>
          <w:sz w:val="32"/>
          <w:szCs w:val="32"/>
          <w:lang w:val="zh-CN"/>
        </w:rPr>
      </w:pPr>
      <w:r>
        <w:rPr>
          <w:rFonts w:eastAsia="楷体_GB2312"/>
          <w:b/>
          <w:color w:val="auto"/>
          <w:sz w:val="32"/>
          <w:szCs w:val="32"/>
          <w:lang w:val="zh-CN"/>
        </w:rPr>
        <w:t>（三）项目自评步骤及方法。</w:t>
      </w:r>
    </w:p>
    <w:p w14:paraId="107FD6A1">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eastAsia="仿宋_GB2312"/>
          <w:color w:val="auto"/>
          <w:sz w:val="32"/>
          <w:szCs w:val="32"/>
          <w:lang w:val="zh-CN"/>
        </w:rPr>
      </w:pPr>
      <w:r>
        <w:rPr>
          <w:rFonts w:hint="eastAsia" w:eastAsia="仿宋_GB2312"/>
          <w:color w:val="auto"/>
          <w:sz w:val="32"/>
          <w:szCs w:val="32"/>
          <w:lang w:val="zh-CN"/>
        </w:rPr>
        <w:t>项目绩效目标与预期绩效目标一致，资金管理规范，项目管理到位，政策执行有力，有效发挥了财政资金的使用效益。项目组织实施和资金使用管理基本规范，取得了较好的生态、经济和社会效益，项目绩效自评得分</w:t>
      </w:r>
      <w:r>
        <w:rPr>
          <w:rFonts w:hint="eastAsia" w:eastAsia="仿宋_GB2312"/>
          <w:color w:val="auto"/>
          <w:sz w:val="32"/>
          <w:szCs w:val="32"/>
          <w:lang w:val="en-US" w:eastAsia="zh-CN"/>
        </w:rPr>
        <w:t>100</w:t>
      </w:r>
      <w:r>
        <w:rPr>
          <w:rFonts w:hint="eastAsia" w:eastAsia="仿宋_GB2312"/>
          <w:color w:val="auto"/>
          <w:sz w:val="32"/>
          <w:szCs w:val="32"/>
          <w:lang w:val="zh-CN"/>
        </w:rPr>
        <w:t>分。</w:t>
      </w:r>
    </w:p>
    <w:p w14:paraId="2BCA2FEC">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eastAsia="黑体"/>
          <w:color w:val="auto"/>
          <w:sz w:val="32"/>
          <w:szCs w:val="32"/>
        </w:rPr>
      </w:pPr>
      <w:r>
        <w:rPr>
          <w:rFonts w:eastAsia="黑体"/>
          <w:color w:val="auto"/>
          <w:sz w:val="32"/>
          <w:szCs w:val="32"/>
        </w:rPr>
        <w:t>二、项目资金申报及使用情况</w:t>
      </w:r>
    </w:p>
    <w:p w14:paraId="120F9B5F">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eastAsia="楷体_GB2312"/>
          <w:b/>
          <w:color w:val="auto"/>
          <w:sz w:val="32"/>
          <w:szCs w:val="32"/>
          <w:lang w:val="zh-CN"/>
        </w:rPr>
      </w:pPr>
      <w:r>
        <w:rPr>
          <w:rFonts w:eastAsia="楷体_GB2312"/>
          <w:b/>
          <w:color w:val="auto"/>
          <w:sz w:val="32"/>
          <w:szCs w:val="32"/>
          <w:lang w:val="zh-CN"/>
        </w:rPr>
        <w:t>（一）项目资金申报及批复情况。</w:t>
      </w:r>
    </w:p>
    <w:p w14:paraId="4BC2622B">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eastAsia="仿宋_GB2312"/>
          <w:color w:val="auto"/>
          <w:sz w:val="32"/>
          <w:szCs w:val="32"/>
          <w:lang w:val="zh-CN"/>
        </w:rPr>
      </w:pPr>
      <w:r>
        <w:rPr>
          <w:rFonts w:hint="eastAsia" w:eastAsia="仿宋_GB2312"/>
          <w:color w:val="auto"/>
          <w:sz w:val="32"/>
          <w:szCs w:val="32"/>
          <w:lang w:val="en-US" w:eastAsia="zh-CN"/>
        </w:rPr>
        <w:t>2023年市财政局下达了</w:t>
      </w:r>
      <w:r>
        <w:rPr>
          <w:rFonts w:hint="eastAsia" w:ascii="仿宋_GB2312" w:hAnsi="仿宋_GB2312" w:eastAsia="仿宋_GB2312" w:cs="仿宋_GB2312"/>
          <w:b w:val="0"/>
          <w:bCs/>
          <w:color w:val="auto"/>
          <w:sz w:val="32"/>
          <w:szCs w:val="32"/>
          <w:highlight w:val="none"/>
          <w:u w:val="none"/>
          <w:lang w:val="en-US" w:eastAsia="zh-CN"/>
        </w:rPr>
        <w:t>西区人工造林</w:t>
      </w:r>
      <w:r>
        <w:rPr>
          <w:rFonts w:hint="eastAsia" w:eastAsia="仿宋_GB2312"/>
          <w:color w:val="auto"/>
          <w:sz w:val="32"/>
          <w:szCs w:val="32"/>
          <w:lang w:val="en-US" w:eastAsia="zh-CN"/>
        </w:rPr>
        <w:t>资金70万元</w:t>
      </w:r>
      <w:r>
        <w:rPr>
          <w:rFonts w:hint="eastAsia" w:ascii="仿宋_GB2312" w:hAnsi="仿宋_GB2312" w:eastAsia="仿宋_GB2312" w:cs="仿宋_GB2312"/>
          <w:b w:val="0"/>
          <w:bCs/>
          <w:color w:val="auto"/>
          <w:sz w:val="32"/>
          <w:szCs w:val="32"/>
          <w:highlight w:val="none"/>
          <w:u w:val="none"/>
          <w:lang w:val="en-US" w:eastAsia="zh-CN"/>
        </w:rPr>
        <w:t>（攀财资环资〔2023〕79号）</w:t>
      </w:r>
      <w:r>
        <w:rPr>
          <w:rFonts w:hint="eastAsia" w:eastAsia="仿宋_GB2312"/>
          <w:color w:val="auto"/>
          <w:sz w:val="32"/>
          <w:szCs w:val="32"/>
          <w:lang w:val="en-US" w:eastAsia="zh-CN"/>
        </w:rPr>
        <w:t>，用于实施西区人工造林任务1400亩</w:t>
      </w:r>
      <w:r>
        <w:rPr>
          <w:rFonts w:eastAsia="仿宋_GB2312"/>
          <w:color w:val="auto"/>
          <w:sz w:val="32"/>
          <w:szCs w:val="32"/>
          <w:lang w:val="zh-CN"/>
        </w:rPr>
        <w:t>。</w:t>
      </w:r>
    </w:p>
    <w:p w14:paraId="6183A076">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eastAsia="仿宋_GB2312"/>
          <w:color w:val="auto"/>
          <w:sz w:val="32"/>
          <w:szCs w:val="32"/>
          <w:lang w:val="zh-CN"/>
        </w:rPr>
      </w:pPr>
      <w:r>
        <w:rPr>
          <w:rFonts w:eastAsia="楷体_GB2312"/>
          <w:b/>
          <w:color w:val="auto"/>
          <w:sz w:val="32"/>
          <w:szCs w:val="32"/>
          <w:lang w:val="zh-CN"/>
        </w:rPr>
        <w:t>（二）资金计划、到位及使用情况（可用表格形式反映）。</w:t>
      </w:r>
    </w:p>
    <w:p w14:paraId="5C01CCE6">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eastAsia="仿宋_GB2312"/>
          <w:color w:val="auto"/>
          <w:sz w:val="32"/>
          <w:szCs w:val="32"/>
          <w:lang w:val="zh-CN"/>
        </w:rPr>
      </w:pPr>
      <w:r>
        <w:rPr>
          <w:rFonts w:eastAsia="楷体_GB2312"/>
          <w:color w:val="auto"/>
          <w:sz w:val="32"/>
          <w:szCs w:val="32"/>
          <w:lang w:val="zh-CN"/>
        </w:rPr>
        <w:t>1．资金计划。</w:t>
      </w:r>
      <w:r>
        <w:rPr>
          <w:rFonts w:hint="eastAsia" w:ascii="仿宋_GB2312" w:hAnsi="仿宋_GB2312" w:eastAsia="仿宋_GB2312" w:cs="仿宋_GB2312"/>
          <w:b w:val="0"/>
          <w:bCs/>
          <w:color w:val="auto"/>
          <w:sz w:val="32"/>
          <w:szCs w:val="32"/>
          <w:highlight w:val="none"/>
          <w:u w:val="none"/>
          <w:lang w:val="en-US" w:eastAsia="zh-CN"/>
        </w:rPr>
        <w:t>根据《攀枝花市财政局关于2023年省级林业草原改革发展资金预算（第二批）的通知》（国土绿化部分）（攀财资环资〔2023〕79号）文件，共下达资金70万元，计划在西区采用人工栽植和人工点播方式实现人工造林1400亩</w:t>
      </w:r>
      <w:r>
        <w:rPr>
          <w:rFonts w:eastAsia="仿宋_GB2312"/>
          <w:color w:val="auto"/>
          <w:sz w:val="32"/>
          <w:szCs w:val="32"/>
          <w:lang w:val="zh-CN"/>
        </w:rPr>
        <w:t>。</w:t>
      </w:r>
    </w:p>
    <w:p w14:paraId="58D27320">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eastAsia="仿宋_GB2312" w:cs="Times New Roman"/>
          <w:color w:val="auto"/>
          <w:sz w:val="32"/>
          <w:szCs w:val="32"/>
          <w:lang w:val="en-US" w:eastAsia="zh-CN"/>
        </w:rPr>
      </w:pPr>
      <w:r>
        <w:rPr>
          <w:rFonts w:eastAsia="楷体_GB2312"/>
          <w:color w:val="auto"/>
          <w:sz w:val="32"/>
          <w:szCs w:val="32"/>
          <w:lang w:val="zh-CN"/>
        </w:rPr>
        <w:t>2．资金到位。</w:t>
      </w:r>
      <w:r>
        <w:rPr>
          <w:rFonts w:hint="eastAsia" w:ascii="Times New Roman" w:hAnsi="Times New Roman" w:eastAsia="仿宋_GB2312" w:cs="Times New Roman"/>
          <w:color w:val="auto"/>
          <w:sz w:val="32"/>
          <w:szCs w:val="32"/>
          <w:lang w:val="zh-CN"/>
        </w:rPr>
        <w:t>202</w:t>
      </w: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val="zh-CN"/>
        </w:rPr>
        <w:t>年</w:t>
      </w:r>
      <w:r>
        <w:rPr>
          <w:rFonts w:hint="eastAsia" w:ascii="Times New Roman" w:hAnsi="Times New Roman" w:eastAsia="仿宋_GB2312" w:cs="Times New Roman"/>
          <w:color w:val="auto"/>
          <w:sz w:val="32"/>
          <w:szCs w:val="32"/>
          <w:lang w:val="en-US" w:eastAsia="zh-CN"/>
        </w:rPr>
        <w:t>10</w:t>
      </w:r>
      <w:r>
        <w:rPr>
          <w:rFonts w:hint="eastAsia" w:ascii="Times New Roman" w:hAnsi="Times New Roman" w:eastAsia="仿宋_GB2312" w:cs="Times New Roman"/>
          <w:color w:val="auto"/>
          <w:sz w:val="32"/>
          <w:szCs w:val="32"/>
          <w:lang w:val="zh-CN"/>
        </w:rPr>
        <w:t>月，</w:t>
      </w:r>
      <w:r>
        <w:rPr>
          <w:rFonts w:hint="eastAsia" w:eastAsia="仿宋_GB2312"/>
          <w:color w:val="auto"/>
          <w:sz w:val="32"/>
          <w:szCs w:val="32"/>
          <w:lang w:val="en-US" w:eastAsia="zh-CN"/>
        </w:rPr>
        <w:t>下达了</w:t>
      </w:r>
      <w:r>
        <w:rPr>
          <w:rFonts w:hint="eastAsia" w:ascii="仿宋_GB2312" w:hAnsi="仿宋_GB2312" w:eastAsia="仿宋_GB2312" w:cs="仿宋_GB2312"/>
          <w:b w:val="0"/>
          <w:bCs/>
          <w:color w:val="auto"/>
          <w:sz w:val="32"/>
          <w:szCs w:val="32"/>
          <w:highlight w:val="none"/>
          <w:u w:val="none"/>
          <w:lang w:val="en-US" w:eastAsia="zh-CN"/>
        </w:rPr>
        <w:t>西区人工造林</w:t>
      </w:r>
      <w:r>
        <w:rPr>
          <w:rFonts w:hint="eastAsia" w:eastAsia="仿宋_GB2312"/>
          <w:color w:val="auto"/>
          <w:sz w:val="32"/>
          <w:szCs w:val="32"/>
          <w:lang w:val="en-US" w:eastAsia="zh-CN"/>
        </w:rPr>
        <w:t>资金70万元</w:t>
      </w:r>
      <w:r>
        <w:rPr>
          <w:rFonts w:hint="eastAsia" w:ascii="仿宋_GB2312" w:hAnsi="仿宋_GB2312" w:eastAsia="仿宋_GB2312" w:cs="仿宋_GB2312"/>
          <w:b w:val="0"/>
          <w:bCs/>
          <w:color w:val="auto"/>
          <w:sz w:val="32"/>
          <w:szCs w:val="32"/>
          <w:highlight w:val="none"/>
          <w:u w:val="none"/>
          <w:lang w:val="en-US" w:eastAsia="zh-CN"/>
        </w:rPr>
        <w:t>（攀财资环资〔2023〕79号）</w:t>
      </w:r>
      <w:r>
        <w:rPr>
          <w:rFonts w:hint="eastAsia" w:ascii="Times New Roman" w:hAnsi="Times New Roman" w:eastAsia="仿宋_GB2312" w:cs="Times New Roman"/>
          <w:color w:val="auto"/>
          <w:sz w:val="32"/>
          <w:szCs w:val="32"/>
          <w:lang w:val="zh-CN"/>
        </w:rPr>
        <w:t>。资金到位率</w:t>
      </w:r>
      <w:r>
        <w:rPr>
          <w:rFonts w:hint="eastAsia" w:ascii="Times New Roman" w:hAnsi="Times New Roman" w:eastAsia="仿宋_GB2312" w:cs="Times New Roman"/>
          <w:color w:val="auto"/>
          <w:sz w:val="32"/>
          <w:szCs w:val="32"/>
          <w:lang w:val="en-US" w:eastAsia="zh-CN"/>
        </w:rPr>
        <w:t>100%。</w:t>
      </w:r>
    </w:p>
    <w:p w14:paraId="172A67A9">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ascii="Times New Roman" w:hAnsi="Times New Roman" w:eastAsia="仿宋_GB2312" w:cs="Times New Roman"/>
          <w:color w:val="auto"/>
          <w:sz w:val="32"/>
          <w:szCs w:val="32"/>
          <w:lang w:val="zh-CN"/>
        </w:rPr>
      </w:pPr>
      <w:r>
        <w:rPr>
          <w:rFonts w:eastAsia="楷体_GB2312"/>
          <w:color w:val="auto"/>
          <w:sz w:val="32"/>
          <w:szCs w:val="32"/>
          <w:lang w:val="zh-CN"/>
        </w:rPr>
        <w:t>3．资金使用。</w:t>
      </w:r>
      <w:r>
        <w:rPr>
          <w:rFonts w:hint="eastAsia" w:ascii="仿宋_GB2312" w:hAnsi="仿宋_GB2312" w:eastAsia="仿宋_GB2312" w:cs="仿宋_GB2312"/>
          <w:b w:val="0"/>
          <w:bCs/>
          <w:color w:val="auto"/>
          <w:sz w:val="32"/>
          <w:szCs w:val="32"/>
          <w:highlight w:val="none"/>
          <w:u w:val="none"/>
          <w:lang w:val="zh-CN" w:eastAsia="zh-CN"/>
        </w:rPr>
        <w:t>资金下达后，区林业局拟在攀枝花市西区格里坪镇大水井村袁家沟，新庄村干龙潭，庄上村观音岩、肋巴山脚实施西区人工造林项目。</w:t>
      </w:r>
      <w:r>
        <w:rPr>
          <w:rFonts w:hint="eastAsia" w:ascii="Times New Roman" w:hAnsi="Times New Roman" w:eastAsia="仿宋_GB2312" w:cs="Times New Roman"/>
          <w:color w:val="auto"/>
          <w:sz w:val="32"/>
          <w:szCs w:val="32"/>
          <w:lang w:val="zh-CN"/>
        </w:rPr>
        <w:t>项目总投资</w:t>
      </w:r>
      <w:r>
        <w:rPr>
          <w:rFonts w:hint="eastAsia" w:ascii="Times New Roman" w:hAnsi="Times New Roman" w:eastAsia="仿宋_GB2312" w:cs="Times New Roman"/>
          <w:color w:val="auto"/>
          <w:sz w:val="32"/>
          <w:szCs w:val="32"/>
          <w:lang w:val="en-US" w:eastAsia="zh-CN"/>
        </w:rPr>
        <w:t>70万元，其中项目作业设计2.86万元，项目监理费1万元，项目施工费62.5万元，</w:t>
      </w:r>
      <w:r>
        <w:rPr>
          <w:rFonts w:hint="eastAsia" w:ascii="仿宋_GB2312" w:hAnsi="宋体" w:eastAsia="仿宋_GB2312"/>
          <w:color w:val="auto"/>
          <w:spacing w:val="-4"/>
          <w:sz w:val="32"/>
          <w:szCs w:val="32"/>
          <w:lang w:val="en-US" w:eastAsia="zh-CN"/>
        </w:rPr>
        <w:t>目前该项目已完成工程量的50%</w:t>
      </w:r>
      <w:r>
        <w:rPr>
          <w:rFonts w:ascii="Times New Roman" w:hAnsi="Times New Roman" w:eastAsia="仿宋_GB2312" w:cs="Times New Roman"/>
          <w:color w:val="auto"/>
          <w:sz w:val="32"/>
          <w:szCs w:val="32"/>
          <w:lang w:val="zh-CN"/>
        </w:rPr>
        <w:t>。</w:t>
      </w:r>
    </w:p>
    <w:p w14:paraId="3F368504">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eastAsia="楷体_GB2312"/>
          <w:b/>
          <w:color w:val="auto"/>
          <w:sz w:val="32"/>
          <w:szCs w:val="32"/>
          <w:lang w:val="zh-CN"/>
        </w:rPr>
      </w:pPr>
      <w:r>
        <w:rPr>
          <w:rFonts w:eastAsia="楷体_GB2312"/>
          <w:b/>
          <w:color w:val="auto"/>
          <w:sz w:val="32"/>
          <w:szCs w:val="32"/>
          <w:lang w:val="zh-CN"/>
        </w:rPr>
        <w:t>（三）项目财务管理情况。</w:t>
      </w:r>
    </w:p>
    <w:p w14:paraId="7094C5B3">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eastAsia="仿宋_GB2312"/>
          <w:color w:val="auto"/>
          <w:sz w:val="32"/>
          <w:szCs w:val="32"/>
          <w:lang w:val="zh-CN"/>
        </w:rPr>
      </w:pPr>
      <w:r>
        <w:rPr>
          <w:rFonts w:hint="eastAsia" w:ascii="仿宋_GB2312" w:hAnsi="仿宋_GB2312" w:eastAsia="仿宋_GB2312" w:cs="仿宋_GB2312"/>
          <w:color w:val="auto"/>
          <w:sz w:val="32"/>
          <w:szCs w:val="32"/>
          <w:lang w:val="en-US" w:eastAsia="zh-CN"/>
        </w:rPr>
        <w:t>严格按照《攀枝花市西区政府投资管理办法》规定使用资金，</w:t>
      </w:r>
      <w:r>
        <w:rPr>
          <w:rFonts w:hint="eastAsia" w:ascii="仿宋_GB2312" w:eastAsia="仿宋_GB2312"/>
          <w:color w:val="auto"/>
          <w:spacing w:val="-4"/>
          <w:sz w:val="32"/>
          <w:szCs w:val="32"/>
        </w:rPr>
        <w:t>实行专帐管理，专款专用，专项核算，严格使用范围，严禁挪作它用，</w:t>
      </w:r>
      <w:r>
        <w:rPr>
          <w:rFonts w:hint="eastAsia" w:ascii="仿宋_GB2312" w:hAnsi="Times New Roman" w:eastAsia="仿宋_GB2312"/>
          <w:color w:val="auto"/>
          <w:spacing w:val="-4"/>
          <w:sz w:val="32"/>
          <w:szCs w:val="32"/>
        </w:rPr>
        <w:t>定期检查资金活动情况，发现问题及时处理，确保专项资金使用合理，以求达到最大的投资效益，</w:t>
      </w:r>
      <w:r>
        <w:rPr>
          <w:rFonts w:hint="eastAsia" w:ascii="仿宋_GB2312" w:hAnsi="仿宋_GB2312" w:eastAsia="仿宋_GB2312"/>
          <w:color w:val="auto"/>
          <w:spacing w:val="-4"/>
          <w:sz w:val="32"/>
          <w:szCs w:val="32"/>
        </w:rPr>
        <w:t>确保资金使用无重大违规违纪问题</w:t>
      </w:r>
      <w:r>
        <w:rPr>
          <w:rFonts w:hint="eastAsia" w:ascii="仿宋_GB2312" w:hAnsi="仿宋_GB2312" w:eastAsia="仿宋_GB2312"/>
          <w:color w:val="auto"/>
          <w:spacing w:val="-4"/>
          <w:sz w:val="32"/>
          <w:szCs w:val="32"/>
          <w:lang w:eastAsia="zh-CN"/>
        </w:rPr>
        <w:t>，</w:t>
      </w:r>
      <w:r>
        <w:rPr>
          <w:rFonts w:hint="eastAsia" w:ascii="仿宋_GB2312" w:hAnsi="仿宋_GB2312" w:eastAsia="仿宋_GB2312" w:cs="仿宋_GB2312"/>
          <w:color w:val="auto"/>
          <w:sz w:val="32"/>
          <w:szCs w:val="32"/>
          <w:lang w:val="en-US" w:eastAsia="zh-CN"/>
        </w:rPr>
        <w:t>做到规范、合理、高效，并随时接受财政、审计部门的检查、监督。</w:t>
      </w:r>
    </w:p>
    <w:p w14:paraId="6E3340C0">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eastAsia="黑体"/>
          <w:color w:val="auto"/>
          <w:sz w:val="32"/>
          <w:szCs w:val="32"/>
        </w:rPr>
      </w:pPr>
      <w:r>
        <w:rPr>
          <w:rFonts w:eastAsia="黑体"/>
          <w:color w:val="auto"/>
          <w:sz w:val="32"/>
          <w:szCs w:val="32"/>
        </w:rPr>
        <w:t>三、项目实施及管理情况</w:t>
      </w:r>
    </w:p>
    <w:p w14:paraId="07AD04B1">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eastAsia="楷体_GB2312"/>
          <w:b/>
          <w:color w:val="auto"/>
          <w:sz w:val="32"/>
          <w:szCs w:val="32"/>
          <w:lang w:val="zh-CN"/>
        </w:rPr>
      </w:pPr>
      <w:r>
        <w:rPr>
          <w:rFonts w:eastAsia="楷体_GB2312"/>
          <w:b/>
          <w:color w:val="auto"/>
          <w:sz w:val="32"/>
          <w:szCs w:val="32"/>
          <w:lang w:val="zh-CN"/>
        </w:rPr>
        <w:t>（一）项目组织架构及实施流程。</w:t>
      </w:r>
      <w:r>
        <w:rPr>
          <w:rFonts w:hint="eastAsia" w:ascii="仿宋_GB2312" w:hAnsi="仿宋_GB2312" w:eastAsia="仿宋_GB2312" w:cs="仿宋_GB2312"/>
          <w:b w:val="0"/>
          <w:bCs/>
          <w:color w:val="auto"/>
          <w:sz w:val="32"/>
          <w:szCs w:val="32"/>
          <w:lang w:val="zh-CN"/>
        </w:rPr>
        <w:t>项目经区政府常务会议同意后实施，指标下达后由区林业局牵头组织实施，格里坪镇和村社协助项目实施，由区林业局负责项目质量管理和检查验收，项目竣工验收后区财政局负责资金拨付。</w:t>
      </w:r>
    </w:p>
    <w:p w14:paraId="6C49B93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eastAsia="楷体_GB2312"/>
          <w:b/>
          <w:color w:val="auto"/>
          <w:sz w:val="32"/>
          <w:szCs w:val="32"/>
          <w:lang w:val="zh-CN"/>
        </w:rPr>
      </w:pPr>
      <w:r>
        <w:rPr>
          <w:rFonts w:eastAsia="楷体_GB2312"/>
          <w:b/>
          <w:color w:val="auto"/>
          <w:sz w:val="32"/>
          <w:szCs w:val="32"/>
          <w:lang w:val="zh-CN"/>
        </w:rPr>
        <w:t>（二）项目管理情况。</w:t>
      </w:r>
      <w:r>
        <w:rPr>
          <w:rFonts w:hint="eastAsia" w:ascii="仿宋_GB2312" w:hAnsi="仿宋_GB2312" w:eastAsia="仿宋_GB2312" w:cs="仿宋_GB2312"/>
          <w:b w:val="0"/>
          <w:bCs/>
          <w:color w:val="auto"/>
          <w:sz w:val="32"/>
          <w:szCs w:val="32"/>
          <w:highlight w:val="none"/>
          <w:u w:val="none"/>
          <w:lang w:val="en-US" w:eastAsia="zh-CN"/>
        </w:rPr>
        <w:t>成立项目实施管理领导小组，严格按照政府投资管理办法实施项目。</w:t>
      </w:r>
    </w:p>
    <w:p w14:paraId="76555345">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eastAsia="仿宋_GB2312"/>
          <w:color w:val="auto"/>
          <w:sz w:val="32"/>
          <w:szCs w:val="32"/>
          <w:lang w:val="zh-CN"/>
        </w:rPr>
      </w:pPr>
      <w:r>
        <w:rPr>
          <w:rFonts w:eastAsia="楷体_GB2312"/>
          <w:b/>
          <w:color w:val="auto"/>
          <w:sz w:val="32"/>
          <w:szCs w:val="32"/>
          <w:lang w:val="zh-CN"/>
        </w:rPr>
        <w:t>（三）项目监管情况。</w:t>
      </w:r>
      <w:r>
        <w:rPr>
          <w:rFonts w:hint="eastAsia" w:eastAsia="仿宋_GB2312"/>
          <w:color w:val="auto"/>
          <w:sz w:val="32"/>
          <w:szCs w:val="32"/>
          <w:lang w:val="zh-CN"/>
        </w:rPr>
        <w:t>项目由区林业局组织实施，并负责项目的</w:t>
      </w:r>
      <w:r>
        <w:rPr>
          <w:rFonts w:hint="eastAsia" w:ascii="仿宋_GB2312" w:hAnsi="仿宋_GB2312" w:eastAsia="仿宋_GB2312" w:cs="仿宋_GB2312"/>
          <w:b w:val="0"/>
          <w:bCs/>
          <w:color w:val="auto"/>
          <w:sz w:val="32"/>
          <w:szCs w:val="32"/>
          <w:lang w:val="zh-CN"/>
        </w:rPr>
        <w:t>质量管理和检查验收，格里坪镇和项目所在村社协助实施</w:t>
      </w:r>
      <w:r>
        <w:rPr>
          <w:rFonts w:eastAsia="仿宋_GB2312"/>
          <w:color w:val="auto"/>
          <w:sz w:val="32"/>
          <w:szCs w:val="32"/>
          <w:lang w:val="zh-CN"/>
        </w:rPr>
        <w:t>。</w:t>
      </w:r>
      <w:r>
        <w:rPr>
          <w:rFonts w:hint="eastAsia" w:eastAsia="仿宋_GB2312"/>
          <w:color w:val="auto"/>
          <w:sz w:val="32"/>
          <w:szCs w:val="32"/>
          <w:lang w:val="zh-CN"/>
        </w:rPr>
        <w:t>项目实施过程中，区林业局相关股室工作人员全程监督项目进度和质量。</w:t>
      </w:r>
    </w:p>
    <w:p w14:paraId="6BA1B7DF">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eastAsia="仿宋_GB2312"/>
          <w:color w:val="auto"/>
          <w:sz w:val="32"/>
          <w:szCs w:val="32"/>
          <w:lang w:val="zh-CN"/>
        </w:rPr>
      </w:pPr>
      <w:r>
        <w:rPr>
          <w:rFonts w:eastAsia="黑体"/>
          <w:color w:val="auto"/>
          <w:sz w:val="32"/>
          <w:szCs w:val="32"/>
        </w:rPr>
        <w:t>四、项目绩效情况</w:t>
      </w:r>
      <w:r>
        <w:rPr>
          <w:rFonts w:eastAsia="仿宋_GB2312"/>
          <w:color w:val="auto"/>
          <w:sz w:val="32"/>
          <w:szCs w:val="32"/>
          <w:lang w:val="zh-CN"/>
        </w:rPr>
        <w:tab/>
      </w:r>
    </w:p>
    <w:p w14:paraId="0714EBCF">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eastAsia="楷体_GB2312"/>
          <w:b/>
          <w:color w:val="auto"/>
          <w:sz w:val="32"/>
          <w:szCs w:val="32"/>
          <w:lang w:val="zh-CN"/>
        </w:rPr>
      </w:pPr>
      <w:r>
        <w:rPr>
          <w:rFonts w:eastAsia="楷体_GB2312"/>
          <w:b/>
          <w:color w:val="auto"/>
          <w:sz w:val="32"/>
          <w:szCs w:val="32"/>
          <w:lang w:val="zh-CN"/>
        </w:rPr>
        <w:t>（一）项目完成情况。</w:t>
      </w:r>
    </w:p>
    <w:p w14:paraId="4DF89D34">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default" w:ascii="楷体_GB2312" w:hAnsi="宋体" w:eastAsia="楷体_GB2312"/>
          <w:b/>
          <w:color w:val="auto"/>
          <w:sz w:val="32"/>
          <w:szCs w:val="32"/>
          <w:lang w:val="en-US"/>
        </w:rPr>
      </w:pPr>
      <w:r>
        <w:rPr>
          <w:rFonts w:hint="eastAsia" w:ascii="仿宋_GB2312" w:hAnsi="仿宋_GB2312" w:eastAsia="仿宋_GB2312" w:cs="仿宋_GB2312"/>
          <w:color w:val="auto"/>
          <w:sz w:val="32"/>
          <w:szCs w:val="32"/>
          <w:lang w:val="en-US" w:eastAsia="zh-CN"/>
        </w:rPr>
        <w:t>项目总投资70万元，</w:t>
      </w:r>
      <w:r>
        <w:rPr>
          <w:rFonts w:hint="eastAsia" w:ascii="Times New Roman" w:hAnsi="Times New Roman" w:eastAsia="仿宋_GB2312"/>
          <w:color w:val="auto"/>
          <w:sz w:val="32"/>
          <w:szCs w:val="32"/>
          <w:lang w:eastAsia="zh-CN"/>
        </w:rPr>
        <w:t>通过挖穴、栽植、点播的方式实现造林面积</w:t>
      </w:r>
      <w:r>
        <w:rPr>
          <w:rFonts w:hint="eastAsia" w:ascii="Times New Roman" w:hAnsi="Times New Roman" w:eastAsia="仿宋_GB2312"/>
          <w:color w:val="auto"/>
          <w:sz w:val="32"/>
          <w:szCs w:val="32"/>
          <w:lang w:val="en-US" w:eastAsia="zh-CN"/>
        </w:rPr>
        <w:t>1400亩，其中</w:t>
      </w:r>
      <w:r>
        <w:rPr>
          <w:rFonts w:hint="eastAsia" w:ascii="Times New Roman" w:hAnsi="Times New Roman" w:eastAsia="仿宋_GB2312"/>
          <w:color w:val="auto"/>
          <w:sz w:val="32"/>
          <w:szCs w:val="32"/>
          <w:lang w:eastAsia="zh-CN"/>
        </w:rPr>
        <w:t>人工点播1360亩，树种为车桑子、清香木；人工植苗45.9亩，安装灌溉管道2000米</w:t>
      </w:r>
      <w:r>
        <w:rPr>
          <w:rFonts w:hint="eastAsia" w:ascii="仿宋_GB2312" w:hAnsi="宋体" w:eastAsia="仿宋_GB2312"/>
          <w:color w:val="auto"/>
          <w:sz w:val="32"/>
          <w:szCs w:val="32"/>
          <w:lang w:eastAsia="zh-CN"/>
        </w:rPr>
        <w:t>。目前已完成工程量的</w:t>
      </w:r>
      <w:r>
        <w:rPr>
          <w:rFonts w:hint="eastAsia" w:ascii="仿宋_GB2312" w:hAnsi="宋体" w:eastAsia="仿宋_GB2312"/>
          <w:color w:val="auto"/>
          <w:sz w:val="32"/>
          <w:szCs w:val="32"/>
          <w:lang w:val="en-US" w:eastAsia="zh-CN"/>
        </w:rPr>
        <w:t>50%。</w:t>
      </w:r>
    </w:p>
    <w:p w14:paraId="5A3B2EF8">
      <w:pPr>
        <w:keepNext w:val="0"/>
        <w:keepLines w:val="0"/>
        <w:pageBreakBefore w:val="0"/>
        <w:numPr>
          <w:ilvl w:val="0"/>
          <w:numId w:val="3"/>
        </w:numPr>
        <w:kinsoku/>
        <w:wordWrap/>
        <w:overflowPunct/>
        <w:topLinePunct w:val="0"/>
        <w:autoSpaceDE/>
        <w:autoSpaceDN/>
        <w:bidi w:val="0"/>
        <w:adjustRightInd w:val="0"/>
        <w:snapToGrid w:val="0"/>
        <w:spacing w:line="560" w:lineRule="exact"/>
        <w:ind w:firstLine="720"/>
        <w:textAlignment w:val="auto"/>
        <w:rPr>
          <w:rFonts w:eastAsia="楷体_GB2312"/>
          <w:b/>
          <w:color w:val="auto"/>
          <w:sz w:val="32"/>
          <w:szCs w:val="32"/>
          <w:lang w:val="zh-CN"/>
        </w:rPr>
      </w:pPr>
      <w:r>
        <w:rPr>
          <w:rFonts w:eastAsia="楷体_GB2312"/>
          <w:b/>
          <w:color w:val="auto"/>
          <w:sz w:val="32"/>
          <w:szCs w:val="32"/>
          <w:lang w:val="zh-CN"/>
        </w:rPr>
        <w:t>项目效益情况。</w:t>
      </w:r>
    </w:p>
    <w:p w14:paraId="286B0B2C">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960" w:firstLineChars="3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eastAsia="仿宋_GB2312"/>
          <w:b w:val="0"/>
          <w:bCs w:val="0"/>
          <w:color w:val="auto"/>
          <w:sz w:val="32"/>
          <w:szCs w:val="32"/>
          <w:lang w:val="en-US" w:eastAsia="zh-CN"/>
        </w:rPr>
        <w:t>1.</w:t>
      </w:r>
      <w:r>
        <w:rPr>
          <w:rFonts w:hint="eastAsia" w:eastAsia="仿宋_GB2312"/>
          <w:b/>
          <w:bCs/>
          <w:color w:val="auto"/>
          <w:sz w:val="32"/>
          <w:szCs w:val="32"/>
          <w:lang w:val="en-US" w:eastAsia="zh-CN"/>
        </w:rPr>
        <w:t>经济效益。</w:t>
      </w:r>
      <w:r>
        <w:rPr>
          <w:rFonts w:hint="eastAsia" w:ascii="Times New Roman" w:hAnsi="Times New Roman" w:eastAsia="仿宋_GB2312" w:cs="Times New Roman"/>
          <w:b w:val="0"/>
          <w:bCs w:val="0"/>
          <w:color w:val="auto"/>
          <w:kern w:val="2"/>
          <w:sz w:val="32"/>
          <w:szCs w:val="32"/>
          <w:lang w:val="en-US" w:eastAsia="zh-CN" w:bidi="ar-SA"/>
        </w:rPr>
        <w:t>可增加森林面积，保护、恢复森林植被，森林质量能得到提高，森林生态功能得到增强，有效减少水土流失面积，增加空气湿度，减少自然灾害等多种效益，对建设长江上游“生态屏障”起到基础性的作用。</w:t>
      </w:r>
    </w:p>
    <w:p w14:paraId="7C56EAED">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964" w:firstLineChars="300"/>
        <w:textAlignment w:val="auto"/>
        <w:rPr>
          <w:rFonts w:hint="eastAsia" w:ascii="仿宋_GB2312" w:hAnsi="仿宋_GB2312" w:eastAsia="仿宋_GB2312" w:cs="仿宋_GB2312"/>
          <w:b w:val="0"/>
          <w:bCs w:val="0"/>
          <w:color w:val="auto"/>
          <w:sz w:val="32"/>
          <w:szCs w:val="32"/>
          <w:lang w:bidi="ar-SA"/>
        </w:rPr>
      </w:pPr>
      <w:r>
        <w:rPr>
          <w:rFonts w:hint="eastAsia" w:ascii="Times New Roman" w:hAnsi="Times New Roman" w:eastAsia="仿宋_GB2312" w:cs="Times New Roman"/>
          <w:b/>
          <w:bCs/>
          <w:color w:val="auto"/>
          <w:sz w:val="32"/>
          <w:szCs w:val="32"/>
          <w:lang w:val="en-US" w:eastAsia="zh-CN" w:bidi="ar-SA"/>
        </w:rPr>
        <w:t>2.</w:t>
      </w:r>
      <w:r>
        <w:rPr>
          <w:rFonts w:hint="eastAsia" w:ascii="Times New Roman" w:eastAsia="仿宋_GB2312" w:cs="Times New Roman"/>
          <w:b/>
          <w:bCs/>
          <w:color w:val="auto"/>
          <w:sz w:val="32"/>
          <w:szCs w:val="32"/>
          <w:lang w:bidi="ar-SA"/>
        </w:rPr>
        <w:t>社会效益。</w:t>
      </w:r>
      <w:r>
        <w:rPr>
          <w:rFonts w:hint="eastAsia" w:ascii="仿宋_GB2312" w:hAnsi="仿宋_GB2312" w:eastAsia="仿宋_GB2312" w:cs="仿宋_GB2312"/>
          <w:b w:val="0"/>
          <w:bCs w:val="0"/>
          <w:color w:val="auto"/>
          <w:sz w:val="32"/>
          <w:szCs w:val="32"/>
          <w:lang w:bidi="ar-SA"/>
        </w:rPr>
        <w:t>将有力促进项目区生态恢复，改善居住环境，进一步遏制水土流失，推进当地社会经济的持续发展，解决次生灾害的不利影响，构建和谐社会。同时，</w:t>
      </w:r>
      <w:r>
        <w:rPr>
          <w:rFonts w:hint="eastAsia" w:ascii="仿宋_GB2312" w:hAnsi="仿宋_GB2312" w:eastAsia="仿宋_GB2312" w:cs="仿宋_GB2312"/>
          <w:b w:val="0"/>
          <w:bCs w:val="0"/>
          <w:color w:val="auto"/>
          <w:sz w:val="32"/>
          <w:szCs w:val="32"/>
          <w:lang w:val="en-US" w:eastAsia="zh-CN" w:bidi="ar-SA"/>
        </w:rPr>
        <w:t>可</w:t>
      </w:r>
      <w:r>
        <w:rPr>
          <w:rFonts w:hint="eastAsia" w:ascii="仿宋_GB2312" w:hAnsi="仿宋_GB2312" w:eastAsia="仿宋_GB2312" w:cs="仿宋_GB2312"/>
          <w:b w:val="0"/>
          <w:bCs w:val="0"/>
          <w:color w:val="auto"/>
          <w:sz w:val="32"/>
          <w:szCs w:val="32"/>
          <w:lang w:bidi="ar-SA"/>
        </w:rPr>
        <w:t>提供就业机会，维护社会稳定</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增加社会资源，满足社会对良好生态环境和物质文化生活的需要。</w:t>
      </w:r>
    </w:p>
    <w:p w14:paraId="322BEAB5">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964" w:firstLineChars="300"/>
        <w:textAlignment w:val="auto"/>
        <w:rPr>
          <w:rFonts w:hint="default" w:eastAsia="仿宋_GB2312"/>
          <w:b w:val="0"/>
          <w:bCs w:val="0"/>
          <w:color w:val="auto"/>
          <w:sz w:val="32"/>
          <w:szCs w:val="32"/>
          <w:lang w:val="en-US" w:eastAsia="zh-CN"/>
        </w:rPr>
      </w:pPr>
      <w:r>
        <w:rPr>
          <w:rFonts w:hint="eastAsia" w:ascii="Times New Roman" w:hAnsi="Times New Roman" w:eastAsia="仿宋_GB2312" w:cs="Times New Roman"/>
          <w:b/>
          <w:bCs/>
          <w:color w:val="auto"/>
          <w:sz w:val="32"/>
          <w:szCs w:val="32"/>
          <w:lang w:val="en-US" w:eastAsia="zh-CN" w:bidi="ar-SA"/>
        </w:rPr>
        <w:t>3.</w:t>
      </w:r>
      <w:r>
        <w:rPr>
          <w:rFonts w:hint="eastAsia" w:ascii="Times New Roman" w:eastAsia="仿宋_GB2312" w:cs="Times New Roman"/>
          <w:b/>
          <w:bCs/>
          <w:color w:val="auto"/>
          <w:sz w:val="32"/>
          <w:szCs w:val="32"/>
          <w:lang w:bidi="ar-SA"/>
        </w:rPr>
        <w:t>经济效益</w:t>
      </w:r>
      <w:r>
        <w:rPr>
          <w:rFonts w:hint="eastAsia" w:ascii="Times New Roman" w:eastAsia="仿宋_GB2312" w:cs="Times New Roman"/>
          <w:b/>
          <w:bCs/>
          <w:color w:val="auto"/>
          <w:sz w:val="32"/>
          <w:szCs w:val="32"/>
          <w:lang w:eastAsia="zh-CN" w:bidi="ar-SA"/>
        </w:rPr>
        <w:t>。</w:t>
      </w:r>
      <w:r>
        <w:rPr>
          <w:rFonts w:hint="eastAsia" w:ascii="仿宋_GB2312" w:hAnsi="仿宋_GB2312" w:eastAsia="仿宋_GB2312" w:cs="仿宋_GB2312"/>
          <w:b w:val="0"/>
          <w:bCs w:val="0"/>
          <w:color w:val="auto"/>
          <w:sz w:val="32"/>
          <w:szCs w:val="32"/>
          <w:lang w:bidi="ar-SA"/>
        </w:rPr>
        <w:t>通过本项目的实施，将改善区域生态环境，促进区域的良性发展与资源的可持续利用，具有巨大的潜在经济价值。同时随着工程的开展，会增加项目区农牧民的劳务收入，产生一定直接经济效益，项目区间接经济效益主要体现在林草植被本身具有的涵养水源，固土保肥，净化空气及水源，保障下游农作物稳产、高产，自然灾害减少等方面。</w:t>
      </w:r>
    </w:p>
    <w:p w14:paraId="51AAE7D1">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default" w:eastAsia="仿宋_GB2312"/>
          <w:color w:val="auto"/>
          <w:sz w:val="32"/>
          <w:szCs w:val="32"/>
          <w:lang w:val="en-US" w:eastAsia="zh-CN"/>
        </w:rPr>
      </w:pPr>
      <w:r>
        <w:rPr>
          <w:rFonts w:hint="eastAsia" w:ascii="黑体" w:hAnsi="黑体" w:eastAsia="黑体" w:cs="黑体"/>
          <w:b w:val="0"/>
          <w:bCs w:val="0"/>
          <w:color w:val="auto"/>
          <w:sz w:val="32"/>
          <w:szCs w:val="32"/>
          <w:lang w:val="en-US" w:eastAsia="zh-CN"/>
        </w:rPr>
        <w:t>4.</w:t>
      </w:r>
      <w:r>
        <w:rPr>
          <w:rFonts w:eastAsia="仿宋_GB2312"/>
          <w:b/>
          <w:bCs/>
          <w:color w:val="auto"/>
          <w:sz w:val="32"/>
          <w:szCs w:val="32"/>
          <w:lang w:val="zh-CN"/>
        </w:rPr>
        <w:t>可持续效益</w:t>
      </w:r>
      <w:r>
        <w:rPr>
          <w:rFonts w:hint="eastAsia" w:eastAsia="仿宋_GB2312"/>
          <w:b/>
          <w:bCs/>
          <w:color w:val="auto"/>
          <w:sz w:val="32"/>
          <w:szCs w:val="32"/>
          <w:lang w:val="zh-CN"/>
        </w:rPr>
        <w:t>。</w:t>
      </w:r>
      <w:r>
        <w:rPr>
          <w:rFonts w:hint="eastAsia" w:eastAsia="仿宋_GB2312"/>
          <w:color w:val="auto"/>
          <w:sz w:val="32"/>
          <w:szCs w:val="32"/>
          <w:lang w:val="zh-CN"/>
        </w:rPr>
        <w:t>通过项目的实施，可持续改善项目区生态环境和西区森林植被覆盖率</w:t>
      </w:r>
      <w:r>
        <w:rPr>
          <w:rFonts w:eastAsia="仿宋_GB2312"/>
          <w:color w:val="auto"/>
          <w:sz w:val="32"/>
          <w:szCs w:val="32"/>
          <w:lang w:val="zh-CN"/>
        </w:rPr>
        <w:t>。</w:t>
      </w:r>
      <w:r>
        <w:rPr>
          <w:rFonts w:hint="eastAsia" w:eastAsia="仿宋_GB2312"/>
          <w:color w:val="auto"/>
          <w:sz w:val="32"/>
          <w:szCs w:val="32"/>
          <w:lang w:val="zh-CN"/>
        </w:rPr>
        <w:t>群众满意度</w:t>
      </w:r>
      <w:r>
        <w:rPr>
          <w:rFonts w:hint="eastAsia" w:eastAsia="仿宋_GB2312"/>
          <w:color w:val="auto"/>
          <w:sz w:val="32"/>
          <w:szCs w:val="32"/>
          <w:lang w:val="en-US" w:eastAsia="zh-CN"/>
        </w:rPr>
        <w:t>100%。</w:t>
      </w:r>
    </w:p>
    <w:p w14:paraId="1E6F15BD">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eastAsia="黑体"/>
          <w:color w:val="auto"/>
          <w:sz w:val="32"/>
          <w:szCs w:val="32"/>
        </w:rPr>
      </w:pPr>
      <w:r>
        <w:rPr>
          <w:rFonts w:eastAsia="黑体"/>
          <w:color w:val="auto"/>
          <w:sz w:val="32"/>
          <w:szCs w:val="32"/>
        </w:rPr>
        <w:t>五、评价结论及建议</w:t>
      </w:r>
    </w:p>
    <w:p w14:paraId="264302CC">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eastAsia="楷体_GB2312"/>
          <w:b/>
          <w:color w:val="auto"/>
          <w:sz w:val="32"/>
          <w:szCs w:val="32"/>
          <w:lang w:val="zh-CN"/>
        </w:rPr>
      </w:pPr>
      <w:r>
        <w:rPr>
          <w:rFonts w:eastAsia="楷体_GB2312"/>
          <w:b/>
          <w:color w:val="auto"/>
          <w:sz w:val="32"/>
          <w:szCs w:val="32"/>
          <w:lang w:val="zh-CN"/>
        </w:rPr>
        <w:t>（一）评价结论。</w:t>
      </w:r>
    </w:p>
    <w:p w14:paraId="59506509">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val="0"/>
          <w:bCs/>
          <w:color w:val="auto"/>
          <w:sz w:val="32"/>
          <w:szCs w:val="32"/>
          <w:lang w:val="zh-CN"/>
        </w:rPr>
      </w:pPr>
      <w:r>
        <w:rPr>
          <w:rFonts w:hint="eastAsia" w:ascii="仿宋_GB2312" w:hAnsi="仿宋_GB2312" w:eastAsia="仿宋_GB2312" w:cs="仿宋_GB2312"/>
          <w:b w:val="0"/>
          <w:bCs/>
          <w:color w:val="auto"/>
          <w:sz w:val="32"/>
          <w:szCs w:val="32"/>
          <w:lang w:val="zh-CN"/>
        </w:rPr>
        <w:t>通过项目实施，</w:t>
      </w:r>
      <w:r>
        <w:rPr>
          <w:rFonts w:hint="eastAsia" w:ascii="仿宋_GB2312" w:hAnsi="仿宋_GB2312" w:eastAsia="仿宋_GB2312" w:cs="仿宋_GB2312"/>
          <w:b w:val="0"/>
          <w:bCs w:val="0"/>
          <w:color w:val="auto"/>
          <w:sz w:val="32"/>
          <w:szCs w:val="32"/>
          <w:lang w:bidi="ar-SA"/>
        </w:rPr>
        <w:t>将有力促进项目区生态恢复，改善</w:t>
      </w:r>
      <w:r>
        <w:rPr>
          <w:rFonts w:hint="eastAsia" w:ascii="仿宋_GB2312" w:hAnsi="仿宋_GB2312" w:eastAsia="仿宋_GB2312" w:cs="仿宋_GB2312"/>
          <w:b w:val="0"/>
          <w:bCs w:val="0"/>
          <w:color w:val="auto"/>
          <w:sz w:val="32"/>
          <w:szCs w:val="32"/>
          <w:lang w:eastAsia="zh-CN" w:bidi="ar-SA"/>
        </w:rPr>
        <w:t>人居</w:t>
      </w:r>
      <w:r>
        <w:rPr>
          <w:rFonts w:hint="eastAsia" w:ascii="仿宋_GB2312" w:hAnsi="仿宋_GB2312" w:eastAsia="仿宋_GB2312" w:cs="仿宋_GB2312"/>
          <w:b w:val="0"/>
          <w:bCs w:val="0"/>
          <w:color w:val="auto"/>
          <w:sz w:val="32"/>
          <w:szCs w:val="32"/>
          <w:lang w:bidi="ar-SA"/>
        </w:rPr>
        <w:t>环境</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推进当地社会经济的持续发展，解决次生灾害的不利影响，构建和谐社会</w:t>
      </w:r>
      <w:r>
        <w:rPr>
          <w:rFonts w:hint="eastAsia" w:ascii="仿宋_GB2312" w:hAnsi="仿宋_GB2312" w:eastAsia="仿宋_GB2312"/>
          <w:color w:val="auto"/>
          <w:sz w:val="32"/>
          <w:szCs w:val="32"/>
          <w:lang w:eastAsia="zh-CN"/>
        </w:rPr>
        <w:t>。</w:t>
      </w:r>
      <w:r>
        <w:rPr>
          <w:rFonts w:hint="eastAsia" w:ascii="Times New Roman" w:hAnsi="仿宋_GB2312" w:eastAsia="仿宋_GB2312"/>
          <w:b w:val="0"/>
          <w:color w:val="auto"/>
          <w:w w:val="100"/>
          <w:sz w:val="32"/>
          <w:szCs w:val="32"/>
          <w:lang w:eastAsia="zh-CN"/>
        </w:rPr>
        <w:t>项目权属清晰</w:t>
      </w:r>
      <w:r>
        <w:rPr>
          <w:rFonts w:hint="eastAsia" w:ascii="Times New Roman" w:hAnsi="仿宋_GB2312" w:eastAsia="仿宋_GB2312"/>
          <w:b w:val="0"/>
          <w:color w:val="auto"/>
          <w:w w:val="100"/>
          <w:sz w:val="32"/>
          <w:szCs w:val="32"/>
        </w:rPr>
        <w:t>、规模适度、风险可控、政策支持、技术成熟、群众拥护，</w:t>
      </w:r>
      <w:r>
        <w:rPr>
          <w:rFonts w:hint="eastAsia" w:hAnsi="仿宋_GB2312" w:eastAsia="仿宋_GB2312"/>
          <w:b w:val="0"/>
          <w:color w:val="auto"/>
          <w:w w:val="100"/>
          <w:sz w:val="32"/>
          <w:szCs w:val="32"/>
          <w:lang w:eastAsia="zh-CN"/>
        </w:rPr>
        <w:t>项目的建设十分必要且切实可行。</w:t>
      </w:r>
    </w:p>
    <w:p w14:paraId="05EB2C99">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eastAsia="楷体_GB2312"/>
          <w:b/>
          <w:color w:val="auto"/>
          <w:sz w:val="32"/>
          <w:szCs w:val="32"/>
          <w:lang w:val="zh-CN"/>
        </w:rPr>
      </w:pPr>
      <w:r>
        <w:rPr>
          <w:rFonts w:eastAsia="楷体_GB2312"/>
          <w:b/>
          <w:color w:val="auto"/>
          <w:sz w:val="32"/>
          <w:szCs w:val="32"/>
          <w:lang w:val="zh-CN"/>
        </w:rPr>
        <w:t>（二）存在的问题。</w:t>
      </w:r>
    </w:p>
    <w:p w14:paraId="3B0D1A86">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eastAsia" w:eastAsia="仿宋_GB2312"/>
          <w:color w:val="auto"/>
          <w:sz w:val="32"/>
          <w:szCs w:val="32"/>
          <w:lang w:val="zh-CN"/>
        </w:rPr>
      </w:pPr>
      <w:r>
        <w:rPr>
          <w:rFonts w:hint="eastAsia" w:eastAsia="仿宋_GB2312"/>
          <w:color w:val="auto"/>
          <w:sz w:val="32"/>
          <w:szCs w:val="32"/>
          <w:lang w:val="zh-CN"/>
        </w:rPr>
        <w:t>无</w:t>
      </w:r>
    </w:p>
    <w:p w14:paraId="7A109C6F">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eastAsia="楷体_GB2312"/>
          <w:b/>
          <w:color w:val="auto"/>
          <w:sz w:val="32"/>
          <w:szCs w:val="32"/>
          <w:lang w:val="zh-CN"/>
        </w:rPr>
      </w:pPr>
      <w:r>
        <w:rPr>
          <w:rFonts w:eastAsia="楷体_GB2312"/>
          <w:b/>
          <w:color w:val="auto"/>
          <w:sz w:val="32"/>
          <w:szCs w:val="32"/>
          <w:lang w:val="zh-CN"/>
        </w:rPr>
        <w:t>（三）相关建议。</w:t>
      </w:r>
    </w:p>
    <w:p w14:paraId="2D7BE826">
      <w:pPr>
        <w:keepNext w:val="0"/>
        <w:keepLines w:val="0"/>
        <w:pageBreakBefore w:val="0"/>
        <w:kinsoku/>
        <w:wordWrap/>
        <w:overflowPunct/>
        <w:topLinePunct w:val="0"/>
        <w:autoSpaceDE/>
        <w:autoSpaceDN/>
        <w:bidi w:val="0"/>
        <w:adjustRightInd w:val="0"/>
        <w:snapToGrid w:val="0"/>
        <w:spacing w:line="560" w:lineRule="exact"/>
        <w:ind w:firstLine="960" w:firstLineChars="300"/>
        <w:textAlignment w:val="auto"/>
        <w:rPr>
          <w:rFonts w:eastAsia="仿宋_GB2312"/>
          <w:color w:val="auto"/>
          <w:sz w:val="32"/>
          <w:szCs w:val="32"/>
          <w:lang w:val="zh-CN"/>
        </w:rPr>
      </w:pPr>
      <w:r>
        <w:rPr>
          <w:rFonts w:hint="eastAsia" w:eastAsia="仿宋_GB2312"/>
          <w:color w:val="auto"/>
          <w:sz w:val="32"/>
          <w:szCs w:val="32"/>
          <w:lang w:val="zh-CN"/>
        </w:rPr>
        <w:t>无</w:t>
      </w:r>
    </w:p>
    <w:p w14:paraId="591DAA51">
      <w:pPr>
        <w:keepNext w:val="0"/>
        <w:keepLines w:val="0"/>
        <w:pageBreakBefore w:val="0"/>
        <w:kinsoku/>
        <w:wordWrap/>
        <w:overflowPunct/>
        <w:topLinePunct w:val="0"/>
        <w:autoSpaceDE/>
        <w:autoSpaceDN/>
        <w:bidi w:val="0"/>
        <w:spacing w:line="560" w:lineRule="exact"/>
        <w:textAlignment w:val="auto"/>
        <w:rPr>
          <w:rFonts w:eastAsia="仿宋_GB2312"/>
          <w:color w:val="auto"/>
          <w:sz w:val="32"/>
          <w:szCs w:val="32"/>
        </w:rPr>
      </w:pPr>
    </w:p>
    <w:p w14:paraId="65AFFE5C">
      <w:pPr>
        <w:rPr>
          <w:rFonts w:eastAsia="仿宋_GB2312"/>
          <w:color w:val="auto"/>
          <w:sz w:val="32"/>
          <w:szCs w:val="32"/>
        </w:rPr>
      </w:pPr>
    </w:p>
    <w:p w14:paraId="1441A97A">
      <w:pPr>
        <w:widowControl/>
        <w:jc w:val="center"/>
        <w:rPr>
          <w:rFonts w:hint="eastAsia" w:ascii="Times New Roman" w:hAnsi="Times New Roman" w:eastAsia="黑体"/>
          <w:color w:val="auto"/>
          <w:sz w:val="44"/>
          <w:szCs w:val="44"/>
          <w:highlight w:val="none"/>
        </w:rPr>
      </w:pPr>
    </w:p>
    <w:p w14:paraId="6A21C7B8">
      <w:pPr>
        <w:pStyle w:val="2"/>
        <w:rPr>
          <w:rFonts w:hint="eastAsia" w:ascii="Times New Roman" w:hAnsi="Times New Roman" w:eastAsia="黑体"/>
          <w:color w:val="auto"/>
          <w:sz w:val="44"/>
          <w:szCs w:val="44"/>
          <w:highlight w:val="none"/>
        </w:rPr>
      </w:pPr>
    </w:p>
    <w:p w14:paraId="3BAE4BB9">
      <w:pPr>
        <w:rPr>
          <w:rFonts w:hint="eastAsia" w:ascii="Times New Roman" w:hAnsi="Times New Roman" w:eastAsia="黑体"/>
          <w:color w:val="auto"/>
          <w:sz w:val="44"/>
          <w:szCs w:val="44"/>
          <w:highlight w:val="none"/>
        </w:rPr>
      </w:pPr>
    </w:p>
    <w:p w14:paraId="43630C20">
      <w:pPr>
        <w:pStyle w:val="2"/>
        <w:rPr>
          <w:rFonts w:hint="eastAsia" w:ascii="Times New Roman" w:hAnsi="Times New Roman" w:eastAsia="黑体"/>
          <w:color w:val="auto"/>
          <w:sz w:val="44"/>
          <w:szCs w:val="44"/>
          <w:highlight w:val="none"/>
        </w:rPr>
      </w:pPr>
    </w:p>
    <w:p w14:paraId="403340B4">
      <w:pPr>
        <w:rPr>
          <w:rFonts w:hint="eastAsia" w:ascii="Times New Roman" w:hAnsi="Times New Roman" w:eastAsia="黑体"/>
          <w:color w:val="auto"/>
          <w:sz w:val="44"/>
          <w:szCs w:val="44"/>
          <w:highlight w:val="none"/>
        </w:rPr>
      </w:pPr>
    </w:p>
    <w:p w14:paraId="60CBF9DD">
      <w:pPr>
        <w:pStyle w:val="2"/>
        <w:rPr>
          <w:rFonts w:hint="eastAsia" w:ascii="Times New Roman" w:hAnsi="Times New Roman" w:eastAsia="黑体"/>
          <w:color w:val="auto"/>
          <w:sz w:val="44"/>
          <w:szCs w:val="44"/>
          <w:highlight w:val="none"/>
        </w:rPr>
      </w:pPr>
    </w:p>
    <w:p w14:paraId="7F160D2A">
      <w:pPr>
        <w:rPr>
          <w:rFonts w:hint="eastAsia" w:ascii="Times New Roman" w:hAnsi="Times New Roman" w:eastAsia="黑体"/>
          <w:color w:val="auto"/>
          <w:sz w:val="44"/>
          <w:szCs w:val="44"/>
          <w:highlight w:val="none"/>
        </w:rPr>
      </w:pPr>
    </w:p>
    <w:p w14:paraId="215C6AA9">
      <w:pPr>
        <w:widowControl w:val="0"/>
        <w:spacing w:line="600" w:lineRule="exact"/>
        <w:jc w:val="center"/>
        <w:rPr>
          <w:rFonts w:hint="eastAsia" w:ascii="Times New Roman" w:hAnsi="Times New Roman" w:eastAsia="方正小标宋简体" w:cs="Times New Roman"/>
          <w:color w:val="auto"/>
          <w:kern w:val="2"/>
          <w:sz w:val="40"/>
          <w:szCs w:val="40"/>
          <w:lang w:val="zh-CN" w:eastAsia="zh-CN" w:bidi="ar-SA"/>
        </w:rPr>
      </w:pPr>
    </w:p>
    <w:p w14:paraId="2BCBDFD1">
      <w:pPr>
        <w:widowControl w:val="0"/>
        <w:spacing w:line="600" w:lineRule="exact"/>
        <w:jc w:val="center"/>
        <w:rPr>
          <w:rFonts w:ascii="Times New Roman" w:hAnsi="Times New Roman" w:eastAsia="方正小标宋简体" w:cs="Times New Roman"/>
          <w:color w:val="auto"/>
          <w:kern w:val="2"/>
          <w:sz w:val="40"/>
          <w:szCs w:val="40"/>
          <w:lang w:val="zh-CN" w:eastAsia="zh-CN" w:bidi="ar-SA"/>
        </w:rPr>
      </w:pPr>
      <w:r>
        <w:rPr>
          <w:rFonts w:hint="eastAsia" w:ascii="Times New Roman" w:hAnsi="Times New Roman" w:eastAsia="方正小标宋简体" w:cs="Times New Roman"/>
          <w:color w:val="auto"/>
          <w:kern w:val="2"/>
          <w:sz w:val="40"/>
          <w:szCs w:val="40"/>
          <w:lang w:val="zh-CN" w:eastAsia="zh-CN" w:bidi="ar-SA"/>
        </w:rPr>
        <w:t>四川攀枝花苏铁国家级自然保护区自然教育小径</w:t>
      </w:r>
    </w:p>
    <w:p w14:paraId="6569BAC0">
      <w:pPr>
        <w:widowControl w:val="0"/>
        <w:spacing w:line="600" w:lineRule="exact"/>
        <w:jc w:val="center"/>
        <w:rPr>
          <w:rFonts w:ascii="Times New Roman" w:hAnsi="Times New Roman" w:eastAsia="方正小标宋简体" w:cs="Times New Roman"/>
          <w:color w:val="auto"/>
          <w:kern w:val="2"/>
          <w:sz w:val="40"/>
          <w:szCs w:val="40"/>
          <w:lang w:val="zh-CN" w:eastAsia="zh-CN" w:bidi="ar-SA"/>
        </w:rPr>
      </w:pPr>
      <w:r>
        <w:rPr>
          <w:rFonts w:hint="eastAsia" w:ascii="Times New Roman" w:hAnsi="Times New Roman" w:eastAsia="方正小标宋简体" w:cs="Times New Roman"/>
          <w:color w:val="auto"/>
          <w:kern w:val="2"/>
          <w:sz w:val="40"/>
          <w:szCs w:val="40"/>
          <w:lang w:val="zh-CN" w:eastAsia="zh-CN" w:bidi="ar-SA"/>
        </w:rPr>
        <w:t>改扩建</w:t>
      </w:r>
      <w:r>
        <w:rPr>
          <w:rFonts w:ascii="Times New Roman" w:hAnsi="Times New Roman" w:eastAsia="方正小标宋简体" w:cs="Times New Roman"/>
          <w:color w:val="auto"/>
          <w:kern w:val="2"/>
          <w:sz w:val="40"/>
          <w:szCs w:val="40"/>
          <w:lang w:val="zh-CN" w:eastAsia="zh-CN" w:bidi="ar-SA"/>
        </w:rPr>
        <w:t>项目支出绩效自评报告</w:t>
      </w:r>
    </w:p>
    <w:p w14:paraId="4D50533A">
      <w:pPr>
        <w:keepNext w:val="0"/>
        <w:keepLines w:val="0"/>
        <w:pageBreakBefore w:val="0"/>
        <w:widowControl w:val="0"/>
        <w:kinsoku/>
        <w:wordWrap/>
        <w:overflowPunct/>
        <w:topLinePunct w:val="0"/>
        <w:autoSpaceDE/>
        <w:autoSpaceDN/>
        <w:bidi w:val="0"/>
        <w:spacing w:line="540" w:lineRule="exact"/>
        <w:ind w:firstLine="640"/>
        <w:jc w:val="center"/>
        <w:textAlignment w:val="auto"/>
        <w:rPr>
          <w:rFonts w:ascii="Times New Roman" w:hAnsi="Times New Roman" w:eastAsia="宋体" w:cs="Times New Roman"/>
          <w:color w:val="auto"/>
          <w:kern w:val="2"/>
          <w:sz w:val="32"/>
          <w:szCs w:val="32"/>
          <w:lang w:val="zh-CN" w:eastAsia="zh-CN" w:bidi="ar-SA"/>
        </w:rPr>
      </w:pPr>
    </w:p>
    <w:p w14:paraId="21D9D9E9">
      <w:pPr>
        <w:keepNext w:val="0"/>
        <w:keepLines w:val="0"/>
        <w:pageBreakBefore w:val="0"/>
        <w:kinsoku/>
        <w:wordWrap/>
        <w:overflowPunct/>
        <w:topLinePunct w:val="0"/>
        <w:autoSpaceDE/>
        <w:autoSpaceDN/>
        <w:bidi w:val="0"/>
        <w:adjustRightInd w:val="0"/>
        <w:snapToGrid w:val="0"/>
        <w:spacing w:line="530" w:lineRule="exact"/>
        <w:ind w:firstLine="720"/>
        <w:textAlignment w:val="auto"/>
        <w:rPr>
          <w:rFonts w:ascii="Times New Roman" w:hAnsi="Times New Roman" w:eastAsia="黑体" w:cs="Times New Roman"/>
          <w:sz w:val="32"/>
          <w:szCs w:val="32"/>
          <w:lang w:val="zh-CN"/>
        </w:rPr>
      </w:pPr>
      <w:r>
        <w:rPr>
          <w:rFonts w:ascii="Times New Roman" w:hAnsi="Times New Roman" w:eastAsia="黑体" w:cs="Times New Roman"/>
          <w:sz w:val="32"/>
          <w:szCs w:val="32"/>
        </w:rPr>
        <w:t>一、</w:t>
      </w:r>
      <w:r>
        <w:rPr>
          <w:rFonts w:ascii="Times New Roman" w:hAnsi="Times New Roman" w:eastAsia="黑体" w:cs="Times New Roman"/>
          <w:sz w:val="32"/>
          <w:szCs w:val="32"/>
          <w:lang w:val="zh-CN"/>
        </w:rPr>
        <w:t>项目概况</w:t>
      </w:r>
    </w:p>
    <w:p w14:paraId="556872BF">
      <w:pPr>
        <w:keepNext w:val="0"/>
        <w:keepLines w:val="0"/>
        <w:pageBreakBefore w:val="0"/>
        <w:kinsoku/>
        <w:wordWrap/>
        <w:overflowPunct/>
        <w:topLinePunct w:val="0"/>
        <w:autoSpaceDE/>
        <w:autoSpaceDN/>
        <w:bidi w:val="0"/>
        <w:adjustRightInd w:val="0"/>
        <w:snapToGrid w:val="0"/>
        <w:spacing w:line="530" w:lineRule="exact"/>
        <w:ind w:firstLine="720"/>
        <w:textAlignment w:val="auto"/>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（一）项目基本情况。</w:t>
      </w:r>
    </w:p>
    <w:p w14:paraId="072492B6">
      <w:pPr>
        <w:keepNext w:val="0"/>
        <w:keepLines w:val="0"/>
        <w:pageBreakBefore w:val="0"/>
        <w:widowControl/>
        <w:kinsoku/>
        <w:wordWrap/>
        <w:overflowPunct/>
        <w:topLinePunct w:val="0"/>
        <w:autoSpaceDE/>
        <w:autoSpaceDN/>
        <w:bidi w:val="0"/>
        <w:adjustRightInd w:val="0"/>
        <w:snapToGrid w:val="0"/>
        <w:spacing w:line="530" w:lineRule="exact"/>
        <w:ind w:firstLine="640" w:firstLineChars="200"/>
        <w:contextualSpacing/>
        <w:jc w:val="left"/>
        <w:textAlignment w:val="auto"/>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zh-CN"/>
        </w:rPr>
        <w:t>四川攀枝花苏铁国家级自然保护区自然教育小径</w:t>
      </w:r>
      <w:r>
        <w:rPr>
          <w:rFonts w:hint="eastAsia" w:ascii="Times New Roman" w:hAnsi="Times New Roman" w:eastAsia="仿宋_GB2312" w:cs="Times New Roman"/>
          <w:sz w:val="32"/>
          <w:szCs w:val="32"/>
        </w:rPr>
        <w:t>改扩建</w:t>
      </w:r>
      <w:r>
        <w:rPr>
          <w:rFonts w:ascii="Times New Roman" w:hAnsi="Times New Roman" w:eastAsia="仿宋_GB2312" w:cs="Times New Roman"/>
          <w:sz w:val="32"/>
          <w:szCs w:val="32"/>
        </w:rPr>
        <w:t>项目</w:t>
      </w:r>
      <w:r>
        <w:rPr>
          <w:rFonts w:hint="eastAsia" w:ascii="Times New Roman" w:hAnsi="Times New Roman" w:eastAsia="仿宋_GB2312" w:cs="Times New Roman"/>
          <w:sz w:val="32"/>
          <w:szCs w:val="32"/>
        </w:rPr>
        <w:t>于2024年8月经区政府十二届第</w:t>
      </w:r>
      <w:r>
        <w:rPr>
          <w:rFonts w:ascii="Times New Roman" w:hAnsi="Times New Roman" w:eastAsia="仿宋_GB2312" w:cs="Times New Roman"/>
          <w:sz w:val="32"/>
          <w:szCs w:val="32"/>
        </w:rPr>
        <w:t xml:space="preserve">74 </w:t>
      </w:r>
      <w:r>
        <w:rPr>
          <w:rFonts w:hint="eastAsia" w:ascii="Times New Roman" w:hAnsi="Times New Roman" w:eastAsia="仿宋_GB2312" w:cs="Times New Roman"/>
          <w:sz w:val="32"/>
          <w:szCs w:val="32"/>
        </w:rPr>
        <w:t>次常务会议、区委十一届第121次常委会审议同意实施，</w:t>
      </w:r>
      <w:r>
        <w:rPr>
          <w:rFonts w:hint="eastAsia" w:ascii="Times New Roman" w:hAnsi="Times New Roman" w:eastAsia="仿宋_GB2312" w:cs="Times New Roman"/>
          <w:sz w:val="32"/>
          <w:szCs w:val="32"/>
          <w:lang w:val="zh-CN"/>
        </w:rPr>
        <w:t>由区林业局作为项目业主</w:t>
      </w:r>
      <w:r>
        <w:rPr>
          <w:rFonts w:hint="eastAsia" w:ascii="仿宋_GB2312" w:hAnsi="仿宋_GB2312" w:eastAsia="仿宋_GB2312" w:cs="仿宋_GB2312"/>
          <w:bCs/>
          <w:sz w:val="32"/>
          <w:szCs w:val="32"/>
        </w:rPr>
        <w:t>，项目总投资800万元，</w:t>
      </w:r>
      <w:r>
        <w:rPr>
          <w:rFonts w:ascii="Times New Roman" w:hAnsi="Times New Roman" w:eastAsia="仿宋_GB2312" w:cs="Times New Roman"/>
          <w:sz w:val="32"/>
          <w:szCs w:val="32"/>
        </w:rPr>
        <w:t>资金来源为区级自筹</w:t>
      </w:r>
      <w:r>
        <w:rPr>
          <w:rFonts w:hint="eastAsia" w:ascii="仿宋_GB2312" w:hAnsi="仿宋_GB2312" w:eastAsia="仿宋_GB2312" w:cs="仿宋_GB2312"/>
          <w:bCs/>
          <w:sz w:val="32"/>
          <w:szCs w:val="32"/>
        </w:rPr>
        <w:t>。项目已于2024年12月26日开工建设。</w:t>
      </w:r>
    </w:p>
    <w:p w14:paraId="0E0E861D">
      <w:pPr>
        <w:keepNext w:val="0"/>
        <w:keepLines w:val="0"/>
        <w:pageBreakBefore w:val="0"/>
        <w:kinsoku/>
        <w:wordWrap/>
        <w:overflowPunct/>
        <w:topLinePunct w:val="0"/>
        <w:autoSpaceDE/>
        <w:autoSpaceDN/>
        <w:bidi w:val="0"/>
        <w:adjustRightInd w:val="0"/>
        <w:snapToGrid w:val="0"/>
        <w:spacing w:line="53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根据上级主管部门下达任务进行项目预算和执行。资金管理严格按照政府投资管理办法执行，同时结合项目特点不断完善资金监管措施，完善相关资金管理办法，保障项目资金的安全运行、合规使用、合理使用，促进项目资金使用效益的充分发挥。</w:t>
      </w:r>
    </w:p>
    <w:p w14:paraId="161A8311">
      <w:pPr>
        <w:keepNext w:val="0"/>
        <w:keepLines w:val="0"/>
        <w:pageBreakBefore w:val="0"/>
        <w:kinsoku/>
        <w:wordWrap/>
        <w:overflowPunct/>
        <w:topLinePunct w:val="0"/>
        <w:autoSpaceDE/>
        <w:autoSpaceDN/>
        <w:bidi w:val="0"/>
        <w:adjustRightInd w:val="0"/>
        <w:snapToGrid w:val="0"/>
        <w:spacing w:line="530" w:lineRule="exact"/>
        <w:ind w:firstLine="720"/>
        <w:textAlignment w:val="auto"/>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（二）项目绩效目标。</w:t>
      </w:r>
    </w:p>
    <w:p w14:paraId="54F2B32E">
      <w:pPr>
        <w:keepNext w:val="0"/>
        <w:keepLines w:val="0"/>
        <w:pageBreakBefore w:val="0"/>
        <w:kinsoku/>
        <w:wordWrap/>
        <w:overflowPunct/>
        <w:topLinePunct w:val="0"/>
        <w:autoSpaceDE/>
        <w:autoSpaceDN/>
        <w:bidi w:val="0"/>
        <w:adjustRightInd w:val="0"/>
        <w:snapToGrid w:val="0"/>
        <w:spacing w:line="530" w:lineRule="exact"/>
        <w:ind w:firstLine="72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lang w:val="zh-CN"/>
        </w:rPr>
        <w:t>1. 项目主要内容</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适度改（扩）建保护区内现有教育小径，配套建设宣教及应急疏散点、野生动植物巡护监测平台、矿山遗迹及人工育林管护平台、乡土树种栽植展示区等，以及配套设施设备（含绿化工程、电气工程、给排水工程、环保卫生间2处、监控及音响系统、导视系统及解说标牌90余处等）。</w:t>
      </w:r>
    </w:p>
    <w:p w14:paraId="5CE52BC5">
      <w:pPr>
        <w:keepNext w:val="0"/>
        <w:keepLines w:val="0"/>
        <w:pageBreakBefore w:val="0"/>
        <w:kinsoku/>
        <w:wordWrap/>
        <w:overflowPunct/>
        <w:topLinePunct w:val="0"/>
        <w:autoSpaceDE/>
        <w:autoSpaceDN/>
        <w:bidi w:val="0"/>
        <w:adjustRightInd w:val="0"/>
        <w:snapToGrid w:val="0"/>
        <w:spacing w:line="530" w:lineRule="exact"/>
        <w:ind w:firstLine="720"/>
        <w:textAlignment w:val="auto"/>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2</w:t>
      </w:r>
      <w:r>
        <w:rPr>
          <w:rFonts w:ascii="Times New Roman" w:hAnsi="Times New Roman" w:eastAsia="仿宋_GB2312" w:cs="Times New Roman"/>
          <w:sz w:val="32"/>
          <w:szCs w:val="32"/>
          <w:lang w:val="zh-CN"/>
        </w:rPr>
        <w:t xml:space="preserve">. </w:t>
      </w:r>
      <w:r>
        <w:rPr>
          <w:rFonts w:hint="eastAsia" w:ascii="Times New Roman" w:hAnsi="Times New Roman" w:eastAsia="仿宋_GB2312" w:cs="Times New Roman"/>
          <w:sz w:val="32"/>
          <w:szCs w:val="32"/>
        </w:rPr>
        <w:t>项目设立依据充分，进度安排合理，具有良好的社会效益，可持续影响明显，工作开展成效明显</w:t>
      </w:r>
      <w:r>
        <w:rPr>
          <w:rFonts w:ascii="Times New Roman" w:hAnsi="Times New Roman" w:eastAsia="仿宋_GB2312" w:cs="Times New Roman"/>
          <w:sz w:val="32"/>
          <w:szCs w:val="32"/>
          <w:lang w:val="zh-CN"/>
        </w:rPr>
        <w:t>。</w:t>
      </w:r>
    </w:p>
    <w:p w14:paraId="3E85EEB5">
      <w:pPr>
        <w:keepNext w:val="0"/>
        <w:keepLines w:val="0"/>
        <w:pageBreakBefore w:val="0"/>
        <w:kinsoku/>
        <w:wordWrap/>
        <w:overflowPunct/>
        <w:topLinePunct w:val="0"/>
        <w:autoSpaceDE/>
        <w:autoSpaceDN/>
        <w:bidi w:val="0"/>
        <w:adjustRightInd w:val="0"/>
        <w:snapToGrid w:val="0"/>
        <w:spacing w:line="530" w:lineRule="exact"/>
        <w:ind w:firstLine="720"/>
        <w:textAlignment w:val="auto"/>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（三）项目自评步骤及方法。</w:t>
      </w:r>
    </w:p>
    <w:p w14:paraId="1C89FA07">
      <w:pPr>
        <w:keepNext w:val="0"/>
        <w:keepLines w:val="0"/>
        <w:pageBreakBefore w:val="0"/>
        <w:kinsoku/>
        <w:wordWrap/>
        <w:overflowPunct/>
        <w:topLinePunct w:val="0"/>
        <w:autoSpaceDE/>
        <w:autoSpaceDN/>
        <w:bidi w:val="0"/>
        <w:adjustRightInd w:val="0"/>
        <w:snapToGrid w:val="0"/>
        <w:spacing w:line="530" w:lineRule="exact"/>
        <w:ind w:firstLine="720"/>
        <w:textAlignment w:val="auto"/>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项目绩效目标与预期绩效目标一致，资金管理规范，项目管理到位，政策执行有力，有效发挥了财政资金的使用效益。项目组织实施和资金使用管理基本规范，取得了较好的生态、经济和社会效益，项目绩效自评得分</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lang w:val="zh-CN"/>
        </w:rPr>
        <w:t>分。</w:t>
      </w:r>
    </w:p>
    <w:p w14:paraId="2D180C42">
      <w:pPr>
        <w:keepNext w:val="0"/>
        <w:keepLines w:val="0"/>
        <w:pageBreakBefore w:val="0"/>
        <w:kinsoku/>
        <w:wordWrap/>
        <w:overflowPunct/>
        <w:topLinePunct w:val="0"/>
        <w:autoSpaceDE/>
        <w:autoSpaceDN/>
        <w:bidi w:val="0"/>
        <w:adjustRightInd w:val="0"/>
        <w:snapToGrid w:val="0"/>
        <w:spacing w:line="530" w:lineRule="exact"/>
        <w:ind w:firstLine="72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二、项目资金申报及使用情况</w:t>
      </w:r>
    </w:p>
    <w:p w14:paraId="251426A0">
      <w:pPr>
        <w:keepNext w:val="0"/>
        <w:keepLines w:val="0"/>
        <w:pageBreakBefore w:val="0"/>
        <w:kinsoku/>
        <w:wordWrap/>
        <w:overflowPunct/>
        <w:topLinePunct w:val="0"/>
        <w:autoSpaceDE/>
        <w:autoSpaceDN/>
        <w:bidi w:val="0"/>
        <w:adjustRightInd w:val="0"/>
        <w:snapToGrid w:val="0"/>
        <w:spacing w:line="530" w:lineRule="exact"/>
        <w:ind w:firstLine="720"/>
        <w:textAlignment w:val="auto"/>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（一）项目资金申报及批复情况。</w:t>
      </w:r>
    </w:p>
    <w:p w14:paraId="5EDDF8BB">
      <w:pPr>
        <w:keepNext w:val="0"/>
        <w:keepLines w:val="0"/>
        <w:pageBreakBefore w:val="0"/>
        <w:kinsoku/>
        <w:wordWrap/>
        <w:overflowPunct/>
        <w:topLinePunct w:val="0"/>
        <w:autoSpaceDE/>
        <w:autoSpaceDN/>
        <w:bidi w:val="0"/>
        <w:adjustRightInd w:val="0"/>
        <w:snapToGrid w:val="0"/>
        <w:spacing w:line="530" w:lineRule="exact"/>
        <w:ind w:firstLine="72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经区政府十二届第</w:t>
      </w:r>
      <w:r>
        <w:rPr>
          <w:rFonts w:ascii="Times New Roman" w:hAnsi="Times New Roman" w:eastAsia="仿宋_GB2312" w:cs="Times New Roman"/>
          <w:sz w:val="32"/>
          <w:szCs w:val="32"/>
        </w:rPr>
        <w:t xml:space="preserve">74 </w:t>
      </w:r>
      <w:r>
        <w:rPr>
          <w:rFonts w:hint="eastAsia" w:ascii="Times New Roman" w:hAnsi="Times New Roman" w:eastAsia="仿宋_GB2312" w:cs="Times New Roman"/>
          <w:sz w:val="32"/>
          <w:szCs w:val="32"/>
        </w:rPr>
        <w:t>次常务会议、区委十一届第121次常委会审议同意，</w:t>
      </w:r>
      <w:r>
        <w:rPr>
          <w:rFonts w:hint="eastAsia" w:ascii="仿宋_GB2312" w:hAnsi="仿宋_GB2312" w:eastAsia="仿宋_GB2312" w:cs="仿宋_GB2312"/>
          <w:bCs/>
          <w:sz w:val="32"/>
          <w:szCs w:val="32"/>
        </w:rPr>
        <w:t>项目总投资800万元，</w:t>
      </w:r>
      <w:r>
        <w:rPr>
          <w:rFonts w:ascii="Times New Roman" w:hAnsi="Times New Roman" w:eastAsia="仿宋_GB2312" w:cs="Times New Roman"/>
          <w:sz w:val="32"/>
          <w:szCs w:val="32"/>
        </w:rPr>
        <w:t>资金来源为区级自筹</w:t>
      </w:r>
      <w:r>
        <w:rPr>
          <w:rFonts w:hint="eastAsia" w:ascii="仿宋_GB2312" w:hAnsi="仿宋_GB2312" w:eastAsia="仿宋_GB2312" w:cs="仿宋_GB2312"/>
          <w:bCs/>
          <w:sz w:val="32"/>
          <w:szCs w:val="32"/>
        </w:rPr>
        <w:t>。</w:t>
      </w:r>
    </w:p>
    <w:p w14:paraId="0EAED611">
      <w:pPr>
        <w:keepNext w:val="0"/>
        <w:keepLines w:val="0"/>
        <w:pageBreakBefore w:val="0"/>
        <w:kinsoku/>
        <w:wordWrap/>
        <w:overflowPunct/>
        <w:topLinePunct w:val="0"/>
        <w:autoSpaceDE/>
        <w:autoSpaceDN/>
        <w:bidi w:val="0"/>
        <w:adjustRightInd w:val="0"/>
        <w:snapToGrid w:val="0"/>
        <w:spacing w:line="530" w:lineRule="exact"/>
        <w:ind w:firstLine="720"/>
        <w:textAlignment w:val="auto"/>
        <w:rPr>
          <w:rFonts w:ascii="Times New Roman" w:hAnsi="Times New Roman" w:eastAsia="仿宋_GB2312" w:cs="Times New Roman"/>
          <w:sz w:val="32"/>
          <w:szCs w:val="32"/>
          <w:lang w:val="zh-CN"/>
        </w:rPr>
      </w:pPr>
      <w:r>
        <w:rPr>
          <w:rFonts w:ascii="Times New Roman" w:hAnsi="Times New Roman" w:eastAsia="楷体_GB2312" w:cs="Times New Roman"/>
          <w:b/>
          <w:sz w:val="32"/>
          <w:szCs w:val="32"/>
          <w:lang w:val="zh-CN"/>
        </w:rPr>
        <w:t>（二）资金计划、到位及使用情况（可用表格形式反映）。</w:t>
      </w:r>
    </w:p>
    <w:p w14:paraId="2E5F77EF">
      <w:pPr>
        <w:keepNext w:val="0"/>
        <w:keepLines w:val="0"/>
        <w:pageBreakBefore w:val="0"/>
        <w:kinsoku/>
        <w:wordWrap/>
        <w:overflowPunct/>
        <w:topLinePunct w:val="0"/>
        <w:autoSpaceDE/>
        <w:autoSpaceDN/>
        <w:bidi w:val="0"/>
        <w:adjustRightInd w:val="0"/>
        <w:snapToGrid w:val="0"/>
        <w:spacing w:line="530" w:lineRule="exact"/>
        <w:ind w:firstLine="720"/>
        <w:textAlignment w:val="auto"/>
        <w:rPr>
          <w:rFonts w:ascii="仿宋_GB2312" w:hAnsi="仿宋_GB2312" w:eastAsia="仿宋_GB2312" w:cs="仿宋_GB2312"/>
          <w:bCs/>
          <w:sz w:val="32"/>
          <w:szCs w:val="32"/>
        </w:rPr>
      </w:pPr>
      <w:r>
        <w:rPr>
          <w:rFonts w:ascii="Times New Roman" w:hAnsi="Times New Roman" w:eastAsia="楷体_GB2312" w:cs="Times New Roman"/>
          <w:sz w:val="32"/>
          <w:szCs w:val="32"/>
          <w:lang w:val="zh-CN"/>
        </w:rPr>
        <w:t>1．资金计划。</w:t>
      </w:r>
      <w:r>
        <w:rPr>
          <w:rFonts w:hint="eastAsia" w:ascii="仿宋_GB2312" w:hAnsi="仿宋_GB2312" w:eastAsia="仿宋_GB2312" w:cs="仿宋_GB2312"/>
          <w:bCs/>
          <w:sz w:val="32"/>
          <w:szCs w:val="32"/>
        </w:rPr>
        <w:t>根据</w:t>
      </w:r>
      <w:r>
        <w:rPr>
          <w:rFonts w:hint="eastAsia" w:ascii="Times New Roman" w:hAnsi="Times New Roman" w:eastAsia="仿宋_GB2312" w:cs="Times New Roman"/>
          <w:sz w:val="32"/>
          <w:szCs w:val="32"/>
        </w:rPr>
        <w:t>区政府十二届第</w:t>
      </w:r>
      <w:r>
        <w:rPr>
          <w:rFonts w:ascii="Times New Roman" w:hAnsi="Times New Roman" w:eastAsia="仿宋_GB2312" w:cs="Times New Roman"/>
          <w:sz w:val="32"/>
          <w:szCs w:val="32"/>
        </w:rPr>
        <w:t xml:space="preserve">74 </w:t>
      </w:r>
      <w:r>
        <w:rPr>
          <w:rFonts w:hint="eastAsia" w:ascii="Times New Roman" w:hAnsi="Times New Roman" w:eastAsia="仿宋_GB2312" w:cs="Times New Roman"/>
          <w:sz w:val="32"/>
          <w:szCs w:val="32"/>
        </w:rPr>
        <w:t>次常务会议、区委十一届第121次常委会审议同意，</w:t>
      </w:r>
      <w:r>
        <w:rPr>
          <w:rFonts w:hint="eastAsia" w:ascii="仿宋_GB2312" w:hAnsi="仿宋_GB2312" w:eastAsia="仿宋_GB2312" w:cs="仿宋_GB2312"/>
          <w:bCs/>
          <w:sz w:val="32"/>
          <w:szCs w:val="32"/>
        </w:rPr>
        <w:t>项目总投资800万元，</w:t>
      </w:r>
      <w:r>
        <w:rPr>
          <w:rFonts w:ascii="Times New Roman" w:hAnsi="Times New Roman" w:eastAsia="仿宋_GB2312" w:cs="Times New Roman"/>
          <w:sz w:val="32"/>
          <w:szCs w:val="32"/>
        </w:rPr>
        <w:t>资金来源为区级自筹</w:t>
      </w:r>
      <w:r>
        <w:rPr>
          <w:rFonts w:hint="eastAsia" w:ascii="仿宋_GB2312" w:hAnsi="仿宋_GB2312" w:eastAsia="仿宋_GB2312" w:cs="仿宋_GB2312"/>
          <w:bCs/>
          <w:sz w:val="32"/>
          <w:szCs w:val="32"/>
        </w:rPr>
        <w:t>。</w:t>
      </w:r>
    </w:p>
    <w:p w14:paraId="01A50B3D">
      <w:pPr>
        <w:keepNext w:val="0"/>
        <w:keepLines w:val="0"/>
        <w:pageBreakBefore w:val="0"/>
        <w:kinsoku/>
        <w:wordWrap/>
        <w:overflowPunct/>
        <w:topLinePunct w:val="0"/>
        <w:autoSpaceDE/>
        <w:autoSpaceDN/>
        <w:bidi w:val="0"/>
        <w:adjustRightInd w:val="0"/>
        <w:snapToGrid w:val="0"/>
        <w:spacing w:line="530" w:lineRule="exact"/>
        <w:ind w:firstLine="72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lang w:val="zh-CN"/>
        </w:rPr>
        <w:t>2．资金到位。</w:t>
      </w:r>
      <w:r>
        <w:rPr>
          <w:rFonts w:hint="eastAsia" w:ascii="Times New Roman" w:hAnsi="Times New Roman" w:eastAsia="仿宋_GB2312" w:cs="Times New Roman"/>
          <w:sz w:val="32"/>
          <w:szCs w:val="32"/>
          <w:lang w:val="zh-CN"/>
        </w:rPr>
        <w:t>202</w:t>
      </w:r>
      <w:r>
        <w:rPr>
          <w:rFonts w:hint="eastAsia" w:ascii="Times New Roman" w:hAnsi="Times New Roman" w:eastAsia="仿宋_GB2312" w:cs="Times New Roman"/>
          <w:sz w:val="32"/>
          <w:szCs w:val="32"/>
        </w:rPr>
        <w:t>4</w:t>
      </w:r>
      <w:r>
        <w:rPr>
          <w:rFonts w:hint="eastAsia" w:ascii="Times New Roman" w:hAnsi="Times New Roman" w:eastAsia="仿宋_GB2312" w:cs="Times New Roman"/>
          <w:sz w:val="32"/>
          <w:szCs w:val="32"/>
          <w:lang w:val="zh-CN"/>
        </w:rPr>
        <w:t>年</w:t>
      </w:r>
      <w:r>
        <w:rPr>
          <w:rFonts w:hint="eastAsia" w:ascii="Times New Roman" w:hAnsi="Times New Roman" w:eastAsia="仿宋_GB2312" w:cs="Times New Roman"/>
          <w:sz w:val="32"/>
          <w:szCs w:val="32"/>
        </w:rPr>
        <w:t>9</w:t>
      </w:r>
      <w:r>
        <w:rPr>
          <w:rFonts w:hint="eastAsia" w:ascii="Times New Roman" w:hAnsi="Times New Roman" w:eastAsia="仿宋_GB2312" w:cs="Times New Roman"/>
          <w:sz w:val="32"/>
          <w:szCs w:val="32"/>
          <w:lang w:val="zh-CN"/>
        </w:rPr>
        <w:t>月，</w:t>
      </w:r>
      <w:r>
        <w:rPr>
          <w:rFonts w:hint="eastAsia" w:ascii="Times New Roman" w:hAnsi="Times New Roman" w:eastAsia="仿宋_GB2312" w:cs="Times New Roman"/>
          <w:sz w:val="32"/>
          <w:szCs w:val="32"/>
        </w:rPr>
        <w:t>下达了</w:t>
      </w:r>
      <w:r>
        <w:rPr>
          <w:rFonts w:hint="eastAsia" w:ascii="Times New Roman" w:hAnsi="Times New Roman" w:eastAsia="仿宋_GB2312" w:cs="Times New Roman"/>
          <w:sz w:val="32"/>
          <w:szCs w:val="32"/>
          <w:lang w:val="zh-CN"/>
        </w:rPr>
        <w:t>四川攀枝花苏铁国家级自然保护区自然教育小径</w:t>
      </w:r>
      <w:r>
        <w:rPr>
          <w:rFonts w:hint="eastAsia" w:ascii="Times New Roman" w:hAnsi="Times New Roman" w:eastAsia="仿宋_GB2312" w:cs="Times New Roman"/>
          <w:sz w:val="32"/>
          <w:szCs w:val="32"/>
        </w:rPr>
        <w:t>改扩建</w:t>
      </w:r>
      <w:r>
        <w:rPr>
          <w:rFonts w:ascii="Times New Roman" w:hAnsi="Times New Roman" w:eastAsia="仿宋_GB2312" w:cs="Times New Roman"/>
          <w:sz w:val="32"/>
          <w:szCs w:val="32"/>
        </w:rPr>
        <w:t>项目</w:t>
      </w:r>
      <w:r>
        <w:rPr>
          <w:rFonts w:hint="eastAsia" w:ascii="Times New Roman" w:hAnsi="Times New Roman" w:eastAsia="仿宋_GB2312" w:cs="Times New Roman"/>
          <w:sz w:val="32"/>
          <w:szCs w:val="32"/>
        </w:rPr>
        <w:t>资金预算</w:t>
      </w:r>
      <w:r>
        <w:rPr>
          <w:rFonts w:hint="eastAsia" w:ascii="Times New Roman" w:hAnsi="Times New Roman" w:eastAsia="仿宋_GB2312" w:cs="Times New Roman"/>
          <w:sz w:val="32"/>
          <w:szCs w:val="32"/>
          <w:lang w:val="zh-CN"/>
        </w:rPr>
        <w:t>，资金到位率</w:t>
      </w:r>
      <w:r>
        <w:rPr>
          <w:rFonts w:hint="eastAsia" w:ascii="Times New Roman" w:hAnsi="Times New Roman" w:eastAsia="仿宋_GB2312" w:cs="Times New Roman"/>
          <w:sz w:val="32"/>
          <w:szCs w:val="32"/>
        </w:rPr>
        <w:t>100%。</w:t>
      </w:r>
    </w:p>
    <w:p w14:paraId="590CBC16">
      <w:pPr>
        <w:keepNext w:val="0"/>
        <w:keepLines w:val="0"/>
        <w:pageBreakBefore w:val="0"/>
        <w:kinsoku/>
        <w:wordWrap/>
        <w:overflowPunct/>
        <w:topLinePunct w:val="0"/>
        <w:autoSpaceDE/>
        <w:autoSpaceDN/>
        <w:bidi w:val="0"/>
        <w:adjustRightInd w:val="0"/>
        <w:snapToGrid w:val="0"/>
        <w:spacing w:line="530" w:lineRule="exact"/>
        <w:ind w:firstLine="720"/>
        <w:textAlignment w:val="auto"/>
        <w:rPr>
          <w:rFonts w:ascii="仿宋_GB2312" w:hAnsi="仿宋_GB2312" w:eastAsia="仿宋_GB2312" w:cs="仿宋_GB2312"/>
          <w:bCs/>
          <w:sz w:val="32"/>
          <w:szCs w:val="32"/>
        </w:rPr>
      </w:pPr>
      <w:r>
        <w:rPr>
          <w:rFonts w:ascii="Times New Roman" w:hAnsi="Times New Roman" w:eastAsia="楷体_GB2312" w:cs="Times New Roman"/>
          <w:sz w:val="32"/>
          <w:szCs w:val="32"/>
          <w:lang w:val="zh-CN"/>
        </w:rPr>
        <w:t>3．资金使用。</w:t>
      </w:r>
      <w:r>
        <w:rPr>
          <w:rFonts w:hint="eastAsia" w:ascii="仿宋_GB2312" w:hAnsi="仿宋_GB2312" w:eastAsia="仿宋_GB2312" w:cs="仿宋_GB2312"/>
          <w:bCs/>
          <w:sz w:val="32"/>
          <w:szCs w:val="32"/>
          <w:lang w:val="zh-CN"/>
        </w:rPr>
        <w:t>资金下达后，根据项目前期工作开展需要，将其中</w:t>
      </w:r>
      <w:r>
        <w:rPr>
          <w:rFonts w:hint="eastAsia" w:ascii="仿宋_GB2312" w:hAnsi="仿宋_GB2312" w:eastAsia="仿宋_GB2312" w:cs="仿宋_GB2312"/>
          <w:bCs/>
          <w:sz w:val="32"/>
          <w:szCs w:val="32"/>
        </w:rPr>
        <w:t>89万元用于</w:t>
      </w:r>
      <w:r>
        <w:rPr>
          <w:rFonts w:hint="eastAsia" w:ascii="Times New Roman" w:hAnsi="Times New Roman" w:eastAsia="仿宋_GB2312" w:cs="Times New Roman"/>
          <w:sz w:val="32"/>
          <w:szCs w:val="32"/>
          <w:lang w:val="zh-CN"/>
        </w:rPr>
        <w:t>四川攀枝花苏铁国家级自然保护区自然教育小径</w:t>
      </w:r>
      <w:r>
        <w:rPr>
          <w:rFonts w:hint="eastAsia" w:ascii="Times New Roman" w:hAnsi="Times New Roman" w:eastAsia="仿宋_GB2312" w:cs="Times New Roman"/>
          <w:sz w:val="32"/>
          <w:szCs w:val="32"/>
        </w:rPr>
        <w:t>改扩建</w:t>
      </w:r>
      <w:r>
        <w:rPr>
          <w:rFonts w:ascii="Times New Roman" w:hAnsi="Times New Roman" w:eastAsia="仿宋_GB2312" w:cs="Times New Roman"/>
          <w:sz w:val="32"/>
          <w:szCs w:val="32"/>
        </w:rPr>
        <w:t>项目</w:t>
      </w:r>
      <w:r>
        <w:rPr>
          <w:rFonts w:hint="eastAsia" w:ascii="Times New Roman" w:hAnsi="Times New Roman" w:eastAsia="仿宋_GB2312" w:cs="Times New Roman"/>
          <w:sz w:val="32"/>
          <w:szCs w:val="32"/>
        </w:rPr>
        <w:t>可研、施工设计等编制</w:t>
      </w:r>
      <w:r>
        <w:rPr>
          <w:rFonts w:hint="eastAsia" w:ascii="仿宋_GB2312" w:hAnsi="仿宋_GB2312" w:eastAsia="仿宋_GB2312" w:cs="仿宋_GB2312"/>
          <w:bCs/>
          <w:sz w:val="32"/>
          <w:szCs w:val="32"/>
        </w:rPr>
        <w:t>，其中施工设计27万元、工程量清单编制3万元、可研报告编制4.6万元、安全综合分析报告编制2万元、生态环境影响评价报告编制29.6万元、使用林地调查设计9万元、地勘0.98万元、测绘0.6万元、水土保持方案编制2.5万元、教育营造及导视体系设计8万元、缴纳水土保持费1.404万元，施工费用432.013119万元。</w:t>
      </w:r>
    </w:p>
    <w:p w14:paraId="2858F322">
      <w:pPr>
        <w:keepNext w:val="0"/>
        <w:keepLines w:val="0"/>
        <w:pageBreakBefore w:val="0"/>
        <w:kinsoku/>
        <w:wordWrap/>
        <w:overflowPunct/>
        <w:topLinePunct w:val="0"/>
        <w:autoSpaceDE/>
        <w:autoSpaceDN/>
        <w:bidi w:val="0"/>
        <w:adjustRightInd w:val="0"/>
        <w:snapToGrid w:val="0"/>
        <w:spacing w:line="530" w:lineRule="exact"/>
        <w:ind w:firstLine="720"/>
        <w:textAlignment w:val="auto"/>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（三）项目财务管理情况。</w:t>
      </w:r>
    </w:p>
    <w:p w14:paraId="61436A51">
      <w:pPr>
        <w:keepNext w:val="0"/>
        <w:keepLines w:val="0"/>
        <w:pageBreakBefore w:val="0"/>
        <w:kinsoku/>
        <w:wordWrap/>
        <w:overflowPunct/>
        <w:topLinePunct w:val="0"/>
        <w:autoSpaceDE/>
        <w:autoSpaceDN/>
        <w:bidi w:val="0"/>
        <w:adjustRightInd w:val="0"/>
        <w:snapToGrid w:val="0"/>
        <w:spacing w:line="530" w:lineRule="exact"/>
        <w:ind w:firstLine="720"/>
        <w:textAlignment w:val="auto"/>
        <w:rPr>
          <w:rFonts w:ascii="Times New Roman" w:hAnsi="Times New Roman" w:eastAsia="仿宋_GB2312" w:cs="Times New Roman"/>
          <w:sz w:val="32"/>
          <w:szCs w:val="32"/>
          <w:lang w:val="zh-CN"/>
        </w:rPr>
      </w:pPr>
      <w:r>
        <w:rPr>
          <w:rFonts w:hint="eastAsia" w:ascii="仿宋_GB2312" w:hAnsi="仿宋_GB2312" w:eastAsia="仿宋_GB2312" w:cs="仿宋_GB2312"/>
          <w:sz w:val="32"/>
          <w:szCs w:val="32"/>
        </w:rPr>
        <w:t>严格按照《攀枝花市西区政府投资管理办法》规定使用资金，</w:t>
      </w:r>
      <w:r>
        <w:rPr>
          <w:rFonts w:hint="eastAsia" w:ascii="仿宋_GB2312" w:hAnsi="Times New Roman" w:eastAsia="仿宋_GB2312" w:cs="Times New Roman"/>
          <w:spacing w:val="-4"/>
          <w:sz w:val="32"/>
          <w:szCs w:val="32"/>
        </w:rPr>
        <w:t>实行专帐管理，专款专用，专项核算，严格使用范围，严禁挪作它用，定期检查资金活动情况，发现问题及时处理，确保专项资金使用合理，以求达到最大的投资效益，</w:t>
      </w:r>
      <w:r>
        <w:rPr>
          <w:rFonts w:hint="eastAsia" w:ascii="仿宋_GB2312" w:hAnsi="仿宋_GB2312" w:eastAsia="仿宋_GB2312" w:cs="Times New Roman"/>
          <w:spacing w:val="-4"/>
          <w:sz w:val="32"/>
          <w:szCs w:val="32"/>
        </w:rPr>
        <w:t>确保资金使用无重大违规违纪问题，</w:t>
      </w:r>
      <w:r>
        <w:rPr>
          <w:rFonts w:hint="eastAsia" w:ascii="仿宋_GB2312" w:hAnsi="仿宋_GB2312" w:eastAsia="仿宋_GB2312" w:cs="仿宋_GB2312"/>
          <w:sz w:val="32"/>
          <w:szCs w:val="32"/>
        </w:rPr>
        <w:t>做到规范、合理、高效，并随时接受财政、审计部门的检查、监督。</w:t>
      </w:r>
    </w:p>
    <w:p w14:paraId="50F47196">
      <w:pPr>
        <w:keepNext w:val="0"/>
        <w:keepLines w:val="0"/>
        <w:pageBreakBefore w:val="0"/>
        <w:kinsoku/>
        <w:wordWrap/>
        <w:overflowPunct/>
        <w:topLinePunct w:val="0"/>
        <w:autoSpaceDE/>
        <w:autoSpaceDN/>
        <w:bidi w:val="0"/>
        <w:adjustRightInd w:val="0"/>
        <w:snapToGrid w:val="0"/>
        <w:spacing w:line="530" w:lineRule="exact"/>
        <w:ind w:firstLine="72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三、项目实施及管理情况</w:t>
      </w:r>
    </w:p>
    <w:p w14:paraId="169732D8">
      <w:pPr>
        <w:keepNext w:val="0"/>
        <w:keepLines w:val="0"/>
        <w:pageBreakBefore w:val="0"/>
        <w:kinsoku/>
        <w:wordWrap/>
        <w:overflowPunct/>
        <w:topLinePunct w:val="0"/>
        <w:autoSpaceDE/>
        <w:autoSpaceDN/>
        <w:bidi w:val="0"/>
        <w:adjustRightInd w:val="0"/>
        <w:snapToGrid w:val="0"/>
        <w:spacing w:line="530" w:lineRule="exact"/>
        <w:ind w:firstLine="720"/>
        <w:textAlignment w:val="auto"/>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（一）项目组织架构及实施流程。</w:t>
      </w:r>
      <w:r>
        <w:rPr>
          <w:rFonts w:ascii="Times New Roman" w:hAnsi="Times New Roman" w:eastAsia="仿宋_GB2312" w:cs="Times New Roman"/>
          <w:sz w:val="32"/>
          <w:szCs w:val="32"/>
        </w:rPr>
        <w:t>项目于2024年9月完成立项，2024年11月完成招标，2024年12月23日取得国家林草局、省林草局准入审批后，于2024年12月26日正式开工建设，计划工期3个月。目前已完成</w:t>
      </w:r>
      <w:r>
        <w:rPr>
          <w:rFonts w:hint="eastAsia" w:ascii="Times New Roman" w:hAnsi="Times New Roman" w:eastAsia="仿宋_GB2312" w:cs="Times New Roman"/>
          <w:sz w:val="32"/>
          <w:szCs w:val="32"/>
        </w:rPr>
        <w:t>休憩平台与</w:t>
      </w:r>
      <w:r>
        <w:rPr>
          <w:rFonts w:ascii="Times New Roman" w:hAnsi="Times New Roman" w:eastAsia="仿宋_GB2312" w:cs="Times New Roman"/>
          <w:sz w:val="32"/>
          <w:szCs w:val="32"/>
        </w:rPr>
        <w:t>步道火山石铺贴、环保卫生间建设、入侵植物清理</w:t>
      </w:r>
      <w:r>
        <w:rPr>
          <w:rFonts w:hint="eastAsia" w:ascii="Times New Roman" w:hAnsi="Times New Roman" w:eastAsia="仿宋_GB2312" w:cs="Times New Roman"/>
          <w:sz w:val="32"/>
          <w:szCs w:val="32"/>
        </w:rPr>
        <w:t>、生态修复</w:t>
      </w:r>
      <w:r>
        <w:rPr>
          <w:rFonts w:ascii="Times New Roman" w:hAnsi="Times New Roman" w:eastAsia="仿宋_GB2312" w:cs="Times New Roman"/>
          <w:sz w:val="32"/>
          <w:szCs w:val="32"/>
        </w:rPr>
        <w:t>等内容，正在开展</w:t>
      </w:r>
      <w:r>
        <w:rPr>
          <w:rFonts w:hint="eastAsia" w:ascii="Times New Roman" w:hAnsi="Times New Roman" w:eastAsia="仿宋_GB2312" w:cs="Times New Roman"/>
          <w:sz w:val="32"/>
          <w:szCs w:val="32"/>
        </w:rPr>
        <w:t>音响、监控、导视系统</w:t>
      </w:r>
      <w:r>
        <w:rPr>
          <w:rFonts w:ascii="Times New Roman" w:hAnsi="Times New Roman" w:eastAsia="仿宋_GB2312" w:cs="Times New Roman"/>
          <w:sz w:val="32"/>
          <w:szCs w:val="32"/>
        </w:rPr>
        <w:t>等</w:t>
      </w:r>
      <w:r>
        <w:rPr>
          <w:rFonts w:hint="eastAsia" w:ascii="Times New Roman" w:hAnsi="Times New Roman" w:eastAsia="仿宋_GB2312" w:cs="Times New Roman"/>
          <w:sz w:val="32"/>
          <w:szCs w:val="32"/>
        </w:rPr>
        <w:t>配套设施</w:t>
      </w:r>
      <w:r>
        <w:rPr>
          <w:rFonts w:ascii="Times New Roman" w:hAnsi="Times New Roman" w:eastAsia="仿宋_GB2312" w:cs="Times New Roman"/>
          <w:sz w:val="32"/>
          <w:szCs w:val="32"/>
        </w:rPr>
        <w:t>建设</w:t>
      </w:r>
      <w:r>
        <w:rPr>
          <w:rFonts w:hint="eastAsia" w:ascii="Times New Roman" w:hAnsi="Times New Roman" w:eastAsia="仿宋_GB2312" w:cs="Times New Roman"/>
          <w:sz w:val="32"/>
          <w:szCs w:val="32"/>
        </w:rPr>
        <w:t>。</w:t>
      </w:r>
      <w:r>
        <w:rPr>
          <w:rFonts w:hint="eastAsia" w:ascii="仿宋_GB2312" w:hAnsi="仿宋_GB2312" w:eastAsia="仿宋_GB2312" w:cs="仿宋_GB2312"/>
          <w:bCs/>
          <w:sz w:val="32"/>
          <w:szCs w:val="32"/>
          <w:lang w:val="zh-CN"/>
        </w:rPr>
        <w:t>由区林业局负责项目质量管理和检查验收，项目按照实施进度由区财政局负责资金拨付。</w:t>
      </w:r>
    </w:p>
    <w:p w14:paraId="1AC805B2">
      <w:pPr>
        <w:keepNext w:val="0"/>
        <w:keepLines w:val="0"/>
        <w:pageBreakBefore w:val="0"/>
        <w:kinsoku/>
        <w:wordWrap/>
        <w:overflowPunct/>
        <w:topLinePunct w:val="0"/>
        <w:autoSpaceDE/>
        <w:autoSpaceDN/>
        <w:bidi w:val="0"/>
        <w:adjustRightInd w:val="0"/>
        <w:snapToGrid w:val="0"/>
        <w:spacing w:line="530" w:lineRule="exact"/>
        <w:ind w:firstLine="720"/>
        <w:textAlignment w:val="auto"/>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（二）项目管理情况。</w:t>
      </w:r>
    </w:p>
    <w:p w14:paraId="001B9C01">
      <w:pPr>
        <w:keepNext w:val="0"/>
        <w:keepLines w:val="0"/>
        <w:pageBreakBefore w:val="0"/>
        <w:kinsoku/>
        <w:wordWrap/>
        <w:overflowPunct/>
        <w:topLinePunct w:val="0"/>
        <w:autoSpaceDE/>
        <w:autoSpaceDN/>
        <w:bidi w:val="0"/>
        <w:spacing w:line="530" w:lineRule="exact"/>
        <w:ind w:firstLine="640"/>
        <w:textAlignment w:val="auto"/>
        <w:rPr>
          <w:rFonts w:ascii="Times New Roman" w:hAnsi="Times New Roman" w:eastAsia="楷体_GB2312" w:cs="Times New Roman"/>
          <w:b/>
          <w:sz w:val="32"/>
          <w:szCs w:val="32"/>
          <w:lang w:val="zh-CN"/>
        </w:rPr>
      </w:pPr>
      <w:r>
        <w:rPr>
          <w:rFonts w:hint="eastAsia" w:ascii="仿宋_GB2312" w:hAnsi="仿宋_GB2312" w:eastAsia="仿宋_GB2312" w:cs="仿宋_GB2312"/>
          <w:bCs/>
          <w:sz w:val="32"/>
          <w:szCs w:val="32"/>
        </w:rPr>
        <w:t>成立项目实施管理领导小组，严格按照政府投资管理办法实施项目。</w:t>
      </w:r>
    </w:p>
    <w:p w14:paraId="702293D9">
      <w:pPr>
        <w:keepNext w:val="0"/>
        <w:keepLines w:val="0"/>
        <w:pageBreakBefore w:val="0"/>
        <w:kinsoku/>
        <w:wordWrap/>
        <w:overflowPunct/>
        <w:topLinePunct w:val="0"/>
        <w:autoSpaceDE/>
        <w:autoSpaceDN/>
        <w:bidi w:val="0"/>
        <w:adjustRightInd w:val="0"/>
        <w:snapToGrid w:val="0"/>
        <w:spacing w:line="530" w:lineRule="exact"/>
        <w:ind w:firstLine="720"/>
        <w:textAlignment w:val="auto"/>
        <w:rPr>
          <w:rFonts w:ascii="Times New Roman" w:hAnsi="Times New Roman" w:eastAsia="仿宋_GB2312" w:cs="Times New Roman"/>
          <w:sz w:val="32"/>
          <w:szCs w:val="32"/>
          <w:lang w:val="zh-CN"/>
        </w:rPr>
      </w:pPr>
      <w:r>
        <w:rPr>
          <w:rFonts w:ascii="Times New Roman" w:hAnsi="Times New Roman" w:eastAsia="楷体_GB2312" w:cs="Times New Roman"/>
          <w:b/>
          <w:sz w:val="32"/>
          <w:szCs w:val="32"/>
          <w:lang w:val="zh-CN"/>
        </w:rPr>
        <w:t>（三）项目监管情况。</w:t>
      </w:r>
      <w:r>
        <w:rPr>
          <w:rFonts w:hint="eastAsia" w:ascii="Times New Roman" w:hAnsi="Times New Roman" w:eastAsia="仿宋_GB2312" w:cs="Times New Roman"/>
          <w:sz w:val="32"/>
          <w:szCs w:val="32"/>
          <w:lang w:val="zh-CN"/>
        </w:rPr>
        <w:t>项目由区林业局组织实施，并负责项目的</w:t>
      </w:r>
      <w:r>
        <w:rPr>
          <w:rFonts w:hint="eastAsia" w:ascii="仿宋_GB2312" w:hAnsi="仿宋_GB2312" w:eastAsia="仿宋_GB2312" w:cs="仿宋_GB2312"/>
          <w:bCs/>
          <w:sz w:val="32"/>
          <w:szCs w:val="32"/>
          <w:lang w:val="zh-CN"/>
        </w:rPr>
        <w:t>质量管理和检查验收，区文旅局、苏铁保护中心协助实施</w:t>
      </w:r>
      <w:r>
        <w:rPr>
          <w:rFonts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lang w:val="zh-CN"/>
        </w:rPr>
        <w:t>项目实施过程中，区林业局相关股室工作人员全程监督项目进度和质量。</w:t>
      </w:r>
    </w:p>
    <w:p w14:paraId="48814733">
      <w:pPr>
        <w:keepNext w:val="0"/>
        <w:keepLines w:val="0"/>
        <w:pageBreakBefore w:val="0"/>
        <w:kinsoku/>
        <w:wordWrap/>
        <w:overflowPunct/>
        <w:topLinePunct w:val="0"/>
        <w:autoSpaceDE/>
        <w:autoSpaceDN/>
        <w:bidi w:val="0"/>
        <w:adjustRightInd w:val="0"/>
        <w:snapToGrid w:val="0"/>
        <w:spacing w:line="530" w:lineRule="exact"/>
        <w:ind w:firstLine="720"/>
        <w:textAlignment w:val="auto"/>
        <w:rPr>
          <w:rFonts w:ascii="Times New Roman" w:hAnsi="Times New Roman" w:eastAsia="仿宋_GB2312" w:cs="Times New Roman"/>
          <w:sz w:val="32"/>
          <w:szCs w:val="32"/>
          <w:lang w:val="zh-CN"/>
        </w:rPr>
      </w:pPr>
      <w:r>
        <w:rPr>
          <w:rFonts w:ascii="Times New Roman" w:hAnsi="Times New Roman" w:eastAsia="黑体" w:cs="Times New Roman"/>
          <w:sz w:val="32"/>
          <w:szCs w:val="32"/>
        </w:rPr>
        <w:t>四、项目绩效情况</w:t>
      </w:r>
      <w:r>
        <w:rPr>
          <w:rFonts w:ascii="Times New Roman" w:hAnsi="Times New Roman" w:eastAsia="仿宋_GB2312" w:cs="Times New Roman"/>
          <w:sz w:val="32"/>
          <w:szCs w:val="32"/>
          <w:lang w:val="zh-CN"/>
        </w:rPr>
        <w:tab/>
      </w:r>
    </w:p>
    <w:p w14:paraId="2AA1D402">
      <w:pPr>
        <w:keepNext w:val="0"/>
        <w:keepLines w:val="0"/>
        <w:pageBreakBefore w:val="0"/>
        <w:kinsoku/>
        <w:wordWrap/>
        <w:overflowPunct/>
        <w:topLinePunct w:val="0"/>
        <w:autoSpaceDE/>
        <w:autoSpaceDN/>
        <w:bidi w:val="0"/>
        <w:adjustRightInd w:val="0"/>
        <w:snapToGrid w:val="0"/>
        <w:spacing w:line="530" w:lineRule="exact"/>
        <w:ind w:firstLine="720"/>
        <w:textAlignment w:val="auto"/>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（一）项目完成情况。</w:t>
      </w:r>
    </w:p>
    <w:p w14:paraId="2CC8A00B">
      <w:pPr>
        <w:keepNext w:val="0"/>
        <w:keepLines w:val="0"/>
        <w:pageBreakBefore w:val="0"/>
        <w:kinsoku/>
        <w:wordWrap/>
        <w:overflowPunct/>
        <w:topLinePunct w:val="0"/>
        <w:autoSpaceDE/>
        <w:autoSpaceDN/>
        <w:bidi w:val="0"/>
        <w:adjustRightInd w:val="0"/>
        <w:snapToGrid w:val="0"/>
        <w:spacing w:line="530" w:lineRule="exact"/>
        <w:ind w:firstLine="720"/>
        <w:textAlignment w:val="auto"/>
        <w:rPr>
          <w:rFonts w:ascii="Times New Roman" w:hAnsi="Times New Roman" w:eastAsia="仿宋_GB2312" w:cs="Times New Roman"/>
          <w:sz w:val="32"/>
          <w:szCs w:val="32"/>
        </w:rPr>
      </w:pPr>
      <w:r>
        <w:rPr>
          <w:rFonts w:hint="eastAsia" w:ascii="仿宋_GB2312" w:hAnsi="仿宋_GB2312" w:eastAsia="仿宋_GB2312" w:cs="仿宋_GB2312"/>
          <w:sz w:val="32"/>
          <w:szCs w:val="32"/>
        </w:rPr>
        <w:t>项目总投资800万元，</w:t>
      </w:r>
      <w:r>
        <w:rPr>
          <w:rFonts w:ascii="Times New Roman" w:hAnsi="Times New Roman" w:eastAsia="仿宋_GB2312" w:cs="Times New Roman"/>
          <w:sz w:val="32"/>
          <w:szCs w:val="32"/>
        </w:rPr>
        <w:t>于2024年9月完成立项，2024年11月完成招标，2024年12月23日取得国家林草局、省林草局准入审批后，于2024年12月26日正式开工建设，</w:t>
      </w:r>
      <w:r>
        <w:rPr>
          <w:rFonts w:hint="eastAsia" w:ascii="Times New Roman" w:hAnsi="Times New Roman" w:eastAsia="仿宋_GB2312" w:cs="Times New Roman"/>
          <w:sz w:val="32"/>
          <w:szCs w:val="32"/>
        </w:rPr>
        <w:t>目前正在实施。</w:t>
      </w:r>
    </w:p>
    <w:p w14:paraId="09F7F82C">
      <w:pPr>
        <w:keepNext w:val="0"/>
        <w:keepLines w:val="0"/>
        <w:pageBreakBefore w:val="0"/>
        <w:kinsoku/>
        <w:wordWrap/>
        <w:overflowPunct/>
        <w:topLinePunct w:val="0"/>
        <w:autoSpaceDE/>
        <w:autoSpaceDN/>
        <w:bidi w:val="0"/>
        <w:adjustRightInd w:val="0"/>
        <w:snapToGrid w:val="0"/>
        <w:spacing w:line="530" w:lineRule="exact"/>
        <w:ind w:firstLine="720"/>
        <w:textAlignment w:val="auto"/>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（二）项目效益情况。</w:t>
      </w:r>
    </w:p>
    <w:p w14:paraId="6993C19D">
      <w:pPr>
        <w:keepNext w:val="0"/>
        <w:keepLines w:val="0"/>
        <w:pageBreakBefore w:val="0"/>
        <w:kinsoku/>
        <w:wordWrap/>
        <w:overflowPunct/>
        <w:topLinePunct w:val="0"/>
        <w:autoSpaceDE/>
        <w:autoSpaceDN/>
        <w:bidi w:val="0"/>
        <w:adjustRightInd w:val="0"/>
        <w:snapToGrid w:val="0"/>
        <w:spacing w:line="530" w:lineRule="exact"/>
        <w:ind w:firstLine="643"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1.经济效益。</w:t>
      </w:r>
      <w:r>
        <w:rPr>
          <w:rFonts w:ascii="Times New Roman" w:hAnsi="Times New Roman" w:eastAsia="仿宋_GB2312" w:cs="Times New Roman"/>
          <w:sz w:val="32"/>
          <w:szCs w:val="32"/>
        </w:rPr>
        <w:t>该项目作为攀枝花苏铁自然遗产保护区建设项目重要的户外展示及体验区域，将攀枝花苏铁保护及研究成果，古气候、古生物、古地质、古地理和种子植物起源与演化科普，干热河谷地区珍稀濒危动植物保护，自然生态系统保护及修复成果等展示内容串联起来，</w:t>
      </w:r>
      <w:r>
        <w:rPr>
          <w:rFonts w:hint="eastAsia" w:ascii="Times New Roman" w:hAnsi="Times New Roman" w:eastAsia="仿宋_GB2312" w:cs="Times New Roman"/>
          <w:sz w:val="32"/>
          <w:szCs w:val="32"/>
        </w:rPr>
        <w:t>吸引</w:t>
      </w:r>
      <w:r>
        <w:rPr>
          <w:rFonts w:ascii="Times New Roman" w:hAnsi="Times New Roman" w:eastAsia="仿宋_GB2312" w:cs="Times New Roman"/>
          <w:sz w:val="32"/>
          <w:szCs w:val="32"/>
        </w:rPr>
        <w:t>游客</w:t>
      </w:r>
      <w:r>
        <w:rPr>
          <w:rFonts w:hint="eastAsia" w:ascii="Times New Roman" w:hAnsi="Times New Roman" w:eastAsia="仿宋_GB2312" w:cs="Times New Roman"/>
          <w:sz w:val="32"/>
          <w:szCs w:val="32"/>
        </w:rPr>
        <w:t>前来游玩</w:t>
      </w:r>
      <w:r>
        <w:rPr>
          <w:rFonts w:ascii="Times New Roman" w:hAnsi="Times New Roman" w:eastAsia="仿宋_GB2312" w:cs="Times New Roman"/>
          <w:sz w:val="32"/>
          <w:szCs w:val="32"/>
        </w:rPr>
        <w:t>体验</w:t>
      </w:r>
      <w:r>
        <w:rPr>
          <w:rFonts w:hint="eastAsia" w:ascii="Times New Roman" w:hAnsi="Times New Roman" w:eastAsia="仿宋_GB2312" w:cs="Times New Roman"/>
          <w:sz w:val="32"/>
          <w:szCs w:val="32"/>
        </w:rPr>
        <w:t>。</w:t>
      </w:r>
    </w:p>
    <w:p w14:paraId="75C0D2D0">
      <w:pPr>
        <w:keepNext w:val="0"/>
        <w:keepLines w:val="0"/>
        <w:pageBreakBefore w:val="0"/>
        <w:kinsoku/>
        <w:wordWrap/>
        <w:overflowPunct/>
        <w:topLinePunct w:val="0"/>
        <w:autoSpaceDE/>
        <w:autoSpaceDN/>
        <w:bidi w:val="0"/>
        <w:spacing w:line="530" w:lineRule="exact"/>
        <w:ind w:firstLine="643" w:firstLineChars="200"/>
        <w:textAlignment w:val="auto"/>
        <w:rPr>
          <w:rFonts w:ascii="Times New Roman" w:hAnsi="Times New Roman" w:eastAsia="方正楷体简体" w:cs="Times New Roman"/>
          <w:sz w:val="32"/>
          <w:szCs w:val="32"/>
        </w:rPr>
      </w:pPr>
      <w:r>
        <w:rPr>
          <w:rFonts w:hint="eastAsia" w:ascii="Times New Roman" w:hAnsi="Times New Roman" w:eastAsia="仿宋_GB2312" w:cs="Times New Roman"/>
          <w:b/>
          <w:bCs/>
          <w:sz w:val="32"/>
          <w:szCs w:val="32"/>
        </w:rPr>
        <w:t>2.社会效益。</w:t>
      </w:r>
      <w:bookmarkStart w:id="58" w:name="OLE_LINK4"/>
      <w:r>
        <w:rPr>
          <w:rFonts w:ascii="Times New Roman" w:hAnsi="Times New Roman" w:eastAsia="仿宋_GB2312" w:cs="Times New Roman"/>
          <w:sz w:val="32"/>
          <w:szCs w:val="32"/>
        </w:rPr>
        <w:t>改善保护区科普宣教方式单一、作用发挥不足的现状。</w:t>
      </w:r>
      <w:bookmarkEnd w:id="58"/>
      <w:r>
        <w:rPr>
          <w:rFonts w:ascii="Times New Roman" w:hAnsi="Times New Roman" w:eastAsia="仿宋_GB2312" w:cs="Times New Roman"/>
          <w:sz w:val="32"/>
          <w:szCs w:val="32"/>
        </w:rPr>
        <w:t>充分发挥苏保区综合效益，讲好保护地故事，做好科普展示与适度利用。</w:t>
      </w:r>
    </w:p>
    <w:p w14:paraId="7A2DEC08">
      <w:pPr>
        <w:keepNext w:val="0"/>
        <w:keepLines w:val="0"/>
        <w:pageBreakBefore w:val="0"/>
        <w:kinsoku/>
        <w:wordWrap/>
        <w:overflowPunct/>
        <w:topLinePunct w:val="0"/>
        <w:autoSpaceDE/>
        <w:autoSpaceDN/>
        <w:bidi w:val="0"/>
        <w:adjustRightInd w:val="0"/>
        <w:snapToGrid w:val="0"/>
        <w:spacing w:line="53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五、评价结论及建议</w:t>
      </w:r>
    </w:p>
    <w:p w14:paraId="5183BB6E">
      <w:pPr>
        <w:keepNext w:val="0"/>
        <w:keepLines w:val="0"/>
        <w:pageBreakBefore w:val="0"/>
        <w:kinsoku/>
        <w:wordWrap/>
        <w:overflowPunct/>
        <w:topLinePunct w:val="0"/>
        <w:autoSpaceDE/>
        <w:autoSpaceDN/>
        <w:bidi w:val="0"/>
        <w:adjustRightInd w:val="0"/>
        <w:snapToGrid w:val="0"/>
        <w:spacing w:line="530" w:lineRule="exact"/>
        <w:ind w:firstLine="720"/>
        <w:textAlignment w:val="auto"/>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（一）评价结论。</w:t>
      </w:r>
    </w:p>
    <w:p w14:paraId="1931EB01">
      <w:pPr>
        <w:keepNext w:val="0"/>
        <w:keepLines w:val="0"/>
        <w:pageBreakBefore w:val="0"/>
        <w:kinsoku/>
        <w:wordWrap/>
        <w:overflowPunct/>
        <w:topLinePunct w:val="0"/>
        <w:autoSpaceDE/>
        <w:autoSpaceDN/>
        <w:bidi w:val="0"/>
        <w:adjustRightInd w:val="0"/>
        <w:snapToGrid w:val="0"/>
        <w:spacing w:line="530" w:lineRule="exact"/>
        <w:ind w:firstLine="720"/>
        <w:textAlignment w:val="auto"/>
        <w:rPr>
          <w:rFonts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通过项目实施，</w:t>
      </w:r>
      <w:r>
        <w:rPr>
          <w:rFonts w:hint="eastAsia" w:ascii="仿宋_GB2312" w:hAnsi="仿宋_GB2312" w:eastAsia="仿宋_GB2312" w:cs="仿宋_GB2312"/>
          <w:sz w:val="32"/>
          <w:szCs w:val="32"/>
        </w:rPr>
        <w:t>将有力促进保护区自然教育能力提升，改善科普宣教方式，推进当地社会经济的持续发展</w:t>
      </w:r>
      <w:r>
        <w:rPr>
          <w:rFonts w:hint="eastAsia" w:ascii="仿宋_GB2312" w:hAnsi="仿宋_GB2312" w:eastAsia="仿宋_GB2312" w:cs="Times New Roman"/>
          <w:sz w:val="32"/>
          <w:szCs w:val="32"/>
        </w:rPr>
        <w:t>。</w:t>
      </w:r>
      <w:r>
        <w:rPr>
          <w:rFonts w:hint="eastAsia" w:ascii="Times New Roman" w:hAnsi="仿宋_GB2312" w:eastAsia="仿宋_GB2312" w:cs="Times New Roman"/>
          <w:sz w:val="32"/>
          <w:szCs w:val="32"/>
        </w:rPr>
        <w:t>项目权属清晰、规模适度、风险可控、政策支持、技术成熟、群众拥护，项目的建设十分必要且切实可行。</w:t>
      </w:r>
    </w:p>
    <w:p w14:paraId="06A3C272">
      <w:pPr>
        <w:keepNext w:val="0"/>
        <w:keepLines w:val="0"/>
        <w:pageBreakBefore w:val="0"/>
        <w:kinsoku/>
        <w:wordWrap/>
        <w:overflowPunct/>
        <w:topLinePunct w:val="0"/>
        <w:autoSpaceDE/>
        <w:autoSpaceDN/>
        <w:bidi w:val="0"/>
        <w:adjustRightInd w:val="0"/>
        <w:snapToGrid w:val="0"/>
        <w:spacing w:line="530" w:lineRule="exact"/>
        <w:ind w:firstLine="720"/>
        <w:textAlignment w:val="auto"/>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（二）存在的问题。</w:t>
      </w:r>
    </w:p>
    <w:p w14:paraId="04CBF588">
      <w:pPr>
        <w:keepNext w:val="0"/>
        <w:keepLines w:val="0"/>
        <w:pageBreakBefore w:val="0"/>
        <w:kinsoku/>
        <w:wordWrap/>
        <w:overflowPunct/>
        <w:topLinePunct w:val="0"/>
        <w:autoSpaceDE/>
        <w:autoSpaceDN/>
        <w:bidi w:val="0"/>
        <w:adjustRightInd w:val="0"/>
        <w:snapToGrid w:val="0"/>
        <w:spacing w:line="530" w:lineRule="exact"/>
        <w:ind w:firstLine="720"/>
        <w:textAlignment w:val="auto"/>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无</w:t>
      </w:r>
    </w:p>
    <w:p w14:paraId="592A8133">
      <w:pPr>
        <w:keepNext w:val="0"/>
        <w:keepLines w:val="0"/>
        <w:pageBreakBefore w:val="0"/>
        <w:kinsoku/>
        <w:wordWrap/>
        <w:overflowPunct/>
        <w:topLinePunct w:val="0"/>
        <w:autoSpaceDE/>
        <w:autoSpaceDN/>
        <w:bidi w:val="0"/>
        <w:adjustRightInd w:val="0"/>
        <w:snapToGrid w:val="0"/>
        <w:spacing w:line="530" w:lineRule="exact"/>
        <w:ind w:firstLine="720"/>
        <w:textAlignment w:val="auto"/>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（三）相关建议。</w:t>
      </w:r>
    </w:p>
    <w:p w14:paraId="4E421F36">
      <w:pPr>
        <w:keepNext w:val="0"/>
        <w:keepLines w:val="0"/>
        <w:pageBreakBefore w:val="0"/>
        <w:kinsoku/>
        <w:wordWrap/>
        <w:overflowPunct/>
        <w:topLinePunct w:val="0"/>
        <w:autoSpaceDE/>
        <w:autoSpaceDN/>
        <w:bidi w:val="0"/>
        <w:adjustRightInd w:val="0"/>
        <w:snapToGrid w:val="0"/>
        <w:spacing w:line="530" w:lineRule="exact"/>
        <w:ind w:firstLine="960" w:firstLineChars="300"/>
        <w:textAlignment w:val="auto"/>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无</w:t>
      </w:r>
    </w:p>
    <w:p w14:paraId="50621B40">
      <w:pPr>
        <w:rPr>
          <w:rFonts w:ascii="Times New Roman" w:hAnsi="Times New Roman" w:eastAsia="仿宋_GB2312" w:cs="Times New Roman"/>
          <w:sz w:val="32"/>
          <w:szCs w:val="32"/>
        </w:rPr>
      </w:pPr>
    </w:p>
    <w:p w14:paraId="27C6FC49">
      <w:pPr>
        <w:widowControl w:val="0"/>
        <w:spacing w:line="600" w:lineRule="exact"/>
        <w:jc w:val="center"/>
        <w:rPr>
          <w:rFonts w:hint="eastAsia" w:ascii="Times New Roman" w:hAnsi="Times New Roman" w:eastAsia="方正小标宋简体" w:cs="Times New Roman"/>
          <w:bCs/>
          <w:color w:val="auto"/>
          <w:kern w:val="2"/>
          <w:sz w:val="40"/>
          <w:szCs w:val="40"/>
          <w:lang w:val="en-US" w:eastAsia="zh-CN" w:bidi="ar-SA"/>
        </w:rPr>
      </w:pPr>
      <w:r>
        <w:rPr>
          <w:rFonts w:hint="eastAsia" w:ascii="Times New Roman" w:hAnsi="Times New Roman" w:eastAsia="方正小标宋简体" w:cs="Times New Roman"/>
          <w:bCs/>
          <w:color w:val="auto"/>
          <w:kern w:val="2"/>
          <w:sz w:val="40"/>
          <w:szCs w:val="40"/>
          <w:lang w:val="en-US" w:eastAsia="zh-CN" w:bidi="ar-SA"/>
        </w:rPr>
        <w:t>庄上村大岩洞片区干热河谷综合治理工程</w:t>
      </w:r>
    </w:p>
    <w:p w14:paraId="33400F46">
      <w:pPr>
        <w:widowControl w:val="0"/>
        <w:spacing w:line="600" w:lineRule="exact"/>
        <w:jc w:val="center"/>
        <w:rPr>
          <w:rFonts w:ascii="Times New Roman" w:hAnsi="Times New Roman" w:eastAsia="方正小标宋简体" w:cs="Times New Roman"/>
          <w:color w:val="auto"/>
          <w:kern w:val="2"/>
          <w:sz w:val="40"/>
          <w:szCs w:val="40"/>
          <w:lang w:val="zh-CN" w:eastAsia="zh-CN" w:bidi="ar-SA"/>
        </w:rPr>
      </w:pPr>
      <w:r>
        <w:rPr>
          <w:rFonts w:ascii="Times New Roman" w:hAnsi="Times New Roman" w:eastAsia="方正小标宋简体" w:cs="Times New Roman"/>
          <w:color w:val="auto"/>
          <w:kern w:val="2"/>
          <w:sz w:val="40"/>
          <w:szCs w:val="40"/>
          <w:lang w:val="zh-CN" w:eastAsia="zh-CN" w:bidi="ar-SA"/>
        </w:rPr>
        <w:t>项目支出绩效自评报告</w:t>
      </w:r>
    </w:p>
    <w:p w14:paraId="5B6E47EF">
      <w:pPr>
        <w:widowControl w:val="0"/>
        <w:spacing w:line="600" w:lineRule="exact"/>
        <w:ind w:firstLine="640"/>
        <w:jc w:val="center"/>
        <w:rPr>
          <w:rFonts w:ascii="Times New Roman" w:hAnsi="Times New Roman" w:eastAsia="宋体" w:cs="Times New Roman"/>
          <w:color w:val="auto"/>
          <w:kern w:val="2"/>
          <w:sz w:val="32"/>
          <w:szCs w:val="32"/>
          <w:lang w:val="zh-CN" w:eastAsia="zh-CN" w:bidi="ar-SA"/>
        </w:rPr>
      </w:pPr>
    </w:p>
    <w:p w14:paraId="2037AF79">
      <w:pPr>
        <w:adjustRightInd w:val="0"/>
        <w:snapToGrid w:val="0"/>
        <w:spacing w:line="560" w:lineRule="exact"/>
        <w:ind w:firstLine="720"/>
        <w:rPr>
          <w:rFonts w:ascii="Times New Roman" w:hAnsi="Times New Roman" w:eastAsia="黑体" w:cs="Times New Roman"/>
          <w:sz w:val="32"/>
          <w:szCs w:val="32"/>
          <w:lang w:val="zh-CN"/>
        </w:rPr>
      </w:pPr>
      <w:r>
        <w:rPr>
          <w:rFonts w:ascii="Times New Roman" w:hAnsi="Times New Roman" w:eastAsia="黑体" w:cs="Times New Roman"/>
          <w:sz w:val="32"/>
          <w:szCs w:val="32"/>
        </w:rPr>
        <w:t>一、</w:t>
      </w:r>
      <w:r>
        <w:rPr>
          <w:rFonts w:ascii="Times New Roman" w:hAnsi="Times New Roman" w:eastAsia="黑体" w:cs="Times New Roman"/>
          <w:sz w:val="32"/>
          <w:szCs w:val="32"/>
          <w:lang w:val="zh-CN"/>
        </w:rPr>
        <w:t>项目概况</w:t>
      </w:r>
    </w:p>
    <w:p w14:paraId="6363FE46">
      <w:pPr>
        <w:adjustRightInd w:val="0"/>
        <w:snapToGrid w:val="0"/>
        <w:spacing w:line="560"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（一）项目基本情况。</w:t>
      </w:r>
    </w:p>
    <w:p w14:paraId="444C0CE9">
      <w:pPr>
        <w:widowControl/>
        <w:adjustRightInd w:val="0"/>
        <w:snapToGrid w:val="0"/>
        <w:spacing w:line="560" w:lineRule="exact"/>
        <w:ind w:firstLine="640" w:firstLineChars="200"/>
        <w:contextualSpacing/>
        <w:jc w:val="left"/>
        <w:rPr>
          <w:rFonts w:ascii="Times New Roman" w:hAnsi="Times New Roman" w:eastAsia="仿宋_GB2312" w:cs="Times New Roman"/>
          <w:sz w:val="32"/>
          <w:szCs w:val="32"/>
        </w:rPr>
      </w:pPr>
      <w:r>
        <w:rPr>
          <w:rFonts w:ascii="Times New Roman" w:hAnsi="Times New Roman" w:eastAsia="仿宋_GB2312" w:cs="Times New Roman"/>
          <w:sz w:val="32"/>
          <w:szCs w:val="32"/>
          <w:lang w:val="zh-CN"/>
        </w:rPr>
        <w:t>1</w:t>
      </w:r>
      <w:r>
        <w:rPr>
          <w:rFonts w:ascii="Times New Roman" w:hAnsi="Times New Roman" w:eastAsia="仿宋_GB2312" w:cs="Times New Roman"/>
          <w:sz w:val="32"/>
          <w:szCs w:val="32"/>
        </w:rPr>
        <w:t>.</w:t>
      </w:r>
      <w:r>
        <w:rPr>
          <w:rFonts w:ascii="Times New Roman" w:hAnsi="仿宋_GB2312" w:eastAsia="仿宋_GB2312" w:cs="Times New Roman"/>
          <w:bCs/>
          <w:sz w:val="32"/>
          <w:szCs w:val="32"/>
        </w:rPr>
        <w:t>根据《攀枝花市财政局关于下达</w:t>
      </w:r>
      <w:r>
        <w:rPr>
          <w:rFonts w:ascii="Times New Roman" w:hAnsi="Times New Roman" w:eastAsia="仿宋_GB2312" w:cs="Times New Roman"/>
          <w:bCs/>
          <w:sz w:val="32"/>
          <w:szCs w:val="32"/>
        </w:rPr>
        <w:t>2024</w:t>
      </w:r>
      <w:r>
        <w:rPr>
          <w:rFonts w:ascii="Times New Roman" w:hAnsi="仿宋_GB2312" w:eastAsia="仿宋_GB2312" w:cs="Times New Roman"/>
          <w:bCs/>
          <w:sz w:val="32"/>
          <w:szCs w:val="32"/>
        </w:rPr>
        <w:t>年生态功能区转移支付市本级资金的通知》（攀财资环资〔</w:t>
      </w:r>
      <w:r>
        <w:rPr>
          <w:rFonts w:ascii="Times New Roman" w:hAnsi="Times New Roman" w:eastAsia="仿宋_GB2312" w:cs="Times New Roman"/>
          <w:bCs/>
          <w:sz w:val="32"/>
          <w:szCs w:val="32"/>
        </w:rPr>
        <w:t>2024</w:t>
      </w:r>
      <w:r>
        <w:rPr>
          <w:rFonts w:ascii="Times New Roman" w:hAnsi="仿宋_GB2312" w:eastAsia="仿宋_GB2312" w:cs="Times New Roman"/>
          <w:bCs/>
          <w:sz w:val="32"/>
          <w:szCs w:val="32"/>
        </w:rPr>
        <w:t>〕</w:t>
      </w:r>
      <w:r>
        <w:rPr>
          <w:rFonts w:ascii="Times New Roman" w:hAnsi="Times New Roman" w:eastAsia="仿宋_GB2312" w:cs="Times New Roman"/>
          <w:bCs/>
          <w:sz w:val="32"/>
          <w:szCs w:val="32"/>
        </w:rPr>
        <w:t>39</w:t>
      </w:r>
      <w:r>
        <w:rPr>
          <w:rFonts w:ascii="Times New Roman" w:hAnsi="仿宋_GB2312" w:eastAsia="仿宋_GB2312" w:cs="Times New Roman"/>
          <w:bCs/>
          <w:sz w:val="32"/>
          <w:szCs w:val="32"/>
        </w:rPr>
        <w:t>号）文件要求，下达西区干热河谷生态治理面积约</w:t>
      </w:r>
      <w:r>
        <w:rPr>
          <w:rFonts w:ascii="Times New Roman" w:hAnsi="Times New Roman" w:eastAsia="仿宋_GB2312" w:cs="Times New Roman"/>
          <w:bCs/>
          <w:sz w:val="32"/>
          <w:szCs w:val="32"/>
        </w:rPr>
        <w:t>70</w:t>
      </w:r>
      <w:r>
        <w:rPr>
          <w:rFonts w:ascii="Times New Roman" w:hAnsi="仿宋_GB2312" w:eastAsia="仿宋_GB2312" w:cs="Times New Roman"/>
          <w:bCs/>
          <w:sz w:val="32"/>
          <w:szCs w:val="32"/>
        </w:rPr>
        <w:t>亩，下达资金</w:t>
      </w:r>
      <w:r>
        <w:rPr>
          <w:rFonts w:ascii="Times New Roman" w:hAnsi="Times New Roman" w:eastAsia="仿宋_GB2312" w:cs="Times New Roman"/>
          <w:bCs/>
          <w:sz w:val="32"/>
          <w:szCs w:val="32"/>
        </w:rPr>
        <w:t>200</w:t>
      </w:r>
      <w:r>
        <w:rPr>
          <w:rFonts w:ascii="Times New Roman" w:hAnsi="仿宋_GB2312" w:eastAsia="仿宋_GB2312" w:cs="Times New Roman"/>
          <w:bCs/>
          <w:sz w:val="32"/>
          <w:szCs w:val="32"/>
        </w:rPr>
        <w:t>万元。该项目已完成上会审议，作业设计编制等前期工作，预计</w:t>
      </w:r>
      <w:r>
        <w:rPr>
          <w:rFonts w:ascii="Times New Roman" w:hAnsi="Times New Roman" w:eastAsia="仿宋_GB2312" w:cs="Times New Roman"/>
          <w:bCs/>
          <w:sz w:val="32"/>
          <w:szCs w:val="32"/>
        </w:rPr>
        <w:t>2025</w:t>
      </w:r>
      <w:r>
        <w:rPr>
          <w:rFonts w:ascii="Times New Roman" w:hAnsi="仿宋_GB2312" w:eastAsia="仿宋_GB2312" w:cs="Times New Roman"/>
          <w:bCs/>
          <w:sz w:val="32"/>
          <w:szCs w:val="32"/>
        </w:rPr>
        <w:t>年</w:t>
      </w:r>
      <w:r>
        <w:rPr>
          <w:rFonts w:ascii="Times New Roman" w:hAnsi="Times New Roman" w:eastAsia="仿宋_GB2312" w:cs="Times New Roman"/>
          <w:bCs/>
          <w:sz w:val="32"/>
          <w:szCs w:val="32"/>
        </w:rPr>
        <w:t>6</w:t>
      </w:r>
      <w:r>
        <w:rPr>
          <w:rFonts w:ascii="Times New Roman" w:hAnsi="仿宋_GB2312" w:eastAsia="仿宋_GB2312" w:cs="Times New Roman"/>
          <w:bCs/>
          <w:sz w:val="32"/>
          <w:szCs w:val="32"/>
        </w:rPr>
        <w:t>月初进场施工。</w:t>
      </w:r>
    </w:p>
    <w:p w14:paraId="4C2CD804">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根据上级主管部门下达任务进行项目预算和执行。资金管理严格按照政府投资管理办法执行，同时结合项目特点不断完善资金监管措施，完善相关资金管理办法，保障项目资金的安全运行、合规使用、合理使用，促进项目资金使用效益的充分发挥。</w:t>
      </w:r>
    </w:p>
    <w:p w14:paraId="43B79B0A">
      <w:pPr>
        <w:adjustRightInd w:val="0"/>
        <w:snapToGrid w:val="0"/>
        <w:spacing w:line="560"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（二）项目绩效目标。</w:t>
      </w:r>
    </w:p>
    <w:p w14:paraId="15371E0E">
      <w:pPr>
        <w:adjustRightInd w:val="0"/>
        <w:snapToGrid w:val="0"/>
        <w:spacing w:line="560"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 项目主要内容</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在格里坪镇庄上村实施</w:t>
      </w:r>
      <w:r>
        <w:rPr>
          <w:rFonts w:ascii="Times New Roman" w:hAnsi="Times New Roman" w:eastAsia="仿宋_GB2312" w:cs="Times New Roman"/>
          <w:sz w:val="32"/>
          <w:szCs w:val="32"/>
        </w:rPr>
        <w:t>干热河谷综合治理</w:t>
      </w:r>
      <w:r>
        <w:rPr>
          <w:rFonts w:ascii="Times New Roman" w:hAnsi="Times New Roman" w:eastAsia="仿宋_GB2312" w:cs="Times New Roman"/>
          <w:kern w:val="0"/>
          <w:sz w:val="32"/>
          <w:szCs w:val="32"/>
        </w:rPr>
        <w:t>工程</w:t>
      </w:r>
      <w:r>
        <w:rPr>
          <w:rFonts w:ascii="Times New Roman" w:hAnsi="Times New Roman" w:eastAsia="Times_New_Roman" w:cs="Times New Roman"/>
          <w:kern w:val="0"/>
          <w:sz w:val="32"/>
          <w:szCs w:val="32"/>
        </w:rPr>
        <w:t>71.42</w:t>
      </w:r>
      <w:r>
        <w:rPr>
          <w:rFonts w:ascii="Times New Roman" w:hAnsi="Times New Roman" w:eastAsia="仿宋_GB2312" w:cs="Times New Roman"/>
          <w:kern w:val="0"/>
          <w:sz w:val="32"/>
          <w:szCs w:val="32"/>
        </w:rPr>
        <w:t>亩，同步建设配套灌溉管网、消防水池、取水道路等设施</w:t>
      </w:r>
      <w:r>
        <w:rPr>
          <w:rFonts w:ascii="Times New Roman" w:hAnsi="Times New Roman" w:eastAsia="仿宋_GB2312" w:cs="Times New Roman"/>
          <w:sz w:val="32"/>
          <w:szCs w:val="32"/>
          <w:lang w:val="zh-CN"/>
        </w:rPr>
        <w:t>。</w:t>
      </w:r>
    </w:p>
    <w:p w14:paraId="5BF63438">
      <w:pPr>
        <w:adjustRightInd w:val="0"/>
        <w:snapToGrid w:val="0"/>
        <w:spacing w:line="560" w:lineRule="exact"/>
        <w:ind w:firstLine="720"/>
        <w:rPr>
          <w:rFonts w:ascii="Times New Roman" w:hAnsi="Times New Roman" w:eastAsia="仿宋_GB2312" w:cs="Times New Roman"/>
          <w:sz w:val="32"/>
          <w:szCs w:val="32"/>
        </w:rPr>
      </w:pPr>
      <w:r>
        <w:rPr>
          <w:rFonts w:ascii="Times New Roman" w:hAnsi="Times New Roman" w:eastAsia="仿宋_GB2312" w:cs="Times New Roman"/>
          <w:sz w:val="32"/>
          <w:szCs w:val="32"/>
          <w:lang w:val="zh-CN"/>
        </w:rPr>
        <w:t>2.</w:t>
      </w:r>
      <w:r>
        <w:rPr>
          <w:rFonts w:ascii="Times New Roman" w:hAnsi="Times New Roman" w:eastAsia="仿宋_GB2312" w:cs="Times New Roman"/>
          <w:sz w:val="32"/>
          <w:szCs w:val="32"/>
        </w:rPr>
        <w:t>项目设立依据充分，进度安排合理，具有良好的社会效益，可持续影响明显，工作开展成效明显</w:t>
      </w:r>
      <w:r>
        <w:rPr>
          <w:rFonts w:ascii="Times New Roman" w:hAnsi="Times New Roman" w:eastAsia="仿宋_GB2312" w:cs="Times New Roman"/>
          <w:sz w:val="32"/>
          <w:szCs w:val="32"/>
          <w:lang w:val="zh-CN"/>
        </w:rPr>
        <w:t>。</w:t>
      </w:r>
    </w:p>
    <w:p w14:paraId="30DD3234">
      <w:pPr>
        <w:adjustRightInd w:val="0"/>
        <w:snapToGrid w:val="0"/>
        <w:spacing w:line="560"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（三）项目自评步骤及方法。</w:t>
      </w:r>
    </w:p>
    <w:p w14:paraId="33962E06">
      <w:pPr>
        <w:adjustRightInd w:val="0"/>
        <w:snapToGrid w:val="0"/>
        <w:spacing w:line="560"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项目绩效目标与预期绩效目标一致，资金管理规范，项目管理到位，政策执行有力，有效发挥了财政资金的使用效益。项目组织实施和资金使用管理基本规范，取得了较好的生态、经济和社会效益，项目绩效自评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lang w:val="zh-CN"/>
        </w:rPr>
        <w:t>分。</w:t>
      </w:r>
    </w:p>
    <w:p w14:paraId="5B97DB58">
      <w:pPr>
        <w:adjustRightInd w:val="0"/>
        <w:snapToGrid w:val="0"/>
        <w:spacing w:line="560" w:lineRule="exact"/>
        <w:ind w:firstLine="720"/>
        <w:rPr>
          <w:rFonts w:ascii="Times New Roman" w:hAnsi="Times New Roman" w:eastAsia="黑体" w:cs="Times New Roman"/>
          <w:sz w:val="32"/>
          <w:szCs w:val="32"/>
        </w:rPr>
      </w:pPr>
      <w:r>
        <w:rPr>
          <w:rFonts w:ascii="Times New Roman" w:hAnsi="Times New Roman" w:eastAsia="黑体" w:cs="Times New Roman"/>
          <w:sz w:val="32"/>
          <w:szCs w:val="32"/>
        </w:rPr>
        <w:t>二、项目资金申报及使用情况</w:t>
      </w:r>
    </w:p>
    <w:p w14:paraId="332553B0">
      <w:pPr>
        <w:adjustRightInd w:val="0"/>
        <w:snapToGrid w:val="0"/>
        <w:spacing w:line="560"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（一）项目资金申报及批复情况。</w:t>
      </w:r>
    </w:p>
    <w:p w14:paraId="5FAE396F">
      <w:pPr>
        <w:adjustRightInd w:val="0"/>
        <w:snapToGrid w:val="0"/>
        <w:spacing w:line="560" w:lineRule="exact"/>
        <w:ind w:firstLine="720"/>
        <w:rPr>
          <w:rFonts w:ascii="Times New Roman" w:hAnsi="Times New Roman" w:eastAsia="仿宋_GB2312" w:cs="Times New Roman"/>
          <w:bCs/>
          <w:sz w:val="32"/>
          <w:szCs w:val="32"/>
        </w:rPr>
      </w:pPr>
      <w:r>
        <w:rPr>
          <w:rFonts w:ascii="Times New Roman" w:hAnsi="Times New Roman" w:eastAsia="仿宋_GB2312" w:cs="Times New Roman"/>
          <w:sz w:val="32"/>
          <w:szCs w:val="32"/>
        </w:rPr>
        <w:t>2024年市财政局下达了</w:t>
      </w:r>
      <w:r>
        <w:rPr>
          <w:rFonts w:ascii="Times New Roman" w:hAnsi="仿宋_GB2312" w:eastAsia="仿宋_GB2312" w:cs="Times New Roman"/>
          <w:bCs/>
          <w:sz w:val="32"/>
          <w:szCs w:val="32"/>
        </w:rPr>
        <w:t>西区生态功能区转移支付市本级资金</w:t>
      </w:r>
      <w:r>
        <w:rPr>
          <w:rFonts w:ascii="Times New Roman" w:hAnsi="Times New Roman" w:eastAsia="仿宋_GB2312" w:cs="Times New Roman"/>
          <w:sz w:val="32"/>
          <w:szCs w:val="32"/>
        </w:rPr>
        <w:t>资金200万元</w:t>
      </w:r>
      <w:r>
        <w:rPr>
          <w:rFonts w:ascii="Times New Roman" w:hAnsi="仿宋_GB2312" w:eastAsia="仿宋_GB2312" w:cs="Times New Roman"/>
          <w:bCs/>
          <w:sz w:val="32"/>
          <w:szCs w:val="32"/>
        </w:rPr>
        <w:t>（攀财资环资〔</w:t>
      </w:r>
      <w:r>
        <w:rPr>
          <w:rFonts w:ascii="Times New Roman" w:hAnsi="Times New Roman" w:eastAsia="仿宋_GB2312" w:cs="Times New Roman"/>
          <w:bCs/>
          <w:sz w:val="32"/>
          <w:szCs w:val="32"/>
        </w:rPr>
        <w:t>2024</w:t>
      </w:r>
      <w:r>
        <w:rPr>
          <w:rFonts w:ascii="Times New Roman" w:hAnsi="仿宋_GB2312" w:eastAsia="仿宋_GB2312" w:cs="Times New Roman"/>
          <w:bCs/>
          <w:sz w:val="32"/>
          <w:szCs w:val="32"/>
        </w:rPr>
        <w:t>〕</w:t>
      </w:r>
      <w:r>
        <w:rPr>
          <w:rFonts w:ascii="Times New Roman" w:hAnsi="Times New Roman" w:eastAsia="仿宋_GB2312" w:cs="Times New Roman"/>
          <w:bCs/>
          <w:sz w:val="32"/>
          <w:szCs w:val="32"/>
        </w:rPr>
        <w:t>39</w:t>
      </w:r>
      <w:r>
        <w:rPr>
          <w:rFonts w:ascii="Times New Roman" w:hAnsi="仿宋_GB2312" w:eastAsia="仿宋_GB2312" w:cs="Times New Roman"/>
          <w:bCs/>
          <w:sz w:val="32"/>
          <w:szCs w:val="32"/>
        </w:rPr>
        <w:t>号）</w:t>
      </w:r>
      <w:r>
        <w:rPr>
          <w:rFonts w:ascii="Times New Roman" w:hAnsi="Times New Roman" w:eastAsia="仿宋_GB2312" w:cs="Times New Roman"/>
          <w:sz w:val="32"/>
          <w:szCs w:val="32"/>
        </w:rPr>
        <w:t>，用于实施</w:t>
      </w:r>
      <w:bookmarkStart w:id="59" w:name="_Toc23487"/>
      <w:bookmarkStart w:id="60" w:name="_Toc13504"/>
      <w:r>
        <w:rPr>
          <w:rFonts w:hint="eastAsia" w:ascii="Times New Roman" w:hAnsi="Times New Roman" w:eastAsia="仿宋_GB2312" w:cs="Times New Roman"/>
          <w:bCs/>
          <w:sz w:val="32"/>
          <w:szCs w:val="32"/>
        </w:rPr>
        <w:t>西区庄上村大岩洞片区干热河谷</w:t>
      </w:r>
      <w:bookmarkEnd w:id="59"/>
      <w:bookmarkEnd w:id="60"/>
      <w:bookmarkStart w:id="61" w:name="_Toc30019"/>
      <w:bookmarkStart w:id="62" w:name="_Toc23533"/>
      <w:r>
        <w:rPr>
          <w:rFonts w:hint="eastAsia" w:ascii="Times New Roman" w:hAnsi="Times New Roman" w:eastAsia="仿宋_GB2312" w:cs="Times New Roman"/>
          <w:bCs/>
          <w:sz w:val="32"/>
          <w:szCs w:val="32"/>
        </w:rPr>
        <w:t>综合治理工程</w:t>
      </w:r>
      <w:bookmarkEnd w:id="61"/>
      <w:bookmarkEnd w:id="62"/>
      <w:r>
        <w:rPr>
          <w:rFonts w:ascii="Times New Roman" w:hAnsi="Times New Roman" w:eastAsia="仿宋_GB2312" w:cs="Times New Roman"/>
          <w:sz w:val="32"/>
          <w:szCs w:val="32"/>
          <w:lang w:val="zh-CN"/>
        </w:rPr>
        <w:t>。</w:t>
      </w:r>
    </w:p>
    <w:p w14:paraId="09E9F663">
      <w:pPr>
        <w:adjustRightInd w:val="0"/>
        <w:snapToGrid w:val="0"/>
        <w:spacing w:line="560" w:lineRule="exact"/>
        <w:ind w:firstLine="720"/>
        <w:rPr>
          <w:rFonts w:ascii="Times New Roman" w:hAnsi="Times New Roman" w:eastAsia="仿宋_GB2312" w:cs="Times New Roman"/>
          <w:sz w:val="32"/>
          <w:szCs w:val="32"/>
          <w:lang w:val="zh-CN"/>
        </w:rPr>
      </w:pPr>
      <w:r>
        <w:rPr>
          <w:rFonts w:ascii="Times New Roman" w:hAnsi="Times New Roman" w:eastAsia="楷体_GB2312" w:cs="Times New Roman"/>
          <w:b/>
          <w:sz w:val="32"/>
          <w:szCs w:val="32"/>
          <w:lang w:val="zh-CN"/>
        </w:rPr>
        <w:t>（二）资金计划、到位及使用情况（可用表格形式反映）。</w:t>
      </w:r>
    </w:p>
    <w:p w14:paraId="1E4DA461">
      <w:pPr>
        <w:adjustRightInd w:val="0"/>
        <w:snapToGrid w:val="0"/>
        <w:spacing w:line="560" w:lineRule="exact"/>
        <w:ind w:firstLine="720"/>
        <w:rPr>
          <w:rFonts w:ascii="Times New Roman" w:hAnsi="Times New Roman" w:eastAsia="仿宋_GB2312" w:cs="Times New Roman"/>
          <w:sz w:val="32"/>
          <w:szCs w:val="32"/>
          <w:lang w:val="zh-CN"/>
        </w:rPr>
      </w:pPr>
      <w:r>
        <w:rPr>
          <w:rFonts w:ascii="Times New Roman" w:hAnsi="Times New Roman" w:eastAsia="楷体_GB2312" w:cs="Times New Roman"/>
          <w:sz w:val="32"/>
          <w:szCs w:val="32"/>
          <w:lang w:val="zh-CN"/>
        </w:rPr>
        <w:t>1．资金计划。</w:t>
      </w:r>
      <w:r>
        <w:rPr>
          <w:rFonts w:ascii="Times New Roman" w:hAnsi="仿宋_GB2312" w:eastAsia="仿宋_GB2312" w:cs="Times New Roman"/>
          <w:bCs/>
          <w:sz w:val="32"/>
          <w:szCs w:val="32"/>
        </w:rPr>
        <w:t>根据《攀枝花市财政局关于下达</w:t>
      </w:r>
      <w:r>
        <w:rPr>
          <w:rFonts w:ascii="Times New Roman" w:hAnsi="Times New Roman" w:eastAsia="仿宋_GB2312" w:cs="Times New Roman"/>
          <w:bCs/>
          <w:sz w:val="32"/>
          <w:szCs w:val="32"/>
        </w:rPr>
        <w:t>2024</w:t>
      </w:r>
      <w:r>
        <w:rPr>
          <w:rFonts w:ascii="Times New Roman" w:hAnsi="仿宋_GB2312" w:eastAsia="仿宋_GB2312" w:cs="Times New Roman"/>
          <w:bCs/>
          <w:sz w:val="32"/>
          <w:szCs w:val="32"/>
        </w:rPr>
        <w:t>年生态功能区转移支付市本级资金的通知》（攀财资环资〔</w:t>
      </w:r>
      <w:r>
        <w:rPr>
          <w:rFonts w:ascii="Times New Roman" w:hAnsi="Times New Roman" w:eastAsia="仿宋_GB2312" w:cs="Times New Roman"/>
          <w:bCs/>
          <w:sz w:val="32"/>
          <w:szCs w:val="32"/>
        </w:rPr>
        <w:t>2024</w:t>
      </w:r>
      <w:r>
        <w:rPr>
          <w:rFonts w:ascii="Times New Roman" w:hAnsi="仿宋_GB2312" w:eastAsia="仿宋_GB2312" w:cs="Times New Roman"/>
          <w:bCs/>
          <w:sz w:val="32"/>
          <w:szCs w:val="32"/>
        </w:rPr>
        <w:t>〕</w:t>
      </w:r>
      <w:r>
        <w:rPr>
          <w:rFonts w:ascii="Times New Roman" w:hAnsi="Times New Roman" w:eastAsia="仿宋_GB2312" w:cs="Times New Roman"/>
          <w:bCs/>
          <w:sz w:val="32"/>
          <w:szCs w:val="32"/>
        </w:rPr>
        <w:t>39</w:t>
      </w:r>
      <w:r>
        <w:rPr>
          <w:rFonts w:ascii="Times New Roman" w:hAnsi="仿宋_GB2312" w:eastAsia="仿宋_GB2312" w:cs="Times New Roman"/>
          <w:bCs/>
          <w:sz w:val="32"/>
          <w:szCs w:val="32"/>
        </w:rPr>
        <w:t>号）文件，下达资金</w:t>
      </w:r>
      <w:r>
        <w:rPr>
          <w:rFonts w:hint="eastAsia" w:ascii="Times New Roman" w:hAnsi="Times New Roman" w:eastAsia="仿宋_GB2312" w:cs="Times New Roman"/>
          <w:bCs/>
          <w:sz w:val="32"/>
          <w:szCs w:val="32"/>
        </w:rPr>
        <w:t>200</w:t>
      </w:r>
      <w:r>
        <w:rPr>
          <w:rFonts w:ascii="Times New Roman" w:hAnsi="仿宋_GB2312" w:eastAsia="仿宋_GB2312" w:cs="Times New Roman"/>
          <w:bCs/>
          <w:sz w:val="32"/>
          <w:szCs w:val="32"/>
        </w:rPr>
        <w:t>万元，计划在西区格里坪镇</w:t>
      </w:r>
      <w:r>
        <w:rPr>
          <w:rFonts w:hint="eastAsia" w:ascii="Times New Roman" w:hAnsi="Times New Roman" w:eastAsia="仿宋_GB2312" w:cs="Times New Roman"/>
          <w:bCs/>
          <w:sz w:val="32"/>
          <w:szCs w:val="32"/>
        </w:rPr>
        <w:t>庄上村大岩洞片区干热河谷综合治理工程</w:t>
      </w:r>
      <w:r>
        <w:rPr>
          <w:rFonts w:ascii="Times New Roman" w:hAnsi="Times New Roman" w:eastAsia="仿宋_GB2312" w:cs="Times New Roman"/>
          <w:sz w:val="32"/>
          <w:szCs w:val="32"/>
          <w:lang w:val="zh-CN"/>
        </w:rPr>
        <w:t>。</w:t>
      </w:r>
    </w:p>
    <w:p w14:paraId="5079B105">
      <w:pPr>
        <w:adjustRightInd w:val="0"/>
        <w:snapToGrid w:val="0"/>
        <w:spacing w:line="560" w:lineRule="exact"/>
        <w:ind w:firstLine="720"/>
        <w:rPr>
          <w:rFonts w:ascii="Times New Roman" w:hAnsi="Times New Roman" w:eastAsia="仿宋_GB2312" w:cs="Times New Roman"/>
          <w:sz w:val="32"/>
          <w:szCs w:val="32"/>
        </w:rPr>
      </w:pPr>
      <w:r>
        <w:rPr>
          <w:rFonts w:ascii="Times New Roman" w:hAnsi="Times New Roman" w:eastAsia="楷体_GB2312" w:cs="Times New Roman"/>
          <w:sz w:val="32"/>
          <w:szCs w:val="32"/>
          <w:lang w:val="zh-CN"/>
        </w:rPr>
        <w:t>2．资金到位。</w:t>
      </w:r>
      <w:r>
        <w:rPr>
          <w:rFonts w:ascii="Times New Roman" w:hAnsi="Times New Roman" w:eastAsia="仿宋_GB2312" w:cs="Times New Roman"/>
          <w:sz w:val="32"/>
          <w:szCs w:val="32"/>
          <w:lang w:val="zh-CN"/>
        </w:rPr>
        <w:t>202</w:t>
      </w:r>
      <w:r>
        <w:rPr>
          <w:rFonts w:ascii="Times New Roman" w:hAnsi="Times New Roman" w:eastAsia="仿宋_GB2312" w:cs="Times New Roman"/>
          <w:sz w:val="32"/>
          <w:szCs w:val="32"/>
        </w:rPr>
        <w:t>4</w:t>
      </w:r>
      <w:r>
        <w:rPr>
          <w:rFonts w:ascii="Times New Roman" w:hAnsi="Times New Roman" w:eastAsia="仿宋_GB2312" w:cs="Times New Roman"/>
          <w:sz w:val="32"/>
          <w:szCs w:val="32"/>
          <w:lang w:val="zh-CN"/>
        </w:rPr>
        <w:t>年</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lang w:val="zh-CN"/>
        </w:rPr>
        <w:t>月，</w:t>
      </w:r>
      <w:r>
        <w:rPr>
          <w:rFonts w:ascii="Times New Roman" w:hAnsi="Times New Roman" w:eastAsia="仿宋_GB2312" w:cs="Times New Roman"/>
          <w:sz w:val="32"/>
          <w:szCs w:val="32"/>
        </w:rPr>
        <w:t>下达了</w:t>
      </w:r>
      <w:r>
        <w:rPr>
          <w:rFonts w:ascii="Times New Roman" w:hAnsi="仿宋_GB2312" w:eastAsia="仿宋_GB2312" w:cs="Times New Roman"/>
          <w:bCs/>
          <w:sz w:val="32"/>
          <w:szCs w:val="32"/>
        </w:rPr>
        <w:t>西区</w:t>
      </w:r>
      <w:r>
        <w:rPr>
          <w:rFonts w:ascii="Times New Roman" w:hAnsi="Times New Roman" w:eastAsia="仿宋_GB2312" w:cs="Times New Roman"/>
          <w:bCs/>
          <w:sz w:val="32"/>
          <w:szCs w:val="32"/>
        </w:rPr>
        <w:t>2024</w:t>
      </w:r>
      <w:r>
        <w:rPr>
          <w:rFonts w:ascii="Times New Roman" w:hAnsi="仿宋_GB2312" w:eastAsia="仿宋_GB2312" w:cs="Times New Roman"/>
          <w:bCs/>
          <w:sz w:val="32"/>
          <w:szCs w:val="32"/>
        </w:rPr>
        <w:t>年生态功能区转移支付市本级资金</w:t>
      </w:r>
      <w:r>
        <w:rPr>
          <w:rFonts w:hint="eastAsia" w:ascii="Times New Roman" w:hAnsi="Times New Roman" w:eastAsia="仿宋_GB2312" w:cs="Times New Roman"/>
          <w:sz w:val="32"/>
          <w:szCs w:val="32"/>
        </w:rPr>
        <w:t>200</w:t>
      </w:r>
      <w:r>
        <w:rPr>
          <w:rFonts w:ascii="Times New Roman" w:hAnsi="Times New Roman" w:eastAsia="仿宋_GB2312" w:cs="Times New Roman"/>
          <w:sz w:val="32"/>
          <w:szCs w:val="32"/>
        </w:rPr>
        <w:t>万元</w:t>
      </w:r>
      <w:r>
        <w:rPr>
          <w:rFonts w:ascii="Times New Roman" w:hAnsi="仿宋_GB2312" w:eastAsia="仿宋_GB2312" w:cs="Times New Roman"/>
          <w:bCs/>
          <w:sz w:val="32"/>
          <w:szCs w:val="32"/>
        </w:rPr>
        <w:t>（攀财资环资〔</w:t>
      </w:r>
      <w:r>
        <w:rPr>
          <w:rFonts w:ascii="Times New Roman" w:hAnsi="Times New Roman" w:eastAsia="仿宋_GB2312" w:cs="Times New Roman"/>
          <w:bCs/>
          <w:sz w:val="32"/>
          <w:szCs w:val="32"/>
        </w:rPr>
        <w:t>2024</w:t>
      </w:r>
      <w:r>
        <w:rPr>
          <w:rFonts w:ascii="Times New Roman" w:hAnsi="仿宋_GB2312" w:eastAsia="仿宋_GB2312" w:cs="Times New Roman"/>
          <w:bCs/>
          <w:sz w:val="32"/>
          <w:szCs w:val="32"/>
        </w:rPr>
        <w:t>〕</w:t>
      </w:r>
      <w:r>
        <w:rPr>
          <w:rFonts w:hint="eastAsia" w:ascii="Times New Roman" w:hAnsi="Times New Roman" w:eastAsia="仿宋_GB2312" w:cs="Times New Roman"/>
          <w:bCs/>
          <w:sz w:val="32"/>
          <w:szCs w:val="32"/>
        </w:rPr>
        <w:t>3</w:t>
      </w:r>
      <w:r>
        <w:rPr>
          <w:rFonts w:ascii="Times New Roman" w:hAnsi="Times New Roman" w:eastAsia="仿宋_GB2312" w:cs="Times New Roman"/>
          <w:bCs/>
          <w:sz w:val="32"/>
          <w:szCs w:val="32"/>
        </w:rPr>
        <w:t>9</w:t>
      </w:r>
      <w:r>
        <w:rPr>
          <w:rFonts w:ascii="Times New Roman" w:hAnsi="仿宋_GB2312" w:eastAsia="仿宋_GB2312" w:cs="Times New Roman"/>
          <w:bCs/>
          <w:sz w:val="32"/>
          <w:szCs w:val="32"/>
        </w:rPr>
        <w:t>号）</w:t>
      </w:r>
      <w:r>
        <w:rPr>
          <w:rFonts w:ascii="Times New Roman" w:hAnsi="Times New Roman" w:eastAsia="仿宋_GB2312" w:cs="Times New Roman"/>
          <w:sz w:val="32"/>
          <w:szCs w:val="32"/>
          <w:lang w:val="zh-CN"/>
        </w:rPr>
        <w:t>。资金到位率</w:t>
      </w:r>
      <w:r>
        <w:rPr>
          <w:rFonts w:ascii="Times New Roman" w:hAnsi="Times New Roman" w:eastAsia="仿宋_GB2312" w:cs="Times New Roman"/>
          <w:sz w:val="32"/>
          <w:szCs w:val="32"/>
        </w:rPr>
        <w:t>100%。</w:t>
      </w:r>
    </w:p>
    <w:p w14:paraId="7D2CA6ED">
      <w:pPr>
        <w:adjustRightInd w:val="0"/>
        <w:snapToGrid w:val="0"/>
        <w:spacing w:line="560" w:lineRule="exact"/>
        <w:ind w:firstLine="720"/>
        <w:rPr>
          <w:rFonts w:ascii="Times New Roman" w:hAnsi="仿宋_GB2312" w:eastAsia="仿宋_GB2312" w:cs="Times New Roman"/>
          <w:bCs/>
          <w:sz w:val="32"/>
          <w:szCs w:val="32"/>
        </w:rPr>
      </w:pPr>
      <w:r>
        <w:rPr>
          <w:rFonts w:ascii="Times New Roman" w:hAnsi="Times New Roman" w:eastAsia="楷体_GB2312" w:cs="Times New Roman"/>
          <w:sz w:val="32"/>
          <w:szCs w:val="32"/>
          <w:lang w:val="zh-CN"/>
        </w:rPr>
        <w:t>3．资金使用。</w:t>
      </w:r>
      <w:r>
        <w:rPr>
          <w:rFonts w:ascii="Times New Roman" w:hAnsi="仿宋_GB2312" w:eastAsia="仿宋_GB2312" w:cs="Times New Roman"/>
          <w:bCs/>
          <w:sz w:val="32"/>
          <w:szCs w:val="32"/>
          <w:lang w:val="zh-CN"/>
        </w:rPr>
        <w:t>区林业局将</w:t>
      </w:r>
      <w:r>
        <w:rPr>
          <w:rFonts w:hint="eastAsia" w:ascii="Times New Roman" w:hAnsi="仿宋_GB2312" w:eastAsia="仿宋_GB2312" w:cs="Times New Roman"/>
          <w:bCs/>
          <w:sz w:val="32"/>
          <w:szCs w:val="32"/>
          <w:lang w:val="zh-CN"/>
        </w:rPr>
        <w:t>资金下达格里坪镇人民政府用于项目实施。</w:t>
      </w:r>
      <w:r>
        <w:rPr>
          <w:rFonts w:ascii="Times New Roman" w:hAnsi="Times New Roman" w:eastAsia="仿宋_GB2312" w:cs="Times New Roman"/>
          <w:sz w:val="32"/>
          <w:szCs w:val="32"/>
          <w:lang w:val="zh-CN"/>
        </w:rPr>
        <w:t>截至目前该项目</w:t>
      </w:r>
      <w:r>
        <w:rPr>
          <w:rFonts w:ascii="Times New Roman" w:hAnsi="仿宋_GB2312" w:eastAsia="仿宋_GB2312" w:cs="Times New Roman"/>
          <w:bCs/>
          <w:sz w:val="32"/>
          <w:szCs w:val="32"/>
        </w:rPr>
        <w:t>已完成上会审议，作业设计编制等前期工作，预计</w:t>
      </w:r>
      <w:r>
        <w:rPr>
          <w:rFonts w:ascii="Times New Roman" w:hAnsi="Times New Roman" w:eastAsia="仿宋_GB2312" w:cs="Times New Roman"/>
          <w:bCs/>
          <w:sz w:val="32"/>
          <w:szCs w:val="32"/>
        </w:rPr>
        <w:t>2025</w:t>
      </w:r>
      <w:r>
        <w:rPr>
          <w:rFonts w:ascii="Times New Roman" w:hAnsi="仿宋_GB2312" w:eastAsia="仿宋_GB2312" w:cs="Times New Roman"/>
          <w:bCs/>
          <w:sz w:val="32"/>
          <w:szCs w:val="32"/>
        </w:rPr>
        <w:t>年</w:t>
      </w:r>
      <w:r>
        <w:rPr>
          <w:rFonts w:ascii="Times New Roman" w:hAnsi="Times New Roman" w:eastAsia="仿宋_GB2312" w:cs="Times New Roman"/>
          <w:bCs/>
          <w:sz w:val="32"/>
          <w:szCs w:val="32"/>
        </w:rPr>
        <w:t>6</w:t>
      </w:r>
      <w:r>
        <w:rPr>
          <w:rFonts w:ascii="Times New Roman" w:hAnsi="仿宋_GB2312" w:eastAsia="仿宋_GB2312" w:cs="Times New Roman"/>
          <w:bCs/>
          <w:sz w:val="32"/>
          <w:szCs w:val="32"/>
        </w:rPr>
        <w:t>月初进场施工。</w:t>
      </w:r>
    </w:p>
    <w:p w14:paraId="16E856AD">
      <w:pPr>
        <w:adjustRightInd w:val="0"/>
        <w:snapToGrid w:val="0"/>
        <w:spacing w:line="560"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（三）项目财务管理情况。</w:t>
      </w:r>
    </w:p>
    <w:p w14:paraId="74036078">
      <w:pPr>
        <w:adjustRightInd w:val="0"/>
        <w:snapToGrid w:val="0"/>
        <w:spacing w:line="560" w:lineRule="exact"/>
        <w:ind w:firstLine="720"/>
        <w:rPr>
          <w:rFonts w:ascii="Times New Roman" w:hAnsi="Times New Roman" w:eastAsia="仿宋_GB2312" w:cs="Times New Roman"/>
          <w:sz w:val="32"/>
          <w:szCs w:val="32"/>
          <w:lang w:val="zh-CN"/>
        </w:rPr>
      </w:pPr>
      <w:r>
        <w:rPr>
          <w:rFonts w:ascii="Times New Roman" w:hAnsi="仿宋_GB2312" w:eastAsia="仿宋_GB2312" w:cs="Times New Roman"/>
          <w:sz w:val="32"/>
          <w:szCs w:val="32"/>
        </w:rPr>
        <w:t>严格按照《攀枝花市西区政府投资管理办法》规定使用资金，</w:t>
      </w:r>
      <w:r>
        <w:rPr>
          <w:rFonts w:ascii="Times New Roman" w:hAnsi="Times New Roman" w:eastAsia="仿宋_GB2312" w:cs="Times New Roman"/>
          <w:spacing w:val="-4"/>
          <w:sz w:val="32"/>
          <w:szCs w:val="32"/>
        </w:rPr>
        <w:t>实行专帐管理，专款专用，专项核算，严格使用范围，严禁挪作它用，定期检查资金活动情况，发现问题及时处理，确保专项资金使用合理，以求达到最大的投资效益，</w:t>
      </w:r>
      <w:r>
        <w:rPr>
          <w:rFonts w:ascii="Times New Roman" w:hAnsi="仿宋_GB2312" w:eastAsia="仿宋_GB2312" w:cs="Times New Roman"/>
          <w:spacing w:val="-4"/>
          <w:sz w:val="32"/>
          <w:szCs w:val="32"/>
        </w:rPr>
        <w:t>确保资金使用无重大违规违纪问题，</w:t>
      </w:r>
      <w:r>
        <w:rPr>
          <w:rFonts w:ascii="Times New Roman" w:hAnsi="仿宋_GB2312" w:eastAsia="仿宋_GB2312" w:cs="Times New Roman"/>
          <w:sz w:val="32"/>
          <w:szCs w:val="32"/>
        </w:rPr>
        <w:t>做到规范、合理、高效，并随时接受财政、审计部门的检查、监督。</w:t>
      </w:r>
    </w:p>
    <w:p w14:paraId="5FD5047A">
      <w:pPr>
        <w:adjustRightInd w:val="0"/>
        <w:snapToGrid w:val="0"/>
        <w:spacing w:line="560" w:lineRule="exact"/>
        <w:ind w:firstLine="720"/>
        <w:rPr>
          <w:rFonts w:ascii="Times New Roman" w:hAnsi="Times New Roman" w:eastAsia="黑体" w:cs="Times New Roman"/>
          <w:sz w:val="32"/>
          <w:szCs w:val="32"/>
        </w:rPr>
      </w:pPr>
      <w:r>
        <w:rPr>
          <w:rFonts w:ascii="Times New Roman" w:hAnsi="Times New Roman" w:eastAsia="黑体" w:cs="Times New Roman"/>
          <w:sz w:val="32"/>
          <w:szCs w:val="32"/>
        </w:rPr>
        <w:t>三、项目实施及管理情况</w:t>
      </w:r>
    </w:p>
    <w:p w14:paraId="51D14A2A">
      <w:pPr>
        <w:adjustRightInd w:val="0"/>
        <w:snapToGrid w:val="0"/>
        <w:spacing w:line="560" w:lineRule="exact"/>
        <w:ind w:firstLine="720"/>
        <w:rPr>
          <w:rFonts w:ascii="Times New Roman" w:hAnsi="仿宋_GB2312" w:eastAsia="仿宋_GB2312" w:cs="Times New Roman"/>
          <w:bCs/>
          <w:sz w:val="32"/>
          <w:szCs w:val="32"/>
        </w:rPr>
      </w:pPr>
      <w:r>
        <w:rPr>
          <w:rFonts w:ascii="Times New Roman" w:hAnsi="Times New Roman" w:eastAsia="楷体_GB2312" w:cs="Times New Roman"/>
          <w:b/>
          <w:sz w:val="32"/>
          <w:szCs w:val="32"/>
          <w:lang w:val="zh-CN"/>
        </w:rPr>
        <w:t>（一）项目组织架构及实施流程。</w:t>
      </w:r>
      <w:r>
        <w:rPr>
          <w:rFonts w:ascii="Times New Roman" w:hAnsi="仿宋_GB2312" w:eastAsia="仿宋_GB2312" w:cs="Times New Roman"/>
          <w:bCs/>
          <w:sz w:val="32"/>
          <w:szCs w:val="32"/>
          <w:lang w:val="zh-CN"/>
        </w:rPr>
        <w:t>资金下达后，</w:t>
      </w:r>
      <w:r>
        <w:rPr>
          <w:rFonts w:ascii="Times New Roman" w:hAnsi="仿宋_GB2312" w:eastAsia="仿宋_GB2312" w:cs="Times New Roman"/>
          <w:bCs/>
          <w:sz w:val="32"/>
          <w:szCs w:val="32"/>
        </w:rPr>
        <w:t>经</w:t>
      </w:r>
      <w:r>
        <w:rPr>
          <w:rFonts w:ascii="Times New Roman" w:hAnsi="仿宋_GB2312" w:eastAsia="仿宋_GB2312" w:cs="Times New Roman"/>
          <w:bCs/>
          <w:sz w:val="32"/>
          <w:szCs w:val="32"/>
          <w:lang w:val="zh-CN"/>
        </w:rPr>
        <w:t>区政府常务会议</w:t>
      </w:r>
      <w:r>
        <w:rPr>
          <w:rFonts w:ascii="Times New Roman" w:hAnsi="仿宋_GB2312" w:eastAsia="仿宋_GB2312" w:cs="Times New Roman"/>
          <w:bCs/>
          <w:sz w:val="32"/>
          <w:szCs w:val="32"/>
        </w:rPr>
        <w:t>同意，将该笔资金</w:t>
      </w:r>
      <w:r>
        <w:rPr>
          <w:rFonts w:hint="eastAsia" w:ascii="Times New Roman" w:hAnsi="仿宋_GB2312" w:eastAsia="仿宋_GB2312" w:cs="Times New Roman"/>
          <w:bCs/>
          <w:sz w:val="32"/>
          <w:szCs w:val="32"/>
          <w:lang w:val="zh-CN"/>
        </w:rPr>
        <w:t>下达格里坪镇人民政府用于项目实施。</w:t>
      </w:r>
    </w:p>
    <w:p w14:paraId="30ABEF7F">
      <w:pPr>
        <w:adjustRightInd w:val="0"/>
        <w:snapToGrid w:val="0"/>
        <w:spacing w:line="560" w:lineRule="exact"/>
        <w:rPr>
          <w:rFonts w:ascii="Times New Roman" w:hAnsi="Times New Roman" w:eastAsia="楷体_GB2312" w:cs="Times New Roman"/>
          <w:b/>
          <w:sz w:val="32"/>
          <w:szCs w:val="32"/>
          <w:lang w:val="zh-CN"/>
        </w:rPr>
      </w:pPr>
      <w:r>
        <w:rPr>
          <w:rFonts w:ascii="Times New Roman" w:hAnsi="仿宋_GB2312" w:eastAsia="仿宋_GB2312" w:cs="Times New Roman"/>
          <w:bCs/>
          <w:sz w:val="32"/>
          <w:szCs w:val="32"/>
          <w:lang w:val="zh-CN"/>
        </w:rPr>
        <w:t>由区林业局负责项目质量管理和检查验收，项目竣工验收后区财政局负责资金拨付。</w:t>
      </w:r>
    </w:p>
    <w:p w14:paraId="7F400DC3">
      <w:pPr>
        <w:adjustRightInd w:val="0"/>
        <w:snapToGrid w:val="0"/>
        <w:spacing w:line="560"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（二）项目管理情况。</w:t>
      </w:r>
    </w:p>
    <w:p w14:paraId="5CFB31E0">
      <w:pPr>
        <w:spacing w:line="560" w:lineRule="exact"/>
        <w:ind w:firstLine="640"/>
        <w:rPr>
          <w:rFonts w:ascii="Times New Roman" w:hAnsi="Times New Roman" w:eastAsia="楷体_GB2312" w:cs="Times New Roman"/>
          <w:b/>
          <w:sz w:val="32"/>
          <w:szCs w:val="32"/>
          <w:lang w:val="zh-CN"/>
        </w:rPr>
      </w:pPr>
      <w:r>
        <w:rPr>
          <w:rFonts w:ascii="Times New Roman" w:hAnsi="仿宋_GB2312" w:eastAsia="仿宋_GB2312" w:cs="Times New Roman"/>
          <w:bCs/>
          <w:sz w:val="32"/>
          <w:szCs w:val="32"/>
        </w:rPr>
        <w:t>成立项目实施管理领导小组，严格按照政府投资管理办法实施项目。</w:t>
      </w:r>
    </w:p>
    <w:p w14:paraId="594948E7">
      <w:pPr>
        <w:adjustRightInd w:val="0"/>
        <w:snapToGrid w:val="0"/>
        <w:spacing w:line="560" w:lineRule="exact"/>
        <w:ind w:firstLine="720"/>
        <w:rPr>
          <w:rFonts w:ascii="Times New Roman" w:hAnsi="Times New Roman" w:eastAsia="仿宋_GB2312" w:cs="Times New Roman"/>
          <w:sz w:val="32"/>
          <w:szCs w:val="32"/>
          <w:lang w:val="zh-CN"/>
        </w:rPr>
      </w:pPr>
      <w:r>
        <w:rPr>
          <w:rFonts w:ascii="Times New Roman" w:hAnsi="Times New Roman" w:eastAsia="楷体_GB2312" w:cs="Times New Roman"/>
          <w:b/>
          <w:sz w:val="32"/>
          <w:szCs w:val="32"/>
          <w:lang w:val="zh-CN"/>
        </w:rPr>
        <w:t>（三）项目监管情况。</w:t>
      </w:r>
      <w:r>
        <w:rPr>
          <w:rFonts w:ascii="Times New Roman" w:hAnsi="Times New Roman" w:eastAsia="仿宋_GB2312" w:cs="Times New Roman"/>
          <w:sz w:val="32"/>
          <w:szCs w:val="32"/>
          <w:lang w:val="zh-CN"/>
        </w:rPr>
        <w:t>项目由</w:t>
      </w:r>
      <w:r>
        <w:rPr>
          <w:rFonts w:hint="eastAsia" w:ascii="Times New Roman" w:hAnsi="Times New Roman" w:eastAsia="仿宋_GB2312" w:cs="Times New Roman"/>
          <w:sz w:val="32"/>
          <w:szCs w:val="32"/>
          <w:lang w:val="zh-CN"/>
        </w:rPr>
        <w:t>格里坪镇</w:t>
      </w:r>
      <w:r>
        <w:rPr>
          <w:rFonts w:ascii="Times New Roman" w:hAnsi="Times New Roman" w:eastAsia="仿宋_GB2312" w:cs="Times New Roman"/>
          <w:sz w:val="32"/>
          <w:szCs w:val="32"/>
          <w:lang w:val="zh-CN"/>
        </w:rPr>
        <w:t>组织实施，并</w:t>
      </w:r>
      <w:r>
        <w:rPr>
          <w:rFonts w:hint="eastAsia" w:ascii="Times New Roman" w:hAnsi="Times New Roman" w:eastAsia="仿宋_GB2312" w:cs="Times New Roman"/>
          <w:sz w:val="32"/>
          <w:szCs w:val="32"/>
          <w:lang w:val="zh-CN"/>
        </w:rPr>
        <w:t>同区林业局共同</w:t>
      </w:r>
      <w:r>
        <w:rPr>
          <w:rFonts w:ascii="Times New Roman" w:hAnsi="Times New Roman" w:eastAsia="仿宋_GB2312" w:cs="Times New Roman"/>
          <w:sz w:val="32"/>
          <w:szCs w:val="32"/>
          <w:lang w:val="zh-CN"/>
        </w:rPr>
        <w:t>负责项目的</w:t>
      </w:r>
      <w:r>
        <w:rPr>
          <w:rFonts w:ascii="Times New Roman" w:hAnsi="仿宋_GB2312" w:eastAsia="仿宋_GB2312" w:cs="Times New Roman"/>
          <w:bCs/>
          <w:sz w:val="32"/>
          <w:szCs w:val="32"/>
          <w:lang w:val="zh-CN"/>
        </w:rPr>
        <w:t>质量管理和检查验收，项目所在村社</w:t>
      </w:r>
      <w:r>
        <w:rPr>
          <w:rFonts w:hint="eastAsia" w:ascii="Times New Roman" w:hAnsi="仿宋_GB2312" w:eastAsia="仿宋_GB2312" w:cs="Times New Roman"/>
          <w:bCs/>
          <w:sz w:val="32"/>
          <w:szCs w:val="32"/>
          <w:lang w:val="zh-CN"/>
        </w:rPr>
        <w:t>庄上村</w:t>
      </w:r>
      <w:r>
        <w:rPr>
          <w:rFonts w:ascii="Times New Roman" w:hAnsi="仿宋_GB2312" w:eastAsia="仿宋_GB2312" w:cs="Times New Roman"/>
          <w:bCs/>
          <w:sz w:val="32"/>
          <w:szCs w:val="32"/>
          <w:lang w:val="zh-CN"/>
        </w:rPr>
        <w:t>实施</w:t>
      </w:r>
      <w:r>
        <w:rPr>
          <w:rFonts w:ascii="Times New Roman" w:hAnsi="Times New Roman" w:eastAsia="仿宋_GB2312" w:cs="Times New Roman"/>
          <w:sz w:val="32"/>
          <w:szCs w:val="32"/>
          <w:lang w:val="zh-CN"/>
        </w:rPr>
        <w:t>。项目实施过程中，区林业局相关股室工作人员全程监督项目进度和质量。</w:t>
      </w:r>
    </w:p>
    <w:p w14:paraId="19D8090F">
      <w:pPr>
        <w:adjustRightInd w:val="0"/>
        <w:snapToGrid w:val="0"/>
        <w:spacing w:line="560" w:lineRule="exact"/>
        <w:ind w:firstLine="720"/>
        <w:rPr>
          <w:rFonts w:ascii="Times New Roman" w:hAnsi="Times New Roman" w:eastAsia="仿宋_GB2312" w:cs="Times New Roman"/>
          <w:sz w:val="32"/>
          <w:szCs w:val="32"/>
          <w:lang w:val="zh-CN"/>
        </w:rPr>
      </w:pPr>
      <w:r>
        <w:rPr>
          <w:rFonts w:ascii="Times New Roman" w:hAnsi="Times New Roman" w:eastAsia="黑体" w:cs="Times New Roman"/>
          <w:sz w:val="32"/>
          <w:szCs w:val="32"/>
        </w:rPr>
        <w:t>四、项目绩效情况</w:t>
      </w:r>
      <w:r>
        <w:rPr>
          <w:rFonts w:ascii="Times New Roman" w:hAnsi="Times New Roman" w:eastAsia="仿宋_GB2312" w:cs="Times New Roman"/>
          <w:sz w:val="32"/>
          <w:szCs w:val="32"/>
          <w:lang w:val="zh-CN"/>
        </w:rPr>
        <w:tab/>
      </w:r>
    </w:p>
    <w:p w14:paraId="460A2297">
      <w:pPr>
        <w:adjustRightInd w:val="0"/>
        <w:snapToGrid w:val="0"/>
        <w:spacing w:line="560"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（一）项目完成情况。</w:t>
      </w:r>
    </w:p>
    <w:p w14:paraId="203519BB">
      <w:pPr>
        <w:widowControl/>
        <w:adjustRightInd w:val="0"/>
        <w:snapToGrid w:val="0"/>
        <w:spacing w:line="560" w:lineRule="exact"/>
        <w:ind w:firstLine="640" w:firstLineChars="200"/>
        <w:contextualSpacing/>
        <w:jc w:val="left"/>
        <w:rPr>
          <w:rFonts w:ascii="Times New Roman" w:hAnsi="Times New Roman" w:eastAsia="仿宋_GB2312" w:cs="Times New Roman"/>
          <w:sz w:val="32"/>
          <w:szCs w:val="32"/>
        </w:rPr>
      </w:pPr>
      <w:r>
        <w:rPr>
          <w:rFonts w:ascii="Times New Roman" w:hAnsi="仿宋_GB2312" w:eastAsia="仿宋_GB2312" w:cs="Times New Roman"/>
          <w:bCs/>
          <w:sz w:val="32"/>
          <w:szCs w:val="32"/>
        </w:rPr>
        <w:t>该项目已完成上会审议，作业设计编制等前期工作，预计</w:t>
      </w:r>
      <w:r>
        <w:rPr>
          <w:rFonts w:ascii="Times New Roman" w:hAnsi="Times New Roman" w:eastAsia="仿宋_GB2312" w:cs="Times New Roman"/>
          <w:bCs/>
          <w:sz w:val="32"/>
          <w:szCs w:val="32"/>
        </w:rPr>
        <w:t>2025</w:t>
      </w:r>
      <w:r>
        <w:rPr>
          <w:rFonts w:ascii="Times New Roman" w:hAnsi="仿宋_GB2312" w:eastAsia="仿宋_GB2312" w:cs="Times New Roman"/>
          <w:bCs/>
          <w:sz w:val="32"/>
          <w:szCs w:val="32"/>
        </w:rPr>
        <w:t>年</w:t>
      </w:r>
      <w:r>
        <w:rPr>
          <w:rFonts w:ascii="Times New Roman" w:hAnsi="Times New Roman" w:eastAsia="仿宋_GB2312" w:cs="Times New Roman"/>
          <w:bCs/>
          <w:sz w:val="32"/>
          <w:szCs w:val="32"/>
        </w:rPr>
        <w:t>6</w:t>
      </w:r>
      <w:r>
        <w:rPr>
          <w:rFonts w:ascii="Times New Roman" w:hAnsi="仿宋_GB2312" w:eastAsia="仿宋_GB2312" w:cs="Times New Roman"/>
          <w:bCs/>
          <w:sz w:val="32"/>
          <w:szCs w:val="32"/>
        </w:rPr>
        <w:t>月初进场施工。</w:t>
      </w:r>
    </w:p>
    <w:p w14:paraId="54184EDF">
      <w:pPr>
        <w:adjustRightInd w:val="0"/>
        <w:snapToGrid w:val="0"/>
        <w:spacing w:line="560"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（二）项目效益情况。</w:t>
      </w:r>
    </w:p>
    <w:p w14:paraId="1C52F5D7">
      <w:pPr>
        <w:adjustRightInd w:val="0"/>
        <w:snapToGrid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1.经济效益。</w:t>
      </w:r>
      <w:r>
        <w:rPr>
          <w:rFonts w:hint="eastAsia" w:ascii="Times New Roman" w:hAnsi="Times New Roman" w:eastAsia="仿宋_GB2312" w:cs="Times New Roman"/>
          <w:sz w:val="32"/>
          <w:szCs w:val="32"/>
        </w:rPr>
        <w:t>开展干热河谷综合治理</w:t>
      </w:r>
      <w:r>
        <w:rPr>
          <w:rFonts w:ascii="Times New Roman" w:hAnsi="Times New Roman" w:eastAsia="仿宋_GB2312" w:cs="Times New Roman"/>
          <w:sz w:val="32"/>
          <w:szCs w:val="32"/>
        </w:rPr>
        <w:t>面积</w:t>
      </w:r>
      <w:r>
        <w:rPr>
          <w:rFonts w:hint="eastAsia" w:ascii="Times New Roman" w:hAnsi="Times New Roman" w:eastAsia="仿宋_GB2312" w:cs="Times New Roman"/>
          <w:sz w:val="32"/>
          <w:szCs w:val="32"/>
        </w:rPr>
        <w:t>71.42</w:t>
      </w:r>
      <w:r>
        <w:rPr>
          <w:rFonts w:ascii="Times New Roman" w:hAnsi="Times New Roman" w:eastAsia="仿宋_GB2312" w:cs="Times New Roman"/>
          <w:sz w:val="32"/>
          <w:szCs w:val="32"/>
        </w:rPr>
        <w:t>亩，项目实施后</w:t>
      </w:r>
      <w:r>
        <w:rPr>
          <w:rFonts w:ascii="Times New Roman" w:hAnsi="Times New Roman" w:eastAsia="仿宋_GB2312" w:cs="Times New Roman"/>
          <w:spacing w:val="-4"/>
          <w:sz w:val="32"/>
          <w:szCs w:val="32"/>
        </w:rPr>
        <w:t>发挥调节气候、涵养水源、改良土壤、防沙固土、降尘减污等方面作用。</w:t>
      </w:r>
    </w:p>
    <w:p w14:paraId="344BC936">
      <w:pPr>
        <w:keepNext/>
        <w:keepLines/>
        <w:widowControl w:val="0"/>
        <w:numPr>
          <w:ilvl w:val="2"/>
          <w:numId w:val="0"/>
        </w:numPr>
        <w:tabs>
          <w:tab w:val="left" w:pos="0"/>
        </w:tabs>
        <w:spacing w:line="560" w:lineRule="exact"/>
        <w:ind w:left="257" w:firstLine="643" w:firstLineChars="200"/>
        <w:jc w:val="both"/>
        <w:outlineLvl w:val="2"/>
        <w:rPr>
          <w:rFonts w:ascii="Times New Roman" w:hAnsi="Times New Roman" w:eastAsia="仿宋_GB2312" w:cs="Times New Roman"/>
          <w:b w:val="0"/>
          <w:bCs w:val="0"/>
          <w:kern w:val="2"/>
          <w:sz w:val="32"/>
          <w:szCs w:val="32"/>
          <w:lang w:val="en-US" w:eastAsia="zh-CN" w:bidi="ar-SA"/>
        </w:rPr>
      </w:pPr>
      <w:r>
        <w:rPr>
          <w:rFonts w:ascii="Times New Roman" w:hAnsi="Times New Roman" w:eastAsia="宋体" w:cs="Times New Roman"/>
          <w:b/>
          <w:bCs/>
          <w:kern w:val="2"/>
          <w:sz w:val="32"/>
          <w:szCs w:val="32"/>
          <w:lang w:val="en-US" w:eastAsia="zh-CN" w:bidi="ar-SA"/>
        </w:rPr>
        <w:t>2.社会效益。</w:t>
      </w:r>
      <w:r>
        <w:rPr>
          <w:rFonts w:ascii="Times New Roman" w:hAnsi="仿宋_GB2312" w:eastAsia="仿宋_GB2312" w:cs="Times New Roman"/>
          <w:b w:val="0"/>
          <w:bCs w:val="0"/>
          <w:kern w:val="2"/>
          <w:sz w:val="32"/>
          <w:szCs w:val="32"/>
          <w:lang w:val="en-US" w:eastAsia="zh-CN" w:bidi="ar-SA"/>
        </w:rPr>
        <w:t>将有力促进项目区生态恢复，改善</w:t>
      </w:r>
      <w:r>
        <w:rPr>
          <w:rFonts w:hint="eastAsia" w:ascii="Times New Roman" w:hAnsi="仿宋_GB2312" w:eastAsia="仿宋_GB2312" w:cs="Times New Roman"/>
          <w:b w:val="0"/>
          <w:bCs w:val="0"/>
          <w:kern w:val="2"/>
          <w:sz w:val="32"/>
          <w:szCs w:val="32"/>
          <w:lang w:val="en-US" w:eastAsia="zh-CN" w:bidi="ar-SA"/>
        </w:rPr>
        <w:t>生态</w:t>
      </w:r>
      <w:r>
        <w:rPr>
          <w:rFonts w:ascii="Times New Roman" w:hAnsi="仿宋_GB2312" w:eastAsia="仿宋_GB2312" w:cs="Times New Roman"/>
          <w:b w:val="0"/>
          <w:bCs w:val="0"/>
          <w:kern w:val="2"/>
          <w:sz w:val="32"/>
          <w:szCs w:val="32"/>
          <w:lang w:val="en-US" w:eastAsia="zh-CN" w:bidi="ar-SA"/>
        </w:rPr>
        <w:t>环境，进一步遏制水土流失，推进当地社会经济的持续发展，解决次生灾害的不利影响，构建和谐社会。</w:t>
      </w:r>
    </w:p>
    <w:p w14:paraId="4774990F">
      <w:pPr>
        <w:keepNext/>
        <w:keepLines/>
        <w:widowControl w:val="0"/>
        <w:numPr>
          <w:ilvl w:val="2"/>
          <w:numId w:val="0"/>
        </w:numPr>
        <w:tabs>
          <w:tab w:val="left" w:pos="0"/>
        </w:tabs>
        <w:spacing w:line="560" w:lineRule="exact"/>
        <w:ind w:left="257" w:firstLine="643" w:firstLineChars="200"/>
        <w:jc w:val="both"/>
        <w:outlineLvl w:val="2"/>
        <w:rPr>
          <w:rFonts w:ascii="Times New Roman" w:hAnsi="Times New Roman" w:eastAsia="仿宋_GB2312" w:cs="Times New Roman"/>
          <w:b w:val="0"/>
          <w:bCs w:val="0"/>
          <w:kern w:val="2"/>
          <w:sz w:val="32"/>
          <w:szCs w:val="30"/>
          <w:lang w:val="en-US" w:eastAsia="zh-CN" w:bidi="ar-SA"/>
        </w:rPr>
      </w:pPr>
      <w:r>
        <w:rPr>
          <w:rFonts w:ascii="Times New Roman" w:hAnsi="Times New Roman" w:eastAsia="宋体" w:cs="Times New Roman"/>
          <w:b/>
          <w:bCs/>
          <w:kern w:val="2"/>
          <w:sz w:val="32"/>
          <w:szCs w:val="32"/>
          <w:lang w:val="en-US" w:eastAsia="zh-CN" w:bidi="ar-SA"/>
        </w:rPr>
        <w:t>3.经济效益。</w:t>
      </w:r>
      <w:r>
        <w:rPr>
          <w:rFonts w:ascii="Times New Roman" w:hAnsi="仿宋_GB2312" w:eastAsia="仿宋_GB2312" w:cs="Times New Roman"/>
          <w:b w:val="0"/>
          <w:bCs w:val="0"/>
          <w:kern w:val="2"/>
          <w:sz w:val="32"/>
          <w:szCs w:val="32"/>
          <w:lang w:val="en-US" w:eastAsia="zh-CN" w:bidi="ar-SA"/>
        </w:rPr>
        <w:t>随着工程的开展，会增加项目区农牧民的劳务收入，产生一定直接经济效益，项目区间接经济效益主要体现在林草植被本身具有的涵养水源，固土保肥，净化空气及水源，保障下游农作物稳产、高产，自然灾害减少等方面。</w:t>
      </w:r>
    </w:p>
    <w:p w14:paraId="0BBB7B29">
      <w:pPr>
        <w:adjustRightInd w:val="0"/>
        <w:snapToGrid w:val="0"/>
        <w:spacing w:line="560" w:lineRule="exact"/>
        <w:ind w:firstLine="720"/>
        <w:rPr>
          <w:rFonts w:ascii="Times New Roman" w:hAnsi="Times New Roman" w:eastAsia="仿宋_GB2312" w:cs="Times New Roman"/>
          <w:sz w:val="32"/>
          <w:szCs w:val="32"/>
        </w:rPr>
      </w:pPr>
      <w:r>
        <w:rPr>
          <w:rFonts w:ascii="Times New Roman" w:hAnsi="Times New Roman" w:eastAsia="仿宋_GB2312" w:cs="Times New Roman"/>
          <w:b/>
          <w:bCs/>
          <w:sz w:val="32"/>
          <w:szCs w:val="32"/>
        </w:rPr>
        <w:t>4.</w:t>
      </w:r>
      <w:r>
        <w:rPr>
          <w:rFonts w:ascii="Times New Roman" w:hAnsi="Times New Roman" w:eastAsia="仿宋_GB2312" w:cs="Times New Roman"/>
          <w:b/>
          <w:bCs/>
          <w:sz w:val="32"/>
          <w:szCs w:val="32"/>
          <w:lang w:val="zh-CN"/>
        </w:rPr>
        <w:t>可持续效益。</w:t>
      </w:r>
      <w:r>
        <w:rPr>
          <w:rFonts w:ascii="Times New Roman" w:hAnsi="Times New Roman" w:eastAsia="仿宋_GB2312" w:cs="Times New Roman"/>
          <w:sz w:val="32"/>
          <w:szCs w:val="32"/>
          <w:lang w:val="zh-CN"/>
        </w:rPr>
        <w:t>通过项目的实施，可持续改善项目区生态环境和西区森林植被覆盖率。群众满意度</w:t>
      </w:r>
      <w:r>
        <w:rPr>
          <w:rFonts w:ascii="Times New Roman" w:hAnsi="Times New Roman" w:eastAsia="仿宋_GB2312" w:cs="Times New Roman"/>
          <w:sz w:val="32"/>
          <w:szCs w:val="32"/>
        </w:rPr>
        <w:t>100%。</w:t>
      </w:r>
    </w:p>
    <w:p w14:paraId="40179A75">
      <w:pPr>
        <w:adjustRightInd w:val="0"/>
        <w:snapToGrid w:val="0"/>
        <w:spacing w:line="560" w:lineRule="exact"/>
        <w:ind w:firstLine="720"/>
        <w:rPr>
          <w:rFonts w:ascii="Times New Roman" w:hAnsi="Times New Roman" w:eastAsia="黑体" w:cs="Times New Roman"/>
          <w:sz w:val="32"/>
          <w:szCs w:val="32"/>
        </w:rPr>
      </w:pPr>
      <w:r>
        <w:rPr>
          <w:rFonts w:ascii="Times New Roman" w:hAnsi="Times New Roman" w:eastAsia="黑体" w:cs="Times New Roman"/>
          <w:sz w:val="32"/>
          <w:szCs w:val="32"/>
        </w:rPr>
        <w:t>五、评价结论及建议</w:t>
      </w:r>
    </w:p>
    <w:p w14:paraId="32D8E3B8">
      <w:pPr>
        <w:adjustRightInd w:val="0"/>
        <w:snapToGrid w:val="0"/>
        <w:spacing w:line="560"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（一）评价结论。</w:t>
      </w:r>
    </w:p>
    <w:p w14:paraId="38426D9C">
      <w:pPr>
        <w:adjustRightInd w:val="0"/>
        <w:snapToGrid w:val="0"/>
        <w:spacing w:line="560" w:lineRule="exact"/>
        <w:ind w:firstLine="720"/>
        <w:rPr>
          <w:rFonts w:ascii="Times New Roman" w:hAnsi="Times New Roman" w:eastAsia="仿宋_GB2312" w:cs="Times New Roman"/>
          <w:bCs/>
          <w:sz w:val="32"/>
          <w:szCs w:val="32"/>
          <w:lang w:val="zh-CN"/>
        </w:rPr>
      </w:pPr>
      <w:r>
        <w:rPr>
          <w:rFonts w:ascii="Times New Roman" w:hAnsi="仿宋_GB2312" w:eastAsia="仿宋_GB2312" w:cs="Times New Roman"/>
          <w:bCs/>
          <w:sz w:val="32"/>
          <w:szCs w:val="32"/>
          <w:lang w:val="zh-CN"/>
        </w:rPr>
        <w:t>通过项目实施，</w:t>
      </w:r>
      <w:r>
        <w:rPr>
          <w:rFonts w:ascii="Times New Roman" w:hAnsi="仿宋_GB2312" w:eastAsia="仿宋_GB2312" w:cs="Times New Roman"/>
          <w:sz w:val="32"/>
          <w:szCs w:val="32"/>
        </w:rPr>
        <w:t>将有力促进项目区生态恢复，改善人居环境，推进当地社会经济的持续发展，解决次生灾害的不利影响，构建和谐社会。</w:t>
      </w:r>
      <w:r>
        <w:rPr>
          <w:rFonts w:ascii="Times New Roman" w:hAnsi="Times New Roman" w:eastAsia="仿宋_GB2312" w:cs="Times New Roman"/>
          <w:sz w:val="32"/>
          <w:szCs w:val="32"/>
        </w:rPr>
        <w:t>项目权属清晰、规模适度、风险可控、政策支持、技术成熟、群众拥护，项目的建设十分必要且切实可行。</w:t>
      </w:r>
    </w:p>
    <w:p w14:paraId="4BD34081">
      <w:pPr>
        <w:adjustRightInd w:val="0"/>
        <w:snapToGrid w:val="0"/>
        <w:spacing w:line="560"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（二）存在的问题。</w:t>
      </w:r>
    </w:p>
    <w:p w14:paraId="0233F05F">
      <w:pPr>
        <w:adjustRightInd w:val="0"/>
        <w:snapToGrid w:val="0"/>
        <w:spacing w:line="560"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无</w:t>
      </w:r>
    </w:p>
    <w:p w14:paraId="5AC52480">
      <w:pPr>
        <w:adjustRightInd w:val="0"/>
        <w:snapToGrid w:val="0"/>
        <w:spacing w:line="560"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（三）相关建议。</w:t>
      </w:r>
    </w:p>
    <w:p w14:paraId="07E94C36">
      <w:pPr>
        <w:adjustRightInd w:val="0"/>
        <w:snapToGrid w:val="0"/>
        <w:spacing w:line="56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lang w:val="zh-CN"/>
        </w:rPr>
        <w:t>无</w:t>
      </w:r>
    </w:p>
    <w:p w14:paraId="138C8DE1">
      <w:pPr>
        <w:widowControl w:val="0"/>
        <w:spacing w:line="600" w:lineRule="exact"/>
        <w:jc w:val="center"/>
        <w:rPr>
          <w:rFonts w:hint="eastAsia" w:ascii="Times New Roman" w:hAnsi="Times New Roman" w:eastAsia="方正小标宋简体" w:cs="Times New Roman"/>
          <w:color w:val="auto"/>
          <w:kern w:val="2"/>
          <w:sz w:val="40"/>
          <w:szCs w:val="40"/>
          <w:lang w:val="zh-CN" w:eastAsia="zh-CN" w:bidi="ar-SA"/>
        </w:rPr>
      </w:pPr>
    </w:p>
    <w:p w14:paraId="441395CF">
      <w:pPr>
        <w:widowControl w:val="0"/>
        <w:spacing w:line="240" w:lineRule="auto"/>
        <w:ind w:firstLine="800" w:firstLineChars="200"/>
        <w:jc w:val="center"/>
        <w:rPr>
          <w:rFonts w:hint="eastAsia" w:ascii="Times New Roman" w:hAnsi="Times New Roman" w:eastAsia="方正小标宋简体" w:cs="Times New Roman"/>
          <w:b w:val="0"/>
          <w:bCs/>
          <w:color w:val="auto"/>
          <w:kern w:val="2"/>
          <w:sz w:val="40"/>
          <w:szCs w:val="40"/>
          <w:lang w:val="en-US" w:eastAsia="zh-CN" w:bidi="ar-SA"/>
        </w:rPr>
      </w:pPr>
      <w:r>
        <w:rPr>
          <w:rFonts w:hint="eastAsia" w:ascii="Times New Roman" w:hAnsi="Times New Roman" w:eastAsia="方正小标宋简体" w:cs="Times New Roman"/>
          <w:b w:val="0"/>
          <w:bCs/>
          <w:color w:val="auto"/>
          <w:kern w:val="2"/>
          <w:sz w:val="40"/>
          <w:szCs w:val="40"/>
          <w:lang w:val="en-US" w:eastAsia="zh-CN" w:bidi="ar-SA"/>
        </w:rPr>
        <w:t>野生动物救护收容（西区）</w:t>
      </w:r>
    </w:p>
    <w:p w14:paraId="1B791DFD">
      <w:pPr>
        <w:widowControl w:val="0"/>
        <w:spacing w:line="240" w:lineRule="auto"/>
        <w:ind w:firstLine="800" w:firstLineChars="200"/>
        <w:jc w:val="center"/>
        <w:rPr>
          <w:rFonts w:hint="eastAsia" w:ascii="Times New Roman" w:hAnsi="Times New Roman" w:eastAsia="方正小标宋简体" w:cs="Times New Roman"/>
          <w:b w:val="0"/>
          <w:bCs/>
          <w:color w:val="auto"/>
          <w:kern w:val="2"/>
          <w:sz w:val="40"/>
          <w:szCs w:val="40"/>
          <w:lang w:val="en-US" w:eastAsia="zh-CN" w:bidi="ar-SA"/>
        </w:rPr>
      </w:pPr>
      <w:r>
        <w:rPr>
          <w:rFonts w:hint="eastAsia" w:ascii="Times New Roman" w:hAnsi="Times New Roman" w:eastAsia="方正小标宋简体" w:cs="Times New Roman"/>
          <w:b w:val="0"/>
          <w:bCs/>
          <w:color w:val="auto"/>
          <w:kern w:val="2"/>
          <w:sz w:val="40"/>
          <w:szCs w:val="40"/>
          <w:lang w:val="en-US" w:eastAsia="zh-CN" w:bidi="ar-SA"/>
        </w:rPr>
        <w:t>支出绩效自评报告</w:t>
      </w:r>
    </w:p>
    <w:p w14:paraId="5F8BF2DA">
      <w:pPr>
        <w:widowControl w:val="0"/>
        <w:spacing w:line="240" w:lineRule="auto"/>
        <w:ind w:firstLine="640" w:firstLineChars="200"/>
        <w:jc w:val="center"/>
        <w:rPr>
          <w:rFonts w:ascii="Times New Roman" w:hAnsi="Times New Roman" w:eastAsia="宋体" w:cs="Times New Roman"/>
          <w:color w:val="auto"/>
          <w:kern w:val="2"/>
          <w:sz w:val="32"/>
          <w:szCs w:val="32"/>
          <w:lang w:val="zh-CN" w:eastAsia="zh-CN" w:bidi="ar-SA"/>
        </w:rPr>
      </w:pPr>
    </w:p>
    <w:p w14:paraId="2E06A791">
      <w:pPr>
        <w:adjustRightInd/>
        <w:snapToGrid/>
        <w:spacing w:line="240" w:lineRule="auto"/>
        <w:ind w:firstLine="640" w:firstLineChars="200"/>
        <w:rPr>
          <w:rFonts w:hint="default" w:ascii="Times New Roman" w:hAnsi="Times New Roman" w:eastAsia="方正黑体_GBK" w:cs="Times New Roman"/>
          <w:color w:val="auto"/>
          <w:sz w:val="32"/>
          <w:szCs w:val="32"/>
          <w:lang w:val="zh-CN"/>
        </w:rPr>
      </w:pPr>
      <w:r>
        <w:rPr>
          <w:rFonts w:hint="default" w:ascii="Times New Roman" w:hAnsi="Times New Roman" w:eastAsia="方正黑体_GBK" w:cs="Times New Roman"/>
          <w:color w:val="auto"/>
          <w:sz w:val="32"/>
          <w:szCs w:val="32"/>
        </w:rPr>
        <w:t>一、</w:t>
      </w:r>
      <w:r>
        <w:rPr>
          <w:rFonts w:hint="default" w:ascii="Times New Roman" w:hAnsi="Times New Roman" w:eastAsia="方正黑体_GBK" w:cs="Times New Roman"/>
          <w:color w:val="auto"/>
          <w:sz w:val="32"/>
          <w:szCs w:val="32"/>
          <w:lang w:val="zh-CN"/>
        </w:rPr>
        <w:t>项目概况</w:t>
      </w:r>
    </w:p>
    <w:p w14:paraId="772D6CD1">
      <w:pPr>
        <w:adjustRightInd/>
        <w:snapToGrid/>
        <w:spacing w:line="240" w:lineRule="auto"/>
        <w:ind w:firstLine="643" w:firstLineChars="200"/>
        <w:rPr>
          <w:rFonts w:hint="default" w:ascii="Times New Roman" w:hAnsi="Times New Roman" w:eastAsia="方正楷体_GBK" w:cs="Times New Roman"/>
          <w:b/>
          <w:color w:val="auto"/>
          <w:sz w:val="32"/>
          <w:szCs w:val="32"/>
          <w:lang w:val="zh-CN"/>
        </w:rPr>
      </w:pPr>
      <w:r>
        <w:rPr>
          <w:rFonts w:hint="default" w:ascii="Times New Roman" w:hAnsi="Times New Roman" w:eastAsia="方正楷体_GBK" w:cs="Times New Roman"/>
          <w:b/>
          <w:color w:val="auto"/>
          <w:sz w:val="32"/>
          <w:szCs w:val="32"/>
          <w:lang w:val="zh-CN"/>
        </w:rPr>
        <w:t>（一）项目基本情况</w:t>
      </w:r>
    </w:p>
    <w:p w14:paraId="1F980BBE">
      <w:pPr>
        <w:adjustRightInd/>
        <w:snapToGrid/>
        <w:spacing w:line="240" w:lineRule="auto"/>
        <w:ind w:firstLine="640" w:firstLineChars="200"/>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lang w:val="zh-CN"/>
        </w:rPr>
        <w:t>1.根据《中华人民共和国陆生野生动物保护实施条例》等有关法律法规，以及国家、省、市安排部署，区林业局</w:t>
      </w:r>
      <w:r>
        <w:rPr>
          <w:rFonts w:hint="eastAsia" w:ascii="Times New Roman" w:hAnsi="Times New Roman" w:eastAsia="方正仿宋_GBK" w:cs="Times New Roman"/>
          <w:color w:val="auto"/>
          <w:sz w:val="32"/>
          <w:szCs w:val="32"/>
          <w:lang w:val="zh-CN"/>
        </w:rPr>
        <w:t>依法履行</w:t>
      </w:r>
      <w:r>
        <w:rPr>
          <w:rFonts w:hint="default" w:ascii="Times New Roman" w:hAnsi="Times New Roman" w:eastAsia="方正仿宋_GBK" w:cs="Times New Roman"/>
          <w:color w:val="auto"/>
          <w:sz w:val="32"/>
          <w:szCs w:val="32"/>
          <w:lang w:val="zh-CN"/>
        </w:rPr>
        <w:t>陆生野生动物保护和收容救护工作</w:t>
      </w:r>
      <w:r>
        <w:rPr>
          <w:rFonts w:hint="eastAsia" w:ascii="Times New Roman" w:hAnsi="Times New Roman" w:eastAsia="方正仿宋_GBK" w:cs="Times New Roman"/>
          <w:color w:val="auto"/>
          <w:sz w:val="32"/>
          <w:szCs w:val="32"/>
          <w:lang w:val="zh-CN"/>
        </w:rPr>
        <w:t>职责</w:t>
      </w:r>
      <w:r>
        <w:rPr>
          <w:rFonts w:hint="default" w:ascii="Times New Roman" w:hAnsi="Times New Roman" w:eastAsia="方正仿宋_GBK" w:cs="Times New Roman"/>
          <w:color w:val="auto"/>
          <w:sz w:val="32"/>
          <w:szCs w:val="32"/>
          <w:lang w:val="zh-CN"/>
        </w:rPr>
        <w:t>。</w:t>
      </w:r>
    </w:p>
    <w:p w14:paraId="5843B80F">
      <w:pPr>
        <w:adjustRightInd/>
        <w:snapToGrid/>
        <w:spacing w:line="240" w:lineRule="auto"/>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zh-CN"/>
        </w:rPr>
        <w:t>2.野生动物救护收容</w:t>
      </w:r>
      <w:r>
        <w:rPr>
          <w:rFonts w:hint="eastAsia" w:ascii="Times New Roman" w:hAnsi="Times New Roman" w:eastAsia="方正仿宋_GBK" w:cs="Times New Roman"/>
          <w:color w:val="auto"/>
          <w:sz w:val="32"/>
          <w:szCs w:val="32"/>
          <w:lang w:val="zh-CN"/>
        </w:rPr>
        <w:t>工作</w:t>
      </w:r>
      <w:r>
        <w:rPr>
          <w:rFonts w:hint="default" w:ascii="Times New Roman" w:hAnsi="Times New Roman" w:eastAsia="方正仿宋_GBK" w:cs="Times New Roman"/>
          <w:color w:val="auto"/>
          <w:sz w:val="32"/>
          <w:szCs w:val="32"/>
          <w:lang w:val="zh-CN"/>
        </w:rPr>
        <w:t>符合《陆生野生动物收容救护管理规定》</w:t>
      </w:r>
      <w:r>
        <w:rPr>
          <w:rFonts w:hint="eastAsia" w:ascii="Times New Roman" w:hAnsi="Times New Roman" w:eastAsia="方正仿宋_GBK" w:cs="Times New Roman"/>
          <w:color w:val="auto"/>
          <w:sz w:val="32"/>
          <w:szCs w:val="32"/>
          <w:lang w:val="zh-CN"/>
        </w:rPr>
        <w:t>要求</w:t>
      </w:r>
      <w:r>
        <w:rPr>
          <w:rFonts w:hint="default" w:ascii="Times New Roman" w:hAnsi="Times New Roman" w:eastAsia="方正仿宋_GBK" w:cs="Times New Roman"/>
          <w:color w:val="auto"/>
          <w:sz w:val="32"/>
          <w:szCs w:val="32"/>
          <w:lang w:val="zh-CN"/>
        </w:rPr>
        <w:t>，</w:t>
      </w:r>
      <w:r>
        <w:rPr>
          <w:rFonts w:hint="default" w:ascii="Times New Roman" w:hAnsi="Times New Roman" w:eastAsia="方正仿宋_GBK" w:cs="Times New Roman"/>
          <w:color w:val="auto"/>
          <w:sz w:val="32"/>
          <w:szCs w:val="32"/>
          <w:lang w:val="en-US" w:eastAsia="zh-CN"/>
        </w:rPr>
        <w:t>2023年上级下达西区</w:t>
      </w:r>
      <w:r>
        <w:rPr>
          <w:rFonts w:hint="default" w:ascii="Times New Roman" w:hAnsi="Times New Roman" w:eastAsia="方正仿宋_GBK" w:cs="Times New Roman"/>
          <w:b w:val="0"/>
          <w:bCs w:val="0"/>
          <w:color w:val="auto"/>
          <w:kern w:val="0"/>
          <w:sz w:val="32"/>
          <w:szCs w:val="32"/>
          <w:lang w:val="en-US" w:eastAsia="zh-CN"/>
        </w:rPr>
        <w:t>野生动物救护收容（三区）专项资金2万元，资金下达文号：攀财资环资</w:t>
      </w:r>
      <w:r>
        <w:rPr>
          <w:rFonts w:hint="default" w:ascii="Times New Roman" w:hAnsi="Times New Roman" w:eastAsia="方正仿宋_GBK" w:cs="Times New Roman"/>
          <w:b w:val="0"/>
          <w:bCs w:val="0"/>
          <w:color w:val="auto"/>
          <w:kern w:val="0"/>
          <w:sz w:val="32"/>
          <w:szCs w:val="32"/>
          <w:lang w:val="zh-CN" w:eastAsia="zh-CN"/>
        </w:rPr>
        <w:t>〔202</w:t>
      </w:r>
      <w:r>
        <w:rPr>
          <w:rFonts w:hint="default" w:ascii="Times New Roman" w:hAnsi="Times New Roman" w:eastAsia="方正仿宋_GBK" w:cs="Times New Roman"/>
          <w:b w:val="0"/>
          <w:bCs w:val="0"/>
          <w:color w:val="auto"/>
          <w:kern w:val="0"/>
          <w:sz w:val="32"/>
          <w:szCs w:val="32"/>
          <w:lang w:val="en-US" w:eastAsia="zh-CN"/>
        </w:rPr>
        <w:t>3</w:t>
      </w:r>
      <w:r>
        <w:rPr>
          <w:rFonts w:hint="default" w:ascii="Times New Roman" w:hAnsi="Times New Roman" w:eastAsia="方正仿宋_GBK" w:cs="Times New Roman"/>
          <w:b w:val="0"/>
          <w:bCs w:val="0"/>
          <w:color w:val="auto"/>
          <w:kern w:val="0"/>
          <w:sz w:val="32"/>
          <w:szCs w:val="32"/>
          <w:lang w:val="zh-CN" w:eastAsia="zh-CN"/>
        </w:rPr>
        <w:t>〕</w:t>
      </w:r>
      <w:r>
        <w:rPr>
          <w:rFonts w:hint="default" w:ascii="Times New Roman" w:hAnsi="Times New Roman" w:eastAsia="方正仿宋_GBK" w:cs="Times New Roman"/>
          <w:b w:val="0"/>
          <w:bCs w:val="0"/>
          <w:color w:val="auto"/>
          <w:kern w:val="0"/>
          <w:sz w:val="32"/>
          <w:szCs w:val="32"/>
          <w:lang w:val="en-US" w:eastAsia="zh-CN"/>
        </w:rPr>
        <w:t>29号。</w:t>
      </w:r>
    </w:p>
    <w:p w14:paraId="38724B03">
      <w:pPr>
        <w:keepNext w:val="0"/>
        <w:keepLines w:val="0"/>
        <w:pageBreakBefore w:val="0"/>
        <w:widowControl w:val="0"/>
        <w:numPr>
          <w:ilvl w:val="0"/>
          <w:numId w:val="0"/>
        </w:numPr>
        <w:kinsoku/>
        <w:wordWrap w:val="0"/>
        <w:overflowPunct/>
        <w:topLinePunct/>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val="0"/>
          <w:color w:val="auto"/>
          <w:kern w:val="0"/>
          <w:sz w:val="32"/>
          <w:szCs w:val="32"/>
          <w:lang w:val="en-US" w:eastAsia="zh-CN"/>
        </w:rPr>
      </w:pPr>
      <w:r>
        <w:rPr>
          <w:rFonts w:hint="default" w:ascii="Times New Roman" w:hAnsi="Times New Roman" w:eastAsia="方正仿宋_GBK" w:cs="Times New Roman"/>
          <w:color w:val="auto"/>
          <w:sz w:val="32"/>
          <w:szCs w:val="32"/>
          <w:lang w:val="zh-CN"/>
        </w:rPr>
        <w:t>3.</w:t>
      </w:r>
      <w:bookmarkStart w:id="63" w:name="OLE_LINK3"/>
      <w:r>
        <w:rPr>
          <w:rFonts w:hint="eastAsia" w:ascii="Times New Roman" w:hAnsi="Times New Roman" w:eastAsia="方正仿宋_GBK" w:cs="Times New Roman"/>
          <w:color w:val="auto"/>
          <w:sz w:val="32"/>
          <w:szCs w:val="32"/>
          <w:lang w:val="zh-CN"/>
        </w:rPr>
        <w:t>该专项</w:t>
      </w:r>
      <w:r>
        <w:rPr>
          <w:rFonts w:hint="default" w:ascii="Times New Roman" w:hAnsi="Times New Roman" w:eastAsia="方正仿宋_GBK" w:cs="Times New Roman"/>
          <w:b w:val="0"/>
          <w:bCs w:val="0"/>
          <w:color w:val="auto"/>
          <w:kern w:val="0"/>
          <w:sz w:val="32"/>
          <w:szCs w:val="32"/>
          <w:lang w:val="en-US" w:eastAsia="zh-CN"/>
        </w:rPr>
        <w:t>资金2万元（攀财资环资</w:t>
      </w:r>
      <w:r>
        <w:rPr>
          <w:rFonts w:hint="default" w:ascii="Times New Roman" w:hAnsi="Times New Roman" w:eastAsia="方正仿宋_GBK" w:cs="Times New Roman"/>
          <w:b w:val="0"/>
          <w:bCs w:val="0"/>
          <w:color w:val="auto"/>
          <w:kern w:val="0"/>
          <w:sz w:val="32"/>
          <w:szCs w:val="32"/>
          <w:lang w:val="zh-CN" w:eastAsia="zh-CN"/>
        </w:rPr>
        <w:t>〔202</w:t>
      </w:r>
      <w:r>
        <w:rPr>
          <w:rFonts w:hint="default" w:ascii="Times New Roman" w:hAnsi="Times New Roman" w:eastAsia="方正仿宋_GBK" w:cs="Times New Roman"/>
          <w:b w:val="0"/>
          <w:bCs w:val="0"/>
          <w:color w:val="auto"/>
          <w:kern w:val="0"/>
          <w:sz w:val="32"/>
          <w:szCs w:val="32"/>
          <w:lang w:val="en-US" w:eastAsia="zh-CN"/>
        </w:rPr>
        <w:t>3</w:t>
      </w:r>
      <w:r>
        <w:rPr>
          <w:rFonts w:hint="default" w:ascii="Times New Roman" w:hAnsi="Times New Roman" w:eastAsia="方正仿宋_GBK" w:cs="Times New Roman"/>
          <w:b w:val="0"/>
          <w:bCs w:val="0"/>
          <w:color w:val="auto"/>
          <w:kern w:val="0"/>
          <w:sz w:val="32"/>
          <w:szCs w:val="32"/>
          <w:lang w:val="zh-CN" w:eastAsia="zh-CN"/>
        </w:rPr>
        <w:t>〕</w:t>
      </w:r>
      <w:r>
        <w:rPr>
          <w:rFonts w:hint="default" w:ascii="Times New Roman" w:hAnsi="Times New Roman" w:eastAsia="方正仿宋_GBK" w:cs="Times New Roman"/>
          <w:b w:val="0"/>
          <w:bCs w:val="0"/>
          <w:color w:val="auto"/>
          <w:kern w:val="0"/>
          <w:sz w:val="32"/>
          <w:szCs w:val="32"/>
          <w:lang w:val="en-US" w:eastAsia="zh-CN"/>
        </w:rPr>
        <w:t>29号）</w:t>
      </w:r>
      <w:r>
        <w:rPr>
          <w:rFonts w:hint="eastAsia" w:ascii="Times New Roman" w:hAnsi="Times New Roman" w:eastAsia="方正仿宋_GBK" w:cs="Times New Roman"/>
          <w:b w:val="0"/>
          <w:bCs w:val="0"/>
          <w:color w:val="auto"/>
          <w:kern w:val="0"/>
          <w:sz w:val="32"/>
          <w:szCs w:val="32"/>
          <w:lang w:val="en-US" w:eastAsia="zh-CN"/>
        </w:rPr>
        <w:t>主要</w:t>
      </w:r>
      <w:r>
        <w:rPr>
          <w:rFonts w:hint="default" w:ascii="Times New Roman" w:hAnsi="Times New Roman" w:eastAsia="方正仿宋_GBK" w:cs="Times New Roman"/>
          <w:b w:val="0"/>
          <w:bCs w:val="0"/>
          <w:color w:val="auto"/>
          <w:kern w:val="0"/>
          <w:sz w:val="32"/>
          <w:szCs w:val="32"/>
          <w:lang w:val="en-US" w:eastAsia="zh-CN"/>
        </w:rPr>
        <w:t>用于开展野生动物收容救护工作，以及采购收容救护物资装备、专用药品、食物等。</w:t>
      </w:r>
    </w:p>
    <w:bookmarkEnd w:id="63"/>
    <w:p w14:paraId="42B7970B">
      <w:pPr>
        <w:adjustRightInd/>
        <w:snapToGrid/>
        <w:spacing w:line="240" w:lineRule="auto"/>
        <w:ind w:firstLine="640" w:firstLineChars="200"/>
        <w:rPr>
          <w:rFonts w:hint="default" w:ascii="Times New Roman" w:hAnsi="Times New Roman" w:eastAsia="方正仿宋_GBK" w:cs="Times New Roman"/>
          <w:b w:val="0"/>
          <w:bCs w:val="0"/>
          <w:color w:val="auto"/>
          <w:kern w:val="0"/>
          <w:sz w:val="32"/>
          <w:szCs w:val="32"/>
          <w:lang w:val="zh-CN" w:eastAsia="zh-CN"/>
        </w:rPr>
      </w:pPr>
      <w:r>
        <w:rPr>
          <w:rFonts w:hint="default" w:ascii="Times New Roman" w:hAnsi="Times New Roman" w:eastAsia="方正仿宋_GBK" w:cs="Times New Roman"/>
          <w:color w:val="auto"/>
          <w:sz w:val="32"/>
          <w:szCs w:val="32"/>
          <w:lang w:val="zh-CN"/>
        </w:rPr>
        <w:t>4.</w:t>
      </w:r>
      <w:r>
        <w:rPr>
          <w:rFonts w:hint="default" w:ascii="Times New Roman" w:hAnsi="Times New Roman" w:eastAsia="方正仿宋_GBK" w:cs="Times New Roman"/>
          <w:b w:val="0"/>
          <w:bCs w:val="0"/>
          <w:color w:val="auto"/>
          <w:kern w:val="0"/>
          <w:sz w:val="32"/>
          <w:szCs w:val="32"/>
          <w:lang w:val="zh-CN" w:eastAsia="zh-CN"/>
        </w:rPr>
        <w:t>资金分配的原则及考虑因素</w:t>
      </w:r>
      <w:r>
        <w:rPr>
          <w:rFonts w:hint="eastAsia" w:ascii="Times New Roman" w:hAnsi="Times New Roman" w:eastAsia="方正仿宋_GBK" w:cs="Times New Roman"/>
          <w:b w:val="0"/>
          <w:bCs w:val="0"/>
          <w:color w:val="auto"/>
          <w:kern w:val="0"/>
          <w:sz w:val="32"/>
          <w:szCs w:val="32"/>
          <w:lang w:val="zh-CN" w:eastAsia="zh-CN"/>
        </w:rPr>
        <w:t>：</w:t>
      </w:r>
      <w:r>
        <w:rPr>
          <w:rFonts w:hint="default" w:ascii="Times New Roman" w:hAnsi="Times New Roman" w:eastAsia="方正仿宋_GBK" w:cs="Times New Roman"/>
          <w:b w:val="0"/>
          <w:bCs w:val="0"/>
          <w:color w:val="auto"/>
          <w:kern w:val="0"/>
          <w:sz w:val="32"/>
          <w:szCs w:val="32"/>
          <w:lang w:val="en-US" w:eastAsia="zh-CN"/>
        </w:rPr>
        <w:t>经费分配严格遵循各项制度要求，严格执行财务管理制度，规范资金的使用流程，确保资金支出合法合规，厉行节约，避免经费的浪费和过度支出，最大化发挥资金使用效益。规范资金使用流程，确保资金支出合法合规、厉行节约，杜绝浪费和过度支出，最大化发挥资金使用效益。</w:t>
      </w:r>
    </w:p>
    <w:p w14:paraId="3489E3C2">
      <w:pPr>
        <w:adjustRightInd/>
        <w:snapToGrid/>
        <w:spacing w:line="240" w:lineRule="auto"/>
        <w:ind w:firstLine="643" w:firstLineChars="200"/>
        <w:rPr>
          <w:rFonts w:ascii="Times New Roman" w:hAnsi="Times New Roman" w:eastAsia="楷体_GB2312" w:cs="Times New Roman"/>
          <w:b/>
          <w:color w:val="auto"/>
          <w:sz w:val="32"/>
          <w:szCs w:val="32"/>
          <w:lang w:val="zh-CN"/>
        </w:rPr>
      </w:pPr>
      <w:r>
        <w:rPr>
          <w:rFonts w:hint="default" w:ascii="Times New Roman" w:hAnsi="Times New Roman" w:eastAsia="方正楷体_GBK" w:cs="Times New Roman"/>
          <w:b/>
          <w:color w:val="auto"/>
          <w:sz w:val="32"/>
          <w:szCs w:val="32"/>
          <w:lang w:val="zh-CN"/>
        </w:rPr>
        <w:t>（二）项目绩效目标</w:t>
      </w:r>
    </w:p>
    <w:p w14:paraId="3B0C5BDB">
      <w:pPr>
        <w:adjustRightInd/>
        <w:snapToGrid/>
        <w:spacing w:line="240" w:lineRule="auto"/>
        <w:ind w:firstLine="640" w:firstLineChars="200"/>
        <w:rPr>
          <w:rFonts w:hint="default" w:ascii="Times New Roman" w:hAnsi="Times New Roman" w:eastAsia="方正仿宋_GBK" w:cs="Times New Roman"/>
          <w:b w:val="0"/>
          <w:bCs w:val="0"/>
          <w:color w:val="auto"/>
          <w:kern w:val="2"/>
          <w:sz w:val="32"/>
          <w:szCs w:val="32"/>
          <w:lang w:val="zh-CN" w:eastAsia="zh-CN"/>
        </w:rPr>
      </w:pPr>
      <w:r>
        <w:rPr>
          <w:rFonts w:ascii="Times New Roman" w:hAnsi="Times New Roman" w:eastAsia="方正仿宋_GBK" w:cs="Times New Roman"/>
          <w:color w:val="auto"/>
          <w:sz w:val="32"/>
          <w:szCs w:val="32"/>
          <w:lang w:val="zh-CN"/>
        </w:rPr>
        <w:t>1.项目主要内容</w:t>
      </w:r>
      <w:r>
        <w:rPr>
          <w:rFonts w:hint="eastAsia" w:ascii="Times New Roman" w:hAnsi="Times New Roman" w:eastAsia="方正仿宋_GBK" w:cs="Times New Roman"/>
          <w:color w:val="auto"/>
          <w:sz w:val="32"/>
          <w:szCs w:val="32"/>
          <w:lang w:val="zh-CN"/>
        </w:rPr>
        <w:t>：</w:t>
      </w:r>
      <w:r>
        <w:rPr>
          <w:rFonts w:hint="default" w:ascii="Times New Roman" w:hAnsi="Times New Roman" w:eastAsia="方正仿宋_GBK" w:cs="Times New Roman"/>
          <w:b w:val="0"/>
          <w:bCs w:val="0"/>
          <w:color w:val="auto"/>
          <w:kern w:val="2"/>
          <w:sz w:val="32"/>
          <w:szCs w:val="32"/>
          <w:lang w:val="zh-CN" w:eastAsia="zh-CN"/>
        </w:rPr>
        <w:t>采购野生动物收容救护物资、救护专用药品、食物等，对</w:t>
      </w:r>
      <w:r>
        <w:rPr>
          <w:rFonts w:hint="eastAsia" w:ascii="Times New Roman" w:hAnsi="Times New Roman" w:eastAsia="方正仿宋_GBK" w:cs="Times New Roman"/>
          <w:b w:val="0"/>
          <w:bCs w:val="0"/>
          <w:color w:val="auto"/>
          <w:kern w:val="2"/>
          <w:sz w:val="32"/>
          <w:szCs w:val="32"/>
          <w:lang w:val="zh-CN" w:eastAsia="zh-CN"/>
        </w:rPr>
        <w:t>受伤、病弱等</w:t>
      </w:r>
      <w:r>
        <w:rPr>
          <w:rFonts w:hint="default" w:ascii="Times New Roman" w:hAnsi="Times New Roman" w:eastAsia="方正仿宋_GBK" w:cs="Times New Roman"/>
          <w:b w:val="0"/>
          <w:bCs w:val="0"/>
          <w:color w:val="auto"/>
          <w:kern w:val="2"/>
          <w:sz w:val="32"/>
          <w:szCs w:val="32"/>
          <w:lang w:val="zh-CN" w:eastAsia="zh-CN"/>
        </w:rPr>
        <w:t>野生动物实施收容救护</w:t>
      </w:r>
      <w:r>
        <w:rPr>
          <w:rFonts w:hint="eastAsia" w:ascii="Times New Roman" w:hAnsi="Times New Roman" w:eastAsia="方正仿宋_GBK" w:cs="Times New Roman"/>
          <w:b w:val="0"/>
          <w:bCs w:val="0"/>
          <w:color w:val="auto"/>
          <w:kern w:val="2"/>
          <w:sz w:val="32"/>
          <w:szCs w:val="32"/>
          <w:lang w:val="zh-CN" w:eastAsia="zh-CN"/>
        </w:rPr>
        <w:t>，同时开展野生动物保护宣传工作。</w:t>
      </w:r>
    </w:p>
    <w:p w14:paraId="08309EE8">
      <w:pPr>
        <w:adjustRightInd/>
        <w:snapToGrid/>
        <w:spacing w:line="240" w:lineRule="auto"/>
        <w:ind w:firstLine="640" w:firstLineChars="200"/>
        <w:rPr>
          <w:rFonts w:hint="default" w:ascii="Times New Roman" w:hAnsi="Times New Roman" w:eastAsia="方正仿宋_GBK" w:cs="Times New Roman"/>
          <w:color w:val="auto"/>
          <w:sz w:val="32"/>
          <w:szCs w:val="32"/>
          <w:lang w:val="zh-CN" w:eastAsia="zh-CN"/>
        </w:rPr>
      </w:pPr>
      <w:r>
        <w:rPr>
          <w:rFonts w:ascii="Times New Roman" w:hAnsi="Times New Roman" w:eastAsia="方正仿宋_GBK" w:cs="Times New Roman"/>
          <w:color w:val="auto"/>
          <w:sz w:val="32"/>
          <w:szCs w:val="32"/>
          <w:lang w:val="zh-CN"/>
        </w:rPr>
        <w:t>2.</w:t>
      </w:r>
      <w:r>
        <w:rPr>
          <w:rFonts w:hint="eastAsia" w:ascii="Times New Roman" w:hAnsi="Times New Roman" w:eastAsia="方正仿宋_GBK" w:cs="Times New Roman"/>
          <w:color w:val="auto"/>
          <w:sz w:val="32"/>
          <w:szCs w:val="32"/>
          <w:lang w:val="zh-CN"/>
        </w:rPr>
        <w:t>绩效目标：通过</w:t>
      </w:r>
      <w:r>
        <w:rPr>
          <w:rFonts w:hint="default" w:ascii="Times New Roman" w:hAnsi="Times New Roman" w:eastAsia="方正仿宋_GBK" w:cs="Times New Roman"/>
          <w:color w:val="auto"/>
          <w:sz w:val="32"/>
          <w:szCs w:val="32"/>
          <w:lang w:val="zh-CN" w:eastAsia="zh-CN"/>
        </w:rPr>
        <w:t>开展野生动物收容救护，促进生态平衡、维护生态系统稳定</w:t>
      </w:r>
      <w:r>
        <w:rPr>
          <w:rFonts w:hint="eastAsia"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val="zh-CN"/>
        </w:rPr>
        <w:t>救护收容野生动物处置率完成</w:t>
      </w:r>
      <w:r>
        <w:rPr>
          <w:rFonts w:hint="default" w:ascii="Times New Roman" w:hAnsi="Times New Roman" w:eastAsia="方正仿宋_GBK" w:cs="Times New Roman"/>
          <w:color w:val="auto"/>
          <w:sz w:val="32"/>
          <w:szCs w:val="32"/>
          <w:lang w:val="zh-CN" w:eastAsia="zh-CN"/>
        </w:rPr>
        <w:t>100%，野生动物救护成活率60%及以上，救护野生动物当期任务完成率90%及以上。</w:t>
      </w:r>
    </w:p>
    <w:p w14:paraId="6699474E">
      <w:pPr>
        <w:adjustRightInd/>
        <w:snapToGrid/>
        <w:spacing w:line="240" w:lineRule="auto"/>
        <w:ind w:firstLine="640" w:firstLineChars="200"/>
        <w:rPr>
          <w:rFonts w:ascii="Times New Roman" w:hAnsi="Times New Roman" w:eastAsia="方正仿宋_GBK" w:cs="Times New Roman"/>
          <w:color w:val="auto"/>
          <w:sz w:val="32"/>
          <w:szCs w:val="32"/>
          <w:lang w:val="zh-CN"/>
        </w:rPr>
      </w:pPr>
      <w:r>
        <w:rPr>
          <w:rFonts w:ascii="Times New Roman" w:hAnsi="Times New Roman" w:eastAsia="方正仿宋_GBK" w:cs="Times New Roman"/>
          <w:color w:val="auto"/>
          <w:sz w:val="32"/>
          <w:szCs w:val="32"/>
          <w:lang w:val="zh-CN"/>
        </w:rPr>
        <w:t>3.评价申报内容与实际相符，申报目标合理可行。</w:t>
      </w:r>
    </w:p>
    <w:p w14:paraId="7F9C5B4C">
      <w:pPr>
        <w:adjustRightInd/>
        <w:snapToGrid/>
        <w:spacing w:line="240" w:lineRule="auto"/>
        <w:ind w:firstLine="643" w:firstLineChars="200"/>
        <w:rPr>
          <w:rFonts w:hint="default" w:ascii="Times New Roman" w:hAnsi="Times New Roman" w:eastAsia="方正楷体_GBK" w:cs="Times New Roman"/>
          <w:b/>
          <w:color w:val="auto"/>
          <w:sz w:val="32"/>
          <w:szCs w:val="32"/>
          <w:lang w:val="zh-CN"/>
        </w:rPr>
      </w:pPr>
      <w:r>
        <w:rPr>
          <w:rFonts w:hint="default" w:ascii="Times New Roman" w:hAnsi="Times New Roman" w:eastAsia="方正楷体_GBK" w:cs="Times New Roman"/>
          <w:b/>
          <w:color w:val="auto"/>
          <w:sz w:val="32"/>
          <w:szCs w:val="32"/>
          <w:lang w:val="zh-CN"/>
        </w:rPr>
        <w:t>（三）项目自评步骤及方法</w:t>
      </w:r>
    </w:p>
    <w:p w14:paraId="16D04CEC">
      <w:pPr>
        <w:keepNext w:val="0"/>
        <w:keepLines w:val="0"/>
        <w:pageBreakBefore w:val="0"/>
        <w:widowControl w:val="0"/>
        <w:kinsoku/>
        <w:overflowPunct/>
        <w:autoSpaceDE/>
        <w:autoSpaceDN/>
        <w:bidi w:val="0"/>
        <w:adjustRightInd/>
        <w:snapToGrid/>
        <w:spacing w:line="240" w:lineRule="auto"/>
        <w:ind w:firstLine="640" w:firstLineChars="200"/>
        <w:textAlignment w:val="auto"/>
        <w:rPr>
          <w:rFonts w:ascii="Times New Roman" w:hAnsi="Times New Roman" w:eastAsia="仿宋_GB2312" w:cs="Times New Roman"/>
          <w:color w:val="auto"/>
          <w:sz w:val="32"/>
          <w:szCs w:val="32"/>
          <w:lang w:val="zh-CN"/>
        </w:rPr>
      </w:pPr>
      <w:r>
        <w:rPr>
          <w:rFonts w:hint="default" w:ascii="Times New Roman" w:hAnsi="Times New Roman" w:eastAsia="方正仿宋_GBK" w:cs="Times New Roman"/>
          <w:b w:val="0"/>
          <w:bCs w:val="0"/>
          <w:color w:val="auto"/>
          <w:kern w:val="2"/>
          <w:sz w:val="32"/>
          <w:szCs w:val="32"/>
          <w:lang w:val="zh-CN" w:eastAsia="zh-CN"/>
        </w:rPr>
        <w:t>严格按照《中央财政林业补助资金管理办法》等资金管理文件</w:t>
      </w:r>
      <w:r>
        <w:rPr>
          <w:rFonts w:hint="eastAsia" w:ascii="Times New Roman" w:hAnsi="Times New Roman" w:eastAsia="方正仿宋_GBK" w:cs="Times New Roman"/>
          <w:b w:val="0"/>
          <w:bCs w:val="0"/>
          <w:color w:val="auto"/>
          <w:kern w:val="2"/>
          <w:sz w:val="32"/>
          <w:szCs w:val="32"/>
          <w:lang w:val="zh-CN" w:eastAsia="zh-CN"/>
        </w:rPr>
        <w:t>要求</w:t>
      </w:r>
      <w:r>
        <w:rPr>
          <w:rFonts w:hint="default" w:ascii="Times New Roman" w:hAnsi="Times New Roman" w:eastAsia="方正仿宋_GBK" w:cs="Times New Roman"/>
          <w:b w:val="0"/>
          <w:bCs w:val="0"/>
          <w:color w:val="auto"/>
          <w:kern w:val="2"/>
          <w:sz w:val="32"/>
          <w:szCs w:val="32"/>
          <w:lang w:val="zh-CN" w:eastAsia="zh-CN"/>
        </w:rPr>
        <w:t>开展自评工作，成立了以各股室为成员的绩效评价工作小组，具体</w:t>
      </w:r>
      <w:r>
        <w:rPr>
          <w:rFonts w:hint="eastAsia" w:ascii="Times New Roman" w:hAnsi="Times New Roman" w:eastAsia="方正仿宋_GBK" w:cs="Times New Roman"/>
          <w:b w:val="0"/>
          <w:bCs w:val="0"/>
          <w:color w:val="auto"/>
          <w:kern w:val="2"/>
          <w:sz w:val="32"/>
          <w:szCs w:val="32"/>
          <w:lang w:val="zh-CN" w:eastAsia="zh-CN"/>
        </w:rPr>
        <w:t>负责</w:t>
      </w:r>
      <w:r>
        <w:rPr>
          <w:rFonts w:hint="default" w:ascii="Times New Roman" w:hAnsi="Times New Roman" w:eastAsia="方正仿宋_GBK" w:cs="Times New Roman"/>
          <w:b w:val="0"/>
          <w:bCs w:val="0"/>
          <w:color w:val="auto"/>
          <w:kern w:val="2"/>
          <w:sz w:val="32"/>
          <w:szCs w:val="32"/>
          <w:lang w:val="zh-CN" w:eastAsia="zh-CN"/>
        </w:rPr>
        <w:t>各自领域的评价工作，对国家、省、市下达资金整体支出数据的准确性、真实性进行</w:t>
      </w:r>
      <w:r>
        <w:rPr>
          <w:rFonts w:hint="eastAsia" w:ascii="Times New Roman" w:hAnsi="Times New Roman" w:eastAsia="方正仿宋_GBK" w:cs="Times New Roman"/>
          <w:b w:val="0"/>
          <w:bCs w:val="0"/>
          <w:color w:val="auto"/>
          <w:kern w:val="2"/>
          <w:sz w:val="32"/>
          <w:szCs w:val="32"/>
          <w:lang w:val="zh-CN" w:eastAsia="zh-CN"/>
        </w:rPr>
        <w:t>全面</w:t>
      </w:r>
      <w:r>
        <w:rPr>
          <w:rFonts w:hint="default" w:ascii="Times New Roman" w:hAnsi="Times New Roman" w:eastAsia="方正仿宋_GBK" w:cs="Times New Roman"/>
          <w:b w:val="0"/>
          <w:bCs w:val="0"/>
          <w:color w:val="auto"/>
          <w:kern w:val="2"/>
          <w:sz w:val="32"/>
          <w:szCs w:val="32"/>
          <w:lang w:val="zh-CN" w:eastAsia="zh-CN"/>
        </w:rPr>
        <w:t>核实。</w:t>
      </w:r>
      <w:r>
        <w:rPr>
          <w:rFonts w:hint="default" w:ascii="Times New Roman" w:hAnsi="Times New Roman" w:eastAsia="仿宋" w:cs="Times New Roman"/>
          <w:b w:val="0"/>
          <w:bCs w:val="0"/>
          <w:color w:val="auto"/>
          <w:kern w:val="0"/>
          <w:sz w:val="32"/>
          <w:szCs w:val="32"/>
          <w:lang w:val="en-US" w:eastAsia="zh-CN"/>
        </w:rPr>
        <w:t xml:space="preserve"> </w:t>
      </w:r>
    </w:p>
    <w:p w14:paraId="51E8382D">
      <w:pPr>
        <w:keepNext w:val="0"/>
        <w:keepLines w:val="0"/>
        <w:pageBreakBefore w:val="0"/>
        <w:kinsoku/>
        <w:overflowPunct/>
        <w:autoSpaceDE/>
        <w:autoSpaceDN/>
        <w:bidi w:val="0"/>
        <w:adjustRightInd/>
        <w:snapToGrid/>
        <w:spacing w:line="240" w:lineRule="auto"/>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二、项目资金申报及使用情况</w:t>
      </w:r>
    </w:p>
    <w:p w14:paraId="72A53B5B">
      <w:pPr>
        <w:keepNext w:val="0"/>
        <w:keepLines w:val="0"/>
        <w:pageBreakBefore w:val="0"/>
        <w:kinsoku/>
        <w:overflowPunct/>
        <w:autoSpaceDE/>
        <w:autoSpaceDN/>
        <w:bidi w:val="0"/>
        <w:adjustRightInd/>
        <w:snapToGrid/>
        <w:spacing w:line="240" w:lineRule="auto"/>
        <w:ind w:firstLine="643" w:firstLineChars="200"/>
        <w:textAlignment w:val="auto"/>
        <w:rPr>
          <w:rFonts w:hint="default" w:ascii="Times New Roman" w:hAnsi="Times New Roman" w:eastAsia="方正楷体_GBK" w:cs="Times New Roman"/>
          <w:b/>
          <w:color w:val="auto"/>
          <w:sz w:val="32"/>
          <w:szCs w:val="32"/>
          <w:lang w:val="zh-CN"/>
        </w:rPr>
      </w:pPr>
      <w:r>
        <w:rPr>
          <w:rFonts w:hint="default" w:ascii="Times New Roman" w:hAnsi="Times New Roman" w:eastAsia="方正楷体_GBK" w:cs="Times New Roman"/>
          <w:b/>
          <w:color w:val="auto"/>
          <w:sz w:val="32"/>
          <w:szCs w:val="32"/>
          <w:lang w:val="zh-CN"/>
        </w:rPr>
        <w:t>（一）项目资金申报及批复情况</w:t>
      </w:r>
    </w:p>
    <w:p w14:paraId="062F17A4">
      <w:pPr>
        <w:keepNext w:val="0"/>
        <w:keepLines w:val="0"/>
        <w:pageBreakBefore w:val="0"/>
        <w:kinsoku/>
        <w:overflowPunct/>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color w:val="auto"/>
          <w:kern w:val="2"/>
          <w:sz w:val="32"/>
          <w:szCs w:val="32"/>
          <w:lang w:val="zh-CN" w:eastAsia="zh-CN" w:bidi="ar-SA"/>
        </w:rPr>
      </w:pPr>
      <w:r>
        <w:rPr>
          <w:rFonts w:hint="default" w:ascii="Times New Roman" w:hAnsi="Times New Roman" w:eastAsia="方正仿宋_GBK" w:cs="Times New Roman"/>
          <w:b w:val="0"/>
          <w:color w:val="auto"/>
          <w:kern w:val="2"/>
          <w:sz w:val="32"/>
          <w:szCs w:val="32"/>
          <w:lang w:val="zh-CN" w:eastAsia="zh-CN" w:bidi="ar-SA"/>
        </w:rPr>
        <w:t>2023年上级下达西区野生动物救护收容（三区）专项资金2万元，资金下达文号：攀财资环资〔2023〕29号</w:t>
      </w:r>
      <w:r>
        <w:rPr>
          <w:rFonts w:hint="eastAsia" w:ascii="Times New Roman" w:hAnsi="Times New Roman" w:eastAsia="方正仿宋_GBK" w:cs="Times New Roman"/>
          <w:b w:val="0"/>
          <w:color w:val="auto"/>
          <w:kern w:val="2"/>
          <w:sz w:val="32"/>
          <w:szCs w:val="32"/>
          <w:lang w:val="zh-CN" w:eastAsia="zh-CN" w:bidi="ar-SA"/>
        </w:rPr>
        <w:t>，</w:t>
      </w:r>
      <w:r>
        <w:rPr>
          <w:rFonts w:hint="default" w:ascii="Times New Roman" w:hAnsi="Times New Roman" w:eastAsia="方正仿宋_GBK" w:cs="Times New Roman"/>
          <w:b w:val="0"/>
          <w:color w:val="auto"/>
          <w:kern w:val="2"/>
          <w:sz w:val="32"/>
          <w:szCs w:val="32"/>
          <w:lang w:val="zh-CN" w:eastAsia="zh-CN" w:bidi="ar-SA"/>
        </w:rPr>
        <w:t>用于采购野生动物收容救护物资、救护专用药品、食物及制作保护宣传资料等，保障野生动物收容救护工作</w:t>
      </w:r>
      <w:r>
        <w:rPr>
          <w:rFonts w:hint="eastAsia" w:ascii="Times New Roman" w:hAnsi="Times New Roman" w:eastAsia="方正仿宋_GBK" w:cs="Times New Roman"/>
          <w:b w:val="0"/>
          <w:color w:val="auto"/>
          <w:kern w:val="2"/>
          <w:sz w:val="32"/>
          <w:szCs w:val="32"/>
          <w:lang w:val="zh-CN" w:eastAsia="zh-CN" w:bidi="ar-SA"/>
        </w:rPr>
        <w:t>有序</w:t>
      </w:r>
      <w:r>
        <w:rPr>
          <w:rFonts w:hint="default" w:ascii="Times New Roman" w:hAnsi="Times New Roman" w:eastAsia="方正仿宋_GBK" w:cs="Times New Roman"/>
          <w:b w:val="0"/>
          <w:color w:val="auto"/>
          <w:kern w:val="2"/>
          <w:sz w:val="32"/>
          <w:szCs w:val="32"/>
          <w:lang w:val="zh-CN" w:eastAsia="zh-CN" w:bidi="ar-SA"/>
        </w:rPr>
        <w:t>开展。</w:t>
      </w:r>
    </w:p>
    <w:p w14:paraId="58630D88">
      <w:pPr>
        <w:keepNext w:val="0"/>
        <w:keepLines w:val="0"/>
        <w:pageBreakBefore w:val="0"/>
        <w:kinsoku/>
        <w:overflowPunct/>
        <w:autoSpaceDE/>
        <w:autoSpaceDN/>
        <w:bidi w:val="0"/>
        <w:adjustRightInd/>
        <w:snapToGrid/>
        <w:spacing w:line="240" w:lineRule="auto"/>
        <w:ind w:firstLine="643" w:firstLineChars="200"/>
        <w:textAlignment w:val="auto"/>
        <w:rPr>
          <w:rFonts w:hint="default" w:ascii="Times New Roman" w:hAnsi="Times New Roman" w:eastAsia="方正楷体_GBK" w:cs="Times New Roman"/>
          <w:b/>
          <w:color w:val="auto"/>
          <w:sz w:val="32"/>
          <w:szCs w:val="32"/>
          <w:lang w:val="zh-CN"/>
        </w:rPr>
      </w:pPr>
      <w:r>
        <w:rPr>
          <w:rFonts w:hint="default" w:ascii="Times New Roman" w:hAnsi="Times New Roman" w:eastAsia="方正楷体_GBK" w:cs="Times New Roman"/>
          <w:b/>
          <w:color w:val="auto"/>
          <w:sz w:val="32"/>
          <w:szCs w:val="32"/>
          <w:lang w:val="zh-CN"/>
        </w:rPr>
        <w:t>（二）资金计划、到位及使用情况</w:t>
      </w:r>
    </w:p>
    <w:p w14:paraId="6C0581A2">
      <w:pPr>
        <w:keepNext w:val="0"/>
        <w:keepLines w:val="0"/>
        <w:pageBreakBefore w:val="0"/>
        <w:kinsoku/>
        <w:overflowPunct/>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val="0"/>
          <w:color w:val="auto"/>
          <w:kern w:val="2"/>
          <w:sz w:val="32"/>
          <w:szCs w:val="32"/>
          <w:lang w:val="zh-CN" w:eastAsia="zh-CN"/>
        </w:rPr>
      </w:pPr>
      <w:r>
        <w:rPr>
          <w:rFonts w:ascii="Times New Roman" w:hAnsi="Times New Roman" w:eastAsia="方正仿宋_GBK" w:cs="Times New Roman"/>
          <w:color w:val="auto"/>
          <w:sz w:val="32"/>
          <w:szCs w:val="32"/>
          <w:lang w:val="zh-CN"/>
        </w:rPr>
        <w:t>1</w:t>
      </w:r>
      <w:r>
        <w:rPr>
          <w:rFonts w:hint="default" w:ascii="Times New Roman" w:hAnsi="Times New Roman" w:eastAsia="方正仿宋_GBK" w:cs="Times New Roman"/>
          <w:color w:val="auto"/>
          <w:sz w:val="32"/>
          <w:szCs w:val="32"/>
          <w:lang w:val="zh-CN"/>
        </w:rPr>
        <w:t>.</w:t>
      </w:r>
      <w:r>
        <w:rPr>
          <w:rFonts w:ascii="Times New Roman" w:hAnsi="Times New Roman" w:eastAsia="方正仿宋_GBK" w:cs="Times New Roman"/>
          <w:color w:val="auto"/>
          <w:sz w:val="32"/>
          <w:szCs w:val="32"/>
          <w:lang w:val="zh-CN"/>
        </w:rPr>
        <w:t>资金计划</w:t>
      </w:r>
      <w:r>
        <w:rPr>
          <w:rFonts w:hint="eastAsia" w:ascii="Times New Roman" w:hAnsi="Times New Roman" w:eastAsia="方正仿宋_GBK" w:cs="Times New Roman"/>
          <w:color w:val="auto"/>
          <w:sz w:val="32"/>
          <w:szCs w:val="32"/>
          <w:lang w:val="zh-CN"/>
        </w:rPr>
        <w:t>：</w:t>
      </w:r>
      <w:r>
        <w:rPr>
          <w:rFonts w:hint="default" w:ascii="Times New Roman" w:hAnsi="Times New Roman" w:eastAsia="方正仿宋_GBK" w:cs="Times New Roman"/>
          <w:b w:val="0"/>
          <w:bCs w:val="0"/>
          <w:color w:val="auto"/>
          <w:kern w:val="2"/>
          <w:sz w:val="32"/>
          <w:szCs w:val="32"/>
          <w:lang w:val="zh-CN" w:eastAsia="zh-CN"/>
        </w:rPr>
        <w:t>野生动物救护收容（三区）资金属于中央财政林业草原生态保护恢复资金，由上级财政统一分配下达。</w:t>
      </w:r>
    </w:p>
    <w:p w14:paraId="03875CA4">
      <w:pPr>
        <w:keepNext w:val="0"/>
        <w:keepLines w:val="0"/>
        <w:pageBreakBefore w:val="0"/>
        <w:kinsoku/>
        <w:overflowPunct/>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val="0"/>
          <w:color w:val="auto"/>
          <w:kern w:val="2"/>
          <w:sz w:val="32"/>
          <w:szCs w:val="32"/>
          <w:lang w:val="zh-CN" w:eastAsia="zh-CN"/>
        </w:rPr>
      </w:pPr>
      <w:r>
        <w:rPr>
          <w:rFonts w:hint="default" w:ascii="Times New Roman" w:hAnsi="Times New Roman" w:eastAsia="方正仿宋_GBK" w:cs="Times New Roman"/>
          <w:b w:val="0"/>
          <w:bCs w:val="0"/>
          <w:color w:val="auto"/>
          <w:kern w:val="2"/>
          <w:sz w:val="32"/>
          <w:szCs w:val="32"/>
          <w:lang w:val="zh-CN" w:eastAsia="zh-CN"/>
        </w:rPr>
        <w:t>2.资金到位</w:t>
      </w:r>
      <w:r>
        <w:rPr>
          <w:rFonts w:hint="eastAsia" w:ascii="Times New Roman" w:hAnsi="Times New Roman" w:eastAsia="方正仿宋_GBK" w:cs="Times New Roman"/>
          <w:b w:val="0"/>
          <w:bCs w:val="0"/>
          <w:color w:val="auto"/>
          <w:kern w:val="2"/>
          <w:sz w:val="32"/>
          <w:szCs w:val="32"/>
          <w:lang w:val="zh-CN" w:eastAsia="zh-CN"/>
        </w:rPr>
        <w:t>：</w:t>
      </w:r>
      <w:r>
        <w:rPr>
          <w:rFonts w:hint="default" w:ascii="Times New Roman" w:hAnsi="Times New Roman" w:eastAsia="方正仿宋_GBK" w:cs="Times New Roman"/>
          <w:b w:val="0"/>
          <w:bCs w:val="0"/>
          <w:color w:val="auto"/>
          <w:kern w:val="2"/>
          <w:sz w:val="32"/>
          <w:szCs w:val="32"/>
          <w:lang w:val="zh-CN" w:eastAsia="zh-CN"/>
        </w:rPr>
        <w:t>资金</w:t>
      </w:r>
      <w:r>
        <w:rPr>
          <w:rFonts w:hint="eastAsia" w:ascii="Times New Roman" w:hAnsi="Times New Roman" w:eastAsia="方正仿宋_GBK" w:cs="Times New Roman"/>
          <w:b w:val="0"/>
          <w:bCs w:val="0"/>
          <w:color w:val="auto"/>
          <w:kern w:val="2"/>
          <w:sz w:val="32"/>
          <w:szCs w:val="32"/>
          <w:lang w:val="zh-CN" w:eastAsia="zh-CN"/>
        </w:rPr>
        <w:t>足额到位，</w:t>
      </w:r>
      <w:r>
        <w:rPr>
          <w:rFonts w:hint="default" w:ascii="Times New Roman" w:hAnsi="Times New Roman" w:eastAsia="方正仿宋_GBK" w:cs="Times New Roman"/>
          <w:b w:val="0"/>
          <w:bCs w:val="0"/>
          <w:color w:val="auto"/>
          <w:kern w:val="2"/>
          <w:sz w:val="32"/>
          <w:szCs w:val="32"/>
          <w:lang w:val="zh-CN" w:eastAsia="zh-CN"/>
        </w:rPr>
        <w:t>到位率100%。</w:t>
      </w:r>
    </w:p>
    <w:p w14:paraId="48F1F337">
      <w:pPr>
        <w:keepNext w:val="0"/>
        <w:keepLines w:val="0"/>
        <w:pageBreakBefore w:val="0"/>
        <w:kinsoku/>
        <w:overflowPunct/>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val="0"/>
          <w:color w:val="auto"/>
          <w:kern w:val="2"/>
          <w:sz w:val="32"/>
          <w:szCs w:val="32"/>
          <w:lang w:val="zh-CN" w:eastAsia="zh-CN"/>
        </w:rPr>
      </w:pPr>
      <w:r>
        <w:rPr>
          <w:rFonts w:hint="default" w:ascii="Times New Roman" w:hAnsi="Times New Roman" w:eastAsia="方正仿宋_GBK" w:cs="Times New Roman"/>
          <w:b w:val="0"/>
          <w:bCs w:val="0"/>
          <w:color w:val="auto"/>
          <w:kern w:val="2"/>
          <w:sz w:val="32"/>
          <w:szCs w:val="32"/>
          <w:lang w:val="zh-CN" w:eastAsia="zh-CN"/>
        </w:rPr>
        <w:t>3.资金使用</w:t>
      </w:r>
      <w:bookmarkStart w:id="64" w:name="OLE_LINK5"/>
      <w:r>
        <w:rPr>
          <w:rFonts w:hint="eastAsia" w:ascii="Times New Roman" w:hAnsi="Times New Roman" w:eastAsia="方正仿宋_GBK" w:cs="Times New Roman"/>
          <w:b w:val="0"/>
          <w:bCs w:val="0"/>
          <w:color w:val="auto"/>
          <w:kern w:val="2"/>
          <w:sz w:val="32"/>
          <w:szCs w:val="32"/>
          <w:lang w:val="zh-CN" w:eastAsia="zh-CN"/>
        </w:rPr>
        <w:t>：该</w:t>
      </w:r>
      <w:r>
        <w:rPr>
          <w:rFonts w:hint="default" w:ascii="Times New Roman" w:hAnsi="Times New Roman" w:eastAsia="方正仿宋_GBK" w:cs="Times New Roman"/>
          <w:b w:val="0"/>
          <w:bCs w:val="0"/>
          <w:color w:val="auto"/>
          <w:kern w:val="2"/>
          <w:sz w:val="32"/>
          <w:szCs w:val="32"/>
          <w:lang w:val="zh-CN" w:eastAsia="zh-CN"/>
        </w:rPr>
        <w:t>野生动物救护收容资金</w:t>
      </w:r>
      <w:r>
        <w:rPr>
          <w:rFonts w:hint="eastAsia" w:ascii="Times New Roman" w:hAnsi="Times New Roman" w:eastAsia="方正仿宋_GBK" w:cs="Times New Roman"/>
          <w:b w:val="0"/>
          <w:bCs w:val="0"/>
          <w:color w:val="auto"/>
          <w:kern w:val="2"/>
          <w:sz w:val="32"/>
          <w:szCs w:val="32"/>
          <w:lang w:val="zh-CN" w:eastAsia="zh-CN"/>
        </w:rPr>
        <w:t>全部</w:t>
      </w:r>
      <w:r>
        <w:rPr>
          <w:rFonts w:hint="default" w:ascii="Times New Roman" w:hAnsi="Times New Roman" w:eastAsia="方正仿宋_GBK" w:cs="Times New Roman"/>
          <w:b w:val="0"/>
          <w:bCs w:val="0"/>
          <w:color w:val="auto"/>
          <w:kern w:val="2"/>
          <w:sz w:val="32"/>
          <w:szCs w:val="32"/>
          <w:lang w:val="zh-CN" w:eastAsia="zh-CN"/>
        </w:rPr>
        <w:t>用于西区野生动物收容救护</w:t>
      </w:r>
      <w:r>
        <w:rPr>
          <w:rFonts w:hint="eastAsia" w:ascii="Times New Roman" w:hAnsi="Times New Roman" w:eastAsia="方正仿宋_GBK" w:cs="Times New Roman"/>
          <w:b w:val="0"/>
          <w:bCs w:val="0"/>
          <w:color w:val="auto"/>
          <w:kern w:val="2"/>
          <w:sz w:val="32"/>
          <w:szCs w:val="32"/>
          <w:lang w:val="zh-CN" w:eastAsia="zh-CN"/>
        </w:rPr>
        <w:t>相关</w:t>
      </w:r>
      <w:r>
        <w:rPr>
          <w:rFonts w:hint="default" w:ascii="Times New Roman" w:hAnsi="Times New Roman" w:eastAsia="方正仿宋_GBK" w:cs="Times New Roman"/>
          <w:b w:val="0"/>
          <w:bCs w:val="0"/>
          <w:color w:val="auto"/>
          <w:kern w:val="2"/>
          <w:sz w:val="32"/>
          <w:szCs w:val="32"/>
          <w:lang w:val="zh-CN" w:eastAsia="zh-CN"/>
        </w:rPr>
        <w:t>工作，其中1.512万元用于采购收容救护物资装备，0.488万元用于野生动物保护宣传及</w:t>
      </w:r>
      <w:r>
        <w:rPr>
          <w:rFonts w:hint="eastAsia" w:ascii="Times New Roman" w:hAnsi="Times New Roman" w:eastAsia="方正仿宋_GBK" w:cs="Times New Roman"/>
          <w:b w:val="0"/>
          <w:bCs w:val="0"/>
          <w:color w:val="auto"/>
          <w:kern w:val="2"/>
          <w:sz w:val="32"/>
          <w:szCs w:val="32"/>
          <w:lang w:val="zh-CN" w:eastAsia="zh-CN"/>
        </w:rPr>
        <w:t>日常</w:t>
      </w:r>
      <w:r>
        <w:rPr>
          <w:rFonts w:hint="default" w:ascii="Times New Roman" w:hAnsi="Times New Roman" w:eastAsia="方正仿宋_GBK" w:cs="Times New Roman"/>
          <w:b w:val="0"/>
          <w:bCs w:val="0"/>
          <w:color w:val="auto"/>
          <w:kern w:val="2"/>
          <w:sz w:val="32"/>
          <w:szCs w:val="32"/>
          <w:lang w:val="zh-CN" w:eastAsia="zh-CN"/>
        </w:rPr>
        <w:t>收容救护</w:t>
      </w:r>
      <w:bookmarkEnd w:id="64"/>
      <w:r>
        <w:rPr>
          <w:rFonts w:hint="eastAsia" w:ascii="Times New Roman" w:hAnsi="Times New Roman" w:eastAsia="方正仿宋_GBK" w:cs="Times New Roman"/>
          <w:b w:val="0"/>
          <w:bCs w:val="0"/>
          <w:color w:val="auto"/>
          <w:kern w:val="2"/>
          <w:sz w:val="32"/>
          <w:szCs w:val="32"/>
          <w:lang w:val="zh-CN" w:eastAsia="zh-CN"/>
        </w:rPr>
        <w:t>支出</w:t>
      </w:r>
      <w:r>
        <w:rPr>
          <w:rFonts w:hint="default" w:ascii="Times New Roman" w:hAnsi="Times New Roman" w:eastAsia="方正仿宋_GBK" w:cs="Times New Roman"/>
          <w:b w:val="0"/>
          <w:bCs w:val="0"/>
          <w:color w:val="auto"/>
          <w:kern w:val="2"/>
          <w:sz w:val="32"/>
          <w:szCs w:val="32"/>
          <w:lang w:val="zh-CN" w:eastAsia="zh-CN"/>
        </w:rPr>
        <w:t>。资金使用率100%。</w:t>
      </w:r>
    </w:p>
    <w:p w14:paraId="09749F05">
      <w:pPr>
        <w:keepNext w:val="0"/>
        <w:keepLines w:val="0"/>
        <w:pageBreakBefore w:val="0"/>
        <w:kinsoku/>
        <w:overflowPunct/>
        <w:autoSpaceDE/>
        <w:autoSpaceDN/>
        <w:bidi w:val="0"/>
        <w:adjustRightInd/>
        <w:snapToGrid/>
        <w:spacing w:line="240" w:lineRule="auto"/>
        <w:ind w:firstLine="643" w:firstLineChars="200"/>
        <w:textAlignment w:val="auto"/>
        <w:rPr>
          <w:rFonts w:hint="default" w:ascii="Times New Roman" w:hAnsi="Times New Roman" w:eastAsia="方正楷体_GBK" w:cs="Times New Roman"/>
          <w:b/>
          <w:color w:val="auto"/>
          <w:sz w:val="32"/>
          <w:szCs w:val="32"/>
          <w:lang w:val="zh-CN"/>
        </w:rPr>
      </w:pPr>
      <w:r>
        <w:rPr>
          <w:rFonts w:hint="default" w:ascii="Times New Roman" w:hAnsi="Times New Roman" w:eastAsia="方正楷体_GBK" w:cs="Times New Roman"/>
          <w:b/>
          <w:color w:val="auto"/>
          <w:sz w:val="32"/>
          <w:szCs w:val="32"/>
          <w:lang w:val="zh-CN"/>
        </w:rPr>
        <w:t>（三）项目财务管理情况</w:t>
      </w:r>
    </w:p>
    <w:p w14:paraId="68AC0E3F">
      <w:pPr>
        <w:keepNext w:val="0"/>
        <w:keepLines w:val="0"/>
        <w:pageBreakBefore w:val="0"/>
        <w:kinsoku/>
        <w:overflowPunct/>
        <w:autoSpaceDE/>
        <w:autoSpaceDN/>
        <w:bidi w:val="0"/>
        <w:adjustRightInd/>
        <w:snapToGrid/>
        <w:spacing w:line="240" w:lineRule="auto"/>
        <w:ind w:firstLine="640" w:firstLineChars="200"/>
        <w:textAlignment w:val="auto"/>
        <w:rPr>
          <w:rFonts w:ascii="Times New Roman" w:hAnsi="Times New Roman" w:eastAsia="仿宋_GB2312" w:cs="Times New Roman"/>
          <w:color w:val="auto"/>
          <w:sz w:val="32"/>
          <w:szCs w:val="32"/>
          <w:lang w:val="zh-CN"/>
        </w:rPr>
      </w:pPr>
      <w:r>
        <w:rPr>
          <w:rFonts w:hint="default" w:ascii="Times New Roman" w:hAnsi="Times New Roman" w:eastAsia="方正仿宋_GBK" w:cs="Times New Roman"/>
          <w:b w:val="0"/>
          <w:bCs w:val="0"/>
          <w:color w:val="auto"/>
          <w:kern w:val="2"/>
          <w:sz w:val="32"/>
          <w:szCs w:val="32"/>
          <w:lang w:val="zh-CN" w:eastAsia="zh-CN"/>
        </w:rPr>
        <w:t>严格按照《中央财政林业补助资金管理办法》</w:t>
      </w:r>
      <w:r>
        <w:rPr>
          <w:rFonts w:hint="default" w:ascii="Times New Roman" w:hAnsi="Times New Roman" w:eastAsia="方正仿宋_GBK" w:cs="Times New Roman"/>
          <w:color w:val="auto"/>
          <w:sz w:val="32"/>
          <w:szCs w:val="32"/>
          <w:lang w:val="zh-CN" w:eastAsia="zh-CN"/>
        </w:rPr>
        <w:t>《攀枝花市西区政府投资管理办法》规定使用资金，</w:t>
      </w:r>
      <w:r>
        <w:rPr>
          <w:rFonts w:hint="default" w:ascii="Times New Roman" w:hAnsi="Times New Roman" w:eastAsia="方正仿宋_GBK" w:cs="Times New Roman"/>
          <w:color w:val="auto"/>
          <w:spacing w:val="0"/>
          <w:sz w:val="32"/>
          <w:szCs w:val="32"/>
          <w:lang w:val="zh-CN"/>
        </w:rPr>
        <w:t>实行专帐管理，专款专用，专项核算，严格</w:t>
      </w:r>
      <w:r>
        <w:rPr>
          <w:rFonts w:hint="eastAsia" w:ascii="Times New Roman" w:hAnsi="Times New Roman" w:eastAsia="方正仿宋_GBK" w:cs="Times New Roman"/>
          <w:color w:val="auto"/>
          <w:spacing w:val="0"/>
          <w:sz w:val="32"/>
          <w:szCs w:val="32"/>
          <w:lang w:val="zh-CN"/>
        </w:rPr>
        <w:t>限定资金</w:t>
      </w:r>
      <w:r>
        <w:rPr>
          <w:rFonts w:hint="default" w:ascii="Times New Roman" w:hAnsi="Times New Roman" w:eastAsia="方正仿宋_GBK" w:cs="Times New Roman"/>
          <w:color w:val="auto"/>
          <w:spacing w:val="0"/>
          <w:sz w:val="32"/>
          <w:szCs w:val="32"/>
          <w:lang w:val="zh-CN"/>
        </w:rPr>
        <w:t>使用范围，严禁挪作</w:t>
      </w:r>
      <w:r>
        <w:rPr>
          <w:rFonts w:hint="eastAsia" w:ascii="Times New Roman" w:hAnsi="Times New Roman" w:eastAsia="方正仿宋_GBK" w:cs="Times New Roman"/>
          <w:color w:val="auto"/>
          <w:spacing w:val="0"/>
          <w:sz w:val="32"/>
          <w:szCs w:val="32"/>
          <w:lang w:val="zh-CN"/>
        </w:rPr>
        <w:t>他</w:t>
      </w:r>
      <w:r>
        <w:rPr>
          <w:rFonts w:hint="default" w:ascii="Times New Roman" w:hAnsi="Times New Roman" w:eastAsia="方正仿宋_GBK" w:cs="Times New Roman"/>
          <w:color w:val="auto"/>
          <w:spacing w:val="0"/>
          <w:sz w:val="32"/>
          <w:szCs w:val="32"/>
          <w:lang w:val="zh-CN"/>
        </w:rPr>
        <w:t>用，定期检查资金活动情况，发现问题及时</w:t>
      </w:r>
      <w:r>
        <w:rPr>
          <w:rFonts w:hint="eastAsia" w:ascii="Times New Roman" w:hAnsi="Times New Roman" w:eastAsia="方正仿宋_GBK" w:cs="Times New Roman"/>
          <w:color w:val="auto"/>
          <w:spacing w:val="0"/>
          <w:sz w:val="32"/>
          <w:szCs w:val="32"/>
          <w:lang w:val="zh-CN"/>
        </w:rPr>
        <w:t>整改</w:t>
      </w:r>
      <w:r>
        <w:rPr>
          <w:rFonts w:hint="default" w:ascii="Times New Roman" w:hAnsi="Times New Roman" w:eastAsia="方正仿宋_GBK" w:cs="Times New Roman"/>
          <w:color w:val="auto"/>
          <w:spacing w:val="0"/>
          <w:sz w:val="32"/>
          <w:szCs w:val="32"/>
          <w:lang w:val="zh-CN"/>
        </w:rPr>
        <w:t>，确保专项资金使用合理，以求达到最大的投资效益，确保资金使用无重大违规违纪问题</w:t>
      </w:r>
      <w:r>
        <w:rPr>
          <w:rFonts w:hint="default" w:ascii="Times New Roman" w:hAnsi="Times New Roman" w:eastAsia="方正仿宋_GBK" w:cs="Times New Roman"/>
          <w:color w:val="auto"/>
          <w:spacing w:val="0"/>
          <w:sz w:val="32"/>
          <w:szCs w:val="32"/>
          <w:lang w:val="zh-CN" w:eastAsia="zh-CN"/>
        </w:rPr>
        <w:t>，</w:t>
      </w:r>
      <w:r>
        <w:rPr>
          <w:rFonts w:hint="default" w:ascii="Times New Roman" w:hAnsi="Times New Roman" w:eastAsia="方正仿宋_GBK" w:cs="Times New Roman"/>
          <w:color w:val="auto"/>
          <w:sz w:val="32"/>
          <w:szCs w:val="32"/>
          <w:lang w:val="zh-CN" w:eastAsia="zh-CN"/>
        </w:rPr>
        <w:t>做到规范、合理、高效，并随时接受财政、审计部门的检查</w:t>
      </w:r>
      <w:r>
        <w:rPr>
          <w:rFonts w:hint="eastAsia" w:ascii="Times New Roman" w:hAnsi="Times New Roman" w:eastAsia="方正仿宋_GBK" w:cs="Times New Roman"/>
          <w:color w:val="auto"/>
          <w:sz w:val="32"/>
          <w:szCs w:val="32"/>
          <w:lang w:val="zh-CN" w:eastAsia="zh-CN"/>
        </w:rPr>
        <w:t>与</w:t>
      </w:r>
      <w:r>
        <w:rPr>
          <w:rFonts w:hint="default" w:ascii="Times New Roman" w:hAnsi="Times New Roman" w:eastAsia="方正仿宋_GBK" w:cs="Times New Roman"/>
          <w:color w:val="auto"/>
          <w:sz w:val="32"/>
          <w:szCs w:val="32"/>
          <w:lang w:val="zh-CN" w:eastAsia="zh-CN"/>
        </w:rPr>
        <w:t>监督。</w:t>
      </w:r>
    </w:p>
    <w:p w14:paraId="78678298">
      <w:pPr>
        <w:keepNext w:val="0"/>
        <w:keepLines w:val="0"/>
        <w:pageBreakBefore w:val="0"/>
        <w:kinsoku/>
        <w:overflowPunct/>
        <w:autoSpaceDE/>
        <w:autoSpaceDN/>
        <w:bidi w:val="0"/>
        <w:adjustRightInd/>
        <w:snapToGrid/>
        <w:spacing w:line="240" w:lineRule="auto"/>
        <w:ind w:firstLine="640" w:firstLineChars="200"/>
        <w:textAlignment w:val="auto"/>
        <w:rPr>
          <w:rFonts w:hint="default" w:ascii="Times New Roman" w:hAnsi="Times New Roman" w:eastAsia="方正黑体_GBK" w:cs="Times New Roman"/>
          <w:color w:val="auto"/>
          <w:sz w:val="32"/>
          <w:szCs w:val="32"/>
        </w:rPr>
      </w:pPr>
      <w:r>
        <w:rPr>
          <w:rFonts w:hint="eastAsia" w:ascii="Times New Roman" w:hAnsi="Times New Roman" w:eastAsia="方正黑体_GBK" w:cs="Times New Roman"/>
          <w:color w:val="auto"/>
          <w:sz w:val="32"/>
          <w:szCs w:val="32"/>
          <w:lang w:eastAsia="zh-CN"/>
        </w:rPr>
        <w:t>三、</w:t>
      </w:r>
      <w:r>
        <w:rPr>
          <w:rFonts w:hint="default" w:ascii="Times New Roman" w:hAnsi="Times New Roman" w:eastAsia="方正黑体_GBK" w:cs="Times New Roman"/>
          <w:color w:val="auto"/>
          <w:sz w:val="32"/>
          <w:szCs w:val="32"/>
        </w:rPr>
        <w:t>项目实施及管理情况</w:t>
      </w:r>
    </w:p>
    <w:p w14:paraId="2A2EB8A8">
      <w:pPr>
        <w:keepNext w:val="0"/>
        <w:keepLines w:val="0"/>
        <w:pageBreakBefore w:val="0"/>
        <w:kinsoku/>
        <w:overflowPunct/>
        <w:autoSpaceDE/>
        <w:autoSpaceDN/>
        <w:bidi w:val="0"/>
        <w:adjustRightInd/>
        <w:snapToGrid/>
        <w:spacing w:line="240" w:lineRule="auto"/>
        <w:ind w:firstLine="643" w:firstLineChars="200"/>
        <w:textAlignment w:val="auto"/>
        <w:rPr>
          <w:rFonts w:hint="default" w:ascii="Times New Roman" w:hAnsi="Times New Roman" w:eastAsia="方正楷体_GBK" w:cs="Times New Roman"/>
          <w:b/>
          <w:color w:val="auto"/>
          <w:sz w:val="32"/>
          <w:szCs w:val="32"/>
          <w:lang w:val="zh-CN"/>
        </w:rPr>
      </w:pPr>
      <w:r>
        <w:rPr>
          <w:rFonts w:hint="default" w:ascii="Times New Roman" w:hAnsi="Times New Roman" w:eastAsia="方正楷体_GBK" w:cs="Times New Roman"/>
          <w:b/>
          <w:color w:val="auto"/>
          <w:sz w:val="32"/>
          <w:szCs w:val="32"/>
          <w:lang w:val="zh-CN" w:eastAsia="zh-CN"/>
        </w:rPr>
        <w:t>（一）</w:t>
      </w:r>
      <w:r>
        <w:rPr>
          <w:rFonts w:hint="default" w:ascii="Times New Roman" w:hAnsi="Times New Roman" w:eastAsia="方正楷体_GBK" w:cs="Times New Roman"/>
          <w:b/>
          <w:color w:val="auto"/>
          <w:sz w:val="32"/>
          <w:szCs w:val="32"/>
          <w:lang w:val="zh-CN"/>
        </w:rPr>
        <w:t>项目组织架构及实施流程</w:t>
      </w:r>
    </w:p>
    <w:p w14:paraId="5FAE7A32">
      <w:pPr>
        <w:keepNext w:val="0"/>
        <w:keepLines w:val="0"/>
        <w:pageBreakBefore w:val="0"/>
        <w:kinsoku/>
        <w:overflowPunct/>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sz w:val="32"/>
          <w:szCs w:val="32"/>
          <w:lang w:val="zh-CN" w:eastAsia="zh-CN"/>
        </w:rPr>
      </w:pPr>
      <w:r>
        <w:rPr>
          <w:rFonts w:hint="eastAsia" w:ascii="Times New Roman" w:hAnsi="Times New Roman" w:eastAsia="仿宋_GB2312" w:cs="Times New Roman"/>
          <w:color w:val="auto"/>
          <w:kern w:val="0"/>
          <w:sz w:val="32"/>
          <w:szCs w:val="32"/>
          <w:lang w:val="en-US" w:eastAsia="zh-CN"/>
        </w:rPr>
        <w:t>项目业主为攀枝花市西区林业局，</w:t>
      </w:r>
      <w:r>
        <w:rPr>
          <w:rFonts w:hint="default" w:ascii="Times New Roman" w:hAnsi="Times New Roman" w:eastAsia="方正仿宋_GBK" w:cs="Times New Roman"/>
          <w:b w:val="0"/>
          <w:bCs w:val="0"/>
          <w:color w:val="auto"/>
          <w:sz w:val="32"/>
          <w:szCs w:val="32"/>
          <w:lang w:val="zh-CN"/>
        </w:rPr>
        <w:t>资金下达后，</w:t>
      </w:r>
      <w:r>
        <w:rPr>
          <w:rFonts w:hint="default" w:ascii="Times New Roman" w:hAnsi="Times New Roman" w:eastAsia="方正仿宋_GBK" w:cs="Times New Roman"/>
          <w:b w:val="0"/>
          <w:bCs w:val="0"/>
          <w:color w:val="auto"/>
          <w:sz w:val="32"/>
          <w:szCs w:val="32"/>
          <w:u w:val="none"/>
          <w:lang w:val="zh-CN" w:eastAsia="zh-CN"/>
        </w:rPr>
        <w:t>经局党组会一致同意，将该笔资金中1.512万元用于采购野生动物收容救护物资；0.488万元用于</w:t>
      </w:r>
      <w:r>
        <w:rPr>
          <w:rFonts w:hint="default" w:ascii="Times New Roman" w:hAnsi="Times New Roman" w:eastAsia="方正仿宋_GBK" w:cs="Times New Roman"/>
          <w:color w:val="auto"/>
          <w:sz w:val="32"/>
          <w:szCs w:val="32"/>
          <w:lang w:val="zh-CN" w:eastAsia="zh-CN"/>
        </w:rPr>
        <w:t>野生动物保护宣传及日常收容救护工作。项目实施采用“委托采购+自主推进”模式，其中收容救护物资装备委托公司统一采购，宣传及救护相关工作</w:t>
      </w:r>
      <w:r>
        <w:rPr>
          <w:rFonts w:hint="eastAsia" w:ascii="Times New Roman" w:hAnsi="Times New Roman" w:eastAsia="方正仿宋_GBK" w:cs="Times New Roman"/>
          <w:color w:val="auto"/>
          <w:sz w:val="32"/>
          <w:szCs w:val="32"/>
          <w:lang w:val="zh-CN" w:eastAsia="zh-CN"/>
        </w:rPr>
        <w:t>由</w:t>
      </w:r>
      <w:r>
        <w:rPr>
          <w:rFonts w:hint="default" w:ascii="Times New Roman" w:hAnsi="Times New Roman" w:eastAsia="方正仿宋_GBK" w:cs="Times New Roman"/>
          <w:color w:val="auto"/>
          <w:sz w:val="32"/>
          <w:szCs w:val="32"/>
          <w:lang w:val="zh-CN" w:eastAsia="zh-CN"/>
        </w:rPr>
        <w:t>资源管理股牵头</w:t>
      </w:r>
      <w:r>
        <w:rPr>
          <w:rFonts w:hint="eastAsia" w:ascii="Times New Roman" w:hAnsi="Times New Roman" w:eastAsia="方正仿宋_GBK" w:cs="Times New Roman"/>
          <w:color w:val="auto"/>
          <w:sz w:val="32"/>
          <w:szCs w:val="32"/>
          <w:lang w:val="zh-CN" w:eastAsia="zh-CN"/>
        </w:rPr>
        <w:t>负责开展，</w:t>
      </w:r>
      <w:r>
        <w:rPr>
          <w:rFonts w:hint="eastAsia" w:eastAsia="仿宋_GB2312"/>
          <w:sz w:val="32"/>
          <w:szCs w:val="32"/>
          <w:lang w:val="zh-CN"/>
        </w:rPr>
        <w:t>资金均根据实际情况进行支付。</w:t>
      </w:r>
      <w:r>
        <w:rPr>
          <w:rFonts w:hint="default" w:eastAsia="仿宋_GB2312"/>
          <w:sz w:val="32"/>
          <w:szCs w:val="32"/>
          <w:lang w:val="zh-CN" w:eastAsia="zh-CN"/>
        </w:rPr>
        <w:t>项目由区林业局牵头统筹，</w:t>
      </w:r>
      <w:r>
        <w:rPr>
          <w:rFonts w:hint="default" w:ascii="Times New Roman" w:hAnsi="Times New Roman" w:eastAsia="方正仿宋_GBK" w:cs="Times New Roman"/>
          <w:color w:val="auto"/>
          <w:sz w:val="32"/>
          <w:szCs w:val="32"/>
          <w:lang w:val="zh-CN" w:eastAsia="zh-CN"/>
        </w:rPr>
        <w:t>资源管理股</w:t>
      </w:r>
      <w:r>
        <w:rPr>
          <w:rFonts w:hint="eastAsia" w:ascii="Times New Roman" w:hAnsi="Times New Roman" w:eastAsia="方正仿宋_GBK" w:cs="Times New Roman"/>
          <w:color w:val="auto"/>
          <w:sz w:val="32"/>
          <w:szCs w:val="32"/>
          <w:lang w:val="zh-CN" w:eastAsia="zh-CN"/>
        </w:rPr>
        <w:t>具体</w:t>
      </w:r>
      <w:r>
        <w:rPr>
          <w:rFonts w:hint="default" w:ascii="Times New Roman" w:hAnsi="Times New Roman" w:eastAsia="方正仿宋_GBK" w:cs="Times New Roman"/>
          <w:color w:val="auto"/>
          <w:sz w:val="32"/>
          <w:szCs w:val="32"/>
          <w:lang w:val="zh-CN" w:eastAsia="zh-CN"/>
        </w:rPr>
        <w:t>落实物资采购、宣传及救护具体工作，办公室</w:t>
      </w:r>
      <w:r>
        <w:rPr>
          <w:rFonts w:hint="eastAsia"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val="zh-CN" w:eastAsia="zh-CN"/>
        </w:rPr>
        <w:t>财务</w:t>
      </w:r>
      <w:r>
        <w:rPr>
          <w:rFonts w:hint="eastAsia"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val="zh-CN" w:eastAsia="zh-CN"/>
        </w:rPr>
        <w:t>配合做好资金使用监管，区林业局负责项目整体质量管理与检查验收；项目竣工验收后，由区财政局办理资金拨付。</w:t>
      </w:r>
    </w:p>
    <w:p w14:paraId="55F4CA91">
      <w:pPr>
        <w:keepNext w:val="0"/>
        <w:keepLines w:val="0"/>
        <w:pageBreakBefore w:val="0"/>
        <w:widowControl/>
        <w:kinsoku/>
        <w:wordWrap/>
        <w:overflowPunct/>
        <w:topLinePunct w:val="0"/>
        <w:autoSpaceDE/>
        <w:autoSpaceDN/>
        <w:bidi w:val="0"/>
        <w:adjustRightInd/>
        <w:snapToGrid/>
        <w:spacing w:line="240" w:lineRule="auto"/>
        <w:ind w:firstLine="643" w:firstLineChars="200"/>
        <w:jc w:val="left"/>
        <w:textAlignment w:val="auto"/>
        <w:rPr>
          <w:rFonts w:hint="default" w:ascii="Times New Roman" w:hAnsi="Times New Roman" w:eastAsia="方正楷体_GBK" w:cs="Times New Roman"/>
          <w:b/>
          <w:color w:val="auto"/>
          <w:sz w:val="32"/>
          <w:szCs w:val="32"/>
          <w:lang w:val="zh-CN"/>
        </w:rPr>
      </w:pPr>
      <w:r>
        <w:rPr>
          <w:rFonts w:hint="default" w:ascii="Times New Roman" w:hAnsi="Times New Roman" w:eastAsia="方正楷体_GBK" w:cs="Times New Roman"/>
          <w:b/>
          <w:color w:val="auto"/>
          <w:sz w:val="32"/>
          <w:szCs w:val="32"/>
          <w:lang w:val="zh-CN"/>
        </w:rPr>
        <w:t>（二）项目管理情况</w:t>
      </w:r>
    </w:p>
    <w:p w14:paraId="3F487694">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楷体_GB2312" w:cs="Times New Roman"/>
          <w:b w:val="0"/>
          <w:bCs w:val="0"/>
          <w:color w:val="auto"/>
          <w:kern w:val="0"/>
          <w:sz w:val="32"/>
          <w:szCs w:val="32"/>
          <w:lang w:val="en-US" w:eastAsia="zh-CN"/>
        </w:rPr>
      </w:pPr>
      <w:r>
        <w:rPr>
          <w:rFonts w:hint="default" w:ascii="Times New Roman" w:hAnsi="Times New Roman" w:eastAsia="方正仿宋_GBK" w:cs="Times New Roman"/>
          <w:color w:val="auto"/>
          <w:kern w:val="2"/>
          <w:sz w:val="32"/>
          <w:szCs w:val="32"/>
          <w:lang w:val="zh-CN" w:eastAsia="zh-CN"/>
        </w:rPr>
        <w:t>成立项目实施管理领导小组，严格按照政府投资管理办法及《中央财政林业补助资金管理办法》等相关规定推进项目实施。资金全程专款专用、专账核算，未发生违规占用、挪用中央财政林业改革发展资金现象。财务管理制度健全，且严格执行财务管理制度，资金审批流程规范有序，财务处理及时，切实保障确保项目实施及资金使用合规合法。</w:t>
      </w:r>
    </w:p>
    <w:p w14:paraId="575ADA26">
      <w:pPr>
        <w:keepNext w:val="0"/>
        <w:keepLines w:val="0"/>
        <w:pageBreakBefore w:val="0"/>
        <w:kinsoku/>
        <w:overflowPunct/>
        <w:autoSpaceDE/>
        <w:autoSpaceDN/>
        <w:bidi w:val="0"/>
        <w:adjustRightInd/>
        <w:snapToGrid/>
        <w:spacing w:line="240" w:lineRule="auto"/>
        <w:ind w:firstLine="643" w:firstLineChars="200"/>
        <w:textAlignment w:val="auto"/>
        <w:rPr>
          <w:rFonts w:hint="default" w:ascii="Times New Roman" w:hAnsi="Times New Roman" w:eastAsia="方正楷体_GBK" w:cs="Times New Roman"/>
          <w:b/>
          <w:color w:val="auto"/>
          <w:sz w:val="32"/>
          <w:szCs w:val="32"/>
          <w:lang w:val="zh-CN"/>
        </w:rPr>
      </w:pPr>
      <w:r>
        <w:rPr>
          <w:rFonts w:hint="default" w:ascii="Times New Roman" w:hAnsi="Times New Roman" w:eastAsia="方正楷体_GBK" w:cs="Times New Roman"/>
          <w:b/>
          <w:color w:val="auto"/>
          <w:sz w:val="32"/>
          <w:szCs w:val="32"/>
          <w:lang w:val="zh-CN"/>
        </w:rPr>
        <w:t>（三）项目监管情况</w:t>
      </w:r>
    </w:p>
    <w:p w14:paraId="04254EB7">
      <w:pPr>
        <w:keepNext w:val="0"/>
        <w:keepLines w:val="0"/>
        <w:pageBreakBefore w:val="0"/>
        <w:kinsoku/>
        <w:overflowPunct/>
        <w:autoSpaceDE/>
        <w:autoSpaceDN/>
        <w:bidi w:val="0"/>
        <w:adjustRightInd/>
        <w:snapToGrid/>
        <w:spacing w:line="240" w:lineRule="auto"/>
        <w:ind w:firstLine="640" w:firstLineChars="200"/>
        <w:textAlignment w:val="auto"/>
        <w:rPr>
          <w:rFonts w:ascii="Times New Roman" w:hAnsi="Times New Roman" w:eastAsia="仿宋_GB2312" w:cs="Times New Roman"/>
          <w:b w:val="0"/>
          <w:color w:val="auto"/>
          <w:sz w:val="32"/>
          <w:szCs w:val="32"/>
          <w:lang w:val="zh-CN"/>
        </w:rPr>
      </w:pPr>
      <w:r>
        <w:rPr>
          <w:rFonts w:hint="default" w:ascii="Times New Roman" w:hAnsi="Times New Roman" w:eastAsia="方正仿宋_GBK" w:cs="Times New Roman"/>
          <w:b w:val="0"/>
          <w:color w:val="auto"/>
          <w:sz w:val="32"/>
          <w:szCs w:val="32"/>
          <w:lang w:val="zh-CN"/>
        </w:rPr>
        <w:t>项目主管部门（区林业局）建立“事前审核、事中监督、事后验收”全流程闭环监管机制：事前经局党组研究同意、资源管理股审核实施；事中由相关股室工作人员全程监督项目进度和质量，跟踪资金使用情况并整改问题；事后专项验收核查成效，保障项目质量，确保资金使用规范合规、项目目标圆满达成。</w:t>
      </w:r>
    </w:p>
    <w:p w14:paraId="157CAFCC">
      <w:pPr>
        <w:keepNext w:val="0"/>
        <w:keepLines w:val="0"/>
        <w:pageBreakBefore w:val="0"/>
        <w:kinsoku/>
        <w:overflowPunct/>
        <w:autoSpaceDE/>
        <w:autoSpaceDN/>
        <w:bidi w:val="0"/>
        <w:adjustRightInd/>
        <w:snapToGrid/>
        <w:spacing w:line="240" w:lineRule="auto"/>
        <w:ind w:firstLine="640" w:firstLineChars="200"/>
        <w:textAlignment w:val="auto"/>
        <w:rPr>
          <w:rFonts w:hint="default" w:ascii="Times New Roman" w:hAnsi="Times New Roman" w:eastAsia="方正黑体_GBK" w:cs="Times New Roman"/>
          <w:color w:val="auto"/>
          <w:sz w:val="32"/>
          <w:szCs w:val="32"/>
          <w:lang w:val="zh-CN"/>
        </w:rPr>
      </w:pPr>
      <w:r>
        <w:rPr>
          <w:rFonts w:hint="default" w:ascii="Times New Roman" w:hAnsi="Times New Roman" w:eastAsia="方正黑体_GBK" w:cs="Times New Roman"/>
          <w:color w:val="auto"/>
          <w:sz w:val="32"/>
          <w:szCs w:val="32"/>
        </w:rPr>
        <w:t>四、项目绩效情况</w:t>
      </w:r>
    </w:p>
    <w:p w14:paraId="49CFBF5B">
      <w:pPr>
        <w:keepNext w:val="0"/>
        <w:keepLines w:val="0"/>
        <w:pageBreakBefore w:val="0"/>
        <w:kinsoku/>
        <w:overflowPunct/>
        <w:autoSpaceDE/>
        <w:autoSpaceDN/>
        <w:bidi w:val="0"/>
        <w:adjustRightInd/>
        <w:snapToGrid/>
        <w:spacing w:line="240" w:lineRule="auto"/>
        <w:ind w:firstLine="643" w:firstLineChars="200"/>
        <w:textAlignment w:val="auto"/>
        <w:rPr>
          <w:rFonts w:hint="default" w:ascii="Times New Roman" w:hAnsi="Times New Roman" w:eastAsia="方正楷体_GBK" w:cs="Times New Roman"/>
          <w:b/>
          <w:color w:val="auto"/>
          <w:sz w:val="32"/>
          <w:szCs w:val="32"/>
          <w:lang w:val="zh-CN"/>
        </w:rPr>
      </w:pPr>
      <w:r>
        <w:rPr>
          <w:rFonts w:hint="default" w:ascii="Times New Roman" w:hAnsi="Times New Roman" w:eastAsia="方正楷体_GBK" w:cs="Times New Roman"/>
          <w:b/>
          <w:color w:val="auto"/>
          <w:sz w:val="32"/>
          <w:szCs w:val="32"/>
          <w:lang w:val="zh-CN"/>
        </w:rPr>
        <w:t>（一）项目完成情况</w:t>
      </w:r>
    </w:p>
    <w:p w14:paraId="0DFB698D">
      <w:pPr>
        <w:keepNext w:val="0"/>
        <w:keepLines w:val="0"/>
        <w:pageBreakBefore w:val="0"/>
        <w:kinsoku/>
        <w:overflowPunct/>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方正仿宋_GBK" w:cs="Times New Roman"/>
          <w:color w:val="auto"/>
          <w:sz w:val="32"/>
          <w:szCs w:val="32"/>
          <w:lang w:val="zh-CN" w:eastAsia="zh-CN"/>
        </w:rPr>
        <w:t>扎实</w:t>
      </w:r>
      <w:r>
        <w:rPr>
          <w:rFonts w:hint="default" w:ascii="Times New Roman" w:hAnsi="Times New Roman" w:eastAsia="方正仿宋_GBK" w:cs="Times New Roman"/>
          <w:color w:val="auto"/>
          <w:sz w:val="32"/>
          <w:szCs w:val="32"/>
          <w:lang w:val="zh-CN" w:eastAsia="zh-CN"/>
        </w:rPr>
        <w:t>开展野生动物收容救护</w:t>
      </w:r>
      <w:r>
        <w:rPr>
          <w:rFonts w:hint="eastAsia" w:ascii="Times New Roman" w:hAnsi="Times New Roman" w:eastAsia="方正仿宋_GBK" w:cs="Times New Roman"/>
          <w:color w:val="auto"/>
          <w:sz w:val="32"/>
          <w:szCs w:val="32"/>
          <w:lang w:val="zh-CN" w:eastAsia="zh-CN"/>
        </w:rPr>
        <w:t>工作</w:t>
      </w:r>
      <w:r>
        <w:rPr>
          <w:rFonts w:hint="default" w:ascii="Times New Roman" w:hAnsi="Times New Roman" w:eastAsia="方正仿宋_GBK" w:cs="Times New Roman"/>
          <w:color w:val="auto"/>
          <w:sz w:val="32"/>
          <w:szCs w:val="32"/>
          <w:lang w:val="zh-CN" w:eastAsia="zh-CN"/>
        </w:rPr>
        <w:t>，</w:t>
      </w:r>
      <w:r>
        <w:rPr>
          <w:rFonts w:hint="eastAsia" w:ascii="Times New Roman" w:hAnsi="Times New Roman" w:eastAsia="方正仿宋_GBK" w:cs="Times New Roman"/>
          <w:color w:val="auto"/>
          <w:sz w:val="32"/>
          <w:szCs w:val="32"/>
          <w:lang w:val="zh-CN" w:eastAsia="zh-CN"/>
        </w:rPr>
        <w:t>完成</w:t>
      </w:r>
      <w:r>
        <w:rPr>
          <w:rFonts w:hint="default" w:ascii="Times New Roman" w:hAnsi="Times New Roman" w:eastAsia="方正仿宋_GBK" w:cs="Times New Roman"/>
          <w:color w:val="auto"/>
          <w:sz w:val="32"/>
          <w:szCs w:val="32"/>
          <w:lang w:val="zh-CN" w:eastAsia="zh-CN"/>
        </w:rPr>
        <w:t>野生动物收容救护物资采购，对收容的受伤</w:t>
      </w:r>
      <w:r>
        <w:rPr>
          <w:rFonts w:hint="eastAsia" w:ascii="Times New Roman" w:hAnsi="Times New Roman" w:eastAsia="方正仿宋_GBK" w:cs="Times New Roman"/>
          <w:color w:val="auto"/>
          <w:sz w:val="32"/>
          <w:szCs w:val="32"/>
          <w:lang w:val="zh-CN" w:eastAsia="zh-CN"/>
        </w:rPr>
        <w:t>、病弱</w:t>
      </w:r>
      <w:r>
        <w:rPr>
          <w:rFonts w:hint="default" w:ascii="Times New Roman" w:hAnsi="Times New Roman" w:eastAsia="方正仿宋_GBK" w:cs="Times New Roman"/>
          <w:color w:val="auto"/>
          <w:sz w:val="32"/>
          <w:szCs w:val="32"/>
          <w:lang w:val="zh-CN" w:eastAsia="zh-CN"/>
        </w:rPr>
        <w:t>野生动物进行医治，</w:t>
      </w:r>
      <w:r>
        <w:rPr>
          <w:rFonts w:hint="eastAsia" w:ascii="Times New Roman" w:hAnsi="Times New Roman" w:eastAsia="方正仿宋_GBK" w:cs="Times New Roman"/>
          <w:color w:val="auto"/>
          <w:sz w:val="32"/>
          <w:szCs w:val="32"/>
          <w:lang w:val="zh-CN" w:eastAsia="zh-CN"/>
        </w:rPr>
        <w:t>并广泛开展</w:t>
      </w:r>
      <w:r>
        <w:rPr>
          <w:rFonts w:hint="default" w:ascii="Times New Roman" w:hAnsi="Times New Roman" w:eastAsia="方正仿宋_GBK" w:cs="Times New Roman"/>
          <w:color w:val="auto"/>
          <w:sz w:val="32"/>
          <w:szCs w:val="32"/>
          <w:lang w:val="zh-CN" w:eastAsia="zh-CN"/>
        </w:rPr>
        <w:t>野生动物收容救护</w:t>
      </w:r>
      <w:r>
        <w:rPr>
          <w:rFonts w:hint="eastAsia" w:ascii="Times New Roman" w:hAnsi="Times New Roman" w:eastAsia="方正仿宋_GBK" w:cs="Times New Roman"/>
          <w:color w:val="auto"/>
          <w:sz w:val="32"/>
          <w:szCs w:val="32"/>
          <w:lang w:val="zh-CN" w:eastAsia="zh-CN"/>
        </w:rPr>
        <w:t>相关</w:t>
      </w:r>
      <w:r>
        <w:rPr>
          <w:rFonts w:hint="default" w:ascii="Times New Roman" w:hAnsi="Times New Roman" w:eastAsia="方正仿宋_GBK" w:cs="Times New Roman"/>
          <w:color w:val="auto"/>
          <w:sz w:val="32"/>
          <w:szCs w:val="32"/>
          <w:lang w:val="zh-CN" w:eastAsia="zh-CN"/>
        </w:rPr>
        <w:t>宣传。</w:t>
      </w:r>
      <w:r>
        <w:rPr>
          <w:rFonts w:hint="eastAsia" w:ascii="Times New Roman" w:hAnsi="Times New Roman" w:eastAsia="方正仿宋_GBK" w:cs="Times New Roman"/>
          <w:color w:val="auto"/>
          <w:sz w:val="32"/>
          <w:szCs w:val="32"/>
          <w:lang w:val="zh-CN" w:eastAsia="zh-CN"/>
        </w:rPr>
        <w:t>资金使用方面，</w:t>
      </w:r>
      <w:r>
        <w:rPr>
          <w:rFonts w:hint="default" w:ascii="Times New Roman" w:hAnsi="Times New Roman" w:eastAsia="方正仿宋_GBK" w:cs="Times New Roman"/>
          <w:color w:val="auto"/>
          <w:sz w:val="32"/>
          <w:szCs w:val="32"/>
          <w:lang w:val="zh-CN" w:eastAsia="zh-CN"/>
        </w:rPr>
        <w:t>其中1.512万元用于采购收容救护物资装备，0.488万元用于野生动物保护宣传及收容救护。2024年来</w:t>
      </w:r>
      <w:r>
        <w:rPr>
          <w:rFonts w:hint="eastAsia" w:ascii="Times New Roman" w:hAnsi="Times New Roman" w:eastAsia="方正仿宋_GBK" w:cs="Times New Roman"/>
          <w:color w:val="auto"/>
          <w:sz w:val="32"/>
          <w:szCs w:val="32"/>
          <w:lang w:val="zh-CN" w:eastAsia="zh-CN"/>
        </w:rPr>
        <w:t>累计</w:t>
      </w:r>
      <w:r>
        <w:rPr>
          <w:rFonts w:hint="default" w:ascii="Times New Roman" w:hAnsi="Times New Roman" w:eastAsia="方正仿宋_GBK" w:cs="Times New Roman"/>
          <w:color w:val="auto"/>
          <w:sz w:val="32"/>
          <w:szCs w:val="32"/>
          <w:lang w:val="zh-CN" w:eastAsia="zh-CN"/>
        </w:rPr>
        <w:t>收容救护野生动物20余只（头）。</w:t>
      </w:r>
      <w:r>
        <w:rPr>
          <w:rFonts w:hint="default" w:ascii="Times New Roman" w:hAnsi="Times New Roman" w:eastAsia="方正仿宋_GBK" w:cs="Times New Roman"/>
          <w:color w:val="auto"/>
          <w:sz w:val="32"/>
          <w:szCs w:val="32"/>
          <w:lang w:val="zh-CN"/>
        </w:rPr>
        <w:t>救护收容野生动物处置率完成</w:t>
      </w:r>
      <w:r>
        <w:rPr>
          <w:rFonts w:hint="default" w:ascii="Times New Roman" w:hAnsi="Times New Roman" w:eastAsia="方正仿宋_GBK" w:cs="Times New Roman"/>
          <w:color w:val="auto"/>
          <w:sz w:val="32"/>
          <w:szCs w:val="32"/>
          <w:lang w:val="zh-CN" w:eastAsia="zh-CN"/>
        </w:rPr>
        <w:t>100%，野生动物救护成活率85%，救护野生动物当期任务完成率95%，资金使用率100%，无</w:t>
      </w:r>
      <w:r>
        <w:rPr>
          <w:rFonts w:hint="eastAsia" w:ascii="Times New Roman" w:hAnsi="Times New Roman" w:eastAsia="方正仿宋_GBK" w:cs="Times New Roman"/>
          <w:color w:val="auto"/>
          <w:sz w:val="32"/>
          <w:szCs w:val="32"/>
          <w:lang w:val="zh-CN" w:eastAsia="zh-CN"/>
        </w:rPr>
        <w:t>资金</w:t>
      </w:r>
      <w:r>
        <w:rPr>
          <w:rFonts w:hint="default" w:ascii="Times New Roman" w:hAnsi="Times New Roman" w:eastAsia="方正仿宋_GBK" w:cs="Times New Roman"/>
          <w:color w:val="auto"/>
          <w:sz w:val="32"/>
          <w:szCs w:val="32"/>
          <w:lang w:val="zh-CN" w:eastAsia="zh-CN"/>
        </w:rPr>
        <w:t>结余。</w:t>
      </w:r>
    </w:p>
    <w:p w14:paraId="15A80B76">
      <w:pPr>
        <w:keepNext w:val="0"/>
        <w:keepLines w:val="0"/>
        <w:pageBreakBefore w:val="0"/>
        <w:numPr>
          <w:ilvl w:val="-1"/>
          <w:numId w:val="0"/>
        </w:numPr>
        <w:kinsoku/>
        <w:overflowPunct/>
        <w:autoSpaceDE/>
        <w:autoSpaceDN/>
        <w:bidi w:val="0"/>
        <w:adjustRightInd/>
        <w:snapToGrid/>
        <w:spacing w:line="240" w:lineRule="auto"/>
        <w:ind w:firstLine="643" w:firstLineChars="200"/>
        <w:textAlignment w:val="auto"/>
        <w:rPr>
          <w:rFonts w:hint="default" w:ascii="Times New Roman" w:hAnsi="Times New Roman" w:eastAsia="方正楷体_GBK" w:cs="Times New Roman"/>
          <w:b/>
          <w:color w:val="auto"/>
          <w:sz w:val="32"/>
          <w:szCs w:val="32"/>
          <w:lang w:val="zh-CN"/>
        </w:rPr>
      </w:pPr>
      <w:r>
        <w:rPr>
          <w:rFonts w:hint="default" w:ascii="Times New Roman" w:hAnsi="Times New Roman" w:eastAsia="方正楷体_GBK" w:cs="Times New Roman"/>
          <w:b/>
          <w:color w:val="auto"/>
          <w:sz w:val="32"/>
          <w:szCs w:val="32"/>
          <w:lang w:val="zh-CN"/>
        </w:rPr>
        <w:t>（二</w:t>
      </w:r>
      <w:r>
        <w:rPr>
          <w:rFonts w:hint="default" w:ascii="Times New Roman" w:hAnsi="Times New Roman" w:eastAsia="方正楷体_GBK" w:cs="Times New Roman"/>
          <w:b/>
          <w:color w:val="auto"/>
          <w:sz w:val="32"/>
          <w:szCs w:val="32"/>
          <w:lang w:val="zh-CN" w:eastAsia="zh-CN"/>
        </w:rPr>
        <w:t>）</w:t>
      </w:r>
      <w:r>
        <w:rPr>
          <w:rFonts w:hint="default" w:ascii="Times New Roman" w:hAnsi="Times New Roman" w:eastAsia="方正楷体_GBK" w:cs="Times New Roman"/>
          <w:b/>
          <w:color w:val="auto"/>
          <w:sz w:val="32"/>
          <w:szCs w:val="32"/>
          <w:lang w:val="zh-CN"/>
        </w:rPr>
        <w:t>项目效益情况</w:t>
      </w:r>
    </w:p>
    <w:p w14:paraId="6B97AE91">
      <w:pPr>
        <w:keepNext w:val="0"/>
        <w:keepLines w:val="0"/>
        <w:pageBreakBefore w:val="0"/>
        <w:numPr>
          <w:ilvl w:val="-1"/>
          <w:numId w:val="0"/>
        </w:numPr>
        <w:kinsoku/>
        <w:overflowPunct/>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color w:val="auto"/>
          <w:sz w:val="32"/>
          <w:szCs w:val="32"/>
          <w:lang w:val="zh-CN" w:eastAsia="zh-CN"/>
        </w:rPr>
      </w:pPr>
      <w:r>
        <w:rPr>
          <w:rFonts w:hint="default" w:ascii="Times New Roman" w:hAnsi="Times New Roman" w:eastAsia="方正仿宋_GBK" w:cs="Times New Roman"/>
          <w:b w:val="0"/>
          <w:color w:val="auto"/>
          <w:sz w:val="32"/>
          <w:szCs w:val="32"/>
          <w:lang w:val="zh-CN" w:eastAsia="zh-CN"/>
        </w:rPr>
        <w:t>1.社会效益：通过野生动物收容救护及保护宣传，进一步筑牢生态安全屏障，守护人类共同的生存发展环境，助力人与自然和谐共生。</w:t>
      </w:r>
    </w:p>
    <w:p w14:paraId="19395371">
      <w:pPr>
        <w:keepNext w:val="0"/>
        <w:keepLines w:val="0"/>
        <w:pageBreakBefore w:val="0"/>
        <w:numPr>
          <w:ilvl w:val="-1"/>
          <w:numId w:val="0"/>
        </w:numPr>
        <w:kinsoku/>
        <w:overflowPunct/>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color w:val="auto"/>
          <w:sz w:val="32"/>
          <w:szCs w:val="32"/>
          <w:lang w:val="zh-CN" w:eastAsia="zh-CN"/>
        </w:rPr>
      </w:pPr>
      <w:r>
        <w:rPr>
          <w:rFonts w:hint="default" w:ascii="Times New Roman" w:hAnsi="Times New Roman" w:eastAsia="方正仿宋_GBK" w:cs="Times New Roman"/>
          <w:b w:val="0"/>
          <w:color w:val="auto"/>
          <w:sz w:val="32"/>
          <w:szCs w:val="32"/>
          <w:lang w:val="zh-CN" w:eastAsia="zh-CN"/>
        </w:rPr>
        <w:t>2.生态效益：针对性开展野生动物收容救护工作，有效补充区域野生动物种群数量，促进生态平衡，切实维护生态系统的完整性与稳定性。</w:t>
      </w:r>
    </w:p>
    <w:p w14:paraId="1E52616C">
      <w:pPr>
        <w:keepNext w:val="0"/>
        <w:keepLines w:val="0"/>
        <w:pageBreakBefore w:val="0"/>
        <w:numPr>
          <w:ilvl w:val="-1"/>
          <w:numId w:val="0"/>
        </w:numPr>
        <w:kinsoku/>
        <w:overflowPunct/>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color w:val="auto"/>
          <w:sz w:val="32"/>
          <w:szCs w:val="32"/>
          <w:lang w:val="zh-CN" w:eastAsia="zh-CN"/>
        </w:rPr>
      </w:pPr>
      <w:r>
        <w:rPr>
          <w:rFonts w:hint="default" w:ascii="Times New Roman" w:hAnsi="Times New Roman" w:eastAsia="方正仿宋_GBK" w:cs="Times New Roman"/>
          <w:b w:val="0"/>
          <w:color w:val="auto"/>
          <w:sz w:val="32"/>
          <w:szCs w:val="32"/>
          <w:lang w:val="zh-CN" w:eastAsia="zh-CN"/>
        </w:rPr>
        <w:t>3.可持续影响：生态系统自我调节能力与服务功能持续改善，其良性循环效应将长期作用于区域生态环境，为可持续发展奠定坚实基础。</w:t>
      </w:r>
    </w:p>
    <w:p w14:paraId="64CABC20">
      <w:pPr>
        <w:keepNext w:val="0"/>
        <w:keepLines w:val="0"/>
        <w:pageBreakBefore w:val="0"/>
        <w:kinsoku/>
        <w:overflowPunct/>
        <w:autoSpaceDE/>
        <w:autoSpaceDN/>
        <w:bidi w:val="0"/>
        <w:adjustRightInd/>
        <w:snapToGrid/>
        <w:spacing w:line="240" w:lineRule="auto"/>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五、评价结论及建议</w:t>
      </w:r>
    </w:p>
    <w:p w14:paraId="10E2787A">
      <w:pPr>
        <w:keepNext w:val="0"/>
        <w:keepLines w:val="0"/>
        <w:pageBreakBefore w:val="0"/>
        <w:kinsoku/>
        <w:overflowPunct/>
        <w:autoSpaceDE/>
        <w:autoSpaceDN/>
        <w:bidi w:val="0"/>
        <w:adjustRightInd/>
        <w:snapToGrid/>
        <w:spacing w:line="240" w:lineRule="auto"/>
        <w:ind w:firstLine="643" w:firstLineChars="200"/>
        <w:textAlignment w:val="auto"/>
        <w:rPr>
          <w:rFonts w:hint="default" w:ascii="Times New Roman" w:hAnsi="Times New Roman" w:eastAsia="方正楷体_GBK" w:cs="Times New Roman"/>
          <w:b/>
          <w:color w:val="auto"/>
          <w:sz w:val="32"/>
          <w:szCs w:val="32"/>
          <w:lang w:val="zh-CN"/>
        </w:rPr>
      </w:pPr>
      <w:r>
        <w:rPr>
          <w:rFonts w:hint="default" w:ascii="Times New Roman" w:hAnsi="Times New Roman" w:eastAsia="方正楷体_GBK" w:cs="Times New Roman"/>
          <w:b/>
          <w:color w:val="auto"/>
          <w:sz w:val="32"/>
          <w:szCs w:val="32"/>
          <w:lang w:val="zh-CN"/>
        </w:rPr>
        <w:t>（一）评价结论</w:t>
      </w:r>
    </w:p>
    <w:p w14:paraId="2FA20453">
      <w:pPr>
        <w:keepNext w:val="0"/>
        <w:keepLines w:val="0"/>
        <w:numPr>
          <w:ilvl w:val="0"/>
          <w:numId w:val="0"/>
        </w:numPr>
        <w:spacing w:line="240" w:lineRule="auto"/>
        <w:ind w:firstLine="640" w:firstLineChars="200"/>
        <w:rPr>
          <w:rFonts w:hint="default" w:ascii="Times New Roman" w:hAnsi="Times New Roman" w:eastAsia="方正仿宋_GBK"/>
          <w:b w:val="0"/>
          <w:color w:val="auto"/>
          <w:sz w:val="32"/>
          <w:szCs w:val="32"/>
          <w:lang w:val="zh-CN" w:eastAsia="zh-CN"/>
        </w:rPr>
      </w:pPr>
      <w:r>
        <w:rPr>
          <w:rFonts w:hint="default" w:ascii="Times New Roman" w:hAnsi="Times New Roman" w:eastAsia="方正仿宋_GBK" w:cs="Times New Roman"/>
          <w:color w:val="auto"/>
          <w:sz w:val="32"/>
          <w:szCs w:val="32"/>
          <w:lang w:val="zh-CN" w:eastAsia="zh-CN"/>
        </w:rPr>
        <w:t>西区野生动物得到良好救护和有效保护，群众森林资源及野生动植物资源保护意识持续提高。群众满意度100%。</w:t>
      </w:r>
      <w:r>
        <w:rPr>
          <w:rFonts w:hint="default" w:ascii="Times New Roman" w:hAnsi="Times New Roman" w:eastAsia="方正仿宋_GBK"/>
          <w:b w:val="0"/>
          <w:color w:val="auto"/>
          <w:sz w:val="32"/>
          <w:szCs w:val="32"/>
          <w:lang w:val="zh-CN" w:eastAsia="zh-CN"/>
        </w:rPr>
        <w:t>西区野生动物救护收容项目顺利完成既定目标，区域内野生动物得到良好救护和有效保护，群众对森林资源及野生动植物资源的保护意识持续提升，项目群众满意度达100%。</w:t>
      </w:r>
    </w:p>
    <w:p w14:paraId="3052B236">
      <w:pPr>
        <w:keepNext w:val="0"/>
        <w:keepLines w:val="0"/>
        <w:pageBreakBefore w:val="0"/>
        <w:kinsoku/>
        <w:overflowPunct/>
        <w:autoSpaceDE/>
        <w:autoSpaceDN/>
        <w:bidi w:val="0"/>
        <w:adjustRightInd/>
        <w:snapToGrid/>
        <w:spacing w:line="240" w:lineRule="auto"/>
        <w:ind w:firstLine="643" w:firstLineChars="200"/>
        <w:textAlignment w:val="auto"/>
        <w:rPr>
          <w:rFonts w:hint="default" w:ascii="Times New Roman" w:hAnsi="Times New Roman" w:eastAsia="方正楷体_GBK" w:cs="Times New Roman"/>
          <w:b/>
          <w:color w:val="auto"/>
          <w:sz w:val="32"/>
          <w:szCs w:val="32"/>
          <w:lang w:val="zh-CN"/>
        </w:rPr>
      </w:pPr>
      <w:r>
        <w:rPr>
          <w:rFonts w:hint="default" w:ascii="Times New Roman" w:hAnsi="Times New Roman" w:eastAsia="方正楷体_GBK" w:cs="Times New Roman"/>
          <w:b/>
          <w:color w:val="auto"/>
          <w:sz w:val="32"/>
          <w:szCs w:val="32"/>
          <w:lang w:val="zh-CN"/>
        </w:rPr>
        <w:t>（二）存在的问题</w:t>
      </w:r>
    </w:p>
    <w:p w14:paraId="44F2487A">
      <w:pPr>
        <w:keepNext w:val="0"/>
        <w:keepLines w:val="0"/>
        <w:pageBreakBefore w:val="0"/>
        <w:kinsoku/>
        <w:overflowPunct/>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无。</w:t>
      </w:r>
    </w:p>
    <w:p w14:paraId="7399FF3E">
      <w:pPr>
        <w:keepNext w:val="0"/>
        <w:keepLines w:val="0"/>
        <w:pageBreakBefore w:val="0"/>
        <w:kinsoku/>
        <w:overflowPunct/>
        <w:autoSpaceDE/>
        <w:autoSpaceDN/>
        <w:bidi w:val="0"/>
        <w:adjustRightInd/>
        <w:snapToGrid/>
        <w:spacing w:line="240" w:lineRule="auto"/>
        <w:ind w:firstLine="643" w:firstLineChars="200"/>
        <w:textAlignment w:val="auto"/>
        <w:rPr>
          <w:rFonts w:hint="default" w:ascii="Times New Roman" w:hAnsi="Times New Roman" w:eastAsia="方正楷体_GBK" w:cs="Times New Roman"/>
          <w:b/>
          <w:color w:val="auto"/>
          <w:sz w:val="32"/>
          <w:szCs w:val="32"/>
          <w:lang w:val="zh-CN"/>
        </w:rPr>
      </w:pPr>
      <w:r>
        <w:rPr>
          <w:rFonts w:hint="default" w:ascii="Times New Roman" w:hAnsi="Times New Roman" w:eastAsia="方正楷体_GBK" w:cs="Times New Roman"/>
          <w:b/>
          <w:color w:val="auto"/>
          <w:sz w:val="32"/>
          <w:szCs w:val="32"/>
          <w:lang w:val="zh-CN"/>
        </w:rPr>
        <w:t>（三）相关建议</w:t>
      </w:r>
    </w:p>
    <w:p w14:paraId="11A60A83">
      <w:pPr>
        <w:adjustRightInd/>
        <w:snapToGrid/>
        <w:spacing w:line="240" w:lineRule="auto"/>
        <w:ind w:firstLine="640" w:firstLineChars="200"/>
        <w:rPr>
          <w:rFonts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无。</w:t>
      </w:r>
    </w:p>
    <w:p w14:paraId="10AE42C1">
      <w:pPr>
        <w:rPr>
          <w:rFonts w:eastAsia="仿宋_GB2312"/>
          <w:color w:val="auto"/>
          <w:sz w:val="32"/>
          <w:szCs w:val="32"/>
        </w:rPr>
      </w:pPr>
    </w:p>
    <w:p w14:paraId="4A835CB6">
      <w:pPr>
        <w:widowControl/>
        <w:jc w:val="center"/>
        <w:rPr>
          <w:rFonts w:hint="eastAsia" w:ascii="Times New Roman" w:hAnsi="Times New Roman" w:eastAsia="黑体"/>
          <w:color w:val="auto"/>
          <w:sz w:val="44"/>
          <w:szCs w:val="44"/>
          <w:highlight w:val="none"/>
        </w:rPr>
      </w:pPr>
    </w:p>
    <w:p w14:paraId="03353941">
      <w:pPr>
        <w:pStyle w:val="2"/>
        <w:rPr>
          <w:rFonts w:hint="eastAsia" w:ascii="Times New Roman" w:hAnsi="Times New Roman" w:eastAsia="黑体"/>
          <w:color w:val="auto"/>
          <w:sz w:val="44"/>
          <w:szCs w:val="44"/>
          <w:highlight w:val="none"/>
        </w:rPr>
      </w:pPr>
    </w:p>
    <w:p w14:paraId="0DC4835E">
      <w:pPr>
        <w:rPr>
          <w:rFonts w:hint="eastAsia"/>
        </w:rPr>
      </w:pPr>
    </w:p>
    <w:p w14:paraId="4FAC4E14">
      <w:pPr>
        <w:widowControl/>
        <w:jc w:val="center"/>
        <w:rPr>
          <w:rFonts w:hint="eastAsia" w:ascii="Times New Roman" w:hAnsi="Times New Roman" w:eastAsia="黑体"/>
          <w:color w:val="auto"/>
          <w:sz w:val="44"/>
          <w:szCs w:val="44"/>
          <w:highlight w:val="none"/>
        </w:rPr>
      </w:pPr>
    </w:p>
    <w:p w14:paraId="55F0D899">
      <w:pPr>
        <w:widowControl/>
        <w:jc w:val="center"/>
        <w:rPr>
          <w:rFonts w:hint="eastAsia" w:ascii="Times New Roman" w:hAnsi="Times New Roman" w:eastAsia="黑体"/>
          <w:color w:val="auto"/>
          <w:sz w:val="44"/>
          <w:szCs w:val="44"/>
          <w:highlight w:val="none"/>
        </w:rPr>
      </w:pPr>
    </w:p>
    <w:p w14:paraId="3E8F4A78">
      <w:pPr>
        <w:widowControl/>
        <w:jc w:val="both"/>
        <w:rPr>
          <w:rFonts w:hint="eastAsia" w:ascii="Times New Roman" w:hAnsi="Times New Roman" w:eastAsia="黑体"/>
          <w:color w:val="auto"/>
          <w:sz w:val="44"/>
          <w:szCs w:val="44"/>
          <w:highlight w:val="none"/>
        </w:rPr>
      </w:pPr>
    </w:p>
    <w:p w14:paraId="733E1570">
      <w:pPr>
        <w:widowControl/>
        <w:jc w:val="center"/>
        <w:rPr>
          <w:rFonts w:hint="eastAsia" w:ascii="Times New Roman" w:hAnsi="Times New Roman" w:eastAsia="黑体"/>
          <w:color w:val="auto"/>
          <w:sz w:val="44"/>
          <w:szCs w:val="44"/>
          <w:highlight w:val="none"/>
        </w:rPr>
      </w:pPr>
    </w:p>
    <w:p w14:paraId="3326FAF4">
      <w:pPr>
        <w:widowControl/>
        <w:jc w:val="center"/>
        <w:rPr>
          <w:rFonts w:hint="eastAsia" w:ascii="Times New Roman" w:hAnsi="Times New Roman" w:eastAsia="黑体"/>
          <w:color w:val="auto"/>
          <w:sz w:val="44"/>
          <w:szCs w:val="44"/>
          <w:highlight w:val="none"/>
        </w:rPr>
      </w:pPr>
    </w:p>
    <w:p w14:paraId="311F8E0B">
      <w:pPr>
        <w:widowControl/>
        <w:jc w:val="center"/>
        <w:rPr>
          <w:rFonts w:hint="eastAsia" w:ascii="Times New Roman" w:hAnsi="Times New Roman" w:eastAsia="黑体"/>
          <w:color w:val="auto"/>
          <w:sz w:val="44"/>
          <w:szCs w:val="44"/>
          <w:highlight w:val="none"/>
        </w:rPr>
      </w:pPr>
    </w:p>
    <w:p w14:paraId="7CC4C779">
      <w:pPr>
        <w:widowControl/>
        <w:jc w:val="center"/>
        <w:rPr>
          <w:rFonts w:hint="eastAsia" w:ascii="Times New Roman" w:hAnsi="Times New Roman" w:eastAsia="黑体"/>
          <w:color w:val="auto"/>
          <w:sz w:val="44"/>
          <w:szCs w:val="44"/>
          <w:highlight w:val="none"/>
        </w:rPr>
      </w:pPr>
    </w:p>
    <w:p w14:paraId="5E2BAA74">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2"/>
          <w:rFonts w:hint="eastAsia" w:ascii="Times New Roman" w:hAnsi="Times New Roman" w:eastAsia="黑体"/>
          <w:b w:val="0"/>
          <w:color w:val="auto"/>
          <w:highlight w:val="none"/>
        </w:rPr>
        <w:t>五部分 附表</w:t>
      </w:r>
      <w:bookmarkEnd w:id="53"/>
      <w:bookmarkEnd w:id="57"/>
      <w:bookmarkStart w:id="65" w:name="_Toc15396619"/>
    </w:p>
    <w:p w14:paraId="573AB702">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166B0B66">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65"/>
    </w:p>
    <w:p w14:paraId="3D9CD5FE">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20"/>
      <w:r>
        <w:rPr>
          <w:rFonts w:hint="eastAsia" w:ascii="Times New Roman" w:hAnsi="Times New Roman" w:eastAsia="仿宋_GB2312" w:cs="仿宋_GB2312"/>
          <w:color w:val="auto"/>
          <w:sz w:val="32"/>
          <w:szCs w:val="32"/>
          <w:highlight w:val="none"/>
        </w:rPr>
        <w:t>二、收入决算表</w:t>
      </w:r>
      <w:bookmarkEnd w:id="66"/>
    </w:p>
    <w:p w14:paraId="65E6F339">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21"/>
      <w:r>
        <w:rPr>
          <w:rFonts w:hint="eastAsia" w:ascii="Times New Roman" w:hAnsi="Times New Roman" w:eastAsia="仿宋_GB2312" w:cs="仿宋_GB2312"/>
          <w:color w:val="auto"/>
          <w:sz w:val="32"/>
          <w:szCs w:val="32"/>
          <w:highlight w:val="none"/>
        </w:rPr>
        <w:t>三、支出决算表</w:t>
      </w:r>
      <w:bookmarkEnd w:id="67"/>
    </w:p>
    <w:p w14:paraId="4C0986EB">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8" w:name="_Toc15396622"/>
      <w:r>
        <w:rPr>
          <w:rFonts w:hint="eastAsia" w:ascii="Times New Roman" w:hAnsi="Times New Roman" w:eastAsia="仿宋_GB2312" w:cs="仿宋_GB2312"/>
          <w:color w:val="auto"/>
          <w:sz w:val="32"/>
          <w:szCs w:val="32"/>
          <w:highlight w:val="none"/>
        </w:rPr>
        <w:t>四、财政拨款收入支出决算总表</w:t>
      </w:r>
      <w:bookmarkEnd w:id="68"/>
    </w:p>
    <w:p w14:paraId="40527077">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9" w:name="_Toc15396623"/>
      <w:r>
        <w:rPr>
          <w:rFonts w:hint="eastAsia" w:ascii="Times New Roman" w:hAnsi="Times New Roman" w:eastAsia="仿宋_GB2312" w:cs="仿宋_GB2312"/>
          <w:color w:val="auto"/>
          <w:sz w:val="32"/>
          <w:szCs w:val="32"/>
          <w:highlight w:val="none"/>
        </w:rPr>
        <w:t>五、财政拨款支出决算明细表</w:t>
      </w:r>
      <w:bookmarkEnd w:id="69"/>
      <w:bookmarkStart w:id="70" w:name="_Toc15396624"/>
    </w:p>
    <w:p w14:paraId="7F843FFE">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70"/>
    </w:p>
    <w:p w14:paraId="16D33347">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1" w:name="_Toc15396625"/>
      <w:r>
        <w:rPr>
          <w:rFonts w:hint="eastAsia" w:ascii="Times New Roman" w:hAnsi="Times New Roman" w:eastAsia="仿宋_GB2312" w:cs="仿宋_GB2312"/>
          <w:color w:val="auto"/>
          <w:sz w:val="32"/>
          <w:szCs w:val="32"/>
          <w:highlight w:val="none"/>
        </w:rPr>
        <w:t>七、一般公共预算财政拨款支出决算明细表</w:t>
      </w:r>
      <w:bookmarkEnd w:id="71"/>
    </w:p>
    <w:p w14:paraId="1DBBEAD4">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2" w:name="_Toc15396626"/>
      <w:r>
        <w:rPr>
          <w:rFonts w:hint="eastAsia" w:ascii="Times New Roman" w:hAnsi="Times New Roman" w:eastAsia="仿宋_GB2312" w:cs="仿宋_GB2312"/>
          <w:color w:val="auto"/>
          <w:sz w:val="32"/>
          <w:szCs w:val="32"/>
          <w:highlight w:val="none"/>
        </w:rPr>
        <w:t>八、一般公共预算财政拨款基本支出决算表</w:t>
      </w:r>
      <w:bookmarkEnd w:id="72"/>
    </w:p>
    <w:p w14:paraId="47E4FF14">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3" w:name="_Toc15396627"/>
      <w:r>
        <w:rPr>
          <w:rFonts w:hint="eastAsia" w:ascii="Times New Roman" w:hAnsi="Times New Roman" w:eastAsia="仿宋_GB2312" w:cs="仿宋_GB2312"/>
          <w:color w:val="auto"/>
          <w:sz w:val="32"/>
          <w:szCs w:val="32"/>
          <w:highlight w:val="none"/>
        </w:rPr>
        <w:t>九、一般公共预算财政拨款项目支出决算表</w:t>
      </w:r>
      <w:bookmarkEnd w:id="73"/>
    </w:p>
    <w:p w14:paraId="612200FD">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4" w:name="_Toc15396628"/>
      <w:r>
        <w:rPr>
          <w:rFonts w:hint="eastAsia" w:ascii="Times New Roman" w:hAnsi="Times New Roman" w:eastAsia="仿宋_GB2312" w:cs="仿宋_GB2312"/>
          <w:color w:val="auto"/>
          <w:sz w:val="32"/>
          <w:szCs w:val="32"/>
          <w:highlight w:val="none"/>
        </w:rPr>
        <w:t>十、</w:t>
      </w:r>
      <w:bookmarkEnd w:id="74"/>
      <w:r>
        <w:rPr>
          <w:rFonts w:hint="eastAsia" w:ascii="Times New Roman" w:hAnsi="Times New Roman" w:eastAsia="仿宋_GB2312" w:cs="仿宋_GB2312"/>
          <w:color w:val="auto"/>
          <w:sz w:val="32"/>
          <w:szCs w:val="32"/>
          <w:highlight w:val="none"/>
        </w:rPr>
        <w:t>政府性基金预算财政拨款收入支出决算表</w:t>
      </w:r>
    </w:p>
    <w:p w14:paraId="5691117F">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5" w:name="_Toc15396629"/>
      <w:r>
        <w:rPr>
          <w:rFonts w:hint="eastAsia" w:ascii="Times New Roman" w:hAnsi="Times New Roman" w:eastAsia="仿宋_GB2312" w:cs="仿宋_GB2312"/>
          <w:color w:val="auto"/>
          <w:sz w:val="32"/>
          <w:szCs w:val="32"/>
          <w:highlight w:val="none"/>
        </w:rPr>
        <w:t>十一、</w:t>
      </w:r>
      <w:bookmarkEnd w:id="75"/>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4D1179DA">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6" w:name="_Toc15396630"/>
      <w:r>
        <w:rPr>
          <w:rFonts w:hint="eastAsia" w:ascii="Times New Roman" w:hAnsi="Times New Roman" w:eastAsia="仿宋_GB2312" w:cs="仿宋_GB2312"/>
          <w:color w:val="auto"/>
          <w:sz w:val="32"/>
          <w:szCs w:val="32"/>
          <w:highlight w:val="none"/>
        </w:rPr>
        <w:t>十二、</w:t>
      </w:r>
      <w:bookmarkEnd w:id="76"/>
      <w:r>
        <w:rPr>
          <w:rFonts w:hint="eastAsia" w:ascii="Times New Roman" w:hAnsi="Times New Roman" w:eastAsia="仿宋_GB2312" w:cs="仿宋_GB2312"/>
          <w:color w:val="auto"/>
          <w:sz w:val="32"/>
          <w:szCs w:val="32"/>
          <w:highlight w:val="none"/>
          <w:lang w:eastAsia="zh-CN"/>
        </w:rPr>
        <w:t>国有资本经营预算财政拨款支出决算表</w:t>
      </w:r>
    </w:p>
    <w:p w14:paraId="74319D11">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77" w:name="_Toc15396631"/>
      <w:r>
        <w:rPr>
          <w:rFonts w:hint="eastAsia" w:ascii="Times New Roman" w:hAnsi="Times New Roman" w:eastAsia="仿宋_GB2312" w:cs="仿宋_GB2312"/>
          <w:color w:val="auto"/>
          <w:sz w:val="32"/>
          <w:szCs w:val="32"/>
          <w:highlight w:val="none"/>
        </w:rPr>
        <w:t>十三、</w:t>
      </w:r>
      <w:bookmarkEnd w:id="77"/>
      <w:r>
        <w:rPr>
          <w:rFonts w:hint="eastAsia" w:ascii="Times New Roman" w:hAnsi="Times New Roman" w:eastAsia="仿宋_GB2312" w:cs="仿宋_GB2312"/>
          <w:color w:val="auto"/>
          <w:sz w:val="32"/>
          <w:szCs w:val="32"/>
          <w:highlight w:val="none"/>
          <w:lang w:eastAsia="zh-CN"/>
        </w:rPr>
        <w:t>财政拨款“三公”经费支出决算表</w:t>
      </w:r>
    </w:p>
    <w:p w14:paraId="54B1CF44">
      <w:pPr>
        <w:rPr>
          <w:rFonts w:hint="eastAsia" w:ascii="Times New Roman" w:hAnsi="Times New Roman"/>
          <w:lang w:eastAsia="zh-CN"/>
        </w:rPr>
      </w:pPr>
    </w:p>
    <w:sectPr>
      <w:footerReference r:id="rId9" w:type="default"/>
      <w:pgSz w:w="11906" w:h="16838"/>
      <w:pgMar w:top="2098" w:right="1474" w:bottom="1984" w:left="1587" w:header="851" w:footer="992" w:gutter="0"/>
      <w:pgNumType w:fmt="numberInDash"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仿宋_GB2312"/>
    <w:panose1 w:val="02010601030101010101"/>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简体">
    <w:altName w:val="楷体_GB2312"/>
    <w:panose1 w:val="02010601030101010101"/>
    <w:charset w:val="86"/>
    <w:family w:val="script"/>
    <w:pitch w:val="default"/>
    <w:sig w:usb0="00000000" w:usb1="00000000" w:usb2="00000000" w:usb3="00000000" w:csb0="00040000" w:csb1="00000000"/>
  </w:font>
  <w:font w:name="Times_New_Roman">
    <w:altName w:val="宋体"/>
    <w:panose1 w:val="00000000000000000000"/>
    <w:charset w:val="86"/>
    <w:family w:val="auto"/>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B895E">
    <w:pPr>
      <w:pStyle w:val="14"/>
      <w:jc w:val="center"/>
    </w:pPr>
  </w:p>
  <w:p w14:paraId="26482B19">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449DB">
    <w:pPr>
      <w:pStyle w:val="14"/>
      <w:jc w:val="center"/>
    </w:pPr>
  </w:p>
  <w:p w14:paraId="11539CC1">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0EBB1">
    <w:pPr>
      <w:pStyle w:val="14"/>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A942D1">
                          <w:pPr>
                            <w:pStyle w:val="14"/>
                          </w:pPr>
                          <w:r>
                            <w:fldChar w:fldCharType="begin"/>
                          </w:r>
                          <w:r>
                            <w:instrText xml:space="preserve"> PAGE  \* MERGEFORMAT </w:instrText>
                          </w:r>
                          <w:r>
                            <w:fldChar w:fldCharType="separate"/>
                          </w:r>
                          <w:r>
                            <w:t>- 1 -</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14:paraId="5EA942D1">
                    <w:pPr>
                      <w:pStyle w:val="1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74E5B">
    <w:pPr>
      <w:pStyle w:val="14"/>
      <w:jc w:val="center"/>
    </w:pPr>
  </w:p>
  <w:p w14:paraId="6E42A054">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DED22">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BCB45B">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CBCB45B">
                    <w:pPr>
                      <w:pStyle w:val="1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2E55D">
    <w:pPr>
      <w:pStyle w:val="14"/>
      <w:jc w:val="cente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12C9E1">
                          <w:pPr>
                            <w:pStyle w:val="1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912C9E1">
                    <w:pPr>
                      <w:pStyle w:val="1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p w14:paraId="3FA36B80">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758CC">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C54311"/>
    <w:multiLevelType w:val="singleLevel"/>
    <w:tmpl w:val="ECC54311"/>
    <w:lvl w:ilvl="0" w:tentative="0">
      <w:start w:val="1"/>
      <w:numFmt w:val="chineseCounting"/>
      <w:suff w:val="nothing"/>
      <w:lvlText w:val="（%1）"/>
      <w:lvlJc w:val="left"/>
      <w:rPr>
        <w:rFonts w:hint="eastAsia"/>
      </w:rPr>
    </w:lvl>
  </w:abstractNum>
  <w:abstractNum w:abstractNumId="1">
    <w:nsid w:val="1CE65702"/>
    <w:multiLevelType w:val="singleLevel"/>
    <w:tmpl w:val="1CE65702"/>
    <w:lvl w:ilvl="0" w:tentative="0">
      <w:start w:val="2"/>
      <w:numFmt w:val="chineseCounting"/>
      <w:suff w:val="nothing"/>
      <w:lvlText w:val="（%1）"/>
      <w:lvlJc w:val="left"/>
      <w:rPr>
        <w:rFonts w:hint="eastAsia"/>
      </w:rPr>
    </w:lvl>
  </w:abstractNum>
  <w:abstractNum w:abstractNumId="2">
    <w:nsid w:val="3EF68A49"/>
    <w:multiLevelType w:val="singleLevel"/>
    <w:tmpl w:val="3EF68A49"/>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1ZGZiNjhhNTJkMTlmZDk4Yzg3ZjAxMzUwYWMzOT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5FD7"/>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BB5D97"/>
    <w:rsid w:val="02FEBE30"/>
    <w:rsid w:val="03E6080C"/>
    <w:rsid w:val="04916F1E"/>
    <w:rsid w:val="061E35DE"/>
    <w:rsid w:val="066E0107"/>
    <w:rsid w:val="07996F6E"/>
    <w:rsid w:val="07DFD8BA"/>
    <w:rsid w:val="08E9507F"/>
    <w:rsid w:val="09867E8F"/>
    <w:rsid w:val="0A2032A3"/>
    <w:rsid w:val="0B0A3590"/>
    <w:rsid w:val="0B9F4FB0"/>
    <w:rsid w:val="0CA40C43"/>
    <w:rsid w:val="0CA8290A"/>
    <w:rsid w:val="0D35B1ED"/>
    <w:rsid w:val="0E254B6B"/>
    <w:rsid w:val="0E8F0637"/>
    <w:rsid w:val="0F98263C"/>
    <w:rsid w:val="101860EC"/>
    <w:rsid w:val="101F47CC"/>
    <w:rsid w:val="1046412B"/>
    <w:rsid w:val="10C055FF"/>
    <w:rsid w:val="11694EBD"/>
    <w:rsid w:val="11772AA4"/>
    <w:rsid w:val="118107EC"/>
    <w:rsid w:val="12E24EE2"/>
    <w:rsid w:val="13D50BC4"/>
    <w:rsid w:val="14B17F78"/>
    <w:rsid w:val="165E0673"/>
    <w:rsid w:val="16B831D5"/>
    <w:rsid w:val="16BB723D"/>
    <w:rsid w:val="17E50567"/>
    <w:rsid w:val="186504BB"/>
    <w:rsid w:val="1969759B"/>
    <w:rsid w:val="19A445FC"/>
    <w:rsid w:val="1BE8440E"/>
    <w:rsid w:val="1CAE7963"/>
    <w:rsid w:val="1D155CEE"/>
    <w:rsid w:val="1D1638FE"/>
    <w:rsid w:val="1D7018D4"/>
    <w:rsid w:val="1E312DEB"/>
    <w:rsid w:val="1E740ACF"/>
    <w:rsid w:val="1FF35744"/>
    <w:rsid w:val="1FF6BC77"/>
    <w:rsid w:val="2186353C"/>
    <w:rsid w:val="23860B96"/>
    <w:rsid w:val="240371BF"/>
    <w:rsid w:val="244F3473"/>
    <w:rsid w:val="24BC3CD2"/>
    <w:rsid w:val="24C97D99"/>
    <w:rsid w:val="25865543"/>
    <w:rsid w:val="25A718F0"/>
    <w:rsid w:val="25BB59F6"/>
    <w:rsid w:val="260F557C"/>
    <w:rsid w:val="26970054"/>
    <w:rsid w:val="281408E2"/>
    <w:rsid w:val="29FD04D3"/>
    <w:rsid w:val="2BFF7BC6"/>
    <w:rsid w:val="2C8A61B5"/>
    <w:rsid w:val="2D3B373F"/>
    <w:rsid w:val="2DF04E50"/>
    <w:rsid w:val="2E586DFA"/>
    <w:rsid w:val="2E8743D3"/>
    <w:rsid w:val="2F040D46"/>
    <w:rsid w:val="2F6B035B"/>
    <w:rsid w:val="2FAE5751"/>
    <w:rsid w:val="2FB1A395"/>
    <w:rsid w:val="2FD9A7D8"/>
    <w:rsid w:val="2FDBF714"/>
    <w:rsid w:val="30AB6865"/>
    <w:rsid w:val="30C508EC"/>
    <w:rsid w:val="319F7F4E"/>
    <w:rsid w:val="326E0A02"/>
    <w:rsid w:val="32BD1EF1"/>
    <w:rsid w:val="3304709D"/>
    <w:rsid w:val="33A773CB"/>
    <w:rsid w:val="33E062EC"/>
    <w:rsid w:val="346E037C"/>
    <w:rsid w:val="349D6851"/>
    <w:rsid w:val="36846E41"/>
    <w:rsid w:val="36AA5135"/>
    <w:rsid w:val="36BE0DA7"/>
    <w:rsid w:val="370B0E42"/>
    <w:rsid w:val="376B6AA6"/>
    <w:rsid w:val="376D39B2"/>
    <w:rsid w:val="37E16F03"/>
    <w:rsid w:val="37F53A3B"/>
    <w:rsid w:val="389B6C89"/>
    <w:rsid w:val="38D469F0"/>
    <w:rsid w:val="39627CCD"/>
    <w:rsid w:val="397BAF1F"/>
    <w:rsid w:val="3AB79AF3"/>
    <w:rsid w:val="3AE834C0"/>
    <w:rsid w:val="3B493AE5"/>
    <w:rsid w:val="3B7EF35A"/>
    <w:rsid w:val="3B9FDB6C"/>
    <w:rsid w:val="3BF5BC2F"/>
    <w:rsid w:val="3CEBA265"/>
    <w:rsid w:val="3D303510"/>
    <w:rsid w:val="3D98207C"/>
    <w:rsid w:val="3DEE7CF3"/>
    <w:rsid w:val="3E740A63"/>
    <w:rsid w:val="3E78745D"/>
    <w:rsid w:val="3EE17838"/>
    <w:rsid w:val="3F55381A"/>
    <w:rsid w:val="3F7F7599"/>
    <w:rsid w:val="3FAC23B5"/>
    <w:rsid w:val="3FF4CAE0"/>
    <w:rsid w:val="3FF7B227"/>
    <w:rsid w:val="4174388F"/>
    <w:rsid w:val="446B5C60"/>
    <w:rsid w:val="44DC5D81"/>
    <w:rsid w:val="44E268DA"/>
    <w:rsid w:val="450D13D7"/>
    <w:rsid w:val="45506656"/>
    <w:rsid w:val="486A6C7A"/>
    <w:rsid w:val="49B311D9"/>
    <w:rsid w:val="4A627F82"/>
    <w:rsid w:val="4B0E749A"/>
    <w:rsid w:val="4B2477C4"/>
    <w:rsid w:val="4B4F25DA"/>
    <w:rsid w:val="4BE068DB"/>
    <w:rsid w:val="4D577224"/>
    <w:rsid w:val="4DBF1CEB"/>
    <w:rsid w:val="4DF0007C"/>
    <w:rsid w:val="4E345F70"/>
    <w:rsid w:val="4EAB630A"/>
    <w:rsid w:val="4ECE2238"/>
    <w:rsid w:val="4F833267"/>
    <w:rsid w:val="4F834D41"/>
    <w:rsid w:val="4FE9BD67"/>
    <w:rsid w:val="4FFB052F"/>
    <w:rsid w:val="518E6403"/>
    <w:rsid w:val="52AB285D"/>
    <w:rsid w:val="537E6D0A"/>
    <w:rsid w:val="53F74C96"/>
    <w:rsid w:val="55170BA8"/>
    <w:rsid w:val="553218C9"/>
    <w:rsid w:val="567E1AA5"/>
    <w:rsid w:val="56E47B74"/>
    <w:rsid w:val="57175D52"/>
    <w:rsid w:val="57BD3DD4"/>
    <w:rsid w:val="57DF3E04"/>
    <w:rsid w:val="584F71CF"/>
    <w:rsid w:val="5AF92295"/>
    <w:rsid w:val="5B250254"/>
    <w:rsid w:val="5BDD79E6"/>
    <w:rsid w:val="5BF561CA"/>
    <w:rsid w:val="5BFF5DFC"/>
    <w:rsid w:val="5CD71FC4"/>
    <w:rsid w:val="5D1F11B5"/>
    <w:rsid w:val="5D695134"/>
    <w:rsid w:val="5DAE1B18"/>
    <w:rsid w:val="5DE7D9E5"/>
    <w:rsid w:val="5ECEC941"/>
    <w:rsid w:val="5F406B06"/>
    <w:rsid w:val="5FBF9FF3"/>
    <w:rsid w:val="5FCD4E2C"/>
    <w:rsid w:val="5FEF394A"/>
    <w:rsid w:val="5FF55F49"/>
    <w:rsid w:val="5FF67715"/>
    <w:rsid w:val="62230A5F"/>
    <w:rsid w:val="62BF3928"/>
    <w:rsid w:val="63B3701E"/>
    <w:rsid w:val="647F5392"/>
    <w:rsid w:val="65E66580"/>
    <w:rsid w:val="664B1D71"/>
    <w:rsid w:val="664B4E8E"/>
    <w:rsid w:val="67277B67"/>
    <w:rsid w:val="673D1BF6"/>
    <w:rsid w:val="67AA3209"/>
    <w:rsid w:val="698D0931"/>
    <w:rsid w:val="6A7FE5F3"/>
    <w:rsid w:val="6B053271"/>
    <w:rsid w:val="6BC5627C"/>
    <w:rsid w:val="6BDD78B3"/>
    <w:rsid w:val="6C4A05C8"/>
    <w:rsid w:val="6C8742B8"/>
    <w:rsid w:val="6CC2699B"/>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354A76"/>
    <w:rsid w:val="744731E5"/>
    <w:rsid w:val="74BBD01D"/>
    <w:rsid w:val="74ED5379"/>
    <w:rsid w:val="75BB691D"/>
    <w:rsid w:val="75C5029A"/>
    <w:rsid w:val="75DEEEC2"/>
    <w:rsid w:val="75E32345"/>
    <w:rsid w:val="76E3355F"/>
    <w:rsid w:val="76FF5125"/>
    <w:rsid w:val="776F6FFA"/>
    <w:rsid w:val="778769C8"/>
    <w:rsid w:val="77A75DCA"/>
    <w:rsid w:val="77C21452"/>
    <w:rsid w:val="77DC22F5"/>
    <w:rsid w:val="783E271A"/>
    <w:rsid w:val="78616DE9"/>
    <w:rsid w:val="78630CD7"/>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DC14C65"/>
    <w:rsid w:val="7E8ADEBF"/>
    <w:rsid w:val="7EAD0A1B"/>
    <w:rsid w:val="7EEF11D3"/>
    <w:rsid w:val="7EFE4840"/>
    <w:rsid w:val="7F0971A6"/>
    <w:rsid w:val="7F1D62E7"/>
    <w:rsid w:val="7F2A127E"/>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21">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styleId="6">
    <w:name w:val="index 5"/>
    <w:basedOn w:val="1"/>
    <w:next w:val="1"/>
    <w:qFormat/>
    <w:uiPriority w:val="0"/>
    <w:pPr>
      <w:ind w:left="800" w:leftChars="800"/>
    </w:pPr>
  </w:style>
  <w:style w:type="paragraph" w:styleId="7">
    <w:name w:val="annotation text"/>
    <w:basedOn w:val="1"/>
    <w:semiHidden/>
    <w:unhideWhenUsed/>
    <w:qFormat/>
    <w:uiPriority w:val="99"/>
    <w:pPr>
      <w:jc w:val="left"/>
    </w:pPr>
  </w:style>
  <w:style w:type="paragraph" w:styleId="8">
    <w:name w:val="Salutation"/>
    <w:basedOn w:val="1"/>
    <w:next w:val="1"/>
    <w:qFormat/>
    <w:uiPriority w:val="0"/>
    <w:rPr>
      <w:rFonts w:ascii="Times New Roman" w:hAnsi="Times New Roman"/>
    </w:rPr>
  </w:style>
  <w:style w:type="paragraph" w:styleId="9">
    <w:name w:val="Body Text"/>
    <w:basedOn w:val="1"/>
    <w:link w:val="29"/>
    <w:qFormat/>
    <w:uiPriority w:val="99"/>
    <w:pPr>
      <w:spacing w:beforeLines="30"/>
    </w:pPr>
    <w:rPr>
      <w:rFonts w:ascii="仿宋_GB2312" w:eastAsia="仿宋_GB2312"/>
      <w:kern w:val="0"/>
      <w:sz w:val="30"/>
    </w:rPr>
  </w:style>
  <w:style w:type="paragraph" w:styleId="10">
    <w:name w:val="Body Text Indent"/>
    <w:basedOn w:val="1"/>
    <w:next w:val="11"/>
    <w:qFormat/>
    <w:uiPriority w:val="0"/>
    <w:pPr>
      <w:spacing w:after="120"/>
      <w:ind w:leftChars="200"/>
    </w:pPr>
    <w:rPr>
      <w:rFonts w:ascii="仿宋_GB2312"/>
      <w:szCs w:val="32"/>
    </w:rPr>
  </w:style>
  <w:style w:type="paragraph" w:styleId="11">
    <w:name w:val="Body Text First Indent 2"/>
    <w:basedOn w:val="10"/>
    <w:unhideWhenUsed/>
    <w:qFormat/>
    <w:uiPriority w:val="99"/>
    <w:pPr>
      <w:ind w:firstLine="420" w:firstLineChars="200"/>
    </w:pPr>
  </w:style>
  <w:style w:type="paragraph" w:styleId="12">
    <w:name w:val="toc 3"/>
    <w:basedOn w:val="1"/>
    <w:next w:val="1"/>
    <w:unhideWhenUsed/>
    <w:qFormat/>
    <w:uiPriority w:val="39"/>
    <w:pPr>
      <w:tabs>
        <w:tab w:val="right" w:leader="dot" w:pos="8296"/>
      </w:tabs>
      <w:ind w:left="840" w:leftChars="400"/>
    </w:pPr>
  </w:style>
  <w:style w:type="paragraph" w:styleId="13">
    <w:name w:val="Balloon Text"/>
    <w:basedOn w:val="1"/>
    <w:link w:val="35"/>
    <w:semiHidden/>
    <w:unhideWhenUsed/>
    <w:qFormat/>
    <w:uiPriority w:val="99"/>
    <w:rPr>
      <w:sz w:val="18"/>
      <w:szCs w:val="18"/>
    </w:rPr>
  </w:style>
  <w:style w:type="paragraph" w:styleId="14">
    <w:name w:val="footer"/>
    <w:basedOn w:val="1"/>
    <w:next w:val="1"/>
    <w:link w:val="27"/>
    <w:qFormat/>
    <w:uiPriority w:val="99"/>
    <w:pPr>
      <w:tabs>
        <w:tab w:val="center" w:pos="4153"/>
        <w:tab w:val="right" w:pos="8306"/>
      </w:tabs>
      <w:snapToGrid w:val="0"/>
      <w:jc w:val="left"/>
    </w:pPr>
    <w:rPr>
      <w:rFonts w:ascii="Calibri" w:hAnsi="Calibri"/>
      <w:kern w:val="0"/>
      <w:sz w:val="18"/>
      <w:szCs w:val="18"/>
    </w:rPr>
  </w:style>
  <w:style w:type="paragraph" w:styleId="15">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6">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7">
    <w:name w:val="footnote text"/>
    <w:basedOn w:val="1"/>
    <w:next w:val="11"/>
    <w:semiHidden/>
    <w:qFormat/>
    <w:uiPriority w:val="0"/>
    <w:pPr>
      <w:snapToGrid w:val="0"/>
      <w:jc w:val="left"/>
    </w:pPr>
    <w:rPr>
      <w:sz w:val="18"/>
      <w:szCs w:val="18"/>
    </w:rPr>
  </w:style>
  <w:style w:type="paragraph" w:styleId="18">
    <w:name w:val="table of figures"/>
    <w:basedOn w:val="1"/>
    <w:next w:val="1"/>
    <w:qFormat/>
    <w:uiPriority w:val="0"/>
    <w:pPr>
      <w:ind w:left="200" w:leftChars="200" w:hanging="200" w:hangingChars="200"/>
    </w:pPr>
  </w:style>
  <w:style w:type="paragraph" w:styleId="19">
    <w:name w:val="toc 2"/>
    <w:basedOn w:val="1"/>
    <w:next w:val="1"/>
    <w:unhideWhenUsed/>
    <w:qFormat/>
    <w:uiPriority w:val="39"/>
    <w:pPr>
      <w:tabs>
        <w:tab w:val="right" w:leader="dot" w:pos="8296"/>
      </w:tabs>
      <w:ind w:left="420" w:leftChars="200"/>
    </w:pPr>
  </w:style>
  <w:style w:type="character" w:styleId="22">
    <w:name w:val="Strong"/>
    <w:basedOn w:val="21"/>
    <w:qFormat/>
    <w:uiPriority w:val="99"/>
    <w:rPr>
      <w:b/>
    </w:rPr>
  </w:style>
  <w:style w:type="character" w:styleId="23">
    <w:name w:val="Hyperlink"/>
    <w:basedOn w:val="21"/>
    <w:unhideWhenUsed/>
    <w:qFormat/>
    <w:uiPriority w:val="99"/>
    <w:rPr>
      <w:color w:val="0000FF" w:themeColor="hyperlink"/>
      <w:u w:val="single"/>
      <w14:textFill>
        <w14:solidFill>
          <w14:schemeClr w14:val="hlink"/>
        </w14:solidFill>
      </w14:textFill>
    </w:rPr>
  </w:style>
  <w:style w:type="character" w:customStyle="1" w:styleId="24">
    <w:name w:val="Header Char"/>
    <w:basedOn w:val="21"/>
    <w:semiHidden/>
    <w:qFormat/>
    <w:uiPriority w:val="99"/>
    <w:rPr>
      <w:rFonts w:ascii="Times New Roman" w:hAnsi="Times New Roman"/>
      <w:sz w:val="18"/>
      <w:szCs w:val="18"/>
    </w:rPr>
  </w:style>
  <w:style w:type="character" w:customStyle="1" w:styleId="25">
    <w:name w:val="页眉 Char"/>
    <w:link w:val="15"/>
    <w:semiHidden/>
    <w:qFormat/>
    <w:locked/>
    <w:uiPriority w:val="99"/>
    <w:rPr>
      <w:sz w:val="18"/>
    </w:rPr>
  </w:style>
  <w:style w:type="character" w:customStyle="1" w:styleId="26">
    <w:name w:val="Footer Char"/>
    <w:basedOn w:val="21"/>
    <w:semiHidden/>
    <w:qFormat/>
    <w:uiPriority w:val="99"/>
    <w:rPr>
      <w:rFonts w:ascii="Times New Roman" w:hAnsi="Times New Roman"/>
      <w:sz w:val="18"/>
      <w:szCs w:val="18"/>
    </w:rPr>
  </w:style>
  <w:style w:type="character" w:customStyle="1" w:styleId="27">
    <w:name w:val="页脚 Char"/>
    <w:link w:val="14"/>
    <w:qFormat/>
    <w:locked/>
    <w:uiPriority w:val="99"/>
    <w:rPr>
      <w:sz w:val="18"/>
    </w:rPr>
  </w:style>
  <w:style w:type="character" w:customStyle="1" w:styleId="28">
    <w:name w:val="Body Text Char"/>
    <w:basedOn w:val="21"/>
    <w:semiHidden/>
    <w:qFormat/>
    <w:uiPriority w:val="99"/>
    <w:rPr>
      <w:rFonts w:ascii="Times New Roman" w:hAnsi="Times New Roman"/>
      <w:szCs w:val="24"/>
    </w:rPr>
  </w:style>
  <w:style w:type="character" w:customStyle="1" w:styleId="29">
    <w:name w:val="正文文本 Char"/>
    <w:link w:val="9"/>
    <w:qFormat/>
    <w:locked/>
    <w:uiPriority w:val="99"/>
    <w:rPr>
      <w:rFonts w:ascii="仿宋_GB2312" w:hAnsi="Times New Roman" w:eastAsia="仿宋_GB2312"/>
      <w:sz w:val="24"/>
    </w:rPr>
  </w:style>
  <w:style w:type="paragraph" w:customStyle="1" w:styleId="30">
    <w:name w:val="Default"/>
    <w:next w:val="6"/>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character" w:customStyle="1" w:styleId="32">
    <w:name w:val="标题 1 Char"/>
    <w:basedOn w:val="21"/>
    <w:link w:val="3"/>
    <w:qFormat/>
    <w:uiPriority w:val="9"/>
    <w:rPr>
      <w:rFonts w:ascii="Times New Roman" w:hAnsi="Times New Roman"/>
      <w:b/>
      <w:bCs/>
      <w:kern w:val="44"/>
      <w:sz w:val="44"/>
      <w:szCs w:val="44"/>
    </w:rPr>
  </w:style>
  <w:style w:type="character" w:customStyle="1" w:styleId="33">
    <w:name w:val="标题 2 Char"/>
    <w:basedOn w:val="21"/>
    <w:link w:val="4"/>
    <w:qFormat/>
    <w:uiPriority w:val="9"/>
    <w:rPr>
      <w:rFonts w:asciiTheme="majorHAnsi" w:hAnsiTheme="majorHAnsi" w:eastAsiaTheme="majorEastAsia" w:cstheme="majorBidi"/>
      <w:b/>
      <w:bCs/>
      <w:kern w:val="2"/>
      <w:sz w:val="32"/>
      <w:szCs w:val="32"/>
    </w:rPr>
  </w:style>
  <w:style w:type="paragraph" w:customStyle="1" w:styleId="34">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1"/>
    <w:link w:val="13"/>
    <w:semiHidden/>
    <w:qFormat/>
    <w:uiPriority w:val="99"/>
    <w:rPr>
      <w:rFonts w:ascii="Times New Roman" w:hAnsi="Times New Roman"/>
      <w:kern w:val="2"/>
      <w:sz w:val="18"/>
      <w:szCs w:val="18"/>
    </w:rPr>
  </w:style>
  <w:style w:type="character" w:customStyle="1" w:styleId="36">
    <w:name w:val="标题 3 Char"/>
    <w:basedOn w:val="21"/>
    <w:link w:val="5"/>
    <w:qFormat/>
    <w:uiPriority w:val="9"/>
    <w:rPr>
      <w:rFonts w:ascii="Times New Roman" w:hAnsi="Times New Roman"/>
      <w:b/>
      <w:bCs/>
      <w:kern w:val="2"/>
      <w:sz w:val="32"/>
      <w:szCs w:val="32"/>
    </w:rPr>
  </w:style>
  <w:style w:type="paragraph" w:customStyle="1" w:styleId="37">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8">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G:\LY\2024\&#20915;&#31639;\&#20915;&#31639;&#20844;&#24320;\&#38468;&#34920;&#21046;&#2031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LY\2024\&#20915;&#31639;\&#20915;&#31639;&#20844;&#24320;\&#38468;&#34920;&#21046;&#2031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LY\2024\&#20915;&#31639;\&#20915;&#31639;&#20844;&#24320;\&#38468;&#34920;&#21046;&#2031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LY\2024\&#20915;&#31639;\&#20915;&#31639;&#20844;&#24320;\&#38468;&#34920;&#21046;&#20316;.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G:\LY\2024\&#20915;&#31639;\&#20915;&#31639;&#20844;&#24320;\&#38468;&#34920;&#21046;&#20316;.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LY\2024\&#20915;&#31639;\&#20915;&#31639;&#20844;&#24320;\&#38468;&#34920;&#21046;&#20316;.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G:\LY\2024\&#20915;&#31639;\&#20915;&#31639;&#20844;&#24320;\&#38468;&#34920;&#21046;&#203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800" b="1" i="0" u="none" strike="noStrike" baseline="0"/>
              <a:t>收、支决算总计变动情况图</a:t>
            </a:r>
            <a:endParaRPr lang="zh-CN" altLang="en-US"/>
          </a:p>
        </c:rich>
      </c:tx>
      <c:layout/>
      <c:overlay val="0"/>
    </c:title>
    <c:autoTitleDeleted val="0"/>
    <c:plotArea>
      <c:layout/>
      <c:barChart>
        <c:barDir val="col"/>
        <c:grouping val="clustered"/>
        <c:varyColors val="0"/>
        <c:ser>
          <c:idx val="0"/>
          <c:order val="0"/>
          <c:tx>
            <c:strRef>
              <c:f>[附表制作.xlsx]Sheet1!$A$4</c:f>
              <c:strCache>
                <c:ptCount val="1"/>
                <c:pt idx="0">
                  <c:v>2023</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[附表制作.xlsx]Sheet1!$B$3:$E$3</c:f>
              <c:strCache>
                <c:ptCount val="4"/>
                <c:pt idx="0">
                  <c:v>收入</c:v>
                </c:pt>
                <c:pt idx="2">
                  <c:v>支出</c:v>
                </c:pt>
              </c:strCache>
            </c:strRef>
          </c:cat>
          <c:val>
            <c:numRef>
              <c:f>[附表制作.xlsx]Sheet1!$B$4:$E$4</c:f>
              <c:numCache>
                <c:formatCode>#,##0.00</c:formatCode>
                <c:ptCount val="4"/>
                <c:pt idx="0">
                  <c:v>1605.9</c:v>
                </c:pt>
                <c:pt idx="2">
                  <c:v>1605.9</c:v>
                </c:pt>
              </c:numCache>
            </c:numRef>
          </c:val>
        </c:ser>
        <c:ser>
          <c:idx val="1"/>
          <c:order val="1"/>
          <c:tx>
            <c:strRef>
              <c:f>[附表制作.xlsx]Sheet1!$A$5</c:f>
              <c:strCache>
                <c:ptCount val="1"/>
                <c:pt idx="0">
                  <c:v>2024</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[附表制作.xlsx]Sheet1!$B$3:$E$3</c:f>
              <c:strCache>
                <c:ptCount val="4"/>
                <c:pt idx="0">
                  <c:v>收入</c:v>
                </c:pt>
                <c:pt idx="2">
                  <c:v>支出</c:v>
                </c:pt>
              </c:strCache>
            </c:strRef>
          </c:cat>
          <c:val>
            <c:numRef>
              <c:f>[附表制作.xlsx]Sheet1!$B$5:$E$5</c:f>
              <c:numCache>
                <c:formatCode>General</c:formatCode>
                <c:ptCount val="4"/>
                <c:pt idx="0">
                  <c:v>1591.56</c:v>
                </c:pt>
                <c:pt idx="2">
                  <c:v>1591.56</c:v>
                </c:pt>
              </c:numCache>
            </c:numRef>
          </c:val>
        </c:ser>
        <c:dLbls>
          <c:showLegendKey val="0"/>
          <c:showVal val="1"/>
          <c:showCatName val="0"/>
          <c:showSerName val="0"/>
          <c:showPercent val="0"/>
          <c:showBubbleSize val="0"/>
        </c:dLbls>
        <c:gapWidth val="150"/>
        <c:axId val="126648320"/>
        <c:axId val="126650240"/>
      </c:barChart>
      <c:catAx>
        <c:axId val="12664832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6650240"/>
        <c:crosses val="autoZero"/>
        <c:auto val="1"/>
        <c:lblAlgn val="ctr"/>
        <c:lblOffset val="100"/>
        <c:noMultiLvlLbl val="0"/>
      </c:catAx>
      <c:valAx>
        <c:axId val="126650240"/>
        <c:scaling>
          <c:orientation val="minMax"/>
        </c:scaling>
        <c:delete val="0"/>
        <c:axPos val="l"/>
        <c:majorGridlines/>
        <c:numFmt formatCode="#,##0.0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6648320"/>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7c915843-5402-4fc3-a3bf-738e9eb0a09b}"/>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收入决算结构图</a:t>
            </a:r>
            <a:endParaRPr lang="zh-CN" altLang="en-US"/>
          </a:p>
        </c:rich>
      </c:tx>
      <c:layout/>
      <c:overlay val="0"/>
    </c:title>
    <c:autoTitleDeleted val="0"/>
    <c:plotArea>
      <c:layout/>
      <c:pieChart>
        <c:varyColors val="1"/>
        <c:ser>
          <c:idx val="0"/>
          <c:order val="0"/>
          <c:explosion val="25"/>
          <c:dPt>
            <c:idx val="0"/>
            <c:bubble3D val="0"/>
          </c:dPt>
          <c:dPt>
            <c:idx val="1"/>
            <c:bubble3D val="0"/>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709.13</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extLst>
            </c:dLbl>
            <c:dLbl>
              <c:idx val="1"/>
              <c:layout>
                <c:manualLayout>
                  <c:x val="0.0870749780396701"/>
                  <c:y val="0.0792894261480341"/>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452.82</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[附表制作.xlsx]Sheet2!$B$4:$B$5</c:f>
              <c:strCache>
                <c:ptCount val="2"/>
                <c:pt idx="0">
                  <c:v>2024年度一般公共预算财政拨款收入</c:v>
                </c:pt>
                <c:pt idx="1">
                  <c:v>2024年度政府性基金预算财政拨款收入</c:v>
                </c:pt>
              </c:strCache>
            </c:strRef>
          </c:cat>
          <c:val>
            <c:numRef>
              <c:f>[附表制作.xlsx]Sheet2!$C$4:$C$5</c:f>
              <c:numCache>
                <c:formatCode>General</c:formatCode>
                <c:ptCount val="2"/>
                <c:pt idx="0">
                  <c:v>709.13</c:v>
                </c:pt>
                <c:pt idx="1">
                  <c:v>452.82</c:v>
                </c:pt>
              </c:numCache>
            </c:numRef>
          </c:val>
        </c:ser>
        <c:dLbls>
          <c:showLegendKey val="0"/>
          <c:showVal val="0"/>
          <c:showCatName val="0"/>
          <c:showSerName val="0"/>
          <c:showPercent val="1"/>
          <c:showBubbleSize val="0"/>
          <c:showLeaderLines val="1"/>
        </c:dLbls>
        <c:firstSliceAng val="15"/>
      </c:pieChart>
      <c:spPr>
        <a:noFill/>
        <a:ln>
          <a:noFill/>
        </a:ln>
        <a:effectLst/>
      </c:spPr>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3ab9a336-722b-42ba-a071-42d29ae00f2e}"/>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支出决算结构图</a:t>
            </a:r>
            <a:endParaRPr lang="zh-CN" altLang="en-US"/>
          </a:p>
        </c:rich>
      </c:tx>
      <c:layout/>
      <c:overlay val="0"/>
    </c:title>
    <c:autoTitleDeleted val="0"/>
    <c:plotArea>
      <c:layout/>
      <c:pieChart>
        <c:varyColors val="1"/>
        <c:ser>
          <c:idx val="0"/>
          <c:order val="0"/>
          <c:explosion val="25"/>
          <c:dPt>
            <c:idx val="0"/>
            <c:bubble3D val="0"/>
          </c:dPt>
          <c:dPt>
            <c:idx val="1"/>
            <c:bubble3D val="0"/>
          </c:dPt>
          <c:dPt>
            <c:idx val="2"/>
            <c:bubble3D val="0"/>
          </c:dPt>
          <c:dLbls>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458.5</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1133.05</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[附表制作.xlsx]Sheet7!$C$3:$C$5</c:f>
              <c:strCache>
                <c:ptCount val="3"/>
                <c:pt idx="0">
                  <c:v>2024年支出合计</c:v>
                </c:pt>
                <c:pt idx="1">
                  <c:v>基本支出</c:v>
                </c:pt>
                <c:pt idx="2">
                  <c:v>项目支出</c:v>
                </c:pt>
              </c:strCache>
            </c:strRef>
          </c:cat>
          <c:val>
            <c:numRef>
              <c:f>[附表制作.xlsx]Sheet7!$D$3:$D$5</c:f>
              <c:numCache>
                <c:formatCode>General</c:formatCode>
                <c:ptCount val="3"/>
                <c:pt idx="1">
                  <c:v>458.5</c:v>
                </c:pt>
                <c:pt idx="2">
                  <c:v>1133.05</c:v>
                </c:pt>
              </c:numCache>
            </c:numRef>
          </c:val>
        </c:ser>
        <c:dLbls>
          <c:showLegendKey val="0"/>
          <c:showVal val="0"/>
          <c:showCatName val="0"/>
          <c:showSerName val="0"/>
          <c:showPercent val="1"/>
          <c:showBubbleSize val="0"/>
          <c:showLeaderLines val="1"/>
        </c:dLbls>
        <c:firstSliceAng val="0"/>
      </c:pieChart>
    </c:plotArea>
    <c:legend>
      <c:legendPos val="r"/>
      <c:legendEntry>
        <c:idx val="0"/>
        <c:delete val="1"/>
      </c:legendEntry>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5aeda6e3-398d-4302-9ce8-a8603460be3d}"/>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财政拨款收、支总计变动表</a:t>
            </a:r>
            <a:endParaRPr lang="zh-CN" altLang="en-US"/>
          </a:p>
        </c:rich>
      </c:tx>
      <c:layout/>
      <c:overlay val="0"/>
    </c:title>
    <c:autoTitleDeleted val="0"/>
    <c:plotArea>
      <c:layout/>
      <c:barChart>
        <c:barDir val="col"/>
        <c:grouping val="clustered"/>
        <c:varyColors val="0"/>
        <c:ser>
          <c:idx val="0"/>
          <c:order val="0"/>
          <c:tx>
            <c:strRef>
              <c:f>[附表制作.xlsx]Sheet6!$B$4</c:f>
              <c:strCache>
                <c:ptCount val="1"/>
                <c:pt idx="0">
                  <c:v>2023</c:v>
                </c:pt>
              </c:strCache>
            </c:strRef>
          </c:tx>
          <c:invertIfNegative val="0"/>
          <c:dLbls>
            <c:delete val="1"/>
          </c:dLbls>
          <c:cat>
            <c:strRef>
              <c:f>[附表制作.xlsx]Sheet6!$C$3:$E$3</c:f>
              <c:strCache>
                <c:ptCount val="3"/>
                <c:pt idx="0">
                  <c:v>收入</c:v>
                </c:pt>
                <c:pt idx="2">
                  <c:v>支出</c:v>
                </c:pt>
              </c:strCache>
            </c:strRef>
          </c:cat>
          <c:val>
            <c:numRef>
              <c:f>[附表制作.xlsx]Sheet6!$C$4:$E$4</c:f>
              <c:numCache>
                <c:formatCode>#,##0.00</c:formatCode>
                <c:ptCount val="3"/>
                <c:pt idx="0">
                  <c:v>1605.9</c:v>
                </c:pt>
                <c:pt idx="2">
                  <c:v>1605.9</c:v>
                </c:pt>
              </c:numCache>
            </c:numRef>
          </c:val>
        </c:ser>
        <c:ser>
          <c:idx val="1"/>
          <c:order val="1"/>
          <c:tx>
            <c:strRef>
              <c:f>[附表制作.xlsx]Sheet6!$B$5</c:f>
              <c:strCache>
                <c:ptCount val="1"/>
                <c:pt idx="0">
                  <c:v>2024</c:v>
                </c:pt>
              </c:strCache>
            </c:strRef>
          </c:tx>
          <c:invertIfNegative val="0"/>
          <c:dLbls>
            <c:delete val="1"/>
          </c:dLbls>
          <c:cat>
            <c:strRef>
              <c:f>[附表制作.xlsx]Sheet6!$C$3:$E$3</c:f>
              <c:strCache>
                <c:ptCount val="3"/>
                <c:pt idx="0">
                  <c:v>收入</c:v>
                </c:pt>
                <c:pt idx="2">
                  <c:v>支出</c:v>
                </c:pt>
              </c:strCache>
            </c:strRef>
          </c:cat>
          <c:val>
            <c:numRef>
              <c:f>[附表制作.xlsx]Sheet6!$C$5:$E$5</c:f>
              <c:numCache>
                <c:formatCode>General</c:formatCode>
                <c:ptCount val="3"/>
                <c:pt idx="0">
                  <c:v>1591.56</c:v>
                </c:pt>
                <c:pt idx="2">
                  <c:v>1591.56</c:v>
                </c:pt>
              </c:numCache>
            </c:numRef>
          </c:val>
        </c:ser>
        <c:dLbls>
          <c:showLegendKey val="0"/>
          <c:showVal val="0"/>
          <c:showCatName val="0"/>
          <c:showSerName val="0"/>
          <c:showPercent val="0"/>
          <c:showBubbleSize val="0"/>
        </c:dLbls>
        <c:gapWidth val="150"/>
        <c:axId val="104592896"/>
        <c:axId val="104594432"/>
      </c:barChart>
      <c:catAx>
        <c:axId val="104592896"/>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4594432"/>
        <c:crosses val="autoZero"/>
        <c:auto val="1"/>
        <c:lblAlgn val="ctr"/>
        <c:lblOffset val="100"/>
        <c:noMultiLvlLbl val="0"/>
      </c:catAx>
      <c:valAx>
        <c:axId val="104594432"/>
        <c:scaling>
          <c:orientation val="minMax"/>
        </c:scaling>
        <c:delete val="0"/>
        <c:axPos val="l"/>
        <c:majorGridlines/>
        <c:numFmt formatCode="#,##0.0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4592896"/>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spPr>
        <a:solidFill>
          <a:schemeClr val="bg1"/>
        </a:solidFill>
        <a:ln>
          <a:noFill/>
        </a:ln>
        <a:effectLst/>
      </c:spPr>
    </c:plotArea>
    <c:plotVisOnly val="1"/>
    <c:dispBlanksAs val="gap"/>
    <c:showDLblsOverMax val="0"/>
    <c:extLst>
      <c:ext uri="{0b15fc19-7d7d-44ad-8c2d-2c3a37ce22c3}">
        <chartProps xmlns="https://web.wps.cn/et/2018/main" chartId="{c77d2913-bb9a-452f-ab42-b4a5263927b4}"/>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sz="1600"/>
              <a:t>一般公共预算财政拨款支出变动情况表</a:t>
            </a:r>
            <a:endParaRPr lang="zh-CN" sz="1600"/>
          </a:p>
        </c:rich>
      </c:tx>
      <c:layout>
        <c:manualLayout>
          <c:xMode val="edge"/>
          <c:yMode val="edge"/>
          <c:x val="0.0985415573053368"/>
          <c:y val="0.0277777777777778"/>
        </c:manualLayout>
      </c:layout>
      <c:overlay val="0"/>
    </c:title>
    <c:autoTitleDeleted val="0"/>
    <c:plotArea>
      <c:layout/>
      <c:barChart>
        <c:barDir val="col"/>
        <c:grouping val="stacked"/>
        <c:varyColors val="0"/>
        <c:ser>
          <c:idx val="0"/>
          <c:order val="0"/>
          <c:invertIfNegative val="0"/>
          <c:dLbls>
            <c:delete val="1"/>
          </c:dLbls>
          <c:cat>
            <c:strRef>
              <c:f>[附表制作.xlsx]Sheet5!$D$4:$D$6</c:f>
              <c:strCache>
                <c:ptCount val="3"/>
                <c:pt idx="1">
                  <c:v>2023年度一般公共预算财政拨款支出</c:v>
                </c:pt>
                <c:pt idx="2">
                  <c:v>2024年度一般公共预算财政拨款支出</c:v>
                </c:pt>
              </c:strCache>
            </c:strRef>
          </c:cat>
          <c:val>
            <c:numRef>
              <c:f>[附表制作.xlsx]Sheet5!$E$4:$E$6</c:f>
              <c:numCache>
                <c:formatCode>General</c:formatCode>
                <c:ptCount val="3"/>
                <c:pt idx="1" c:formatCode="#,##0.00">
                  <c:v>1102.43</c:v>
                </c:pt>
                <c:pt idx="2">
                  <c:v>1138.74</c:v>
                </c:pt>
              </c:numCache>
            </c:numRef>
          </c:val>
        </c:ser>
        <c:dLbls>
          <c:showLegendKey val="0"/>
          <c:showVal val="0"/>
          <c:showCatName val="0"/>
          <c:showSerName val="0"/>
          <c:showPercent val="0"/>
          <c:showBubbleSize val="0"/>
        </c:dLbls>
        <c:gapWidth val="95"/>
        <c:overlap val="100"/>
        <c:axId val="124893056"/>
        <c:axId val="124894592"/>
      </c:barChart>
      <c:catAx>
        <c:axId val="124893056"/>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4894592"/>
        <c:crosses val="autoZero"/>
        <c:auto val="1"/>
        <c:lblAlgn val="ctr"/>
        <c:lblOffset val="100"/>
        <c:noMultiLvlLbl val="0"/>
      </c:catAx>
      <c:valAx>
        <c:axId val="124894592"/>
        <c:scaling>
          <c:orientation val="minMax"/>
        </c:scaling>
        <c:delete val="0"/>
        <c:axPos val="l"/>
        <c:majorGridlines/>
        <c:title>
          <c:layout/>
          <c:overlay val="0"/>
          <c:txPr>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p>
          </c:txPr>
        </c:title>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4893056"/>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spPr>
        <a:solidFill>
          <a:schemeClr val="bg1"/>
        </a:solidFill>
        <a:ln>
          <a:noFill/>
        </a:ln>
        <a:effectLst/>
      </c:spPr>
    </c:plotArea>
    <c:plotVisOnly val="1"/>
    <c:dispBlanksAs val="gap"/>
    <c:showDLblsOverMax val="0"/>
    <c:extLst>
      <c:ext uri="{0b15fc19-7d7d-44ad-8c2d-2c3a37ce22c3}">
        <chartProps xmlns="https://web.wps.cn/et/2018/main" chartId="{c1f48574-ae4f-404a-923d-45594f63a1b7}"/>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ofPieChart>
        <c:ofPieType val="bar"/>
        <c:varyColors val="1"/>
        <c:ser>
          <c:idx val="0"/>
          <c:order val="0"/>
          <c:explosion val="0"/>
          <c:dPt>
            <c:idx val="0"/>
            <c:bubble3D val="0"/>
          </c:dPt>
          <c:dPt>
            <c:idx val="1"/>
            <c:bubble3D val="0"/>
          </c:dPt>
          <c:dPt>
            <c:idx val="2"/>
            <c:bubble3D val="0"/>
          </c:dPt>
          <c:dPt>
            <c:idx val="3"/>
            <c:bubble3D val="0"/>
          </c:dPt>
          <c:dPt>
            <c:idx val="4"/>
            <c:bubble3D val="0"/>
          </c:dPt>
          <c:dPt>
            <c:idx val="5"/>
            <c:bubble3D val="0"/>
          </c:dPt>
          <c:dPt>
            <c:idx val="6"/>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[附表制作.xlsx]Sheet4!$B$3:$B$8</c:f>
              <c:strCache>
                <c:ptCount val="6"/>
                <c:pt idx="0">
                  <c:v>2024年农林水支出</c:v>
                </c:pt>
                <c:pt idx="1">
                  <c:v>2024年社会保障和就业支出</c:v>
                </c:pt>
                <c:pt idx="2">
                  <c:v>2024年卫生健康支出</c:v>
                </c:pt>
                <c:pt idx="3">
                  <c:v>2024年住房保障支出</c:v>
                </c:pt>
                <c:pt idx="4">
                  <c:v>2024年节能环保支出</c:v>
                </c:pt>
                <c:pt idx="5">
                  <c:v>2024年灾害防治及应急管理支出</c:v>
                </c:pt>
              </c:strCache>
            </c:strRef>
          </c:cat>
          <c:val>
            <c:numRef>
              <c:f>[附表制作.xlsx]Sheet4!$C$3:$C$8</c:f>
              <c:numCache>
                <c:formatCode>General</c:formatCode>
                <c:ptCount val="6"/>
                <c:pt idx="0">
                  <c:v>857.06</c:v>
                </c:pt>
                <c:pt idx="1">
                  <c:v>70.95</c:v>
                </c:pt>
                <c:pt idx="2">
                  <c:v>36.19</c:v>
                </c:pt>
                <c:pt idx="3">
                  <c:v>28.73</c:v>
                </c:pt>
                <c:pt idx="4">
                  <c:v>0.18</c:v>
                </c:pt>
                <c:pt idx="5">
                  <c:v>145.63</c:v>
                </c:pt>
              </c:numCache>
            </c:numRef>
          </c:val>
        </c:ser>
        <c:dLbls>
          <c:showLegendKey val="0"/>
          <c:showVal val="1"/>
          <c:showCatName val="0"/>
          <c:showSerName val="0"/>
          <c:showPercent val="0"/>
          <c:showBubbleSize val="0"/>
          <c:showLeaderLines val="1"/>
        </c:dLbls>
        <c:gapWidth val="100"/>
        <c:secondPieSize val="75"/>
        <c:serLines/>
      </c:of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a7d1b905-9d99-4c30-aa7c-a8da8a514a6b}"/>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“三公”经费财政拨款支出结构图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elete val="1"/>
          </c:dLbls>
          <c:cat>
            <c:strRef>
              <c:f>[附表制作.xlsx]Sheet3!$A$31:$A$33</c:f>
              <c:strCache>
                <c:ptCount val="3"/>
                <c:pt idx="0">
                  <c:v>因公出国（境）费</c:v>
                </c:pt>
                <c:pt idx="1">
                  <c:v>公务用车购置及运行维护费</c:v>
                </c:pt>
                <c:pt idx="2">
                  <c:v>公务接待</c:v>
                </c:pt>
              </c:strCache>
            </c:strRef>
          </c:cat>
          <c:val>
            <c:numRef>
              <c:f>[附表制作.xlsx]Sheet3!$B$31:$B$33</c:f>
              <c:numCache>
                <c:formatCode>General</c:formatCode>
                <c:ptCount val="3"/>
                <c:pt idx="0">
                  <c:v>0</c:v>
                </c:pt>
                <c:pt idx="1">
                  <c:v>22.01</c:v>
                </c:pt>
                <c:pt idx="2">
                  <c:v>1.41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manualLayout>
          <c:xMode val="edge"/>
          <c:yMode val="edge"/>
          <c:x val="0.166842105263158"/>
          <c:y val="0.14629629629629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cac16e2-e063-41f6-8338-2ca147161a3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88</Pages>
  <Words>2318</Words>
  <Characters>2350</Characters>
  <Lines>61</Lines>
  <Paragraphs>17</Paragraphs>
  <TotalTime>1</TotalTime>
  <ScaleCrop>false</ScaleCrop>
  <LinksUpToDate>false</LinksUpToDate>
  <CharactersWithSpaces>2386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2025-08-06T17:34:00Z</cp:lastPrinted>
  <dcterms:modified xsi:type="dcterms:W3CDTF">2025-11-05T07:17:54Z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1689F3C388E545878EB073462CFCE10A_13</vt:lpwstr>
  </property>
  <property fmtid="{D5CDD505-2E9C-101B-9397-08002B2CF9AE}" pid="4" name="KSOTemplateDocerSaveRecord">
    <vt:lpwstr>eyJoZGlkIjoiYzgzZTRlNWUxMWZlNWUyZTU2MDRlZWNmYzc4NTUyMzUiLCJ1c2VySWQiOiIxNjQ5OTc3NTE3In0=</vt:lpwstr>
  </property>
</Properties>
</file>