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AA11">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96475"/>
      <w:bookmarkStart w:id="3" w:name="_Toc15377193"/>
      <w:bookmarkStart w:id="4" w:name="_Toc15306267"/>
      <w:bookmarkStart w:id="5" w:name="_Toc15378441"/>
    </w:p>
    <w:p w14:paraId="1D23F47F">
      <w:pPr>
        <w:pStyle w:val="5"/>
        <w:rPr>
          <w:rFonts w:hint="default" w:ascii="Times New Roman" w:hAnsi="Times New Roman" w:eastAsia="方正小标宋简体" w:cs="Times New Roman"/>
          <w:color w:val="auto"/>
          <w:kern w:val="2"/>
          <w:sz w:val="72"/>
          <w:szCs w:val="72"/>
          <w:highlight w:val="none"/>
          <w:lang w:val="en-US" w:eastAsia="zh-CN" w:bidi="ar-SA"/>
        </w:rPr>
      </w:pPr>
    </w:p>
    <w:p w14:paraId="0D59094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2024年度中共攀枝花市西区区委党校</w:t>
      </w:r>
    </w:p>
    <w:p w14:paraId="38F99964">
      <w:pPr>
        <w:pStyle w:val="5"/>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（攀枝花市西区行政学校）部门决算</w:t>
      </w:r>
    </w:p>
    <w:p w14:paraId="42F51C07">
      <w:pPr>
        <w:pStyle w:val="5"/>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公开编制说明</w:t>
      </w:r>
    </w:p>
    <w:p w14:paraId="72200AD9">
      <w:pPr>
        <w:spacing w:line="600" w:lineRule="exact"/>
        <w:jc w:val="center"/>
        <w:outlineLvl w:val="9"/>
        <w:rPr>
          <w:rFonts w:hint="default" w:ascii="Times New Roman" w:hAnsi="Times New Roman" w:eastAsia="方正小标宋简体" w:cs="Times New Roman"/>
          <w:color w:val="auto"/>
          <w:sz w:val="72"/>
          <w:szCs w:val="72"/>
          <w:highlight w:val="none"/>
        </w:rPr>
      </w:pPr>
    </w:p>
    <w:p w14:paraId="73D62984">
      <w:pPr>
        <w:pStyle w:val="2"/>
        <w:outlineLvl w:val="9"/>
        <w:rPr>
          <w:rFonts w:hint="default" w:ascii="Times New Roman" w:hAnsi="Times New Roman" w:cs="Times New Roman"/>
        </w:rPr>
        <w:sectPr>
          <w:headerReference r:id="rId4" w:type="first"/>
          <w:headerReference r:id="rId3" w:type="default"/>
          <w:footerReference r:id="rId5" w:type="default"/>
          <w:pgSz w:w="11906" w:h="16838"/>
          <w:pgMar w:top="2098" w:right="1474" w:bottom="1984" w:left="1587" w:header="907" w:footer="1077" w:gutter="0"/>
          <w:pgNumType w:fmt="decimal"/>
          <w:cols w:space="0" w:num="1"/>
          <w:titlePg/>
          <w:rtlGutter w:val="0"/>
          <w:docGrid w:type="lines" w:linePitch="579" w:charSpace="0"/>
        </w:sectPr>
      </w:pPr>
    </w:p>
    <w:bookmarkEnd w:id="0"/>
    <w:bookmarkEnd w:id="1"/>
    <w:bookmarkEnd w:id="2"/>
    <w:bookmarkEnd w:id="3"/>
    <w:bookmarkEnd w:id="4"/>
    <w:bookmarkEnd w:id="5"/>
    <w:p w14:paraId="1F4371F8">
      <w:pPr>
        <w:widowControl/>
        <w:jc w:val="center"/>
        <w:rPr>
          <w:rFonts w:hint="default" w:ascii="Times New Roman" w:hAnsi="Times New Roman" w:eastAsia="黑体" w:cs="Times New Roman"/>
          <w:color w:val="auto"/>
          <w:sz w:val="28"/>
          <w:szCs w:val="28"/>
          <w:highlight w:val="none"/>
        </w:rPr>
      </w:pPr>
      <w:r>
        <w:rPr>
          <w:rFonts w:hint="default" w:ascii="Times New Roman" w:hAnsi="Times New Roman" w:eastAsia="方正黑体_GBK" w:cs="Times New Roman"/>
          <w:color w:val="auto"/>
          <w:sz w:val="32"/>
          <w:szCs w:val="32"/>
          <w:highlight w:val="none"/>
        </w:rPr>
        <w:t>目录</w:t>
      </w:r>
    </w:p>
    <w:p w14:paraId="77269095">
      <w:pPr>
        <w:pStyle w:val="8"/>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w:t>
      </w:r>
    </w:p>
    <w:sdt>
      <w:sdtPr>
        <w:rPr>
          <w:rFonts w:hint="default" w:ascii="Times New Roman" w:hAnsi="Times New Roman" w:eastAsia="宋体" w:cs="Times New Roman"/>
          <w:kern w:val="2"/>
          <w:sz w:val="21"/>
          <w:szCs w:val="24"/>
          <w:lang w:val="en-US" w:eastAsia="zh-CN" w:bidi="ar-SA"/>
        </w:rPr>
        <w:id w:val="147472538"/>
        <w15:color w:val="DBDBDB"/>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786DC5B2">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0DB144BA">
          <w:pPr>
            <w:pStyle w:val="8"/>
            <w:tabs>
              <w:tab w:val="right" w:leader="dot" w:pos="8845"/>
              <w:tab w:val="clear" w:pos="8296"/>
            </w:tabs>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_Toc1680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第一部分  部门概况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4418D4EC">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_Toc6581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szCs w:val="32"/>
              <w:highlight w:val="none"/>
            </w:rPr>
            <w:t>一、部门职责</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_Toc6581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741703C0">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_Toc24903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二、机构设置</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_Toc24903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22783BD6">
          <w:pPr>
            <w:pStyle w:val="8"/>
            <w:tabs>
              <w:tab w:val="right" w:leader="dot" w:pos="8845"/>
              <w:tab w:val="clear" w:pos="8296"/>
            </w:tabs>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_Toc21371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第二部分  2024年度部门决算情况说明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_Toc21371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0A70622E">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_Toc32339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一、收入支出决算总体情况说明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_Toc32339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2</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2A29BD04">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_Toc9440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二、收入决算情况说明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_Toc9440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2</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2ED249DF">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_Toc31149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三、支出决算情况说明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_Toc31149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3</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7D993913">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_Toc10455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四、财政拨款收入支出决算总体情况说明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_Toc10455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3254C534">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_Toc15831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五、一般公共预算财政拨款支出决算情况说明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_Toc15831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592DF00F">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_Toc21967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六、一般公共预算财政拨款基本支出决算情况说明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_Toc21967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6</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6895EA27">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_Toc3501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七、财政拨款“三公”经费支出决算情况说明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_Toc3501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6</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1A42857E">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_Toc6328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八、政府性基金预算支出决算情况说明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_Toc6328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8</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118F4D25">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_Toc2520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九、国有资本经营预算支出决算情况说明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_Toc2520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9</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3712D5FA">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_Toc16674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十、其他重要事项的情况说明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_Toc16674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9</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34BBB87E">
          <w:pPr>
            <w:pStyle w:val="8"/>
            <w:tabs>
              <w:tab w:val="right" w:leader="dot" w:pos="8845"/>
              <w:tab w:val="clear" w:pos="8296"/>
            </w:tabs>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_Toc30451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第三部分  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_Toc30451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4DAD22D9">
          <w:pPr>
            <w:pStyle w:val="8"/>
            <w:tabs>
              <w:tab w:val="right" w:leader="dot" w:pos="8845"/>
              <w:tab w:val="clear" w:pos="8296"/>
            </w:tabs>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_Toc3940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_Toc3940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739F3E19">
          <w:pPr>
            <w:pStyle w:val="8"/>
            <w:tabs>
              <w:tab w:val="right" w:leader="dot" w:pos="8845"/>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_Toc26581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_Toc26581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00AB4218">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一、收入支出决算总表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45013E56">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二、收入决算表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4DF44A1C">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三、支出决算表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2C671D25">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四、财政拨款收入支出决算总表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756224AC">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五、财政拨款支出决算明细表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21828551">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六、一般公共预算财政拨款支出决算表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3101AB8E">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七、一般公共预算财政拨款支出决算明细表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2F352B6F">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八、一般公共预算财政拨款基本支出决算</w:t>
          </w:r>
          <w:r>
            <w:rPr>
              <w:rFonts w:hint="default" w:ascii="Times New Roman" w:hAnsi="Times New Roman" w:eastAsia="方正楷体_GBK" w:cs="Times New Roman"/>
              <w:color w:val="auto"/>
              <w:sz w:val="28"/>
              <w:szCs w:val="28"/>
              <w:highlight w:val="none"/>
              <w:lang w:eastAsia="zh-CN"/>
            </w:rPr>
            <w:t>明细</w:t>
          </w:r>
          <w:r>
            <w:rPr>
              <w:rFonts w:hint="default" w:ascii="Times New Roman" w:hAnsi="Times New Roman" w:eastAsia="方正楷体_GBK" w:cs="Times New Roman"/>
              <w:color w:val="auto"/>
              <w:sz w:val="28"/>
              <w:szCs w:val="28"/>
              <w:highlight w:val="none"/>
            </w:rPr>
            <w:t>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6A3FF18D">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九、一般公共预算财政拨款项目支出决算表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61B03EA6">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十、政府性基金预算财政拨款收入支出决算表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6378C6DB">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十一、国有资本经营预算财政拨款收入支出决算表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5CE5D2BE">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十二、</w:t>
          </w:r>
          <w:r>
            <w:rPr>
              <w:rFonts w:hint="default" w:ascii="Times New Roman" w:hAnsi="Times New Roman" w:eastAsia="方正楷体_GBK" w:cs="Times New Roman"/>
              <w:color w:val="auto"/>
              <w:sz w:val="28"/>
              <w:szCs w:val="28"/>
              <w:highlight w:val="none"/>
              <w:lang w:val="en-US" w:eastAsia="zh-CN"/>
            </w:rPr>
            <w:t>国有资本经营预算财政拨款支出决算表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4DD6C95B">
          <w:pPr>
            <w:pStyle w:val="9"/>
            <w:keepNext w:val="0"/>
            <w:keepLines w:val="0"/>
            <w:pageBreakBefore w:val="0"/>
            <w:widowControl w:val="0"/>
            <w:tabs>
              <w:tab w:val="right" w:leader="dot" w:pos="88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color w:val="auto"/>
              <w:sz w:val="28"/>
              <w:szCs w:val="28"/>
              <w:highlight w:val="none"/>
            </w:rPr>
            <w:t>十三、财政拨款“三公”经费支出决算表</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lang w:val="en-US" w:eastAsia="zh-CN"/>
            </w:rPr>
            <w:t>20</w:t>
          </w:r>
        </w:p>
        <w:p w14:paraId="6F8B5538">
          <w:pPr>
            <w:rPr>
              <w:rFonts w:hint="default" w:ascii="Times New Roman" w:hAnsi="Times New Roman" w:cs="Times New Roman"/>
            </w:rPr>
          </w:pPr>
        </w:p>
        <w:p w14:paraId="31DC5592">
          <w:pP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fldChar w:fldCharType="end"/>
          </w:r>
        </w:p>
      </w:sdtContent>
    </w:sdt>
    <w:p w14:paraId="5F086125">
      <w:pPr>
        <w:pStyle w:val="10"/>
        <w:rPr>
          <w:rFonts w:hint="default" w:ascii="Times New Roman" w:hAnsi="Times New Roman" w:cs="Times New Roman"/>
        </w:rPr>
      </w:pPr>
    </w:p>
    <w:p w14:paraId="00992DC3">
      <w:pPr>
        <w:pStyle w:val="10"/>
        <w:outlineLvl w:val="9"/>
        <w:rPr>
          <w:rFonts w:hint="default" w:ascii="Times New Roman" w:hAnsi="Times New Roman" w:cs="Times New Roman"/>
        </w:rPr>
      </w:pPr>
    </w:p>
    <w:p w14:paraId="19A648D0">
      <w:pPr>
        <w:pStyle w:val="10"/>
        <w:outlineLvl w:val="9"/>
        <w:rPr>
          <w:rFonts w:hint="default" w:ascii="Times New Roman" w:hAnsi="Times New Roman" w:cs="Times New Roman"/>
        </w:rPr>
      </w:pPr>
    </w:p>
    <w:p w14:paraId="20119AB7">
      <w:pPr>
        <w:pStyle w:val="10"/>
        <w:jc w:val="both"/>
        <w:outlineLvl w:val="9"/>
        <w:rPr>
          <w:rFonts w:hint="default" w:ascii="Times New Roman" w:hAnsi="Times New Roman" w:cs="Times New Roman"/>
        </w:rPr>
      </w:pPr>
    </w:p>
    <w:p w14:paraId="4786A38D">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sectPr>
          <w:pgSz w:w="11906" w:h="16838"/>
          <w:pgMar w:top="2098" w:right="1474" w:bottom="1984" w:left="1587" w:header="907" w:footer="1644" w:gutter="0"/>
          <w:cols w:space="0" w:num="1"/>
          <w:rtlGutter w:val="0"/>
          <w:docGrid w:type="lines" w:linePitch="579" w:charSpace="0"/>
        </w:sectPr>
      </w:pPr>
      <w:bookmarkStart w:id="6" w:name="_Toc1680"/>
    </w:p>
    <w:p w14:paraId="30607836">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第一部分  部门概况</w:t>
      </w:r>
      <w:bookmarkEnd w:id="6"/>
    </w:p>
    <w:p w14:paraId="3000F257">
      <w:pPr>
        <w:pStyle w:val="10"/>
        <w:keepNext w:val="0"/>
        <w:keepLines w:val="0"/>
        <w:pageBreakBefore w:val="0"/>
        <w:widowControl w:val="0"/>
        <w:kinsoku/>
        <w:wordWrap/>
        <w:overflowPunct/>
        <w:topLinePunct w:val="0"/>
        <w:autoSpaceDE/>
        <w:autoSpaceDN/>
        <w:bidi w:val="0"/>
        <w:adjustRightInd/>
        <w:snapToGrid/>
        <w:spacing w:before="0" w:after="0"/>
        <w:textAlignment w:val="auto"/>
        <w:outlineLvl w:val="9"/>
        <w:rPr>
          <w:rFonts w:hint="default" w:ascii="Times New Roman" w:hAnsi="Times New Roman" w:eastAsia="方正黑体_GBK" w:cs="Times New Roman"/>
          <w:b w:val="0"/>
          <w:bCs w:val="0"/>
          <w:color w:val="auto"/>
          <w:kern w:val="2"/>
          <w:sz w:val="32"/>
          <w:szCs w:val="32"/>
          <w:highlight w:val="none"/>
          <w:lang w:val="en-US" w:eastAsia="zh-CN" w:bidi="ar-SA"/>
        </w:rPr>
      </w:pPr>
    </w:p>
    <w:p w14:paraId="2D93B859">
      <w:pPr>
        <w:widowControl/>
        <w:ind w:firstLine="640" w:firstLineChars="200"/>
        <w:jc w:val="both"/>
        <w:outlineLvl w:val="0"/>
        <w:rPr>
          <w:rFonts w:hint="default" w:ascii="Times New Roman" w:hAnsi="Times New Roman" w:eastAsia="方正黑体_GBK" w:cs="Times New Roman"/>
          <w:color w:val="auto"/>
          <w:sz w:val="32"/>
          <w:szCs w:val="32"/>
          <w:highlight w:val="none"/>
        </w:rPr>
      </w:pPr>
      <w:bookmarkStart w:id="7" w:name="_Toc6581"/>
      <w:r>
        <w:rPr>
          <w:rFonts w:hint="default" w:ascii="Times New Roman" w:hAnsi="Times New Roman" w:eastAsia="方正黑体_GBK" w:cs="Times New Roman"/>
          <w:color w:val="auto"/>
          <w:sz w:val="32"/>
          <w:szCs w:val="32"/>
          <w:highlight w:val="none"/>
        </w:rPr>
        <w:t>一、部门职责</w:t>
      </w:r>
      <w:bookmarkEnd w:id="7"/>
    </w:p>
    <w:p w14:paraId="5FCC2D7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8" w:name="_Toc24903"/>
      <w:r>
        <w:rPr>
          <w:rFonts w:hint="default" w:ascii="Times New Roman" w:hAnsi="Times New Roman" w:eastAsia="方正仿宋_GBK" w:cs="Times New Roman"/>
          <w:b w:val="0"/>
          <w:bCs w:val="0"/>
          <w:lang w:val="en-US" w:eastAsia="zh-CN"/>
        </w:rPr>
        <w:t>1.</w:t>
      </w:r>
      <w:r>
        <w:rPr>
          <w:rFonts w:hint="default" w:ascii="Times New Roman" w:hAnsi="Times New Roman" w:eastAsia="方正仿宋_GBK" w:cs="Times New Roman"/>
          <w:b w:val="0"/>
          <w:bCs w:val="0"/>
        </w:rPr>
        <w:t>宣传马克思列宁主义、毛泽东思想、邓小平理论、“三个代表”重要思想、科学发展观、习近平新时代中国特色社会主义思想和党的基本路线、方针、政策，加强学员的党性教育和党性锻炼，提高学员的理论素养。</w:t>
      </w:r>
    </w:p>
    <w:p w14:paraId="2E9F9DC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2.</w:t>
      </w:r>
      <w:r>
        <w:rPr>
          <w:rFonts w:hint="default" w:ascii="Times New Roman" w:hAnsi="Times New Roman" w:eastAsia="方正仿宋_GBK" w:cs="Times New Roman"/>
          <w:b w:val="0"/>
          <w:bCs w:val="0"/>
        </w:rPr>
        <w:t>根据党中央和省委、市委及区委对干部队伍建设的要求，有计划地培训轮训乡科级领导干部、后备干部、基层干部、党员、入党积极分子等，培养造就一大批适应新时期经济社会发展需要，可堪大用、能担重任的领导干部。</w:t>
      </w:r>
    </w:p>
    <w:p w14:paraId="150F16D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3.</w:t>
      </w:r>
      <w:r>
        <w:rPr>
          <w:rFonts w:hint="default" w:ascii="Times New Roman" w:hAnsi="Times New Roman" w:eastAsia="方正仿宋_GBK" w:cs="Times New Roman"/>
          <w:b w:val="0"/>
          <w:bCs w:val="0"/>
        </w:rPr>
        <w:t>按计划举办进修班、培训班、专题研讨班和其他班次，配合组织人事部门对学员在校期间表现情况进行考核、考察。</w:t>
      </w:r>
    </w:p>
    <w:p w14:paraId="62E01DC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4.</w:t>
      </w:r>
      <w:r>
        <w:rPr>
          <w:rFonts w:hint="default" w:ascii="Times New Roman" w:hAnsi="Times New Roman" w:eastAsia="方正仿宋_GBK" w:cs="Times New Roman"/>
          <w:b w:val="0"/>
          <w:bCs w:val="0"/>
        </w:rPr>
        <w:t>围绕党的中心任务和国际国内出现的新情况、新问题以及区委、区政府的重大战略部署，积极开展相关知识讲座和重大现实问题理论研究，为区委、区政府科学决策服务，为教学和社会实践服务。</w:t>
      </w:r>
    </w:p>
    <w:p w14:paraId="6F542FE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完成上级党校和区委、区政府交办的其他工作任务。</w:t>
      </w:r>
    </w:p>
    <w:p w14:paraId="254797C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黑体_GBK" w:cs="Times New Roman"/>
          <w:b w:val="0"/>
          <w:bCs w:val="0"/>
          <w:color w:val="auto"/>
          <w:kern w:val="2"/>
          <w:sz w:val="32"/>
          <w:szCs w:val="32"/>
          <w:highlight w:val="none"/>
          <w:lang w:val="en-US" w:eastAsia="zh-CN" w:bidi="ar-SA"/>
        </w:rPr>
        <w:t>二、机构设置</w:t>
      </w:r>
      <w:bookmarkEnd w:id="8"/>
    </w:p>
    <w:p w14:paraId="7069D1E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中共攀枝花市西区区委党校（攀枝花市西区行政学校）下设办公室、教务教研室、培训部（三线教育培训中心）三个内设股室。下属二级预算单位0个，其中行政单位0个，参照公务员法管理的事业单位0个，其他事业单位0个。</w:t>
      </w:r>
    </w:p>
    <w:p w14:paraId="5C0AE99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纳入中共攀枝花市西区区委党校（攀枝花市西区行政学校）2024年度部门决算编制范围的二级预算单位包括：</w:t>
      </w:r>
    </w:p>
    <w:p w14:paraId="268703E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无。</w:t>
      </w:r>
    </w:p>
    <w:p w14:paraId="34E19B3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14B0C514">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9" w:name="_Toc21371"/>
      <w:r>
        <w:rPr>
          <w:rFonts w:hint="default" w:ascii="Times New Roman" w:hAnsi="Times New Roman" w:eastAsia="方正黑体_GBK" w:cs="Times New Roman"/>
          <w:b w:val="0"/>
          <w:bCs w:val="0"/>
          <w:color w:val="auto"/>
          <w:kern w:val="2"/>
          <w:sz w:val="32"/>
          <w:szCs w:val="32"/>
          <w:highlight w:val="none"/>
          <w:lang w:val="en-US" w:eastAsia="zh-CN" w:bidi="ar-SA"/>
        </w:rPr>
        <w:t>第二部分  2024年度部门决算情况说明</w:t>
      </w:r>
      <w:bookmarkEnd w:id="9"/>
    </w:p>
    <w:p w14:paraId="4E14775F">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黑体_GBK" w:cs="Times New Roman"/>
          <w:b w:val="0"/>
          <w:bCs w:val="0"/>
          <w:color w:val="auto"/>
          <w:kern w:val="2"/>
          <w:sz w:val="32"/>
          <w:szCs w:val="32"/>
          <w:highlight w:val="none"/>
          <w:lang w:val="en-US" w:eastAsia="zh-CN" w:bidi="ar-SA"/>
        </w:rPr>
      </w:pPr>
    </w:p>
    <w:p w14:paraId="737DE62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0" w:name="_Toc32339"/>
      <w:r>
        <w:rPr>
          <w:rFonts w:hint="default" w:ascii="Times New Roman" w:hAnsi="Times New Roman" w:eastAsia="方正黑体_GBK" w:cs="Times New Roman"/>
          <w:b w:val="0"/>
          <w:bCs w:val="0"/>
          <w:color w:val="auto"/>
          <w:kern w:val="2"/>
          <w:sz w:val="32"/>
          <w:szCs w:val="32"/>
          <w:highlight w:val="none"/>
          <w:lang w:val="en-US" w:eastAsia="zh-CN" w:bidi="ar-SA"/>
        </w:rPr>
        <w:t>一、收入支出决算总体情况说明</w:t>
      </w:r>
      <w:bookmarkEnd w:id="10"/>
    </w:p>
    <w:p w14:paraId="0CF002D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2024年度收入、支出总计均为197.14万元。与2023年度相比，收入、支出总计各减少14.66万元，下降6.92%。主要变动原因是人员经费及公用经费收入、支出减少。</w:t>
      </w:r>
    </w:p>
    <w:p w14:paraId="7F4BF1F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（图1：收入、支出决算总计变动情况图）</w:t>
      </w:r>
    </w:p>
    <w:p w14:paraId="3C51C080">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drawing>
          <wp:inline distT="0" distB="0" distL="114300" distR="114300">
            <wp:extent cx="4596130" cy="2206625"/>
            <wp:effectExtent l="0" t="0" r="1397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96130" cy="2206625"/>
                    </a:xfrm>
                    <a:prstGeom prst="rect">
                      <a:avLst/>
                    </a:prstGeom>
                    <a:noFill/>
                    <a:ln>
                      <a:noFill/>
                    </a:ln>
                  </pic:spPr>
                </pic:pic>
              </a:graphicData>
            </a:graphic>
          </wp:inline>
        </w:drawing>
      </w:r>
    </w:p>
    <w:p w14:paraId="179B88C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1" w:name="_Toc9440"/>
      <w:r>
        <w:rPr>
          <w:rFonts w:hint="default" w:ascii="Times New Roman" w:hAnsi="Times New Roman" w:eastAsia="方正黑体_GBK" w:cs="Times New Roman"/>
          <w:b w:val="0"/>
          <w:bCs w:val="0"/>
          <w:color w:val="auto"/>
          <w:kern w:val="2"/>
          <w:sz w:val="32"/>
          <w:szCs w:val="32"/>
          <w:highlight w:val="none"/>
          <w:lang w:val="en-US" w:eastAsia="zh-CN" w:bidi="ar-SA"/>
        </w:rPr>
        <w:t>二、收入决算情况说明</w:t>
      </w:r>
      <w:bookmarkEnd w:id="11"/>
    </w:p>
    <w:p w14:paraId="567A97C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2024年度本年收入合计197.14万元，其中：一般公共预算财政拨款收入177.86万元，占90.22%；政府性基金预算财政拨款收入19.28万元，占9.78%。</w:t>
      </w:r>
    </w:p>
    <w:p w14:paraId="4ADDEDF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（图2：收入决算结构图）</w:t>
      </w:r>
    </w:p>
    <w:p w14:paraId="742B57D9">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lang w:eastAsia="zh-CN"/>
        </w:rPr>
      </w:pPr>
      <w:r>
        <w:rPr>
          <w:rFonts w:hint="default" w:ascii="Times New Roman" w:hAnsi="Times New Roman" w:cs="Times New Roman"/>
        </w:rPr>
        <w:drawing>
          <wp:inline distT="0" distB="0" distL="114300" distR="114300">
            <wp:extent cx="4596130" cy="2225040"/>
            <wp:effectExtent l="0" t="0" r="13970"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596130" cy="2225040"/>
                    </a:xfrm>
                    <a:prstGeom prst="rect">
                      <a:avLst/>
                    </a:prstGeom>
                    <a:noFill/>
                    <a:ln>
                      <a:noFill/>
                    </a:ln>
                  </pic:spPr>
                </pic:pic>
              </a:graphicData>
            </a:graphic>
          </wp:inline>
        </w:drawing>
      </w:r>
    </w:p>
    <w:p w14:paraId="497902C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2" w:name="_Toc31149"/>
      <w:r>
        <w:rPr>
          <w:rFonts w:hint="default" w:ascii="Times New Roman" w:hAnsi="Times New Roman" w:eastAsia="方正黑体_GBK" w:cs="Times New Roman"/>
          <w:b w:val="0"/>
          <w:bCs w:val="0"/>
          <w:color w:val="auto"/>
          <w:kern w:val="2"/>
          <w:sz w:val="32"/>
          <w:szCs w:val="32"/>
          <w:highlight w:val="none"/>
          <w:lang w:val="en-US" w:eastAsia="zh-CN" w:bidi="ar-SA"/>
        </w:rPr>
        <w:t>三、支出决算情况说明</w:t>
      </w:r>
      <w:bookmarkEnd w:id="12"/>
    </w:p>
    <w:p w14:paraId="3DD7692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2024年度本年支出合计197.14万元，其中：基本支出141.41万元，占71.73%；项目支出55.73万元，占28.27%。</w:t>
      </w:r>
    </w:p>
    <w:p w14:paraId="0B1D11C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（图3：支出决算结构图）</w:t>
      </w:r>
    </w:p>
    <w:p w14:paraId="539E6632">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cs="Times New Roman"/>
        </w:rPr>
      </w:pPr>
      <w:r>
        <w:rPr>
          <w:rFonts w:hint="default" w:ascii="Times New Roman" w:hAnsi="Times New Roman" w:cs="Times New Roman"/>
        </w:rPr>
        <w:drawing>
          <wp:inline distT="0" distB="0" distL="114300" distR="114300">
            <wp:extent cx="4596130" cy="2206625"/>
            <wp:effectExtent l="0" t="0" r="13970" b="31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596130" cy="2206625"/>
                    </a:xfrm>
                    <a:prstGeom prst="rect">
                      <a:avLst/>
                    </a:prstGeom>
                    <a:noFill/>
                    <a:ln>
                      <a:noFill/>
                    </a:ln>
                  </pic:spPr>
                </pic:pic>
              </a:graphicData>
            </a:graphic>
          </wp:inline>
        </w:drawing>
      </w:r>
    </w:p>
    <w:p w14:paraId="195BAA4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3" w:name="_Toc10455"/>
      <w:r>
        <w:rPr>
          <w:rFonts w:hint="default" w:ascii="Times New Roman" w:hAnsi="Times New Roman" w:eastAsia="方正黑体_GBK" w:cs="Times New Roman"/>
          <w:b w:val="0"/>
          <w:bCs w:val="0"/>
          <w:color w:val="auto"/>
          <w:kern w:val="2"/>
          <w:sz w:val="32"/>
          <w:szCs w:val="32"/>
          <w:highlight w:val="none"/>
          <w:lang w:val="en-US" w:eastAsia="zh-CN" w:bidi="ar-SA"/>
        </w:rPr>
        <w:t>四、财政拨款收入支出决算总体情况说明</w:t>
      </w:r>
      <w:bookmarkEnd w:id="13"/>
    </w:p>
    <w:p w14:paraId="4001700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2024年度财政拨款收入、支出总计均为197.14万元。与2023年度相比，财政拨款收入总计、支出总计各减少14.62万元，下降6.90%。主要变动原因是人员经费及公用经费收入、支出减少。</w:t>
      </w:r>
    </w:p>
    <w:p w14:paraId="72E96D0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（图4：财政拨款收、支决算总计变动情况）</w:t>
      </w:r>
    </w:p>
    <w:p w14:paraId="52BBA75C">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31390"/>
            <wp:effectExtent l="0" t="0" r="13970"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4596130" cy="2231390"/>
                    </a:xfrm>
                    <a:prstGeom prst="rect">
                      <a:avLst/>
                    </a:prstGeom>
                    <a:noFill/>
                    <a:ln>
                      <a:noFill/>
                    </a:ln>
                  </pic:spPr>
                </pic:pic>
              </a:graphicData>
            </a:graphic>
          </wp:inline>
        </w:drawing>
      </w:r>
    </w:p>
    <w:p w14:paraId="2F5AA8D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4" w:name="_Toc15831"/>
      <w:r>
        <w:rPr>
          <w:rFonts w:hint="default" w:ascii="Times New Roman" w:hAnsi="Times New Roman" w:eastAsia="方正黑体_GBK" w:cs="Times New Roman"/>
          <w:b w:val="0"/>
          <w:bCs w:val="0"/>
          <w:color w:val="auto"/>
          <w:kern w:val="2"/>
          <w:sz w:val="32"/>
          <w:szCs w:val="32"/>
          <w:highlight w:val="none"/>
          <w:lang w:val="en-US" w:eastAsia="zh-CN" w:bidi="ar-SA"/>
        </w:rPr>
        <w:t>五、一般公共预算财政拨款支出决算情况说明</w:t>
      </w:r>
      <w:bookmarkEnd w:id="14"/>
    </w:p>
    <w:p w14:paraId="1989C0E5">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仿宋_GBK" w:cs="Times New Roman"/>
          <w:b w:val="0"/>
          <w:bCs w:val="0"/>
        </w:rPr>
      </w:pPr>
      <w:r>
        <w:rPr>
          <w:rFonts w:hint="default" w:ascii="Times New Roman" w:hAnsi="Times New Roman" w:eastAsia="方正楷体_GBK" w:cs="Times New Roman"/>
          <w:b/>
          <w:bCs w:val="0"/>
          <w:color w:val="auto"/>
          <w:kern w:val="0"/>
          <w:sz w:val="32"/>
          <w:szCs w:val="32"/>
          <w:highlight w:val="none"/>
          <w:lang w:val="zh-CN" w:eastAsia="zh-CN" w:bidi="ar-SA"/>
        </w:rPr>
        <w:t>（一）一般公共预算财政拨款支出决算总体情况</w:t>
      </w:r>
    </w:p>
    <w:p w14:paraId="0725D91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2024年度一般公共预算财政拨款支出177.86万元，占本年支出合计的90.21%。与2023年度相比，一般公共预算财政拨款支出减少8.40万元，下降4.32%。主要变动原因是人员经费及公用经费支出减少。</w:t>
      </w:r>
    </w:p>
    <w:p w14:paraId="3C55684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（图5：一般公共预算财政拨款支出决算变动情况）</w:t>
      </w:r>
    </w:p>
    <w:p w14:paraId="643B6421">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188210"/>
            <wp:effectExtent l="0" t="0" r="13970" b="254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4596130" cy="2188210"/>
                    </a:xfrm>
                    <a:prstGeom prst="rect">
                      <a:avLst/>
                    </a:prstGeom>
                    <a:noFill/>
                    <a:ln>
                      <a:noFill/>
                    </a:ln>
                  </pic:spPr>
                </pic:pic>
              </a:graphicData>
            </a:graphic>
          </wp:inline>
        </w:drawing>
      </w:r>
    </w:p>
    <w:p w14:paraId="1EA203E6">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仿宋_GBK" w:cs="Times New Roman"/>
          <w:b w:val="0"/>
          <w:bCs w:val="0"/>
        </w:rPr>
      </w:pPr>
      <w:r>
        <w:rPr>
          <w:rFonts w:hint="default" w:ascii="Times New Roman" w:hAnsi="Times New Roman" w:eastAsia="方正楷体_GBK" w:cs="Times New Roman"/>
          <w:b/>
          <w:bCs w:val="0"/>
          <w:color w:val="auto"/>
          <w:kern w:val="0"/>
          <w:sz w:val="32"/>
          <w:szCs w:val="32"/>
          <w:highlight w:val="none"/>
          <w:lang w:val="zh-CN" w:eastAsia="zh-CN" w:bidi="ar-SA"/>
        </w:rPr>
        <w:t>（二）一般公共预算财政拨款支出决算结构情况</w:t>
      </w:r>
    </w:p>
    <w:p w14:paraId="4A016E7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2024年度一般公共预算财政拨款支出177.86万元，主要用于以下方面：一般公共服务支出140.20万元，占78.83%；社会保障和就业支出12.85万元，占7.22%；卫生健康支出12.65万元，占7.11%；住房保障支出12.16万元，占6.84%。</w:t>
      </w:r>
    </w:p>
    <w:p w14:paraId="7C67B4C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（图6：一般公共预算财政拨款支出决算结构）</w:t>
      </w:r>
    </w:p>
    <w:p w14:paraId="5C14F29A">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43455"/>
            <wp:effectExtent l="0" t="0" r="13970" b="444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3"/>
                    <a:stretch>
                      <a:fillRect/>
                    </a:stretch>
                  </pic:blipFill>
                  <pic:spPr>
                    <a:xfrm>
                      <a:off x="0" y="0"/>
                      <a:ext cx="4596130" cy="2243455"/>
                    </a:xfrm>
                    <a:prstGeom prst="rect">
                      <a:avLst/>
                    </a:prstGeom>
                    <a:noFill/>
                    <a:ln>
                      <a:noFill/>
                    </a:ln>
                  </pic:spPr>
                </pic:pic>
              </a:graphicData>
            </a:graphic>
          </wp:inline>
        </w:drawing>
      </w:r>
    </w:p>
    <w:p w14:paraId="1065754A">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仿宋_GBK" w:cs="Times New Roman"/>
          <w:b w:val="0"/>
          <w:bCs w:val="0"/>
        </w:rPr>
      </w:pPr>
      <w:r>
        <w:rPr>
          <w:rFonts w:hint="default" w:ascii="Times New Roman" w:hAnsi="Times New Roman" w:eastAsia="方正楷体_GBK" w:cs="Times New Roman"/>
          <w:b/>
          <w:bCs w:val="0"/>
          <w:color w:val="auto"/>
          <w:kern w:val="0"/>
          <w:sz w:val="32"/>
          <w:szCs w:val="32"/>
          <w:highlight w:val="none"/>
          <w:lang w:val="zh-CN" w:eastAsia="zh-CN" w:bidi="ar-SA"/>
        </w:rPr>
        <w:t>（三）一般公共预算财政拨款支出决算具体情况</w:t>
      </w:r>
    </w:p>
    <w:p w14:paraId="35EE0A2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2024年度一般公共预算财政拨款支出决算数为177.86万元，完成预算100%。其中：</w:t>
      </w:r>
    </w:p>
    <w:p w14:paraId="0BDEF10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1.一般公共服务（类）组织事务（款）事业运行（项）:支出决算为103.75万元，完成预算100%；其他组织事务支出（项）:支出决算为36.45万元，完成预算100%。</w:t>
      </w:r>
    </w:p>
    <w:p w14:paraId="6E485FB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2.社会保障和就业支出（类）行政事业单位养老支出（款）机关事业单位基本养老保险缴费支出（项）: 支出决算为12.85万元，完成预算100%。</w:t>
      </w:r>
    </w:p>
    <w:p w14:paraId="0C6C67C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3.卫生健康支出（类）行政事业单位医疗（款）事业单位医疗（项）:支出决算为7.98万元，完成预算100%；其他行政事业单位医疗支出（项）:支出决算为4.67万元，完成预算100%。</w:t>
      </w:r>
    </w:p>
    <w:p w14:paraId="482B4F3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4.住房保障支出（类）住房改革支出（款）住房公积金（项）:支出决算为12.16万元，完成预算100%。</w:t>
      </w:r>
    </w:p>
    <w:p w14:paraId="135457A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5" w:name="_Toc21967"/>
      <w:r>
        <w:rPr>
          <w:rFonts w:hint="default" w:ascii="Times New Roman" w:hAnsi="Times New Roman" w:eastAsia="方正黑体_GBK" w:cs="Times New Roman"/>
          <w:b w:val="0"/>
          <w:bCs w:val="0"/>
          <w:color w:val="auto"/>
          <w:kern w:val="2"/>
          <w:sz w:val="32"/>
          <w:szCs w:val="32"/>
          <w:highlight w:val="none"/>
          <w:lang w:val="en-US" w:eastAsia="zh-CN" w:bidi="ar-SA"/>
        </w:rPr>
        <w:t>六、一般公共预算财政拨款基本支出决算情况说明</w:t>
      </w:r>
      <w:bookmarkEnd w:id="15"/>
      <w:r>
        <w:rPr>
          <w:rFonts w:hint="default" w:ascii="Times New Roman" w:hAnsi="Times New Roman" w:eastAsia="方正仿宋_GBK" w:cs="Times New Roman"/>
          <w:b w:val="0"/>
          <w:bCs w:val="0"/>
        </w:rPr>
        <w:tab/>
      </w:r>
    </w:p>
    <w:p w14:paraId="6351E777">
      <w:pPr>
        <w:pStyle w:val="10"/>
        <w:keepNext w:val="0"/>
        <w:keepLines w:val="0"/>
        <w:pageBreakBefore w:val="0"/>
        <w:widowControl w:val="0"/>
        <w:kinsoku/>
        <w:wordWrap/>
        <w:overflowPunct/>
        <w:topLinePunct w:val="0"/>
        <w:autoSpaceDE/>
        <w:autoSpaceDN/>
        <w:bidi w:val="0"/>
        <w:adjustRightInd/>
        <w:snapToGrid/>
        <w:spacing w:before="0" w:after="0"/>
        <w:ind w:firstLine="616" w:firstLineChars="200"/>
        <w:jc w:val="both"/>
        <w:textAlignment w:val="auto"/>
        <w:outlineLvl w:val="9"/>
        <w:rPr>
          <w:rFonts w:hint="default" w:ascii="Times New Roman" w:hAnsi="Times New Roman" w:eastAsia="方正仿宋_GBK" w:cs="Times New Roman"/>
          <w:b w:val="0"/>
          <w:bCs w:val="0"/>
          <w:spacing w:val="-6"/>
          <w:sz w:val="32"/>
        </w:rPr>
      </w:pPr>
      <w:r>
        <w:rPr>
          <w:rFonts w:hint="default" w:ascii="Times New Roman" w:hAnsi="Times New Roman" w:eastAsia="方正仿宋_GBK" w:cs="Times New Roman"/>
          <w:b w:val="0"/>
          <w:bCs w:val="0"/>
          <w:spacing w:val="-6"/>
          <w:sz w:val="32"/>
        </w:rPr>
        <w:t>2024年度一般公共预算财政拨款基本支出141.41万元，其中：</w:t>
      </w:r>
    </w:p>
    <w:p w14:paraId="5F6912E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人员经费134.52万元，主要包括：基本工资、津贴补贴、绩效工资、机关事业单位基本养老保险缴费、其他社会保障缴费、职工基本医疗保险缴费、公务员医疗补助、住房公积金、其他工资福利支出。</w:t>
      </w:r>
    </w:p>
    <w:p w14:paraId="0B0D0F5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公用经费6.89万元，主要包括：办公费、水费、差旅费、公务接待费、劳务费、工会经费、福利费、其他商品和服务支出。</w:t>
      </w:r>
    </w:p>
    <w:p w14:paraId="53B8DEB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6" w:name="_Toc3501"/>
      <w:r>
        <w:rPr>
          <w:rFonts w:hint="default" w:ascii="Times New Roman" w:hAnsi="Times New Roman" w:eastAsia="方正黑体_GBK" w:cs="Times New Roman"/>
          <w:b w:val="0"/>
          <w:bCs w:val="0"/>
          <w:color w:val="auto"/>
          <w:kern w:val="2"/>
          <w:sz w:val="32"/>
          <w:szCs w:val="32"/>
          <w:highlight w:val="none"/>
          <w:lang w:val="en-US" w:eastAsia="zh-CN" w:bidi="ar-SA"/>
        </w:rPr>
        <w:t>七、财政拨款“三公”经费支出决算情况说明</w:t>
      </w:r>
      <w:bookmarkEnd w:id="16"/>
    </w:p>
    <w:p w14:paraId="6E4B938D">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（一）“三公”经费财政拨款支出决算总体情况说明</w:t>
      </w:r>
    </w:p>
    <w:p w14:paraId="67E306A4">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2024年度“三公”经费财政拨款支出决算为0.33万元，完成预算100%，较上年度增加0.10万元，增长43.48%。决算数与预算数持平的主要原因是严格控制接待范围、接待标准、接待人次。</w:t>
      </w:r>
    </w:p>
    <w:p w14:paraId="65D9DD87">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（二）“三公”经费财政拨款支出决算具体情况说明</w:t>
      </w:r>
    </w:p>
    <w:p w14:paraId="0C6B21F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2024年度“三公”经费财政拨款支出决算中，因公出国（境）费支出决算0万元，占0%；公务用车购置及运行维护费支出决算0万元，占0%；公务接待费支出决算0.33万元，占100%。具体情况如下：</w:t>
      </w:r>
    </w:p>
    <w:p w14:paraId="2108992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（图7：“三公”经费财政拨款支出结构）</w:t>
      </w:r>
    </w:p>
    <w:p w14:paraId="4F70B786">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18690"/>
            <wp:effectExtent l="0" t="0" r="1397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596130" cy="2218690"/>
                    </a:xfrm>
                    <a:prstGeom prst="rect">
                      <a:avLst/>
                    </a:prstGeom>
                    <a:noFill/>
                    <a:ln>
                      <a:noFill/>
                    </a:ln>
                  </pic:spPr>
                </pic:pic>
              </a:graphicData>
            </a:graphic>
          </wp:inline>
        </w:drawing>
      </w:r>
    </w:p>
    <w:p w14:paraId="71AA62A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1.因公出国（境）经费支出0万元，完成预算0%。全年安排因公出国（境）团组0次，出国（境）0人。因公出国（境）支出决算与2023年持平。</w:t>
      </w:r>
    </w:p>
    <w:p w14:paraId="1670FB2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2.公务用车购置及运行维护费支出0万元，完成预算0%。公务用车购置及运行维护费支出决算与2023年度持平。</w:t>
      </w:r>
    </w:p>
    <w:p w14:paraId="74206CA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012EFA2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公务用车运行维护费支出0万元。</w:t>
      </w:r>
    </w:p>
    <w:p w14:paraId="1DB5CB6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公务接待费支出0.33万元，完成预算100%。公务接待费支出决算比2023年度增加0.10万元，增长43.48%。主要原因是2023年支出较少（仅为0.23万元），今年因开展业务工作需要支出0.33万元，两年对比增长幅度较大。其中：</w:t>
      </w:r>
    </w:p>
    <w:p w14:paraId="7B33B5C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国内公务接待支出0.33万元，主要用于执行公务、开展业务活动开支的用餐费。国内公务接待4批次，39人次，共计支出0.33万元，具体内容包括：考察学习现场教学点建设工作支出0.13万元，调研三线建设时期的生产力布局工作支出0.10万元，三线建设实景式教学模式工作支出0.10万元。</w:t>
      </w:r>
    </w:p>
    <w:p w14:paraId="055F251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外事接待支出0万元。外事接待0批次，0人次，共计支出0万元。</w:t>
      </w:r>
    </w:p>
    <w:p w14:paraId="16FC785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7" w:name="_Toc6328"/>
      <w:r>
        <w:rPr>
          <w:rFonts w:hint="default" w:ascii="Times New Roman" w:hAnsi="Times New Roman" w:eastAsia="方正黑体_GBK" w:cs="Times New Roman"/>
          <w:b w:val="0"/>
          <w:bCs w:val="0"/>
          <w:color w:val="auto"/>
          <w:kern w:val="2"/>
          <w:sz w:val="32"/>
          <w:szCs w:val="32"/>
          <w:highlight w:val="none"/>
          <w:lang w:val="en-US" w:eastAsia="zh-CN" w:bidi="ar-SA"/>
        </w:rPr>
        <w:t>八、政府性基金预算支出决算情况说明</w:t>
      </w:r>
      <w:bookmarkEnd w:id="17"/>
    </w:p>
    <w:p w14:paraId="5706344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2024年度政府性基金预算财政拨款支出19.28万元，占本年支出合计的9.78%。与2023年度相比，政府性基金预算财政拨款支出减少6.58万元，下降25.44%。主要变动原因是项目经费支出减少。</w:t>
      </w:r>
    </w:p>
    <w:p w14:paraId="6003055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8" w:name="_Toc2520"/>
      <w:r>
        <w:rPr>
          <w:rFonts w:hint="default" w:ascii="Times New Roman" w:hAnsi="Times New Roman" w:eastAsia="方正黑体_GBK" w:cs="Times New Roman"/>
          <w:b w:val="0"/>
          <w:bCs w:val="0"/>
          <w:color w:val="auto"/>
          <w:kern w:val="2"/>
          <w:sz w:val="32"/>
          <w:szCs w:val="32"/>
          <w:highlight w:val="none"/>
          <w:lang w:val="en-US" w:eastAsia="zh-CN" w:bidi="ar-SA"/>
        </w:rPr>
        <w:t>九、国有资本经营预算支出决算情况说明</w:t>
      </w:r>
      <w:bookmarkEnd w:id="18"/>
    </w:p>
    <w:p w14:paraId="7296681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2024年度国有资本经营预算财政拨款支出0万元，占本年支出合计的0%。与2023年度持平。</w:t>
      </w:r>
    </w:p>
    <w:p w14:paraId="12427FC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19" w:name="_Toc16674"/>
      <w:r>
        <w:rPr>
          <w:rFonts w:hint="default" w:ascii="Times New Roman" w:hAnsi="Times New Roman" w:eastAsia="方正黑体_GBK" w:cs="Times New Roman"/>
          <w:b w:val="0"/>
          <w:bCs w:val="0"/>
          <w:color w:val="auto"/>
          <w:kern w:val="2"/>
          <w:sz w:val="32"/>
          <w:szCs w:val="32"/>
          <w:highlight w:val="none"/>
          <w:lang w:val="en-US" w:eastAsia="zh-CN" w:bidi="ar-SA"/>
        </w:rPr>
        <w:t>十、其他重要事项的情况说明</w:t>
      </w:r>
      <w:bookmarkEnd w:id="19"/>
    </w:p>
    <w:p w14:paraId="6CB5E2F6">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（一）机关运行经费支出情况</w:t>
      </w:r>
    </w:p>
    <w:p w14:paraId="2460DCC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2024年度，中共攀枝花市西区区委党校（攀枝花市西区行政学校）为事业单位，机关运行经费支出0万元，与2023年度决算数持平。</w:t>
      </w:r>
    </w:p>
    <w:p w14:paraId="08C59CCB">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（二）政府采购支出情况</w:t>
      </w:r>
    </w:p>
    <w:p w14:paraId="75D0038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中共攀枝花市西区区委党校（攀枝花市西区行政学校）政府采购支出总额2.21万元，其中：政府采购货物支出2.21万元、政府采购工程支出0万元、政府采购服务支出0万元。主要用于教学点的教育培训工作。授予中小企业合同金额2.21万元，占政府采购支出总额的100%，其中：授予小微企业合同金额2.21万元，占政府采购支出总额的100%。</w:t>
      </w:r>
    </w:p>
    <w:p w14:paraId="5BE8B1DD">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（三）国有资产占有使用情况</w:t>
      </w:r>
    </w:p>
    <w:p w14:paraId="253C314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截至2024年12月31日，中共攀枝花市西区区委党校（攀枝花市西区行政学校）共有车辆0辆，其中：主要负责人用车0辆、机要通信用车0辆、应急保障用车0辆、其他用车0辆。单价100万元（含）以上设备（不含车辆）0台（套）。</w:t>
      </w:r>
    </w:p>
    <w:p w14:paraId="69F4EA09">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（四）预算绩效管理情况</w:t>
      </w:r>
    </w:p>
    <w:p w14:paraId="7F0BDB80">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据预算绩效管理要求，本部门在202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年度预算编制阶段，组织对</w:t>
      </w:r>
      <w:r>
        <w:rPr>
          <w:rFonts w:hint="default" w:ascii="Times New Roman" w:hAnsi="Times New Roman" w:eastAsia="方正仿宋_GBK" w:cs="Times New Roman"/>
          <w:sz w:val="33"/>
          <w:szCs w:val="33"/>
          <w:lang w:val="en-US" w:eastAsia="zh-CN"/>
        </w:rPr>
        <w:t>日常运行经费、干部教育经费、主体班培训经费</w:t>
      </w:r>
      <w:r>
        <w:rPr>
          <w:rFonts w:hint="default" w:ascii="Times New Roman" w:hAnsi="Times New Roman" w:eastAsia="方正仿宋_GBK" w:cs="Times New Roman"/>
          <w:sz w:val="33"/>
          <w:szCs w:val="33"/>
        </w:rPr>
        <w:t>等</w:t>
      </w: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个项目开展了预算事前绩效评估，对</w:t>
      </w:r>
      <w:r>
        <w:rPr>
          <w:rFonts w:hint="default" w:ascii="Times New Roman" w:hAnsi="Times New Roman" w:eastAsia="方正仿宋_GBK" w:cs="Times New Roman"/>
          <w:sz w:val="33"/>
          <w:szCs w:val="33"/>
          <w:lang w:val="en-US" w:eastAsia="zh-CN"/>
        </w:rPr>
        <w:t>日常运行经费、干部教育经费、主体班培训经费</w:t>
      </w:r>
      <w:r>
        <w:rPr>
          <w:rFonts w:hint="default" w:ascii="Times New Roman" w:hAnsi="Times New Roman" w:eastAsia="方正仿宋_GBK" w:cs="Times New Roman"/>
          <w:sz w:val="33"/>
          <w:szCs w:val="33"/>
        </w:rPr>
        <w:t>等</w:t>
      </w: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个项目编制了绩效目标，预算执行过程中，选取</w:t>
      </w:r>
      <w:r>
        <w:rPr>
          <w:rFonts w:hint="default" w:ascii="Times New Roman" w:hAnsi="Times New Roman" w:eastAsia="方正仿宋_GBK" w:cs="Times New Roman"/>
          <w:sz w:val="33"/>
          <w:szCs w:val="33"/>
          <w:lang w:val="en-US" w:eastAsia="zh-CN"/>
        </w:rPr>
        <w:t>日常运行经费、干部教育经费、主体班培训经费</w:t>
      </w:r>
      <w:r>
        <w:rPr>
          <w:rFonts w:hint="default" w:ascii="Times New Roman" w:hAnsi="Times New Roman" w:eastAsia="方正仿宋_GBK" w:cs="Times New Roman"/>
          <w:sz w:val="33"/>
          <w:szCs w:val="33"/>
        </w:rPr>
        <w:t>等</w:t>
      </w: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个项目开展绩效监控。</w:t>
      </w:r>
    </w:p>
    <w:p w14:paraId="1EF81420">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组织对202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3"/>
          <w:szCs w:val="33"/>
          <w:lang w:val="en-US" w:eastAsia="zh-CN"/>
        </w:rPr>
        <w:t>中共攀枝花市西区区委党校（攀枝花市西区行政学校）</w:t>
      </w:r>
      <w:r>
        <w:rPr>
          <w:rFonts w:hint="default" w:ascii="Times New Roman" w:hAnsi="Times New Roman" w:eastAsia="方正仿宋_GBK" w:cs="Times New Roman"/>
          <w:sz w:val="33"/>
          <w:szCs w:val="33"/>
        </w:rPr>
        <w:t>部门整体（含部门预算项目）绩效自评报告，</w:t>
      </w:r>
      <w:r>
        <w:rPr>
          <w:rFonts w:hint="default" w:ascii="Times New Roman" w:hAnsi="Times New Roman" w:eastAsia="方正仿宋_GBK" w:cs="Times New Roman"/>
          <w:sz w:val="33"/>
          <w:szCs w:val="33"/>
          <w:lang w:val="en-US" w:eastAsia="zh-CN"/>
        </w:rPr>
        <w:t>中共攀枝花市西区区委党校（攀枝花市西区行政学校）</w:t>
      </w:r>
      <w:r>
        <w:rPr>
          <w:rFonts w:hint="default" w:ascii="Times New Roman" w:hAnsi="Times New Roman" w:eastAsia="方正仿宋_GBK" w:cs="Times New Roman"/>
          <w:sz w:val="33"/>
          <w:szCs w:val="33"/>
        </w:rPr>
        <w:t>部门整体（含部门预算项目）绩效自评得分为</w:t>
      </w:r>
      <w:r>
        <w:rPr>
          <w:rFonts w:hint="default" w:ascii="Times New Roman" w:hAnsi="Times New Roman" w:eastAsia="方正仿宋_GBK" w:cs="Times New Roman"/>
          <w:sz w:val="33"/>
          <w:szCs w:val="33"/>
          <w:lang w:val="en-US" w:eastAsia="zh-CN"/>
        </w:rPr>
        <w:t>94.9</w:t>
      </w:r>
      <w:r>
        <w:rPr>
          <w:rFonts w:hint="default" w:ascii="Times New Roman" w:hAnsi="Times New Roman" w:eastAsia="方正仿宋_GBK" w:cs="Times New Roman"/>
          <w:sz w:val="33"/>
          <w:szCs w:val="33"/>
        </w:rPr>
        <w:t>分，绩效自评综述：较好保障了单位正常运转、履行职能职责较好，财务管理健全规范，没有发生违法违规的现象。绩效自评报告详见附件。</w:t>
      </w:r>
    </w:p>
    <w:p w14:paraId="20ECDBC0">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DC88769">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3942DA8">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370E988D">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9D99388">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5632C178">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5EC65C96">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ascii="Times New Roman" w:hAnsi="Times New Roman" w:eastAsia="方正仿宋_GBK" w:cs="Times New Roman"/>
          <w:b w:val="0"/>
          <w:bCs w:val="0"/>
        </w:rPr>
      </w:pPr>
      <w:bookmarkStart w:id="20" w:name="_Toc30451"/>
      <w:r>
        <w:rPr>
          <w:rFonts w:hint="default" w:ascii="Times New Roman" w:hAnsi="Times New Roman" w:eastAsia="方正黑体_GBK" w:cs="Times New Roman"/>
          <w:b w:val="0"/>
          <w:bCs w:val="0"/>
          <w:color w:val="auto"/>
          <w:kern w:val="2"/>
          <w:sz w:val="32"/>
          <w:szCs w:val="32"/>
          <w:highlight w:val="none"/>
          <w:lang w:val="en-US" w:eastAsia="zh-CN" w:bidi="ar-SA"/>
        </w:rPr>
        <w:t>第三部分  名词解释</w:t>
      </w:r>
      <w:bookmarkEnd w:id="20"/>
    </w:p>
    <w:p w14:paraId="57DB2763">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445C3055">
      <w:pPr>
        <w:pStyle w:val="10"/>
        <w:keepNext w:val="0"/>
        <w:keepLines w:val="0"/>
        <w:pageBreakBefore w:val="0"/>
        <w:widowControl w:val="0"/>
        <w:kinsoku/>
        <w:wordWrap/>
        <w:overflowPunct/>
        <w:topLinePunct w:val="0"/>
        <w:autoSpaceDE/>
        <w:autoSpaceDN/>
        <w:bidi w:val="0"/>
        <w:adjustRightInd/>
        <w:snapToGrid/>
        <w:spacing w:before="0" w:after="0"/>
        <w:ind w:firstLine="616" w:firstLineChars="200"/>
        <w:jc w:val="both"/>
        <w:textAlignment w:val="auto"/>
        <w:outlineLvl w:val="9"/>
        <w:rPr>
          <w:rFonts w:hint="default" w:ascii="Times New Roman" w:hAnsi="Times New Roman" w:eastAsia="方正仿宋_GBK" w:cs="Times New Roman"/>
          <w:b w:val="0"/>
          <w:bCs w:val="0"/>
          <w:spacing w:val="-6"/>
          <w:sz w:val="32"/>
        </w:rPr>
      </w:pPr>
      <w:r>
        <w:rPr>
          <w:rFonts w:hint="default" w:ascii="Times New Roman" w:hAnsi="Times New Roman" w:eastAsia="方正仿宋_GBK" w:cs="Times New Roman"/>
          <w:b w:val="0"/>
          <w:bCs w:val="0"/>
          <w:spacing w:val="-6"/>
          <w:sz w:val="32"/>
        </w:rPr>
        <w:t>1.财政拨款收入：指单位从同级财政部门取得的财政预算资金。</w:t>
      </w:r>
    </w:p>
    <w:p w14:paraId="2B38779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2.其他收入：指单位取得的除上述收入以外的各项收入。主要是银行存款利息。 </w:t>
      </w:r>
    </w:p>
    <w:p w14:paraId="34D1B36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3.年初结转和结余：指以前年度尚未完成、结转到本年按有关规定继续使用的资金。 </w:t>
      </w:r>
    </w:p>
    <w:p w14:paraId="6139DC5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4.年末结转和结余：指单位按有关规定结转到下年或以后年度继续使用的资金。</w:t>
      </w:r>
    </w:p>
    <w:p w14:paraId="2B494CB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5.一般公共服务（类）组织事务（款）事业运行（项）：指事业单位的基本支出，不包括行政单位（包括实行公务员管理的事业单位）后勤服务中心、医务室等附属事业单位；其他组织事务支出（项）：指除上述项目以外其他用于中国共产党组织部门的事务支出。</w:t>
      </w:r>
    </w:p>
    <w:p w14:paraId="1187DFA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6.社会保障和就业支出（类）行政事业单位养老支出（款）机关事业单位基本养老保险缴费支出（项）：指机关事业单位实施养老保险制度由单位缴纳的基本养老保险费支出。</w:t>
      </w:r>
    </w:p>
    <w:p w14:paraId="14FE77F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7.卫生健康支出（类）行政事业单位医疗（款）事业单位医疗（项）：指财政部门集中安排的事业单位基本医疗保险缴费经费，未参加医疗保险的事业单位公费医疗经费，按国家规定享受离休人员待遇人员的医疗经费；其他行政事业单位医疗支出（项）：指反映除上述项目以外其他用于行政事业单位医疗方面的支出。</w:t>
      </w:r>
    </w:p>
    <w:p w14:paraId="44086B5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8.城乡社区支出（类）国有土地使用权出让收入及对应专项债务收入安排的支出（款）土地开发支出（项）：指新疆生产建设兵团和地方政府用于前期土地开发性支出以及与前期土地开发相关的费用等支出。</w:t>
      </w:r>
    </w:p>
    <w:p w14:paraId="7CAE5D0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9.住房保障支出（类）住房改革支出（款）住房公积金（项）：指行政事业单位按人力资源和社会保障部、财政部规定的基本工资和津贴补贴以及规定比例为职工缴纳的住房公积金。</w:t>
      </w:r>
    </w:p>
    <w:p w14:paraId="0A0E867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10.基本支出：指为保障机构正常运转、完成日常工作任务而发生的人员支出和公用支出。</w:t>
      </w:r>
    </w:p>
    <w:p w14:paraId="4D38EBD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11.项目支出：指在基本支出之外为完成特定行政任务和事业发展目标所发生的支出。 </w:t>
      </w:r>
    </w:p>
    <w:p w14:paraId="1F5418D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FBAEE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B1FC19">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47A4386D">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3C5A01A2">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39ABF71B">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08A5657C">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259ACBF">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0EDF76A3">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FC77324">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9693EB9">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2E8F3DC7">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1C16B063">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5C63C87">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1295FF71">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2FD78066">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7A0ADBE">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495BDF34">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3F3EE83">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4FBAF14">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24388722">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ascii="Times New Roman" w:hAnsi="Times New Roman" w:eastAsia="方正仿宋_GBK" w:cs="Times New Roman"/>
          <w:b w:val="0"/>
          <w:bCs w:val="0"/>
          <w:sz w:val="32"/>
          <w:szCs w:val="32"/>
        </w:rPr>
      </w:pPr>
      <w:bookmarkStart w:id="21" w:name="_Toc3940"/>
      <w:r>
        <w:rPr>
          <w:rFonts w:hint="default" w:ascii="Times New Roman" w:hAnsi="Times New Roman" w:eastAsia="方正黑体_GBK" w:cs="Times New Roman"/>
          <w:b w:val="0"/>
          <w:bCs w:val="0"/>
          <w:color w:val="auto"/>
          <w:kern w:val="2"/>
          <w:sz w:val="32"/>
          <w:szCs w:val="32"/>
          <w:highlight w:val="none"/>
          <w:lang w:val="en-US" w:eastAsia="zh-CN" w:bidi="ar-SA"/>
        </w:rPr>
        <w:t>第四部分  附件</w:t>
      </w:r>
      <w:bookmarkEnd w:id="21"/>
    </w:p>
    <w:p w14:paraId="6AA041DB">
      <w:pPr>
        <w:pStyle w:val="5"/>
        <w:outlineLvl w:val="0"/>
        <w:rPr>
          <w:rFonts w:hint="default" w:ascii="Times New Roman" w:hAnsi="Times New Roman" w:eastAsia="方正仿宋_GBK" w:cs="Times New Roman"/>
          <w:b w:val="0"/>
          <w:bCs w:val="0"/>
          <w:sz w:val="32"/>
          <w:szCs w:val="32"/>
        </w:rPr>
      </w:pPr>
    </w:p>
    <w:p w14:paraId="6BD3BC10">
      <w:pPr>
        <w:pStyle w:val="10"/>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outlineLvl w:val="9"/>
        <w:rPr>
          <w:rFonts w:hint="default" w:ascii="Times New Roman" w:hAnsi="Times New Roman" w:eastAsia="方正仿宋_GBK" w:cs="Times New Roman"/>
          <w:b w:val="0"/>
          <w:bCs w:val="0"/>
        </w:rPr>
      </w:pPr>
      <w:r>
        <w:rPr>
          <w:rFonts w:hint="default" w:ascii="Times New Roman" w:hAnsi="Times New Roman" w:eastAsia="方正小标宋_GBK" w:cs="Times New Roman"/>
          <w:b w:val="0"/>
          <w:bCs w:val="0"/>
          <w:sz w:val="44"/>
          <w:szCs w:val="44"/>
        </w:rPr>
        <w:t>部门预算绩效评价报告</w:t>
      </w:r>
    </w:p>
    <w:p w14:paraId="512EEF1D">
      <w:pPr>
        <w:pStyle w:val="10"/>
        <w:keepNext w:val="0"/>
        <w:keepLines w:val="0"/>
        <w:pageBreakBefore w:val="0"/>
        <w:widowControl w:val="0"/>
        <w:kinsoku/>
        <w:wordWrap/>
        <w:overflowPunct/>
        <w:topLinePunct w:val="0"/>
        <w:autoSpaceDE/>
        <w:autoSpaceDN/>
        <w:bidi w:val="0"/>
        <w:adjustRightInd/>
        <w:snapToGrid/>
        <w:spacing w:before="0" w:after="0" w:line="0" w:lineRule="atLeast"/>
        <w:jc w:val="both"/>
        <w:textAlignment w:val="auto"/>
        <w:outlineLvl w:val="9"/>
        <w:rPr>
          <w:rFonts w:hint="default" w:ascii="Times New Roman" w:hAnsi="Times New Roman" w:eastAsia="方正仿宋_GBK" w:cs="Times New Roman"/>
          <w:b w:val="0"/>
          <w:bCs w:val="0"/>
        </w:rPr>
      </w:pPr>
    </w:p>
    <w:p w14:paraId="6864C04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黑体_GBK" w:cs="Times New Roman"/>
          <w:b w:val="0"/>
          <w:bCs w:val="0"/>
          <w:color w:val="auto"/>
          <w:kern w:val="2"/>
          <w:sz w:val="32"/>
          <w:szCs w:val="32"/>
          <w:highlight w:val="none"/>
          <w:lang w:val="en-US" w:eastAsia="zh-CN" w:bidi="ar-SA"/>
        </w:rPr>
        <w:t>一、部门（单位）基本情况</w:t>
      </w:r>
    </w:p>
    <w:p w14:paraId="6FB53BA0">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（一）机构组成</w:t>
      </w:r>
    </w:p>
    <w:p w14:paraId="51AE30C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中共攀枝花市西区区委党校（攀枝花市西区行政学校）下设办公室、教务教研室、培训部（三线教育培训中心）三个内设股室。</w:t>
      </w:r>
      <w:r>
        <w:rPr>
          <w:rFonts w:hint="default" w:ascii="Times New Roman" w:hAnsi="Times New Roman" w:eastAsia="方正仿宋_GBK" w:cs="Times New Roman"/>
          <w:b w:val="0"/>
          <w:bCs w:val="0"/>
          <w:lang w:val="en-US" w:eastAsia="zh-CN"/>
        </w:rPr>
        <w:t>无</w:t>
      </w:r>
      <w:r>
        <w:rPr>
          <w:rFonts w:hint="default" w:ascii="Times New Roman" w:hAnsi="Times New Roman" w:eastAsia="方正仿宋_GBK" w:cs="Times New Roman"/>
          <w:b w:val="0"/>
          <w:bCs w:val="0"/>
        </w:rPr>
        <w:t>下属二级单位。</w:t>
      </w:r>
    </w:p>
    <w:p w14:paraId="21DFBF6F">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（二）机构职能</w:t>
      </w:r>
    </w:p>
    <w:p w14:paraId="3712AED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1.</w:t>
      </w:r>
      <w:r>
        <w:rPr>
          <w:rFonts w:hint="default" w:ascii="Times New Roman" w:hAnsi="Times New Roman" w:eastAsia="方正仿宋_GBK" w:cs="Times New Roman"/>
          <w:b w:val="0"/>
          <w:bCs w:val="0"/>
        </w:rPr>
        <w:t>宣传马克思列宁主义、毛泽东思想、邓小平理论、“三个代表”重要思想、科学发展观、习近平新时代中国特色社会主义思想和党的基本路线、方针、政策，加强学员的党性教育和党性锻炼，提高学员的理论素养。</w:t>
      </w:r>
    </w:p>
    <w:p w14:paraId="098C002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2.</w:t>
      </w:r>
      <w:r>
        <w:rPr>
          <w:rFonts w:hint="default" w:ascii="Times New Roman" w:hAnsi="Times New Roman" w:eastAsia="方正仿宋_GBK" w:cs="Times New Roman"/>
          <w:b w:val="0"/>
          <w:bCs w:val="0"/>
        </w:rPr>
        <w:t>根据党中央和省委、市委及区委对干部队伍建设的要求，有计划地培训轮训乡科级领导干部、后备干部、基层干部、党员、入党积极分子等，培养造就一大批适应新时期经济社会发展需要，可堪大用、能担重任的领导干部。</w:t>
      </w:r>
    </w:p>
    <w:p w14:paraId="75299D8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3.</w:t>
      </w:r>
      <w:r>
        <w:rPr>
          <w:rFonts w:hint="default" w:ascii="Times New Roman" w:hAnsi="Times New Roman" w:eastAsia="方正仿宋_GBK" w:cs="Times New Roman"/>
          <w:b w:val="0"/>
          <w:bCs w:val="0"/>
        </w:rPr>
        <w:t>按计划举办进修班、培训班、专题研讨班和其他班次，配合组织人事部门对学员在校期间表现情况进行考核、考察。</w:t>
      </w:r>
    </w:p>
    <w:p w14:paraId="60FA74F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4.</w:t>
      </w:r>
      <w:r>
        <w:rPr>
          <w:rFonts w:hint="default" w:ascii="Times New Roman" w:hAnsi="Times New Roman" w:eastAsia="方正仿宋_GBK" w:cs="Times New Roman"/>
          <w:b w:val="0"/>
          <w:bCs w:val="0"/>
        </w:rPr>
        <w:t>围绕党的中心任务和国际国内出现的新情况、新问题以及区委、区政府的重大战略部署，积极开展相关知识讲座和重大现实问题理论研究，为区委、区政府科学决策服务，为教学和社会实践服务。</w:t>
      </w:r>
    </w:p>
    <w:p w14:paraId="33927B7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完成上级党校和区委、区政府交办的其他工作任务。</w:t>
      </w:r>
    </w:p>
    <w:p w14:paraId="05ED1100">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（三）人员概况</w:t>
      </w:r>
    </w:p>
    <w:p w14:paraId="1A4A9DB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截至2024年末，本部门有核定事业人员编制9个。年末实有事业人员7人,与去年同期相同无变化。</w:t>
      </w:r>
    </w:p>
    <w:p w14:paraId="1FC4C6C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黑体_GBK" w:cs="Times New Roman"/>
          <w:b w:val="0"/>
          <w:bCs w:val="0"/>
          <w:color w:val="auto"/>
          <w:kern w:val="2"/>
          <w:sz w:val="32"/>
          <w:szCs w:val="32"/>
          <w:highlight w:val="none"/>
          <w:lang w:val="en-US" w:eastAsia="zh-CN" w:bidi="ar-SA"/>
        </w:rPr>
        <w:t>二、部门资金收支情况</w:t>
      </w:r>
    </w:p>
    <w:p w14:paraId="5CC7224C">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（一）收入情况</w:t>
      </w:r>
    </w:p>
    <w:p w14:paraId="2056B39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2023年度，年初预算安排本年收入149.38万元。其中：安排一般公共预算财政拨款收入127.38万元，安排政府性基金预算财政拨款收入22万元。决算报表反映本年收入197.14万元，其中：一般公共预算财政拨款收入177.86万元，政府性基金预算财政拨款收入19.28万元。</w:t>
      </w:r>
    </w:p>
    <w:p w14:paraId="2B706A71">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（二）支出情况</w:t>
      </w:r>
    </w:p>
    <w:p w14:paraId="7DEA6B2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年初预算安排本年支出149.38万元。其中：一般公共预算财政拨款支出127.38万元，政府性基金预算财政拨款支出22万元。决算报表反映本年支出197.14万元，其中：一般公共预算财政拨款支出177.86万元，政府性基金预算财政拨款支出19.28万元。</w:t>
      </w:r>
    </w:p>
    <w:p w14:paraId="629805BD">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（三）结余分配和结转结余情况</w:t>
      </w:r>
    </w:p>
    <w:p w14:paraId="23E60C4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2024年度，决算报表反映结转结余0万元。</w:t>
      </w:r>
    </w:p>
    <w:p w14:paraId="73D7C5F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黑体_GBK" w:cs="Times New Roman"/>
          <w:b w:val="0"/>
          <w:bCs w:val="0"/>
          <w:color w:val="auto"/>
          <w:kern w:val="2"/>
          <w:sz w:val="32"/>
          <w:szCs w:val="32"/>
          <w:highlight w:val="none"/>
          <w:lang w:val="en-US" w:eastAsia="zh-CN" w:bidi="ar-SA"/>
        </w:rPr>
        <w:t>三、部门预算绩效分析</w:t>
      </w:r>
    </w:p>
    <w:p w14:paraId="43F45473">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（一）部门预算总体绩效分析</w:t>
      </w:r>
    </w:p>
    <w:p w14:paraId="0D8BA3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1.履职效能。在过去的202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中，我单位顺利完成了项目预算执行任务。通过各项指标的监测和分析，工作效率得到了提高，通过对过去一年的工作进行分析和评估，我们认为自己在部门整体履职绩效方面表现良好。但是，我们也意识到还有一些需要改进的地方。需要进一步加强预算执行的管理和监督，确保预算资金使用的合规性和效益性；进一步提高工作效率和质量，优化工作流程和服务流程；加强合作能力，更好地协调各部门之间工作关系和信息共享；我们将在今后的工作中更加注重效率和质量，努力提高履职绩效，不断提升综合素质和能力。</w:t>
      </w:r>
    </w:p>
    <w:p w14:paraId="183074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预算管理。在预算编制质量方面，分析了预算设定的合规性、合理性和完整性。通过对比发现，本年度预算编制在数据准确性、收入和支出项目上的全面覆盖上表现良好。在支出执行进度方面，比较了支出计划与实际支出的差异，并分析了资金拨付的及时性和支出结构的合理性。结果发现，尽管部分项目执行存在延迟，但总体而言，预算执行效率符合预期。在严格一般性支出的控制方面，评估了各项支出的必要性和成本效益，通过审查支出审批程流，识别并削减了部分不必要的开支，提升了财政资金的使用效率。</w:t>
      </w:r>
    </w:p>
    <w:p w14:paraId="5C6D6A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3.财务管理。我单位的财务管理制度是确保财务活动合规性和效率的基础，在预算管理、会计核算、内部控制等方面均有明确规定，能够有效指导日常财务工作。在财务岗位设置方面，财务结构设置基本合理，职责分明，有利于提高工作效率和准确性。资金使用方面均按照既定规范进行，确保了资金使用的合规性和有效性。</w:t>
      </w:r>
    </w:p>
    <w:p w14:paraId="4DF1AF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4.资产管理。我单位资产利用率保持在合理水平，资产配置中注重资产的使用效率，避免资源浪费；今后将继续深化资产管理工作，优化资产配置，提高资产利用效率，积极探索资产盘活新途径，以进一步提升资产管理的绩效，为单位的持续发展提供坚实的物质基础。</w:t>
      </w:r>
    </w:p>
    <w:p w14:paraId="1CB002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sz w:val="32"/>
          <w:szCs w:val="32"/>
          <w:lang w:val="zh-CN" w:eastAsia="zh-CN"/>
        </w:rPr>
        <w:t>5.采购管理。今后将继续优化采购政策，加大对中小企业的支持力度，同时提高采购流程的效率和适应性，以应对复杂多变的市场环境，进一步提升采购管理的整体绩效。</w:t>
      </w:r>
    </w:p>
    <w:p w14:paraId="30B6B506">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（二）部门预算项目绩效分析</w:t>
      </w:r>
    </w:p>
    <w:p w14:paraId="5D6FAC5C">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常年项目绩效分析。</w:t>
      </w:r>
      <w:r>
        <w:rPr>
          <w:rFonts w:hint="default" w:ascii="Times New Roman" w:hAnsi="Times New Roman" w:eastAsia="方正仿宋_GBK" w:cs="Times New Roman"/>
          <w:color w:val="auto"/>
          <w:sz w:val="32"/>
          <w:szCs w:val="32"/>
          <w:lang w:val="zh-CN" w:eastAsia="zh-CN"/>
        </w:rPr>
        <w:t>该类项目总数</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zh-CN" w:eastAsia="zh-CN"/>
        </w:rPr>
        <w:t>个，涉及预算总金额</w:t>
      </w:r>
      <w:r>
        <w:rPr>
          <w:rFonts w:hint="default" w:ascii="Times New Roman" w:hAnsi="Times New Roman" w:eastAsia="方正仿宋_GBK" w:cs="Times New Roman"/>
          <w:color w:val="auto"/>
          <w:sz w:val="32"/>
          <w:szCs w:val="32"/>
          <w:lang w:val="en-US" w:eastAsia="zh-CN"/>
        </w:rPr>
        <w:t>19.28</w:t>
      </w:r>
      <w:r>
        <w:rPr>
          <w:rFonts w:hint="default" w:ascii="Times New Roman" w:hAnsi="Times New Roman" w:eastAsia="方正仿宋_GBK" w:cs="Times New Roman"/>
          <w:color w:val="auto"/>
          <w:sz w:val="32"/>
          <w:szCs w:val="32"/>
          <w:lang w:val="zh-CN" w:eastAsia="zh-CN"/>
        </w:rPr>
        <w:t>万元，1—1</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月预算执行总体进度为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zh-CN" w:eastAsia="zh-CN"/>
        </w:rPr>
        <w:t>%，其中：预算结余率大于</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zh-CN" w:eastAsia="zh-CN"/>
        </w:rPr>
        <w:t>的项目共计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zh-CN" w:eastAsia="zh-CN"/>
        </w:rPr>
        <w:t>个。</w:t>
      </w:r>
    </w:p>
    <w:p w14:paraId="74B12CD1">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contextualSpacing/>
        <w:jc w:val="both"/>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阶段（含一次性）项目绩效分析。该类项目总数1个，涉及预算总金额36.45万元，1—12月预算执行总体进度为100 %，其中：预算结余率大于10%的项目共计0个。</w:t>
      </w:r>
    </w:p>
    <w:p w14:paraId="1CF57F69">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b w:val="0"/>
          <w:bCs/>
          <w:color w:val="000000"/>
          <w:kern w:val="0"/>
          <w:sz w:val="32"/>
          <w:szCs w:val="32"/>
          <w:shd w:val="clear" w:color="auto" w:fill="FFFFFF"/>
        </w:rPr>
        <w:t>1.</w:t>
      </w:r>
      <w:r>
        <w:rPr>
          <w:rFonts w:hint="default" w:ascii="Times New Roman" w:hAnsi="Times New Roman" w:eastAsia="方正仿宋_GBK" w:cs="Times New Roman"/>
          <w:b w:val="0"/>
          <w:bCs/>
          <w:color w:val="000000"/>
          <w:kern w:val="0"/>
          <w:sz w:val="32"/>
          <w:szCs w:val="32"/>
          <w:shd w:val="clear" w:color="auto" w:fill="FFFFFF"/>
          <w:lang w:val="zh-CN"/>
        </w:rPr>
        <w:t>项目决策。</w:t>
      </w:r>
      <w:r>
        <w:rPr>
          <w:rFonts w:hint="default" w:ascii="Times New Roman" w:hAnsi="Times New Roman" w:eastAsia="方正仿宋_GBK" w:cs="Times New Roman"/>
          <w:b w:val="0"/>
          <w:bCs/>
          <w:color w:val="000000"/>
          <w:kern w:val="0"/>
          <w:sz w:val="32"/>
          <w:szCs w:val="32"/>
          <w:shd w:val="clear" w:color="auto" w:fill="FFFFFF"/>
        </w:rPr>
        <w:t>部门在预算编制阶段，将绩效目标编制与预算编制同步部署，由相关业</w:t>
      </w:r>
      <w:r>
        <w:rPr>
          <w:rFonts w:hint="default" w:ascii="Times New Roman" w:hAnsi="Times New Roman" w:eastAsia="方正仿宋_GBK" w:cs="Times New Roman"/>
          <w:color w:val="000000"/>
          <w:kern w:val="0"/>
          <w:sz w:val="32"/>
          <w:szCs w:val="32"/>
          <w:shd w:val="clear" w:color="auto" w:fill="FFFFFF"/>
        </w:rPr>
        <w:t>务</w:t>
      </w:r>
      <w:r>
        <w:rPr>
          <w:rFonts w:hint="default" w:ascii="Times New Roman" w:hAnsi="Times New Roman" w:eastAsia="方正仿宋_GBK" w:cs="Times New Roman"/>
          <w:color w:val="000000"/>
          <w:kern w:val="0"/>
          <w:sz w:val="32"/>
          <w:szCs w:val="32"/>
          <w:shd w:val="clear" w:color="auto" w:fill="FFFFFF"/>
          <w:lang w:eastAsia="zh-CN"/>
        </w:rPr>
        <w:t>股室</w:t>
      </w:r>
      <w:r>
        <w:rPr>
          <w:rFonts w:hint="default" w:ascii="Times New Roman" w:hAnsi="Times New Roman" w:eastAsia="方正仿宋_GBK" w:cs="Times New Roman"/>
          <w:color w:val="000000"/>
          <w:kern w:val="0"/>
          <w:sz w:val="32"/>
          <w:szCs w:val="32"/>
          <w:shd w:val="clear" w:color="auto" w:fill="FFFFFF"/>
        </w:rPr>
        <w:t>填写项目年度绩效目标表，并通过开展预算绩效目标编制培训，对部门整体绩效目标和项目绩效目标进行反复修改，做到绩效目标设置科学合理、规范完整、量化细化、预算匹配。根据财政预算编制工作要求，部门将全部预算纳入项目管理，并于</w:t>
      </w:r>
      <w:r>
        <w:rPr>
          <w:rFonts w:hint="default" w:ascii="Times New Roman" w:hAnsi="Times New Roman" w:eastAsia="方正仿宋_GBK" w:cs="Times New Roman"/>
          <w:color w:val="000000"/>
          <w:kern w:val="0"/>
          <w:sz w:val="32"/>
          <w:szCs w:val="32"/>
          <w:shd w:val="clear" w:color="auto" w:fill="FFFFFF"/>
          <w:lang w:eastAsia="zh-CN"/>
        </w:rPr>
        <w:t>规定时间内</w:t>
      </w:r>
      <w:r>
        <w:rPr>
          <w:rFonts w:hint="default" w:ascii="Times New Roman" w:hAnsi="Times New Roman" w:eastAsia="方正仿宋_GBK" w:cs="Times New Roman"/>
          <w:color w:val="000000"/>
          <w:kern w:val="0"/>
          <w:sz w:val="32"/>
          <w:szCs w:val="32"/>
          <w:shd w:val="clear" w:color="auto" w:fill="FFFFFF"/>
        </w:rPr>
        <w:t>在预算一体化管理系统项目库入库。</w:t>
      </w:r>
    </w:p>
    <w:p w14:paraId="382B5DE0">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000000"/>
          <w:kern w:val="0"/>
          <w:sz w:val="32"/>
          <w:szCs w:val="32"/>
          <w:shd w:val="clear" w:color="auto" w:fill="FFFFFF"/>
        </w:rPr>
        <w:t>2.项目执行</w:t>
      </w:r>
      <w:r>
        <w:rPr>
          <w:rFonts w:hint="default" w:ascii="Times New Roman" w:hAnsi="Times New Roman" w:eastAsia="方正仿宋_GBK" w:cs="Times New Roman"/>
          <w:color w:val="000000"/>
          <w:kern w:val="0"/>
          <w:sz w:val="32"/>
          <w:szCs w:val="32"/>
          <w:shd w:val="clear" w:color="auto" w:fill="FFFFFF"/>
          <w:lang w:val="zh-CN"/>
        </w:rPr>
        <w:t>。严格执行“有预算才开支，在预算额度内开支，按预算规定用途开支”，经自查，预算阶段项目实际列支内容均与绩效目标设置方向相符。不涉及项目调整。</w:t>
      </w:r>
      <w:r>
        <w:rPr>
          <w:rFonts w:hint="default" w:ascii="Times New Roman" w:hAnsi="Times New Roman" w:eastAsia="方正仿宋_GBK" w:cs="Times New Roman"/>
          <w:color w:val="000000"/>
          <w:kern w:val="0"/>
          <w:sz w:val="32"/>
          <w:szCs w:val="32"/>
          <w:shd w:val="clear" w:color="auto" w:fill="FFFFFF"/>
          <w:lang w:val="en-US" w:eastAsia="zh-CN"/>
        </w:rPr>
        <w:t>2</w:t>
      </w:r>
      <w:r>
        <w:rPr>
          <w:rFonts w:hint="default" w:ascii="Times New Roman" w:hAnsi="Times New Roman" w:eastAsia="方正仿宋_GBK" w:cs="Times New Roman"/>
          <w:color w:val="000000"/>
          <w:kern w:val="0"/>
          <w:sz w:val="32"/>
          <w:szCs w:val="32"/>
          <w:shd w:val="clear" w:color="auto" w:fill="FFFFFF"/>
          <w:lang w:val="zh-CN"/>
        </w:rPr>
        <w:t>02</w:t>
      </w:r>
      <w:r>
        <w:rPr>
          <w:rFonts w:hint="default" w:ascii="Times New Roman" w:hAnsi="Times New Roman" w:eastAsia="方正仿宋_GBK" w:cs="Times New Roman"/>
          <w:color w:val="000000"/>
          <w:kern w:val="0"/>
          <w:sz w:val="32"/>
          <w:szCs w:val="32"/>
          <w:shd w:val="clear" w:color="auto" w:fill="FFFFFF"/>
          <w:lang w:val="en-US" w:eastAsia="zh-CN"/>
        </w:rPr>
        <w:t>4</w:t>
      </w:r>
      <w:r>
        <w:rPr>
          <w:rFonts w:hint="default" w:ascii="Times New Roman" w:hAnsi="Times New Roman" w:eastAsia="方正仿宋_GBK" w:cs="Times New Roman"/>
          <w:color w:val="000000"/>
          <w:kern w:val="0"/>
          <w:sz w:val="32"/>
          <w:szCs w:val="32"/>
          <w:shd w:val="clear" w:color="auto" w:fill="FFFFFF"/>
          <w:lang w:val="zh-CN"/>
        </w:rPr>
        <w:t>年部门预算常年项目总数</w:t>
      </w:r>
      <w:r>
        <w:rPr>
          <w:rFonts w:hint="default" w:ascii="Times New Roman" w:hAnsi="Times New Roman" w:eastAsia="方正仿宋_GBK" w:cs="Times New Roman"/>
          <w:color w:val="000000"/>
          <w:kern w:val="0"/>
          <w:sz w:val="32"/>
          <w:szCs w:val="32"/>
          <w:shd w:val="clear" w:color="auto" w:fill="FFFFFF"/>
          <w:lang w:val="en-US" w:eastAsia="zh-CN"/>
        </w:rPr>
        <w:t>6</w:t>
      </w:r>
      <w:r>
        <w:rPr>
          <w:rFonts w:hint="default" w:ascii="Times New Roman" w:hAnsi="Times New Roman" w:eastAsia="方正仿宋_GBK" w:cs="Times New Roman"/>
          <w:color w:val="000000"/>
          <w:kern w:val="0"/>
          <w:sz w:val="32"/>
          <w:szCs w:val="32"/>
          <w:shd w:val="clear" w:color="auto" w:fill="FFFFFF"/>
          <w:lang w:val="zh-CN"/>
        </w:rPr>
        <w:t>个，其中结余率小于10%的</w:t>
      </w:r>
      <w:r>
        <w:rPr>
          <w:rFonts w:hint="default" w:ascii="Times New Roman" w:hAnsi="Times New Roman" w:eastAsia="方正仿宋_GBK" w:cs="Times New Roman"/>
          <w:color w:val="000000"/>
          <w:kern w:val="0"/>
          <w:sz w:val="32"/>
          <w:szCs w:val="32"/>
          <w:shd w:val="clear" w:color="auto" w:fill="FFFFFF"/>
          <w:lang w:val="en-US" w:eastAsia="zh-CN"/>
        </w:rPr>
        <w:t>6</w:t>
      </w:r>
      <w:r>
        <w:rPr>
          <w:rFonts w:hint="default" w:ascii="Times New Roman" w:hAnsi="Times New Roman" w:eastAsia="方正仿宋_GBK" w:cs="Times New Roman"/>
          <w:color w:val="000000"/>
          <w:kern w:val="0"/>
          <w:sz w:val="32"/>
          <w:szCs w:val="32"/>
          <w:shd w:val="clear" w:color="auto" w:fill="FFFFFF"/>
          <w:lang w:val="zh-CN"/>
        </w:rPr>
        <w:t>个。</w:t>
      </w:r>
    </w:p>
    <w:p w14:paraId="53F58495">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contextualSpacing/>
        <w:jc w:val="left"/>
        <w:textAlignment w:val="auto"/>
        <w:rPr>
          <w:rFonts w:hint="default" w:ascii="Times New Roman" w:hAnsi="Times New Roman" w:eastAsia="方正仿宋_GBK" w:cs="Times New Roman"/>
          <w:sz w:val="32"/>
          <w:szCs w:val="32"/>
          <w:highlight w:val="yellow"/>
          <w:lang w:val="zh-CN"/>
        </w:rPr>
      </w:pPr>
      <w:r>
        <w:rPr>
          <w:rFonts w:hint="default" w:ascii="Times New Roman" w:hAnsi="Times New Roman" w:eastAsia="方正仿宋_GBK" w:cs="Times New Roman"/>
          <w:color w:val="000000"/>
          <w:kern w:val="0"/>
          <w:sz w:val="32"/>
          <w:szCs w:val="32"/>
          <w:shd w:val="clear" w:color="auto" w:fill="FFFFFF"/>
        </w:rPr>
        <w:t>3.</w:t>
      </w:r>
      <w:r>
        <w:rPr>
          <w:rFonts w:hint="default" w:ascii="Times New Roman" w:hAnsi="Times New Roman" w:eastAsia="方正仿宋_GBK" w:cs="Times New Roman"/>
          <w:color w:val="000000"/>
          <w:kern w:val="0"/>
          <w:sz w:val="32"/>
          <w:szCs w:val="32"/>
          <w:shd w:val="clear" w:color="auto" w:fill="FFFFFF"/>
          <w:lang w:val="zh-CN"/>
        </w:rPr>
        <w:t>目标实现。</w:t>
      </w:r>
      <w:r>
        <w:rPr>
          <w:rFonts w:hint="default" w:ascii="Times New Roman" w:hAnsi="Times New Roman" w:eastAsia="方正仿宋_GBK" w:cs="Times New Roman"/>
          <w:kern w:val="0"/>
          <w:sz w:val="32"/>
          <w:szCs w:val="32"/>
          <w:shd w:val="clear" w:color="auto" w:fill="FFFFFF"/>
          <w:lang w:val="zh-CN"/>
        </w:rPr>
        <w:t>我单位均衡安排各个项目资金的执行进度，贯彻落实过紧日子的要求，</w:t>
      </w:r>
      <w:r>
        <w:rPr>
          <w:rFonts w:hint="default" w:ascii="Times New Roman" w:hAnsi="Times New Roman" w:eastAsia="方正仿宋_GBK" w:cs="Times New Roman"/>
          <w:color w:val="000000"/>
          <w:sz w:val="32"/>
          <w:szCs w:val="32"/>
        </w:rPr>
        <w:t>压减</w:t>
      </w:r>
      <w:r>
        <w:rPr>
          <w:rFonts w:hint="default"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延缓了部分</w:t>
      </w:r>
      <w:r>
        <w:rPr>
          <w:rFonts w:hint="default" w:ascii="Times New Roman" w:hAnsi="Times New Roman" w:eastAsia="方正仿宋_GBK" w:cs="Times New Roman"/>
          <w:kern w:val="0"/>
          <w:sz w:val="32"/>
          <w:szCs w:val="32"/>
          <w:shd w:val="clear" w:color="auto" w:fill="FFFFFF"/>
          <w:lang w:val="zh-CN"/>
        </w:rPr>
        <w:t>项目支出，</w:t>
      </w:r>
      <w:r>
        <w:rPr>
          <w:rFonts w:hint="default" w:ascii="Times New Roman" w:hAnsi="Times New Roman" w:eastAsia="方正仿宋_GBK" w:cs="Times New Roman"/>
          <w:color w:val="000000"/>
          <w:sz w:val="32"/>
          <w:szCs w:val="32"/>
        </w:rPr>
        <w:t>财政资金使用效益不断提高。</w:t>
      </w:r>
      <w:r>
        <w:rPr>
          <w:rFonts w:hint="default" w:ascii="Times New Roman" w:hAnsi="Times New Roman" w:eastAsia="方正仿宋_GBK" w:cs="Times New Roman"/>
          <w:sz w:val="32"/>
          <w:szCs w:val="32"/>
        </w:rPr>
        <w:t>年末没有财政结余资金，预算控制较好。</w:t>
      </w:r>
    </w:p>
    <w:p w14:paraId="6550BEAA">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楷体_GBK" w:cs="Times New Roman"/>
          <w:b/>
          <w:bCs/>
          <w:sz w:val="32"/>
          <w:szCs w:val="32"/>
          <w:lang w:val="zh-CN"/>
        </w:rPr>
        <w:t>（三）</w:t>
      </w:r>
      <w:r>
        <w:rPr>
          <w:rFonts w:hint="default" w:ascii="Times New Roman" w:hAnsi="Times New Roman" w:eastAsia="方正楷体_GBK" w:cs="Times New Roman"/>
          <w:b/>
          <w:bCs/>
          <w:sz w:val="32"/>
          <w:szCs w:val="32"/>
          <w:lang w:val="zh-CN" w:eastAsia="zh-CN"/>
        </w:rPr>
        <w:t>重点领域</w:t>
      </w:r>
      <w:r>
        <w:rPr>
          <w:rFonts w:hint="default" w:ascii="Times New Roman" w:hAnsi="Times New Roman" w:eastAsia="方正楷体_GBK" w:cs="Times New Roman"/>
          <w:b/>
          <w:bCs/>
          <w:sz w:val="32"/>
          <w:szCs w:val="32"/>
          <w:lang w:val="zh-CN"/>
        </w:rPr>
        <w:t>绩效分析</w:t>
      </w:r>
      <w:r>
        <w:rPr>
          <w:rFonts w:hint="default" w:ascii="Times New Roman" w:hAnsi="Times New Roman" w:eastAsia="方正楷体_GBK" w:cs="Times New Roman"/>
          <w:b/>
          <w:bCs/>
          <w:sz w:val="32"/>
          <w:szCs w:val="32"/>
          <w:lang w:val="zh-CN" w:eastAsia="zh-CN"/>
        </w:rPr>
        <w:t>。</w:t>
      </w: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年度无涉及国有资本、行政事业性国有资产、债券资金、政府采购和政府购买服务等重点领域的项目。</w:t>
      </w:r>
    </w:p>
    <w:p w14:paraId="1E262AA7">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zh-CN" w:eastAsia="zh-CN"/>
        </w:rPr>
        <w:t>（四）绩效结果应用情况。</w:t>
      </w:r>
      <w:r>
        <w:rPr>
          <w:rFonts w:hint="default" w:ascii="Times New Roman" w:hAnsi="Times New Roman" w:eastAsia="方正仿宋_GBK" w:cs="Times New Roman"/>
          <w:sz w:val="32"/>
          <w:szCs w:val="32"/>
          <w:lang w:eastAsia="zh-CN"/>
        </w:rPr>
        <w:t>我单位</w:t>
      </w:r>
      <w:r>
        <w:rPr>
          <w:rFonts w:hint="default" w:ascii="Times New Roman" w:hAnsi="Times New Roman" w:eastAsia="方正仿宋_GBK" w:cs="Times New Roman"/>
          <w:sz w:val="32"/>
          <w:szCs w:val="32"/>
        </w:rPr>
        <w:t>将绩效自评结果运用到下一年度预算编制和预算执行的事前、事中、事后工作中，强化年初预算产出指标、效益指标、满意度指标的准确性；强化预算执行率，结合实际最大限度减小预决算数据偏差。20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年绩效自评情况拟按照区财政局要求第一时间及时在攀枝花市西区</w:t>
      </w:r>
      <w:r>
        <w:rPr>
          <w:rFonts w:hint="default" w:ascii="Times New Roman" w:hAnsi="Times New Roman" w:eastAsia="方正仿宋_GBK" w:cs="Times New Roman"/>
          <w:sz w:val="32"/>
          <w:szCs w:val="32"/>
          <w:lang w:val="en-US" w:eastAsia="zh-CN"/>
        </w:rPr>
        <w:t>人民政府网站</w:t>
      </w:r>
      <w:r>
        <w:rPr>
          <w:rFonts w:hint="default" w:ascii="Times New Roman" w:hAnsi="Times New Roman" w:eastAsia="方正仿宋_GBK" w:cs="Times New Roman"/>
          <w:sz w:val="32"/>
          <w:szCs w:val="32"/>
        </w:rPr>
        <w:t>财政绩效评价公开板块及时进行公开公示。</w:t>
      </w:r>
    </w:p>
    <w:p w14:paraId="174C51EB">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四、评价结论及建议</w:t>
      </w:r>
    </w:p>
    <w:p w14:paraId="5FE93487">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（一）评价结论</w:t>
      </w:r>
    </w:p>
    <w:p w14:paraId="56D8908B">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年部门预算基本支出、项目支出严格执行预算进度，预算执行情况较好，顺利保障了单位正常运转，人员经费支出、项目绩效目标任务。202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年整体目标绩效落实较好。</w:t>
      </w:r>
    </w:p>
    <w:p w14:paraId="32495D09">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（二）存在问题</w:t>
      </w:r>
    </w:p>
    <w:p w14:paraId="2E367D06">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无</w:t>
      </w:r>
    </w:p>
    <w:p w14:paraId="2B22BD37">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（三）改进建议</w:t>
      </w:r>
    </w:p>
    <w:p w14:paraId="40D6075A">
      <w:pPr>
        <w:pStyle w:val="5"/>
        <w:keepNext w:val="0"/>
        <w:keepLines w:val="0"/>
        <w:pageBreakBefore w:val="0"/>
        <w:widowControl w:val="0"/>
        <w:kinsoku/>
        <w:wordWrap/>
        <w:overflowPunct/>
        <w:topLinePunct w:val="0"/>
        <w:autoSpaceDE/>
        <w:autoSpaceDN/>
        <w:bidi w:val="0"/>
        <w:adjustRightInd/>
        <w:snapToGrid/>
        <w:spacing w:beforeLines="0" w:line="240" w:lineRule="auto"/>
        <w:ind w:left="0" w:righ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本单位无偏离绩效目标的情况，不存在改进建议。</w:t>
      </w:r>
    </w:p>
    <w:p w14:paraId="27E096DA">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6356F77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附表：部门预算项目支出绩效自评表（2024年度）</w:t>
      </w:r>
    </w:p>
    <w:p w14:paraId="5CC02BE0">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23DF5E57">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7B39644E">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45C71A19">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4AF51455">
      <w:pPr>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br w:type="page"/>
      </w:r>
    </w:p>
    <w:p w14:paraId="48417A36">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ascii="Times New Roman" w:hAnsi="Times New Roman" w:eastAsia="方正仿宋_GBK" w:cs="Times New Roman"/>
          <w:b w:val="0"/>
          <w:bCs w:val="0"/>
        </w:rPr>
      </w:pPr>
      <w:bookmarkStart w:id="22" w:name="_Toc26581"/>
      <w:r>
        <w:rPr>
          <w:rFonts w:hint="default" w:ascii="Times New Roman" w:hAnsi="Times New Roman" w:eastAsia="方正黑体_GBK" w:cs="Times New Roman"/>
          <w:b w:val="0"/>
          <w:bCs w:val="0"/>
          <w:color w:val="auto"/>
          <w:kern w:val="2"/>
          <w:sz w:val="32"/>
          <w:szCs w:val="32"/>
          <w:highlight w:val="none"/>
          <w:lang w:val="en-US" w:eastAsia="zh-CN" w:bidi="ar-SA"/>
        </w:rPr>
        <w:t>第五部分 附表</w:t>
      </w:r>
      <w:bookmarkEnd w:id="22"/>
    </w:p>
    <w:p w14:paraId="679FD759">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outlineLvl w:val="9"/>
        <w:rPr>
          <w:rFonts w:hint="default" w:ascii="Times New Roman" w:hAnsi="Times New Roman" w:eastAsia="方正仿宋_GBK" w:cs="Times New Roman"/>
          <w:b w:val="0"/>
          <w:bCs w:val="0"/>
        </w:rPr>
      </w:pPr>
    </w:p>
    <w:p w14:paraId="2A835AF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一、</w:t>
      </w:r>
      <w:r>
        <w:rPr>
          <w:rFonts w:hint="default" w:ascii="Times New Roman" w:hAnsi="Times New Roman" w:eastAsia="方正仿宋_GBK" w:cs="Times New Roman"/>
          <w:b w:val="0"/>
          <w:bCs w:val="0"/>
        </w:rPr>
        <w:t>收入支出决算总表</w:t>
      </w:r>
    </w:p>
    <w:p w14:paraId="5A11B31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二、</w:t>
      </w:r>
      <w:r>
        <w:rPr>
          <w:rFonts w:hint="default" w:ascii="Times New Roman" w:hAnsi="Times New Roman" w:eastAsia="方正仿宋_GBK" w:cs="Times New Roman"/>
          <w:b w:val="0"/>
          <w:bCs w:val="0"/>
        </w:rPr>
        <w:t>收入决算表</w:t>
      </w:r>
    </w:p>
    <w:p w14:paraId="4CBC44C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三、</w:t>
      </w:r>
      <w:r>
        <w:rPr>
          <w:rFonts w:hint="default" w:ascii="Times New Roman" w:hAnsi="Times New Roman" w:eastAsia="方正仿宋_GBK" w:cs="Times New Roman"/>
          <w:b w:val="0"/>
          <w:bCs w:val="0"/>
        </w:rPr>
        <w:t>支出决算表</w:t>
      </w:r>
    </w:p>
    <w:p w14:paraId="2F143B0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四、</w:t>
      </w:r>
      <w:r>
        <w:rPr>
          <w:rFonts w:hint="default" w:ascii="Times New Roman" w:hAnsi="Times New Roman" w:eastAsia="方正仿宋_GBK" w:cs="Times New Roman"/>
          <w:b w:val="0"/>
          <w:bCs w:val="0"/>
        </w:rPr>
        <w:t>财政拨款收入支出决算总表</w:t>
      </w:r>
    </w:p>
    <w:p w14:paraId="1768612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五、</w:t>
      </w:r>
      <w:r>
        <w:rPr>
          <w:rFonts w:hint="default" w:ascii="Times New Roman" w:hAnsi="Times New Roman" w:eastAsia="方正仿宋_GBK" w:cs="Times New Roman"/>
          <w:b w:val="0"/>
          <w:bCs w:val="0"/>
        </w:rPr>
        <w:t>财政拨款支出决算明细表</w:t>
      </w:r>
    </w:p>
    <w:p w14:paraId="3929D9F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六、</w:t>
      </w:r>
      <w:r>
        <w:rPr>
          <w:rFonts w:hint="default" w:ascii="Times New Roman" w:hAnsi="Times New Roman" w:eastAsia="方正仿宋_GBK" w:cs="Times New Roman"/>
          <w:b w:val="0"/>
          <w:bCs w:val="0"/>
        </w:rPr>
        <w:t>一般公共预算财政拨款支出决算表</w:t>
      </w:r>
      <w:bookmarkStart w:id="23" w:name="_GoBack"/>
      <w:bookmarkEnd w:id="23"/>
    </w:p>
    <w:p w14:paraId="095E9B1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七、</w:t>
      </w:r>
      <w:r>
        <w:rPr>
          <w:rFonts w:hint="default" w:ascii="Times New Roman" w:hAnsi="Times New Roman" w:eastAsia="方正仿宋_GBK" w:cs="Times New Roman"/>
          <w:b w:val="0"/>
          <w:bCs w:val="0"/>
        </w:rPr>
        <w:t>一般公共预算财政拨款支出决算明细表</w:t>
      </w:r>
    </w:p>
    <w:p w14:paraId="1CACA93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八、</w:t>
      </w:r>
      <w:r>
        <w:rPr>
          <w:rFonts w:hint="default" w:ascii="Times New Roman" w:hAnsi="Times New Roman" w:eastAsia="方正仿宋_GBK" w:cs="Times New Roman"/>
          <w:b w:val="0"/>
          <w:bCs w:val="0"/>
        </w:rPr>
        <w:t>一般公共预算财政拨款基本支出决算表</w:t>
      </w:r>
    </w:p>
    <w:p w14:paraId="0508DBF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九、</w:t>
      </w:r>
      <w:r>
        <w:rPr>
          <w:rFonts w:hint="default" w:ascii="Times New Roman" w:hAnsi="Times New Roman" w:eastAsia="方正仿宋_GBK" w:cs="Times New Roman"/>
          <w:b w:val="0"/>
          <w:bCs w:val="0"/>
        </w:rPr>
        <w:t>一般公共预算财政拨款项目支出决算表</w:t>
      </w:r>
    </w:p>
    <w:p w14:paraId="7C77813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十、</w:t>
      </w:r>
      <w:r>
        <w:rPr>
          <w:rFonts w:hint="default" w:ascii="Times New Roman" w:hAnsi="Times New Roman" w:eastAsia="方正仿宋_GBK" w:cs="Times New Roman"/>
          <w:b w:val="0"/>
          <w:bCs w:val="0"/>
        </w:rPr>
        <w:t>政府性基金预算财政拨款收入支出决算表</w:t>
      </w:r>
    </w:p>
    <w:p w14:paraId="0F19FFD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十一、</w:t>
      </w:r>
      <w:r>
        <w:rPr>
          <w:rFonts w:hint="default" w:ascii="Times New Roman" w:hAnsi="Times New Roman" w:eastAsia="方正仿宋_GBK" w:cs="Times New Roman"/>
          <w:b w:val="0"/>
          <w:bCs w:val="0"/>
        </w:rPr>
        <w:t>国有资本经营预算财政拨款收入支出决算表</w:t>
      </w:r>
    </w:p>
    <w:p w14:paraId="2F51B2A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十二、</w:t>
      </w:r>
      <w:r>
        <w:rPr>
          <w:rFonts w:hint="default" w:ascii="Times New Roman" w:hAnsi="Times New Roman" w:eastAsia="方正仿宋_GBK" w:cs="Times New Roman"/>
          <w:b w:val="0"/>
          <w:bCs w:val="0"/>
        </w:rPr>
        <w:t>国有资本经营预算财政拨款支出决算表</w:t>
      </w:r>
    </w:p>
    <w:p w14:paraId="715B03F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lang w:eastAsia="zh-CN"/>
        </w:rPr>
        <w:t>十三、</w:t>
      </w:r>
      <w:r>
        <w:rPr>
          <w:rFonts w:hint="default" w:ascii="Times New Roman" w:hAnsi="Times New Roman" w:eastAsia="方正仿宋_GBK" w:cs="Times New Roman"/>
          <w:b w:val="0"/>
          <w:bCs w:val="0"/>
        </w:rPr>
        <w:t>财政拨款“三公”经费支出决算表</w:t>
      </w:r>
    </w:p>
    <w:sectPr>
      <w:footerReference r:id="rId6" w:type="default"/>
      <w:pgSz w:w="11906" w:h="16838"/>
      <w:pgMar w:top="2098" w:right="1474" w:bottom="1984" w:left="1587" w:header="907" w:footer="1644" w:gutter="0"/>
      <w:pgNumType w:fmt="decimal" w:start="1"/>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32D74">
    <w:pPr>
      <w:pStyle w:val="6"/>
      <w:jc w:val="center"/>
    </w:pPr>
  </w:p>
  <w:p w14:paraId="7E555DE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FB36">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DF79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8DF79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p w14:paraId="697211D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6E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884F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458C"/>
    <w:rsid w:val="2BDE5E41"/>
    <w:rsid w:val="4FC4039F"/>
    <w:rsid w:val="5BF4276A"/>
    <w:rsid w:val="60DD1730"/>
    <w:rsid w:val="69A5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5">
    <w:name w:val="Body Text"/>
    <w:basedOn w:val="1"/>
    <w:qFormat/>
    <w:uiPriority w:val="99"/>
    <w:pPr>
      <w:spacing w:beforeLines="30"/>
    </w:pPr>
    <w:rPr>
      <w:rFonts w:ascii="仿宋_GB2312" w:eastAsia="仿宋_GB2312"/>
      <w:kern w:val="0"/>
      <w:sz w:val="3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Title"/>
    <w:basedOn w:val="1"/>
    <w:qFormat/>
    <w:uiPriority w:val="0"/>
    <w:pPr>
      <w:spacing w:before="240" w:after="60"/>
      <w:jc w:val="center"/>
      <w:outlineLvl w:val="0"/>
    </w:pPr>
    <w:rPr>
      <w:rFonts w:ascii="Arial" w:hAnsi="Arial" w:cs="Arial"/>
      <w:b/>
      <w:bCs/>
      <w:sz w:val="32"/>
      <w:szCs w:val="32"/>
    </w:rPr>
  </w:style>
  <w:style w:type="character" w:customStyle="1" w:styleId="13">
    <w:name w:val="标题 1 Char"/>
    <w:basedOn w:val="12"/>
    <w:link w:val="3"/>
    <w:qFormat/>
    <w:uiPriority w:val="9"/>
    <w:rPr>
      <w:b/>
      <w:bCs/>
      <w:kern w:val="44"/>
      <w:sz w:val="44"/>
      <w:szCs w:val="44"/>
    </w:rPr>
  </w:style>
  <w:style w:type="paragraph" w:styleId="14">
    <w:name w:val="List Paragraph"/>
    <w:basedOn w:val="1"/>
    <w:qFormat/>
    <w:uiPriority w:val="34"/>
    <w:pPr>
      <w:ind w:firstLine="420" w:firstLineChars="200"/>
    </w:pPr>
  </w:style>
  <w:style w:type="character" w:customStyle="1" w:styleId="15">
    <w:name w:val="标题 2 Char"/>
    <w:basedOn w:val="12"/>
    <w:link w:val="4"/>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7478</Words>
  <Characters>8039</Characters>
  <Lines>0</Lines>
  <Paragraphs>0</Paragraphs>
  <TotalTime>3</TotalTime>
  <ScaleCrop>false</ScaleCrop>
  <LinksUpToDate>false</LinksUpToDate>
  <CharactersWithSpaces>8093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2025-10-30T09:18:00Z</dcterms:created>
  <dc:creator>周闯</dc:creator>
  <cp:lastModifiedBy>浅浅</cp:lastModifiedBy>
  <dcterms:modified xsi:type="dcterms:W3CDTF">2025-11-04T05:45:13Z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7EDE70C1C87B479BA70CECF6C562CABA_11</vt:lpwstr>
  </property>
  <property fmtid="{D5CDD505-2E9C-101B-9397-08002B2CF9AE}" pid="4" name="KSOTemplateDocerSaveRecord">
    <vt:lpwstr>eyJoZGlkIjoiZWE0N2VmM2MyNjU3NDljODVhOGQ4NDY1YzNmNGJjYWIiLCJ1c2VySWQiOiI0MTI2NDMwMzMifQ==</vt:lpwstr>
  </property>
</Properties>
</file>