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1B5E">
      <w:pPr>
        <w:rPr>
          <w:rFonts w:ascii="Times New Roman" w:hAnsi="Times New Roman"/>
        </w:rPr>
      </w:pPr>
      <w:bookmarkStart w:id="0" w:name="_Toc15396597"/>
      <w:bookmarkStart w:id="1" w:name="_Toc15377425"/>
      <w:bookmarkStart w:id="2" w:name="_Toc15378441"/>
      <w:bookmarkStart w:id="3" w:name="_Toc15377193"/>
      <w:bookmarkStart w:id="4" w:name="_Toc15396475"/>
      <w:bookmarkStart w:id="5" w:name="_Toc15306267"/>
    </w:p>
    <w:p w14:paraId="5BCCF32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F9A4129">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A8B7CED">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0FE148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F0E587C">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96476"/>
      <w:bookmarkStart w:id="7" w:name="_Toc15377194"/>
      <w:bookmarkStart w:id="8" w:name="_Toc15377426"/>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攀枝花市西区大宝鼎街道办事处</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76A81E2A">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6700BA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EB81970">
      <w:pPr>
        <w:widowControl/>
        <w:jc w:val="center"/>
        <w:rPr>
          <w:rFonts w:ascii="Times New Roman" w:hAnsi="Times New Roman" w:eastAsia="黑体" w:cstheme="minorBidi"/>
          <w:color w:val="auto"/>
          <w:sz w:val="28"/>
          <w:szCs w:val="28"/>
          <w:highlight w:val="none"/>
        </w:rPr>
      </w:pPr>
    </w:p>
    <w:p w14:paraId="64840CD8">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r>
        <w:rPr>
          <w:rFonts w:hint="eastAsia" w:ascii="Times New Roman" w:hAnsi="Times New Roman" w:eastAsia="仿宋_GB2312" w:cs="仿宋_GB2312"/>
          <w:color w:val="auto"/>
          <w:sz w:val="32"/>
          <w:szCs w:val="32"/>
          <w:highlight w:val="none"/>
        </w:rPr>
        <w:t>日</w:t>
      </w:r>
    </w:p>
    <w:p w14:paraId="2EB5B4DA">
      <w:pPr>
        <w:rPr>
          <w:rFonts w:ascii="Times New Roman" w:hAnsi="Times New Roman"/>
          <w:color w:val="auto"/>
          <w:highlight w:val="none"/>
        </w:rPr>
      </w:pPr>
    </w:p>
    <w:p w14:paraId="25D7E8A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sz w:val="32"/>
          <w:szCs w:val="32"/>
          <w:highlight w:val="none"/>
          <w:lang w:val="en-US" w:eastAsia="zh-CN"/>
        </w:rPr>
        <w:t>—</w:t>
      </w:r>
    </w:p>
    <w:p w14:paraId="7E8984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sz w:val="32"/>
          <w:szCs w:val="32"/>
          <w:highlight w:val="none"/>
          <w:lang w:val="en-US" w:eastAsia="zh-CN"/>
        </w:rPr>
        <w:t>—</w:t>
      </w:r>
    </w:p>
    <w:p w14:paraId="2EA1CEB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······························—4—</w:t>
      </w:r>
    </w:p>
    <w:p w14:paraId="519C785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5C0FDE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3F914E0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sz w:val="32"/>
          <w:szCs w:val="32"/>
          <w:highlight w:val="none"/>
          <w:lang w:val="en-US" w:eastAsia="zh-CN"/>
        </w:rPr>
        <w:t>—</w:t>
      </w:r>
    </w:p>
    <w:p w14:paraId="1FD09F0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······················—6—</w:t>
      </w:r>
    </w:p>
    <w:p w14:paraId="16A0EE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·····—6—</w:t>
      </w:r>
    </w:p>
    <w:p w14:paraId="6C07DAF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··—7—</w:t>
      </w:r>
    </w:p>
    <w:p w14:paraId="0ED980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············································—7—</w:t>
      </w:r>
    </w:p>
    <w:p w14:paraId="5CC9AC9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·—13—</w:t>
      </w:r>
    </w:p>
    <w:p w14:paraId="6FFDAB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·······—14—</w:t>
      </w:r>
    </w:p>
    <w:p w14:paraId="5822FB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····—15—</w:t>
      </w:r>
    </w:p>
    <w:p w14:paraId="02DCE1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···············—15—</w:t>
      </w:r>
    </w:p>
    <w:p w14:paraId="65A4042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1</w:t>
      </w:r>
      <w:r>
        <w:rPr>
          <w:rFonts w:hint="eastAsia" w:ascii="Times New Roman" w:hAnsi="Times New Roman" w:eastAsia="黑体" w:cs="黑体"/>
          <w:color w:val="auto"/>
          <w:sz w:val="32"/>
          <w:szCs w:val="32"/>
          <w:highlight w:val="none"/>
        </w:rPr>
        <w:t>7—</w:t>
      </w:r>
    </w:p>
    <w:p w14:paraId="488A26F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23</w:t>
      </w:r>
      <w:r>
        <w:rPr>
          <w:rFonts w:hint="eastAsia" w:ascii="Times New Roman" w:hAnsi="Times New Roman" w:eastAsia="黑体" w:cs="黑体"/>
          <w:color w:val="auto"/>
          <w:sz w:val="32"/>
          <w:szCs w:val="32"/>
          <w:highlight w:val="none"/>
        </w:rPr>
        <w:t>—</w:t>
      </w:r>
    </w:p>
    <w:p w14:paraId="5CA754C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r>
        <w:rPr>
          <w:rFonts w:hint="eastAsia" w:eastAsia="仿宋_GB2312" w:cs="仿宋_GB2312"/>
          <w:color w:val="auto"/>
          <w:sz w:val="32"/>
          <w:szCs w:val="32"/>
          <w:highlight w:val="none"/>
          <w:lang w:val="en-US" w:eastAsia="zh-CN"/>
        </w:rPr>
        <w:t>································</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sz w:val="32"/>
          <w:szCs w:val="32"/>
          <w:highlight w:val="none"/>
          <w:lang w:val="en-US" w:eastAsia="zh-CN"/>
        </w:rPr>
        <w:t>34</w:t>
      </w:r>
      <w:r>
        <w:rPr>
          <w:rFonts w:hint="eastAsia" w:ascii="Times New Roman" w:hAnsi="Times New Roman" w:eastAsia="黑体" w:cs="黑体"/>
          <w:color w:val="auto"/>
          <w:sz w:val="32"/>
          <w:szCs w:val="32"/>
          <w:highlight w:val="none"/>
        </w:rPr>
        <w:t>—</w:t>
      </w:r>
    </w:p>
    <w:p w14:paraId="76E9012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A682B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6B8F30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581F58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5E36D3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lang w:val="en-US" w:eastAsia="zh-CN"/>
        </w:rPr>
        <w:t>··············</w:t>
      </w:r>
      <w:bookmarkStart w:id="70" w:name="_GoBack"/>
      <w:bookmarkEnd w:id="70"/>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2910A4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2E14D6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0AB80E1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150A0C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14C418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C7BBE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459856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39C0FC4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34</w:t>
      </w:r>
      <w:r>
        <w:rPr>
          <w:rFonts w:hint="eastAsia" w:ascii="Times New Roman" w:hAnsi="Times New Roman" w:eastAsia="仿宋_GB2312" w:cs="仿宋_GB2312"/>
          <w:color w:val="auto"/>
          <w:sz w:val="32"/>
          <w:szCs w:val="32"/>
          <w:highlight w:val="none"/>
        </w:rPr>
        <w:t>—</w:t>
      </w:r>
    </w:p>
    <w:p w14:paraId="746629D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13A7E8B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0ED83168">
      <w:pPr>
        <w:pStyle w:val="4"/>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316E5348">
      <w:pPr>
        <w:pStyle w:val="5"/>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514EBFA0">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街道办事处是区政府的派出机关，主要履行推进区域发展、组织公共服务、实施综合管理、领导基层自治、维护安全稳定、动员社会参与等职能，具体如下：</w:t>
      </w:r>
    </w:p>
    <w:p w14:paraId="66E3567C">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1.贯彻执行党和国家的各项法律、法规、规章以及上级政府的决议、决定，依法管理基层公共事务。 </w:t>
      </w:r>
    </w:p>
    <w:p w14:paraId="0B4EE079">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2.负责辖区经济、文化、教育体育、科技、卫生健康、民政、社会保障、民族宗教、住房保障、司法、退役军人、统计 等公共管理和公共服务工作，积极构建公共服务均等化体系，促进社会事业发展。推进“最多跑一次”改革，建立健全群众办事一次办结机制，优化便民服务质量。 </w:t>
      </w:r>
    </w:p>
    <w:p w14:paraId="1EB80A72">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3.负责辖区环境保护、秩序治理、物业管理、城乡环境综 合治理等城市管理工作，开展爱国卫生、环境卫生监督检查，营造良好发展环境。整合基层一线执法力量，充分发挥属地管理优势，强化对辖区范围内执法力量的统一指挥和统筹协调。 </w:t>
      </w:r>
    </w:p>
    <w:p w14:paraId="7235CD60">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4.负责辖区平安建设、社会治安综合治理工作，处理群众 来信来访，反映社情民意，建立社会矛盾纠纷排查调处机制，维护社会和谐稳定。 </w:t>
      </w:r>
    </w:p>
    <w:p w14:paraId="23C5BE8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5.负责辖区公共安全，协助做好安全生产、防汛、防火、防灾减灾等应急管理工作，构建公共安全防控体系，建立应对突发紧急事件的处理预案。 </w:t>
      </w:r>
    </w:p>
    <w:p w14:paraId="335B41D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6.领导社区居委会建设，指导社区居委会工作，培育、发展社区社会组织，组织社区居民参与社区建设和管理，健全完善自治、法治、德治相结合的城市基层治理体系。 </w:t>
      </w:r>
    </w:p>
    <w:p w14:paraId="15EC7B93">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14:paraId="1540A313">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8.完成区委、区政府交办的其他工作。</w:t>
      </w:r>
    </w:p>
    <w:p w14:paraId="5137103D">
      <w:pPr>
        <w:pStyle w:val="5"/>
        <w:rPr>
          <w:rStyle w:val="30"/>
          <w:rFonts w:ascii="Times New Roman" w:hAnsi="Times New Roman"/>
          <w:b w:val="0"/>
          <w:bCs w:val="0"/>
          <w:color w:val="auto"/>
          <w:highlight w:val="none"/>
        </w:rPr>
      </w:pPr>
      <w:bookmarkStart w:id="16" w:name="_Toc15396601"/>
      <w:bookmarkStart w:id="17"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30ABBA62">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攀枝花市西区大宝鼎街道办事处</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967D90A">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攀枝花市西区大宝鼎街道办事处</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4539E760">
      <w:pPr>
        <w:pStyle w:val="2"/>
        <w:pageBreakBefore w:val="0"/>
        <w:widowControl w:val="0"/>
        <w:numPr>
          <w:ilvl w:val="0"/>
          <w:numId w:val="1"/>
        </w:numPr>
        <w:kinsoku/>
        <w:wordWrap/>
        <w:overflowPunct/>
        <w:topLinePunct w:val="0"/>
        <w:autoSpaceDE/>
        <w:autoSpaceDN/>
        <w:bidi w:val="0"/>
        <w:adjustRightInd w:val="0"/>
        <w:snapToGrid w:val="0"/>
        <w:spacing w:before="93" w:line="353" w:lineRule="auto"/>
        <w:textAlignment w:val="auto"/>
        <w:outlineLvl w:val="2"/>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攀</w:t>
      </w:r>
      <w:r>
        <w:rPr>
          <w:rFonts w:hint="eastAsia"/>
          <w:sz w:val="32"/>
          <w:szCs w:val="32"/>
        </w:rPr>
        <w:t>枝花市西区大宝鼎街道办事处便民服务中心</w:t>
      </w:r>
    </w:p>
    <w:p w14:paraId="0934667E">
      <w:pPr>
        <w:pStyle w:val="2"/>
        <w:pageBreakBefore w:val="0"/>
        <w:widowControl w:val="0"/>
        <w:numPr>
          <w:ilvl w:val="0"/>
          <w:numId w:val="1"/>
        </w:numPr>
        <w:kinsoku/>
        <w:wordWrap/>
        <w:overflowPunct/>
        <w:topLinePunct w:val="0"/>
        <w:autoSpaceDE/>
        <w:autoSpaceDN/>
        <w:bidi w:val="0"/>
        <w:adjustRightInd w:val="0"/>
        <w:snapToGrid w:val="0"/>
        <w:spacing w:before="93" w:line="353" w:lineRule="auto"/>
        <w:textAlignment w:val="auto"/>
        <w:outlineLvl w:val="2"/>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攀</w:t>
      </w:r>
      <w:r>
        <w:rPr>
          <w:rFonts w:hint="eastAsia"/>
          <w:sz w:val="32"/>
          <w:szCs w:val="32"/>
        </w:rPr>
        <w:t>枝花市西区大宝鼎街道办事处</w:t>
      </w:r>
      <w:r>
        <w:rPr>
          <w:rFonts w:hint="eastAsia"/>
          <w:sz w:val="32"/>
          <w:szCs w:val="32"/>
          <w:lang w:eastAsia="zh-CN"/>
        </w:rPr>
        <w:t>综合事务</w:t>
      </w:r>
      <w:r>
        <w:rPr>
          <w:rFonts w:hint="eastAsia"/>
          <w:sz w:val="32"/>
          <w:szCs w:val="32"/>
        </w:rPr>
        <w:t>中心</w:t>
      </w:r>
    </w:p>
    <w:p w14:paraId="0BEE1D2C">
      <w:pPr>
        <w:pStyle w:val="4"/>
        <w:jc w:val="center"/>
        <w:rPr>
          <w:rFonts w:ascii="Times New Roman" w:hAnsi="Times New Roman"/>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72A23F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488AF7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1482.22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845.79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132.91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项目增加，项目经费增加。</w:t>
      </w:r>
    </w:p>
    <w:p w14:paraId="3E56C30E">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inline distT="0" distB="0" distL="114300" distR="114300">
            <wp:extent cx="4839970" cy="2755265"/>
            <wp:effectExtent l="0" t="0" r="17780"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4839970" cy="2755265"/>
                    </a:xfrm>
                    <a:prstGeom prst="rect">
                      <a:avLst/>
                    </a:prstGeom>
                  </pic:spPr>
                </pic:pic>
              </a:graphicData>
            </a:graphic>
          </wp:inline>
        </w:drawing>
      </w:r>
    </w:p>
    <w:p w14:paraId="6FF3DED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35952345">
      <w:pPr>
        <w:pStyle w:val="2"/>
        <w:rPr>
          <w:rFonts w:hint="eastAsia"/>
          <w:lang w:eastAsia="zh-CN"/>
        </w:rPr>
      </w:pPr>
    </w:p>
    <w:p w14:paraId="2D9BD00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7F010D8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1433.63万元，其中：一般公共预算财政拨款收入1407.72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25.92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w:t>
      </w:r>
      <w:r>
        <w:rPr>
          <w:rFonts w:hint="eastAsia" w:ascii="仿宋_GB2312" w:hAnsi="仿宋_GB2312" w:eastAsia="仿宋_GB2312" w:cs="仿宋_GB2312"/>
          <w:color w:val="auto"/>
          <w:sz w:val="32"/>
          <w:szCs w:val="32"/>
          <w:highlight w:val="none"/>
          <w:lang w:eastAsia="zh-CN"/>
        </w:rPr>
        <w:t>%。</w:t>
      </w:r>
    </w:p>
    <w:p w14:paraId="3969AEEF">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104005" cy="2339975"/>
            <wp:effectExtent l="0" t="0" r="10795" b="317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9"/>
                    <a:stretch>
                      <a:fillRect/>
                    </a:stretch>
                  </pic:blipFill>
                  <pic:spPr>
                    <a:xfrm>
                      <a:off x="0" y="0"/>
                      <a:ext cx="4104005" cy="2339975"/>
                    </a:xfrm>
                    <a:prstGeom prst="rect">
                      <a:avLst/>
                    </a:prstGeom>
                  </pic:spPr>
                </pic:pic>
              </a:graphicData>
            </a:graphic>
          </wp:inline>
        </w:drawing>
      </w:r>
    </w:p>
    <w:p w14:paraId="655DE98D">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CD1F190">
      <w:pPr>
        <w:pStyle w:val="2"/>
        <w:rPr>
          <w:rFonts w:hint="eastAsia"/>
          <w:lang w:eastAsia="zh-CN"/>
        </w:rPr>
      </w:pPr>
    </w:p>
    <w:p w14:paraId="0558542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351D0ED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1482.22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467.75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31.55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1014.46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68.44</w:t>
      </w:r>
      <w:r>
        <w:rPr>
          <w:rFonts w:hint="eastAsia" w:ascii="仿宋_GB2312" w:hAnsi="仿宋_GB2312" w:eastAsia="仿宋_GB2312" w:cs="仿宋_GB2312"/>
          <w:color w:val="auto"/>
          <w:sz w:val="32"/>
          <w:szCs w:val="32"/>
          <w:highlight w:val="none"/>
          <w:lang w:eastAsia="zh-CN"/>
        </w:rPr>
        <w:t>%。</w:t>
      </w:r>
    </w:p>
    <w:p w14:paraId="639F6FAC">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175760" cy="2380615"/>
            <wp:effectExtent l="0" t="0" r="15240" b="63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10"/>
                    <a:stretch>
                      <a:fillRect/>
                    </a:stretch>
                  </pic:blipFill>
                  <pic:spPr>
                    <a:xfrm>
                      <a:off x="0" y="0"/>
                      <a:ext cx="4175760" cy="2380615"/>
                    </a:xfrm>
                    <a:prstGeom prst="rect">
                      <a:avLst/>
                    </a:prstGeom>
                  </pic:spPr>
                </pic:pic>
              </a:graphicData>
            </a:graphic>
          </wp:inline>
        </w:drawing>
      </w:r>
    </w:p>
    <w:p w14:paraId="07FFCAB8">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3CB05052">
      <w:pPr>
        <w:jc w:val="center"/>
        <w:rPr>
          <w:rFonts w:hint="eastAsia" w:ascii="Times New Roman" w:hAnsi="Times New Roman" w:eastAsia="仿宋_GB2312" w:cs="仿宋_GB2312"/>
          <w:color w:val="auto"/>
          <w:sz w:val="32"/>
          <w:szCs w:val="32"/>
          <w:highlight w:val="none"/>
          <w:lang w:eastAsia="zh-CN"/>
        </w:rPr>
      </w:pPr>
    </w:p>
    <w:p w14:paraId="1DF261CE">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49AFE9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1482.22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845.79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132.91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项目增加，项目经费增加。</w:t>
      </w:r>
    </w:p>
    <w:p w14:paraId="7804A87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p>
    <w:p w14:paraId="30E85443">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1"/>
                    <a:stretch>
                      <a:fillRect/>
                    </a:stretch>
                  </pic:blipFill>
                  <pic:spPr>
                    <a:xfrm>
                      <a:off x="0" y="0"/>
                      <a:ext cx="4839970" cy="2755265"/>
                    </a:xfrm>
                    <a:prstGeom prst="rect">
                      <a:avLst/>
                    </a:prstGeom>
                  </pic:spPr>
                </pic:pic>
              </a:graphicData>
            </a:graphic>
          </wp:inline>
        </w:drawing>
      </w:r>
    </w:p>
    <w:p w14:paraId="504BBDA8">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64B3EE08">
      <w:pPr>
        <w:pStyle w:val="2"/>
        <w:rPr>
          <w:rFonts w:hint="eastAsia"/>
          <w:lang w:val="en-US" w:eastAsia="zh-CN"/>
        </w:rPr>
      </w:pPr>
    </w:p>
    <w:p w14:paraId="1F22300A">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78ADE8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0252961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1456.3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98.25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%。与2023年度相比，一般公共预算财政拨款支出增加847.82万元，增长139.33%。主要变动原因是人员增加、项目增加，人员经费增加、项目经费增加。</w:t>
      </w:r>
    </w:p>
    <w:p w14:paraId="3D0040A3">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12"/>
                    <a:stretch>
                      <a:fillRect/>
                    </a:stretch>
                  </pic:blipFill>
                  <pic:spPr>
                    <a:xfrm>
                      <a:off x="0" y="0"/>
                      <a:ext cx="4839970" cy="2755265"/>
                    </a:xfrm>
                    <a:prstGeom prst="rect">
                      <a:avLst/>
                    </a:prstGeom>
                  </pic:spPr>
                </pic:pic>
              </a:graphicData>
            </a:graphic>
          </wp:inline>
        </w:drawing>
      </w:r>
    </w:p>
    <w:p w14:paraId="553CFE9C">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3373BA68">
      <w:pPr>
        <w:pStyle w:val="2"/>
        <w:rPr>
          <w:rFonts w:hint="eastAsia"/>
          <w:lang w:val="en-US" w:eastAsia="zh-CN"/>
        </w:rPr>
      </w:pPr>
    </w:p>
    <w:p w14:paraId="319D5F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B01C5C6">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1456.3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467.88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32.13</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6.45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108.05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22.28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城乡社区支出61.07万元，占4.19%；农林水支出9.84万元，占0.68%；资源勘探工业信息等支出1万元，占0.07%；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792.65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；其他支出13万元，占0.89%。</w:t>
      </w:r>
    </w:p>
    <w:p w14:paraId="0C6ADC90">
      <w:pPr>
        <w:spacing w:line="240" w:lineRule="auto"/>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839970" cy="2755265"/>
            <wp:effectExtent l="0" t="0" r="17780" b="6985"/>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3"/>
                    <a:stretch>
                      <a:fillRect/>
                    </a:stretch>
                  </pic:blipFill>
                  <pic:spPr>
                    <a:xfrm>
                      <a:off x="0" y="0"/>
                      <a:ext cx="4839970" cy="2755265"/>
                    </a:xfrm>
                    <a:prstGeom prst="rect">
                      <a:avLst/>
                    </a:prstGeom>
                  </pic:spPr>
                </pic:pic>
              </a:graphicData>
            </a:graphic>
          </wp:inline>
        </w:drawing>
      </w:r>
    </w:p>
    <w:p w14:paraId="673FCADE">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2C616880">
      <w:pPr>
        <w:pStyle w:val="2"/>
        <w:rPr>
          <w:rFonts w:hint="eastAsia"/>
          <w:lang w:val="en-US" w:eastAsia="zh-CN"/>
        </w:rPr>
      </w:pPr>
    </w:p>
    <w:p w14:paraId="712FB7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2FCBBD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8460"/>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1456.3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73611E5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一般公共服务（类）政府办公厅（室）及相关机构事务（款）行政运行（项）：支出决算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122.01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A4A6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2.一般公共服务（类）政府办公厅（室）及相关机构事务（款）一般行政管理事务（项）: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为64.84万元，完成预算100%。</w:t>
      </w:r>
    </w:p>
    <w:p w14:paraId="105C19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3.一般公共服务（类）政府办公厅（室）及相关机构事务（款）事业运行（项）: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为92.94万元，完成预算100%。</w:t>
      </w:r>
    </w:p>
    <w:p w14:paraId="5EB1FA01">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4.一般公共服务（类）政府办公厅（室）及相关机构事务（款）其他政府办公厅（室）及相关机构事务支出（项）: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为184.17万元，完成预算100%。</w:t>
      </w:r>
    </w:p>
    <w:p w14:paraId="78E25C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一般公共服务（类）群众团体事务（款）一般行政管理事务（项）: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为0.0</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138FCE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其他共产党事务支出</w:t>
      </w:r>
      <w:r>
        <w:rPr>
          <w:rFonts w:hint="eastAsia" w:ascii="Times New Roman" w:hAnsi="Times New Roman" w:eastAsia="仿宋_GB2312" w:cs="仿宋_GB2312"/>
          <w:color w:val="auto"/>
          <w:kern w:val="2"/>
          <w:sz w:val="32"/>
          <w:szCs w:val="32"/>
          <w:highlight w:val="none"/>
          <w:lang w:val="en-US" w:eastAsia="zh-CN" w:bidi="ar-SA"/>
        </w:rPr>
        <w:t>（款）一般行政管理事务（项）: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5A6810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信访事务</w:t>
      </w:r>
      <w:r>
        <w:rPr>
          <w:rFonts w:hint="eastAsia" w:ascii="Times New Roman" w:hAnsi="Times New Roman" w:eastAsia="仿宋_GB2312" w:cs="仿宋_GB2312"/>
          <w:color w:val="auto"/>
          <w:kern w:val="2"/>
          <w:sz w:val="32"/>
          <w:szCs w:val="32"/>
          <w:highlight w:val="none"/>
          <w:lang w:val="en-US" w:eastAsia="zh-CN" w:bidi="ar-SA"/>
        </w:rPr>
        <w:t>（款）一般行政管理事务（项）: 支出决算</w:t>
      </w:r>
      <w:r>
        <w:rPr>
          <w:rFonts w:hint="eastAsia" w:eastAsia="仿宋_GB2312" w:cs="仿宋_GB2312"/>
          <w:color w:val="auto"/>
          <w:kern w:val="2"/>
          <w:sz w:val="32"/>
          <w:szCs w:val="32"/>
          <w:highlight w:val="none"/>
          <w:lang w:val="en-US" w:eastAsia="zh-CN" w:bidi="ar-SA"/>
        </w:rPr>
        <w:t>数</w:t>
      </w:r>
      <w:r>
        <w:rPr>
          <w:rFonts w:hint="eastAsia" w:ascii="Times New Roman" w:hAnsi="Times New Roman" w:eastAsia="仿宋_GB2312" w:cs="仿宋_GB2312"/>
          <w:color w:val="auto"/>
          <w:kern w:val="2"/>
          <w:sz w:val="32"/>
          <w:szCs w:val="32"/>
          <w:highlight w:val="none"/>
          <w:lang w:val="en-US" w:eastAsia="zh-CN" w:bidi="ar-SA"/>
        </w:rPr>
        <w:t>为</w:t>
      </w:r>
      <w:r>
        <w:rPr>
          <w:rFonts w:hint="eastAsia" w:eastAsia="仿宋_GB2312" w:cs="仿宋_GB2312"/>
          <w:color w:val="auto"/>
          <w:kern w:val="2"/>
          <w:sz w:val="32"/>
          <w:szCs w:val="32"/>
          <w:highlight w:val="none"/>
          <w:lang w:val="en-US" w:eastAsia="zh-CN" w:bidi="ar-SA"/>
        </w:rPr>
        <w:t>0.85</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41BECC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8.文化旅游体育与传媒（类）文化和旅游（款）其他文化和旅游支出（项）: 支出决算数为1.5万元，完成预算100%。</w:t>
      </w:r>
    </w:p>
    <w:p w14:paraId="6742A67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9.文化旅游体育与传媒（类）其他文化旅游体育与传媒支出（款）其他文化旅游体育与传媒支出（项）: 支出决算数为4.95万元，完成预算100%。</w:t>
      </w:r>
    </w:p>
    <w:p w14:paraId="1EC8932B">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10.社会保障和就业（类）民政管理事务（款）其他民政管理事务支出（项）: 支出决算数为0.05万元，完成预算100%。</w:t>
      </w:r>
    </w:p>
    <w:p w14:paraId="4655D7C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11.社会保障和就业（类）行政事业单位养老支出（款）行政单位离退休（项）: 支出决算数为1.02万元，完成预算100%。</w:t>
      </w:r>
    </w:p>
    <w:p w14:paraId="387CE52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12.社会保障和就业（类）行政事业单位养老支出（款）机关事业单位基本养老保险缴费支出（项）: 支出决算数为24.25万元，完成预算100%。</w:t>
      </w:r>
    </w:p>
    <w:p w14:paraId="4B23672D">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13.社会保障和就业（类）行政事业单位养老支出（款）机关事业单位职业年金缴费支出（项）: 支出决算数为0.65万元，完成预算100%。</w:t>
      </w:r>
    </w:p>
    <w:p w14:paraId="168D1E8D">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14.社会保障和就业（类）退役军人管理事务（款）拥军优属（项）: 支出决算数为0.5万元，完成预算100%。</w:t>
      </w:r>
    </w:p>
    <w:p w14:paraId="5A5BCA8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15.社会保障和就业（类）其他社会保障和就业支出（款）其他社会保障和就业支出（项）: 支出决算数为81.58万元，完成预算100%。</w:t>
      </w:r>
    </w:p>
    <w:p w14:paraId="2EB5944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16.卫生健康（类）公共卫生（款）重大公共卫生服务（项）:支出决算数为0.23万元，完成预算100%。</w:t>
      </w:r>
    </w:p>
    <w:p w14:paraId="2FD87FE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17.卫生健康（类）行政事业单位医疗（款）行政单位医疗（项）:支出决算数为6.76万元，完成预算100%。</w:t>
      </w:r>
    </w:p>
    <w:p w14:paraId="786788D8">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18.卫生健康（类）行政事业单位医疗（款）事业单位医疗（项）:支出决算数为6.75万元，完成预算100%。</w:t>
      </w:r>
    </w:p>
    <w:p w14:paraId="17D401A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19.卫生健康（类）行政事业单位医疗（款）公务员医疗补助（项）:支出决算数为4.89万元，完成预算100%。</w:t>
      </w:r>
    </w:p>
    <w:p w14:paraId="5F5E506C">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20.卫生健康（类）行政事业单位医疗（款）其他行政事业单位医疗支出（项）:支出决算数为3.65万元，完成预算100%。</w:t>
      </w:r>
    </w:p>
    <w:p w14:paraId="7E0BB5A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21.城乡社区（类）城乡社区管理事务（款）其他城乡社区管理事务支出（项）:支出决算数为35.16元，完成预算100%。</w:t>
      </w:r>
    </w:p>
    <w:p w14:paraId="2CD66CC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2.农林水（类）林业和草原（款）林业草原防灾减灾（项）:支出决算数为3万元，完成预算100%。</w:t>
      </w:r>
    </w:p>
    <w:p w14:paraId="630784A7">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23.农林水（类）林业和草原（款）其他林业和草原支出（项）:支出决算数为1.84万元，完成预算100%。</w:t>
      </w:r>
    </w:p>
    <w:p w14:paraId="48921DA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24.农林水（类）农村综合改革（款）对村民委员会和村党支部的补助（项）:支出决算数为5万元，完成预算100%。</w:t>
      </w:r>
    </w:p>
    <w:p w14:paraId="0F51529E">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25.资源勘探工业信息等支出（类）支持中小企业发展和管理支出（款）中小企业发展专项（项）:支出决算数为1万元，完成预算100%。</w:t>
      </w:r>
    </w:p>
    <w:p w14:paraId="24213F5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26.住房保障支出（类）保障性安居工程支出（款）老旧小区改造（项）:支出决算数为771.98万元，完成预算100%。</w:t>
      </w:r>
    </w:p>
    <w:p w14:paraId="3990911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27.住房保障（类）住房改革支出（款）住房公积金（项）:支出决算数为20.67万元，完成预算100%。</w:t>
      </w:r>
    </w:p>
    <w:p w14:paraId="355D1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28.其他支出（类）其他支出（款）其他支出（项）:支出决算数为13万元，完成预算100%。</w:t>
      </w:r>
    </w:p>
    <w:p w14:paraId="35327C2D">
      <w:pPr>
        <w:pStyle w:val="2"/>
        <w:rPr>
          <w:rFonts w:hint="eastAsia"/>
          <w:lang w:val="en-US" w:eastAsia="zh-CN"/>
        </w:rPr>
      </w:pPr>
    </w:p>
    <w:p w14:paraId="18F8AEB9">
      <w:pPr>
        <w:tabs>
          <w:tab w:val="right" w:pos="8306"/>
        </w:tabs>
        <w:spacing w:line="600" w:lineRule="exact"/>
        <w:ind w:firstLine="640"/>
        <w:outlineLvl w:val="1"/>
        <w:rPr>
          <w:rStyle w:val="30"/>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37C4FC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467.75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E6E7F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446.78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其他工资福利支出、生活补助。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20.97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元，主要包括：办公费、水费、电费、差旅费、工会经费、福利费、公务用车运行维护费、其他交通费、其他商品和服务支出。</w:t>
      </w:r>
    </w:p>
    <w:p w14:paraId="794F6422">
      <w:pPr>
        <w:spacing w:line="600" w:lineRule="exact"/>
        <w:ind w:firstLine="640"/>
        <w:outlineLvl w:val="1"/>
        <w:rPr>
          <w:rStyle w:val="30"/>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6EDBFC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053668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3.82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15.67</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359C433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5403D00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3.82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35E08C9">
      <w:pPr>
        <w:pStyle w:val="2"/>
        <w:jc w:val="center"/>
        <w:rPr>
          <w:rFonts w:hint="eastAsia"/>
          <w:lang w:val="en-US" w:eastAsia="zh-CN"/>
        </w:rPr>
      </w:pPr>
      <w:r>
        <w:rPr>
          <w:rFonts w:hint="eastAsia"/>
          <w:lang w:val="en-US" w:eastAsia="zh-CN"/>
        </w:rPr>
        <w:drawing>
          <wp:inline distT="0" distB="0" distL="114300" distR="114300">
            <wp:extent cx="4839970" cy="2755265"/>
            <wp:effectExtent l="0" t="0" r="17780" b="6985"/>
            <wp:docPr id="9" name="图片 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1"/>
                    </pic:cNvPicPr>
                  </pic:nvPicPr>
                  <pic:blipFill>
                    <a:blip r:embed="rId14"/>
                    <a:stretch>
                      <a:fillRect/>
                    </a:stretch>
                  </pic:blipFill>
                  <pic:spPr>
                    <a:xfrm>
                      <a:off x="0" y="0"/>
                      <a:ext cx="4839970" cy="2755265"/>
                    </a:xfrm>
                    <a:prstGeom prst="rect">
                      <a:avLst/>
                    </a:prstGeom>
                  </pic:spPr>
                </pic:pic>
              </a:graphicData>
            </a:graphic>
          </wp:inline>
        </w:drawing>
      </w:r>
    </w:p>
    <w:p w14:paraId="5F18FD97">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02BE1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68881CD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3.82万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0.71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15.67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厉行节约，公务用车购置及运行维护费支出减少。</w:t>
      </w:r>
    </w:p>
    <w:p w14:paraId="2496B9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、皮卡车2辆</w:t>
      </w:r>
      <w:r>
        <w:rPr>
          <w:rFonts w:hint="eastAsia" w:ascii="Times New Roman" w:hAnsi="Times New Roman" w:eastAsia="仿宋_GB2312" w:cs="仿宋_GB2312"/>
          <w:color w:val="auto"/>
          <w:kern w:val="2"/>
          <w:sz w:val="32"/>
          <w:szCs w:val="32"/>
          <w:highlight w:val="none"/>
          <w:lang w:val="en-US" w:eastAsia="zh-CN" w:bidi="ar-SA"/>
        </w:rPr>
        <w:t>。</w:t>
      </w:r>
    </w:p>
    <w:p w14:paraId="1F567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3.82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两辆公务车</w:t>
      </w:r>
      <w:r>
        <w:rPr>
          <w:rFonts w:hint="eastAsia" w:ascii="Times New Roman" w:hAnsi="Times New Roman" w:eastAsia="仿宋_GB2312" w:cs="仿宋_GB2312"/>
          <w:color w:val="auto"/>
          <w:kern w:val="2"/>
          <w:sz w:val="32"/>
          <w:szCs w:val="32"/>
          <w:highlight w:val="none"/>
          <w:lang w:val="en-US" w:eastAsia="zh-CN" w:bidi="ar-SA"/>
        </w:rPr>
        <w:t>所需的公务用车燃料费、维修费、保险费</w:t>
      </w:r>
      <w:r>
        <w:rPr>
          <w:rFonts w:hint="eastAsia" w:eastAsia="仿宋_GB2312" w:cs="仿宋_GB2312"/>
          <w:color w:val="auto"/>
          <w:kern w:val="2"/>
          <w:sz w:val="32"/>
          <w:szCs w:val="32"/>
          <w:highlight w:val="none"/>
          <w:lang w:val="en-US" w:eastAsia="zh-CN" w:bidi="ar-SA"/>
        </w:rPr>
        <w:t>、洗车费</w:t>
      </w:r>
      <w:r>
        <w:rPr>
          <w:rFonts w:hint="eastAsia" w:ascii="Times New Roman" w:hAnsi="Times New Roman" w:eastAsia="仿宋_GB2312" w:cs="仿宋_GB2312"/>
          <w:color w:val="auto"/>
          <w:kern w:val="2"/>
          <w:sz w:val="32"/>
          <w:szCs w:val="32"/>
          <w:highlight w:val="none"/>
          <w:lang w:val="en-US" w:eastAsia="zh-CN" w:bidi="ar-SA"/>
        </w:rPr>
        <w:t>等支出。</w:t>
      </w:r>
    </w:p>
    <w:p w14:paraId="05057A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1D2B56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1C6E4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6D915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14:paraId="56D2CDDA">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3C16E82A">
      <w:pPr>
        <w:spacing w:line="600" w:lineRule="exact"/>
        <w:ind w:firstLine="640"/>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25.92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1.74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政府性基金预算财政项目减少，经费减少</w:t>
      </w:r>
      <w:r>
        <w:rPr>
          <w:rFonts w:hint="eastAsia" w:eastAsia="仿宋_GB2312" w:cs="仿宋_GB2312"/>
          <w:b/>
          <w:bCs/>
          <w:color w:val="auto"/>
          <w:kern w:val="2"/>
          <w:sz w:val="32"/>
          <w:szCs w:val="32"/>
          <w:highlight w:val="none"/>
          <w:lang w:val="en-US" w:eastAsia="zh-CN" w:bidi="ar-SA"/>
        </w:rPr>
        <w:t>。</w:t>
      </w:r>
    </w:p>
    <w:p w14:paraId="6371DF39">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516126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与上年持平</w:t>
      </w:r>
      <w:r>
        <w:rPr>
          <w:rFonts w:hint="eastAsia" w:ascii="Times New Roman" w:hAnsi="Times New Roman" w:eastAsia="仿宋_GB2312" w:cs="仿宋_GB2312"/>
          <w:color w:val="auto"/>
          <w:kern w:val="2"/>
          <w:sz w:val="32"/>
          <w:szCs w:val="32"/>
          <w:highlight w:val="none"/>
          <w:lang w:val="en-US" w:eastAsia="zh-CN" w:bidi="ar-SA"/>
        </w:rPr>
        <w:t>。</w:t>
      </w:r>
    </w:p>
    <w:p w14:paraId="05783943">
      <w:pPr>
        <w:pStyle w:val="2"/>
        <w:rPr>
          <w:rFonts w:hint="eastAsia"/>
          <w:lang w:val="en-US" w:eastAsia="zh-CN"/>
        </w:rPr>
      </w:pPr>
    </w:p>
    <w:p w14:paraId="5364BCF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2A1E322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780CE7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20.97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0.92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08DE9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C633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34B8B18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159.72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159.72</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万元。主要用于养老服务综合体项目采购费用。授予中小企业合同金额</w:t>
      </w:r>
      <w:r>
        <w:rPr>
          <w:rFonts w:hint="eastAsia" w:ascii="仿宋_GB2312" w:hAnsi="仿宋_GB2312" w:eastAsia="仿宋_GB2312" w:cs="仿宋_GB2312"/>
          <w:sz w:val="32"/>
          <w:szCs w:val="32"/>
        </w:rPr>
        <w:t>78.68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49.26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78.68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49.26</w:t>
      </w:r>
      <w:r>
        <w:rPr>
          <w:rFonts w:hint="eastAsia" w:ascii="仿宋_GB2312" w:hAnsi="仿宋_GB2312" w:eastAsia="仿宋_GB2312" w:cs="仿宋_GB2312"/>
          <w:color w:val="auto"/>
          <w:kern w:val="2"/>
          <w:sz w:val="32"/>
          <w:szCs w:val="32"/>
          <w:highlight w:val="none"/>
          <w:lang w:val="en-US" w:eastAsia="zh-CN" w:bidi="ar-SA"/>
        </w:rPr>
        <w:t>%。</w:t>
      </w:r>
    </w:p>
    <w:p w14:paraId="7E1549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199C0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247618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攀枝花市西区大宝鼎街道办事处</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63CC3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17B6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D6442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大宝鼎街办</w:t>
      </w:r>
      <w:r>
        <w:rPr>
          <w:rFonts w:hint="eastAsia" w:ascii="Times New Roman" w:hAnsi="Times New Roman" w:eastAsia="仿宋_GB2312" w:cs="仿宋_GB2312"/>
          <w:color w:val="auto"/>
          <w:kern w:val="2"/>
          <w:sz w:val="32"/>
          <w:szCs w:val="32"/>
          <w:highlight w:val="none"/>
          <w:lang w:val="en-US" w:eastAsia="zh-CN" w:bidi="ar-SA"/>
        </w:rPr>
        <w:t>在2024年度预算编制阶段，组织对保障性安居工程（老旧小区改造）</w:t>
      </w:r>
      <w:r>
        <w:rPr>
          <w:rFonts w:hint="eastAsia" w:eastAsia="仿宋_GB2312" w:cs="仿宋_GB2312"/>
          <w:color w:val="auto"/>
          <w:kern w:val="2"/>
          <w:sz w:val="32"/>
          <w:szCs w:val="32"/>
          <w:highlight w:val="none"/>
          <w:lang w:val="en-US" w:eastAsia="zh-CN" w:bidi="ar-SA"/>
        </w:rPr>
        <w:t>、养老服务业发展补助资金（省级）、省预算内基本建设投资计划</w:t>
      </w:r>
      <w:r>
        <w:rPr>
          <w:rFonts w:hint="eastAsia" w:ascii="Times New Roman" w:hAnsi="Times New Roman" w:eastAsia="仿宋_GB2312" w:cs="仿宋_GB2312"/>
          <w:color w:val="auto"/>
          <w:kern w:val="2"/>
          <w:sz w:val="32"/>
          <w:szCs w:val="32"/>
          <w:highlight w:val="none"/>
          <w:lang w:val="en-US" w:eastAsia="zh-CN" w:bidi="ar-SA"/>
        </w:rPr>
        <w:t>等项目开展了预算事前绩效评估，对</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30</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1EDC77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、保障性安居工程（老旧小区改造）</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大宝鼎街道办事处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分，单位支出绩效总体良好，各项目标基本达到了相应时期执行进度，使财政收支预算执行都得到了良好的制度保障和实施效果。绩效自评报告详见附件。</w:t>
      </w:r>
    </w:p>
    <w:p w14:paraId="0971E02E">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1710FB5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5C436408">
      <w:pPr>
        <w:spacing w:line="600" w:lineRule="exact"/>
        <w:jc w:val="left"/>
        <w:rPr>
          <w:rFonts w:ascii="Times New Roman" w:hAnsi="Times New Roman"/>
          <w:b/>
          <w:color w:val="auto"/>
          <w:sz w:val="44"/>
          <w:szCs w:val="44"/>
          <w:highlight w:val="none"/>
        </w:rPr>
      </w:pPr>
    </w:p>
    <w:p w14:paraId="1ED997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AE843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971D1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3.其他收入：指单位取得的除上述收入以外的各项收入。 </w:t>
      </w:r>
    </w:p>
    <w:p w14:paraId="7B290A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0C7A30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4B1F9C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79DAAA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0D39F2D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8.基本支出：指为保障机构正常运转、完成日常工作任务而发生的人员支出和公用支出。</w:t>
      </w:r>
    </w:p>
    <w:p w14:paraId="6ADBD0E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9.项目支出：指在基本支出之外为完成特定行政任务和事业发展目标所发生的支出。 </w:t>
      </w:r>
    </w:p>
    <w:p w14:paraId="5987AF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D563B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53A726">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12.一般公共服务支出（类）政府办公厅（室）及相关机构事务（款）行政运行（项）：反映行政单位（包括实行公务员管理的事业单位）的基本支出</w:t>
      </w:r>
      <w:r>
        <w:rPr>
          <w:rFonts w:hint="eastAsia" w:eastAsia="仿宋_GB2312" w:cs="仿宋_GB2312"/>
          <w:color w:val="auto"/>
          <w:kern w:val="2"/>
          <w:sz w:val="32"/>
          <w:szCs w:val="32"/>
          <w:highlight w:val="none"/>
          <w:lang w:val="en-US" w:eastAsia="zh-CN" w:bidi="ar-SA"/>
        </w:rPr>
        <w:t>。</w:t>
      </w:r>
    </w:p>
    <w:p w14:paraId="75D12FD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13.一般公共服务支出（类）政府办公厅（室）及相关机构事务（款）一般行政管理事务（项）：反映行政单位（包括实行公务员管理的事业单位）未单独设置项级科目的其他项目支出。</w:t>
      </w:r>
    </w:p>
    <w:p w14:paraId="6A35FC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14.一般公共服务支出（类）政府办公厅（室）及相关机构事务（款）信访事务（项）：反映各级政府用于接待群众来信来访方面的支出。</w:t>
      </w:r>
    </w:p>
    <w:p w14:paraId="33A74D7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15.一般公共服务支出（类）政府办公厅（室）及相关机构事务（款）事业运行（项）：反映事业单位的基本支出，不包括行政单位（包括实行公务员管理的事业单位）后勤服务中心、医务室等附属事业单位。</w:t>
      </w:r>
    </w:p>
    <w:p w14:paraId="6CB38D3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16.一般公共服务支出（类）政府办公厅（室）及相关机构事务（款）其他政府办公厅（室）及相关机构事务支出（项）：反映除上述项目以外的其他政府办公厅（室）及相关机构事务支出。</w:t>
      </w:r>
    </w:p>
    <w:p w14:paraId="1EE0E2D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17.一般公共服务支出（类）统计信息事务（款）专项统计业务（项）：反映各级统计机关在日常业务之外开展专项统计工作的支出。</w:t>
      </w:r>
    </w:p>
    <w:p w14:paraId="277B99E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18.一般公共服务支出（类）财政事务(款）其他财政事务支出（项）：反映除上述项目以外其他财政事务方面的支出。</w:t>
      </w:r>
    </w:p>
    <w:p w14:paraId="5BC1E15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19.一般公共服务支出（类）群众团体事务(款）其他群众团体事务支出（项）：反映除上述项目以外其他用于群众团体事务方面的支出。</w:t>
      </w:r>
    </w:p>
    <w:p w14:paraId="6CE2464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20.一般公共服务支出（类）其他共产党事务支出(款）一般行政管理事务（项）：反映行政单位（包括实行公务员管理的事业单位）未单独设置项级科目的其他项目支出。</w:t>
      </w:r>
    </w:p>
    <w:p w14:paraId="30007EE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21.文化旅游体育与传媒支出（类）文化和旅游（款）其他文化和旅游支出（项）：反映除上述项目以外其他用于文化和旅游方面的支出。</w:t>
      </w:r>
    </w:p>
    <w:p w14:paraId="51630D7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22.文化旅游体育与传媒支出（类）其他文化旅游体育与传媒支出（款）其他文化旅游体育与传媒支出（项）：反映除上述项目以外其他用于文化旅游体育与传媒方面的支出。</w:t>
      </w:r>
    </w:p>
    <w:p w14:paraId="5F2F630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23.社会保障和就业支出（类）行政事业单位养老支出（款）行政单位离退休（项）: 指行政单位（包括实行公务员管理的事业单位）开支的离退休支出。</w:t>
      </w:r>
    </w:p>
    <w:p w14:paraId="18185765">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24.社会保障和就业支出（类）行政事业单位养老支出（款）机关事业单位基本养老保险缴费支出（项）：指机关事业单位实施养老保险制度有单位缴纳的基本养老保险费支出。</w:t>
      </w:r>
    </w:p>
    <w:p w14:paraId="71653FD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25.社会保障和就业（类）行政事业单位养老支出（款）机关事业单位职业年金缴费支出（项）：指反映机关事业单位实施养老保险制度由单位实际缴纳的职业年金支出。</w:t>
      </w:r>
    </w:p>
    <w:p w14:paraId="6D409C0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26.社会保障和就业支出（类）退役军人管理事务（款）拥军拥属（项）:指反映开展拥军优属活动的支出。</w:t>
      </w:r>
    </w:p>
    <w:p w14:paraId="6947CB4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27.卫生健康支出（类）公共卫生（款）重大公共卫生服务（项）：指反映重大疾病、重大传染病预防控制等重大公共卫生服务项目支出。</w:t>
      </w:r>
    </w:p>
    <w:p w14:paraId="73A5649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卫生健康支出（类）行政事业单位医疗支出（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5ECC2A0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卫生健康支出（类）行政事业单位医疗支出（款）事业单位医疗（项）：反映财政部门安排的事业单位基本医疗保险缴费经费，未参加医疗保险的事业单位的公费医疗经费，按国家规定享受离休人员待遇的医疗经费。</w:t>
      </w:r>
    </w:p>
    <w:p w14:paraId="399F64B9">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30</w:t>
      </w:r>
      <w:r>
        <w:rPr>
          <w:rFonts w:hint="default" w:eastAsia="仿宋_GB2312" w:cs="仿宋_GB2312"/>
          <w:color w:val="auto"/>
          <w:kern w:val="2"/>
          <w:sz w:val="32"/>
          <w:szCs w:val="32"/>
          <w:highlight w:val="none"/>
          <w:lang w:val="en-US" w:eastAsia="zh-CN" w:bidi="ar-SA"/>
        </w:rPr>
        <w:t>.卫生健康支出（类）行政事业单位医疗（款）其他行政事业单位医疗支出（项）：指反映除行政单位医疗、事业单位医疗、公务员医疗补助以外的其他用于行政事业单位医疗方面的支出。</w:t>
      </w:r>
    </w:p>
    <w:p w14:paraId="43246A3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31.卫生健康支出支出（类）行政事业单位医疗支出（款）公务员医疗补助（项）：反映财政部门安排的公务员医疗补助经费。</w:t>
      </w:r>
    </w:p>
    <w:p w14:paraId="195E9DB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城乡社区支出（类）城乡社区管理事务（款）其他城乡社区管理事务支出（项）：指反映除行政运行、一般行政管理事务、机关服务、城管执法、工程建设标准规范编制与监管、工程建设管理、市政公用行业时常监管、住房建设与房地产市场监管、职业资格注册、资质审查以外其他用于城乡社区管理事务方面的支出。</w:t>
      </w:r>
    </w:p>
    <w:p w14:paraId="11A78EC8">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33.农林水支出（类）林业和草原（款）其他林业和草原支出（项）：指反映除行政运行、一般行政管理事务、机关服务、事业机构、森林资源培育以外其他用于林业和草原方面的支出。</w:t>
      </w:r>
    </w:p>
    <w:p w14:paraId="07A4389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34.农林水支出（类）农村综合改革（款）对村民委员会和村党支部的补助（项）：反映各级财政对村民委员会和村党支部的补助支出，以及支持建立县级基本财力保障机制安排的村级组织运转奖补资金。</w:t>
      </w:r>
    </w:p>
    <w:p w14:paraId="659FE05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35.资源勘探工业信息等支出（类）支持中小企业发展和管理支出（款）中小企业发展专项（项）：指反映用于支出中小企业培育、公共服务体系和融资服务体系建设等方面的支出。</w:t>
      </w:r>
    </w:p>
    <w:p w14:paraId="4C1392D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36.住房保障支出（类）住房改革支出（款）住房公积金（项）：指行政事业单位按人力资源和社会保障部、财政部规定的基本工资和津贴补贴以及规定比例为职工缴纳的住房公积金。</w:t>
      </w:r>
    </w:p>
    <w:p w14:paraId="4CB4C563">
      <w:pPr>
        <w:spacing w:line="600" w:lineRule="exact"/>
        <w:ind w:firstLine="640"/>
        <w:rPr>
          <w:rStyle w:val="29"/>
          <w:rFonts w:hint="eastAsia" w:ascii="Times New Roman" w:hAnsi="Times New Roman" w:eastAsia="黑体"/>
          <w:b w:val="0"/>
          <w:color w:val="auto"/>
          <w:highlight w:val="none"/>
          <w:lang w:eastAsia="zh-CN"/>
        </w:rPr>
      </w:pPr>
      <w:bookmarkStart w:id="53" w:name="_Toc15377226"/>
      <w:r>
        <w:rPr>
          <w:rFonts w:hint="eastAsia"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512192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F71A82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E7ED6A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473C60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55E6F7CD">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66641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8A6EC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59C9ED3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lang w:val="en-US"/>
        </w:rPr>
      </w:pPr>
      <w:r>
        <w:rPr>
          <w:rFonts w:hint="eastAsia" w:ascii="Times New Roman" w:hAnsi="Times New Roman" w:eastAsia="仿宋_GB2312" w:cs="仿宋_GB2312"/>
          <w:color w:val="auto"/>
          <w:kern w:val="2"/>
          <w:sz w:val="32"/>
          <w:szCs w:val="32"/>
          <w:highlight w:val="none"/>
          <w:lang w:val="en-US" w:eastAsia="zh-CN" w:bidi="ar-SA"/>
        </w:rPr>
        <w:t>攀枝花市西区大宝鼎街道办事处无下属二级预算单位，单位内设机构5个，分别是综合办公室，党建工作办公室，经济发展和社会事务办公室，应急管理办公室，社会治理和综合行政执法办公室。</w:t>
      </w:r>
    </w:p>
    <w:p w14:paraId="5DB37C0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073DDB6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攀枝花市西区大宝鼎街道办事处是区政府的派出机关，主要履行推进区域发展、组织公共服务、实施综合管理、领导基层自治、维护安全稳定、动员社会参与等职能，具体如下：1.贯彻执行党和国家的各项法律、法规、规章以及上级政府的决议、决定，依法管理基层公共事务。 2.负责辖区经济、文化、教育体育、科技、卫生健康、民政、社会保障、民族宗教、住房保障、司法、退役军人、统计 等公共管理和公共服务工作，积极构建公共服务均等化体系，促进社会事业发展。推进“最多跑一次”改革，建立健全群众办事一次办结机制，优化便民服务质量。 3.负责辖区环境保护、秩序治理、物业管理、城乡环境综 合治理等城市管理工作，开展爱国卫生、环境卫生监督检查，营造良好发展环境。整合基层一线执法力量，充分发挥属地管理优势，强化对辖区范围内执法力量的统一指挥和统筹协调。 4.负责辖区平安建设、社会治安综合治理工作，处理群众 来信来访，反映社情民意，建立社会矛盾纠纷排查调处机制，维护社会和谐稳定。 5.负责辖区公共安全，协助做好安全生产、防汛、防火、防灾减灾等应急管理工作，构建公共安全防控体系，建立应对突发紧急事件的处理预案。 6.领导社区居委会建设，指导社区居委会工作，培育、发展社区社会组织，组织社区居民参与社区建设和管理，健全完善自治、法治、德治相结合的城市基层治理体系。 7.牵头协调职能部门及其派出机构，共同处理地区性、综合性社会管理事务。动员辖区各类单位、社会组织和社区居民等社会力量参与基层社会治理，引导辖区单位履行社会责任，统筹辖区资源，实现共建共治共享。8.完成区委、区政府交办的其他工作。</w:t>
      </w:r>
    </w:p>
    <w:p w14:paraId="450DA5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11FC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eastAsia="仿宋_GB2312" w:cs="仿宋_GB2312"/>
          <w:color w:val="auto"/>
          <w:kern w:val="2"/>
          <w:sz w:val="32"/>
          <w:szCs w:val="32"/>
          <w:highlight w:val="none"/>
          <w:lang w:val="en-US" w:eastAsia="zh-CN" w:bidi="ar-SA"/>
        </w:rPr>
        <w:t>大</w:t>
      </w:r>
      <w:r>
        <w:rPr>
          <w:rFonts w:hint="default" w:ascii="Times New Roman" w:hAnsi="Times New Roman" w:eastAsia="仿宋_GB2312" w:cs="Times New Roman"/>
          <w:sz w:val="32"/>
          <w:szCs w:val="32"/>
          <w:lang w:val="en-US" w:eastAsia="zh-CN"/>
        </w:rPr>
        <w:t>宝鼎街道行政编制</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人，事业编制</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人，聘用人员</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年末实有人数</w:t>
      </w:r>
      <w:r>
        <w:rPr>
          <w:rFonts w:hint="eastAsia" w:eastAsia="仿宋_GB2312" w:cs="Times New Roman"/>
          <w:sz w:val="32"/>
          <w:szCs w:val="32"/>
          <w:lang w:val="en-US" w:eastAsia="zh-CN"/>
        </w:rPr>
        <w:t>18人</w:t>
      </w:r>
      <w:r>
        <w:rPr>
          <w:rFonts w:hint="eastAsia" w:ascii="Times New Roman" w:hAnsi="Times New Roman" w:eastAsia="仿宋_GB2312" w:cs="Times New Roman"/>
          <w:sz w:val="32"/>
          <w:szCs w:val="32"/>
          <w:lang w:val="en-US" w:eastAsia="zh-CN"/>
        </w:rPr>
        <w:t>。</w:t>
      </w:r>
    </w:p>
    <w:p w14:paraId="5A5E82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053D4E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Times New Roman"/>
          <w:sz w:val="32"/>
          <w:szCs w:val="32"/>
          <w:lang w:val="en-US" w:eastAsia="zh-CN"/>
        </w:rPr>
        <w:t>2024年年初</w:t>
      </w:r>
      <w:r>
        <w:rPr>
          <w:rFonts w:hint="eastAsia" w:eastAsia="仿宋_GB2312" w:cs="Times New Roman"/>
          <w:sz w:val="32"/>
          <w:szCs w:val="32"/>
          <w:lang w:val="en-US" w:eastAsia="zh-CN"/>
        </w:rPr>
        <w:t>结转和结余资金48.58万元，财政拨款收入1433.63万元，本年总计收入1482.22万元</w:t>
      </w:r>
      <w:r>
        <w:rPr>
          <w:rFonts w:hint="eastAsia" w:ascii="Times New Roman" w:hAnsi="Times New Roman" w:eastAsia="仿宋_GB2312" w:cs="Times New Roman"/>
          <w:sz w:val="32"/>
          <w:szCs w:val="32"/>
          <w:lang w:val="en-US" w:eastAsia="zh-CN"/>
        </w:rPr>
        <w:t>。</w:t>
      </w:r>
    </w:p>
    <w:p w14:paraId="3A4A1E5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攀枝花市西区大宝鼎街道办事处</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度支出1482.22万元，基本支出467.75万元，项目支出988.55万元</w:t>
      </w:r>
      <w:r>
        <w:rPr>
          <w:rFonts w:hint="eastAsia" w:ascii="Times New Roman" w:hAnsi="Times New Roman" w:eastAsia="仿宋_GB2312" w:cs="Times New Roman"/>
          <w:sz w:val="32"/>
          <w:szCs w:val="32"/>
          <w:lang w:val="en-US" w:eastAsia="zh-CN"/>
        </w:rPr>
        <w:t>。</w:t>
      </w:r>
    </w:p>
    <w:p w14:paraId="5384C96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大宝鼎街道办事处</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无结转</w:t>
      </w:r>
      <w:r>
        <w:rPr>
          <w:rFonts w:hint="default" w:ascii="Times New Roman" w:hAnsi="Times New Roman" w:eastAsia="仿宋_GB2312" w:cs="Times New Roman"/>
          <w:sz w:val="32"/>
          <w:szCs w:val="32"/>
          <w:lang w:val="en-US" w:eastAsia="zh-CN"/>
        </w:rPr>
        <w:t>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021F266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BC729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D95BE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61774A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zh-CN" w:eastAsia="zh-CN" w:bidi="ar-SA"/>
        </w:rPr>
        <w:t>目标完成度：</w:t>
      </w:r>
      <w:r>
        <w:rPr>
          <w:rFonts w:hint="eastAsia" w:ascii="Times New Roman" w:hAnsi="Times New Roman" w:eastAsia="仿宋_GB2312" w:cs="仿宋_GB2312"/>
          <w:color w:val="auto"/>
          <w:kern w:val="2"/>
          <w:sz w:val="32"/>
          <w:szCs w:val="32"/>
          <w:highlight w:val="none"/>
          <w:lang w:val="zh-CN" w:eastAsia="zh-CN" w:bidi="ar-SA"/>
        </w:rPr>
        <w:t>部门预设年度任务和</w:t>
      </w:r>
      <w:r>
        <w:rPr>
          <w:rFonts w:hint="eastAsia" w:ascii="Times New Roman" w:hAnsi="Times New Roman" w:eastAsia="仿宋_GB2312" w:cs="仿宋_GB2312"/>
          <w:color w:val="auto"/>
          <w:kern w:val="2"/>
          <w:sz w:val="32"/>
          <w:szCs w:val="32"/>
          <w:highlight w:val="none"/>
          <w:lang w:val="en-US" w:eastAsia="zh-CN" w:bidi="ar-SA"/>
        </w:rPr>
        <w:t>核心职能按计划、按标准完成</w:t>
      </w:r>
      <w:r>
        <w:rPr>
          <w:rFonts w:hint="eastAsia" w:eastAsia="仿宋_GB2312" w:cs="仿宋_GB2312"/>
          <w:color w:val="auto"/>
          <w:kern w:val="2"/>
          <w:sz w:val="32"/>
          <w:szCs w:val="32"/>
          <w:highlight w:val="none"/>
          <w:lang w:val="en-US" w:eastAsia="zh-CN" w:bidi="ar-SA"/>
        </w:rPr>
        <w:t>，保质保量完成区委、区政府下达的工作目标任务。</w:t>
      </w:r>
    </w:p>
    <w:p w14:paraId="7B286D04">
      <w:pPr>
        <w:pStyle w:val="2"/>
        <w:keepNext w:val="0"/>
        <w:keepLines w:val="0"/>
        <w:pageBreakBefore w:val="0"/>
        <w:widowControl w:val="0"/>
        <w:kinsoku/>
        <w:wordWrap/>
        <w:overflowPunct/>
        <w:topLinePunct w:val="0"/>
        <w:bidi w:val="0"/>
        <w:snapToGrid/>
        <w:textAlignment w:val="auto"/>
        <w:rPr>
          <w:rFonts w:hint="eastAsia" w:ascii="Times New Roman"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重点工作落实：</w:t>
      </w:r>
      <w:r>
        <w:rPr>
          <w:rFonts w:hint="eastAsia"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color w:val="auto"/>
          <w:kern w:val="2"/>
          <w:sz w:val="32"/>
          <w:szCs w:val="32"/>
          <w:highlight w:val="none"/>
          <w:lang w:val="en-US" w:eastAsia="zh-CN" w:bidi="ar-SA"/>
        </w:rPr>
        <w:t>按月发放</w:t>
      </w:r>
      <w:r>
        <w:rPr>
          <w:rFonts w:hint="eastAsia" w:ascii="Times New Roman" w:cs="仿宋_GB2312"/>
          <w:color w:val="auto"/>
          <w:kern w:val="2"/>
          <w:sz w:val="32"/>
          <w:szCs w:val="32"/>
          <w:highlight w:val="none"/>
          <w:lang w:val="en-US" w:eastAsia="zh-CN" w:bidi="ar-SA"/>
        </w:rPr>
        <w:t>到位</w:t>
      </w:r>
      <w:r>
        <w:rPr>
          <w:rFonts w:hint="eastAsia" w:ascii="Times New Roman" w:hAnsi="Times New Roman" w:eastAsia="仿宋_GB2312" w:cs="仿宋_GB2312"/>
          <w:color w:val="auto"/>
          <w:kern w:val="2"/>
          <w:sz w:val="32"/>
          <w:szCs w:val="32"/>
          <w:highlight w:val="none"/>
          <w:lang w:val="en-US" w:eastAsia="zh-CN" w:bidi="ar-SA"/>
        </w:rPr>
        <w:t>职工工资、绩效、社保</w:t>
      </w:r>
      <w:r>
        <w:rPr>
          <w:rFonts w:hint="eastAsia"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公用经费按时支付日常办公费、网络费等，完成日常</w:t>
      </w:r>
      <w:r>
        <w:rPr>
          <w:rFonts w:hint="eastAsia" w:cs="仿宋_GB2312"/>
          <w:color w:val="auto"/>
          <w:kern w:val="2"/>
          <w:sz w:val="32"/>
          <w:szCs w:val="32"/>
          <w:highlight w:val="none"/>
          <w:lang w:val="en-US" w:eastAsia="zh-CN" w:bidi="ar-SA"/>
        </w:rPr>
        <w:t>街道运转</w:t>
      </w:r>
      <w:r>
        <w:rPr>
          <w:rFonts w:hint="eastAsia" w:eastAsia="仿宋_GB2312" w:cs="仿宋_GB2312"/>
          <w:color w:val="auto"/>
          <w:kern w:val="2"/>
          <w:sz w:val="32"/>
          <w:szCs w:val="32"/>
          <w:highlight w:val="none"/>
          <w:lang w:val="en-US" w:eastAsia="zh-CN" w:bidi="ar-SA"/>
        </w:rPr>
        <w:t>保障工作</w:t>
      </w:r>
      <w:r>
        <w:rPr>
          <w:rFonts w:hint="eastAsia" w:cs="仿宋_GB2312"/>
          <w:color w:val="auto"/>
          <w:kern w:val="2"/>
          <w:sz w:val="32"/>
          <w:szCs w:val="32"/>
          <w:highlight w:val="none"/>
          <w:lang w:val="en-US" w:eastAsia="zh-CN" w:bidi="ar-SA"/>
        </w:rPr>
        <w:t>，项目经费</w:t>
      </w:r>
      <w:r>
        <w:rPr>
          <w:rFonts w:hint="eastAsia" w:eastAsia="仿宋_GB2312" w:cs="仿宋_GB2312"/>
          <w:color w:val="auto"/>
          <w:kern w:val="2"/>
          <w:sz w:val="32"/>
          <w:szCs w:val="32"/>
          <w:highlight w:val="none"/>
          <w:lang w:val="en-US" w:eastAsia="zh-CN" w:bidi="ar-SA"/>
        </w:rPr>
        <w:t>按工作职能完成区委、区政府安排的项目工作</w:t>
      </w:r>
      <w:r>
        <w:rPr>
          <w:rFonts w:hint="eastAsia" w:cs="仿宋_GB2312"/>
          <w:color w:val="auto"/>
          <w:kern w:val="2"/>
          <w:sz w:val="32"/>
          <w:szCs w:val="32"/>
          <w:highlight w:val="none"/>
          <w:lang w:val="en-US" w:eastAsia="zh-CN" w:bidi="ar-SA"/>
        </w:rPr>
        <w:t>。</w:t>
      </w:r>
      <w:r>
        <w:rPr>
          <w:rFonts w:hint="eastAsia" w:ascii="Times New Roman" w:cs="仿宋_GB2312"/>
          <w:color w:val="auto"/>
          <w:kern w:val="2"/>
          <w:sz w:val="32"/>
          <w:szCs w:val="32"/>
          <w:highlight w:val="none"/>
          <w:lang w:val="en-US" w:eastAsia="zh-CN" w:bidi="ar-SA"/>
        </w:rPr>
        <w:t>政策执行效果：政策执行效果好，转移支付项目达到预期目标。</w:t>
      </w:r>
    </w:p>
    <w:p w14:paraId="0CBCE9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48AD1EB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严格按要求编制年初部门预算，年初预算编制具有科学性和准确性预算编制质量较高，预算编制分为人员经费、公用经费和项目经费预算。部门统筹自有收入，街办收入均为财政拨款收入，无其他收入。根据支出执行情况，年中进行事中绩效情况监控，对部门预算执行、预算调整、绩效目标完成情况进行分析，对执行缓慢项目进行预警，加快项目和资金执行进度，提高财政资金使用效益，确保全年工作目标有序完成。2024年区级财政指标均已支出完毕，上级转移支付指标结余已进行指标结转，计划2025年完成。</w:t>
      </w:r>
    </w:p>
    <w:p w14:paraId="47E4B4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323CA8C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已制定内部财务管理制度等制度机制并落实；部门合理设置财务工作岗位，明确职责权限，并严格实行不相容岗位分离;部门资金使用符合相关财务管理制度规定。资金使用规范，按照财务制度，经费使用需经过财务分管领导审批同意，5000元以上资金，需进行主任办公会集体决策，20000元以上需经过主任办公会和党工委会进行集体决策。</w:t>
      </w:r>
    </w:p>
    <w:p w14:paraId="371ED81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74ABCC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确保资产配置符合财政政策，因补录一批调拨资产，人均资产增加；实行办公设备共享，资产使用率提高，资产利用率提高；清理闲置资产，对部分闲置资产交由社区公司盘活，资产盘活率增加。</w:t>
      </w:r>
    </w:p>
    <w:p w14:paraId="02B4D07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460951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部门严格执行政府采购促进中小企业发展相关管理办法，支持中小企业发展，授予小微企业合同金额786775.53元。</w:t>
      </w:r>
    </w:p>
    <w:p w14:paraId="0D779B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7ED36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大宝鼎街道办事处2024年度</w:t>
      </w:r>
      <w:r>
        <w:rPr>
          <w:rFonts w:hint="default" w:ascii="Times New Roman" w:hAnsi="Times New Roman" w:eastAsia="仿宋_GB2312" w:cs="仿宋_GB2312"/>
          <w:color w:val="auto"/>
          <w:kern w:val="2"/>
          <w:sz w:val="32"/>
          <w:szCs w:val="32"/>
          <w:highlight w:val="none"/>
          <w:lang w:val="en-US" w:eastAsia="zh-CN" w:bidi="ar-SA"/>
        </w:rPr>
        <w:t>项目总数44个，涉及预算总金额1252.82万元，1—12月预算执行总体进度为80%，其中：预算结余率大于10%的项目共计5个。其中：</w:t>
      </w:r>
    </w:p>
    <w:p w14:paraId="753065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常年项目总数25个，涉及预算总金额122.53万元，1—12月预算执行总体进度为100%，其中：预算结余率大于10%的项目共计0个。</w:t>
      </w:r>
    </w:p>
    <w:p w14:paraId="7A456DE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阶段（含一次性）项目总数19个，涉及预算总金额1130.29万元，1—12月预算执行总体进度为77.85%，其中：预算结余率大于10%的项目共计5个。</w:t>
      </w:r>
    </w:p>
    <w:p w14:paraId="248FEB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5CF6B2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设立按规定履行评估论证、申报程序；部门预算项目绩效目标与计划期内的任务量相符、预算安排的资金量匹配，绩效目标设置科学合理、规范完整、量化细化、预算匹配；部门预算项目在规定时间完成项目入库。</w:t>
      </w:r>
    </w:p>
    <w:p w14:paraId="759C65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14:paraId="5F0035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部门预算项目实际列支内容与绩效目标设置方向相符；部门预算项目采取对应调整措施；部门预算项目预算执行及时；部门预算项目绩效目标数量指标完成及时。</w:t>
      </w:r>
    </w:p>
    <w:p w14:paraId="40F64DB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14:paraId="12CAB52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部门预算项目绩效目标数量指标实现程度与预期目标相符；部门预算项目绩效目标效益指标实施效果较好。</w:t>
      </w:r>
    </w:p>
    <w:p w14:paraId="23B46E21">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97B8F37">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bidi="ar"/>
        </w:rPr>
      </w:pPr>
      <w:r>
        <w:rPr>
          <w:rFonts w:hint="eastAsia" w:ascii="Times New Roman" w:hAnsi="Times New Roman" w:eastAsia="仿宋_GB2312" w:cs="Times New Roman"/>
          <w:sz w:val="32"/>
          <w:szCs w:val="32"/>
          <w:highlight w:val="none"/>
          <w:u w:val="none"/>
          <w:lang w:val="zh-CN" w:eastAsia="zh-CN" w:bidi="ar"/>
        </w:rPr>
        <w:t>严格对照项目支出绩效评价发现的问题，查找管理漏洞，强化结果应用，将评价结果于制定政策、完善内控管理制度，用于改进项目管理、财务管理和资金使用管理，用于调整预算安排方式、增减预算规模和优化支出结构，不断提高资金使用效益。</w:t>
      </w:r>
    </w:p>
    <w:p w14:paraId="3AD60C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BE7ED0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F28BB2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按照区级部门通知和有关要求，我单位及时准确完成预算编制并严格预算执行管理，项目绩效目标编制明确，整体绩效目标按工作要求编制，严格执行“三公”经费预算，及时公开预算、决算、绩效等信息。内部控制制度健全，资产管理和资产上报及时、准确。我单位支出绩效总体良好，各项目标基本达到了相应时期执行进度，使财政收支预算执行都得到了良好的制度保障和实施效果。经我单位自评，2024年度部门整体绩效评价得分为96分。</w:t>
      </w:r>
    </w:p>
    <w:p w14:paraId="3E40314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98B951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部分项目资金执行进度缓慢，在资金支付上有进度滞后情况。</w:t>
      </w:r>
    </w:p>
    <w:p w14:paraId="4883DC3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14:paraId="2DBD793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1.我们将进一步重视预算的编制工作，加强财务管理制度建设，完善单位内部财务管理制度，增强可执行性；提高预算编制的精确度，提高财政资金使用效率，尽量减少预算执行调整、结转和结余情形。</w:t>
      </w:r>
    </w:p>
    <w:p w14:paraId="088C7A7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eastAsia" w:ascii="Times New Roman" w:hAnsi="Times New Roman" w:eastAsia="仿宋_GB2312" w:cs="Times New Roman"/>
          <w:sz w:val="32"/>
          <w:szCs w:val="32"/>
          <w:u w:val="none"/>
          <w:lang w:val="en-US" w:eastAsia="zh-CN" w:bidi="ar"/>
        </w:rPr>
        <w:t>2.加强资金的合理使用，提前做好资金使用规划，对资金使用和管理实施绩效管理、建立考核机制，实行动态管理，确保资金</w:t>
      </w:r>
      <w:r>
        <w:rPr>
          <w:rFonts w:hint="eastAsia" w:eastAsia="仿宋_GB2312" w:cs="Times New Roman"/>
          <w:sz w:val="32"/>
          <w:szCs w:val="32"/>
          <w:u w:val="none"/>
          <w:lang w:val="en-US" w:eastAsia="zh-CN" w:bidi="ar"/>
        </w:rPr>
        <w:t>支付及时</w:t>
      </w:r>
      <w:r>
        <w:rPr>
          <w:rFonts w:hint="eastAsia" w:ascii="Times New Roman" w:hAnsi="Times New Roman" w:eastAsia="仿宋_GB2312" w:cs="Times New Roman"/>
          <w:sz w:val="32"/>
          <w:szCs w:val="32"/>
          <w:u w:val="none"/>
          <w:lang w:val="en-US" w:eastAsia="zh-CN" w:bidi="ar"/>
        </w:rPr>
        <w:t>。</w:t>
      </w:r>
      <w:bookmarkStart w:id="55" w:name="_Hlk110546638"/>
    </w:p>
    <w:bookmarkEnd w:id="55"/>
    <w:p w14:paraId="266BDA3A">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16B249">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cs="Times New Roman"/>
          <w:sz w:val="32"/>
          <w:szCs w:val="32"/>
          <w:highlight w:val="yellow"/>
          <w:lang w:val="zh-CN" w:eastAsia="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F7E81B8">
      <w:pPr>
        <w:pStyle w:val="2"/>
        <w:rPr>
          <w:rFonts w:hint="eastAsia" w:ascii="Times New Roman" w:hAnsi="Times New Roman" w:cs="宋体"/>
          <w:color w:val="FF0000"/>
          <w:kern w:val="0"/>
          <w:sz w:val="32"/>
          <w:szCs w:val="32"/>
          <w:highlight w:val="yellow"/>
          <w:shd w:val="clear" w:color="auto" w:fill="FFFFFF"/>
          <w:lang w:val="zh-CN"/>
        </w:rPr>
      </w:pPr>
    </w:p>
    <w:p w14:paraId="2ACB1D42">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03FD4BE">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CC81B4B">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0A30888">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保障性安居工程（老旧小区改造）</w:t>
      </w:r>
    </w:p>
    <w:p w14:paraId="3F996F7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3F526957">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34D2F0E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3C0EB8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b/>
          <w:color w:val="auto"/>
          <w:sz w:val="32"/>
          <w:szCs w:val="32"/>
          <w:highlight w:val="none"/>
          <w:u w:val="none"/>
          <w:lang w:val="zh-CN"/>
        </w:rPr>
        <w:t>（一）设立背景及基本情况。</w:t>
      </w:r>
    </w:p>
    <w:p w14:paraId="11FC2F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eastAsia="仿宋_GB2312" w:cs="仿宋_GB2312"/>
          <w:b w:val="0"/>
          <w:bCs w:val="0"/>
          <w:kern w:val="0"/>
          <w:position w:val="0"/>
          <w:sz w:val="32"/>
          <w:szCs w:val="32"/>
          <w:highlight w:val="none"/>
          <w:lang w:val="en-US"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小区建成年代、设施老化程度、居民户数及改造需求调研结果。项目主管部门为区住建局，负责统筹保障性安居工程专项资金的分配与监管，指导街办规范使用资金，推动老旧小区改造工作，提升居民居住环境。根据《中共攀枝花市西区人民政府党组关于西区 2024 年老旧小区改造项目立项的请示》的相关规定，本项目改造范围主要涉及西区大宝鼎辖区内小宝鼎社区及沿江社区(含小宝鼎小区、沿江小区、干巴塘小区)楼栋数 90栋 204 个单元，户数2600户，建筑面积12.79万平方米。</w:t>
      </w:r>
    </w:p>
    <w:p w14:paraId="275A5E43">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405FEC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资金用于老旧小区基础设施改造、公共设施完善及环境整治，严禁挪用。</w:t>
      </w:r>
    </w:p>
    <w:p w14:paraId="1D00C04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3977A9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经区住建局审核，纳入2024年中央及省级保障性安居工程专项资金计划，按程序报区财政局批复。采取“一次性拨付”形式，由区财政局划拨至街办专户，专款专用。</w:t>
      </w:r>
    </w:p>
    <w:p w14:paraId="1BCB665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460BD3AB">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该项目的主要目标和任务是改善居民的生活环境、提升城市形象、促进社会和谐稳定、提高经济效益以及推进城市化进程。具体包括以下几个方面：</w:t>
      </w:r>
    </w:p>
    <w:p w14:paraId="47E8575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1、改善居民生活环境：通过对小区的道路、人行道、污水管网、屋面防水、停车场、便民活动场地、挡墙、路灯、文化墙等基础设施进行改造，提高居民的生活便利性和居住舒适度，增强居民的幸福感。</w:t>
      </w:r>
    </w:p>
    <w:p w14:paraId="5BB2E0D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2、提升城市形象：老旧小区的改造有助于提升城市的整体形象，使城市更加整洁、美观。</w:t>
      </w:r>
    </w:p>
    <w:p w14:paraId="7381F7BE">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3、促进社会和谐稳定：通过改善居民的生活环境，增强社区的凝聚力，促进社会的和谐稳定。</w:t>
      </w:r>
    </w:p>
    <w:p w14:paraId="12DA36E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4、推进城市化进程：老旧小区的改造是城市化进程中的一部分，通过改造老旧小区，可以推动城市化的进程。</w:t>
      </w:r>
    </w:p>
    <w:p w14:paraId="3CB91FA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在项目实施过程中，将进行有效的项目管理，包括项目进度控制、质量控制、安全管理、费用控制等方面的工作，确保项目的顺利实施和达到预期的效果，使整个项目投资控制在立项金额以下。</w:t>
      </w:r>
    </w:p>
    <w:p w14:paraId="5268C0C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594AA9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292ECD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研究制定实施方案、资金预算表和项目进度表。在项目实施周期内，按照项目进度表推进各项目的落实，确保各实施阶段的完工质量、进度等指标达到预期要求。</w:t>
      </w:r>
    </w:p>
    <w:p w14:paraId="235BA3B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5C7A05F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项目符合国家、省市关于老旧小区改造配套基础设施的相关政策，符合西区发展总体规划，项目的实施将完善项目区的道路、给排水、绿化等基础设施建设，能够改善居民的生活条件和居住环境，具有明显的社会效益。按照绩效评价指标体系，对资金支出使用全过程及其实施效果进行综合评价。</w:t>
      </w:r>
    </w:p>
    <w:p w14:paraId="632C26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6BF1FE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街办通过</w:t>
      </w:r>
      <w:r>
        <w:rPr>
          <w:rFonts w:hint="eastAsia" w:eastAsia="仿宋_GB2312" w:cs="仿宋_GB2312"/>
          <w:b w:val="0"/>
          <w:color w:val="auto"/>
          <w:kern w:val="0"/>
          <w:sz w:val="32"/>
          <w:szCs w:val="32"/>
          <w:highlight w:val="none"/>
          <w:u w:val="none"/>
          <w:lang w:val="zh-CN"/>
        </w:rPr>
        <w:t>定期和定点核查，对项目片区施工情况</w:t>
      </w:r>
      <w:r>
        <w:rPr>
          <w:rFonts w:hint="eastAsia" w:ascii="Times New Roman" w:hAnsi="Times New Roman" w:eastAsia="仿宋_GB2312" w:cs="仿宋_GB2312"/>
          <w:b w:val="0"/>
          <w:color w:val="auto"/>
          <w:kern w:val="0"/>
          <w:sz w:val="32"/>
          <w:szCs w:val="32"/>
          <w:highlight w:val="none"/>
          <w:u w:val="none"/>
          <w:lang w:val="zh-CN"/>
        </w:rPr>
        <w:t>开展实地</w:t>
      </w:r>
      <w:r>
        <w:rPr>
          <w:rFonts w:hint="eastAsia" w:eastAsia="仿宋_GB2312" w:cs="仿宋_GB2312"/>
          <w:b w:val="0"/>
          <w:color w:val="auto"/>
          <w:kern w:val="0"/>
          <w:sz w:val="32"/>
          <w:szCs w:val="32"/>
          <w:highlight w:val="none"/>
          <w:u w:val="none"/>
          <w:lang w:val="zh-CN"/>
        </w:rPr>
        <w:t>检查</w:t>
      </w:r>
      <w:r>
        <w:rPr>
          <w:rFonts w:hint="eastAsia" w:ascii="Times New Roman" w:hAnsi="Times New Roman" w:eastAsia="仿宋_GB2312" w:cs="仿宋_GB2312"/>
          <w:b w:val="0"/>
          <w:color w:val="auto"/>
          <w:kern w:val="0"/>
          <w:sz w:val="32"/>
          <w:szCs w:val="32"/>
          <w:highlight w:val="none"/>
          <w:u w:val="none"/>
          <w:lang w:val="zh-CN"/>
        </w:rPr>
        <w:t>。</w:t>
      </w:r>
    </w:p>
    <w:p w14:paraId="37409E4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7614BF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w:t>
      </w:r>
      <w:r>
        <w:rPr>
          <w:rFonts w:hint="eastAsia" w:eastAsia="仿宋_GB2312" w:cs="仿宋_GB2312"/>
          <w:b w:val="0"/>
          <w:bCs w:val="0"/>
          <w:kern w:val="0"/>
          <w:position w:val="0"/>
          <w:sz w:val="32"/>
          <w:szCs w:val="32"/>
          <w:highlight w:val="none"/>
          <w:lang w:val="zh-CN" w:eastAsia="zh-CN" w:bidi="ar-SA"/>
        </w:rPr>
        <w:t>开展</w:t>
      </w:r>
      <w:r>
        <w:rPr>
          <w:rFonts w:hint="eastAsia" w:ascii="Times New Roman" w:hAnsi="Times New Roman" w:eastAsia="仿宋_GB2312" w:cs="仿宋_GB2312"/>
          <w:b w:val="0"/>
          <w:bCs w:val="0"/>
          <w:kern w:val="0"/>
          <w:position w:val="0"/>
          <w:sz w:val="32"/>
          <w:szCs w:val="32"/>
          <w:highlight w:val="none"/>
          <w:lang w:val="zh-CN" w:eastAsia="zh-CN" w:bidi="ar-SA"/>
        </w:rPr>
        <w:t>情况和评价重点，</w:t>
      </w:r>
      <w:r>
        <w:rPr>
          <w:rFonts w:hint="eastAsia" w:eastAsia="仿宋_GB2312" w:cs="仿宋_GB2312"/>
          <w:b w:val="0"/>
          <w:bCs w:val="0"/>
          <w:kern w:val="0"/>
          <w:position w:val="0"/>
          <w:sz w:val="32"/>
          <w:szCs w:val="32"/>
          <w:highlight w:val="none"/>
          <w:lang w:val="zh-CN" w:eastAsia="zh-CN" w:bidi="ar-SA"/>
        </w:rPr>
        <w:t>主要采用</w:t>
      </w:r>
      <w:r>
        <w:rPr>
          <w:rFonts w:hint="eastAsia" w:ascii="Times New Roman" w:hAnsi="Times New Roman" w:eastAsia="仿宋_GB2312" w:cs="仿宋_GB2312"/>
          <w:b w:val="0"/>
          <w:bCs w:val="0"/>
          <w:kern w:val="0"/>
          <w:position w:val="0"/>
          <w:sz w:val="32"/>
          <w:szCs w:val="32"/>
          <w:highlight w:val="none"/>
          <w:lang w:val="zh-CN" w:eastAsia="zh-CN" w:bidi="ar-SA"/>
        </w:rPr>
        <w:t>单位自评法、实地勘察法、问卷调查法。</w:t>
      </w:r>
    </w:p>
    <w:p w14:paraId="3F66D7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0898B42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仿宋_GB2312" w:cs="仿宋_GB2312"/>
          <w:b w:val="0"/>
          <w:bCs w:val="0"/>
          <w:kern w:val="0"/>
          <w:position w:val="0"/>
          <w:sz w:val="32"/>
          <w:szCs w:val="32"/>
          <w:highlight w:val="none"/>
          <w:lang w:val="zh-CN" w:eastAsia="zh-CN" w:bidi="ar-SA"/>
        </w:rPr>
        <w:t>评价组人员由实施该项目的</w:t>
      </w:r>
      <w:r>
        <w:rPr>
          <w:rFonts w:hint="eastAsia" w:eastAsia="仿宋_GB2312" w:cs="仿宋_GB2312"/>
          <w:b w:val="0"/>
          <w:bCs w:val="0"/>
          <w:kern w:val="0"/>
          <w:position w:val="0"/>
          <w:sz w:val="32"/>
          <w:szCs w:val="32"/>
          <w:highlight w:val="none"/>
          <w:lang w:val="zh-CN" w:eastAsia="zh-CN" w:bidi="ar-SA"/>
        </w:rPr>
        <w:t>经济发展办公室、</w:t>
      </w:r>
      <w:r>
        <w:rPr>
          <w:rFonts w:hint="eastAsia" w:ascii="Times New Roman" w:hAnsi="Times New Roman" w:eastAsia="仿宋_GB2312" w:cs="仿宋_GB2312"/>
          <w:b w:val="0"/>
          <w:bCs w:val="0"/>
          <w:kern w:val="0"/>
          <w:position w:val="0"/>
          <w:sz w:val="32"/>
          <w:szCs w:val="32"/>
          <w:highlight w:val="none"/>
          <w:lang w:val="zh-CN" w:eastAsia="zh-CN" w:bidi="ar-SA"/>
        </w:rPr>
        <w:t>应急管理办公室、财务室及街</w:t>
      </w:r>
      <w:r>
        <w:rPr>
          <w:rFonts w:hint="eastAsia" w:eastAsia="仿宋_GB2312" w:cs="仿宋_GB2312"/>
          <w:b w:val="0"/>
          <w:bCs w:val="0"/>
          <w:kern w:val="0"/>
          <w:position w:val="0"/>
          <w:sz w:val="32"/>
          <w:szCs w:val="32"/>
          <w:highlight w:val="none"/>
          <w:lang w:val="zh-CN" w:eastAsia="zh-CN" w:bidi="ar-SA"/>
        </w:rPr>
        <w:t>道</w:t>
      </w:r>
      <w:r>
        <w:rPr>
          <w:rFonts w:hint="eastAsia" w:ascii="Times New Roman" w:hAnsi="Times New Roman" w:eastAsia="仿宋_GB2312" w:cs="仿宋_GB2312"/>
          <w:b w:val="0"/>
          <w:bCs w:val="0"/>
          <w:kern w:val="0"/>
          <w:position w:val="0"/>
          <w:sz w:val="32"/>
          <w:szCs w:val="32"/>
          <w:highlight w:val="none"/>
          <w:lang w:val="zh-CN" w:eastAsia="zh-CN" w:bidi="ar-SA"/>
        </w:rPr>
        <w:t>纪工委构成。</w:t>
      </w:r>
    </w:p>
    <w:p w14:paraId="41EDB878">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79859B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D67F5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316581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该项目及时、准确的在人民政府网站上进行公开，各项经费的开支都以批复为准，均以</w:t>
      </w:r>
      <w:r>
        <w:rPr>
          <w:rFonts w:hint="eastAsia" w:eastAsia="仿宋_GB2312" w:cs="仿宋_GB2312"/>
          <w:b w:val="0"/>
          <w:bCs w:val="0"/>
          <w:kern w:val="0"/>
          <w:position w:val="0"/>
          <w:sz w:val="32"/>
          <w:szCs w:val="32"/>
          <w:highlight w:val="none"/>
          <w:lang w:val="zh-CN" w:eastAsia="zh-CN" w:bidi="ar-SA"/>
        </w:rPr>
        <w:t>项目完成</w:t>
      </w:r>
      <w:r>
        <w:rPr>
          <w:rFonts w:hint="eastAsia" w:ascii="Times New Roman" w:hAnsi="Times New Roman" w:eastAsia="仿宋_GB2312" w:cs="仿宋_GB2312"/>
          <w:b w:val="0"/>
          <w:bCs w:val="0"/>
          <w:kern w:val="0"/>
          <w:position w:val="0"/>
          <w:sz w:val="32"/>
          <w:szCs w:val="32"/>
          <w:highlight w:val="none"/>
          <w:lang w:val="zh-CN" w:eastAsia="zh-CN" w:bidi="ar-SA"/>
        </w:rPr>
        <w:t>情况执行预算管理，严控各项经费开支，积极执行绩效管理。</w:t>
      </w:r>
    </w:p>
    <w:p w14:paraId="729E27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1E72B2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该项目由街办项目股室具体负责管理，定期和不定期对项目具体情况进行检查，街办财务室按照财务管理制度，审核票据，拨付资金，对票据资料规范管理，配合区财政对于该项目资金使用情况进行检查。</w:t>
      </w:r>
    </w:p>
    <w:p w14:paraId="7B7F6B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7E8E700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按项目施工进度支付资金。</w:t>
      </w:r>
    </w:p>
    <w:p w14:paraId="13E065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76AB8AF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已完成停车场改造、小花园改造、人行道改造、道路黑化等工程量，完成了全部工程量的95%。</w:t>
      </w:r>
    </w:p>
    <w:p w14:paraId="6F38F1E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B1B8A5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w:t>
      </w:r>
    </w:p>
    <w:p w14:paraId="7A3D3EC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符合西区政策，</w:t>
      </w:r>
      <w:r>
        <w:rPr>
          <w:rFonts w:hint="eastAsia" w:ascii="Times New Roman" w:hAnsi="Times New Roman" w:eastAsia="仿宋_GB2312" w:cs="仿宋_GB2312"/>
          <w:b w:val="0"/>
          <w:bCs w:val="0"/>
          <w:kern w:val="0"/>
          <w:position w:val="0"/>
          <w:sz w:val="32"/>
          <w:szCs w:val="32"/>
          <w:highlight w:val="none"/>
          <w:lang w:val="en-US" w:eastAsia="zh-CN" w:bidi="ar-SA"/>
        </w:rPr>
        <w:t>大力发展西区经济</w:t>
      </w:r>
      <w:r>
        <w:rPr>
          <w:rFonts w:hint="eastAsia" w:eastAsia="仿宋_GB2312" w:cs="仿宋_GB2312"/>
          <w:b w:val="0"/>
          <w:bCs w:val="0"/>
          <w:kern w:val="0"/>
          <w:position w:val="0"/>
          <w:sz w:val="32"/>
          <w:szCs w:val="32"/>
          <w:highlight w:val="none"/>
          <w:lang w:val="en-US" w:eastAsia="zh-CN" w:bidi="ar-SA"/>
        </w:rPr>
        <w:t>。</w:t>
      </w:r>
    </w:p>
    <w:p w14:paraId="72CCDD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p>
    <w:p w14:paraId="2A9AE1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改善人居环境，提升居民满意度</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F316C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w:t>
      </w:r>
    </w:p>
    <w:p w14:paraId="4B727C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通过对小区的道路、人行道、污水管网、屋面防水、停车场、便民活动场地、挡墙、路灯、文化墙等基础设施进行改造</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F9E053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w:t>
      </w:r>
    </w:p>
    <w:p w14:paraId="7A5E29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该项目用途合规、程序合规、</w:t>
      </w:r>
      <w:r>
        <w:rPr>
          <w:rFonts w:hint="eastAsia" w:eastAsia="仿宋_GB2312" w:cs="仿宋_GB2312"/>
          <w:b w:val="0"/>
          <w:bCs w:val="0"/>
          <w:kern w:val="0"/>
          <w:position w:val="0"/>
          <w:sz w:val="32"/>
          <w:szCs w:val="32"/>
          <w:highlight w:val="none"/>
          <w:lang w:val="zh-CN" w:eastAsia="zh-CN" w:bidi="ar-SA"/>
        </w:rPr>
        <w:t>标准合规</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287DF4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6469CB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该项目有专业的代建公司以及监理公司，经评价，报告质量高。</w:t>
      </w:r>
    </w:p>
    <w:p w14:paraId="72347FC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77A51D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项目资金使用规范高效，资金使用到位，居民生活环境显著改善，绩效评价等级为“优”。</w:t>
      </w:r>
    </w:p>
    <w:p w14:paraId="13198E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0CC4EA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57A8A32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69245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14:paraId="0391F1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05DE50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1E592D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6C9448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6"/>
      <w:bookmarkStart w:id="57" w:name="_Toc15396619"/>
    </w:p>
    <w:p w14:paraId="0215E0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79FDCE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2DA4F52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16E551A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8595D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4EFC73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393F39B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19E8C9A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2BAEDF2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0507898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6E4956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5EB89E0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BE5F5E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03F225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170BB076">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DB99">
    <w:pPr>
      <w:pStyle w:val="11"/>
      <w:jc w:val="center"/>
    </w:pPr>
  </w:p>
  <w:p w14:paraId="3E09D9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B58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85A97">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085A97">
                    <w:pPr>
                      <w:pStyle w:val="11"/>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11AB7BC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5516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52D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5352D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CDE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Y2Q1ZDUyYTdiNDE3MDk2YWViMDU0NTQzNjUz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39B5ECF"/>
    <w:rsid w:val="240371BF"/>
    <w:rsid w:val="244F3473"/>
    <w:rsid w:val="24C97D99"/>
    <w:rsid w:val="25A718F0"/>
    <w:rsid w:val="25BB59F6"/>
    <w:rsid w:val="260F557C"/>
    <w:rsid w:val="26970054"/>
    <w:rsid w:val="281408E2"/>
    <w:rsid w:val="29F106F4"/>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7D98B6"/>
    <w:rsid w:val="3EE17838"/>
    <w:rsid w:val="3F3F1FB7"/>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67AF3F"/>
    <w:rsid w:val="567E1AA5"/>
    <w:rsid w:val="56E47B74"/>
    <w:rsid w:val="57175D52"/>
    <w:rsid w:val="57BD3DD4"/>
    <w:rsid w:val="57FECACF"/>
    <w:rsid w:val="5AF92295"/>
    <w:rsid w:val="5B250254"/>
    <w:rsid w:val="5BDD79E6"/>
    <w:rsid w:val="5BF561CA"/>
    <w:rsid w:val="5BFF5DFC"/>
    <w:rsid w:val="5CD71FC4"/>
    <w:rsid w:val="5D1F11B5"/>
    <w:rsid w:val="5D695134"/>
    <w:rsid w:val="5DAE1B18"/>
    <w:rsid w:val="5DE7D9E5"/>
    <w:rsid w:val="5ECEC941"/>
    <w:rsid w:val="5F2F8723"/>
    <w:rsid w:val="5FBF9FF3"/>
    <w:rsid w:val="5FCD4E2C"/>
    <w:rsid w:val="5FEF394A"/>
    <w:rsid w:val="5FF67715"/>
    <w:rsid w:val="62BF3928"/>
    <w:rsid w:val="63B3701E"/>
    <w:rsid w:val="647F5392"/>
    <w:rsid w:val="65A76B94"/>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5FCE39"/>
    <w:rsid w:val="7B6C7DFB"/>
    <w:rsid w:val="7BBFBED0"/>
    <w:rsid w:val="7BC3E394"/>
    <w:rsid w:val="7C1F3737"/>
    <w:rsid w:val="7CBFC87B"/>
    <w:rsid w:val="7CFE0F48"/>
    <w:rsid w:val="7D272ABC"/>
    <w:rsid w:val="7D79AF11"/>
    <w:rsid w:val="7D7EC23E"/>
    <w:rsid w:val="7E8ADEBF"/>
    <w:rsid w:val="7EBC0623"/>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9FFF9127"/>
    <w:rsid w:val="A6DD0D7F"/>
    <w:rsid w:val="ACFF4FBB"/>
    <w:rsid w:val="ADC6F725"/>
    <w:rsid w:val="B7CF06AB"/>
    <w:rsid w:val="B7CFA926"/>
    <w:rsid w:val="B7F8786B"/>
    <w:rsid w:val="BABB6AA1"/>
    <w:rsid w:val="BB2F4199"/>
    <w:rsid w:val="BCFFB442"/>
    <w:rsid w:val="BD079C78"/>
    <w:rsid w:val="BD733540"/>
    <w:rsid w:val="BF3735D5"/>
    <w:rsid w:val="BF7F09AC"/>
    <w:rsid w:val="BFBB8E1D"/>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7EF56F4"/>
    <w:rsid w:val="E7F26470"/>
    <w:rsid w:val="EB2E368B"/>
    <w:rsid w:val="ECFED1BC"/>
    <w:rsid w:val="ED1D69BB"/>
    <w:rsid w:val="ED7FD312"/>
    <w:rsid w:val="EF2E1AC6"/>
    <w:rsid w:val="EF53993F"/>
    <w:rsid w:val="EF6FD633"/>
    <w:rsid w:val="EFBFB2F4"/>
    <w:rsid w:val="EFBFFA21"/>
    <w:rsid w:val="EFFFD31A"/>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customStyle="1" w:styleId="3">
    <w:name w:val="样式1"/>
    <w:basedOn w:val="1"/>
    <w:qFormat/>
    <w:uiPriority w:val="0"/>
    <w:rPr>
      <w:b/>
      <w:color w:val="538135"/>
      <w:sz w:val="28"/>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26</Words>
  <Characters>29</Characters>
  <Lines>61</Lines>
  <Paragraphs>17</Paragraphs>
  <TotalTime>13</TotalTime>
  <ScaleCrop>false</ScaleCrop>
  <LinksUpToDate>false</LinksUpToDate>
  <CharactersWithSpaces>29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燕字回时</cp:lastModifiedBy>
  <cp:lastPrinted>2025-08-10T09:34:00Z</cp:lastPrinted>
  <dcterms:modified xsi:type="dcterms:W3CDTF">2025-11-02T14:46:37Z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eyJoZGlkIjoiNDg0NmE0OTNkZDhmYzZlMzg3YjMwYWI5YWMxYzk2NGUiLCJ1c2VySWQiOiIyODEzMTA5OTkifQ==</vt:lpwstr>
  </property>
</Properties>
</file>