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77425"/>
      <w:bookmarkStart w:id="2" w:name="_Toc15378441"/>
      <w:bookmarkStart w:id="3" w:name="_Toc15396475"/>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49398044"/>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49398045"/>
      <w:bookmarkStart w:id="8" w:name="_Toc15377426"/>
      <w:bookmarkStart w:id="9" w:name="_Toc15396476"/>
      <w:bookmarkStart w:id="10" w:name="_Toc15396598"/>
      <w:bookmarkStart w:id="11" w:name="_Toc15378442"/>
      <w:bookmarkStart w:id="12" w:name="_Toc15377194"/>
      <w:r>
        <w:rPr>
          <w:rFonts w:hint="eastAsia" w:ascii="方正小标宋简体" w:hAnsi="方正小标宋简体" w:eastAsia="方正小标宋简体" w:cs="方正小标宋简体"/>
          <w:sz w:val="72"/>
          <w:szCs w:val="72"/>
        </w:rPr>
        <w:t>攀枝花市西区</w:t>
      </w:r>
      <w:bookmarkEnd w:id="5"/>
      <w:bookmarkStart w:id="13" w:name="_Toc15306268"/>
      <w:r>
        <w:rPr>
          <w:rFonts w:hint="eastAsia" w:ascii="方正小标宋简体" w:hAnsi="方正小标宋简体" w:eastAsia="方正小标宋简体" w:cs="方正小标宋简体"/>
          <w:sz w:val="72"/>
          <w:szCs w:val="72"/>
        </w:rPr>
        <w:t>医疗保障局部门决算</w:t>
      </w:r>
      <w:bookmarkEnd w:id="7"/>
      <w:bookmarkEnd w:id="8"/>
      <w:bookmarkEnd w:id="9"/>
      <w:bookmarkEnd w:id="10"/>
      <w:bookmarkEnd w:id="11"/>
      <w:bookmarkEnd w:id="12"/>
      <w:bookmarkEnd w:id="13"/>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2"/>
      </w:pPr>
      <w:r>
        <w:rPr>
          <w:rFonts w:hint="eastAsia"/>
        </w:rPr>
        <w:t>公开时间：202</w:t>
      </w:r>
      <w:r>
        <w:rPr>
          <w:rFonts w:hint="eastAsia"/>
          <w:lang w:val="en-US" w:eastAsia="zh-CN"/>
        </w:rPr>
        <w:t>5</w:t>
      </w:r>
      <w:r>
        <w:rPr>
          <w:rFonts w:hint="eastAsia"/>
        </w:rPr>
        <w:t>年10月</w:t>
      </w:r>
      <w:r>
        <w:rPr>
          <w:rFonts w:hint="eastAsia"/>
          <w:lang w:val="en-US" w:eastAsia="zh-CN"/>
        </w:rPr>
        <w:t>23</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r>
        <w:rPr>
          <w:rFonts w:cstheme="minorBidi"/>
          <w:sz w:val="24"/>
          <w:szCs w:val="24"/>
        </w:rPr>
        <w:tab/>
      </w:r>
      <w:r>
        <w:rPr>
          <w:rFonts w:cstheme="minorBidi"/>
          <w:sz w:val="24"/>
          <w:szCs w:val="24"/>
        </w:rPr>
        <w:t>4</w:t>
      </w:r>
    </w:p>
    <w:p>
      <w:pPr>
        <w:pStyle w:val="13"/>
        <w:adjustRightInd w:val="0"/>
        <w:snapToGrid w:val="0"/>
        <w:spacing w:line="440" w:lineRule="exact"/>
        <w:jc w:val="left"/>
        <w:rPr>
          <w:rFonts w:ascii="仿宋" w:hAnsi="仿宋" w:eastAsia="仿宋"/>
          <w:sz w:val="24"/>
        </w:rPr>
      </w:pPr>
      <w:r>
        <w:rPr>
          <w:rFonts w:hint="eastAsia"/>
          <w:sz w:val="24"/>
        </w:rPr>
        <w:t>一、部门职责</w:t>
      </w:r>
      <w:r>
        <w:rPr>
          <w:rFonts w:cstheme="minorBidi"/>
          <w:sz w:val="24"/>
        </w:rPr>
        <w:tab/>
      </w:r>
      <w:r>
        <w:rPr>
          <w:rFonts w:cstheme="minorBidi"/>
          <w:sz w:val="24"/>
        </w:rPr>
        <w:t>4</w:t>
      </w:r>
    </w:p>
    <w:p>
      <w:pPr>
        <w:pStyle w:val="13"/>
        <w:adjustRightInd w:val="0"/>
        <w:snapToGrid w:val="0"/>
        <w:spacing w:line="440" w:lineRule="exact"/>
        <w:jc w:val="left"/>
        <w:rPr>
          <w:rFonts w:ascii="仿宋" w:hAnsi="仿宋" w:eastAsia="仿宋" w:cstheme="minorBidi"/>
          <w:sz w:val="24"/>
        </w:rPr>
      </w:pPr>
      <w:r>
        <w:rPr>
          <w:rFonts w:hint="eastAsia"/>
          <w:sz w:val="24"/>
        </w:rPr>
        <w:t>二、机构设置</w:t>
      </w:r>
      <w:r>
        <w:rPr>
          <w:rFonts w:cstheme="minorBidi"/>
          <w:sz w:val="24"/>
        </w:rPr>
        <w:tab/>
      </w:r>
      <w:r>
        <w:rPr>
          <w:rFonts w:cstheme="minorBidi"/>
          <w:sz w:val="24"/>
        </w:rPr>
        <w:t>4</w:t>
      </w:r>
    </w:p>
    <w:p>
      <w:pPr>
        <w:pStyle w:val="12"/>
        <w:adjustRightInd w:val="0"/>
        <w:snapToGrid w:val="0"/>
        <w:spacing w:before="0" w:line="440" w:lineRule="exact"/>
        <w:jc w:val="left"/>
        <w:rPr>
          <w:sz w:val="24"/>
          <w:szCs w:val="24"/>
        </w:rPr>
      </w:pPr>
      <w:r>
        <w:rPr>
          <w:rFonts w:hint="eastAsia"/>
          <w:sz w:val="24"/>
        </w:rPr>
        <w:t>第二部分 202</w:t>
      </w:r>
      <w:r>
        <w:rPr>
          <w:rFonts w:hint="eastAsia"/>
          <w:sz w:val="24"/>
          <w:lang w:val="en-US" w:eastAsia="zh-CN"/>
        </w:rPr>
        <w:t>4</w:t>
      </w:r>
      <w:r>
        <w:rPr>
          <w:rFonts w:hint="eastAsia"/>
          <w:sz w:val="24"/>
        </w:rPr>
        <w:t>年度部门决算情况说明</w:t>
      </w:r>
      <w:r>
        <w:rPr>
          <w:rFonts w:cstheme="minorBidi"/>
          <w:sz w:val="24"/>
          <w:szCs w:val="24"/>
        </w:rPr>
        <w:tab/>
      </w:r>
      <w:r>
        <w:rPr>
          <w:rFonts w:cstheme="minorBidi"/>
          <w:sz w:val="24"/>
          <w:szCs w:val="24"/>
        </w:rPr>
        <w:t>5</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cstheme="minorBidi"/>
          <w:sz w:val="24"/>
        </w:rPr>
        <w:tab/>
      </w:r>
      <w:r>
        <w:rPr>
          <w:rFonts w:cstheme="minorBidi"/>
          <w:sz w:val="24"/>
        </w:rPr>
        <w:t>5</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r>
        <w:rPr>
          <w:rFonts w:cstheme="minorBidi"/>
          <w:sz w:val="24"/>
        </w:rPr>
        <w:tab/>
      </w:r>
      <w:r>
        <w:rPr>
          <w:rFonts w:cstheme="minorBidi"/>
          <w:sz w:val="24"/>
        </w:rPr>
        <w:t>5</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r>
        <w:rPr>
          <w:rFonts w:cstheme="minorBidi"/>
          <w:sz w:val="24"/>
        </w:rPr>
        <w:tab/>
      </w:r>
      <w:r>
        <w:rPr>
          <w:rFonts w:cstheme="minorBidi"/>
          <w:sz w:val="24"/>
        </w:rPr>
        <w:t>6</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cstheme="minorBidi"/>
          <w:sz w:val="24"/>
        </w:rPr>
        <w:tab/>
      </w:r>
      <w:r>
        <w:rPr>
          <w:rFonts w:cstheme="minorBidi"/>
          <w:sz w:val="24"/>
        </w:rPr>
        <w:t>7</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cstheme="minorBidi"/>
          <w:sz w:val="24"/>
        </w:rPr>
        <w:tab/>
      </w:r>
      <w:r>
        <w:rPr>
          <w:rFonts w:cstheme="minorBidi"/>
          <w:sz w:val="24"/>
        </w:rPr>
        <w:t>7</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rFonts w:cstheme="minorBidi"/>
          <w:sz w:val="24"/>
        </w:rPr>
        <w:tab/>
      </w:r>
      <w:r>
        <w:rPr>
          <w:rFonts w:cstheme="minorBidi"/>
          <w:sz w:val="24"/>
        </w:rPr>
        <w:t>10</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rFonts w:cstheme="minorBidi"/>
          <w:sz w:val="24"/>
        </w:rPr>
        <w:tab/>
      </w:r>
      <w:r>
        <w:rPr>
          <w:rFonts w:cstheme="minorBidi"/>
          <w:sz w:val="24"/>
        </w:rPr>
        <w:t>11</w:t>
      </w:r>
    </w:p>
    <w:p>
      <w:pPr>
        <w:pStyle w:val="13"/>
        <w:adjustRightInd w:val="0"/>
        <w:snapToGrid w:val="0"/>
        <w:spacing w:before="93" w:line="440" w:lineRule="exact"/>
        <w:jc w:val="left"/>
        <w:rPr>
          <w:rFonts w:cstheme="minorBidi"/>
          <w:sz w:val="24"/>
        </w:rPr>
      </w:pPr>
      <w:r>
        <w:rPr>
          <w:rFonts w:hint="eastAsia"/>
          <w:sz w:val="24"/>
        </w:rPr>
        <w:t>八、政府性基金预算支出决算情况说明</w:t>
      </w:r>
      <w:r>
        <w:rPr>
          <w:rFonts w:cstheme="minorBidi"/>
          <w:sz w:val="24"/>
        </w:rPr>
        <w:tab/>
      </w:r>
      <w:r>
        <w:rPr>
          <w:rFonts w:cstheme="minorBidi"/>
          <w:sz w:val="24"/>
        </w:rPr>
        <w:t>12</w:t>
      </w:r>
    </w:p>
    <w:p>
      <w:pPr>
        <w:pStyle w:val="13"/>
        <w:adjustRightInd w:val="0"/>
        <w:snapToGrid w:val="0"/>
        <w:spacing w:before="93" w:line="440" w:lineRule="exact"/>
        <w:jc w:val="left"/>
        <w:rPr>
          <w:rFonts w:ascii="仿宋" w:hAnsi="仿宋" w:eastAsia="仿宋" w:cstheme="minorBidi"/>
          <w:sz w:val="24"/>
        </w:rPr>
      </w:pPr>
      <w:r>
        <w:rPr>
          <w:rFonts w:hint="eastAsia"/>
          <w:sz w:val="24"/>
        </w:rPr>
        <w:t>九、</w:t>
      </w:r>
      <w:r>
        <w:rPr>
          <w:rFonts w:hint="eastAsia" w:asciiTheme="minorEastAsia" w:hAnsiTheme="minorEastAsia" w:eastAsiaTheme="minorEastAsia" w:cstheme="minorEastAsia"/>
          <w:sz w:val="24"/>
        </w:rPr>
        <w:t>国有资本经营预算支出决算情况说明</w:t>
      </w:r>
      <w:r>
        <w:rPr>
          <w:rFonts w:cstheme="minorBidi"/>
          <w:sz w:val="24"/>
        </w:rPr>
        <w:tab/>
      </w:r>
      <w:r>
        <w:rPr>
          <w:rFonts w:cstheme="minorBidi"/>
          <w:sz w:val="24"/>
        </w:rPr>
        <w:t>13</w:t>
      </w:r>
    </w:p>
    <w:p>
      <w:pPr>
        <w:pStyle w:val="13"/>
        <w:adjustRightInd w:val="0"/>
        <w:snapToGrid w:val="0"/>
        <w:spacing w:line="440" w:lineRule="exact"/>
        <w:ind w:leftChars="0"/>
        <w:jc w:val="left"/>
        <w:rPr>
          <w:rFonts w:cstheme="minorBidi"/>
          <w:sz w:val="24"/>
        </w:rPr>
      </w:pPr>
      <w:r>
        <w:rPr>
          <w:rFonts w:hint="eastAsia" w:asciiTheme="minorEastAsia" w:hAnsiTheme="minorEastAsia" w:eastAsiaTheme="minorEastAsia" w:cstheme="minorEastAsia"/>
          <w:sz w:val="24"/>
        </w:rPr>
        <w:t>十、其他重要事项的情况说明</w:t>
      </w:r>
      <w:r>
        <w:rPr>
          <w:rFonts w:cstheme="minorBidi"/>
          <w:sz w:val="24"/>
        </w:rPr>
        <w:tab/>
      </w:r>
      <w:r>
        <w:rPr>
          <w:rFonts w:cstheme="minorBidi"/>
          <w:sz w:val="24"/>
        </w:rPr>
        <w:t>13</w:t>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rFonts w:cstheme="minorBidi"/>
          <w:sz w:val="24"/>
          <w:szCs w:val="24"/>
        </w:rPr>
        <w:tab/>
      </w:r>
      <w:r>
        <w:rPr>
          <w:rFonts w:cstheme="minorBidi"/>
          <w:sz w:val="24"/>
          <w:szCs w:val="24"/>
        </w:rPr>
        <w:t>16</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cstheme="minorBidi"/>
          <w:sz w:val="24"/>
          <w:szCs w:val="24"/>
        </w:rPr>
        <w:tab/>
      </w:r>
      <w:r>
        <w:rPr>
          <w:rFonts w:hint="eastAsia" w:cstheme="minorBidi"/>
          <w:sz w:val="24"/>
          <w:szCs w:val="24"/>
          <w:lang w:val="en-US" w:eastAsia="zh-CN"/>
        </w:rPr>
        <w:t>20</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cstheme="minorBidi"/>
          <w:sz w:val="24"/>
          <w:szCs w:val="24"/>
        </w:rPr>
        <w:tab/>
      </w:r>
      <w:r>
        <w:rPr>
          <w:rFonts w:hint="eastAsia" w:cstheme="minorBidi"/>
          <w:sz w:val="24"/>
          <w:szCs w:val="24"/>
          <w:lang w:val="en-US" w:eastAsia="zh-CN"/>
        </w:rPr>
        <w:t>38</w:t>
      </w:r>
    </w:p>
    <w:p>
      <w:pPr>
        <w:pStyle w:val="13"/>
        <w:adjustRightInd w:val="0"/>
        <w:snapToGrid w:val="0"/>
        <w:spacing w:line="440" w:lineRule="exact"/>
        <w:jc w:val="left"/>
        <w:rPr>
          <w:rFonts w:hint="default" w:eastAsia="宋体"/>
          <w:sz w:val="24"/>
          <w:lang w:val="en-US" w:eastAsia="zh-CN"/>
        </w:rPr>
      </w:pPr>
      <w:r>
        <w:rPr>
          <w:rFonts w:hint="eastAsia"/>
          <w:sz w:val="24"/>
        </w:rPr>
        <w:t>一、收入支出决算总表</w:t>
      </w:r>
      <w:r>
        <w:rPr>
          <w:rFonts w:cstheme="minorBidi"/>
          <w:sz w:val="24"/>
        </w:rPr>
        <w:tab/>
      </w:r>
      <w:r>
        <w:rPr>
          <w:rFonts w:hint="eastAsia" w:cstheme="minorBidi"/>
          <w:sz w:val="24"/>
          <w:lang w:val="en-US" w:eastAsia="zh-CN"/>
        </w:rPr>
        <w:t>38</w:t>
      </w:r>
    </w:p>
    <w:p>
      <w:pPr>
        <w:pStyle w:val="13"/>
        <w:adjustRightInd w:val="0"/>
        <w:snapToGrid w:val="0"/>
        <w:spacing w:line="440" w:lineRule="exact"/>
        <w:jc w:val="left"/>
        <w:rPr>
          <w:rFonts w:hint="default" w:eastAsia="宋体"/>
          <w:sz w:val="24"/>
          <w:lang w:val="en-US" w:eastAsia="zh-CN"/>
        </w:rPr>
      </w:pPr>
      <w:r>
        <w:rPr>
          <w:rFonts w:hint="eastAsia"/>
          <w:sz w:val="24"/>
        </w:rPr>
        <w:t>二、收入决算表</w:t>
      </w:r>
      <w:r>
        <w:rPr>
          <w:rFonts w:cstheme="minorBidi"/>
          <w:sz w:val="24"/>
        </w:rPr>
        <w:tab/>
      </w:r>
      <w:r>
        <w:rPr>
          <w:rFonts w:hint="eastAsia" w:cstheme="minorBidi"/>
          <w:sz w:val="24"/>
          <w:lang w:val="en-US" w:eastAsia="zh-CN"/>
        </w:rPr>
        <w:t>38</w:t>
      </w:r>
    </w:p>
    <w:p>
      <w:pPr>
        <w:pStyle w:val="13"/>
        <w:adjustRightInd w:val="0"/>
        <w:snapToGrid w:val="0"/>
        <w:spacing w:line="440" w:lineRule="exact"/>
        <w:jc w:val="left"/>
        <w:rPr>
          <w:rFonts w:hint="default" w:eastAsia="宋体"/>
          <w:sz w:val="24"/>
          <w:lang w:val="en-US" w:eastAsia="zh-CN"/>
        </w:rPr>
      </w:pPr>
      <w:r>
        <w:rPr>
          <w:rFonts w:hint="eastAsia"/>
          <w:sz w:val="24"/>
        </w:rPr>
        <w:t>三、支出决算表</w:t>
      </w:r>
      <w:r>
        <w:rPr>
          <w:rFonts w:cstheme="minorBidi"/>
          <w:sz w:val="24"/>
        </w:rPr>
        <w:tab/>
      </w:r>
      <w:r>
        <w:rPr>
          <w:rFonts w:hint="eastAsia" w:cstheme="minorBidi"/>
          <w:sz w:val="24"/>
          <w:lang w:val="en-US" w:eastAsia="zh-CN"/>
        </w:rPr>
        <w:t>38</w:t>
      </w:r>
    </w:p>
    <w:p>
      <w:pPr>
        <w:pStyle w:val="13"/>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cstheme="minorBidi"/>
          <w:sz w:val="24"/>
        </w:rPr>
        <w:tab/>
      </w:r>
      <w:r>
        <w:rPr>
          <w:rFonts w:hint="eastAsia" w:cstheme="minorBidi"/>
          <w:sz w:val="24"/>
          <w:lang w:val="en-US" w:eastAsia="zh-CN"/>
        </w:rPr>
        <w:t>38</w:t>
      </w:r>
    </w:p>
    <w:p>
      <w:pPr>
        <w:pStyle w:val="13"/>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cstheme="minorBidi"/>
          <w:sz w:val="24"/>
        </w:rPr>
        <w:tab/>
      </w:r>
      <w:r>
        <w:rPr>
          <w:rFonts w:hint="eastAsia" w:cstheme="minorBidi"/>
          <w:sz w:val="24"/>
          <w:lang w:val="en-US" w:eastAsia="zh-CN"/>
        </w:rPr>
        <w:t>38</w:t>
      </w:r>
    </w:p>
    <w:p>
      <w:pPr>
        <w:pStyle w:val="13"/>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cstheme="minorBidi"/>
          <w:sz w:val="24"/>
        </w:rPr>
        <w:tab/>
      </w:r>
      <w:r>
        <w:rPr>
          <w:rFonts w:hint="eastAsia" w:cstheme="minorBidi"/>
          <w:sz w:val="24"/>
          <w:lang w:val="en-US" w:eastAsia="zh-CN"/>
        </w:rPr>
        <w:t>38</w:t>
      </w:r>
    </w:p>
    <w:p>
      <w:pPr>
        <w:pStyle w:val="13"/>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cstheme="minorBidi"/>
          <w:sz w:val="24"/>
        </w:rPr>
        <w:tab/>
      </w:r>
      <w:r>
        <w:rPr>
          <w:rFonts w:hint="eastAsia" w:cstheme="minorBidi"/>
          <w:sz w:val="24"/>
          <w:lang w:val="en-US" w:eastAsia="zh-CN"/>
        </w:rPr>
        <w:t>38</w:t>
      </w:r>
    </w:p>
    <w:p>
      <w:pPr>
        <w:pStyle w:val="13"/>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cstheme="minorBidi"/>
          <w:sz w:val="24"/>
        </w:rPr>
        <w:tab/>
      </w:r>
      <w:r>
        <w:rPr>
          <w:rFonts w:hint="eastAsia" w:cstheme="minorBidi"/>
          <w:sz w:val="24"/>
          <w:lang w:val="en-US" w:eastAsia="zh-CN"/>
        </w:rPr>
        <w:t>38</w:t>
      </w:r>
    </w:p>
    <w:p>
      <w:pPr>
        <w:pStyle w:val="13"/>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cstheme="minorBidi"/>
          <w:sz w:val="24"/>
        </w:rPr>
        <w:tab/>
      </w:r>
      <w:r>
        <w:rPr>
          <w:rFonts w:hint="eastAsia" w:cstheme="minorBidi"/>
          <w:sz w:val="24"/>
          <w:lang w:val="en-US" w:eastAsia="zh-CN"/>
        </w:rPr>
        <w:t>38</w:t>
      </w:r>
    </w:p>
    <w:p>
      <w:pPr>
        <w:pStyle w:val="13"/>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cstheme="minorBidi"/>
          <w:sz w:val="24"/>
        </w:rPr>
        <w:tab/>
      </w:r>
      <w:r>
        <w:rPr>
          <w:rFonts w:hint="eastAsia" w:cstheme="minorBidi"/>
          <w:sz w:val="24"/>
          <w:lang w:val="en-US" w:eastAsia="zh-CN"/>
        </w:rPr>
        <w:t>38</w:t>
      </w:r>
    </w:p>
    <w:p>
      <w:pPr>
        <w:pStyle w:val="13"/>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cstheme="minorBidi"/>
          <w:sz w:val="24"/>
        </w:rPr>
        <w:tab/>
      </w:r>
      <w:r>
        <w:rPr>
          <w:rFonts w:hint="eastAsia" w:cstheme="minorBidi"/>
          <w:sz w:val="24"/>
          <w:lang w:val="en-US" w:eastAsia="zh-CN"/>
        </w:rPr>
        <w:t>38</w:t>
      </w:r>
    </w:p>
    <w:p>
      <w:pPr>
        <w:pStyle w:val="13"/>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cstheme="minorBidi"/>
          <w:sz w:val="24"/>
        </w:rPr>
        <w:tab/>
      </w:r>
      <w:r>
        <w:rPr>
          <w:rFonts w:hint="eastAsia" w:cstheme="minorBidi"/>
          <w:sz w:val="24"/>
          <w:lang w:val="en-US" w:eastAsia="zh-CN"/>
        </w:rPr>
        <w:t>38</w:t>
      </w:r>
    </w:p>
    <w:p>
      <w:pPr>
        <w:pStyle w:val="13"/>
        <w:adjustRightInd w:val="0"/>
        <w:snapToGrid w:val="0"/>
        <w:spacing w:line="440" w:lineRule="exact"/>
        <w:jc w:val="left"/>
        <w:rPr>
          <w:rFonts w:hint="default" w:eastAsia="宋体" w:cstheme="minorBidi"/>
          <w:sz w:val="24"/>
          <w:lang w:val="en-US" w:eastAsia="zh-CN"/>
        </w:rPr>
      </w:pPr>
      <w:r>
        <w:rPr>
          <w:rFonts w:hint="eastAsia"/>
          <w:sz w:val="24"/>
        </w:rPr>
        <w:t>十三、财政拨款“三公”经费支出决算表</w:t>
      </w:r>
      <w:r>
        <w:rPr>
          <w:rFonts w:cstheme="minorBidi"/>
          <w:sz w:val="24"/>
        </w:rPr>
        <w:tab/>
      </w:r>
      <w:r>
        <w:rPr>
          <w:rFonts w:hint="eastAsia" w:cstheme="minorBidi"/>
          <w:sz w:val="24"/>
          <w:lang w:val="en-US" w:eastAsia="zh-CN"/>
        </w:rPr>
        <w:t>38</w:t>
      </w:r>
    </w:p>
    <w:p>
      <w:pPr>
        <w:widowControl/>
        <w:adjustRightInd w:val="0"/>
        <w:snapToGrid w:val="0"/>
        <w:spacing w:line="440" w:lineRule="exact"/>
        <w:ind w:firstLine="1320" w:firstLineChars="550"/>
        <w:jc w:val="left"/>
        <w:rPr>
          <w:rFonts w:ascii="仿宋" w:hAnsi="仿宋" w:eastAsia="仿宋"/>
          <w:sz w:val="24"/>
        </w:rPr>
      </w:pPr>
    </w:p>
    <w:p>
      <w:pPr>
        <w:widowControl/>
        <w:adjustRightInd w:val="0"/>
        <w:snapToGrid w:val="0"/>
        <w:spacing w:line="440" w:lineRule="exact"/>
        <w:ind w:firstLine="1320" w:firstLineChars="550"/>
        <w:jc w:val="left"/>
        <w:rPr>
          <w:rFonts w:ascii="仿宋" w:hAnsi="仿宋" w:eastAsia="仿宋"/>
          <w:sz w:val="24"/>
        </w:rPr>
      </w:pPr>
    </w:p>
    <w:p>
      <w:pPr>
        <w:widowControl/>
        <w:spacing w:line="440" w:lineRule="exact"/>
        <w:jc w:val="left"/>
        <w:rPr>
          <w:rFonts w:ascii="仿宋" w:hAnsi="仿宋" w:eastAsia="仿宋"/>
          <w:bCs/>
          <w:kern w:val="44"/>
          <w:sz w:val="24"/>
        </w:rPr>
      </w:pPr>
      <w:bookmarkStart w:id="14" w:name="_Toc15396599"/>
      <w:bookmarkStart w:id="15" w:name="_Toc15377196"/>
      <w:r>
        <w:rPr>
          <w:rFonts w:ascii="仿宋" w:hAnsi="仿宋" w:eastAsia="仿宋"/>
          <w:b/>
          <w:sz w:val="24"/>
        </w:rPr>
        <w:br w:type="page"/>
      </w:r>
    </w:p>
    <w:p>
      <w:pPr>
        <w:pStyle w:val="2"/>
        <w:jc w:val="center"/>
        <w:rPr>
          <w:rFonts w:ascii="黑体" w:hAnsi="黑体" w:eastAsia="黑体"/>
          <w:bCs w:val="0"/>
        </w:rPr>
      </w:pPr>
      <w:bookmarkStart w:id="16" w:name="_Toc149398046"/>
      <w:r>
        <w:rPr>
          <w:rFonts w:hint="eastAsia" w:ascii="黑体" w:hAnsi="黑体" w:eastAsia="黑体"/>
          <w:b w:val="0"/>
        </w:rPr>
        <w:t xml:space="preserve">第一部分 </w:t>
      </w:r>
      <w:r>
        <w:rPr>
          <w:rStyle w:val="29"/>
          <w:rFonts w:hint="eastAsia" w:ascii="黑体" w:hAnsi="黑体" w:eastAsia="黑体"/>
          <w:b w:val="0"/>
          <w:bCs w:val="0"/>
        </w:rPr>
        <w:t>部门概况</w:t>
      </w:r>
      <w:bookmarkEnd w:id="14"/>
      <w:bookmarkEnd w:id="15"/>
      <w:bookmarkEnd w:id="16"/>
    </w:p>
    <w:p>
      <w:pPr>
        <w:pStyle w:val="3"/>
        <w:numPr>
          <w:ilvl w:val="0"/>
          <w:numId w:val="0"/>
        </w:numPr>
        <w:ind w:left="629" w:leftChars="0"/>
        <w:rPr>
          <w:rFonts w:ascii="黑体" w:hAnsi="黑体" w:eastAsia="黑体"/>
          <w:b w:val="0"/>
        </w:rPr>
      </w:pPr>
      <w:bookmarkStart w:id="17" w:name="_Toc149398047"/>
      <w:r>
        <w:rPr>
          <w:rFonts w:hint="eastAsia" w:ascii="黑体" w:hAnsi="黑体" w:eastAsia="黑体"/>
          <w:b w:val="0"/>
          <w:lang w:eastAsia="zh-CN"/>
        </w:rPr>
        <w:t>一、</w:t>
      </w:r>
      <w:r>
        <w:rPr>
          <w:rFonts w:hint="eastAsia" w:ascii="黑体" w:hAnsi="黑体" w:eastAsia="黑体"/>
          <w:b w:val="0"/>
        </w:rPr>
        <w:t>部门职责</w:t>
      </w:r>
      <w:bookmarkEnd w:id="17"/>
    </w:p>
    <w:p>
      <w:pPr>
        <w:ind w:firstLine="640" w:firstLineChars="200"/>
      </w:pPr>
      <w:r>
        <w:rPr>
          <w:rFonts w:ascii="仿宋" w:hAnsi="仿宋" w:eastAsia="仿宋"/>
          <w:sz w:val="32"/>
          <w:szCs w:val="32"/>
        </w:rPr>
        <w:t>西区医疗保障局主要负责城镇职工基本医疗保险、城乡居民基本医疗保险、生育保险、医疗救助以及药品、医用耗材招采具体经办业务，制定、完善业务经办管理规程。负责对定点医药机构执行政策规定和为参保人员提供医疗服务进行指导和检查。承担全区疾病应急救助基金支付审核。承担离休干部、六级以上革命伤残军人（警察）建国初期参加工作退休干部及其他医疗照顾人员医药费用审核报销的具体业务工作。参与医疗保障业务经办信息系统建设。</w:t>
      </w:r>
    </w:p>
    <w:p>
      <w:pPr>
        <w:pStyle w:val="3"/>
        <w:numPr>
          <w:ilvl w:val="0"/>
          <w:numId w:val="0"/>
        </w:numPr>
        <w:ind w:left="629" w:leftChars="0"/>
        <w:rPr>
          <w:rFonts w:ascii="黑体" w:hAnsi="黑体" w:eastAsia="黑体"/>
          <w:b w:val="0"/>
        </w:rPr>
      </w:pPr>
      <w:bookmarkStart w:id="18" w:name="_Toc15396601"/>
      <w:bookmarkStart w:id="19" w:name="_Toc15377200"/>
      <w:bookmarkStart w:id="20" w:name="_Toc149398048"/>
      <w:r>
        <w:rPr>
          <w:rFonts w:hint="eastAsia" w:ascii="黑体" w:hAnsi="黑体" w:eastAsia="黑体"/>
          <w:b w:val="0"/>
          <w:lang w:eastAsia="zh-CN"/>
        </w:rPr>
        <w:t>二、</w:t>
      </w:r>
      <w:r>
        <w:rPr>
          <w:rFonts w:hint="eastAsia" w:ascii="黑体" w:hAnsi="黑体" w:eastAsia="黑体"/>
          <w:b w:val="0"/>
        </w:rPr>
        <w:t>机构设置</w:t>
      </w:r>
      <w:bookmarkEnd w:id="18"/>
      <w:bookmarkEnd w:id="19"/>
      <w:bookmarkEnd w:id="20"/>
    </w:p>
    <w:p>
      <w:pPr>
        <w:ind w:firstLine="800" w:firstLineChars="250"/>
        <w:rPr>
          <w:rFonts w:ascii="仿宋" w:hAnsi="仿宋" w:eastAsia="仿宋"/>
          <w:sz w:val="32"/>
          <w:szCs w:val="32"/>
        </w:rPr>
      </w:pPr>
      <w:r>
        <w:rPr>
          <w:rFonts w:hint="eastAsia" w:ascii="仿宋" w:hAnsi="仿宋" w:eastAsia="仿宋"/>
          <w:sz w:val="32"/>
          <w:szCs w:val="32"/>
        </w:rPr>
        <w:t>攀枝花市西区医疗保障局下属二级预算单位1个，其中行政单位0个，参照公务员法管理的事业单位</w:t>
      </w:r>
      <w:r>
        <w:rPr>
          <w:rFonts w:hint="eastAsia" w:ascii="仿宋" w:hAnsi="仿宋" w:eastAsia="仿宋"/>
          <w:bCs/>
          <w:sz w:val="32"/>
          <w:szCs w:val="32"/>
        </w:rPr>
        <w:t>1</w:t>
      </w:r>
      <w:r>
        <w:rPr>
          <w:rFonts w:hint="eastAsia" w:ascii="仿宋" w:hAnsi="仿宋" w:eastAsia="仿宋"/>
          <w:sz w:val="32"/>
          <w:szCs w:val="32"/>
        </w:rPr>
        <w:t>个（攀枝花市西区医疗保障中心），其他事业单位0个。</w:t>
      </w:r>
    </w:p>
    <w:p>
      <w:pPr>
        <w:pStyle w:val="5"/>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攀枝花市西区医疗保障中心不单独进行部门决算编制。</w:t>
      </w:r>
    </w:p>
    <w:p>
      <w:pPr>
        <w:widowControl/>
        <w:jc w:val="left"/>
        <w:rPr>
          <w:rFonts w:ascii="仿宋" w:hAnsi="仿宋" w:eastAsia="仿宋"/>
          <w:kern w:val="0"/>
          <w:sz w:val="32"/>
          <w:szCs w:val="32"/>
        </w:rPr>
      </w:pPr>
      <w:r>
        <w:rPr>
          <w:rFonts w:ascii="仿宋" w:hAnsi="仿宋" w:eastAsia="仿宋"/>
          <w:sz w:val="32"/>
          <w:szCs w:val="32"/>
        </w:rPr>
        <w:br w:type="page"/>
      </w:r>
    </w:p>
    <w:p>
      <w:pPr>
        <w:pStyle w:val="2"/>
        <w:ind w:right="440"/>
        <w:jc w:val="center"/>
        <w:rPr>
          <w:rStyle w:val="29"/>
          <w:rFonts w:ascii="黑体" w:hAnsi="黑体" w:eastAsia="黑体"/>
          <w:b w:val="0"/>
          <w:bCs/>
        </w:rPr>
      </w:pPr>
      <w:bookmarkStart w:id="21" w:name="_Toc15377204"/>
      <w:bookmarkStart w:id="22" w:name="_Toc15396602"/>
      <w:bookmarkStart w:id="23" w:name="_Toc149398049"/>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9"/>
          <w:rFonts w:hint="eastAsia" w:ascii="黑体" w:hAnsi="黑体" w:eastAsia="黑体"/>
          <w:b w:val="0"/>
          <w:bCs/>
        </w:rPr>
        <w:t>部门决算情况说明</w:t>
      </w:r>
      <w:bookmarkEnd w:id="21"/>
      <w:bookmarkEnd w:id="22"/>
      <w:bookmarkEnd w:id="23"/>
    </w:p>
    <w:p/>
    <w:p>
      <w:pPr>
        <w:pStyle w:val="28"/>
        <w:numPr>
          <w:ilvl w:val="0"/>
          <w:numId w:val="1"/>
        </w:numPr>
        <w:spacing w:line="600" w:lineRule="exact"/>
        <w:ind w:firstLineChars="0"/>
        <w:outlineLvl w:val="1"/>
        <w:rPr>
          <w:rStyle w:val="30"/>
          <w:rFonts w:ascii="黑体" w:hAnsi="黑体" w:eastAsia="黑体"/>
          <w:b w:val="0"/>
        </w:rPr>
      </w:pPr>
      <w:bookmarkStart w:id="24" w:name="_Toc15396603"/>
      <w:bookmarkStart w:id="25" w:name="_Toc15377205"/>
      <w:bookmarkStart w:id="26" w:name="_Toc149398050"/>
      <w:r>
        <w:rPr>
          <w:rFonts w:hint="eastAsia" w:ascii="黑体" w:hAnsi="黑体" w:eastAsia="黑体"/>
          <w:sz w:val="32"/>
          <w:szCs w:val="32"/>
        </w:rPr>
        <w:t>收</w:t>
      </w:r>
      <w:r>
        <w:rPr>
          <w:rStyle w:val="30"/>
          <w:rFonts w:hint="eastAsia" w:ascii="黑体" w:hAnsi="黑体" w:eastAsia="黑体"/>
          <w:b w:val="0"/>
        </w:rPr>
        <w:t>入支出决算总体情况说明</w:t>
      </w:r>
      <w:bookmarkEnd w:id="24"/>
      <w:bookmarkEnd w:id="25"/>
      <w:bookmarkEnd w:id="26"/>
    </w:p>
    <w:p>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w:t>
      </w:r>
      <w:r>
        <w:rPr>
          <w:rFonts w:hint="eastAsia" w:ascii="仿宋" w:hAnsi="仿宋" w:eastAsia="仿宋"/>
          <w:sz w:val="32"/>
          <w:szCs w:val="32"/>
          <w:lang w:val="en-US" w:eastAsia="zh-CN"/>
        </w:rPr>
        <w:t>653.30</w:t>
      </w:r>
      <w:r>
        <w:rPr>
          <w:rFonts w:hint="eastAsia" w:ascii="仿宋" w:hAnsi="仿宋" w:eastAsia="仿宋"/>
          <w:sz w:val="32"/>
          <w:szCs w:val="32"/>
        </w:rPr>
        <w:t>万元。与</w:t>
      </w:r>
      <w:r>
        <w:rPr>
          <w:rFonts w:hint="eastAsia" w:ascii="仿宋" w:hAnsi="仿宋" w:eastAsia="仿宋"/>
          <w:sz w:val="32"/>
          <w:szCs w:val="32"/>
          <w:lang w:eastAsia="zh-CN"/>
        </w:rPr>
        <w:t>2023</w:t>
      </w:r>
      <w:r>
        <w:rPr>
          <w:rFonts w:hint="eastAsia" w:ascii="仿宋" w:hAnsi="仿宋" w:eastAsia="仿宋"/>
          <w:sz w:val="32"/>
          <w:szCs w:val="32"/>
        </w:rPr>
        <w:t>年相比，收、支总计各减少</w:t>
      </w:r>
      <w:r>
        <w:rPr>
          <w:rFonts w:hint="eastAsia" w:ascii="仿宋" w:hAnsi="仿宋" w:eastAsia="仿宋"/>
          <w:sz w:val="32"/>
          <w:szCs w:val="32"/>
          <w:lang w:val="en-US" w:eastAsia="zh-CN"/>
        </w:rPr>
        <w:t>236.63</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26.59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2023年底城乡医疗救助实行市级统筹，除区级配套资金外，上级资金不再经过区财政收支</w:t>
      </w:r>
      <w:r>
        <w:rPr>
          <w:rFonts w:hint="eastAsia" w:ascii="仿宋" w:hAnsi="仿宋" w:eastAsia="仿宋"/>
          <w:sz w:val="32"/>
          <w:szCs w:val="32"/>
        </w:rPr>
        <w:t>，导致实际支出较上年</w:t>
      </w:r>
      <w:r>
        <w:rPr>
          <w:rFonts w:hint="eastAsia" w:ascii="仿宋" w:hAnsi="仿宋" w:eastAsia="仿宋"/>
          <w:sz w:val="32"/>
          <w:szCs w:val="32"/>
          <w:lang w:eastAsia="zh-CN"/>
        </w:rPr>
        <w:t>减少</w:t>
      </w:r>
      <w:r>
        <w:rPr>
          <w:rFonts w:hint="eastAsia" w:ascii="仿宋" w:hAnsi="仿宋" w:eastAsia="仿宋"/>
          <w:sz w:val="32"/>
          <w:szCs w:val="32"/>
        </w:rPr>
        <w:t>较大。</w:t>
      </w:r>
    </w:p>
    <w:p>
      <w:pPr>
        <w:spacing w:line="240" w:lineRule="auto"/>
        <w:ind w:firstLine="420" w:firstLineChars="200"/>
        <w:rPr>
          <w:rFonts w:hint="eastAsia"/>
          <w:lang w:val="en-US" w:eastAsia="zh-CN"/>
        </w:rPr>
      </w:pPr>
      <w:bookmarkStart w:id="27" w:name="_Toc15377206"/>
      <w:bookmarkStart w:id="28" w:name="_Toc15396604"/>
      <w:bookmarkStart w:id="29" w:name="_Toc149398051"/>
      <w:r>
        <w:rPr>
          <w:rFonts w:hint="eastAsia"/>
          <w:lang w:val="en-US" w:eastAsia="zh-CN"/>
        </w:rPr>
        <w:t xml:space="preserve"> </w:t>
      </w:r>
      <w:r>
        <w:rPr>
          <w:rFonts w:hint="eastAsia"/>
          <w:lang w:val="en-US" w:eastAsia="zh-CN"/>
        </w:rPr>
        <w:drawing>
          <wp:inline distT="0" distB="0" distL="114300" distR="114300">
            <wp:extent cx="4839970" cy="2755265"/>
            <wp:effectExtent l="0" t="0" r="17780" b="6985"/>
            <wp:docPr id="20" name="图片 20" descr="图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片10"/>
                    <pic:cNvPicPr>
                      <a:picLocks noChangeAspect="1"/>
                    </pic:cNvPicPr>
                  </pic:nvPicPr>
                  <pic:blipFill>
                    <a:blip r:embed="rId6"/>
                    <a:stretch>
                      <a:fillRect/>
                    </a:stretch>
                  </pic:blipFill>
                  <pic:spPr>
                    <a:xfrm>
                      <a:off x="0" y="0"/>
                      <a:ext cx="4839970" cy="2755265"/>
                    </a:xfrm>
                    <a:prstGeom prst="rect">
                      <a:avLst/>
                    </a:prstGeom>
                  </pic:spPr>
                </pic:pic>
              </a:graphicData>
            </a:graphic>
          </wp:inline>
        </w:drawing>
      </w:r>
      <w:r>
        <w:rPr>
          <w:rFonts w:hint="eastAsia"/>
          <w:lang w:val="en-US" w:eastAsia="zh-CN"/>
        </w:rPr>
        <w:t xml:space="preserve"> </w:t>
      </w:r>
    </w:p>
    <w:p>
      <w:pPr>
        <w:spacing w:line="600" w:lineRule="exact"/>
        <w:ind w:firstLine="640" w:firstLineChars="200"/>
        <w:rPr>
          <w:rStyle w:val="30"/>
          <w:rFonts w:ascii="黑体" w:hAnsi="黑体" w:eastAsia="黑体"/>
          <w:b w:val="0"/>
        </w:rPr>
      </w:pPr>
      <w:r>
        <w:rPr>
          <w:rFonts w:hint="eastAsia" w:ascii="黑体" w:hAnsi="黑体" w:eastAsia="黑体"/>
          <w:sz w:val="32"/>
          <w:szCs w:val="32"/>
          <w:lang w:eastAsia="zh-CN"/>
        </w:rPr>
        <w:t>二、</w:t>
      </w:r>
      <w:r>
        <w:rPr>
          <w:rFonts w:hint="eastAsia" w:ascii="黑体" w:hAnsi="黑体" w:eastAsia="黑体"/>
          <w:sz w:val="32"/>
          <w:szCs w:val="32"/>
        </w:rPr>
        <w:t>收</w:t>
      </w:r>
      <w:r>
        <w:rPr>
          <w:rStyle w:val="30"/>
          <w:rFonts w:hint="eastAsia" w:ascii="黑体" w:hAnsi="黑体" w:eastAsia="黑体"/>
          <w:b w:val="0"/>
        </w:rPr>
        <w:t>入决算情况说明</w:t>
      </w:r>
      <w:bookmarkEnd w:id="27"/>
      <w:bookmarkEnd w:id="28"/>
      <w:bookmarkEnd w:id="29"/>
    </w:p>
    <w:p>
      <w:pPr>
        <w:spacing w:line="600" w:lineRule="exact"/>
        <w:ind w:firstLine="640" w:firstLineChars="200"/>
        <w:outlineLvl w:val="1"/>
        <w:rPr>
          <w:rFonts w:hint="eastAsia" w:ascii="仿宋" w:hAnsi="仿宋" w:eastAsia="仿宋"/>
          <w:sz w:val="32"/>
          <w:szCs w:val="32"/>
        </w:rPr>
      </w:pPr>
      <w:bookmarkStart w:id="30" w:name="_Toc149398052"/>
      <w:r>
        <w:rPr>
          <w:rFonts w:hint="eastAsia" w:ascii="仿宋" w:hAnsi="仿宋" w:eastAsia="仿宋"/>
          <w:sz w:val="32"/>
          <w:szCs w:val="32"/>
          <w:lang w:eastAsia="zh-CN"/>
        </w:rPr>
        <w:t>2024</w:t>
      </w:r>
      <w:r>
        <w:rPr>
          <w:rFonts w:hint="eastAsia" w:ascii="仿宋" w:hAnsi="仿宋" w:eastAsia="仿宋"/>
          <w:sz w:val="32"/>
          <w:szCs w:val="32"/>
        </w:rPr>
        <w:t>年本年收入合计</w:t>
      </w:r>
      <w:r>
        <w:rPr>
          <w:rFonts w:hint="eastAsia" w:ascii="仿宋" w:hAnsi="仿宋" w:eastAsia="仿宋"/>
          <w:sz w:val="32"/>
          <w:szCs w:val="32"/>
          <w:lang w:val="en-US" w:eastAsia="zh-CN"/>
        </w:rPr>
        <w:t>653.30</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649.59</w:t>
      </w:r>
      <w:r>
        <w:rPr>
          <w:rFonts w:hint="eastAsia" w:ascii="仿宋" w:hAnsi="仿宋" w:eastAsia="仿宋"/>
          <w:sz w:val="32"/>
          <w:szCs w:val="32"/>
        </w:rPr>
        <w:t>万元，占</w:t>
      </w:r>
      <w:r>
        <w:rPr>
          <w:rFonts w:hint="eastAsia" w:ascii="仿宋" w:hAnsi="仿宋" w:eastAsia="仿宋"/>
          <w:sz w:val="32"/>
          <w:szCs w:val="32"/>
          <w:lang w:val="en-US" w:eastAsia="zh-CN"/>
        </w:rPr>
        <w:t>99.43</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3.71</w:t>
      </w:r>
      <w:r>
        <w:rPr>
          <w:rFonts w:hint="eastAsia" w:ascii="仿宋" w:hAnsi="仿宋" w:eastAsia="仿宋"/>
          <w:sz w:val="32"/>
          <w:szCs w:val="32"/>
        </w:rPr>
        <w:t>万元，占</w:t>
      </w:r>
      <w:r>
        <w:rPr>
          <w:rFonts w:hint="eastAsia" w:ascii="仿宋" w:hAnsi="仿宋" w:eastAsia="仿宋"/>
          <w:sz w:val="32"/>
          <w:szCs w:val="32"/>
          <w:lang w:val="en-US" w:eastAsia="zh-CN"/>
        </w:rPr>
        <w:t>0.57</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lang w:eastAsia="zh-CN"/>
        </w:rPr>
        <w:t>，年初结转和结余</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bookmarkEnd w:id="30"/>
    </w:p>
    <w:p>
      <w:pPr>
        <w:spacing w:line="240" w:lineRule="auto"/>
        <w:ind w:firstLine="640" w:firstLineChars="200"/>
        <w:outlineLvl w:val="1"/>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839970" cy="2755265"/>
            <wp:effectExtent l="0" t="0" r="17780" b="6985"/>
            <wp:docPr id="15" name="图片 1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5"/>
                    <pic:cNvPicPr>
                      <a:picLocks noChangeAspect="1"/>
                    </pic:cNvPicPr>
                  </pic:nvPicPr>
                  <pic:blipFill>
                    <a:blip r:embed="rId7"/>
                    <a:stretch>
                      <a:fillRect/>
                    </a:stretch>
                  </pic:blipFill>
                  <pic:spPr>
                    <a:xfrm>
                      <a:off x="0" y="0"/>
                      <a:ext cx="4839970" cy="2755265"/>
                    </a:xfrm>
                    <a:prstGeom prst="rect">
                      <a:avLst/>
                    </a:prstGeom>
                  </pic:spPr>
                </pic:pic>
              </a:graphicData>
            </a:graphic>
          </wp:inline>
        </w:drawing>
      </w:r>
    </w:p>
    <w:p>
      <w:pPr>
        <w:spacing w:line="600" w:lineRule="exact"/>
        <w:ind w:firstLine="420" w:firstLineChars="200"/>
        <w:rPr>
          <w:rStyle w:val="30"/>
          <w:rFonts w:ascii="黑体" w:hAnsi="黑体" w:eastAsia="黑体"/>
          <w:b w:val="0"/>
        </w:rPr>
      </w:pPr>
      <w:bookmarkStart w:id="31" w:name="_Toc149398054"/>
      <w:bookmarkStart w:id="32" w:name="_Toc15396605"/>
      <w:bookmarkStart w:id="33" w:name="_Toc15377207"/>
      <w:r>
        <w:rPr>
          <w:rFonts w:hint="eastAsia"/>
          <w:lang w:val="en-US" w:eastAsia="zh-CN"/>
        </w:rPr>
        <w:t xml:space="preserve">  </w:t>
      </w:r>
      <w:r>
        <w:rPr>
          <w:rFonts w:hint="eastAsia" w:ascii="黑体" w:hAnsi="黑体" w:eastAsia="黑体"/>
          <w:sz w:val="32"/>
          <w:szCs w:val="32"/>
          <w:lang w:eastAsia="zh-CN"/>
        </w:rPr>
        <w:t>三、</w:t>
      </w:r>
      <w:r>
        <w:rPr>
          <w:rFonts w:hint="eastAsia" w:ascii="黑体" w:hAnsi="黑体" w:eastAsia="黑体"/>
          <w:sz w:val="32"/>
          <w:szCs w:val="32"/>
        </w:rPr>
        <w:t>支</w:t>
      </w:r>
      <w:r>
        <w:rPr>
          <w:rStyle w:val="30"/>
          <w:rFonts w:hint="eastAsia" w:ascii="黑体" w:hAnsi="黑体" w:eastAsia="黑体"/>
          <w:b w:val="0"/>
        </w:rPr>
        <w:t>出决算情况说明</w:t>
      </w:r>
      <w:bookmarkEnd w:id="31"/>
      <w:bookmarkEnd w:id="32"/>
      <w:bookmarkEnd w:id="33"/>
    </w:p>
    <w:p>
      <w:pPr>
        <w:spacing w:line="600" w:lineRule="exact"/>
        <w:ind w:firstLine="640" w:firstLineChars="200"/>
        <w:outlineLvl w:val="1"/>
        <w:rPr>
          <w:rFonts w:ascii="仿宋" w:hAnsi="仿宋" w:eastAsia="仿宋"/>
          <w:sz w:val="32"/>
          <w:szCs w:val="32"/>
        </w:rPr>
      </w:pPr>
      <w:bookmarkStart w:id="34" w:name="_Toc149398055"/>
      <w:r>
        <w:rPr>
          <w:rFonts w:hint="eastAsia" w:ascii="仿宋" w:hAnsi="仿宋" w:eastAsia="仿宋"/>
          <w:sz w:val="32"/>
          <w:szCs w:val="32"/>
          <w:lang w:eastAsia="zh-CN"/>
        </w:rPr>
        <w:t>2024</w:t>
      </w:r>
      <w:r>
        <w:rPr>
          <w:rFonts w:hint="eastAsia" w:ascii="仿宋" w:hAnsi="仿宋" w:eastAsia="仿宋"/>
          <w:sz w:val="32"/>
          <w:szCs w:val="32"/>
        </w:rPr>
        <w:t>年本年支出合计</w:t>
      </w:r>
      <w:r>
        <w:rPr>
          <w:rFonts w:hint="eastAsia" w:ascii="仿宋" w:hAnsi="仿宋" w:eastAsia="仿宋"/>
          <w:sz w:val="32"/>
          <w:szCs w:val="32"/>
          <w:lang w:val="en-US" w:eastAsia="zh-CN"/>
        </w:rPr>
        <w:t>653.30</w:t>
      </w:r>
      <w:r>
        <w:rPr>
          <w:rFonts w:hint="eastAsia" w:ascii="仿宋" w:hAnsi="仿宋" w:eastAsia="仿宋"/>
          <w:sz w:val="32"/>
          <w:szCs w:val="32"/>
        </w:rPr>
        <w:t>万元，其中：基本支出</w:t>
      </w:r>
      <w:r>
        <w:rPr>
          <w:rFonts w:hint="eastAsia" w:ascii="仿宋" w:hAnsi="仿宋" w:eastAsia="仿宋"/>
          <w:sz w:val="32"/>
          <w:szCs w:val="32"/>
          <w:lang w:val="en-US" w:eastAsia="zh-CN"/>
        </w:rPr>
        <w:t>382.56</w:t>
      </w:r>
      <w:r>
        <w:rPr>
          <w:rFonts w:hint="eastAsia" w:ascii="仿宋" w:hAnsi="仿宋" w:eastAsia="仿宋"/>
          <w:sz w:val="32"/>
          <w:szCs w:val="32"/>
        </w:rPr>
        <w:t>万元，占</w:t>
      </w:r>
      <w:r>
        <w:rPr>
          <w:rFonts w:hint="eastAsia" w:ascii="仿宋" w:hAnsi="仿宋" w:eastAsia="仿宋"/>
          <w:sz w:val="32"/>
          <w:szCs w:val="32"/>
          <w:lang w:val="en-US" w:eastAsia="zh-CN"/>
        </w:rPr>
        <w:t>58.56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270.74</w:t>
      </w:r>
      <w:r>
        <w:rPr>
          <w:rFonts w:hint="eastAsia" w:ascii="仿宋" w:hAnsi="仿宋" w:eastAsia="仿宋"/>
          <w:sz w:val="32"/>
          <w:szCs w:val="32"/>
        </w:rPr>
        <w:t>万元，占</w:t>
      </w:r>
      <w:r>
        <w:rPr>
          <w:rFonts w:hint="eastAsia" w:ascii="仿宋" w:hAnsi="仿宋" w:eastAsia="仿宋"/>
          <w:sz w:val="32"/>
          <w:szCs w:val="32"/>
          <w:lang w:val="en-US" w:eastAsia="zh-CN"/>
        </w:rPr>
        <w:t>41.44</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bookmarkEnd w:id="34"/>
    </w:p>
    <w:p>
      <w:pPr>
        <w:spacing w:line="240" w:lineRule="auto"/>
        <w:ind w:firstLine="640"/>
        <w:rPr>
          <w:rFonts w:hint="eastAsia" w:ascii="仿宋" w:hAnsi="仿宋" w:eastAsia="仿宋"/>
          <w:sz w:val="32"/>
          <w:szCs w:val="32"/>
          <w:shd w:val="pct10" w:color="auto" w:fill="FFFFFF"/>
          <w:lang w:eastAsia="zh-CN"/>
        </w:rPr>
      </w:pPr>
      <w:r>
        <w:rPr>
          <w:rFonts w:hint="eastAsia" w:ascii="仿宋" w:hAnsi="仿宋" w:eastAsia="仿宋"/>
          <w:sz w:val="32"/>
          <w:szCs w:val="32"/>
          <w:shd w:val="pct10" w:color="auto" w:fill="FFFFFF"/>
          <w:lang w:eastAsia="zh-CN"/>
        </w:rPr>
        <w:drawing>
          <wp:inline distT="0" distB="0" distL="114300" distR="114300">
            <wp:extent cx="4839970" cy="2755265"/>
            <wp:effectExtent l="0" t="0" r="17780" b="6985"/>
            <wp:docPr id="16" name="图片 16"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6"/>
                    <pic:cNvPicPr>
                      <a:picLocks noChangeAspect="1"/>
                    </pic:cNvPicPr>
                  </pic:nvPicPr>
                  <pic:blipFill>
                    <a:blip r:embed="rId8"/>
                    <a:stretch>
                      <a:fillRect/>
                    </a:stretch>
                  </pic:blipFill>
                  <pic:spPr>
                    <a:xfrm>
                      <a:off x="0" y="0"/>
                      <a:ext cx="4839970" cy="2755265"/>
                    </a:xfrm>
                    <a:prstGeom prst="rect">
                      <a:avLst/>
                    </a:prstGeom>
                  </pic:spPr>
                </pic:pic>
              </a:graphicData>
            </a:graphic>
          </wp:inline>
        </w:drawing>
      </w:r>
    </w:p>
    <w:p>
      <w:pPr>
        <w:spacing w:line="600" w:lineRule="exact"/>
        <w:ind w:firstLine="640" w:firstLineChars="200"/>
        <w:outlineLvl w:val="1"/>
        <w:rPr>
          <w:rStyle w:val="30"/>
          <w:rFonts w:ascii="黑体" w:hAnsi="黑体" w:eastAsia="黑体"/>
          <w:b w:val="0"/>
        </w:rPr>
      </w:pPr>
      <w:bookmarkStart w:id="35" w:name="_Toc149398057"/>
      <w:bookmarkStart w:id="36" w:name="_Toc15396606"/>
      <w:bookmarkStart w:id="37"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5"/>
      <w:bookmarkEnd w:id="36"/>
      <w:bookmarkEnd w:id="37"/>
    </w:p>
    <w:p>
      <w:pPr>
        <w:spacing w:line="240" w:lineRule="auto"/>
        <w:ind w:firstLine="640"/>
        <w:jc w:val="left"/>
        <w:rPr>
          <w:rFonts w:hint="eastAsia" w:ascii="仿宋" w:hAnsi="仿宋" w:eastAsia="仿宋"/>
          <w:sz w:val="32"/>
          <w:szCs w:val="32"/>
          <w:lang w:eastAsia="zh-CN"/>
        </w:rPr>
      </w:pPr>
      <w:r>
        <w:rPr>
          <w:rFonts w:hint="eastAsia" w:ascii="仿宋" w:hAnsi="仿宋" w:eastAsia="仿宋"/>
          <w:sz w:val="32"/>
          <w:szCs w:val="32"/>
          <w:lang w:eastAsia="zh-CN"/>
        </w:rPr>
        <w:t>2024</w:t>
      </w:r>
      <w:r>
        <w:rPr>
          <w:rFonts w:hint="eastAsia" w:ascii="仿宋" w:hAnsi="仿宋" w:eastAsia="仿宋"/>
          <w:sz w:val="32"/>
          <w:szCs w:val="32"/>
        </w:rPr>
        <w:t>年财政拨款收、支总计</w:t>
      </w:r>
      <w:r>
        <w:rPr>
          <w:rFonts w:hint="eastAsia" w:ascii="仿宋" w:hAnsi="仿宋" w:eastAsia="仿宋"/>
          <w:sz w:val="32"/>
          <w:szCs w:val="32"/>
          <w:lang w:val="en-US" w:eastAsia="zh-CN"/>
        </w:rPr>
        <w:t>653.3</w:t>
      </w:r>
      <w:r>
        <w:rPr>
          <w:rFonts w:hint="eastAsia" w:ascii="仿宋" w:hAnsi="仿宋" w:eastAsia="仿宋"/>
          <w:sz w:val="32"/>
          <w:szCs w:val="32"/>
        </w:rPr>
        <w:t>万元。与</w:t>
      </w:r>
      <w:r>
        <w:rPr>
          <w:rFonts w:hint="eastAsia" w:ascii="仿宋" w:hAnsi="仿宋" w:eastAsia="仿宋"/>
          <w:sz w:val="32"/>
          <w:szCs w:val="32"/>
          <w:lang w:eastAsia="zh-CN"/>
        </w:rPr>
        <w:t>2023</w:t>
      </w:r>
      <w:r>
        <w:rPr>
          <w:rFonts w:hint="eastAsia" w:ascii="仿宋" w:hAnsi="仿宋" w:eastAsia="仿宋"/>
          <w:sz w:val="32"/>
          <w:szCs w:val="32"/>
        </w:rPr>
        <w:t>年相比，财政拨款收、支总计各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236.63</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26.59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2023年底城乡医疗救助实行市级统筹，除区级配套资金外，上级资金不再经过区财政收支</w:t>
      </w:r>
      <w:r>
        <w:rPr>
          <w:rFonts w:hint="eastAsia" w:ascii="仿宋" w:hAnsi="仿宋" w:eastAsia="仿宋"/>
          <w:sz w:val="32"/>
          <w:szCs w:val="32"/>
        </w:rPr>
        <w:t>，导致实际支出较上年</w:t>
      </w:r>
      <w:r>
        <w:rPr>
          <w:rFonts w:hint="eastAsia" w:ascii="仿宋" w:hAnsi="仿宋" w:eastAsia="仿宋"/>
          <w:sz w:val="32"/>
          <w:szCs w:val="32"/>
          <w:lang w:eastAsia="zh-CN"/>
        </w:rPr>
        <w:t>减少</w:t>
      </w:r>
      <w:r>
        <w:rPr>
          <w:rFonts w:hint="eastAsia" w:ascii="仿宋" w:hAnsi="仿宋" w:eastAsia="仿宋"/>
          <w:sz w:val="32"/>
          <w:szCs w:val="32"/>
        </w:rPr>
        <w:t>较大。</w:t>
      </w:r>
      <w:r>
        <w:rPr>
          <w:rFonts w:hint="eastAsia" w:ascii="仿宋" w:hAnsi="仿宋" w:eastAsia="仿宋"/>
          <w:sz w:val="32"/>
          <w:szCs w:val="32"/>
          <w:lang w:eastAsia="zh-CN"/>
        </w:rPr>
        <w:drawing>
          <wp:inline distT="0" distB="0" distL="114300" distR="114300">
            <wp:extent cx="5173345" cy="2945130"/>
            <wp:effectExtent l="0" t="0" r="8255" b="7620"/>
            <wp:docPr id="12" name="图片 1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2"/>
                    <pic:cNvPicPr>
                      <a:picLocks noChangeAspect="1"/>
                    </pic:cNvPicPr>
                  </pic:nvPicPr>
                  <pic:blipFill>
                    <a:blip r:embed="rId9"/>
                    <a:stretch>
                      <a:fillRect/>
                    </a:stretch>
                  </pic:blipFill>
                  <pic:spPr>
                    <a:xfrm>
                      <a:off x="0" y="0"/>
                      <a:ext cx="5173345" cy="2945130"/>
                    </a:xfrm>
                    <a:prstGeom prst="rect">
                      <a:avLst/>
                    </a:prstGeom>
                  </pic:spPr>
                </pic:pic>
              </a:graphicData>
            </a:graphic>
          </wp:inline>
        </w:drawing>
      </w:r>
    </w:p>
    <w:p>
      <w:pPr>
        <w:spacing w:line="600" w:lineRule="exact"/>
        <w:rPr>
          <w:rStyle w:val="30"/>
          <w:rFonts w:ascii="黑体" w:hAnsi="黑体" w:eastAsia="黑体"/>
          <w:b w:val="0"/>
        </w:rPr>
      </w:pPr>
      <w:bookmarkStart w:id="38" w:name="_Toc15377209"/>
      <w:bookmarkStart w:id="39" w:name="_Toc15396607"/>
      <w:bookmarkStart w:id="40" w:name="_Toc149398058"/>
      <w:r>
        <w:rPr>
          <w:rFonts w:hint="eastAsia"/>
          <w:lang w:val="en-US" w:eastAsia="zh-CN"/>
        </w:rPr>
        <w:t xml:space="preserve">      </w:t>
      </w:r>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sz w:val="32"/>
          <w:szCs w:val="32"/>
        </w:rPr>
      </w:pPr>
      <w:bookmarkStart w:id="41" w:name="_Toc149398059"/>
      <w:bookmarkStart w:id="42" w:name="_Toc15377210"/>
      <w:r>
        <w:rPr>
          <w:rFonts w:hint="eastAsia" w:ascii="仿宋" w:hAnsi="仿宋" w:eastAsia="仿宋"/>
          <w:b/>
          <w:sz w:val="32"/>
          <w:szCs w:val="32"/>
        </w:rPr>
        <w:t>（一）一般公共预算财政拨款支出决算总体情况</w:t>
      </w:r>
      <w:bookmarkEnd w:id="41"/>
      <w:bookmarkEnd w:id="42"/>
    </w:p>
    <w:p>
      <w:pPr>
        <w:spacing w:line="600" w:lineRule="exact"/>
        <w:ind w:firstLine="64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649.59</w:t>
      </w:r>
      <w:r>
        <w:rPr>
          <w:rFonts w:hint="eastAsia" w:ascii="仿宋" w:hAnsi="仿宋" w:eastAsia="仿宋"/>
          <w:sz w:val="32"/>
          <w:szCs w:val="32"/>
        </w:rPr>
        <w:t>万元，占本年支出合计的</w:t>
      </w:r>
      <w:r>
        <w:rPr>
          <w:rFonts w:hint="eastAsia" w:ascii="仿宋" w:hAnsi="仿宋" w:eastAsia="仿宋"/>
          <w:sz w:val="32"/>
          <w:szCs w:val="32"/>
          <w:lang w:val="en-US" w:eastAsia="zh-CN"/>
        </w:rPr>
        <w:t>99.43</w:t>
      </w:r>
      <w:r>
        <w:rPr>
          <w:rFonts w:ascii="仿宋" w:hAnsi="仿宋" w:eastAsia="仿宋"/>
          <w:sz w:val="32"/>
          <w:szCs w:val="32"/>
        </w:rPr>
        <w:t>%</w:t>
      </w:r>
      <w:r>
        <w:rPr>
          <w:rFonts w:hint="eastAsia" w:ascii="仿宋" w:hAnsi="仿宋" w:eastAsia="仿宋"/>
          <w:sz w:val="32"/>
          <w:szCs w:val="32"/>
        </w:rPr>
        <w:t>。与</w:t>
      </w:r>
      <w:r>
        <w:rPr>
          <w:rFonts w:hint="eastAsia" w:ascii="仿宋" w:hAnsi="仿宋" w:eastAsia="仿宋"/>
          <w:sz w:val="32"/>
          <w:szCs w:val="32"/>
          <w:lang w:eastAsia="zh-CN"/>
        </w:rPr>
        <w:t>2023</w:t>
      </w:r>
      <w:r>
        <w:rPr>
          <w:rFonts w:hint="eastAsia" w:ascii="仿宋" w:hAnsi="仿宋" w:eastAsia="仿宋"/>
          <w:sz w:val="32"/>
          <w:szCs w:val="32"/>
        </w:rPr>
        <w:t>年相比，一般公共预算财政拨款支出</w:t>
      </w:r>
      <w:r>
        <w:rPr>
          <w:rFonts w:hint="eastAsia" w:ascii="仿宋" w:hAnsi="仿宋" w:eastAsia="仿宋"/>
          <w:sz w:val="32"/>
          <w:szCs w:val="32"/>
          <w:lang w:eastAsia="zh-CN"/>
        </w:rPr>
        <w:t>减少</w:t>
      </w:r>
      <w:r>
        <w:rPr>
          <w:rFonts w:hint="eastAsia" w:ascii="仿宋" w:hAnsi="仿宋" w:eastAsia="仿宋"/>
          <w:sz w:val="32"/>
          <w:szCs w:val="32"/>
          <w:lang w:val="en-US" w:eastAsia="zh-CN"/>
        </w:rPr>
        <w:t>207.54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24.21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2023年底城乡医疗救助实行市级统筹，除区级配套资金外，上级资金不再经过区财政收支</w:t>
      </w:r>
      <w:r>
        <w:rPr>
          <w:rFonts w:hint="eastAsia" w:ascii="仿宋" w:hAnsi="仿宋" w:eastAsia="仿宋"/>
          <w:sz w:val="32"/>
          <w:szCs w:val="32"/>
        </w:rPr>
        <w:t>，导致实际支出较上年</w:t>
      </w:r>
      <w:r>
        <w:rPr>
          <w:rFonts w:hint="eastAsia" w:ascii="仿宋" w:hAnsi="仿宋" w:eastAsia="仿宋"/>
          <w:sz w:val="32"/>
          <w:szCs w:val="32"/>
          <w:lang w:eastAsia="zh-CN"/>
        </w:rPr>
        <w:t>减少</w:t>
      </w:r>
      <w:r>
        <w:rPr>
          <w:rFonts w:hint="eastAsia" w:ascii="仿宋" w:hAnsi="仿宋" w:eastAsia="仿宋"/>
          <w:sz w:val="32"/>
          <w:szCs w:val="32"/>
        </w:rPr>
        <w:t>较大。</w:t>
      </w:r>
    </w:p>
    <w:p>
      <w:pPr>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803775" cy="2735580"/>
            <wp:effectExtent l="0" t="0" r="15875" b="7620"/>
            <wp:docPr id="14" name="图片 1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4"/>
                    <pic:cNvPicPr>
                      <a:picLocks noChangeAspect="1"/>
                    </pic:cNvPicPr>
                  </pic:nvPicPr>
                  <pic:blipFill>
                    <a:blip r:embed="rId10"/>
                    <a:stretch>
                      <a:fillRect/>
                    </a:stretch>
                  </pic:blipFill>
                  <pic:spPr>
                    <a:xfrm>
                      <a:off x="0" y="0"/>
                      <a:ext cx="4803775" cy="2735580"/>
                    </a:xfrm>
                    <a:prstGeom prst="rect">
                      <a:avLst/>
                    </a:prstGeom>
                  </pic:spPr>
                </pic:pic>
              </a:graphicData>
            </a:graphic>
          </wp:inline>
        </w:drawing>
      </w:r>
    </w:p>
    <w:p>
      <w:pPr>
        <w:spacing w:line="600" w:lineRule="exact"/>
        <w:ind w:firstLine="643" w:firstLineChars="200"/>
        <w:outlineLvl w:val="2"/>
        <w:rPr>
          <w:rFonts w:ascii="仿宋" w:hAnsi="仿宋" w:eastAsia="仿宋"/>
          <w:b/>
          <w:sz w:val="32"/>
          <w:szCs w:val="32"/>
        </w:rPr>
      </w:pPr>
      <w:bookmarkStart w:id="43" w:name="_Toc149398060"/>
      <w:bookmarkStart w:id="44" w:name="_Toc15377211"/>
      <w:r>
        <w:rPr>
          <w:rFonts w:hint="eastAsia" w:ascii="仿宋" w:hAnsi="仿宋" w:eastAsia="仿宋"/>
          <w:b/>
          <w:sz w:val="32"/>
          <w:szCs w:val="32"/>
        </w:rPr>
        <w:t>（二）一般公共预算财政拨款支出决算结构情况</w:t>
      </w:r>
      <w:bookmarkEnd w:id="43"/>
      <w:bookmarkEnd w:id="44"/>
    </w:p>
    <w:p>
      <w:pPr>
        <w:spacing w:line="600" w:lineRule="exact"/>
        <w:ind w:firstLine="64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649.59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ascii="仿宋" w:hAnsi="仿宋" w:eastAsia="仿宋"/>
          <w:sz w:val="32"/>
          <w:szCs w:val="32"/>
        </w:rPr>
        <w:t>0</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占</w:t>
      </w:r>
      <w:r>
        <w:rPr>
          <w:rFonts w:ascii="仿宋" w:hAnsi="仿宋" w:eastAsia="仿宋"/>
          <w:sz w:val="32"/>
          <w:szCs w:val="32"/>
        </w:rPr>
        <w:t>0%</w:t>
      </w:r>
      <w:r>
        <w:rPr>
          <w:rFonts w:hint="eastAsia" w:ascii="仿宋" w:hAnsi="仿宋" w:eastAsia="仿宋"/>
          <w:sz w:val="32"/>
          <w:szCs w:val="32"/>
        </w:rPr>
        <w:t>；</w:t>
      </w:r>
      <w:r>
        <w:rPr>
          <w:rFonts w:hint="eastAsia" w:ascii="仿宋" w:hAnsi="仿宋" w:eastAsia="仿宋"/>
          <w:b/>
          <w:sz w:val="32"/>
          <w:szCs w:val="32"/>
        </w:rPr>
        <w:t>教育支出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ascii="仿宋" w:hAnsi="仿宋" w:eastAsia="仿宋"/>
          <w:b/>
          <w:bCs/>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36.16</w:t>
      </w:r>
      <w:r>
        <w:rPr>
          <w:rFonts w:hint="eastAsia" w:ascii="仿宋" w:hAnsi="仿宋" w:eastAsia="仿宋"/>
          <w:sz w:val="32"/>
          <w:szCs w:val="32"/>
        </w:rPr>
        <w:t>万元，占</w:t>
      </w:r>
      <w:r>
        <w:rPr>
          <w:rFonts w:hint="eastAsia" w:ascii="仿宋" w:hAnsi="仿宋" w:eastAsia="仿宋"/>
          <w:sz w:val="32"/>
          <w:szCs w:val="32"/>
          <w:lang w:val="en-US" w:eastAsia="zh-CN"/>
        </w:rPr>
        <w:t>5.5</w:t>
      </w:r>
      <w:r>
        <w:rPr>
          <w:rFonts w:ascii="仿宋" w:hAnsi="仿宋" w:eastAsia="仿宋"/>
          <w:sz w:val="32"/>
          <w:szCs w:val="32"/>
        </w:rPr>
        <w:t>7%</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584.69</w:t>
      </w:r>
      <w:r>
        <w:rPr>
          <w:rFonts w:hint="eastAsia" w:ascii="仿宋" w:hAnsi="仿宋" w:eastAsia="仿宋"/>
          <w:sz w:val="32"/>
          <w:szCs w:val="32"/>
        </w:rPr>
        <w:t>万元，占</w:t>
      </w:r>
      <w:r>
        <w:rPr>
          <w:rFonts w:hint="eastAsia" w:ascii="仿宋" w:hAnsi="仿宋" w:eastAsia="仿宋"/>
          <w:sz w:val="32"/>
          <w:szCs w:val="32"/>
          <w:lang w:val="en-US" w:eastAsia="zh-CN"/>
        </w:rPr>
        <w:t>90.01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28.74</w:t>
      </w:r>
      <w:r>
        <w:rPr>
          <w:rFonts w:hint="eastAsia" w:ascii="仿宋" w:hAnsi="仿宋" w:eastAsia="仿宋"/>
          <w:sz w:val="32"/>
          <w:szCs w:val="32"/>
        </w:rPr>
        <w:t>万元，占</w:t>
      </w:r>
      <w:r>
        <w:rPr>
          <w:rFonts w:hint="eastAsia" w:ascii="仿宋" w:hAnsi="仿宋" w:eastAsia="仿宋"/>
          <w:sz w:val="32"/>
          <w:szCs w:val="32"/>
          <w:lang w:val="en-US" w:eastAsia="zh-CN"/>
        </w:rPr>
        <w:t>4.42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其他</w:t>
      </w:r>
      <w:r>
        <w:rPr>
          <w:rFonts w:hint="eastAsia" w:ascii="仿宋" w:hAnsi="仿宋" w:eastAsia="仿宋"/>
          <w:b/>
          <w:bCs/>
          <w:sz w:val="32"/>
          <w:szCs w:val="32"/>
        </w:rPr>
        <w:t>支出</w:t>
      </w:r>
      <w:r>
        <w:rPr>
          <w:rFonts w:hint="eastAsia" w:ascii="仿宋" w:hAnsi="仿宋" w:eastAsia="仿宋"/>
          <w:sz w:val="32"/>
          <w:szCs w:val="32"/>
          <w:lang w:val="en-US" w:eastAsia="zh-CN"/>
        </w:rPr>
        <w:t>0.32</w:t>
      </w:r>
      <w:r>
        <w:rPr>
          <w:rFonts w:hint="eastAsia" w:ascii="仿宋" w:hAnsi="仿宋" w:eastAsia="仿宋"/>
          <w:sz w:val="32"/>
          <w:szCs w:val="32"/>
        </w:rPr>
        <w:t>万元，占</w:t>
      </w:r>
      <w:r>
        <w:rPr>
          <w:rFonts w:hint="eastAsia" w:ascii="仿宋" w:hAnsi="仿宋" w:eastAsia="仿宋"/>
          <w:sz w:val="32"/>
          <w:szCs w:val="32"/>
          <w:lang w:val="en-US" w:eastAsia="zh-CN"/>
        </w:rPr>
        <w:t>0.05</w:t>
      </w:r>
      <w:r>
        <w:rPr>
          <w:rFonts w:ascii="仿宋" w:hAnsi="仿宋" w:eastAsia="仿宋"/>
          <w:sz w:val="32"/>
          <w:szCs w:val="32"/>
        </w:rPr>
        <w:t>%</w:t>
      </w:r>
      <w:r>
        <w:rPr>
          <w:rFonts w:hint="eastAsia" w:ascii="仿宋" w:hAnsi="仿宋" w:eastAsia="仿宋"/>
          <w:sz w:val="32"/>
          <w:szCs w:val="32"/>
        </w:rPr>
        <w:t>。</w:t>
      </w:r>
    </w:p>
    <w:p>
      <w:pPr>
        <w:spacing w:line="240" w:lineRule="auto"/>
        <w:ind w:firstLine="640"/>
        <w:rPr>
          <w:rFonts w:hint="eastAsia" w:ascii="仿宋" w:hAnsi="仿宋" w:eastAsia="仿宋"/>
          <w:b/>
          <w:sz w:val="32"/>
          <w:szCs w:val="32"/>
          <w:lang w:eastAsia="zh-CN"/>
        </w:rPr>
      </w:pPr>
      <w:bookmarkStart w:id="45" w:name="_Toc15377212"/>
      <w:bookmarkStart w:id="46" w:name="_Toc149398061"/>
      <w:r>
        <w:rPr>
          <w:rFonts w:hint="eastAsia" w:ascii="仿宋" w:hAnsi="仿宋" w:eastAsia="仿宋"/>
          <w:b/>
          <w:sz w:val="32"/>
          <w:szCs w:val="32"/>
          <w:lang w:eastAsia="zh-CN"/>
        </w:rPr>
        <w:drawing>
          <wp:inline distT="0" distB="0" distL="114300" distR="114300">
            <wp:extent cx="4839970" cy="2755265"/>
            <wp:effectExtent l="0" t="0" r="17780" b="6985"/>
            <wp:docPr id="17" name="图片 17"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7"/>
                    <pic:cNvPicPr>
                      <a:picLocks noChangeAspect="1"/>
                    </pic:cNvPicPr>
                  </pic:nvPicPr>
                  <pic:blipFill>
                    <a:blip r:embed="rId11"/>
                    <a:stretch>
                      <a:fillRect/>
                    </a:stretch>
                  </pic:blipFill>
                  <pic:spPr>
                    <a:xfrm>
                      <a:off x="0" y="0"/>
                      <a:ext cx="4839970" cy="2755265"/>
                    </a:xfrm>
                    <a:prstGeom prst="rect">
                      <a:avLst/>
                    </a:prstGeom>
                  </pic:spPr>
                </pic:pic>
              </a:graphicData>
            </a:graphic>
          </wp:inline>
        </w:drawing>
      </w:r>
    </w:p>
    <w:p>
      <w:pPr>
        <w:spacing w:line="600" w:lineRule="exact"/>
        <w:ind w:firstLine="640"/>
        <w:rPr>
          <w:rFonts w:ascii="仿宋" w:hAnsi="仿宋" w:eastAsia="仿宋"/>
          <w:b/>
          <w:sz w:val="32"/>
          <w:szCs w:val="32"/>
        </w:rPr>
      </w:pPr>
      <w:r>
        <w:rPr>
          <w:rFonts w:hint="eastAsia" w:ascii="仿宋" w:hAnsi="仿宋" w:eastAsia="仿宋"/>
          <w:b/>
          <w:sz w:val="32"/>
          <w:szCs w:val="32"/>
        </w:rPr>
        <w:t>（三）一般公共预算财政拨款支出决算具体情况</w:t>
      </w:r>
      <w:bookmarkEnd w:id="45"/>
      <w:bookmarkEnd w:id="46"/>
    </w:p>
    <w:p>
      <w:pPr>
        <w:spacing w:line="600" w:lineRule="exact"/>
        <w:ind w:firstLine="643" w:firstLineChars="200"/>
        <w:outlineLvl w:val="2"/>
        <w:rPr>
          <w:rFonts w:ascii="仿宋" w:hAnsi="仿宋" w:eastAsia="仿宋"/>
          <w:sz w:val="32"/>
          <w:szCs w:val="32"/>
        </w:rPr>
      </w:pPr>
      <w:bookmarkStart w:id="47" w:name="_Toc15377213"/>
      <w:bookmarkStart w:id="48" w:name="_Toc15378460"/>
      <w:bookmarkStart w:id="49" w:name="_Toc149398062"/>
      <w:bookmarkStart w:id="50" w:name="_Toc15377444"/>
      <w:r>
        <w:rPr>
          <w:rFonts w:hint="eastAsia" w:ascii="仿宋" w:hAnsi="仿宋" w:eastAsia="仿宋"/>
          <w:b/>
          <w:sz w:val="32"/>
          <w:szCs w:val="32"/>
          <w:lang w:eastAsia="zh-CN"/>
        </w:rPr>
        <w:t>2024</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649.59万元</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47"/>
      <w:bookmarkEnd w:id="48"/>
      <w:bookmarkEnd w:id="49"/>
      <w:bookmarkEnd w:id="50"/>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rPr>
        <w:t>社会保障和就业（类）行政事业单位养老支出（款）行政单位离退休（项）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1.01</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tabs>
          <w:tab w:val="left" w:pos="709"/>
        </w:tabs>
        <w:spacing w:line="600" w:lineRule="exact"/>
        <w:ind w:firstLine="643" w:firstLineChars="200"/>
        <w:rPr>
          <w:rStyle w:val="17"/>
          <w:rFonts w:ascii="仿宋" w:hAnsi="仿宋" w:eastAsia="仿宋"/>
          <w:bCs/>
          <w:sz w:val="32"/>
          <w:szCs w:val="32"/>
        </w:rPr>
      </w:pPr>
      <w:r>
        <w:rPr>
          <w:rStyle w:val="17"/>
          <w:rFonts w:ascii="仿宋" w:hAnsi="仿宋" w:eastAsia="仿宋"/>
          <w:bCs/>
          <w:sz w:val="32"/>
          <w:szCs w:val="32"/>
        </w:rPr>
        <w:t>2.</w:t>
      </w:r>
      <w:r>
        <w:rPr>
          <w:rStyle w:val="17"/>
          <w:rFonts w:hint="eastAsia" w:ascii="仿宋" w:hAnsi="仿宋" w:eastAsia="仿宋"/>
          <w:bCs/>
          <w:sz w:val="32"/>
          <w:szCs w:val="32"/>
        </w:rPr>
        <w:t>社会保障和就业（类）行政事业单位养老支出（款）机关事业单位基本养老保险缴费支出（项）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35.14</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tabs>
          <w:tab w:val="left" w:pos="709"/>
        </w:tabs>
        <w:spacing w:line="600" w:lineRule="exact"/>
        <w:ind w:firstLine="643" w:firstLineChars="200"/>
        <w:rPr>
          <w:rStyle w:val="17"/>
          <w:rFonts w:ascii="仿宋" w:hAnsi="仿宋" w:eastAsia="仿宋"/>
          <w:b w:val="0"/>
          <w:bCs/>
          <w:sz w:val="32"/>
          <w:szCs w:val="32"/>
        </w:rPr>
      </w:pPr>
      <w:r>
        <w:rPr>
          <w:rStyle w:val="17"/>
          <w:rFonts w:ascii="仿宋" w:hAnsi="仿宋" w:eastAsia="仿宋"/>
          <w:bCs/>
          <w:sz w:val="32"/>
          <w:szCs w:val="32"/>
        </w:rPr>
        <w:t>3.</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（类）行政事业单位医疗（款）行政单位医疗（项）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支出决算为1</w:t>
      </w:r>
      <w:r>
        <w:rPr>
          <w:rStyle w:val="17"/>
          <w:rFonts w:hint="eastAsia" w:ascii="仿宋" w:hAnsi="仿宋" w:eastAsia="仿宋"/>
          <w:b w:val="0"/>
          <w:bCs/>
          <w:sz w:val="32"/>
          <w:szCs w:val="32"/>
          <w:lang w:val="en-US" w:eastAsia="zh-CN"/>
        </w:rPr>
        <w:t>7.19</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5"/>
        <w:spacing w:before="93"/>
        <w:ind w:firstLine="643" w:firstLineChars="200"/>
        <w:rPr>
          <w:rStyle w:val="17"/>
          <w:rFonts w:ascii="仿宋" w:hAnsi="仿宋" w:eastAsia="仿宋"/>
          <w:b w:val="0"/>
          <w:bCs/>
          <w:sz w:val="32"/>
          <w:szCs w:val="32"/>
        </w:rPr>
      </w:pPr>
      <w:r>
        <w:rPr>
          <w:rFonts w:hint="eastAsia" w:ascii="仿宋" w:hAnsi="仿宋" w:eastAsia="仿宋"/>
          <w:b/>
          <w:bCs/>
          <w:sz w:val="32"/>
          <w:szCs w:val="32"/>
        </w:rPr>
        <w:t>4.卫生健康</w:t>
      </w:r>
      <w:r>
        <w:rPr>
          <w:rStyle w:val="17"/>
          <w:rFonts w:hint="eastAsia" w:ascii="仿宋" w:hAnsi="仿宋" w:eastAsia="仿宋"/>
          <w:bCs/>
          <w:sz w:val="32"/>
          <w:szCs w:val="32"/>
        </w:rPr>
        <w:t>（类）行政事业单位医疗（款）事业单位医疗（项）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2.56</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5"/>
        <w:spacing w:before="93"/>
        <w:ind w:firstLine="643" w:firstLineChars="200"/>
        <w:rPr>
          <w:rStyle w:val="17"/>
          <w:rFonts w:ascii="仿宋" w:hAnsi="仿宋" w:eastAsia="仿宋"/>
          <w:b w:val="0"/>
          <w:bCs/>
          <w:sz w:val="32"/>
          <w:szCs w:val="32"/>
        </w:rPr>
      </w:pPr>
      <w:r>
        <w:rPr>
          <w:rFonts w:hint="eastAsia" w:ascii="仿宋" w:hAnsi="仿宋" w:eastAsia="仿宋"/>
          <w:b/>
          <w:bCs/>
          <w:sz w:val="32"/>
          <w:szCs w:val="32"/>
        </w:rPr>
        <w:t>5.卫生健康</w:t>
      </w:r>
      <w:r>
        <w:rPr>
          <w:rStyle w:val="17"/>
          <w:rFonts w:hint="eastAsia" w:ascii="仿宋" w:hAnsi="仿宋" w:eastAsia="仿宋"/>
          <w:bCs/>
          <w:sz w:val="32"/>
          <w:szCs w:val="32"/>
        </w:rPr>
        <w:t>（类）行政事业单位医疗（款）公务员医疗补助（项）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11.14</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5"/>
        <w:spacing w:before="93"/>
        <w:ind w:firstLine="643" w:firstLineChars="200"/>
        <w:rPr>
          <w:rStyle w:val="17"/>
          <w:rFonts w:ascii="仿宋" w:hAnsi="仿宋" w:eastAsia="仿宋"/>
          <w:b w:val="0"/>
          <w:bCs/>
          <w:sz w:val="32"/>
          <w:szCs w:val="32"/>
        </w:rPr>
      </w:pPr>
      <w:r>
        <w:rPr>
          <w:rFonts w:hint="eastAsia" w:ascii="仿宋" w:hAnsi="仿宋" w:eastAsia="仿宋"/>
          <w:b/>
          <w:bCs/>
          <w:sz w:val="32"/>
          <w:szCs w:val="32"/>
        </w:rPr>
        <w:t>6.卫生健康</w:t>
      </w:r>
      <w:r>
        <w:rPr>
          <w:rStyle w:val="17"/>
          <w:rFonts w:hint="eastAsia" w:ascii="仿宋" w:hAnsi="仿宋" w:eastAsia="仿宋"/>
          <w:bCs/>
          <w:sz w:val="32"/>
          <w:szCs w:val="32"/>
        </w:rPr>
        <w:t>（类）行政事业单位医疗（款）其他行政事业单位医疗支出（项）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1.46</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5"/>
        <w:spacing w:before="93"/>
        <w:ind w:firstLine="643" w:firstLineChars="200"/>
        <w:rPr>
          <w:rStyle w:val="17"/>
          <w:rFonts w:ascii="仿宋" w:hAnsi="仿宋" w:eastAsia="仿宋"/>
          <w:b w:val="0"/>
          <w:bCs/>
          <w:sz w:val="32"/>
          <w:szCs w:val="32"/>
        </w:rPr>
      </w:pPr>
      <w:r>
        <w:rPr>
          <w:rFonts w:hint="eastAsia" w:ascii="仿宋" w:hAnsi="仿宋" w:eastAsia="仿宋"/>
          <w:b/>
          <w:bCs/>
          <w:sz w:val="32"/>
          <w:szCs w:val="32"/>
        </w:rPr>
        <w:t>7.卫生健康</w:t>
      </w:r>
      <w:r>
        <w:rPr>
          <w:rStyle w:val="17"/>
          <w:rFonts w:hint="eastAsia" w:ascii="仿宋" w:hAnsi="仿宋" w:eastAsia="仿宋"/>
          <w:bCs/>
          <w:sz w:val="32"/>
          <w:szCs w:val="32"/>
        </w:rPr>
        <w:t>（类）医疗救助（款）城乡医疗救助（项）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57.19</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5"/>
        <w:spacing w:before="93"/>
        <w:ind w:firstLine="643" w:firstLineChars="200"/>
        <w:rPr>
          <w:rStyle w:val="17"/>
          <w:rFonts w:hint="eastAsia" w:ascii="仿宋" w:hAnsi="仿宋" w:eastAsia="仿宋"/>
          <w:b w:val="0"/>
          <w:bCs/>
          <w:sz w:val="32"/>
          <w:szCs w:val="32"/>
        </w:rPr>
      </w:pPr>
      <w:r>
        <w:rPr>
          <w:rFonts w:hint="eastAsia" w:ascii="仿宋" w:hAnsi="仿宋" w:eastAsia="仿宋"/>
          <w:b/>
          <w:bCs/>
          <w:sz w:val="32"/>
          <w:szCs w:val="32"/>
        </w:rPr>
        <w:t>8.卫生健康</w:t>
      </w:r>
      <w:r>
        <w:rPr>
          <w:rStyle w:val="17"/>
          <w:rFonts w:hint="eastAsia" w:ascii="仿宋" w:hAnsi="仿宋" w:eastAsia="仿宋"/>
          <w:bCs/>
          <w:sz w:val="32"/>
          <w:szCs w:val="32"/>
        </w:rPr>
        <w:t>（类）医疗保障管理事务（款）行政运行（项）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251.31</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5"/>
        <w:spacing w:before="93"/>
        <w:ind w:firstLine="643" w:firstLineChars="200"/>
        <w:rPr>
          <w:rStyle w:val="17"/>
          <w:rFonts w:hint="eastAsia" w:ascii="仿宋" w:hAnsi="仿宋" w:eastAsia="仿宋"/>
          <w:b w:val="0"/>
          <w:bCs/>
          <w:sz w:val="32"/>
          <w:szCs w:val="32"/>
        </w:rPr>
      </w:pPr>
      <w:r>
        <w:rPr>
          <w:rFonts w:hint="eastAsia" w:ascii="仿宋" w:hAnsi="仿宋" w:eastAsia="仿宋"/>
          <w:b/>
          <w:bCs/>
          <w:sz w:val="32"/>
          <w:szCs w:val="32"/>
          <w:lang w:val="en-US" w:eastAsia="zh-CN"/>
        </w:rPr>
        <w:t>9</w:t>
      </w:r>
      <w:r>
        <w:rPr>
          <w:rFonts w:hint="eastAsia" w:ascii="仿宋" w:hAnsi="仿宋" w:eastAsia="仿宋"/>
          <w:b/>
          <w:bCs/>
          <w:sz w:val="32"/>
          <w:szCs w:val="32"/>
        </w:rPr>
        <w:t>.卫生健康</w:t>
      </w:r>
      <w:r>
        <w:rPr>
          <w:rStyle w:val="17"/>
          <w:rFonts w:hint="eastAsia" w:ascii="仿宋" w:hAnsi="仿宋" w:eastAsia="仿宋"/>
          <w:bCs/>
          <w:sz w:val="32"/>
          <w:szCs w:val="32"/>
        </w:rPr>
        <w:t>（类）医疗保障管理事务（款）</w:t>
      </w:r>
      <w:r>
        <w:rPr>
          <w:rStyle w:val="17"/>
          <w:rFonts w:hint="eastAsia" w:ascii="仿宋" w:hAnsi="仿宋" w:eastAsia="仿宋"/>
          <w:bCs/>
          <w:sz w:val="32"/>
          <w:szCs w:val="32"/>
          <w:lang w:eastAsia="zh-CN"/>
        </w:rPr>
        <w:t>事业</w:t>
      </w:r>
      <w:r>
        <w:rPr>
          <w:rStyle w:val="17"/>
          <w:rFonts w:hint="eastAsia" w:ascii="仿宋" w:hAnsi="仿宋" w:eastAsia="仿宋"/>
          <w:bCs/>
          <w:sz w:val="32"/>
          <w:szCs w:val="32"/>
        </w:rPr>
        <w:t>运行（项）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34.01</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5"/>
        <w:spacing w:before="93"/>
        <w:ind w:firstLine="643" w:firstLineChars="200"/>
        <w:rPr>
          <w:rStyle w:val="17"/>
          <w:rFonts w:ascii="仿宋" w:hAnsi="仿宋" w:eastAsia="仿宋"/>
          <w:b w:val="0"/>
          <w:bCs/>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.卫生健康</w:t>
      </w:r>
      <w:r>
        <w:rPr>
          <w:rStyle w:val="17"/>
          <w:rFonts w:hint="eastAsia" w:ascii="仿宋" w:hAnsi="仿宋" w:eastAsia="仿宋"/>
          <w:bCs/>
          <w:sz w:val="32"/>
          <w:szCs w:val="32"/>
        </w:rPr>
        <w:t>（类）医疗保障管理事务（款）</w:t>
      </w:r>
      <w:r>
        <w:rPr>
          <w:rStyle w:val="17"/>
          <w:rFonts w:hint="eastAsia" w:ascii="仿宋" w:hAnsi="仿宋" w:eastAsia="仿宋"/>
          <w:bCs/>
          <w:sz w:val="32"/>
          <w:szCs w:val="32"/>
          <w:lang w:eastAsia="zh-CN"/>
        </w:rPr>
        <w:t>其他</w:t>
      </w:r>
      <w:r>
        <w:rPr>
          <w:rStyle w:val="17"/>
          <w:rFonts w:hint="eastAsia" w:ascii="仿宋" w:hAnsi="仿宋" w:eastAsia="仿宋"/>
          <w:bCs/>
          <w:sz w:val="32"/>
          <w:szCs w:val="32"/>
        </w:rPr>
        <w:t>医疗保障经办事务（项）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209.83</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5"/>
        <w:spacing w:before="93"/>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1</w:t>
      </w:r>
      <w:r>
        <w:rPr>
          <w:rStyle w:val="17"/>
          <w:rFonts w:hint="eastAsia" w:ascii="仿宋" w:hAnsi="仿宋" w:eastAsia="仿宋"/>
          <w:bCs/>
          <w:sz w:val="32"/>
          <w:szCs w:val="32"/>
          <w:lang w:val="en-US" w:eastAsia="zh-CN"/>
        </w:rPr>
        <w:t>1</w:t>
      </w:r>
      <w:r>
        <w:rPr>
          <w:rStyle w:val="17"/>
          <w:rFonts w:hint="eastAsia" w:ascii="仿宋" w:hAnsi="仿宋" w:eastAsia="仿宋"/>
          <w:bCs/>
          <w:sz w:val="32"/>
          <w:szCs w:val="32"/>
        </w:rPr>
        <w:t>.住房保障支出（类）住房改革支出（款）住房公积金（项）</w:t>
      </w:r>
      <w:r>
        <w:rPr>
          <w:rStyle w:val="17"/>
          <w:rFonts w:ascii="仿宋" w:hAnsi="仿宋" w:eastAsia="仿宋"/>
          <w:bCs/>
          <w:sz w:val="32"/>
          <w:szCs w:val="32"/>
        </w:rPr>
        <w:t>:</w:t>
      </w:r>
      <w:r>
        <w:rPr>
          <w:rStyle w:val="17"/>
          <w:rFonts w:hint="eastAsia" w:ascii="仿宋" w:hAnsi="仿宋" w:eastAsia="仿宋"/>
          <w:b w:val="0"/>
          <w:bCs/>
          <w:sz w:val="32"/>
          <w:szCs w:val="32"/>
        </w:rPr>
        <w:t>支出决算为2</w:t>
      </w:r>
      <w:r>
        <w:rPr>
          <w:rStyle w:val="17"/>
          <w:rFonts w:hint="eastAsia" w:ascii="仿宋" w:hAnsi="仿宋" w:eastAsia="仿宋"/>
          <w:b w:val="0"/>
          <w:bCs/>
          <w:sz w:val="32"/>
          <w:szCs w:val="32"/>
          <w:lang w:val="en-US" w:eastAsia="zh-CN"/>
        </w:rPr>
        <w:t>8.74</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tabs>
          <w:tab w:val="right" w:pos="8306"/>
        </w:tabs>
        <w:spacing w:line="600" w:lineRule="exact"/>
        <w:ind w:firstLine="640" w:firstLineChars="200"/>
        <w:outlineLvl w:val="1"/>
        <w:rPr>
          <w:rStyle w:val="30"/>
        </w:rPr>
      </w:pPr>
      <w:bookmarkStart w:id="51" w:name="_Toc15396608"/>
      <w:bookmarkStart w:id="52" w:name="_Toc15377214"/>
      <w:bookmarkStart w:id="53" w:name="_Toc149398063"/>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51"/>
      <w:bookmarkEnd w:id="52"/>
      <w:bookmarkEnd w:id="53"/>
      <w:r>
        <w:rPr>
          <w:rStyle w:val="30"/>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382.56</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352.38</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ascii="仿宋" w:hAnsi="仿宋" w:eastAsia="仿宋"/>
          <w:sz w:val="32"/>
          <w:szCs w:val="32"/>
        </w:rPr>
        <w:t xml:space="preserve">    </w:t>
      </w:r>
      <w:r>
        <w:rPr>
          <w:rFonts w:hint="eastAsia" w:ascii="仿宋" w:hAnsi="仿宋" w:eastAsia="仿宋"/>
          <w:sz w:val="32"/>
          <w:szCs w:val="32"/>
        </w:rPr>
        <w:t>公用经费</w:t>
      </w:r>
      <w:r>
        <w:rPr>
          <w:rFonts w:hint="eastAsia" w:ascii="仿宋" w:hAnsi="仿宋" w:eastAsia="仿宋"/>
          <w:sz w:val="32"/>
          <w:szCs w:val="32"/>
          <w:lang w:val="en-US" w:eastAsia="zh-CN"/>
        </w:rPr>
        <w:t>30.18</w:t>
      </w:r>
      <w:r>
        <w:rPr>
          <w:rFonts w:hint="eastAsia" w:ascii="仿宋" w:hAnsi="仿宋" w:eastAsia="仿宋"/>
          <w:sz w:val="32"/>
          <w:szCs w:val="32"/>
        </w:rPr>
        <w:t>万元，主要包括：办公费、印刷费、邮电费、物业管理费、差旅费、维修（护）费、租赁费、会议费、培训费、公务接待费、劳务费、委托业务费、工会经费、福利费、其他交通费、其他商品和服务支出、办公设备购置、信息网络及软件购置更新、其他资本性支出等。</w:t>
      </w:r>
    </w:p>
    <w:p>
      <w:pPr>
        <w:spacing w:line="240" w:lineRule="auto"/>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839970" cy="2755265"/>
            <wp:effectExtent l="0" t="0" r="17780" b="6985"/>
            <wp:docPr id="18" name="图片 18"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8"/>
                    <pic:cNvPicPr>
                      <a:picLocks noChangeAspect="1"/>
                    </pic:cNvPicPr>
                  </pic:nvPicPr>
                  <pic:blipFill>
                    <a:blip r:embed="rId12"/>
                    <a:stretch>
                      <a:fillRect/>
                    </a:stretch>
                  </pic:blipFill>
                  <pic:spPr>
                    <a:xfrm>
                      <a:off x="0" y="0"/>
                      <a:ext cx="4839970" cy="2755265"/>
                    </a:xfrm>
                    <a:prstGeom prst="rect">
                      <a:avLst/>
                    </a:prstGeom>
                  </pic:spPr>
                </pic:pic>
              </a:graphicData>
            </a:graphic>
          </wp:inline>
        </w:drawing>
      </w:r>
    </w:p>
    <w:p>
      <w:pPr>
        <w:spacing w:line="600" w:lineRule="exact"/>
        <w:ind w:firstLine="640" w:firstLineChars="200"/>
        <w:outlineLvl w:val="1"/>
        <w:rPr>
          <w:rStyle w:val="30"/>
          <w:rFonts w:ascii="黑体" w:hAnsi="黑体" w:eastAsia="黑体"/>
          <w:b w:val="0"/>
        </w:rPr>
      </w:pPr>
      <w:bookmarkStart w:id="54" w:name="_Toc15377215"/>
      <w:bookmarkStart w:id="55" w:name="_Toc15396609"/>
      <w:bookmarkStart w:id="56" w:name="_Toc149398064"/>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54"/>
      <w:bookmarkEnd w:id="55"/>
      <w:bookmarkEnd w:id="56"/>
    </w:p>
    <w:p>
      <w:pPr>
        <w:spacing w:line="600" w:lineRule="exact"/>
        <w:ind w:firstLine="640"/>
        <w:outlineLvl w:val="2"/>
        <w:rPr>
          <w:rFonts w:ascii="仿宋" w:hAnsi="仿宋" w:eastAsia="仿宋"/>
          <w:b/>
          <w:sz w:val="32"/>
          <w:szCs w:val="32"/>
        </w:rPr>
      </w:pPr>
      <w:bookmarkStart w:id="57" w:name="_Toc15377216"/>
      <w:bookmarkStart w:id="58" w:name="_Toc149398065"/>
      <w:r>
        <w:rPr>
          <w:rFonts w:hint="eastAsia" w:ascii="仿宋" w:hAnsi="仿宋" w:eastAsia="仿宋"/>
          <w:b/>
          <w:sz w:val="32"/>
          <w:szCs w:val="32"/>
        </w:rPr>
        <w:t>（一）“三公”经费财政拨款支出决算总体情况说明</w:t>
      </w:r>
      <w:bookmarkEnd w:id="57"/>
      <w:bookmarkEnd w:id="58"/>
    </w:p>
    <w:p>
      <w:pPr>
        <w:spacing w:line="600" w:lineRule="exact"/>
        <w:ind w:firstLine="64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0</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0.13万元，减少100%，</w:t>
      </w:r>
      <w:r>
        <w:rPr>
          <w:rFonts w:hint="eastAsia" w:ascii="仿宋" w:hAnsi="仿宋" w:eastAsia="仿宋"/>
          <w:sz w:val="32"/>
          <w:szCs w:val="32"/>
          <w:lang w:eastAsia="zh-CN"/>
        </w:rPr>
        <w:t>主要原因为</w:t>
      </w:r>
      <w:r>
        <w:rPr>
          <w:rFonts w:hint="eastAsia" w:ascii="仿宋" w:hAnsi="仿宋" w:eastAsia="仿宋"/>
          <w:sz w:val="32"/>
          <w:szCs w:val="32"/>
        </w:rPr>
        <w:t>我单位</w:t>
      </w:r>
      <w:r>
        <w:rPr>
          <w:rFonts w:hint="eastAsia" w:ascii="仿宋" w:hAnsi="仿宋" w:eastAsia="仿宋"/>
          <w:sz w:val="32"/>
          <w:szCs w:val="32"/>
          <w:lang w:val="en-US" w:eastAsia="zh-CN"/>
        </w:rPr>
        <w:t>2024年未发生公务接待</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59" w:name="_Toc15377217"/>
      <w:bookmarkStart w:id="60" w:name="_Toc149398066"/>
      <w:r>
        <w:rPr>
          <w:rFonts w:hint="eastAsia" w:ascii="仿宋" w:hAnsi="仿宋" w:eastAsia="仿宋"/>
          <w:b/>
          <w:sz w:val="32"/>
          <w:szCs w:val="32"/>
        </w:rPr>
        <w:t>（二）“三公”经费财政拨款支出决算具体情况说明</w:t>
      </w:r>
      <w:bookmarkEnd w:id="59"/>
      <w:bookmarkEnd w:id="60"/>
    </w:p>
    <w:p>
      <w:pPr>
        <w:spacing w:line="600" w:lineRule="exact"/>
        <w:ind w:firstLine="64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ascii="仿宋" w:hAnsi="仿宋" w:eastAsia="仿宋"/>
          <w:b/>
          <w:bCs/>
          <w:sz w:val="32"/>
          <w:szCs w:val="32"/>
        </w:rPr>
        <w:t>1.</w:t>
      </w:r>
      <w:r>
        <w:rPr>
          <w:rFonts w:hint="eastAsia" w:ascii="仿宋" w:hAnsi="仿宋" w:eastAsia="仿宋"/>
          <w:b/>
          <w:bCs/>
          <w:sz w:val="32"/>
          <w:szCs w:val="32"/>
        </w:rPr>
        <w:t>因公出国（境）经费</w:t>
      </w:r>
      <w:r>
        <w:rPr>
          <w:rFonts w:hint="eastAsia" w:ascii="仿宋" w:hAnsi="仿宋" w:eastAsia="仿宋"/>
          <w:sz w:val="32"/>
          <w:szCs w:val="32"/>
        </w:rPr>
        <w:t>支出</w:t>
      </w:r>
      <w:r>
        <w:rPr>
          <w:rFonts w:ascii="仿宋" w:hAnsi="仿宋" w:eastAsia="仿宋"/>
          <w:sz w:val="32"/>
          <w:szCs w:val="32"/>
        </w:rPr>
        <w:t>0</w:t>
      </w:r>
      <w:r>
        <w:rPr>
          <w:rFonts w:hint="eastAsia" w:ascii="仿宋" w:hAnsi="仿宋" w:eastAsia="仿宋"/>
          <w:sz w:val="32"/>
          <w:szCs w:val="32"/>
        </w:rPr>
        <w:t>万元，完成预算</w:t>
      </w:r>
      <w:r>
        <w:rPr>
          <w:rFonts w:ascii="仿宋" w:hAnsi="仿宋" w:eastAsia="仿宋"/>
          <w:sz w:val="32"/>
          <w:szCs w:val="32"/>
        </w:rPr>
        <w:t>0%</w:t>
      </w:r>
      <w:r>
        <w:rPr>
          <w:rFonts w:hint="eastAsia" w:ascii="仿宋" w:hAnsi="仿宋" w:eastAsia="仿宋"/>
          <w:sz w:val="32"/>
          <w:szCs w:val="32"/>
        </w:rPr>
        <w:t>。全年安排因公出国（境）团组</w:t>
      </w:r>
      <w:r>
        <w:rPr>
          <w:rFonts w:ascii="仿宋" w:hAnsi="仿宋" w:eastAsia="仿宋"/>
          <w:sz w:val="32"/>
          <w:szCs w:val="32"/>
        </w:rPr>
        <w:t>0</w:t>
      </w:r>
      <w:r>
        <w:rPr>
          <w:rFonts w:hint="eastAsia" w:ascii="仿宋" w:hAnsi="仿宋" w:eastAsia="仿宋"/>
          <w:sz w:val="32"/>
          <w:szCs w:val="32"/>
        </w:rPr>
        <w:t>次，出国（境）</w:t>
      </w:r>
      <w:r>
        <w:rPr>
          <w:rFonts w:ascii="仿宋" w:hAnsi="仿宋" w:eastAsia="仿宋"/>
          <w:sz w:val="32"/>
          <w:szCs w:val="32"/>
        </w:rPr>
        <w:t>0</w:t>
      </w:r>
      <w:r>
        <w:rPr>
          <w:rFonts w:hint="eastAsia" w:ascii="仿宋" w:hAnsi="仿宋" w:eastAsia="仿宋"/>
          <w:sz w:val="32"/>
          <w:szCs w:val="32"/>
        </w:rPr>
        <w:t>人。因公出国（境）支出决算与</w:t>
      </w:r>
      <w:r>
        <w:rPr>
          <w:rFonts w:hint="eastAsia" w:ascii="仿宋" w:hAnsi="仿宋" w:eastAsia="仿宋"/>
          <w:sz w:val="32"/>
          <w:szCs w:val="32"/>
          <w:lang w:eastAsia="zh-CN"/>
        </w:rPr>
        <w:t>2023</w:t>
      </w:r>
      <w:r>
        <w:rPr>
          <w:rFonts w:hint="eastAsia" w:ascii="仿宋" w:hAnsi="仿宋" w:eastAsia="仿宋"/>
          <w:sz w:val="32"/>
          <w:szCs w:val="32"/>
        </w:rPr>
        <w:t>年持平，未发生变化。主要原因是我单位无因公出国（境）安排，无因公出国（境）预算和支出费用。</w:t>
      </w:r>
    </w:p>
    <w:p>
      <w:pPr>
        <w:spacing w:line="600" w:lineRule="exact"/>
        <w:ind w:firstLine="640"/>
        <w:rPr>
          <w:rFonts w:ascii="仿宋" w:hAnsi="仿宋" w:eastAsia="仿宋"/>
          <w:sz w:val="32"/>
          <w:szCs w:val="32"/>
        </w:rPr>
      </w:pPr>
      <w:r>
        <w:rPr>
          <w:rFonts w:hint="eastAsia" w:ascii="仿宋" w:hAnsi="仿宋" w:eastAsia="仿宋"/>
          <w:sz w:val="32"/>
          <w:szCs w:val="32"/>
        </w:rPr>
        <w:t>开支内容包括：无。</w:t>
      </w:r>
    </w:p>
    <w:p>
      <w:pPr>
        <w:spacing w:line="600" w:lineRule="exact"/>
        <w:ind w:firstLine="640"/>
        <w:rPr>
          <w:rFonts w:ascii="仿宋" w:hAnsi="仿宋" w:eastAsia="仿宋"/>
          <w:sz w:val="32"/>
          <w:szCs w:val="32"/>
        </w:rPr>
      </w:pPr>
      <w:r>
        <w:rPr>
          <w:rFonts w:ascii="仿宋" w:hAnsi="仿宋" w:eastAsia="仿宋"/>
          <w:b/>
          <w:bCs/>
          <w:sz w:val="32"/>
          <w:szCs w:val="32"/>
        </w:rPr>
        <w:t>2.</w:t>
      </w:r>
      <w:r>
        <w:rPr>
          <w:rFonts w:hint="eastAsia" w:ascii="仿宋" w:hAnsi="仿宋" w:eastAsia="仿宋"/>
          <w:b/>
          <w:bCs/>
          <w:sz w:val="32"/>
          <w:szCs w:val="32"/>
        </w:rPr>
        <w:t>公务用车购置及运行维护费</w:t>
      </w:r>
      <w:r>
        <w:rPr>
          <w:rFonts w:hint="eastAsia" w:ascii="仿宋" w:hAnsi="仿宋" w:eastAsia="仿宋"/>
          <w:sz w:val="32"/>
          <w:szCs w:val="32"/>
        </w:rPr>
        <w:t>支出</w:t>
      </w:r>
      <w:r>
        <w:rPr>
          <w:rFonts w:ascii="仿宋" w:hAnsi="仿宋" w:eastAsia="仿宋"/>
          <w:sz w:val="32"/>
          <w:szCs w:val="32"/>
        </w:rPr>
        <w:t>0</w:t>
      </w:r>
      <w:r>
        <w:rPr>
          <w:rFonts w:hint="eastAsia" w:ascii="仿宋" w:hAnsi="仿宋" w:eastAsia="仿宋"/>
          <w:sz w:val="32"/>
          <w:szCs w:val="32"/>
        </w:rPr>
        <w:t>万元</w:t>
      </w:r>
      <w:r>
        <w:rPr>
          <w:rFonts w:hint="eastAsia" w:ascii="仿宋_GB2312" w:hAnsi="仿宋_GB2312" w:eastAsia="仿宋_GB2312" w:cs="仿宋_GB2312"/>
          <w:sz w:val="32"/>
          <w:szCs w:val="32"/>
        </w:rPr>
        <w:t>,完成预算0%。公</w:t>
      </w:r>
      <w:r>
        <w:rPr>
          <w:rFonts w:hint="eastAsia" w:ascii="仿宋" w:hAnsi="仿宋" w:eastAsia="仿宋"/>
          <w:sz w:val="32"/>
          <w:szCs w:val="32"/>
        </w:rPr>
        <w:t>务用车购置及运行维护费支出决算与</w:t>
      </w:r>
      <w:r>
        <w:rPr>
          <w:rFonts w:hint="eastAsia" w:ascii="仿宋" w:hAnsi="仿宋" w:eastAsia="仿宋"/>
          <w:sz w:val="32"/>
          <w:szCs w:val="32"/>
          <w:lang w:eastAsia="zh-CN"/>
        </w:rPr>
        <w:t>2023</w:t>
      </w:r>
      <w:r>
        <w:rPr>
          <w:rFonts w:hint="eastAsia" w:ascii="仿宋" w:hAnsi="仿宋" w:eastAsia="仿宋"/>
          <w:sz w:val="32"/>
          <w:szCs w:val="32"/>
        </w:rPr>
        <w:t>年持平，无变化。主要原因是我单位无公务用车。</w:t>
      </w:r>
      <w:bookmarkStart w:id="112" w:name="_GoBack"/>
      <w:bookmarkEnd w:id="112"/>
    </w:p>
    <w:p>
      <w:pPr>
        <w:spacing w:line="600" w:lineRule="exact"/>
        <w:ind w:firstLine="640" w:firstLineChars="200"/>
        <w:rPr>
          <w:rFonts w:ascii="仿宋" w:hAnsi="仿宋" w:eastAsia="仿宋"/>
          <w:sz w:val="32"/>
          <w:szCs w:val="32"/>
        </w:rPr>
      </w:pPr>
      <w:r>
        <w:rPr>
          <w:rFonts w:hint="eastAsia" w:ascii="仿宋" w:hAnsi="仿宋" w:eastAsia="仿宋"/>
          <w:sz w:val="32"/>
          <w:szCs w:val="32"/>
        </w:rPr>
        <w:t>其中：</w:t>
      </w:r>
      <w:r>
        <w:rPr>
          <w:rFonts w:hint="eastAsia" w:ascii="仿宋" w:hAnsi="仿宋" w:eastAsia="仿宋"/>
          <w:b/>
          <w:bCs/>
          <w:sz w:val="32"/>
          <w:szCs w:val="32"/>
        </w:rPr>
        <w:t>公务用车购置</w:t>
      </w:r>
      <w:r>
        <w:rPr>
          <w:rFonts w:hint="eastAsia" w:ascii="仿宋" w:hAnsi="仿宋" w:eastAsia="仿宋"/>
          <w:sz w:val="32"/>
          <w:szCs w:val="32"/>
        </w:rPr>
        <w:t>支出</w:t>
      </w:r>
      <w:r>
        <w:rPr>
          <w:rFonts w:ascii="仿宋" w:hAnsi="仿宋" w:eastAsia="仿宋"/>
          <w:sz w:val="32"/>
          <w:szCs w:val="32"/>
        </w:rPr>
        <w:t>0</w:t>
      </w:r>
      <w:r>
        <w:rPr>
          <w:rFonts w:hint="eastAsia" w:ascii="仿宋" w:hAnsi="仿宋" w:eastAsia="仿宋"/>
          <w:sz w:val="32"/>
          <w:szCs w:val="32"/>
        </w:rPr>
        <w:t>万元。全年按规定更新购置公务用车</w:t>
      </w:r>
      <w:r>
        <w:rPr>
          <w:rFonts w:ascii="仿宋" w:hAnsi="仿宋" w:eastAsia="仿宋"/>
          <w:sz w:val="32"/>
          <w:szCs w:val="32"/>
        </w:rPr>
        <w:t>0</w:t>
      </w:r>
      <w:r>
        <w:rPr>
          <w:rFonts w:hint="eastAsia" w:ascii="仿宋" w:hAnsi="仿宋" w:eastAsia="仿宋"/>
          <w:sz w:val="32"/>
          <w:szCs w:val="32"/>
        </w:rPr>
        <w:t>辆，其中：轿车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w:t>
      </w:r>
      <w:r>
        <w:rPr>
          <w:rFonts w:hint="eastAsia" w:ascii="仿宋" w:hAnsi="仿宋" w:eastAsia="仿宋"/>
          <w:sz w:val="32"/>
          <w:szCs w:val="32"/>
        </w:rPr>
        <w:t>万元，越野车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w:t>
      </w:r>
      <w:r>
        <w:rPr>
          <w:rFonts w:hint="eastAsia" w:ascii="仿宋" w:hAnsi="仿宋" w:eastAsia="仿宋"/>
          <w:sz w:val="32"/>
          <w:szCs w:val="32"/>
        </w:rPr>
        <w:t>万元，载客汽车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w:t>
      </w:r>
      <w:r>
        <w:rPr>
          <w:rFonts w:hint="eastAsia" w:ascii="仿宋" w:hAnsi="仿宋" w:eastAsia="仿宋"/>
          <w:sz w:val="32"/>
          <w:szCs w:val="32"/>
        </w:rPr>
        <w:t>万元。截至</w:t>
      </w:r>
      <w:r>
        <w:rPr>
          <w:rFonts w:hint="eastAsia" w:ascii="仿宋" w:hAnsi="仿宋" w:eastAsia="仿宋"/>
          <w:sz w:val="32"/>
          <w:szCs w:val="32"/>
          <w:lang w:eastAsia="zh-CN"/>
        </w:rPr>
        <w:t>2023</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月底，单位共有公务用车</w:t>
      </w:r>
      <w:r>
        <w:rPr>
          <w:rFonts w:ascii="仿宋" w:hAnsi="仿宋" w:eastAsia="仿宋"/>
          <w:sz w:val="32"/>
          <w:szCs w:val="32"/>
        </w:rPr>
        <w:t>0</w:t>
      </w:r>
      <w:r>
        <w:rPr>
          <w:rFonts w:hint="eastAsia" w:ascii="仿宋" w:hAnsi="仿宋" w:eastAsia="仿宋"/>
          <w:sz w:val="32"/>
          <w:szCs w:val="32"/>
        </w:rPr>
        <w:t>辆，其中：轿车</w:t>
      </w:r>
      <w:r>
        <w:rPr>
          <w:rFonts w:ascii="仿宋" w:hAnsi="仿宋" w:eastAsia="仿宋"/>
          <w:sz w:val="32"/>
          <w:szCs w:val="32"/>
        </w:rPr>
        <w:t>0</w:t>
      </w:r>
      <w:r>
        <w:rPr>
          <w:rFonts w:hint="eastAsia" w:ascii="仿宋" w:hAnsi="仿宋" w:eastAsia="仿宋"/>
          <w:sz w:val="32"/>
          <w:szCs w:val="32"/>
        </w:rPr>
        <w:t>辆、越野车</w:t>
      </w:r>
      <w:r>
        <w:rPr>
          <w:rFonts w:ascii="仿宋" w:hAnsi="仿宋" w:eastAsia="仿宋"/>
          <w:sz w:val="32"/>
          <w:szCs w:val="32"/>
        </w:rPr>
        <w:t>0</w:t>
      </w:r>
      <w:r>
        <w:rPr>
          <w:rFonts w:hint="eastAsia" w:ascii="仿宋" w:hAnsi="仿宋" w:eastAsia="仿宋"/>
          <w:sz w:val="32"/>
          <w:szCs w:val="32"/>
        </w:rPr>
        <w:t>辆、载客汽车</w:t>
      </w:r>
      <w:r>
        <w:rPr>
          <w:rFonts w:ascii="仿宋" w:hAnsi="仿宋" w:eastAsia="仿宋"/>
          <w:sz w:val="32"/>
          <w:szCs w:val="32"/>
        </w:rPr>
        <w:t>0</w:t>
      </w:r>
      <w:r>
        <w:rPr>
          <w:rFonts w:hint="eastAsia" w:ascii="仿宋" w:hAnsi="仿宋" w:eastAsia="仿宋"/>
          <w:sz w:val="32"/>
          <w:szCs w:val="32"/>
        </w:rPr>
        <w:t>辆。</w:t>
      </w:r>
    </w:p>
    <w:p>
      <w:pPr>
        <w:spacing w:line="600" w:lineRule="exact"/>
        <w:ind w:firstLine="640"/>
        <w:rPr>
          <w:rFonts w:ascii="仿宋" w:hAnsi="仿宋" w:eastAsia="仿宋"/>
          <w:sz w:val="32"/>
          <w:szCs w:val="32"/>
        </w:rPr>
      </w:pPr>
      <w:r>
        <w:rPr>
          <w:rFonts w:hint="eastAsia" w:ascii="仿宋" w:hAnsi="仿宋" w:eastAsia="仿宋"/>
          <w:b/>
          <w:bCs/>
          <w:sz w:val="32"/>
          <w:szCs w:val="32"/>
        </w:rPr>
        <w:t>公务用车运行维护费</w:t>
      </w:r>
      <w:r>
        <w:rPr>
          <w:rFonts w:hint="eastAsia" w:ascii="仿宋" w:hAnsi="仿宋" w:eastAsia="仿宋"/>
          <w:sz w:val="32"/>
          <w:szCs w:val="32"/>
        </w:rPr>
        <w:t>支出</w:t>
      </w:r>
      <w:r>
        <w:rPr>
          <w:rFonts w:ascii="仿宋" w:hAnsi="仿宋" w:eastAsia="仿宋"/>
          <w:sz w:val="32"/>
          <w:szCs w:val="32"/>
        </w:rPr>
        <w:t>0</w:t>
      </w:r>
      <w:r>
        <w:rPr>
          <w:rFonts w:hint="eastAsia" w:ascii="仿宋" w:hAnsi="仿宋" w:eastAsia="仿宋"/>
          <w:sz w:val="32"/>
          <w:szCs w:val="32"/>
        </w:rPr>
        <w:t>万元。我单位无公务用车燃料费、维修费、过路过桥费、保险费等支出。</w:t>
      </w:r>
    </w:p>
    <w:p>
      <w:pPr>
        <w:spacing w:line="600" w:lineRule="exact"/>
        <w:ind w:firstLine="640"/>
        <w:rPr>
          <w:rFonts w:ascii="仿宋" w:hAnsi="仿宋" w:eastAsia="仿宋"/>
          <w:sz w:val="32"/>
          <w:szCs w:val="32"/>
        </w:rPr>
      </w:pPr>
      <w:r>
        <w:rPr>
          <w:rFonts w:ascii="仿宋" w:hAnsi="仿宋" w:eastAsia="仿宋"/>
          <w:b/>
          <w:bCs/>
          <w:sz w:val="32"/>
          <w:szCs w:val="32"/>
        </w:rPr>
        <w:t>3.</w:t>
      </w:r>
      <w:r>
        <w:rPr>
          <w:rFonts w:hint="eastAsia" w:ascii="仿宋" w:hAnsi="仿宋" w:eastAsia="仿宋"/>
          <w:b/>
          <w:bCs/>
          <w:sz w:val="32"/>
          <w:szCs w:val="32"/>
        </w:rPr>
        <w:t>公务接待费</w:t>
      </w:r>
      <w:r>
        <w:rPr>
          <w:rFonts w:hint="eastAsia" w:ascii="仿宋" w:hAnsi="仿宋" w:eastAsia="仿宋"/>
          <w:sz w:val="32"/>
          <w:szCs w:val="32"/>
        </w:rPr>
        <w:t>支出</w:t>
      </w:r>
      <w:r>
        <w:rPr>
          <w:rFonts w:ascii="仿宋" w:hAnsi="仿宋" w:eastAsia="仿宋"/>
          <w:sz w:val="32"/>
          <w:szCs w:val="32"/>
        </w:rPr>
        <w:t>0</w:t>
      </w:r>
      <w:r>
        <w:rPr>
          <w:rFonts w:hint="eastAsia" w:ascii="仿宋" w:hAnsi="仿宋" w:eastAsia="仿宋"/>
          <w:sz w:val="32"/>
          <w:szCs w:val="32"/>
        </w:rPr>
        <w:t>万元，完成预算</w:t>
      </w:r>
      <w:r>
        <w:rPr>
          <w:rFonts w:ascii="仿宋" w:hAnsi="仿宋" w:eastAsia="仿宋"/>
          <w:sz w:val="32"/>
          <w:szCs w:val="32"/>
        </w:rPr>
        <w:t>0%</w:t>
      </w:r>
      <w:r>
        <w:rPr>
          <w:rFonts w:hint="eastAsia" w:ascii="仿宋" w:hAnsi="仿宋" w:eastAsia="仿宋"/>
          <w:sz w:val="32"/>
          <w:szCs w:val="32"/>
        </w:rPr>
        <w:t>。公务接待费支出决算与</w:t>
      </w:r>
      <w:r>
        <w:rPr>
          <w:rFonts w:hint="eastAsia" w:ascii="仿宋" w:hAnsi="仿宋" w:eastAsia="仿宋"/>
          <w:sz w:val="32"/>
          <w:szCs w:val="32"/>
          <w:lang w:eastAsia="zh-CN"/>
        </w:rPr>
        <w:t>2023</w:t>
      </w:r>
      <w:r>
        <w:rPr>
          <w:rFonts w:hint="eastAsia" w:ascii="仿宋" w:hAnsi="仿宋" w:eastAsia="仿宋"/>
          <w:sz w:val="32"/>
          <w:szCs w:val="32"/>
        </w:rPr>
        <w:t>年</w:t>
      </w:r>
      <w:r>
        <w:rPr>
          <w:rFonts w:hint="eastAsia" w:ascii="仿宋" w:hAnsi="仿宋" w:eastAsia="仿宋"/>
          <w:sz w:val="32"/>
          <w:szCs w:val="32"/>
          <w:lang w:eastAsia="zh-CN"/>
        </w:rPr>
        <w:t>相比减少</w:t>
      </w:r>
      <w:r>
        <w:rPr>
          <w:rFonts w:hint="eastAsia" w:ascii="仿宋" w:hAnsi="仿宋" w:eastAsia="仿宋"/>
          <w:sz w:val="32"/>
          <w:szCs w:val="32"/>
          <w:lang w:val="en-US" w:eastAsia="zh-CN"/>
        </w:rPr>
        <w:t>0.13万元</w:t>
      </w:r>
      <w:r>
        <w:rPr>
          <w:rFonts w:hint="eastAsia" w:ascii="仿宋" w:hAnsi="仿宋" w:eastAsia="仿宋"/>
          <w:sz w:val="32"/>
          <w:szCs w:val="32"/>
        </w:rPr>
        <w:t>，</w:t>
      </w:r>
      <w:r>
        <w:rPr>
          <w:rFonts w:hint="eastAsia" w:ascii="仿宋" w:hAnsi="仿宋" w:eastAsia="仿宋"/>
          <w:sz w:val="32"/>
          <w:szCs w:val="32"/>
          <w:lang w:eastAsia="zh-CN"/>
        </w:rPr>
        <w:t>减少</w:t>
      </w:r>
      <w:r>
        <w:rPr>
          <w:rFonts w:hint="eastAsia" w:ascii="仿宋" w:hAnsi="仿宋" w:eastAsia="仿宋"/>
          <w:sz w:val="32"/>
          <w:szCs w:val="32"/>
          <w:lang w:val="en-US" w:eastAsia="zh-CN"/>
        </w:rPr>
        <w:t>100%</w:t>
      </w:r>
      <w:r>
        <w:rPr>
          <w:rFonts w:hint="eastAsia" w:ascii="仿宋" w:hAnsi="仿宋" w:eastAsia="仿宋"/>
          <w:sz w:val="32"/>
          <w:szCs w:val="32"/>
        </w:rPr>
        <w:t>。主要原因是</w:t>
      </w:r>
      <w:r>
        <w:rPr>
          <w:rFonts w:hint="eastAsia" w:ascii="仿宋" w:hAnsi="仿宋" w:eastAsia="仿宋"/>
          <w:sz w:val="32"/>
          <w:szCs w:val="32"/>
          <w:lang w:val="en-US" w:eastAsia="zh-CN"/>
        </w:rPr>
        <w:t>2024年</w:t>
      </w:r>
      <w:r>
        <w:rPr>
          <w:rFonts w:ascii="仿宋" w:hAnsi="仿宋" w:eastAsia="仿宋"/>
          <w:sz w:val="32"/>
          <w:szCs w:val="32"/>
        </w:rPr>
        <w:t>我单位无公务接待</w:t>
      </w:r>
      <w:r>
        <w:rPr>
          <w:rFonts w:hint="eastAsia" w:ascii="仿宋" w:hAnsi="仿宋" w:eastAsia="仿宋"/>
          <w:sz w:val="32"/>
          <w:szCs w:val="32"/>
        </w:rPr>
        <w:t>。其中：</w:t>
      </w:r>
    </w:p>
    <w:p>
      <w:pPr>
        <w:spacing w:line="600" w:lineRule="exact"/>
        <w:ind w:firstLine="640"/>
        <w:rPr>
          <w:rFonts w:ascii="仿宋" w:hAnsi="仿宋" w:eastAsia="仿宋"/>
          <w:sz w:val="32"/>
          <w:szCs w:val="32"/>
        </w:rPr>
      </w:pPr>
      <w:r>
        <w:rPr>
          <w:rFonts w:hint="eastAsia" w:ascii="仿宋" w:hAnsi="仿宋" w:eastAsia="仿宋"/>
          <w:sz w:val="32"/>
          <w:szCs w:val="32"/>
        </w:rPr>
        <w:t>国内公务接待支出</w:t>
      </w:r>
      <w:r>
        <w:rPr>
          <w:rFonts w:ascii="仿宋" w:hAnsi="仿宋" w:eastAsia="仿宋"/>
          <w:sz w:val="32"/>
          <w:szCs w:val="32"/>
        </w:rPr>
        <w:t>0</w:t>
      </w:r>
      <w:r>
        <w:rPr>
          <w:rFonts w:hint="eastAsia" w:ascii="仿宋" w:hAnsi="仿宋" w:eastAsia="仿宋"/>
          <w:sz w:val="32"/>
          <w:szCs w:val="32"/>
        </w:rPr>
        <w:t>万元。国内公务接待</w:t>
      </w:r>
      <w:r>
        <w:rPr>
          <w:rFonts w:ascii="仿宋" w:hAnsi="仿宋" w:eastAsia="仿宋"/>
          <w:sz w:val="32"/>
          <w:szCs w:val="32"/>
        </w:rPr>
        <w:t>0</w:t>
      </w:r>
      <w:r>
        <w:rPr>
          <w:rFonts w:hint="eastAsia" w:ascii="仿宋" w:hAnsi="仿宋" w:eastAsia="仿宋"/>
          <w:sz w:val="32"/>
          <w:szCs w:val="32"/>
        </w:rPr>
        <w:t>批次，</w:t>
      </w:r>
      <w:r>
        <w:rPr>
          <w:rFonts w:ascii="仿宋" w:hAnsi="仿宋" w:eastAsia="仿宋"/>
          <w:sz w:val="32"/>
          <w:szCs w:val="32"/>
        </w:rPr>
        <w:t>0</w:t>
      </w:r>
      <w:r>
        <w:rPr>
          <w:rFonts w:hint="eastAsia" w:ascii="仿宋" w:hAnsi="仿宋" w:eastAsia="仿宋"/>
          <w:sz w:val="32"/>
          <w:szCs w:val="32"/>
        </w:rPr>
        <w:t>人次（不包括陪同人员），共计支出</w:t>
      </w:r>
      <w:r>
        <w:rPr>
          <w:rFonts w:ascii="仿宋" w:hAnsi="仿宋" w:eastAsia="仿宋"/>
          <w:sz w:val="32"/>
          <w:szCs w:val="32"/>
        </w:rPr>
        <w:t>0</w:t>
      </w:r>
      <w:r>
        <w:rPr>
          <w:rFonts w:hint="eastAsia" w:ascii="仿宋" w:hAnsi="仿宋" w:eastAsia="仿宋"/>
          <w:sz w:val="32"/>
          <w:szCs w:val="32"/>
        </w:rPr>
        <w:t>万元，具体内容包括：无。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外事接待支出</w:t>
      </w:r>
      <w:r>
        <w:rPr>
          <w:rFonts w:ascii="仿宋" w:hAnsi="仿宋" w:eastAsia="仿宋"/>
          <w:sz w:val="32"/>
          <w:szCs w:val="32"/>
        </w:rPr>
        <w:t>0</w:t>
      </w:r>
      <w:r>
        <w:rPr>
          <w:rFonts w:hint="eastAsia" w:ascii="仿宋" w:hAnsi="仿宋" w:eastAsia="仿宋"/>
          <w:sz w:val="32"/>
          <w:szCs w:val="32"/>
        </w:rPr>
        <w:t>万元。外事接待</w:t>
      </w:r>
      <w:r>
        <w:rPr>
          <w:rFonts w:ascii="仿宋" w:hAnsi="仿宋" w:eastAsia="仿宋"/>
          <w:sz w:val="32"/>
          <w:szCs w:val="32"/>
        </w:rPr>
        <w:t>0</w:t>
      </w:r>
      <w:r>
        <w:rPr>
          <w:rFonts w:hint="eastAsia" w:ascii="仿宋" w:hAnsi="仿宋" w:eastAsia="仿宋"/>
          <w:sz w:val="32"/>
          <w:szCs w:val="32"/>
        </w:rPr>
        <w:t>批次，</w:t>
      </w:r>
      <w:r>
        <w:rPr>
          <w:rFonts w:ascii="仿宋" w:hAnsi="仿宋" w:eastAsia="仿宋"/>
          <w:sz w:val="32"/>
          <w:szCs w:val="32"/>
        </w:rPr>
        <w:t>0</w:t>
      </w:r>
      <w:r>
        <w:rPr>
          <w:rFonts w:hint="eastAsia" w:ascii="仿宋" w:hAnsi="仿宋" w:eastAsia="仿宋"/>
          <w:sz w:val="32"/>
          <w:szCs w:val="32"/>
        </w:rPr>
        <w:t>人次（不包括陪同人员），共计支出</w:t>
      </w:r>
      <w:r>
        <w:rPr>
          <w:rFonts w:ascii="仿宋" w:hAnsi="仿宋" w:eastAsia="仿宋"/>
          <w:sz w:val="32"/>
          <w:szCs w:val="32"/>
        </w:rPr>
        <w:t>0</w:t>
      </w:r>
      <w:r>
        <w:rPr>
          <w:rFonts w:hint="eastAsia" w:ascii="仿宋" w:hAnsi="仿宋" w:eastAsia="仿宋"/>
          <w:sz w:val="32"/>
          <w:szCs w:val="32"/>
        </w:rPr>
        <w:t>万元。</w:t>
      </w:r>
    </w:p>
    <w:p>
      <w:pPr>
        <w:spacing w:line="600" w:lineRule="exact"/>
        <w:ind w:firstLine="640" w:firstLineChars="200"/>
        <w:outlineLvl w:val="1"/>
        <w:rPr>
          <w:rStyle w:val="30"/>
          <w:rFonts w:ascii="黑体" w:hAnsi="黑体" w:eastAsia="黑体"/>
        </w:rPr>
      </w:pPr>
      <w:bookmarkStart w:id="61" w:name="_Toc15396610"/>
      <w:bookmarkStart w:id="62" w:name="_Toc15377218"/>
      <w:bookmarkStart w:id="63" w:name="_Toc149398067"/>
      <w:r>
        <w:rPr>
          <w:rFonts w:hint="eastAsia" w:ascii="黑体" w:eastAsia="黑体"/>
          <w:sz w:val="32"/>
          <w:szCs w:val="32"/>
        </w:rPr>
        <w:t>八、</w:t>
      </w:r>
      <w:r>
        <w:rPr>
          <w:rStyle w:val="30"/>
          <w:rFonts w:hint="eastAsia" w:ascii="黑体" w:hAnsi="黑体" w:eastAsia="黑体"/>
          <w:b w:val="0"/>
        </w:rPr>
        <w:t>政府性基金预算支出决算情况说明</w:t>
      </w:r>
      <w:bookmarkEnd w:id="61"/>
      <w:bookmarkEnd w:id="62"/>
      <w:bookmarkEnd w:id="63"/>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eastAsia="zh-CN"/>
        </w:rPr>
        <w:t>2024</w:t>
      </w:r>
      <w:r>
        <w:rPr>
          <w:rFonts w:hint="eastAsia" w:ascii="仿宋" w:hAnsi="仿宋" w:eastAsia="仿宋"/>
          <w:sz w:val="32"/>
          <w:szCs w:val="32"/>
        </w:rPr>
        <w:t>年政府性基金预算财政拨款支出</w:t>
      </w:r>
      <w:r>
        <w:rPr>
          <w:rFonts w:hint="eastAsia" w:ascii="仿宋" w:hAnsi="仿宋" w:eastAsia="仿宋"/>
          <w:sz w:val="32"/>
          <w:szCs w:val="32"/>
          <w:lang w:val="en-US" w:eastAsia="zh-CN"/>
        </w:rPr>
        <w:t>3.71</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主要用于以下方面</w:t>
      </w:r>
      <w:r>
        <w:rPr>
          <w:rFonts w:ascii="仿宋" w:hAnsi="仿宋" w:eastAsia="仿宋"/>
          <w:sz w:val="32"/>
          <w:szCs w:val="32"/>
        </w:rPr>
        <w:t>:</w:t>
      </w:r>
      <w:r>
        <w:rPr>
          <w:rFonts w:hint="eastAsia" w:ascii="仿宋" w:hAnsi="仿宋" w:eastAsia="仿宋"/>
          <w:b/>
          <w:sz w:val="32"/>
          <w:szCs w:val="32"/>
          <w:lang w:eastAsia="zh-CN"/>
        </w:rPr>
        <w:t>土地开发</w:t>
      </w:r>
      <w:r>
        <w:rPr>
          <w:rFonts w:hint="eastAsia" w:ascii="仿宋" w:hAnsi="仿宋" w:eastAsia="仿宋"/>
          <w:b/>
          <w:sz w:val="32"/>
          <w:szCs w:val="32"/>
        </w:rPr>
        <w:t>支出</w:t>
      </w:r>
      <w:r>
        <w:rPr>
          <w:rFonts w:hint="eastAsia" w:ascii="仿宋" w:hAnsi="仿宋" w:eastAsia="仿宋"/>
          <w:sz w:val="32"/>
          <w:szCs w:val="32"/>
          <w:lang w:val="en-US" w:eastAsia="zh-CN"/>
        </w:rPr>
        <w:t>3.39</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占</w:t>
      </w:r>
      <w:r>
        <w:rPr>
          <w:rFonts w:hint="eastAsia" w:ascii="仿宋" w:hAnsi="仿宋" w:eastAsia="仿宋"/>
          <w:sz w:val="32"/>
          <w:szCs w:val="32"/>
          <w:lang w:val="en-US" w:eastAsia="zh-CN"/>
        </w:rPr>
        <w:t>91.37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用于</w:t>
      </w:r>
      <w:r>
        <w:rPr>
          <w:rFonts w:hint="eastAsia" w:ascii="仿宋" w:hAnsi="仿宋" w:eastAsia="仿宋"/>
          <w:b/>
          <w:sz w:val="32"/>
          <w:szCs w:val="32"/>
        </w:rPr>
        <w:t>城乡医疗救助的彩票公益金支出</w:t>
      </w:r>
      <w:r>
        <w:rPr>
          <w:rFonts w:hint="eastAsia" w:ascii="仿宋" w:hAnsi="仿宋" w:eastAsia="仿宋"/>
          <w:sz w:val="32"/>
          <w:szCs w:val="32"/>
          <w:lang w:val="en-US" w:eastAsia="zh-CN"/>
        </w:rPr>
        <w:t>0.32</w:t>
      </w:r>
      <w:r>
        <w:rPr>
          <w:rFonts w:hint="eastAsia" w:ascii="仿宋" w:hAnsi="仿宋" w:eastAsia="仿宋"/>
          <w:sz w:val="32"/>
          <w:szCs w:val="32"/>
        </w:rPr>
        <w:t>万元，占</w:t>
      </w:r>
      <w:r>
        <w:rPr>
          <w:rFonts w:hint="eastAsia" w:ascii="仿宋" w:hAnsi="仿宋" w:eastAsia="仿宋"/>
          <w:sz w:val="32"/>
          <w:szCs w:val="32"/>
          <w:lang w:val="en-US" w:eastAsia="zh-CN"/>
        </w:rPr>
        <w:t>8.63</w:t>
      </w:r>
      <w:r>
        <w:rPr>
          <w:rFonts w:ascii="仿宋" w:hAnsi="仿宋" w:eastAsia="仿宋"/>
          <w:sz w:val="32"/>
          <w:szCs w:val="32"/>
        </w:rPr>
        <w:t>%</w:t>
      </w:r>
      <w:r>
        <w:rPr>
          <w:rFonts w:hint="eastAsia" w:ascii="仿宋" w:hAnsi="仿宋" w:eastAsia="仿宋"/>
          <w:sz w:val="32"/>
          <w:szCs w:val="32"/>
          <w:lang w:eastAsia="zh-CN"/>
        </w:rPr>
        <w:t>。</w:t>
      </w:r>
    </w:p>
    <w:p>
      <w:pPr>
        <w:spacing w:line="240" w:lineRule="auto"/>
        <w:ind w:firstLine="64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839970" cy="2755265"/>
            <wp:effectExtent l="0" t="0" r="17780" b="6985"/>
            <wp:docPr id="19" name="图片 19" descr="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片9"/>
                    <pic:cNvPicPr>
                      <a:picLocks noChangeAspect="1"/>
                    </pic:cNvPicPr>
                  </pic:nvPicPr>
                  <pic:blipFill>
                    <a:blip r:embed="rId13"/>
                    <a:stretch>
                      <a:fillRect/>
                    </a:stretch>
                  </pic:blipFill>
                  <pic:spPr>
                    <a:xfrm>
                      <a:off x="0" y="0"/>
                      <a:ext cx="4839970" cy="2755265"/>
                    </a:xfrm>
                    <a:prstGeom prst="rect">
                      <a:avLst/>
                    </a:prstGeom>
                  </pic:spPr>
                </pic:pic>
              </a:graphicData>
            </a:graphic>
          </wp:inline>
        </w:drawing>
      </w:r>
    </w:p>
    <w:p>
      <w:pPr>
        <w:numPr>
          <w:ilvl w:val="0"/>
          <w:numId w:val="0"/>
        </w:numPr>
        <w:spacing w:line="600" w:lineRule="exact"/>
        <w:ind w:firstLine="640" w:firstLineChars="200"/>
        <w:outlineLvl w:val="1"/>
        <w:rPr>
          <w:rStyle w:val="30"/>
          <w:rFonts w:ascii="黑体" w:hAnsi="黑体" w:eastAsia="黑体"/>
          <w:b w:val="0"/>
        </w:rPr>
      </w:pPr>
      <w:bookmarkStart w:id="64" w:name="_Toc15377219"/>
      <w:bookmarkStart w:id="65" w:name="_Toc15396611"/>
      <w:bookmarkStart w:id="66" w:name="_Toc149398068"/>
      <w:r>
        <w:rPr>
          <w:rStyle w:val="30"/>
          <w:rFonts w:hint="eastAsia" w:ascii="黑体" w:hAnsi="黑体" w:eastAsia="黑体"/>
          <w:b w:val="0"/>
          <w:lang w:eastAsia="zh-CN"/>
        </w:rPr>
        <w:t>九、</w:t>
      </w:r>
      <w:r>
        <w:rPr>
          <w:rStyle w:val="30"/>
          <w:rFonts w:hint="eastAsia" w:ascii="黑体" w:hAnsi="黑体" w:eastAsia="黑体"/>
          <w:b w:val="0"/>
        </w:rPr>
        <w:t>国有资本经营预算支出决算情况说明</w:t>
      </w:r>
      <w:bookmarkEnd w:id="64"/>
      <w:bookmarkEnd w:id="65"/>
      <w:bookmarkEnd w:id="66"/>
    </w:p>
    <w:p>
      <w:pPr>
        <w:spacing w:line="600" w:lineRule="exact"/>
        <w:ind w:firstLine="64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年国有资本经营预算财政拨款支出</w:t>
      </w:r>
      <w:r>
        <w:rPr>
          <w:rFonts w:ascii="仿宋" w:hAnsi="仿宋" w:eastAsia="仿宋"/>
          <w:sz w:val="32"/>
          <w:szCs w:val="32"/>
        </w:rPr>
        <w:t>0</w:t>
      </w:r>
      <w:r>
        <w:rPr>
          <w:rFonts w:hint="eastAsia" w:ascii="仿宋" w:hAnsi="仿宋" w:eastAsia="仿宋"/>
          <w:sz w:val="32"/>
          <w:szCs w:val="32"/>
        </w:rPr>
        <w:t>万元。</w:t>
      </w:r>
    </w:p>
    <w:p>
      <w:pPr>
        <w:numPr>
          <w:ilvl w:val="0"/>
          <w:numId w:val="0"/>
        </w:numPr>
        <w:spacing w:line="600" w:lineRule="exact"/>
        <w:ind w:firstLine="640" w:firstLineChars="200"/>
        <w:outlineLvl w:val="1"/>
        <w:rPr>
          <w:rStyle w:val="30"/>
          <w:rFonts w:ascii="黑体" w:hAnsi="黑体" w:eastAsia="黑体"/>
          <w:b w:val="0"/>
        </w:rPr>
      </w:pPr>
      <w:bookmarkStart w:id="67" w:name="_Toc15396612"/>
      <w:bookmarkStart w:id="68" w:name="_Toc149398069"/>
      <w:bookmarkStart w:id="69" w:name="_Toc15377221"/>
      <w:r>
        <w:rPr>
          <w:rStyle w:val="30"/>
          <w:rFonts w:hint="eastAsia" w:ascii="黑体" w:hAnsi="黑体" w:eastAsia="黑体"/>
          <w:b w:val="0"/>
          <w:lang w:eastAsia="zh-CN"/>
        </w:rPr>
        <w:t>十、</w:t>
      </w:r>
      <w:r>
        <w:rPr>
          <w:rStyle w:val="30"/>
          <w:rFonts w:hint="eastAsia" w:ascii="黑体" w:hAnsi="黑体" w:eastAsia="黑体"/>
          <w:b w:val="0"/>
        </w:rPr>
        <w:t>其他重要事项的情况说明</w:t>
      </w:r>
      <w:bookmarkEnd w:id="67"/>
      <w:bookmarkEnd w:id="68"/>
      <w:bookmarkEnd w:id="69"/>
    </w:p>
    <w:p>
      <w:pPr>
        <w:spacing w:line="600" w:lineRule="exact"/>
        <w:ind w:firstLine="643" w:firstLineChars="200"/>
        <w:outlineLvl w:val="2"/>
        <w:rPr>
          <w:rFonts w:ascii="仿宋" w:hAnsi="仿宋" w:eastAsia="仿宋"/>
          <w:b/>
          <w:sz w:val="32"/>
          <w:szCs w:val="32"/>
        </w:rPr>
      </w:pPr>
      <w:bookmarkStart w:id="70" w:name="_Toc15377222"/>
      <w:bookmarkStart w:id="71" w:name="_Toc149398070"/>
      <w:r>
        <w:rPr>
          <w:rFonts w:hint="eastAsia" w:ascii="仿宋" w:hAnsi="仿宋" w:eastAsia="仿宋"/>
          <w:b/>
          <w:sz w:val="32"/>
          <w:szCs w:val="32"/>
        </w:rPr>
        <w:t>（一）机关运行经费支出情况</w:t>
      </w:r>
      <w:bookmarkEnd w:id="70"/>
      <w:bookmarkEnd w:id="71"/>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年，攀枝花市西区医疗保障局机关运行经费支出</w:t>
      </w:r>
      <w:r>
        <w:rPr>
          <w:rFonts w:hint="eastAsia" w:ascii="仿宋" w:hAnsi="仿宋" w:eastAsia="仿宋"/>
          <w:sz w:val="32"/>
          <w:szCs w:val="32"/>
          <w:lang w:val="en-US" w:eastAsia="zh-CN"/>
        </w:rPr>
        <w:t>30.18</w:t>
      </w:r>
      <w:r>
        <w:rPr>
          <w:rFonts w:hint="eastAsia" w:ascii="仿宋" w:hAnsi="仿宋" w:eastAsia="仿宋"/>
          <w:sz w:val="32"/>
          <w:szCs w:val="32"/>
        </w:rPr>
        <w:t>万元，比</w:t>
      </w:r>
      <w:r>
        <w:rPr>
          <w:rFonts w:hint="eastAsia" w:ascii="仿宋" w:hAnsi="仿宋" w:eastAsia="仿宋"/>
          <w:sz w:val="32"/>
          <w:szCs w:val="32"/>
          <w:lang w:eastAsia="zh-CN"/>
        </w:rPr>
        <w:t>2023</w:t>
      </w:r>
      <w:r>
        <w:rPr>
          <w:rFonts w:hint="eastAsia" w:ascii="仿宋" w:hAnsi="仿宋" w:eastAsia="仿宋"/>
          <w:sz w:val="32"/>
          <w:szCs w:val="32"/>
        </w:rPr>
        <w:t>年</w:t>
      </w:r>
      <w:r>
        <w:rPr>
          <w:rFonts w:hint="eastAsia" w:ascii="仿宋" w:hAnsi="仿宋" w:eastAsia="仿宋"/>
          <w:sz w:val="32"/>
          <w:szCs w:val="32"/>
          <w:lang w:eastAsia="zh-CN"/>
        </w:rPr>
        <w:t>增加</w:t>
      </w:r>
      <w:r>
        <w:rPr>
          <w:rFonts w:hint="eastAsia" w:ascii="仿宋" w:hAnsi="仿宋" w:eastAsia="仿宋"/>
          <w:sz w:val="32"/>
          <w:szCs w:val="32"/>
          <w:lang w:val="en-US" w:eastAsia="zh-CN"/>
        </w:rPr>
        <w:t>4.42</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17.16</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sz w:val="32"/>
          <w:szCs w:val="32"/>
          <w:lang w:eastAsia="zh-CN"/>
        </w:rPr>
        <w:t>2024</w:t>
      </w:r>
      <w:r>
        <w:rPr>
          <w:rFonts w:ascii="仿宋" w:hAnsi="仿宋" w:eastAsia="仿宋"/>
          <w:sz w:val="32"/>
          <w:szCs w:val="32"/>
        </w:rPr>
        <w:t>年</w:t>
      </w:r>
      <w:r>
        <w:rPr>
          <w:rFonts w:hint="eastAsia" w:ascii="仿宋" w:hAnsi="仿宋" w:eastAsia="仿宋"/>
          <w:sz w:val="32"/>
          <w:szCs w:val="32"/>
          <w:lang w:eastAsia="zh-CN"/>
        </w:rPr>
        <w:t>工作人员增加，办公费相应增加</w:t>
      </w:r>
      <w:r>
        <w:rPr>
          <w:rFonts w:hint="eastAsia" w:ascii="仿宋" w:hAnsi="仿宋" w:eastAsia="仿宋"/>
          <w:sz w:val="32"/>
          <w:szCs w:val="32"/>
        </w:rPr>
        <w:t>。</w:t>
      </w:r>
    </w:p>
    <w:p>
      <w:pPr>
        <w:autoSpaceDE w:val="0"/>
        <w:autoSpaceDN w:val="0"/>
        <w:adjustRightInd w:val="0"/>
        <w:spacing w:line="600" w:lineRule="exact"/>
        <w:ind w:firstLine="643" w:firstLineChars="200"/>
        <w:jc w:val="left"/>
        <w:outlineLvl w:val="2"/>
        <w:rPr>
          <w:rFonts w:ascii="仿宋" w:hAnsi="仿宋" w:eastAsia="仿宋"/>
          <w:b/>
          <w:bCs/>
          <w:sz w:val="32"/>
          <w:szCs w:val="32"/>
        </w:rPr>
      </w:pPr>
      <w:bookmarkStart w:id="72" w:name="_Toc15377223"/>
      <w:bookmarkStart w:id="73" w:name="_Toc149398071"/>
      <w:r>
        <w:rPr>
          <w:rFonts w:hint="eastAsia" w:ascii="仿宋" w:hAnsi="仿宋" w:eastAsia="仿宋"/>
          <w:b/>
          <w:bCs/>
          <w:sz w:val="32"/>
          <w:szCs w:val="32"/>
        </w:rPr>
        <w:t>（二）政府采购支出情况</w:t>
      </w:r>
      <w:bookmarkEnd w:id="72"/>
      <w:bookmarkEnd w:id="73"/>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年，攀枝花市西区医疗保障局政府采购支出总额</w:t>
      </w:r>
      <w:r>
        <w:rPr>
          <w:rFonts w:hint="eastAsia" w:ascii="仿宋" w:hAnsi="仿宋" w:eastAsia="仿宋"/>
          <w:sz w:val="32"/>
          <w:szCs w:val="32"/>
          <w:lang w:val="en-US" w:eastAsia="zh-CN"/>
        </w:rPr>
        <w:t>2.61</w:t>
      </w:r>
      <w:r>
        <w:rPr>
          <w:rFonts w:hint="eastAsia" w:ascii="仿宋" w:hAnsi="仿宋" w:eastAsia="仿宋"/>
          <w:sz w:val="32"/>
          <w:szCs w:val="32"/>
        </w:rPr>
        <w:t>万元，其中：政府采购货物支出</w:t>
      </w:r>
      <w:r>
        <w:rPr>
          <w:rFonts w:hint="eastAsia" w:ascii="仿宋" w:hAnsi="仿宋" w:eastAsia="仿宋"/>
          <w:sz w:val="32"/>
          <w:szCs w:val="32"/>
          <w:lang w:val="en-US" w:eastAsia="zh-CN"/>
        </w:rPr>
        <w:t>2.61</w:t>
      </w:r>
      <w:r>
        <w:rPr>
          <w:rFonts w:hint="eastAsia" w:ascii="仿宋" w:hAnsi="仿宋" w:eastAsia="仿宋"/>
          <w:sz w:val="32"/>
          <w:szCs w:val="32"/>
        </w:rPr>
        <w:t>万元、政府采购工程支出0万元、政府采购服务支出0万元。授予中小企业合同金额0万元，占政府采购支出总额的0</w:t>
      </w:r>
      <w:r>
        <w:rPr>
          <w:rFonts w:ascii="仿宋" w:hAnsi="仿宋" w:eastAsia="仿宋"/>
          <w:sz w:val="32"/>
          <w:szCs w:val="32"/>
        </w:rPr>
        <w:t>%</w:t>
      </w:r>
      <w:r>
        <w:rPr>
          <w:rFonts w:hint="eastAsia" w:ascii="仿宋" w:hAnsi="仿宋" w:eastAsia="仿宋"/>
          <w:sz w:val="32"/>
          <w:szCs w:val="32"/>
        </w:rPr>
        <w:t>，其中：授予小微企业合同金额</w:t>
      </w:r>
      <w:r>
        <w:rPr>
          <w:rFonts w:hint="eastAsia" w:ascii="仿宋" w:hAnsi="仿宋" w:eastAsia="仿宋"/>
          <w:sz w:val="32"/>
          <w:szCs w:val="32"/>
          <w:lang w:val="en-US" w:eastAsia="zh-CN"/>
        </w:rPr>
        <w:t>2.61</w:t>
      </w:r>
      <w:r>
        <w:rPr>
          <w:rFonts w:hint="eastAsia" w:ascii="仿宋" w:hAnsi="仿宋" w:eastAsia="仿宋"/>
          <w:sz w:val="32"/>
          <w:szCs w:val="32"/>
        </w:rPr>
        <w:t>万元，占政府采购支出总额的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autoSpaceDE w:val="0"/>
        <w:autoSpaceDN w:val="0"/>
        <w:adjustRightInd w:val="0"/>
        <w:spacing w:line="600" w:lineRule="exact"/>
        <w:ind w:firstLine="643" w:firstLineChars="200"/>
        <w:jc w:val="left"/>
        <w:outlineLvl w:val="2"/>
        <w:rPr>
          <w:rFonts w:ascii="仿宋" w:hAnsi="仿宋" w:eastAsia="仿宋"/>
          <w:b/>
          <w:bCs/>
          <w:sz w:val="32"/>
          <w:szCs w:val="32"/>
        </w:rPr>
      </w:pPr>
      <w:bookmarkStart w:id="74" w:name="_Toc149398072"/>
      <w:bookmarkStart w:id="75" w:name="_Toc15377224"/>
      <w:r>
        <w:rPr>
          <w:rFonts w:hint="eastAsia" w:ascii="仿宋" w:hAnsi="仿宋" w:eastAsia="仿宋"/>
          <w:b/>
          <w:bCs/>
          <w:sz w:val="32"/>
          <w:szCs w:val="32"/>
        </w:rPr>
        <w:t>（三）国有资产占有使用情况</w:t>
      </w:r>
      <w:bookmarkEnd w:id="74"/>
      <w:bookmarkEnd w:id="75"/>
    </w:p>
    <w:p>
      <w:pPr>
        <w:autoSpaceDE w:val="0"/>
        <w:autoSpaceDN w:val="0"/>
        <w:adjustRightInd w:val="0"/>
        <w:spacing w:line="600" w:lineRule="exact"/>
        <w:ind w:firstLine="640" w:firstLineChars="200"/>
        <w:jc w:val="left"/>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eastAsia="zh-CN"/>
        </w:rPr>
        <w:t>2024</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日，攀枝花市西区医疗保障局共有车辆</w:t>
      </w:r>
      <w:r>
        <w:rPr>
          <w:rFonts w:ascii="仿宋" w:hAnsi="仿宋" w:eastAsia="仿宋"/>
          <w:sz w:val="32"/>
          <w:szCs w:val="32"/>
        </w:rPr>
        <w:t>0</w:t>
      </w:r>
      <w:r>
        <w:rPr>
          <w:rFonts w:hint="eastAsia" w:ascii="仿宋" w:hAnsi="仿宋" w:eastAsia="仿宋"/>
          <w:sz w:val="32"/>
          <w:szCs w:val="32"/>
        </w:rPr>
        <w:t>辆，其中：主要领导干部用车</w:t>
      </w:r>
      <w:r>
        <w:rPr>
          <w:rFonts w:ascii="仿宋" w:hAnsi="仿宋" w:eastAsia="仿宋"/>
          <w:sz w:val="32"/>
          <w:szCs w:val="32"/>
        </w:rPr>
        <w:t>0</w:t>
      </w:r>
      <w:r>
        <w:rPr>
          <w:rFonts w:hint="eastAsia" w:ascii="仿宋" w:hAnsi="仿宋" w:eastAsia="仿宋"/>
          <w:sz w:val="32"/>
          <w:szCs w:val="32"/>
        </w:rPr>
        <w:t>辆、机要通信用车</w:t>
      </w:r>
      <w:r>
        <w:rPr>
          <w:rFonts w:ascii="仿宋" w:hAnsi="仿宋" w:eastAsia="仿宋"/>
          <w:sz w:val="32"/>
          <w:szCs w:val="32"/>
        </w:rPr>
        <w:t>0</w:t>
      </w:r>
      <w:r>
        <w:rPr>
          <w:rFonts w:hint="eastAsia" w:ascii="仿宋" w:hAnsi="仿宋" w:eastAsia="仿宋"/>
          <w:sz w:val="32"/>
          <w:szCs w:val="32"/>
        </w:rPr>
        <w:t>辆、应急保障用车</w:t>
      </w:r>
      <w:r>
        <w:rPr>
          <w:rFonts w:ascii="仿宋" w:hAnsi="仿宋" w:eastAsia="仿宋"/>
          <w:sz w:val="32"/>
          <w:szCs w:val="32"/>
        </w:rPr>
        <w:t>0</w:t>
      </w:r>
      <w:r>
        <w:rPr>
          <w:rFonts w:hint="eastAsia" w:ascii="仿宋" w:hAnsi="仿宋" w:eastAsia="仿宋"/>
          <w:sz w:val="32"/>
          <w:szCs w:val="32"/>
        </w:rPr>
        <w:t>辆、其他用车</w:t>
      </w:r>
      <w:r>
        <w:rPr>
          <w:rFonts w:ascii="仿宋" w:hAnsi="仿宋" w:eastAsia="仿宋"/>
          <w:sz w:val="32"/>
          <w:szCs w:val="32"/>
        </w:rPr>
        <w:t>0</w:t>
      </w:r>
      <w:r>
        <w:rPr>
          <w:rFonts w:hint="eastAsia" w:ascii="仿宋" w:hAnsi="仿宋" w:eastAsia="仿宋"/>
          <w:sz w:val="32"/>
          <w:szCs w:val="32"/>
        </w:rPr>
        <w:t>辆。单价</w:t>
      </w:r>
      <w:r>
        <w:rPr>
          <w:rFonts w:ascii="仿宋" w:hAnsi="仿宋" w:eastAsia="仿宋"/>
          <w:sz w:val="32"/>
          <w:szCs w:val="32"/>
        </w:rPr>
        <w:t>100</w:t>
      </w:r>
      <w:r>
        <w:rPr>
          <w:rFonts w:hint="eastAsia" w:ascii="仿宋" w:hAnsi="仿宋" w:eastAsia="仿宋"/>
          <w:sz w:val="32"/>
          <w:szCs w:val="32"/>
        </w:rPr>
        <w:t>万元以上专用设备</w:t>
      </w:r>
      <w:r>
        <w:rPr>
          <w:rFonts w:ascii="仿宋" w:hAnsi="仿宋" w:eastAsia="仿宋"/>
          <w:sz w:val="32"/>
          <w:szCs w:val="32"/>
        </w:rPr>
        <w:t>0</w:t>
      </w:r>
      <w:r>
        <w:rPr>
          <w:rFonts w:hint="eastAsia" w:ascii="仿宋" w:hAnsi="仿宋" w:eastAsia="仿宋"/>
          <w:sz w:val="32"/>
          <w:szCs w:val="32"/>
        </w:rPr>
        <w:t>台（套）。</w:t>
      </w:r>
    </w:p>
    <w:p>
      <w:pPr>
        <w:autoSpaceDE w:val="0"/>
        <w:autoSpaceDN w:val="0"/>
        <w:adjustRightInd w:val="0"/>
        <w:spacing w:line="600" w:lineRule="exact"/>
        <w:ind w:firstLine="643" w:firstLineChars="200"/>
        <w:jc w:val="left"/>
        <w:outlineLvl w:val="2"/>
        <w:rPr>
          <w:rFonts w:ascii="仿宋" w:hAnsi="仿宋" w:eastAsia="仿宋"/>
          <w:b/>
          <w:bCs/>
          <w:sz w:val="32"/>
          <w:szCs w:val="32"/>
        </w:rPr>
      </w:pPr>
      <w:bookmarkStart w:id="76" w:name="_Toc149398073"/>
      <w:r>
        <w:rPr>
          <w:rFonts w:hint="eastAsia" w:ascii="仿宋" w:hAnsi="仿宋" w:eastAsia="仿宋"/>
          <w:b/>
          <w:bCs/>
          <w:sz w:val="32"/>
          <w:szCs w:val="32"/>
        </w:rPr>
        <w:t>（四）预算绩效管理情况</w:t>
      </w:r>
      <w:bookmarkEnd w:id="76"/>
    </w:p>
    <w:p>
      <w:pPr>
        <w:pStyle w:val="35"/>
        <w:spacing w:before="93" w:line="578" w:lineRule="exact"/>
        <w:ind w:firstLine="640"/>
        <w:rPr>
          <w:rFonts w:ascii="方正小标宋简体" w:hAnsi="方正小标宋简体" w:eastAsia="方正小标宋简体" w:cs="方正小标宋简体"/>
          <w:color w:val="auto"/>
          <w:kern w:val="2"/>
          <w:sz w:val="32"/>
          <w:szCs w:val="32"/>
          <w:lang w:val="en-US"/>
        </w:rPr>
      </w:pPr>
      <w:r>
        <w:rPr>
          <w:rFonts w:hint="eastAsia" w:ascii="仿宋" w:hAnsi="仿宋" w:eastAsia="仿宋"/>
          <w:sz w:val="32"/>
          <w:szCs w:val="32"/>
        </w:rPr>
        <w:t>根据预算绩效管理要求，本部门在</w:t>
      </w:r>
      <w:r>
        <w:rPr>
          <w:rFonts w:hint="eastAsia" w:ascii="仿宋" w:hAnsi="仿宋" w:eastAsia="仿宋"/>
          <w:sz w:val="32"/>
          <w:szCs w:val="32"/>
          <w:lang w:eastAsia="zh-CN"/>
        </w:rPr>
        <w:t>2024</w:t>
      </w:r>
      <w:r>
        <w:rPr>
          <w:rFonts w:hint="eastAsia" w:ascii="仿宋" w:hAnsi="仿宋" w:eastAsia="仿宋"/>
          <w:sz w:val="32"/>
          <w:szCs w:val="32"/>
        </w:rPr>
        <w:t>年度预算编制阶段，组织对</w:t>
      </w:r>
      <w:r>
        <w:rPr>
          <w:rFonts w:ascii="仿宋" w:hAnsi="仿宋" w:eastAsia="仿宋"/>
          <w:sz w:val="32"/>
          <w:szCs w:val="32"/>
        </w:rPr>
        <w:t>“</w:t>
      </w:r>
      <w:r>
        <w:rPr>
          <w:rFonts w:hint="eastAsia" w:ascii="仿宋" w:hAnsi="仿宋" w:eastAsia="仿宋"/>
          <w:sz w:val="32"/>
          <w:szCs w:val="32"/>
        </w:rPr>
        <w:t>城乡居民医保区级财政补助及参保扩面补助资金</w:t>
      </w:r>
      <w:r>
        <w:rPr>
          <w:rFonts w:ascii="仿宋" w:hAnsi="仿宋" w:eastAsia="仿宋"/>
          <w:sz w:val="32"/>
          <w:szCs w:val="32"/>
        </w:rPr>
        <w:t>”、“</w:t>
      </w:r>
      <w:r>
        <w:rPr>
          <w:rFonts w:hint="eastAsia" w:ascii="仿宋" w:hAnsi="仿宋" w:eastAsia="仿宋"/>
          <w:sz w:val="32"/>
          <w:szCs w:val="32"/>
        </w:rPr>
        <w:t>定点医药机构医保基金监管工作经费</w:t>
      </w:r>
      <w:r>
        <w:rPr>
          <w:rFonts w:ascii="仿宋" w:hAnsi="仿宋" w:eastAsia="仿宋"/>
          <w:sz w:val="32"/>
          <w:szCs w:val="32"/>
        </w:rPr>
        <w:t>”、“</w:t>
      </w:r>
      <w:r>
        <w:rPr>
          <w:rFonts w:hint="eastAsia" w:ascii="仿宋" w:hAnsi="仿宋" w:eastAsia="仿宋"/>
          <w:sz w:val="32"/>
          <w:szCs w:val="32"/>
        </w:rPr>
        <w:t>城乡医疗救助及彩票公益金</w:t>
      </w:r>
      <w:r>
        <w:rPr>
          <w:rFonts w:ascii="仿宋" w:hAnsi="仿宋" w:eastAsia="仿宋"/>
          <w:sz w:val="32"/>
          <w:szCs w:val="32"/>
        </w:rPr>
        <w:t>”、“</w:t>
      </w:r>
      <w:r>
        <w:rPr>
          <w:rFonts w:hint="eastAsia" w:ascii="仿宋" w:hAnsi="仿宋" w:eastAsia="仿宋"/>
          <w:sz w:val="32"/>
          <w:szCs w:val="32"/>
        </w:rPr>
        <w:t>医疗服务与保障能力提升中央财政补助资金</w:t>
      </w:r>
      <w:r>
        <w:rPr>
          <w:rFonts w:ascii="仿宋" w:hAnsi="仿宋" w:eastAsia="仿宋"/>
          <w:sz w:val="32"/>
          <w:szCs w:val="32"/>
        </w:rPr>
        <w:t>”</w:t>
      </w:r>
      <w:r>
        <w:rPr>
          <w:rFonts w:hint="eastAsia" w:ascii="仿宋" w:hAnsi="仿宋" w:eastAsia="仿宋"/>
          <w:sz w:val="32"/>
          <w:szCs w:val="32"/>
        </w:rPr>
        <w:t>、“离休干部、二残、特殊对象补助经费和建国初期参加革命退休干部医疗补助</w:t>
      </w:r>
      <w:r>
        <w:rPr>
          <w:rFonts w:hint="eastAsia" w:ascii="仿宋" w:hAnsi="仿宋" w:eastAsia="仿宋"/>
          <w:color w:val="auto"/>
          <w:sz w:val="32"/>
          <w:szCs w:val="32"/>
        </w:rPr>
        <w:t>经费”</w:t>
      </w:r>
      <w:r>
        <w:rPr>
          <w:rFonts w:hint="eastAsia" w:ascii="仿宋" w:hAnsi="仿宋" w:eastAsia="仿宋"/>
          <w:color w:val="auto"/>
          <w:sz w:val="32"/>
          <w:szCs w:val="32"/>
          <w:lang w:eastAsia="zh-CN"/>
        </w:rPr>
        <w:t>、“争取资金工作经费”</w:t>
      </w:r>
      <w:r>
        <w:rPr>
          <w:rFonts w:hint="eastAsia" w:ascii="仿宋" w:hAnsi="仿宋" w:eastAsia="仿宋"/>
          <w:color w:val="auto"/>
          <w:sz w:val="32"/>
          <w:szCs w:val="32"/>
        </w:rPr>
        <w:t>等</w:t>
      </w:r>
      <w:r>
        <w:rPr>
          <w:rFonts w:ascii="仿宋" w:hAnsi="仿宋" w:eastAsia="仿宋"/>
          <w:color w:val="auto"/>
          <w:sz w:val="32"/>
          <w:szCs w:val="32"/>
        </w:rPr>
        <w:t>5</w:t>
      </w:r>
      <w:r>
        <w:rPr>
          <w:rFonts w:hint="eastAsia" w:ascii="仿宋" w:hAnsi="仿宋" w:eastAsia="仿宋"/>
          <w:color w:val="auto"/>
          <w:sz w:val="32"/>
          <w:szCs w:val="32"/>
        </w:rPr>
        <w:t>个项目开展了预算事前绩效评估，对</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个项目编制了绩效目标，预算执行过程中，选取</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个项目开展绩效监控。</w:t>
      </w:r>
    </w:p>
    <w:p>
      <w:pPr>
        <w:widowControl/>
        <w:ind w:firstLine="640" w:firstLineChars="200"/>
        <w:jc w:val="left"/>
        <w:rPr>
          <w:rFonts w:ascii="仿宋" w:hAnsi="仿宋" w:eastAsia="仿宋"/>
          <w:color w:val="FF0000"/>
          <w:sz w:val="32"/>
          <w:szCs w:val="32"/>
        </w:rPr>
      </w:pPr>
      <w:r>
        <w:rPr>
          <w:rFonts w:hint="eastAsia" w:ascii="仿宋" w:hAnsi="仿宋" w:eastAsia="仿宋"/>
          <w:sz w:val="32"/>
          <w:szCs w:val="32"/>
        </w:rPr>
        <w:t>组织对</w:t>
      </w:r>
      <w:r>
        <w:rPr>
          <w:rFonts w:hint="eastAsia" w:ascii="仿宋" w:hAnsi="仿宋" w:eastAsia="仿宋"/>
          <w:sz w:val="32"/>
          <w:szCs w:val="32"/>
          <w:lang w:eastAsia="zh-CN"/>
        </w:rPr>
        <w:t>2024</w:t>
      </w:r>
      <w:r>
        <w:rPr>
          <w:rFonts w:hint="eastAsia" w:ascii="仿宋" w:hAnsi="仿宋" w:eastAsia="仿宋"/>
          <w:sz w:val="32"/>
          <w:szCs w:val="32"/>
        </w:rPr>
        <w:t>年度一般公共预算、政府性基金预算、国有资本经营预算、社会保险基金预算以及资本资产、债券资金等全面开展绩效自评，</w:t>
      </w:r>
      <w:r>
        <w:rPr>
          <w:rFonts w:ascii="仿宋" w:hAnsi="仿宋" w:eastAsia="仿宋"/>
          <w:sz w:val="32"/>
          <w:szCs w:val="32"/>
        </w:rPr>
        <w:t>形成1个部门整体（含部门预算项目）绩效自评报告。</w:t>
      </w:r>
      <w:r>
        <w:rPr>
          <w:rFonts w:hint="eastAsia" w:ascii="仿宋" w:hAnsi="仿宋" w:eastAsia="仿宋"/>
          <w:sz w:val="32"/>
          <w:szCs w:val="32"/>
          <w:lang w:val="en-US" w:eastAsia="zh-CN"/>
        </w:rPr>
        <w:t>6</w:t>
      </w:r>
      <w:r>
        <w:rPr>
          <w:rFonts w:ascii="仿宋" w:hAnsi="仿宋" w:eastAsia="仿宋"/>
          <w:sz w:val="32"/>
          <w:szCs w:val="32"/>
        </w:rPr>
        <w:t>个专项预算项目绩效自评报告</w:t>
      </w:r>
      <w:r>
        <w:rPr>
          <w:rFonts w:hint="eastAsia" w:ascii="仿宋" w:hAnsi="仿宋" w:eastAsia="仿宋"/>
          <w:sz w:val="32"/>
          <w:szCs w:val="32"/>
        </w:rPr>
        <w:t>，其中，攀枝花市西区医疗保障局部门整体（含部门预算项目）绩效自评得分为</w:t>
      </w:r>
      <w:r>
        <w:rPr>
          <w:rFonts w:ascii="仿宋" w:hAnsi="仿宋" w:eastAsia="仿宋"/>
          <w:sz w:val="32"/>
          <w:szCs w:val="32"/>
        </w:rPr>
        <w:t>100</w:t>
      </w:r>
      <w:r>
        <w:rPr>
          <w:rFonts w:hint="eastAsia" w:ascii="仿宋" w:hAnsi="仿宋" w:eastAsia="仿宋"/>
          <w:sz w:val="32"/>
          <w:szCs w:val="32"/>
        </w:rPr>
        <w:t>分，绩效自评综述：攀枝花市西区医疗保障局紧紧围绕中心工作，牢固树立团结意识、大局意识和发展意识，不断转变思路、创新机制、优化服务，认真贯彻落实上级的各项工作部署，履行应尽的职责，圆满完成各项工作任务。；“城乡居民医保区级财政补助及参保扩面补助资金”专项预算项目绩效自评得分为</w:t>
      </w:r>
      <w:r>
        <w:rPr>
          <w:rFonts w:ascii="仿宋" w:hAnsi="仿宋" w:eastAsia="仿宋"/>
          <w:sz w:val="32"/>
          <w:szCs w:val="32"/>
        </w:rPr>
        <w:t>100</w:t>
      </w:r>
      <w:r>
        <w:rPr>
          <w:rFonts w:hint="eastAsia" w:ascii="仿宋" w:hAnsi="仿宋" w:eastAsia="仿宋"/>
          <w:sz w:val="32"/>
          <w:szCs w:val="32"/>
        </w:rPr>
        <w:t>分，绩效自评综述：</w:t>
      </w:r>
      <w:r>
        <w:rPr>
          <w:rFonts w:ascii="仿宋" w:hAnsi="仿宋" w:eastAsia="仿宋"/>
          <w:sz w:val="32"/>
          <w:szCs w:val="32"/>
        </w:rPr>
        <w:t>在统一城乡居民基本医疗保险和补充医疗保险待遇的基础上，积极做好参保工作，进一步扩大基本医疗保险覆盖范围，有效缓解参保群众“看病难、看病贵”的问题，受到广大居民衷心拥护。</w:t>
      </w:r>
      <w:r>
        <w:rPr>
          <w:rFonts w:hint="eastAsia" w:ascii="仿宋" w:hAnsi="仿宋" w:eastAsia="仿宋"/>
          <w:sz w:val="32"/>
          <w:szCs w:val="32"/>
        </w:rPr>
        <w:t>“定点医药机构医保基金监管工作经费”专项预算项目绩效自评得分为</w:t>
      </w:r>
      <w:r>
        <w:rPr>
          <w:rFonts w:ascii="仿宋" w:hAnsi="仿宋" w:eastAsia="仿宋"/>
          <w:sz w:val="32"/>
          <w:szCs w:val="32"/>
        </w:rPr>
        <w:t>99</w:t>
      </w:r>
      <w:r>
        <w:rPr>
          <w:rFonts w:hint="eastAsia" w:ascii="仿宋" w:hAnsi="仿宋" w:eastAsia="仿宋"/>
          <w:sz w:val="32"/>
          <w:szCs w:val="32"/>
        </w:rPr>
        <w:t>分，绩效自评综述：</w:t>
      </w:r>
      <w:r>
        <w:rPr>
          <w:rFonts w:ascii="仿宋" w:hAnsi="仿宋" w:eastAsia="仿宋"/>
          <w:sz w:val="32"/>
          <w:szCs w:val="32"/>
        </w:rPr>
        <w:t>实现</w:t>
      </w:r>
      <w:r>
        <w:rPr>
          <w:rFonts w:hint="eastAsia" w:ascii="仿宋" w:hAnsi="仿宋" w:eastAsia="仿宋"/>
          <w:sz w:val="32"/>
          <w:szCs w:val="32"/>
        </w:rPr>
        <w:t>了</w:t>
      </w:r>
      <w:r>
        <w:rPr>
          <w:rFonts w:ascii="仿宋" w:hAnsi="仿宋" w:eastAsia="仿宋"/>
          <w:sz w:val="32"/>
          <w:szCs w:val="32"/>
        </w:rPr>
        <w:t>医保行政部门、经办机构、定点医药机构、参保人员等监管主体和监管对象宣传全覆盖</w:t>
      </w:r>
      <w:r>
        <w:rPr>
          <w:rFonts w:hint="eastAsia" w:ascii="仿宋" w:hAnsi="仿宋" w:eastAsia="仿宋"/>
          <w:sz w:val="32"/>
          <w:szCs w:val="32"/>
        </w:rPr>
        <w:t>，</w:t>
      </w:r>
      <w:r>
        <w:rPr>
          <w:rFonts w:ascii="仿宋" w:hAnsi="仿宋" w:eastAsia="仿宋"/>
          <w:sz w:val="32"/>
          <w:szCs w:val="32"/>
        </w:rPr>
        <w:t>通过</w:t>
      </w:r>
      <w:r>
        <w:rPr>
          <w:rFonts w:hint="eastAsia" w:ascii="仿宋" w:hAnsi="仿宋" w:eastAsia="仿宋"/>
          <w:sz w:val="32"/>
          <w:szCs w:val="32"/>
        </w:rPr>
        <w:t>联合村社等</w:t>
      </w:r>
      <w:r>
        <w:rPr>
          <w:rFonts w:ascii="仿宋" w:hAnsi="仿宋" w:eastAsia="仿宋"/>
          <w:sz w:val="32"/>
          <w:szCs w:val="32"/>
        </w:rPr>
        <w:t>多种形式对相关法律法规和政策进行宣传，与社会各界携手共同营造维护医保基金安全的良好氛围。</w:t>
      </w:r>
      <w:r>
        <w:rPr>
          <w:rFonts w:hint="eastAsia" w:ascii="仿宋" w:hAnsi="仿宋" w:eastAsia="仿宋"/>
          <w:sz w:val="32"/>
          <w:szCs w:val="32"/>
        </w:rPr>
        <w:t>“城乡医疗救助及彩票公益金”专项预算项目绩效自评得分为</w:t>
      </w:r>
      <w:r>
        <w:rPr>
          <w:rFonts w:ascii="仿宋" w:hAnsi="仿宋" w:eastAsia="仿宋"/>
          <w:sz w:val="32"/>
          <w:szCs w:val="32"/>
        </w:rPr>
        <w:t>100</w:t>
      </w:r>
      <w:r>
        <w:rPr>
          <w:rFonts w:hint="eastAsia" w:ascii="仿宋" w:hAnsi="仿宋" w:eastAsia="仿宋"/>
          <w:sz w:val="32"/>
          <w:szCs w:val="32"/>
        </w:rPr>
        <w:t>分，绩效自评综述：加强宣传医疗救助政策，积极解答群众关于医疗救助问题。</w:t>
      </w:r>
      <w:r>
        <w:rPr>
          <w:rFonts w:hint="eastAsia" w:ascii="仿宋" w:hAnsi="仿宋" w:eastAsia="仿宋"/>
          <w:sz w:val="32"/>
          <w:szCs w:val="32"/>
          <w:lang w:eastAsia="zh-CN"/>
        </w:rPr>
        <w:t>2024</w:t>
      </w:r>
      <w:r>
        <w:rPr>
          <w:rFonts w:hint="eastAsia" w:ascii="仿宋" w:hAnsi="仿宋" w:eastAsia="仿宋"/>
          <w:sz w:val="32"/>
          <w:szCs w:val="32"/>
        </w:rPr>
        <w:t>年，我区救助对象对医疗救助政策知晓度超过97%，对政策执行的满意度超过99%。“医疗服务与保障能力提升中央财政补助资金”专项预算项目绩效自评得分为</w:t>
      </w:r>
      <w:r>
        <w:rPr>
          <w:rFonts w:ascii="仿宋" w:hAnsi="仿宋" w:eastAsia="仿宋"/>
          <w:sz w:val="32"/>
          <w:szCs w:val="32"/>
        </w:rPr>
        <w:t>100</w:t>
      </w:r>
      <w:r>
        <w:rPr>
          <w:rFonts w:hint="eastAsia" w:ascii="仿宋" w:hAnsi="仿宋" w:eastAsia="仿宋"/>
          <w:sz w:val="32"/>
          <w:szCs w:val="32"/>
        </w:rPr>
        <w:t>分，绩效自评综述：</w:t>
      </w:r>
      <w:r>
        <w:rPr>
          <w:rFonts w:hint="eastAsia" w:ascii="仿宋" w:hAnsi="仿宋" w:eastAsia="仿宋"/>
          <w:sz w:val="32"/>
          <w:szCs w:val="32"/>
          <w:lang w:eastAsia="zh-CN"/>
        </w:rPr>
        <w:t>2024</w:t>
      </w:r>
      <w:r>
        <w:rPr>
          <w:rFonts w:hint="eastAsia" w:ascii="仿宋" w:hAnsi="仿宋" w:eastAsia="仿宋"/>
          <w:sz w:val="32"/>
          <w:szCs w:val="32"/>
        </w:rPr>
        <w:t>年，我区加强宣传医疗保障相关政策，积极解答群众关于医疗保障问题。</w:t>
      </w:r>
      <w:r>
        <w:rPr>
          <w:rFonts w:hint="eastAsia" w:ascii="仿宋" w:hAnsi="仿宋" w:eastAsia="仿宋"/>
          <w:sz w:val="32"/>
          <w:szCs w:val="32"/>
          <w:lang w:eastAsia="zh-CN"/>
        </w:rPr>
        <w:t>2024</w:t>
      </w:r>
      <w:r>
        <w:rPr>
          <w:rFonts w:hint="eastAsia" w:ascii="仿宋" w:hAnsi="仿宋" w:eastAsia="仿宋"/>
          <w:sz w:val="32"/>
          <w:szCs w:val="32"/>
        </w:rPr>
        <w:t>年，我区群众对医疗保障政策知晓度超过95%，对政策执行的满意度超过95%。“</w:t>
      </w:r>
      <w:r>
        <w:rPr>
          <w:rFonts w:hint="eastAsia" w:ascii="仿宋" w:hAnsi="仿宋" w:eastAsia="仿宋"/>
          <w:color w:val="000000"/>
          <w:kern w:val="0"/>
          <w:sz w:val="32"/>
          <w:szCs w:val="32"/>
          <w:lang w:val="zh-CN"/>
        </w:rPr>
        <w:t>离休干部、二残、特殊对象补助经费和建国初期参加革命退休干部医疗补助经费</w:t>
      </w:r>
      <w:r>
        <w:rPr>
          <w:rFonts w:hint="eastAsia" w:ascii="仿宋" w:hAnsi="仿宋" w:eastAsia="仿宋"/>
          <w:sz w:val="32"/>
          <w:szCs w:val="32"/>
        </w:rPr>
        <w:t>”专项预算项目绩效自评得分为</w:t>
      </w:r>
      <w:r>
        <w:rPr>
          <w:rFonts w:ascii="仿宋" w:hAnsi="仿宋" w:eastAsia="仿宋"/>
          <w:sz w:val="32"/>
          <w:szCs w:val="32"/>
        </w:rPr>
        <w:t>100</w:t>
      </w:r>
      <w:r>
        <w:rPr>
          <w:rFonts w:hint="eastAsia" w:ascii="仿宋" w:hAnsi="仿宋" w:eastAsia="仿宋"/>
          <w:sz w:val="32"/>
          <w:szCs w:val="32"/>
        </w:rPr>
        <w:t>分，绩效自评综述：</w:t>
      </w:r>
      <w:r>
        <w:rPr>
          <w:rFonts w:hint="eastAsia" w:ascii="仿宋" w:hAnsi="仿宋" w:eastAsia="仿宋"/>
          <w:sz w:val="32"/>
          <w:szCs w:val="32"/>
          <w:lang w:eastAsia="zh-CN"/>
        </w:rPr>
        <w:t>2024</w:t>
      </w:r>
      <w:r>
        <w:rPr>
          <w:rFonts w:hint="eastAsia" w:ascii="仿宋" w:hAnsi="仿宋" w:eastAsia="仿宋"/>
          <w:sz w:val="32"/>
          <w:szCs w:val="32"/>
        </w:rPr>
        <w:t>年全面贯彻落实离休、六级以上革命伤残军人（警察）和建国初期参加革命退休干部医保政策，确保了离休人员医疗待遇落实到位，提高了离休人员的健康水平。</w:t>
      </w:r>
      <w:r>
        <w:rPr>
          <w:rFonts w:hint="eastAsia" w:ascii="仿宋" w:hAnsi="仿宋" w:eastAsia="仿宋"/>
          <w:color w:val="auto"/>
          <w:sz w:val="32"/>
          <w:szCs w:val="32"/>
          <w:lang w:eastAsia="zh-CN"/>
        </w:rPr>
        <w:t>“争取资金工作经费”</w:t>
      </w:r>
      <w:r>
        <w:rPr>
          <w:rFonts w:hint="eastAsia" w:ascii="仿宋" w:hAnsi="仿宋" w:eastAsia="仿宋"/>
          <w:sz w:val="32"/>
          <w:szCs w:val="32"/>
        </w:rPr>
        <w:t>专项预算项目绩效自评得分为</w:t>
      </w:r>
      <w:r>
        <w:rPr>
          <w:rFonts w:ascii="仿宋" w:hAnsi="仿宋" w:eastAsia="仿宋"/>
          <w:sz w:val="32"/>
          <w:szCs w:val="32"/>
        </w:rPr>
        <w:t>100</w:t>
      </w:r>
      <w:r>
        <w:rPr>
          <w:rFonts w:hint="eastAsia" w:ascii="仿宋" w:hAnsi="仿宋" w:eastAsia="仿宋"/>
          <w:sz w:val="32"/>
          <w:szCs w:val="32"/>
        </w:rPr>
        <w:t>分，绩效自评综述：我区认真开展集中整治群众身边不正之风和腐败问题专项工作</w:t>
      </w:r>
      <w:r>
        <w:rPr>
          <w:rFonts w:hint="eastAsia" w:ascii="仿宋" w:hAnsi="仿宋" w:eastAsia="仿宋"/>
          <w:sz w:val="32"/>
          <w:szCs w:val="32"/>
          <w:lang w:eastAsia="zh-CN"/>
        </w:rPr>
        <w:t>，</w:t>
      </w:r>
      <w:r>
        <w:rPr>
          <w:rFonts w:hint="eastAsia" w:ascii="仿宋" w:hAnsi="仿宋" w:eastAsia="仿宋"/>
          <w:sz w:val="32"/>
          <w:szCs w:val="32"/>
        </w:rPr>
        <w:t>有效提升综合监管、宣传引导、经办服务、信息化建设、人才队伍建设等医疗保障服务能力。（绩效自评报告详见附件）</w:t>
      </w:r>
    </w:p>
    <w:p>
      <w:pPr>
        <w:widowControl/>
        <w:jc w:val="left"/>
        <w:rPr>
          <w:rFonts w:ascii="仿宋" w:hAnsi="仿宋" w:eastAsia="仿宋"/>
          <w:color w:val="FF0000"/>
          <w:sz w:val="32"/>
          <w:szCs w:val="32"/>
        </w:rPr>
      </w:pPr>
      <w:r>
        <w:rPr>
          <w:rFonts w:ascii="仿宋" w:hAnsi="仿宋" w:eastAsia="仿宋"/>
          <w:color w:val="FF0000"/>
          <w:sz w:val="32"/>
          <w:szCs w:val="32"/>
        </w:rPr>
        <w:br w:type="page"/>
      </w:r>
    </w:p>
    <w:p>
      <w:pPr>
        <w:numPr>
          <w:ilvl w:val="0"/>
          <w:numId w:val="2"/>
        </w:numPr>
        <w:spacing w:line="600" w:lineRule="exact"/>
        <w:ind w:firstLine="660" w:firstLineChars="150"/>
        <w:jc w:val="center"/>
        <w:outlineLvl w:val="0"/>
        <w:rPr>
          <w:rStyle w:val="29"/>
          <w:rFonts w:ascii="黑体" w:hAnsi="黑体" w:eastAsia="黑体"/>
          <w:b w:val="0"/>
        </w:rPr>
      </w:pPr>
      <w:bookmarkStart w:id="77" w:name="_Toc149398074"/>
      <w:bookmarkStart w:id="78" w:name="_Toc15396613"/>
      <w:bookmarkStart w:id="79" w:name="_Toc15377225"/>
      <w:r>
        <w:rPr>
          <w:rFonts w:hint="eastAsia" w:ascii="黑体" w:hAnsi="黑体" w:eastAsia="黑体"/>
          <w:sz w:val="44"/>
          <w:szCs w:val="44"/>
        </w:rPr>
        <w:t>名</w:t>
      </w:r>
      <w:r>
        <w:rPr>
          <w:rStyle w:val="29"/>
          <w:rFonts w:hint="eastAsia" w:ascii="黑体" w:hAnsi="黑体" w:eastAsia="黑体"/>
          <w:b w:val="0"/>
        </w:rPr>
        <w:t>词解释</w:t>
      </w:r>
      <w:bookmarkEnd w:id="77"/>
      <w:bookmarkEnd w:id="78"/>
      <w:bookmarkEnd w:id="79"/>
    </w:p>
    <w:p>
      <w:pPr>
        <w:spacing w:line="600" w:lineRule="exact"/>
        <w:jc w:val="left"/>
        <w:rPr>
          <w:rFonts w:ascii="宋体"/>
          <w:b/>
          <w:sz w:val="44"/>
          <w:szCs w:val="44"/>
        </w:rPr>
      </w:pPr>
    </w:p>
    <w:p>
      <w:pPr>
        <w:pStyle w:val="27"/>
        <w:spacing w:line="560" w:lineRule="exact"/>
        <w:ind w:firstLine="640" w:firstLineChars="200"/>
        <w:rPr>
          <w:rFonts w:hAnsi="仿宋" w:cs="Times New Roman"/>
          <w:color w:val="auto"/>
          <w:kern w:val="2"/>
          <w:sz w:val="32"/>
          <w:szCs w:val="32"/>
        </w:rPr>
      </w:pPr>
      <w:r>
        <w:rPr>
          <w:rFonts w:hAnsi="仿宋" w:cs="Times New Roman"/>
          <w:color w:val="auto"/>
          <w:kern w:val="2"/>
          <w:sz w:val="32"/>
          <w:szCs w:val="32"/>
        </w:rPr>
        <w:t>1.</w:t>
      </w:r>
      <w:r>
        <w:rPr>
          <w:rFonts w:hint="eastAsia" w:hAnsi="仿宋" w:cs="Times New Roman"/>
          <w:color w:val="auto"/>
          <w:kern w:val="2"/>
          <w:sz w:val="32"/>
          <w:szCs w:val="32"/>
        </w:rPr>
        <w:t>财政拨款收入：指单位从同级财政部门取得的财政预算资金。</w:t>
      </w:r>
    </w:p>
    <w:p>
      <w:pPr>
        <w:pStyle w:val="27"/>
        <w:spacing w:line="560" w:lineRule="exact"/>
        <w:ind w:firstLine="640" w:firstLineChars="200"/>
        <w:rPr>
          <w:rFonts w:hAnsi="仿宋" w:cs="Times New Roman"/>
          <w:color w:val="auto"/>
          <w:kern w:val="2"/>
          <w:sz w:val="32"/>
          <w:szCs w:val="32"/>
        </w:rPr>
      </w:pPr>
      <w:r>
        <w:rPr>
          <w:rFonts w:hAnsi="仿宋" w:cs="Times New Roman"/>
          <w:color w:val="auto"/>
          <w:kern w:val="2"/>
          <w:sz w:val="32"/>
          <w:szCs w:val="32"/>
        </w:rPr>
        <w:t>2.</w:t>
      </w:r>
      <w:r>
        <w:rPr>
          <w:rFonts w:hint="eastAsia" w:hAnsi="仿宋" w:cs="Times New Roman"/>
          <w:color w:val="auto"/>
          <w:kern w:val="2"/>
          <w:sz w:val="32"/>
          <w:szCs w:val="32"/>
        </w:rPr>
        <w:t>年初结转和结余：指以前年度尚未完成、结转到本年按有关规定继续使用的资金。</w:t>
      </w:r>
    </w:p>
    <w:p>
      <w:pPr>
        <w:pStyle w:val="27"/>
        <w:spacing w:line="560" w:lineRule="exact"/>
        <w:ind w:firstLine="640" w:firstLineChars="200"/>
        <w:rPr>
          <w:rFonts w:hAnsi="仿宋" w:cs="Times New Roman"/>
          <w:color w:val="auto"/>
          <w:kern w:val="2"/>
          <w:sz w:val="32"/>
          <w:szCs w:val="32"/>
        </w:rPr>
      </w:pPr>
      <w:r>
        <w:rPr>
          <w:rFonts w:hAnsi="仿宋" w:cs="Times New Roman"/>
          <w:color w:val="auto"/>
          <w:kern w:val="2"/>
          <w:sz w:val="32"/>
          <w:szCs w:val="32"/>
        </w:rPr>
        <w:t>3.</w:t>
      </w:r>
      <w:r>
        <w:rPr>
          <w:rFonts w:hint="eastAsia" w:hAnsi="仿宋" w:cs="Times New Roman"/>
          <w:color w:val="auto"/>
          <w:kern w:val="2"/>
          <w:sz w:val="32"/>
          <w:szCs w:val="32"/>
        </w:rPr>
        <w:t>年末结转和结余：指单位按有关规定结转到下年或以后年度继续使用的资金。</w:t>
      </w:r>
    </w:p>
    <w:p>
      <w:pPr>
        <w:pStyle w:val="27"/>
        <w:spacing w:line="560" w:lineRule="exact"/>
        <w:ind w:firstLine="640" w:firstLineChars="200"/>
        <w:rPr>
          <w:rFonts w:hAnsi="仿宋" w:cs="Times New Roman"/>
          <w:color w:val="auto"/>
          <w:kern w:val="2"/>
          <w:sz w:val="32"/>
          <w:szCs w:val="32"/>
        </w:rPr>
      </w:pPr>
      <w:r>
        <w:rPr>
          <w:rFonts w:hAnsi="仿宋" w:cs="Times New Roman"/>
          <w:color w:val="auto"/>
          <w:kern w:val="2"/>
          <w:sz w:val="32"/>
          <w:szCs w:val="32"/>
        </w:rPr>
        <w:t>4.社会保障和就业（类）行政事业单位养老支出（款）行政单位离退休（项）：2080501指反映行政单位（包括实行公务员管理的事业单位）开支的离退休经费。</w:t>
      </w:r>
    </w:p>
    <w:p>
      <w:pPr>
        <w:pStyle w:val="27"/>
        <w:spacing w:line="560" w:lineRule="exact"/>
        <w:ind w:firstLine="640" w:firstLineChars="200"/>
        <w:rPr>
          <w:rFonts w:hAnsi="仿宋" w:cs="Times New Roman"/>
          <w:color w:val="auto"/>
          <w:kern w:val="2"/>
          <w:sz w:val="32"/>
          <w:szCs w:val="32"/>
        </w:rPr>
      </w:pPr>
      <w:r>
        <w:rPr>
          <w:rFonts w:hAnsi="仿宋" w:cs="Times New Roman"/>
          <w:color w:val="auto"/>
          <w:kern w:val="2"/>
          <w:sz w:val="32"/>
          <w:szCs w:val="32"/>
        </w:rPr>
        <w:t>5.社会保障和就业（类）行政事业单位养老支出（款）机关事业单位基本养老保险缴费支出（项）：2080505指反映机关事业单位实施养老保险制度由单位缴纳的基本养老保险费支出。</w:t>
      </w:r>
    </w:p>
    <w:p>
      <w:pPr>
        <w:pStyle w:val="27"/>
        <w:spacing w:line="560" w:lineRule="exact"/>
        <w:ind w:firstLine="640" w:firstLineChars="200"/>
        <w:rPr>
          <w:rFonts w:hAnsi="仿宋" w:cs="Times New Roman"/>
          <w:color w:val="auto"/>
          <w:kern w:val="2"/>
          <w:sz w:val="32"/>
          <w:szCs w:val="32"/>
        </w:rPr>
      </w:pPr>
      <w:r>
        <w:rPr>
          <w:rFonts w:hAnsi="仿宋" w:cs="Times New Roman"/>
          <w:color w:val="auto"/>
          <w:kern w:val="2"/>
          <w:sz w:val="32"/>
          <w:szCs w:val="32"/>
        </w:rPr>
        <w:t>6.卫生健康（类）医疗保障管理事务（款）</w:t>
      </w:r>
      <w:r>
        <w:rPr>
          <w:rFonts w:hint="eastAsia" w:hAnsi="仿宋" w:cs="Times New Roman"/>
          <w:color w:val="auto"/>
          <w:kern w:val="2"/>
          <w:sz w:val="32"/>
          <w:szCs w:val="32"/>
        </w:rPr>
        <w:t>行政单位医疗</w:t>
      </w:r>
      <w:r>
        <w:rPr>
          <w:rFonts w:hAnsi="仿宋" w:cs="Times New Roman"/>
          <w:color w:val="auto"/>
          <w:kern w:val="2"/>
          <w:sz w:val="32"/>
          <w:szCs w:val="32"/>
        </w:rPr>
        <w:t>（项）：2101</w:t>
      </w:r>
      <w:r>
        <w:rPr>
          <w:rFonts w:hint="eastAsia" w:hAnsi="仿宋" w:cs="Times New Roman"/>
          <w:color w:val="auto"/>
          <w:kern w:val="2"/>
          <w:sz w:val="32"/>
          <w:szCs w:val="32"/>
        </w:rPr>
        <w:t>1</w:t>
      </w:r>
      <w:r>
        <w:rPr>
          <w:rFonts w:hAnsi="仿宋" w:cs="Times New Roman"/>
          <w:color w:val="auto"/>
          <w:kern w:val="2"/>
          <w:sz w:val="32"/>
          <w:szCs w:val="32"/>
        </w:rPr>
        <w:t>01指反映</w:t>
      </w:r>
      <w:r>
        <w:rPr>
          <w:rFonts w:hint="eastAsia" w:hAnsi="仿宋" w:cs="Times New Roman"/>
          <w:color w:val="auto"/>
          <w:kern w:val="2"/>
          <w:sz w:val="32"/>
          <w:szCs w:val="32"/>
        </w:rPr>
        <w:t>按规定可享受公务员（包括参照公务员管理事业人员）基本医疗保险单位为职工缴纳的行政人员基本医疗保险缴费经费</w:t>
      </w:r>
      <w:r>
        <w:rPr>
          <w:rFonts w:hAnsi="仿宋" w:cs="Times New Roman"/>
          <w:color w:val="auto"/>
          <w:kern w:val="2"/>
          <w:sz w:val="32"/>
          <w:szCs w:val="32"/>
        </w:rPr>
        <w:t>。</w:t>
      </w:r>
    </w:p>
    <w:p>
      <w:pPr>
        <w:pStyle w:val="27"/>
        <w:spacing w:line="560" w:lineRule="exact"/>
        <w:ind w:firstLine="640" w:firstLineChars="200"/>
        <w:rPr>
          <w:rFonts w:hAnsi="仿宋" w:cs="Times New Roman"/>
          <w:color w:val="auto"/>
          <w:kern w:val="2"/>
          <w:sz w:val="32"/>
          <w:szCs w:val="32"/>
        </w:rPr>
      </w:pPr>
      <w:r>
        <w:rPr>
          <w:rFonts w:hAnsi="仿宋" w:cs="Times New Roman"/>
          <w:color w:val="auto"/>
          <w:kern w:val="2"/>
          <w:sz w:val="32"/>
          <w:szCs w:val="32"/>
        </w:rPr>
        <w:t>7.卫生健康（类）医疗保障管理事务（款）</w:t>
      </w:r>
      <w:r>
        <w:rPr>
          <w:rFonts w:hint="eastAsia" w:hAnsi="仿宋" w:cs="Times New Roman"/>
          <w:color w:val="auto"/>
          <w:kern w:val="2"/>
          <w:sz w:val="32"/>
          <w:szCs w:val="32"/>
        </w:rPr>
        <w:t>事业单位医疗</w:t>
      </w:r>
      <w:r>
        <w:rPr>
          <w:rFonts w:hAnsi="仿宋" w:cs="Times New Roman"/>
          <w:color w:val="auto"/>
          <w:kern w:val="2"/>
          <w:sz w:val="32"/>
          <w:szCs w:val="32"/>
        </w:rPr>
        <w:t>（项）：2101</w:t>
      </w:r>
      <w:r>
        <w:rPr>
          <w:rFonts w:hint="eastAsia" w:hAnsi="仿宋" w:cs="Times New Roman"/>
          <w:color w:val="auto"/>
          <w:kern w:val="2"/>
          <w:sz w:val="32"/>
          <w:szCs w:val="32"/>
        </w:rPr>
        <w:t>1</w:t>
      </w:r>
      <w:r>
        <w:rPr>
          <w:rFonts w:hAnsi="仿宋" w:cs="Times New Roman"/>
          <w:color w:val="auto"/>
          <w:kern w:val="2"/>
          <w:sz w:val="32"/>
          <w:szCs w:val="32"/>
        </w:rPr>
        <w:t>0</w:t>
      </w:r>
      <w:r>
        <w:rPr>
          <w:rFonts w:hint="eastAsia" w:hAnsi="仿宋" w:cs="Times New Roman"/>
          <w:color w:val="auto"/>
          <w:kern w:val="2"/>
          <w:sz w:val="32"/>
          <w:szCs w:val="32"/>
        </w:rPr>
        <w:t>2</w:t>
      </w:r>
      <w:r>
        <w:rPr>
          <w:rFonts w:hAnsi="仿宋" w:cs="Times New Roman"/>
          <w:color w:val="auto"/>
          <w:kern w:val="2"/>
          <w:sz w:val="32"/>
          <w:szCs w:val="32"/>
        </w:rPr>
        <w:t>指反映</w:t>
      </w:r>
      <w:r>
        <w:rPr>
          <w:rFonts w:hint="eastAsia" w:hAnsi="仿宋" w:cs="Times New Roman"/>
          <w:color w:val="auto"/>
          <w:kern w:val="2"/>
          <w:sz w:val="32"/>
          <w:szCs w:val="32"/>
        </w:rPr>
        <w:t>按规定可享受事业人员基本医疗保险单位为职工缴纳的事业人员基本医疗保险缴费经费</w:t>
      </w:r>
      <w:r>
        <w:rPr>
          <w:rFonts w:hAnsi="仿宋" w:cs="Times New Roman"/>
          <w:color w:val="auto"/>
          <w:kern w:val="2"/>
          <w:sz w:val="32"/>
          <w:szCs w:val="32"/>
        </w:rPr>
        <w:t>。</w:t>
      </w:r>
    </w:p>
    <w:p>
      <w:pPr>
        <w:pStyle w:val="27"/>
        <w:spacing w:line="560" w:lineRule="exact"/>
        <w:ind w:firstLine="640" w:firstLineChars="200"/>
        <w:rPr>
          <w:rFonts w:hAnsi="仿宋" w:cs="Times New Roman"/>
          <w:color w:val="auto"/>
          <w:kern w:val="2"/>
          <w:sz w:val="32"/>
          <w:szCs w:val="32"/>
        </w:rPr>
      </w:pPr>
      <w:r>
        <w:rPr>
          <w:rFonts w:hAnsi="仿宋" w:cs="Times New Roman"/>
          <w:color w:val="auto"/>
          <w:kern w:val="2"/>
          <w:sz w:val="32"/>
          <w:szCs w:val="32"/>
        </w:rPr>
        <w:t>8</w:t>
      </w:r>
      <w:r>
        <w:rPr>
          <w:rFonts w:hint="eastAsia" w:hAnsi="仿宋" w:cs="Times New Roman"/>
          <w:color w:val="auto"/>
          <w:kern w:val="2"/>
          <w:sz w:val="32"/>
          <w:szCs w:val="32"/>
        </w:rPr>
        <w:t>.</w:t>
      </w:r>
      <w:r>
        <w:rPr>
          <w:rFonts w:hAnsi="仿宋" w:cs="Times New Roman"/>
          <w:color w:val="auto"/>
          <w:kern w:val="2"/>
          <w:sz w:val="32"/>
          <w:szCs w:val="32"/>
        </w:rPr>
        <w:t>卫生健康（类）医疗保障管理事务（款）</w:t>
      </w:r>
      <w:r>
        <w:rPr>
          <w:rFonts w:hint="eastAsia" w:hAnsi="仿宋" w:cs="Times New Roman"/>
          <w:color w:val="auto"/>
          <w:kern w:val="2"/>
          <w:sz w:val="32"/>
          <w:szCs w:val="32"/>
        </w:rPr>
        <w:t>公务员医疗补助</w:t>
      </w:r>
      <w:r>
        <w:rPr>
          <w:rFonts w:hAnsi="仿宋" w:cs="Times New Roman"/>
          <w:color w:val="auto"/>
          <w:kern w:val="2"/>
          <w:sz w:val="32"/>
          <w:szCs w:val="32"/>
        </w:rPr>
        <w:t>（项）：2101</w:t>
      </w:r>
      <w:r>
        <w:rPr>
          <w:rFonts w:hint="eastAsia" w:hAnsi="仿宋" w:cs="Times New Roman"/>
          <w:color w:val="auto"/>
          <w:kern w:val="2"/>
          <w:sz w:val="32"/>
          <w:szCs w:val="32"/>
        </w:rPr>
        <w:t>1</w:t>
      </w:r>
      <w:r>
        <w:rPr>
          <w:rFonts w:hAnsi="仿宋" w:cs="Times New Roman"/>
          <w:color w:val="auto"/>
          <w:kern w:val="2"/>
          <w:sz w:val="32"/>
          <w:szCs w:val="32"/>
        </w:rPr>
        <w:t>0</w:t>
      </w:r>
      <w:r>
        <w:rPr>
          <w:rFonts w:hint="eastAsia" w:hAnsi="仿宋" w:cs="Times New Roman"/>
          <w:color w:val="auto"/>
          <w:kern w:val="2"/>
          <w:sz w:val="32"/>
          <w:szCs w:val="32"/>
        </w:rPr>
        <w:t>2</w:t>
      </w:r>
      <w:r>
        <w:rPr>
          <w:rFonts w:hAnsi="仿宋" w:cs="Times New Roman"/>
          <w:color w:val="auto"/>
          <w:kern w:val="2"/>
          <w:sz w:val="32"/>
          <w:szCs w:val="32"/>
        </w:rPr>
        <w:t>指反映</w:t>
      </w:r>
      <w:r>
        <w:rPr>
          <w:rFonts w:hint="eastAsia" w:hAnsi="仿宋" w:cs="Times New Roman"/>
          <w:color w:val="auto"/>
          <w:kern w:val="2"/>
          <w:sz w:val="32"/>
          <w:szCs w:val="32"/>
        </w:rPr>
        <w:t>按规定可享受公务员医疗补助单位为职工缴纳的公务员医疗补助费</w:t>
      </w:r>
      <w:r>
        <w:rPr>
          <w:rFonts w:hAnsi="仿宋" w:cs="Times New Roman"/>
          <w:color w:val="auto"/>
          <w:kern w:val="2"/>
          <w:sz w:val="32"/>
          <w:szCs w:val="32"/>
        </w:rPr>
        <w:t>。</w:t>
      </w:r>
    </w:p>
    <w:p>
      <w:pPr>
        <w:pStyle w:val="27"/>
        <w:spacing w:line="560" w:lineRule="exact"/>
        <w:ind w:firstLine="640" w:firstLineChars="200"/>
        <w:rPr>
          <w:rFonts w:hAnsi="仿宋" w:cs="Times New Roman"/>
          <w:color w:val="auto"/>
          <w:kern w:val="2"/>
          <w:sz w:val="32"/>
          <w:szCs w:val="32"/>
        </w:rPr>
      </w:pPr>
      <w:r>
        <w:rPr>
          <w:rFonts w:hint="eastAsia" w:hAnsi="仿宋" w:cs="Times New Roman"/>
          <w:color w:val="auto"/>
          <w:kern w:val="2"/>
          <w:sz w:val="32"/>
          <w:szCs w:val="32"/>
        </w:rPr>
        <w:t>9.</w:t>
      </w:r>
      <w:r>
        <w:rPr>
          <w:rFonts w:hAnsi="仿宋" w:cs="Times New Roman"/>
          <w:color w:val="auto"/>
          <w:kern w:val="2"/>
          <w:sz w:val="32"/>
          <w:szCs w:val="32"/>
        </w:rPr>
        <w:t>卫生健康（类）医疗保障管理事务（款）行政运行（项）：2101501指反映行政单位（包括实行公务员管理的事业单位）的基本支出。</w:t>
      </w:r>
    </w:p>
    <w:p>
      <w:pPr>
        <w:spacing w:line="578" w:lineRule="exact"/>
        <w:ind w:firstLine="640" w:firstLineChars="200"/>
        <w:rPr>
          <w:rFonts w:ascii="仿宋" w:hAnsi="仿宋" w:eastAsia="仿宋"/>
          <w:sz w:val="32"/>
          <w:szCs w:val="32"/>
        </w:rPr>
      </w:pPr>
      <w:r>
        <w:rPr>
          <w:rFonts w:ascii="仿宋" w:hAnsi="仿宋" w:eastAsia="仿宋"/>
          <w:sz w:val="32"/>
          <w:szCs w:val="32"/>
        </w:rPr>
        <w:t>10.卫生健康（类）医疗保障管理事务（款）医疗保障经办事务（项）：2101506指反映医保基金核算、精算、参保登记、权益记录、转移接续等医疗保障经办支出。</w:t>
      </w:r>
    </w:p>
    <w:p>
      <w:pPr>
        <w:spacing w:line="578" w:lineRule="exact"/>
        <w:ind w:firstLine="640" w:firstLineChars="200"/>
        <w:rPr>
          <w:rFonts w:ascii="仿宋" w:hAnsi="仿宋" w:eastAsia="仿宋"/>
          <w:sz w:val="32"/>
          <w:szCs w:val="32"/>
        </w:rPr>
      </w:pPr>
      <w:r>
        <w:rPr>
          <w:rFonts w:ascii="仿宋" w:hAnsi="仿宋" w:eastAsia="仿宋"/>
          <w:sz w:val="32"/>
          <w:szCs w:val="32"/>
        </w:rPr>
        <w:t>11.卫生健康（类）医疗保障管理事务（款）其他医疗保障管理事务支出（项）：2101599指用于其他医疗保障管理事务方面的支出。</w:t>
      </w:r>
    </w:p>
    <w:p>
      <w:pPr>
        <w:ind w:firstLine="640" w:firstLineChars="200"/>
        <w:rPr>
          <w:rFonts w:ascii="仿宋" w:hAnsi="仿宋" w:eastAsia="仿宋"/>
          <w:sz w:val="32"/>
          <w:szCs w:val="32"/>
        </w:rPr>
      </w:pPr>
      <w:r>
        <w:rPr>
          <w:rFonts w:ascii="仿宋" w:hAnsi="仿宋" w:eastAsia="仿宋"/>
          <w:sz w:val="32"/>
          <w:szCs w:val="32"/>
        </w:rPr>
        <w:t>12.住房保障（类）住房改革支出（款）住房公积金（项）：2210201指反映行政事业单位按人力资源和社会保障部、财政部规定的基本工资和津贴补贴以及规定比例为职工缴纳的住房公积金。</w:t>
      </w:r>
    </w:p>
    <w:p>
      <w:pPr>
        <w:ind w:firstLine="640" w:firstLineChars="200"/>
        <w:rPr>
          <w:rFonts w:ascii="仿宋" w:hAnsi="仿宋" w:eastAsia="仿宋"/>
          <w:color w:val="FF0000"/>
          <w:sz w:val="32"/>
          <w:szCs w:val="32"/>
        </w:rPr>
      </w:pPr>
      <w:r>
        <w:rPr>
          <w:rFonts w:ascii="仿宋" w:hAnsi="仿宋" w:eastAsia="仿宋"/>
          <w:sz w:val="32"/>
          <w:szCs w:val="32"/>
        </w:rPr>
        <w:t>13.</w:t>
      </w:r>
      <w:r>
        <w:rPr>
          <w:rFonts w:hint="eastAsia" w:ascii="仿宋" w:hAnsi="仿宋" w:eastAsia="仿宋"/>
          <w:sz w:val="32"/>
          <w:szCs w:val="32"/>
        </w:rPr>
        <w:t>其他支出（类）彩票公益金安排的支出（款）用于社会福利的彩票公益金支出（项）：按照相关规定专项用于社会福利、体育等社会公益事业支出。</w:t>
      </w:r>
    </w:p>
    <w:p>
      <w:pPr>
        <w:ind w:firstLine="640" w:firstLineChars="200"/>
        <w:rPr>
          <w:rFonts w:ascii="仿宋" w:hAnsi="仿宋" w:eastAsia="仿宋"/>
          <w:color w:val="FF0000"/>
          <w:sz w:val="32"/>
          <w:szCs w:val="32"/>
        </w:rPr>
      </w:pPr>
      <w:r>
        <w:rPr>
          <w:rFonts w:ascii="仿宋" w:hAnsi="仿宋" w:eastAsia="仿宋"/>
          <w:sz w:val="32"/>
          <w:szCs w:val="32"/>
        </w:rPr>
        <w:t>14.</w:t>
      </w:r>
      <w:r>
        <w:rPr>
          <w:rFonts w:hint="eastAsia" w:ascii="仿宋" w:hAnsi="仿宋" w:eastAsia="仿宋"/>
          <w:sz w:val="32"/>
          <w:szCs w:val="32"/>
        </w:rPr>
        <w:t>其他支出（类）彩票公益金安排的支出（款）用于城乡医疗救助的彩票公益金支出（项）：按照相关规定专项用于城乡医疗救助的公益支出。</w:t>
      </w:r>
    </w:p>
    <w:p>
      <w:pPr>
        <w:ind w:firstLine="640" w:firstLineChars="200"/>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项目支出：指在基本支出之外为完成特定行政任务和事业发展目标所发生的支出。</w:t>
      </w:r>
    </w:p>
    <w:p>
      <w:pPr>
        <w:ind w:firstLine="640" w:firstLineChars="200"/>
        <w:rPr>
          <w:rFonts w:ascii="仿宋" w:hAnsi="仿宋" w:eastAsia="仿宋"/>
          <w:sz w:val="32"/>
          <w:szCs w:val="32"/>
        </w:rPr>
      </w:pPr>
      <w:r>
        <w:rPr>
          <w:rFonts w:ascii="仿宋" w:hAnsi="仿宋" w:eastAsia="仿宋"/>
          <w:sz w:val="32"/>
          <w:szCs w:val="32"/>
        </w:rPr>
        <w:t>17.“三公”经费：指</w:t>
      </w:r>
      <w:r>
        <w:rPr>
          <w:rFonts w:hint="eastAsia" w:ascii="仿宋" w:hAnsi="仿宋" w:eastAsia="仿宋"/>
          <w:sz w:val="32"/>
          <w:szCs w:val="32"/>
        </w:rPr>
        <w:t>政府</w:t>
      </w:r>
      <w:r>
        <w:rPr>
          <w:rFonts w:ascii="仿宋" w:hAnsi="仿宋" w:eastAsia="仿宋"/>
          <w:sz w:val="32"/>
          <w:szCs w:val="32"/>
        </w:rPr>
        <w:t>部门</w:t>
      </w:r>
      <w:r>
        <w:rPr>
          <w:rFonts w:hint="eastAsia" w:ascii="仿宋" w:hAnsi="仿宋" w:eastAsia="仿宋"/>
          <w:sz w:val="32"/>
          <w:szCs w:val="32"/>
        </w:rPr>
        <w:t>人员</w:t>
      </w:r>
      <w:r>
        <w:rPr>
          <w:rFonts w:ascii="仿宋" w:hAnsi="仿宋" w:eastAsia="仿宋"/>
          <w:sz w:val="32"/>
          <w:szCs w:val="32"/>
        </w:rPr>
        <w:t>因公出国（境）</w:t>
      </w:r>
      <w:r>
        <w:rPr>
          <w:rFonts w:hint="eastAsia" w:ascii="仿宋" w:hAnsi="仿宋" w:eastAsia="仿宋"/>
          <w:sz w:val="32"/>
          <w:szCs w:val="32"/>
        </w:rPr>
        <w:t>经</w:t>
      </w:r>
      <w:r>
        <w:rPr>
          <w:rFonts w:ascii="仿宋" w:hAnsi="仿宋" w:eastAsia="仿宋"/>
          <w:sz w:val="32"/>
          <w:szCs w:val="32"/>
        </w:rPr>
        <w:t>费、公务用车购置及运行费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反映单位在会议期间按规定开支的各类公务接待（含外宾接待）费用。公务用车运行维护费：反映单位按规定保留的公务用车燃料费、维修费、过桥过路费、保险费、安全奖励费用等支出。因公出国境费：反映单位公务出国的国际旅费、国外城市间交通费、住宿费、伙食费、培训费、公杂费等支出。</w:t>
      </w:r>
    </w:p>
    <w:p>
      <w:pPr>
        <w:ind w:firstLine="640" w:firstLineChars="200"/>
        <w:rPr>
          <w:rFonts w:ascii="仿宋" w:hAnsi="仿宋" w:eastAsia="仿宋"/>
          <w:sz w:val="32"/>
          <w:szCs w:val="32"/>
        </w:rPr>
      </w:pPr>
      <w:r>
        <w:rPr>
          <w:rFonts w:ascii="仿宋" w:hAnsi="仿宋" w:eastAsia="仿宋"/>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sz w:val="32"/>
          <w:szCs w:val="32"/>
        </w:rPr>
      </w:pPr>
    </w:p>
    <w:p>
      <w:pPr>
        <w:spacing w:line="600" w:lineRule="exact"/>
        <w:jc w:val="center"/>
        <w:outlineLvl w:val="0"/>
        <w:rPr>
          <w:rStyle w:val="29"/>
          <w:rFonts w:ascii="黑体" w:hAnsi="黑体" w:eastAsia="黑体"/>
          <w:b w:val="0"/>
        </w:rPr>
      </w:pPr>
      <w:bookmarkStart w:id="80" w:name="_Toc15377226"/>
      <w:r>
        <w:rPr>
          <w:rFonts w:ascii="宋体"/>
          <w:b/>
          <w:sz w:val="44"/>
          <w:szCs w:val="44"/>
        </w:rPr>
        <w:br w:type="page"/>
      </w:r>
      <w:bookmarkStart w:id="81" w:name="_Toc15396614"/>
      <w:bookmarkStart w:id="82" w:name="_Toc149398075"/>
      <w:r>
        <w:rPr>
          <w:rFonts w:hint="eastAsia" w:ascii="黑体" w:hAnsi="黑体" w:eastAsia="黑体"/>
          <w:sz w:val="44"/>
          <w:szCs w:val="44"/>
        </w:rPr>
        <w:t>第</w:t>
      </w:r>
      <w:r>
        <w:rPr>
          <w:rStyle w:val="29"/>
          <w:rFonts w:hint="eastAsia" w:ascii="黑体" w:hAnsi="黑体" w:eastAsia="黑体"/>
          <w:b w:val="0"/>
        </w:rPr>
        <w:t>四部分 附件</w:t>
      </w:r>
      <w:bookmarkEnd w:id="81"/>
      <w:bookmarkEnd w:id="82"/>
    </w:p>
    <w:p>
      <w:pPr>
        <w:spacing w:line="572" w:lineRule="exact"/>
        <w:jc w:val="left"/>
        <w:outlineLvl w:val="0"/>
        <w:rPr>
          <w:rFonts w:ascii="方正小标宋简体" w:hAnsi="方正小标宋简体" w:eastAsia="方正小标宋简体" w:cs="方正小标宋简体"/>
          <w:sz w:val="44"/>
          <w:szCs w:val="44"/>
        </w:rPr>
      </w:pPr>
      <w:bookmarkStart w:id="83" w:name="_Toc149398076"/>
      <w:r>
        <w:rPr>
          <w:rFonts w:hint="eastAsia" w:ascii="黑体" w:hAnsi="黑体" w:eastAsia="黑体" w:cs="黑体"/>
          <w:sz w:val="32"/>
          <w:szCs w:val="32"/>
        </w:rPr>
        <w:t>附件1</w:t>
      </w:r>
      <w:bookmarkEnd w:id="83"/>
    </w:p>
    <w:p>
      <w:pPr>
        <w:widowControl/>
        <w:spacing w:line="580" w:lineRule="exact"/>
        <w:contextualSpacing/>
        <w:jc w:val="center"/>
        <w:rPr>
          <w:rFonts w:hint="eastAsia" w:ascii="方正小标宋_GBK" w:hAnsi="方正小标宋_GBK" w:eastAsia="方正小标宋_GBK" w:cs="方正小标宋_GBK"/>
          <w:b/>
          <w:sz w:val="44"/>
          <w:szCs w:val="44"/>
          <w:shd w:val="clear" w:color="auto" w:fill="FFFFFF"/>
        </w:rPr>
      </w:pPr>
      <w:r>
        <w:rPr>
          <w:rFonts w:hint="eastAsia" w:ascii="方正小标宋_GBK" w:hAnsi="方正小标宋_GBK" w:eastAsia="方正小标宋_GBK" w:cs="方正小标宋_GBK"/>
          <w:b/>
          <w:sz w:val="44"/>
          <w:szCs w:val="44"/>
          <w:shd w:val="clear" w:color="auto" w:fill="FFFFFF"/>
          <w:lang w:eastAsia="zh-CN"/>
        </w:rPr>
        <w:t>2024</w:t>
      </w:r>
      <w:r>
        <w:rPr>
          <w:rFonts w:hint="eastAsia" w:ascii="方正小标宋_GBK" w:hAnsi="方正小标宋_GBK" w:eastAsia="方正小标宋_GBK" w:cs="方正小标宋_GBK"/>
          <w:b/>
          <w:sz w:val="44"/>
          <w:szCs w:val="44"/>
          <w:shd w:val="clear" w:color="auto" w:fill="FFFFFF"/>
        </w:rPr>
        <w:t>年部门</w:t>
      </w:r>
      <w:r>
        <w:rPr>
          <w:rFonts w:hint="eastAsia" w:ascii="方正小标宋_GBK" w:hAnsi="方正小标宋_GBK" w:eastAsia="方正小标宋_GBK" w:cs="方正小标宋_GBK"/>
          <w:b/>
          <w:sz w:val="44"/>
          <w:szCs w:val="44"/>
          <w:shd w:val="clear" w:color="auto" w:fill="FFFFFF"/>
          <w:lang w:eastAsia="zh-CN"/>
        </w:rPr>
        <w:t>预算绩效</w:t>
      </w:r>
      <w:r>
        <w:rPr>
          <w:rFonts w:hint="eastAsia" w:ascii="方正小标宋_GBK" w:hAnsi="方正小标宋_GBK" w:eastAsia="方正小标宋_GBK" w:cs="方正小标宋_GBK"/>
          <w:b/>
          <w:sz w:val="44"/>
          <w:szCs w:val="44"/>
          <w:shd w:val="clear" w:color="auto" w:fill="FFFFFF"/>
        </w:rPr>
        <w:t>评价报告</w:t>
      </w:r>
    </w:p>
    <w:p>
      <w:pPr>
        <w:widowControl/>
        <w:spacing w:line="580" w:lineRule="exact"/>
        <w:contextualSpacing/>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（攀枝花市西区医疗保障局）</w:t>
      </w:r>
    </w:p>
    <w:p>
      <w:pPr>
        <w:widowControl/>
        <w:adjustRightInd w:val="0"/>
        <w:snapToGrid w:val="0"/>
        <w:spacing w:line="580" w:lineRule="exact"/>
        <w:ind w:firstLine="480" w:firstLineChars="200"/>
        <w:contextualSpacing/>
        <w:jc w:val="left"/>
        <w:rPr>
          <w:rFonts w:eastAsia="黑体"/>
          <w:color w:val="000000"/>
          <w:kern w:val="0"/>
          <w:sz w:val="24"/>
          <w:szCs w:val="32"/>
          <w:shd w:val="clear" w:color="auto" w:fill="FFFFFF"/>
        </w:rPr>
      </w:pPr>
    </w:p>
    <w:p>
      <w:pPr>
        <w:widowControl/>
        <w:adjustRightInd w:val="0"/>
        <w:snapToGrid w:val="0"/>
        <w:spacing w:line="348" w:lineRule="auto"/>
        <w:ind w:firstLine="640" w:firstLineChars="200"/>
        <w:contextualSpacing/>
        <w:jc w:val="left"/>
        <w:rPr>
          <w:rFonts w:eastAsia="黑体"/>
          <w:color w:val="000000"/>
          <w:kern w:val="0"/>
          <w:szCs w:val="32"/>
          <w:shd w:val="clear" w:color="auto" w:fill="FFFFFF"/>
          <w:lang w:val="zh-CN"/>
        </w:rPr>
      </w:pPr>
      <w:r>
        <w:rPr>
          <w:rFonts w:eastAsia="黑体"/>
          <w:color w:val="000000"/>
          <w:kern w:val="0"/>
          <w:sz w:val="32"/>
          <w:szCs w:val="32"/>
          <w:shd w:val="clear" w:color="auto" w:fill="FFFFFF"/>
        </w:rPr>
        <w:t>一、</w:t>
      </w:r>
      <w:r>
        <w:rPr>
          <w:rFonts w:eastAsia="黑体"/>
          <w:color w:val="000000"/>
          <w:kern w:val="0"/>
          <w:sz w:val="32"/>
          <w:szCs w:val="32"/>
          <w:shd w:val="clear" w:color="auto" w:fill="FFFFFF"/>
          <w:lang w:val="zh-CN"/>
        </w:rPr>
        <w:t>部门（单位）概况</w:t>
      </w:r>
    </w:p>
    <w:p>
      <w:pPr>
        <w:widowControl/>
        <w:adjustRightInd w:val="0"/>
        <w:snapToGrid w:val="0"/>
        <w:spacing w:line="348" w:lineRule="auto"/>
        <w:ind w:firstLine="640" w:firstLineChars="200"/>
        <w:contextualSpacing/>
        <w:jc w:val="left"/>
        <w:rPr>
          <w:rFonts w:ascii="楷体_GB2312" w:eastAsia="楷体_GB2312"/>
          <w:color w:val="000000"/>
          <w:kern w:val="0"/>
          <w:sz w:val="32"/>
          <w:szCs w:val="32"/>
          <w:shd w:val="clear" w:color="auto" w:fill="FFFFFF"/>
          <w:lang w:val="zh-CN"/>
        </w:rPr>
      </w:pPr>
      <w:r>
        <w:rPr>
          <w:rFonts w:hint="eastAsia" w:ascii="楷体_GB2312" w:eastAsia="楷体_GB2312"/>
          <w:color w:val="000000"/>
          <w:kern w:val="0"/>
          <w:sz w:val="32"/>
          <w:szCs w:val="32"/>
          <w:shd w:val="clear" w:color="auto" w:fill="FFFFFF"/>
          <w:lang w:val="zh-CN"/>
        </w:rPr>
        <w:t>（一）机构组成。</w:t>
      </w:r>
    </w:p>
    <w:p>
      <w:pPr>
        <w:pStyle w:val="8"/>
        <w:spacing w:line="348" w:lineRule="auto"/>
        <w:ind w:firstLine="640" w:firstLineChars="2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西区医疗保障局执行政府会计准则制度，单位基本性质为行政单位，下设一个参照公务员法管理事业单位区医疗保障事务中心。截至202</w:t>
      </w: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年12月31日，独立编制机构数2个，编制人数22人，其中公务员4人，参照公务员法管理1</w:t>
      </w: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rPr>
        <w:t>人，使用人才交流中心事业编制3人，临聘人员3人。</w:t>
      </w:r>
    </w:p>
    <w:p>
      <w:pPr>
        <w:pStyle w:val="8"/>
        <w:spacing w:line="348" w:lineRule="auto"/>
        <w:ind w:firstLine="640" w:firstLineChars="200"/>
        <w:jc w:val="left"/>
        <w:rPr>
          <w:rFonts w:ascii="楷体_GB2312" w:eastAsia="楷体_GB2312"/>
          <w:color w:val="000000"/>
          <w:kern w:val="0"/>
          <w:sz w:val="32"/>
          <w:szCs w:val="32"/>
          <w:shd w:val="clear" w:color="auto" w:fill="FFFFFF"/>
          <w:lang w:val="zh-CN"/>
        </w:rPr>
      </w:pPr>
      <w:r>
        <w:rPr>
          <w:rFonts w:hint="eastAsia" w:ascii="楷体_GB2312" w:eastAsia="楷体_GB2312"/>
          <w:color w:val="000000"/>
          <w:kern w:val="0"/>
          <w:sz w:val="32"/>
          <w:szCs w:val="32"/>
          <w:shd w:val="clear" w:color="auto" w:fill="FFFFFF"/>
          <w:lang w:val="zh-CN"/>
        </w:rPr>
        <w:t>（二）机构职能。</w:t>
      </w:r>
    </w:p>
    <w:p>
      <w:pPr>
        <w:pStyle w:val="8"/>
        <w:spacing w:line="348" w:lineRule="auto"/>
        <w:ind w:firstLine="640" w:firstLineChars="200"/>
        <w:jc w:val="left"/>
        <w:rPr>
          <w:rFonts w:ascii="仿宋_GB2312" w:hAnsi="Times New Roman" w:eastAsia="仿宋_GB2312"/>
          <w:color w:val="000000"/>
          <w:sz w:val="32"/>
          <w:szCs w:val="32"/>
        </w:rPr>
      </w:pPr>
      <w:r>
        <w:rPr>
          <w:rFonts w:hint="eastAsia" w:ascii="仿宋_GB2312" w:hAnsi="Times New Roman" w:eastAsia="仿宋_GB2312"/>
          <w:sz w:val="32"/>
          <w:szCs w:val="32"/>
        </w:rPr>
        <w:t>西区医疗保障局主要负责城镇职工基本医疗保险、城乡居民基本医疗保险、生育保险、医疗救助以及药品、医用耗材招采具体经办业务，制定、完善业务经办管理规程。负责对定点医药机构执行政策规定和为参保人员提供医疗服务进行指导和检查。承担全区疾病应急救助基金支付审核。承担离休干部、六级以上革命伤残军人（警察）建国初期参加工作退休干部及其他医疗照顾人员医药费用审核报销的具体业务工作。参与医疗保障业务经办信息系统建设。</w:t>
      </w:r>
    </w:p>
    <w:p>
      <w:pPr>
        <w:pStyle w:val="8"/>
        <w:spacing w:line="348" w:lineRule="auto"/>
        <w:ind w:firstLine="640" w:firstLineChars="200"/>
        <w:jc w:val="left"/>
        <w:rPr>
          <w:rFonts w:ascii="楷体_GB2312" w:eastAsia="楷体_GB2312"/>
          <w:color w:val="000000"/>
          <w:kern w:val="0"/>
          <w:sz w:val="32"/>
          <w:szCs w:val="32"/>
          <w:shd w:val="clear" w:color="auto" w:fill="FFFFFF"/>
          <w:lang w:val="zh-CN"/>
        </w:rPr>
      </w:pPr>
      <w:r>
        <w:rPr>
          <w:rFonts w:hint="eastAsia" w:ascii="楷体_GB2312" w:eastAsia="楷体_GB2312"/>
          <w:color w:val="000000"/>
          <w:kern w:val="0"/>
          <w:sz w:val="32"/>
          <w:szCs w:val="32"/>
          <w:shd w:val="clear" w:color="auto" w:fill="FFFFFF"/>
          <w:lang w:val="zh-CN"/>
        </w:rPr>
        <w:t>（三）人员概况。</w:t>
      </w:r>
    </w:p>
    <w:p>
      <w:pPr>
        <w:pStyle w:val="8"/>
        <w:spacing w:line="348" w:lineRule="auto"/>
        <w:ind w:firstLine="640" w:firstLineChars="2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截至202</w:t>
      </w: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年12月31日，年末实有人数</w:t>
      </w:r>
      <w:r>
        <w:rPr>
          <w:rFonts w:hint="eastAsia" w:ascii="仿宋_GB2312" w:hAnsi="Times New Roman" w:eastAsia="仿宋_GB2312"/>
          <w:color w:val="000000"/>
          <w:sz w:val="32"/>
          <w:szCs w:val="32"/>
          <w:lang w:val="en-US" w:eastAsia="zh-CN"/>
        </w:rPr>
        <w:t>25</w:t>
      </w:r>
      <w:r>
        <w:rPr>
          <w:rFonts w:hint="eastAsia" w:ascii="仿宋_GB2312" w:hAnsi="Times New Roman" w:eastAsia="仿宋_GB2312"/>
          <w:color w:val="000000"/>
          <w:sz w:val="32"/>
          <w:szCs w:val="32"/>
        </w:rPr>
        <w:t>人，其中公务员</w:t>
      </w: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人，参照公务员法管理</w:t>
      </w:r>
      <w:r>
        <w:rPr>
          <w:rFonts w:hint="eastAsia" w:ascii="仿宋_GB2312" w:hAnsi="Times New Roman" w:eastAsia="仿宋_GB2312"/>
          <w:color w:val="000000"/>
          <w:sz w:val="32"/>
          <w:szCs w:val="32"/>
          <w:lang w:val="en-US" w:eastAsia="zh-CN"/>
        </w:rPr>
        <w:t>14</w:t>
      </w:r>
      <w:r>
        <w:rPr>
          <w:rFonts w:hint="eastAsia" w:ascii="仿宋_GB2312" w:hAnsi="Times New Roman" w:eastAsia="仿宋_GB2312"/>
          <w:color w:val="000000"/>
          <w:sz w:val="32"/>
          <w:szCs w:val="32"/>
        </w:rPr>
        <w:t>人，</w:t>
      </w:r>
      <w:r>
        <w:rPr>
          <w:rFonts w:hint="eastAsia" w:ascii="仿宋_GB2312" w:hAnsi="Times New Roman" w:eastAsia="仿宋_GB2312"/>
          <w:color w:val="000000"/>
          <w:sz w:val="32"/>
          <w:szCs w:val="32"/>
          <w:lang w:eastAsia="zh-CN"/>
        </w:rPr>
        <w:t>机关工勤</w:t>
      </w:r>
      <w:r>
        <w:rPr>
          <w:rFonts w:hint="eastAsia" w:ascii="仿宋_GB2312" w:hAnsi="Times New Roman" w:eastAsia="仿宋_GB2312"/>
          <w:color w:val="000000"/>
          <w:sz w:val="32"/>
          <w:szCs w:val="32"/>
          <w:lang w:val="en-US" w:eastAsia="zh-CN"/>
        </w:rPr>
        <w:t>1人，</w:t>
      </w:r>
      <w:r>
        <w:rPr>
          <w:rFonts w:hint="eastAsia" w:ascii="仿宋_GB2312" w:hAnsi="Times New Roman" w:eastAsia="仿宋_GB2312"/>
          <w:color w:val="000000"/>
          <w:sz w:val="32"/>
          <w:szCs w:val="32"/>
        </w:rPr>
        <w:t>使用人才交流中心事业编制3人，临聘人员3人。</w:t>
      </w:r>
    </w:p>
    <w:p>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年全年预算收入总计</w:t>
      </w:r>
      <w:r>
        <w:rPr>
          <w:rFonts w:hint="eastAsia" w:ascii="仿宋_GB2312" w:hAnsi="仿宋_GB2312" w:eastAsia="仿宋_GB2312" w:cs="仿宋_GB2312"/>
          <w:sz w:val="32"/>
          <w:szCs w:val="32"/>
          <w:lang w:val="en-US" w:eastAsia="zh-CN"/>
        </w:rPr>
        <w:t>653.30</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649.59</w:t>
      </w:r>
      <w:r>
        <w:rPr>
          <w:rFonts w:hint="eastAsia" w:ascii="仿宋_GB2312" w:hAnsi="仿宋_GB2312" w:eastAsia="仿宋_GB2312" w:cs="仿宋_GB2312"/>
          <w:sz w:val="32"/>
          <w:szCs w:val="32"/>
        </w:rPr>
        <w:t>万元，政府性基金预算财政拨款收入</w:t>
      </w:r>
      <w:r>
        <w:rPr>
          <w:rFonts w:hint="eastAsia" w:ascii="仿宋_GB2312" w:hAnsi="仿宋_GB2312" w:eastAsia="仿宋_GB2312" w:cs="仿宋_GB2312"/>
          <w:sz w:val="32"/>
          <w:szCs w:val="32"/>
          <w:lang w:val="en-US" w:eastAsia="zh-CN"/>
        </w:rPr>
        <w:t>3.71</w:t>
      </w:r>
      <w:r>
        <w:rPr>
          <w:rFonts w:hint="eastAsia" w:ascii="仿宋_GB2312" w:hAnsi="仿宋_GB2312" w:eastAsia="仿宋_GB2312" w:cs="仿宋_GB2312"/>
          <w:sz w:val="32"/>
          <w:szCs w:val="32"/>
        </w:rPr>
        <w:t>万元。</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按功能分类来看，社会保障和就业支出</w:t>
      </w:r>
      <w:r>
        <w:rPr>
          <w:rFonts w:hint="eastAsia" w:ascii="仿宋_GB2312" w:hAnsi="仿宋_GB2312" w:eastAsia="仿宋_GB2312" w:cs="仿宋_GB2312"/>
          <w:sz w:val="32"/>
          <w:szCs w:val="32"/>
          <w:lang w:val="en-US" w:eastAsia="zh-CN"/>
        </w:rPr>
        <w:t>36.16</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333333"/>
          <w:sz w:val="32"/>
          <w:szCs w:val="32"/>
        </w:rPr>
        <w:t>占全年预算收入的</w:t>
      </w:r>
      <w:r>
        <w:rPr>
          <w:rFonts w:hint="eastAsia" w:ascii="仿宋_GB2312" w:hAnsi="仿宋_GB2312" w:eastAsia="仿宋_GB2312" w:cs="仿宋_GB2312"/>
          <w:color w:val="333333"/>
          <w:sz w:val="32"/>
          <w:szCs w:val="32"/>
          <w:lang w:val="en-US" w:eastAsia="zh-CN"/>
        </w:rPr>
        <w:t>5.53</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584.69</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333333"/>
          <w:sz w:val="32"/>
          <w:szCs w:val="32"/>
        </w:rPr>
        <w:t>占全年预算收入的</w:t>
      </w:r>
      <w:r>
        <w:rPr>
          <w:rFonts w:hint="eastAsia" w:ascii="仿宋_GB2312" w:hAnsi="仿宋_GB2312" w:eastAsia="仿宋_GB2312" w:cs="仿宋_GB2312"/>
          <w:color w:val="333333"/>
          <w:sz w:val="32"/>
          <w:szCs w:val="32"/>
          <w:lang w:val="en-US" w:eastAsia="zh-CN"/>
        </w:rPr>
        <w:t>89.50</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sz w:val="32"/>
          <w:szCs w:val="32"/>
          <w:lang w:val="en-US" w:eastAsia="zh-CN"/>
        </w:rPr>
        <w:t>城乡社区</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3.39</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333333"/>
          <w:sz w:val="32"/>
          <w:szCs w:val="32"/>
        </w:rPr>
        <w:t>占全年预算收入的</w:t>
      </w:r>
      <w:r>
        <w:rPr>
          <w:rFonts w:hint="eastAsia" w:ascii="仿宋_GB2312" w:hAnsi="仿宋_GB2312" w:eastAsia="仿宋_GB2312" w:cs="仿宋_GB2312"/>
          <w:color w:val="333333"/>
          <w:sz w:val="32"/>
          <w:szCs w:val="32"/>
          <w:lang w:val="en-US" w:eastAsia="zh-CN"/>
        </w:rPr>
        <w:t>0.52</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28.74</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333333"/>
          <w:sz w:val="32"/>
          <w:szCs w:val="32"/>
        </w:rPr>
        <w:t>占全年预算收入的</w:t>
      </w:r>
      <w:r>
        <w:rPr>
          <w:rFonts w:hint="eastAsia" w:ascii="仿宋_GB2312" w:hAnsi="仿宋_GB2312" w:eastAsia="仿宋_GB2312" w:cs="仿宋_GB2312"/>
          <w:color w:val="333333"/>
          <w:sz w:val="32"/>
          <w:szCs w:val="32"/>
          <w:lang w:val="en-US" w:eastAsia="zh-CN"/>
        </w:rPr>
        <w:t>4.40</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sz w:val="32"/>
          <w:szCs w:val="32"/>
        </w:rPr>
        <w:t>其他支出</w:t>
      </w:r>
      <w:r>
        <w:rPr>
          <w:rFonts w:hint="eastAsia" w:ascii="仿宋_GB2312" w:hAnsi="仿宋_GB2312" w:eastAsia="仿宋_GB2312" w:cs="仿宋_GB2312"/>
          <w:sz w:val="32"/>
          <w:szCs w:val="32"/>
          <w:lang w:val="en-US" w:eastAsia="zh-CN"/>
        </w:rPr>
        <w:t>0.32</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333333"/>
          <w:sz w:val="32"/>
          <w:szCs w:val="32"/>
        </w:rPr>
        <w:t>占全年预算收入的</w:t>
      </w:r>
      <w:r>
        <w:rPr>
          <w:rFonts w:hint="eastAsia" w:ascii="仿宋_GB2312" w:hAnsi="仿宋_GB2312" w:eastAsia="仿宋_GB2312" w:cs="仿宋_GB2312"/>
          <w:color w:val="333333"/>
          <w:sz w:val="32"/>
          <w:szCs w:val="32"/>
          <w:lang w:val="en-US" w:eastAsia="zh-CN"/>
        </w:rPr>
        <w:t>0.05</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sz w:val="32"/>
          <w:szCs w:val="32"/>
        </w:rPr>
        <w:t>。</w:t>
      </w:r>
    </w:p>
    <w:p>
      <w:pPr>
        <w:widowControl/>
        <w:adjustRightInd w:val="0"/>
        <w:snapToGrid w:val="0"/>
        <w:spacing w:line="580" w:lineRule="exact"/>
        <w:ind w:firstLine="640" w:firstLineChars="200"/>
        <w:contextualSpacing/>
        <w:jc w:val="left"/>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本单位202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年全年预算数</w:t>
      </w:r>
      <w:r>
        <w:rPr>
          <w:rFonts w:hint="eastAsia" w:ascii="仿宋_GB2312" w:hAnsi="仿宋_GB2312" w:eastAsia="仿宋_GB2312" w:cs="仿宋_GB2312"/>
          <w:sz w:val="32"/>
          <w:szCs w:val="32"/>
          <w:lang w:val="en-US" w:eastAsia="zh-CN"/>
        </w:rPr>
        <w:t>653.30</w:t>
      </w:r>
      <w:r>
        <w:rPr>
          <w:rFonts w:hint="eastAsia" w:ascii="仿宋_GB2312" w:hAnsi="仿宋_GB2312" w:eastAsia="仿宋_GB2312" w:cs="仿宋_GB2312"/>
          <w:sz w:val="32"/>
          <w:szCs w:val="32"/>
        </w:rPr>
        <w:t>万元，全年实际支出数</w:t>
      </w:r>
      <w:r>
        <w:rPr>
          <w:rFonts w:hint="eastAsia" w:ascii="仿宋_GB2312" w:hAnsi="仿宋_GB2312" w:eastAsia="仿宋_GB2312" w:cs="仿宋_GB2312"/>
          <w:sz w:val="32"/>
          <w:szCs w:val="32"/>
          <w:lang w:val="en-US" w:eastAsia="zh-CN"/>
        </w:rPr>
        <w:t>653.30</w:t>
      </w:r>
      <w:r>
        <w:rPr>
          <w:rFonts w:hint="eastAsia" w:ascii="仿宋_GB2312" w:hAnsi="仿宋_GB2312" w:eastAsia="仿宋_GB2312" w:cs="仿宋_GB2312"/>
          <w:sz w:val="32"/>
          <w:szCs w:val="32"/>
        </w:rPr>
        <w:t>万元。其中，</w:t>
      </w:r>
    </w:p>
    <w:p>
      <w:pPr>
        <w:pStyle w:val="8"/>
        <w:spacing w:line="353" w:lineRule="auto"/>
        <w:ind w:firstLine="640" w:firstLineChars="200"/>
        <w:rPr>
          <w:rFonts w:ascii="仿宋_GB2312" w:hAnsi="Times New Roman" w:eastAsia="仿宋_GB2312"/>
          <w:sz w:val="32"/>
          <w:szCs w:val="32"/>
        </w:rPr>
      </w:pPr>
      <w:r>
        <w:rPr>
          <w:rFonts w:hint="eastAsia" w:ascii="仿宋_GB2312" w:hAnsi="仿宋_GB2312" w:eastAsia="仿宋_GB2312" w:cs="仿宋_GB2312"/>
          <w:sz w:val="32"/>
          <w:szCs w:val="32"/>
        </w:rPr>
        <w:t>基本支出全年预算数</w:t>
      </w:r>
      <w:r>
        <w:rPr>
          <w:rFonts w:hint="eastAsia" w:ascii="仿宋_GB2312" w:hAnsi="仿宋_GB2312" w:eastAsia="仿宋_GB2312" w:cs="仿宋_GB2312"/>
          <w:sz w:val="32"/>
          <w:szCs w:val="32"/>
          <w:lang w:val="en-US" w:eastAsia="zh-CN"/>
        </w:rPr>
        <w:t>382.56</w:t>
      </w:r>
      <w:r>
        <w:rPr>
          <w:rFonts w:hint="eastAsia" w:ascii="仿宋_GB2312" w:hAnsi="仿宋_GB2312" w:eastAsia="仿宋_GB2312" w:cs="仿宋_GB2312"/>
          <w:sz w:val="32"/>
          <w:szCs w:val="32"/>
        </w:rPr>
        <w:t>万元，项目支出全年</w:t>
      </w:r>
      <w:r>
        <w:rPr>
          <w:rFonts w:hint="eastAsia" w:ascii="仿宋_GB2312" w:hAnsi="仿宋_GB2312" w:eastAsia="仿宋_GB2312" w:cs="仿宋_GB2312"/>
          <w:sz w:val="32"/>
          <w:szCs w:val="32"/>
          <w:lang w:eastAsia="zh-CN"/>
        </w:rPr>
        <w:t>预算</w:t>
      </w:r>
      <w:r>
        <w:rPr>
          <w:rFonts w:hint="eastAsia" w:ascii="仿宋_GB2312" w:hAnsi="Times New Roman" w:eastAsia="仿宋_GB2312"/>
          <w:sz w:val="32"/>
          <w:szCs w:val="32"/>
        </w:rPr>
        <w:t>数</w:t>
      </w:r>
      <w:r>
        <w:rPr>
          <w:rFonts w:hint="eastAsia" w:ascii="仿宋_GB2312" w:hAnsi="Times New Roman" w:eastAsia="仿宋_GB2312"/>
          <w:sz w:val="32"/>
          <w:szCs w:val="32"/>
          <w:lang w:val="en-US" w:eastAsia="zh-CN"/>
        </w:rPr>
        <w:t>382.56</w:t>
      </w:r>
      <w:r>
        <w:rPr>
          <w:rFonts w:hint="eastAsia" w:ascii="仿宋_GB2312" w:hAnsi="Times New Roman" w:eastAsia="仿宋_GB2312"/>
          <w:sz w:val="32"/>
          <w:szCs w:val="32"/>
        </w:rPr>
        <w:t>万元</w:t>
      </w:r>
      <w:r>
        <w:rPr>
          <w:rFonts w:hint="eastAsia" w:ascii="仿宋_GB2312" w:hAnsi="Times New Roman" w:eastAsia="仿宋_GB2312"/>
          <w:sz w:val="32"/>
          <w:szCs w:val="32"/>
          <w:lang w:eastAsia="zh-CN"/>
        </w:rPr>
        <w:t>。</w:t>
      </w:r>
      <w:r>
        <w:rPr>
          <w:rFonts w:hint="eastAsia" w:ascii="仿宋_GB2312" w:hAnsi="Times New Roman" w:eastAsia="仿宋_GB2312"/>
          <w:color w:val="333333"/>
          <w:sz w:val="32"/>
          <w:szCs w:val="32"/>
        </w:rPr>
        <w:t>按支出性质分类来看，人员经费</w:t>
      </w:r>
      <w:r>
        <w:rPr>
          <w:rFonts w:hint="eastAsia" w:ascii="仿宋_GB2312" w:hAnsi="Times New Roman" w:eastAsia="仿宋_GB2312"/>
          <w:color w:val="333333"/>
          <w:sz w:val="32"/>
          <w:szCs w:val="32"/>
          <w:lang w:val="en-US" w:eastAsia="zh-CN"/>
        </w:rPr>
        <w:t>351.35</w:t>
      </w:r>
      <w:r>
        <w:rPr>
          <w:rFonts w:hint="eastAsia" w:ascii="仿宋_GB2312" w:hAnsi="Times New Roman" w:eastAsia="仿宋_GB2312"/>
          <w:color w:val="333333"/>
          <w:sz w:val="32"/>
          <w:szCs w:val="32"/>
        </w:rPr>
        <w:t>万元，占基本支出的</w:t>
      </w:r>
      <w:r>
        <w:rPr>
          <w:rFonts w:hint="eastAsia" w:ascii="仿宋_GB2312" w:hAnsi="Times New Roman" w:eastAsia="仿宋_GB2312"/>
          <w:color w:val="333333"/>
          <w:sz w:val="32"/>
          <w:szCs w:val="32"/>
          <w:lang w:val="en-US" w:eastAsia="zh-CN"/>
        </w:rPr>
        <w:t>91.84</w:t>
      </w:r>
      <w:r>
        <w:rPr>
          <w:rFonts w:hint="eastAsia" w:ascii="仿宋_GB2312" w:hAnsi="Times New Roman" w:eastAsia="仿宋_GB2312"/>
          <w:color w:val="333333"/>
          <w:sz w:val="32"/>
          <w:szCs w:val="32"/>
        </w:rPr>
        <w:t>%；公用经费</w:t>
      </w:r>
      <w:r>
        <w:rPr>
          <w:rFonts w:hint="eastAsia" w:ascii="仿宋_GB2312" w:hAnsi="Times New Roman" w:eastAsia="仿宋_GB2312"/>
          <w:color w:val="333333"/>
          <w:sz w:val="32"/>
          <w:szCs w:val="32"/>
          <w:lang w:val="en-US" w:eastAsia="zh-CN"/>
        </w:rPr>
        <w:t>31.21</w:t>
      </w:r>
      <w:r>
        <w:rPr>
          <w:rFonts w:hint="eastAsia" w:ascii="仿宋_GB2312" w:hAnsi="Times New Roman" w:eastAsia="仿宋_GB2312"/>
          <w:color w:val="333333"/>
          <w:sz w:val="32"/>
          <w:szCs w:val="32"/>
        </w:rPr>
        <w:t>元，占基本支出的</w:t>
      </w:r>
      <w:r>
        <w:rPr>
          <w:rFonts w:hint="eastAsia" w:ascii="仿宋_GB2312" w:hAnsi="Times New Roman" w:eastAsia="仿宋_GB2312"/>
          <w:color w:val="333333"/>
          <w:sz w:val="32"/>
          <w:szCs w:val="32"/>
          <w:lang w:val="en-US" w:eastAsia="zh-CN"/>
        </w:rPr>
        <w:t>8.16</w:t>
      </w:r>
      <w:r>
        <w:rPr>
          <w:rFonts w:hint="eastAsia" w:ascii="仿宋_GB2312" w:hAnsi="Times New Roman" w:eastAsia="仿宋_GB2312"/>
          <w:color w:val="333333"/>
          <w:sz w:val="32"/>
          <w:szCs w:val="32"/>
        </w:rPr>
        <w:t>%。</w:t>
      </w:r>
    </w:p>
    <w:p>
      <w:pPr>
        <w:pStyle w:val="8"/>
        <w:spacing w:line="353"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项目支出全年预算数</w:t>
      </w:r>
      <w:r>
        <w:rPr>
          <w:rFonts w:hint="eastAsia" w:ascii="仿宋_GB2312" w:hAnsi="Times New Roman" w:eastAsia="仿宋_GB2312"/>
          <w:sz w:val="32"/>
          <w:szCs w:val="32"/>
          <w:lang w:val="en-US" w:eastAsia="zh-CN"/>
        </w:rPr>
        <w:t>270.74</w:t>
      </w:r>
      <w:r>
        <w:rPr>
          <w:rFonts w:hint="eastAsia" w:ascii="仿宋_GB2312" w:hAnsi="Times New Roman" w:eastAsia="仿宋_GB2312"/>
          <w:sz w:val="32"/>
          <w:szCs w:val="32"/>
        </w:rPr>
        <w:t>万元，项目支出全年实际支出数</w:t>
      </w:r>
      <w:r>
        <w:rPr>
          <w:rFonts w:hint="eastAsia" w:ascii="仿宋_GB2312" w:hAnsi="Times New Roman" w:eastAsia="仿宋_GB2312"/>
          <w:sz w:val="32"/>
          <w:szCs w:val="32"/>
          <w:lang w:val="en-US" w:eastAsia="zh-CN"/>
        </w:rPr>
        <w:t>270.74</w:t>
      </w:r>
      <w:r>
        <w:rPr>
          <w:rFonts w:hint="eastAsia" w:ascii="仿宋_GB2312" w:hAnsi="Times New Roman" w:eastAsia="仿宋_GB2312"/>
          <w:sz w:val="32"/>
          <w:szCs w:val="32"/>
        </w:rPr>
        <w:t>万元，按功能分类来看，卫生健康支出</w:t>
      </w:r>
      <w:r>
        <w:rPr>
          <w:rFonts w:hint="eastAsia" w:ascii="仿宋_GB2312" w:hAnsi="Times New Roman" w:eastAsia="仿宋_GB2312"/>
          <w:sz w:val="32"/>
          <w:szCs w:val="32"/>
          <w:lang w:val="en-US" w:eastAsia="zh-CN"/>
        </w:rPr>
        <w:t>267.02</w:t>
      </w:r>
      <w:r>
        <w:rPr>
          <w:rFonts w:hint="eastAsia" w:ascii="仿宋_GB2312" w:hAnsi="Times New Roman" w:eastAsia="仿宋_GB2312"/>
          <w:sz w:val="32"/>
          <w:szCs w:val="32"/>
        </w:rPr>
        <w:t>万元，</w:t>
      </w:r>
      <w:r>
        <w:rPr>
          <w:rFonts w:hint="eastAsia" w:ascii="仿宋_GB2312" w:hAnsi="Times New Roman" w:eastAsia="仿宋_GB2312"/>
          <w:color w:val="333333"/>
          <w:sz w:val="32"/>
          <w:szCs w:val="32"/>
        </w:rPr>
        <w:t>占项目支出的</w:t>
      </w:r>
      <w:r>
        <w:rPr>
          <w:rFonts w:hint="eastAsia" w:ascii="仿宋_GB2312" w:hAnsi="Times New Roman" w:eastAsia="仿宋_GB2312"/>
          <w:color w:val="333333"/>
          <w:sz w:val="32"/>
          <w:szCs w:val="32"/>
          <w:lang w:val="en-US" w:eastAsia="zh-CN"/>
        </w:rPr>
        <w:t>98.63</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sz w:val="32"/>
          <w:szCs w:val="32"/>
          <w:lang w:val="en-US" w:eastAsia="zh-CN"/>
        </w:rPr>
        <w:t>城乡社区</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3.39</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333333"/>
          <w:sz w:val="32"/>
          <w:szCs w:val="32"/>
        </w:rPr>
        <w:t>占项目支出</w:t>
      </w:r>
      <w:r>
        <w:rPr>
          <w:rFonts w:hint="eastAsia" w:ascii="仿宋_GB2312" w:hAnsi="Times New Roman" w:eastAsia="仿宋_GB2312"/>
          <w:color w:val="333333"/>
          <w:sz w:val="32"/>
          <w:szCs w:val="32"/>
        </w:rPr>
        <w:t>的</w:t>
      </w:r>
      <w:r>
        <w:rPr>
          <w:rFonts w:hint="eastAsia" w:ascii="仿宋_GB2312" w:hAnsi="Times New Roman" w:eastAsia="仿宋_GB2312"/>
          <w:color w:val="333333"/>
          <w:sz w:val="32"/>
          <w:szCs w:val="32"/>
          <w:lang w:val="en-US" w:eastAsia="zh-CN"/>
        </w:rPr>
        <w:t>1.25</w:t>
      </w:r>
      <w:r>
        <w:rPr>
          <w:rFonts w:hint="eastAsia" w:ascii="仿宋_GB2312" w:hAnsi="Times New Roman" w:eastAsia="仿宋_GB2312"/>
          <w:color w:val="333333"/>
          <w:sz w:val="32"/>
          <w:szCs w:val="32"/>
        </w:rPr>
        <w:t>%；</w:t>
      </w:r>
      <w:r>
        <w:rPr>
          <w:rFonts w:hint="eastAsia" w:ascii="仿宋_GB2312" w:hAnsi="Times New Roman" w:eastAsia="仿宋_GB2312"/>
          <w:sz w:val="32"/>
          <w:szCs w:val="32"/>
        </w:rPr>
        <w:t>其他支出</w:t>
      </w:r>
      <w:r>
        <w:rPr>
          <w:rFonts w:hint="eastAsia" w:ascii="仿宋_GB2312" w:hAnsi="Times New Roman" w:eastAsia="仿宋_GB2312"/>
          <w:sz w:val="32"/>
          <w:szCs w:val="32"/>
          <w:lang w:val="en-US" w:eastAsia="zh-CN"/>
        </w:rPr>
        <w:t>0.32</w:t>
      </w:r>
      <w:r>
        <w:rPr>
          <w:rFonts w:hint="eastAsia" w:ascii="仿宋_GB2312" w:hAnsi="Times New Roman" w:eastAsia="仿宋_GB2312"/>
          <w:sz w:val="32"/>
          <w:szCs w:val="32"/>
        </w:rPr>
        <w:t>万元，</w:t>
      </w:r>
      <w:r>
        <w:rPr>
          <w:rFonts w:hint="eastAsia" w:ascii="仿宋_GB2312" w:hAnsi="Times New Roman" w:eastAsia="仿宋_GB2312"/>
          <w:color w:val="333333"/>
          <w:sz w:val="32"/>
          <w:szCs w:val="32"/>
        </w:rPr>
        <w:t>占项目支出的</w:t>
      </w:r>
      <w:r>
        <w:rPr>
          <w:rFonts w:hint="eastAsia" w:ascii="仿宋_GB2312" w:hAnsi="Times New Roman" w:eastAsia="仿宋_GB2312"/>
          <w:color w:val="333333"/>
          <w:sz w:val="32"/>
          <w:szCs w:val="32"/>
          <w:lang w:val="en-US" w:eastAsia="zh-CN"/>
        </w:rPr>
        <w:t>0.12</w:t>
      </w:r>
      <w:r>
        <w:rPr>
          <w:rFonts w:hint="eastAsia" w:ascii="仿宋_GB2312" w:hAnsi="Times New Roman" w:eastAsia="仿宋_GB2312"/>
          <w:color w:val="333333"/>
          <w:sz w:val="32"/>
          <w:szCs w:val="32"/>
        </w:rPr>
        <w:t>%</w:t>
      </w:r>
      <w:r>
        <w:rPr>
          <w:rFonts w:hint="eastAsia" w:ascii="仿宋_GB2312" w:hAnsi="Times New Roman" w:eastAsia="仿宋_GB2312"/>
          <w:sz w:val="32"/>
          <w:szCs w:val="32"/>
        </w:rPr>
        <w:t>。</w:t>
      </w:r>
    </w:p>
    <w:p>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color w:val="000000"/>
          <w:kern w:val="0"/>
          <w:szCs w:val="32"/>
          <w:shd w:val="clear" w:color="auto" w:fill="FFFFFF"/>
          <w:lang w:val="zh-CN"/>
        </w:rPr>
      </w:pPr>
      <w:r>
        <w:rPr>
          <w:rFonts w:hint="eastAsia" w:ascii="楷体" w:hAnsi="楷体" w:eastAsia="楷体" w:cs="楷体"/>
          <w:color w:val="000000"/>
          <w:kern w:val="0"/>
          <w:sz w:val="32"/>
          <w:szCs w:val="32"/>
          <w:shd w:val="clear" w:color="auto" w:fill="FFFFFF"/>
          <w:lang w:val="zh-CN"/>
        </w:rPr>
        <w:t>（一）部门预算项目绩效管理。</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1.部门绩效目标制定</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加强党的建设。</w:t>
      </w:r>
      <w:r>
        <w:rPr>
          <w:rFonts w:hint="eastAsia" w:ascii="仿宋_GB2312" w:hAnsi="仿宋_GB2312" w:eastAsia="仿宋_GB2312" w:cs="仿宋_GB2312"/>
          <w:sz w:val="32"/>
          <w:szCs w:val="32"/>
        </w:rPr>
        <w:t>巩固深化党史学习教育成果，引导广大党员、干部增强“四个意识”、坚定“四个自信”、做到“两个维护”，不断提高政治判断力、政治领悟力、政治执行力。</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推进政策落地、待遇落实。</w:t>
      </w:r>
      <w:r>
        <w:rPr>
          <w:rFonts w:hint="eastAsia" w:ascii="仿宋_GB2312" w:hAnsi="仿宋_GB2312" w:eastAsia="仿宋_GB2312" w:cs="仿宋_GB2312"/>
          <w:sz w:val="32"/>
          <w:szCs w:val="32"/>
        </w:rPr>
        <w:t>落实好医疗保障政策，强力推进参保扩面工作。做好医疗保险与医疗救助的政策衔接，做好医疗费用审核结算，按时支付城乡居民医疗保障待遇。积极向市局建议调整重大疾病政策，配合主管部门做好相关政策方面的调整。完善城乡医疗救助保障机制，创新救助方式、提高救助水平。</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切实推进医保改革。</w:t>
      </w:r>
      <w:r>
        <w:rPr>
          <w:rFonts w:hint="eastAsia" w:ascii="仿宋_GB2312" w:hAnsi="仿宋_GB2312" w:eastAsia="仿宋_GB2312" w:cs="仿宋_GB2312"/>
          <w:sz w:val="32"/>
          <w:szCs w:val="32"/>
        </w:rPr>
        <w:t>贯彻落实《中共中央国务院关于深化医疗保障制度改革的意见》，积极协助上级业务主管部门，推进医保付费方式改革，将《攀枝花市西区深化医疗保障制度改革实施方案》，提请相关会议审议，牵头推进相关工作，做好定点医疗机构DRGS按疾病分组结合点数法付费方式改革的协调、落实工作。</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强化医保基金监管。</w:t>
      </w:r>
      <w:r>
        <w:rPr>
          <w:rFonts w:hint="eastAsia" w:ascii="仿宋_GB2312" w:hAnsi="仿宋_GB2312" w:eastAsia="仿宋_GB2312" w:cs="仿宋_GB2312"/>
          <w:sz w:val="32"/>
          <w:szCs w:val="32"/>
        </w:rPr>
        <w:t>持续开展打击欺诈骗保宣传活动，</w:t>
      </w:r>
      <w:r>
        <w:rPr>
          <w:rFonts w:hint="eastAsia" w:ascii="仿宋_GB2312" w:hAnsi="仿宋_GB2312" w:eastAsia="仿宋_GB2312" w:cs="仿宋_GB2312"/>
          <w:kern w:val="0"/>
          <w:sz w:val="32"/>
          <w:szCs w:val="32"/>
        </w:rPr>
        <w:t>深入开展以定点医疗机构自查自纠为重点的专项治理工作，坚决查处各种形式欺诈骗取医保基金的行为，要求辖区定点医疗机构正视问题，切实对照问题清单逐项自查整改，深入查找违规问题根源，明确整改措施、完成时限和责任人。</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做好参保扩面工作。</w:t>
      </w:r>
      <w:r>
        <w:rPr>
          <w:rFonts w:hint="eastAsia" w:ascii="仿宋_GB2312" w:hAnsi="仿宋_GB2312" w:eastAsia="仿宋_GB2312" w:cs="仿宋_GB2312"/>
          <w:sz w:val="32"/>
          <w:szCs w:val="32"/>
        </w:rPr>
        <w:t>协同区税务部门，做好202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统筹年度的城乡居民医保的参保经办工作，确保应保尽保；继续加强医保政策宣传工作，让辖区群众应知尽知。继续加强部门联动，信息协同共享。</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sz w:val="32"/>
          <w:szCs w:val="32"/>
        </w:rPr>
        <w:t>夯实经办基础建设工作。</w:t>
      </w:r>
      <w:r>
        <w:rPr>
          <w:rFonts w:hint="eastAsia" w:ascii="仿宋_GB2312" w:hAnsi="仿宋_GB2312" w:eastAsia="仿宋_GB2312" w:cs="仿宋_GB2312"/>
          <w:sz w:val="32"/>
          <w:szCs w:val="32"/>
        </w:rPr>
        <w:t>推进窗口经办工作标准化和信息化建设，做好公共服务事项下沉和政务一体化工作，探索基层医保网格化服务管理，实现县乡村全覆盖。抓好管理和分类培训。</w:t>
      </w:r>
      <w:r>
        <w:rPr>
          <w:rFonts w:hint="eastAsia" w:ascii="仿宋_GB2312" w:hAnsi="仿宋_GB2312" w:eastAsia="仿宋_GB2312" w:cs="仿宋_GB2312"/>
          <w:color w:val="000000"/>
          <w:sz w:val="32"/>
          <w:szCs w:val="32"/>
        </w:rPr>
        <w:t>实现区、镇（街道）、村（居委会）全覆盖。继续加强经办人员政策理论和实际操作培训，不断提升经办人员业务水平。</w:t>
      </w:r>
    </w:p>
    <w:p>
      <w:pPr>
        <w:widowControl/>
        <w:adjustRightInd w:val="0"/>
        <w:snapToGrid w:val="0"/>
        <w:spacing w:line="580" w:lineRule="exact"/>
        <w:ind w:firstLine="640" w:firstLineChars="200"/>
        <w:contextualSpacing/>
        <w:jc w:val="left"/>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rPr>
        <w:t>2.</w:t>
      </w:r>
      <w:r>
        <w:rPr>
          <w:rFonts w:hint="eastAsia" w:ascii="楷体" w:hAnsi="楷体" w:eastAsia="楷体" w:cs="楷体"/>
          <w:color w:val="000000"/>
          <w:kern w:val="0"/>
          <w:sz w:val="32"/>
          <w:szCs w:val="32"/>
          <w:shd w:val="clear" w:color="auto" w:fill="FFFFFF"/>
          <w:lang w:val="zh-CN"/>
        </w:rPr>
        <w:t>目标实现</w:t>
      </w:r>
    </w:p>
    <w:p>
      <w:pPr>
        <w:spacing w:line="353" w:lineRule="auto"/>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城乡居民医保区级财政补助资金、参保扩面专项工作经费</w:t>
      </w:r>
      <w:r>
        <w:rPr>
          <w:rFonts w:hint="eastAsia" w:ascii="仿宋_GB2312" w:eastAsia="仿宋_GB2312"/>
          <w:sz w:val="32"/>
          <w:szCs w:val="32"/>
          <w:lang w:eastAsia="zh-CN"/>
        </w:rPr>
        <w:t>（预算支出</w:t>
      </w:r>
      <w:r>
        <w:rPr>
          <w:rFonts w:hint="eastAsia" w:ascii="仿宋_GB2312"/>
          <w:sz w:val="32"/>
          <w:szCs w:val="32"/>
          <w:lang w:val="en-US" w:eastAsia="zh-CN"/>
        </w:rPr>
        <w:t>180.46</w:t>
      </w:r>
      <w:r>
        <w:rPr>
          <w:rFonts w:hint="eastAsia" w:ascii="仿宋_GB2312" w:eastAsia="仿宋_GB2312"/>
          <w:sz w:val="32"/>
          <w:szCs w:val="32"/>
          <w:lang w:val="en-US" w:eastAsia="zh-CN"/>
        </w:rPr>
        <w:t>万元，执行率100%</w:t>
      </w:r>
      <w:r>
        <w:rPr>
          <w:rFonts w:hint="eastAsia" w:ascii="仿宋_GB2312" w:eastAsia="仿宋_GB2312"/>
          <w:sz w:val="32"/>
          <w:szCs w:val="32"/>
          <w:lang w:eastAsia="zh-CN"/>
        </w:rPr>
        <w:t>）</w:t>
      </w:r>
      <w:r>
        <w:rPr>
          <w:rFonts w:hint="eastAsia" w:ascii="仿宋_GB2312" w:eastAsia="仿宋_GB2312"/>
          <w:sz w:val="32"/>
          <w:szCs w:val="32"/>
        </w:rPr>
        <w:t>。</w:t>
      </w:r>
    </w:p>
    <w:p>
      <w:pPr>
        <w:spacing w:line="353"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绩效目标： 202</w:t>
      </w:r>
      <w:r>
        <w:rPr>
          <w:rFonts w:hint="eastAsia" w:ascii="仿宋_GB2312"/>
          <w:sz w:val="32"/>
          <w:szCs w:val="32"/>
          <w:lang w:val="en-US" w:eastAsia="zh-CN"/>
        </w:rPr>
        <w:t>4</w:t>
      </w:r>
      <w:r>
        <w:rPr>
          <w:rFonts w:hint="eastAsia" w:ascii="仿宋_GB2312" w:eastAsia="仿宋_GB2312"/>
          <w:sz w:val="32"/>
          <w:szCs w:val="32"/>
        </w:rPr>
        <w:t>统筹年度享受城乡居民医保财政补助的具体人数</w:t>
      </w:r>
      <w:r>
        <w:rPr>
          <w:rFonts w:hint="eastAsia" w:ascii="仿宋_GB2312"/>
          <w:sz w:val="32"/>
          <w:szCs w:val="32"/>
          <w:lang w:val="en-US" w:eastAsia="zh-CN"/>
        </w:rPr>
        <w:t>48969</w:t>
      </w:r>
      <w:r>
        <w:rPr>
          <w:rFonts w:hint="eastAsia" w:ascii="仿宋_GB2312" w:eastAsia="仿宋_GB2312"/>
          <w:sz w:val="32"/>
          <w:szCs w:val="32"/>
        </w:rPr>
        <w:t>人</w:t>
      </w:r>
      <w:r>
        <w:rPr>
          <w:rFonts w:hint="eastAsia" w:ascii="仿宋_GB2312" w:eastAsia="仿宋_GB2312"/>
          <w:sz w:val="32"/>
          <w:szCs w:val="32"/>
          <w:lang w:eastAsia="zh-CN"/>
        </w:rPr>
        <w:t>。</w:t>
      </w:r>
    </w:p>
    <w:p>
      <w:pPr>
        <w:spacing w:line="353"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完成情况：截止202</w:t>
      </w:r>
      <w:r>
        <w:rPr>
          <w:rFonts w:hint="eastAsia" w:ascii="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月31日，202</w:t>
      </w:r>
      <w:r>
        <w:rPr>
          <w:rFonts w:hint="eastAsia" w:ascii="仿宋_GB2312"/>
          <w:sz w:val="32"/>
          <w:szCs w:val="32"/>
          <w:lang w:val="en-US" w:eastAsia="zh-CN"/>
        </w:rPr>
        <w:t>4</w:t>
      </w:r>
      <w:r>
        <w:rPr>
          <w:rFonts w:hint="eastAsia" w:ascii="仿宋_GB2312" w:eastAsia="仿宋_GB2312"/>
          <w:sz w:val="32"/>
          <w:szCs w:val="32"/>
        </w:rPr>
        <w:t>统筹年度享受城乡居民医保财政补助</w:t>
      </w:r>
      <w:r>
        <w:rPr>
          <w:rFonts w:hint="eastAsia" w:ascii="仿宋_GB2312" w:eastAsia="仿宋_GB2312"/>
          <w:sz w:val="32"/>
          <w:szCs w:val="32"/>
          <w:lang w:val="en-US" w:eastAsia="zh-CN"/>
        </w:rPr>
        <w:t>17</w:t>
      </w:r>
      <w:r>
        <w:rPr>
          <w:rFonts w:hint="eastAsia" w:ascii="仿宋_GB2312"/>
          <w:sz w:val="32"/>
          <w:szCs w:val="32"/>
          <w:lang w:val="en-US" w:eastAsia="zh-CN"/>
        </w:rPr>
        <w:t>8.74</w:t>
      </w:r>
      <w:r>
        <w:rPr>
          <w:rFonts w:hint="eastAsia" w:ascii="仿宋_GB2312" w:eastAsia="仿宋_GB2312"/>
          <w:sz w:val="32"/>
          <w:szCs w:val="32"/>
          <w:lang w:val="en-US" w:eastAsia="zh-CN"/>
        </w:rPr>
        <w:t>万元已完成拨付。同时，完成</w:t>
      </w:r>
      <w:r>
        <w:rPr>
          <w:rFonts w:hint="eastAsia" w:ascii="仿宋_GB2312"/>
          <w:sz w:val="32"/>
          <w:szCs w:val="32"/>
          <w:lang w:val="en-US" w:eastAsia="zh-CN"/>
        </w:rPr>
        <w:t>1.73</w:t>
      </w:r>
      <w:r>
        <w:rPr>
          <w:rFonts w:hint="eastAsia" w:ascii="仿宋_GB2312" w:eastAsia="仿宋_GB2312"/>
          <w:sz w:val="32"/>
          <w:szCs w:val="32"/>
          <w:lang w:val="en-US" w:eastAsia="zh-CN"/>
        </w:rPr>
        <w:t>万元2021年参保扩面补助经费拨付。</w:t>
      </w:r>
    </w:p>
    <w:p>
      <w:pPr>
        <w:spacing w:line="353" w:lineRule="auto"/>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医保基金监管专项经费</w:t>
      </w:r>
      <w:r>
        <w:rPr>
          <w:rFonts w:hint="eastAsia" w:ascii="仿宋_GB2312" w:eastAsia="仿宋_GB2312"/>
          <w:sz w:val="32"/>
          <w:szCs w:val="32"/>
          <w:lang w:eastAsia="zh-CN"/>
        </w:rPr>
        <w:t>（预算支出</w:t>
      </w:r>
      <w:r>
        <w:rPr>
          <w:rFonts w:hint="eastAsia" w:ascii="仿宋_GB2312"/>
          <w:sz w:val="32"/>
          <w:szCs w:val="32"/>
          <w:lang w:val="en-US" w:eastAsia="zh-CN"/>
        </w:rPr>
        <w:t>3</w:t>
      </w:r>
      <w:r>
        <w:rPr>
          <w:rFonts w:hint="eastAsia" w:ascii="仿宋_GB2312" w:eastAsia="仿宋_GB2312"/>
          <w:sz w:val="32"/>
          <w:szCs w:val="32"/>
          <w:lang w:val="en-US" w:eastAsia="zh-CN"/>
        </w:rPr>
        <w:t>.00万元，执行率100%</w:t>
      </w:r>
      <w:r>
        <w:rPr>
          <w:rFonts w:hint="eastAsia" w:ascii="仿宋_GB2312" w:eastAsia="仿宋_GB2312"/>
          <w:sz w:val="32"/>
          <w:szCs w:val="32"/>
          <w:lang w:eastAsia="zh-CN"/>
        </w:rPr>
        <w:t>）</w:t>
      </w:r>
      <w:r>
        <w:rPr>
          <w:rFonts w:hint="eastAsia" w:ascii="仿宋_GB2312" w:eastAsia="仿宋_GB2312"/>
          <w:sz w:val="32"/>
          <w:szCs w:val="32"/>
        </w:rPr>
        <w:t>。</w:t>
      </w:r>
    </w:p>
    <w:p>
      <w:pPr>
        <w:spacing w:line="353" w:lineRule="auto"/>
        <w:ind w:firstLine="640" w:firstLineChars="200"/>
        <w:rPr>
          <w:rFonts w:ascii="仿宋_GB2312" w:eastAsia="仿宋_GB2312"/>
          <w:sz w:val="32"/>
          <w:szCs w:val="32"/>
        </w:rPr>
      </w:pPr>
      <w:r>
        <w:rPr>
          <w:rFonts w:hint="eastAsia" w:ascii="仿宋_GB2312" w:eastAsia="仿宋_GB2312"/>
          <w:sz w:val="32"/>
          <w:szCs w:val="32"/>
        </w:rPr>
        <w:t>绩效目标：全年检查定点医疗机构、定点药店2轮次，共200家次以上；并通过“清零行动”“专项治理”“随机抽查”“回头看”等配合省、市开展飞行检查，加强对“两定”机构的监管；且打击欺诈骗保、维护基金安全宣传次数不低于上年。</w:t>
      </w:r>
    </w:p>
    <w:p>
      <w:pPr>
        <w:spacing w:line="353" w:lineRule="auto"/>
        <w:ind w:firstLine="640" w:firstLineChars="200"/>
        <w:rPr>
          <w:rFonts w:eastAsia="仿宋_GB2312"/>
          <w:sz w:val="32"/>
          <w:szCs w:val="32"/>
        </w:rPr>
      </w:pPr>
      <w:r>
        <w:rPr>
          <w:rFonts w:hint="eastAsia" w:ascii="仿宋_GB2312" w:eastAsia="仿宋_GB2312"/>
          <w:sz w:val="32"/>
          <w:szCs w:val="32"/>
        </w:rPr>
        <w:t>完成情况：截止202</w:t>
      </w:r>
      <w:r>
        <w:rPr>
          <w:rFonts w:hint="eastAsia" w:ascii="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31日</w:t>
      </w:r>
      <w:r>
        <w:rPr>
          <w:rFonts w:hint="eastAsia" w:ascii="仿宋_GB2312" w:eastAsia="仿宋_GB2312"/>
          <w:sz w:val="32"/>
          <w:szCs w:val="32"/>
        </w:rPr>
        <w:t>，</w:t>
      </w:r>
      <w:r>
        <w:rPr>
          <w:rFonts w:eastAsia="仿宋_GB2312"/>
          <w:sz w:val="32"/>
          <w:szCs w:val="32"/>
        </w:rPr>
        <w:t>做好家庭医生签约服务</w:t>
      </w:r>
      <w:r>
        <w:rPr>
          <w:rFonts w:hint="eastAsia" w:eastAsia="仿宋_GB2312"/>
          <w:sz w:val="32"/>
          <w:szCs w:val="32"/>
        </w:rPr>
        <w:t>，</w:t>
      </w:r>
      <w:r>
        <w:rPr>
          <w:rFonts w:eastAsia="仿宋_GB2312"/>
          <w:sz w:val="32"/>
          <w:szCs w:val="32"/>
        </w:rPr>
        <w:t>开展2023年家庭医生签约考核现场检查，7家定点医疗机构考核结果均</w:t>
      </w:r>
      <w:r>
        <w:rPr>
          <w:rFonts w:hint="eastAsia" w:eastAsia="仿宋_GB2312"/>
          <w:sz w:val="32"/>
          <w:szCs w:val="32"/>
        </w:rPr>
        <w:t>为</w:t>
      </w:r>
      <w:r>
        <w:rPr>
          <w:rFonts w:eastAsia="仿宋_GB2312"/>
          <w:sz w:val="32"/>
          <w:szCs w:val="32"/>
        </w:rPr>
        <w:t>良好</w:t>
      </w:r>
      <w:r>
        <w:rPr>
          <w:rFonts w:hint="eastAsia" w:eastAsia="仿宋_GB2312"/>
          <w:sz w:val="32"/>
          <w:szCs w:val="32"/>
        </w:rPr>
        <w:t>及</w:t>
      </w:r>
      <w:r>
        <w:rPr>
          <w:rFonts w:eastAsia="仿宋_GB2312"/>
          <w:sz w:val="32"/>
          <w:szCs w:val="32"/>
        </w:rPr>
        <w:t>以上</w:t>
      </w:r>
      <w:r>
        <w:rPr>
          <w:rFonts w:hint="eastAsia" w:eastAsia="仿宋_GB2312"/>
          <w:sz w:val="32"/>
          <w:szCs w:val="32"/>
        </w:rPr>
        <w:t>，切实保障群众健康</w:t>
      </w:r>
      <w:r>
        <w:rPr>
          <w:rFonts w:eastAsia="仿宋_GB2312"/>
          <w:sz w:val="32"/>
          <w:szCs w:val="32"/>
        </w:rPr>
        <w:t>。考核评估辖区19家定点医疗机构、69家定点零售药店2023年度履行服务协议条款情况，87家定点医药机构考核为合格及以上。组织辖区</w:t>
      </w:r>
      <w:r>
        <w:rPr>
          <w:rFonts w:hint="eastAsia" w:eastAsia="仿宋_GB2312"/>
          <w:sz w:val="32"/>
          <w:szCs w:val="32"/>
        </w:rPr>
        <w:t>全体</w:t>
      </w:r>
      <w:r>
        <w:rPr>
          <w:rFonts w:eastAsia="仿宋_GB2312"/>
          <w:sz w:val="32"/>
          <w:szCs w:val="32"/>
        </w:rPr>
        <w:t>定点医药机构开展医保基金使用信用承诺签约活动，现场签订信用承诺书并签名公示，承诺自律管理、诚信服务，增强定点医药机构行业自律意识。</w:t>
      </w:r>
    </w:p>
    <w:p>
      <w:pPr>
        <w:spacing w:line="353" w:lineRule="auto"/>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城乡医疗救助及彩票公益金</w:t>
      </w:r>
      <w:r>
        <w:rPr>
          <w:rFonts w:hint="eastAsia" w:ascii="仿宋_GB2312" w:eastAsia="仿宋_GB2312"/>
          <w:sz w:val="32"/>
          <w:szCs w:val="32"/>
          <w:lang w:eastAsia="zh-CN"/>
        </w:rPr>
        <w:t>（预算支出</w:t>
      </w:r>
      <w:r>
        <w:rPr>
          <w:rFonts w:hint="eastAsia" w:ascii="仿宋_GB2312"/>
          <w:sz w:val="32"/>
          <w:szCs w:val="32"/>
          <w:lang w:val="en-US" w:eastAsia="zh-CN"/>
        </w:rPr>
        <w:t>57.51</w:t>
      </w:r>
      <w:r>
        <w:rPr>
          <w:rFonts w:hint="eastAsia" w:ascii="仿宋_GB2312" w:eastAsia="仿宋_GB2312"/>
          <w:sz w:val="32"/>
          <w:szCs w:val="32"/>
          <w:lang w:val="en-US" w:eastAsia="zh-CN"/>
        </w:rPr>
        <w:t>万元，执行率100%</w:t>
      </w:r>
      <w:r>
        <w:rPr>
          <w:rFonts w:hint="eastAsia" w:ascii="仿宋_GB2312" w:eastAsia="仿宋_GB2312"/>
          <w:sz w:val="32"/>
          <w:szCs w:val="32"/>
          <w:lang w:eastAsia="zh-CN"/>
        </w:rPr>
        <w:t>）</w:t>
      </w:r>
      <w:r>
        <w:rPr>
          <w:rFonts w:hint="eastAsia" w:ascii="仿宋_GB2312" w:eastAsia="仿宋_GB2312"/>
          <w:sz w:val="32"/>
          <w:szCs w:val="32"/>
        </w:rPr>
        <w:t>。</w:t>
      </w:r>
    </w:p>
    <w:p>
      <w:pPr>
        <w:spacing w:line="353" w:lineRule="auto"/>
        <w:ind w:firstLine="640" w:firstLineChars="200"/>
        <w:rPr>
          <w:rFonts w:ascii="仿宋_GB2312" w:eastAsia="仿宋_GB2312"/>
          <w:sz w:val="32"/>
          <w:szCs w:val="32"/>
        </w:rPr>
      </w:pPr>
      <w:r>
        <w:rPr>
          <w:rFonts w:hint="eastAsia" w:ascii="仿宋_GB2312" w:eastAsia="仿宋_GB2312"/>
          <w:sz w:val="32"/>
          <w:szCs w:val="32"/>
        </w:rPr>
        <w:t>绩效目标:医疗救助4000人次，重特大疾病医疗救助人次占直接救助人次比例大于等于28%，重点救助对象自负费用年度限额内住院救助比例大于等于70%。</w:t>
      </w:r>
    </w:p>
    <w:p>
      <w:pPr>
        <w:spacing w:line="353" w:lineRule="auto"/>
        <w:ind w:firstLine="640" w:firstLineChars="200"/>
        <w:rPr>
          <w:rFonts w:hint="default" w:ascii="仿宋_GB2312" w:eastAsia="仿宋_GB2312"/>
          <w:color w:val="auto"/>
          <w:sz w:val="32"/>
          <w:szCs w:val="32"/>
          <w:lang w:val="en-US" w:eastAsia="zh-CN"/>
        </w:rPr>
      </w:pPr>
      <w:r>
        <w:rPr>
          <w:rFonts w:hint="eastAsia" w:ascii="仿宋_GB2312" w:eastAsia="仿宋_GB2312"/>
          <w:sz w:val="32"/>
          <w:szCs w:val="32"/>
        </w:rPr>
        <w:t>完成情况：202</w:t>
      </w:r>
      <w:r>
        <w:rPr>
          <w:rFonts w:hint="eastAsia" w:ascii="仿宋_GB2312"/>
          <w:sz w:val="32"/>
          <w:szCs w:val="32"/>
          <w:lang w:val="en-US" w:eastAsia="zh-CN"/>
        </w:rPr>
        <w:t>4</w:t>
      </w:r>
      <w:r>
        <w:rPr>
          <w:rFonts w:hint="eastAsia" w:ascii="仿宋_GB2312" w:eastAsia="仿宋_GB2312"/>
          <w:sz w:val="32"/>
          <w:szCs w:val="32"/>
        </w:rPr>
        <w:t>年1</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31日</w:t>
      </w:r>
      <w:r>
        <w:rPr>
          <w:rFonts w:hint="eastAsia" w:ascii="仿宋_GB2312" w:eastAsia="仿宋_GB2312"/>
          <w:sz w:val="32"/>
          <w:szCs w:val="32"/>
        </w:rPr>
        <w:t>，</w:t>
      </w:r>
      <w:r>
        <w:rPr>
          <w:rFonts w:hint="eastAsia" w:eastAsia="仿宋_GB2312"/>
          <w:color w:val="auto"/>
          <w:sz w:val="32"/>
          <w:szCs w:val="32"/>
        </w:rPr>
        <w:t>持续</w:t>
      </w:r>
      <w:r>
        <w:rPr>
          <w:rFonts w:eastAsia="仿宋_GB2312"/>
          <w:color w:val="auto"/>
          <w:sz w:val="32"/>
          <w:szCs w:val="32"/>
        </w:rPr>
        <w:t>优化</w:t>
      </w:r>
      <w:r>
        <w:rPr>
          <w:rFonts w:hint="eastAsia" w:eastAsia="仿宋_GB2312"/>
          <w:color w:val="auto"/>
          <w:sz w:val="32"/>
          <w:szCs w:val="32"/>
        </w:rPr>
        <w:t>医疗救助</w:t>
      </w:r>
      <w:r>
        <w:rPr>
          <w:rFonts w:eastAsia="仿宋_GB2312"/>
          <w:color w:val="auto"/>
          <w:sz w:val="32"/>
          <w:szCs w:val="32"/>
        </w:rPr>
        <w:t>工作流程，与民政部门建立信息共享机制，动态管理困难人员信息</w:t>
      </w:r>
      <w:r>
        <w:rPr>
          <w:rFonts w:hint="eastAsia" w:eastAsia="仿宋_GB2312"/>
          <w:color w:val="auto"/>
          <w:sz w:val="32"/>
          <w:szCs w:val="32"/>
        </w:rPr>
        <w:t>。</w:t>
      </w:r>
      <w:r>
        <w:rPr>
          <w:rFonts w:eastAsia="仿宋_GB2312"/>
          <w:color w:val="auto"/>
          <w:sz w:val="32"/>
          <w:szCs w:val="32"/>
        </w:rPr>
        <w:t>针对不同救助对象与需求，积极开展门诊救助和住院救助，</w:t>
      </w:r>
      <w:r>
        <w:rPr>
          <w:rFonts w:hint="eastAsia" w:eastAsia="仿宋_GB2312"/>
          <w:color w:val="auto"/>
          <w:sz w:val="32"/>
          <w:szCs w:val="32"/>
        </w:rPr>
        <w:t>并资助符合条件的困难人员参保，维护</w:t>
      </w:r>
      <w:r>
        <w:rPr>
          <w:rFonts w:eastAsia="仿宋_GB2312"/>
          <w:color w:val="auto"/>
          <w:sz w:val="32"/>
          <w:szCs w:val="32"/>
        </w:rPr>
        <w:t>困难群众</w:t>
      </w:r>
      <w:r>
        <w:rPr>
          <w:rFonts w:hint="eastAsia" w:eastAsia="仿宋_GB2312"/>
          <w:color w:val="auto"/>
          <w:sz w:val="32"/>
          <w:szCs w:val="32"/>
        </w:rPr>
        <w:t>医保权益</w:t>
      </w:r>
      <w:r>
        <w:rPr>
          <w:rFonts w:eastAsia="仿宋_GB2312"/>
          <w:color w:val="auto"/>
          <w:sz w:val="32"/>
          <w:szCs w:val="32"/>
        </w:rPr>
        <w:t>。</w:t>
      </w:r>
      <w:r>
        <w:rPr>
          <w:rFonts w:hint="eastAsia" w:eastAsia="仿宋_GB2312"/>
          <w:color w:val="auto"/>
          <w:sz w:val="32"/>
          <w:szCs w:val="32"/>
        </w:rPr>
        <w:t>全年</w:t>
      </w:r>
      <w:r>
        <w:rPr>
          <w:rFonts w:eastAsia="仿宋_GB2312"/>
          <w:color w:val="auto"/>
          <w:sz w:val="32"/>
          <w:szCs w:val="32"/>
        </w:rPr>
        <w:t>救助符合条件的困难群众10231人次，医疗救助资金支出308.37万元。其中</w:t>
      </w:r>
      <w:r>
        <w:rPr>
          <w:rFonts w:hint="eastAsia" w:eastAsia="仿宋_GB2312"/>
          <w:color w:val="auto"/>
          <w:sz w:val="32"/>
          <w:szCs w:val="32"/>
        </w:rPr>
        <w:t>，</w:t>
      </w:r>
      <w:r>
        <w:rPr>
          <w:rFonts w:eastAsia="仿宋_GB2312"/>
          <w:color w:val="auto"/>
          <w:sz w:val="32"/>
          <w:szCs w:val="32"/>
        </w:rPr>
        <w:t>住院救助困难群众1050人次，支出166.89万元</w:t>
      </w:r>
      <w:r>
        <w:rPr>
          <w:rFonts w:hint="eastAsia" w:eastAsia="仿宋_GB2312"/>
          <w:color w:val="auto"/>
          <w:sz w:val="32"/>
          <w:szCs w:val="32"/>
        </w:rPr>
        <w:t>；</w:t>
      </w:r>
      <w:r>
        <w:rPr>
          <w:rFonts w:eastAsia="仿宋_GB2312"/>
          <w:color w:val="auto"/>
          <w:sz w:val="32"/>
          <w:szCs w:val="32"/>
        </w:rPr>
        <w:t>门诊救助困难群众7803人次，支出100.10万元</w:t>
      </w:r>
      <w:r>
        <w:rPr>
          <w:rFonts w:hint="eastAsia" w:eastAsia="仿宋_GB2312"/>
          <w:color w:val="auto"/>
          <w:sz w:val="32"/>
          <w:szCs w:val="32"/>
        </w:rPr>
        <w:t>；</w:t>
      </w:r>
      <w:r>
        <w:rPr>
          <w:rFonts w:eastAsia="仿宋_GB2312"/>
          <w:color w:val="auto"/>
          <w:sz w:val="32"/>
          <w:szCs w:val="32"/>
        </w:rPr>
        <w:t>资助1378名困难人员参保，资助参保金额41.58万元，困难群众参保率达100%。</w:t>
      </w:r>
    </w:p>
    <w:p>
      <w:pPr>
        <w:spacing w:line="353" w:lineRule="auto"/>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离休干部、二残、特殊对象补助经费和建国初期参加革命退休干部医疗补助</w:t>
      </w:r>
      <w:r>
        <w:rPr>
          <w:rFonts w:hint="eastAsia" w:ascii="仿宋_GB2312" w:eastAsia="仿宋_GB2312"/>
          <w:sz w:val="32"/>
          <w:szCs w:val="32"/>
          <w:lang w:eastAsia="zh-CN"/>
        </w:rPr>
        <w:t>（预算支出</w:t>
      </w:r>
      <w:r>
        <w:rPr>
          <w:rFonts w:hint="eastAsia" w:ascii="仿宋_GB2312"/>
          <w:sz w:val="32"/>
          <w:szCs w:val="32"/>
          <w:lang w:val="en-US" w:eastAsia="zh-CN"/>
        </w:rPr>
        <w:t>12.27</w:t>
      </w:r>
      <w:r>
        <w:rPr>
          <w:rFonts w:hint="eastAsia" w:ascii="仿宋_GB2312" w:eastAsia="仿宋_GB2312"/>
          <w:sz w:val="32"/>
          <w:szCs w:val="32"/>
          <w:lang w:val="en-US" w:eastAsia="zh-CN"/>
        </w:rPr>
        <w:t>万元，执行率100%</w:t>
      </w:r>
      <w:r>
        <w:rPr>
          <w:rFonts w:hint="eastAsia" w:ascii="仿宋_GB2312" w:eastAsia="仿宋_GB2312"/>
          <w:sz w:val="32"/>
          <w:szCs w:val="32"/>
          <w:lang w:eastAsia="zh-CN"/>
        </w:rPr>
        <w:t>）</w:t>
      </w:r>
      <w:r>
        <w:rPr>
          <w:rFonts w:hint="eastAsia" w:ascii="仿宋_GB2312" w:eastAsia="仿宋_GB2312"/>
          <w:sz w:val="32"/>
          <w:szCs w:val="32"/>
        </w:rPr>
        <w:t>。</w:t>
      </w:r>
    </w:p>
    <w:p>
      <w:pPr>
        <w:spacing w:line="353" w:lineRule="auto"/>
        <w:ind w:firstLine="640" w:firstLineChars="200"/>
        <w:rPr>
          <w:rFonts w:ascii="仿宋_GB2312" w:eastAsia="仿宋_GB2312"/>
          <w:sz w:val="32"/>
          <w:szCs w:val="32"/>
        </w:rPr>
      </w:pPr>
      <w:r>
        <w:rPr>
          <w:rFonts w:hint="eastAsia" w:ascii="仿宋_GB2312" w:eastAsia="仿宋_GB2312"/>
          <w:sz w:val="32"/>
          <w:szCs w:val="32"/>
        </w:rPr>
        <w:t>绩效目标：一名建国初期参加革命退休干部在一个统筹年度内，医保个人账户上账0.4万元；市本级2003年度以前离休干部缴费标准为15000元，二等乙级以上革命伤残军人、伤残人民警察缴费标准为每人10563元。</w:t>
      </w:r>
    </w:p>
    <w:p>
      <w:pPr>
        <w:spacing w:line="353"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完成情况：</w:t>
      </w:r>
      <w:r>
        <w:rPr>
          <w:rFonts w:hint="eastAsia" w:ascii="仿宋_GB2312" w:eastAsia="仿宋_GB2312"/>
          <w:sz w:val="32"/>
          <w:szCs w:val="32"/>
          <w:lang w:eastAsia="zh-CN"/>
        </w:rPr>
        <w:t>截止</w:t>
      </w:r>
      <w:r>
        <w:rPr>
          <w:rFonts w:hint="eastAsia" w:ascii="仿宋_GB2312" w:eastAsia="仿宋_GB2312"/>
          <w:sz w:val="32"/>
          <w:szCs w:val="32"/>
          <w:lang w:val="en-US" w:eastAsia="zh-CN"/>
        </w:rPr>
        <w:t>202</w:t>
      </w:r>
      <w:r>
        <w:rPr>
          <w:rFonts w:hint="eastAsia" w:ascii="仿宋_GB2312"/>
          <w:sz w:val="32"/>
          <w:szCs w:val="32"/>
          <w:lang w:val="en-US" w:eastAsia="zh-CN"/>
        </w:rPr>
        <w:t>4</w:t>
      </w:r>
      <w:r>
        <w:rPr>
          <w:rFonts w:hint="eastAsia" w:ascii="仿宋_GB2312" w:eastAsia="仿宋_GB2312"/>
          <w:sz w:val="32"/>
          <w:szCs w:val="32"/>
          <w:lang w:val="en-US" w:eastAsia="zh-CN"/>
        </w:rPr>
        <w:t>年12</w:t>
      </w:r>
      <w:r>
        <w:rPr>
          <w:rFonts w:hint="eastAsia" w:ascii="仿宋_GB2312" w:eastAsia="仿宋_GB2312"/>
          <w:sz w:val="32"/>
          <w:szCs w:val="32"/>
        </w:rPr>
        <w:t>月</w:t>
      </w:r>
      <w:r>
        <w:rPr>
          <w:rFonts w:hint="eastAsia" w:ascii="仿宋_GB2312" w:eastAsia="仿宋_GB2312"/>
          <w:sz w:val="32"/>
          <w:szCs w:val="32"/>
          <w:lang w:val="en-US" w:eastAsia="zh-CN"/>
        </w:rPr>
        <w:t>31日，</w:t>
      </w:r>
      <w:r>
        <w:rPr>
          <w:rFonts w:hint="eastAsia" w:ascii="仿宋_GB2312" w:eastAsia="仿宋_GB2312"/>
          <w:sz w:val="32"/>
          <w:szCs w:val="32"/>
        </w:rPr>
        <w:t>离休干部、二残、特殊对象补助经费每月按时完成</w:t>
      </w:r>
      <w:r>
        <w:rPr>
          <w:rFonts w:hint="eastAsia" w:ascii="仿宋_GB2312" w:eastAsia="仿宋_GB2312"/>
          <w:sz w:val="32"/>
          <w:szCs w:val="32"/>
          <w:lang w:val="en-US" w:eastAsia="zh-CN"/>
        </w:rPr>
        <w:t>。</w:t>
      </w:r>
    </w:p>
    <w:p>
      <w:pPr>
        <w:spacing w:line="353" w:lineRule="auto"/>
        <w:ind w:firstLine="640" w:firstLineChars="200"/>
        <w:rPr>
          <w:rFonts w:ascii="仿宋_GB2312" w:eastAsia="仿宋_GB2312"/>
          <w:sz w:val="32"/>
          <w:szCs w:val="32"/>
        </w:rPr>
      </w:pPr>
      <w:r>
        <w:rPr>
          <w:rFonts w:hint="eastAsia" w:ascii="仿宋_GB2312" w:eastAsia="仿宋_GB2312"/>
          <w:sz w:val="32"/>
          <w:szCs w:val="32"/>
          <w:lang w:val="en-US" w:eastAsia="zh-CN"/>
        </w:rPr>
        <w:t>（5）医疗服务与保障能力提升中央财政补助资金（预算支出1</w:t>
      </w:r>
      <w:r>
        <w:rPr>
          <w:rFonts w:hint="eastAsia" w:ascii="仿宋_GB2312"/>
          <w:sz w:val="32"/>
          <w:szCs w:val="32"/>
          <w:lang w:val="en-US" w:eastAsia="zh-CN"/>
        </w:rPr>
        <w:t>4.10</w:t>
      </w:r>
      <w:r>
        <w:rPr>
          <w:rFonts w:hint="eastAsia" w:ascii="仿宋_GB2312" w:eastAsia="仿宋_GB2312"/>
          <w:sz w:val="32"/>
          <w:szCs w:val="32"/>
          <w:lang w:val="en-US" w:eastAsia="zh-CN"/>
        </w:rPr>
        <w:t>万元，执行率100%）。</w:t>
      </w:r>
    </w:p>
    <w:p>
      <w:pPr>
        <w:spacing w:line="353" w:lineRule="auto"/>
        <w:ind w:firstLine="640" w:firstLineChars="200"/>
        <w:rPr>
          <w:rFonts w:ascii="仿宋_GB2312" w:eastAsia="仿宋_GB2312"/>
          <w:sz w:val="32"/>
          <w:szCs w:val="32"/>
        </w:rPr>
      </w:pPr>
      <w:r>
        <w:rPr>
          <w:rFonts w:hint="eastAsia" w:ascii="仿宋_GB2312" w:eastAsia="仿宋_GB2312"/>
          <w:sz w:val="32"/>
          <w:szCs w:val="32"/>
        </w:rPr>
        <w:t>绩效目标：加强经办能力建设，推进医疗保障公共服务标准化规范化建设，实现医疗保障一站式服务、一窗口办理、一单制结算，各类人群参保和医保关系跨地区转移接续，完善异地就医直接结算服务，深化医疗保障系统作风建设，推进服务事项网上办理，提高运行效率和服务质量。</w:t>
      </w:r>
    </w:p>
    <w:p>
      <w:pPr>
        <w:snapToGrid/>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完成情况：截止202</w:t>
      </w:r>
      <w:r>
        <w:rPr>
          <w:rFonts w:hint="eastAsia" w:ascii="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31日</w:t>
      </w:r>
      <w:r>
        <w:rPr>
          <w:rFonts w:hint="eastAsia" w:ascii="仿宋_GB2312" w:eastAsia="仿宋_GB2312"/>
          <w:sz w:val="32"/>
          <w:szCs w:val="32"/>
        </w:rPr>
        <w:t>，</w:t>
      </w:r>
      <w:r>
        <w:rPr>
          <w:rFonts w:hint="eastAsia" w:ascii="仿宋_GB2312" w:eastAsia="仿宋_GB2312"/>
          <w:sz w:val="32"/>
          <w:szCs w:val="32"/>
          <w:lang w:eastAsia="zh-CN"/>
        </w:rPr>
        <w:t>为</w:t>
      </w:r>
      <w:r>
        <w:rPr>
          <w:rFonts w:hint="eastAsia" w:ascii="仿宋_GB2312" w:eastAsia="仿宋_GB2312"/>
          <w:sz w:val="32"/>
          <w:szCs w:val="32"/>
          <w:lang w:val="en-US" w:eastAsia="zh-CN"/>
        </w:rPr>
        <w:t>让更多人员熟悉医保政策，懂得了人人参保、按时续保的重要意义，也对医保相关政策有了更深入全面的了解，能够好的从此项关乎自己切身利益的惠民政策中受益。</w:t>
      </w:r>
    </w:p>
    <w:p>
      <w:pPr>
        <w:spacing w:line="353" w:lineRule="auto"/>
        <w:ind w:firstLine="640" w:firstLineChars="200"/>
        <w:rPr>
          <w:rFonts w:ascii="仿宋_GB2312" w:eastAsia="仿宋_GB2312"/>
          <w:sz w:val="32"/>
          <w:szCs w:val="32"/>
        </w:rPr>
      </w:pPr>
      <w:r>
        <w:rPr>
          <w:rFonts w:hint="eastAsia" w:ascii="仿宋_GB2312" w:eastAsia="仿宋_GB2312"/>
          <w:sz w:val="32"/>
          <w:szCs w:val="32"/>
          <w:lang w:val="en-US" w:eastAsia="zh-CN"/>
        </w:rPr>
        <w:t>（</w:t>
      </w:r>
      <w:r>
        <w:rPr>
          <w:rFonts w:hint="eastAsia" w:ascii="仿宋_GB2312"/>
          <w:sz w:val="32"/>
          <w:szCs w:val="32"/>
          <w:lang w:val="en-US" w:eastAsia="zh-CN"/>
        </w:rPr>
        <w:t>6</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rPr>
        <w:t>争取资金工作经费</w:t>
      </w:r>
      <w:r>
        <w:rPr>
          <w:rFonts w:hint="eastAsia" w:ascii="仿宋_GB2312" w:hAnsi="仿宋_GB2312" w:eastAsia="仿宋_GB2312" w:cs="仿宋_GB2312"/>
          <w:sz w:val="32"/>
          <w:szCs w:val="32"/>
          <w:lang w:val="en-US" w:eastAsia="zh-CN"/>
        </w:rPr>
        <w:t>（预算支</w:t>
      </w:r>
      <w:r>
        <w:rPr>
          <w:rFonts w:hint="eastAsia" w:ascii="仿宋_GB2312" w:eastAsia="仿宋_GB2312"/>
          <w:sz w:val="32"/>
          <w:szCs w:val="32"/>
          <w:lang w:val="en-US" w:eastAsia="zh-CN"/>
        </w:rPr>
        <w:t>出</w:t>
      </w:r>
      <w:r>
        <w:rPr>
          <w:rFonts w:hint="eastAsia" w:ascii="仿宋_GB2312"/>
          <w:sz w:val="32"/>
          <w:szCs w:val="32"/>
          <w:lang w:val="en-US" w:eastAsia="zh-CN"/>
        </w:rPr>
        <w:t>3.39</w:t>
      </w:r>
      <w:r>
        <w:rPr>
          <w:rFonts w:hint="eastAsia" w:ascii="仿宋_GB2312" w:eastAsia="仿宋_GB2312"/>
          <w:sz w:val="32"/>
          <w:szCs w:val="32"/>
          <w:lang w:val="en-US" w:eastAsia="zh-CN"/>
        </w:rPr>
        <w:t>万元，执行率100%）。</w:t>
      </w:r>
    </w:p>
    <w:p>
      <w:pPr>
        <w:spacing w:line="353" w:lineRule="auto"/>
        <w:ind w:firstLine="640" w:firstLineChars="200"/>
        <w:rPr>
          <w:rFonts w:ascii="仿宋_GB2312" w:eastAsia="仿宋_GB2312"/>
          <w:sz w:val="32"/>
          <w:szCs w:val="32"/>
        </w:rPr>
      </w:pPr>
      <w:r>
        <w:rPr>
          <w:rFonts w:hint="eastAsia" w:ascii="仿宋_GB2312" w:eastAsia="仿宋_GB2312"/>
          <w:sz w:val="32"/>
          <w:szCs w:val="32"/>
        </w:rPr>
        <w:t>绩效目标：加强经办能力建设，推进医疗保障公共服务标准化规范化建设，实现医疗保障一站式服务、一窗口办理、一单制结算，各类人群参保和医保关系跨地区转移接续，完善异地就医直接结算服务，深化医疗保障系统作风建设，推进服务事项网上办理，提高运行效率和服务质量。</w:t>
      </w:r>
    </w:p>
    <w:p>
      <w:pPr>
        <w:snapToGrid/>
        <w:spacing w:line="560" w:lineRule="exact"/>
        <w:ind w:firstLine="640" w:firstLineChars="200"/>
        <w:rPr>
          <w:rFonts w:hint="eastAsia" w:ascii="仿宋_GB2312" w:hAnsi="仿宋" w:eastAsia="仿宋_GB2312"/>
          <w:sz w:val="32"/>
          <w:szCs w:val="32"/>
        </w:rPr>
      </w:pPr>
      <w:r>
        <w:rPr>
          <w:rFonts w:hint="eastAsia" w:ascii="仿宋_GB2312" w:eastAsia="仿宋_GB2312"/>
          <w:sz w:val="32"/>
          <w:szCs w:val="32"/>
        </w:rPr>
        <w:t>完成情况：截止202</w:t>
      </w:r>
      <w:r>
        <w:rPr>
          <w:rFonts w:hint="eastAsia" w:ascii="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31日</w:t>
      </w:r>
      <w:r>
        <w:rPr>
          <w:rFonts w:hint="eastAsia" w:ascii="仿宋_GB2312" w:eastAsia="仿宋_GB2312"/>
          <w:sz w:val="32"/>
          <w:szCs w:val="32"/>
        </w:rPr>
        <w:t>，</w:t>
      </w:r>
      <w:r>
        <w:rPr>
          <w:rFonts w:hint="eastAsia" w:ascii="仿宋_GB2312" w:eastAsia="仿宋_GB2312"/>
          <w:sz w:val="32"/>
          <w:szCs w:val="32"/>
          <w:lang w:eastAsia="zh-CN"/>
        </w:rPr>
        <w:t>为</w:t>
      </w:r>
      <w:r>
        <w:rPr>
          <w:rFonts w:hint="eastAsia" w:ascii="仿宋_GB2312" w:eastAsia="仿宋_GB2312"/>
          <w:sz w:val="32"/>
          <w:szCs w:val="32"/>
          <w:lang w:val="en-US" w:eastAsia="zh-CN"/>
        </w:rPr>
        <w:t>让更多人员熟悉医保政策，懂得了人人参保、按时续保的重要意义，也对医保相关政策有了更深入全面的了解，能够好的从此项关乎自己切身利益的惠民政策中受益。</w:t>
      </w:r>
    </w:p>
    <w:p>
      <w:pPr>
        <w:widowControl/>
        <w:adjustRightInd w:val="0"/>
        <w:snapToGrid w:val="0"/>
        <w:spacing w:line="580" w:lineRule="exact"/>
        <w:ind w:firstLine="640" w:firstLineChars="200"/>
        <w:contextualSpacing/>
        <w:jc w:val="left"/>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rPr>
        <w:t>3.</w:t>
      </w:r>
      <w:r>
        <w:rPr>
          <w:rFonts w:hint="eastAsia" w:ascii="楷体" w:hAnsi="楷体" w:eastAsia="楷体" w:cs="楷体"/>
          <w:color w:val="000000"/>
          <w:kern w:val="0"/>
          <w:sz w:val="32"/>
          <w:szCs w:val="32"/>
          <w:shd w:val="clear" w:color="auto" w:fill="FFFFFF"/>
          <w:lang w:val="zh-CN"/>
        </w:rPr>
        <w:t>支出控制</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本单位根据工作实际，在建立并实施内部监督和控制制度过程中制定《财产管理制度》，在建立和完善各项制度的同时，相关人员在工作过程中严格遵守这些规章制度，有效地实施了内部监督和控制，保证了会计工作的真实性、完整性以及单位财产的安全，加强了对本单位财产物资的监督和管理，杜绝了各种漏洞的发生。且明确了记账人员与审批人员、经办人员的职责权限，使其相互分离、相互制约，以明确责任，防止舞弊，各项业务事项得以有序进行；明确了财务收支审批程序和审批人的权限和责任，规范了各项资金的使用，提高了资金使用效益；明确了经费支出的范围和开支标准，采取各种有效措施控制经费开支，杜绝了浪费现象的发生。</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本单位建立了账簿、款项和实物核查制度，通过建立健全制度，会计人员对各项财物、款项的增减变动和结存情况及时进行记录、计算、反映、核对。一方面做到账簿上所反映的有关财物、款项的结存数同实存数一致；另一方面通过账簿记录和记账凭证，原始凭证的核对，保证账账相符。</w:t>
      </w:r>
    </w:p>
    <w:p>
      <w:pPr>
        <w:widowControl/>
        <w:adjustRightInd w:val="0"/>
        <w:snapToGrid w:val="0"/>
        <w:spacing w:line="580" w:lineRule="exact"/>
        <w:ind w:firstLine="640" w:firstLineChars="200"/>
        <w:contextualSpacing/>
        <w:jc w:val="left"/>
        <w:rPr>
          <w:color w:val="000000"/>
          <w:kern w:val="0"/>
          <w:szCs w:val="32"/>
          <w:shd w:val="clear" w:color="auto" w:fill="FFFFFF"/>
          <w:lang w:val="zh-CN"/>
        </w:rPr>
      </w:pPr>
      <w:r>
        <w:rPr>
          <w:rFonts w:hint="eastAsia" w:ascii="楷体" w:hAnsi="楷体" w:eastAsia="楷体" w:cs="楷体"/>
          <w:color w:val="000000"/>
          <w:kern w:val="0"/>
          <w:sz w:val="32"/>
          <w:szCs w:val="32"/>
          <w:shd w:val="clear" w:color="auto" w:fill="FFFFFF"/>
          <w:lang w:val="zh-CN"/>
        </w:rPr>
        <w:t>4.执行进度</w:t>
      </w:r>
    </w:p>
    <w:p>
      <w:pPr>
        <w:spacing w:line="353" w:lineRule="auto"/>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1-8月，我单位基本支出</w:t>
      </w:r>
      <w:r>
        <w:rPr>
          <w:rFonts w:hint="eastAsia" w:ascii="仿宋_GB2312" w:eastAsia="仿宋_GB2312"/>
          <w:sz w:val="32"/>
          <w:szCs w:val="32"/>
          <w:lang w:val="en-US" w:eastAsia="zh-CN"/>
        </w:rPr>
        <w:t>317.40</w:t>
      </w:r>
      <w:r>
        <w:rPr>
          <w:rFonts w:hint="eastAsia" w:ascii="仿宋_GB2312" w:eastAsia="仿宋_GB2312"/>
          <w:sz w:val="32"/>
          <w:szCs w:val="32"/>
        </w:rPr>
        <w:t>万元，项目支出</w:t>
      </w:r>
      <w:r>
        <w:rPr>
          <w:rFonts w:hint="eastAsia" w:ascii="仿宋_GB2312" w:eastAsia="仿宋_GB2312"/>
          <w:sz w:val="32"/>
          <w:szCs w:val="32"/>
          <w:lang w:val="en-US" w:eastAsia="zh-CN"/>
        </w:rPr>
        <w:t>27.22</w:t>
      </w:r>
      <w:r>
        <w:rPr>
          <w:rFonts w:hint="eastAsia" w:ascii="仿宋_GB2312" w:eastAsia="仿宋_GB2312"/>
          <w:sz w:val="32"/>
          <w:szCs w:val="32"/>
        </w:rPr>
        <w:t>万元（其中，城乡居民医保区级财政补助资金、参保扩面专项工作经费</w:t>
      </w:r>
      <w:r>
        <w:rPr>
          <w:rFonts w:hint="eastAsia" w:ascii="仿宋_GB2312" w:eastAsia="仿宋_GB2312"/>
          <w:sz w:val="32"/>
          <w:szCs w:val="32"/>
          <w:lang w:val="en-US" w:eastAsia="zh-CN"/>
        </w:rPr>
        <w:t>0</w:t>
      </w:r>
      <w:r>
        <w:rPr>
          <w:rFonts w:hint="eastAsia" w:ascii="仿宋_GB2312" w:eastAsia="仿宋_GB2312"/>
          <w:sz w:val="32"/>
          <w:szCs w:val="32"/>
        </w:rPr>
        <w:t>万元，医保基金监管专项经费</w:t>
      </w:r>
      <w:r>
        <w:rPr>
          <w:rFonts w:hint="eastAsia" w:ascii="仿宋_GB2312" w:eastAsia="仿宋_GB2312"/>
          <w:sz w:val="32"/>
          <w:szCs w:val="32"/>
          <w:lang w:val="en-US" w:eastAsia="zh-CN"/>
        </w:rPr>
        <w:t>2.16</w:t>
      </w:r>
      <w:r>
        <w:rPr>
          <w:rFonts w:hint="eastAsia" w:ascii="仿宋_GB2312" w:eastAsia="仿宋_GB2312"/>
          <w:sz w:val="32"/>
          <w:szCs w:val="32"/>
        </w:rPr>
        <w:t>万元，城乡医疗救助</w:t>
      </w:r>
      <w:r>
        <w:rPr>
          <w:rFonts w:hint="eastAsia" w:ascii="仿宋_GB2312" w:eastAsia="仿宋_GB2312"/>
          <w:sz w:val="32"/>
          <w:szCs w:val="32"/>
          <w:lang w:val="en-US" w:eastAsia="zh-CN"/>
        </w:rPr>
        <w:t>17.51</w:t>
      </w:r>
      <w:r>
        <w:rPr>
          <w:rFonts w:hint="eastAsia" w:ascii="仿宋_GB2312" w:eastAsia="仿宋_GB2312"/>
          <w:sz w:val="32"/>
          <w:szCs w:val="32"/>
        </w:rPr>
        <w:t>万元，离休干部、二残、特殊对象补助经费和建国初期参加革命退休干部医疗补助</w:t>
      </w:r>
      <w:r>
        <w:rPr>
          <w:rFonts w:hint="eastAsia" w:ascii="仿宋_GB2312" w:eastAsia="仿宋_GB2312"/>
          <w:sz w:val="32"/>
          <w:szCs w:val="32"/>
          <w:lang w:val="en-US" w:eastAsia="zh-CN"/>
        </w:rPr>
        <w:t>5.80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医疗服务与保障能力提升中央财政补助资金0.00万元，争取资金</w:t>
      </w:r>
      <w:r>
        <w:rPr>
          <w:rFonts w:hint="eastAsia" w:ascii="仿宋_GB2312" w:hAnsi="仿宋_GB2312" w:eastAsia="仿宋_GB2312" w:cs="仿宋_GB2312"/>
          <w:sz w:val="32"/>
          <w:szCs w:val="32"/>
          <w:lang w:val="en-US" w:eastAsia="zh-CN"/>
        </w:rPr>
        <w:t>工作经费1.75万元</w:t>
      </w:r>
      <w:r>
        <w:rPr>
          <w:rFonts w:hint="eastAsia" w:ascii="仿宋_GB2312" w:hAnsi="仿宋_GB2312" w:eastAsia="仿宋_GB2312" w:cs="仿宋_GB2312"/>
          <w:sz w:val="32"/>
          <w:szCs w:val="32"/>
        </w:rPr>
        <w:t>。</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截止202</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rPr>
        <w:t>年12月31日，</w:t>
      </w:r>
      <w:r>
        <w:rPr>
          <w:rFonts w:hint="eastAsia" w:ascii="仿宋_GB2312" w:hAnsi="仿宋_GB2312" w:eastAsia="仿宋_GB2312" w:cs="仿宋_GB2312"/>
          <w:sz w:val="32"/>
          <w:szCs w:val="32"/>
        </w:rPr>
        <w:t>我单位基本支出</w:t>
      </w:r>
      <w:r>
        <w:rPr>
          <w:rFonts w:hint="eastAsia" w:ascii="仿宋_GB2312" w:hAnsi="仿宋_GB2312" w:eastAsia="仿宋_GB2312" w:cs="仿宋_GB2312"/>
          <w:sz w:val="32"/>
          <w:szCs w:val="32"/>
          <w:lang w:val="en-US" w:eastAsia="zh-CN"/>
        </w:rPr>
        <w:t>382.56</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270.74</w:t>
      </w:r>
      <w:r>
        <w:rPr>
          <w:rFonts w:hint="eastAsia" w:ascii="仿宋_GB2312" w:hAnsi="仿宋_GB2312" w:eastAsia="仿宋_GB2312" w:cs="仿宋_GB2312"/>
          <w:sz w:val="32"/>
          <w:szCs w:val="32"/>
        </w:rPr>
        <w:t>万元（其中，城乡居民医保区级财政补助资金、参保扩面专项工作经费</w:t>
      </w:r>
      <w:r>
        <w:rPr>
          <w:rFonts w:hint="eastAsia" w:ascii="仿宋_GB2312" w:hAnsi="仿宋_GB2312" w:eastAsia="仿宋_GB2312" w:cs="仿宋_GB2312"/>
          <w:sz w:val="32"/>
          <w:szCs w:val="32"/>
          <w:lang w:val="en-US" w:eastAsia="zh-CN"/>
        </w:rPr>
        <w:t>180.46</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lang w:val="en-US" w:eastAsia="zh-CN"/>
        </w:rPr>
        <w:t>离休干部、六残、特殊对象医疗补助经费和建国初期参加革命退休干部医疗补助支出12.27万元，医疗保障基金使用监督管理经费支出3.00万元，</w:t>
      </w:r>
      <w:r>
        <w:rPr>
          <w:rFonts w:hint="eastAsia" w:ascii="仿宋_GB2312" w:hAnsi="仿宋_GB2312" w:eastAsia="仿宋_GB2312" w:cs="仿宋_GB2312"/>
          <w:sz w:val="32"/>
          <w:szCs w:val="32"/>
        </w:rPr>
        <w:t>城乡医疗救助及彩票公益金</w:t>
      </w:r>
      <w:r>
        <w:rPr>
          <w:rFonts w:hint="eastAsia" w:ascii="仿宋_GB2312" w:hAnsi="仿宋_GB2312" w:eastAsia="仿宋_GB2312" w:cs="仿宋_GB2312"/>
          <w:sz w:val="32"/>
          <w:szCs w:val="32"/>
          <w:lang w:val="en-US" w:eastAsia="zh-CN"/>
        </w:rPr>
        <w:t>57.51</w:t>
      </w:r>
      <w:r>
        <w:rPr>
          <w:rFonts w:hint="eastAsia" w:ascii="仿宋_GB2312" w:hAnsi="仿宋_GB2312" w:eastAsia="仿宋_GB2312" w:cs="仿宋_GB2312"/>
          <w:color w:val="auto"/>
          <w:sz w:val="32"/>
          <w:szCs w:val="32"/>
          <w:lang w:val="en-US" w:eastAsia="zh-CN"/>
        </w:rPr>
        <w:t>万元，医疗服务与保障能力提升中央财政补助资金支出14.10万元，</w:t>
      </w:r>
      <w:r>
        <w:rPr>
          <w:rFonts w:hint="eastAsia" w:ascii="仿宋_GB2312" w:hAnsi="仿宋_GB2312" w:eastAsia="仿宋_GB2312" w:cs="仿宋_GB2312"/>
          <w:sz w:val="32"/>
          <w:szCs w:val="32"/>
        </w:rPr>
        <w:t>争取资金工作经费</w:t>
      </w:r>
      <w:r>
        <w:rPr>
          <w:rFonts w:hint="eastAsia" w:ascii="仿宋_GB2312" w:hAnsi="仿宋_GB2312" w:eastAsia="仿宋_GB2312" w:cs="仿宋_GB2312"/>
          <w:sz w:val="32"/>
          <w:szCs w:val="32"/>
          <w:lang w:val="en-US" w:eastAsia="zh-CN"/>
        </w:rPr>
        <w:t>3.39万元</w:t>
      </w:r>
      <w:r>
        <w:rPr>
          <w:rFonts w:hint="eastAsia" w:ascii="仿宋_GB2312" w:hAnsi="仿宋_GB2312" w:eastAsia="仿宋_GB2312" w:cs="仿宋_GB2312"/>
          <w:sz w:val="32"/>
          <w:szCs w:val="32"/>
        </w:rPr>
        <w:t>）。</w:t>
      </w:r>
    </w:p>
    <w:p>
      <w:pPr>
        <w:widowControl/>
        <w:adjustRightInd w:val="0"/>
        <w:snapToGrid w:val="0"/>
        <w:spacing w:line="580" w:lineRule="exact"/>
        <w:ind w:firstLine="640" w:firstLineChars="200"/>
        <w:contextualSpacing/>
        <w:jc w:val="left"/>
        <w:rPr>
          <w:color w:val="000000"/>
          <w:kern w:val="0"/>
          <w:szCs w:val="32"/>
          <w:shd w:val="clear" w:color="auto" w:fill="FFFFFF"/>
          <w:lang w:val="zh-CN"/>
        </w:rPr>
      </w:pPr>
      <w:r>
        <w:rPr>
          <w:rFonts w:hint="eastAsia" w:ascii="楷体" w:hAnsi="楷体" w:eastAsia="楷体" w:cs="楷体"/>
          <w:color w:val="000000"/>
          <w:kern w:val="0"/>
          <w:sz w:val="32"/>
          <w:szCs w:val="32"/>
          <w:shd w:val="clear" w:color="auto" w:fill="FFFFFF"/>
          <w:lang w:val="zh-CN"/>
        </w:rPr>
        <w:t>5.预算完成情况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结合本单位202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年的部门预算，根据本单位发展实际需要，本着以收定支，量入为出，保证重点，兼顾一般的原则，完成了202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决算的编制工作，使预算更加切合实际，利于操作，确保我局各项工作的顺利完成。本单位在区委、区政府和上级主管部门的正确领导和区直各有关部门的大力支持下，紧紧围绕中心工作，牢固树立团结意识、大局意识和发展意识，不断转变思路、创新机制、优化服务，认真贯彻落实上级的各项工作部署，履行应尽的职责，圆满完成各项工作任务。并对我单位现有职责任务和业务活动进行了全面梳理，确定了绩效考核指标，内容涉及到各个方面。认真分析研究指标任务，细化、分解落实目标责任，并开展常态化、针对性的督促检查，有效推进了各项指标任务的落实。截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年底，承担的绩效目标任务已全部完成。</w:t>
      </w:r>
    </w:p>
    <w:p>
      <w:pPr>
        <w:widowControl/>
        <w:adjustRightInd w:val="0"/>
        <w:snapToGrid w:val="0"/>
        <w:spacing w:line="580" w:lineRule="exact"/>
        <w:ind w:firstLine="640" w:firstLineChars="200"/>
        <w:contextualSpacing/>
        <w:jc w:val="left"/>
        <w:rPr>
          <w:color w:val="000000"/>
          <w:kern w:val="0"/>
          <w:szCs w:val="32"/>
          <w:shd w:val="clear" w:color="auto" w:fill="FFFFFF"/>
          <w:lang w:val="zh-CN"/>
        </w:rPr>
      </w:pPr>
      <w:r>
        <w:rPr>
          <w:rFonts w:hint="eastAsia" w:ascii="楷体" w:hAnsi="楷体" w:eastAsia="楷体" w:cs="楷体"/>
          <w:color w:val="000000"/>
          <w:kern w:val="0"/>
          <w:sz w:val="32"/>
          <w:szCs w:val="32"/>
          <w:shd w:val="clear" w:color="auto" w:fill="FFFFFF"/>
          <w:lang w:val="zh-CN"/>
        </w:rPr>
        <w:t>6.资金结余率</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本单位202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年全年预算数</w:t>
      </w:r>
      <w:r>
        <w:rPr>
          <w:rFonts w:hint="eastAsia" w:ascii="仿宋_GB2312" w:hAnsi="仿宋_GB2312" w:eastAsia="仿宋_GB2312" w:cs="仿宋_GB2312"/>
          <w:sz w:val="32"/>
          <w:szCs w:val="32"/>
          <w:lang w:val="en-US" w:eastAsia="zh-CN"/>
        </w:rPr>
        <w:t>653.30</w:t>
      </w:r>
      <w:r>
        <w:rPr>
          <w:rFonts w:hint="eastAsia" w:ascii="仿宋_GB2312" w:hAnsi="仿宋_GB2312" w:eastAsia="仿宋_GB2312" w:cs="仿宋_GB2312"/>
          <w:sz w:val="32"/>
          <w:szCs w:val="32"/>
        </w:rPr>
        <w:t>万元，全年实际支出数</w:t>
      </w:r>
      <w:r>
        <w:rPr>
          <w:rFonts w:hint="eastAsia" w:ascii="仿宋_GB2312" w:hAnsi="仿宋_GB2312" w:eastAsia="仿宋_GB2312" w:cs="仿宋_GB2312"/>
          <w:sz w:val="32"/>
          <w:szCs w:val="32"/>
          <w:lang w:val="en-US" w:eastAsia="zh-CN"/>
        </w:rPr>
        <w:t>653.30</w:t>
      </w:r>
      <w:r>
        <w:rPr>
          <w:rFonts w:hint="eastAsia" w:ascii="仿宋_GB2312" w:hAnsi="仿宋_GB2312" w:eastAsia="仿宋_GB2312" w:cs="仿宋_GB2312"/>
          <w:sz w:val="32"/>
          <w:szCs w:val="32"/>
        </w:rPr>
        <w:t>万元，无资金结余。</w:t>
      </w:r>
    </w:p>
    <w:p>
      <w:pPr>
        <w:widowControl/>
        <w:adjustRightInd w:val="0"/>
        <w:snapToGrid w:val="0"/>
        <w:spacing w:line="580" w:lineRule="exact"/>
        <w:ind w:firstLine="640" w:firstLineChars="200"/>
        <w:contextualSpacing/>
        <w:jc w:val="left"/>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7.违规记录等情况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本单位在预算开展过程中无违规记录等情况。</w:t>
      </w:r>
    </w:p>
    <w:p>
      <w:pPr>
        <w:widowControl/>
        <w:adjustRightInd w:val="0"/>
        <w:snapToGrid w:val="0"/>
        <w:spacing w:line="580" w:lineRule="exact"/>
        <w:ind w:firstLine="640" w:firstLineChars="200"/>
        <w:contextualSpacing/>
        <w:jc w:val="left"/>
        <w:rPr>
          <w:rFonts w:hint="eastAsia" w:ascii="方正黑体_GBK" w:hAnsi="方正黑体_GBK" w:eastAsia="方正黑体_GBK" w:cs="方正黑体_GBK"/>
          <w:color w:val="000000"/>
          <w:kern w:val="0"/>
          <w:sz w:val="32"/>
          <w:szCs w:val="32"/>
          <w:shd w:val="clear" w:color="auto" w:fill="FFFFFF"/>
          <w:lang w:val="zh-CN"/>
        </w:rPr>
      </w:pPr>
      <w:r>
        <w:rPr>
          <w:rFonts w:hint="eastAsia" w:ascii="方正黑体_GBK" w:hAnsi="方正黑体_GBK" w:eastAsia="方正黑体_GBK" w:cs="方正黑体_GBK"/>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根据202</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val="zh-CN"/>
        </w:rPr>
        <w:t>年预算绩效评价情况，我单位202</w:t>
      </w: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lang w:val="zh-CN"/>
        </w:rPr>
        <w:t>年工作安排如下：</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eastAsia" w:ascii="Times New Roman" w:hAnsi="Times New Roman" w:eastAsia="楷体_GB2312" w:cs="Times New Roman"/>
          <w:b w:val="0"/>
          <w:bCs/>
          <w:color w:val="auto"/>
          <w:kern w:val="2"/>
          <w:sz w:val="32"/>
          <w:szCs w:val="32"/>
          <w:highlight w:val="none"/>
          <w:lang w:val="en-US" w:eastAsia="zh-CN" w:bidi="ar-SA"/>
        </w:rPr>
      </w:pPr>
      <w:r>
        <w:rPr>
          <w:rFonts w:hint="eastAsia" w:ascii="Times New Roman" w:hAnsi="Times New Roman" w:eastAsia="楷体_GB2312" w:cs="Times New Roman"/>
          <w:b w:val="0"/>
          <w:bCs/>
          <w:color w:val="auto"/>
          <w:kern w:val="2"/>
          <w:sz w:val="32"/>
          <w:szCs w:val="32"/>
          <w:highlight w:val="none"/>
          <w:lang w:val="en-US" w:eastAsia="zh-CN" w:bidi="ar-SA"/>
        </w:rPr>
        <w:t>1.全力推进参保扩面。</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highlight w:val="lightGray"/>
          <w:lang w:val="en-US" w:eastAsia="zh-CN"/>
        </w:rPr>
      </w:pPr>
      <w:r>
        <w:rPr>
          <w:rFonts w:hint="eastAsia" w:ascii="仿宋_GB2312" w:hAnsi="仿宋_GB2312" w:eastAsia="仿宋_GB2312" w:cs="仿宋_GB2312"/>
          <w:b w:val="0"/>
          <w:bCs w:val="0"/>
          <w:sz w:val="32"/>
          <w:szCs w:val="32"/>
          <w:lang w:val="en-US" w:eastAsia="zh-CN"/>
        </w:rPr>
        <w:t>协同税务部门，做好2024统筹年度城乡居民医保参保工作，确保应保尽保，加强医保政策宣传工作，让辖区群众应知尽知。</w:t>
      </w:r>
      <w:r>
        <w:rPr>
          <w:rFonts w:hint="eastAsia" w:ascii="仿宋_GB2312" w:hAnsi="仿宋_GB2312" w:eastAsia="仿宋_GB2312" w:cs="仿宋_GB2312"/>
          <w:b w:val="0"/>
          <w:bCs w:val="0"/>
          <w:sz w:val="32"/>
          <w:szCs w:val="32"/>
          <w:highlight w:val="none"/>
          <w:lang w:val="en-US" w:eastAsia="zh-CN"/>
        </w:rPr>
        <w:t>计划2024年8月组织开展2025统筹年度城乡居民医疗保险经办人员业务培训，9月1日正式启动2025统筹年度城乡居民参保扩面工作，计划开展三次以上宣传活动，增强群众参保意识。</w:t>
      </w:r>
    </w:p>
    <w:p>
      <w:pPr>
        <w:keepNext w:val="0"/>
        <w:keepLines w:val="0"/>
        <w:pageBreakBefore w:val="0"/>
        <w:widowControl w:val="0"/>
        <w:numPr>
          <w:ilvl w:val="0"/>
          <w:numId w:val="0"/>
        </w:numPr>
        <w:kinsoku/>
        <w:wordWrap/>
        <w:overflowPunct/>
        <w:topLinePunct w:val="0"/>
        <w:autoSpaceDE/>
        <w:autoSpaceDN/>
        <w:bidi w:val="0"/>
        <w:adjustRightInd/>
        <w:snapToGrid/>
        <w:spacing w:line="353" w:lineRule="auto"/>
        <w:ind w:firstLine="640" w:firstLineChars="200"/>
        <w:jc w:val="both"/>
        <w:textAlignment w:val="auto"/>
        <w:outlineLvl w:val="9"/>
        <w:rPr>
          <w:rFonts w:hint="default" w:ascii="Times New Roman" w:hAnsi="Times New Roman" w:eastAsia="楷体_GB2312" w:cs="Times New Roman"/>
          <w:b w:val="0"/>
          <w:bCs/>
          <w:color w:val="auto"/>
          <w:kern w:val="2"/>
          <w:sz w:val="32"/>
          <w:szCs w:val="32"/>
          <w:highlight w:val="none"/>
          <w:lang w:val="en-US" w:eastAsia="zh-CN" w:bidi="ar-SA"/>
        </w:rPr>
      </w:pPr>
      <w:r>
        <w:rPr>
          <w:rFonts w:hint="eastAsia" w:ascii="Times New Roman" w:hAnsi="Times New Roman" w:eastAsia="楷体_GB2312" w:cs="Times New Roman"/>
          <w:b w:val="0"/>
          <w:bCs/>
          <w:color w:val="auto"/>
          <w:kern w:val="2"/>
          <w:sz w:val="32"/>
          <w:szCs w:val="32"/>
          <w:highlight w:val="none"/>
          <w:lang w:val="en-US" w:eastAsia="zh-CN" w:bidi="ar-SA"/>
        </w:rPr>
        <w:t>2.抓牢抓实</w:t>
      </w:r>
      <w:r>
        <w:rPr>
          <w:rFonts w:hint="default" w:ascii="Times New Roman" w:hAnsi="Times New Roman" w:eastAsia="楷体_GB2312" w:cs="Times New Roman"/>
          <w:b w:val="0"/>
          <w:bCs/>
          <w:color w:val="auto"/>
          <w:kern w:val="2"/>
          <w:sz w:val="32"/>
          <w:szCs w:val="32"/>
          <w:highlight w:val="none"/>
          <w:lang w:val="en-US" w:eastAsia="zh-CN" w:bidi="ar-SA"/>
        </w:rPr>
        <w:t>基金监管。</w:t>
      </w:r>
    </w:p>
    <w:p>
      <w:pPr>
        <w:keepNext w:val="0"/>
        <w:keepLines w:val="0"/>
        <w:pageBreakBefore w:val="0"/>
        <w:widowControl w:val="0"/>
        <w:suppressLineNumbers w:val="0"/>
        <w:kinsoku/>
        <w:wordWrap/>
        <w:overflowPunct/>
        <w:topLinePunct w:val="0"/>
        <w:autoSpaceDE/>
        <w:autoSpaceDN/>
        <w:bidi w:val="0"/>
        <w:adjustRightInd/>
        <w:snapToGrid/>
        <w:spacing w:line="353" w:lineRule="auto"/>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计划1-3月开展西区定点医药机构年度考核，签订2025年医疗保障定点服务协议。4月开展打击欺诈骗保集中宣传活动。5-11月开展2025年医保基金自查自纠、专项治理和全覆盖现场检查，迎接国家、省医保局抽查复查及飞行检查，开展2024年定点医药机构及医保医师信用评价工作。</w:t>
      </w:r>
    </w:p>
    <w:p>
      <w:pPr>
        <w:keepNext w:val="0"/>
        <w:keepLines w:val="0"/>
        <w:pageBreakBefore w:val="0"/>
        <w:widowControl w:val="0"/>
        <w:kinsoku/>
        <w:wordWrap/>
        <w:overflowPunct/>
        <w:topLinePunct w:val="0"/>
        <w:autoSpaceDE/>
        <w:autoSpaceDN/>
        <w:bidi w:val="0"/>
        <w:adjustRightInd/>
        <w:snapToGrid/>
        <w:spacing w:line="353" w:lineRule="auto"/>
        <w:ind w:firstLine="640" w:firstLineChars="200"/>
        <w:jc w:val="both"/>
        <w:textAlignment w:val="auto"/>
        <w:outlineLvl w:val="9"/>
        <w:rPr>
          <w:rFonts w:hint="default" w:ascii="Times New Roman" w:hAnsi="Times New Roman" w:eastAsia="楷体_GB2312" w:cs="Times New Roman"/>
          <w:b w:val="0"/>
          <w:bCs/>
          <w:color w:val="auto"/>
          <w:kern w:val="2"/>
          <w:sz w:val="32"/>
          <w:szCs w:val="32"/>
          <w:highlight w:val="none"/>
          <w:lang w:val="en-US" w:eastAsia="zh-CN" w:bidi="ar-SA"/>
        </w:rPr>
      </w:pPr>
      <w:r>
        <w:rPr>
          <w:rFonts w:hint="eastAsia" w:ascii="Times New Roman" w:hAnsi="Times New Roman" w:eastAsia="楷体_GB2312" w:cs="Times New Roman"/>
          <w:b w:val="0"/>
          <w:bCs/>
          <w:color w:val="auto"/>
          <w:kern w:val="2"/>
          <w:sz w:val="32"/>
          <w:szCs w:val="32"/>
          <w:highlight w:val="none"/>
          <w:lang w:val="en-US" w:eastAsia="zh-CN" w:bidi="ar-SA"/>
        </w:rPr>
        <w:t>3.确保落实医保</w:t>
      </w:r>
      <w:r>
        <w:rPr>
          <w:rFonts w:hint="default" w:ascii="Times New Roman" w:hAnsi="Times New Roman" w:eastAsia="楷体_GB2312" w:cs="Times New Roman"/>
          <w:b w:val="0"/>
          <w:bCs/>
          <w:color w:val="auto"/>
          <w:kern w:val="2"/>
          <w:sz w:val="32"/>
          <w:szCs w:val="32"/>
          <w:highlight w:val="none"/>
          <w:lang w:val="en-US" w:eastAsia="zh-CN" w:bidi="ar-SA"/>
        </w:rPr>
        <w:t>待遇。</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做好医疗费用审核结算，按时支付城乡居民医疗保障待遇；</w:t>
      </w:r>
      <w:r>
        <w:rPr>
          <w:rFonts w:hint="eastAsia" w:ascii="仿宋_GB2312" w:hAnsi="仿宋_GB2312" w:eastAsia="仿宋_GB2312" w:cs="仿宋_GB2312"/>
          <w:sz w:val="32"/>
          <w:szCs w:val="32"/>
          <w:highlight w:val="none"/>
          <w:lang w:val="en-US" w:eastAsia="zh-CN"/>
        </w:rPr>
        <w:t>做好公务员医疗补助的发放及解释等工作，预计12月底全面完成辖区机关事业单位职工的个人医疗账户上账工作；</w:t>
      </w:r>
      <w:r>
        <w:rPr>
          <w:rFonts w:hint="eastAsia" w:ascii="仿宋_GB2312" w:hAnsi="仿宋_GB2312" w:eastAsia="仿宋_GB2312" w:cs="仿宋_GB2312"/>
          <w:sz w:val="32"/>
          <w:szCs w:val="32"/>
          <w:lang w:val="en-US" w:eastAsia="zh-CN"/>
        </w:rPr>
        <w:t>积极提高医疗救助水平，切</w:t>
      </w:r>
      <w:r>
        <w:rPr>
          <w:rFonts w:hint="default" w:ascii="Times New Roman" w:hAnsi="Times New Roman" w:eastAsia="仿宋_GB2312" w:cs="Times New Roman"/>
          <w:sz w:val="32"/>
          <w:szCs w:val="32"/>
          <w:lang w:val="en-US" w:eastAsia="zh-CN"/>
        </w:rPr>
        <w:t>实为困难群众解决医疗负担过重的难题。</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color w:val="auto"/>
          <w:kern w:val="2"/>
          <w:sz w:val="32"/>
          <w:szCs w:val="32"/>
          <w:highlight w:val="none"/>
          <w:lang w:val="en-US" w:eastAsia="zh-CN" w:bidi="ar-SA"/>
        </w:rPr>
      </w:pPr>
      <w:r>
        <w:rPr>
          <w:rFonts w:hint="eastAsia" w:ascii="Times New Roman" w:hAnsi="Times New Roman" w:eastAsia="楷体_GB2312" w:cs="Times New Roman"/>
          <w:b w:val="0"/>
          <w:bCs/>
          <w:color w:val="auto"/>
          <w:kern w:val="2"/>
          <w:sz w:val="32"/>
          <w:szCs w:val="32"/>
          <w:highlight w:val="none"/>
          <w:lang w:val="en-US" w:eastAsia="zh-CN" w:bidi="ar-SA"/>
        </w:rPr>
        <w:t>4.持续深化</w:t>
      </w:r>
      <w:r>
        <w:rPr>
          <w:rFonts w:hint="default" w:ascii="Times New Roman" w:hAnsi="Times New Roman" w:eastAsia="楷体_GB2312" w:cs="Times New Roman"/>
          <w:b w:val="0"/>
          <w:bCs/>
          <w:color w:val="auto"/>
          <w:kern w:val="2"/>
          <w:sz w:val="32"/>
          <w:szCs w:val="32"/>
          <w:highlight w:val="none"/>
          <w:lang w:val="en-US" w:eastAsia="zh-CN" w:bidi="ar-SA"/>
        </w:rPr>
        <w:t>医保改革。</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highlight w:val="none"/>
          <w:lang w:val="en-US" w:eastAsia="zh-CN"/>
        </w:rPr>
        <w:t>配合市医保局</w:t>
      </w:r>
      <w:r>
        <w:rPr>
          <w:rFonts w:hint="eastAsia" w:ascii="仿宋_GB2312" w:hAnsi="仿宋_GB2312" w:eastAsia="仿宋_GB2312" w:cs="仿宋_GB2312"/>
          <w:sz w:val="32"/>
          <w:szCs w:val="32"/>
          <w:lang w:val="en-US" w:eastAsia="zh-CN"/>
        </w:rPr>
        <w:t>推进按疾病相关分组（DRG）付费方式改革，</w:t>
      </w:r>
      <w:r>
        <w:rPr>
          <w:rFonts w:hint="eastAsia" w:ascii="仿宋_GB2312" w:hAnsi="仿宋_GB2312" w:eastAsia="仿宋_GB2312" w:cs="仿宋_GB2312"/>
          <w:sz w:val="32"/>
          <w:szCs w:val="32"/>
          <w:highlight w:val="none"/>
          <w:lang w:val="en-US" w:eastAsia="zh-CN"/>
        </w:rPr>
        <w:t>做好医疗保险省级统筹和</w:t>
      </w:r>
      <w:r>
        <w:rPr>
          <w:rFonts w:hint="eastAsia" w:ascii="仿宋_GB2312" w:hAnsi="仿宋_GB2312" w:eastAsia="仿宋_GB2312" w:cs="仿宋_GB2312"/>
          <w:color w:val="000000"/>
          <w:sz w:val="32"/>
          <w:szCs w:val="32"/>
          <w:lang w:val="en-US" w:eastAsia="zh-CN"/>
        </w:rPr>
        <w:t>医疗救助市级统筹前期准备工作</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color w:val="auto"/>
          <w:kern w:val="2"/>
          <w:sz w:val="32"/>
          <w:szCs w:val="32"/>
          <w:highlight w:val="none"/>
          <w:lang w:val="en-US" w:eastAsia="zh-CN" w:bidi="ar-SA"/>
        </w:rPr>
      </w:pPr>
      <w:r>
        <w:rPr>
          <w:rFonts w:hint="eastAsia" w:ascii="Times New Roman" w:hAnsi="Times New Roman" w:eastAsia="楷体_GB2312" w:cs="Times New Roman"/>
          <w:b w:val="0"/>
          <w:bCs/>
          <w:color w:val="auto"/>
          <w:kern w:val="2"/>
          <w:sz w:val="32"/>
          <w:szCs w:val="32"/>
          <w:highlight w:val="none"/>
          <w:lang w:val="en-US" w:eastAsia="zh-CN" w:bidi="ar-SA"/>
        </w:rPr>
        <w:t>5.优化提升</w:t>
      </w:r>
      <w:r>
        <w:rPr>
          <w:rFonts w:hint="default" w:ascii="Times New Roman" w:hAnsi="Times New Roman" w:eastAsia="楷体_GB2312" w:cs="Times New Roman"/>
          <w:b w:val="0"/>
          <w:bCs/>
          <w:color w:val="auto"/>
          <w:kern w:val="2"/>
          <w:sz w:val="32"/>
          <w:szCs w:val="32"/>
          <w:highlight w:val="none"/>
          <w:lang w:val="en-US" w:eastAsia="zh-CN" w:bidi="ar-SA"/>
        </w:rPr>
        <w:t>经办</w:t>
      </w:r>
      <w:r>
        <w:rPr>
          <w:rFonts w:hint="eastAsia" w:ascii="Times New Roman" w:hAnsi="Times New Roman" w:eastAsia="楷体_GB2312" w:cs="Times New Roman"/>
          <w:b w:val="0"/>
          <w:bCs/>
          <w:color w:val="auto"/>
          <w:kern w:val="2"/>
          <w:sz w:val="32"/>
          <w:szCs w:val="32"/>
          <w:highlight w:val="none"/>
          <w:lang w:val="en-US" w:eastAsia="zh-CN" w:bidi="ar-SA"/>
        </w:rPr>
        <w:t>能力</w:t>
      </w:r>
      <w:r>
        <w:rPr>
          <w:rFonts w:hint="default" w:ascii="Times New Roman" w:hAnsi="Times New Roman" w:eastAsia="楷体_GB2312" w:cs="Times New Roman"/>
          <w:b w:val="0"/>
          <w:bCs/>
          <w:color w:val="auto"/>
          <w:kern w:val="2"/>
          <w:sz w:val="32"/>
          <w:szCs w:val="32"/>
          <w:highlight w:val="none"/>
          <w:lang w:val="en-US" w:eastAsia="zh-CN" w:bidi="ar-SA"/>
        </w:rPr>
        <w:t>。</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color w:val="auto"/>
          <w:sz w:val="32"/>
          <w:szCs w:val="32"/>
          <w:lang w:val="en-US" w:eastAsia="zh-CN"/>
        </w:rPr>
        <w:t>加快推进电子医保凭证推广应用和药品耗材追溯码工作，及时督促定点医药机构工作进度。</w:t>
      </w:r>
      <w:r>
        <w:rPr>
          <w:rFonts w:hint="eastAsia" w:ascii="仿宋_GB2312" w:hAnsi="仿宋_GB2312" w:eastAsia="仿宋_GB2312" w:cs="仿宋_GB2312"/>
          <w:sz w:val="32"/>
          <w:szCs w:val="32"/>
          <w:lang w:val="en-US" w:eastAsia="zh-CN"/>
        </w:rPr>
        <w:t>推进窗口标准化和信息化建设，</w:t>
      </w:r>
      <w:r>
        <w:rPr>
          <w:rFonts w:hint="eastAsia" w:ascii="仿宋_GB2312" w:hAnsi="仿宋_GB2312" w:eastAsia="仿宋_GB2312" w:cs="仿宋_GB2312"/>
          <w:b w:val="0"/>
          <w:bCs w:val="0"/>
          <w:sz w:val="32"/>
          <w:szCs w:val="32"/>
          <w:highlight w:val="none"/>
          <w:lang w:val="en-US" w:eastAsia="zh-CN"/>
        </w:rPr>
        <w:t>打造2个定点医疗机构“医保+”一体化服务网点试点，提升参保群众看病就医体验。</w:t>
      </w:r>
    </w:p>
    <w:p>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color w:val="000000"/>
          <w:kern w:val="0"/>
          <w:szCs w:val="32"/>
          <w:shd w:val="clear" w:color="auto" w:fill="FFFFFF"/>
          <w:lang w:val="zh-CN"/>
        </w:rPr>
      </w:pPr>
      <w:r>
        <w:rPr>
          <w:rFonts w:hint="eastAsia" w:ascii="楷体" w:hAnsi="楷体" w:eastAsia="楷体" w:cs="楷体"/>
          <w:color w:val="000000"/>
          <w:kern w:val="0"/>
          <w:sz w:val="32"/>
          <w:szCs w:val="32"/>
          <w:shd w:val="clear" w:color="auto" w:fill="FFFFFF"/>
          <w:lang w:val="zh-CN"/>
        </w:rPr>
        <w:t>（一）评价结论。</w:t>
      </w:r>
    </w:p>
    <w:p>
      <w:pPr>
        <w:pStyle w:val="8"/>
        <w:spacing w:line="353"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自2019年2月28日医保局挂牌成立以来，完成了机构设置和人员转隶，承接了医疗救助和城镇职工医保等工作，按照“保基本、保运转、惠民生、可持续”的总体要求，</w:t>
      </w:r>
      <w:r>
        <w:rPr>
          <w:rFonts w:hint="eastAsia" w:ascii="仿宋_GB2312" w:hAnsi="仿宋_GB2312" w:eastAsia="仿宋_GB2312" w:cs="仿宋_GB2312"/>
          <w:bCs/>
          <w:sz w:val="32"/>
          <w:szCs w:val="32"/>
        </w:rPr>
        <w:t>在平稳推进医疗保障工作的同时，加大支付方式改革力度，扩大异地就医结算范围，加强定点医疗机构监管，优化医保经办流程，提升公共服务水平，切实维护广大群</w:t>
      </w:r>
      <w:r>
        <w:rPr>
          <w:rFonts w:hint="eastAsia" w:ascii="仿宋_GB2312" w:hAnsi="仿宋_GB2312" w:eastAsia="仿宋_GB2312" w:cs="仿宋_GB2312"/>
          <w:bCs/>
          <w:color w:val="000000"/>
          <w:sz w:val="32"/>
          <w:szCs w:val="32"/>
        </w:rPr>
        <w:t>众的切实利益，不断提升参保群众的满意度、获得感和安全感</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西区医疗保障局</w:t>
      </w:r>
      <w:r>
        <w:rPr>
          <w:rFonts w:hint="eastAsia" w:ascii="仿宋_GB2312" w:hAnsi="仿宋_GB2312" w:eastAsia="仿宋_GB2312" w:cs="仿宋_GB2312"/>
          <w:color w:val="000000"/>
          <w:sz w:val="32"/>
          <w:szCs w:val="32"/>
        </w:rPr>
        <w:t>按预期绩效目标圆满完成各项医保工作任务。</w:t>
      </w:r>
    </w:p>
    <w:p>
      <w:pPr>
        <w:widowControl/>
        <w:adjustRightInd w:val="0"/>
        <w:snapToGrid w:val="0"/>
        <w:spacing w:line="580" w:lineRule="exact"/>
        <w:ind w:firstLine="640" w:firstLineChars="200"/>
        <w:contextualSpacing/>
        <w:jc w:val="left"/>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（二）存在问题。</w:t>
      </w:r>
    </w:p>
    <w:p>
      <w:pPr>
        <w:pStyle w:val="8"/>
        <w:spacing w:line="353"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机构改革后续工作尚未完成，人员转隶未完全到位，办公场地未最后确定，绩效目标的设定不够规范</w:t>
      </w:r>
      <w:r>
        <w:rPr>
          <w:rFonts w:ascii="Times New Roman" w:hAnsi="Times New Roman" w:eastAsia="仿宋_GB2312"/>
          <w:color w:val="000000"/>
          <w:sz w:val="32"/>
          <w:szCs w:val="32"/>
          <w:shd w:val="clear" w:color="auto" w:fill="FFFFFF"/>
        </w:rPr>
        <w:t>，干部职工对预算绩效管理工作缺乏系统的认识，</w:t>
      </w:r>
      <w:r>
        <w:rPr>
          <w:rFonts w:ascii="Times New Roman" w:hAnsi="Times New Roman" w:eastAsia="仿宋_GB2312"/>
          <w:sz w:val="32"/>
          <w:szCs w:val="32"/>
        </w:rPr>
        <w:t>在科学设置预算绩效指标上还需进一步加强。</w:t>
      </w:r>
    </w:p>
    <w:p>
      <w:pPr>
        <w:widowControl/>
        <w:adjustRightInd w:val="0"/>
        <w:snapToGrid w:val="0"/>
        <w:spacing w:line="580" w:lineRule="exact"/>
        <w:ind w:firstLine="640" w:firstLineChars="200"/>
        <w:contextualSpacing/>
        <w:jc w:val="left"/>
        <w:rPr>
          <w:color w:val="000000"/>
          <w:kern w:val="0"/>
          <w:szCs w:val="32"/>
          <w:shd w:val="clear" w:color="auto" w:fill="FFFFFF"/>
          <w:lang w:val="zh-CN"/>
        </w:rPr>
      </w:pPr>
      <w:r>
        <w:rPr>
          <w:rFonts w:hint="eastAsia" w:ascii="楷体" w:hAnsi="楷体" w:eastAsia="楷体" w:cs="楷体"/>
          <w:color w:val="000000"/>
          <w:kern w:val="0"/>
          <w:sz w:val="32"/>
          <w:szCs w:val="32"/>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rPr>
        <w:t>干部职工应充分认识预算绩效管理工作的重要性，单位应加强预算绩效管理培训，提升经办人员业务水平。项目科室要积极配合财务人员，科学、合理编制项目预算绩效指标值，切实提高绩效管理水平，加快推进机构改革后续工作。预算财务分析常态化，定期做好预算支出财务分析，做好部门整体支出预算评价工作。</w:t>
      </w:r>
    </w:p>
    <w:p>
      <w:pPr>
        <w:pStyle w:val="14"/>
        <w:spacing w:line="560" w:lineRule="exact"/>
        <w:ind w:left="0" w:leftChars="0" w:firstLine="640"/>
        <w:rPr>
          <w:rFonts w:hAnsi="仿宋_GB2312" w:eastAsia="仿宋_GB2312" w:cs="仿宋_GB2312"/>
          <w:sz w:val="32"/>
          <w:lang w:val="zh-CN"/>
        </w:rPr>
      </w:pPr>
    </w:p>
    <w:p>
      <w:pPr>
        <w:pStyle w:val="14"/>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附表：攀枝花市西区医疗保障局</w:t>
      </w:r>
      <w:r>
        <w:rPr>
          <w:rFonts w:hint="eastAsia" w:hAnsi="仿宋_GB2312" w:eastAsia="仿宋_GB2312" w:cs="仿宋_GB2312"/>
          <w:sz w:val="32"/>
          <w:lang w:val="en-US" w:eastAsia="zh-CN"/>
        </w:rPr>
        <w:t>2024年</w:t>
      </w:r>
      <w:r>
        <w:rPr>
          <w:rFonts w:hint="eastAsia" w:hAnsi="仿宋_GB2312" w:eastAsia="仿宋_GB2312" w:cs="仿宋_GB2312"/>
          <w:sz w:val="32"/>
        </w:rPr>
        <w:t>部门预算项目支出绩效自评表</w:t>
      </w:r>
    </w:p>
    <w:p>
      <w:pPr>
        <w:widowControl/>
        <w:jc w:val="left"/>
        <w:rPr>
          <w:rFonts w:ascii="仿宋_GB2312"/>
          <w:sz w:val="32"/>
          <w:szCs w:val="32"/>
          <w:lang w:val="zh-CN"/>
        </w:rPr>
      </w:pPr>
      <w:r>
        <w:rPr>
          <w:sz w:val="32"/>
          <w:lang w:val="zh-CN"/>
        </w:rPr>
        <w:br w:type="page"/>
      </w:r>
    </w:p>
    <w:p>
      <w:pPr>
        <w:pStyle w:val="5"/>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35"/>
        <w:spacing w:line="578" w:lineRule="exact"/>
        <w:jc w:val="center"/>
        <w:rPr>
          <w:rFonts w:hint="eastAsia" w:ascii="方正小标宋_GBK" w:hAnsi="方正小标宋_GBK" w:eastAsia="方正小标宋_GBK" w:cs="方正小标宋_GBK"/>
          <w:color w:val="auto"/>
          <w:kern w:val="2"/>
          <w:sz w:val="44"/>
          <w:szCs w:val="44"/>
          <w:lang w:val="en-US"/>
        </w:rPr>
      </w:pPr>
      <w:r>
        <w:rPr>
          <w:rFonts w:hint="eastAsia" w:ascii="方正小标宋_GBK" w:hAnsi="方正小标宋_GBK" w:eastAsia="方正小标宋_GBK" w:cs="方正小标宋_GBK"/>
          <w:color w:val="auto"/>
          <w:kern w:val="2"/>
          <w:sz w:val="44"/>
          <w:szCs w:val="44"/>
          <w:lang w:val="en-US"/>
        </w:rPr>
        <w:t>专项预算项目绩效</w:t>
      </w:r>
      <w:r>
        <w:rPr>
          <w:rFonts w:hint="eastAsia" w:ascii="方正小标宋_GBK" w:hAnsi="方正小标宋_GBK" w:eastAsia="方正小标宋_GBK" w:cs="方正小标宋_GBK"/>
          <w:color w:val="auto"/>
          <w:kern w:val="2"/>
          <w:sz w:val="44"/>
          <w:szCs w:val="44"/>
          <w:lang w:val="en-US" w:eastAsia="zh-CN"/>
        </w:rPr>
        <w:t>评价</w:t>
      </w:r>
      <w:r>
        <w:rPr>
          <w:rFonts w:hint="eastAsia" w:ascii="方正小标宋_GBK" w:hAnsi="方正小标宋_GBK" w:eastAsia="方正小标宋_GBK" w:cs="方正小标宋_GBK"/>
          <w:color w:val="auto"/>
          <w:kern w:val="2"/>
          <w:sz w:val="44"/>
          <w:szCs w:val="44"/>
          <w:lang w:val="en-US"/>
        </w:rPr>
        <w:t>报告</w:t>
      </w:r>
    </w:p>
    <w:p>
      <w:pPr>
        <w:pStyle w:val="35"/>
        <w:spacing w:line="578" w:lineRule="exact"/>
        <w:jc w:val="center"/>
        <w:rPr>
          <w:rFonts w:ascii="宋体" w:hAnsi="宋体"/>
          <w:color w:val="auto"/>
          <w:kern w:val="2"/>
          <w:sz w:val="32"/>
          <w:szCs w:val="32"/>
        </w:rPr>
      </w:pPr>
      <w:r>
        <w:rPr>
          <w:rFonts w:ascii="Times New Roman" w:hAnsi="Times New Roman" w:eastAsia="楷体_GB2312"/>
          <w:kern w:val="2"/>
          <w:sz w:val="32"/>
          <w:szCs w:val="32"/>
          <w:lang w:val="en-US"/>
        </w:rPr>
        <w:t>（</w:t>
      </w:r>
      <w:r>
        <w:rPr>
          <w:rFonts w:hint="eastAsia" w:ascii="Times New Roman" w:hAnsi="Times New Roman" w:eastAsia="楷体_GB2312"/>
          <w:kern w:val="2"/>
          <w:sz w:val="32"/>
          <w:szCs w:val="32"/>
          <w:lang w:val="en-US" w:eastAsia="zh-CN"/>
        </w:rPr>
        <w:t>攀枝花市西区医疗保障局2024年</w:t>
      </w:r>
      <w:r>
        <w:rPr>
          <w:rFonts w:hint="eastAsia" w:ascii="Times New Roman" w:hAnsi="Times New Roman" w:eastAsia="楷体_GB2312"/>
          <w:kern w:val="2"/>
          <w:sz w:val="32"/>
          <w:szCs w:val="32"/>
          <w:lang w:val="en-US"/>
        </w:rPr>
        <w:t>城乡居民医保</w:t>
      </w:r>
      <w:r>
        <w:rPr>
          <w:rFonts w:hint="eastAsia" w:ascii="Times New Roman" w:hAnsi="Times New Roman" w:eastAsia="楷体_GB2312"/>
          <w:kern w:val="2"/>
          <w:sz w:val="32"/>
          <w:szCs w:val="32"/>
          <w:lang w:val="en-US" w:eastAsia="zh-CN"/>
        </w:rPr>
        <w:t xml:space="preserve">        </w:t>
      </w:r>
      <w:r>
        <w:rPr>
          <w:rFonts w:hint="eastAsia" w:ascii="Times New Roman" w:hAnsi="Times New Roman" w:eastAsia="楷体_GB2312"/>
          <w:kern w:val="2"/>
          <w:sz w:val="32"/>
          <w:szCs w:val="32"/>
          <w:lang w:val="en-US"/>
        </w:rPr>
        <w:t>区级财政补助及参保扩面补助资金</w:t>
      </w:r>
      <w:r>
        <w:rPr>
          <w:rFonts w:ascii="Times New Roman" w:hAnsi="Times New Roman" w:eastAsia="楷体_GB2312"/>
          <w:kern w:val="2"/>
          <w:sz w:val="32"/>
          <w:szCs w:val="32"/>
          <w:lang w:val="en-US"/>
        </w:rPr>
        <w:t>）</w:t>
      </w:r>
    </w:p>
    <w:p>
      <w:pPr>
        <w:adjustRightInd w:val="0"/>
        <w:snapToGrid w:val="0"/>
        <w:spacing w:line="578" w:lineRule="exact"/>
        <w:ind w:firstLine="720"/>
        <w:rPr>
          <w:rFonts w:ascii="黑体" w:hAnsi="宋体" w:eastAsia="黑体"/>
          <w:sz w:val="32"/>
          <w:szCs w:val="32"/>
        </w:rPr>
      </w:pPr>
    </w:p>
    <w:p>
      <w:pPr>
        <w:tabs>
          <w:tab w:val="left" w:pos="6480"/>
        </w:tabs>
        <w:spacing w:line="353"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一、项目概况</w:t>
      </w:r>
      <w:r>
        <w:rPr>
          <w:rFonts w:ascii="Times New Roman" w:hAnsi="Times New Roman" w:eastAsia="黑体" w:cs="Times New Roman"/>
          <w:sz w:val="32"/>
          <w:szCs w:val="32"/>
        </w:rPr>
        <w:tab/>
      </w:r>
    </w:p>
    <w:p>
      <w:pPr>
        <w:spacing w:line="353" w:lineRule="auto"/>
        <w:ind w:firstLine="643" w:firstLineChars="200"/>
        <w:rPr>
          <w:rFonts w:ascii="Times New Roman" w:hAnsi="Times New Roman" w:eastAsia="楷体_GB2312" w:cs="Times New Roman"/>
          <w:sz w:val="32"/>
          <w:szCs w:val="32"/>
        </w:rPr>
      </w:pPr>
      <w:r>
        <w:rPr>
          <w:rFonts w:ascii="Times New Roman" w:hAnsi="Times New Roman" w:eastAsia="楷体_GB2312" w:cs="Times New Roman"/>
          <w:b/>
          <w:bCs/>
          <w:sz w:val="32"/>
          <w:szCs w:val="32"/>
        </w:rPr>
        <w:t>（一）项目基本情况。</w:t>
      </w:r>
    </w:p>
    <w:p>
      <w:pPr>
        <w:autoSpaceDE w:val="0"/>
        <w:autoSpaceDN w:val="0"/>
        <w:adjustRightIn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1.根据</w:t>
      </w:r>
      <w:r>
        <w:rPr>
          <w:rFonts w:hint="eastAsia" w:ascii="Times New Roman" w:hAnsi="Times New Roman" w:eastAsia="仿宋_GB2312" w:cs="Times New Roman"/>
          <w:sz w:val="32"/>
          <w:szCs w:val="32"/>
          <w:lang w:eastAsia="zh-CN"/>
        </w:rPr>
        <w:t>《攀枝花市医疗保障局</w:t>
      </w:r>
      <w:r>
        <w:rPr>
          <w:rFonts w:hint="eastAsia" w:ascii="Times New Roman" w:hAnsi="Times New Roman" w:eastAsia="仿宋_GB2312" w:cs="Times New Roman"/>
          <w:sz w:val="32"/>
          <w:szCs w:val="32"/>
          <w:lang w:val="en-US" w:eastAsia="zh-CN"/>
        </w:rPr>
        <w:t xml:space="preserve"> 攀枝花市财政局 国家税务总局攀枝花市税务局关于公布2024年度城乡居民基本医疗保险缴费标准的通知</w:t>
      </w:r>
      <w:r>
        <w:rPr>
          <w:rFonts w:hint="eastAsia" w:ascii="Times New Roman" w:hAnsi="Times New Roman" w:eastAsia="仿宋_GB2312" w:cs="Times New Roman"/>
          <w:sz w:val="32"/>
          <w:szCs w:val="32"/>
          <w:lang w:eastAsia="zh-CN"/>
        </w:rPr>
        <w:t>》攀医保</w:t>
      </w:r>
      <w:r>
        <w:rPr>
          <w:rFonts w:hint="eastAsia" w:eastAsia="仿宋_GB2312" w:cs="Times New Roman"/>
          <w:sz w:val="32"/>
          <w:szCs w:val="32"/>
          <w:lang w:eastAsia="zh-CN"/>
        </w:rPr>
        <w:t>规</w:t>
      </w:r>
      <w:r>
        <w:rPr>
          <w:rFonts w:hint="eastAsia" w:ascii="Times New Roman" w:hAnsi="Times New Roman" w:eastAsia="仿宋_GB2312" w:cs="Times New Roman"/>
          <w:sz w:val="32"/>
          <w:szCs w:val="32"/>
          <w:lang w:val="en-US" w:eastAsia="zh-CN"/>
        </w:rPr>
        <w:t>[2023]</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号、</w:t>
      </w:r>
      <w:r>
        <w:rPr>
          <w:rFonts w:hint="eastAsia" w:ascii="Times New Roman" w:hAnsi="Times New Roman" w:eastAsia="仿宋_GB2312" w:cs="Times New Roman"/>
          <w:sz w:val="32"/>
          <w:szCs w:val="32"/>
        </w:rPr>
        <w:t>《攀枝花市医疗保障局</w:t>
      </w:r>
      <w:r>
        <w:rPr>
          <w:rFonts w:hint="eastAsia" w:eastAsia="仿宋_GB2312" w:cs="Times New Roman"/>
          <w:sz w:val="32"/>
          <w:szCs w:val="32"/>
          <w:lang w:eastAsia="zh-CN"/>
        </w:rPr>
        <w:t>等六部门</w:t>
      </w:r>
      <w:r>
        <w:rPr>
          <w:rFonts w:ascii="Times New Roman" w:hAnsi="Times New Roman" w:eastAsia="仿宋_GB2312" w:cs="Times New Roman"/>
          <w:sz w:val="32"/>
          <w:szCs w:val="32"/>
        </w:rPr>
        <w:t>关于</w:t>
      </w:r>
      <w:r>
        <w:rPr>
          <w:rFonts w:hint="eastAsia" w:ascii="Times New Roman" w:hAnsi="Times New Roman" w:eastAsia="仿宋_GB2312" w:cs="Times New Roman"/>
          <w:sz w:val="32"/>
          <w:szCs w:val="32"/>
        </w:rPr>
        <w:t>做好资助困难居民参加202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城乡居民基本医疗保险</w:t>
      </w:r>
      <w:r>
        <w:rPr>
          <w:rFonts w:hint="eastAsia" w:ascii="Times New Roman" w:hAnsi="Times New Roman" w:eastAsia="仿宋_GB2312" w:cs="Times New Roman"/>
          <w:sz w:val="32"/>
          <w:szCs w:val="32"/>
        </w:rPr>
        <w:t>有关工作</w:t>
      </w:r>
      <w:r>
        <w:rPr>
          <w:rFonts w:ascii="Times New Roman" w:hAnsi="Times New Roman" w:eastAsia="仿宋_GB2312" w:cs="Times New Roman"/>
          <w:sz w:val="32"/>
          <w:szCs w:val="32"/>
        </w:rPr>
        <w:t>的通知》（攀</w:t>
      </w:r>
      <w:r>
        <w:rPr>
          <w:rFonts w:hint="eastAsia" w:ascii="Times New Roman" w:hAnsi="Times New Roman" w:eastAsia="仿宋_GB2312" w:cs="Times New Roman"/>
          <w:sz w:val="32"/>
          <w:szCs w:val="32"/>
        </w:rPr>
        <w:t>医保</w:t>
      </w:r>
      <w:r>
        <w:rPr>
          <w:rFonts w:hint="eastAsia" w:eastAsia="仿宋_GB2312" w:cs="Times New Roman"/>
          <w:sz w:val="32"/>
          <w:szCs w:val="32"/>
          <w:lang w:eastAsia="zh-CN"/>
        </w:rPr>
        <w:t>规</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eastAsia="仿宋_GB2312" w:cs="Times New Roman"/>
          <w:sz w:val="32"/>
          <w:szCs w:val="32"/>
          <w:lang w:val="en-US" w:eastAsia="zh-CN"/>
        </w:rPr>
        <w:t>4</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、《攀枝花市医疗保障局关于我市从</w:t>
      </w:r>
      <w:r>
        <w:rPr>
          <w:rFonts w:hint="eastAsia" w:ascii="Times New Roman" w:hAnsi="Times New Roman" w:eastAsia="仿宋_GB2312" w:cs="Times New Roman"/>
          <w:sz w:val="32"/>
          <w:szCs w:val="32"/>
          <w:lang w:val="en-US" w:eastAsia="zh-CN"/>
        </w:rPr>
        <w:t>2023年起不再实施城乡居民补充医疗保险的通知</w:t>
      </w:r>
      <w:r>
        <w:rPr>
          <w:rFonts w:hint="eastAsia" w:ascii="Times New Roman" w:hAnsi="Times New Roman" w:eastAsia="仿宋_GB2312" w:cs="Times New Roman"/>
          <w:sz w:val="32"/>
          <w:szCs w:val="32"/>
          <w:lang w:eastAsia="zh-CN"/>
        </w:rPr>
        <w:t>》攀医保</w:t>
      </w:r>
      <w:r>
        <w:rPr>
          <w:rFonts w:hint="eastAsia" w:ascii="Times New Roman" w:hAnsi="Times New Roman" w:eastAsia="仿宋_GB2312" w:cs="Times New Roman"/>
          <w:sz w:val="32"/>
          <w:szCs w:val="32"/>
          <w:lang w:val="en-US" w:eastAsia="zh-CN"/>
        </w:rPr>
        <w:t>[2022]60号</w:t>
      </w:r>
      <w:r>
        <w:rPr>
          <w:rFonts w:ascii="Times New Roman" w:hAnsi="Times New Roman" w:eastAsia="仿宋_GB2312" w:cs="Times New Roman"/>
          <w:sz w:val="32"/>
          <w:szCs w:val="32"/>
        </w:rPr>
        <w:t>等文件精神，西区医疗保障局负责组织辖区内城乡居民参保和医保基金筹集，协调区级相关部门做好城乡居民医保参保工作等工作，镇、街道具体负责组织辖区内城乡居民参保登记、缴费续保、政策宣传等工作。</w:t>
      </w:r>
    </w:p>
    <w:p>
      <w:pPr>
        <w:autoSpaceDE w:val="0"/>
        <w:autoSpaceDN w:val="0"/>
        <w:adjustRightIn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2.项目自2007年城乡居民医保启动开始实施，20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统筹年度从20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年9月起，到20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年8月底结束，以市医保认定的参（续）保人数和本级财政补助标准计算。</w:t>
      </w:r>
    </w:p>
    <w:p>
      <w:pPr>
        <w:autoSpaceDE w:val="0"/>
        <w:autoSpaceDN w:val="0"/>
        <w:adjustRightIn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3.项目资金按照我单位《攀枝花市西区医疗保障局财务管理制度》拨付。</w:t>
      </w:r>
    </w:p>
    <w:p>
      <w:pPr>
        <w:autoSpaceDE w:val="0"/>
        <w:autoSpaceDN w:val="0"/>
        <w:adjustRightIn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4.该项资金分配时由市医保确定当年财政补助标准，我单位只需确定享受财政补助的具体人数，计算出该项资金的准确金额后，转入市财政局专户由市医保统筹安排。</w:t>
      </w:r>
    </w:p>
    <w:p>
      <w:pPr>
        <w:spacing w:line="353" w:lineRule="auto"/>
        <w:ind w:firstLine="482" w:firstLineChars="150"/>
        <w:rPr>
          <w:rFonts w:ascii="Times New Roman" w:hAnsi="Times New Roman" w:eastAsia="楷体_GB2312" w:cs="Times New Roman"/>
          <w:sz w:val="32"/>
          <w:szCs w:val="32"/>
        </w:rPr>
      </w:pPr>
      <w:r>
        <w:rPr>
          <w:rFonts w:ascii="Times New Roman" w:hAnsi="Times New Roman" w:eastAsia="楷体_GB2312" w:cs="Times New Roman"/>
          <w:b/>
          <w:bCs/>
          <w:sz w:val="32"/>
          <w:szCs w:val="32"/>
        </w:rPr>
        <w:t>（二）项目绩效目标。</w:t>
      </w:r>
    </w:p>
    <w:p>
      <w:pPr>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城乡居民医保以城乡居民基本医疗保险为主体，大病保险、补充医疗保险为辅助的多层次医疗保障，是保民生兜底线促发展的工作。20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统筹年度，西区城乡居民医保实际参保人数</w:t>
      </w:r>
      <w:r>
        <w:rPr>
          <w:rFonts w:hint="eastAsia" w:ascii="Times New Roman" w:hAnsi="Times New Roman" w:eastAsia="仿宋_GB2312" w:cs="Times New Roman"/>
          <w:sz w:val="32"/>
          <w:szCs w:val="32"/>
          <w:lang w:val="en-US" w:eastAsia="zh-CN"/>
        </w:rPr>
        <w:t>48969</w:t>
      </w:r>
      <w:r>
        <w:rPr>
          <w:rFonts w:ascii="Times New Roman" w:hAnsi="Times New Roman" w:eastAsia="仿宋_GB2312" w:cs="Times New Roman"/>
          <w:sz w:val="32"/>
          <w:szCs w:val="32"/>
        </w:rPr>
        <w:t>人，其中</w:t>
      </w:r>
      <w:r>
        <w:rPr>
          <w:rFonts w:hint="eastAsia" w:ascii="Times New Roman" w:hAnsi="Times New Roman" w:eastAsia="仿宋_GB2312" w:cs="Times New Roman"/>
          <w:sz w:val="32"/>
          <w:szCs w:val="32"/>
        </w:rPr>
        <w:t>医疗救助</w:t>
      </w:r>
      <w:r>
        <w:rPr>
          <w:rFonts w:ascii="Times New Roman" w:hAnsi="Times New Roman" w:eastAsia="仿宋_GB2312" w:cs="Times New Roman"/>
          <w:sz w:val="32"/>
          <w:szCs w:val="32"/>
        </w:rPr>
        <w:t>全额资助参保对象</w:t>
      </w:r>
      <w:r>
        <w:rPr>
          <w:rFonts w:hint="eastAsia" w:ascii="Times New Roman" w:hAnsi="Times New Roman" w:eastAsia="仿宋_GB2312" w:cs="Times New Roman"/>
          <w:sz w:val="32"/>
          <w:szCs w:val="32"/>
          <w:lang w:val="en-US" w:eastAsia="zh-CN"/>
        </w:rPr>
        <w:t>1357</w:t>
      </w:r>
      <w:r>
        <w:rPr>
          <w:rFonts w:ascii="Times New Roman" w:hAnsi="Times New Roman" w:eastAsia="仿宋_GB2312" w:cs="Times New Roman"/>
          <w:sz w:val="32"/>
          <w:szCs w:val="32"/>
        </w:rPr>
        <w:t>人，残联全额资助参保对象</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707</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。按市医保下达目标任务计算，全区参保率为100%，按辖区内应参保人口计算，全区参保率为97%；全额资助参保对象参保率为100%</w:t>
      </w:r>
      <w:r>
        <w:rPr>
          <w:rFonts w:hint="eastAsia" w:ascii="Times New Roman" w:hAnsi="Times New Roman" w:eastAsia="仿宋_GB2312" w:cs="Times New Roman"/>
          <w:sz w:val="32"/>
          <w:szCs w:val="32"/>
        </w:rPr>
        <w:t>。</w:t>
      </w:r>
    </w:p>
    <w:p>
      <w:pPr>
        <w:spacing w:line="353"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pPr>
        <w:spacing w:line="353" w:lineRule="auto"/>
        <w:ind w:firstLine="643" w:firstLineChars="200"/>
        <w:rPr>
          <w:rFonts w:ascii="Times New Roman" w:hAnsi="Times New Roman" w:eastAsia="楷体_GB2312" w:cs="Times New Roman"/>
          <w:sz w:val="32"/>
          <w:szCs w:val="32"/>
        </w:rPr>
      </w:pPr>
      <w:r>
        <w:rPr>
          <w:rFonts w:ascii="Times New Roman" w:hAnsi="Times New Roman" w:eastAsia="楷体_GB2312" w:cs="Times New Roman"/>
          <w:b/>
          <w:bCs/>
          <w:sz w:val="32"/>
          <w:szCs w:val="32"/>
        </w:rPr>
        <w:t>（一）项目资金申报及批复情况。</w:t>
      </w:r>
    </w:p>
    <w:p>
      <w:pPr>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统筹年度城乡居民医保区级财政补助</w:t>
      </w:r>
      <w:r>
        <w:rPr>
          <w:rFonts w:hint="eastAsia" w:ascii="Times New Roman" w:hAnsi="Times New Roman" w:eastAsia="仿宋_GB2312" w:cs="Times New Roman"/>
          <w:sz w:val="32"/>
          <w:szCs w:val="32"/>
        </w:rPr>
        <w:t>及参保扩面补助资金</w:t>
      </w:r>
      <w:r>
        <w:rPr>
          <w:rFonts w:ascii="Times New Roman" w:hAnsi="Times New Roman" w:eastAsia="仿宋_GB2312" w:cs="Times New Roman"/>
          <w:sz w:val="32"/>
          <w:szCs w:val="32"/>
        </w:rPr>
        <w:t>的申报，是区医疗保障局在20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年底完成20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年部门预算时，根据区财政局印发《区本级20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年部门预算编制方法和口径》，并结合本单位实际情况申报。区财政局及时批复，并在20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年底将20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统筹年度城乡居民医保区级财政补助</w:t>
      </w:r>
      <w:r>
        <w:rPr>
          <w:rFonts w:hint="eastAsia" w:ascii="Times New Roman" w:hAnsi="Times New Roman" w:eastAsia="仿宋_GB2312" w:cs="Times New Roman"/>
          <w:sz w:val="32"/>
          <w:szCs w:val="32"/>
        </w:rPr>
        <w:t>及参保扩面补助资金</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5.00</w:t>
      </w:r>
      <w:r>
        <w:rPr>
          <w:rFonts w:ascii="Times New Roman" w:hAnsi="Times New Roman" w:eastAsia="仿宋_GB2312" w:cs="Times New Roman"/>
          <w:sz w:val="32"/>
          <w:szCs w:val="32"/>
        </w:rPr>
        <w:t>万元调整为</w:t>
      </w:r>
      <w:r>
        <w:rPr>
          <w:rFonts w:hint="eastAsia" w:ascii="Times New Roman" w:hAnsi="Times New Roman" w:eastAsia="仿宋_GB2312" w:cs="Times New Roman"/>
          <w:sz w:val="32"/>
          <w:szCs w:val="32"/>
          <w:lang w:val="en-US" w:eastAsia="zh-CN"/>
        </w:rPr>
        <w:t>180.46万元，其中</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统筹年度城乡居民医保区级财政补助资金</w:t>
      </w:r>
      <w:r>
        <w:rPr>
          <w:rFonts w:hint="eastAsia" w:ascii="Times New Roman" w:hAnsi="Times New Roman" w:eastAsia="仿宋_GB2312" w:cs="Times New Roman"/>
          <w:sz w:val="32"/>
          <w:szCs w:val="32"/>
          <w:lang w:val="en-US" w:eastAsia="zh-CN"/>
        </w:rPr>
        <w:t>178.74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参保扩面补助资金</w:t>
      </w:r>
      <w:r>
        <w:rPr>
          <w:rFonts w:hint="eastAsia" w:ascii="Times New Roman" w:hAnsi="Times New Roman" w:eastAsia="仿宋_GB2312" w:cs="Times New Roman"/>
          <w:sz w:val="32"/>
          <w:szCs w:val="32"/>
          <w:lang w:val="en-US" w:eastAsia="zh-CN"/>
        </w:rPr>
        <w:t>1.73万元</w:t>
      </w:r>
      <w:r>
        <w:rPr>
          <w:rFonts w:ascii="Times New Roman" w:hAnsi="Times New Roman" w:eastAsia="仿宋_GB2312" w:cs="Times New Roman"/>
          <w:sz w:val="32"/>
          <w:szCs w:val="32"/>
        </w:rPr>
        <w:t>。</w:t>
      </w:r>
    </w:p>
    <w:p>
      <w:pPr>
        <w:spacing w:line="353" w:lineRule="auto"/>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（二）资金计划、到位及使用情况。</w:t>
      </w:r>
    </w:p>
    <w:p>
      <w:pPr>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1.资金计划。按照享受财政补助人数5</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000人、补助标准每人</w:t>
      </w: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.00</w:t>
      </w:r>
      <w:r>
        <w:rPr>
          <w:rFonts w:ascii="Times New Roman" w:hAnsi="Times New Roman" w:eastAsia="仿宋_GB2312" w:cs="Times New Roman"/>
          <w:sz w:val="32"/>
          <w:szCs w:val="32"/>
        </w:rPr>
        <w:t>元计算，20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统筹年度城乡居民医保区级财政补助计划资金</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5.00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参保扩面补助资</w:t>
      </w:r>
      <w:r>
        <w:rPr>
          <w:rFonts w:hint="eastAsia" w:ascii="Times New Roman" w:hAnsi="Times New Roman" w:eastAsia="仿宋_GB2312" w:cs="Times New Roman"/>
          <w:sz w:val="32"/>
          <w:szCs w:val="32"/>
          <w:lang w:eastAsia="zh-CN"/>
        </w:rPr>
        <w:t>金</w:t>
      </w:r>
      <w:r>
        <w:rPr>
          <w:rFonts w:hint="eastAsia" w:ascii="Times New Roman" w:hAnsi="Times New Roman" w:eastAsia="仿宋_GB2312" w:cs="Times New Roman"/>
          <w:sz w:val="32"/>
          <w:szCs w:val="32"/>
          <w:lang w:val="en-US" w:eastAsia="zh-CN"/>
        </w:rPr>
        <w:t>10.00万元，总计195.00万元</w:t>
      </w:r>
      <w:r>
        <w:rPr>
          <w:rFonts w:ascii="Times New Roman" w:hAnsi="Times New Roman" w:eastAsia="仿宋_GB2312" w:cs="Times New Roman"/>
          <w:sz w:val="32"/>
          <w:szCs w:val="32"/>
        </w:rPr>
        <w:t>。</w:t>
      </w:r>
    </w:p>
    <w:p>
      <w:pPr>
        <w:spacing w:line="353" w:lineRule="auto"/>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2.资金到位。征收结束后，完成20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统筹年度城乡居民医保参保人数</w:t>
      </w:r>
      <w:r>
        <w:rPr>
          <w:rFonts w:hint="eastAsia" w:ascii="Times New Roman" w:hAnsi="Times New Roman" w:eastAsia="仿宋_GB2312" w:cs="Times New Roman"/>
          <w:sz w:val="32"/>
          <w:szCs w:val="32"/>
          <w:lang w:val="en-US" w:eastAsia="zh-CN"/>
        </w:rPr>
        <w:t>48969</w:t>
      </w:r>
      <w:r>
        <w:rPr>
          <w:rFonts w:ascii="Times New Roman" w:hAnsi="Times New Roman" w:eastAsia="仿宋_GB2312" w:cs="Times New Roman"/>
          <w:sz w:val="32"/>
          <w:szCs w:val="32"/>
        </w:rPr>
        <w:t>人，按照川财社[20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号《关于20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年城乡居民医疗保险财政补助分担标准的通知》要求，区级财政补助标准每人</w:t>
      </w: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6.50</w:t>
      </w:r>
      <w:r>
        <w:rPr>
          <w:rFonts w:ascii="Times New Roman" w:hAnsi="Times New Roman" w:eastAsia="仿宋_GB2312" w:cs="Times New Roman"/>
          <w:sz w:val="32"/>
          <w:szCs w:val="32"/>
        </w:rPr>
        <w:t>元，需要该项资金</w:t>
      </w:r>
      <w:r>
        <w:rPr>
          <w:rFonts w:hint="eastAsia" w:ascii="Times New Roman" w:hAnsi="Times New Roman" w:eastAsia="仿宋_GB2312" w:cs="Times New Roman"/>
          <w:sz w:val="32"/>
          <w:szCs w:val="32"/>
          <w:lang w:val="en-US" w:eastAsia="zh-CN"/>
        </w:rPr>
        <w:t>178.74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实际支付</w:t>
      </w:r>
      <w:r>
        <w:rPr>
          <w:rFonts w:hint="eastAsia" w:ascii="Times New Roman" w:hAnsi="Times New Roman" w:eastAsia="仿宋_GB2312" w:cs="Times New Roman"/>
          <w:sz w:val="32"/>
          <w:szCs w:val="32"/>
        </w:rPr>
        <w:t>参保扩面补助资金</w:t>
      </w:r>
      <w:r>
        <w:rPr>
          <w:rFonts w:hint="eastAsia" w:ascii="Times New Roman" w:hAnsi="Times New Roman" w:eastAsia="仿宋_GB2312" w:cs="Times New Roman"/>
          <w:sz w:val="32"/>
          <w:szCs w:val="32"/>
          <w:lang w:val="en-US" w:eastAsia="zh-CN"/>
        </w:rPr>
        <w:t>1.73</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财政实际下达预算</w:t>
      </w:r>
      <w:r>
        <w:rPr>
          <w:rFonts w:hint="eastAsia" w:ascii="Times New Roman" w:hAnsi="Times New Roman" w:eastAsia="仿宋_GB2312" w:cs="Times New Roman"/>
          <w:sz w:val="32"/>
          <w:szCs w:val="32"/>
        </w:rPr>
        <w:t>总计</w:t>
      </w:r>
      <w:r>
        <w:rPr>
          <w:rFonts w:hint="eastAsia" w:ascii="Times New Roman" w:hAnsi="Times New Roman" w:eastAsia="仿宋_GB2312" w:cs="Times New Roman"/>
          <w:sz w:val="32"/>
          <w:szCs w:val="32"/>
          <w:lang w:val="en-US" w:eastAsia="zh-CN"/>
        </w:rPr>
        <w:t>180.46</w:t>
      </w:r>
      <w:r>
        <w:rPr>
          <w:rFonts w:ascii="Times New Roman" w:hAnsi="Times New Roman" w:eastAsia="仿宋_GB2312" w:cs="Times New Roman"/>
          <w:sz w:val="32"/>
          <w:szCs w:val="32"/>
        </w:rPr>
        <w:t>万元。</w:t>
      </w:r>
    </w:p>
    <w:p>
      <w:pPr>
        <w:spacing w:line="353" w:lineRule="auto"/>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3.资金使用。20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统筹年度上解城乡居民医保区级财政补助资金</w:t>
      </w:r>
      <w:r>
        <w:rPr>
          <w:rFonts w:hint="eastAsia" w:ascii="Times New Roman" w:hAnsi="Times New Roman" w:eastAsia="仿宋_GB2312" w:cs="Times New Roman"/>
          <w:sz w:val="32"/>
          <w:szCs w:val="32"/>
          <w:lang w:val="en-US" w:eastAsia="zh-CN"/>
        </w:rPr>
        <w:t>178.74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发放各个参保单位扩面补助资金</w:t>
      </w:r>
      <w:r>
        <w:rPr>
          <w:rFonts w:hint="eastAsia" w:ascii="Times New Roman" w:hAnsi="Times New Roman" w:eastAsia="仿宋_GB2312" w:cs="Times New Roman"/>
          <w:sz w:val="32"/>
          <w:szCs w:val="32"/>
          <w:lang w:val="en-US" w:eastAsia="zh-CN"/>
        </w:rPr>
        <w:t>1.73</w:t>
      </w:r>
      <w:r>
        <w:rPr>
          <w:rFonts w:hint="eastAsia" w:ascii="Times New Roman" w:hAnsi="Times New Roman" w:eastAsia="仿宋_GB2312" w:cs="Times New Roman"/>
          <w:sz w:val="32"/>
          <w:szCs w:val="32"/>
        </w:rPr>
        <w:t>万元，</w:t>
      </w:r>
      <w:r>
        <w:rPr>
          <w:rFonts w:ascii="Times New Roman" w:hAnsi="Times New Roman" w:eastAsia="楷体_GB2312" w:cs="Times New Roman"/>
          <w:sz w:val="32"/>
          <w:szCs w:val="32"/>
        </w:rPr>
        <w:t>该项</w:t>
      </w:r>
      <w:r>
        <w:rPr>
          <w:rFonts w:ascii="Times New Roman" w:hAnsi="Times New Roman" w:eastAsia="仿宋_GB2312" w:cs="Times New Roman"/>
          <w:sz w:val="32"/>
          <w:szCs w:val="32"/>
        </w:rPr>
        <w:t>资金的使用安全、规范、有效，资金的支付范围、支付标准、支付进度、支付依据等合规合法，与预算相符。</w:t>
      </w:r>
    </w:p>
    <w:p>
      <w:pPr>
        <w:spacing w:line="353" w:lineRule="auto"/>
        <w:ind w:firstLine="643" w:firstLineChars="200"/>
        <w:rPr>
          <w:rFonts w:ascii="Times New Roman" w:hAnsi="Times New Roman" w:eastAsia="楷体_GB2312" w:cs="Times New Roman"/>
          <w:sz w:val="32"/>
          <w:szCs w:val="32"/>
        </w:rPr>
      </w:pPr>
      <w:r>
        <w:rPr>
          <w:rFonts w:ascii="Times New Roman" w:hAnsi="Times New Roman" w:eastAsia="楷体_GB2312" w:cs="Times New Roman"/>
          <w:b/>
          <w:bCs/>
          <w:sz w:val="32"/>
          <w:szCs w:val="32"/>
        </w:rPr>
        <w:t>（三）项目财务管理情况。</w:t>
      </w:r>
    </w:p>
    <w:p>
      <w:pPr>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我单位在该项资金运行中财务管理制度健全，严格执行财务管理制度、内部控制制度，账务处理及时，会计核算规范，无任何违法违规情况。</w:t>
      </w:r>
    </w:p>
    <w:p>
      <w:pPr>
        <w:spacing w:line="353" w:lineRule="auto"/>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三、项目实施及管理情况</w:t>
      </w:r>
    </w:p>
    <w:p>
      <w:pPr>
        <w:spacing w:line="353" w:lineRule="auto"/>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（一）项目组织架构及实施流程。</w:t>
      </w:r>
    </w:p>
    <w:p>
      <w:pPr>
        <w:widowControl/>
        <w:shd w:val="clear" w:color="auto" w:fill="FFFFFF"/>
        <w:spacing w:before="150" w:line="353" w:lineRule="auto"/>
        <w:ind w:firstLine="654"/>
        <w:jc w:val="left"/>
        <w:rPr>
          <w:rFonts w:ascii="Times New Roman" w:hAnsi="Times New Roman" w:eastAsia="仿宋_GB2312" w:cs="Times New Roman"/>
          <w:kern w:val="0"/>
          <w:szCs w:val="21"/>
        </w:rPr>
      </w:pPr>
      <w:r>
        <w:rPr>
          <w:rFonts w:ascii="Times New Roman" w:hAnsi="Times New Roman" w:eastAsia="仿宋_GB2312" w:cs="Times New Roman"/>
          <w:kern w:val="0"/>
          <w:sz w:val="32"/>
          <w:szCs w:val="32"/>
        </w:rPr>
        <w:t>1.个人缴费。20</w:t>
      </w:r>
      <w:r>
        <w:rPr>
          <w:rFonts w:hint="eastAsia"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年9月，西区医保局启动20</w:t>
      </w:r>
      <w:r>
        <w:rPr>
          <w:rFonts w:hint="eastAsia"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统筹年度城乡居民医保参保工作，下发通知，公示参保人员范围、个人缴费标准、方式及时间要求等。参保人员以户为单位持相关资料，到户口所在地或居住地社区（村）办理参（续）保手续，征缴个人金额划转至西区医保局城乡居民医保基金收入专户。</w:t>
      </w:r>
    </w:p>
    <w:p>
      <w:pPr>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2.财政补助资金申报。</w:t>
      </w:r>
      <w:r>
        <w:rPr>
          <w:rFonts w:ascii="Times New Roman" w:hAnsi="Times New Roman" w:eastAsia="仿宋_GB2312" w:cs="Times New Roman"/>
          <w:sz w:val="32"/>
          <w:szCs w:val="32"/>
        </w:rPr>
        <w:t>按照享受财政补助人数</w:t>
      </w: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8969</w:t>
      </w:r>
      <w:r>
        <w:rPr>
          <w:rFonts w:ascii="Times New Roman" w:hAnsi="Times New Roman" w:eastAsia="仿宋_GB2312" w:cs="Times New Roman"/>
          <w:sz w:val="32"/>
          <w:szCs w:val="32"/>
        </w:rPr>
        <w:t>人、补助标准每人</w:t>
      </w:r>
      <w:r>
        <w:rPr>
          <w:rFonts w:hint="eastAsia" w:ascii="Times New Roman" w:hAnsi="Times New Roman" w:eastAsia="仿宋_GB2312" w:cs="Times New Roman"/>
          <w:sz w:val="32"/>
          <w:szCs w:val="32"/>
          <w:lang w:val="en-US" w:eastAsia="zh-CN"/>
        </w:rPr>
        <w:t>36.5</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元，申报20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统筹年度城乡居民医保区级财政补助资金</w:t>
      </w:r>
      <w:r>
        <w:rPr>
          <w:rFonts w:hint="eastAsia" w:ascii="Times New Roman" w:hAnsi="Times New Roman" w:eastAsia="仿宋_GB2312" w:cs="Times New Roman"/>
          <w:sz w:val="32"/>
          <w:szCs w:val="32"/>
          <w:lang w:val="en-US" w:eastAsia="zh-CN"/>
        </w:rPr>
        <w:t>178.74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实际支付</w:t>
      </w:r>
      <w:r>
        <w:rPr>
          <w:rFonts w:hint="eastAsia" w:ascii="Times New Roman" w:hAnsi="Times New Roman" w:eastAsia="仿宋_GB2312" w:cs="Times New Roman"/>
          <w:sz w:val="32"/>
          <w:szCs w:val="32"/>
        </w:rPr>
        <w:t>参保扩面补助资金</w:t>
      </w:r>
      <w:r>
        <w:rPr>
          <w:rFonts w:hint="eastAsia" w:ascii="Times New Roman" w:hAnsi="Times New Roman" w:eastAsia="仿宋_GB2312" w:cs="Times New Roman"/>
          <w:sz w:val="32"/>
          <w:szCs w:val="32"/>
          <w:lang w:val="en-US" w:eastAsia="zh-CN"/>
        </w:rPr>
        <w:t>1.73</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p>
    <w:p>
      <w:pPr>
        <w:widowControl/>
        <w:shd w:val="clear" w:color="auto" w:fill="FFFFFF"/>
        <w:spacing w:line="353" w:lineRule="auto"/>
        <w:ind w:firstLine="654"/>
        <w:jc w:val="left"/>
        <w:rPr>
          <w:rFonts w:ascii="Times New Roman" w:hAnsi="Times New Roman" w:eastAsia="仿宋_GB2312" w:cs="Times New Roman"/>
          <w:color w:val="333333"/>
          <w:kern w:val="0"/>
          <w:sz w:val="32"/>
          <w:szCs w:val="32"/>
        </w:rPr>
      </w:pPr>
      <w:r>
        <w:rPr>
          <w:rFonts w:ascii="Times New Roman" w:hAnsi="Times New Roman" w:eastAsia="楷体_GB2312" w:cs="Times New Roman"/>
          <w:b/>
          <w:bCs/>
          <w:sz w:val="32"/>
          <w:szCs w:val="32"/>
        </w:rPr>
        <w:t>（二）项目管理情况。</w:t>
      </w:r>
    </w:p>
    <w:p>
      <w:pPr>
        <w:widowControl/>
        <w:shd w:val="clear" w:color="auto" w:fill="FFFFFF"/>
        <w:spacing w:line="353" w:lineRule="auto"/>
        <w:ind w:firstLine="652"/>
        <w:jc w:val="left"/>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为进一步做好城乡居民医保征缴工作，管理好城乡居民医保基金，西区医保局根据攀人社发〔2017〕553号文件精神，从以下几方面加强管理：</w:t>
      </w:r>
    </w:p>
    <w:p>
      <w:pPr>
        <w:widowControl/>
        <w:shd w:val="clear" w:color="auto" w:fill="FFFFFF"/>
        <w:spacing w:line="353" w:lineRule="auto"/>
        <w:ind w:firstLine="652"/>
        <w:jc w:val="left"/>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1.明确专人负责征缴工作。</w:t>
      </w:r>
    </w:p>
    <w:p>
      <w:pPr>
        <w:widowControl/>
        <w:shd w:val="clear" w:color="auto" w:fill="FFFFFF"/>
        <w:spacing w:line="353" w:lineRule="auto"/>
        <w:ind w:firstLine="652"/>
        <w:jc w:val="left"/>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2.</w:t>
      </w:r>
      <w:r>
        <w:rPr>
          <w:rFonts w:ascii="Times New Roman" w:hAnsi="Times New Roman" w:eastAsia="仿宋_GB2312" w:cs="Times New Roman"/>
          <w:bCs/>
          <w:sz w:val="32"/>
          <w:szCs w:val="32"/>
        </w:rPr>
        <w:t>集中培训和单独指导相结合，做好宣传培训工作</w:t>
      </w:r>
      <w:r>
        <w:rPr>
          <w:rFonts w:ascii="Times New Roman" w:hAnsi="Times New Roman" w:eastAsia="仿宋_GB2312" w:cs="Times New Roman"/>
          <w:color w:val="333333"/>
          <w:kern w:val="0"/>
          <w:sz w:val="32"/>
          <w:szCs w:val="32"/>
        </w:rPr>
        <w:t>。征缴前，组织各社区、学校进行征缴业务培训会；征缴期间，到部分社区进行单独指导和业务培训。并在人员密集的场所、社区集中进行居民医保政策宣传，调动居民的参保积极性。</w:t>
      </w:r>
    </w:p>
    <w:p>
      <w:pPr>
        <w:spacing w:line="353" w:lineRule="auto"/>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3.做好资助对象参（续）保工作，应保尽保。</w:t>
      </w:r>
      <w:r>
        <w:rPr>
          <w:rFonts w:ascii="Times New Roman" w:hAnsi="Times New Roman" w:eastAsia="仿宋_GB2312" w:cs="Times New Roman"/>
          <w:color w:val="333333"/>
          <w:sz w:val="32"/>
          <w:szCs w:val="32"/>
        </w:rPr>
        <w:t>加强与区民政、区残联协作配合，及时交换核定资助困难居民参保的数据，按时完成全额资助参保对象参续保工作。</w:t>
      </w:r>
    </w:p>
    <w:p>
      <w:pPr>
        <w:widowControl/>
        <w:shd w:val="clear" w:color="auto" w:fill="FFFFFF"/>
        <w:spacing w:before="150" w:line="353" w:lineRule="auto"/>
        <w:ind w:firstLine="654"/>
        <w:jc w:val="left"/>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4.严格财务管理制度。严格执行国家统一的基金财务制度、会计制度和基金预决算管理制度。建立内控制度，将城乡居民医保基金纳入基金收入专户，实行“收支两条线”管理，独立核算、专款专用，任何单位和个人不得挤占挪用，且银行计息按相关政策享受优惠利率。</w:t>
      </w:r>
    </w:p>
    <w:p>
      <w:pPr>
        <w:spacing w:line="353"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四、项目绩效情况</w:t>
      </w:r>
    </w:p>
    <w:p>
      <w:pPr>
        <w:widowControl/>
        <w:shd w:val="clear" w:color="auto" w:fill="FFFFFF"/>
        <w:spacing w:line="353" w:lineRule="auto"/>
        <w:ind w:firstLine="654"/>
        <w:jc w:val="left"/>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（一）项目完成情况。</w:t>
      </w:r>
    </w:p>
    <w:p>
      <w:pPr>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333333"/>
          <w:kern w:val="0"/>
          <w:sz w:val="32"/>
          <w:szCs w:val="32"/>
        </w:rPr>
        <w:t>20</w:t>
      </w:r>
      <w:r>
        <w:rPr>
          <w:rFonts w:hint="eastAsia" w:ascii="Times New Roman" w:hAnsi="Times New Roman" w:eastAsia="仿宋_GB2312" w:cs="Times New Roman"/>
          <w:color w:val="333333"/>
          <w:kern w:val="0"/>
          <w:sz w:val="32"/>
          <w:szCs w:val="32"/>
        </w:rPr>
        <w:t>2</w:t>
      </w:r>
      <w:r>
        <w:rPr>
          <w:rFonts w:hint="eastAsia" w:ascii="Times New Roman" w:hAnsi="Times New Roman" w:eastAsia="仿宋_GB2312" w:cs="Times New Roman"/>
          <w:color w:val="333333"/>
          <w:kern w:val="0"/>
          <w:sz w:val="32"/>
          <w:szCs w:val="32"/>
          <w:lang w:val="en-US" w:eastAsia="zh-CN"/>
        </w:rPr>
        <w:t>4</w:t>
      </w:r>
      <w:r>
        <w:rPr>
          <w:rFonts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8</w:t>
      </w:r>
      <w:r>
        <w:rPr>
          <w:rFonts w:ascii="Times New Roman" w:hAnsi="Times New Roman" w:eastAsia="仿宋_GB2312" w:cs="Times New Roman"/>
          <w:color w:val="333333"/>
          <w:kern w:val="0"/>
          <w:sz w:val="32"/>
          <w:szCs w:val="32"/>
        </w:rPr>
        <w:t>月</w:t>
      </w:r>
      <w:r>
        <w:rPr>
          <w:rFonts w:hint="eastAsia" w:ascii="Times New Roman" w:hAnsi="Times New Roman" w:eastAsia="仿宋_GB2312" w:cs="Times New Roman"/>
          <w:color w:val="333333"/>
          <w:kern w:val="0"/>
          <w:sz w:val="32"/>
          <w:szCs w:val="32"/>
          <w:lang w:val="en-US" w:eastAsia="zh-CN"/>
        </w:rPr>
        <w:t>31日</w:t>
      </w:r>
      <w:r>
        <w:rPr>
          <w:rFonts w:ascii="Times New Roman" w:hAnsi="Times New Roman" w:eastAsia="仿宋_GB2312" w:cs="Times New Roman"/>
          <w:color w:val="333333"/>
          <w:kern w:val="0"/>
          <w:sz w:val="32"/>
          <w:szCs w:val="32"/>
        </w:rPr>
        <w:t>，西区医保局协同区民政、区残联按时完成全额资助对象资助参保</w:t>
      </w:r>
      <w:r>
        <w:rPr>
          <w:rFonts w:hint="eastAsia" w:ascii="Times New Roman" w:hAnsi="Times New Roman" w:eastAsia="仿宋_GB2312" w:cs="Times New Roman"/>
          <w:color w:val="333333"/>
          <w:kern w:val="0"/>
          <w:sz w:val="32"/>
          <w:szCs w:val="32"/>
        </w:rPr>
        <w:t>3</w:t>
      </w:r>
      <w:r>
        <w:rPr>
          <w:rFonts w:hint="eastAsia" w:ascii="Times New Roman" w:hAnsi="Times New Roman" w:eastAsia="仿宋_GB2312" w:cs="Times New Roman"/>
          <w:color w:val="333333"/>
          <w:kern w:val="0"/>
          <w:sz w:val="32"/>
          <w:szCs w:val="32"/>
          <w:lang w:val="en-US" w:eastAsia="zh-CN"/>
        </w:rPr>
        <w:t>064</w:t>
      </w:r>
      <w:r>
        <w:rPr>
          <w:rFonts w:ascii="Times New Roman" w:hAnsi="Times New Roman" w:eastAsia="仿宋_GB2312" w:cs="Times New Roman"/>
          <w:color w:val="333333"/>
          <w:kern w:val="0"/>
          <w:sz w:val="32"/>
          <w:szCs w:val="32"/>
        </w:rPr>
        <w:t>人，格里坪镇、各街道完成参保人数</w:t>
      </w:r>
      <w:r>
        <w:rPr>
          <w:rFonts w:hint="eastAsia" w:ascii="Times New Roman" w:hAnsi="Times New Roman" w:eastAsia="仿宋_GB2312" w:cs="Times New Roman"/>
          <w:color w:val="333333"/>
          <w:kern w:val="0"/>
          <w:sz w:val="32"/>
          <w:szCs w:val="32"/>
        </w:rPr>
        <w:t>4</w:t>
      </w:r>
      <w:r>
        <w:rPr>
          <w:rFonts w:hint="eastAsia" w:ascii="Times New Roman" w:hAnsi="Times New Roman" w:eastAsia="仿宋_GB2312" w:cs="Times New Roman"/>
          <w:color w:val="333333"/>
          <w:kern w:val="0"/>
          <w:sz w:val="32"/>
          <w:szCs w:val="32"/>
          <w:lang w:val="en-US" w:eastAsia="zh-CN"/>
        </w:rPr>
        <w:t>5905</w:t>
      </w:r>
      <w:r>
        <w:rPr>
          <w:rFonts w:ascii="Times New Roman" w:hAnsi="Times New Roman" w:eastAsia="仿宋_GB2312" w:cs="Times New Roman"/>
          <w:color w:val="333333"/>
          <w:kern w:val="0"/>
          <w:sz w:val="32"/>
          <w:szCs w:val="32"/>
        </w:rPr>
        <w:t>人，西区实际完成参保</w:t>
      </w:r>
      <w:r>
        <w:rPr>
          <w:rFonts w:hint="eastAsia" w:ascii="Times New Roman" w:hAnsi="Times New Roman" w:eastAsia="仿宋_GB2312" w:cs="Times New Roman"/>
          <w:color w:val="333333"/>
          <w:kern w:val="0"/>
          <w:sz w:val="32"/>
          <w:szCs w:val="32"/>
        </w:rPr>
        <w:t>48</w:t>
      </w:r>
      <w:r>
        <w:rPr>
          <w:rFonts w:hint="eastAsia" w:ascii="Times New Roman" w:hAnsi="Times New Roman" w:eastAsia="仿宋_GB2312" w:cs="Times New Roman"/>
          <w:color w:val="333333"/>
          <w:kern w:val="0"/>
          <w:sz w:val="32"/>
          <w:szCs w:val="32"/>
          <w:lang w:val="en-US" w:eastAsia="zh-CN"/>
        </w:rPr>
        <w:t>969</w:t>
      </w:r>
      <w:r>
        <w:rPr>
          <w:rFonts w:ascii="Times New Roman" w:hAnsi="Times New Roman" w:eastAsia="仿宋_GB2312" w:cs="Times New Roman"/>
          <w:color w:val="333333"/>
          <w:kern w:val="0"/>
          <w:sz w:val="32"/>
          <w:szCs w:val="32"/>
        </w:rPr>
        <w:t>人。</w:t>
      </w:r>
      <w:r>
        <w:rPr>
          <w:rFonts w:ascii="Times New Roman" w:hAnsi="Times New Roman" w:eastAsia="仿宋_GB2312" w:cs="Times New Roman"/>
          <w:sz w:val="32"/>
          <w:szCs w:val="32"/>
        </w:rPr>
        <w:t>按照川财社[20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号《关于20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年城乡居民医疗保险财政补助分担标准的通知》规定，</w:t>
      </w:r>
      <w:r>
        <w:rPr>
          <w:rFonts w:ascii="Times New Roman" w:hAnsi="Times New Roman" w:eastAsia="仿宋_GB2312" w:cs="Times New Roman"/>
          <w:color w:val="333333"/>
          <w:kern w:val="0"/>
          <w:sz w:val="32"/>
          <w:szCs w:val="32"/>
        </w:rPr>
        <w:t>城乡居民医保区级财政补助标准每人</w:t>
      </w:r>
      <w:r>
        <w:rPr>
          <w:rFonts w:hint="eastAsia" w:ascii="Times New Roman" w:hAnsi="Times New Roman" w:eastAsia="仿宋_GB2312" w:cs="Times New Roman"/>
          <w:color w:val="333333"/>
          <w:kern w:val="0"/>
          <w:sz w:val="32"/>
          <w:szCs w:val="32"/>
        </w:rPr>
        <w:t>3</w:t>
      </w:r>
      <w:r>
        <w:rPr>
          <w:rFonts w:hint="eastAsia" w:ascii="Times New Roman" w:hAnsi="Times New Roman" w:eastAsia="仿宋_GB2312" w:cs="Times New Roman"/>
          <w:color w:val="333333"/>
          <w:kern w:val="0"/>
          <w:sz w:val="32"/>
          <w:szCs w:val="32"/>
          <w:lang w:val="en-US" w:eastAsia="zh-CN"/>
        </w:rPr>
        <w:t>6.5</w:t>
      </w:r>
      <w:r>
        <w:rPr>
          <w:rFonts w:hint="eastAsia" w:ascii="Times New Roman" w:hAnsi="Times New Roman" w:eastAsia="仿宋_GB2312" w:cs="Times New Roman"/>
          <w:color w:val="333333"/>
          <w:kern w:val="0"/>
          <w:sz w:val="32"/>
          <w:szCs w:val="32"/>
        </w:rPr>
        <w:t>0</w:t>
      </w:r>
      <w:r>
        <w:rPr>
          <w:rFonts w:ascii="Times New Roman" w:hAnsi="Times New Roman" w:eastAsia="仿宋_GB2312" w:cs="Times New Roman"/>
          <w:color w:val="333333"/>
          <w:kern w:val="0"/>
          <w:sz w:val="32"/>
          <w:szCs w:val="32"/>
        </w:rPr>
        <w:t>元，该项资金总计</w:t>
      </w:r>
      <w:r>
        <w:rPr>
          <w:rFonts w:hint="eastAsia" w:ascii="Times New Roman" w:hAnsi="Times New Roman" w:eastAsia="仿宋_GB2312" w:cs="Times New Roman"/>
          <w:color w:val="333333"/>
          <w:kern w:val="0"/>
          <w:sz w:val="32"/>
          <w:szCs w:val="32"/>
        </w:rPr>
        <w:t>1</w:t>
      </w:r>
      <w:r>
        <w:rPr>
          <w:rFonts w:hint="eastAsia" w:ascii="Times New Roman" w:hAnsi="Times New Roman" w:eastAsia="仿宋_GB2312" w:cs="Times New Roman"/>
          <w:color w:val="333333"/>
          <w:kern w:val="0"/>
          <w:sz w:val="32"/>
          <w:szCs w:val="32"/>
          <w:lang w:val="en-US" w:eastAsia="zh-CN"/>
        </w:rPr>
        <w:t>78.74</w:t>
      </w:r>
      <w:r>
        <w:rPr>
          <w:rFonts w:ascii="Times New Roman" w:hAnsi="Times New Roman" w:eastAsia="仿宋_GB2312" w:cs="Times New Roman"/>
          <w:color w:val="333333"/>
          <w:kern w:val="0"/>
          <w:sz w:val="32"/>
          <w:szCs w:val="32"/>
        </w:rPr>
        <w:t>万元，全额按时上解市医保局专户，由市医保统筹安排，</w:t>
      </w:r>
      <w:r>
        <w:rPr>
          <w:rFonts w:hint="eastAsia" w:ascii="Times New Roman" w:hAnsi="Times New Roman" w:eastAsia="仿宋_GB2312" w:cs="Times New Roman"/>
          <w:color w:val="333333"/>
          <w:kern w:val="0"/>
          <w:sz w:val="32"/>
          <w:szCs w:val="32"/>
          <w:lang w:eastAsia="zh-CN"/>
        </w:rPr>
        <w:t>实际</w:t>
      </w:r>
      <w:r>
        <w:rPr>
          <w:rFonts w:hint="eastAsia" w:ascii="Times New Roman" w:hAnsi="Times New Roman" w:eastAsia="仿宋_GB2312" w:cs="Times New Roman"/>
          <w:sz w:val="32"/>
          <w:szCs w:val="32"/>
        </w:rPr>
        <w:t>发放各个参保单位扩面补助资金</w:t>
      </w:r>
      <w:r>
        <w:rPr>
          <w:rFonts w:hint="eastAsia" w:ascii="Times New Roman" w:hAnsi="Times New Roman" w:eastAsia="仿宋_GB2312" w:cs="Times New Roman"/>
          <w:sz w:val="32"/>
          <w:szCs w:val="32"/>
          <w:lang w:val="en-US" w:eastAsia="zh-CN"/>
        </w:rPr>
        <w:t>1.73</w:t>
      </w:r>
      <w:r>
        <w:rPr>
          <w:rFonts w:hint="eastAsia" w:ascii="Times New Roman" w:hAnsi="Times New Roman" w:eastAsia="仿宋_GB2312" w:cs="Times New Roman"/>
          <w:sz w:val="32"/>
          <w:szCs w:val="32"/>
        </w:rPr>
        <w:t>万元，</w:t>
      </w:r>
      <w:r>
        <w:rPr>
          <w:rFonts w:ascii="Times New Roman" w:hAnsi="Times New Roman" w:eastAsia="仿宋_GB2312" w:cs="Times New Roman"/>
          <w:color w:val="333333"/>
          <w:kern w:val="0"/>
          <w:sz w:val="32"/>
          <w:szCs w:val="32"/>
        </w:rPr>
        <w:t>执行率100%。</w:t>
      </w:r>
    </w:p>
    <w:p>
      <w:pPr>
        <w:widowControl/>
        <w:shd w:val="clear" w:color="auto" w:fill="FFFFFF"/>
        <w:spacing w:line="353" w:lineRule="auto"/>
        <w:ind w:firstLine="654"/>
        <w:jc w:val="left"/>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（二）项目效益情况。</w:t>
      </w:r>
    </w:p>
    <w:p>
      <w:pPr>
        <w:spacing w:line="353" w:lineRule="auto"/>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20</w:t>
      </w:r>
      <w:r>
        <w:rPr>
          <w:rFonts w:hint="eastAsia" w:ascii="Times New Roman" w:hAnsi="Times New Roman" w:eastAsia="仿宋_GB2312" w:cs="Times New Roman"/>
          <w:color w:val="333333"/>
          <w:kern w:val="0"/>
          <w:sz w:val="32"/>
          <w:szCs w:val="32"/>
        </w:rPr>
        <w:t>2</w:t>
      </w:r>
      <w:r>
        <w:rPr>
          <w:rFonts w:hint="eastAsia" w:ascii="Times New Roman" w:hAnsi="Times New Roman" w:eastAsia="仿宋_GB2312" w:cs="Times New Roman"/>
          <w:color w:val="333333"/>
          <w:kern w:val="0"/>
          <w:sz w:val="32"/>
          <w:szCs w:val="32"/>
          <w:lang w:val="en-US" w:eastAsia="zh-CN"/>
        </w:rPr>
        <w:t>4</w:t>
      </w:r>
      <w:r>
        <w:rPr>
          <w:rFonts w:ascii="Times New Roman" w:hAnsi="Times New Roman" w:eastAsia="仿宋_GB2312" w:cs="Times New Roman"/>
          <w:color w:val="333333"/>
          <w:kern w:val="0"/>
          <w:sz w:val="32"/>
          <w:szCs w:val="32"/>
        </w:rPr>
        <w:t>统筹年度，西区城乡居民医保应参保率97%，完成目标任务104.75%，全额资助对象资助参保率100%</w:t>
      </w:r>
      <w:r>
        <w:rPr>
          <w:rFonts w:hint="eastAsia" w:ascii="Times New Roman" w:hAnsi="Times New Roman" w:eastAsia="仿宋_GB2312" w:cs="Times New Roman"/>
          <w:color w:val="333333"/>
          <w:kern w:val="0"/>
          <w:sz w:val="32"/>
          <w:szCs w:val="32"/>
        </w:rPr>
        <w:t>，</w:t>
      </w:r>
      <w:r>
        <w:rPr>
          <w:rFonts w:ascii="Times New Roman" w:hAnsi="Times New Roman" w:eastAsia="仿宋_GB2312" w:cs="Times New Roman"/>
          <w:color w:val="333333"/>
          <w:kern w:val="0"/>
          <w:sz w:val="32"/>
          <w:szCs w:val="32"/>
        </w:rPr>
        <w:t>让更多群众能够享受医疗保障待遇，</w:t>
      </w:r>
      <w:r>
        <w:rPr>
          <w:rFonts w:ascii="Times New Roman" w:hAnsi="Times New Roman" w:eastAsia="仿宋_GB2312" w:cs="Times New Roman"/>
          <w:sz w:val="32"/>
          <w:szCs w:val="32"/>
        </w:rPr>
        <w:t>增强人民群众的医疗保障获得感、幸福感、安全感</w:t>
      </w:r>
      <w:r>
        <w:rPr>
          <w:rFonts w:hint="eastAsia" w:ascii="Times New Roman" w:hAnsi="Times New Roman" w:eastAsia="仿宋_GB2312" w:cs="Times New Roman"/>
          <w:sz w:val="32"/>
          <w:szCs w:val="32"/>
        </w:rPr>
        <w:t>。</w:t>
      </w:r>
    </w:p>
    <w:p>
      <w:pPr>
        <w:spacing w:line="353"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spacing w:line="353" w:lineRule="auto"/>
        <w:ind w:firstLine="643" w:firstLineChars="200"/>
        <w:rPr>
          <w:rFonts w:ascii="Times New Roman" w:hAnsi="Times New Roman" w:eastAsia="仿宋_GB2312" w:cs="Times New Roman"/>
          <w:color w:val="333333"/>
          <w:kern w:val="0"/>
          <w:sz w:val="32"/>
          <w:szCs w:val="32"/>
        </w:rPr>
      </w:pPr>
      <w:r>
        <w:rPr>
          <w:rFonts w:ascii="Times New Roman" w:hAnsi="Times New Roman" w:eastAsia="楷体_GB2312" w:cs="Times New Roman"/>
          <w:b/>
          <w:bCs/>
          <w:sz w:val="32"/>
          <w:szCs w:val="32"/>
        </w:rPr>
        <w:t>（一）评价结论。</w:t>
      </w:r>
    </w:p>
    <w:p>
      <w:pPr>
        <w:spacing w:line="353" w:lineRule="auto"/>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在统一城乡居民基本医疗保险和补充医疗保险待遇的基础上，积极做好参保工作，进一步扩大基本医疗保险覆盖范围，有效缓解参保群众“看病难、看病贵”的问题，受到广大居民衷心拥护。</w:t>
      </w:r>
    </w:p>
    <w:p>
      <w:pPr>
        <w:spacing w:line="353" w:lineRule="auto"/>
        <w:ind w:firstLine="643" w:firstLineChars="200"/>
        <w:rPr>
          <w:rFonts w:ascii="Times New Roman" w:hAnsi="Times New Roman" w:eastAsia="仿宋_GB2312" w:cs="Times New Roman"/>
          <w:color w:val="333333"/>
          <w:kern w:val="0"/>
          <w:sz w:val="32"/>
          <w:szCs w:val="32"/>
        </w:rPr>
      </w:pPr>
      <w:r>
        <w:rPr>
          <w:rFonts w:ascii="Times New Roman" w:hAnsi="Times New Roman" w:eastAsia="楷体_GB2312" w:cs="Times New Roman"/>
          <w:b/>
          <w:bCs/>
          <w:sz w:val="32"/>
          <w:szCs w:val="32"/>
        </w:rPr>
        <w:t>（二）存在的问题。</w:t>
      </w:r>
    </w:p>
    <w:p>
      <w:pPr>
        <w:spacing w:line="353" w:lineRule="auto"/>
        <w:ind w:firstLine="640" w:firstLineChars="200"/>
        <w:rPr>
          <w:rFonts w:ascii="Times New Roman" w:hAnsi="Times New Roman" w:eastAsia="仿宋_GB2312" w:cs="Times New Roman"/>
          <w:b/>
          <w:sz w:val="32"/>
          <w:szCs w:val="32"/>
        </w:rPr>
      </w:pPr>
      <w:r>
        <w:rPr>
          <w:rFonts w:ascii="Times New Roman" w:hAnsi="Times New Roman" w:eastAsia="仿宋_GB2312" w:cs="Times New Roman"/>
          <w:bCs/>
          <w:sz w:val="32"/>
          <w:szCs w:val="32"/>
        </w:rPr>
        <w:t>极少数居民参保积极性仍然不高，存在拒绝参保现象。</w:t>
      </w:r>
    </w:p>
    <w:p>
      <w:pPr>
        <w:spacing w:line="353" w:lineRule="auto"/>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（三）相关建议。</w:t>
      </w:r>
    </w:p>
    <w:p>
      <w:pPr>
        <w:spacing w:line="353" w:lineRule="auto"/>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1.进一步提高参保群众的医疗保障待遇。</w:t>
      </w:r>
    </w:p>
    <w:p>
      <w:pPr>
        <w:spacing w:line="353" w:lineRule="auto"/>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2.进一步创新医保政策宣传方式，利用新媒体，切实提高宣传时效，不断提升居民参保积极性。</w:t>
      </w:r>
    </w:p>
    <w:p>
      <w:pPr>
        <w:spacing w:line="353" w:lineRule="auto"/>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3.加强“两定”机构监管，提高医保基金使用效率。</w:t>
      </w:r>
    </w:p>
    <w:p>
      <w:pPr>
        <w:spacing w:line="353" w:lineRule="auto"/>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4.坚持推进付费方式改革，进一步减轻群众负担。</w:t>
      </w:r>
    </w:p>
    <w:p>
      <w:pPr>
        <w:spacing w:line="353" w:lineRule="auto"/>
        <w:ind w:firstLine="640" w:firstLineChars="200"/>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5.深化“最后一公里”改革，提升服务效率。</w:t>
      </w:r>
    </w:p>
    <w:p>
      <w:pPr>
        <w:spacing w:line="353" w:lineRule="auto"/>
        <w:ind w:firstLine="640" w:firstLineChars="200"/>
        <w:rPr>
          <w:rFonts w:ascii="Times New Roman" w:hAnsi="Times New Roman" w:eastAsia="仿宋_GB2312" w:cs="Times New Roman"/>
          <w:color w:val="333333"/>
          <w:kern w:val="0"/>
          <w:sz w:val="32"/>
          <w:szCs w:val="32"/>
        </w:rPr>
      </w:pPr>
    </w:p>
    <w:p>
      <w:pPr>
        <w:spacing w:line="353" w:lineRule="auto"/>
        <w:ind w:firstLine="640" w:firstLineChars="200"/>
        <w:rPr>
          <w:rFonts w:ascii="Times New Roman" w:hAnsi="Times New Roman" w:eastAsia="仿宋_GB2312" w:cs="Times New Roman"/>
          <w:sz w:val="32"/>
          <w:szCs w:val="32"/>
        </w:rPr>
      </w:pPr>
    </w:p>
    <w:p>
      <w:pPr>
        <w:widowControl/>
        <w:jc w:val="left"/>
        <w:rPr>
          <w:rStyle w:val="29"/>
          <w:rFonts w:ascii="黑体" w:hAnsi="黑体" w:eastAsia="黑体"/>
          <w:b w:val="0"/>
        </w:rPr>
      </w:pPr>
      <w:r>
        <w:rPr>
          <w:rStyle w:val="29"/>
          <w:rFonts w:ascii="黑体" w:hAnsi="黑体" w:eastAsia="黑体"/>
          <w:b w:val="0"/>
        </w:rPr>
        <w:br w:type="page"/>
      </w:r>
    </w:p>
    <w:p>
      <w:pPr>
        <w:spacing w:line="600" w:lineRule="exact"/>
        <w:jc w:val="center"/>
        <w:outlineLvl w:val="0"/>
        <w:rPr>
          <w:rFonts w:ascii="仿宋" w:hAnsi="仿宋" w:eastAsia="仿宋"/>
        </w:rPr>
      </w:pPr>
      <w:bookmarkStart w:id="84" w:name="_Toc15396618"/>
      <w:bookmarkStart w:id="85" w:name="_Toc149398077"/>
      <w:r>
        <w:rPr>
          <w:rFonts w:hint="eastAsia" w:ascii="黑体" w:hAnsi="黑体" w:eastAsia="黑体"/>
          <w:sz w:val="44"/>
          <w:szCs w:val="44"/>
        </w:rPr>
        <w:t>第</w:t>
      </w:r>
      <w:r>
        <w:rPr>
          <w:rStyle w:val="29"/>
          <w:rFonts w:hint="eastAsia" w:ascii="黑体" w:hAnsi="黑体" w:eastAsia="黑体"/>
          <w:b w:val="0"/>
        </w:rPr>
        <w:t>五部分 附表</w:t>
      </w:r>
      <w:bookmarkEnd w:id="80"/>
      <w:bookmarkEnd w:id="84"/>
      <w:bookmarkEnd w:id="85"/>
      <w:bookmarkStart w:id="86" w:name="_Toc15396619"/>
    </w:p>
    <w:p>
      <w:pPr>
        <w:pStyle w:val="3"/>
        <w:rPr>
          <w:rFonts w:ascii="仿宋" w:hAnsi="仿宋" w:eastAsia="仿宋"/>
        </w:rPr>
      </w:pPr>
      <w:bookmarkStart w:id="87" w:name="_Toc149398078"/>
      <w:r>
        <w:rPr>
          <w:rFonts w:hint="eastAsia" w:ascii="仿宋" w:hAnsi="仿宋" w:eastAsia="仿宋"/>
          <w:b w:val="0"/>
        </w:rPr>
        <w:t>一、收</w:t>
      </w:r>
      <w:r>
        <w:rPr>
          <w:rStyle w:val="30"/>
          <w:rFonts w:hint="eastAsia" w:ascii="仿宋" w:hAnsi="仿宋" w:eastAsia="仿宋"/>
          <w:b w:val="0"/>
          <w:bCs w:val="0"/>
        </w:rPr>
        <w:t>入支出决算总表</w:t>
      </w:r>
      <w:bookmarkEnd w:id="86"/>
      <w:bookmarkEnd w:id="87"/>
    </w:p>
    <w:p>
      <w:pPr>
        <w:pStyle w:val="3"/>
        <w:rPr>
          <w:rFonts w:ascii="仿宋" w:hAnsi="仿宋" w:eastAsia="仿宋"/>
        </w:rPr>
      </w:pPr>
      <w:bookmarkStart w:id="88" w:name="_Toc15396620"/>
      <w:bookmarkStart w:id="89" w:name="_Toc149398079"/>
      <w:r>
        <w:rPr>
          <w:rFonts w:hint="eastAsia" w:ascii="仿宋" w:hAnsi="仿宋" w:eastAsia="仿宋"/>
          <w:b w:val="0"/>
        </w:rPr>
        <w:t>二、收</w:t>
      </w:r>
      <w:r>
        <w:rPr>
          <w:rStyle w:val="30"/>
          <w:rFonts w:hint="eastAsia" w:ascii="仿宋" w:hAnsi="仿宋" w:eastAsia="仿宋"/>
          <w:b w:val="0"/>
          <w:bCs w:val="0"/>
        </w:rPr>
        <w:t>入决算表</w:t>
      </w:r>
      <w:bookmarkEnd w:id="88"/>
      <w:bookmarkEnd w:id="89"/>
    </w:p>
    <w:p>
      <w:pPr>
        <w:pStyle w:val="3"/>
        <w:rPr>
          <w:rFonts w:ascii="仿宋" w:hAnsi="仿宋" w:eastAsia="仿宋"/>
        </w:rPr>
      </w:pPr>
      <w:bookmarkStart w:id="90" w:name="_Toc15396621"/>
      <w:bookmarkStart w:id="91" w:name="_Toc149398080"/>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90"/>
      <w:bookmarkEnd w:id="91"/>
    </w:p>
    <w:p>
      <w:pPr>
        <w:pStyle w:val="3"/>
        <w:rPr>
          <w:rFonts w:ascii="仿宋" w:hAnsi="仿宋" w:eastAsia="仿宋"/>
          <w:b w:val="0"/>
        </w:rPr>
      </w:pPr>
      <w:bookmarkStart w:id="92" w:name="_Toc15396622"/>
      <w:bookmarkStart w:id="93" w:name="_Toc149398081"/>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92"/>
      <w:bookmarkEnd w:id="93"/>
    </w:p>
    <w:p>
      <w:pPr>
        <w:pStyle w:val="3"/>
        <w:rPr>
          <w:rStyle w:val="30"/>
          <w:rFonts w:ascii="仿宋" w:hAnsi="仿宋" w:eastAsia="仿宋"/>
          <w:b w:val="0"/>
          <w:bCs w:val="0"/>
        </w:rPr>
      </w:pPr>
      <w:bookmarkStart w:id="94" w:name="_Toc15396623"/>
      <w:bookmarkStart w:id="95" w:name="_Toc149398082"/>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94"/>
      <w:bookmarkEnd w:id="95"/>
      <w:bookmarkStart w:id="96" w:name="_Toc15396624"/>
    </w:p>
    <w:p>
      <w:pPr>
        <w:pStyle w:val="3"/>
        <w:rPr>
          <w:rFonts w:ascii="仿宋" w:hAnsi="仿宋" w:eastAsia="仿宋"/>
        </w:rPr>
      </w:pPr>
      <w:bookmarkStart w:id="97" w:name="_Toc149398083"/>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96"/>
      <w:bookmarkEnd w:id="97"/>
    </w:p>
    <w:p>
      <w:pPr>
        <w:pStyle w:val="3"/>
        <w:rPr>
          <w:rFonts w:ascii="仿宋" w:hAnsi="仿宋" w:eastAsia="仿宋"/>
        </w:rPr>
      </w:pPr>
      <w:bookmarkStart w:id="98" w:name="_Toc15396625"/>
      <w:bookmarkStart w:id="99" w:name="_Toc149398084"/>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98"/>
      <w:bookmarkEnd w:id="99"/>
    </w:p>
    <w:p>
      <w:pPr>
        <w:pStyle w:val="3"/>
        <w:rPr>
          <w:rFonts w:ascii="仿宋" w:hAnsi="仿宋" w:eastAsia="仿宋"/>
        </w:rPr>
      </w:pPr>
      <w:bookmarkStart w:id="100" w:name="_Toc15396626"/>
      <w:bookmarkStart w:id="101" w:name="_Toc149398085"/>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100"/>
      <w:bookmarkEnd w:id="101"/>
    </w:p>
    <w:p>
      <w:pPr>
        <w:pStyle w:val="3"/>
        <w:rPr>
          <w:rFonts w:ascii="仿宋" w:hAnsi="仿宋" w:eastAsia="仿宋"/>
        </w:rPr>
      </w:pPr>
      <w:bookmarkStart w:id="102" w:name="_Toc15396627"/>
      <w:bookmarkStart w:id="103" w:name="_Toc149398086"/>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102"/>
      <w:bookmarkEnd w:id="103"/>
    </w:p>
    <w:p>
      <w:pPr>
        <w:pStyle w:val="3"/>
        <w:rPr>
          <w:rFonts w:ascii="仿宋" w:hAnsi="仿宋" w:eastAsia="仿宋"/>
        </w:rPr>
      </w:pPr>
      <w:bookmarkStart w:id="104" w:name="_Toc15396628"/>
      <w:bookmarkStart w:id="105" w:name="_Toc149398087"/>
      <w:r>
        <w:rPr>
          <w:rStyle w:val="30"/>
          <w:rFonts w:hint="eastAsia" w:ascii="仿宋" w:hAnsi="仿宋" w:eastAsia="仿宋"/>
          <w:b w:val="0"/>
          <w:bCs w:val="0"/>
        </w:rPr>
        <w:t>十、</w:t>
      </w:r>
      <w:bookmarkEnd w:id="104"/>
      <w:r>
        <w:rPr>
          <w:rFonts w:hint="eastAsia" w:ascii="仿宋" w:hAnsi="仿宋" w:eastAsia="仿宋"/>
          <w:b w:val="0"/>
        </w:rPr>
        <w:t>政</w:t>
      </w:r>
      <w:r>
        <w:rPr>
          <w:rStyle w:val="30"/>
          <w:rFonts w:hint="eastAsia" w:ascii="仿宋" w:hAnsi="仿宋" w:eastAsia="仿宋"/>
          <w:b w:val="0"/>
          <w:bCs w:val="0"/>
        </w:rPr>
        <w:t>府性基金预算财政拨款收入支出决算表</w:t>
      </w:r>
      <w:bookmarkEnd w:id="105"/>
    </w:p>
    <w:p>
      <w:pPr>
        <w:pStyle w:val="3"/>
        <w:rPr>
          <w:rFonts w:ascii="仿宋" w:hAnsi="仿宋" w:eastAsia="仿宋"/>
        </w:rPr>
      </w:pPr>
      <w:bookmarkStart w:id="106" w:name="_Toc15396629"/>
      <w:bookmarkStart w:id="107" w:name="_Toc149398088"/>
      <w:r>
        <w:rPr>
          <w:rStyle w:val="30"/>
          <w:rFonts w:hint="eastAsia" w:ascii="仿宋" w:hAnsi="仿宋" w:eastAsia="仿宋"/>
          <w:b w:val="0"/>
          <w:bCs w:val="0"/>
        </w:rPr>
        <w:t>十一、</w:t>
      </w:r>
      <w:bookmarkEnd w:id="106"/>
      <w:r>
        <w:rPr>
          <w:rFonts w:hint="eastAsia" w:ascii="仿宋" w:hAnsi="仿宋" w:eastAsia="仿宋"/>
          <w:b w:val="0"/>
        </w:rPr>
        <w:t>国</w:t>
      </w:r>
      <w:r>
        <w:rPr>
          <w:rStyle w:val="30"/>
          <w:rFonts w:hint="eastAsia" w:ascii="仿宋" w:hAnsi="仿宋" w:eastAsia="仿宋"/>
          <w:b w:val="0"/>
          <w:bCs w:val="0"/>
        </w:rPr>
        <w:t>有资本经营预算财政拨款收入支出决算表</w:t>
      </w:r>
      <w:bookmarkEnd w:id="107"/>
    </w:p>
    <w:p>
      <w:pPr>
        <w:pStyle w:val="3"/>
        <w:rPr>
          <w:rFonts w:ascii="仿宋" w:hAnsi="仿宋" w:eastAsia="仿宋"/>
        </w:rPr>
      </w:pPr>
      <w:bookmarkStart w:id="108" w:name="_Toc15396630"/>
      <w:bookmarkStart w:id="109" w:name="_Toc149398089"/>
      <w:r>
        <w:rPr>
          <w:rStyle w:val="30"/>
          <w:rFonts w:hint="eastAsia" w:ascii="仿宋" w:hAnsi="仿宋" w:eastAsia="仿宋"/>
          <w:b w:val="0"/>
          <w:bCs w:val="0"/>
        </w:rPr>
        <w:t>十二、</w:t>
      </w:r>
      <w:bookmarkEnd w:id="108"/>
      <w:r>
        <w:rPr>
          <w:rStyle w:val="30"/>
          <w:rFonts w:hint="eastAsia" w:ascii="仿宋" w:hAnsi="仿宋" w:eastAsia="仿宋"/>
          <w:b w:val="0"/>
          <w:bCs w:val="0"/>
        </w:rPr>
        <w:t>国有资本经营预算财政拨款支出决算表</w:t>
      </w:r>
      <w:bookmarkEnd w:id="109"/>
    </w:p>
    <w:p>
      <w:pPr>
        <w:pStyle w:val="3"/>
        <w:rPr>
          <w:rFonts w:eastAsia="仿宋"/>
        </w:rPr>
      </w:pPr>
      <w:bookmarkStart w:id="110" w:name="_Toc15396631"/>
      <w:bookmarkStart w:id="111" w:name="_Toc149398090"/>
      <w:r>
        <w:rPr>
          <w:rStyle w:val="30"/>
          <w:rFonts w:hint="eastAsia" w:ascii="仿宋" w:hAnsi="仿宋" w:eastAsia="仿宋"/>
          <w:b w:val="0"/>
          <w:bCs w:val="0"/>
        </w:rPr>
        <w:t>十三、</w:t>
      </w:r>
      <w:bookmarkEnd w:id="110"/>
      <w:r>
        <w:rPr>
          <w:rStyle w:val="30"/>
          <w:rFonts w:hint="eastAsia" w:ascii="仿宋" w:hAnsi="仿宋" w:eastAsia="仿宋"/>
          <w:b w:val="0"/>
          <w:bCs w:val="0"/>
        </w:rPr>
        <w:t>财政拨款“三公”经费支出决算表</w:t>
      </w:r>
      <w:bookmarkEnd w:id="11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17</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TY1ZDU2Yjc0OTRjODg0OGZlYTI1OTUzOTc2NzgifQ=="/>
  </w:docVars>
  <w:rsids>
    <w:rsidRoot w:val="00F1361C"/>
    <w:rsid w:val="000222C6"/>
    <w:rsid w:val="0002549F"/>
    <w:rsid w:val="00043802"/>
    <w:rsid w:val="00046577"/>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9F6"/>
    <w:rsid w:val="000E6613"/>
    <w:rsid w:val="000E7119"/>
    <w:rsid w:val="001051DE"/>
    <w:rsid w:val="00114E9B"/>
    <w:rsid w:val="00116EAE"/>
    <w:rsid w:val="00125D37"/>
    <w:rsid w:val="00136D0C"/>
    <w:rsid w:val="00142216"/>
    <w:rsid w:val="00144D6A"/>
    <w:rsid w:val="0014729F"/>
    <w:rsid w:val="00157BAB"/>
    <w:rsid w:val="001654D1"/>
    <w:rsid w:val="00174518"/>
    <w:rsid w:val="0018106D"/>
    <w:rsid w:val="001877A7"/>
    <w:rsid w:val="00191536"/>
    <w:rsid w:val="00196687"/>
    <w:rsid w:val="001B7CEF"/>
    <w:rsid w:val="001C0962"/>
    <w:rsid w:val="001D7531"/>
    <w:rsid w:val="001E2BE3"/>
    <w:rsid w:val="001E2FF1"/>
    <w:rsid w:val="001E737D"/>
    <w:rsid w:val="001F0592"/>
    <w:rsid w:val="001F7506"/>
    <w:rsid w:val="002006CD"/>
    <w:rsid w:val="00202B36"/>
    <w:rsid w:val="00204B7A"/>
    <w:rsid w:val="00204CDE"/>
    <w:rsid w:val="0021101A"/>
    <w:rsid w:val="00217081"/>
    <w:rsid w:val="00220536"/>
    <w:rsid w:val="00224571"/>
    <w:rsid w:val="0022509B"/>
    <w:rsid w:val="00232E33"/>
    <w:rsid w:val="00235629"/>
    <w:rsid w:val="00247B82"/>
    <w:rsid w:val="00260C38"/>
    <w:rsid w:val="002616C0"/>
    <w:rsid w:val="00265372"/>
    <w:rsid w:val="002662AA"/>
    <w:rsid w:val="00280496"/>
    <w:rsid w:val="002922E3"/>
    <w:rsid w:val="00294DC9"/>
    <w:rsid w:val="00295495"/>
    <w:rsid w:val="002A31DE"/>
    <w:rsid w:val="002B2613"/>
    <w:rsid w:val="002D6D05"/>
    <w:rsid w:val="002E463A"/>
    <w:rsid w:val="002E4927"/>
    <w:rsid w:val="002F1818"/>
    <w:rsid w:val="002F567B"/>
    <w:rsid w:val="003216A9"/>
    <w:rsid w:val="00335A74"/>
    <w:rsid w:val="00357B8D"/>
    <w:rsid w:val="0036561B"/>
    <w:rsid w:val="0037013F"/>
    <w:rsid w:val="00380C92"/>
    <w:rsid w:val="00396FB7"/>
    <w:rsid w:val="003A484F"/>
    <w:rsid w:val="003A4883"/>
    <w:rsid w:val="003B0BE0"/>
    <w:rsid w:val="003B0C1B"/>
    <w:rsid w:val="003B688C"/>
    <w:rsid w:val="003C0291"/>
    <w:rsid w:val="003C39AE"/>
    <w:rsid w:val="003C7B60"/>
    <w:rsid w:val="003D0C0F"/>
    <w:rsid w:val="003D1FB2"/>
    <w:rsid w:val="003D5458"/>
    <w:rsid w:val="003D66DA"/>
    <w:rsid w:val="003E1310"/>
    <w:rsid w:val="003E45D1"/>
    <w:rsid w:val="003E6F55"/>
    <w:rsid w:val="003F0311"/>
    <w:rsid w:val="00406254"/>
    <w:rsid w:val="004223DE"/>
    <w:rsid w:val="00430386"/>
    <w:rsid w:val="00434489"/>
    <w:rsid w:val="00437085"/>
    <w:rsid w:val="00443880"/>
    <w:rsid w:val="004464F4"/>
    <w:rsid w:val="00446E63"/>
    <w:rsid w:val="00467094"/>
    <w:rsid w:val="00471401"/>
    <w:rsid w:val="00473244"/>
    <w:rsid w:val="00473F31"/>
    <w:rsid w:val="0048263A"/>
    <w:rsid w:val="00487E5D"/>
    <w:rsid w:val="004A6224"/>
    <w:rsid w:val="004A711F"/>
    <w:rsid w:val="004B199D"/>
    <w:rsid w:val="004B4690"/>
    <w:rsid w:val="004C19B0"/>
    <w:rsid w:val="004E0A2D"/>
    <w:rsid w:val="004E206B"/>
    <w:rsid w:val="004E6DF7"/>
    <w:rsid w:val="004F0FBD"/>
    <w:rsid w:val="004F3C7F"/>
    <w:rsid w:val="00505A47"/>
    <w:rsid w:val="00512FDA"/>
    <w:rsid w:val="00520DA0"/>
    <w:rsid w:val="00524D8D"/>
    <w:rsid w:val="00525E15"/>
    <w:rsid w:val="0052687B"/>
    <w:rsid w:val="005664BB"/>
    <w:rsid w:val="00566FFA"/>
    <w:rsid w:val="0057481D"/>
    <w:rsid w:val="0058486E"/>
    <w:rsid w:val="00585B33"/>
    <w:rsid w:val="0059014D"/>
    <w:rsid w:val="005A17AF"/>
    <w:rsid w:val="005A341B"/>
    <w:rsid w:val="005B5C64"/>
    <w:rsid w:val="005B67C6"/>
    <w:rsid w:val="005C5337"/>
    <w:rsid w:val="005C6BD0"/>
    <w:rsid w:val="005D1C8B"/>
    <w:rsid w:val="005D468D"/>
    <w:rsid w:val="005D5CED"/>
    <w:rsid w:val="005D7D8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58A"/>
    <w:rsid w:val="00664777"/>
    <w:rsid w:val="006652B0"/>
    <w:rsid w:val="0067280B"/>
    <w:rsid w:val="006748A4"/>
    <w:rsid w:val="00681A31"/>
    <w:rsid w:val="00683E73"/>
    <w:rsid w:val="00686F07"/>
    <w:rsid w:val="006A3141"/>
    <w:rsid w:val="006A5E34"/>
    <w:rsid w:val="006B2422"/>
    <w:rsid w:val="006B2B9A"/>
    <w:rsid w:val="006C1937"/>
    <w:rsid w:val="006F020C"/>
    <w:rsid w:val="007127B7"/>
    <w:rsid w:val="0071798E"/>
    <w:rsid w:val="007416B6"/>
    <w:rsid w:val="00744B12"/>
    <w:rsid w:val="00746F48"/>
    <w:rsid w:val="0075404D"/>
    <w:rsid w:val="0076182A"/>
    <w:rsid w:val="00767B7E"/>
    <w:rsid w:val="007770C3"/>
    <w:rsid w:val="00777807"/>
    <w:rsid w:val="00784D24"/>
    <w:rsid w:val="00785FBA"/>
    <w:rsid w:val="00786E4A"/>
    <w:rsid w:val="007875EB"/>
    <w:rsid w:val="0079426B"/>
    <w:rsid w:val="007B0CBE"/>
    <w:rsid w:val="007D1682"/>
    <w:rsid w:val="007D312A"/>
    <w:rsid w:val="007D3F19"/>
    <w:rsid w:val="007E23B0"/>
    <w:rsid w:val="007E23E5"/>
    <w:rsid w:val="007F1991"/>
    <w:rsid w:val="007F2C2F"/>
    <w:rsid w:val="007F55FC"/>
    <w:rsid w:val="007F5665"/>
    <w:rsid w:val="00800112"/>
    <w:rsid w:val="00813348"/>
    <w:rsid w:val="00817C6A"/>
    <w:rsid w:val="00821E4A"/>
    <w:rsid w:val="008253BB"/>
    <w:rsid w:val="0083706E"/>
    <w:rsid w:val="008408F6"/>
    <w:rsid w:val="00841B1F"/>
    <w:rsid w:val="008423A5"/>
    <w:rsid w:val="00850625"/>
    <w:rsid w:val="00850D4B"/>
    <w:rsid w:val="00853718"/>
    <w:rsid w:val="00855221"/>
    <w:rsid w:val="00860645"/>
    <w:rsid w:val="008673CC"/>
    <w:rsid w:val="00871F71"/>
    <w:rsid w:val="00872FD8"/>
    <w:rsid w:val="00885AF4"/>
    <w:rsid w:val="008939CD"/>
    <w:rsid w:val="008A527B"/>
    <w:rsid w:val="008B768C"/>
    <w:rsid w:val="008C4DB1"/>
    <w:rsid w:val="008C4EAF"/>
    <w:rsid w:val="008C5176"/>
    <w:rsid w:val="008C7FD0"/>
    <w:rsid w:val="008E1DE7"/>
    <w:rsid w:val="008E707C"/>
    <w:rsid w:val="008F1529"/>
    <w:rsid w:val="00900B08"/>
    <w:rsid w:val="00901B74"/>
    <w:rsid w:val="00902155"/>
    <w:rsid w:val="00902FA3"/>
    <w:rsid w:val="00923564"/>
    <w:rsid w:val="0092392E"/>
    <w:rsid w:val="009315F9"/>
    <w:rsid w:val="00933499"/>
    <w:rsid w:val="00935C98"/>
    <w:rsid w:val="00943DCE"/>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1F73"/>
    <w:rsid w:val="009E4DB6"/>
    <w:rsid w:val="009F1185"/>
    <w:rsid w:val="009F18CD"/>
    <w:rsid w:val="009F2675"/>
    <w:rsid w:val="009F2A13"/>
    <w:rsid w:val="009F5540"/>
    <w:rsid w:val="009F7527"/>
    <w:rsid w:val="00A04EB0"/>
    <w:rsid w:val="00A13CC1"/>
    <w:rsid w:val="00A16847"/>
    <w:rsid w:val="00A237D8"/>
    <w:rsid w:val="00A25819"/>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05A5"/>
    <w:rsid w:val="00AC3C6A"/>
    <w:rsid w:val="00AD1274"/>
    <w:rsid w:val="00AD5620"/>
    <w:rsid w:val="00AD656B"/>
    <w:rsid w:val="00AD7C1B"/>
    <w:rsid w:val="00AE16BA"/>
    <w:rsid w:val="00AE1EBE"/>
    <w:rsid w:val="00AF0A50"/>
    <w:rsid w:val="00B03C9D"/>
    <w:rsid w:val="00B060AE"/>
    <w:rsid w:val="00B10517"/>
    <w:rsid w:val="00B10FDB"/>
    <w:rsid w:val="00B14E55"/>
    <w:rsid w:val="00B14E76"/>
    <w:rsid w:val="00B161B8"/>
    <w:rsid w:val="00B2048C"/>
    <w:rsid w:val="00B310B9"/>
    <w:rsid w:val="00B35F3F"/>
    <w:rsid w:val="00B36CBB"/>
    <w:rsid w:val="00B425E0"/>
    <w:rsid w:val="00B440AA"/>
    <w:rsid w:val="00B44B70"/>
    <w:rsid w:val="00B46D81"/>
    <w:rsid w:val="00B53C56"/>
    <w:rsid w:val="00B57DAF"/>
    <w:rsid w:val="00B77231"/>
    <w:rsid w:val="00B77B9B"/>
    <w:rsid w:val="00B77EA6"/>
    <w:rsid w:val="00B81598"/>
    <w:rsid w:val="00B841F1"/>
    <w:rsid w:val="00B944D6"/>
    <w:rsid w:val="00BB4DF0"/>
    <w:rsid w:val="00BC289F"/>
    <w:rsid w:val="00BC2D50"/>
    <w:rsid w:val="00BC5361"/>
    <w:rsid w:val="00BC5460"/>
    <w:rsid w:val="00BC6B50"/>
    <w:rsid w:val="00BD0E25"/>
    <w:rsid w:val="00BD6BED"/>
    <w:rsid w:val="00BF5BD6"/>
    <w:rsid w:val="00C03E31"/>
    <w:rsid w:val="00C33E72"/>
    <w:rsid w:val="00C354B2"/>
    <w:rsid w:val="00C35554"/>
    <w:rsid w:val="00C42709"/>
    <w:rsid w:val="00C52575"/>
    <w:rsid w:val="00C533CC"/>
    <w:rsid w:val="00C5751C"/>
    <w:rsid w:val="00C61BFC"/>
    <w:rsid w:val="00C62B85"/>
    <w:rsid w:val="00C65438"/>
    <w:rsid w:val="00C87567"/>
    <w:rsid w:val="00C87FD8"/>
    <w:rsid w:val="00C91381"/>
    <w:rsid w:val="00C91CBB"/>
    <w:rsid w:val="00CB4E70"/>
    <w:rsid w:val="00CC09B6"/>
    <w:rsid w:val="00CC666F"/>
    <w:rsid w:val="00CC6BAC"/>
    <w:rsid w:val="00CD1E3F"/>
    <w:rsid w:val="00CD55FA"/>
    <w:rsid w:val="00CE44F6"/>
    <w:rsid w:val="00CE49DA"/>
    <w:rsid w:val="00CE7B61"/>
    <w:rsid w:val="00D00095"/>
    <w:rsid w:val="00D114F0"/>
    <w:rsid w:val="00D20620"/>
    <w:rsid w:val="00D254F7"/>
    <w:rsid w:val="00D26091"/>
    <w:rsid w:val="00D2685C"/>
    <w:rsid w:val="00D34E7C"/>
    <w:rsid w:val="00D34F17"/>
    <w:rsid w:val="00D35489"/>
    <w:rsid w:val="00D36AFE"/>
    <w:rsid w:val="00D50479"/>
    <w:rsid w:val="00D51276"/>
    <w:rsid w:val="00D7035F"/>
    <w:rsid w:val="00D975C5"/>
    <w:rsid w:val="00DA507C"/>
    <w:rsid w:val="00DA634F"/>
    <w:rsid w:val="00DA65AC"/>
    <w:rsid w:val="00DB1913"/>
    <w:rsid w:val="00DC410D"/>
    <w:rsid w:val="00DC4B63"/>
    <w:rsid w:val="00DC5A81"/>
    <w:rsid w:val="00DC68CA"/>
    <w:rsid w:val="00DC7CBA"/>
    <w:rsid w:val="00DD73B7"/>
    <w:rsid w:val="00DF06E2"/>
    <w:rsid w:val="00DF28BC"/>
    <w:rsid w:val="00DF34B9"/>
    <w:rsid w:val="00E00874"/>
    <w:rsid w:val="00E01053"/>
    <w:rsid w:val="00E07ACF"/>
    <w:rsid w:val="00E22135"/>
    <w:rsid w:val="00E331A1"/>
    <w:rsid w:val="00E33202"/>
    <w:rsid w:val="00E336A9"/>
    <w:rsid w:val="00E417E6"/>
    <w:rsid w:val="00E472B1"/>
    <w:rsid w:val="00E50624"/>
    <w:rsid w:val="00E5285B"/>
    <w:rsid w:val="00E568DF"/>
    <w:rsid w:val="00E64269"/>
    <w:rsid w:val="00E82267"/>
    <w:rsid w:val="00E853CE"/>
    <w:rsid w:val="00E867B6"/>
    <w:rsid w:val="00EA010F"/>
    <w:rsid w:val="00EB5E8B"/>
    <w:rsid w:val="00EC58F8"/>
    <w:rsid w:val="00ED1B63"/>
    <w:rsid w:val="00ED3A72"/>
    <w:rsid w:val="00ED3C1F"/>
    <w:rsid w:val="00ED4085"/>
    <w:rsid w:val="00ED420E"/>
    <w:rsid w:val="00ED6FBE"/>
    <w:rsid w:val="00EE2DA1"/>
    <w:rsid w:val="00EE2F57"/>
    <w:rsid w:val="00EF39C0"/>
    <w:rsid w:val="00EF4C34"/>
    <w:rsid w:val="00EF77C6"/>
    <w:rsid w:val="00F05438"/>
    <w:rsid w:val="00F11E21"/>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43DBC"/>
    <w:rsid w:val="015975B8"/>
    <w:rsid w:val="02135AF2"/>
    <w:rsid w:val="02143E91"/>
    <w:rsid w:val="02C55056"/>
    <w:rsid w:val="03FC0C6B"/>
    <w:rsid w:val="0455197D"/>
    <w:rsid w:val="04BD7D66"/>
    <w:rsid w:val="066E0107"/>
    <w:rsid w:val="06AF1498"/>
    <w:rsid w:val="079906F3"/>
    <w:rsid w:val="07996F6E"/>
    <w:rsid w:val="07AC659B"/>
    <w:rsid w:val="07B1124B"/>
    <w:rsid w:val="080F1D97"/>
    <w:rsid w:val="0A2032A3"/>
    <w:rsid w:val="0A664130"/>
    <w:rsid w:val="0A7B2678"/>
    <w:rsid w:val="0CD7457F"/>
    <w:rsid w:val="0E46601A"/>
    <w:rsid w:val="0E783AA5"/>
    <w:rsid w:val="0E8145AA"/>
    <w:rsid w:val="0EDB31E4"/>
    <w:rsid w:val="0F1E7DD1"/>
    <w:rsid w:val="0F98263C"/>
    <w:rsid w:val="101860EC"/>
    <w:rsid w:val="107462EF"/>
    <w:rsid w:val="1077526D"/>
    <w:rsid w:val="10C055FF"/>
    <w:rsid w:val="10C55FD8"/>
    <w:rsid w:val="10D51453"/>
    <w:rsid w:val="11017293"/>
    <w:rsid w:val="11385E57"/>
    <w:rsid w:val="117C5DB9"/>
    <w:rsid w:val="118107EC"/>
    <w:rsid w:val="13712447"/>
    <w:rsid w:val="13B37435"/>
    <w:rsid w:val="13C27095"/>
    <w:rsid w:val="13D50BC4"/>
    <w:rsid w:val="142E6621"/>
    <w:rsid w:val="155C5937"/>
    <w:rsid w:val="16175528"/>
    <w:rsid w:val="164E5B98"/>
    <w:rsid w:val="16BB723D"/>
    <w:rsid w:val="17F83137"/>
    <w:rsid w:val="1947611B"/>
    <w:rsid w:val="19F16500"/>
    <w:rsid w:val="1AFE6CB6"/>
    <w:rsid w:val="1BCA718C"/>
    <w:rsid w:val="1BE8440E"/>
    <w:rsid w:val="1C3A64A9"/>
    <w:rsid w:val="1D155CEE"/>
    <w:rsid w:val="1DF91BFA"/>
    <w:rsid w:val="1E4E3AB1"/>
    <w:rsid w:val="1EC65D3D"/>
    <w:rsid w:val="1EC7098C"/>
    <w:rsid w:val="1EF558EE"/>
    <w:rsid w:val="1F057687"/>
    <w:rsid w:val="1F5F1CED"/>
    <w:rsid w:val="1FC70C70"/>
    <w:rsid w:val="1FF35744"/>
    <w:rsid w:val="200A13AF"/>
    <w:rsid w:val="202867D0"/>
    <w:rsid w:val="205369C6"/>
    <w:rsid w:val="22FF35CB"/>
    <w:rsid w:val="23005B0C"/>
    <w:rsid w:val="23784778"/>
    <w:rsid w:val="23860B96"/>
    <w:rsid w:val="23A463D6"/>
    <w:rsid w:val="240371BF"/>
    <w:rsid w:val="24746352"/>
    <w:rsid w:val="2602724B"/>
    <w:rsid w:val="28212EEF"/>
    <w:rsid w:val="28BC6745"/>
    <w:rsid w:val="28E05FD0"/>
    <w:rsid w:val="293146FB"/>
    <w:rsid w:val="2956167E"/>
    <w:rsid w:val="29FD04D3"/>
    <w:rsid w:val="2A942D2B"/>
    <w:rsid w:val="2B405858"/>
    <w:rsid w:val="2BAC59F1"/>
    <w:rsid w:val="2BD11B15"/>
    <w:rsid w:val="2C8A61B5"/>
    <w:rsid w:val="2CCC4E6D"/>
    <w:rsid w:val="2CF40CE2"/>
    <w:rsid w:val="2DF04E50"/>
    <w:rsid w:val="2ECD6C74"/>
    <w:rsid w:val="2F040D46"/>
    <w:rsid w:val="2FC55B9D"/>
    <w:rsid w:val="2FDB78DA"/>
    <w:rsid w:val="30FA36A9"/>
    <w:rsid w:val="319F7F4E"/>
    <w:rsid w:val="31A2062E"/>
    <w:rsid w:val="32861A61"/>
    <w:rsid w:val="3304709D"/>
    <w:rsid w:val="3347096A"/>
    <w:rsid w:val="33B96FA5"/>
    <w:rsid w:val="36242663"/>
    <w:rsid w:val="36446E17"/>
    <w:rsid w:val="367A22BB"/>
    <w:rsid w:val="36AA5135"/>
    <w:rsid w:val="37291CED"/>
    <w:rsid w:val="376D39B2"/>
    <w:rsid w:val="37E16F03"/>
    <w:rsid w:val="389B2823"/>
    <w:rsid w:val="38CE649E"/>
    <w:rsid w:val="38D469F0"/>
    <w:rsid w:val="393D49F6"/>
    <w:rsid w:val="39D37108"/>
    <w:rsid w:val="3A1C0AAF"/>
    <w:rsid w:val="3B616825"/>
    <w:rsid w:val="3BAF489A"/>
    <w:rsid w:val="3C84516C"/>
    <w:rsid w:val="3D6D7491"/>
    <w:rsid w:val="3D98207C"/>
    <w:rsid w:val="3DE74F30"/>
    <w:rsid w:val="3E125F18"/>
    <w:rsid w:val="3E78745D"/>
    <w:rsid w:val="3F857C0F"/>
    <w:rsid w:val="3FE34319"/>
    <w:rsid w:val="40436D96"/>
    <w:rsid w:val="404E1296"/>
    <w:rsid w:val="40DC75AB"/>
    <w:rsid w:val="43302ED5"/>
    <w:rsid w:val="43341047"/>
    <w:rsid w:val="449F47B6"/>
    <w:rsid w:val="44E268DA"/>
    <w:rsid w:val="45052148"/>
    <w:rsid w:val="45431D84"/>
    <w:rsid w:val="46230358"/>
    <w:rsid w:val="464B49FC"/>
    <w:rsid w:val="46767799"/>
    <w:rsid w:val="472335EA"/>
    <w:rsid w:val="48040D3F"/>
    <w:rsid w:val="484829BD"/>
    <w:rsid w:val="484E4529"/>
    <w:rsid w:val="48594465"/>
    <w:rsid w:val="48AB19DC"/>
    <w:rsid w:val="49B851A0"/>
    <w:rsid w:val="49D2773F"/>
    <w:rsid w:val="4A627F82"/>
    <w:rsid w:val="4A630EBB"/>
    <w:rsid w:val="4B0E749A"/>
    <w:rsid w:val="4B102409"/>
    <w:rsid w:val="4B282C94"/>
    <w:rsid w:val="4B4F25DA"/>
    <w:rsid w:val="4BE068DB"/>
    <w:rsid w:val="4C085B54"/>
    <w:rsid w:val="4C6C73A0"/>
    <w:rsid w:val="4D57223F"/>
    <w:rsid w:val="4D577224"/>
    <w:rsid w:val="4D6463C0"/>
    <w:rsid w:val="4D843BFC"/>
    <w:rsid w:val="4DE73466"/>
    <w:rsid w:val="4E522680"/>
    <w:rsid w:val="4EAB630A"/>
    <w:rsid w:val="4ECE2238"/>
    <w:rsid w:val="51997642"/>
    <w:rsid w:val="520A4423"/>
    <w:rsid w:val="53362753"/>
    <w:rsid w:val="533E4B1C"/>
    <w:rsid w:val="536B3C2A"/>
    <w:rsid w:val="537E6D0A"/>
    <w:rsid w:val="53B611D5"/>
    <w:rsid w:val="54741EC7"/>
    <w:rsid w:val="54C404B3"/>
    <w:rsid w:val="54C50A9A"/>
    <w:rsid w:val="55D354FC"/>
    <w:rsid w:val="55F26D1C"/>
    <w:rsid w:val="56D974B9"/>
    <w:rsid w:val="575B415A"/>
    <w:rsid w:val="579E7378"/>
    <w:rsid w:val="57D35BF9"/>
    <w:rsid w:val="58B008E9"/>
    <w:rsid w:val="59801CF8"/>
    <w:rsid w:val="59B03B40"/>
    <w:rsid w:val="59B05769"/>
    <w:rsid w:val="5A8B5893"/>
    <w:rsid w:val="5AF92295"/>
    <w:rsid w:val="5B6F05E7"/>
    <w:rsid w:val="5C7500A5"/>
    <w:rsid w:val="5CD71FC4"/>
    <w:rsid w:val="5D54237B"/>
    <w:rsid w:val="5DA84029"/>
    <w:rsid w:val="5E0378B2"/>
    <w:rsid w:val="5E196F30"/>
    <w:rsid w:val="5E877025"/>
    <w:rsid w:val="5F1E2FCC"/>
    <w:rsid w:val="5F6F1877"/>
    <w:rsid w:val="5FD22B12"/>
    <w:rsid w:val="605218D5"/>
    <w:rsid w:val="613320B7"/>
    <w:rsid w:val="61506CF3"/>
    <w:rsid w:val="62307F97"/>
    <w:rsid w:val="629153DA"/>
    <w:rsid w:val="640370E7"/>
    <w:rsid w:val="64253012"/>
    <w:rsid w:val="64C56641"/>
    <w:rsid w:val="65756224"/>
    <w:rsid w:val="66353F35"/>
    <w:rsid w:val="66A44903"/>
    <w:rsid w:val="66F2420B"/>
    <w:rsid w:val="67EA0B10"/>
    <w:rsid w:val="687B329F"/>
    <w:rsid w:val="6A745C1A"/>
    <w:rsid w:val="6B5D6FC7"/>
    <w:rsid w:val="6BB72547"/>
    <w:rsid w:val="6C4A05C8"/>
    <w:rsid w:val="6D8276B5"/>
    <w:rsid w:val="6DDB66BA"/>
    <w:rsid w:val="6E6F0A62"/>
    <w:rsid w:val="6E7E3605"/>
    <w:rsid w:val="6ECC02E6"/>
    <w:rsid w:val="6EEB6C7A"/>
    <w:rsid w:val="6F6873CF"/>
    <w:rsid w:val="6FF5CC65"/>
    <w:rsid w:val="700C2D66"/>
    <w:rsid w:val="702579B6"/>
    <w:rsid w:val="708A377D"/>
    <w:rsid w:val="715C0E4B"/>
    <w:rsid w:val="72265DA9"/>
    <w:rsid w:val="723044C9"/>
    <w:rsid w:val="72734D90"/>
    <w:rsid w:val="73914EAE"/>
    <w:rsid w:val="73AD73D5"/>
    <w:rsid w:val="73B6EB34"/>
    <w:rsid w:val="73C545E9"/>
    <w:rsid w:val="744731E5"/>
    <w:rsid w:val="74B5638D"/>
    <w:rsid w:val="74EB6D02"/>
    <w:rsid w:val="75041948"/>
    <w:rsid w:val="75096F5F"/>
    <w:rsid w:val="7544443B"/>
    <w:rsid w:val="75856E04"/>
    <w:rsid w:val="75895700"/>
    <w:rsid w:val="76AB6E17"/>
    <w:rsid w:val="76E3355F"/>
    <w:rsid w:val="77442750"/>
    <w:rsid w:val="778769C8"/>
    <w:rsid w:val="79D16AC8"/>
    <w:rsid w:val="79EE5BA4"/>
    <w:rsid w:val="7A423C4F"/>
    <w:rsid w:val="7A593512"/>
    <w:rsid w:val="7A894339"/>
    <w:rsid w:val="7AA457D6"/>
    <w:rsid w:val="7B55387E"/>
    <w:rsid w:val="7C943EFA"/>
    <w:rsid w:val="7CE54755"/>
    <w:rsid w:val="7D8F021D"/>
    <w:rsid w:val="7D9341B1"/>
    <w:rsid w:val="7EEF11D3"/>
    <w:rsid w:val="7F0B39FE"/>
    <w:rsid w:val="7F683B2B"/>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link w:val="51"/>
    <w:qFormat/>
    <w:uiPriority w:val="0"/>
    <w:rPr>
      <w:rFonts w:ascii="宋体" w:hAnsi="Courier New"/>
    </w:r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FollowedHyperlink"/>
    <w:basedOn w:val="16"/>
    <w:semiHidden/>
    <w:unhideWhenUsed/>
    <w:qFormat/>
    <w:uiPriority w:val="99"/>
    <w:rPr>
      <w:color w:val="954F72"/>
      <w:u w:val="single"/>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5"/>
    <w:qFormat/>
    <w:locked/>
    <w:uiPriority w:val="99"/>
    <w:rPr>
      <w:rFonts w:ascii="仿宋_GB2312" w:hAnsi="Times New Roman" w:eastAsia="仿宋_GB2312"/>
      <w:sz w:val="24"/>
    </w:rPr>
  </w:style>
  <w:style w:type="paragraph" w:customStyle="1" w:styleId="2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6"/>
    <w:link w:val="2"/>
    <w:qFormat/>
    <w:uiPriority w:val="9"/>
    <w:rPr>
      <w:rFonts w:ascii="Times New Roman" w:hAnsi="Times New Roman"/>
      <w:b/>
      <w:bCs/>
      <w:kern w:val="44"/>
      <w:sz w:val="44"/>
      <w:szCs w:val="44"/>
    </w:rPr>
  </w:style>
  <w:style w:type="character" w:customStyle="1" w:styleId="30">
    <w:name w:val="标题 2 字符"/>
    <w:basedOn w:val="16"/>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6"/>
    <w:link w:val="9"/>
    <w:semiHidden/>
    <w:qFormat/>
    <w:uiPriority w:val="99"/>
    <w:rPr>
      <w:rFonts w:ascii="Times New Roman" w:hAnsi="Times New Roman"/>
      <w:kern w:val="2"/>
      <w:sz w:val="18"/>
      <w:szCs w:val="18"/>
    </w:rPr>
  </w:style>
  <w:style w:type="character" w:customStyle="1" w:styleId="33">
    <w:name w:val="标题 3 字符"/>
    <w:basedOn w:val="16"/>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TOC 标题3"/>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9">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0">
    <w:name w:val="xl64"/>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1">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2">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5">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7">
    <w:name w:val="xl7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48">
    <w:name w:val="xl7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49">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50">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character" w:customStyle="1" w:styleId="51">
    <w:name w:val="纯文本 字符"/>
    <w:basedOn w:val="16"/>
    <w:link w:val="8"/>
    <w:qFormat/>
    <w:uiPriority w:val="0"/>
    <w:rPr>
      <w:rFonts w:ascii="宋体" w:hAnsi="Courier New" w:eastAsia="宋体" w:cs="Times New Roman"/>
      <w:kern w:val="2"/>
      <w:sz w:val="21"/>
      <w:szCs w:val="24"/>
    </w:rPr>
  </w:style>
  <w:style w:type="paragraph" w:customStyle="1" w:styleId="5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3">
    <w:name w:val="fontstyle01"/>
    <w:basedOn w:val="16"/>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089E2-D438-45B4-B1D5-CABA8630F864}">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64</Pages>
  <Words>4250</Words>
  <Characters>24230</Characters>
  <Lines>201</Lines>
  <Paragraphs>56</Paragraphs>
  <TotalTime>27</TotalTime>
  <ScaleCrop>false</ScaleCrop>
  <LinksUpToDate>false</LinksUpToDate>
  <CharactersWithSpaces>28424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2025-10-27T00:47:35Z</dcterms:modified>
  <dc:title>四川省***</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4E2223DFD66B42FEAB13052DB7D458F3_13</vt:lpwstr>
  </property>
</Properties>
</file>