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F7ED9">
      <w:pPr>
        <w:pStyle w:val="5"/>
        <w:rPr>
          <w:rFonts w:hint="default"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77193"/>
      <w:bookmarkStart w:id="2" w:name="_Toc15306267"/>
      <w:bookmarkStart w:id="3" w:name="_Toc15377425"/>
      <w:bookmarkStart w:id="4" w:name="_Toc15396475"/>
      <w:bookmarkStart w:id="5" w:name="_Toc15378441"/>
    </w:p>
    <w:p w14:paraId="52E883A4">
      <w:pPr>
        <w:pStyle w:val="5"/>
        <w:rPr>
          <w:rFonts w:hint="default" w:ascii="Times New Roman" w:hAnsi="Times New Roman" w:eastAsia="方正小标宋简体" w:cs="Times New Roman"/>
          <w:color w:val="auto"/>
          <w:kern w:val="2"/>
          <w:sz w:val="72"/>
          <w:szCs w:val="72"/>
          <w:highlight w:val="none"/>
          <w:lang w:val="en-US" w:eastAsia="zh-CN" w:bidi="ar-SA"/>
        </w:rPr>
      </w:pPr>
    </w:p>
    <w:p w14:paraId="23B97FC9">
      <w:pPr>
        <w:pStyle w:val="5"/>
        <w:rPr>
          <w:rFonts w:hint="default" w:ascii="Times New Roman" w:hAnsi="Times New Roman" w:eastAsia="方正小标宋简体" w:cs="Times New Roman"/>
          <w:color w:val="auto"/>
          <w:kern w:val="2"/>
          <w:sz w:val="72"/>
          <w:szCs w:val="72"/>
          <w:highlight w:val="none"/>
          <w:lang w:val="en-US" w:eastAsia="zh-CN" w:bidi="ar-SA"/>
        </w:rPr>
      </w:pPr>
    </w:p>
    <w:p w14:paraId="20D4E695">
      <w:pPr>
        <w:pStyle w:val="5"/>
        <w:jc w:val="center"/>
        <w:rPr>
          <w:rFonts w:hint="default" w:ascii="Times New Roman" w:hAnsi="Times New Roman" w:eastAsia="方正小标宋简体" w:cs="Times New Roman"/>
          <w:color w:val="auto"/>
          <w:kern w:val="2"/>
          <w:sz w:val="52"/>
          <w:szCs w:val="52"/>
          <w:highlight w:val="none"/>
          <w:lang w:val="en-US" w:eastAsia="zh-CN" w:bidi="ar-SA"/>
        </w:rPr>
      </w:pPr>
      <w:r>
        <w:rPr>
          <w:rFonts w:hint="default" w:ascii="Times New Roman" w:hAnsi="Times New Roman" w:eastAsia="方正小标宋简体" w:cs="Times New Roman"/>
          <w:color w:val="auto"/>
          <w:kern w:val="2"/>
          <w:sz w:val="52"/>
          <w:szCs w:val="52"/>
          <w:highlight w:val="none"/>
          <w:lang w:val="en-US" w:eastAsia="zh-CN" w:bidi="ar-SA"/>
        </w:rPr>
        <w:t>攀枝花市西区档案馆</w:t>
      </w:r>
    </w:p>
    <w:p w14:paraId="61DDFC97">
      <w:pPr>
        <w:pStyle w:val="5"/>
        <w:jc w:val="center"/>
        <w:rPr>
          <w:rFonts w:hint="default" w:ascii="Times New Roman" w:hAnsi="Times New Roman" w:eastAsia="方正小标宋简体" w:cs="Times New Roman"/>
          <w:color w:val="auto"/>
          <w:kern w:val="2"/>
          <w:sz w:val="52"/>
          <w:szCs w:val="52"/>
          <w:highlight w:val="none"/>
          <w:lang w:val="en-US" w:eastAsia="zh-CN" w:bidi="ar-SA"/>
        </w:rPr>
      </w:pPr>
      <w:r>
        <w:rPr>
          <w:rFonts w:hint="default" w:ascii="Times New Roman" w:hAnsi="Times New Roman" w:eastAsia="方正小标宋简体" w:cs="Times New Roman"/>
          <w:color w:val="auto"/>
          <w:kern w:val="2"/>
          <w:sz w:val="52"/>
          <w:szCs w:val="52"/>
          <w:highlight w:val="none"/>
          <w:lang w:val="en-US" w:eastAsia="zh-CN" w:bidi="ar-SA"/>
        </w:rPr>
        <w:t>2024年度部门决算公开编制说明</w:t>
      </w:r>
    </w:p>
    <w:p w14:paraId="4F883BE5">
      <w:pPr>
        <w:rPr>
          <w:rFonts w:hint="default" w:ascii="Times New Roman" w:hAnsi="Times New Roman" w:cs="Times New Roman"/>
        </w:rPr>
      </w:pPr>
    </w:p>
    <w:p w14:paraId="0E552555">
      <w:pPr>
        <w:pStyle w:val="5"/>
        <w:jc w:val="center"/>
        <w:rPr>
          <w:rFonts w:hint="default" w:ascii="Times New Roman" w:hAnsi="Times New Roman" w:eastAsia="方正小标宋简体" w:cs="Times New Roman"/>
          <w:color w:val="auto"/>
          <w:kern w:val="2"/>
          <w:sz w:val="44"/>
          <w:szCs w:val="44"/>
          <w:highlight w:val="none"/>
          <w:lang w:val="en-US" w:eastAsia="zh-CN" w:bidi="ar-SA"/>
        </w:rPr>
      </w:pPr>
    </w:p>
    <w:p w14:paraId="60EC3319">
      <w:pPr>
        <w:pStyle w:val="5"/>
        <w:jc w:val="center"/>
        <w:rPr>
          <w:rFonts w:hint="default" w:ascii="Times New Roman" w:hAnsi="Times New Roman" w:eastAsia="方正小标宋简体" w:cs="Times New Roman"/>
          <w:color w:val="auto"/>
          <w:kern w:val="2"/>
          <w:sz w:val="44"/>
          <w:szCs w:val="44"/>
          <w:highlight w:val="none"/>
          <w:lang w:val="en-US" w:eastAsia="zh-CN" w:bidi="ar-SA"/>
        </w:rPr>
      </w:pPr>
    </w:p>
    <w:p w14:paraId="78B6C1D7">
      <w:pPr>
        <w:pStyle w:val="5"/>
        <w:jc w:val="center"/>
        <w:rPr>
          <w:rFonts w:hint="default" w:ascii="Times New Roman" w:hAnsi="Times New Roman" w:eastAsia="方正小标宋简体" w:cs="Times New Roman"/>
          <w:color w:val="auto"/>
          <w:kern w:val="2"/>
          <w:sz w:val="44"/>
          <w:szCs w:val="44"/>
          <w:highlight w:val="none"/>
          <w:lang w:val="en-US" w:eastAsia="zh-CN" w:bidi="ar-SA"/>
        </w:rPr>
      </w:pPr>
    </w:p>
    <w:p w14:paraId="5D645A1E">
      <w:pPr>
        <w:pStyle w:val="5"/>
        <w:jc w:val="center"/>
        <w:rPr>
          <w:rFonts w:hint="default"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14:paraId="0A5035C5">
      <w:pPr>
        <w:widowControl/>
        <w:jc w:val="center"/>
        <w:rPr>
          <w:rFonts w:hint="default" w:ascii="Times New Roman" w:hAnsi="Times New Roman" w:eastAsia="黑体" w:cs="Times New Roman"/>
          <w:color w:val="auto"/>
          <w:sz w:val="48"/>
          <w:szCs w:val="48"/>
          <w:highlight w:val="none"/>
        </w:rPr>
      </w:pPr>
    </w:p>
    <w:p w14:paraId="2CD0EFEE">
      <w:pPr>
        <w:pStyle w:val="13"/>
        <w:rPr>
          <w:rFonts w:hint="default" w:ascii="Times New Roman" w:hAnsi="Times New Roman" w:eastAsia="黑体" w:cs="Times New Roman"/>
          <w:color w:val="auto"/>
          <w:sz w:val="48"/>
          <w:szCs w:val="48"/>
          <w:highlight w:val="none"/>
        </w:rPr>
      </w:pPr>
    </w:p>
    <w:p w14:paraId="7E67BA93">
      <w:pPr>
        <w:pStyle w:val="7"/>
        <w:rPr>
          <w:rFonts w:hint="default" w:ascii="Times New Roman" w:hAnsi="Times New Roman" w:eastAsia="黑体" w:cs="Times New Roman"/>
          <w:color w:val="auto"/>
          <w:sz w:val="48"/>
          <w:szCs w:val="48"/>
          <w:highlight w:val="none"/>
        </w:rPr>
      </w:pPr>
    </w:p>
    <w:p w14:paraId="51A5505E">
      <w:pPr>
        <w:pStyle w:val="7"/>
        <w:rPr>
          <w:rFonts w:hint="default" w:ascii="Times New Roman" w:hAnsi="Times New Roman" w:eastAsia="黑体" w:cs="Times New Roman"/>
          <w:color w:val="auto"/>
          <w:sz w:val="48"/>
          <w:szCs w:val="48"/>
          <w:highlight w:val="none"/>
        </w:rPr>
      </w:pPr>
    </w:p>
    <w:p w14:paraId="2C273570">
      <w:pPr>
        <w:pStyle w:val="7"/>
        <w:rPr>
          <w:rFonts w:hint="default" w:ascii="Times New Roman" w:hAnsi="Times New Roman" w:eastAsia="黑体" w:cs="Times New Roman"/>
          <w:color w:val="auto"/>
          <w:sz w:val="48"/>
          <w:szCs w:val="48"/>
          <w:highlight w:val="none"/>
        </w:rPr>
      </w:pPr>
    </w:p>
    <w:p w14:paraId="2ADFFA77">
      <w:pPr>
        <w:pStyle w:val="7"/>
        <w:rPr>
          <w:rFonts w:hint="default" w:ascii="Times New Roman" w:hAnsi="Times New Roman" w:eastAsia="黑体" w:cs="Times New Roman"/>
          <w:color w:val="auto"/>
          <w:sz w:val="48"/>
          <w:szCs w:val="48"/>
          <w:highlight w:val="none"/>
        </w:rPr>
      </w:pPr>
    </w:p>
    <w:p w14:paraId="7A1857DD">
      <w:pPr>
        <w:widowControl/>
        <w:jc w:val="center"/>
        <w:rPr>
          <w:rFonts w:hint="default" w:ascii="Times New Roman" w:hAnsi="Times New Roman" w:eastAsia="黑体" w:cs="Times New Roman"/>
          <w:color w:val="auto"/>
          <w:sz w:val="48"/>
          <w:szCs w:val="48"/>
          <w:highlight w:val="none"/>
        </w:rPr>
      </w:pPr>
    </w:p>
    <w:p w14:paraId="4AD6D1AD">
      <w:pPr>
        <w:widowControl/>
        <w:jc w:val="both"/>
        <w:rPr>
          <w:rFonts w:hint="default" w:ascii="Times New Roman" w:hAnsi="Times New Roman" w:eastAsia="黑体" w:cs="Times New Roman"/>
          <w:color w:val="auto"/>
          <w:sz w:val="48"/>
          <w:szCs w:val="48"/>
          <w:highlight w:val="none"/>
        </w:rPr>
      </w:pPr>
    </w:p>
    <w:sdt>
      <w:sdtPr>
        <w:rPr>
          <w:rFonts w:ascii="宋体" w:hAnsi="宋体" w:eastAsia="宋体" w:cs="Times New Roman"/>
          <w:kern w:val="2"/>
          <w:sz w:val="21"/>
          <w:szCs w:val="24"/>
          <w:lang w:val="en-US" w:eastAsia="zh-CN" w:bidi="ar-SA"/>
        </w:rPr>
        <w:id w:val="147478783"/>
        <w15:color w:val="DBDBDB"/>
        <w:docPartObj>
          <w:docPartGallery w:val="Table of Contents"/>
          <w:docPartUnique/>
        </w:docPartObj>
      </w:sdtPr>
      <w:sdtEndPr>
        <w:rPr>
          <w:rFonts w:hint="default" w:ascii="Times New Roman" w:hAnsi="Times New Roman" w:eastAsia="方正小标宋简体" w:cs="Times New Roman"/>
          <w:b/>
          <w:bCs/>
          <w:color w:val="auto"/>
          <w:kern w:val="44"/>
          <w:sz w:val="44"/>
          <w:szCs w:val="44"/>
          <w:highlight w:val="none"/>
          <w:lang w:val="en-US" w:eastAsia="zh-CN" w:bidi="ar-SA"/>
        </w:rPr>
      </w:sdtEndPr>
      <w:sdtContent>
        <w:p w14:paraId="56ECD55E">
          <w:pPr>
            <w:spacing w:before="0" w:beforeLines="0" w:after="0" w:afterLines="0" w:line="240" w:lineRule="auto"/>
            <w:ind w:left="0" w:leftChars="0" w:right="0" w:rightChars="0" w:firstLine="0" w:firstLineChars="0"/>
            <w:jc w:val="center"/>
          </w:pPr>
          <w:bookmarkStart w:id="6" w:name="_Toc15377196"/>
          <w:bookmarkStart w:id="7" w:name="_Toc15396599"/>
          <w:r>
            <w:rPr>
              <w:rFonts w:ascii="宋体" w:hAnsi="宋体" w:eastAsia="宋体"/>
              <w:sz w:val="21"/>
            </w:rPr>
            <w:t>目录</w:t>
          </w:r>
        </w:p>
        <w:p w14:paraId="5B3017CF">
          <w:pPr>
            <w:pStyle w:val="35"/>
            <w:tabs>
              <w:tab w:val="right" w:leader="dot" w:pos="8306"/>
            </w:tabs>
            <w:rPr>
              <w:b/>
              <w:sz w:val="28"/>
              <w:szCs w:val="28"/>
            </w:rPr>
          </w:pPr>
          <w:r>
            <w:rPr>
              <w:rFonts w:hint="default" w:ascii="Times New Roman" w:hAnsi="Times New Roman" w:eastAsia="方正小标宋简体" w:cs="Times New Roman"/>
              <w:b w:val="0"/>
              <w:color w:val="auto"/>
              <w:sz w:val="28"/>
              <w:szCs w:val="28"/>
              <w:highlight w:val="none"/>
            </w:rPr>
            <w:fldChar w:fldCharType="begin"/>
          </w:r>
          <w:r>
            <w:rPr>
              <w:rFonts w:hint="default" w:ascii="Times New Roman" w:hAnsi="Times New Roman" w:eastAsia="方正小标宋简体" w:cs="Times New Roman"/>
              <w:b w:val="0"/>
              <w:color w:val="auto"/>
              <w:sz w:val="28"/>
              <w:szCs w:val="28"/>
              <w:highlight w:val="none"/>
            </w:rPr>
            <w:instrText xml:space="preserve">TOC \o "1-2" \h \u </w:instrText>
          </w:r>
          <w:r>
            <w:rPr>
              <w:rFonts w:hint="default" w:ascii="Times New Roman" w:hAnsi="Times New Roman" w:eastAsia="方正小标宋简体" w:cs="Times New Roman"/>
              <w:b w:val="0"/>
              <w:color w:val="auto"/>
              <w:sz w:val="28"/>
              <w:szCs w:val="28"/>
              <w:highlight w:val="none"/>
            </w:rPr>
            <w:fldChar w:fldCharType="separate"/>
          </w:r>
          <w:r>
            <w:rPr>
              <w:rFonts w:hint="default" w:ascii="Times New Roman" w:hAnsi="Times New Roman" w:eastAsia="方正小标宋简体" w:cs="Times New Roman"/>
              <w:b/>
              <w:color w:val="auto"/>
              <w:sz w:val="28"/>
              <w:szCs w:val="28"/>
              <w:highlight w:val="none"/>
            </w:rPr>
            <w:fldChar w:fldCharType="begin"/>
          </w:r>
          <w:r>
            <w:rPr>
              <w:rFonts w:hint="default" w:ascii="Times New Roman" w:hAnsi="Times New Roman" w:eastAsia="方正小标宋简体" w:cs="Times New Roman"/>
              <w:b/>
              <w:sz w:val="28"/>
              <w:szCs w:val="28"/>
              <w:highlight w:val="none"/>
            </w:rPr>
            <w:instrText xml:space="preserve"> HYPERLINK \l _Toc15767 </w:instrText>
          </w:r>
          <w:r>
            <w:rPr>
              <w:rFonts w:hint="default" w:ascii="Times New Roman" w:hAnsi="Times New Roman" w:eastAsia="方正小标宋简体" w:cs="Times New Roman"/>
              <w:b/>
              <w:sz w:val="28"/>
              <w:szCs w:val="28"/>
              <w:highlight w:val="none"/>
            </w:rPr>
            <w:fldChar w:fldCharType="separate"/>
          </w:r>
          <w:r>
            <w:rPr>
              <w:rFonts w:hint="default" w:ascii="Times New Roman" w:hAnsi="Times New Roman" w:eastAsia="方正小标宋简体" w:cs="Times New Roman"/>
              <w:b/>
              <w:sz w:val="28"/>
              <w:szCs w:val="28"/>
              <w:highlight w:val="none"/>
            </w:rPr>
            <w:t>第一部分</w:t>
          </w:r>
          <w:r>
            <w:rPr>
              <w:rFonts w:hint="default" w:ascii="Times New Roman" w:hAnsi="Times New Roman" w:eastAsia="方正小标宋简体" w:cs="Times New Roman"/>
              <w:b/>
              <w:sz w:val="28"/>
              <w:szCs w:val="28"/>
              <w:highlight w:val="none"/>
              <w:lang w:val="en-US" w:eastAsia="zh-CN"/>
            </w:rPr>
            <w:t xml:space="preserve"> </w:t>
          </w:r>
          <w:r>
            <w:rPr>
              <w:rFonts w:hint="default" w:ascii="Times New Roman" w:hAnsi="Times New Roman" w:eastAsia="方正小标宋简体" w:cs="Times New Roman"/>
              <w:b/>
              <w:sz w:val="28"/>
              <w:szCs w:val="28"/>
              <w:highlight w:val="none"/>
            </w:rPr>
            <w:t xml:space="preserve"> </w:t>
          </w:r>
          <w:r>
            <w:rPr>
              <w:rFonts w:hint="default" w:ascii="Times New Roman" w:hAnsi="Times New Roman" w:eastAsia="方正小标宋简体" w:cs="Times New Roman"/>
              <w:b/>
              <w:bCs w:val="0"/>
              <w:sz w:val="28"/>
              <w:szCs w:val="28"/>
              <w:highlight w:val="none"/>
            </w:rPr>
            <w:t>部门概况</w:t>
          </w:r>
          <w:r>
            <w:rPr>
              <w:b/>
              <w:sz w:val="28"/>
              <w:szCs w:val="28"/>
            </w:rPr>
            <w:tab/>
          </w:r>
          <w:r>
            <w:rPr>
              <w:b/>
              <w:sz w:val="28"/>
              <w:szCs w:val="28"/>
            </w:rPr>
            <w:fldChar w:fldCharType="begin"/>
          </w:r>
          <w:r>
            <w:rPr>
              <w:b/>
              <w:sz w:val="28"/>
              <w:szCs w:val="28"/>
            </w:rPr>
            <w:instrText xml:space="preserve"> PAGEREF _Toc15767 \h </w:instrText>
          </w:r>
          <w:r>
            <w:rPr>
              <w:b/>
              <w:sz w:val="28"/>
              <w:szCs w:val="28"/>
            </w:rPr>
            <w:fldChar w:fldCharType="separate"/>
          </w:r>
          <w:r>
            <w:rPr>
              <w:b/>
              <w:sz w:val="28"/>
              <w:szCs w:val="28"/>
            </w:rPr>
            <w:t>- 3 -</w:t>
          </w:r>
          <w:r>
            <w:rPr>
              <w:b/>
              <w:sz w:val="28"/>
              <w:szCs w:val="28"/>
            </w:rPr>
            <w:fldChar w:fldCharType="end"/>
          </w:r>
          <w:r>
            <w:rPr>
              <w:rFonts w:hint="default" w:ascii="Times New Roman" w:hAnsi="Times New Roman" w:eastAsia="方正小标宋简体" w:cs="Times New Roman"/>
              <w:b/>
              <w:color w:val="auto"/>
              <w:sz w:val="28"/>
              <w:szCs w:val="28"/>
              <w:highlight w:val="none"/>
            </w:rPr>
            <w:fldChar w:fldCharType="end"/>
          </w:r>
        </w:p>
        <w:p w14:paraId="21BFECAA">
          <w:pPr>
            <w:pStyle w:val="36"/>
            <w:tabs>
              <w:tab w:val="right" w:leader="dot" w:pos="8306"/>
            </w:tabs>
            <w:rPr>
              <w:sz w:val="28"/>
              <w:szCs w:val="28"/>
            </w:rPr>
          </w:pPr>
          <w:r>
            <w:rPr>
              <w:rFonts w:hint="default" w:ascii="Times New Roman" w:hAnsi="Times New Roman" w:eastAsia="方正小标宋简体" w:cs="Times New Roman"/>
              <w:color w:val="auto"/>
              <w:sz w:val="28"/>
              <w:szCs w:val="28"/>
              <w:highlight w:val="none"/>
            </w:rPr>
            <w:fldChar w:fldCharType="begin"/>
          </w:r>
          <w:r>
            <w:rPr>
              <w:rFonts w:hint="default" w:ascii="Times New Roman" w:hAnsi="Times New Roman" w:eastAsia="方正小标宋简体" w:cs="Times New Roman"/>
              <w:sz w:val="28"/>
              <w:szCs w:val="28"/>
              <w:highlight w:val="none"/>
            </w:rPr>
            <w:instrText xml:space="preserve"> HYPERLINK \l _Toc6903 </w:instrText>
          </w:r>
          <w:r>
            <w:rPr>
              <w:rFonts w:hint="default" w:ascii="Times New Roman" w:hAnsi="Times New Roman" w:eastAsia="方正小标宋简体" w:cs="Times New Roman"/>
              <w:sz w:val="28"/>
              <w:szCs w:val="28"/>
              <w:highlight w:val="none"/>
            </w:rPr>
            <w:fldChar w:fldCharType="separate"/>
          </w:r>
          <w:r>
            <w:rPr>
              <w:rFonts w:hint="default" w:ascii="Times New Roman" w:hAnsi="Times New Roman" w:eastAsia="黑体" w:cs="Times New Roman"/>
              <w:sz w:val="28"/>
              <w:szCs w:val="28"/>
              <w:highlight w:val="none"/>
            </w:rPr>
            <w:t>一、</w:t>
          </w:r>
          <w:r>
            <w:rPr>
              <w:rFonts w:hint="default" w:ascii="Times New Roman" w:hAnsi="Times New Roman" w:eastAsia="黑体" w:cs="Times New Roman"/>
              <w:sz w:val="28"/>
              <w:szCs w:val="28"/>
              <w:highlight w:val="none"/>
              <w:lang w:eastAsia="zh-CN"/>
            </w:rPr>
            <w:t>部门职责</w:t>
          </w:r>
          <w:r>
            <w:rPr>
              <w:sz w:val="28"/>
              <w:szCs w:val="28"/>
            </w:rPr>
            <w:tab/>
          </w:r>
          <w:r>
            <w:rPr>
              <w:sz w:val="28"/>
              <w:szCs w:val="28"/>
            </w:rPr>
            <w:fldChar w:fldCharType="begin"/>
          </w:r>
          <w:r>
            <w:rPr>
              <w:sz w:val="28"/>
              <w:szCs w:val="28"/>
            </w:rPr>
            <w:instrText xml:space="preserve"> PAGEREF _Toc6903 \h </w:instrText>
          </w:r>
          <w:r>
            <w:rPr>
              <w:sz w:val="28"/>
              <w:szCs w:val="28"/>
            </w:rPr>
            <w:fldChar w:fldCharType="separate"/>
          </w:r>
          <w:r>
            <w:rPr>
              <w:sz w:val="28"/>
              <w:szCs w:val="28"/>
            </w:rPr>
            <w:t>- 3 -</w:t>
          </w:r>
          <w:r>
            <w:rPr>
              <w:sz w:val="28"/>
              <w:szCs w:val="28"/>
            </w:rPr>
            <w:fldChar w:fldCharType="end"/>
          </w:r>
          <w:r>
            <w:rPr>
              <w:rFonts w:hint="default" w:ascii="Times New Roman" w:hAnsi="Times New Roman" w:eastAsia="方正小标宋简体" w:cs="Times New Roman"/>
              <w:color w:val="auto"/>
              <w:sz w:val="28"/>
              <w:szCs w:val="28"/>
              <w:highlight w:val="none"/>
            </w:rPr>
            <w:fldChar w:fldCharType="end"/>
          </w:r>
        </w:p>
        <w:p w14:paraId="29CF7BC3">
          <w:pPr>
            <w:pStyle w:val="36"/>
            <w:tabs>
              <w:tab w:val="right" w:leader="dot" w:pos="8306"/>
            </w:tabs>
            <w:rPr>
              <w:sz w:val="28"/>
              <w:szCs w:val="28"/>
            </w:rPr>
          </w:pPr>
          <w:r>
            <w:rPr>
              <w:rFonts w:hint="default" w:ascii="Times New Roman" w:hAnsi="Times New Roman" w:eastAsia="方正小标宋简体" w:cs="Times New Roman"/>
              <w:color w:val="auto"/>
              <w:sz w:val="28"/>
              <w:szCs w:val="28"/>
              <w:highlight w:val="none"/>
            </w:rPr>
            <w:fldChar w:fldCharType="begin"/>
          </w:r>
          <w:r>
            <w:rPr>
              <w:rFonts w:hint="default" w:ascii="Times New Roman" w:hAnsi="Times New Roman" w:eastAsia="方正小标宋简体" w:cs="Times New Roman"/>
              <w:sz w:val="28"/>
              <w:szCs w:val="28"/>
              <w:highlight w:val="none"/>
            </w:rPr>
            <w:instrText xml:space="preserve"> HYPERLINK \l _Toc9692 </w:instrText>
          </w:r>
          <w:r>
            <w:rPr>
              <w:rFonts w:hint="default" w:ascii="Times New Roman" w:hAnsi="Times New Roman" w:eastAsia="方正小标宋简体" w:cs="Times New Roman"/>
              <w:sz w:val="28"/>
              <w:szCs w:val="28"/>
              <w:highlight w:val="none"/>
            </w:rPr>
            <w:fldChar w:fldCharType="separate"/>
          </w:r>
          <w:r>
            <w:rPr>
              <w:rFonts w:hint="default" w:ascii="Times New Roman" w:hAnsi="Times New Roman" w:eastAsia="黑体" w:cs="Times New Roman"/>
              <w:sz w:val="28"/>
              <w:szCs w:val="28"/>
              <w:highlight w:val="none"/>
            </w:rPr>
            <w:t>二、机</w:t>
          </w:r>
          <w:r>
            <w:rPr>
              <w:rFonts w:hint="default" w:ascii="Times New Roman" w:hAnsi="Times New Roman" w:eastAsia="黑体" w:cs="Times New Roman"/>
              <w:bCs w:val="0"/>
              <w:sz w:val="28"/>
              <w:szCs w:val="28"/>
              <w:highlight w:val="none"/>
            </w:rPr>
            <w:t>构设置</w:t>
          </w:r>
          <w:r>
            <w:rPr>
              <w:sz w:val="28"/>
              <w:szCs w:val="28"/>
            </w:rPr>
            <w:tab/>
          </w:r>
          <w:r>
            <w:rPr>
              <w:sz w:val="28"/>
              <w:szCs w:val="28"/>
            </w:rPr>
            <w:fldChar w:fldCharType="begin"/>
          </w:r>
          <w:r>
            <w:rPr>
              <w:sz w:val="28"/>
              <w:szCs w:val="28"/>
            </w:rPr>
            <w:instrText xml:space="preserve"> PAGEREF _Toc9692 \h </w:instrText>
          </w:r>
          <w:r>
            <w:rPr>
              <w:sz w:val="28"/>
              <w:szCs w:val="28"/>
            </w:rPr>
            <w:fldChar w:fldCharType="separate"/>
          </w:r>
          <w:r>
            <w:rPr>
              <w:sz w:val="28"/>
              <w:szCs w:val="28"/>
            </w:rPr>
            <w:t>- 3 -</w:t>
          </w:r>
          <w:r>
            <w:rPr>
              <w:sz w:val="28"/>
              <w:szCs w:val="28"/>
            </w:rPr>
            <w:fldChar w:fldCharType="end"/>
          </w:r>
          <w:r>
            <w:rPr>
              <w:rFonts w:hint="default" w:ascii="Times New Roman" w:hAnsi="Times New Roman" w:eastAsia="方正小标宋简体" w:cs="Times New Roman"/>
              <w:color w:val="auto"/>
              <w:sz w:val="28"/>
              <w:szCs w:val="28"/>
              <w:highlight w:val="none"/>
            </w:rPr>
            <w:fldChar w:fldCharType="end"/>
          </w:r>
        </w:p>
        <w:p w14:paraId="441F79EF">
          <w:pPr>
            <w:pStyle w:val="35"/>
            <w:tabs>
              <w:tab w:val="right" w:leader="dot" w:pos="8306"/>
            </w:tabs>
            <w:rPr>
              <w:b/>
              <w:sz w:val="28"/>
              <w:szCs w:val="28"/>
            </w:rPr>
          </w:pPr>
          <w:r>
            <w:rPr>
              <w:rFonts w:hint="default" w:ascii="Times New Roman" w:hAnsi="Times New Roman" w:eastAsia="方正小标宋简体" w:cs="Times New Roman"/>
              <w:b/>
              <w:color w:val="auto"/>
              <w:sz w:val="28"/>
              <w:szCs w:val="28"/>
              <w:highlight w:val="none"/>
            </w:rPr>
            <w:fldChar w:fldCharType="begin"/>
          </w:r>
          <w:r>
            <w:rPr>
              <w:rFonts w:hint="default" w:ascii="Times New Roman" w:hAnsi="Times New Roman" w:eastAsia="方正小标宋简体" w:cs="Times New Roman"/>
              <w:b/>
              <w:sz w:val="28"/>
              <w:szCs w:val="28"/>
              <w:highlight w:val="none"/>
            </w:rPr>
            <w:instrText xml:space="preserve"> HYPERLINK \l _Toc31374 </w:instrText>
          </w:r>
          <w:r>
            <w:rPr>
              <w:rFonts w:hint="default" w:ascii="Times New Roman" w:hAnsi="Times New Roman" w:eastAsia="方正小标宋简体" w:cs="Times New Roman"/>
              <w:b/>
              <w:sz w:val="28"/>
              <w:szCs w:val="28"/>
              <w:highlight w:val="none"/>
            </w:rPr>
            <w:fldChar w:fldCharType="separate"/>
          </w:r>
          <w:r>
            <w:rPr>
              <w:rFonts w:hint="default" w:ascii="Times New Roman" w:hAnsi="Times New Roman" w:eastAsia="方正小标宋简体" w:cs="Times New Roman"/>
              <w:b/>
              <w:sz w:val="28"/>
              <w:szCs w:val="28"/>
              <w:highlight w:val="none"/>
            </w:rPr>
            <w:t>第二部分</w:t>
          </w:r>
          <w:r>
            <w:rPr>
              <w:rFonts w:hint="default" w:ascii="Times New Roman" w:hAnsi="Times New Roman" w:eastAsia="方正小标宋简体" w:cs="Times New Roman"/>
              <w:b/>
              <w:sz w:val="28"/>
              <w:szCs w:val="28"/>
              <w:highlight w:val="none"/>
              <w:lang w:val="en-US" w:eastAsia="zh-CN"/>
            </w:rPr>
            <w:t xml:space="preserve"> </w:t>
          </w:r>
          <w:r>
            <w:rPr>
              <w:rFonts w:hint="default" w:ascii="Times New Roman" w:hAnsi="Times New Roman" w:eastAsia="方正小标宋简体" w:cs="Times New Roman"/>
              <w:b/>
              <w:sz w:val="28"/>
              <w:szCs w:val="28"/>
              <w:highlight w:val="none"/>
            </w:rPr>
            <w:t xml:space="preserve"> </w:t>
          </w:r>
          <w:r>
            <w:rPr>
              <w:rFonts w:hint="default" w:ascii="Times New Roman" w:hAnsi="Times New Roman" w:eastAsia="方正小标宋简体" w:cs="Times New Roman"/>
              <w:b/>
              <w:sz w:val="28"/>
              <w:szCs w:val="28"/>
              <w:highlight w:val="none"/>
              <w:lang w:val="en-US" w:eastAsia="zh-CN"/>
            </w:rPr>
            <w:t>2024年度</w:t>
          </w:r>
          <w:r>
            <w:rPr>
              <w:rFonts w:hint="default" w:ascii="Times New Roman" w:hAnsi="Times New Roman" w:eastAsia="方正小标宋简体" w:cs="Times New Roman"/>
              <w:b/>
              <w:sz w:val="28"/>
              <w:szCs w:val="28"/>
              <w:highlight w:val="none"/>
            </w:rPr>
            <w:t>部门决算情况说明</w:t>
          </w:r>
          <w:r>
            <w:rPr>
              <w:b/>
              <w:sz w:val="28"/>
              <w:szCs w:val="28"/>
            </w:rPr>
            <w:tab/>
          </w:r>
          <w:r>
            <w:rPr>
              <w:b/>
              <w:sz w:val="28"/>
              <w:szCs w:val="28"/>
            </w:rPr>
            <w:fldChar w:fldCharType="begin"/>
          </w:r>
          <w:r>
            <w:rPr>
              <w:b/>
              <w:sz w:val="28"/>
              <w:szCs w:val="28"/>
            </w:rPr>
            <w:instrText xml:space="preserve"> PAGEREF _Toc31374 \h </w:instrText>
          </w:r>
          <w:r>
            <w:rPr>
              <w:b/>
              <w:sz w:val="28"/>
              <w:szCs w:val="28"/>
            </w:rPr>
            <w:fldChar w:fldCharType="separate"/>
          </w:r>
          <w:r>
            <w:rPr>
              <w:b/>
              <w:sz w:val="28"/>
              <w:szCs w:val="28"/>
            </w:rPr>
            <w:t>- 4 -</w:t>
          </w:r>
          <w:r>
            <w:rPr>
              <w:b/>
              <w:sz w:val="28"/>
              <w:szCs w:val="28"/>
            </w:rPr>
            <w:fldChar w:fldCharType="end"/>
          </w:r>
          <w:r>
            <w:rPr>
              <w:rFonts w:hint="default" w:ascii="Times New Roman" w:hAnsi="Times New Roman" w:eastAsia="方正小标宋简体" w:cs="Times New Roman"/>
              <w:b/>
              <w:color w:val="auto"/>
              <w:sz w:val="28"/>
              <w:szCs w:val="28"/>
              <w:highlight w:val="none"/>
            </w:rPr>
            <w:fldChar w:fldCharType="end"/>
          </w:r>
        </w:p>
        <w:p w14:paraId="765FEA4C">
          <w:pPr>
            <w:pStyle w:val="36"/>
            <w:tabs>
              <w:tab w:val="right" w:leader="dot" w:pos="8306"/>
            </w:tabs>
            <w:rPr>
              <w:sz w:val="28"/>
              <w:szCs w:val="28"/>
            </w:rPr>
          </w:pPr>
          <w:r>
            <w:rPr>
              <w:rFonts w:hint="default" w:ascii="Times New Roman" w:hAnsi="Times New Roman" w:eastAsia="方正小标宋简体" w:cs="Times New Roman"/>
              <w:color w:val="auto"/>
              <w:sz w:val="28"/>
              <w:szCs w:val="28"/>
              <w:highlight w:val="none"/>
            </w:rPr>
            <w:fldChar w:fldCharType="begin"/>
          </w:r>
          <w:r>
            <w:rPr>
              <w:rFonts w:hint="default" w:ascii="Times New Roman" w:hAnsi="Times New Roman" w:eastAsia="方正小标宋简体" w:cs="Times New Roman"/>
              <w:sz w:val="28"/>
              <w:szCs w:val="28"/>
              <w:highlight w:val="none"/>
            </w:rPr>
            <w:instrText xml:space="preserve"> HYPERLINK \l _Toc16644 </w:instrText>
          </w:r>
          <w:r>
            <w:rPr>
              <w:rFonts w:hint="default" w:ascii="Times New Roman" w:hAnsi="Times New Roman" w:eastAsia="方正小标宋简体" w:cs="Times New Roman"/>
              <w:sz w:val="28"/>
              <w:szCs w:val="28"/>
              <w:highlight w:val="none"/>
            </w:rPr>
            <w:fldChar w:fldCharType="separate"/>
          </w:r>
          <w:r>
            <w:rPr>
              <w:rFonts w:hint="default" w:ascii="Times New Roman" w:hAnsi="Times New Roman" w:eastAsia="黑体" w:cs="Times New Roman"/>
              <w:sz w:val="28"/>
              <w:szCs w:val="48"/>
              <w:highlight w:val="none"/>
              <w:lang w:eastAsia="zh-CN"/>
            </w:rPr>
            <w:t>一、</w:t>
          </w:r>
          <w:r>
            <w:rPr>
              <w:rFonts w:hint="default" w:ascii="Times New Roman" w:hAnsi="Times New Roman" w:eastAsia="黑体" w:cs="Times New Roman"/>
              <w:sz w:val="28"/>
              <w:szCs w:val="48"/>
              <w:highlight w:val="none"/>
            </w:rPr>
            <w:t>收</w:t>
          </w:r>
          <w:r>
            <w:rPr>
              <w:rFonts w:hint="default" w:ascii="Times New Roman" w:hAnsi="Times New Roman" w:eastAsia="黑体" w:cs="Times New Roman"/>
              <w:sz w:val="28"/>
              <w:szCs w:val="28"/>
              <w:highlight w:val="none"/>
            </w:rPr>
            <w:t>入支出决算总体情况说明</w:t>
          </w:r>
          <w:r>
            <w:rPr>
              <w:sz w:val="28"/>
              <w:szCs w:val="28"/>
            </w:rPr>
            <w:tab/>
          </w:r>
          <w:r>
            <w:rPr>
              <w:sz w:val="28"/>
              <w:szCs w:val="28"/>
            </w:rPr>
            <w:fldChar w:fldCharType="begin"/>
          </w:r>
          <w:r>
            <w:rPr>
              <w:sz w:val="28"/>
              <w:szCs w:val="28"/>
            </w:rPr>
            <w:instrText xml:space="preserve"> PAGEREF _Toc16644 \h </w:instrText>
          </w:r>
          <w:r>
            <w:rPr>
              <w:sz w:val="28"/>
              <w:szCs w:val="28"/>
            </w:rPr>
            <w:fldChar w:fldCharType="separate"/>
          </w:r>
          <w:r>
            <w:rPr>
              <w:sz w:val="28"/>
              <w:szCs w:val="28"/>
            </w:rPr>
            <w:t>- 4 -</w:t>
          </w:r>
          <w:r>
            <w:rPr>
              <w:sz w:val="28"/>
              <w:szCs w:val="28"/>
            </w:rPr>
            <w:fldChar w:fldCharType="end"/>
          </w:r>
          <w:r>
            <w:rPr>
              <w:rFonts w:hint="default" w:ascii="Times New Roman" w:hAnsi="Times New Roman" w:eastAsia="方正小标宋简体" w:cs="Times New Roman"/>
              <w:color w:val="auto"/>
              <w:sz w:val="28"/>
              <w:szCs w:val="28"/>
              <w:highlight w:val="none"/>
            </w:rPr>
            <w:fldChar w:fldCharType="end"/>
          </w:r>
        </w:p>
        <w:p w14:paraId="507C63B8">
          <w:pPr>
            <w:pStyle w:val="36"/>
            <w:tabs>
              <w:tab w:val="right" w:leader="dot" w:pos="8306"/>
            </w:tabs>
            <w:rPr>
              <w:sz w:val="28"/>
              <w:szCs w:val="28"/>
            </w:rPr>
          </w:pPr>
          <w:r>
            <w:rPr>
              <w:rFonts w:hint="default" w:ascii="Times New Roman" w:hAnsi="Times New Roman" w:eastAsia="方正小标宋简体" w:cs="Times New Roman"/>
              <w:color w:val="auto"/>
              <w:sz w:val="28"/>
              <w:szCs w:val="28"/>
              <w:highlight w:val="none"/>
            </w:rPr>
            <w:fldChar w:fldCharType="begin"/>
          </w:r>
          <w:r>
            <w:rPr>
              <w:rFonts w:hint="default" w:ascii="Times New Roman" w:hAnsi="Times New Roman" w:eastAsia="方正小标宋简体" w:cs="Times New Roman"/>
              <w:sz w:val="28"/>
              <w:szCs w:val="28"/>
              <w:highlight w:val="none"/>
            </w:rPr>
            <w:instrText xml:space="preserve"> HYPERLINK \l _Toc7290 </w:instrText>
          </w:r>
          <w:r>
            <w:rPr>
              <w:rFonts w:hint="default" w:ascii="Times New Roman" w:hAnsi="Times New Roman" w:eastAsia="方正小标宋简体" w:cs="Times New Roman"/>
              <w:sz w:val="28"/>
              <w:szCs w:val="28"/>
              <w:highlight w:val="none"/>
            </w:rPr>
            <w:fldChar w:fldCharType="separate"/>
          </w:r>
          <w:r>
            <w:rPr>
              <w:rFonts w:hint="default" w:ascii="Times New Roman" w:hAnsi="Times New Roman" w:eastAsia="黑体" w:cs="Times New Roman"/>
              <w:sz w:val="28"/>
              <w:szCs w:val="48"/>
              <w:highlight w:val="none"/>
              <w:lang w:eastAsia="zh-CN"/>
            </w:rPr>
            <w:t>二、收入决算情况说明</w:t>
          </w:r>
          <w:r>
            <w:rPr>
              <w:sz w:val="28"/>
              <w:szCs w:val="28"/>
            </w:rPr>
            <w:tab/>
          </w:r>
          <w:r>
            <w:rPr>
              <w:sz w:val="28"/>
              <w:szCs w:val="28"/>
            </w:rPr>
            <w:fldChar w:fldCharType="begin"/>
          </w:r>
          <w:r>
            <w:rPr>
              <w:sz w:val="28"/>
              <w:szCs w:val="28"/>
            </w:rPr>
            <w:instrText xml:space="preserve"> PAGEREF _Toc7290 \h </w:instrText>
          </w:r>
          <w:r>
            <w:rPr>
              <w:sz w:val="28"/>
              <w:szCs w:val="28"/>
            </w:rPr>
            <w:fldChar w:fldCharType="separate"/>
          </w:r>
          <w:r>
            <w:rPr>
              <w:sz w:val="28"/>
              <w:szCs w:val="28"/>
            </w:rPr>
            <w:t>- 4 -</w:t>
          </w:r>
          <w:r>
            <w:rPr>
              <w:sz w:val="28"/>
              <w:szCs w:val="28"/>
            </w:rPr>
            <w:fldChar w:fldCharType="end"/>
          </w:r>
          <w:r>
            <w:rPr>
              <w:rFonts w:hint="default" w:ascii="Times New Roman" w:hAnsi="Times New Roman" w:eastAsia="方正小标宋简体" w:cs="Times New Roman"/>
              <w:color w:val="auto"/>
              <w:sz w:val="28"/>
              <w:szCs w:val="28"/>
              <w:highlight w:val="none"/>
            </w:rPr>
            <w:fldChar w:fldCharType="end"/>
          </w:r>
        </w:p>
        <w:p w14:paraId="3C91E8F0">
          <w:pPr>
            <w:pStyle w:val="36"/>
            <w:tabs>
              <w:tab w:val="right" w:leader="dot" w:pos="8306"/>
            </w:tabs>
            <w:rPr>
              <w:sz w:val="28"/>
              <w:szCs w:val="28"/>
            </w:rPr>
          </w:pPr>
          <w:r>
            <w:rPr>
              <w:rFonts w:hint="default" w:ascii="Times New Roman" w:hAnsi="Times New Roman" w:eastAsia="方正小标宋简体" w:cs="Times New Roman"/>
              <w:color w:val="auto"/>
              <w:sz w:val="28"/>
              <w:szCs w:val="28"/>
              <w:highlight w:val="none"/>
            </w:rPr>
            <w:fldChar w:fldCharType="begin"/>
          </w:r>
          <w:r>
            <w:rPr>
              <w:rFonts w:hint="default" w:ascii="Times New Roman" w:hAnsi="Times New Roman" w:eastAsia="方正小标宋简体" w:cs="Times New Roman"/>
              <w:sz w:val="28"/>
              <w:szCs w:val="28"/>
              <w:highlight w:val="none"/>
            </w:rPr>
            <w:instrText xml:space="preserve"> HYPERLINK \l _Toc26508 </w:instrText>
          </w:r>
          <w:r>
            <w:rPr>
              <w:rFonts w:hint="default" w:ascii="Times New Roman" w:hAnsi="Times New Roman" w:eastAsia="方正小标宋简体" w:cs="Times New Roman"/>
              <w:sz w:val="28"/>
              <w:szCs w:val="28"/>
              <w:highlight w:val="none"/>
            </w:rPr>
            <w:fldChar w:fldCharType="separate"/>
          </w:r>
          <w:r>
            <w:rPr>
              <w:rFonts w:hint="default" w:ascii="Times New Roman" w:hAnsi="Times New Roman" w:eastAsia="黑体" w:cs="Times New Roman"/>
              <w:sz w:val="28"/>
              <w:szCs w:val="48"/>
              <w:highlight w:val="none"/>
              <w:lang w:eastAsia="zh-CN"/>
            </w:rPr>
            <w:t>三、</w:t>
          </w:r>
          <w:r>
            <w:rPr>
              <w:rFonts w:hint="default" w:ascii="Times New Roman" w:hAnsi="Times New Roman" w:eastAsia="黑体" w:cs="Times New Roman"/>
              <w:sz w:val="28"/>
              <w:szCs w:val="48"/>
              <w:highlight w:val="none"/>
            </w:rPr>
            <w:t>支</w:t>
          </w:r>
          <w:r>
            <w:rPr>
              <w:rFonts w:hint="default" w:ascii="Times New Roman" w:hAnsi="Times New Roman" w:eastAsia="黑体" w:cs="Times New Roman"/>
              <w:sz w:val="28"/>
              <w:szCs w:val="28"/>
              <w:highlight w:val="none"/>
            </w:rPr>
            <w:t>出决算情况说明</w:t>
          </w:r>
          <w:r>
            <w:rPr>
              <w:sz w:val="28"/>
              <w:szCs w:val="28"/>
            </w:rPr>
            <w:tab/>
          </w:r>
          <w:r>
            <w:rPr>
              <w:sz w:val="28"/>
              <w:szCs w:val="28"/>
            </w:rPr>
            <w:fldChar w:fldCharType="begin"/>
          </w:r>
          <w:r>
            <w:rPr>
              <w:sz w:val="28"/>
              <w:szCs w:val="28"/>
            </w:rPr>
            <w:instrText xml:space="preserve"> PAGEREF _Toc26508 \h </w:instrText>
          </w:r>
          <w:r>
            <w:rPr>
              <w:sz w:val="28"/>
              <w:szCs w:val="28"/>
            </w:rPr>
            <w:fldChar w:fldCharType="separate"/>
          </w:r>
          <w:r>
            <w:rPr>
              <w:sz w:val="28"/>
              <w:szCs w:val="28"/>
            </w:rPr>
            <w:t>- 5 -</w:t>
          </w:r>
          <w:r>
            <w:rPr>
              <w:sz w:val="28"/>
              <w:szCs w:val="28"/>
            </w:rPr>
            <w:fldChar w:fldCharType="end"/>
          </w:r>
          <w:r>
            <w:rPr>
              <w:rFonts w:hint="default" w:ascii="Times New Roman" w:hAnsi="Times New Roman" w:eastAsia="方正小标宋简体" w:cs="Times New Roman"/>
              <w:color w:val="auto"/>
              <w:sz w:val="28"/>
              <w:szCs w:val="28"/>
              <w:highlight w:val="none"/>
            </w:rPr>
            <w:fldChar w:fldCharType="end"/>
          </w:r>
        </w:p>
        <w:p w14:paraId="5CDE6BD4">
          <w:pPr>
            <w:pStyle w:val="36"/>
            <w:tabs>
              <w:tab w:val="right" w:leader="dot" w:pos="8306"/>
            </w:tabs>
            <w:rPr>
              <w:sz w:val="28"/>
              <w:szCs w:val="28"/>
            </w:rPr>
          </w:pPr>
          <w:r>
            <w:rPr>
              <w:rFonts w:hint="default" w:ascii="Times New Roman" w:hAnsi="Times New Roman" w:eastAsia="方正小标宋简体" w:cs="Times New Roman"/>
              <w:color w:val="auto"/>
              <w:sz w:val="28"/>
              <w:szCs w:val="28"/>
              <w:highlight w:val="none"/>
            </w:rPr>
            <w:fldChar w:fldCharType="begin"/>
          </w:r>
          <w:r>
            <w:rPr>
              <w:rFonts w:hint="default" w:ascii="Times New Roman" w:hAnsi="Times New Roman" w:eastAsia="方正小标宋简体" w:cs="Times New Roman"/>
              <w:sz w:val="28"/>
              <w:szCs w:val="28"/>
              <w:highlight w:val="none"/>
            </w:rPr>
            <w:instrText xml:space="preserve"> HYPERLINK \l _Toc22337 </w:instrText>
          </w:r>
          <w:r>
            <w:rPr>
              <w:rFonts w:hint="default" w:ascii="Times New Roman" w:hAnsi="Times New Roman" w:eastAsia="方正小标宋简体" w:cs="Times New Roman"/>
              <w:sz w:val="28"/>
              <w:szCs w:val="28"/>
              <w:highlight w:val="none"/>
            </w:rPr>
            <w:fldChar w:fldCharType="separate"/>
          </w:r>
          <w:r>
            <w:rPr>
              <w:rFonts w:hint="default" w:ascii="Times New Roman" w:hAnsi="Times New Roman" w:eastAsia="黑体" w:cs="Times New Roman"/>
              <w:sz w:val="28"/>
              <w:szCs w:val="48"/>
              <w:highlight w:val="none"/>
            </w:rPr>
            <w:t>四、财</w:t>
          </w:r>
          <w:r>
            <w:rPr>
              <w:rFonts w:hint="default" w:ascii="Times New Roman" w:hAnsi="Times New Roman" w:eastAsia="黑体" w:cs="Times New Roman"/>
              <w:sz w:val="28"/>
              <w:szCs w:val="28"/>
              <w:highlight w:val="none"/>
            </w:rPr>
            <w:t>政拨款收入支出决算总体情况说明</w:t>
          </w:r>
          <w:r>
            <w:rPr>
              <w:sz w:val="28"/>
              <w:szCs w:val="28"/>
            </w:rPr>
            <w:tab/>
          </w:r>
          <w:r>
            <w:rPr>
              <w:sz w:val="28"/>
              <w:szCs w:val="28"/>
            </w:rPr>
            <w:fldChar w:fldCharType="begin"/>
          </w:r>
          <w:r>
            <w:rPr>
              <w:sz w:val="28"/>
              <w:szCs w:val="28"/>
            </w:rPr>
            <w:instrText xml:space="preserve"> PAGEREF _Toc22337 \h </w:instrText>
          </w:r>
          <w:r>
            <w:rPr>
              <w:sz w:val="28"/>
              <w:szCs w:val="28"/>
            </w:rPr>
            <w:fldChar w:fldCharType="separate"/>
          </w:r>
          <w:r>
            <w:rPr>
              <w:sz w:val="28"/>
              <w:szCs w:val="28"/>
            </w:rPr>
            <w:t>- 6 -</w:t>
          </w:r>
          <w:r>
            <w:rPr>
              <w:sz w:val="28"/>
              <w:szCs w:val="28"/>
            </w:rPr>
            <w:fldChar w:fldCharType="end"/>
          </w:r>
          <w:r>
            <w:rPr>
              <w:rFonts w:hint="default" w:ascii="Times New Roman" w:hAnsi="Times New Roman" w:eastAsia="方正小标宋简体" w:cs="Times New Roman"/>
              <w:color w:val="auto"/>
              <w:sz w:val="28"/>
              <w:szCs w:val="28"/>
              <w:highlight w:val="none"/>
            </w:rPr>
            <w:fldChar w:fldCharType="end"/>
          </w:r>
        </w:p>
        <w:p w14:paraId="367067B9">
          <w:pPr>
            <w:pStyle w:val="36"/>
            <w:tabs>
              <w:tab w:val="right" w:leader="dot" w:pos="8306"/>
            </w:tabs>
            <w:rPr>
              <w:sz w:val="28"/>
              <w:szCs w:val="28"/>
            </w:rPr>
          </w:pPr>
          <w:r>
            <w:rPr>
              <w:rFonts w:hint="default" w:ascii="Times New Roman" w:hAnsi="Times New Roman" w:eastAsia="方正小标宋简体" w:cs="Times New Roman"/>
              <w:color w:val="auto"/>
              <w:sz w:val="28"/>
              <w:szCs w:val="28"/>
              <w:highlight w:val="none"/>
            </w:rPr>
            <w:fldChar w:fldCharType="begin"/>
          </w:r>
          <w:r>
            <w:rPr>
              <w:rFonts w:hint="default" w:ascii="Times New Roman" w:hAnsi="Times New Roman" w:eastAsia="方正小标宋简体" w:cs="Times New Roman"/>
              <w:sz w:val="28"/>
              <w:szCs w:val="28"/>
              <w:highlight w:val="none"/>
            </w:rPr>
            <w:instrText xml:space="preserve"> HYPERLINK \l _Toc1907 </w:instrText>
          </w:r>
          <w:r>
            <w:rPr>
              <w:rFonts w:hint="default" w:ascii="Times New Roman" w:hAnsi="Times New Roman" w:eastAsia="方正小标宋简体" w:cs="Times New Roman"/>
              <w:sz w:val="28"/>
              <w:szCs w:val="28"/>
              <w:highlight w:val="none"/>
            </w:rPr>
            <w:fldChar w:fldCharType="separate"/>
          </w:r>
          <w:r>
            <w:rPr>
              <w:rFonts w:hint="default" w:ascii="Times New Roman" w:hAnsi="Times New Roman" w:eastAsia="黑体" w:cs="Times New Roman"/>
              <w:sz w:val="28"/>
              <w:szCs w:val="48"/>
              <w:highlight w:val="none"/>
            </w:rPr>
            <w:t>五、一</w:t>
          </w:r>
          <w:r>
            <w:rPr>
              <w:rFonts w:hint="default" w:ascii="Times New Roman" w:hAnsi="Times New Roman" w:eastAsia="黑体" w:cs="Times New Roman"/>
              <w:sz w:val="28"/>
              <w:szCs w:val="28"/>
              <w:highlight w:val="none"/>
            </w:rPr>
            <w:t>般公共预算财政拨款支出决算情况说明</w:t>
          </w:r>
          <w:r>
            <w:rPr>
              <w:sz w:val="28"/>
              <w:szCs w:val="28"/>
            </w:rPr>
            <w:tab/>
          </w:r>
          <w:r>
            <w:rPr>
              <w:sz w:val="28"/>
              <w:szCs w:val="28"/>
            </w:rPr>
            <w:fldChar w:fldCharType="begin"/>
          </w:r>
          <w:r>
            <w:rPr>
              <w:sz w:val="28"/>
              <w:szCs w:val="28"/>
            </w:rPr>
            <w:instrText xml:space="preserve"> PAGEREF _Toc1907 \h </w:instrText>
          </w:r>
          <w:r>
            <w:rPr>
              <w:sz w:val="28"/>
              <w:szCs w:val="28"/>
            </w:rPr>
            <w:fldChar w:fldCharType="separate"/>
          </w:r>
          <w:r>
            <w:rPr>
              <w:sz w:val="28"/>
              <w:szCs w:val="28"/>
            </w:rPr>
            <w:t>- 6 -</w:t>
          </w:r>
          <w:r>
            <w:rPr>
              <w:sz w:val="28"/>
              <w:szCs w:val="28"/>
            </w:rPr>
            <w:fldChar w:fldCharType="end"/>
          </w:r>
          <w:r>
            <w:rPr>
              <w:rFonts w:hint="default" w:ascii="Times New Roman" w:hAnsi="Times New Roman" w:eastAsia="方正小标宋简体" w:cs="Times New Roman"/>
              <w:color w:val="auto"/>
              <w:sz w:val="28"/>
              <w:szCs w:val="28"/>
              <w:highlight w:val="none"/>
            </w:rPr>
            <w:fldChar w:fldCharType="end"/>
          </w:r>
        </w:p>
        <w:p w14:paraId="6F5E0979">
          <w:pPr>
            <w:pStyle w:val="36"/>
            <w:tabs>
              <w:tab w:val="right" w:leader="dot" w:pos="8306"/>
            </w:tabs>
            <w:rPr>
              <w:sz w:val="28"/>
              <w:szCs w:val="28"/>
            </w:rPr>
          </w:pPr>
          <w:r>
            <w:rPr>
              <w:rFonts w:hint="default" w:ascii="Times New Roman" w:hAnsi="Times New Roman" w:eastAsia="方正小标宋简体" w:cs="Times New Roman"/>
              <w:color w:val="auto"/>
              <w:sz w:val="28"/>
              <w:szCs w:val="28"/>
              <w:highlight w:val="none"/>
            </w:rPr>
            <w:fldChar w:fldCharType="begin"/>
          </w:r>
          <w:r>
            <w:rPr>
              <w:rFonts w:hint="default" w:ascii="Times New Roman" w:hAnsi="Times New Roman" w:eastAsia="方正小标宋简体" w:cs="Times New Roman"/>
              <w:sz w:val="28"/>
              <w:szCs w:val="28"/>
              <w:highlight w:val="none"/>
            </w:rPr>
            <w:instrText xml:space="preserve"> HYPERLINK \l _Toc19867 </w:instrText>
          </w:r>
          <w:r>
            <w:rPr>
              <w:rFonts w:hint="default" w:ascii="Times New Roman" w:hAnsi="Times New Roman" w:eastAsia="方正小标宋简体" w:cs="Times New Roman"/>
              <w:sz w:val="28"/>
              <w:szCs w:val="28"/>
              <w:highlight w:val="none"/>
            </w:rPr>
            <w:fldChar w:fldCharType="separate"/>
          </w:r>
          <w:r>
            <w:rPr>
              <w:rFonts w:hint="default" w:ascii="Times New Roman" w:hAnsi="Times New Roman" w:eastAsia="黑体" w:cs="Times New Roman"/>
              <w:sz w:val="28"/>
              <w:szCs w:val="48"/>
              <w:highlight w:val="none"/>
            </w:rPr>
            <w:t>六、一</w:t>
          </w:r>
          <w:r>
            <w:rPr>
              <w:rFonts w:hint="default" w:ascii="Times New Roman" w:hAnsi="Times New Roman" w:eastAsia="黑体" w:cs="Times New Roman"/>
              <w:sz w:val="28"/>
              <w:szCs w:val="28"/>
              <w:highlight w:val="none"/>
            </w:rPr>
            <w:t>般公共预算财政拨款基本支出决算情况说明</w:t>
          </w:r>
          <w:r>
            <w:rPr>
              <w:sz w:val="28"/>
              <w:szCs w:val="28"/>
            </w:rPr>
            <w:tab/>
          </w:r>
          <w:r>
            <w:rPr>
              <w:sz w:val="28"/>
              <w:szCs w:val="28"/>
            </w:rPr>
            <w:fldChar w:fldCharType="begin"/>
          </w:r>
          <w:r>
            <w:rPr>
              <w:sz w:val="28"/>
              <w:szCs w:val="28"/>
            </w:rPr>
            <w:instrText xml:space="preserve"> PAGEREF _Toc19867 \h </w:instrText>
          </w:r>
          <w:r>
            <w:rPr>
              <w:sz w:val="28"/>
              <w:szCs w:val="28"/>
            </w:rPr>
            <w:fldChar w:fldCharType="separate"/>
          </w:r>
          <w:r>
            <w:rPr>
              <w:sz w:val="28"/>
              <w:szCs w:val="28"/>
            </w:rPr>
            <w:t>- 9 -</w:t>
          </w:r>
          <w:r>
            <w:rPr>
              <w:sz w:val="28"/>
              <w:szCs w:val="28"/>
            </w:rPr>
            <w:fldChar w:fldCharType="end"/>
          </w:r>
          <w:r>
            <w:rPr>
              <w:rFonts w:hint="default" w:ascii="Times New Roman" w:hAnsi="Times New Roman" w:eastAsia="方正小标宋简体" w:cs="Times New Roman"/>
              <w:color w:val="auto"/>
              <w:sz w:val="28"/>
              <w:szCs w:val="28"/>
              <w:highlight w:val="none"/>
            </w:rPr>
            <w:fldChar w:fldCharType="end"/>
          </w:r>
        </w:p>
        <w:p w14:paraId="2B254DB2">
          <w:pPr>
            <w:pStyle w:val="36"/>
            <w:tabs>
              <w:tab w:val="right" w:leader="dot" w:pos="8306"/>
            </w:tabs>
            <w:rPr>
              <w:sz w:val="28"/>
              <w:szCs w:val="28"/>
            </w:rPr>
          </w:pPr>
          <w:r>
            <w:rPr>
              <w:rFonts w:hint="default" w:ascii="Times New Roman" w:hAnsi="Times New Roman" w:eastAsia="方正小标宋简体" w:cs="Times New Roman"/>
              <w:color w:val="auto"/>
              <w:sz w:val="28"/>
              <w:szCs w:val="28"/>
              <w:highlight w:val="none"/>
            </w:rPr>
            <w:fldChar w:fldCharType="begin"/>
          </w:r>
          <w:r>
            <w:rPr>
              <w:rFonts w:hint="default" w:ascii="Times New Roman" w:hAnsi="Times New Roman" w:eastAsia="方正小标宋简体" w:cs="Times New Roman"/>
              <w:sz w:val="28"/>
              <w:szCs w:val="28"/>
              <w:highlight w:val="none"/>
            </w:rPr>
            <w:instrText xml:space="preserve"> HYPERLINK \l _Toc28379 </w:instrText>
          </w:r>
          <w:r>
            <w:rPr>
              <w:rFonts w:hint="default" w:ascii="Times New Roman" w:hAnsi="Times New Roman" w:eastAsia="方正小标宋简体" w:cs="Times New Roman"/>
              <w:sz w:val="28"/>
              <w:szCs w:val="28"/>
              <w:highlight w:val="none"/>
            </w:rPr>
            <w:fldChar w:fldCharType="separate"/>
          </w:r>
          <w:r>
            <w:rPr>
              <w:rFonts w:hint="default" w:ascii="Times New Roman" w:hAnsi="Times New Roman" w:eastAsia="黑体" w:cs="Times New Roman"/>
              <w:sz w:val="28"/>
              <w:szCs w:val="48"/>
              <w:highlight w:val="none"/>
            </w:rPr>
            <w:t>七、</w:t>
          </w:r>
          <w:r>
            <w:rPr>
              <w:rFonts w:hint="default" w:ascii="Times New Roman" w:hAnsi="Times New Roman" w:eastAsia="黑体" w:cs="Times New Roman"/>
              <w:sz w:val="28"/>
              <w:szCs w:val="28"/>
              <w:highlight w:val="none"/>
            </w:rPr>
            <w:t>财政拨款“三公”经费支出决算情况说明</w:t>
          </w:r>
          <w:r>
            <w:rPr>
              <w:sz w:val="28"/>
              <w:szCs w:val="28"/>
            </w:rPr>
            <w:tab/>
          </w:r>
          <w:r>
            <w:rPr>
              <w:sz w:val="28"/>
              <w:szCs w:val="28"/>
            </w:rPr>
            <w:fldChar w:fldCharType="begin"/>
          </w:r>
          <w:r>
            <w:rPr>
              <w:sz w:val="28"/>
              <w:szCs w:val="28"/>
            </w:rPr>
            <w:instrText xml:space="preserve"> PAGEREF _Toc28379 \h </w:instrText>
          </w:r>
          <w:r>
            <w:rPr>
              <w:sz w:val="28"/>
              <w:szCs w:val="28"/>
            </w:rPr>
            <w:fldChar w:fldCharType="separate"/>
          </w:r>
          <w:r>
            <w:rPr>
              <w:sz w:val="28"/>
              <w:szCs w:val="28"/>
            </w:rPr>
            <w:t>- 9 -</w:t>
          </w:r>
          <w:r>
            <w:rPr>
              <w:sz w:val="28"/>
              <w:szCs w:val="28"/>
            </w:rPr>
            <w:fldChar w:fldCharType="end"/>
          </w:r>
          <w:r>
            <w:rPr>
              <w:rFonts w:hint="default" w:ascii="Times New Roman" w:hAnsi="Times New Roman" w:eastAsia="方正小标宋简体" w:cs="Times New Roman"/>
              <w:color w:val="auto"/>
              <w:sz w:val="28"/>
              <w:szCs w:val="28"/>
              <w:highlight w:val="none"/>
            </w:rPr>
            <w:fldChar w:fldCharType="end"/>
          </w:r>
        </w:p>
        <w:p w14:paraId="0D640E6B">
          <w:pPr>
            <w:pStyle w:val="36"/>
            <w:tabs>
              <w:tab w:val="right" w:leader="dot" w:pos="8306"/>
            </w:tabs>
            <w:rPr>
              <w:sz w:val="28"/>
              <w:szCs w:val="28"/>
            </w:rPr>
          </w:pPr>
          <w:r>
            <w:rPr>
              <w:rFonts w:hint="default" w:ascii="Times New Roman" w:hAnsi="Times New Roman" w:eastAsia="方正小标宋简体" w:cs="Times New Roman"/>
              <w:color w:val="auto"/>
              <w:sz w:val="28"/>
              <w:szCs w:val="28"/>
              <w:highlight w:val="none"/>
            </w:rPr>
            <w:fldChar w:fldCharType="begin"/>
          </w:r>
          <w:r>
            <w:rPr>
              <w:rFonts w:hint="default" w:ascii="Times New Roman" w:hAnsi="Times New Roman" w:eastAsia="方正小标宋简体" w:cs="Times New Roman"/>
              <w:sz w:val="28"/>
              <w:szCs w:val="28"/>
              <w:highlight w:val="none"/>
            </w:rPr>
            <w:instrText xml:space="preserve"> HYPERLINK \l _Toc2082 </w:instrText>
          </w:r>
          <w:r>
            <w:rPr>
              <w:rFonts w:hint="default" w:ascii="Times New Roman" w:hAnsi="Times New Roman" w:eastAsia="方正小标宋简体" w:cs="Times New Roman"/>
              <w:sz w:val="28"/>
              <w:szCs w:val="28"/>
              <w:highlight w:val="none"/>
            </w:rPr>
            <w:fldChar w:fldCharType="separate"/>
          </w:r>
          <w:r>
            <w:rPr>
              <w:rFonts w:hint="default" w:ascii="Times New Roman" w:hAnsi="Times New Roman" w:eastAsia="黑体" w:cs="Times New Roman"/>
              <w:sz w:val="28"/>
              <w:szCs w:val="48"/>
              <w:highlight w:val="none"/>
            </w:rPr>
            <w:t>八、</w:t>
          </w:r>
          <w:r>
            <w:rPr>
              <w:rFonts w:hint="default" w:ascii="Times New Roman" w:hAnsi="Times New Roman" w:eastAsia="黑体" w:cs="Times New Roman"/>
              <w:sz w:val="28"/>
              <w:szCs w:val="28"/>
              <w:highlight w:val="none"/>
            </w:rPr>
            <w:t>政府性基金预算支出决算情况说明</w:t>
          </w:r>
          <w:r>
            <w:rPr>
              <w:sz w:val="28"/>
              <w:szCs w:val="28"/>
            </w:rPr>
            <w:tab/>
          </w:r>
          <w:r>
            <w:rPr>
              <w:sz w:val="28"/>
              <w:szCs w:val="28"/>
            </w:rPr>
            <w:fldChar w:fldCharType="begin"/>
          </w:r>
          <w:r>
            <w:rPr>
              <w:sz w:val="28"/>
              <w:szCs w:val="28"/>
            </w:rPr>
            <w:instrText xml:space="preserve"> PAGEREF _Toc2082 \h </w:instrText>
          </w:r>
          <w:r>
            <w:rPr>
              <w:sz w:val="28"/>
              <w:szCs w:val="28"/>
            </w:rPr>
            <w:fldChar w:fldCharType="separate"/>
          </w:r>
          <w:r>
            <w:rPr>
              <w:sz w:val="28"/>
              <w:szCs w:val="28"/>
            </w:rPr>
            <w:t>- 10 -</w:t>
          </w:r>
          <w:r>
            <w:rPr>
              <w:sz w:val="28"/>
              <w:szCs w:val="28"/>
            </w:rPr>
            <w:fldChar w:fldCharType="end"/>
          </w:r>
          <w:r>
            <w:rPr>
              <w:rFonts w:hint="default" w:ascii="Times New Roman" w:hAnsi="Times New Roman" w:eastAsia="方正小标宋简体" w:cs="Times New Roman"/>
              <w:color w:val="auto"/>
              <w:sz w:val="28"/>
              <w:szCs w:val="28"/>
              <w:highlight w:val="none"/>
            </w:rPr>
            <w:fldChar w:fldCharType="end"/>
          </w:r>
        </w:p>
        <w:p w14:paraId="3F9B1223">
          <w:pPr>
            <w:pStyle w:val="36"/>
            <w:tabs>
              <w:tab w:val="right" w:leader="dot" w:pos="8306"/>
            </w:tabs>
            <w:rPr>
              <w:sz w:val="28"/>
              <w:szCs w:val="28"/>
            </w:rPr>
          </w:pPr>
          <w:r>
            <w:rPr>
              <w:rFonts w:hint="default" w:ascii="Times New Roman" w:hAnsi="Times New Roman" w:eastAsia="方正小标宋简体" w:cs="Times New Roman"/>
              <w:color w:val="auto"/>
              <w:sz w:val="28"/>
              <w:szCs w:val="28"/>
              <w:highlight w:val="none"/>
            </w:rPr>
            <w:fldChar w:fldCharType="begin"/>
          </w:r>
          <w:r>
            <w:rPr>
              <w:rFonts w:hint="default" w:ascii="Times New Roman" w:hAnsi="Times New Roman" w:eastAsia="方正小标宋简体" w:cs="Times New Roman"/>
              <w:sz w:val="28"/>
              <w:szCs w:val="28"/>
              <w:highlight w:val="none"/>
            </w:rPr>
            <w:instrText xml:space="preserve"> HYPERLINK \l _Toc31911 </w:instrText>
          </w:r>
          <w:r>
            <w:rPr>
              <w:rFonts w:hint="default" w:ascii="Times New Roman" w:hAnsi="Times New Roman" w:eastAsia="方正小标宋简体" w:cs="Times New Roman"/>
              <w:sz w:val="28"/>
              <w:szCs w:val="28"/>
              <w:highlight w:val="none"/>
            </w:rPr>
            <w:fldChar w:fldCharType="separate"/>
          </w:r>
          <w:r>
            <w:rPr>
              <w:rFonts w:hint="default" w:ascii="Times New Roman" w:hAnsi="Times New Roman" w:eastAsia="黑体" w:cs="Times New Roman"/>
              <w:sz w:val="28"/>
              <w:szCs w:val="28"/>
              <w:highlight w:val="none"/>
              <w:lang w:eastAsia="zh-CN"/>
            </w:rPr>
            <w:t>九、</w:t>
          </w:r>
          <w:r>
            <w:rPr>
              <w:rFonts w:hint="default" w:ascii="Times New Roman" w:hAnsi="Times New Roman" w:eastAsia="黑体" w:cs="Times New Roman"/>
              <w:sz w:val="28"/>
              <w:szCs w:val="28"/>
              <w:highlight w:val="none"/>
            </w:rPr>
            <w:t>国有资本经营预算支出决算情况说明</w:t>
          </w:r>
          <w:r>
            <w:rPr>
              <w:sz w:val="28"/>
              <w:szCs w:val="28"/>
            </w:rPr>
            <w:tab/>
          </w:r>
          <w:r>
            <w:rPr>
              <w:sz w:val="28"/>
              <w:szCs w:val="28"/>
            </w:rPr>
            <w:fldChar w:fldCharType="begin"/>
          </w:r>
          <w:r>
            <w:rPr>
              <w:sz w:val="28"/>
              <w:szCs w:val="28"/>
            </w:rPr>
            <w:instrText xml:space="preserve"> PAGEREF _Toc31911 \h </w:instrText>
          </w:r>
          <w:r>
            <w:rPr>
              <w:sz w:val="28"/>
              <w:szCs w:val="28"/>
            </w:rPr>
            <w:fldChar w:fldCharType="separate"/>
          </w:r>
          <w:r>
            <w:rPr>
              <w:sz w:val="28"/>
              <w:szCs w:val="28"/>
            </w:rPr>
            <w:t>- 11 -</w:t>
          </w:r>
          <w:r>
            <w:rPr>
              <w:sz w:val="28"/>
              <w:szCs w:val="28"/>
            </w:rPr>
            <w:fldChar w:fldCharType="end"/>
          </w:r>
          <w:r>
            <w:rPr>
              <w:rFonts w:hint="default" w:ascii="Times New Roman" w:hAnsi="Times New Roman" w:eastAsia="方正小标宋简体" w:cs="Times New Roman"/>
              <w:color w:val="auto"/>
              <w:sz w:val="28"/>
              <w:szCs w:val="28"/>
              <w:highlight w:val="none"/>
            </w:rPr>
            <w:fldChar w:fldCharType="end"/>
          </w:r>
        </w:p>
        <w:p w14:paraId="4CEAF144">
          <w:pPr>
            <w:pStyle w:val="36"/>
            <w:tabs>
              <w:tab w:val="right" w:leader="dot" w:pos="8306"/>
            </w:tabs>
            <w:rPr>
              <w:sz w:val="28"/>
              <w:szCs w:val="28"/>
            </w:rPr>
          </w:pPr>
          <w:r>
            <w:rPr>
              <w:rFonts w:hint="default" w:ascii="Times New Roman" w:hAnsi="Times New Roman" w:eastAsia="方正小标宋简体" w:cs="Times New Roman"/>
              <w:color w:val="auto"/>
              <w:sz w:val="28"/>
              <w:szCs w:val="28"/>
              <w:highlight w:val="none"/>
            </w:rPr>
            <w:fldChar w:fldCharType="begin"/>
          </w:r>
          <w:r>
            <w:rPr>
              <w:rFonts w:hint="default" w:ascii="Times New Roman" w:hAnsi="Times New Roman" w:eastAsia="方正小标宋简体" w:cs="Times New Roman"/>
              <w:sz w:val="28"/>
              <w:szCs w:val="28"/>
              <w:highlight w:val="none"/>
            </w:rPr>
            <w:instrText xml:space="preserve"> HYPERLINK \l _Toc30647 </w:instrText>
          </w:r>
          <w:r>
            <w:rPr>
              <w:rFonts w:hint="default" w:ascii="Times New Roman" w:hAnsi="Times New Roman" w:eastAsia="方正小标宋简体" w:cs="Times New Roman"/>
              <w:sz w:val="28"/>
              <w:szCs w:val="28"/>
              <w:highlight w:val="none"/>
            </w:rPr>
            <w:fldChar w:fldCharType="separate"/>
          </w:r>
          <w:r>
            <w:rPr>
              <w:rFonts w:hint="default" w:ascii="Times New Roman" w:hAnsi="Times New Roman" w:eastAsia="黑体" w:cs="Times New Roman"/>
              <w:sz w:val="28"/>
              <w:szCs w:val="28"/>
              <w:highlight w:val="none"/>
              <w:lang w:eastAsia="zh-CN"/>
            </w:rPr>
            <w:t>十、</w:t>
          </w:r>
          <w:r>
            <w:rPr>
              <w:rFonts w:hint="default" w:ascii="Times New Roman" w:hAnsi="Times New Roman" w:eastAsia="黑体" w:cs="Times New Roman"/>
              <w:sz w:val="28"/>
              <w:szCs w:val="28"/>
              <w:highlight w:val="none"/>
            </w:rPr>
            <w:t>其他重要事项的情况说明</w:t>
          </w:r>
          <w:r>
            <w:rPr>
              <w:sz w:val="28"/>
              <w:szCs w:val="28"/>
            </w:rPr>
            <w:tab/>
          </w:r>
          <w:r>
            <w:rPr>
              <w:sz w:val="28"/>
              <w:szCs w:val="28"/>
            </w:rPr>
            <w:fldChar w:fldCharType="begin"/>
          </w:r>
          <w:r>
            <w:rPr>
              <w:sz w:val="28"/>
              <w:szCs w:val="28"/>
            </w:rPr>
            <w:instrText xml:space="preserve"> PAGEREF _Toc30647 \h </w:instrText>
          </w:r>
          <w:r>
            <w:rPr>
              <w:sz w:val="28"/>
              <w:szCs w:val="28"/>
            </w:rPr>
            <w:fldChar w:fldCharType="separate"/>
          </w:r>
          <w:r>
            <w:rPr>
              <w:sz w:val="28"/>
              <w:szCs w:val="28"/>
            </w:rPr>
            <w:t>- 11 -</w:t>
          </w:r>
          <w:r>
            <w:rPr>
              <w:sz w:val="28"/>
              <w:szCs w:val="28"/>
            </w:rPr>
            <w:fldChar w:fldCharType="end"/>
          </w:r>
          <w:r>
            <w:rPr>
              <w:rFonts w:hint="default" w:ascii="Times New Roman" w:hAnsi="Times New Roman" w:eastAsia="方正小标宋简体" w:cs="Times New Roman"/>
              <w:color w:val="auto"/>
              <w:sz w:val="28"/>
              <w:szCs w:val="28"/>
              <w:highlight w:val="none"/>
            </w:rPr>
            <w:fldChar w:fldCharType="end"/>
          </w:r>
        </w:p>
        <w:p w14:paraId="70528B58">
          <w:pPr>
            <w:pStyle w:val="35"/>
            <w:tabs>
              <w:tab w:val="right" w:leader="dot" w:pos="8306"/>
            </w:tabs>
            <w:rPr>
              <w:b/>
              <w:sz w:val="28"/>
              <w:szCs w:val="28"/>
            </w:rPr>
          </w:pPr>
          <w:r>
            <w:rPr>
              <w:rFonts w:hint="default" w:ascii="Times New Roman" w:hAnsi="Times New Roman" w:eastAsia="方正小标宋简体" w:cs="Times New Roman"/>
              <w:b/>
              <w:color w:val="auto"/>
              <w:sz w:val="28"/>
              <w:szCs w:val="28"/>
              <w:highlight w:val="none"/>
            </w:rPr>
            <w:fldChar w:fldCharType="begin"/>
          </w:r>
          <w:r>
            <w:rPr>
              <w:rFonts w:hint="default" w:ascii="Times New Roman" w:hAnsi="Times New Roman" w:eastAsia="方正小标宋简体" w:cs="Times New Roman"/>
              <w:b/>
              <w:sz w:val="28"/>
              <w:szCs w:val="28"/>
              <w:highlight w:val="none"/>
            </w:rPr>
            <w:instrText xml:space="preserve"> HYPERLINK \l _Toc28567 </w:instrText>
          </w:r>
          <w:r>
            <w:rPr>
              <w:rFonts w:hint="default" w:ascii="Times New Roman" w:hAnsi="Times New Roman" w:eastAsia="方正小标宋简体" w:cs="Times New Roman"/>
              <w:b/>
              <w:sz w:val="28"/>
              <w:szCs w:val="28"/>
              <w:highlight w:val="none"/>
            </w:rPr>
            <w:fldChar w:fldCharType="separate"/>
          </w:r>
          <w:r>
            <w:rPr>
              <w:rFonts w:hint="default" w:ascii="Times New Roman" w:hAnsi="Times New Roman" w:eastAsia="黑体" w:cs="Times New Roman"/>
              <w:b/>
              <w:sz w:val="28"/>
              <w:szCs w:val="60"/>
              <w:highlight w:val="none"/>
            </w:rPr>
            <w:t>第</w:t>
          </w:r>
          <w:r>
            <w:rPr>
              <w:rFonts w:hint="default" w:ascii="Times New Roman" w:hAnsi="Times New Roman" w:eastAsia="黑体" w:cs="Times New Roman"/>
              <w:b/>
              <w:sz w:val="28"/>
              <w:szCs w:val="60"/>
              <w:highlight w:val="none"/>
              <w:lang w:eastAsia="zh-CN"/>
            </w:rPr>
            <w:t>三</w:t>
          </w:r>
          <w:r>
            <w:rPr>
              <w:rFonts w:hint="default" w:ascii="Times New Roman" w:hAnsi="Times New Roman" w:eastAsia="黑体" w:cs="Times New Roman"/>
              <w:b/>
              <w:sz w:val="28"/>
              <w:szCs w:val="60"/>
              <w:highlight w:val="none"/>
            </w:rPr>
            <w:t>部分</w:t>
          </w:r>
          <w:r>
            <w:rPr>
              <w:rFonts w:hint="default" w:ascii="Times New Roman" w:hAnsi="Times New Roman" w:eastAsia="黑体" w:cs="Times New Roman"/>
              <w:b/>
              <w:sz w:val="28"/>
              <w:szCs w:val="60"/>
              <w:highlight w:val="none"/>
              <w:lang w:val="en-US" w:eastAsia="zh-CN"/>
            </w:rPr>
            <w:t xml:space="preserve">  </w:t>
          </w:r>
          <w:r>
            <w:rPr>
              <w:rFonts w:hint="default" w:ascii="Times New Roman" w:hAnsi="Times New Roman" w:eastAsia="黑体" w:cs="Times New Roman"/>
              <w:b/>
              <w:sz w:val="28"/>
              <w:szCs w:val="60"/>
              <w:highlight w:val="none"/>
            </w:rPr>
            <w:t>名词解释</w:t>
          </w:r>
          <w:r>
            <w:rPr>
              <w:b/>
              <w:sz w:val="28"/>
              <w:szCs w:val="28"/>
            </w:rPr>
            <w:tab/>
          </w:r>
          <w:r>
            <w:rPr>
              <w:b/>
              <w:sz w:val="28"/>
              <w:szCs w:val="28"/>
            </w:rPr>
            <w:fldChar w:fldCharType="begin"/>
          </w:r>
          <w:r>
            <w:rPr>
              <w:b/>
              <w:sz w:val="28"/>
              <w:szCs w:val="28"/>
            </w:rPr>
            <w:instrText xml:space="preserve"> PAGEREF _Toc28567 \h </w:instrText>
          </w:r>
          <w:r>
            <w:rPr>
              <w:b/>
              <w:sz w:val="28"/>
              <w:szCs w:val="28"/>
            </w:rPr>
            <w:fldChar w:fldCharType="separate"/>
          </w:r>
          <w:r>
            <w:rPr>
              <w:b/>
              <w:sz w:val="28"/>
              <w:szCs w:val="28"/>
            </w:rPr>
            <w:t>- 14 -</w:t>
          </w:r>
          <w:r>
            <w:rPr>
              <w:b/>
              <w:sz w:val="28"/>
              <w:szCs w:val="28"/>
            </w:rPr>
            <w:fldChar w:fldCharType="end"/>
          </w:r>
          <w:r>
            <w:rPr>
              <w:rFonts w:hint="default" w:ascii="Times New Roman" w:hAnsi="Times New Roman" w:eastAsia="方正小标宋简体" w:cs="Times New Roman"/>
              <w:b/>
              <w:color w:val="auto"/>
              <w:sz w:val="28"/>
              <w:szCs w:val="28"/>
              <w:highlight w:val="none"/>
            </w:rPr>
            <w:fldChar w:fldCharType="end"/>
          </w:r>
        </w:p>
        <w:p w14:paraId="09019354">
          <w:pPr>
            <w:pStyle w:val="35"/>
            <w:tabs>
              <w:tab w:val="right" w:leader="dot" w:pos="8306"/>
            </w:tabs>
            <w:rPr>
              <w:b/>
              <w:sz w:val="28"/>
              <w:szCs w:val="28"/>
            </w:rPr>
          </w:pPr>
          <w:r>
            <w:rPr>
              <w:rFonts w:hint="default" w:ascii="Times New Roman" w:hAnsi="Times New Roman" w:eastAsia="方正小标宋简体" w:cs="Times New Roman"/>
              <w:b/>
              <w:color w:val="auto"/>
              <w:sz w:val="28"/>
              <w:szCs w:val="28"/>
              <w:highlight w:val="none"/>
            </w:rPr>
            <w:fldChar w:fldCharType="begin"/>
          </w:r>
          <w:r>
            <w:rPr>
              <w:rFonts w:hint="default" w:ascii="Times New Roman" w:hAnsi="Times New Roman" w:eastAsia="方正小标宋简体" w:cs="Times New Roman"/>
              <w:b/>
              <w:sz w:val="28"/>
              <w:szCs w:val="28"/>
              <w:highlight w:val="none"/>
            </w:rPr>
            <w:instrText xml:space="preserve"> HYPERLINK \l _Toc20150 </w:instrText>
          </w:r>
          <w:r>
            <w:rPr>
              <w:rFonts w:hint="default" w:ascii="Times New Roman" w:hAnsi="Times New Roman" w:eastAsia="方正小标宋简体" w:cs="Times New Roman"/>
              <w:b/>
              <w:sz w:val="28"/>
              <w:szCs w:val="28"/>
              <w:highlight w:val="none"/>
            </w:rPr>
            <w:fldChar w:fldCharType="separate"/>
          </w:r>
          <w:r>
            <w:rPr>
              <w:rFonts w:hint="default" w:ascii="Times New Roman" w:hAnsi="Times New Roman" w:eastAsia="黑体" w:cs="Times New Roman"/>
              <w:b/>
              <w:sz w:val="28"/>
              <w:szCs w:val="60"/>
              <w:highlight w:val="none"/>
            </w:rPr>
            <w:t>第四部分</w:t>
          </w:r>
          <w:r>
            <w:rPr>
              <w:rFonts w:hint="default" w:ascii="Times New Roman" w:hAnsi="Times New Roman" w:eastAsia="黑体" w:cs="Times New Roman"/>
              <w:b/>
              <w:sz w:val="28"/>
              <w:szCs w:val="60"/>
              <w:highlight w:val="none"/>
              <w:lang w:val="en-US" w:eastAsia="zh-CN"/>
            </w:rPr>
            <w:t xml:space="preserve"> </w:t>
          </w:r>
          <w:r>
            <w:rPr>
              <w:rFonts w:hint="default" w:ascii="Times New Roman" w:hAnsi="Times New Roman" w:eastAsia="黑体" w:cs="Times New Roman"/>
              <w:b/>
              <w:sz w:val="28"/>
              <w:szCs w:val="60"/>
              <w:highlight w:val="none"/>
            </w:rPr>
            <w:t xml:space="preserve"> 附件</w:t>
          </w:r>
          <w:r>
            <w:rPr>
              <w:b/>
              <w:sz w:val="28"/>
              <w:szCs w:val="28"/>
            </w:rPr>
            <w:tab/>
          </w:r>
          <w:r>
            <w:rPr>
              <w:b/>
              <w:sz w:val="28"/>
              <w:szCs w:val="28"/>
            </w:rPr>
            <w:fldChar w:fldCharType="begin"/>
          </w:r>
          <w:r>
            <w:rPr>
              <w:b/>
              <w:sz w:val="28"/>
              <w:szCs w:val="28"/>
            </w:rPr>
            <w:instrText xml:space="preserve"> PAGEREF _Toc20150 \h </w:instrText>
          </w:r>
          <w:r>
            <w:rPr>
              <w:b/>
              <w:sz w:val="28"/>
              <w:szCs w:val="28"/>
            </w:rPr>
            <w:fldChar w:fldCharType="separate"/>
          </w:r>
          <w:r>
            <w:rPr>
              <w:b/>
              <w:sz w:val="28"/>
              <w:szCs w:val="28"/>
            </w:rPr>
            <w:t>- 18 -</w:t>
          </w:r>
          <w:r>
            <w:rPr>
              <w:b/>
              <w:sz w:val="28"/>
              <w:szCs w:val="28"/>
            </w:rPr>
            <w:fldChar w:fldCharType="end"/>
          </w:r>
          <w:r>
            <w:rPr>
              <w:rFonts w:hint="default" w:ascii="Times New Roman" w:hAnsi="Times New Roman" w:eastAsia="方正小标宋简体" w:cs="Times New Roman"/>
              <w:b/>
              <w:color w:val="auto"/>
              <w:sz w:val="28"/>
              <w:szCs w:val="28"/>
              <w:highlight w:val="none"/>
            </w:rPr>
            <w:fldChar w:fldCharType="end"/>
          </w:r>
        </w:p>
        <w:p w14:paraId="694AD093">
          <w:pPr>
            <w:pStyle w:val="36"/>
            <w:tabs>
              <w:tab w:val="right" w:leader="dot" w:pos="8306"/>
            </w:tabs>
            <w:rPr>
              <w:sz w:val="28"/>
              <w:szCs w:val="28"/>
            </w:rPr>
          </w:pPr>
          <w:r>
            <w:rPr>
              <w:rFonts w:hint="default" w:ascii="Times New Roman" w:hAnsi="Times New Roman" w:eastAsia="方正小标宋简体" w:cs="Times New Roman"/>
              <w:color w:val="auto"/>
              <w:sz w:val="28"/>
              <w:szCs w:val="28"/>
              <w:highlight w:val="none"/>
            </w:rPr>
            <w:fldChar w:fldCharType="begin"/>
          </w:r>
          <w:r>
            <w:rPr>
              <w:rFonts w:hint="default" w:ascii="Times New Roman" w:hAnsi="Times New Roman" w:eastAsia="方正小标宋简体" w:cs="Times New Roman"/>
              <w:sz w:val="28"/>
              <w:szCs w:val="28"/>
              <w:highlight w:val="none"/>
            </w:rPr>
            <w:instrText xml:space="preserve"> HYPERLINK \l _Toc12381 </w:instrText>
          </w:r>
          <w:r>
            <w:rPr>
              <w:rFonts w:hint="default" w:ascii="Times New Roman" w:hAnsi="Times New Roman" w:eastAsia="方正小标宋简体" w:cs="Times New Roman"/>
              <w:sz w:val="28"/>
              <w:szCs w:val="28"/>
              <w:highlight w:val="none"/>
            </w:rPr>
            <w:fldChar w:fldCharType="separate"/>
          </w:r>
          <w:r>
            <w:rPr>
              <w:rFonts w:hint="default" w:ascii="Times New Roman" w:hAnsi="Times New Roman" w:eastAsia="黑体" w:cs="Times New Roman"/>
              <w:kern w:val="0"/>
              <w:sz w:val="28"/>
              <w:szCs w:val="48"/>
              <w:highlight w:val="none"/>
              <w:shd w:val="clear" w:color="auto" w:fill="FFFFFF"/>
              <w:lang w:val="zh-CN"/>
            </w:rPr>
            <w:t>一、部门（单位）基本情况</w:t>
          </w:r>
          <w:r>
            <w:rPr>
              <w:sz w:val="28"/>
              <w:szCs w:val="28"/>
            </w:rPr>
            <w:tab/>
          </w:r>
          <w:r>
            <w:rPr>
              <w:sz w:val="28"/>
              <w:szCs w:val="28"/>
            </w:rPr>
            <w:fldChar w:fldCharType="begin"/>
          </w:r>
          <w:r>
            <w:rPr>
              <w:sz w:val="28"/>
              <w:szCs w:val="28"/>
            </w:rPr>
            <w:instrText xml:space="preserve"> PAGEREF _Toc12381 \h </w:instrText>
          </w:r>
          <w:r>
            <w:rPr>
              <w:sz w:val="28"/>
              <w:szCs w:val="28"/>
            </w:rPr>
            <w:fldChar w:fldCharType="separate"/>
          </w:r>
          <w:r>
            <w:rPr>
              <w:sz w:val="28"/>
              <w:szCs w:val="28"/>
            </w:rPr>
            <w:t>- 18 -</w:t>
          </w:r>
          <w:r>
            <w:rPr>
              <w:sz w:val="28"/>
              <w:szCs w:val="28"/>
            </w:rPr>
            <w:fldChar w:fldCharType="end"/>
          </w:r>
          <w:r>
            <w:rPr>
              <w:rFonts w:hint="default" w:ascii="Times New Roman" w:hAnsi="Times New Roman" w:eastAsia="方正小标宋简体" w:cs="Times New Roman"/>
              <w:color w:val="auto"/>
              <w:sz w:val="28"/>
              <w:szCs w:val="28"/>
              <w:highlight w:val="none"/>
            </w:rPr>
            <w:fldChar w:fldCharType="end"/>
          </w:r>
        </w:p>
        <w:p w14:paraId="79549BA1">
          <w:pPr>
            <w:pStyle w:val="36"/>
            <w:tabs>
              <w:tab w:val="right" w:leader="dot" w:pos="8306"/>
            </w:tabs>
            <w:rPr>
              <w:sz w:val="28"/>
              <w:szCs w:val="28"/>
            </w:rPr>
          </w:pPr>
          <w:r>
            <w:rPr>
              <w:rFonts w:hint="default" w:ascii="Times New Roman" w:hAnsi="Times New Roman" w:eastAsia="方正小标宋简体" w:cs="Times New Roman"/>
              <w:color w:val="auto"/>
              <w:sz w:val="28"/>
              <w:szCs w:val="28"/>
              <w:highlight w:val="none"/>
            </w:rPr>
            <w:fldChar w:fldCharType="begin"/>
          </w:r>
          <w:r>
            <w:rPr>
              <w:rFonts w:hint="default" w:ascii="Times New Roman" w:hAnsi="Times New Roman" w:eastAsia="方正小标宋简体" w:cs="Times New Roman"/>
              <w:sz w:val="28"/>
              <w:szCs w:val="28"/>
              <w:highlight w:val="none"/>
            </w:rPr>
            <w:instrText xml:space="preserve"> HYPERLINK \l _Toc32593 </w:instrText>
          </w:r>
          <w:r>
            <w:rPr>
              <w:rFonts w:hint="default" w:ascii="Times New Roman" w:hAnsi="Times New Roman" w:eastAsia="方正小标宋简体" w:cs="Times New Roman"/>
              <w:sz w:val="28"/>
              <w:szCs w:val="28"/>
              <w:highlight w:val="none"/>
            </w:rPr>
            <w:fldChar w:fldCharType="separate"/>
          </w:r>
          <w:r>
            <w:rPr>
              <w:rFonts w:hint="default" w:ascii="Times New Roman" w:hAnsi="Times New Roman" w:eastAsia="黑体" w:cs="Times New Roman"/>
              <w:kern w:val="0"/>
              <w:sz w:val="28"/>
              <w:szCs w:val="48"/>
              <w:highlight w:val="none"/>
              <w:shd w:val="clear" w:color="auto" w:fill="FFFFFF"/>
              <w:lang w:val="zh-CN" w:eastAsia="zh-CN"/>
            </w:rPr>
            <w:t>二、部门资金收支情况</w:t>
          </w:r>
          <w:r>
            <w:rPr>
              <w:sz w:val="28"/>
              <w:szCs w:val="28"/>
            </w:rPr>
            <w:tab/>
          </w:r>
          <w:r>
            <w:rPr>
              <w:sz w:val="28"/>
              <w:szCs w:val="28"/>
            </w:rPr>
            <w:fldChar w:fldCharType="begin"/>
          </w:r>
          <w:r>
            <w:rPr>
              <w:sz w:val="28"/>
              <w:szCs w:val="28"/>
            </w:rPr>
            <w:instrText xml:space="preserve"> PAGEREF _Toc32593 \h </w:instrText>
          </w:r>
          <w:r>
            <w:rPr>
              <w:sz w:val="28"/>
              <w:szCs w:val="28"/>
            </w:rPr>
            <w:fldChar w:fldCharType="separate"/>
          </w:r>
          <w:r>
            <w:rPr>
              <w:sz w:val="28"/>
              <w:szCs w:val="28"/>
            </w:rPr>
            <w:t>- 18 -</w:t>
          </w:r>
          <w:r>
            <w:rPr>
              <w:sz w:val="28"/>
              <w:szCs w:val="28"/>
            </w:rPr>
            <w:fldChar w:fldCharType="end"/>
          </w:r>
          <w:r>
            <w:rPr>
              <w:rFonts w:hint="default" w:ascii="Times New Roman" w:hAnsi="Times New Roman" w:eastAsia="方正小标宋简体" w:cs="Times New Roman"/>
              <w:color w:val="auto"/>
              <w:sz w:val="28"/>
              <w:szCs w:val="28"/>
              <w:highlight w:val="none"/>
            </w:rPr>
            <w:fldChar w:fldCharType="end"/>
          </w:r>
        </w:p>
        <w:p w14:paraId="1097180B">
          <w:pPr>
            <w:pStyle w:val="36"/>
            <w:tabs>
              <w:tab w:val="right" w:leader="dot" w:pos="8306"/>
            </w:tabs>
            <w:rPr>
              <w:sz w:val="28"/>
              <w:szCs w:val="28"/>
            </w:rPr>
          </w:pPr>
          <w:r>
            <w:rPr>
              <w:rFonts w:hint="default" w:ascii="Times New Roman" w:hAnsi="Times New Roman" w:eastAsia="方正小标宋简体" w:cs="Times New Roman"/>
              <w:color w:val="auto"/>
              <w:sz w:val="28"/>
              <w:szCs w:val="28"/>
              <w:highlight w:val="none"/>
            </w:rPr>
            <w:fldChar w:fldCharType="begin"/>
          </w:r>
          <w:r>
            <w:rPr>
              <w:rFonts w:hint="default" w:ascii="Times New Roman" w:hAnsi="Times New Roman" w:eastAsia="方正小标宋简体" w:cs="Times New Roman"/>
              <w:sz w:val="28"/>
              <w:szCs w:val="28"/>
              <w:highlight w:val="none"/>
            </w:rPr>
            <w:instrText xml:space="preserve"> HYPERLINK \l _Toc11311 </w:instrText>
          </w:r>
          <w:r>
            <w:rPr>
              <w:rFonts w:hint="default" w:ascii="Times New Roman" w:hAnsi="Times New Roman" w:eastAsia="方正小标宋简体" w:cs="Times New Roman"/>
              <w:sz w:val="28"/>
              <w:szCs w:val="28"/>
              <w:highlight w:val="none"/>
            </w:rPr>
            <w:fldChar w:fldCharType="separate"/>
          </w:r>
          <w:r>
            <w:rPr>
              <w:rFonts w:hint="default" w:ascii="Times New Roman" w:hAnsi="Times New Roman" w:eastAsia="黑体" w:cs="Times New Roman"/>
              <w:kern w:val="0"/>
              <w:sz w:val="28"/>
              <w:szCs w:val="48"/>
              <w:highlight w:val="none"/>
              <w:shd w:val="clear" w:color="auto" w:fill="FFFFFF"/>
              <w:lang w:val="zh-CN" w:eastAsia="zh-CN"/>
            </w:rPr>
            <w:t>三、部门预算绩效分析</w:t>
          </w:r>
          <w:r>
            <w:rPr>
              <w:sz w:val="28"/>
              <w:szCs w:val="28"/>
            </w:rPr>
            <w:tab/>
          </w:r>
          <w:r>
            <w:rPr>
              <w:sz w:val="28"/>
              <w:szCs w:val="28"/>
            </w:rPr>
            <w:fldChar w:fldCharType="begin"/>
          </w:r>
          <w:r>
            <w:rPr>
              <w:sz w:val="28"/>
              <w:szCs w:val="28"/>
            </w:rPr>
            <w:instrText xml:space="preserve"> PAGEREF _Toc11311 \h </w:instrText>
          </w:r>
          <w:r>
            <w:rPr>
              <w:sz w:val="28"/>
              <w:szCs w:val="28"/>
            </w:rPr>
            <w:fldChar w:fldCharType="separate"/>
          </w:r>
          <w:r>
            <w:rPr>
              <w:sz w:val="28"/>
              <w:szCs w:val="28"/>
            </w:rPr>
            <w:t>- 19 -</w:t>
          </w:r>
          <w:r>
            <w:rPr>
              <w:sz w:val="28"/>
              <w:szCs w:val="28"/>
            </w:rPr>
            <w:fldChar w:fldCharType="end"/>
          </w:r>
          <w:r>
            <w:rPr>
              <w:rFonts w:hint="default" w:ascii="Times New Roman" w:hAnsi="Times New Roman" w:eastAsia="方正小标宋简体" w:cs="Times New Roman"/>
              <w:color w:val="auto"/>
              <w:sz w:val="28"/>
              <w:szCs w:val="28"/>
              <w:highlight w:val="none"/>
            </w:rPr>
            <w:fldChar w:fldCharType="end"/>
          </w:r>
        </w:p>
        <w:p w14:paraId="5CCBC2DF">
          <w:pPr>
            <w:pStyle w:val="36"/>
            <w:tabs>
              <w:tab w:val="right" w:leader="dot" w:pos="8306"/>
            </w:tabs>
            <w:rPr>
              <w:sz w:val="28"/>
              <w:szCs w:val="28"/>
            </w:rPr>
          </w:pPr>
          <w:r>
            <w:rPr>
              <w:rFonts w:hint="default" w:ascii="Times New Roman" w:hAnsi="Times New Roman" w:eastAsia="方正小标宋简体" w:cs="Times New Roman"/>
              <w:color w:val="auto"/>
              <w:sz w:val="28"/>
              <w:szCs w:val="28"/>
              <w:highlight w:val="none"/>
            </w:rPr>
            <w:fldChar w:fldCharType="begin"/>
          </w:r>
          <w:r>
            <w:rPr>
              <w:rFonts w:hint="default" w:ascii="Times New Roman" w:hAnsi="Times New Roman" w:eastAsia="方正小标宋简体" w:cs="Times New Roman"/>
              <w:sz w:val="28"/>
              <w:szCs w:val="28"/>
              <w:highlight w:val="none"/>
            </w:rPr>
            <w:instrText xml:space="preserve"> HYPERLINK \l _Toc4440 </w:instrText>
          </w:r>
          <w:r>
            <w:rPr>
              <w:rFonts w:hint="default" w:ascii="Times New Roman" w:hAnsi="Times New Roman" w:eastAsia="方正小标宋简体" w:cs="Times New Roman"/>
              <w:sz w:val="28"/>
              <w:szCs w:val="28"/>
              <w:highlight w:val="none"/>
            </w:rPr>
            <w:fldChar w:fldCharType="separate"/>
          </w:r>
          <w:r>
            <w:rPr>
              <w:rFonts w:hint="default" w:ascii="Times New Roman" w:hAnsi="Times New Roman" w:eastAsia="黑体" w:cs="Times New Roman"/>
              <w:kern w:val="0"/>
              <w:sz w:val="28"/>
              <w:szCs w:val="48"/>
              <w:highlight w:val="none"/>
              <w:shd w:val="clear" w:color="auto" w:fill="FFFFFF"/>
              <w:lang w:val="zh-CN" w:eastAsia="zh-CN"/>
            </w:rPr>
            <w:t>四、</w:t>
          </w:r>
          <w:r>
            <w:rPr>
              <w:rFonts w:hint="default" w:ascii="Times New Roman" w:hAnsi="Times New Roman" w:eastAsia="黑体" w:cs="Times New Roman"/>
              <w:kern w:val="0"/>
              <w:sz w:val="28"/>
              <w:szCs w:val="48"/>
              <w:highlight w:val="none"/>
              <w:shd w:val="clear" w:color="auto" w:fill="FFFFFF"/>
              <w:lang w:val="zh-CN"/>
            </w:rPr>
            <w:t>评价结论及建议</w:t>
          </w:r>
          <w:r>
            <w:rPr>
              <w:sz w:val="28"/>
              <w:szCs w:val="28"/>
            </w:rPr>
            <w:tab/>
          </w:r>
          <w:r>
            <w:rPr>
              <w:sz w:val="28"/>
              <w:szCs w:val="28"/>
            </w:rPr>
            <w:fldChar w:fldCharType="begin"/>
          </w:r>
          <w:r>
            <w:rPr>
              <w:sz w:val="28"/>
              <w:szCs w:val="28"/>
            </w:rPr>
            <w:instrText xml:space="preserve"> PAGEREF _Toc4440 \h </w:instrText>
          </w:r>
          <w:r>
            <w:rPr>
              <w:sz w:val="28"/>
              <w:szCs w:val="28"/>
            </w:rPr>
            <w:fldChar w:fldCharType="separate"/>
          </w:r>
          <w:r>
            <w:rPr>
              <w:sz w:val="28"/>
              <w:szCs w:val="28"/>
            </w:rPr>
            <w:t>- 21 -</w:t>
          </w:r>
          <w:r>
            <w:rPr>
              <w:sz w:val="28"/>
              <w:szCs w:val="28"/>
            </w:rPr>
            <w:fldChar w:fldCharType="end"/>
          </w:r>
          <w:r>
            <w:rPr>
              <w:rFonts w:hint="default" w:ascii="Times New Roman" w:hAnsi="Times New Roman" w:eastAsia="方正小标宋简体" w:cs="Times New Roman"/>
              <w:color w:val="auto"/>
              <w:sz w:val="28"/>
              <w:szCs w:val="28"/>
              <w:highlight w:val="none"/>
            </w:rPr>
            <w:fldChar w:fldCharType="end"/>
          </w:r>
        </w:p>
        <w:p w14:paraId="52F505BE">
          <w:pPr>
            <w:pStyle w:val="35"/>
            <w:tabs>
              <w:tab w:val="right" w:leader="dot" w:pos="8306"/>
            </w:tabs>
            <w:rPr>
              <w:b/>
              <w:sz w:val="28"/>
              <w:szCs w:val="28"/>
            </w:rPr>
          </w:pPr>
          <w:r>
            <w:rPr>
              <w:rFonts w:hint="default" w:ascii="Times New Roman" w:hAnsi="Times New Roman" w:eastAsia="方正小标宋简体" w:cs="Times New Roman"/>
              <w:b/>
              <w:color w:val="auto"/>
              <w:sz w:val="28"/>
              <w:szCs w:val="28"/>
              <w:highlight w:val="none"/>
            </w:rPr>
            <w:fldChar w:fldCharType="begin"/>
          </w:r>
          <w:r>
            <w:rPr>
              <w:rFonts w:hint="default" w:ascii="Times New Roman" w:hAnsi="Times New Roman" w:eastAsia="方正小标宋简体" w:cs="Times New Roman"/>
              <w:b/>
              <w:sz w:val="28"/>
              <w:szCs w:val="28"/>
              <w:highlight w:val="none"/>
            </w:rPr>
            <w:instrText xml:space="preserve"> HYPERLINK \l _Toc13250 </w:instrText>
          </w:r>
          <w:r>
            <w:rPr>
              <w:rFonts w:hint="default" w:ascii="Times New Roman" w:hAnsi="Times New Roman" w:eastAsia="方正小标宋简体" w:cs="Times New Roman"/>
              <w:b/>
              <w:sz w:val="28"/>
              <w:szCs w:val="28"/>
              <w:highlight w:val="none"/>
            </w:rPr>
            <w:fldChar w:fldCharType="separate"/>
          </w:r>
          <w:r>
            <w:rPr>
              <w:rFonts w:hint="default" w:ascii="Times New Roman" w:hAnsi="Times New Roman" w:eastAsia="黑体" w:cs="Times New Roman"/>
              <w:b/>
              <w:sz w:val="28"/>
              <w:szCs w:val="60"/>
              <w:highlight w:val="none"/>
            </w:rPr>
            <w:t>第</w:t>
          </w:r>
          <w:r>
            <w:rPr>
              <w:rFonts w:hint="default" w:ascii="Times New Roman" w:hAnsi="Times New Roman" w:eastAsia="黑体" w:cs="Times New Roman"/>
              <w:b/>
              <w:sz w:val="28"/>
              <w:szCs w:val="28"/>
              <w:highlight w:val="none"/>
            </w:rPr>
            <w:t>五部分 附表</w:t>
          </w:r>
          <w:r>
            <w:rPr>
              <w:b/>
              <w:sz w:val="28"/>
              <w:szCs w:val="28"/>
            </w:rPr>
            <w:tab/>
          </w:r>
          <w:r>
            <w:rPr>
              <w:b/>
              <w:sz w:val="28"/>
              <w:szCs w:val="28"/>
            </w:rPr>
            <w:fldChar w:fldCharType="begin"/>
          </w:r>
          <w:r>
            <w:rPr>
              <w:b/>
              <w:sz w:val="28"/>
              <w:szCs w:val="28"/>
            </w:rPr>
            <w:instrText xml:space="preserve"> PAGEREF _Toc13250 \h </w:instrText>
          </w:r>
          <w:r>
            <w:rPr>
              <w:b/>
              <w:sz w:val="28"/>
              <w:szCs w:val="28"/>
            </w:rPr>
            <w:fldChar w:fldCharType="separate"/>
          </w:r>
          <w:r>
            <w:rPr>
              <w:b/>
              <w:sz w:val="28"/>
              <w:szCs w:val="28"/>
            </w:rPr>
            <w:t>- 24 -</w:t>
          </w:r>
          <w:r>
            <w:rPr>
              <w:b/>
              <w:sz w:val="28"/>
              <w:szCs w:val="28"/>
            </w:rPr>
            <w:fldChar w:fldCharType="end"/>
          </w:r>
          <w:r>
            <w:rPr>
              <w:rFonts w:hint="default" w:ascii="Times New Roman" w:hAnsi="Times New Roman" w:eastAsia="方正小标宋简体" w:cs="Times New Roman"/>
              <w:b/>
              <w:color w:val="auto"/>
              <w:sz w:val="28"/>
              <w:szCs w:val="28"/>
              <w:highlight w:val="none"/>
            </w:rPr>
            <w:fldChar w:fldCharType="end"/>
          </w:r>
        </w:p>
        <w:p w14:paraId="132941AC">
          <w:pPr>
            <w:pStyle w:val="7"/>
            <w:rPr>
              <w:rFonts w:hint="default" w:ascii="Times New Roman" w:hAnsi="Times New Roman" w:eastAsia="方正小标宋简体" w:cs="Times New Roman"/>
              <w:b w:val="0"/>
              <w:color w:val="auto"/>
              <w:highlight w:val="none"/>
            </w:rPr>
          </w:pPr>
          <w:r>
            <w:rPr>
              <w:rFonts w:hint="default" w:ascii="Times New Roman" w:hAnsi="Times New Roman" w:eastAsia="方正小标宋简体" w:cs="Times New Roman"/>
              <w:b/>
              <w:color w:val="auto"/>
              <w:sz w:val="60"/>
              <w:szCs w:val="60"/>
              <w:highlight w:val="none"/>
            </w:rPr>
            <w:fldChar w:fldCharType="end"/>
          </w:r>
        </w:p>
      </w:sdtContent>
    </w:sdt>
    <w:p w14:paraId="568379C3">
      <w:pPr>
        <w:pStyle w:val="2"/>
        <w:jc w:val="center"/>
        <w:rPr>
          <w:rStyle w:val="28"/>
          <w:rFonts w:hint="default" w:ascii="Times New Roman" w:hAnsi="Times New Roman" w:eastAsia="方正小标宋简体" w:cs="Times New Roman"/>
          <w:b/>
          <w:bCs w:val="0"/>
          <w:color w:val="auto"/>
          <w:highlight w:val="none"/>
        </w:rPr>
      </w:pPr>
      <w:bookmarkStart w:id="8" w:name="_Toc15767"/>
      <w:r>
        <w:rPr>
          <w:rFonts w:hint="default" w:ascii="Times New Roman" w:hAnsi="Times New Roman" w:eastAsia="方正小标宋简体" w:cs="Times New Roman"/>
          <w:b w:val="0"/>
          <w:color w:val="auto"/>
          <w:highlight w:val="none"/>
        </w:rPr>
        <w:t>第一部分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Style w:val="28"/>
          <w:rFonts w:hint="default" w:ascii="Times New Roman" w:hAnsi="Times New Roman" w:eastAsia="方正小标宋简体" w:cs="Times New Roman"/>
          <w:b w:val="0"/>
          <w:bCs w:val="0"/>
          <w:color w:val="auto"/>
          <w:highlight w:val="none"/>
        </w:rPr>
        <w:t>部门概况</w:t>
      </w:r>
      <w:bookmarkEnd w:id="6"/>
      <w:bookmarkEnd w:id="7"/>
      <w:bookmarkEnd w:id="8"/>
    </w:p>
    <w:p w14:paraId="6BD82D40">
      <w:pPr>
        <w:widowControl/>
        <w:jc w:val="left"/>
        <w:rPr>
          <w:rFonts w:hint="default" w:ascii="Times New Roman" w:hAnsi="Times New Roman" w:eastAsia="黑体" w:cs="Times New Roman"/>
          <w:color w:val="auto"/>
          <w:sz w:val="32"/>
          <w:szCs w:val="32"/>
          <w:highlight w:val="none"/>
        </w:rPr>
      </w:pPr>
    </w:p>
    <w:p w14:paraId="57091AC2">
      <w:pPr>
        <w:pStyle w:val="3"/>
        <w:ind w:firstLine="640" w:firstLineChars="200"/>
        <w:rPr>
          <w:rFonts w:hint="default" w:ascii="Times New Roman" w:hAnsi="Times New Roman" w:eastAsia="黑体" w:cs="Times New Roman"/>
          <w:b w:val="0"/>
          <w:color w:val="auto"/>
          <w:highlight w:val="none"/>
          <w:lang w:eastAsia="zh-CN"/>
        </w:rPr>
      </w:pPr>
      <w:bookmarkStart w:id="9" w:name="_Toc15377197"/>
      <w:bookmarkStart w:id="10" w:name="_Toc15396600"/>
      <w:bookmarkStart w:id="11" w:name="_Toc6903"/>
      <w:r>
        <w:rPr>
          <w:rFonts w:hint="default" w:ascii="Times New Roman" w:hAnsi="Times New Roman" w:eastAsia="黑体" w:cs="Times New Roman"/>
          <w:b w:val="0"/>
          <w:color w:val="auto"/>
          <w:highlight w:val="none"/>
        </w:rPr>
        <w:t>一、</w:t>
      </w:r>
      <w:bookmarkEnd w:id="9"/>
      <w:bookmarkEnd w:id="10"/>
      <w:r>
        <w:rPr>
          <w:rFonts w:hint="default" w:ascii="Times New Roman" w:hAnsi="Times New Roman" w:eastAsia="黑体" w:cs="Times New Roman"/>
          <w:b w:val="0"/>
          <w:color w:val="auto"/>
          <w:highlight w:val="none"/>
          <w:lang w:eastAsia="zh-CN"/>
        </w:rPr>
        <w:t>部门职责</w:t>
      </w:r>
      <w:bookmarkEnd w:id="11"/>
    </w:p>
    <w:p w14:paraId="7D54436F">
      <w:pPr>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一是收集和接收本馆保管范围内对国家和社会有保存价值的档案。</w:t>
      </w:r>
    </w:p>
    <w:p w14:paraId="2E09945F">
      <w:pPr>
        <w:pStyle w:val="5"/>
        <w:pageBreakBefore w:val="0"/>
        <w:widowControl w:val="0"/>
        <w:kinsoku/>
        <w:wordWrap/>
        <w:overflowPunct/>
        <w:topLinePunct w:val="0"/>
        <w:autoSpaceDE/>
        <w:autoSpaceDN/>
        <w:bidi w:val="0"/>
        <w:adjustRightInd/>
        <w:snapToGrid/>
        <w:spacing w:before="93"/>
        <w:ind w:firstLine="640" w:firstLineChars="200"/>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二是对所保存的档案严格按照规定整理和保管。</w:t>
      </w:r>
    </w:p>
    <w:p w14:paraId="6D65A7BD">
      <w:pPr>
        <w:pStyle w:val="5"/>
        <w:pageBreakBefore w:val="0"/>
        <w:widowControl w:val="0"/>
        <w:kinsoku/>
        <w:wordWrap/>
        <w:overflowPunct/>
        <w:topLinePunct w:val="0"/>
        <w:autoSpaceDE/>
        <w:autoSpaceDN/>
        <w:bidi w:val="0"/>
        <w:adjustRightInd/>
        <w:snapToGrid/>
        <w:spacing w:before="93"/>
        <w:ind w:firstLine="640" w:firstLineChars="200"/>
        <w:textAlignment w:val="auto"/>
        <w:rPr>
          <w:rFonts w:hint="default" w:ascii="Times New Roman" w:hAnsi="Times New Roman" w:cs="Times New Roman"/>
          <w:lang w:eastAsia="zh-CN"/>
        </w:rPr>
      </w:pPr>
      <w:r>
        <w:rPr>
          <w:rFonts w:hint="default" w:ascii="Times New Roman" w:hAnsi="Times New Roman" w:eastAsia="仿宋" w:cs="Times New Roman"/>
          <w:kern w:val="2"/>
          <w:sz w:val="32"/>
          <w:szCs w:val="32"/>
        </w:rPr>
        <w:t>三是采用各种形式开发档案资源，为社会利用档案资源提供服务。</w:t>
      </w:r>
    </w:p>
    <w:p w14:paraId="5ECFB3FE">
      <w:pPr>
        <w:pStyle w:val="3"/>
        <w:ind w:firstLine="640" w:firstLineChars="200"/>
        <w:rPr>
          <w:rStyle w:val="29"/>
          <w:rFonts w:hint="default" w:ascii="Times New Roman" w:hAnsi="Times New Roman" w:cs="Times New Roman"/>
          <w:b w:val="0"/>
          <w:bCs w:val="0"/>
          <w:color w:val="auto"/>
          <w:highlight w:val="none"/>
        </w:rPr>
      </w:pPr>
      <w:bookmarkStart w:id="12" w:name="_Toc15396601"/>
      <w:bookmarkStart w:id="13" w:name="_Toc15377200"/>
      <w:bookmarkStart w:id="14" w:name="_Toc9692"/>
      <w:r>
        <w:rPr>
          <w:rFonts w:hint="default" w:ascii="Times New Roman" w:hAnsi="Times New Roman" w:eastAsia="黑体" w:cs="Times New Roman"/>
          <w:b w:val="0"/>
          <w:color w:val="auto"/>
          <w:highlight w:val="none"/>
        </w:rPr>
        <w:t>二、机</w:t>
      </w:r>
      <w:r>
        <w:rPr>
          <w:rStyle w:val="29"/>
          <w:rFonts w:hint="default" w:ascii="Times New Roman" w:hAnsi="Times New Roman" w:eastAsia="黑体" w:cs="Times New Roman"/>
          <w:b w:val="0"/>
          <w:bCs w:val="0"/>
          <w:color w:val="auto"/>
          <w:highlight w:val="none"/>
        </w:rPr>
        <w:t>构设置</w:t>
      </w:r>
      <w:bookmarkEnd w:id="12"/>
      <w:bookmarkEnd w:id="13"/>
      <w:bookmarkEnd w:id="14"/>
    </w:p>
    <w:p w14:paraId="4E62512D">
      <w:pPr>
        <w:ind w:firstLine="800" w:firstLineChars="2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西区档案馆为一级预算单位（参照公务员法管理的事业单位）。下属二级预算单位0个，其中行政单位0个，参照公务员法管理的事业单位</w:t>
      </w:r>
      <w:r>
        <w:rPr>
          <w:rFonts w:hint="default" w:ascii="Times New Roman" w:hAnsi="Times New Roman" w:eastAsia="仿宋" w:cs="Times New Roman"/>
          <w:bCs/>
          <w:sz w:val="32"/>
          <w:szCs w:val="32"/>
        </w:rPr>
        <w:t>0</w:t>
      </w:r>
      <w:r>
        <w:rPr>
          <w:rFonts w:hint="default" w:ascii="Times New Roman" w:hAnsi="Times New Roman" w:eastAsia="仿宋" w:cs="Times New Roman"/>
          <w:sz w:val="32"/>
          <w:szCs w:val="32"/>
        </w:rPr>
        <w:t>个，其他事业单位0个。</w:t>
      </w:r>
    </w:p>
    <w:p w14:paraId="535F553D">
      <w:pPr>
        <w:widowControl/>
        <w:ind w:firstLine="640" w:firstLineChars="200"/>
        <w:jc w:val="left"/>
        <w:rPr>
          <w:rFonts w:hint="eastAsia"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sz w:val="32"/>
          <w:szCs w:val="32"/>
          <w:lang w:val="en-US" w:eastAsia="zh-CN"/>
        </w:rPr>
        <w:t>无</w:t>
      </w:r>
      <w:r>
        <w:rPr>
          <w:rFonts w:hint="default" w:ascii="Times New Roman" w:hAnsi="Times New Roman" w:eastAsia="仿宋" w:cs="Times New Roman"/>
          <w:sz w:val="32"/>
          <w:szCs w:val="32"/>
        </w:rPr>
        <w:t>纳入西区档案馆202</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年度部门决算编制范围的二级</w:t>
      </w:r>
      <w:r>
        <w:rPr>
          <w:rFonts w:hint="eastAsia" w:eastAsia="仿宋" w:cs="Times New Roman"/>
          <w:sz w:val="32"/>
          <w:szCs w:val="32"/>
          <w:lang w:val="en-US" w:eastAsia="zh-CN"/>
        </w:rPr>
        <w:t>单位。</w:t>
      </w:r>
    </w:p>
    <w:p w14:paraId="183CDEAB">
      <w:pPr>
        <w:pStyle w:val="2"/>
        <w:jc w:val="both"/>
        <w:outlineLvl w:val="9"/>
        <w:rPr>
          <w:rFonts w:hint="default" w:ascii="Times New Roman" w:hAnsi="Times New Roman" w:eastAsia="方正小标宋简体" w:cs="Times New Roman"/>
          <w:b w:val="0"/>
          <w:color w:val="auto"/>
          <w:highlight w:val="none"/>
        </w:rPr>
      </w:pPr>
      <w:bookmarkStart w:id="15" w:name="_Toc15377204"/>
      <w:bookmarkStart w:id="16" w:name="_Toc15396602"/>
    </w:p>
    <w:p w14:paraId="02375C77">
      <w:pPr>
        <w:rPr>
          <w:rFonts w:hint="default" w:ascii="Times New Roman" w:hAnsi="Times New Roman" w:eastAsia="方正小标宋简体" w:cs="Times New Roman"/>
          <w:b w:val="0"/>
          <w:color w:val="auto"/>
          <w:highlight w:val="none"/>
        </w:rPr>
      </w:pPr>
    </w:p>
    <w:p w14:paraId="1D49823C">
      <w:pPr>
        <w:pStyle w:val="5"/>
        <w:rPr>
          <w:rFonts w:hint="default" w:ascii="Times New Roman" w:hAnsi="Times New Roman" w:cs="Times New Roman"/>
        </w:rPr>
      </w:pPr>
    </w:p>
    <w:p w14:paraId="706E3D96">
      <w:pPr>
        <w:pStyle w:val="2"/>
        <w:jc w:val="center"/>
        <w:rPr>
          <w:rFonts w:hint="default" w:ascii="Times New Roman" w:hAnsi="Times New Roman" w:eastAsia="方正小标宋简体" w:cs="Times New Roman"/>
          <w:b w:val="0"/>
          <w:color w:val="auto"/>
          <w:highlight w:val="none"/>
        </w:rPr>
      </w:pPr>
      <w:bookmarkStart w:id="17" w:name="_Toc31374"/>
      <w:r>
        <w:rPr>
          <w:rFonts w:hint="default" w:ascii="Times New Roman" w:hAnsi="Times New Roman" w:eastAsia="方正小标宋简体" w:cs="Times New Roman"/>
          <w:b w:val="0"/>
          <w:color w:val="auto"/>
          <w:highlight w:val="none"/>
        </w:rPr>
        <w:t>第二部分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Fonts w:hint="default" w:ascii="Times New Roman" w:hAnsi="Times New Roman" w:eastAsia="方正小标宋简体" w:cs="Times New Roman"/>
          <w:b w:val="0"/>
          <w:color w:val="auto"/>
          <w:highlight w:val="none"/>
          <w:lang w:val="en-US" w:eastAsia="zh-CN"/>
        </w:rPr>
        <w:t>2024年度</w:t>
      </w:r>
      <w:r>
        <w:rPr>
          <w:rFonts w:hint="default" w:ascii="Times New Roman" w:hAnsi="Times New Roman" w:eastAsia="方正小标宋简体" w:cs="Times New Roman"/>
          <w:b w:val="0"/>
          <w:color w:val="auto"/>
          <w:highlight w:val="none"/>
        </w:rPr>
        <w:t>部门决算情况说明</w:t>
      </w:r>
      <w:bookmarkEnd w:id="15"/>
      <w:bookmarkEnd w:id="16"/>
      <w:bookmarkEnd w:id="17"/>
    </w:p>
    <w:p w14:paraId="7B803CD0">
      <w:pPr>
        <w:rPr>
          <w:rFonts w:hint="default" w:ascii="Times New Roman" w:hAnsi="Times New Roman" w:cs="Times New Roman"/>
          <w:color w:val="auto"/>
          <w:highlight w:val="none"/>
        </w:rPr>
      </w:pPr>
    </w:p>
    <w:p w14:paraId="2D24C2E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default" w:ascii="Times New Roman" w:hAnsi="Times New Roman" w:eastAsia="黑体" w:cs="Times New Roman"/>
          <w:b w:val="0"/>
          <w:color w:val="auto"/>
          <w:highlight w:val="none"/>
        </w:rPr>
      </w:pPr>
      <w:bookmarkStart w:id="18" w:name="_Toc15396603"/>
      <w:bookmarkStart w:id="19" w:name="_Toc15377205"/>
      <w:bookmarkStart w:id="20" w:name="_Toc16644"/>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收</w:t>
      </w:r>
      <w:r>
        <w:rPr>
          <w:rStyle w:val="29"/>
          <w:rFonts w:hint="default" w:ascii="Times New Roman" w:hAnsi="Times New Roman" w:eastAsia="黑体" w:cs="Times New Roman"/>
          <w:b w:val="0"/>
          <w:color w:val="auto"/>
          <w:highlight w:val="none"/>
        </w:rPr>
        <w:t>入支出决算总体情况说明</w:t>
      </w:r>
      <w:bookmarkEnd w:id="18"/>
      <w:bookmarkEnd w:id="19"/>
      <w:bookmarkEnd w:id="20"/>
    </w:p>
    <w:p w14:paraId="2A0EC77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color w:val="auto"/>
          <w:sz w:val="32"/>
          <w:szCs w:val="32"/>
          <w:highlight w:val="none"/>
          <w:lang w:val="en-US" w:eastAsia="zh-CN"/>
        </w:rPr>
      </w:pPr>
      <w:bookmarkStart w:id="21" w:name="_Toc29166"/>
      <w:r>
        <w:rPr>
          <w:rFonts w:hint="default" w:ascii="Times New Roman" w:hAnsi="Times New Roman" w:eastAsia="仿宋_GB2312" w:cs="Times New Roman"/>
          <w:color w:val="auto"/>
          <w:sz w:val="32"/>
          <w:szCs w:val="32"/>
          <w:highlight w:val="none"/>
          <w:lang w:eastAsia="zh-CN"/>
        </w:rPr>
        <w:t>2024年度收入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w:t>
      </w:r>
      <w:r>
        <w:rPr>
          <w:rFonts w:hint="default" w:ascii="Times New Roman" w:hAnsi="Times New Roman" w:eastAsia="仿宋_GB2312" w:cs="Times New Roman"/>
          <w:color w:val="auto"/>
          <w:sz w:val="32"/>
          <w:szCs w:val="32"/>
          <w:highlight w:val="none"/>
          <w:lang w:eastAsia="zh-CN"/>
        </w:rPr>
        <w:t>均为</w:t>
      </w:r>
      <w:r>
        <w:rPr>
          <w:rFonts w:hint="default" w:ascii="Times New Roman" w:hAnsi="Times New Roman" w:eastAsia="仿宋_GB2312" w:cs="Times New Roman"/>
          <w:sz w:val="32"/>
          <w:szCs w:val="32"/>
        </w:rPr>
        <w:t>189.03</w:t>
      </w:r>
      <w:r>
        <w:rPr>
          <w:rFonts w:hint="default" w:ascii="Times New Roman" w:hAnsi="Times New Roman" w:eastAsia="仿宋_GB2312" w:cs="Times New Roman"/>
          <w:color w:val="auto"/>
          <w:sz w:val="32"/>
          <w:szCs w:val="32"/>
          <w:highlight w:val="none"/>
        </w:rPr>
        <w:t>万元。与</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相比，</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总计各增加</w:t>
      </w:r>
      <w:r>
        <w:rPr>
          <w:rFonts w:hint="default" w:ascii="Times New Roman" w:hAnsi="Times New Roman" w:eastAsia="仿宋_GB2312" w:cs="Times New Roman"/>
          <w:color w:val="auto"/>
          <w:sz w:val="32"/>
          <w:szCs w:val="32"/>
          <w:highlight w:val="none"/>
          <w:lang w:val="en-US" w:eastAsia="zh-CN"/>
        </w:rPr>
        <w:t>41.5</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28.13</w:t>
      </w:r>
      <w:r>
        <w:rPr>
          <w:rFonts w:hint="default" w:ascii="Times New Roman" w:hAnsi="Times New Roman" w:eastAsia="仿宋_GB2312" w:cs="Times New Roman"/>
          <w:color w:val="auto"/>
          <w:sz w:val="32"/>
          <w:szCs w:val="32"/>
          <w:highlight w:val="none"/>
        </w:rPr>
        <w:t>%。主要变动原因是</w:t>
      </w:r>
      <w:r>
        <w:rPr>
          <w:rFonts w:hint="default" w:ascii="Times New Roman" w:hAnsi="Times New Roman" w:eastAsia="仿宋_GB2312" w:cs="Times New Roman"/>
          <w:color w:val="auto"/>
          <w:sz w:val="32"/>
          <w:szCs w:val="32"/>
          <w:highlight w:val="none"/>
          <w:lang w:val="en-US" w:eastAsia="zh-CN"/>
        </w:rPr>
        <w:t>增加项目经费收支，支付档案数字化加工服务费用。</w:t>
      </w:r>
      <w:bookmarkEnd w:id="21"/>
    </w:p>
    <w:p w14:paraId="17CBAFA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 w:cs="Times New Roman"/>
          <w:color w:val="auto"/>
          <w:kern w:val="0"/>
          <w:sz w:val="32"/>
          <w:szCs w:val="32"/>
          <w:highlight w:val="none"/>
          <w:lang w:eastAsia="zh-CN"/>
        </w:rPr>
        <w:drawing>
          <wp:anchor distT="0" distB="0" distL="114300" distR="114300" simplePos="0" relativeHeight="251659264" behindDoc="1" locked="0" layoutInCell="1" allowOverlap="1">
            <wp:simplePos x="0" y="0"/>
            <wp:positionH relativeFrom="column">
              <wp:posOffset>685800</wp:posOffset>
            </wp:positionH>
            <wp:positionV relativeFrom="paragraph">
              <wp:posOffset>86360</wp:posOffset>
            </wp:positionV>
            <wp:extent cx="3943985" cy="2198370"/>
            <wp:effectExtent l="4445" t="4445" r="13970" b="6985"/>
            <wp:wrapTight wrapText="bothSides">
              <wp:wrapPolygon>
                <wp:start x="-24" y="-44"/>
                <wp:lineTo x="-24" y="21481"/>
                <wp:lineTo x="21572" y="21481"/>
                <wp:lineTo x="21572" y="-44"/>
                <wp:lineTo x="-24" y="-44"/>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059BA49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p>
    <w:p w14:paraId="2E8EC30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p>
    <w:p w14:paraId="5469366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p>
    <w:p w14:paraId="62D751D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p>
    <w:p w14:paraId="68D90D7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default" w:ascii="Times New Roman" w:hAnsi="Times New Roman" w:eastAsia="仿宋_GB2312" w:cs="Times New Roman"/>
          <w:color w:val="auto"/>
          <w:sz w:val="32"/>
          <w:szCs w:val="32"/>
          <w:highlight w:val="none"/>
          <w:lang w:val="en-US" w:eastAsia="zh-CN"/>
        </w:rPr>
      </w:pPr>
    </w:p>
    <w:p w14:paraId="3B44D9C0">
      <w:pPr>
        <w:keepNext w:val="0"/>
        <w:keepLines w:val="0"/>
        <w:pageBreakBefore w:val="0"/>
        <w:widowControl w:val="0"/>
        <w:kinsoku/>
        <w:wordWrap/>
        <w:overflowPunct/>
        <w:topLinePunct w:val="0"/>
        <w:autoSpaceDE/>
        <w:autoSpaceDN/>
        <w:bidi w:val="0"/>
        <w:adjustRightInd/>
        <w:snapToGrid/>
        <w:ind w:firstLine="1280" w:firstLineChars="4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（图1：</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决算总计变动情况图）</w:t>
      </w:r>
    </w:p>
    <w:p w14:paraId="0978AF6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color w:val="auto"/>
          <w:sz w:val="32"/>
          <w:szCs w:val="32"/>
          <w:highlight w:val="none"/>
          <w:lang w:eastAsia="zh-CN"/>
        </w:rPr>
      </w:pPr>
      <w:bookmarkStart w:id="22" w:name="_Toc15377206"/>
      <w:bookmarkStart w:id="23" w:name="_Toc15396604"/>
      <w:bookmarkStart w:id="24" w:name="_Toc7290"/>
      <w:r>
        <w:rPr>
          <w:rFonts w:hint="default" w:ascii="Times New Roman" w:hAnsi="Times New Roman" w:eastAsia="黑体" w:cs="Times New Roman"/>
          <w:color w:val="auto"/>
          <w:sz w:val="32"/>
          <w:szCs w:val="32"/>
          <w:highlight w:val="none"/>
          <w:lang w:eastAsia="zh-CN"/>
        </w:rPr>
        <w:t>二、收入决算情况说明</w:t>
      </w:r>
      <w:bookmarkEnd w:id="22"/>
      <w:bookmarkEnd w:id="23"/>
      <w:bookmarkEnd w:id="24"/>
    </w:p>
    <w:p w14:paraId="05FE5E3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仿宋_GB2312" w:cs="Times New Roman"/>
          <w:color w:val="auto"/>
          <w:sz w:val="32"/>
          <w:szCs w:val="32"/>
          <w:highlight w:val="none"/>
          <w:lang w:eastAsia="zh-CN"/>
        </w:rPr>
      </w:pPr>
      <w:bookmarkStart w:id="25" w:name="_Toc18028"/>
      <w:r>
        <w:rPr>
          <w:rFonts w:hint="default" w:ascii="Times New Roman" w:hAnsi="Times New Roman" w:eastAsia="仿宋_GB2312" w:cs="Times New Roman"/>
          <w:color w:val="auto"/>
          <w:sz w:val="32"/>
          <w:szCs w:val="32"/>
          <w:highlight w:val="none"/>
          <w:lang w:eastAsia="zh-CN"/>
        </w:rPr>
        <w:t>2024年度本年收入合计</w:t>
      </w:r>
      <w:r>
        <w:rPr>
          <w:rFonts w:hint="default" w:ascii="Times New Roman" w:hAnsi="Times New Roman" w:eastAsia="仿宋_GB2312" w:cs="Times New Roman"/>
          <w:sz w:val="32"/>
          <w:szCs w:val="32"/>
        </w:rPr>
        <w:t>189.03万元，其中：一般公共预算财政拨款收入169.03</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89.41</w:t>
      </w:r>
      <w:r>
        <w:rPr>
          <w:rFonts w:hint="default" w:ascii="Times New Roman" w:hAnsi="Times New Roman" w:eastAsia="仿宋_GB2312" w:cs="Times New Roman"/>
          <w:color w:val="auto"/>
          <w:sz w:val="32"/>
          <w:szCs w:val="32"/>
          <w:highlight w:val="none"/>
          <w:lang w:eastAsia="zh-CN"/>
        </w:rPr>
        <w:t>%；国有资本经营预算财政拨款收入</w:t>
      </w:r>
      <w:r>
        <w:rPr>
          <w:rFonts w:hint="default" w:ascii="Times New Roman" w:hAnsi="Times New Roman" w:eastAsia="仿宋_GB2312" w:cs="Times New Roman"/>
          <w:sz w:val="32"/>
          <w:szCs w:val="32"/>
        </w:rPr>
        <w:t>20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10.58</w:t>
      </w:r>
      <w:r>
        <w:rPr>
          <w:rFonts w:hint="default" w:ascii="Times New Roman" w:hAnsi="Times New Roman" w:eastAsia="仿宋_GB2312" w:cs="Times New Roman"/>
          <w:color w:val="auto"/>
          <w:sz w:val="32"/>
          <w:szCs w:val="32"/>
          <w:highlight w:val="none"/>
          <w:lang w:eastAsia="zh-CN"/>
        </w:rPr>
        <w:t>%。</w:t>
      </w:r>
      <w:bookmarkEnd w:id="25"/>
    </w:p>
    <w:p w14:paraId="43132F7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drawing>
          <wp:anchor distT="0" distB="0" distL="114300" distR="114300" simplePos="0" relativeHeight="251660288" behindDoc="1" locked="0" layoutInCell="1" allowOverlap="1">
            <wp:simplePos x="0" y="0"/>
            <wp:positionH relativeFrom="column">
              <wp:posOffset>690245</wp:posOffset>
            </wp:positionH>
            <wp:positionV relativeFrom="paragraph">
              <wp:posOffset>59055</wp:posOffset>
            </wp:positionV>
            <wp:extent cx="3842385" cy="2652395"/>
            <wp:effectExtent l="4445" t="4445" r="20320" b="10160"/>
            <wp:wrapTight wrapText="bothSides">
              <wp:wrapPolygon>
                <wp:start x="-25" y="-36"/>
                <wp:lineTo x="-25" y="21528"/>
                <wp:lineTo x="21500" y="21528"/>
                <wp:lineTo x="21500" y="-36"/>
                <wp:lineTo x="-25" y="-36"/>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4FB07FC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lang w:eastAsia="zh-CN"/>
        </w:rPr>
      </w:pPr>
    </w:p>
    <w:p w14:paraId="4EA96A5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lang w:eastAsia="zh-CN"/>
        </w:rPr>
      </w:pPr>
    </w:p>
    <w:p w14:paraId="6C15605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lang w:eastAsia="zh-CN"/>
        </w:rPr>
      </w:pPr>
    </w:p>
    <w:p w14:paraId="37FC63B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lang w:eastAsia="zh-CN"/>
        </w:rPr>
      </w:pPr>
    </w:p>
    <w:p w14:paraId="5F9968C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仿宋_GB2312" w:cs="Times New Roman"/>
          <w:color w:val="auto"/>
          <w:sz w:val="32"/>
          <w:szCs w:val="32"/>
          <w:highlight w:val="none"/>
          <w:lang w:eastAsia="zh-CN"/>
        </w:rPr>
      </w:pPr>
    </w:p>
    <w:p w14:paraId="708D9A5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lang w:eastAsia="zh-CN"/>
        </w:rPr>
      </w:pPr>
    </w:p>
    <w:p w14:paraId="3A182DAD">
      <w:pPr>
        <w:ind w:firstLine="2080" w:firstLineChars="65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（图2：收入决算结构图）</w:t>
      </w:r>
    </w:p>
    <w:p w14:paraId="19BDC54A">
      <w:pPr>
        <w:ind w:firstLine="800" w:firstLineChars="250"/>
        <w:rPr>
          <w:rFonts w:hint="default" w:ascii="Times New Roman" w:hAnsi="Times New Roman" w:eastAsia="仿宋_GB2312" w:cs="Times New Roman"/>
          <w:color w:val="auto"/>
          <w:sz w:val="32"/>
          <w:szCs w:val="32"/>
          <w:highlight w:val="none"/>
          <w:lang w:eastAsia="zh-CN"/>
        </w:rPr>
      </w:pPr>
    </w:p>
    <w:p w14:paraId="38FD0CE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default" w:ascii="Times New Roman" w:hAnsi="Times New Roman" w:eastAsia="黑体" w:cs="Times New Roman"/>
          <w:b w:val="0"/>
          <w:color w:val="auto"/>
          <w:highlight w:val="none"/>
        </w:rPr>
      </w:pPr>
      <w:bookmarkStart w:id="26" w:name="_Toc15377207"/>
      <w:bookmarkStart w:id="27" w:name="_Toc15396605"/>
      <w:bookmarkStart w:id="28" w:name="_Toc26508"/>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支</w:t>
      </w:r>
      <w:r>
        <w:rPr>
          <w:rStyle w:val="29"/>
          <w:rFonts w:hint="default" w:ascii="Times New Roman" w:hAnsi="Times New Roman" w:eastAsia="黑体" w:cs="Times New Roman"/>
          <w:b w:val="0"/>
          <w:color w:val="auto"/>
          <w:highlight w:val="none"/>
        </w:rPr>
        <w:t>出决算情况说明</w:t>
      </w:r>
      <w:bookmarkEnd w:id="26"/>
      <w:bookmarkEnd w:id="27"/>
      <w:bookmarkEnd w:id="28"/>
    </w:p>
    <w:p w14:paraId="6584D4FA">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仿宋_GB2312" w:cs="Times New Roman"/>
          <w:color w:val="auto"/>
          <w:sz w:val="32"/>
          <w:szCs w:val="32"/>
          <w:highlight w:val="none"/>
          <w:lang w:eastAsia="zh-CN"/>
        </w:rPr>
      </w:pPr>
      <w:bookmarkStart w:id="29" w:name="_Toc5175"/>
      <w:r>
        <w:rPr>
          <w:rFonts w:hint="default" w:ascii="Times New Roman" w:hAnsi="Times New Roman" w:eastAsia="仿宋_GB2312" w:cs="Times New Roman"/>
          <w:color w:val="auto"/>
          <w:sz w:val="32"/>
          <w:szCs w:val="32"/>
          <w:highlight w:val="none"/>
          <w:lang w:eastAsia="zh-CN"/>
        </w:rPr>
        <w:t>2024年度本年支出合计</w:t>
      </w:r>
      <w:r>
        <w:rPr>
          <w:rFonts w:hint="default" w:ascii="Times New Roman" w:hAnsi="Times New Roman" w:eastAsia="仿宋_GB2312" w:cs="Times New Roman"/>
          <w:sz w:val="32"/>
          <w:szCs w:val="32"/>
        </w:rPr>
        <w:t>189.03</w:t>
      </w:r>
      <w:r>
        <w:rPr>
          <w:rFonts w:hint="default" w:ascii="Times New Roman" w:hAnsi="Times New Roman" w:eastAsia="仿宋_GB2312" w:cs="Times New Roman"/>
          <w:color w:val="auto"/>
          <w:sz w:val="32"/>
          <w:szCs w:val="32"/>
          <w:highlight w:val="none"/>
          <w:lang w:eastAsia="zh-CN"/>
        </w:rPr>
        <w:t>万元，其中：基本支出</w:t>
      </w:r>
      <w:r>
        <w:rPr>
          <w:rFonts w:hint="default" w:ascii="Times New Roman" w:hAnsi="Times New Roman" w:eastAsia="仿宋_GB2312" w:cs="Times New Roman"/>
          <w:sz w:val="32"/>
          <w:szCs w:val="32"/>
        </w:rPr>
        <w:t>158.8</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84</w:t>
      </w:r>
      <w:r>
        <w:rPr>
          <w:rFonts w:hint="default" w:ascii="Times New Roman" w:hAnsi="Times New Roman" w:eastAsia="仿宋_GB2312" w:cs="Times New Roman"/>
          <w:color w:val="auto"/>
          <w:sz w:val="32"/>
          <w:szCs w:val="32"/>
          <w:highlight w:val="none"/>
          <w:lang w:eastAsia="zh-CN"/>
        </w:rPr>
        <w:t>%；项目支出</w:t>
      </w:r>
      <w:r>
        <w:rPr>
          <w:rFonts w:hint="default" w:ascii="Times New Roman" w:hAnsi="Times New Roman" w:eastAsia="仿宋_GB2312" w:cs="Times New Roman"/>
          <w:sz w:val="32"/>
          <w:szCs w:val="32"/>
        </w:rPr>
        <w:t>30.23</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15.99</w:t>
      </w:r>
      <w:r>
        <w:rPr>
          <w:rFonts w:hint="default" w:ascii="Times New Roman" w:hAnsi="Times New Roman" w:eastAsia="仿宋_GB2312" w:cs="Times New Roman"/>
          <w:color w:val="auto"/>
          <w:sz w:val="32"/>
          <w:szCs w:val="32"/>
          <w:highlight w:val="none"/>
          <w:lang w:eastAsia="zh-CN"/>
        </w:rPr>
        <w:t>%。</w:t>
      </w:r>
      <w:bookmarkEnd w:id="29"/>
    </w:p>
    <w:p w14:paraId="35E5C74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drawing>
          <wp:anchor distT="0" distB="0" distL="114300" distR="114300" simplePos="0" relativeHeight="251661312" behindDoc="1" locked="0" layoutInCell="1" allowOverlap="1">
            <wp:simplePos x="0" y="0"/>
            <wp:positionH relativeFrom="column">
              <wp:posOffset>549910</wp:posOffset>
            </wp:positionH>
            <wp:positionV relativeFrom="paragraph">
              <wp:posOffset>286385</wp:posOffset>
            </wp:positionV>
            <wp:extent cx="4046855" cy="2489835"/>
            <wp:effectExtent l="4445" t="4445" r="6350" b="20320"/>
            <wp:wrapTight wrapText="bothSides">
              <wp:wrapPolygon>
                <wp:start x="-24" y="-39"/>
                <wp:lineTo x="-24" y="21446"/>
                <wp:lineTo x="21532" y="21446"/>
                <wp:lineTo x="21532" y="-39"/>
                <wp:lineTo x="-24" y="-39"/>
              </wp:wrapPolygon>
            </wp:wrapTight>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7DFED4AA">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lang w:eastAsia="zh-CN"/>
        </w:rPr>
      </w:pPr>
    </w:p>
    <w:p w14:paraId="3039788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lang w:eastAsia="zh-CN"/>
        </w:rPr>
      </w:pPr>
    </w:p>
    <w:p w14:paraId="3EB0F8D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lang w:eastAsia="zh-CN"/>
        </w:rPr>
      </w:pPr>
    </w:p>
    <w:p w14:paraId="613BBEF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lang w:eastAsia="zh-CN"/>
        </w:rPr>
      </w:pPr>
    </w:p>
    <w:p w14:paraId="412A2F83">
      <w:pPr>
        <w:ind w:firstLine="2080" w:firstLineChars="65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（图3：支出决算结构图）</w:t>
      </w:r>
    </w:p>
    <w:p w14:paraId="120D125F">
      <w:pPr>
        <w:spacing w:line="600" w:lineRule="exact"/>
        <w:ind w:firstLine="640" w:firstLineChars="200"/>
        <w:outlineLvl w:val="1"/>
        <w:rPr>
          <w:rStyle w:val="29"/>
          <w:rFonts w:hint="default" w:ascii="Times New Roman" w:hAnsi="Times New Roman" w:eastAsia="黑体" w:cs="Times New Roman"/>
          <w:b w:val="0"/>
          <w:color w:val="auto"/>
          <w:highlight w:val="none"/>
        </w:rPr>
      </w:pPr>
      <w:bookmarkStart w:id="30" w:name="_Toc15377208"/>
      <w:bookmarkStart w:id="31" w:name="_Toc15396606"/>
      <w:bookmarkStart w:id="32" w:name="_Toc22337"/>
      <w:r>
        <w:rPr>
          <w:rFonts w:hint="default" w:ascii="Times New Roman" w:hAnsi="Times New Roman" w:eastAsia="黑体" w:cs="Times New Roman"/>
          <w:color w:val="auto"/>
          <w:sz w:val="32"/>
          <w:szCs w:val="32"/>
          <w:highlight w:val="none"/>
        </w:rPr>
        <w:t>四、财</w:t>
      </w:r>
      <w:r>
        <w:rPr>
          <w:rStyle w:val="29"/>
          <w:rFonts w:hint="default" w:ascii="Times New Roman" w:hAnsi="Times New Roman" w:eastAsia="黑体" w:cs="Times New Roman"/>
          <w:b w:val="0"/>
          <w:color w:val="auto"/>
          <w:highlight w:val="none"/>
        </w:rPr>
        <w:t>政拨款收入支出决算总体情况说明</w:t>
      </w:r>
      <w:bookmarkEnd w:id="30"/>
      <w:bookmarkEnd w:id="31"/>
      <w:bookmarkEnd w:id="32"/>
    </w:p>
    <w:p w14:paraId="7570BC5D">
      <w:pPr>
        <w:spacing w:line="600" w:lineRule="exact"/>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2024年度财政拨款收入、支出总计均为</w:t>
      </w:r>
      <w:r>
        <w:rPr>
          <w:rFonts w:hint="default" w:ascii="Times New Roman" w:hAnsi="Times New Roman" w:eastAsia="仿宋_GB2312" w:cs="Times New Roman"/>
          <w:sz w:val="32"/>
          <w:szCs w:val="32"/>
        </w:rPr>
        <w:t>189.03</w:t>
      </w:r>
      <w:r>
        <w:rPr>
          <w:rFonts w:hint="default" w:ascii="Times New Roman" w:hAnsi="Times New Roman" w:eastAsia="仿宋_GB2312" w:cs="Times New Roman"/>
          <w:color w:val="auto"/>
          <w:kern w:val="2"/>
          <w:sz w:val="32"/>
          <w:szCs w:val="32"/>
          <w:highlight w:val="none"/>
          <w:lang w:val="en-US" w:eastAsia="zh-CN" w:bidi="ar-SA"/>
        </w:rPr>
        <w:t>万元。与2023年度相比，财政拨款收入总计、支出总计各增加41.5万元，增长28.13%。主要变动原因是</w:t>
      </w:r>
      <w:r>
        <w:rPr>
          <w:rFonts w:hint="default" w:ascii="Times New Roman" w:hAnsi="Times New Roman" w:eastAsia="仿宋_GB2312" w:cs="Times New Roman"/>
          <w:color w:val="auto"/>
          <w:sz w:val="32"/>
          <w:szCs w:val="32"/>
          <w:highlight w:val="none"/>
          <w:lang w:val="en-US" w:eastAsia="zh-CN"/>
        </w:rPr>
        <w:t>增加项目经费收支，支付档案数字化加工服务费用。</w:t>
      </w:r>
    </w:p>
    <w:p w14:paraId="201B55C7">
      <w:pPr>
        <w:pStyle w:val="5"/>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drawing>
          <wp:anchor distT="0" distB="0" distL="114300" distR="114300" simplePos="0" relativeHeight="251662336" behindDoc="1" locked="0" layoutInCell="1" allowOverlap="1">
            <wp:simplePos x="0" y="0"/>
            <wp:positionH relativeFrom="column">
              <wp:posOffset>576580</wp:posOffset>
            </wp:positionH>
            <wp:positionV relativeFrom="paragraph">
              <wp:posOffset>61595</wp:posOffset>
            </wp:positionV>
            <wp:extent cx="4003040" cy="2440940"/>
            <wp:effectExtent l="4445" t="5080" r="12065" b="11430"/>
            <wp:wrapTight wrapText="bothSides">
              <wp:wrapPolygon>
                <wp:start x="-24" y="-45"/>
                <wp:lineTo x="-24" y="21533"/>
                <wp:lineTo x="21562" y="21533"/>
                <wp:lineTo x="21562" y="-45"/>
                <wp:lineTo x="-24" y="-45"/>
              </wp:wrapPolygon>
            </wp:wrapTight>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3934B6C9">
      <w:pPr>
        <w:pStyle w:val="5"/>
        <w:rPr>
          <w:rFonts w:hint="default" w:ascii="Times New Roman" w:hAnsi="Times New Roman" w:eastAsia="仿宋_GB2312" w:cs="Times New Roman"/>
          <w:color w:val="auto"/>
          <w:sz w:val="32"/>
          <w:szCs w:val="32"/>
          <w:highlight w:val="none"/>
          <w:lang w:val="en-US" w:eastAsia="zh-CN"/>
        </w:rPr>
      </w:pPr>
    </w:p>
    <w:p w14:paraId="3BF9417E">
      <w:pPr>
        <w:pStyle w:val="5"/>
        <w:rPr>
          <w:rFonts w:hint="default" w:ascii="Times New Roman" w:hAnsi="Times New Roman" w:eastAsia="仿宋_GB2312" w:cs="Times New Roman"/>
          <w:color w:val="auto"/>
          <w:sz w:val="32"/>
          <w:szCs w:val="32"/>
          <w:highlight w:val="none"/>
          <w:lang w:val="en-US" w:eastAsia="zh-CN"/>
        </w:rPr>
      </w:pPr>
    </w:p>
    <w:p w14:paraId="0A7E8C20">
      <w:pPr>
        <w:pStyle w:val="5"/>
        <w:rPr>
          <w:rFonts w:hint="default" w:ascii="Times New Roman" w:hAnsi="Times New Roman" w:eastAsia="仿宋_GB2312" w:cs="Times New Roman"/>
          <w:color w:val="auto"/>
          <w:sz w:val="32"/>
          <w:szCs w:val="32"/>
          <w:highlight w:val="none"/>
          <w:lang w:val="en-US" w:eastAsia="zh-CN"/>
        </w:rPr>
      </w:pPr>
    </w:p>
    <w:p w14:paraId="7FC366A5">
      <w:pPr>
        <w:pStyle w:val="5"/>
        <w:rPr>
          <w:rFonts w:hint="default" w:ascii="Times New Roman" w:hAnsi="Times New Roman" w:eastAsia="仿宋_GB2312" w:cs="Times New Roman"/>
          <w:color w:val="auto"/>
          <w:sz w:val="32"/>
          <w:szCs w:val="32"/>
          <w:highlight w:val="none"/>
          <w:lang w:val="en-US" w:eastAsia="zh-CN"/>
        </w:rPr>
      </w:pPr>
    </w:p>
    <w:p w14:paraId="6CCED49F">
      <w:pPr>
        <w:pStyle w:val="5"/>
        <w:rPr>
          <w:rFonts w:hint="default" w:ascii="Times New Roman" w:hAnsi="Times New Roman" w:eastAsia="仿宋_GB2312" w:cs="Times New Roman"/>
          <w:color w:val="auto"/>
          <w:sz w:val="32"/>
          <w:szCs w:val="32"/>
          <w:highlight w:val="none"/>
          <w:lang w:val="en-US" w:eastAsia="zh-CN"/>
        </w:rPr>
      </w:pPr>
    </w:p>
    <w:p w14:paraId="51CF878C">
      <w:pPr>
        <w:spacing w:line="600" w:lineRule="exact"/>
        <w:ind w:firstLine="960" w:firstLineChars="3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（图4：财政拨款收、支决算总计变动情况）</w:t>
      </w:r>
    </w:p>
    <w:p w14:paraId="472A2A75">
      <w:pPr>
        <w:spacing w:line="600" w:lineRule="exact"/>
        <w:ind w:firstLine="640" w:firstLineChars="200"/>
        <w:outlineLvl w:val="1"/>
        <w:rPr>
          <w:rStyle w:val="29"/>
          <w:rFonts w:hint="default" w:ascii="Times New Roman" w:hAnsi="Times New Roman" w:eastAsia="黑体" w:cs="Times New Roman"/>
          <w:b w:val="0"/>
          <w:color w:val="auto"/>
          <w:highlight w:val="none"/>
        </w:rPr>
      </w:pPr>
      <w:bookmarkStart w:id="33" w:name="_Toc15396607"/>
      <w:bookmarkStart w:id="34" w:name="_Toc15377209"/>
      <w:bookmarkStart w:id="35" w:name="_Toc1907"/>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29"/>
          <w:rFonts w:hint="default" w:ascii="Times New Roman" w:hAnsi="Times New Roman" w:eastAsia="黑体" w:cs="Times New Roman"/>
          <w:b w:val="0"/>
          <w:color w:val="auto"/>
          <w:highlight w:val="none"/>
        </w:rPr>
        <w:t>般公共预算财政拨款支出决算情况说明</w:t>
      </w:r>
      <w:bookmarkEnd w:id="33"/>
      <w:bookmarkEnd w:id="34"/>
      <w:bookmarkEnd w:id="35"/>
    </w:p>
    <w:p w14:paraId="28B1AD04">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36" w:name="_Toc15377210"/>
      <w:r>
        <w:rPr>
          <w:rFonts w:hint="default" w:ascii="Times New Roman" w:hAnsi="Times New Roman" w:eastAsia="楷体_GB2312" w:cs="Times New Roman"/>
          <w:b/>
          <w:color w:val="auto"/>
          <w:sz w:val="32"/>
          <w:szCs w:val="32"/>
          <w:highlight w:val="none"/>
        </w:rPr>
        <w:t>（一）一般公共预算财政拨款支出决算总体情况</w:t>
      </w:r>
      <w:bookmarkEnd w:id="36"/>
    </w:p>
    <w:p w14:paraId="6348435F">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169.03</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89.41</w:t>
      </w:r>
      <w:r>
        <w:rPr>
          <w:rFonts w:hint="default" w:ascii="Times New Roman" w:hAnsi="Times New Roman" w:eastAsia="仿宋_GB2312" w:cs="Times New Roman"/>
          <w:color w:val="auto"/>
          <w:kern w:val="2"/>
          <w:sz w:val="32"/>
          <w:szCs w:val="32"/>
          <w:highlight w:val="none"/>
          <w:lang w:val="en-US" w:eastAsia="zh-CN" w:bidi="ar-SA"/>
        </w:rPr>
        <w:t>%。与2023年度相比，一般公共预算财政拨款支出增加22.69万元，增长15.5%。主要变动原因是单位职工退休，社会保障和就业支出增加。</w:t>
      </w:r>
    </w:p>
    <w:p w14:paraId="35179AA9">
      <w:pPr>
        <w:pStyle w:val="5"/>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drawing>
          <wp:anchor distT="0" distB="0" distL="114300" distR="114300" simplePos="0" relativeHeight="251663360" behindDoc="1" locked="0" layoutInCell="1" allowOverlap="1">
            <wp:simplePos x="0" y="0"/>
            <wp:positionH relativeFrom="column">
              <wp:posOffset>568325</wp:posOffset>
            </wp:positionH>
            <wp:positionV relativeFrom="paragraph">
              <wp:posOffset>93980</wp:posOffset>
            </wp:positionV>
            <wp:extent cx="4083685" cy="2439670"/>
            <wp:effectExtent l="4445" t="4445" r="7620" b="13335"/>
            <wp:wrapTight wrapText="bothSides">
              <wp:wrapPolygon>
                <wp:start x="-24" y="-39"/>
                <wp:lineTo x="-24" y="21549"/>
                <wp:lineTo x="21540" y="21549"/>
                <wp:lineTo x="21540" y="-39"/>
                <wp:lineTo x="-24" y="-39"/>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7C7CFD2B">
      <w:pPr>
        <w:pStyle w:val="5"/>
        <w:rPr>
          <w:rFonts w:hint="default" w:ascii="Times New Roman" w:hAnsi="Times New Roman" w:eastAsia="仿宋_GB2312" w:cs="Times New Roman"/>
          <w:color w:val="auto"/>
          <w:kern w:val="2"/>
          <w:sz w:val="32"/>
          <w:szCs w:val="32"/>
          <w:highlight w:val="none"/>
          <w:lang w:val="en-US" w:eastAsia="zh-CN" w:bidi="ar-SA"/>
        </w:rPr>
      </w:pPr>
    </w:p>
    <w:p w14:paraId="085A7BC2">
      <w:pPr>
        <w:pStyle w:val="5"/>
        <w:rPr>
          <w:rFonts w:hint="default" w:ascii="Times New Roman" w:hAnsi="Times New Roman" w:eastAsia="仿宋_GB2312" w:cs="Times New Roman"/>
          <w:color w:val="auto"/>
          <w:kern w:val="2"/>
          <w:sz w:val="32"/>
          <w:szCs w:val="32"/>
          <w:highlight w:val="none"/>
          <w:lang w:val="en-US" w:eastAsia="zh-CN" w:bidi="ar-SA"/>
        </w:rPr>
      </w:pPr>
    </w:p>
    <w:p w14:paraId="4AC24BF2">
      <w:pPr>
        <w:pStyle w:val="5"/>
        <w:rPr>
          <w:rFonts w:hint="default" w:ascii="Times New Roman" w:hAnsi="Times New Roman" w:eastAsia="仿宋_GB2312" w:cs="Times New Roman"/>
          <w:color w:val="auto"/>
          <w:kern w:val="2"/>
          <w:sz w:val="32"/>
          <w:szCs w:val="32"/>
          <w:highlight w:val="none"/>
          <w:lang w:val="en-US" w:eastAsia="zh-CN" w:bidi="ar-SA"/>
        </w:rPr>
      </w:pPr>
    </w:p>
    <w:p w14:paraId="1DB28933">
      <w:pPr>
        <w:pStyle w:val="5"/>
        <w:rPr>
          <w:rFonts w:hint="default" w:ascii="Times New Roman" w:hAnsi="Times New Roman" w:eastAsia="仿宋_GB2312" w:cs="Times New Roman"/>
          <w:color w:val="auto"/>
          <w:kern w:val="2"/>
          <w:sz w:val="32"/>
          <w:szCs w:val="32"/>
          <w:highlight w:val="none"/>
          <w:lang w:val="en-US" w:eastAsia="zh-CN" w:bidi="ar-SA"/>
        </w:rPr>
      </w:pPr>
    </w:p>
    <w:p w14:paraId="2B9471E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（图5：一般公共预算财政拨款支出决算变动情况）</w:t>
      </w:r>
    </w:p>
    <w:p w14:paraId="6F248805">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37" w:name="_Toc15377211"/>
      <w:r>
        <w:rPr>
          <w:rFonts w:hint="default" w:ascii="Times New Roman" w:hAnsi="Times New Roman" w:eastAsia="楷体_GB2312" w:cs="Times New Roman"/>
          <w:b/>
          <w:color w:val="auto"/>
          <w:sz w:val="32"/>
          <w:szCs w:val="32"/>
          <w:highlight w:val="none"/>
        </w:rPr>
        <w:t>（二）一般公共预算财政拨款支出决算结构情况</w:t>
      </w:r>
      <w:bookmarkEnd w:id="37"/>
    </w:p>
    <w:p w14:paraId="1E96E373">
      <w:pPr>
        <w:spacing w:line="600" w:lineRule="exact"/>
        <w:ind w:firstLine="640"/>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169.03</w:t>
      </w:r>
      <w:r>
        <w:rPr>
          <w:rFonts w:hint="default" w:ascii="Times New Roman" w:hAnsi="Times New Roman" w:eastAsia="仿宋_GB2312" w:cs="Times New Roman"/>
          <w:color w:val="auto"/>
          <w:kern w:val="2"/>
          <w:sz w:val="32"/>
          <w:szCs w:val="32"/>
          <w:highlight w:val="none"/>
          <w:lang w:val="en-US" w:eastAsia="zh-CN" w:bidi="ar-SA"/>
        </w:rPr>
        <w:t>万元，主要用于以下方面：</w:t>
      </w:r>
      <w:r>
        <w:rPr>
          <w:rFonts w:hint="default" w:ascii="Times New Roman" w:hAnsi="Times New Roman" w:eastAsia="仿宋_GB2312" w:cs="Times New Roman"/>
          <w:b/>
          <w:bCs/>
          <w:color w:val="auto"/>
          <w:kern w:val="2"/>
          <w:sz w:val="32"/>
          <w:szCs w:val="32"/>
          <w:highlight w:val="none"/>
          <w:lang w:val="en-US" w:eastAsia="zh-CN" w:bidi="ar-SA"/>
        </w:rPr>
        <w:t>一般公共服务支出</w:t>
      </w:r>
      <w:r>
        <w:rPr>
          <w:rFonts w:hint="default" w:ascii="Times New Roman" w:hAnsi="Times New Roman" w:eastAsia="仿宋_GB2312" w:cs="Times New Roman"/>
          <w:color w:val="auto"/>
          <w:kern w:val="2"/>
          <w:sz w:val="32"/>
          <w:szCs w:val="32"/>
          <w:highlight w:val="none"/>
          <w:lang w:val="en-US" w:eastAsia="zh-CN" w:bidi="ar-SA"/>
        </w:rPr>
        <w:t>118.69万元，占70.22%；</w:t>
      </w:r>
      <w:r>
        <w:rPr>
          <w:rFonts w:hint="default" w:ascii="Times New Roman" w:hAnsi="Times New Roman" w:eastAsia="仿宋" w:cs="Times New Roman"/>
          <w:b/>
          <w:sz w:val="32"/>
          <w:szCs w:val="32"/>
        </w:rPr>
        <w:t>社会保障和就业</w:t>
      </w:r>
      <w:r>
        <w:rPr>
          <w:rFonts w:hint="default" w:ascii="Times New Roman" w:hAnsi="Times New Roman" w:eastAsia="仿宋" w:cs="Times New Roman"/>
          <w:b/>
          <w:bCs/>
          <w:sz w:val="32"/>
          <w:szCs w:val="32"/>
        </w:rPr>
        <w:t>支出</w:t>
      </w:r>
      <w:r>
        <w:rPr>
          <w:rFonts w:hint="default" w:ascii="Times New Roman" w:hAnsi="Times New Roman" w:eastAsia="仿宋" w:cs="Times New Roman"/>
          <w:sz w:val="32"/>
          <w:szCs w:val="32"/>
          <w:lang w:val="en-US" w:eastAsia="zh-CN"/>
        </w:rPr>
        <w:t>27.69</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16.38</w:t>
      </w:r>
      <w:r>
        <w:rPr>
          <w:rFonts w:hint="default" w:ascii="Times New Roman" w:hAnsi="Times New Roman" w:eastAsia="仿宋" w:cs="Times New Roman"/>
          <w:sz w:val="32"/>
          <w:szCs w:val="32"/>
        </w:rPr>
        <w:t>%；</w:t>
      </w:r>
      <w:r>
        <w:rPr>
          <w:rFonts w:hint="default" w:ascii="Times New Roman" w:hAnsi="Times New Roman" w:eastAsia="仿宋" w:cs="Times New Roman"/>
          <w:b/>
          <w:bCs/>
          <w:sz w:val="32"/>
          <w:szCs w:val="32"/>
        </w:rPr>
        <w:t>卫生健康支出</w:t>
      </w:r>
      <w:r>
        <w:rPr>
          <w:rFonts w:hint="default" w:ascii="Times New Roman" w:hAnsi="Times New Roman" w:eastAsia="仿宋" w:cs="Times New Roman"/>
          <w:sz w:val="32"/>
          <w:szCs w:val="32"/>
          <w:lang w:val="en-US" w:eastAsia="zh-CN"/>
        </w:rPr>
        <w:t>12.68</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7.5</w:t>
      </w:r>
      <w:r>
        <w:rPr>
          <w:rFonts w:hint="default" w:ascii="Times New Roman" w:hAnsi="Times New Roman" w:eastAsia="仿宋" w:cs="Times New Roman"/>
          <w:sz w:val="32"/>
          <w:szCs w:val="32"/>
        </w:rPr>
        <w:t>%；</w:t>
      </w:r>
      <w:r>
        <w:rPr>
          <w:rFonts w:hint="default" w:ascii="Times New Roman" w:hAnsi="Times New Roman" w:eastAsia="仿宋" w:cs="Times New Roman"/>
          <w:b/>
          <w:bCs/>
          <w:sz w:val="32"/>
          <w:szCs w:val="32"/>
        </w:rPr>
        <w:t>住房保障支出</w:t>
      </w:r>
      <w:r>
        <w:rPr>
          <w:rFonts w:hint="default" w:ascii="Times New Roman" w:hAnsi="Times New Roman" w:eastAsia="仿宋" w:cs="Times New Roman"/>
          <w:sz w:val="32"/>
          <w:szCs w:val="32"/>
          <w:lang w:val="en-US" w:eastAsia="zh-CN"/>
        </w:rPr>
        <w:t>9.97</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5.9</w:t>
      </w:r>
      <w:r>
        <w:rPr>
          <w:rFonts w:hint="default" w:ascii="Times New Roman" w:hAnsi="Times New Roman" w:eastAsia="仿宋" w:cs="Times New Roman"/>
          <w:sz w:val="32"/>
          <w:szCs w:val="32"/>
        </w:rPr>
        <w:t>%</w:t>
      </w:r>
    </w:p>
    <w:p w14:paraId="462EB504">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1CDFE8C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1CA70112">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14AE30BD">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drawing>
          <wp:anchor distT="0" distB="0" distL="114300" distR="114300" simplePos="0" relativeHeight="251664384" behindDoc="1" locked="0" layoutInCell="1" allowOverlap="1">
            <wp:simplePos x="0" y="0"/>
            <wp:positionH relativeFrom="column">
              <wp:posOffset>631190</wp:posOffset>
            </wp:positionH>
            <wp:positionV relativeFrom="paragraph">
              <wp:posOffset>-206375</wp:posOffset>
            </wp:positionV>
            <wp:extent cx="3768725" cy="2975610"/>
            <wp:effectExtent l="4445" t="4445" r="17780" b="67945"/>
            <wp:wrapTight wrapText="bothSides">
              <wp:wrapPolygon>
                <wp:start x="-25" y="-32"/>
                <wp:lineTo x="-25" y="21540"/>
                <wp:lineTo x="21484" y="21540"/>
                <wp:lineTo x="21484" y="-32"/>
                <wp:lineTo x="-25" y="-32"/>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5F76533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5F38373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07BAF8C2">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735FA88A">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7C9F706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（图6：一般公共预算财政拨款支出决算结构）</w:t>
      </w:r>
    </w:p>
    <w:p w14:paraId="25728072">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38" w:name="_Toc15377212"/>
      <w:r>
        <w:rPr>
          <w:rFonts w:hint="default" w:ascii="Times New Roman" w:hAnsi="Times New Roman" w:eastAsia="楷体_GB2312" w:cs="Times New Roman"/>
          <w:b/>
          <w:color w:val="auto"/>
          <w:sz w:val="32"/>
          <w:szCs w:val="32"/>
          <w:highlight w:val="none"/>
        </w:rPr>
        <w:t>（三）一般公共预算财政拨款支出决算具体情况</w:t>
      </w:r>
      <w:bookmarkEnd w:id="38"/>
    </w:p>
    <w:p w14:paraId="018CB17C">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bookmarkStart w:id="39" w:name="_Toc15377213"/>
      <w:bookmarkStart w:id="40" w:name="_Toc15377444"/>
      <w:bookmarkStart w:id="41" w:name="_Toc15378460"/>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2024年度一般公共预算财政拨款支出决算数为</w:t>
      </w:r>
      <w:r>
        <w:rPr>
          <w:rFonts w:hint="default" w:ascii="Times New Roman" w:hAnsi="Times New Roman" w:eastAsia="仿宋_GB2312" w:cs="Times New Roman"/>
          <w:sz w:val="32"/>
          <w:szCs w:val="32"/>
        </w:rPr>
        <w:t>169.03</w:t>
      </w:r>
      <w:r>
        <w:rPr>
          <w:rFonts w:hint="default" w:ascii="Times New Roman" w:hAnsi="Times New Roman" w:eastAsia="仿宋_GB2312" w:cs="Times New Roman"/>
          <w:color w:val="auto"/>
          <w:kern w:val="2"/>
          <w:sz w:val="32"/>
          <w:szCs w:val="32"/>
          <w:highlight w:val="none"/>
          <w:lang w:val="en-US" w:eastAsia="zh-CN" w:bidi="ar-SA"/>
        </w:rPr>
        <w:t>，完成预算100%。其中：</w:t>
      </w:r>
      <w:bookmarkEnd w:id="39"/>
      <w:bookmarkEnd w:id="40"/>
      <w:bookmarkEnd w:id="41"/>
    </w:p>
    <w:p w14:paraId="1ACF3103">
      <w:pPr>
        <w:spacing w:line="600" w:lineRule="exact"/>
        <w:ind w:firstLine="643" w:firstLineChars="200"/>
        <w:rPr>
          <w:rFonts w:hint="default" w:ascii="Times New Roman" w:hAnsi="Times New Roman" w:eastAsia="仿宋" w:cs="Times New Roman"/>
          <w:b/>
          <w:sz w:val="32"/>
          <w:szCs w:val="32"/>
        </w:rPr>
      </w:pPr>
      <w:r>
        <w:rPr>
          <w:rStyle w:val="17"/>
          <w:rFonts w:hint="default" w:ascii="Times New Roman" w:hAnsi="Times New Roman" w:eastAsia="仿宋" w:cs="Times New Roman"/>
          <w:bCs/>
          <w:sz w:val="32"/>
          <w:szCs w:val="32"/>
          <w:lang w:val="en-US" w:eastAsia="zh-CN"/>
        </w:rPr>
        <w:t>1</w:t>
      </w:r>
      <w:r>
        <w:rPr>
          <w:rStyle w:val="17"/>
          <w:rFonts w:hint="default" w:ascii="Times New Roman" w:hAnsi="Times New Roman" w:eastAsia="仿宋" w:cs="Times New Roman"/>
          <w:bCs/>
          <w:sz w:val="32"/>
          <w:szCs w:val="32"/>
        </w:rPr>
        <w:t>. 一般公共服务支出（类）档案事务（款）行政运行（项）:</w:t>
      </w:r>
      <w:r>
        <w:rPr>
          <w:rStyle w:val="17"/>
          <w:rFonts w:hint="default" w:ascii="Times New Roman" w:hAnsi="Times New Roman" w:eastAsia="仿宋" w:cs="Times New Roman"/>
          <w:b w:val="0"/>
          <w:bCs/>
          <w:sz w:val="32"/>
          <w:szCs w:val="32"/>
        </w:rPr>
        <w:t>支出决算为</w:t>
      </w:r>
      <w:r>
        <w:rPr>
          <w:rStyle w:val="17"/>
          <w:rFonts w:hint="default" w:ascii="Times New Roman" w:hAnsi="Times New Roman" w:eastAsia="仿宋" w:cs="Times New Roman"/>
          <w:b w:val="0"/>
          <w:bCs/>
          <w:sz w:val="32"/>
          <w:szCs w:val="32"/>
          <w:lang w:val="en-US" w:eastAsia="zh-CN"/>
        </w:rPr>
        <w:t>108.46</w:t>
      </w:r>
      <w:r>
        <w:rPr>
          <w:rStyle w:val="17"/>
          <w:rFonts w:hint="default" w:ascii="Times New Roman" w:hAnsi="Times New Roman" w:eastAsia="仿宋" w:cs="Times New Roman"/>
          <w:b w:val="0"/>
          <w:bCs/>
          <w:sz w:val="32"/>
          <w:szCs w:val="32"/>
        </w:rPr>
        <w:t>万元，完成预算100%，决算数</w:t>
      </w:r>
      <w:r>
        <w:rPr>
          <w:rStyle w:val="17"/>
          <w:rFonts w:hint="default" w:ascii="Times New Roman" w:hAnsi="Times New Roman" w:eastAsia="仿宋" w:cs="Times New Roman"/>
          <w:b w:val="0"/>
          <w:bCs/>
          <w:sz w:val="32"/>
          <w:szCs w:val="32"/>
          <w:lang w:val="en-US" w:eastAsia="zh-CN"/>
        </w:rPr>
        <w:t>与</w:t>
      </w:r>
      <w:r>
        <w:rPr>
          <w:rStyle w:val="17"/>
          <w:rFonts w:hint="default" w:ascii="Times New Roman" w:hAnsi="Times New Roman" w:eastAsia="仿宋" w:cs="Times New Roman"/>
          <w:b w:val="0"/>
          <w:bCs/>
          <w:sz w:val="32"/>
          <w:szCs w:val="32"/>
        </w:rPr>
        <w:t>预算数</w:t>
      </w:r>
      <w:r>
        <w:rPr>
          <w:rStyle w:val="17"/>
          <w:rFonts w:hint="default" w:ascii="Times New Roman" w:hAnsi="Times New Roman" w:eastAsia="仿宋" w:cs="Times New Roman"/>
          <w:b w:val="0"/>
          <w:bCs/>
          <w:sz w:val="32"/>
          <w:szCs w:val="32"/>
          <w:lang w:val="en-US" w:eastAsia="zh-CN"/>
        </w:rPr>
        <w:t>持平</w:t>
      </w:r>
      <w:r>
        <w:rPr>
          <w:rStyle w:val="17"/>
          <w:rFonts w:hint="default" w:ascii="Times New Roman" w:hAnsi="Times New Roman" w:eastAsia="仿宋" w:cs="Times New Roman"/>
          <w:b w:val="0"/>
          <w:bCs/>
          <w:sz w:val="32"/>
          <w:szCs w:val="32"/>
        </w:rPr>
        <w:t>。</w:t>
      </w:r>
    </w:p>
    <w:p w14:paraId="21878549">
      <w:pPr>
        <w:spacing w:line="600" w:lineRule="exact"/>
        <w:ind w:firstLine="643" w:firstLineChars="200"/>
        <w:rPr>
          <w:rStyle w:val="17"/>
          <w:rFonts w:hint="default" w:ascii="Times New Roman" w:hAnsi="Times New Roman" w:eastAsia="仿宋" w:cs="Times New Roman"/>
          <w:bCs/>
          <w:sz w:val="32"/>
          <w:szCs w:val="32"/>
          <w:lang w:val="en-US" w:eastAsia="zh-CN"/>
        </w:rPr>
      </w:pPr>
      <w:r>
        <w:rPr>
          <w:rStyle w:val="17"/>
          <w:rFonts w:hint="default" w:ascii="Times New Roman" w:hAnsi="Times New Roman" w:eastAsia="仿宋" w:cs="Times New Roman"/>
          <w:bCs/>
          <w:sz w:val="32"/>
          <w:szCs w:val="32"/>
          <w:lang w:val="en-US" w:eastAsia="zh-CN"/>
        </w:rPr>
        <w:t>2</w:t>
      </w:r>
      <w:r>
        <w:rPr>
          <w:rStyle w:val="17"/>
          <w:rFonts w:hint="default" w:ascii="Times New Roman" w:hAnsi="Times New Roman" w:eastAsia="仿宋" w:cs="Times New Roman"/>
          <w:bCs/>
          <w:sz w:val="32"/>
          <w:szCs w:val="32"/>
        </w:rPr>
        <w:t>. 一般公共服务支出（类）档案事务（款）</w:t>
      </w:r>
      <w:r>
        <w:rPr>
          <w:rStyle w:val="17"/>
          <w:rFonts w:hint="default" w:ascii="Times New Roman" w:hAnsi="Times New Roman" w:eastAsia="仿宋" w:cs="Times New Roman"/>
          <w:bCs/>
          <w:sz w:val="32"/>
          <w:szCs w:val="32"/>
          <w:lang w:val="en-US" w:eastAsia="zh-CN"/>
        </w:rPr>
        <w:t>档案馆</w:t>
      </w:r>
      <w:r>
        <w:rPr>
          <w:rStyle w:val="17"/>
          <w:rFonts w:hint="default" w:ascii="Times New Roman" w:hAnsi="Times New Roman" w:eastAsia="仿宋" w:cs="Times New Roman"/>
          <w:bCs/>
          <w:sz w:val="32"/>
          <w:szCs w:val="32"/>
        </w:rPr>
        <w:t>（项）:</w:t>
      </w:r>
      <w:r>
        <w:rPr>
          <w:rStyle w:val="17"/>
          <w:rFonts w:hint="default" w:ascii="Times New Roman" w:hAnsi="Times New Roman" w:eastAsia="仿宋" w:cs="Times New Roman"/>
          <w:b w:val="0"/>
          <w:bCs/>
          <w:sz w:val="32"/>
          <w:szCs w:val="32"/>
        </w:rPr>
        <w:t>支出决算为</w:t>
      </w:r>
      <w:r>
        <w:rPr>
          <w:rStyle w:val="17"/>
          <w:rFonts w:hint="default" w:ascii="Times New Roman" w:hAnsi="Times New Roman" w:eastAsia="仿宋" w:cs="Times New Roman"/>
          <w:b w:val="0"/>
          <w:bCs/>
          <w:sz w:val="32"/>
          <w:szCs w:val="32"/>
          <w:lang w:val="en-US" w:eastAsia="zh-CN"/>
        </w:rPr>
        <w:t>10.23</w:t>
      </w:r>
      <w:r>
        <w:rPr>
          <w:rStyle w:val="17"/>
          <w:rFonts w:hint="default" w:ascii="Times New Roman" w:hAnsi="Times New Roman" w:eastAsia="仿宋" w:cs="Times New Roman"/>
          <w:b w:val="0"/>
          <w:bCs/>
          <w:sz w:val="32"/>
          <w:szCs w:val="32"/>
        </w:rPr>
        <w:t>万元，完成预算100%，决算数</w:t>
      </w:r>
      <w:r>
        <w:rPr>
          <w:rStyle w:val="17"/>
          <w:rFonts w:hint="default" w:ascii="Times New Roman" w:hAnsi="Times New Roman" w:eastAsia="仿宋" w:cs="Times New Roman"/>
          <w:b w:val="0"/>
          <w:bCs/>
          <w:sz w:val="32"/>
          <w:szCs w:val="32"/>
          <w:lang w:val="en-US" w:eastAsia="zh-CN"/>
        </w:rPr>
        <w:t>与</w:t>
      </w:r>
      <w:r>
        <w:rPr>
          <w:rStyle w:val="17"/>
          <w:rFonts w:hint="default" w:ascii="Times New Roman" w:hAnsi="Times New Roman" w:eastAsia="仿宋" w:cs="Times New Roman"/>
          <w:b w:val="0"/>
          <w:bCs/>
          <w:sz w:val="32"/>
          <w:szCs w:val="32"/>
        </w:rPr>
        <w:t>预算数</w:t>
      </w:r>
      <w:r>
        <w:rPr>
          <w:rStyle w:val="17"/>
          <w:rFonts w:hint="default" w:ascii="Times New Roman" w:hAnsi="Times New Roman" w:eastAsia="仿宋" w:cs="Times New Roman"/>
          <w:b w:val="0"/>
          <w:bCs/>
          <w:sz w:val="32"/>
          <w:szCs w:val="32"/>
          <w:lang w:val="en-US" w:eastAsia="zh-CN"/>
        </w:rPr>
        <w:t>持平</w:t>
      </w:r>
      <w:r>
        <w:rPr>
          <w:rStyle w:val="17"/>
          <w:rFonts w:hint="default" w:ascii="Times New Roman" w:hAnsi="Times New Roman" w:eastAsia="仿宋" w:cs="Times New Roman"/>
          <w:b w:val="0"/>
          <w:bCs/>
          <w:sz w:val="32"/>
          <w:szCs w:val="32"/>
        </w:rPr>
        <w:t>。</w:t>
      </w:r>
    </w:p>
    <w:p w14:paraId="7FCBCA04">
      <w:pPr>
        <w:spacing w:line="600" w:lineRule="exact"/>
        <w:ind w:firstLine="643" w:firstLineChars="200"/>
        <w:rPr>
          <w:rFonts w:hint="default" w:ascii="Times New Roman" w:hAnsi="Times New Roman" w:eastAsia="仿宋" w:cs="Times New Roman"/>
          <w:b/>
          <w:sz w:val="32"/>
          <w:szCs w:val="32"/>
        </w:rPr>
      </w:pPr>
      <w:r>
        <w:rPr>
          <w:rStyle w:val="17"/>
          <w:rFonts w:hint="default" w:ascii="Times New Roman" w:hAnsi="Times New Roman" w:eastAsia="仿宋" w:cs="Times New Roman"/>
          <w:bCs/>
          <w:sz w:val="32"/>
          <w:szCs w:val="32"/>
          <w:lang w:val="en-US" w:eastAsia="zh-CN"/>
        </w:rPr>
        <w:t>3</w:t>
      </w:r>
      <w:r>
        <w:rPr>
          <w:rStyle w:val="17"/>
          <w:rFonts w:hint="default" w:ascii="Times New Roman" w:hAnsi="Times New Roman" w:eastAsia="仿宋" w:cs="Times New Roman"/>
          <w:bCs/>
          <w:sz w:val="32"/>
          <w:szCs w:val="32"/>
        </w:rPr>
        <w:t>.</w:t>
      </w:r>
      <w:r>
        <w:rPr>
          <w:rFonts w:hint="default" w:ascii="Times New Roman" w:hAnsi="Times New Roman" w:cs="Times New Roman"/>
        </w:rPr>
        <w:t xml:space="preserve"> </w:t>
      </w:r>
      <w:r>
        <w:rPr>
          <w:rStyle w:val="17"/>
          <w:rFonts w:hint="default" w:ascii="Times New Roman" w:hAnsi="Times New Roman" w:eastAsia="仿宋" w:cs="Times New Roman"/>
          <w:bCs/>
          <w:sz w:val="32"/>
          <w:szCs w:val="32"/>
        </w:rPr>
        <w:t>社会保障和就业支出（类）行政事业单位养老支出（款）行政单位离退休项）:</w:t>
      </w:r>
      <w:r>
        <w:rPr>
          <w:rStyle w:val="17"/>
          <w:rFonts w:hint="default" w:ascii="Times New Roman" w:hAnsi="Times New Roman" w:eastAsia="仿宋" w:cs="Times New Roman"/>
          <w:b w:val="0"/>
          <w:bCs/>
          <w:sz w:val="32"/>
          <w:szCs w:val="32"/>
        </w:rPr>
        <w:t>支出决算为</w:t>
      </w:r>
      <w:r>
        <w:rPr>
          <w:rStyle w:val="17"/>
          <w:rFonts w:hint="default" w:ascii="Times New Roman" w:hAnsi="Times New Roman" w:eastAsia="仿宋" w:cs="Times New Roman"/>
          <w:b w:val="0"/>
          <w:bCs/>
          <w:sz w:val="32"/>
          <w:szCs w:val="32"/>
          <w:lang w:val="en-US" w:eastAsia="zh-CN"/>
        </w:rPr>
        <w:t>7.99</w:t>
      </w:r>
      <w:r>
        <w:rPr>
          <w:rStyle w:val="17"/>
          <w:rFonts w:hint="default" w:ascii="Times New Roman" w:hAnsi="Times New Roman" w:eastAsia="仿宋" w:cs="Times New Roman"/>
          <w:b w:val="0"/>
          <w:bCs/>
          <w:sz w:val="32"/>
          <w:szCs w:val="32"/>
        </w:rPr>
        <w:t>万元，完成预算100%，决算数</w:t>
      </w:r>
      <w:r>
        <w:rPr>
          <w:rStyle w:val="17"/>
          <w:rFonts w:hint="default" w:ascii="Times New Roman" w:hAnsi="Times New Roman" w:eastAsia="仿宋" w:cs="Times New Roman"/>
          <w:b w:val="0"/>
          <w:bCs/>
          <w:sz w:val="32"/>
          <w:szCs w:val="32"/>
          <w:lang w:val="en-US" w:eastAsia="zh-CN"/>
        </w:rPr>
        <w:t>与</w:t>
      </w:r>
      <w:r>
        <w:rPr>
          <w:rStyle w:val="17"/>
          <w:rFonts w:hint="default" w:ascii="Times New Roman" w:hAnsi="Times New Roman" w:eastAsia="仿宋" w:cs="Times New Roman"/>
          <w:b w:val="0"/>
          <w:bCs/>
          <w:sz w:val="32"/>
          <w:szCs w:val="32"/>
        </w:rPr>
        <w:t>预算数</w:t>
      </w:r>
      <w:r>
        <w:rPr>
          <w:rStyle w:val="17"/>
          <w:rFonts w:hint="default" w:ascii="Times New Roman" w:hAnsi="Times New Roman" w:eastAsia="仿宋" w:cs="Times New Roman"/>
          <w:b w:val="0"/>
          <w:bCs/>
          <w:sz w:val="32"/>
          <w:szCs w:val="32"/>
          <w:lang w:val="en-US" w:eastAsia="zh-CN"/>
        </w:rPr>
        <w:t>持平</w:t>
      </w:r>
      <w:r>
        <w:rPr>
          <w:rStyle w:val="17"/>
          <w:rFonts w:hint="default" w:ascii="Times New Roman" w:hAnsi="Times New Roman" w:eastAsia="仿宋" w:cs="Times New Roman"/>
          <w:b w:val="0"/>
          <w:bCs/>
          <w:sz w:val="32"/>
          <w:szCs w:val="32"/>
        </w:rPr>
        <w:t>。</w:t>
      </w:r>
    </w:p>
    <w:p w14:paraId="05D62F4A">
      <w:pPr>
        <w:spacing w:line="600" w:lineRule="exact"/>
        <w:ind w:firstLine="643" w:firstLineChars="200"/>
        <w:rPr>
          <w:rFonts w:hint="default" w:ascii="Times New Roman" w:hAnsi="Times New Roman" w:eastAsia="仿宋" w:cs="Times New Roman"/>
          <w:b/>
          <w:sz w:val="32"/>
          <w:szCs w:val="32"/>
        </w:rPr>
      </w:pPr>
      <w:r>
        <w:rPr>
          <w:rStyle w:val="17"/>
          <w:rFonts w:hint="default" w:ascii="Times New Roman" w:hAnsi="Times New Roman" w:eastAsia="仿宋" w:cs="Times New Roman"/>
          <w:bCs/>
          <w:sz w:val="32"/>
          <w:szCs w:val="32"/>
          <w:lang w:val="en-US" w:eastAsia="zh-CN"/>
        </w:rPr>
        <w:t>4</w:t>
      </w:r>
      <w:r>
        <w:rPr>
          <w:rStyle w:val="17"/>
          <w:rFonts w:hint="default" w:ascii="Times New Roman" w:hAnsi="Times New Roman" w:eastAsia="仿宋" w:cs="Times New Roman"/>
          <w:bCs/>
          <w:sz w:val="32"/>
          <w:szCs w:val="32"/>
        </w:rPr>
        <w:t>. 社会保障和就业支出（类）行政事业单位养老支出（款）机关事业单位基本养老保险缴费支出（项）:</w:t>
      </w:r>
      <w:r>
        <w:rPr>
          <w:rStyle w:val="17"/>
          <w:rFonts w:hint="default" w:ascii="Times New Roman" w:hAnsi="Times New Roman" w:eastAsia="仿宋" w:cs="Times New Roman"/>
          <w:b w:val="0"/>
          <w:bCs/>
          <w:sz w:val="32"/>
          <w:szCs w:val="32"/>
        </w:rPr>
        <w:t>支出决算为</w:t>
      </w:r>
      <w:r>
        <w:rPr>
          <w:rStyle w:val="17"/>
          <w:rFonts w:hint="default" w:ascii="Times New Roman" w:hAnsi="Times New Roman" w:eastAsia="仿宋" w:cs="Times New Roman"/>
          <w:b w:val="0"/>
          <w:bCs/>
          <w:sz w:val="32"/>
          <w:szCs w:val="32"/>
          <w:lang w:val="en-US" w:eastAsia="zh-CN"/>
        </w:rPr>
        <w:t>12.45</w:t>
      </w:r>
      <w:r>
        <w:rPr>
          <w:rStyle w:val="17"/>
          <w:rFonts w:hint="default" w:ascii="Times New Roman" w:hAnsi="Times New Roman" w:eastAsia="仿宋" w:cs="Times New Roman"/>
          <w:b w:val="0"/>
          <w:bCs/>
          <w:sz w:val="32"/>
          <w:szCs w:val="32"/>
        </w:rPr>
        <w:t>万元，完成预算100%，决算数</w:t>
      </w:r>
      <w:r>
        <w:rPr>
          <w:rStyle w:val="17"/>
          <w:rFonts w:hint="default" w:ascii="Times New Roman" w:hAnsi="Times New Roman" w:eastAsia="仿宋" w:cs="Times New Roman"/>
          <w:b w:val="0"/>
          <w:bCs/>
          <w:sz w:val="32"/>
          <w:szCs w:val="32"/>
          <w:lang w:val="en-US" w:eastAsia="zh-CN"/>
        </w:rPr>
        <w:t>与</w:t>
      </w:r>
      <w:r>
        <w:rPr>
          <w:rStyle w:val="17"/>
          <w:rFonts w:hint="default" w:ascii="Times New Roman" w:hAnsi="Times New Roman" w:eastAsia="仿宋" w:cs="Times New Roman"/>
          <w:b w:val="0"/>
          <w:bCs/>
          <w:sz w:val="32"/>
          <w:szCs w:val="32"/>
        </w:rPr>
        <w:t>预算数</w:t>
      </w:r>
      <w:r>
        <w:rPr>
          <w:rStyle w:val="17"/>
          <w:rFonts w:hint="default" w:ascii="Times New Roman" w:hAnsi="Times New Roman" w:eastAsia="仿宋" w:cs="Times New Roman"/>
          <w:b w:val="0"/>
          <w:bCs/>
          <w:sz w:val="32"/>
          <w:szCs w:val="32"/>
          <w:lang w:val="en-US" w:eastAsia="zh-CN"/>
        </w:rPr>
        <w:t>持平</w:t>
      </w:r>
      <w:r>
        <w:rPr>
          <w:rStyle w:val="17"/>
          <w:rFonts w:hint="default" w:ascii="Times New Roman" w:hAnsi="Times New Roman" w:eastAsia="仿宋" w:cs="Times New Roman"/>
          <w:b w:val="0"/>
          <w:bCs/>
          <w:sz w:val="32"/>
          <w:szCs w:val="32"/>
        </w:rPr>
        <w:t>。</w:t>
      </w:r>
    </w:p>
    <w:p w14:paraId="00FFBC83">
      <w:pPr>
        <w:spacing w:line="600" w:lineRule="exact"/>
        <w:ind w:firstLine="643" w:firstLineChars="200"/>
        <w:rPr>
          <w:rFonts w:hint="default" w:ascii="Times New Roman" w:hAnsi="Times New Roman" w:eastAsia="仿宋" w:cs="Times New Roman"/>
          <w:b/>
          <w:sz w:val="32"/>
          <w:szCs w:val="32"/>
        </w:rPr>
      </w:pPr>
      <w:r>
        <w:rPr>
          <w:rStyle w:val="17"/>
          <w:rFonts w:hint="default" w:ascii="Times New Roman" w:hAnsi="Times New Roman" w:eastAsia="仿宋" w:cs="Times New Roman"/>
          <w:bCs/>
          <w:sz w:val="32"/>
          <w:szCs w:val="32"/>
          <w:lang w:val="en-US" w:eastAsia="zh-CN"/>
        </w:rPr>
        <w:t>5</w:t>
      </w:r>
      <w:r>
        <w:rPr>
          <w:rStyle w:val="17"/>
          <w:rFonts w:hint="default" w:ascii="Times New Roman" w:hAnsi="Times New Roman" w:eastAsia="仿宋" w:cs="Times New Roman"/>
          <w:bCs/>
          <w:sz w:val="32"/>
          <w:szCs w:val="32"/>
        </w:rPr>
        <w:t>. 社会保障和就业支出（类）行政事业单位养老支出（款）机关事业单位职业年金缴费支出（项）:</w:t>
      </w:r>
      <w:r>
        <w:rPr>
          <w:rStyle w:val="17"/>
          <w:rFonts w:hint="default" w:ascii="Times New Roman" w:hAnsi="Times New Roman" w:eastAsia="仿宋" w:cs="Times New Roman"/>
          <w:b w:val="0"/>
          <w:bCs/>
          <w:sz w:val="32"/>
          <w:szCs w:val="32"/>
        </w:rPr>
        <w:t>支出决算为</w:t>
      </w:r>
      <w:r>
        <w:rPr>
          <w:rStyle w:val="17"/>
          <w:rFonts w:hint="default" w:ascii="Times New Roman" w:hAnsi="Times New Roman" w:eastAsia="仿宋" w:cs="Times New Roman"/>
          <w:b w:val="0"/>
          <w:bCs/>
          <w:sz w:val="32"/>
          <w:szCs w:val="32"/>
          <w:lang w:val="en-US" w:eastAsia="zh-CN"/>
        </w:rPr>
        <w:t>7.25</w:t>
      </w:r>
      <w:r>
        <w:rPr>
          <w:rStyle w:val="17"/>
          <w:rFonts w:hint="default" w:ascii="Times New Roman" w:hAnsi="Times New Roman" w:eastAsia="仿宋" w:cs="Times New Roman"/>
          <w:b w:val="0"/>
          <w:bCs/>
          <w:sz w:val="32"/>
          <w:szCs w:val="32"/>
        </w:rPr>
        <w:t>万元，完成预算100%，决算数</w:t>
      </w:r>
      <w:r>
        <w:rPr>
          <w:rStyle w:val="17"/>
          <w:rFonts w:hint="default" w:ascii="Times New Roman" w:hAnsi="Times New Roman" w:eastAsia="仿宋" w:cs="Times New Roman"/>
          <w:b w:val="0"/>
          <w:bCs/>
          <w:sz w:val="32"/>
          <w:szCs w:val="32"/>
          <w:lang w:val="en-US" w:eastAsia="zh-CN"/>
        </w:rPr>
        <w:t>与</w:t>
      </w:r>
      <w:r>
        <w:rPr>
          <w:rStyle w:val="17"/>
          <w:rFonts w:hint="default" w:ascii="Times New Roman" w:hAnsi="Times New Roman" w:eastAsia="仿宋" w:cs="Times New Roman"/>
          <w:b w:val="0"/>
          <w:bCs/>
          <w:sz w:val="32"/>
          <w:szCs w:val="32"/>
        </w:rPr>
        <w:t>预算数</w:t>
      </w:r>
      <w:r>
        <w:rPr>
          <w:rStyle w:val="17"/>
          <w:rFonts w:hint="default" w:ascii="Times New Roman" w:hAnsi="Times New Roman" w:eastAsia="仿宋" w:cs="Times New Roman"/>
          <w:b w:val="0"/>
          <w:bCs/>
          <w:sz w:val="32"/>
          <w:szCs w:val="32"/>
          <w:lang w:val="en-US" w:eastAsia="zh-CN"/>
        </w:rPr>
        <w:t>持平</w:t>
      </w:r>
      <w:r>
        <w:rPr>
          <w:rStyle w:val="17"/>
          <w:rFonts w:hint="default" w:ascii="Times New Roman" w:hAnsi="Times New Roman" w:eastAsia="仿宋" w:cs="Times New Roman"/>
          <w:b w:val="0"/>
          <w:bCs/>
          <w:sz w:val="32"/>
          <w:szCs w:val="32"/>
        </w:rPr>
        <w:t>。</w:t>
      </w:r>
    </w:p>
    <w:p w14:paraId="25D88BDD">
      <w:pPr>
        <w:spacing w:line="600" w:lineRule="exact"/>
        <w:ind w:firstLine="643" w:firstLineChars="200"/>
        <w:rPr>
          <w:rFonts w:hint="default" w:ascii="Times New Roman" w:hAnsi="Times New Roman" w:eastAsia="仿宋" w:cs="Times New Roman"/>
          <w:b/>
          <w:sz w:val="32"/>
          <w:szCs w:val="32"/>
        </w:rPr>
      </w:pPr>
      <w:r>
        <w:rPr>
          <w:rStyle w:val="17"/>
          <w:rFonts w:hint="default" w:ascii="Times New Roman" w:hAnsi="Times New Roman" w:eastAsia="仿宋" w:cs="Times New Roman"/>
          <w:bCs/>
          <w:sz w:val="32"/>
          <w:szCs w:val="32"/>
          <w:lang w:val="en-US" w:eastAsia="zh-CN"/>
        </w:rPr>
        <w:t>4</w:t>
      </w:r>
      <w:r>
        <w:rPr>
          <w:rStyle w:val="17"/>
          <w:rFonts w:hint="default" w:ascii="Times New Roman" w:hAnsi="Times New Roman" w:eastAsia="仿宋" w:cs="Times New Roman"/>
          <w:bCs/>
          <w:sz w:val="32"/>
          <w:szCs w:val="32"/>
        </w:rPr>
        <w:t>.</w:t>
      </w:r>
      <w:r>
        <w:rPr>
          <w:rFonts w:hint="default" w:ascii="Times New Roman" w:hAnsi="Times New Roman" w:cs="Times New Roman"/>
        </w:rPr>
        <w:t xml:space="preserve"> </w:t>
      </w:r>
      <w:r>
        <w:rPr>
          <w:rStyle w:val="17"/>
          <w:rFonts w:hint="default" w:ascii="Times New Roman" w:hAnsi="Times New Roman" w:eastAsia="仿宋" w:cs="Times New Roman"/>
          <w:bCs/>
          <w:sz w:val="32"/>
          <w:szCs w:val="32"/>
        </w:rPr>
        <w:t>卫生健康支出（类）行政事业单位医疗（款）行政单位医疗（项）:</w:t>
      </w:r>
      <w:r>
        <w:rPr>
          <w:rStyle w:val="17"/>
          <w:rFonts w:hint="default" w:ascii="Times New Roman" w:hAnsi="Times New Roman" w:eastAsia="仿宋" w:cs="Times New Roman"/>
          <w:b w:val="0"/>
          <w:bCs/>
          <w:sz w:val="32"/>
          <w:szCs w:val="32"/>
        </w:rPr>
        <w:t>支出决算为</w:t>
      </w:r>
      <w:r>
        <w:rPr>
          <w:rStyle w:val="17"/>
          <w:rFonts w:hint="default" w:ascii="Times New Roman" w:hAnsi="Times New Roman" w:eastAsia="仿宋" w:cs="Times New Roman"/>
          <w:b w:val="0"/>
          <w:bCs/>
          <w:sz w:val="32"/>
          <w:szCs w:val="32"/>
          <w:lang w:val="en-US" w:eastAsia="zh-CN"/>
        </w:rPr>
        <w:t>6.89</w:t>
      </w:r>
      <w:r>
        <w:rPr>
          <w:rStyle w:val="17"/>
          <w:rFonts w:hint="default" w:ascii="Times New Roman" w:hAnsi="Times New Roman" w:eastAsia="仿宋" w:cs="Times New Roman"/>
          <w:b w:val="0"/>
          <w:bCs/>
          <w:sz w:val="32"/>
          <w:szCs w:val="32"/>
        </w:rPr>
        <w:t>万元，完成预算100%，决算数</w:t>
      </w:r>
      <w:r>
        <w:rPr>
          <w:rStyle w:val="17"/>
          <w:rFonts w:hint="default" w:ascii="Times New Roman" w:hAnsi="Times New Roman" w:eastAsia="仿宋" w:cs="Times New Roman"/>
          <w:b w:val="0"/>
          <w:bCs/>
          <w:sz w:val="32"/>
          <w:szCs w:val="32"/>
          <w:lang w:val="en-US" w:eastAsia="zh-CN"/>
        </w:rPr>
        <w:t>与</w:t>
      </w:r>
      <w:r>
        <w:rPr>
          <w:rStyle w:val="17"/>
          <w:rFonts w:hint="default" w:ascii="Times New Roman" w:hAnsi="Times New Roman" w:eastAsia="仿宋" w:cs="Times New Roman"/>
          <w:b w:val="0"/>
          <w:bCs/>
          <w:sz w:val="32"/>
          <w:szCs w:val="32"/>
        </w:rPr>
        <w:t>预算数</w:t>
      </w:r>
      <w:r>
        <w:rPr>
          <w:rStyle w:val="17"/>
          <w:rFonts w:hint="default" w:ascii="Times New Roman" w:hAnsi="Times New Roman" w:eastAsia="仿宋" w:cs="Times New Roman"/>
          <w:b w:val="0"/>
          <w:bCs/>
          <w:sz w:val="32"/>
          <w:szCs w:val="32"/>
          <w:lang w:val="en-US" w:eastAsia="zh-CN"/>
        </w:rPr>
        <w:t>持平</w:t>
      </w:r>
      <w:r>
        <w:rPr>
          <w:rStyle w:val="17"/>
          <w:rFonts w:hint="default" w:ascii="Times New Roman" w:hAnsi="Times New Roman" w:eastAsia="仿宋" w:cs="Times New Roman"/>
          <w:b w:val="0"/>
          <w:bCs/>
          <w:sz w:val="32"/>
          <w:szCs w:val="32"/>
        </w:rPr>
        <w:t>。</w:t>
      </w:r>
    </w:p>
    <w:p w14:paraId="543B5137">
      <w:pPr>
        <w:spacing w:line="600" w:lineRule="exact"/>
        <w:ind w:firstLine="643" w:firstLineChars="200"/>
        <w:rPr>
          <w:rFonts w:hint="default" w:ascii="Times New Roman" w:hAnsi="Times New Roman" w:eastAsia="仿宋" w:cs="Times New Roman"/>
          <w:b/>
          <w:sz w:val="32"/>
          <w:szCs w:val="32"/>
        </w:rPr>
      </w:pPr>
      <w:r>
        <w:rPr>
          <w:rStyle w:val="17"/>
          <w:rFonts w:hint="default" w:ascii="Times New Roman" w:hAnsi="Times New Roman" w:eastAsia="仿宋" w:cs="Times New Roman"/>
          <w:bCs/>
          <w:sz w:val="32"/>
          <w:szCs w:val="32"/>
          <w:lang w:val="en-US" w:eastAsia="zh-CN"/>
        </w:rPr>
        <w:t>5</w:t>
      </w:r>
      <w:r>
        <w:rPr>
          <w:rStyle w:val="17"/>
          <w:rFonts w:hint="default" w:ascii="Times New Roman" w:hAnsi="Times New Roman" w:eastAsia="仿宋" w:cs="Times New Roman"/>
          <w:bCs/>
          <w:sz w:val="32"/>
          <w:szCs w:val="32"/>
        </w:rPr>
        <w:t>. 卫生健康支出（类）行政事业单位医疗（款）公务员医疗补助（项）:</w:t>
      </w:r>
      <w:r>
        <w:rPr>
          <w:rStyle w:val="17"/>
          <w:rFonts w:hint="default" w:ascii="Times New Roman" w:hAnsi="Times New Roman" w:eastAsia="仿宋" w:cs="Times New Roman"/>
          <w:b w:val="0"/>
          <w:bCs/>
          <w:sz w:val="32"/>
          <w:szCs w:val="32"/>
        </w:rPr>
        <w:t>支出决算为</w:t>
      </w:r>
      <w:r>
        <w:rPr>
          <w:rStyle w:val="17"/>
          <w:rFonts w:hint="default" w:ascii="Times New Roman" w:hAnsi="Times New Roman" w:eastAsia="仿宋" w:cs="Times New Roman"/>
          <w:b w:val="0"/>
          <w:bCs/>
          <w:sz w:val="32"/>
          <w:szCs w:val="32"/>
          <w:lang w:val="en-US" w:eastAsia="zh-CN"/>
        </w:rPr>
        <w:t>5.79</w:t>
      </w:r>
      <w:r>
        <w:rPr>
          <w:rStyle w:val="17"/>
          <w:rFonts w:hint="default" w:ascii="Times New Roman" w:hAnsi="Times New Roman" w:eastAsia="仿宋" w:cs="Times New Roman"/>
          <w:b w:val="0"/>
          <w:bCs/>
          <w:sz w:val="32"/>
          <w:szCs w:val="32"/>
        </w:rPr>
        <w:t>万元，完成预算100%，决算数</w:t>
      </w:r>
      <w:r>
        <w:rPr>
          <w:rStyle w:val="17"/>
          <w:rFonts w:hint="default" w:ascii="Times New Roman" w:hAnsi="Times New Roman" w:eastAsia="仿宋" w:cs="Times New Roman"/>
          <w:b w:val="0"/>
          <w:bCs/>
          <w:sz w:val="32"/>
          <w:szCs w:val="32"/>
          <w:lang w:val="en-US" w:eastAsia="zh-CN"/>
        </w:rPr>
        <w:t>与</w:t>
      </w:r>
      <w:r>
        <w:rPr>
          <w:rStyle w:val="17"/>
          <w:rFonts w:hint="default" w:ascii="Times New Roman" w:hAnsi="Times New Roman" w:eastAsia="仿宋" w:cs="Times New Roman"/>
          <w:b w:val="0"/>
          <w:bCs/>
          <w:sz w:val="32"/>
          <w:szCs w:val="32"/>
        </w:rPr>
        <w:t>预算数</w:t>
      </w:r>
      <w:r>
        <w:rPr>
          <w:rStyle w:val="17"/>
          <w:rFonts w:hint="default" w:ascii="Times New Roman" w:hAnsi="Times New Roman" w:eastAsia="仿宋" w:cs="Times New Roman"/>
          <w:b w:val="0"/>
          <w:bCs/>
          <w:sz w:val="32"/>
          <w:szCs w:val="32"/>
          <w:lang w:val="en-US" w:eastAsia="zh-CN"/>
        </w:rPr>
        <w:t>持平</w:t>
      </w:r>
      <w:r>
        <w:rPr>
          <w:rStyle w:val="17"/>
          <w:rFonts w:hint="default" w:ascii="Times New Roman" w:hAnsi="Times New Roman" w:eastAsia="仿宋" w:cs="Times New Roman"/>
          <w:b w:val="0"/>
          <w:bCs/>
          <w:sz w:val="32"/>
          <w:szCs w:val="32"/>
        </w:rPr>
        <w:t>。</w:t>
      </w:r>
    </w:p>
    <w:p w14:paraId="3D77E188">
      <w:pPr>
        <w:spacing w:line="600" w:lineRule="exact"/>
        <w:ind w:firstLine="643" w:firstLineChars="200"/>
        <w:rPr>
          <w:rFonts w:hint="default" w:ascii="Times New Roman" w:hAnsi="Times New Roman" w:eastAsia="仿宋_GB2312" w:cs="Times New Roman"/>
          <w:color w:val="auto"/>
          <w:kern w:val="2"/>
          <w:sz w:val="32"/>
          <w:szCs w:val="32"/>
          <w:highlight w:val="none"/>
          <w:lang w:val="en-US" w:eastAsia="zh-CN" w:bidi="ar-SA"/>
        </w:rPr>
      </w:pPr>
      <w:r>
        <w:rPr>
          <w:rStyle w:val="17"/>
          <w:rFonts w:hint="default" w:ascii="Times New Roman" w:hAnsi="Times New Roman" w:eastAsia="仿宋" w:cs="Times New Roman"/>
          <w:bCs/>
          <w:sz w:val="32"/>
          <w:szCs w:val="32"/>
          <w:lang w:val="en-US" w:eastAsia="zh-CN"/>
        </w:rPr>
        <w:t>6</w:t>
      </w:r>
      <w:r>
        <w:rPr>
          <w:rStyle w:val="17"/>
          <w:rFonts w:hint="default" w:ascii="Times New Roman" w:hAnsi="Times New Roman" w:eastAsia="仿宋" w:cs="Times New Roman"/>
          <w:bCs/>
          <w:sz w:val="32"/>
          <w:szCs w:val="32"/>
        </w:rPr>
        <w:t>.</w:t>
      </w:r>
      <w:r>
        <w:rPr>
          <w:rFonts w:hint="default" w:ascii="Times New Roman" w:hAnsi="Times New Roman" w:cs="Times New Roman"/>
        </w:rPr>
        <w:t xml:space="preserve"> </w:t>
      </w:r>
      <w:r>
        <w:rPr>
          <w:rFonts w:hint="default" w:ascii="Times New Roman" w:hAnsi="Times New Roman" w:eastAsia="仿宋" w:cs="Times New Roman"/>
          <w:b/>
          <w:bCs/>
          <w:sz w:val="32"/>
          <w:szCs w:val="32"/>
        </w:rPr>
        <w:t>住房保障支出</w:t>
      </w:r>
      <w:r>
        <w:rPr>
          <w:rStyle w:val="17"/>
          <w:rFonts w:hint="default" w:ascii="Times New Roman" w:hAnsi="Times New Roman" w:eastAsia="仿宋" w:cs="Times New Roman"/>
          <w:bCs/>
          <w:sz w:val="32"/>
          <w:szCs w:val="32"/>
        </w:rPr>
        <w:t>（类）住房改革支出（款）住房公积金（项）:</w:t>
      </w:r>
      <w:r>
        <w:rPr>
          <w:rStyle w:val="17"/>
          <w:rFonts w:hint="default" w:ascii="Times New Roman" w:hAnsi="Times New Roman" w:eastAsia="仿宋" w:cs="Times New Roman"/>
          <w:b w:val="0"/>
          <w:bCs/>
          <w:sz w:val="32"/>
          <w:szCs w:val="32"/>
        </w:rPr>
        <w:t>支出决算为</w:t>
      </w:r>
      <w:r>
        <w:rPr>
          <w:rStyle w:val="17"/>
          <w:rFonts w:hint="default" w:ascii="Times New Roman" w:hAnsi="Times New Roman" w:eastAsia="仿宋" w:cs="Times New Roman"/>
          <w:b w:val="0"/>
          <w:bCs/>
          <w:sz w:val="32"/>
          <w:szCs w:val="32"/>
          <w:lang w:val="en-US" w:eastAsia="zh-CN"/>
        </w:rPr>
        <w:t>9.97</w:t>
      </w:r>
      <w:r>
        <w:rPr>
          <w:rStyle w:val="17"/>
          <w:rFonts w:hint="default" w:ascii="Times New Roman" w:hAnsi="Times New Roman" w:eastAsia="仿宋" w:cs="Times New Roman"/>
          <w:b w:val="0"/>
          <w:bCs/>
          <w:sz w:val="32"/>
          <w:szCs w:val="32"/>
        </w:rPr>
        <w:t>万元，完成预算100%，决算数</w:t>
      </w:r>
      <w:r>
        <w:rPr>
          <w:rStyle w:val="17"/>
          <w:rFonts w:hint="default" w:ascii="Times New Roman" w:hAnsi="Times New Roman" w:eastAsia="仿宋" w:cs="Times New Roman"/>
          <w:b w:val="0"/>
          <w:bCs/>
          <w:sz w:val="32"/>
          <w:szCs w:val="32"/>
          <w:lang w:val="en-US" w:eastAsia="zh-CN"/>
        </w:rPr>
        <w:t>与</w:t>
      </w:r>
      <w:r>
        <w:rPr>
          <w:rStyle w:val="17"/>
          <w:rFonts w:hint="default" w:ascii="Times New Roman" w:hAnsi="Times New Roman" w:eastAsia="仿宋" w:cs="Times New Roman"/>
          <w:b w:val="0"/>
          <w:bCs/>
          <w:sz w:val="32"/>
          <w:szCs w:val="32"/>
        </w:rPr>
        <w:t>预算数</w:t>
      </w:r>
      <w:r>
        <w:rPr>
          <w:rStyle w:val="17"/>
          <w:rFonts w:hint="default" w:ascii="Times New Roman" w:hAnsi="Times New Roman" w:eastAsia="仿宋" w:cs="Times New Roman"/>
          <w:b w:val="0"/>
          <w:bCs/>
          <w:sz w:val="32"/>
          <w:szCs w:val="32"/>
          <w:lang w:val="en-US" w:eastAsia="zh-CN"/>
        </w:rPr>
        <w:t>持平</w:t>
      </w:r>
      <w:r>
        <w:rPr>
          <w:rStyle w:val="17"/>
          <w:rFonts w:hint="default" w:ascii="Times New Roman" w:hAnsi="Times New Roman" w:eastAsia="仿宋" w:cs="Times New Roman"/>
          <w:b w:val="0"/>
          <w:bCs/>
          <w:sz w:val="32"/>
          <w:szCs w:val="32"/>
        </w:rPr>
        <w:t>。</w:t>
      </w:r>
    </w:p>
    <w:p w14:paraId="29670546">
      <w:pPr>
        <w:tabs>
          <w:tab w:val="right" w:pos="8306"/>
        </w:tabs>
        <w:spacing w:line="600" w:lineRule="exact"/>
        <w:ind w:firstLine="640"/>
        <w:outlineLvl w:val="1"/>
        <w:rPr>
          <w:rStyle w:val="29"/>
          <w:rFonts w:hint="default" w:ascii="Times New Roman" w:hAnsi="Times New Roman" w:cs="Times New Roman"/>
          <w:color w:val="auto"/>
          <w:highlight w:val="none"/>
        </w:rPr>
      </w:pPr>
      <w:bookmarkStart w:id="42" w:name="_Toc19867"/>
      <w:bookmarkStart w:id="43" w:name="_Toc15396608"/>
      <w:bookmarkStart w:id="44" w:name="_Toc15377214"/>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29"/>
          <w:rFonts w:hint="default" w:ascii="Times New Roman" w:hAnsi="Times New Roman" w:eastAsia="黑体" w:cs="Times New Roman"/>
          <w:b w:val="0"/>
          <w:color w:val="auto"/>
          <w:highlight w:val="none"/>
        </w:rPr>
        <w:t>般公共预算财政拨款基本支出决算情况说明</w:t>
      </w:r>
      <w:bookmarkEnd w:id="42"/>
      <w:bookmarkEnd w:id="43"/>
      <w:bookmarkEnd w:id="44"/>
      <w:r>
        <w:rPr>
          <w:rStyle w:val="29"/>
          <w:rFonts w:hint="default" w:ascii="Times New Roman" w:hAnsi="Times New Roman" w:eastAsia="黑体" w:cs="Times New Roman"/>
          <w:b w:val="0"/>
          <w:color w:val="auto"/>
          <w:highlight w:val="none"/>
        </w:rPr>
        <w:tab/>
      </w:r>
    </w:p>
    <w:p w14:paraId="29FDD7D7">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2024年度一般公共预算财政拨款基本支出</w:t>
      </w:r>
      <w:r>
        <w:rPr>
          <w:rFonts w:hint="default" w:ascii="Times New Roman" w:hAnsi="Times New Roman" w:eastAsia="仿宋_GB2312" w:cs="Times New Roman"/>
          <w:sz w:val="32"/>
          <w:szCs w:val="32"/>
          <w:lang w:val="en-US" w:eastAsia="zh-CN"/>
        </w:rPr>
        <w:t>150.81</w:t>
      </w:r>
      <w:r>
        <w:rPr>
          <w:rFonts w:hint="default" w:ascii="Times New Roman" w:hAnsi="Times New Roman" w:eastAsia="仿宋_GB2312" w:cs="Times New Roman"/>
          <w:color w:val="auto"/>
          <w:kern w:val="2"/>
          <w:sz w:val="32"/>
          <w:szCs w:val="32"/>
          <w:highlight w:val="none"/>
          <w:lang w:val="en-US" w:eastAsia="zh-CN" w:bidi="ar-SA"/>
        </w:rPr>
        <w:t>万元，其中：</w:t>
      </w:r>
    </w:p>
    <w:p w14:paraId="2F4969D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人员经费</w:t>
      </w:r>
      <w:r>
        <w:rPr>
          <w:rFonts w:hint="default" w:ascii="Times New Roman" w:hAnsi="Times New Roman" w:eastAsia="仿宋_GB2312" w:cs="Times New Roman"/>
          <w:sz w:val="32"/>
          <w:szCs w:val="32"/>
          <w:lang w:val="en-US" w:eastAsia="zh-CN"/>
        </w:rPr>
        <w:t>138.57</w:t>
      </w:r>
      <w:r>
        <w:rPr>
          <w:rFonts w:hint="default" w:ascii="Times New Roman" w:hAnsi="Times New Roman" w:eastAsia="仿宋_GB2312" w:cs="Times New Roman"/>
          <w:color w:val="auto"/>
          <w:kern w:val="2"/>
          <w:sz w:val="32"/>
          <w:szCs w:val="32"/>
          <w:highlight w:val="none"/>
          <w:lang w:val="en-US" w:eastAsia="zh-CN" w:bidi="ar-SA"/>
        </w:rPr>
        <w:t>万元，主要包括：基本工资、津贴补贴、奖金、绩效工资、机关事业单位基本养老保险缴费、职业年金缴费、其他社会保障缴费、其他工资福利支出、退休费、医疗费补助、奖励金、住房公积金等。</w:t>
      </w:r>
      <w:r>
        <w:rPr>
          <w:rFonts w:hint="default" w:ascii="Times New Roman" w:hAnsi="Times New Roman" w:eastAsia="仿宋_GB2312" w:cs="Times New Roman"/>
          <w:color w:val="auto"/>
          <w:kern w:val="2"/>
          <w:sz w:val="32"/>
          <w:szCs w:val="32"/>
          <w:highlight w:val="none"/>
          <w:lang w:val="en-US" w:eastAsia="zh-CN" w:bidi="ar-SA"/>
        </w:rPr>
        <w:br w:type="textWrapping"/>
      </w:r>
      <w:r>
        <w:rPr>
          <w:rFonts w:hint="default" w:ascii="Times New Roman" w:hAnsi="Times New Roman" w:eastAsia="仿宋_GB2312" w:cs="Times New Roman"/>
          <w:color w:val="auto"/>
          <w:kern w:val="2"/>
          <w:sz w:val="32"/>
          <w:szCs w:val="32"/>
          <w:highlight w:val="none"/>
          <w:lang w:val="en-US" w:eastAsia="zh-CN" w:bidi="ar-SA"/>
        </w:rPr>
        <w:t>　　公用经费</w:t>
      </w:r>
      <w:r>
        <w:rPr>
          <w:rFonts w:hint="default" w:ascii="Times New Roman" w:hAnsi="Times New Roman" w:eastAsia="仿宋_GB2312" w:cs="Times New Roman"/>
          <w:sz w:val="32"/>
          <w:szCs w:val="32"/>
        </w:rPr>
        <w:t>12.24</w:t>
      </w:r>
      <w:r>
        <w:rPr>
          <w:rFonts w:hint="default" w:ascii="Times New Roman" w:hAnsi="Times New Roman" w:eastAsia="仿宋_GB2312" w:cs="Times New Roman"/>
          <w:color w:val="auto"/>
          <w:kern w:val="2"/>
          <w:sz w:val="32"/>
          <w:szCs w:val="32"/>
          <w:highlight w:val="none"/>
          <w:lang w:val="en-US" w:eastAsia="zh-CN" w:bidi="ar-SA"/>
        </w:rPr>
        <w:t>万元，主要包括：办公费、邮电费、差旅费、劳务费、工会经费、福利费、其他交通费等。</w:t>
      </w:r>
    </w:p>
    <w:p w14:paraId="135AD7A9">
      <w:pPr>
        <w:spacing w:line="600" w:lineRule="exact"/>
        <w:ind w:firstLine="640"/>
        <w:outlineLvl w:val="1"/>
        <w:rPr>
          <w:rStyle w:val="29"/>
          <w:rFonts w:hint="default" w:ascii="Times New Roman" w:hAnsi="Times New Roman" w:eastAsia="黑体" w:cs="Times New Roman"/>
          <w:b w:val="0"/>
          <w:color w:val="auto"/>
          <w:highlight w:val="none"/>
        </w:rPr>
      </w:pPr>
      <w:bookmarkStart w:id="45" w:name="_Toc15377215"/>
      <w:bookmarkStart w:id="46" w:name="_Toc15396609"/>
      <w:bookmarkStart w:id="47" w:name="_Toc28379"/>
      <w:r>
        <w:rPr>
          <w:rFonts w:hint="default" w:ascii="Times New Roman" w:hAnsi="Times New Roman" w:eastAsia="黑体" w:cs="Times New Roman"/>
          <w:color w:val="auto"/>
          <w:sz w:val="32"/>
          <w:szCs w:val="32"/>
          <w:highlight w:val="none"/>
        </w:rPr>
        <w:t>七、</w:t>
      </w:r>
      <w:r>
        <w:rPr>
          <w:rStyle w:val="29"/>
          <w:rFonts w:hint="default" w:ascii="Times New Roman" w:hAnsi="Times New Roman" w:eastAsia="黑体" w:cs="Times New Roman"/>
          <w:b w:val="0"/>
          <w:color w:val="auto"/>
          <w:highlight w:val="none"/>
        </w:rPr>
        <w:t>财政拨款</w:t>
      </w:r>
      <w:r>
        <w:rPr>
          <w:rStyle w:val="29"/>
          <w:rFonts w:hint="default" w:ascii="Times New Roman" w:hAnsi="Times New Roman" w:eastAsia="黑体" w:cs="Times New Roman"/>
          <w:color w:val="auto"/>
          <w:highlight w:val="none"/>
        </w:rPr>
        <w:t>“</w:t>
      </w:r>
      <w:r>
        <w:rPr>
          <w:rStyle w:val="29"/>
          <w:rFonts w:hint="default" w:ascii="Times New Roman" w:hAnsi="Times New Roman" w:eastAsia="黑体" w:cs="Times New Roman"/>
          <w:b w:val="0"/>
          <w:color w:val="auto"/>
          <w:highlight w:val="none"/>
        </w:rPr>
        <w:t>三公”经费支出决算情况说明</w:t>
      </w:r>
      <w:bookmarkEnd w:id="45"/>
      <w:bookmarkEnd w:id="46"/>
      <w:bookmarkEnd w:id="47"/>
    </w:p>
    <w:p w14:paraId="7623F385">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8" w:name="_Toc15377216"/>
      <w:r>
        <w:rPr>
          <w:rFonts w:hint="default" w:ascii="Times New Roman" w:hAnsi="Times New Roman" w:eastAsia="楷体_GB2312" w:cs="Times New Roman"/>
          <w:b/>
          <w:color w:val="auto"/>
          <w:sz w:val="32"/>
          <w:szCs w:val="32"/>
          <w:highlight w:val="none"/>
        </w:rPr>
        <w:t>（一）“三公”经费财政拨款支出决算总体情况说明</w:t>
      </w:r>
      <w:bookmarkEnd w:id="48"/>
    </w:p>
    <w:p w14:paraId="2A80AD49">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%，较上年度减少0.1万元，下降100%。决算数小于预算数的主要原因是上级部门未开展检查调研，未开展公务接待。</w:t>
      </w:r>
    </w:p>
    <w:p w14:paraId="6942ECD7">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9" w:name="_Toc15377217"/>
      <w:r>
        <w:rPr>
          <w:rFonts w:hint="default" w:ascii="Times New Roman" w:hAnsi="Times New Roman" w:eastAsia="楷体_GB2312" w:cs="Times New Roman"/>
          <w:b/>
          <w:color w:val="auto"/>
          <w:sz w:val="32"/>
          <w:szCs w:val="32"/>
          <w:highlight w:val="none"/>
        </w:rPr>
        <w:t>（二）“三公”经费财政拨款支出决算具体情况说明</w:t>
      </w:r>
      <w:bookmarkEnd w:id="49"/>
    </w:p>
    <w:p w14:paraId="1B2108C0">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2024年度“三公”经费财政拨款支出决算中，因公出国（境）费支出决算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万元，占100%；公务用车购置及运行维护费支出决算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万元，占100%；公务接待费支出决算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万元，占0%。具体情况如下：</w:t>
      </w:r>
    </w:p>
    <w:p w14:paraId="104324EA">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1.因公出国（境）经费支出0万元，完成预算100%。</w:t>
      </w:r>
      <w:r>
        <w:rPr>
          <w:rFonts w:hint="default" w:ascii="Times New Roman" w:hAnsi="Times New Roman" w:eastAsia="仿宋_GB2312" w:cs="Times New Roman"/>
          <w:color w:val="auto"/>
          <w:kern w:val="2"/>
          <w:sz w:val="32"/>
          <w:szCs w:val="32"/>
          <w:highlight w:val="none"/>
          <w:lang w:val="en-US" w:eastAsia="zh-CN" w:bidi="ar-SA"/>
        </w:rPr>
        <w:t>全年安排因公出国（境）团组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次，出国（境）</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人。因公出国（境）支出决算与2023年持平。</w:t>
      </w:r>
    </w:p>
    <w:p w14:paraId="54B62CBB">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2.公务用车购置及运行维护费支出0万元，完成预算100%。</w:t>
      </w:r>
      <w:r>
        <w:rPr>
          <w:rFonts w:hint="default" w:ascii="Times New Roman" w:hAnsi="Times New Roman" w:eastAsia="仿宋_GB2312" w:cs="Times New Roman"/>
          <w:color w:val="auto"/>
          <w:kern w:val="2"/>
          <w:sz w:val="32"/>
          <w:szCs w:val="32"/>
          <w:highlight w:val="none"/>
          <w:lang w:val="en-US" w:eastAsia="zh-CN" w:bidi="ar-SA"/>
        </w:rPr>
        <w:t>公务用车购置及运行维护费支出决算与2023年度持平。</w:t>
      </w:r>
    </w:p>
    <w:p w14:paraId="7DF2DBB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其中：公务用车购置支出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万元。全年按规定更新购置公务用车0辆，其中：轿车0辆、金额0万元，越野车0辆、金额0万元，载客汽车0辆、金额0万元。截至2024年12月31日，单位共有公务用车0辆，其中：轿车0辆、越野车0辆、载客汽车0辆。</w:t>
      </w:r>
    </w:p>
    <w:p w14:paraId="79F37EB7">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公务用车运行维护费支出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w:t>
      </w:r>
    </w:p>
    <w:p w14:paraId="0FEB9859">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3.公务接待费支出0万元，完成预算0%。</w:t>
      </w:r>
      <w:r>
        <w:rPr>
          <w:rFonts w:hint="default" w:ascii="Times New Roman" w:hAnsi="Times New Roman" w:eastAsia="仿宋_GB2312" w:cs="Times New Roman"/>
          <w:color w:val="auto"/>
          <w:kern w:val="2"/>
          <w:sz w:val="32"/>
          <w:szCs w:val="32"/>
          <w:highlight w:val="none"/>
          <w:lang w:val="en-US" w:eastAsia="zh-CN" w:bidi="ar-SA"/>
        </w:rPr>
        <w:t>公务接待费支出决算比2023年度减少0.1万元，下降100%。主要原因是上级部门未开展检查调研。其中：</w:t>
      </w:r>
    </w:p>
    <w:p w14:paraId="18C8B365">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国内公务接待支出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w:t>
      </w:r>
    </w:p>
    <w:p w14:paraId="22763D8A">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外事接待支出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w:t>
      </w:r>
      <w:bookmarkStart w:id="50" w:name="_Toc15396610"/>
      <w:bookmarkStart w:id="51" w:name="_Toc15377218"/>
    </w:p>
    <w:p w14:paraId="40BA733C">
      <w:pPr>
        <w:spacing w:line="600" w:lineRule="exact"/>
        <w:ind w:firstLine="640"/>
        <w:outlineLvl w:val="1"/>
        <w:rPr>
          <w:rStyle w:val="29"/>
          <w:rFonts w:hint="default" w:ascii="Times New Roman" w:hAnsi="Times New Roman" w:eastAsia="黑体" w:cs="Times New Roman"/>
          <w:color w:val="auto"/>
          <w:highlight w:val="none"/>
        </w:rPr>
      </w:pPr>
      <w:bookmarkStart w:id="52" w:name="_Toc2082"/>
      <w:r>
        <w:rPr>
          <w:rFonts w:hint="default" w:ascii="Times New Roman" w:hAnsi="Times New Roman" w:eastAsia="黑体" w:cs="Times New Roman"/>
          <w:color w:val="auto"/>
          <w:sz w:val="32"/>
          <w:szCs w:val="32"/>
          <w:highlight w:val="none"/>
        </w:rPr>
        <w:t>八、</w:t>
      </w:r>
      <w:r>
        <w:rPr>
          <w:rStyle w:val="29"/>
          <w:rFonts w:hint="default" w:ascii="Times New Roman" w:hAnsi="Times New Roman" w:eastAsia="黑体" w:cs="Times New Roman"/>
          <w:b w:val="0"/>
          <w:color w:val="auto"/>
          <w:highlight w:val="none"/>
        </w:rPr>
        <w:t>政府性基金预算支出决算情况说明</w:t>
      </w:r>
      <w:bookmarkEnd w:id="50"/>
      <w:bookmarkEnd w:id="51"/>
      <w:bookmarkEnd w:id="52"/>
    </w:p>
    <w:p w14:paraId="67DD9A3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2024年度政府性基金预算财政拨款支出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%。与2023年度相比，政府性基金预算财政拨款支出减少1.19万元，下降100%。主要变动原因是未安排政府性基金预算支出。</w:t>
      </w:r>
    </w:p>
    <w:p w14:paraId="08C9F8F7">
      <w:pPr>
        <w:numPr>
          <w:ilvl w:val="0"/>
          <w:numId w:val="0"/>
        </w:numPr>
        <w:spacing w:line="600" w:lineRule="exact"/>
        <w:ind w:left="630" w:leftChars="0"/>
        <w:outlineLvl w:val="1"/>
        <w:rPr>
          <w:rStyle w:val="29"/>
          <w:rFonts w:hint="default" w:ascii="Times New Roman" w:hAnsi="Times New Roman" w:eastAsia="黑体" w:cs="Times New Roman"/>
          <w:b w:val="0"/>
          <w:color w:val="auto"/>
          <w:highlight w:val="none"/>
        </w:rPr>
      </w:pPr>
      <w:bookmarkStart w:id="53" w:name="_Toc15396611"/>
      <w:bookmarkStart w:id="54" w:name="_Toc31911"/>
      <w:bookmarkStart w:id="55" w:name="_Toc15377219"/>
      <w:r>
        <w:rPr>
          <w:rStyle w:val="29"/>
          <w:rFonts w:hint="default" w:ascii="Times New Roman" w:hAnsi="Times New Roman" w:eastAsia="黑体" w:cs="Times New Roman"/>
          <w:b w:val="0"/>
          <w:color w:val="auto"/>
          <w:highlight w:val="none"/>
          <w:lang w:eastAsia="zh-CN"/>
        </w:rPr>
        <w:t>九、</w:t>
      </w:r>
      <w:r>
        <w:rPr>
          <w:rStyle w:val="29"/>
          <w:rFonts w:hint="default" w:ascii="Times New Roman" w:hAnsi="Times New Roman" w:eastAsia="黑体" w:cs="Times New Roman"/>
          <w:b w:val="0"/>
          <w:color w:val="auto"/>
          <w:highlight w:val="none"/>
        </w:rPr>
        <w:t>国有资本经营预算支出决算情况说明</w:t>
      </w:r>
      <w:bookmarkEnd w:id="53"/>
      <w:bookmarkEnd w:id="54"/>
      <w:bookmarkEnd w:id="55"/>
    </w:p>
    <w:p w14:paraId="122D304A">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2024年度国有资本经营预算财政拨款支出</w:t>
      </w:r>
      <w:r>
        <w:rPr>
          <w:rFonts w:hint="default" w:ascii="Times New Roman" w:hAnsi="Times New Roman" w:eastAsia="仿宋_GB2312" w:cs="Times New Roman"/>
          <w:sz w:val="32"/>
          <w:szCs w:val="32"/>
        </w:rPr>
        <w:t>20</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10.58</w:t>
      </w:r>
      <w:r>
        <w:rPr>
          <w:rFonts w:hint="default" w:ascii="Times New Roman" w:hAnsi="Times New Roman" w:eastAsia="仿宋_GB2312" w:cs="Times New Roman"/>
          <w:color w:val="auto"/>
          <w:kern w:val="2"/>
          <w:sz w:val="32"/>
          <w:szCs w:val="32"/>
          <w:highlight w:val="none"/>
          <w:lang w:val="en-US" w:eastAsia="zh-CN" w:bidi="ar-SA"/>
        </w:rPr>
        <w:t>%。与2023年度相比，国有资本经营预算财政拨款支出增加20万元，增长100%。主要变动原因是</w:t>
      </w:r>
      <w:r>
        <w:rPr>
          <w:rFonts w:hint="default" w:ascii="Times New Roman" w:hAnsi="Times New Roman" w:eastAsia="仿宋_GB2312" w:cs="Times New Roman"/>
          <w:color w:val="auto"/>
          <w:sz w:val="32"/>
          <w:szCs w:val="32"/>
          <w:highlight w:val="none"/>
          <w:lang w:val="en-US" w:eastAsia="zh-CN"/>
        </w:rPr>
        <w:t>安排国有资金经营预算支出，用于支付档案数字化加工服务费用。</w:t>
      </w:r>
    </w:p>
    <w:p w14:paraId="671EFA41">
      <w:pPr>
        <w:numPr>
          <w:ilvl w:val="0"/>
          <w:numId w:val="0"/>
        </w:numPr>
        <w:spacing w:line="600" w:lineRule="exact"/>
        <w:ind w:left="630" w:leftChars="0"/>
        <w:outlineLvl w:val="1"/>
        <w:rPr>
          <w:rStyle w:val="29"/>
          <w:rFonts w:hint="default" w:ascii="Times New Roman" w:hAnsi="Times New Roman" w:eastAsia="黑体" w:cs="Times New Roman"/>
          <w:b w:val="0"/>
          <w:color w:val="auto"/>
          <w:highlight w:val="none"/>
        </w:rPr>
      </w:pPr>
      <w:bookmarkStart w:id="56" w:name="_Toc15377221"/>
      <w:bookmarkStart w:id="57" w:name="_Toc15396612"/>
      <w:bookmarkStart w:id="58" w:name="_Toc30647"/>
      <w:r>
        <w:rPr>
          <w:rStyle w:val="29"/>
          <w:rFonts w:hint="default" w:ascii="Times New Roman" w:hAnsi="Times New Roman" w:eastAsia="黑体" w:cs="Times New Roman"/>
          <w:b w:val="0"/>
          <w:color w:val="auto"/>
          <w:highlight w:val="none"/>
          <w:lang w:eastAsia="zh-CN"/>
        </w:rPr>
        <w:t>十、</w:t>
      </w:r>
      <w:r>
        <w:rPr>
          <w:rStyle w:val="29"/>
          <w:rFonts w:hint="default" w:ascii="Times New Roman" w:hAnsi="Times New Roman" w:eastAsia="黑体" w:cs="Times New Roman"/>
          <w:b w:val="0"/>
          <w:color w:val="auto"/>
          <w:highlight w:val="none"/>
        </w:rPr>
        <w:t>其他重要事项的情况说明</w:t>
      </w:r>
      <w:bookmarkEnd w:id="56"/>
      <w:bookmarkEnd w:id="57"/>
      <w:bookmarkEnd w:id="58"/>
    </w:p>
    <w:p w14:paraId="539B9D2D">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59" w:name="_Toc15377222"/>
      <w:r>
        <w:rPr>
          <w:rFonts w:hint="default" w:ascii="Times New Roman" w:hAnsi="Times New Roman" w:eastAsia="楷体_GB2312" w:cs="Times New Roman"/>
          <w:b/>
          <w:color w:val="auto"/>
          <w:sz w:val="32"/>
          <w:szCs w:val="32"/>
          <w:highlight w:val="none"/>
        </w:rPr>
        <w:t>（一）机关运行经费支出情况</w:t>
      </w:r>
      <w:bookmarkEnd w:id="59"/>
    </w:p>
    <w:p w14:paraId="40FE52F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攀枝花市西区档案馆</w:t>
      </w:r>
      <w:r>
        <w:rPr>
          <w:rFonts w:hint="default" w:ascii="Times New Roman" w:hAnsi="Times New Roman" w:eastAsia="仿宋_GB2312" w:cs="Times New Roman"/>
          <w:color w:val="auto"/>
          <w:kern w:val="2"/>
          <w:sz w:val="32"/>
          <w:szCs w:val="32"/>
          <w:highlight w:val="none"/>
          <w:lang w:val="en-US" w:eastAsia="zh-CN" w:bidi="ar-SA"/>
        </w:rPr>
        <w:t>机关运行经费支出</w:t>
      </w:r>
      <w:r>
        <w:rPr>
          <w:rFonts w:hint="default" w:ascii="Times New Roman" w:hAnsi="Times New Roman" w:eastAsia="仿宋_GB2312" w:cs="Times New Roman"/>
          <w:sz w:val="32"/>
          <w:szCs w:val="32"/>
        </w:rPr>
        <w:t>12.24</w:t>
      </w:r>
      <w:r>
        <w:rPr>
          <w:rFonts w:hint="default" w:ascii="Times New Roman" w:hAnsi="Times New Roman" w:eastAsia="仿宋_GB2312" w:cs="Times New Roman"/>
          <w:color w:val="auto"/>
          <w:kern w:val="2"/>
          <w:sz w:val="32"/>
          <w:szCs w:val="32"/>
          <w:highlight w:val="none"/>
          <w:lang w:val="en-US" w:eastAsia="zh-CN" w:bidi="ar-SA"/>
        </w:rPr>
        <w:t>万元，与2023年度决算数持平。</w:t>
      </w:r>
    </w:p>
    <w:p w14:paraId="5D8D7981">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60" w:name="_Toc15377223"/>
      <w:r>
        <w:rPr>
          <w:rFonts w:hint="default" w:ascii="Times New Roman" w:hAnsi="Times New Roman" w:eastAsia="楷体_GB2312" w:cs="Times New Roman"/>
          <w:b/>
          <w:color w:val="auto"/>
          <w:sz w:val="32"/>
          <w:szCs w:val="32"/>
          <w:highlight w:val="none"/>
        </w:rPr>
        <w:t>（二）政府采购支出情况</w:t>
      </w:r>
      <w:bookmarkEnd w:id="60"/>
    </w:p>
    <w:p w14:paraId="084C4D2D">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攀枝花市西区档案馆</w:t>
      </w:r>
      <w:r>
        <w:rPr>
          <w:rFonts w:hint="default" w:ascii="Times New Roman" w:hAnsi="Times New Roman" w:eastAsia="仿宋_GB2312" w:cs="Times New Roman"/>
          <w:color w:val="auto"/>
          <w:kern w:val="2"/>
          <w:sz w:val="32"/>
          <w:szCs w:val="32"/>
          <w:highlight w:val="none"/>
          <w:lang w:val="en-US" w:eastAsia="zh-CN" w:bidi="ar-SA"/>
        </w:rPr>
        <w:t>政府采购支出总额</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万元，其中：政府采购货物支出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万元、政府采购工程支出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万元、政府采购服务支出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万元。授予中小企业合同金额</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%，其中：授予小微企业合同金额</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w:t>
      </w:r>
    </w:p>
    <w:p w14:paraId="3163AE55">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61" w:name="_Toc15377224"/>
      <w:r>
        <w:rPr>
          <w:rFonts w:hint="default" w:ascii="Times New Roman" w:hAnsi="Times New Roman" w:eastAsia="楷体_GB2312" w:cs="Times New Roman"/>
          <w:b/>
          <w:color w:val="auto"/>
          <w:sz w:val="32"/>
          <w:szCs w:val="32"/>
          <w:highlight w:val="none"/>
        </w:rPr>
        <w:t>（三）国有资产占有使用情况</w:t>
      </w:r>
      <w:bookmarkEnd w:id="61"/>
    </w:p>
    <w:p w14:paraId="4CAB02FE">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截至2024年12月31日，</w:t>
      </w:r>
      <w:r>
        <w:rPr>
          <w:rFonts w:hint="default" w:ascii="Times New Roman" w:hAnsi="Times New Roman" w:eastAsia="仿宋_GB2312" w:cs="Times New Roman"/>
          <w:sz w:val="32"/>
          <w:szCs w:val="32"/>
        </w:rPr>
        <w:t>攀枝花市西区档案馆</w:t>
      </w:r>
      <w:r>
        <w:rPr>
          <w:rFonts w:hint="default" w:ascii="Times New Roman" w:hAnsi="Times New Roman" w:eastAsia="仿宋_GB2312" w:cs="Times New Roman"/>
          <w:color w:val="auto"/>
          <w:kern w:val="2"/>
          <w:sz w:val="32"/>
          <w:szCs w:val="32"/>
          <w:highlight w:val="none"/>
          <w:lang w:val="en-US" w:eastAsia="zh-CN" w:bidi="ar-SA"/>
        </w:rPr>
        <w:t>共有车辆</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辆，其中：主要负责人用车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辆、机要通信用车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辆、应急保障用车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辆、其他用车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辆。单价100万元（含）以上设备（不含车辆）</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台（套）。</w:t>
      </w:r>
    </w:p>
    <w:p w14:paraId="315B2A4E">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（四）预算绩效管理情况</w:t>
      </w:r>
    </w:p>
    <w:p w14:paraId="6B61225A">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根据预算绩效管理要求，本部门在2024年度预算编制阶段，组织对档案安全保管及设施设备维护等3个项目开展了预算事前绩效评估，对3个项目编制了绩效目标，预算执行过程中，选取3个项目开展绩效监控。</w:t>
      </w:r>
    </w:p>
    <w:p w14:paraId="48ACAAB3">
      <w:pPr>
        <w:ind w:firstLine="640" w:firstLineChars="200"/>
        <w:rPr>
          <w:rFonts w:hint="eastAsia" w:eastAsia="方正仿宋_GBK"/>
          <w:sz w:val="33"/>
          <w:szCs w:val="33"/>
        </w:rPr>
      </w:pPr>
      <w:r>
        <w:rPr>
          <w:rFonts w:hint="default" w:ascii="Times New Roman" w:hAnsi="Times New Roman" w:eastAsia="仿宋_GB2312" w:cs="Times New Roman"/>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西区档案馆部门整体（含部门预算项目）绩效自评报告、其中，西区档案馆部门整体（含部门预算项目）绩效自评得分为</w:t>
      </w:r>
      <w:r>
        <w:rPr>
          <w:rFonts w:hint="eastAsia" w:eastAsia="仿宋_GB2312" w:cs="Times New Roman"/>
          <w:color w:val="auto"/>
          <w:kern w:val="2"/>
          <w:sz w:val="32"/>
          <w:szCs w:val="32"/>
          <w:highlight w:val="none"/>
          <w:lang w:val="en-US" w:eastAsia="zh-CN" w:bidi="ar-SA"/>
        </w:rPr>
        <w:t>93</w:t>
      </w:r>
      <w:r>
        <w:rPr>
          <w:rFonts w:hint="default" w:ascii="Times New Roman" w:hAnsi="Times New Roman" w:eastAsia="仿宋_GB2312" w:cs="Times New Roman"/>
          <w:color w:val="auto"/>
          <w:kern w:val="2"/>
          <w:sz w:val="32"/>
          <w:szCs w:val="32"/>
          <w:highlight w:val="none"/>
          <w:lang w:val="en-US" w:eastAsia="zh-CN" w:bidi="ar-SA"/>
        </w:rPr>
        <w:t>分，绩效自评</w:t>
      </w:r>
      <w:r>
        <w:rPr>
          <w:rFonts w:hint="default" w:ascii="Times New Roman" w:hAnsi="Times New Roman" w:eastAsia="仿宋_GB2312" w:cs="Times New Roman"/>
          <w:color w:val="auto"/>
          <w:sz w:val="32"/>
          <w:szCs w:val="32"/>
          <w:highlight w:val="none"/>
          <w:lang w:val="en-US" w:eastAsia="zh-CN"/>
        </w:rPr>
        <w:t>自评综述：</w:t>
      </w:r>
      <w:r>
        <w:rPr>
          <w:rFonts w:hint="default" w:ascii="Times New Roman" w:hAnsi="Times New Roman" w:eastAsia="仿宋" w:cs="Times New Roman"/>
          <w:sz w:val="32"/>
          <w:szCs w:val="32"/>
        </w:rPr>
        <w:t>202</w:t>
      </w:r>
      <w:r>
        <w:rPr>
          <w:rFonts w:hint="eastAsia" w:eastAsia="仿宋" w:cs="Times New Roman"/>
          <w:sz w:val="32"/>
          <w:szCs w:val="32"/>
          <w:lang w:val="en-US" w:eastAsia="zh-CN"/>
        </w:rPr>
        <w:t>4</w:t>
      </w:r>
      <w:r>
        <w:rPr>
          <w:rFonts w:hint="default" w:ascii="Times New Roman" w:hAnsi="Times New Roman" w:eastAsia="仿宋" w:cs="Times New Roman"/>
          <w:sz w:val="32"/>
          <w:szCs w:val="32"/>
        </w:rPr>
        <w:t>年，我单位对财政资金的使用本着量入为出的原则，合理使用财政资金</w:t>
      </w:r>
      <w:r>
        <w:rPr>
          <w:rFonts w:hint="default" w:ascii="Times New Roman" w:hAnsi="Times New Roman" w:eastAsia="仿宋" w:cs="Times New Roman"/>
          <w:b w:val="0"/>
          <w:bCs w:val="0"/>
          <w:sz w:val="32"/>
          <w:szCs w:val="32"/>
        </w:rPr>
        <w:t>，保人员、保重点工作急需支出</w:t>
      </w:r>
      <w:r>
        <w:rPr>
          <w:rFonts w:hint="eastAsia" w:eastAsia="仿宋" w:cs="Times New Roman"/>
          <w:b w:val="0"/>
          <w:bCs w:val="0"/>
          <w:sz w:val="32"/>
          <w:szCs w:val="32"/>
          <w:lang w:eastAsia="zh-CN"/>
        </w:rPr>
        <w:t>。</w:t>
      </w:r>
      <w:r>
        <w:rPr>
          <w:rFonts w:hint="eastAsia" w:eastAsia="仿宋" w:cs="Times New Roman"/>
          <w:b w:val="0"/>
          <w:bCs w:val="0"/>
          <w:sz w:val="32"/>
          <w:szCs w:val="32"/>
          <w:lang w:val="en-US" w:eastAsia="zh-CN"/>
        </w:rPr>
        <w:t>一是</w:t>
      </w:r>
      <w:r>
        <w:rPr>
          <w:rFonts w:hint="eastAsia" w:eastAsia="方正仿宋_GBK"/>
          <w:b/>
          <w:bCs/>
          <w:sz w:val="33"/>
          <w:szCs w:val="33"/>
          <w:lang w:val="en-US" w:eastAsia="zh-CN"/>
        </w:rPr>
        <w:t>扎实做好重点档案接收工作</w:t>
      </w:r>
      <w:r>
        <w:rPr>
          <w:rFonts w:hint="eastAsia" w:ascii="方正仿宋_GBK" w:hAnsi="方正仿宋_GBK" w:eastAsia="方正仿宋_GBK" w:cs="方正仿宋_GBK"/>
          <w:b/>
          <w:bCs/>
          <w:sz w:val="33"/>
          <w:szCs w:val="33"/>
        </w:rPr>
        <w:t>。</w:t>
      </w:r>
      <w:r>
        <w:rPr>
          <w:rFonts w:hint="eastAsia" w:ascii="方正仿宋_GBK" w:hAnsi="方正仿宋_GBK" w:eastAsia="方正仿宋_GBK" w:cs="方正仿宋_GBK"/>
          <w:sz w:val="33"/>
          <w:szCs w:val="33"/>
        </w:rPr>
        <w:t>科学合理制定《西区档案</w:t>
      </w:r>
      <w:r>
        <w:rPr>
          <w:rFonts w:eastAsia="方正仿宋_GBK"/>
          <w:sz w:val="33"/>
          <w:szCs w:val="33"/>
        </w:rPr>
        <w:t>馆2024年度档案移交接收工作计划》，完成主题教育</w:t>
      </w:r>
      <w:r>
        <w:rPr>
          <w:rFonts w:hint="eastAsia" w:eastAsia="方正仿宋_GBK"/>
          <w:sz w:val="33"/>
          <w:szCs w:val="33"/>
        </w:rPr>
        <w:t>档案、共同富裕档案、</w:t>
      </w:r>
      <w:r>
        <w:rPr>
          <w:rFonts w:hint="eastAsia" w:eastAsia="方正仿宋_GBK"/>
          <w:sz w:val="33"/>
          <w:szCs w:val="33"/>
          <w:lang w:val="en-US" w:eastAsia="zh-CN"/>
        </w:rPr>
        <w:t>新冠疫情</w:t>
      </w:r>
      <w:r>
        <w:rPr>
          <w:rFonts w:hint="eastAsia" w:eastAsia="方正仿宋_GBK"/>
          <w:sz w:val="33"/>
          <w:szCs w:val="33"/>
        </w:rPr>
        <w:t>档案、</w:t>
      </w:r>
      <w:r>
        <w:rPr>
          <w:rFonts w:eastAsia="方正仿宋_GBK"/>
          <w:sz w:val="33"/>
          <w:szCs w:val="33"/>
        </w:rPr>
        <w:t>婚姻档案</w:t>
      </w:r>
      <w:r>
        <w:rPr>
          <w:rFonts w:hint="eastAsia" w:eastAsia="方正仿宋_GBK"/>
          <w:sz w:val="33"/>
          <w:szCs w:val="33"/>
        </w:rPr>
        <w:t>44599件，照片49件接收工作</w:t>
      </w:r>
      <w:r>
        <w:rPr>
          <w:rFonts w:hint="eastAsia" w:ascii="方正仿宋_GBK" w:eastAsia="方正仿宋_GBK"/>
          <w:sz w:val="33"/>
          <w:szCs w:val="33"/>
        </w:rPr>
        <w:t>。</w:t>
      </w:r>
      <w:r>
        <w:rPr>
          <w:rFonts w:hint="eastAsia" w:ascii="方正仿宋_GBK" w:eastAsia="方正仿宋_GBK"/>
          <w:sz w:val="33"/>
          <w:szCs w:val="33"/>
          <w:lang w:eastAsia="zh-CN"/>
        </w:rPr>
        <w:t>重视</w:t>
      </w:r>
      <w:r>
        <w:rPr>
          <w:rFonts w:hint="eastAsia" w:ascii="方正仿宋_GBK" w:eastAsia="方正仿宋_GBK"/>
          <w:sz w:val="33"/>
          <w:szCs w:val="33"/>
        </w:rPr>
        <w:t>地区特色档案的征集工作，征集到三线建设时期重点建设项目</w:t>
      </w:r>
      <w:r>
        <w:rPr>
          <w:rFonts w:eastAsia="方正仿宋_GBK"/>
          <w:sz w:val="33"/>
          <w:szCs w:val="33"/>
        </w:rPr>
        <w:t>的老照片</w:t>
      </w:r>
      <w:r>
        <w:rPr>
          <w:rFonts w:hint="eastAsia" w:eastAsia="方正仿宋_GBK"/>
          <w:sz w:val="33"/>
          <w:szCs w:val="33"/>
        </w:rPr>
        <w:t>、宣传画册等20余件</w:t>
      </w:r>
      <w:r>
        <w:rPr>
          <w:rFonts w:hint="eastAsia" w:eastAsia="方正仿宋_GBK"/>
          <w:sz w:val="33"/>
          <w:szCs w:val="33"/>
          <w:lang w:eastAsia="zh-CN"/>
        </w:rPr>
        <w:t>，</w:t>
      </w:r>
      <w:r>
        <w:rPr>
          <w:rFonts w:hint="eastAsia" w:eastAsia="方正仿宋_GBK"/>
          <w:sz w:val="33"/>
          <w:szCs w:val="33"/>
          <w:lang w:val="en-US" w:eastAsia="zh-CN"/>
        </w:rPr>
        <w:t>征集到</w:t>
      </w:r>
      <w:r>
        <w:rPr>
          <w:rFonts w:hint="eastAsia" w:eastAsia="方正仿宋_GBK"/>
          <w:sz w:val="33"/>
          <w:szCs w:val="33"/>
        </w:rPr>
        <w:t>区文广旅局获省级文创产品大赛金奖“有礼”系列产品</w:t>
      </w:r>
      <w:r>
        <w:rPr>
          <w:rFonts w:hint="eastAsia" w:eastAsia="方正仿宋_GBK"/>
          <w:sz w:val="33"/>
          <w:szCs w:val="33"/>
          <w:lang w:val="en-US" w:eastAsia="zh-CN"/>
        </w:rPr>
        <w:t>特色档案</w:t>
      </w:r>
      <w:r>
        <w:rPr>
          <w:rFonts w:hint="eastAsia" w:eastAsia="方正仿宋_GBK"/>
          <w:sz w:val="33"/>
          <w:szCs w:val="33"/>
        </w:rPr>
        <w:t>18件</w:t>
      </w:r>
      <w:r>
        <w:rPr>
          <w:rFonts w:hint="eastAsia" w:ascii="方正仿宋_GBK" w:hAnsi="方正仿宋_GBK" w:eastAsia="方正仿宋_GBK" w:cs="方正仿宋_GBK"/>
          <w:sz w:val="33"/>
          <w:szCs w:val="33"/>
        </w:rPr>
        <w:t>。</w:t>
      </w:r>
      <w:r>
        <w:rPr>
          <w:rFonts w:hint="eastAsia" w:ascii="方正仿宋_GBK" w:hAnsi="方正仿宋_GBK" w:eastAsia="方正仿宋_GBK" w:cs="方正仿宋_GBK"/>
          <w:sz w:val="33"/>
          <w:szCs w:val="33"/>
          <w:lang w:val="en-US" w:eastAsia="zh-CN"/>
        </w:rPr>
        <w:t>二是</w:t>
      </w:r>
      <w:r>
        <w:rPr>
          <w:rFonts w:hint="eastAsia" w:ascii="方正仿宋_GBK" w:eastAsia="方正仿宋_GBK"/>
          <w:b/>
          <w:bCs/>
          <w:sz w:val="33"/>
          <w:szCs w:val="33"/>
        </w:rPr>
        <w:t>主动融入区域协调发展战略。</w:t>
      </w:r>
      <w:r>
        <w:rPr>
          <w:rFonts w:hint="eastAsia" w:ascii="方正仿宋_GBK" w:eastAsia="方正仿宋_GBK"/>
          <w:sz w:val="33"/>
          <w:szCs w:val="33"/>
        </w:rPr>
        <w:t>与云南省华坪县档案馆签订我区首份</w:t>
      </w:r>
      <w:r>
        <w:rPr>
          <w:rFonts w:hint="eastAsia" w:ascii="方正仿宋_GBK" w:hAnsi="方正仿宋_GBK" w:eastAsia="方正仿宋_GBK" w:cs="方正仿宋_GBK"/>
          <w:sz w:val="33"/>
          <w:szCs w:val="33"/>
        </w:rPr>
        <w:t>省际民生档案跨馆利用服务协议，从局馆协作、档案服务利用等方面进行深入交流，并建立档案利用工作联动机制，通过“当地受理、异地协办、及时反馈”的方式，实现民生档案的跨省利用</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lang w:val="en-US" w:eastAsia="zh-CN"/>
        </w:rPr>
        <w:t>三是</w:t>
      </w:r>
      <w:r>
        <w:rPr>
          <w:rFonts w:hint="eastAsia" w:eastAsia="方正仿宋_GBK"/>
          <w:b/>
          <w:bCs/>
          <w:sz w:val="33"/>
          <w:szCs w:val="33"/>
        </w:rPr>
        <w:t>档案查阅更加便捷</w:t>
      </w:r>
      <w:r>
        <w:rPr>
          <w:rFonts w:eastAsia="方正仿宋_GBK"/>
          <w:b/>
          <w:bCs/>
          <w:sz w:val="33"/>
          <w:szCs w:val="33"/>
        </w:rPr>
        <w:t>。</w:t>
      </w:r>
      <w:r>
        <w:rPr>
          <w:rFonts w:eastAsia="方正仿宋_GBK"/>
          <w:sz w:val="33"/>
          <w:szCs w:val="33"/>
        </w:rPr>
        <w:t>坚持人民至上，</w:t>
      </w:r>
      <w:r>
        <w:rPr>
          <w:rFonts w:hint="eastAsia" w:eastAsia="方正仿宋_GBK"/>
          <w:sz w:val="33"/>
          <w:szCs w:val="33"/>
        </w:rPr>
        <w:t>采取电话查询、异地查档等方式，解决了党组织关系转移、房屋过户、确认党龄等困扰群众的“愁心事”“烦心事”，共接待查档利用者877人，查阅利用档案1000卷次、2311件次，其中异地查档143人。</w:t>
      </w:r>
      <w:r>
        <w:rPr>
          <w:rFonts w:hint="eastAsia" w:eastAsia="方正仿宋_GBK"/>
          <w:sz w:val="33"/>
          <w:szCs w:val="33"/>
          <w:lang w:val="en-US" w:eastAsia="zh-CN"/>
        </w:rPr>
        <w:t>四是</w:t>
      </w:r>
      <w:r>
        <w:rPr>
          <w:rFonts w:hint="eastAsia" w:eastAsia="方正仿宋_GBK"/>
          <w:b/>
          <w:bCs/>
          <w:sz w:val="33"/>
          <w:szCs w:val="33"/>
        </w:rPr>
        <w:t>开放审核逐年推进</w:t>
      </w:r>
      <w:r>
        <w:rPr>
          <w:rFonts w:eastAsia="方正仿宋_GBK"/>
          <w:b/>
          <w:bCs/>
          <w:sz w:val="33"/>
          <w:szCs w:val="33"/>
        </w:rPr>
        <w:t>。</w:t>
      </w:r>
      <w:r>
        <w:rPr>
          <w:rFonts w:hint="eastAsia" w:eastAsia="方正仿宋_GBK"/>
          <w:sz w:val="33"/>
          <w:szCs w:val="33"/>
        </w:rPr>
        <w:t>制定《攀枝花市西区档案馆馆藏档案开放审核中长期计划》，按照《攀枝花市西区档案馆档案开放审核工作方案》，结合前期调研的基础，完成格里坪镇政府等</w:t>
      </w:r>
      <w:r>
        <w:rPr>
          <w:rFonts w:hint="eastAsia" w:eastAsia="方正仿宋_GBK"/>
          <w:sz w:val="33"/>
          <w:szCs w:val="33"/>
          <w:lang w:val="en-US" w:eastAsia="zh-CN"/>
        </w:rPr>
        <w:t>3</w:t>
      </w:r>
      <w:r>
        <w:rPr>
          <w:rFonts w:hint="eastAsia" w:eastAsia="方正仿宋_GBK"/>
          <w:sz w:val="33"/>
          <w:szCs w:val="33"/>
        </w:rPr>
        <w:t>个全宗的开放审核工作，共审核馆藏档案692卷，确定开放档案2371件，延期开放档案11710件。</w:t>
      </w:r>
      <w:r>
        <w:rPr>
          <w:rFonts w:hint="eastAsia" w:eastAsia="方正仿宋_GBK"/>
          <w:sz w:val="33"/>
          <w:szCs w:val="33"/>
          <w:lang w:val="en-US" w:eastAsia="zh-CN"/>
        </w:rPr>
        <w:t>五是</w:t>
      </w:r>
      <w:r>
        <w:rPr>
          <w:rFonts w:hint="eastAsia" w:eastAsia="方正仿宋_GBK"/>
          <w:b/>
          <w:bCs/>
          <w:sz w:val="33"/>
          <w:szCs w:val="33"/>
        </w:rPr>
        <w:t>统筹推进“高效办成一件事”。</w:t>
      </w:r>
      <w:r>
        <w:rPr>
          <w:rFonts w:hint="eastAsia" w:eastAsia="方正仿宋_GBK"/>
          <w:sz w:val="33"/>
          <w:szCs w:val="33"/>
        </w:rPr>
        <w:t>协同区行政审批局、区民政局制发《攀枝花市西区婚姻登记档案查询、补领结婚证（攀枝花市户籍）一件事实施方案（试行）》，推行“一次告知、一图解读、一表申请、一套材料、一窗（端）受理、一网办理、统一出件”，强化跨部门政策、业务、系统协同和数据共享，进一步优化政务服务、提升行政效能。</w:t>
      </w:r>
    </w:p>
    <w:p w14:paraId="68892A60">
      <w:pPr>
        <w:spacing w:line="600" w:lineRule="exact"/>
        <w:ind w:firstLine="640"/>
        <w:rPr>
          <w:rFonts w:hint="default" w:ascii="Times New Roman" w:hAnsi="Times New Roman" w:eastAsia="方正仿宋_GBK" w:cs="Times New Roman"/>
          <w:b/>
          <w:bCs/>
          <w:color w:val="auto"/>
          <w:kern w:val="2"/>
          <w:sz w:val="32"/>
          <w:szCs w:val="32"/>
          <w:highlight w:val="none"/>
          <w:lang w:val="en-US" w:eastAsia="zh-CN" w:bidi="ar-SA"/>
        </w:rPr>
      </w:pPr>
    </w:p>
    <w:p w14:paraId="72CCE66D">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01638C26">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7C039C52">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13CA7FA7">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175E1346">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1038F607">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7B325034">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769D15A7">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6FFEC960">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23EABD7B">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28F3A93C">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381AEAE4">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46A480CD">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749FF12B">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23502016">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05E5B679">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7597888C">
      <w:pPr>
        <w:numPr>
          <w:ilvl w:val="0"/>
          <w:numId w:val="0"/>
        </w:numPr>
        <w:spacing w:line="600" w:lineRule="exact"/>
        <w:jc w:val="center"/>
        <w:outlineLvl w:val="0"/>
        <w:rPr>
          <w:rFonts w:hint="default" w:ascii="Times New Roman" w:hAnsi="Times New Roman" w:eastAsia="黑体" w:cs="Times New Roman"/>
          <w:color w:val="auto"/>
          <w:sz w:val="44"/>
          <w:szCs w:val="44"/>
          <w:highlight w:val="none"/>
        </w:rPr>
      </w:pPr>
      <w:bookmarkStart w:id="62" w:name="_Toc28567"/>
      <w:bookmarkStart w:id="63" w:name="_Toc15396613"/>
      <w:bookmarkStart w:id="64" w:name="_Toc15377225"/>
      <w:r>
        <w:rPr>
          <w:rFonts w:hint="default" w:ascii="Times New Roman" w:hAnsi="Times New Roman" w:eastAsia="黑体" w:cs="Times New Roman"/>
          <w:color w:val="auto"/>
          <w:sz w:val="44"/>
          <w:szCs w:val="44"/>
          <w:highlight w:val="none"/>
        </w:rPr>
        <w:t>第</w:t>
      </w:r>
      <w:r>
        <w:rPr>
          <w:rFonts w:hint="default" w:ascii="Times New Roman" w:hAnsi="Times New Roman" w:eastAsia="黑体" w:cs="Times New Roman"/>
          <w:color w:val="auto"/>
          <w:sz w:val="44"/>
          <w:szCs w:val="44"/>
          <w:highlight w:val="none"/>
          <w:lang w:eastAsia="zh-CN"/>
        </w:rPr>
        <w:t>三</w:t>
      </w:r>
      <w:r>
        <w:rPr>
          <w:rFonts w:hint="default" w:ascii="Times New Roman" w:hAnsi="Times New Roman" w:eastAsia="黑体" w:cs="Times New Roman"/>
          <w:color w:val="auto"/>
          <w:sz w:val="44"/>
          <w:szCs w:val="44"/>
          <w:highlight w:val="none"/>
        </w:rPr>
        <w:t>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名词解释</w:t>
      </w:r>
      <w:bookmarkEnd w:id="62"/>
      <w:bookmarkEnd w:id="63"/>
      <w:bookmarkEnd w:id="64"/>
    </w:p>
    <w:p w14:paraId="6963ED0E">
      <w:pPr>
        <w:spacing w:line="600" w:lineRule="exact"/>
        <w:jc w:val="left"/>
        <w:rPr>
          <w:rFonts w:hint="default" w:ascii="Times New Roman" w:hAnsi="Times New Roman" w:cs="Times New Roman"/>
          <w:b/>
          <w:color w:val="auto"/>
          <w:sz w:val="44"/>
          <w:szCs w:val="44"/>
          <w:highlight w:val="none"/>
        </w:rPr>
      </w:pPr>
    </w:p>
    <w:p w14:paraId="151CE73F">
      <w:pPr>
        <w:spacing w:line="600" w:lineRule="exact"/>
        <w:ind w:firstLine="640"/>
        <w:outlineLvl w:val="1"/>
        <w:rPr>
          <w:rFonts w:hint="default" w:ascii="Times New Roman" w:hAnsi="Times New Roman" w:eastAsia="仿宋_GB2312" w:cs="Times New Roman"/>
          <w:color w:val="auto"/>
          <w:kern w:val="2"/>
          <w:sz w:val="32"/>
          <w:szCs w:val="32"/>
          <w:highlight w:val="none"/>
          <w:lang w:val="en-US" w:eastAsia="zh-CN" w:bidi="ar-SA"/>
        </w:rPr>
      </w:pPr>
      <w:bookmarkStart w:id="65" w:name="_Toc13304"/>
      <w:r>
        <w:rPr>
          <w:rFonts w:hint="default" w:ascii="Times New Roman" w:hAnsi="Times New Roman" w:eastAsia="仿宋_GB2312" w:cs="Times New Roman"/>
          <w:color w:val="auto"/>
          <w:kern w:val="2"/>
          <w:sz w:val="32"/>
          <w:szCs w:val="32"/>
          <w:highlight w:val="none"/>
          <w:lang w:val="en-US" w:eastAsia="zh-CN" w:bidi="ar-SA"/>
        </w:rPr>
        <w:t>1.财政拨款收入：指单位从同级财政部门取得的财政预算资金。</w:t>
      </w:r>
      <w:bookmarkEnd w:id="65"/>
    </w:p>
    <w:p w14:paraId="0ADA99E5">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2.事业收入：指事业单位开展专业业务活动及辅助活动取得的收入。</w:t>
      </w:r>
    </w:p>
    <w:p w14:paraId="623B2859">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3.经营收入：指事业单位在专业业务活动及其辅助活动之外开展非独立核算经营活动取得的收入。</w:t>
      </w:r>
    </w:p>
    <w:p w14:paraId="1A18844F">
      <w:pPr>
        <w:spacing w:line="600" w:lineRule="exact"/>
        <w:ind w:firstLine="640"/>
        <w:outlineLvl w:val="1"/>
        <w:rPr>
          <w:rFonts w:hint="default" w:ascii="Times New Roman" w:hAnsi="Times New Roman" w:eastAsia="仿宋_GB2312" w:cs="Times New Roman"/>
          <w:color w:val="auto"/>
          <w:kern w:val="2"/>
          <w:sz w:val="32"/>
          <w:szCs w:val="32"/>
          <w:highlight w:val="none"/>
          <w:lang w:val="en-US" w:eastAsia="zh-CN" w:bidi="ar-SA"/>
        </w:rPr>
      </w:pPr>
      <w:bookmarkStart w:id="66" w:name="_Toc27975"/>
      <w:r>
        <w:rPr>
          <w:rFonts w:hint="default" w:ascii="Times New Roman" w:hAnsi="Times New Roman" w:eastAsia="仿宋_GB2312" w:cs="Times New Roman"/>
          <w:color w:val="auto"/>
          <w:kern w:val="2"/>
          <w:sz w:val="32"/>
          <w:szCs w:val="32"/>
          <w:highlight w:val="none"/>
          <w:lang w:val="en-US" w:eastAsia="zh-CN" w:bidi="ar-SA"/>
        </w:rPr>
        <w:t>4.其他收入：指单位取得的除上述收入以外的各项收入。</w:t>
      </w:r>
      <w:bookmarkEnd w:id="66"/>
      <w:r>
        <w:rPr>
          <w:rFonts w:hint="default" w:ascii="Times New Roman" w:hAnsi="Times New Roman" w:eastAsia="仿宋_GB2312" w:cs="Times New Roman"/>
          <w:color w:val="auto"/>
          <w:kern w:val="2"/>
          <w:sz w:val="32"/>
          <w:szCs w:val="32"/>
          <w:highlight w:val="none"/>
          <w:lang w:val="en-US" w:eastAsia="zh-CN" w:bidi="ar-SA"/>
        </w:rPr>
        <w:t xml:space="preserve"> </w:t>
      </w:r>
    </w:p>
    <w:p w14:paraId="7E488F2F">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093AAC50">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6.年初结转和结余：指以前年度尚未完成、结转到本年按有关规定继续使用的资金。 </w:t>
      </w:r>
    </w:p>
    <w:p w14:paraId="51ED44ED">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7.结余分配：指事业单位按照会计制度规定缴纳的所得税、提取的专用结余以及转入非财政拨款结余的金额等。</w:t>
      </w:r>
    </w:p>
    <w:p w14:paraId="0519A386">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8.年末结转和结余：指单位按有关规定结转到下年或以后年度继续使用的资金。</w:t>
      </w:r>
    </w:p>
    <w:p w14:paraId="0AE99416">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9.一般公共服务支出（类）民族事务（款）行政运行（项）：指反映行政单位（包括实行公务员管理的事业单位）的基本支出。</w:t>
      </w:r>
    </w:p>
    <w:p w14:paraId="2242BC7C">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w:t>
      </w:r>
      <w:r>
        <w:rPr>
          <w:rFonts w:hint="default" w:ascii="Times New Roman" w:hAnsi="Times New Roman" w:cs="Times New Roman"/>
        </w:rPr>
        <w:t xml:space="preserve"> </w:t>
      </w:r>
      <w:r>
        <w:rPr>
          <w:rFonts w:hint="default" w:ascii="Times New Roman" w:hAnsi="Times New Roman" w:eastAsia="仿宋" w:cs="Times New Roman"/>
          <w:sz w:val="32"/>
          <w:szCs w:val="32"/>
        </w:rPr>
        <w:t>一般公共服务支出（类）档案事务（款）行政运行（项）：指反映行政单位（包括实行公务员管理的事业单位）的基本支出。</w:t>
      </w:r>
    </w:p>
    <w:p w14:paraId="6F68EB23">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11.社会保障和就业支出（类）行政事业单位养老支出（款）行政单位离退休（项）：指指行政单位（包括实行公务员管理的事业单位）开支的离退休支出。</w:t>
      </w:r>
    </w:p>
    <w:p w14:paraId="5EDC4ADE">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12. 社会保障和就业支出（类）行政事业单位养老支出（款）机关事业单位基本养老保险缴费支出（项）：指机关事业单位实施养老保险制度有单位缴纳的基本养老保险费支出。</w:t>
      </w:r>
    </w:p>
    <w:p w14:paraId="6EE971E7">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13.卫生健康支出（类）行政事业单位医疗（款）行政单位医疗（项）：指财政部门安排的行政单位（包括实行公务员管理的事业单位、下同）基本医疗保险缴费经费，未参加医疗保险的行政单位的公费医疗经费，按国家规定享受离休人员、红军老战士待遇人员的医疗经费。</w:t>
      </w:r>
    </w:p>
    <w:p w14:paraId="30C0CB37">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14.卫生健康支出支出（类）行政事业单位医疗支出（款）公务员医疗补助：反映财政部门安排的公务员医疗补助经费。</w:t>
      </w:r>
    </w:p>
    <w:p w14:paraId="5EC6BBB1">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15.城乡社区支出（类）国有土地使用权出让收入安排的支出（款）土地开发支出（项）：指反映新疆生产建设兵团和地方政府用于前期土地开发性支出以及与前期土地开发相关的费用等支出。</w:t>
      </w:r>
    </w:p>
    <w:p w14:paraId="74999E11">
      <w:pPr>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 w:cs="Times New Roman"/>
          <w:sz w:val="32"/>
          <w:szCs w:val="32"/>
        </w:rPr>
        <w:t>16.住房保障支出（类）住房改革支出（款）住房公积金（项）：指行政事业单位按人力资源和社会保障部、财政部规定的基本工资和津贴补贴以及规定比例为职工缴纳的住房公积金。</w:t>
      </w:r>
    </w:p>
    <w:p w14:paraId="1DED380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17</w:t>
      </w:r>
      <w:r>
        <w:rPr>
          <w:rFonts w:hint="default" w:ascii="Times New Roman" w:hAnsi="Times New Roman" w:eastAsia="仿宋_GB2312" w:cs="Times New Roman"/>
          <w:color w:val="auto"/>
          <w:kern w:val="2"/>
          <w:sz w:val="32"/>
          <w:szCs w:val="32"/>
          <w:highlight w:val="none"/>
          <w:lang w:val="en-US" w:eastAsia="zh-CN" w:bidi="ar-SA"/>
        </w:rPr>
        <w:t>.基本支出：指为保障机构正常运转、完成日常工作任务而发生的人员支出和公用支出。</w:t>
      </w:r>
    </w:p>
    <w:p w14:paraId="68B783C2">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18</w:t>
      </w:r>
      <w:r>
        <w:rPr>
          <w:rFonts w:hint="default" w:ascii="Times New Roman" w:hAnsi="Times New Roman" w:eastAsia="仿宋_GB2312" w:cs="Times New Roman"/>
          <w:color w:val="auto"/>
          <w:kern w:val="2"/>
          <w:sz w:val="32"/>
          <w:szCs w:val="32"/>
          <w:highlight w:val="none"/>
          <w:lang w:val="en-US" w:eastAsia="zh-CN" w:bidi="ar-SA"/>
        </w:rPr>
        <w:t xml:space="preserve">.项目支出：指在基本支出之外为完成特定行政任务和事业发展目标所发生的支出。 </w:t>
      </w:r>
    </w:p>
    <w:p w14:paraId="55ABC052">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19</w:t>
      </w:r>
      <w:r>
        <w:rPr>
          <w:rFonts w:hint="default" w:ascii="Times New Roman" w:hAnsi="Times New Roman" w:eastAsia="仿宋_GB2312" w:cs="Times New Roman"/>
          <w:color w:val="auto"/>
          <w:kern w:val="2"/>
          <w:sz w:val="32"/>
          <w:szCs w:val="32"/>
          <w:highlight w:val="none"/>
          <w:lang w:val="en-US" w:eastAsia="zh-CN" w:bidi="ar-SA"/>
        </w:rPr>
        <w:t>.经营支出：指事业单位在专业业务活动及其辅助活动之外开展非独立核算经营活动发生的支出。</w:t>
      </w:r>
    </w:p>
    <w:p w14:paraId="26D4C9B4">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20</w:t>
      </w:r>
      <w:r>
        <w:rPr>
          <w:rFonts w:hint="default" w:ascii="Times New Roman" w:hAnsi="Times New Roman" w:eastAsia="仿宋_GB2312" w:cs="Times New Roman"/>
          <w:color w:val="auto"/>
          <w:kern w:val="2"/>
          <w:sz w:val="32"/>
          <w:szCs w:val="32"/>
          <w:highlight w:val="none"/>
          <w:lang w:val="en-US" w:eastAsia="zh-CN" w:bidi="ar-SA"/>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DE3B8D2">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21</w:t>
      </w:r>
      <w:r>
        <w:rPr>
          <w:rFonts w:hint="default" w:ascii="Times New Roman" w:hAnsi="Times New Roman" w:eastAsia="仿宋_GB2312" w:cs="Times New Roman"/>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41A49A5">
      <w:pPr>
        <w:ind w:firstLine="640" w:firstLineChars="200"/>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_GB2312" w:cs="Times New Roman"/>
          <w:color w:val="auto"/>
          <w:sz w:val="32"/>
          <w:szCs w:val="32"/>
          <w:highlight w:val="none"/>
          <w:lang w:val="en-US" w:eastAsia="zh-CN"/>
        </w:rPr>
        <w:t>22.异地查档</w:t>
      </w:r>
      <w:r>
        <w:rPr>
          <w:rFonts w:hint="default" w:ascii="Times New Roman" w:hAnsi="Times New Roman" w:eastAsia="仿宋" w:cs="Times New Roman"/>
          <w:color w:val="auto"/>
          <w:kern w:val="2"/>
          <w:sz w:val="32"/>
          <w:szCs w:val="32"/>
          <w:lang w:val="en-US" w:eastAsia="zh-CN" w:bidi="ar-SA"/>
        </w:rPr>
        <w:t>：各级国家档案馆根据馆藏档案资源，通过建立馆际联动工作机制，开展的档案异地跨馆查询利用服务。</w:t>
      </w:r>
    </w:p>
    <w:p w14:paraId="1BEFDC11">
      <w:pPr>
        <w:ind w:firstLine="640" w:firstLineChars="200"/>
        <w:rPr>
          <w:rFonts w:hint="eastAsia"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23.开放审核：‌档案开放审核是指对档案进行审核，决定档案能否向社会开放的工作</w:t>
      </w:r>
      <w:r>
        <w:rPr>
          <w:rFonts w:hint="eastAsia" w:ascii="Times New Roman" w:hAnsi="Times New Roman" w:eastAsia="仿宋" w:cs="Times New Roman"/>
          <w:color w:val="auto"/>
          <w:kern w:val="2"/>
          <w:sz w:val="32"/>
          <w:szCs w:val="32"/>
          <w:lang w:val="en-US" w:eastAsia="zh-CN" w:bidi="ar-SA"/>
        </w:rPr>
        <w:t>。</w:t>
      </w:r>
    </w:p>
    <w:p w14:paraId="5DD2F1F1">
      <w:pPr>
        <w:pStyle w:val="5"/>
        <w:ind w:firstLine="640" w:firstLineChars="200"/>
        <w:rPr>
          <w:rFonts w:hint="default"/>
          <w:lang w:val="en-US" w:eastAsia="zh-CN"/>
        </w:rPr>
      </w:pPr>
      <w:r>
        <w:rPr>
          <w:rFonts w:hint="eastAsia" w:ascii="Times New Roman" w:eastAsia="仿宋" w:cs="Times New Roman"/>
          <w:color w:val="auto"/>
          <w:kern w:val="2"/>
          <w:sz w:val="32"/>
          <w:szCs w:val="32"/>
          <w:lang w:val="en-US" w:eastAsia="zh-CN" w:bidi="ar-SA"/>
        </w:rPr>
        <w:t>24.档案保管“九防”措施：防火、防盗、防水、防潮、防尘、防光、防紫外线、防有害气体、防有害生物。</w:t>
      </w:r>
    </w:p>
    <w:p w14:paraId="1A2D7729">
      <w:pPr>
        <w:spacing w:line="600" w:lineRule="exact"/>
        <w:jc w:val="center"/>
        <w:outlineLvl w:val="0"/>
        <w:rPr>
          <w:rStyle w:val="28"/>
          <w:rFonts w:hint="default" w:ascii="Times New Roman" w:hAnsi="Times New Roman" w:eastAsia="黑体" w:cs="Times New Roman"/>
          <w:b w:val="0"/>
          <w:color w:val="auto"/>
          <w:highlight w:val="none"/>
          <w:lang w:eastAsia="zh-CN"/>
        </w:rPr>
      </w:pPr>
      <w:bookmarkStart w:id="67" w:name="_Toc15377226"/>
      <w:r>
        <w:rPr>
          <w:rFonts w:hint="default" w:ascii="Times New Roman" w:hAnsi="Times New Roman" w:eastAsia="仿宋_GB2312" w:cs="Times New Roman"/>
          <w:color w:val="auto"/>
          <w:kern w:val="2"/>
          <w:sz w:val="32"/>
          <w:szCs w:val="32"/>
          <w:highlight w:val="none"/>
          <w:lang w:val="en-US" w:eastAsia="zh-CN" w:bidi="ar-SA"/>
        </w:rPr>
        <w:br w:type="page"/>
      </w:r>
      <w:bookmarkStart w:id="68" w:name="_Toc15396614"/>
      <w:bookmarkStart w:id="69" w:name="_Toc20150"/>
      <w:r>
        <w:rPr>
          <w:rFonts w:hint="default" w:ascii="Times New Roman" w:hAnsi="Times New Roman" w:eastAsia="黑体" w:cs="Times New Roman"/>
          <w:color w:val="auto"/>
          <w:sz w:val="44"/>
          <w:szCs w:val="44"/>
          <w:highlight w:val="none"/>
        </w:rPr>
        <w:t>第四部分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 xml:space="preserve"> 附件</w:t>
      </w:r>
      <w:bookmarkEnd w:id="68"/>
      <w:bookmarkEnd w:id="69"/>
    </w:p>
    <w:p w14:paraId="6C92EBC6">
      <w:pPr>
        <w:keepNext w:val="0"/>
        <w:keepLines w:val="0"/>
        <w:pageBreakBefore w:val="0"/>
        <w:widowControl/>
        <w:kinsoku/>
        <w:wordWrap/>
        <w:overflowPunct/>
        <w:topLinePunct w:val="0"/>
        <w:autoSpaceDE/>
        <w:autoSpaceDN/>
        <w:bidi w:val="0"/>
        <w:spacing w:line="578" w:lineRule="exact"/>
        <w:contextualSpacing/>
        <w:jc w:val="both"/>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3FED49E5">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default"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报告范本</w:t>
      </w:r>
    </w:p>
    <w:p w14:paraId="5B5C71B4">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037BE08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1"/>
        <w:rPr>
          <w:rFonts w:hint="default" w:ascii="Times New Roman" w:hAnsi="Times New Roman" w:eastAsia="黑体" w:cs="Times New Roman"/>
          <w:color w:val="000000"/>
          <w:kern w:val="0"/>
          <w:sz w:val="32"/>
          <w:szCs w:val="32"/>
          <w:highlight w:val="none"/>
          <w:shd w:val="clear" w:color="auto" w:fill="FFFFFF"/>
          <w:lang w:val="zh-CN"/>
        </w:rPr>
      </w:pPr>
      <w:bookmarkStart w:id="70" w:name="_Toc12381"/>
      <w:bookmarkStart w:id="71" w:name="_Toc21744"/>
      <w:r>
        <w:rPr>
          <w:rFonts w:hint="default" w:ascii="Times New Roman" w:hAnsi="Times New Roman" w:eastAsia="黑体" w:cs="Times New Roman"/>
          <w:color w:val="000000"/>
          <w:kern w:val="0"/>
          <w:sz w:val="32"/>
          <w:szCs w:val="32"/>
          <w:highlight w:val="none"/>
          <w:shd w:val="clear" w:color="auto" w:fill="FFFFFF"/>
          <w:lang w:val="zh-CN"/>
        </w:rPr>
        <w:t>一、部门（单位）基本情况</w:t>
      </w:r>
      <w:bookmarkEnd w:id="70"/>
      <w:bookmarkEnd w:id="71"/>
    </w:p>
    <w:p w14:paraId="1BC02541">
      <w:pPr>
        <w:widowControl/>
        <w:adjustRightInd w:val="0"/>
        <w:snapToGrid w:val="0"/>
        <w:spacing w:line="560" w:lineRule="exact"/>
        <w:ind w:firstLine="643" w:firstLineChars="200"/>
        <w:contextualSpacing/>
        <w:jc w:val="left"/>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（一）机构组成</w:t>
      </w:r>
    </w:p>
    <w:p w14:paraId="59599321">
      <w:pPr>
        <w:keepNext w:val="0"/>
        <w:keepLines w:val="0"/>
        <w:pageBreakBefore w:val="0"/>
        <w:kinsoku/>
        <w:wordWrap/>
        <w:overflowPunct/>
        <w:topLinePunct w:val="0"/>
        <w:autoSpaceDE/>
        <w:autoSpaceDN/>
        <w:bidi w:val="0"/>
        <w:ind w:firstLine="640" w:firstLineChars="200"/>
        <w:jc w:val="both"/>
        <w:textAlignment w:val="auto"/>
        <w:rPr>
          <w:rFonts w:hint="default" w:ascii="Times New Roman" w:hAnsi="Times New Roman" w:eastAsia="仿宋" w:cs="Times New Roman"/>
          <w:color w:val="000000"/>
          <w:sz w:val="32"/>
          <w:szCs w:val="32"/>
          <w:lang w:val="zh-CN"/>
        </w:rPr>
      </w:pPr>
      <w:r>
        <w:rPr>
          <w:rFonts w:hint="default" w:ascii="Times New Roman" w:hAnsi="Times New Roman" w:eastAsia="仿宋" w:cs="Times New Roman"/>
          <w:color w:val="000000"/>
          <w:sz w:val="32"/>
          <w:szCs w:val="32"/>
        </w:rPr>
        <w:t>西区档案馆内设3个股室，一是档案管理股、二是接收征集信息股、三是办公室。</w:t>
      </w:r>
    </w:p>
    <w:p w14:paraId="047580CF">
      <w:pPr>
        <w:keepNext w:val="0"/>
        <w:keepLines w:val="0"/>
        <w:pageBreakBefore w:val="0"/>
        <w:kinsoku/>
        <w:wordWrap/>
        <w:overflowPunct/>
        <w:topLinePunct w:val="0"/>
        <w:autoSpaceDE/>
        <w:autoSpaceDN/>
        <w:bidi w:val="0"/>
        <w:ind w:firstLine="643" w:firstLineChars="200"/>
        <w:jc w:val="both"/>
        <w:textAlignment w:val="auto"/>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（二）机构职能</w:t>
      </w:r>
    </w:p>
    <w:p w14:paraId="79E2B78A">
      <w:pPr>
        <w:keepNext w:val="0"/>
        <w:keepLines w:val="0"/>
        <w:pageBreakBefore w:val="0"/>
        <w:kinsoku/>
        <w:wordWrap/>
        <w:overflowPunct/>
        <w:topLinePunct w:val="0"/>
        <w:autoSpaceDE/>
        <w:autoSpaceDN/>
        <w:bidi w:val="0"/>
        <w:ind w:firstLine="640" w:firstLineChars="200"/>
        <w:jc w:val="both"/>
        <w:textAlignment w:val="auto"/>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仿宋" w:cs="Times New Roman"/>
          <w:color w:val="000000"/>
          <w:sz w:val="32"/>
          <w:szCs w:val="32"/>
        </w:rPr>
        <w:t>收集和接收西区保管范围内对国家和社会有保存价值的档案；对所保存的档案严格按照规定整理和保管；采取各种形式开发档案资源，为社会利用档案资源提供服务。</w:t>
      </w:r>
    </w:p>
    <w:p w14:paraId="27FE9587">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both"/>
        <w:textAlignment w:val="auto"/>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w:t>
      </w:r>
      <w:r>
        <w:rPr>
          <w:rFonts w:hint="default" w:ascii="Times New Roman" w:hAnsi="Times New Roman" w:eastAsia="楷体_GB2312" w:cs="Times New Roman"/>
          <w:b/>
          <w:bCs/>
          <w:kern w:val="0"/>
          <w:sz w:val="32"/>
          <w:szCs w:val="32"/>
          <w:shd w:val="clear" w:color="auto" w:fill="FFFFFF"/>
          <w:lang w:val="en-US" w:eastAsia="zh-CN"/>
        </w:rPr>
        <w:t>三）</w:t>
      </w:r>
      <w:r>
        <w:rPr>
          <w:rFonts w:hint="default" w:ascii="Times New Roman" w:hAnsi="Times New Roman" w:eastAsia="楷体_GB2312" w:cs="Times New Roman"/>
          <w:b/>
          <w:bCs/>
          <w:kern w:val="0"/>
          <w:sz w:val="32"/>
          <w:szCs w:val="32"/>
          <w:shd w:val="clear" w:color="auto" w:fill="FFFFFF"/>
          <w:lang w:val="zh-CN"/>
        </w:rPr>
        <w:t>人员概况</w:t>
      </w:r>
    </w:p>
    <w:p w14:paraId="0E90600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本单位有参公编制7人，临聘</w:t>
      </w:r>
      <w:r>
        <w:rPr>
          <w:rFonts w:hint="eastAsia" w:eastAsia="仿宋" w:cs="Times New Roman"/>
          <w:color w:val="000000"/>
          <w:sz w:val="32"/>
          <w:szCs w:val="32"/>
          <w:lang w:val="en-US" w:eastAsia="zh-CN"/>
        </w:rPr>
        <w:t>控制数</w:t>
      </w:r>
      <w:r>
        <w:rPr>
          <w:rFonts w:hint="default" w:ascii="Times New Roman" w:hAnsi="Times New Roman" w:eastAsia="仿宋" w:cs="Times New Roman"/>
          <w:color w:val="000000"/>
          <w:sz w:val="32"/>
          <w:szCs w:val="32"/>
        </w:rPr>
        <w:t>2人。202</w:t>
      </w:r>
      <w:r>
        <w:rPr>
          <w:rFonts w:hint="eastAsia" w:eastAsia="仿宋" w:cs="Times New Roman"/>
          <w:color w:val="000000"/>
          <w:sz w:val="32"/>
          <w:szCs w:val="32"/>
          <w:lang w:val="en-US" w:eastAsia="zh-CN"/>
        </w:rPr>
        <w:t>4</w:t>
      </w:r>
      <w:r>
        <w:rPr>
          <w:rFonts w:hint="default" w:ascii="Times New Roman" w:hAnsi="Times New Roman" w:eastAsia="仿宋" w:cs="Times New Roman"/>
          <w:color w:val="000000"/>
          <w:sz w:val="32"/>
          <w:szCs w:val="32"/>
        </w:rPr>
        <w:t>年末实际在岗参公</w:t>
      </w:r>
      <w:r>
        <w:rPr>
          <w:rFonts w:hint="eastAsia" w:eastAsia="仿宋" w:cs="Times New Roman"/>
          <w:color w:val="000000"/>
          <w:sz w:val="32"/>
          <w:szCs w:val="32"/>
          <w:lang w:val="en-US" w:eastAsia="zh-CN"/>
        </w:rPr>
        <w:t>6</w:t>
      </w:r>
      <w:r>
        <w:rPr>
          <w:rFonts w:hint="default" w:ascii="Times New Roman" w:hAnsi="Times New Roman" w:eastAsia="仿宋" w:cs="Times New Roman"/>
          <w:color w:val="000000"/>
          <w:sz w:val="32"/>
          <w:szCs w:val="32"/>
        </w:rPr>
        <w:t>人，临聘在编</w:t>
      </w:r>
      <w:r>
        <w:rPr>
          <w:rFonts w:hint="eastAsia" w:eastAsia="仿宋" w:cs="Times New Roman"/>
          <w:color w:val="000000"/>
          <w:sz w:val="32"/>
          <w:szCs w:val="32"/>
          <w:lang w:val="en-US" w:eastAsia="zh-CN"/>
        </w:rPr>
        <w:t>2</w:t>
      </w:r>
      <w:r>
        <w:rPr>
          <w:rFonts w:hint="default" w:ascii="Times New Roman" w:hAnsi="Times New Roman" w:eastAsia="仿宋" w:cs="Times New Roman"/>
          <w:color w:val="000000"/>
          <w:sz w:val="32"/>
          <w:szCs w:val="32"/>
        </w:rPr>
        <w:t>人，退休</w:t>
      </w:r>
      <w:r>
        <w:rPr>
          <w:rFonts w:hint="eastAsia" w:eastAsia="仿宋" w:cs="Times New Roman"/>
          <w:color w:val="000000"/>
          <w:sz w:val="32"/>
          <w:szCs w:val="32"/>
          <w:lang w:val="en-US" w:eastAsia="zh-CN"/>
        </w:rPr>
        <w:t>3</w:t>
      </w:r>
      <w:r>
        <w:rPr>
          <w:rFonts w:hint="default" w:ascii="Times New Roman" w:hAnsi="Times New Roman" w:eastAsia="仿宋" w:cs="Times New Roman"/>
          <w:color w:val="000000"/>
          <w:sz w:val="32"/>
          <w:szCs w:val="32"/>
        </w:rPr>
        <w:t>人。</w:t>
      </w:r>
    </w:p>
    <w:p w14:paraId="5938719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1"/>
        <w:rPr>
          <w:rFonts w:hint="default" w:ascii="Times New Roman" w:hAnsi="Times New Roman" w:eastAsia="黑体" w:cs="Times New Roman"/>
          <w:color w:val="000000"/>
          <w:kern w:val="0"/>
          <w:sz w:val="32"/>
          <w:szCs w:val="32"/>
          <w:highlight w:val="none"/>
          <w:shd w:val="clear" w:color="auto" w:fill="FFFFFF"/>
          <w:lang w:val="zh-CN" w:eastAsia="zh-CN"/>
        </w:rPr>
      </w:pPr>
      <w:bookmarkStart w:id="72" w:name="_Toc32593"/>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bookmarkEnd w:id="72"/>
    </w:p>
    <w:p w14:paraId="75A59D58">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（一）收入情况。</w:t>
      </w:r>
      <w:r>
        <w:rPr>
          <w:rFonts w:hint="eastAsia" w:eastAsia="仿宋_GB2312" w:cs="Times New Roman"/>
          <w:color w:val="auto"/>
          <w:kern w:val="2"/>
          <w:sz w:val="32"/>
          <w:szCs w:val="32"/>
          <w:highlight w:val="none"/>
          <w:lang w:val="en-US" w:eastAsia="zh-CN" w:bidi="ar-SA"/>
        </w:rPr>
        <w:t>攀枝花市西区档案馆</w:t>
      </w:r>
      <w:r>
        <w:rPr>
          <w:rFonts w:hint="default" w:ascii="Times New Roman" w:hAnsi="Times New Roman" w:eastAsia="仿宋_GB2312" w:cs="Times New Roman"/>
          <w:sz w:val="32"/>
          <w:szCs w:val="32"/>
          <w:lang w:val="en-US" w:eastAsia="zh-CN"/>
        </w:rPr>
        <w:t>2024年年初</w:t>
      </w:r>
      <w:r>
        <w:rPr>
          <w:rFonts w:ascii="Times New Roman" w:hAnsi="Times New Roman" w:eastAsia="仿宋_GB2312" w:cs="Times New Roman"/>
          <w:sz w:val="32"/>
          <w:szCs w:val="32"/>
        </w:rPr>
        <w:t>收入预算</w:t>
      </w:r>
      <w:r>
        <w:rPr>
          <w:rFonts w:hint="eastAsia" w:ascii="Times New Roman" w:hAnsi="Times New Roman" w:eastAsia="仿宋_GB2312" w:cs="Times New Roman"/>
          <w:sz w:val="32"/>
          <w:szCs w:val="32"/>
        </w:rPr>
        <w:t>155.1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决算报表收入189.03万元。</w:t>
      </w:r>
    </w:p>
    <w:p w14:paraId="26448582">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（二）支出情况。</w:t>
      </w:r>
      <w:r>
        <w:rPr>
          <w:rFonts w:hint="eastAsia" w:eastAsia="仿宋_GB2312" w:cs="Times New Roman"/>
          <w:color w:val="auto"/>
          <w:kern w:val="2"/>
          <w:sz w:val="32"/>
          <w:szCs w:val="32"/>
          <w:highlight w:val="none"/>
          <w:lang w:val="en-US" w:eastAsia="zh-CN" w:bidi="ar-SA"/>
        </w:rPr>
        <w:t>攀枝花市西区档案馆</w:t>
      </w:r>
      <w:r>
        <w:rPr>
          <w:rFonts w:hint="default" w:ascii="Times New Roman" w:hAnsi="Times New Roman" w:eastAsia="仿宋_GB2312" w:cs="Times New Roman"/>
          <w:sz w:val="32"/>
          <w:szCs w:val="32"/>
          <w:lang w:val="en-US" w:eastAsia="zh-CN"/>
        </w:rPr>
        <w:t>2024年年初预算支出</w:t>
      </w:r>
      <w:r>
        <w:rPr>
          <w:rFonts w:hint="eastAsia" w:eastAsia="仿宋_GB2312" w:cs="Times New Roman"/>
          <w:sz w:val="32"/>
          <w:szCs w:val="32"/>
          <w:lang w:val="en-US" w:eastAsia="zh-CN"/>
        </w:rPr>
        <w:t>155.1万元</w:t>
      </w:r>
      <w:r>
        <w:rPr>
          <w:rFonts w:hint="default" w:ascii="Times New Roman" w:hAnsi="Times New Roman" w:eastAsia="仿宋_GB2312" w:cs="Times New Roman"/>
          <w:sz w:val="32"/>
          <w:szCs w:val="32"/>
          <w:lang w:val="en-US" w:eastAsia="zh-CN"/>
        </w:rPr>
        <w:t>、决算报表支出</w:t>
      </w:r>
      <w:r>
        <w:rPr>
          <w:rFonts w:hint="eastAsia" w:eastAsia="仿宋_GB2312" w:cs="Times New Roman"/>
          <w:sz w:val="32"/>
          <w:szCs w:val="32"/>
          <w:lang w:val="en-US" w:eastAsia="zh-CN"/>
        </w:rPr>
        <w:t>189.03万元</w:t>
      </w:r>
      <w:r>
        <w:rPr>
          <w:rFonts w:hint="default" w:ascii="Times New Roman" w:hAnsi="Times New Roman" w:eastAsia="仿宋_GB2312" w:cs="Times New Roman"/>
          <w:sz w:val="32"/>
          <w:szCs w:val="32"/>
          <w:lang w:val="en-US" w:eastAsia="zh-CN"/>
        </w:rPr>
        <w:t>。</w:t>
      </w:r>
    </w:p>
    <w:p w14:paraId="4A0DCE6B">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（三）结余分配和结转结余情况</w:t>
      </w: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仿宋_GB2312" w:cs="Times New Roman"/>
          <w:color w:val="auto"/>
          <w:kern w:val="2"/>
          <w:sz w:val="32"/>
          <w:szCs w:val="32"/>
          <w:highlight w:val="none"/>
          <w:lang w:val="en-US" w:eastAsia="zh-CN" w:bidi="ar-SA"/>
        </w:rPr>
        <w:t>攀枝花市西区档案馆</w:t>
      </w:r>
      <w:r>
        <w:rPr>
          <w:rFonts w:hint="default" w:ascii="Times New Roman" w:hAnsi="Times New Roman" w:eastAsia="仿宋_GB2312" w:cs="Times New Roman"/>
          <w:sz w:val="32"/>
          <w:szCs w:val="32"/>
          <w:lang w:val="en-US" w:eastAsia="zh-CN"/>
        </w:rPr>
        <w:t>2024年</w:t>
      </w:r>
      <w:r>
        <w:rPr>
          <w:rFonts w:hint="eastAsia" w:eastAsia="仿宋_GB2312" w:cs="Times New Roman"/>
          <w:sz w:val="32"/>
          <w:szCs w:val="32"/>
          <w:lang w:val="en-US" w:eastAsia="zh-CN"/>
        </w:rPr>
        <w:t>无</w:t>
      </w:r>
      <w:r>
        <w:rPr>
          <w:rFonts w:hint="default" w:ascii="Times New Roman" w:hAnsi="Times New Roman" w:eastAsia="仿宋_GB2312" w:cs="Times New Roman"/>
          <w:sz w:val="32"/>
          <w:szCs w:val="32"/>
          <w:lang w:val="en-US" w:eastAsia="zh-CN"/>
        </w:rPr>
        <w:t>结转结余。</w:t>
      </w:r>
    </w:p>
    <w:p w14:paraId="5CC45D4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1"/>
        <w:rPr>
          <w:rFonts w:hint="default" w:ascii="Times New Roman" w:hAnsi="Times New Roman" w:eastAsia="黑体" w:cs="Times New Roman"/>
          <w:color w:val="000000"/>
          <w:kern w:val="0"/>
          <w:sz w:val="32"/>
          <w:szCs w:val="32"/>
          <w:highlight w:val="none"/>
          <w:shd w:val="clear" w:color="auto" w:fill="FFFFFF"/>
          <w:lang w:val="zh-CN" w:eastAsia="zh-CN"/>
        </w:rPr>
      </w:pPr>
      <w:bookmarkStart w:id="73" w:name="_Toc11311"/>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bookmarkEnd w:id="73"/>
    </w:p>
    <w:p w14:paraId="6D38E4C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 w:cs="Times New Roman"/>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（一）部门预算总体绩效分析。</w:t>
      </w:r>
      <w:r>
        <w:rPr>
          <w:rFonts w:hint="default" w:ascii="Times New Roman" w:hAnsi="Times New Roman" w:eastAsia="仿宋" w:cs="Times New Roman"/>
          <w:sz w:val="32"/>
          <w:szCs w:val="32"/>
        </w:rPr>
        <w:t>根据绩效目标及指标值逐项分析，202</w:t>
      </w:r>
      <w:r>
        <w:rPr>
          <w:rFonts w:hint="eastAsia" w:eastAsia="仿宋" w:cs="Times New Roman"/>
          <w:sz w:val="32"/>
          <w:szCs w:val="32"/>
          <w:lang w:val="en-US" w:eastAsia="zh-CN"/>
        </w:rPr>
        <w:t>4</w:t>
      </w:r>
      <w:r>
        <w:rPr>
          <w:rFonts w:hint="default" w:ascii="Times New Roman" w:hAnsi="Times New Roman" w:eastAsia="仿宋" w:cs="Times New Roman"/>
          <w:sz w:val="32"/>
          <w:szCs w:val="32"/>
        </w:rPr>
        <w:t>年部门整体支出绩效自评结果显示，我单位绩效管理情况较为理想，达到了年初设定的各项绩效目标。所有资金使用严格按审批程序办理、操作规范，会计核算结果真实、准确，各项支出严格按照各项制度执行。具体目标实现情况如下：</w:t>
      </w:r>
    </w:p>
    <w:p w14:paraId="2353854B">
      <w:pPr>
        <w:pStyle w:val="5"/>
        <w:ind w:firstLine="640" w:firstLineChars="200"/>
        <w:rPr>
          <w:rFonts w:hint="eastAsia" w:ascii="Times New Roman" w:eastAsia="仿宋" w:cs="Times New Roman"/>
          <w:sz w:val="32"/>
          <w:szCs w:val="32"/>
          <w:lang w:val="en-US" w:eastAsia="zh-CN"/>
        </w:rPr>
      </w:pPr>
      <w:r>
        <w:rPr>
          <w:rFonts w:hint="eastAsia" w:ascii="Times New Roman" w:eastAsia="仿宋" w:cs="Times New Roman"/>
          <w:sz w:val="32"/>
          <w:szCs w:val="32"/>
          <w:lang w:val="en-US" w:eastAsia="zh-CN"/>
        </w:rPr>
        <w:t>1.履职效能。一是本年度支出人员经费138.57万元，及时发放了单位职工工资、缴纳了社保及公积金，有效保障了单位职工的合法权益。二是本年度支出单位运行经费12.24万元，保障了单位正常运转。三是通过及时开展档案保管保护设施设备运行维护、消防设备维保，有效落实了档案安全保管“九防”措施，保障了档案安全，未发生档案失泄密和安全事故。</w:t>
      </w:r>
    </w:p>
    <w:p w14:paraId="1D1327BE">
      <w:pPr>
        <w:pStyle w:val="5"/>
        <w:ind w:firstLine="640" w:firstLineChars="200"/>
        <w:rPr>
          <w:rFonts w:hint="eastAsia" w:ascii="Times New Roman" w:eastAsia="仿宋" w:cs="Times New Roman"/>
          <w:sz w:val="32"/>
          <w:szCs w:val="32"/>
          <w:lang w:val="en-US" w:eastAsia="zh-CN"/>
        </w:rPr>
      </w:pPr>
      <w:r>
        <w:rPr>
          <w:rFonts w:hint="eastAsia" w:ascii="Times New Roman" w:eastAsia="仿宋" w:cs="Times New Roman"/>
          <w:sz w:val="32"/>
          <w:szCs w:val="32"/>
          <w:lang w:val="en-US" w:eastAsia="zh-CN"/>
        </w:rPr>
        <w:t>2.预算管理。一是严管预算编制，本单位预算编制以当年度工作任务为基础，结合单位职能职责分析预算支出的必要性和紧迫性，通过比较往年支出情况、开展调研等方式确定本年度项目预算。二是严控大额支出，严格落实单位“三重一大”支出，凡是涉及到大额支出，都必须通过馆务会议讨论通过后执行，确保了大额支出的必要性和合理性。三是及时统筹收支，及时关注单位项目经费支出情况，统筹安排支出。</w:t>
      </w:r>
    </w:p>
    <w:p w14:paraId="579110EF">
      <w:pPr>
        <w:pStyle w:val="5"/>
        <w:ind w:firstLine="640" w:firstLineChars="200"/>
        <w:rPr>
          <w:rFonts w:hint="eastAsia" w:ascii="Times New Roman" w:eastAsia="仿宋" w:cs="Times New Roman"/>
          <w:sz w:val="32"/>
          <w:szCs w:val="32"/>
          <w:lang w:val="en-US" w:eastAsia="zh-CN"/>
        </w:rPr>
      </w:pPr>
      <w:r>
        <w:rPr>
          <w:rFonts w:hint="eastAsia" w:ascii="Times New Roman" w:eastAsia="仿宋" w:cs="Times New Roman"/>
          <w:sz w:val="32"/>
          <w:szCs w:val="32"/>
          <w:lang w:val="en-US" w:eastAsia="zh-CN"/>
        </w:rPr>
        <w:t>3.财务管理。单位全面建立了财务管理、报销等财务制度，实行了出纳、会计分立，单位资金使用严格落实制度要求，大额资金支出均通过馆务会议讨论后执行，有效保障了财务工作规范性和资金支出的安全性。</w:t>
      </w:r>
    </w:p>
    <w:p w14:paraId="2B55EF5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r>
        <w:rPr>
          <w:rFonts w:hint="default" w:ascii="Times New Roman" w:hAnsi="Times New Roman" w:eastAsia="仿宋_GB2312" w:cs="Times New Roman"/>
          <w:color w:val="auto"/>
          <w:kern w:val="2"/>
          <w:sz w:val="32"/>
          <w:szCs w:val="32"/>
          <w:highlight w:val="none"/>
          <w:lang w:val="zh-CN" w:eastAsia="zh-CN" w:bidi="ar-SA"/>
        </w:rPr>
        <w:t>填报以下数据，并根据部门预算绩效评价指标体系“项目绩效”涉及二、三级指标进行逐项绩效分析并评分，依次包括项目</w:t>
      </w:r>
      <w:r>
        <w:rPr>
          <w:rFonts w:hint="default" w:ascii="Times New Roman" w:hAnsi="Times New Roman" w:eastAsia="仿宋_GB2312" w:cs="Times New Roman"/>
          <w:color w:val="auto"/>
          <w:kern w:val="2"/>
          <w:sz w:val="32"/>
          <w:szCs w:val="32"/>
          <w:highlight w:val="none"/>
          <w:lang w:val="en-US" w:eastAsia="zh-CN" w:bidi="ar-SA"/>
        </w:rPr>
        <w:t>决策、项目执行、目标实现等情况。</w:t>
      </w:r>
    </w:p>
    <w:p w14:paraId="708F9DF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en-US" w:eastAsia="zh-CN" w:bidi="ar-SA"/>
        </w:rPr>
        <w:t>常年项目绩效分析。</w:t>
      </w:r>
      <w:r>
        <w:rPr>
          <w:rFonts w:hint="default" w:ascii="Times New Roman" w:hAnsi="Times New Roman" w:eastAsia="仿宋_GB2312" w:cs="Times New Roman"/>
          <w:color w:val="auto"/>
          <w:kern w:val="2"/>
          <w:sz w:val="32"/>
          <w:szCs w:val="32"/>
          <w:highlight w:val="none"/>
          <w:lang w:val="zh-CN" w:eastAsia="zh-CN" w:bidi="ar-SA"/>
        </w:rPr>
        <w:t>该类项目总数</w:t>
      </w:r>
      <w:r>
        <w:rPr>
          <w:rFonts w:hint="eastAsia"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zh-CN" w:eastAsia="zh-CN" w:bidi="ar-SA"/>
        </w:rPr>
        <w:t>个，涉及预算总金额</w:t>
      </w:r>
      <w:r>
        <w:rPr>
          <w:rFonts w:hint="eastAsia"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zh-CN" w:eastAsia="zh-CN" w:bidi="ar-SA"/>
        </w:rPr>
        <w:t>万元，1—1</w:t>
      </w:r>
      <w:r>
        <w:rPr>
          <w:rFonts w:hint="default"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zh-CN" w:eastAsia="zh-CN" w:bidi="ar-SA"/>
        </w:rPr>
        <w:t>月预算执行总体进度为</w:t>
      </w:r>
      <w:r>
        <w:rPr>
          <w:rFonts w:hint="eastAsia"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zh-CN" w:eastAsia="zh-CN" w:bidi="ar-SA"/>
        </w:rPr>
        <w:t>%，其中：预算结余率大于</w:t>
      </w:r>
      <w:r>
        <w:rPr>
          <w:rFonts w:hint="default" w:ascii="Times New Roman" w:hAnsi="Times New Roman" w:eastAsia="仿宋_GB2312" w:cs="Times New Roman"/>
          <w:color w:val="auto"/>
          <w:kern w:val="2"/>
          <w:sz w:val="32"/>
          <w:szCs w:val="32"/>
          <w:highlight w:val="none"/>
          <w:lang w:val="en-US" w:eastAsia="zh-CN" w:bidi="ar-SA"/>
        </w:rPr>
        <w:t>10%</w:t>
      </w:r>
      <w:r>
        <w:rPr>
          <w:rFonts w:hint="default" w:ascii="Times New Roman" w:hAnsi="Times New Roman" w:eastAsia="仿宋_GB2312" w:cs="Times New Roman"/>
          <w:color w:val="auto"/>
          <w:kern w:val="2"/>
          <w:sz w:val="32"/>
          <w:szCs w:val="32"/>
          <w:highlight w:val="none"/>
          <w:lang w:val="zh-CN" w:eastAsia="zh-CN" w:bidi="ar-SA"/>
        </w:rPr>
        <w:t>的项目共计</w:t>
      </w:r>
      <w:r>
        <w:rPr>
          <w:rFonts w:hint="eastAsia"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zh-CN" w:eastAsia="zh-CN" w:bidi="ar-SA"/>
        </w:rPr>
        <w:t>个。</w:t>
      </w:r>
    </w:p>
    <w:p w14:paraId="3C095D1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en-US" w:eastAsia="zh-CN" w:bidi="ar-SA"/>
        </w:rPr>
        <w:t>阶段（一次性）项目绩效分析。</w:t>
      </w:r>
      <w:r>
        <w:rPr>
          <w:rFonts w:hint="default" w:ascii="Times New Roman" w:hAnsi="Times New Roman" w:eastAsia="仿宋_GB2312" w:cs="Times New Roman"/>
          <w:color w:val="auto"/>
          <w:kern w:val="2"/>
          <w:sz w:val="32"/>
          <w:szCs w:val="32"/>
          <w:highlight w:val="none"/>
          <w:lang w:val="zh-CN" w:eastAsia="zh-CN" w:bidi="ar-SA"/>
        </w:rPr>
        <w:t>该类项目总数</w:t>
      </w:r>
      <w:r>
        <w:rPr>
          <w:rFonts w:hint="eastAsia"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zh-CN" w:eastAsia="zh-CN" w:bidi="ar-SA"/>
        </w:rPr>
        <w:t>个，涉及预算总金额</w:t>
      </w:r>
      <w:r>
        <w:rPr>
          <w:rFonts w:hint="eastAsia" w:eastAsia="仿宋_GB2312" w:cs="Times New Roman"/>
          <w:color w:val="auto"/>
          <w:kern w:val="2"/>
          <w:sz w:val="32"/>
          <w:szCs w:val="32"/>
          <w:highlight w:val="none"/>
          <w:lang w:val="en-US" w:eastAsia="zh-CN" w:bidi="ar-SA"/>
        </w:rPr>
        <w:t>27.23</w:t>
      </w:r>
      <w:r>
        <w:rPr>
          <w:rFonts w:hint="default" w:ascii="Times New Roman" w:hAnsi="Times New Roman" w:eastAsia="仿宋_GB2312" w:cs="Times New Roman"/>
          <w:color w:val="auto"/>
          <w:kern w:val="2"/>
          <w:sz w:val="32"/>
          <w:szCs w:val="32"/>
          <w:highlight w:val="none"/>
          <w:lang w:val="zh-CN" w:eastAsia="zh-CN" w:bidi="ar-SA"/>
        </w:rPr>
        <w:t>万元，1—1</w:t>
      </w:r>
      <w:r>
        <w:rPr>
          <w:rFonts w:hint="default"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zh-CN" w:eastAsia="zh-CN" w:bidi="ar-SA"/>
        </w:rPr>
        <w:t>月预算执行总体进度为</w:t>
      </w:r>
      <w:r>
        <w:rPr>
          <w:rFonts w:hint="eastAsia"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zh-CN" w:eastAsia="zh-CN" w:bidi="ar-SA"/>
        </w:rPr>
        <w:t>%，其中：预算结余率大于</w:t>
      </w:r>
      <w:r>
        <w:rPr>
          <w:rFonts w:hint="default" w:ascii="Times New Roman" w:hAnsi="Times New Roman" w:eastAsia="仿宋_GB2312" w:cs="Times New Roman"/>
          <w:color w:val="auto"/>
          <w:kern w:val="2"/>
          <w:sz w:val="32"/>
          <w:szCs w:val="32"/>
          <w:highlight w:val="none"/>
          <w:lang w:val="en-US" w:eastAsia="zh-CN" w:bidi="ar-SA"/>
        </w:rPr>
        <w:t>10%</w:t>
      </w:r>
      <w:r>
        <w:rPr>
          <w:rFonts w:hint="default" w:ascii="Times New Roman" w:hAnsi="Times New Roman" w:eastAsia="仿宋_GB2312" w:cs="Times New Roman"/>
          <w:color w:val="auto"/>
          <w:kern w:val="2"/>
          <w:sz w:val="32"/>
          <w:szCs w:val="32"/>
          <w:highlight w:val="none"/>
          <w:lang w:val="zh-CN" w:eastAsia="zh-CN" w:bidi="ar-SA"/>
        </w:rPr>
        <w:t>的项目共计</w:t>
      </w:r>
      <w:r>
        <w:rPr>
          <w:rFonts w:hint="eastAsia"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zh-CN" w:eastAsia="zh-CN" w:bidi="ar-SA"/>
        </w:rPr>
        <w:t>个。</w:t>
      </w:r>
    </w:p>
    <w:p w14:paraId="6C2CDB9A">
      <w:pPr>
        <w:widowControl/>
        <w:adjustRightInd w:val="0"/>
        <w:snapToGrid w:val="0"/>
        <w:spacing w:line="576" w:lineRule="exact"/>
        <w:ind w:firstLine="640" w:firstLineChars="200"/>
        <w:contextualSpacing/>
        <w:jc w:val="left"/>
        <w:rPr>
          <w:rFonts w:hint="default" w:ascii="Times New Roman" w:hAnsi="Times New Roman" w:eastAsia="仿宋"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 w:cs="Times New Roman"/>
          <w:sz w:val="32"/>
          <w:szCs w:val="32"/>
        </w:rPr>
        <w:t>档案数据安全维护保障经费</w:t>
      </w:r>
      <w:r>
        <w:rPr>
          <w:rFonts w:hint="eastAsia" w:eastAsia="仿宋" w:cs="Times New Roman"/>
          <w:sz w:val="32"/>
          <w:szCs w:val="32"/>
          <w:lang w:val="en-US" w:eastAsia="zh-CN"/>
        </w:rPr>
        <w:t>1</w:t>
      </w:r>
      <w:r>
        <w:rPr>
          <w:rFonts w:hint="default" w:ascii="Times New Roman" w:hAnsi="Times New Roman" w:eastAsia="仿宋" w:cs="Times New Roman"/>
          <w:sz w:val="32"/>
          <w:szCs w:val="32"/>
        </w:rPr>
        <w:t>万元。</w:t>
      </w:r>
      <w:r>
        <w:rPr>
          <w:rFonts w:hint="eastAsia" w:ascii="Times New Roman" w:hAnsi="Times New Roman" w:eastAsia="仿宋" w:cs="Times New Roman"/>
          <w:sz w:val="32"/>
          <w:szCs w:val="32"/>
          <w:lang w:val="en-US" w:eastAsia="zh-CN"/>
        </w:rPr>
        <w:t>主要用于</w:t>
      </w:r>
      <w:r>
        <w:rPr>
          <w:rFonts w:hint="default" w:ascii="Times New Roman" w:hAnsi="Times New Roman" w:eastAsia="仿宋" w:cs="Times New Roman"/>
          <w:sz w:val="32"/>
          <w:szCs w:val="32"/>
        </w:rPr>
        <w:t>及时对档案数据机房及库房消防设施进行维护保养，确保档案数据绝对安全，及时弥补西区档案数据安全的漏洞。</w:t>
      </w:r>
      <w:r>
        <w:rPr>
          <w:rFonts w:hint="eastAsia" w:ascii="Times New Roman" w:hAnsi="Times New Roman" w:eastAsia="仿宋" w:cs="Times New Roman"/>
          <w:sz w:val="32"/>
          <w:szCs w:val="32"/>
          <w:lang w:val="en-US" w:eastAsia="zh-CN"/>
        </w:rPr>
        <w:t>完成情况为开展了12次</w:t>
      </w:r>
      <w:r>
        <w:rPr>
          <w:rFonts w:hint="default" w:ascii="Times New Roman" w:hAnsi="Times New Roman" w:eastAsia="仿宋" w:cs="Times New Roman"/>
          <w:sz w:val="32"/>
          <w:szCs w:val="32"/>
        </w:rPr>
        <w:t>数据机房及库房消防设施进行维护保养</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每月定期开展数据备份工作，针对安全隐患及时进行了排查整治，切实保障了档案数据安全稳定，全年未发生档案数据泄漏、数据崩溃等安全事故。</w:t>
      </w:r>
    </w:p>
    <w:p w14:paraId="28966C3A">
      <w:pPr>
        <w:widowControl/>
        <w:adjustRightInd w:val="0"/>
        <w:snapToGrid w:val="0"/>
        <w:spacing w:line="576" w:lineRule="exact"/>
        <w:ind w:firstLine="640" w:firstLineChars="200"/>
        <w:contextualSpacing/>
        <w:jc w:val="left"/>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档案安全保管利用</w:t>
      </w:r>
      <w:r>
        <w:rPr>
          <w:rFonts w:hint="eastAsia" w:ascii="Times New Roman" w:hAnsi="Times New Roman" w:eastAsia="仿宋" w:cs="Times New Roman"/>
          <w:sz w:val="32"/>
          <w:szCs w:val="32"/>
          <w:lang w:val="en-US" w:eastAsia="zh-CN"/>
        </w:rPr>
        <w:t>及</w:t>
      </w:r>
      <w:r>
        <w:rPr>
          <w:rFonts w:hint="default" w:ascii="Times New Roman" w:hAnsi="Times New Roman" w:eastAsia="仿宋" w:cs="Times New Roman"/>
          <w:sz w:val="32"/>
          <w:szCs w:val="32"/>
        </w:rPr>
        <w:t>设施设备维护</w:t>
      </w:r>
      <w:r>
        <w:rPr>
          <w:rFonts w:hint="eastAsia" w:eastAsia="仿宋" w:cs="Times New Roman"/>
          <w:sz w:val="32"/>
          <w:szCs w:val="32"/>
          <w:lang w:val="en-US" w:eastAsia="zh-CN"/>
        </w:rPr>
        <w:t>2</w:t>
      </w:r>
      <w:r>
        <w:rPr>
          <w:rFonts w:hint="default" w:ascii="Times New Roman" w:hAnsi="Times New Roman" w:eastAsia="仿宋" w:cs="Times New Roman"/>
          <w:sz w:val="32"/>
          <w:szCs w:val="32"/>
        </w:rPr>
        <w:t>万元，主要用于档案库房保管保护设备更新维护、档案查阅及办公设备更新维护、药品更换等工作，确保档案绝对安全。</w:t>
      </w:r>
      <w:r>
        <w:rPr>
          <w:rFonts w:hint="eastAsia" w:ascii="Times New Roman" w:hAnsi="Times New Roman" w:eastAsia="仿宋" w:cs="Times New Roman"/>
          <w:sz w:val="32"/>
          <w:szCs w:val="32"/>
          <w:lang w:val="en-US" w:eastAsia="zh-CN"/>
        </w:rPr>
        <w:t>完成情况为对一号、二号库房空调进行了维修，每月对档案保管设备进行了检查，全年安全检查12次，不断优化了档案查阅利用程序，建立了“异地查档、跨馆室服务”机制，为人民政府和社会公众提供了便捷的查档服务，全年档案查阅利用服务满意度100%，无任何群众投诉情况。</w:t>
      </w:r>
    </w:p>
    <w:p w14:paraId="3AA74443">
      <w:pPr>
        <w:pStyle w:val="5"/>
        <w:ind w:firstLine="640" w:firstLineChars="200"/>
        <w:rPr>
          <w:rFonts w:hint="eastAsia" w:ascii="Times New Roman" w:eastAsia="仿宋" w:cs="Times New Roman"/>
          <w:sz w:val="32"/>
          <w:szCs w:val="32"/>
          <w:lang w:val="en-US" w:eastAsia="zh-CN"/>
        </w:rPr>
      </w:pPr>
      <w:r>
        <w:rPr>
          <w:rFonts w:hint="eastAsia" w:ascii="Times New Roman" w:eastAsia="仿宋" w:cs="Times New Roman"/>
          <w:sz w:val="32"/>
          <w:szCs w:val="32"/>
          <w:lang w:val="en-US" w:eastAsia="zh-CN"/>
        </w:rPr>
        <w:t>3.数字化存储设备采购7.23万元，累计采购采购机械硬盘18块、NAS存储服务器1台，用于存储馆藏档案数字化加工数据，有效保障数字化加工数据安全存储数据存储长期稳定，不发生数据丢失情况。</w:t>
      </w:r>
    </w:p>
    <w:p w14:paraId="30D0FE2D">
      <w:pPr>
        <w:pStyle w:val="5"/>
        <w:ind w:firstLine="640" w:firstLineChars="200"/>
        <w:rPr>
          <w:rFonts w:hint="default" w:ascii="Times New Roman" w:eastAsia="仿宋" w:cs="Times New Roman"/>
          <w:sz w:val="32"/>
          <w:szCs w:val="32"/>
          <w:lang w:val="en-US" w:eastAsia="zh-CN"/>
        </w:rPr>
      </w:pPr>
      <w:r>
        <w:rPr>
          <w:rFonts w:hint="eastAsia" w:ascii="Times New Roman" w:eastAsia="仿宋" w:cs="Times New Roman"/>
          <w:sz w:val="32"/>
          <w:szCs w:val="32"/>
          <w:lang w:val="en-US" w:eastAsia="zh-CN"/>
        </w:rPr>
        <w:t>4.国有企业退休人员人事档案数字化加工20万元，用于支付2.8万卷国有企业退休人员人事档案数字化加工服务费用，通过数字化加工，不仅提升了档案查阅利用效率，减少群众等待时间，而且保护了实体档案免受档案查阅利用翻阅损害，有效发挥档案存史资政育人实效。</w:t>
      </w:r>
    </w:p>
    <w:p w14:paraId="61ED2C36">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sz w:val="32"/>
          <w:szCs w:val="32"/>
          <w:highlight w:val="none"/>
          <w:u w:val="none"/>
          <w:lang w:val="en-US"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default" w:ascii="Times New Roman" w:hAnsi="Times New Roman"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eastAsia="仿宋_GB2312" w:cs="Times New Roman"/>
          <w:sz w:val="32"/>
          <w:szCs w:val="32"/>
          <w:highlight w:val="none"/>
          <w:u w:val="none"/>
          <w:lang w:val="en-US" w:eastAsia="zh-CN" w:bidi="ar"/>
        </w:rPr>
        <w:t>我单位按时在攀枝花市西区人民政府网站完成了预算、决算信息公开。</w:t>
      </w:r>
    </w:p>
    <w:p w14:paraId="6A4BD3F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1"/>
        <w:rPr>
          <w:rFonts w:hint="default" w:ascii="Times New Roman" w:hAnsi="Times New Roman" w:eastAsia="黑体" w:cs="Times New Roman"/>
          <w:color w:val="000000"/>
          <w:kern w:val="0"/>
          <w:sz w:val="32"/>
          <w:szCs w:val="32"/>
          <w:highlight w:val="none"/>
          <w:shd w:val="clear" w:color="auto" w:fill="FFFFFF"/>
          <w:lang w:val="zh-CN"/>
        </w:rPr>
      </w:pPr>
      <w:bookmarkStart w:id="74" w:name="_Toc4440"/>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bookmarkEnd w:id="74"/>
    </w:p>
    <w:p w14:paraId="719F6386">
      <w:pPr>
        <w:widowControl/>
        <w:adjustRightInd w:val="0"/>
        <w:snapToGrid w:val="0"/>
        <w:spacing w:line="560" w:lineRule="exact"/>
        <w:ind w:firstLine="640" w:firstLineChars="200"/>
        <w:contextualSpacing/>
        <w:jc w:val="left"/>
        <w:rPr>
          <w:rFonts w:hint="default" w:ascii="Times New Roman" w:hAnsi="Times New Roman" w:eastAsia="仿宋_GB2312" w:cs="Times New Roman"/>
          <w:sz w:val="32"/>
          <w:szCs w:val="32"/>
          <w:u w:val="none"/>
          <w:lang w:val="en-US" w:eastAsia="zh-CN" w:bidi="ar"/>
        </w:rPr>
      </w:pPr>
      <w:r>
        <w:rPr>
          <w:rFonts w:hint="default" w:ascii="Times New Roman" w:hAnsi="Times New Roman" w:eastAsia="仿宋" w:cs="Times New Roman"/>
          <w:sz w:val="32"/>
          <w:szCs w:val="32"/>
        </w:rPr>
        <w:t>202</w:t>
      </w:r>
      <w:r>
        <w:rPr>
          <w:rFonts w:hint="eastAsia" w:eastAsia="仿宋" w:cs="Times New Roman"/>
          <w:sz w:val="32"/>
          <w:szCs w:val="32"/>
          <w:lang w:val="en-US" w:eastAsia="zh-CN"/>
        </w:rPr>
        <w:t>4</w:t>
      </w:r>
      <w:r>
        <w:rPr>
          <w:rFonts w:hint="default" w:ascii="Times New Roman" w:hAnsi="Times New Roman" w:eastAsia="仿宋" w:cs="Times New Roman"/>
          <w:sz w:val="32"/>
          <w:szCs w:val="32"/>
        </w:rPr>
        <w:t>年，我馆</w:t>
      </w:r>
      <w:r>
        <w:rPr>
          <w:rFonts w:hint="eastAsia" w:ascii="Times New Roman" w:hAnsi="Times New Roman" w:eastAsia="仿宋" w:cs="Times New Roman"/>
          <w:sz w:val="32"/>
          <w:szCs w:val="32"/>
          <w:lang w:val="en-US" w:eastAsia="zh-CN"/>
        </w:rPr>
        <w:t>自评得分</w:t>
      </w:r>
      <w:r>
        <w:rPr>
          <w:rFonts w:hint="eastAsia" w:eastAsia="仿宋" w:cs="Times New Roman"/>
          <w:sz w:val="32"/>
          <w:szCs w:val="32"/>
          <w:lang w:val="en-US" w:eastAsia="zh-CN"/>
        </w:rPr>
        <w:t>93</w:t>
      </w:r>
      <w:r>
        <w:rPr>
          <w:rFonts w:hint="eastAsia" w:ascii="Times New Roman" w:hAnsi="Times New Roman" w:eastAsia="仿宋" w:cs="Times New Roman"/>
          <w:sz w:val="32"/>
          <w:szCs w:val="32"/>
          <w:lang w:val="en-US" w:eastAsia="zh-CN"/>
        </w:rPr>
        <w:t>分，</w:t>
      </w:r>
      <w:r>
        <w:rPr>
          <w:rFonts w:hint="default" w:ascii="Times New Roman" w:hAnsi="Times New Roman" w:eastAsia="仿宋" w:cs="Times New Roman"/>
          <w:sz w:val="32"/>
          <w:szCs w:val="32"/>
        </w:rPr>
        <w:t>通过资料收集、绩效评价、工作总结及撰写报告等几个阶段，认真、准确填写自评数据表，形成详实的自评报告</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并在202</w:t>
      </w:r>
      <w:r>
        <w:rPr>
          <w:rFonts w:hint="eastAsia" w:eastAsia="仿宋" w:cs="Times New Roman"/>
          <w:sz w:val="32"/>
          <w:szCs w:val="32"/>
          <w:lang w:val="en-US" w:eastAsia="zh-CN"/>
        </w:rPr>
        <w:t>5</w:t>
      </w:r>
      <w:r>
        <w:rPr>
          <w:rFonts w:hint="default" w:ascii="Times New Roman" w:hAnsi="Times New Roman" w:eastAsia="仿宋" w:cs="Times New Roman"/>
          <w:sz w:val="32"/>
          <w:szCs w:val="32"/>
        </w:rPr>
        <w:t>年5月按时完成自评工作</w:t>
      </w:r>
      <w:r>
        <w:rPr>
          <w:rFonts w:hint="eastAsia" w:eastAsia="仿宋" w:cs="Times New Roman"/>
          <w:sz w:val="32"/>
          <w:szCs w:val="32"/>
          <w:lang w:eastAsia="zh-CN"/>
        </w:rPr>
        <w:t>，</w:t>
      </w:r>
      <w:r>
        <w:rPr>
          <w:rFonts w:hint="eastAsia" w:ascii="Times New Roman" w:hAnsi="Times New Roman" w:eastAsia="仿宋" w:cs="Times New Roman"/>
          <w:sz w:val="32"/>
          <w:szCs w:val="32"/>
          <w:lang w:val="en-US" w:eastAsia="zh-CN"/>
        </w:rPr>
        <w:t>全年</w:t>
      </w:r>
      <w:r>
        <w:rPr>
          <w:rFonts w:hint="default" w:ascii="Times New Roman" w:hAnsi="Times New Roman" w:eastAsia="仿宋" w:cs="Times New Roman"/>
          <w:sz w:val="32"/>
          <w:szCs w:val="32"/>
        </w:rPr>
        <w:t>支出</w:t>
      </w:r>
      <w:r>
        <w:rPr>
          <w:rFonts w:hint="eastAsia" w:eastAsia="仿宋" w:cs="Times New Roman"/>
          <w:sz w:val="32"/>
          <w:szCs w:val="32"/>
          <w:lang w:val="en-US" w:eastAsia="zh-CN"/>
        </w:rPr>
        <w:t>189.03</w:t>
      </w:r>
      <w:r>
        <w:rPr>
          <w:rFonts w:hint="default" w:ascii="Times New Roman" w:hAnsi="Times New Roman" w:eastAsia="仿宋" w:cs="Times New Roman"/>
          <w:sz w:val="32"/>
          <w:szCs w:val="32"/>
        </w:rPr>
        <w:t>万元，保障了我馆的日常运转及相关项目开展。通过绩效评价与分析，增强了全馆资金绩效观念，加强了财政支出管理，使得公共资</w:t>
      </w:r>
      <w:bookmarkStart w:id="91" w:name="_GoBack"/>
      <w:bookmarkEnd w:id="91"/>
      <w:r>
        <w:rPr>
          <w:rFonts w:hint="default" w:ascii="Times New Roman" w:hAnsi="Times New Roman" w:eastAsia="仿宋" w:cs="Times New Roman"/>
          <w:sz w:val="32"/>
          <w:szCs w:val="32"/>
        </w:rPr>
        <w:t>源得以合理配置，财政支出结构得以优化，提高了资金管理水平和使用效益。</w:t>
      </w:r>
      <w:r>
        <w:rPr>
          <w:rFonts w:hint="eastAsia" w:ascii="Times New Roman" w:hAnsi="Times New Roman" w:eastAsia="仿宋" w:cs="Times New Roman"/>
          <w:sz w:val="32"/>
          <w:szCs w:val="32"/>
          <w:lang w:val="en-US" w:eastAsia="zh-CN"/>
        </w:rPr>
        <w:t>同时，还有力推动了</w:t>
      </w:r>
      <w:r>
        <w:rPr>
          <w:rFonts w:hint="default" w:ascii="Times New Roman" w:hAnsi="Times New Roman" w:eastAsia="仿宋" w:cs="Times New Roman"/>
          <w:sz w:val="32"/>
          <w:szCs w:val="32"/>
        </w:rPr>
        <w:t>档案业务建设</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保障了档案查阅、利用、开发工作高质高效</w:t>
      </w:r>
      <w:r>
        <w:rPr>
          <w:rFonts w:hint="default" w:ascii="Times New Roman" w:hAnsi="Times New Roman" w:eastAsia="仿宋" w:cs="Times New Roman"/>
          <w:sz w:val="32"/>
          <w:szCs w:val="32"/>
        </w:rPr>
        <w:t>，进一步</w:t>
      </w:r>
      <w:r>
        <w:rPr>
          <w:rFonts w:hint="eastAsia" w:ascii="Times New Roman" w:hAnsi="Times New Roman" w:eastAsia="仿宋" w:cs="Times New Roman"/>
          <w:sz w:val="32"/>
          <w:szCs w:val="32"/>
          <w:lang w:val="en-US" w:eastAsia="zh-CN"/>
        </w:rPr>
        <w:t>提升</w:t>
      </w:r>
      <w:r>
        <w:rPr>
          <w:rFonts w:hint="default" w:ascii="Times New Roman" w:hAnsi="Times New Roman" w:eastAsia="仿宋" w:cs="Times New Roman"/>
          <w:sz w:val="32"/>
          <w:szCs w:val="32"/>
        </w:rPr>
        <w:t>档案</w:t>
      </w:r>
      <w:r>
        <w:rPr>
          <w:rFonts w:hint="eastAsia" w:ascii="Times New Roman" w:hAnsi="Times New Roman" w:eastAsia="仿宋" w:cs="Times New Roman"/>
          <w:sz w:val="32"/>
          <w:szCs w:val="32"/>
          <w:lang w:val="en-US" w:eastAsia="zh-CN"/>
        </w:rPr>
        <w:t>法治</w:t>
      </w:r>
      <w:r>
        <w:rPr>
          <w:rFonts w:hint="default" w:ascii="Times New Roman" w:hAnsi="Times New Roman" w:eastAsia="仿宋" w:cs="Times New Roman"/>
          <w:sz w:val="32"/>
          <w:szCs w:val="32"/>
        </w:rPr>
        <w:t>建设、基础设施建设、档案信息化建设、</w:t>
      </w:r>
      <w:r>
        <w:rPr>
          <w:rFonts w:hint="eastAsia" w:ascii="Times New Roman" w:hAnsi="Times New Roman" w:eastAsia="仿宋" w:cs="Times New Roman"/>
          <w:sz w:val="32"/>
          <w:szCs w:val="32"/>
          <w:lang w:val="en-US" w:eastAsia="zh-CN"/>
        </w:rPr>
        <w:t>数字档案馆</w:t>
      </w:r>
      <w:r>
        <w:rPr>
          <w:rFonts w:hint="default" w:ascii="Times New Roman" w:hAnsi="Times New Roman" w:eastAsia="仿宋" w:cs="Times New Roman"/>
          <w:sz w:val="32"/>
          <w:szCs w:val="32"/>
        </w:rPr>
        <w:t>档案建设和干部队伍建设</w:t>
      </w:r>
      <w:r>
        <w:rPr>
          <w:rFonts w:hint="eastAsia" w:ascii="Times New Roman" w:hAnsi="Times New Roman" w:eastAsia="仿宋" w:cs="Times New Roman"/>
          <w:sz w:val="32"/>
          <w:szCs w:val="32"/>
          <w:lang w:val="en-US" w:eastAsia="zh-CN"/>
        </w:rPr>
        <w:t>水平</w:t>
      </w:r>
      <w:r>
        <w:rPr>
          <w:rFonts w:hint="default" w:ascii="Times New Roman" w:hAnsi="Times New Roman" w:eastAsia="仿宋_GB2312" w:cs="Times New Roman"/>
          <w:sz w:val="32"/>
          <w:szCs w:val="32"/>
          <w:u w:val="none"/>
          <w:lang w:val="en-US" w:eastAsia="zh-CN" w:bidi="ar"/>
        </w:rPr>
        <w:t>。</w:t>
      </w:r>
    </w:p>
    <w:p w14:paraId="26665545">
      <w:pPr>
        <w:widowControl/>
        <w:adjustRightInd w:val="0"/>
        <w:snapToGrid w:val="0"/>
        <w:spacing w:line="576" w:lineRule="exact"/>
        <w:ind w:firstLine="643" w:firstLineChars="200"/>
        <w:contextualSpacing/>
        <w:jc w:val="left"/>
        <w:rPr>
          <w:rFonts w:hint="default" w:ascii="Times New Roman" w:hAnsi="Times New Roman" w:eastAsia="仿宋" w:cs="Times New Roman"/>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default" w:ascii="Times New Roman" w:hAnsi="Times New Roman" w:eastAsia="仿宋" w:cs="Times New Roman"/>
          <w:sz w:val="32"/>
          <w:szCs w:val="32"/>
        </w:rPr>
        <w:t>202</w:t>
      </w:r>
      <w:r>
        <w:rPr>
          <w:rFonts w:hint="eastAsia" w:eastAsia="仿宋" w:cs="Times New Roman"/>
          <w:sz w:val="32"/>
          <w:szCs w:val="32"/>
          <w:lang w:val="en-US" w:eastAsia="zh-CN"/>
        </w:rPr>
        <w:t>4</w:t>
      </w:r>
      <w:r>
        <w:rPr>
          <w:rFonts w:hint="default" w:ascii="Times New Roman" w:hAnsi="Times New Roman" w:eastAsia="仿宋" w:cs="Times New Roman"/>
          <w:sz w:val="32"/>
          <w:szCs w:val="32"/>
        </w:rPr>
        <w:t>我馆严格按照预算资金绩效管理办法，及时开展项目落实工作，为全年工作的开展提供了保障，但还存在预算编制不够科学、绩效制度不够健全、绩效管理质量不够高等问题，一是预算</w:t>
      </w:r>
      <w:r>
        <w:rPr>
          <w:rFonts w:hint="eastAsia" w:ascii="Times New Roman" w:hAnsi="Times New Roman" w:eastAsia="仿宋" w:cs="Times New Roman"/>
          <w:sz w:val="32"/>
          <w:szCs w:val="32"/>
          <w:lang w:val="en-US" w:eastAsia="zh-CN"/>
        </w:rPr>
        <w:t>编制不够科学</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预算编制前的调研工作不足、各股室协同</w:t>
      </w:r>
      <w:r>
        <w:rPr>
          <w:rFonts w:hint="eastAsia" w:eastAsia="仿宋" w:cs="Times New Roman"/>
          <w:sz w:val="32"/>
          <w:szCs w:val="32"/>
          <w:lang w:val="en-US" w:eastAsia="zh-CN"/>
        </w:rPr>
        <w:t>性</w:t>
      </w:r>
      <w:r>
        <w:rPr>
          <w:rFonts w:hint="eastAsia" w:ascii="Times New Roman" w:hAnsi="Times New Roman" w:eastAsia="仿宋" w:cs="Times New Roman"/>
          <w:sz w:val="32"/>
          <w:szCs w:val="32"/>
          <w:lang w:val="en-US" w:eastAsia="zh-CN"/>
        </w:rPr>
        <w:t>不足，</w:t>
      </w:r>
      <w:r>
        <w:rPr>
          <w:rFonts w:hint="default" w:ascii="Times New Roman" w:hAnsi="Times New Roman" w:eastAsia="仿宋" w:cs="Times New Roman"/>
          <w:sz w:val="32"/>
          <w:szCs w:val="32"/>
        </w:rPr>
        <w:t>仍旧认为预算绩效是财务部门的事情，重视程度不够。二是绩效考核的宣传力度不够，</w:t>
      </w:r>
      <w:r>
        <w:rPr>
          <w:rFonts w:hint="eastAsia" w:ascii="Times New Roman" w:hAnsi="Times New Roman" w:eastAsia="仿宋" w:cs="Times New Roman"/>
          <w:sz w:val="32"/>
          <w:szCs w:val="32"/>
          <w:lang w:val="en-US" w:eastAsia="zh-CN"/>
        </w:rPr>
        <w:t>区</w:t>
      </w:r>
      <w:r>
        <w:rPr>
          <w:rFonts w:hint="default" w:ascii="Times New Roman" w:hAnsi="Times New Roman" w:eastAsia="仿宋" w:cs="Times New Roman"/>
          <w:sz w:val="32"/>
          <w:szCs w:val="32"/>
        </w:rPr>
        <w:t>财政局下发的绩效</w:t>
      </w:r>
      <w:r>
        <w:rPr>
          <w:rFonts w:hint="eastAsia" w:ascii="Times New Roman" w:hAnsi="Times New Roman" w:eastAsia="仿宋" w:cs="Times New Roman"/>
          <w:sz w:val="32"/>
          <w:szCs w:val="32"/>
          <w:lang w:val="en-US" w:eastAsia="zh-CN"/>
        </w:rPr>
        <w:t>相关</w:t>
      </w:r>
      <w:r>
        <w:rPr>
          <w:rFonts w:hint="default" w:ascii="Times New Roman" w:hAnsi="Times New Roman" w:eastAsia="仿宋" w:cs="Times New Roman"/>
          <w:sz w:val="32"/>
          <w:szCs w:val="32"/>
        </w:rPr>
        <w:t>文件，</w:t>
      </w:r>
      <w:r>
        <w:rPr>
          <w:rFonts w:hint="eastAsia" w:ascii="Times New Roman" w:hAnsi="Times New Roman" w:eastAsia="仿宋" w:cs="Times New Roman"/>
          <w:sz w:val="32"/>
          <w:szCs w:val="32"/>
          <w:lang w:val="en-US" w:eastAsia="zh-CN"/>
        </w:rPr>
        <w:t>一般直接由财务人员办理，其他股室人员</w:t>
      </w:r>
      <w:r>
        <w:rPr>
          <w:rFonts w:hint="default" w:ascii="Times New Roman" w:hAnsi="Times New Roman" w:eastAsia="仿宋" w:cs="Times New Roman"/>
          <w:sz w:val="32"/>
          <w:szCs w:val="32"/>
        </w:rPr>
        <w:t>不了解文件内容，</w:t>
      </w:r>
      <w:r>
        <w:rPr>
          <w:rFonts w:hint="eastAsia" w:ascii="Times New Roman" w:hAnsi="Times New Roman" w:eastAsia="仿宋" w:cs="Times New Roman"/>
          <w:sz w:val="32"/>
          <w:szCs w:val="32"/>
          <w:lang w:val="en-US" w:eastAsia="zh-CN"/>
        </w:rPr>
        <w:t>难以起到良好的绩效督促作用</w:t>
      </w:r>
      <w:r>
        <w:rPr>
          <w:rFonts w:hint="default" w:ascii="Times New Roman" w:hAnsi="Times New Roman" w:eastAsia="仿宋" w:cs="Times New Roman"/>
          <w:sz w:val="32"/>
          <w:szCs w:val="32"/>
        </w:rPr>
        <w:t>。三是绩效考核结果的运用不够。绩效考核结果在促进预算执行进度方面的效果不够明显。</w:t>
      </w:r>
    </w:p>
    <w:p w14:paraId="73AEFC2D">
      <w:pPr>
        <w:widowControl/>
        <w:adjustRightInd w:val="0"/>
        <w:snapToGrid w:val="0"/>
        <w:spacing w:line="576" w:lineRule="exact"/>
        <w:ind w:firstLine="643" w:firstLineChars="200"/>
        <w:contextualSpacing/>
        <w:jc w:val="left"/>
        <w:rPr>
          <w:rFonts w:hint="default" w:ascii="Times New Roman" w:hAnsi="Times New Roman" w:eastAsia="仿宋" w:cs="Times New Roman"/>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75" w:name="_Hlk110546638"/>
      <w:r>
        <w:rPr>
          <w:rFonts w:hint="default" w:ascii="Times New Roman" w:hAnsi="Times New Roman" w:eastAsia="仿宋" w:cs="Times New Roman"/>
          <w:sz w:val="32"/>
          <w:szCs w:val="32"/>
        </w:rPr>
        <w:t>我馆将严格按照预算资金绩效管理办法，及时开展项目落实工作，为全年工作的开展提供保障。对存在的问题将在今后的工作中加以改进：一是加强绩效</w:t>
      </w:r>
      <w:r>
        <w:rPr>
          <w:rFonts w:hint="eastAsia" w:ascii="Times New Roman" w:hAnsi="Times New Roman" w:eastAsia="仿宋" w:cs="Times New Roman"/>
          <w:sz w:val="32"/>
          <w:szCs w:val="32"/>
          <w:lang w:val="en-US" w:eastAsia="zh-CN"/>
        </w:rPr>
        <w:t>编制</w:t>
      </w:r>
      <w:r>
        <w:rPr>
          <w:rFonts w:hint="default" w:ascii="Times New Roman" w:hAnsi="Times New Roman" w:eastAsia="仿宋" w:cs="Times New Roman"/>
          <w:sz w:val="32"/>
          <w:szCs w:val="32"/>
        </w:rPr>
        <w:t>管理。加强预算编制的前瞻性，按照《</w:t>
      </w:r>
      <w:r>
        <w:rPr>
          <w:rFonts w:hint="eastAsia" w:ascii="Times New Roman" w:hAnsi="Times New Roman" w:eastAsia="仿宋" w:cs="Times New Roman"/>
          <w:sz w:val="32"/>
          <w:szCs w:val="32"/>
          <w:lang w:val="en-US" w:eastAsia="zh-CN"/>
        </w:rPr>
        <w:t>中华人民共和国</w:t>
      </w:r>
      <w:r>
        <w:rPr>
          <w:rFonts w:hint="default" w:ascii="Times New Roman" w:hAnsi="Times New Roman" w:eastAsia="仿宋" w:cs="Times New Roman"/>
          <w:sz w:val="32"/>
          <w:szCs w:val="32"/>
        </w:rPr>
        <w:t>预算法》的相关规定，结合本部门的工作计划以及上一年度预算执行情况等因素，科学、合理地编制本年度预算。二是强化绩效目标管理。把绩效目标作为项目实施的前置条件，提高预算资金使用的合理性和科学性。三是加强项目的事前、事中、事后的监督管理，将资金同项目绩效挂钩，提升资金的使用效能。</w:t>
      </w:r>
    </w:p>
    <w:bookmarkEnd w:id="75"/>
    <w:p w14:paraId="6D390B4E">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zh-CN" w:eastAsia="zh-CN" w:bidi="ar"/>
        </w:rPr>
      </w:pPr>
    </w:p>
    <w:p w14:paraId="2212EA68">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zh-CN" w:eastAsia="zh-CN" w:bidi="ar"/>
        </w:rPr>
      </w:pPr>
      <w:r>
        <w:rPr>
          <w:rFonts w:hint="default" w:ascii="Times New Roman" w:hAnsi="Times New Roman" w:eastAsia="仿宋_GB2312" w:cs="Times New Roman"/>
          <w:kern w:val="2"/>
          <w:sz w:val="32"/>
          <w:szCs w:val="32"/>
          <w:u w:val="none"/>
          <w:lang w:val="zh-CN" w:eastAsia="zh-CN" w:bidi="ar"/>
        </w:rPr>
        <w:t>附表：</w:t>
      </w:r>
      <w:r>
        <w:rPr>
          <w:rFonts w:hint="default" w:ascii="Times New Roman" w:hAnsi="Times New Roman" w:eastAsia="仿宋_GB2312" w:cs="Times New Roman"/>
          <w:kern w:val="2"/>
          <w:sz w:val="32"/>
          <w:szCs w:val="32"/>
          <w:u w:val="none"/>
          <w:lang w:val="en-US" w:eastAsia="zh-CN" w:bidi="ar"/>
        </w:rPr>
        <w:t>部门预算项目支出绩效自评表（2024年度）</w:t>
      </w:r>
    </w:p>
    <w:p w14:paraId="4E1D510B">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sz w:val="32"/>
          <w:szCs w:val="32"/>
          <w:highlight w:val="yellow"/>
          <w:lang w:val="zh-CN" w:eastAsia="zh-CN"/>
        </w:rPr>
      </w:pPr>
    </w:p>
    <w:p w14:paraId="2BF7C132">
      <w:pPr>
        <w:pStyle w:val="5"/>
        <w:rPr>
          <w:rFonts w:hint="default" w:ascii="Times New Roman" w:hAnsi="Times New Roman" w:cs="Times New Roman"/>
          <w:color w:val="FF0000"/>
          <w:kern w:val="0"/>
          <w:sz w:val="32"/>
          <w:szCs w:val="32"/>
          <w:highlight w:val="yellow"/>
          <w:shd w:val="clear" w:color="auto" w:fill="FFFFFF"/>
          <w:lang w:val="zh-CN"/>
        </w:rPr>
      </w:pPr>
    </w:p>
    <w:p w14:paraId="47FE5702">
      <w:pPr>
        <w:rPr>
          <w:rFonts w:hint="default" w:ascii="Times New Roman" w:hAnsi="Times New Roman" w:eastAsia="黑体" w:cs="Times New Roman"/>
          <w:color w:val="auto"/>
          <w:kern w:val="0"/>
          <w:sz w:val="32"/>
          <w:szCs w:val="32"/>
          <w:highlight w:val="none"/>
          <w:shd w:val="clear" w:color="auto" w:fill="FFFFFF"/>
          <w:lang w:val="zh-CN"/>
        </w:rPr>
      </w:pPr>
      <w:r>
        <w:rPr>
          <w:rFonts w:hint="default" w:ascii="Times New Roman" w:hAnsi="Times New Roman" w:eastAsia="黑体" w:cs="Times New Roman"/>
          <w:color w:val="auto"/>
          <w:kern w:val="0"/>
          <w:sz w:val="32"/>
          <w:szCs w:val="32"/>
          <w:highlight w:val="none"/>
          <w:shd w:val="clear" w:color="auto" w:fill="FFFFFF"/>
          <w:lang w:val="zh-CN"/>
        </w:rPr>
        <w:br w:type="page"/>
      </w:r>
    </w:p>
    <w:p w14:paraId="1EB8121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bookmarkStart w:id="76" w:name="_Toc15396618"/>
    </w:p>
    <w:p w14:paraId="76B8B204">
      <w:pPr>
        <w:widowControl/>
        <w:jc w:val="center"/>
        <w:outlineLvl w:val="0"/>
        <w:rPr>
          <w:rFonts w:hint="default" w:ascii="Times New Roman" w:hAnsi="Times New Roman" w:eastAsia="仿宋" w:cs="Times New Roman"/>
          <w:b w:val="0"/>
          <w:color w:val="auto"/>
          <w:highlight w:val="none"/>
        </w:rPr>
      </w:pPr>
      <w:bookmarkStart w:id="77" w:name="_Toc13250"/>
      <w:r>
        <w:rPr>
          <w:rFonts w:hint="default" w:ascii="Times New Roman" w:hAnsi="Times New Roman" w:eastAsia="黑体" w:cs="Times New Roman"/>
          <w:color w:val="auto"/>
          <w:sz w:val="44"/>
          <w:szCs w:val="44"/>
          <w:highlight w:val="none"/>
        </w:rPr>
        <w:t>第</w:t>
      </w:r>
      <w:r>
        <w:rPr>
          <w:rStyle w:val="28"/>
          <w:rFonts w:hint="default" w:ascii="Times New Roman" w:hAnsi="Times New Roman" w:eastAsia="黑体" w:cs="Times New Roman"/>
          <w:b w:val="0"/>
          <w:color w:val="auto"/>
          <w:highlight w:val="none"/>
        </w:rPr>
        <w:t>五部分 附表</w:t>
      </w:r>
      <w:bookmarkEnd w:id="67"/>
      <w:bookmarkEnd w:id="76"/>
      <w:bookmarkEnd w:id="77"/>
      <w:bookmarkStart w:id="78" w:name="_Toc15396619"/>
    </w:p>
    <w:p w14:paraId="0436153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p>
    <w:p w14:paraId="2E219FC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一、收入支出决算总表</w:t>
      </w:r>
      <w:bookmarkEnd w:id="78"/>
    </w:p>
    <w:p w14:paraId="5D2060E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79" w:name="_Toc15396620"/>
      <w:r>
        <w:rPr>
          <w:rFonts w:hint="default" w:ascii="Times New Roman" w:hAnsi="Times New Roman" w:eastAsia="仿宋_GB2312" w:cs="Times New Roman"/>
          <w:color w:val="auto"/>
          <w:sz w:val="32"/>
          <w:szCs w:val="32"/>
          <w:highlight w:val="none"/>
        </w:rPr>
        <w:t>二、收入决算表</w:t>
      </w:r>
      <w:bookmarkEnd w:id="79"/>
    </w:p>
    <w:p w14:paraId="796141A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80" w:name="_Toc15396621"/>
      <w:r>
        <w:rPr>
          <w:rFonts w:hint="default" w:ascii="Times New Roman" w:hAnsi="Times New Roman" w:eastAsia="仿宋_GB2312" w:cs="Times New Roman"/>
          <w:color w:val="auto"/>
          <w:sz w:val="32"/>
          <w:szCs w:val="32"/>
          <w:highlight w:val="none"/>
        </w:rPr>
        <w:t>三、支出决算表</w:t>
      </w:r>
      <w:bookmarkEnd w:id="80"/>
    </w:p>
    <w:p w14:paraId="229B285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81" w:name="_Toc15396622"/>
      <w:r>
        <w:rPr>
          <w:rFonts w:hint="default" w:ascii="Times New Roman" w:hAnsi="Times New Roman" w:eastAsia="仿宋_GB2312" w:cs="Times New Roman"/>
          <w:color w:val="auto"/>
          <w:sz w:val="32"/>
          <w:szCs w:val="32"/>
          <w:highlight w:val="none"/>
        </w:rPr>
        <w:t>四、财政拨款收入支出决算总表</w:t>
      </w:r>
      <w:bookmarkEnd w:id="81"/>
    </w:p>
    <w:p w14:paraId="7D47E0B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82" w:name="_Toc15396623"/>
      <w:r>
        <w:rPr>
          <w:rFonts w:hint="default" w:ascii="Times New Roman" w:hAnsi="Times New Roman" w:eastAsia="仿宋_GB2312" w:cs="Times New Roman"/>
          <w:color w:val="auto"/>
          <w:sz w:val="32"/>
          <w:szCs w:val="32"/>
          <w:highlight w:val="none"/>
        </w:rPr>
        <w:t>五、财政拨款支出决算明细表</w:t>
      </w:r>
      <w:bookmarkEnd w:id="82"/>
      <w:bookmarkStart w:id="83" w:name="_Toc15396624"/>
    </w:p>
    <w:p w14:paraId="767F7FF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六、一般公共预算财政拨款支出决算表</w:t>
      </w:r>
      <w:bookmarkEnd w:id="83"/>
    </w:p>
    <w:p w14:paraId="58C8E2C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84" w:name="_Toc15396625"/>
      <w:r>
        <w:rPr>
          <w:rFonts w:hint="default" w:ascii="Times New Roman" w:hAnsi="Times New Roman" w:eastAsia="仿宋_GB2312" w:cs="Times New Roman"/>
          <w:color w:val="auto"/>
          <w:sz w:val="32"/>
          <w:szCs w:val="32"/>
          <w:highlight w:val="none"/>
        </w:rPr>
        <w:t>七、一般公共预算财政拨款支出决算明细表</w:t>
      </w:r>
      <w:bookmarkEnd w:id="84"/>
    </w:p>
    <w:p w14:paraId="5E7D6F8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85" w:name="_Toc15396626"/>
      <w:r>
        <w:rPr>
          <w:rFonts w:hint="default" w:ascii="Times New Roman" w:hAnsi="Times New Roman" w:eastAsia="仿宋_GB2312" w:cs="Times New Roman"/>
          <w:color w:val="auto"/>
          <w:sz w:val="32"/>
          <w:szCs w:val="32"/>
          <w:highlight w:val="none"/>
        </w:rPr>
        <w:t>八、一般公共预算财政拨款基本支出决算表</w:t>
      </w:r>
      <w:bookmarkEnd w:id="85"/>
    </w:p>
    <w:p w14:paraId="54A770A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86" w:name="_Toc15396627"/>
      <w:r>
        <w:rPr>
          <w:rFonts w:hint="default" w:ascii="Times New Roman" w:hAnsi="Times New Roman" w:eastAsia="仿宋_GB2312" w:cs="Times New Roman"/>
          <w:color w:val="auto"/>
          <w:sz w:val="32"/>
          <w:szCs w:val="32"/>
          <w:highlight w:val="none"/>
        </w:rPr>
        <w:t>九、一般公共预算财政拨款项目支出决算表</w:t>
      </w:r>
      <w:bookmarkEnd w:id="86"/>
    </w:p>
    <w:p w14:paraId="206DA5D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87" w:name="_Toc15396628"/>
      <w:r>
        <w:rPr>
          <w:rFonts w:hint="default" w:ascii="Times New Roman" w:hAnsi="Times New Roman" w:eastAsia="仿宋_GB2312" w:cs="Times New Roman"/>
          <w:color w:val="auto"/>
          <w:sz w:val="32"/>
          <w:szCs w:val="32"/>
          <w:highlight w:val="none"/>
        </w:rPr>
        <w:t>十、</w:t>
      </w:r>
      <w:bookmarkEnd w:id="87"/>
      <w:r>
        <w:rPr>
          <w:rFonts w:hint="default" w:ascii="Times New Roman" w:hAnsi="Times New Roman" w:eastAsia="仿宋_GB2312" w:cs="Times New Roman"/>
          <w:color w:val="auto"/>
          <w:sz w:val="32"/>
          <w:szCs w:val="32"/>
          <w:highlight w:val="none"/>
        </w:rPr>
        <w:t>政府性基金预算财政拨款收入支出决算表</w:t>
      </w:r>
    </w:p>
    <w:p w14:paraId="5BD6384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88" w:name="_Toc15396629"/>
      <w:r>
        <w:rPr>
          <w:rFonts w:hint="default" w:ascii="Times New Roman" w:hAnsi="Times New Roman" w:eastAsia="仿宋_GB2312" w:cs="Times New Roman"/>
          <w:color w:val="auto"/>
          <w:sz w:val="32"/>
          <w:szCs w:val="32"/>
          <w:highlight w:val="none"/>
        </w:rPr>
        <w:t>十一、</w:t>
      </w:r>
      <w:bookmarkEnd w:id="88"/>
      <w:r>
        <w:rPr>
          <w:rFonts w:hint="default" w:ascii="Times New Roman" w:hAnsi="Times New Roman" w:eastAsia="仿宋_GB2312" w:cs="Times New Roman"/>
          <w:color w:val="auto"/>
          <w:sz w:val="32"/>
          <w:szCs w:val="32"/>
          <w:highlight w:val="none"/>
        </w:rPr>
        <w:t>国有资本经营预算</w:t>
      </w:r>
      <w:r>
        <w:rPr>
          <w:rFonts w:hint="default" w:ascii="Times New Roman" w:hAnsi="Times New Roman" w:eastAsia="仿宋_GB2312" w:cs="Times New Roman"/>
          <w:color w:val="auto"/>
          <w:sz w:val="32"/>
          <w:szCs w:val="32"/>
          <w:highlight w:val="none"/>
          <w:lang w:eastAsia="zh-CN"/>
        </w:rPr>
        <w:t>财政拨款收入</w:t>
      </w:r>
      <w:r>
        <w:rPr>
          <w:rFonts w:hint="default" w:ascii="Times New Roman" w:hAnsi="Times New Roman" w:eastAsia="仿宋_GB2312" w:cs="Times New Roman"/>
          <w:color w:val="auto"/>
          <w:sz w:val="32"/>
          <w:szCs w:val="32"/>
          <w:highlight w:val="none"/>
        </w:rPr>
        <w:t>支出决算表</w:t>
      </w:r>
    </w:p>
    <w:p w14:paraId="3D6F2FC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89" w:name="_Toc15396630"/>
      <w:r>
        <w:rPr>
          <w:rFonts w:hint="default" w:ascii="Times New Roman" w:hAnsi="Times New Roman" w:eastAsia="仿宋_GB2312" w:cs="Times New Roman"/>
          <w:color w:val="auto"/>
          <w:sz w:val="32"/>
          <w:szCs w:val="32"/>
          <w:highlight w:val="none"/>
        </w:rPr>
        <w:t>十二、</w:t>
      </w:r>
      <w:bookmarkEnd w:id="89"/>
      <w:r>
        <w:rPr>
          <w:rFonts w:hint="default" w:ascii="Times New Roman" w:hAnsi="Times New Roman" w:eastAsia="仿宋_GB2312" w:cs="Times New Roman"/>
          <w:color w:val="auto"/>
          <w:sz w:val="32"/>
          <w:szCs w:val="32"/>
          <w:highlight w:val="none"/>
          <w:lang w:eastAsia="zh-CN"/>
        </w:rPr>
        <w:t>国有资本经营预算财政拨款支出决算表</w:t>
      </w:r>
    </w:p>
    <w:p w14:paraId="3EBF5F5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lang w:eastAsia="zh-CN"/>
        </w:rPr>
      </w:pPr>
      <w:bookmarkStart w:id="90" w:name="_Toc15396631"/>
      <w:r>
        <w:rPr>
          <w:rFonts w:hint="default" w:ascii="Times New Roman" w:hAnsi="Times New Roman" w:eastAsia="仿宋_GB2312" w:cs="Times New Roman"/>
          <w:color w:val="auto"/>
          <w:sz w:val="32"/>
          <w:szCs w:val="32"/>
          <w:highlight w:val="none"/>
        </w:rPr>
        <w:t>十三、</w:t>
      </w:r>
      <w:bookmarkEnd w:id="90"/>
      <w:r>
        <w:rPr>
          <w:rFonts w:hint="default" w:ascii="Times New Roman" w:hAnsi="Times New Roman" w:eastAsia="仿宋_GB2312" w:cs="Times New Roman"/>
          <w:color w:val="auto"/>
          <w:sz w:val="32"/>
          <w:szCs w:val="32"/>
          <w:highlight w:val="none"/>
          <w:lang w:eastAsia="zh-CN"/>
        </w:rPr>
        <w:t>财政拨款“三公”经费支出决算表</w:t>
      </w:r>
    </w:p>
    <w:p w14:paraId="349287A9">
      <w:pPr>
        <w:rPr>
          <w:rFonts w:hint="default" w:ascii="Times New Roman" w:hAnsi="Times New Roman" w:cs="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8074F">
    <w:pPr>
      <w:pStyle w:val="10"/>
      <w:jc w:val="center"/>
    </w:pPr>
  </w:p>
  <w:p w14:paraId="79E2437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F260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091E5">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1M2ZhYTJmNjZhZGJlNTk0ODA2MTUwNzU3NWY5Yz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2A2E82"/>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5624ABC"/>
    <w:rsid w:val="165E0673"/>
    <w:rsid w:val="16B831D5"/>
    <w:rsid w:val="16BB723D"/>
    <w:rsid w:val="17E50567"/>
    <w:rsid w:val="186504BB"/>
    <w:rsid w:val="19A445FC"/>
    <w:rsid w:val="1AF13963"/>
    <w:rsid w:val="1BE8440E"/>
    <w:rsid w:val="1C9E2A40"/>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0E2ED9"/>
    <w:rsid w:val="33A773CB"/>
    <w:rsid w:val="349D6851"/>
    <w:rsid w:val="359A3136"/>
    <w:rsid w:val="36AA5135"/>
    <w:rsid w:val="36BE0DA7"/>
    <w:rsid w:val="376B6AA6"/>
    <w:rsid w:val="376D39B2"/>
    <w:rsid w:val="37E16F03"/>
    <w:rsid w:val="37F53A3B"/>
    <w:rsid w:val="389B6C89"/>
    <w:rsid w:val="38D469F0"/>
    <w:rsid w:val="39627CCD"/>
    <w:rsid w:val="397BAF1F"/>
    <w:rsid w:val="3A301A8B"/>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0D851CA"/>
    <w:rsid w:val="537E6D0A"/>
    <w:rsid w:val="53F74C96"/>
    <w:rsid w:val="55170BA8"/>
    <w:rsid w:val="553218C9"/>
    <w:rsid w:val="567E1AA5"/>
    <w:rsid w:val="56E47B74"/>
    <w:rsid w:val="57175D52"/>
    <w:rsid w:val="57BD3DD4"/>
    <w:rsid w:val="5AF92295"/>
    <w:rsid w:val="5B250254"/>
    <w:rsid w:val="5BDD79E6"/>
    <w:rsid w:val="5BF561CA"/>
    <w:rsid w:val="5BFF5DFC"/>
    <w:rsid w:val="5C1B255E"/>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6693DA2"/>
    <w:rsid w:val="67277B67"/>
    <w:rsid w:val="67AA3209"/>
    <w:rsid w:val="698D0931"/>
    <w:rsid w:val="6A7FE5F3"/>
    <w:rsid w:val="6B053271"/>
    <w:rsid w:val="6BDD78B3"/>
    <w:rsid w:val="6C4A05C8"/>
    <w:rsid w:val="6C8742B8"/>
    <w:rsid w:val="6C927B67"/>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43EF8"/>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6A32F6"/>
    <w:rsid w:val="7E8ADEBF"/>
    <w:rsid w:val="7E9130E2"/>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2023年度</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147.53</c:v>
                </c:pt>
                <c:pt idx="1">
                  <c:v>147.53</c:v>
                </c:pt>
              </c:numCache>
            </c:numRef>
          </c:val>
        </c:ser>
        <c:ser>
          <c:idx val="1"/>
          <c:order val="1"/>
          <c:tx>
            <c:strRef>
              <c:f>Sheet1!$C$1</c:f>
              <c:strCache>
                <c:ptCount val="1"/>
                <c:pt idx="0">
                  <c:v>2024年度</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189.03</c:v>
                </c:pt>
                <c:pt idx="1">
                  <c:v>189.03</c:v>
                </c:pt>
              </c:numCache>
            </c:numRef>
          </c:val>
        </c:ser>
        <c:dLbls>
          <c:showLegendKey val="0"/>
          <c:showVal val="0"/>
          <c:showCatName val="0"/>
          <c:showSerName val="0"/>
          <c:showPercent val="0"/>
          <c:showBubbleSize val="0"/>
        </c:dLbls>
        <c:gapWidth val="219"/>
        <c:overlap val="-27"/>
        <c:axId val="678455100"/>
        <c:axId val="265711634"/>
      </c:barChart>
      <c:catAx>
        <c:axId val="67845510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5711634"/>
        <c:crosses val="autoZero"/>
        <c:auto val="1"/>
        <c:lblAlgn val="ctr"/>
        <c:lblOffset val="100"/>
        <c:noMultiLvlLbl val="0"/>
      </c:catAx>
      <c:valAx>
        <c:axId val="26571163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845510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2024年度收入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国有资本经营预算财政拨款收入</c:v>
                </c:pt>
              </c:strCache>
            </c:strRef>
          </c:cat>
          <c:val>
            <c:numRef>
              <c:f>Sheet1!$B$2:$B$3</c:f>
              <c:numCache>
                <c:formatCode>General</c:formatCode>
                <c:ptCount val="2"/>
                <c:pt idx="0">
                  <c:v>169.03</c:v>
                </c:pt>
                <c:pt idx="1">
                  <c:v>20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Sheet1!#REF!</c:f>
              <c:strCache>
                <c:ptCount val="1"/>
                <c:pt idx="0">
                  <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158.8</c:v>
                </c:pt>
                <c:pt idx="1">
                  <c:v>30.23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147.53</c:v>
                </c:pt>
                <c:pt idx="1">
                  <c:v>147.53</c:v>
                </c:pt>
              </c:numCache>
            </c:numRef>
          </c:val>
        </c:ser>
        <c:ser>
          <c:idx val="1"/>
          <c:order val="1"/>
          <c:tx>
            <c:strRef>
              <c:f>Sheet1!$C$1</c:f>
              <c:strCache>
                <c:ptCount val="1"/>
                <c:pt idx="0">
                  <c:v>2024年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189.03</c:v>
                </c:pt>
                <c:pt idx="1">
                  <c:v>189.03</c:v>
                </c:pt>
              </c:numCache>
            </c:numRef>
          </c:val>
        </c:ser>
        <c:dLbls>
          <c:showLegendKey val="0"/>
          <c:showVal val="0"/>
          <c:showCatName val="0"/>
          <c:showSerName val="0"/>
          <c:showPercent val="0"/>
          <c:showBubbleSize val="0"/>
        </c:dLbls>
        <c:gapWidth val="219"/>
        <c:overlap val="-27"/>
        <c:axId val="809845731"/>
        <c:axId val="305738030"/>
      </c:barChart>
      <c:catAx>
        <c:axId val="80984573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738030"/>
        <c:crosses val="autoZero"/>
        <c:auto val="1"/>
        <c:lblAlgn val="ctr"/>
        <c:lblOffset val="100"/>
        <c:noMultiLvlLbl val="0"/>
      </c:catAx>
      <c:valAx>
        <c:axId val="30573803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984573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elete val="1"/>
          </c:dLbls>
          <c:cat>
            <c:strRef>
              <c:f>Sheet1!$A$2</c:f>
              <c:strCache>
                <c:ptCount val="1"/>
                <c:pt idx="0">
                  <c:v>一般公共预算财政拨款支出</c:v>
                </c:pt>
              </c:strCache>
            </c:strRef>
          </c:cat>
          <c:val>
            <c:numRef>
              <c:f>Sheet1!$B$2</c:f>
              <c:numCache>
                <c:formatCode>General</c:formatCode>
                <c:ptCount val="1"/>
                <c:pt idx="0">
                  <c:v>146.34</c:v>
                </c:pt>
              </c:numCache>
            </c:numRef>
          </c:val>
        </c:ser>
        <c:ser>
          <c:idx val="1"/>
          <c:order val="1"/>
          <c:tx>
            <c:strRef>
              <c:f>Sheet1!$C$1</c:f>
              <c:strCache>
                <c:ptCount val="1"/>
                <c:pt idx="0">
                  <c:v>2024年</c:v>
                </c:pt>
              </c:strCache>
            </c:strRef>
          </c:tx>
          <c:spPr>
            <a:solidFill>
              <a:schemeClr val="accent2"/>
            </a:solidFill>
            <a:ln>
              <a:noFill/>
            </a:ln>
            <a:effectLst/>
          </c:spPr>
          <c:invertIfNegative val="0"/>
          <c:dLbls>
            <c:delete val="1"/>
          </c:dLbls>
          <c:cat>
            <c:strRef>
              <c:f>Sheet1!$A$2</c:f>
              <c:strCache>
                <c:ptCount val="1"/>
                <c:pt idx="0">
                  <c:v>一般公共预算财政拨款支出</c:v>
                </c:pt>
              </c:strCache>
            </c:strRef>
          </c:cat>
          <c:val>
            <c:numRef>
              <c:f>Sheet1!$C$2</c:f>
              <c:numCache>
                <c:formatCode>General</c:formatCode>
                <c:ptCount val="1"/>
                <c:pt idx="0">
                  <c:v>169.03</c:v>
                </c:pt>
              </c:numCache>
            </c:numRef>
          </c:val>
        </c:ser>
        <c:dLbls>
          <c:showLegendKey val="0"/>
          <c:showVal val="0"/>
          <c:showCatName val="0"/>
          <c:showSerName val="0"/>
          <c:showPercent val="0"/>
          <c:showBubbleSize val="0"/>
        </c:dLbls>
        <c:gapWidth val="219"/>
        <c:overlap val="-27"/>
        <c:axId val="481430508"/>
        <c:axId val="644809944"/>
      </c:barChart>
      <c:catAx>
        <c:axId val="48143050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4809944"/>
        <c:crosses val="autoZero"/>
        <c:auto val="1"/>
        <c:lblAlgn val="ctr"/>
        <c:lblOffset val="100"/>
        <c:noMultiLvlLbl val="0"/>
      </c:catAx>
      <c:valAx>
        <c:axId val="644809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143050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118.69</c:v>
                </c:pt>
                <c:pt idx="1">
                  <c:v>27.69</c:v>
                </c:pt>
                <c:pt idx="2">
                  <c:v>12.68</c:v>
                </c:pt>
                <c:pt idx="3">
                  <c:v>9.97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8046</Words>
  <Characters>8584</Characters>
  <Lines>61</Lines>
  <Paragraphs>17</Paragraphs>
  <TotalTime>11</TotalTime>
  <ScaleCrop>false</ScaleCrop>
  <LinksUpToDate>false</LinksUpToDate>
  <CharactersWithSpaces>8724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虞浩</cp:lastModifiedBy>
  <cp:lastPrinted>2025-08-06T17:34:00Z</cp:lastPrinted>
  <dcterms:modified xsi:type="dcterms:W3CDTF">2025-10-30T09:54:05Z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04787F2533EB45DC91BCDE4AB213247F</vt:lpwstr>
  </property>
</Properties>
</file>