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7D" w:rsidRDefault="00A24E7D" w:rsidP="005868E0">
      <w:pPr>
        <w:pStyle w:val="a5"/>
        <w:spacing w:before="93"/>
        <w:rPr>
          <w:rFonts w:ascii="Times New Roman"/>
        </w:rPr>
      </w:pPr>
      <w:bookmarkStart w:id="0" w:name="_Toc15377425"/>
      <w:bookmarkStart w:id="1" w:name="_Toc15396475"/>
      <w:bookmarkStart w:id="2" w:name="_Toc15378441"/>
      <w:bookmarkStart w:id="3" w:name="_Toc15377193"/>
      <w:bookmarkStart w:id="4" w:name="_Toc15396597"/>
      <w:bookmarkStart w:id="5" w:name="_Toc15306267"/>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05367F">
      <w:pPr>
        <w:adjustRightInd w:val="0"/>
        <w:snapToGrid w:val="0"/>
        <w:spacing w:line="360" w:lineRule="auto"/>
        <w:jc w:val="center"/>
        <w:outlineLvl w:val="0"/>
        <w:rPr>
          <w:rFonts w:eastAsia="方正小标宋简体"/>
          <w:sz w:val="44"/>
          <w:szCs w:val="44"/>
        </w:rPr>
      </w:pPr>
      <w:r>
        <w:rPr>
          <w:rFonts w:eastAsia="方正小标宋简体" w:hint="eastAsia"/>
          <w:sz w:val="44"/>
          <w:szCs w:val="44"/>
        </w:rPr>
        <w:t>2024</w:t>
      </w:r>
      <w:r>
        <w:rPr>
          <w:rFonts w:eastAsia="方正小标宋简体" w:hint="eastAsia"/>
          <w:sz w:val="44"/>
          <w:szCs w:val="44"/>
        </w:rPr>
        <w:t>年度四川省攀枝花市西区</w:t>
      </w:r>
    </w:p>
    <w:p w:rsidR="00A24E7D" w:rsidRDefault="0005367F" w:rsidP="005868E0">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财政局单位决算公开编制说明</w:t>
      </w: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rPr>
          <w:rFonts w:ascii="Times New Roman"/>
        </w:rPr>
      </w:pPr>
    </w:p>
    <w:p w:rsidR="00A24E7D" w:rsidRDefault="00A24E7D" w:rsidP="005868E0">
      <w:pPr>
        <w:pStyle w:val="a5"/>
        <w:spacing w:before="93"/>
        <w:jc w:val="center"/>
        <w:rPr>
          <w:rFonts w:ascii="Times New Roman" w:eastAsia="方正小标宋简体"/>
          <w:kern w:val="2"/>
          <w:sz w:val="44"/>
          <w:szCs w:val="44"/>
        </w:rPr>
      </w:pPr>
    </w:p>
    <w:p w:rsidR="00A24E7D" w:rsidRDefault="00A24E7D" w:rsidP="005868E0">
      <w:pPr>
        <w:pStyle w:val="a5"/>
        <w:spacing w:before="93"/>
        <w:jc w:val="center"/>
        <w:rPr>
          <w:rFonts w:ascii="Times New Roman" w:eastAsia="方正小标宋简体"/>
          <w:kern w:val="2"/>
          <w:sz w:val="44"/>
          <w:szCs w:val="44"/>
        </w:rPr>
      </w:pPr>
    </w:p>
    <w:p w:rsidR="00A24E7D" w:rsidRDefault="00A24E7D" w:rsidP="005868E0">
      <w:pPr>
        <w:pStyle w:val="a5"/>
        <w:spacing w:before="93"/>
        <w:jc w:val="center"/>
        <w:rPr>
          <w:rFonts w:ascii="Times New Roman" w:eastAsia="方正小标宋简体"/>
          <w:kern w:val="2"/>
          <w:sz w:val="44"/>
          <w:szCs w:val="44"/>
        </w:rPr>
      </w:pPr>
    </w:p>
    <w:p w:rsidR="00A24E7D" w:rsidRDefault="00A24E7D" w:rsidP="005868E0">
      <w:pPr>
        <w:pStyle w:val="a5"/>
        <w:spacing w:before="93"/>
        <w:jc w:val="center"/>
        <w:rPr>
          <w:rFonts w:ascii="Times New Roman" w:eastAsia="方正小标宋简体"/>
          <w:kern w:val="2"/>
          <w:sz w:val="44"/>
          <w:szCs w:val="44"/>
        </w:rPr>
      </w:pPr>
    </w:p>
    <w:bookmarkEnd w:id="0"/>
    <w:bookmarkEnd w:id="1"/>
    <w:bookmarkEnd w:id="2"/>
    <w:bookmarkEnd w:id="3"/>
    <w:bookmarkEnd w:id="4"/>
    <w:bookmarkEnd w:id="5"/>
    <w:p w:rsidR="00A24E7D" w:rsidRDefault="0005367F">
      <w:pPr>
        <w:widowControl/>
        <w:jc w:val="center"/>
        <w:rPr>
          <w:rFonts w:ascii="黑体" w:eastAsia="黑体" w:hAnsi="黑体"/>
          <w:sz w:val="48"/>
          <w:szCs w:val="48"/>
        </w:rPr>
      </w:pPr>
      <w:r>
        <w:rPr>
          <w:rFonts w:eastAsia="方正小标宋简体"/>
          <w:sz w:val="36"/>
          <w:szCs w:val="36"/>
        </w:rPr>
        <w:br w:type="page"/>
      </w:r>
      <w:r>
        <w:rPr>
          <w:rFonts w:ascii="黑体" w:eastAsia="黑体" w:hAnsi="黑体" w:hint="eastAsia"/>
          <w:sz w:val="48"/>
          <w:szCs w:val="48"/>
        </w:rPr>
        <w:lastRenderedPageBreak/>
        <w:t>目录</w:t>
      </w:r>
    </w:p>
    <w:p w:rsidR="00A24E7D" w:rsidRDefault="00A24E7D">
      <w:pPr>
        <w:widowControl/>
        <w:jc w:val="center"/>
        <w:rPr>
          <w:rFonts w:ascii="黑体" w:eastAsia="黑体" w:hAnsi="黑体" w:cstheme="minorBidi"/>
          <w:sz w:val="28"/>
          <w:szCs w:val="28"/>
        </w:rPr>
      </w:pPr>
    </w:p>
    <w:p w:rsidR="00A24E7D" w:rsidRDefault="0005367F">
      <w:pPr>
        <w:pStyle w:val="10"/>
        <w:rPr>
          <w:sz w:val="32"/>
          <w:szCs w:val="32"/>
        </w:rPr>
      </w:pPr>
      <w:r>
        <w:rPr>
          <w:rFonts w:ascii="仿宋_GB2312" w:eastAsia="仿宋_GB2312" w:hAnsi="仿宋_GB2312" w:cs="仿宋_GB2312" w:hint="eastAsia"/>
          <w:sz w:val="32"/>
          <w:szCs w:val="32"/>
        </w:rPr>
        <w:t>公开时间：</w:t>
      </w:r>
      <w:r>
        <w:rPr>
          <w:rFonts w:ascii="Times New Roman" w:eastAsia="仿宋_GB2312" w:hAnsi="Times New Roman" w:cs="仿宋_GB2312" w:hint="eastAsia"/>
          <w:sz w:val="32"/>
          <w:szCs w:val="32"/>
        </w:rPr>
        <w:t>2025</w:t>
      </w:r>
      <w:r>
        <w:rPr>
          <w:rFonts w:ascii="仿宋_GB2312" w:eastAsia="仿宋_GB2312" w:hAnsi="仿宋_GB2312" w:cs="仿宋_GB2312" w:hint="eastAsia"/>
          <w:sz w:val="32"/>
          <w:szCs w:val="32"/>
        </w:rPr>
        <w:t>年</w:t>
      </w:r>
      <w:r w:rsidR="005868E0">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月</w:t>
      </w:r>
      <w:r w:rsidR="005868E0">
        <w:rPr>
          <w:rFonts w:ascii="Times New Roman" w:eastAsia="仿宋_GB2312" w:hAnsi="Times New Roman" w:cs="仿宋_GB2312" w:hint="eastAsia"/>
          <w:sz w:val="32"/>
          <w:szCs w:val="32"/>
        </w:rPr>
        <w:t>28</w:t>
      </w:r>
      <w:r>
        <w:rPr>
          <w:rFonts w:ascii="仿宋_GB2312" w:eastAsia="仿宋_GB2312" w:hAnsi="仿宋_GB2312" w:cs="仿宋_GB2312" w:hint="eastAsia"/>
          <w:sz w:val="32"/>
          <w:szCs w:val="32"/>
        </w:rPr>
        <w:t>日</w:t>
      </w:r>
    </w:p>
    <w:p w:rsidR="00A24E7D" w:rsidRDefault="00A24E7D">
      <w:pPr>
        <w:spacing w:line="560" w:lineRule="exact"/>
        <w:rPr>
          <w:sz w:val="32"/>
          <w:szCs w:val="32"/>
        </w:rPr>
      </w:pPr>
    </w:p>
    <w:p w:rsidR="00A24E7D" w:rsidRDefault="0005367F">
      <w:pPr>
        <w:pStyle w:val="10"/>
        <w:adjustRightInd w:val="0"/>
        <w:snapToGrid w:val="0"/>
        <w:spacing w:before="0" w:line="560" w:lineRule="exact"/>
        <w:jc w:val="left"/>
        <w:rPr>
          <w:rFonts w:cstheme="minorBidi"/>
          <w:sz w:val="32"/>
          <w:szCs w:val="32"/>
        </w:rPr>
      </w:pPr>
      <w:r>
        <w:rPr>
          <w:rFonts w:ascii="黑体" w:eastAsia="黑体" w:hAnsi="黑体" w:cs="黑体" w:hint="eastAsia"/>
          <w:sz w:val="32"/>
          <w:szCs w:val="32"/>
        </w:rPr>
        <w:t>第一部分 单位概况</w:t>
      </w:r>
      <w:r>
        <w:rPr>
          <w:rFonts w:cstheme="minorBidi"/>
          <w:sz w:val="32"/>
          <w:szCs w:val="32"/>
        </w:rPr>
        <w:tab/>
      </w:r>
      <w:r>
        <w:rPr>
          <w:rFonts w:ascii="Times New Roman" w:eastAsia="宋体" w:hAnsi="Times New Roman" w:hint="eastAsia"/>
          <w:sz w:val="32"/>
          <w:szCs w:val="32"/>
        </w:rPr>
        <w:t>4</w:t>
      </w:r>
    </w:p>
    <w:p w:rsidR="00A24E7D" w:rsidRDefault="0005367F">
      <w:pPr>
        <w:pStyle w:val="21"/>
        <w:adjustRightInd w:val="0"/>
        <w:snapToGrid w:val="0"/>
        <w:spacing w:line="560" w:lineRule="exact"/>
        <w:jc w:val="left"/>
        <w:rPr>
          <w:sz w:val="32"/>
          <w:szCs w:val="32"/>
        </w:rPr>
      </w:pPr>
      <w:r>
        <w:rPr>
          <w:rFonts w:ascii="仿宋_GB2312" w:eastAsia="仿宋_GB2312" w:hAnsi="仿宋_GB2312" w:cs="仿宋_GB2312" w:hint="eastAsia"/>
          <w:sz w:val="32"/>
          <w:szCs w:val="32"/>
        </w:rPr>
        <w:t>一、主要职责</w:t>
      </w:r>
      <w:r>
        <w:rPr>
          <w:rFonts w:cstheme="minorBidi"/>
          <w:sz w:val="32"/>
          <w:szCs w:val="32"/>
        </w:rPr>
        <w:tab/>
      </w:r>
      <w:r>
        <w:rPr>
          <w:rFonts w:cstheme="minorBidi" w:hint="eastAsia"/>
          <w:sz w:val="32"/>
          <w:szCs w:val="32"/>
        </w:rPr>
        <w:t>4</w:t>
      </w:r>
    </w:p>
    <w:p w:rsidR="00A24E7D" w:rsidRDefault="0005367F">
      <w:pPr>
        <w:pStyle w:val="21"/>
        <w:adjustRightInd w:val="0"/>
        <w:snapToGrid w:val="0"/>
        <w:spacing w:line="560" w:lineRule="exact"/>
        <w:jc w:val="left"/>
        <w:rPr>
          <w:sz w:val="32"/>
          <w:szCs w:val="32"/>
        </w:rPr>
      </w:pPr>
      <w:r>
        <w:rPr>
          <w:rFonts w:ascii="仿宋_GB2312" w:eastAsia="仿宋_GB2312" w:hAnsi="仿宋_GB2312" w:cs="仿宋_GB2312" w:hint="eastAsia"/>
          <w:sz w:val="32"/>
          <w:szCs w:val="32"/>
        </w:rPr>
        <w:t>二、机构设置</w:t>
      </w:r>
      <w:r>
        <w:rPr>
          <w:sz w:val="32"/>
          <w:szCs w:val="32"/>
        </w:rPr>
        <w:tab/>
      </w:r>
      <w:r>
        <w:rPr>
          <w:rFonts w:hint="eastAsia"/>
          <w:sz w:val="32"/>
          <w:szCs w:val="32"/>
        </w:rPr>
        <w:t>6</w:t>
      </w:r>
    </w:p>
    <w:p w:rsidR="00A24E7D" w:rsidRDefault="0005367F">
      <w:pPr>
        <w:pStyle w:val="10"/>
        <w:adjustRightInd w:val="0"/>
        <w:snapToGrid w:val="0"/>
        <w:spacing w:before="0" w:line="560" w:lineRule="exact"/>
        <w:jc w:val="left"/>
        <w:rPr>
          <w:sz w:val="32"/>
          <w:szCs w:val="32"/>
        </w:rPr>
      </w:pPr>
      <w:r>
        <w:rPr>
          <w:rFonts w:ascii="黑体" w:eastAsia="黑体" w:hAnsi="黑体" w:cs="黑体" w:hint="eastAsia"/>
          <w:sz w:val="32"/>
          <w:szCs w:val="32"/>
        </w:rPr>
        <w:t>第二部分 2024年度单位决算情况说明</w:t>
      </w:r>
      <w:r>
        <w:rPr>
          <w:sz w:val="32"/>
          <w:szCs w:val="32"/>
        </w:rPr>
        <w:tab/>
      </w:r>
      <w:r>
        <w:rPr>
          <w:rFonts w:ascii="Times New Roman" w:eastAsia="宋体" w:hAnsi="Times New Roman" w:hint="eastAsia"/>
          <w:sz w:val="32"/>
          <w:szCs w:val="32"/>
        </w:rPr>
        <w:t>7</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一、收入支出决算总体情况说明</w:t>
      </w:r>
      <w:r>
        <w:rPr>
          <w:sz w:val="32"/>
          <w:szCs w:val="32"/>
        </w:rPr>
        <w:tab/>
      </w:r>
      <w:r>
        <w:rPr>
          <w:rFonts w:hint="eastAsia"/>
          <w:sz w:val="32"/>
          <w:szCs w:val="32"/>
        </w:rPr>
        <w:t>7</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二、收入决算情况说明</w:t>
      </w:r>
      <w:r>
        <w:rPr>
          <w:sz w:val="32"/>
          <w:szCs w:val="32"/>
        </w:rPr>
        <w:tab/>
      </w:r>
      <w:r>
        <w:rPr>
          <w:rFonts w:hint="eastAsia"/>
          <w:sz w:val="32"/>
          <w:szCs w:val="32"/>
        </w:rPr>
        <w:t>7</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三、支出决算情况说明</w:t>
      </w:r>
      <w:r>
        <w:rPr>
          <w:sz w:val="32"/>
          <w:szCs w:val="32"/>
        </w:rPr>
        <w:tab/>
      </w:r>
      <w:r>
        <w:rPr>
          <w:rFonts w:hint="eastAsia"/>
          <w:sz w:val="32"/>
          <w:szCs w:val="32"/>
        </w:rPr>
        <w:t>8</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四、财政拨款收入支出决算总体情况说明</w:t>
      </w:r>
      <w:r>
        <w:rPr>
          <w:sz w:val="32"/>
          <w:szCs w:val="32"/>
        </w:rPr>
        <w:tab/>
      </w:r>
      <w:r>
        <w:rPr>
          <w:rFonts w:hint="eastAsia"/>
          <w:sz w:val="32"/>
          <w:szCs w:val="32"/>
        </w:rPr>
        <w:t>8</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五、一般公共预算财政拨款支出决算情况说明</w:t>
      </w:r>
      <w:r>
        <w:rPr>
          <w:sz w:val="32"/>
          <w:szCs w:val="32"/>
        </w:rPr>
        <w:tab/>
      </w:r>
      <w:r>
        <w:rPr>
          <w:rFonts w:hint="eastAsia"/>
          <w:sz w:val="32"/>
          <w:szCs w:val="32"/>
        </w:rPr>
        <w:t>9</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六、一般公共预算财政拨款基本支出决算情况说明</w:t>
      </w:r>
      <w:r>
        <w:rPr>
          <w:sz w:val="32"/>
          <w:szCs w:val="32"/>
        </w:rPr>
        <w:tab/>
      </w:r>
      <w:r>
        <w:rPr>
          <w:rFonts w:hint="eastAsia"/>
          <w:sz w:val="32"/>
          <w:szCs w:val="32"/>
        </w:rPr>
        <w:t>11</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七、财政拨款“三公”经费支出决算情况说明</w:t>
      </w:r>
      <w:r>
        <w:rPr>
          <w:sz w:val="32"/>
          <w:szCs w:val="32"/>
        </w:rPr>
        <w:tab/>
      </w:r>
      <w:r>
        <w:rPr>
          <w:rFonts w:hint="eastAsia"/>
          <w:sz w:val="32"/>
          <w:szCs w:val="32"/>
        </w:rPr>
        <w:t>11</w:t>
      </w:r>
    </w:p>
    <w:p w:rsidR="00A24E7D" w:rsidRDefault="0005367F">
      <w:pPr>
        <w:pStyle w:val="21"/>
        <w:adjustRightInd w:val="0"/>
        <w:snapToGrid w:val="0"/>
        <w:spacing w:line="560" w:lineRule="exact"/>
        <w:jc w:val="left"/>
        <w:rPr>
          <w:rFonts w:ascii="仿宋" w:hAnsi="仿宋" w:cstheme="minorBidi"/>
          <w:sz w:val="32"/>
          <w:szCs w:val="32"/>
        </w:rPr>
      </w:pPr>
      <w:r>
        <w:rPr>
          <w:rFonts w:ascii="仿宋_GB2312" w:eastAsia="仿宋_GB2312" w:hAnsi="仿宋_GB2312" w:cs="仿宋_GB2312" w:hint="eastAsia"/>
          <w:sz w:val="32"/>
          <w:szCs w:val="32"/>
        </w:rPr>
        <w:t>八、政府性基金预算支出决算情况说明</w:t>
      </w:r>
      <w:r>
        <w:rPr>
          <w:sz w:val="32"/>
          <w:szCs w:val="32"/>
        </w:rPr>
        <w:tab/>
      </w:r>
      <w:r>
        <w:rPr>
          <w:rFonts w:hint="eastAsia"/>
          <w:sz w:val="32"/>
          <w:szCs w:val="32"/>
        </w:rPr>
        <w:t>13</w:t>
      </w:r>
    </w:p>
    <w:p w:rsidR="00A24E7D" w:rsidRDefault="0005367F">
      <w:pPr>
        <w:pStyle w:val="21"/>
        <w:adjustRightInd w:val="0"/>
        <w:snapToGrid w:val="0"/>
        <w:spacing w:line="560" w:lineRule="exact"/>
        <w:jc w:val="left"/>
        <w:rPr>
          <w:sz w:val="32"/>
          <w:szCs w:val="32"/>
        </w:rPr>
      </w:pPr>
      <w:r>
        <w:rPr>
          <w:rFonts w:ascii="仿宋_GB2312" w:eastAsia="仿宋_GB2312" w:hAnsi="仿宋_GB2312" w:cs="仿宋_GB2312" w:hint="eastAsia"/>
          <w:sz w:val="32"/>
          <w:szCs w:val="32"/>
        </w:rPr>
        <w:t>九、国有资本经营预算支出决算情况说明</w:t>
      </w:r>
      <w:r>
        <w:rPr>
          <w:sz w:val="32"/>
          <w:szCs w:val="32"/>
        </w:rPr>
        <w:tab/>
      </w:r>
      <w:r>
        <w:rPr>
          <w:rFonts w:hint="eastAsia"/>
          <w:sz w:val="32"/>
          <w:szCs w:val="32"/>
        </w:rPr>
        <w:t>13</w:t>
      </w:r>
    </w:p>
    <w:p w:rsidR="00A24E7D" w:rsidRDefault="0005367F">
      <w:pPr>
        <w:pStyle w:val="21"/>
        <w:adjustRightInd w:val="0"/>
        <w:snapToGrid w:val="0"/>
        <w:spacing w:line="560" w:lineRule="exact"/>
        <w:jc w:val="left"/>
        <w:rPr>
          <w:sz w:val="32"/>
          <w:szCs w:val="32"/>
        </w:rPr>
      </w:pPr>
      <w:r>
        <w:rPr>
          <w:rFonts w:ascii="仿宋_GB2312" w:eastAsia="仿宋_GB2312" w:hAnsi="仿宋_GB2312" w:cs="仿宋_GB2312" w:hint="eastAsia"/>
          <w:sz w:val="32"/>
          <w:szCs w:val="32"/>
        </w:rPr>
        <w:t>十、其他重要事项的情况说明</w:t>
      </w:r>
      <w:r>
        <w:rPr>
          <w:sz w:val="32"/>
          <w:szCs w:val="32"/>
        </w:rPr>
        <w:tab/>
      </w:r>
      <w:r>
        <w:rPr>
          <w:rFonts w:hint="eastAsia"/>
          <w:sz w:val="32"/>
          <w:szCs w:val="32"/>
        </w:rPr>
        <w:t>13</w:t>
      </w:r>
      <w:bookmarkStart w:id="6" w:name="_GoBack"/>
      <w:bookmarkEnd w:id="6"/>
    </w:p>
    <w:p w:rsidR="00A24E7D" w:rsidRDefault="0005367F">
      <w:pPr>
        <w:pStyle w:val="10"/>
        <w:adjustRightInd w:val="0"/>
        <w:snapToGrid w:val="0"/>
        <w:spacing w:before="0" w:line="560" w:lineRule="exact"/>
        <w:jc w:val="left"/>
        <w:rPr>
          <w:rFonts w:ascii="黑体" w:eastAsia="黑体" w:hAnsi="黑体" w:cs="黑体"/>
          <w:sz w:val="32"/>
          <w:szCs w:val="32"/>
        </w:rPr>
      </w:pPr>
      <w:r>
        <w:rPr>
          <w:rFonts w:ascii="黑体" w:eastAsia="黑体" w:hAnsi="黑体" w:cs="黑体" w:hint="eastAsia"/>
          <w:sz w:val="32"/>
          <w:szCs w:val="32"/>
        </w:rPr>
        <w:t>第三部分 名词解释</w:t>
      </w:r>
      <w:r>
        <w:rPr>
          <w:rFonts w:ascii="黑体" w:eastAsia="黑体" w:hAnsi="黑体" w:cs="黑体" w:hint="eastAsia"/>
          <w:sz w:val="32"/>
          <w:szCs w:val="32"/>
        </w:rPr>
        <w:tab/>
      </w:r>
    </w:p>
    <w:p w:rsidR="00A24E7D" w:rsidRDefault="0005367F">
      <w:pPr>
        <w:pStyle w:val="10"/>
        <w:adjustRightInd w:val="0"/>
        <w:snapToGrid w:val="0"/>
        <w:spacing w:before="0" w:line="560" w:lineRule="exact"/>
        <w:jc w:val="left"/>
        <w:rPr>
          <w:rFonts w:ascii="黑体" w:eastAsia="黑体" w:hAnsi="黑体" w:cs="黑体"/>
          <w:sz w:val="32"/>
          <w:szCs w:val="32"/>
        </w:rPr>
      </w:pPr>
      <w:r>
        <w:rPr>
          <w:rFonts w:ascii="黑体" w:eastAsia="黑体" w:hAnsi="黑体" w:cs="黑体" w:hint="eastAsia"/>
          <w:sz w:val="32"/>
          <w:szCs w:val="32"/>
        </w:rPr>
        <w:t>第四部分 附件</w:t>
      </w:r>
      <w:r>
        <w:rPr>
          <w:rFonts w:ascii="黑体" w:eastAsia="黑体" w:hAnsi="黑体" w:cs="黑体" w:hint="eastAsia"/>
          <w:sz w:val="32"/>
          <w:szCs w:val="32"/>
        </w:rPr>
        <w:tab/>
      </w:r>
    </w:p>
    <w:p w:rsidR="00A24E7D" w:rsidRDefault="0005367F">
      <w:pPr>
        <w:pStyle w:val="10"/>
        <w:adjustRightInd w:val="0"/>
        <w:snapToGrid w:val="0"/>
        <w:spacing w:before="0" w:line="560" w:lineRule="exact"/>
        <w:jc w:val="left"/>
        <w:rPr>
          <w:rFonts w:cstheme="minorBidi"/>
          <w:sz w:val="32"/>
          <w:szCs w:val="32"/>
        </w:rPr>
      </w:pPr>
      <w:r>
        <w:rPr>
          <w:rFonts w:ascii="黑体" w:eastAsia="黑体" w:hAnsi="黑体" w:cs="黑体" w:hint="eastAsia"/>
          <w:sz w:val="32"/>
          <w:szCs w:val="32"/>
        </w:rPr>
        <w:t>第五部分 附表</w:t>
      </w:r>
      <w:r>
        <w:rPr>
          <w:rFonts w:ascii="黑体" w:eastAsia="黑体" w:hAnsi="黑体" w:cs="黑体"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四、财政拨款收入支出决算总表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八、一般公共预算财政拨款基本支出决算明细表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十、政府性基金预算财政拨款收入支出决算表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十一、国有资本经营预算财政拨款收入支出决算表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十二、国有资本经营预算财政拨款支出决算表</w:t>
      </w:r>
      <w:r>
        <w:rPr>
          <w:rFonts w:ascii="仿宋_GB2312" w:eastAsia="仿宋_GB2312" w:hAnsi="仿宋_GB2312" w:cs="仿宋_GB2312" w:hint="eastAsia"/>
          <w:sz w:val="32"/>
          <w:szCs w:val="32"/>
        </w:rPr>
        <w:tab/>
      </w:r>
    </w:p>
    <w:p w:rsidR="00A24E7D" w:rsidRDefault="0005367F">
      <w:pPr>
        <w:pStyle w:val="21"/>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十三、财政拨款“三公”经费支出决算表</w:t>
      </w:r>
      <w:r>
        <w:rPr>
          <w:rFonts w:ascii="仿宋_GB2312" w:eastAsia="仿宋_GB2312" w:hAnsi="仿宋_GB2312" w:cs="仿宋_GB2312" w:hint="eastAsia"/>
          <w:sz w:val="32"/>
          <w:szCs w:val="32"/>
        </w:rPr>
        <w:tab/>
      </w:r>
    </w:p>
    <w:p w:rsidR="00A24E7D" w:rsidRDefault="00A24E7D">
      <w:pPr>
        <w:widowControl/>
        <w:adjustRightInd w:val="0"/>
        <w:snapToGrid w:val="0"/>
        <w:spacing w:line="440" w:lineRule="exact"/>
        <w:ind w:firstLineChars="550" w:firstLine="1320"/>
        <w:jc w:val="left"/>
        <w:rPr>
          <w:rFonts w:ascii="仿宋_GB2312" w:eastAsia="仿宋_GB2312" w:hAnsi="仿宋_GB2312" w:cs="仿宋_GB2312"/>
          <w:sz w:val="24"/>
        </w:rPr>
      </w:pPr>
    </w:p>
    <w:p w:rsidR="00A24E7D" w:rsidRDefault="0005367F">
      <w:pPr>
        <w:widowControl/>
        <w:spacing w:line="440" w:lineRule="exact"/>
        <w:jc w:val="left"/>
        <w:rPr>
          <w:rFonts w:ascii="仿宋" w:eastAsia="仿宋" w:hAnsi="仿宋"/>
          <w:bCs/>
          <w:kern w:val="44"/>
          <w:sz w:val="24"/>
        </w:rPr>
      </w:pPr>
      <w:bookmarkStart w:id="7" w:name="_Toc15396599"/>
      <w:bookmarkStart w:id="8" w:name="_Toc15377196"/>
      <w:r>
        <w:rPr>
          <w:rFonts w:ascii="仿宋" w:eastAsia="仿宋" w:hAnsi="仿宋"/>
          <w:b/>
          <w:sz w:val="24"/>
        </w:rPr>
        <w:br w:type="page"/>
      </w:r>
    </w:p>
    <w:p w:rsidR="00A24E7D" w:rsidRDefault="0005367F">
      <w:pPr>
        <w:pStyle w:val="1"/>
        <w:jc w:val="center"/>
        <w:rPr>
          <w:rStyle w:val="1Char1"/>
          <w:rFonts w:ascii="黑体" w:eastAsia="黑体" w:hAnsi="黑体"/>
          <w:b/>
        </w:rPr>
      </w:pPr>
      <w:r>
        <w:rPr>
          <w:rFonts w:ascii="黑体" w:eastAsia="黑体" w:hAnsi="黑体" w:hint="eastAsia"/>
          <w:b w:val="0"/>
        </w:rPr>
        <w:lastRenderedPageBreak/>
        <w:t>第一部分 单位</w:t>
      </w:r>
      <w:r>
        <w:rPr>
          <w:rStyle w:val="1Char1"/>
          <w:rFonts w:ascii="黑体" w:eastAsia="黑体" w:hAnsi="黑体" w:hint="eastAsia"/>
        </w:rPr>
        <w:t>概况</w:t>
      </w:r>
      <w:bookmarkEnd w:id="7"/>
      <w:bookmarkEnd w:id="8"/>
    </w:p>
    <w:p w:rsidR="00A24E7D" w:rsidRDefault="00A24E7D">
      <w:pPr>
        <w:widowControl/>
        <w:jc w:val="left"/>
        <w:rPr>
          <w:rFonts w:ascii="黑体" w:eastAsia="黑体"/>
          <w:sz w:val="32"/>
          <w:szCs w:val="32"/>
        </w:rPr>
      </w:pPr>
    </w:p>
    <w:p w:rsidR="00A24E7D" w:rsidRDefault="0005367F">
      <w:pPr>
        <w:pStyle w:val="2"/>
        <w:ind w:firstLineChars="200" w:firstLine="640"/>
        <w:rPr>
          <w:rStyle w:val="2Char1"/>
          <w:rFonts w:ascii="黑体" w:eastAsia="黑体" w:hAnsi="黑体"/>
        </w:rPr>
      </w:pPr>
      <w:r>
        <w:rPr>
          <w:rStyle w:val="2Char1"/>
          <w:rFonts w:ascii="黑体" w:eastAsia="黑体" w:hAnsi="黑体" w:hint="eastAsia"/>
        </w:rPr>
        <w:t>一、主要职责</w:t>
      </w:r>
    </w:p>
    <w:p w:rsidR="00A24E7D" w:rsidRDefault="0005367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拟订全区财政发展战略、规划、政策和改革方案并组织实施，分析预测宏观经济形势，参与制定各项经济政策，提出运用财税政策实施宏观调控和综合平衡社会财力的建议，拟订政府与企业的分配政策，完善鼓励公益事业发展的财税政策。</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贯彻执行财政、税收、财务、会计管理的法律法规和规章。负责组织起草地方性财政政策、规范性文件和制度并组织实施。按照管理权限管理全区税政事项。</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负责管理各项财政收支。编制年度区级预决算草案并组织执行。组织制定经费开支标准、定额，审核批复部门（单位）年度预决算。受区政府委托，向区人大及其常委会报告财政预算、执行和决算等情况。负责政府投资基金区级财政出资的资产管理。负责区级预决算公开。负责全面实施预算绩效管理。</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sz w:val="32"/>
          <w:szCs w:val="32"/>
        </w:rPr>
        <w:t>组织制定全区国库管理制度、国库集中收付制度，指导和监督国库业务，按规定开展国库现金管理工作。贯彻执行政府财务报告编制办法并组织实施。监督管理全区政府采购工作。</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贯彻执行地方政府债务管理制度和政策，制定具体管理办法，编制地方政府债余额限额计划，统一管理政府外债，防范财政风险。</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牵头编制全区国有资产管理情况报告。根据区政府授权，集中统一履行区级国有金融资本出资人职责。制定区级国有金融资本管理制度。拟订全区行政事业单位国有资产管理制度并组织实施。制定需要全区统一规定的开支标准和支出政策。</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sz w:val="32"/>
          <w:szCs w:val="32"/>
        </w:rPr>
        <w:t>负责审核并汇总编制全区社会保险基金预决算草案，会同有关部门拟订有关资金（基金）财务管理制度，承担社会保险基金财政监管工作。</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sz w:val="32"/>
          <w:szCs w:val="32"/>
        </w:rPr>
        <w:t>负责办理和监督区级财政的经济发展支出、区级政府性投资项目的财政拨款，负责投资评审管理工作，参与拟</w:t>
      </w:r>
      <w:r>
        <w:rPr>
          <w:rFonts w:ascii="仿宋_GB2312" w:eastAsia="仿宋_GB2312" w:hAnsi="仿宋"/>
          <w:sz w:val="32"/>
          <w:szCs w:val="32"/>
        </w:rPr>
        <w:lastRenderedPageBreak/>
        <w:t>订区级基建投资有关政策，制定基建财务管理制度。</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sz w:val="32"/>
          <w:szCs w:val="32"/>
        </w:rPr>
        <w:t>贯彻执行各级有关金融工作的方针、政策、法律、法规，研究分析国家、省、市金融政策和金融形势以及全区金融运行情况；拟订全区金融业发展规划和政策，提出改善金融发展环境、促进金融业发展的建议，协调解决金融业发展中应由地方解决的矛盾和问题；负责联系协调全区金融部门，承担财政政策与金融政策协调配合的研究工作；组织协调有关部门防范、化解和处置地方金融风险，处理地方金融突发事件和重大事件。</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12.</w:t>
      </w:r>
      <w:r>
        <w:rPr>
          <w:rFonts w:ascii="仿宋_GB2312" w:eastAsia="仿宋_GB2312" w:hAnsi="仿宋"/>
          <w:sz w:val="32"/>
          <w:szCs w:val="32"/>
        </w:rPr>
        <w:t>管理外国政府和国际金融机构贷（赠）款项目的有关业务，参与财经领域的国际交流与合作。</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13.</w:t>
      </w:r>
      <w:r>
        <w:rPr>
          <w:rFonts w:ascii="仿宋_GB2312" w:eastAsia="仿宋_GB2312" w:hAnsi="仿宋"/>
          <w:sz w:val="32"/>
          <w:szCs w:val="32"/>
        </w:rPr>
        <w:t>负责管理全区会计工作，监督和规范会计行为，组织实施国家统一的会计制度，指导社会审计。依法管理资产评估有关工作。</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14.</w:t>
      </w:r>
      <w:r>
        <w:rPr>
          <w:rFonts w:ascii="仿宋_GB2312" w:eastAsia="仿宋_GB2312" w:hAnsi="仿宋"/>
          <w:sz w:val="32"/>
          <w:szCs w:val="32"/>
        </w:rPr>
        <w:t>负责职责范围内的安全生产和职业健康、生态环境保护、审批服务便民化等工作。</w:t>
      </w:r>
    </w:p>
    <w:p w:rsidR="00A24E7D" w:rsidRDefault="0005367F">
      <w:pPr>
        <w:ind w:firstLineChars="200" w:firstLine="640"/>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sz w:val="32"/>
          <w:szCs w:val="32"/>
        </w:rPr>
        <w:t>完成区委和区政府交办的其他任务。</w:t>
      </w:r>
    </w:p>
    <w:p w:rsidR="00A24E7D" w:rsidRDefault="0005367F">
      <w:pPr>
        <w:pStyle w:val="2"/>
        <w:ind w:firstLineChars="200" w:firstLine="640"/>
        <w:rPr>
          <w:rFonts w:ascii="黑体" w:eastAsia="黑体" w:hAnsi="黑体"/>
          <w:b w:val="0"/>
        </w:rPr>
      </w:pPr>
      <w:r>
        <w:rPr>
          <w:rFonts w:ascii="黑体" w:eastAsia="黑体" w:hAnsi="黑体" w:hint="eastAsia"/>
          <w:b w:val="0"/>
        </w:rPr>
        <w:t>二、机构设置</w:t>
      </w:r>
    </w:p>
    <w:p w:rsidR="00A24E7D" w:rsidRDefault="0005367F">
      <w:pPr>
        <w:widowControl/>
        <w:ind w:firstLineChars="200" w:firstLine="640"/>
        <w:jc w:val="left"/>
        <w:rPr>
          <w:rFonts w:eastAsia="仿宋"/>
          <w:kern w:val="0"/>
          <w:sz w:val="32"/>
          <w:szCs w:val="32"/>
        </w:rPr>
      </w:pPr>
      <w:r>
        <w:rPr>
          <w:rFonts w:ascii="仿宋_GB2312" w:eastAsia="仿宋_GB2312" w:hAnsi="仿宋" w:hint="eastAsia"/>
          <w:sz w:val="32"/>
          <w:szCs w:val="32"/>
        </w:rPr>
        <w:t>攀枝花市西区</w:t>
      </w:r>
      <w:r>
        <w:rPr>
          <w:rFonts w:ascii="仿宋_GB2312" w:eastAsia="仿宋_GB2312" w:hAnsi="仿宋"/>
          <w:sz w:val="32"/>
          <w:szCs w:val="32"/>
        </w:rPr>
        <w:t>财政局（本级）有内设职能股室6个</w:t>
      </w:r>
      <w:r>
        <w:rPr>
          <w:rFonts w:ascii="仿宋_GB2312" w:eastAsia="仿宋_GB2312" w:hAnsi="仿宋" w:hint="eastAsia"/>
          <w:sz w:val="32"/>
          <w:szCs w:val="32"/>
        </w:rPr>
        <w:t>，分别是</w:t>
      </w:r>
      <w:r>
        <w:rPr>
          <w:rFonts w:ascii="仿宋_GB2312" w:eastAsia="仿宋_GB2312" w:hAnsi="仿宋"/>
          <w:sz w:val="32"/>
          <w:szCs w:val="32"/>
        </w:rPr>
        <w:t>办公室、预算股、国库股、行政政法和社保股、经济建设股、金融与债券债务资金管理股</w:t>
      </w:r>
      <w:r>
        <w:rPr>
          <w:rFonts w:ascii="仿宋_GB2312" w:eastAsia="仿宋_GB2312" w:hAnsi="仿宋" w:hint="eastAsia"/>
          <w:sz w:val="32"/>
          <w:szCs w:val="32"/>
        </w:rPr>
        <w:t>。</w:t>
      </w:r>
    </w:p>
    <w:p w:rsidR="00A24E7D" w:rsidRDefault="0005367F">
      <w:pPr>
        <w:pStyle w:val="1"/>
        <w:jc w:val="center"/>
        <w:rPr>
          <w:rFonts w:eastAsia="方正小标宋简体" w:cs="方正小标宋简体"/>
          <w:b w:val="0"/>
        </w:rPr>
      </w:pPr>
      <w:bookmarkStart w:id="9" w:name="_Toc15396602"/>
      <w:bookmarkStart w:id="10"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年度单位决算情况说明</w:t>
      </w:r>
      <w:bookmarkEnd w:id="9"/>
      <w:bookmarkEnd w:id="10"/>
    </w:p>
    <w:p w:rsidR="00A24E7D" w:rsidRDefault="00A24E7D"/>
    <w:p w:rsidR="00A24E7D" w:rsidRDefault="0005367F">
      <w:pPr>
        <w:pStyle w:val="ab"/>
        <w:spacing w:line="600" w:lineRule="exact"/>
        <w:ind w:firstLine="640"/>
        <w:outlineLvl w:val="1"/>
        <w:rPr>
          <w:rStyle w:val="2Char"/>
          <w:rFonts w:ascii="Times New Roman" w:eastAsia="黑体" w:hAnsi="Times New Roman"/>
          <w:b w:val="0"/>
        </w:rPr>
      </w:pPr>
      <w:bookmarkStart w:id="11" w:name="_Toc15377205"/>
      <w:bookmarkStart w:id="12"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1"/>
      <w:bookmarkEnd w:id="12"/>
    </w:p>
    <w:p w:rsidR="00A24E7D" w:rsidRDefault="0005367F">
      <w:pPr>
        <w:pStyle w:val="ab"/>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eastAsia="仿宋_GB2312" w:cs="仿宋_GB2312" w:hint="eastAsia"/>
          <w:sz w:val="32"/>
          <w:szCs w:val="32"/>
        </w:rPr>
        <w:t>660.26</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年度相比，收入、支出总计各减少</w:t>
      </w:r>
      <w:r>
        <w:rPr>
          <w:rFonts w:eastAsia="仿宋_GB2312" w:cs="仿宋_GB2312" w:hint="eastAsia"/>
          <w:sz w:val="32"/>
          <w:szCs w:val="32"/>
        </w:rPr>
        <w:t>3</w:t>
      </w:r>
      <w:r>
        <w:rPr>
          <w:rFonts w:ascii="仿宋_GB2312" w:eastAsia="仿宋_GB2312" w:hAnsi="仿宋_GB2312" w:cs="仿宋_GB2312" w:hint="eastAsia"/>
          <w:sz w:val="32"/>
          <w:szCs w:val="32"/>
        </w:rPr>
        <w:t>,</w:t>
      </w:r>
      <w:r>
        <w:rPr>
          <w:rFonts w:eastAsia="仿宋_GB2312" w:cs="仿宋_GB2312" w:hint="eastAsia"/>
          <w:sz w:val="32"/>
          <w:szCs w:val="32"/>
        </w:rPr>
        <w:t>964.23</w:t>
      </w:r>
      <w:r>
        <w:rPr>
          <w:rFonts w:eastAsia="仿宋_GB2312" w:cs="仿宋_GB2312" w:hint="eastAsia"/>
          <w:sz w:val="32"/>
          <w:szCs w:val="32"/>
        </w:rPr>
        <w:t>万元，下降</w:t>
      </w:r>
      <w:r>
        <w:rPr>
          <w:rFonts w:eastAsia="仿宋_GB2312" w:cs="仿宋_GB2312" w:hint="eastAsia"/>
          <w:sz w:val="32"/>
          <w:szCs w:val="32"/>
        </w:rPr>
        <w:t>85.72%</w:t>
      </w:r>
      <w:r>
        <w:rPr>
          <w:rFonts w:eastAsia="仿宋_GB2312" w:cs="仿宋_GB2312" w:hint="eastAsia"/>
          <w:sz w:val="32"/>
          <w:szCs w:val="32"/>
        </w:rPr>
        <w:t>。主要变动原因是</w:t>
      </w:r>
      <w:r>
        <w:rPr>
          <w:rFonts w:ascii="仿宋" w:eastAsia="仿宋" w:hAnsi="仿宋" w:hint="eastAsia"/>
          <w:sz w:val="32"/>
          <w:szCs w:val="32"/>
        </w:rPr>
        <w:t>项目工作减少，经费收入、支出随之减少。</w:t>
      </w:r>
    </w:p>
    <w:p w:rsidR="00A24E7D" w:rsidRDefault="0005367F">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w:t>
      </w:r>
    </w:p>
    <w:p w:rsidR="00A24E7D" w:rsidRDefault="0005367F">
      <w:pPr>
        <w:ind w:firstLineChars="200" w:firstLine="420"/>
        <w:rPr>
          <w:rFonts w:eastAsia="仿宋_GB2312" w:cs="仿宋_GB2312"/>
          <w:sz w:val="32"/>
          <w:szCs w:val="32"/>
        </w:rPr>
      </w:pPr>
      <w:r>
        <w:rPr>
          <w:rFonts w:hint="eastAsia"/>
        </w:rPr>
        <w:t xml:space="preserve">  </w:t>
      </w:r>
      <w:r>
        <w:rPr>
          <w:noProof/>
        </w:rPr>
        <w:drawing>
          <wp:inline distT="0" distB="0" distL="114300" distR="114300">
            <wp:extent cx="4596130" cy="221869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6130" cy="2218690"/>
                    </a:xfrm>
                    <a:prstGeom prst="rect">
                      <a:avLst/>
                    </a:prstGeom>
                    <a:noFill/>
                    <a:ln>
                      <a:noFill/>
                    </a:ln>
                  </pic:spPr>
                </pic:pic>
              </a:graphicData>
            </a:graphic>
          </wp:inline>
        </w:drawing>
      </w:r>
    </w:p>
    <w:p w:rsidR="00A24E7D" w:rsidRDefault="0005367F">
      <w:pPr>
        <w:pStyle w:val="ab"/>
        <w:spacing w:line="600" w:lineRule="exact"/>
        <w:ind w:firstLine="640"/>
        <w:outlineLvl w:val="1"/>
        <w:rPr>
          <w:rFonts w:eastAsia="黑体"/>
          <w:sz w:val="32"/>
          <w:szCs w:val="32"/>
        </w:rPr>
      </w:pPr>
      <w:bookmarkStart w:id="13" w:name="_Toc15396604"/>
      <w:bookmarkStart w:id="14" w:name="_Toc15377206"/>
      <w:r>
        <w:rPr>
          <w:rFonts w:eastAsia="黑体" w:hint="eastAsia"/>
          <w:sz w:val="32"/>
          <w:szCs w:val="32"/>
        </w:rPr>
        <w:t>二、收入决算情况说明</w:t>
      </w:r>
      <w:bookmarkEnd w:id="13"/>
      <w:bookmarkEnd w:id="14"/>
    </w:p>
    <w:p w:rsidR="00A24E7D" w:rsidRDefault="0005367F">
      <w:pPr>
        <w:pStyle w:val="ab"/>
        <w:spacing w:line="600" w:lineRule="exact"/>
        <w:ind w:firstLine="640"/>
        <w:jc w:val="left"/>
        <w:outlineLvl w:val="1"/>
        <w:rPr>
          <w:rFonts w:eastAsia="仿宋_GB2312" w:cs="仿宋_GB2312"/>
          <w:b/>
          <w:bCs/>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年度本年收入合计</w:t>
      </w:r>
      <w:r>
        <w:rPr>
          <w:rFonts w:eastAsia="仿宋_GB2312" w:cs="仿宋_GB2312" w:hint="eastAsia"/>
          <w:sz w:val="32"/>
          <w:szCs w:val="32"/>
        </w:rPr>
        <w:t>591.12</w:t>
      </w:r>
      <w:r>
        <w:rPr>
          <w:rFonts w:ascii="仿宋_GB2312" w:eastAsia="仿宋_GB2312" w:hAnsi="仿宋_GB2312" w:cs="仿宋_GB2312" w:hint="eastAsia"/>
          <w:sz w:val="32"/>
          <w:szCs w:val="32"/>
        </w:rPr>
        <w:t>万元，其中：一般公共预算财政拨款收入</w:t>
      </w:r>
      <w:r>
        <w:rPr>
          <w:rFonts w:eastAsia="仿宋_GB2312" w:cs="仿宋_GB2312" w:hint="eastAsia"/>
          <w:sz w:val="32"/>
          <w:szCs w:val="32"/>
        </w:rPr>
        <w:t>480.83</w:t>
      </w:r>
      <w:r>
        <w:rPr>
          <w:rFonts w:ascii="仿宋_GB2312" w:eastAsia="仿宋_GB2312" w:hAnsi="仿宋_GB2312" w:cs="仿宋_GB2312" w:hint="eastAsia"/>
          <w:sz w:val="32"/>
          <w:szCs w:val="32"/>
        </w:rPr>
        <w:t>万元，占</w:t>
      </w:r>
      <w:r>
        <w:rPr>
          <w:rFonts w:eastAsia="仿宋_GB2312" w:cs="仿宋_GB2312" w:hint="eastAsia"/>
          <w:sz w:val="32"/>
          <w:szCs w:val="32"/>
        </w:rPr>
        <w:t>81.34%</w:t>
      </w:r>
      <w:r>
        <w:rPr>
          <w:rFonts w:ascii="仿宋_GB2312" w:eastAsia="仿宋_GB2312" w:hAnsi="仿宋_GB2312" w:cs="仿宋_GB2312" w:hint="eastAsia"/>
          <w:sz w:val="32"/>
          <w:szCs w:val="32"/>
        </w:rPr>
        <w:t>；政府性基金预算财政拨款收入</w:t>
      </w:r>
      <w:r>
        <w:rPr>
          <w:rFonts w:eastAsia="仿宋_GB2312" w:cs="仿宋_GB2312" w:hint="eastAsia"/>
          <w:sz w:val="32"/>
          <w:szCs w:val="32"/>
        </w:rPr>
        <w:t>110.29</w:t>
      </w:r>
      <w:r>
        <w:rPr>
          <w:rFonts w:ascii="仿宋_GB2312" w:eastAsia="仿宋_GB2312" w:hAnsi="仿宋_GB2312" w:cs="仿宋_GB2312" w:hint="eastAsia"/>
          <w:sz w:val="32"/>
          <w:szCs w:val="32"/>
        </w:rPr>
        <w:t>万元，占</w:t>
      </w:r>
      <w:r>
        <w:rPr>
          <w:rFonts w:eastAsia="仿宋_GB2312" w:cs="仿宋_GB2312" w:hint="eastAsia"/>
          <w:sz w:val="32"/>
          <w:szCs w:val="32"/>
        </w:rPr>
        <w:t>18.66%</w:t>
      </w:r>
      <w:r>
        <w:rPr>
          <w:rFonts w:ascii="仿宋_GB2312" w:eastAsia="仿宋_GB2312" w:hAnsi="仿宋_GB2312" w:cs="仿宋_GB2312" w:hint="eastAsia"/>
          <w:sz w:val="32"/>
          <w:szCs w:val="32"/>
        </w:rPr>
        <w:t>。</w:t>
      </w:r>
    </w:p>
    <w:p w:rsidR="00A24E7D" w:rsidRDefault="0005367F">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p>
    <w:p w:rsidR="00A24E7D" w:rsidRDefault="0005367F">
      <w:pPr>
        <w:ind w:firstLineChars="250" w:firstLine="525"/>
        <w:rPr>
          <w:rFonts w:eastAsia="仿宋_GB2312" w:cs="仿宋_GB2312"/>
          <w:sz w:val="32"/>
          <w:szCs w:val="32"/>
        </w:rPr>
      </w:pPr>
      <w:r>
        <w:rPr>
          <w:rFonts w:hint="eastAsia"/>
        </w:rPr>
        <w:lastRenderedPageBreak/>
        <w:t xml:space="preserve"> </w:t>
      </w:r>
      <w:r>
        <w:rPr>
          <w:noProof/>
        </w:rPr>
        <w:drawing>
          <wp:inline distT="0" distB="0" distL="114300" distR="114300">
            <wp:extent cx="4596130" cy="222504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596130" cy="2225040"/>
                    </a:xfrm>
                    <a:prstGeom prst="rect">
                      <a:avLst/>
                    </a:prstGeom>
                    <a:noFill/>
                    <a:ln>
                      <a:noFill/>
                    </a:ln>
                  </pic:spPr>
                </pic:pic>
              </a:graphicData>
            </a:graphic>
          </wp:inline>
        </w:drawing>
      </w:r>
    </w:p>
    <w:p w:rsidR="00A24E7D" w:rsidRDefault="0005367F">
      <w:pPr>
        <w:pStyle w:val="ab"/>
        <w:spacing w:line="600" w:lineRule="exact"/>
        <w:ind w:firstLine="640"/>
        <w:outlineLvl w:val="1"/>
        <w:rPr>
          <w:rStyle w:val="2Char"/>
          <w:rFonts w:ascii="Times New Roman" w:eastAsia="黑体" w:hAnsi="Times New Roman"/>
          <w:b w:val="0"/>
        </w:rPr>
      </w:pPr>
      <w:bookmarkStart w:id="15" w:name="_Toc15396605"/>
      <w:bookmarkStart w:id="16" w:name="_Toc15377207"/>
      <w:r>
        <w:rPr>
          <w:rFonts w:eastAsia="黑体" w:hint="eastAsia"/>
          <w:sz w:val="32"/>
          <w:szCs w:val="32"/>
        </w:rPr>
        <w:t>三、支</w:t>
      </w:r>
      <w:r>
        <w:rPr>
          <w:rStyle w:val="2Char"/>
          <w:rFonts w:ascii="Times New Roman" w:eastAsia="黑体" w:hAnsi="Times New Roman" w:hint="eastAsia"/>
          <w:b w:val="0"/>
        </w:rPr>
        <w:t>出决算情况说明</w:t>
      </w:r>
      <w:bookmarkEnd w:id="15"/>
      <w:bookmarkEnd w:id="16"/>
    </w:p>
    <w:p w:rsidR="00A24E7D" w:rsidRDefault="0005367F">
      <w:pPr>
        <w:pStyle w:val="ab"/>
        <w:spacing w:line="600" w:lineRule="exact"/>
        <w:ind w:firstLine="640"/>
        <w:jc w:val="left"/>
        <w:outlineLvl w:val="1"/>
        <w:rPr>
          <w:rFonts w:eastAsia="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年度本年支出合计</w:t>
      </w:r>
      <w:r>
        <w:rPr>
          <w:rFonts w:eastAsia="仿宋_GB2312" w:cs="仿宋_GB2312" w:hint="eastAsia"/>
          <w:sz w:val="32"/>
          <w:szCs w:val="32"/>
        </w:rPr>
        <w:t>660.11</w:t>
      </w:r>
      <w:r>
        <w:rPr>
          <w:rFonts w:ascii="仿宋_GB2312" w:eastAsia="仿宋_GB2312" w:hAnsi="仿宋_GB2312" w:cs="仿宋_GB2312" w:hint="eastAsia"/>
          <w:sz w:val="32"/>
          <w:szCs w:val="32"/>
        </w:rPr>
        <w:t>万元，其中：基本支出</w:t>
      </w:r>
      <w:r>
        <w:rPr>
          <w:rFonts w:eastAsia="仿宋_GB2312" w:cs="仿宋_GB2312" w:hint="eastAsia"/>
          <w:sz w:val="32"/>
          <w:szCs w:val="32"/>
        </w:rPr>
        <w:t>376.45</w:t>
      </w:r>
      <w:r>
        <w:rPr>
          <w:rFonts w:ascii="仿宋_GB2312" w:eastAsia="仿宋_GB2312" w:hAnsi="仿宋_GB2312" w:cs="仿宋_GB2312" w:hint="eastAsia"/>
          <w:sz w:val="32"/>
          <w:szCs w:val="32"/>
        </w:rPr>
        <w:t>万元，占</w:t>
      </w:r>
      <w:r>
        <w:rPr>
          <w:rFonts w:eastAsia="仿宋_GB2312" w:cs="仿宋_GB2312" w:hint="eastAsia"/>
          <w:sz w:val="32"/>
          <w:szCs w:val="32"/>
        </w:rPr>
        <w:t>57.03%</w:t>
      </w:r>
      <w:r>
        <w:rPr>
          <w:rFonts w:ascii="仿宋_GB2312" w:eastAsia="仿宋_GB2312" w:hAnsi="仿宋_GB2312" w:cs="仿宋_GB2312" w:hint="eastAsia"/>
          <w:sz w:val="32"/>
          <w:szCs w:val="32"/>
        </w:rPr>
        <w:t>；项目支出</w:t>
      </w:r>
      <w:r>
        <w:rPr>
          <w:rFonts w:eastAsia="仿宋_GB2312" w:cs="仿宋_GB2312" w:hint="eastAsia"/>
          <w:sz w:val="32"/>
          <w:szCs w:val="32"/>
        </w:rPr>
        <w:t>283.66</w:t>
      </w:r>
      <w:r>
        <w:rPr>
          <w:rFonts w:ascii="仿宋_GB2312" w:eastAsia="仿宋_GB2312" w:hAnsi="仿宋_GB2312" w:cs="仿宋_GB2312" w:hint="eastAsia"/>
          <w:sz w:val="32"/>
          <w:szCs w:val="32"/>
        </w:rPr>
        <w:t>万元，占</w:t>
      </w:r>
      <w:r>
        <w:rPr>
          <w:rFonts w:eastAsia="仿宋_GB2312" w:cs="仿宋_GB2312" w:hint="eastAsia"/>
          <w:sz w:val="32"/>
          <w:szCs w:val="32"/>
        </w:rPr>
        <w:t>42.97%</w:t>
      </w:r>
      <w:r>
        <w:rPr>
          <w:rFonts w:ascii="仿宋_GB2312" w:eastAsia="仿宋_GB2312" w:hAnsi="仿宋_GB2312" w:cs="仿宋_GB2312" w:hint="eastAsia"/>
          <w:sz w:val="32"/>
          <w:szCs w:val="32"/>
        </w:rPr>
        <w:t>。</w:t>
      </w:r>
    </w:p>
    <w:p w:rsidR="00A24E7D" w:rsidRDefault="0005367F">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p>
    <w:p w:rsidR="00A24E7D" w:rsidRDefault="0005367F">
      <w:pPr>
        <w:ind w:firstLineChars="250" w:firstLine="525"/>
        <w:rPr>
          <w:rFonts w:eastAsia="仿宋_GB2312" w:cs="仿宋_GB2312"/>
          <w:sz w:val="32"/>
          <w:szCs w:val="32"/>
        </w:rPr>
      </w:pPr>
      <w:r>
        <w:rPr>
          <w:rFonts w:hint="eastAsia"/>
        </w:rPr>
        <w:t xml:space="preserve"> </w:t>
      </w:r>
      <w:r>
        <w:rPr>
          <w:noProof/>
        </w:rPr>
        <w:drawing>
          <wp:inline distT="0" distB="0" distL="114300" distR="114300">
            <wp:extent cx="4596130" cy="22009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596130" cy="2200910"/>
                    </a:xfrm>
                    <a:prstGeom prst="rect">
                      <a:avLst/>
                    </a:prstGeom>
                    <a:noFill/>
                    <a:ln>
                      <a:noFill/>
                    </a:ln>
                  </pic:spPr>
                </pic:pic>
              </a:graphicData>
            </a:graphic>
          </wp:inline>
        </w:drawing>
      </w:r>
    </w:p>
    <w:p w:rsidR="00A24E7D" w:rsidRDefault="0005367F">
      <w:pPr>
        <w:spacing w:line="600" w:lineRule="exact"/>
        <w:ind w:firstLineChars="200" w:firstLine="640"/>
        <w:outlineLvl w:val="1"/>
        <w:rPr>
          <w:rStyle w:val="2Char"/>
          <w:rFonts w:ascii="Times New Roman" w:eastAsia="黑体" w:hAnsi="Times New Roman"/>
          <w:b w:val="0"/>
        </w:rPr>
      </w:pPr>
      <w:bookmarkStart w:id="17" w:name="_Toc15377208"/>
      <w:bookmarkStart w:id="18"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7"/>
      <w:bookmarkEnd w:id="18"/>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eastAsia="仿宋_GB2312" w:cs="仿宋_GB2312" w:hint="eastAsia"/>
          <w:sz w:val="32"/>
          <w:szCs w:val="32"/>
        </w:rPr>
        <w:t>660.11</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3</w:t>
      </w:r>
      <w:r>
        <w:rPr>
          <w:rFonts w:ascii="仿宋_GB2312" w:eastAsia="仿宋_GB2312" w:hAnsi="仿宋_GB2312" w:cs="仿宋_GB2312" w:hint="eastAsia"/>
          <w:sz w:val="32"/>
          <w:szCs w:val="32"/>
        </w:rPr>
        <w:t>,</w:t>
      </w:r>
      <w:r>
        <w:rPr>
          <w:rFonts w:eastAsia="仿宋_GB2312" w:cs="仿宋_GB2312" w:hint="eastAsia"/>
          <w:sz w:val="32"/>
          <w:szCs w:val="32"/>
        </w:rPr>
        <w:t>964.20</w:t>
      </w:r>
      <w:r>
        <w:rPr>
          <w:rFonts w:eastAsia="仿宋_GB2312" w:cs="仿宋_GB2312" w:hint="eastAsia"/>
          <w:sz w:val="32"/>
          <w:szCs w:val="32"/>
        </w:rPr>
        <w:t>万元，下降</w:t>
      </w:r>
      <w:r>
        <w:rPr>
          <w:rFonts w:eastAsia="仿宋_GB2312" w:cs="仿宋_GB2312" w:hint="eastAsia"/>
          <w:sz w:val="32"/>
          <w:szCs w:val="32"/>
        </w:rPr>
        <w:t>85.73%</w:t>
      </w:r>
      <w:r>
        <w:rPr>
          <w:rFonts w:eastAsia="仿宋_GB2312" w:cs="仿宋_GB2312" w:hint="eastAsia"/>
          <w:sz w:val="32"/>
          <w:szCs w:val="32"/>
        </w:rPr>
        <w:t>。主要变动原因是</w:t>
      </w:r>
      <w:r>
        <w:rPr>
          <w:rFonts w:ascii="仿宋" w:eastAsia="仿宋" w:hAnsi="仿宋" w:hint="eastAsia"/>
          <w:sz w:val="32"/>
          <w:szCs w:val="32"/>
        </w:rPr>
        <w:t>项目工作减少，经费收入、支出随之减少。</w:t>
      </w:r>
    </w:p>
    <w:p w:rsidR="00A24E7D" w:rsidRDefault="0005367F">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rsidR="00A24E7D" w:rsidRDefault="0005367F" w:rsidP="005868E0">
      <w:pPr>
        <w:pStyle w:val="a5"/>
        <w:spacing w:before="93"/>
      </w:pPr>
      <w:r>
        <w:rPr>
          <w:rFonts w:hint="eastAsia"/>
        </w:rPr>
        <w:lastRenderedPageBreak/>
        <w:t xml:space="preserve">    </w:t>
      </w:r>
      <w:r>
        <w:rPr>
          <w:noProof/>
        </w:rPr>
        <w:drawing>
          <wp:inline distT="0" distB="0" distL="114300" distR="114300">
            <wp:extent cx="4596130" cy="2231390"/>
            <wp:effectExtent l="0" t="0" r="635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96130" cy="2231390"/>
                    </a:xfrm>
                    <a:prstGeom prst="rect">
                      <a:avLst/>
                    </a:prstGeom>
                    <a:noFill/>
                    <a:ln>
                      <a:noFill/>
                    </a:ln>
                  </pic:spPr>
                </pic:pic>
              </a:graphicData>
            </a:graphic>
          </wp:inline>
        </w:drawing>
      </w:r>
    </w:p>
    <w:p w:rsidR="00A24E7D" w:rsidRDefault="0005367F">
      <w:pPr>
        <w:spacing w:line="600" w:lineRule="exact"/>
        <w:ind w:firstLineChars="200" w:firstLine="640"/>
        <w:outlineLvl w:val="1"/>
        <w:rPr>
          <w:rStyle w:val="2Char"/>
          <w:rFonts w:ascii="Times New Roman" w:eastAsia="黑体" w:hAnsi="Times New Roman"/>
          <w:b w:val="0"/>
        </w:rPr>
      </w:pPr>
      <w:bookmarkStart w:id="19" w:name="_Toc15396607"/>
      <w:bookmarkStart w:id="20" w:name="_Toc15377209"/>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19"/>
      <w:bookmarkEnd w:id="20"/>
    </w:p>
    <w:p w:rsidR="00A24E7D" w:rsidRDefault="0005367F">
      <w:pPr>
        <w:spacing w:line="600" w:lineRule="exact"/>
        <w:ind w:firstLineChars="200" w:firstLine="643"/>
        <w:outlineLvl w:val="2"/>
        <w:rPr>
          <w:rFonts w:eastAsia="楷体_GB2312" w:cs="楷体_GB2312"/>
          <w:b/>
          <w:sz w:val="32"/>
          <w:szCs w:val="32"/>
        </w:rPr>
      </w:pPr>
      <w:bookmarkStart w:id="21" w:name="_Toc15377210"/>
      <w:r>
        <w:rPr>
          <w:rFonts w:eastAsia="楷体_GB2312" w:cs="楷体_GB2312" w:hint="eastAsia"/>
          <w:b/>
          <w:sz w:val="32"/>
          <w:szCs w:val="32"/>
        </w:rPr>
        <w:t>（一）一般公共预算财政拨款支出决算总体情况</w:t>
      </w:r>
      <w:bookmarkEnd w:id="21"/>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eastAsia="仿宋_GB2312" w:cs="仿宋_GB2312" w:hint="eastAsia"/>
          <w:sz w:val="32"/>
          <w:szCs w:val="32"/>
        </w:rPr>
        <w:t>549.82</w:t>
      </w:r>
      <w:r>
        <w:rPr>
          <w:rFonts w:ascii="仿宋_GB2312" w:eastAsia="仿宋_GB2312" w:hAnsi="仿宋_GB2312" w:cs="仿宋_GB2312" w:hint="eastAsia"/>
          <w:sz w:val="32"/>
          <w:szCs w:val="32"/>
        </w:rPr>
        <w:t>万元，占本年支出合计的</w:t>
      </w:r>
      <w:r>
        <w:rPr>
          <w:rFonts w:eastAsia="仿宋_GB2312" w:cs="仿宋_GB2312" w:hint="eastAsia"/>
          <w:sz w:val="32"/>
          <w:szCs w:val="32"/>
        </w:rPr>
        <w:t>83.29%</w:t>
      </w:r>
      <w:r>
        <w:rPr>
          <w:rFonts w:ascii="仿宋_GB2312" w:eastAsia="仿宋_GB2312" w:hAnsi="仿宋_GB2312" w:cs="仿宋_GB2312" w:hint="eastAsia"/>
          <w:sz w:val="32"/>
          <w:szCs w:val="32"/>
        </w:rPr>
        <w:t>。与</w:t>
      </w:r>
      <w:r>
        <w:rPr>
          <w:rFonts w:eastAsia="仿宋_GB2312" w:cs="仿宋_GB2312" w:hint="eastAsia"/>
          <w:sz w:val="32"/>
          <w:szCs w:val="32"/>
        </w:rPr>
        <w:t>2023</w:t>
      </w:r>
      <w:r>
        <w:rPr>
          <w:rFonts w:ascii="仿宋_GB2312" w:eastAsia="仿宋_GB2312" w:hAnsi="仿宋_GB2312" w:cs="仿宋_GB2312" w:hint="eastAsia"/>
          <w:sz w:val="32"/>
          <w:szCs w:val="32"/>
        </w:rPr>
        <w:t>年度相比，一般公共预算财政拨款支出减少</w:t>
      </w:r>
      <w:r>
        <w:rPr>
          <w:rFonts w:eastAsia="仿宋_GB2312" w:cs="仿宋_GB2312" w:hint="eastAsia"/>
          <w:sz w:val="32"/>
          <w:szCs w:val="32"/>
        </w:rPr>
        <w:t>4,003.56</w:t>
      </w:r>
      <w:r>
        <w:rPr>
          <w:rFonts w:ascii="仿宋_GB2312" w:eastAsia="仿宋_GB2312" w:hAnsi="仿宋_GB2312" w:cs="仿宋_GB2312" w:hint="eastAsia"/>
          <w:sz w:val="32"/>
          <w:szCs w:val="32"/>
        </w:rPr>
        <w:t>万元，下降</w:t>
      </w:r>
      <w:r>
        <w:rPr>
          <w:rFonts w:eastAsia="仿宋_GB2312" w:cs="仿宋_GB2312" w:hint="eastAsia"/>
          <w:sz w:val="32"/>
          <w:szCs w:val="32"/>
        </w:rPr>
        <w:t>87.93%</w:t>
      </w:r>
      <w:r>
        <w:rPr>
          <w:rFonts w:ascii="仿宋_GB2312" w:eastAsia="仿宋_GB2312" w:hAnsi="仿宋_GB2312" w:cs="仿宋_GB2312" w:hint="eastAsia"/>
          <w:sz w:val="32"/>
          <w:szCs w:val="32"/>
        </w:rPr>
        <w:t>。主要变动原因是</w:t>
      </w:r>
      <w:r>
        <w:rPr>
          <w:rFonts w:ascii="仿宋" w:eastAsia="仿宋" w:hAnsi="仿宋" w:hint="eastAsia"/>
          <w:sz w:val="32"/>
          <w:szCs w:val="32"/>
        </w:rPr>
        <w:t>项目工作减少，经费支出随之减少。</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w:t>
      </w:r>
    </w:p>
    <w:p w:rsidR="00A24E7D" w:rsidRDefault="0005367F" w:rsidP="005868E0">
      <w:pPr>
        <w:pStyle w:val="a5"/>
        <w:spacing w:before="93"/>
      </w:pPr>
      <w:r>
        <w:rPr>
          <w:rFonts w:hint="eastAsia"/>
        </w:rPr>
        <w:t xml:space="preserve">    </w:t>
      </w:r>
      <w:r>
        <w:rPr>
          <w:noProof/>
        </w:rPr>
        <w:drawing>
          <wp:inline distT="0" distB="0" distL="114300" distR="114300">
            <wp:extent cx="4596130" cy="222504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96130" cy="2225040"/>
                    </a:xfrm>
                    <a:prstGeom prst="rect">
                      <a:avLst/>
                    </a:prstGeom>
                    <a:noFill/>
                    <a:ln>
                      <a:noFill/>
                    </a:ln>
                  </pic:spPr>
                </pic:pic>
              </a:graphicData>
            </a:graphic>
          </wp:inline>
        </w:drawing>
      </w:r>
    </w:p>
    <w:p w:rsidR="00A24E7D" w:rsidRDefault="0005367F">
      <w:pPr>
        <w:spacing w:line="600" w:lineRule="exact"/>
        <w:ind w:firstLineChars="200" w:firstLine="643"/>
        <w:outlineLvl w:val="2"/>
        <w:rPr>
          <w:rFonts w:eastAsia="楷体_GB2312" w:cs="楷体_GB2312"/>
          <w:b/>
          <w:sz w:val="32"/>
          <w:szCs w:val="32"/>
        </w:rPr>
      </w:pPr>
      <w:bookmarkStart w:id="22" w:name="_Toc15377211"/>
      <w:r>
        <w:rPr>
          <w:rFonts w:eastAsia="楷体_GB2312" w:cs="楷体_GB2312" w:hint="eastAsia"/>
          <w:b/>
          <w:sz w:val="32"/>
          <w:szCs w:val="32"/>
        </w:rPr>
        <w:t>（二）一般公共预算财政拨款支出决算结构情况</w:t>
      </w:r>
      <w:bookmarkEnd w:id="22"/>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eastAsia="仿宋_GB2312" w:cs="仿宋_GB2312" w:hint="eastAsia"/>
          <w:sz w:val="32"/>
          <w:szCs w:val="32"/>
        </w:rPr>
        <w:t>549.82</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，主要用于以下方面：一般公共服务支出</w:t>
      </w:r>
      <w:r>
        <w:rPr>
          <w:rFonts w:eastAsia="仿宋_GB2312" w:cs="仿宋_GB2312" w:hint="eastAsia"/>
          <w:sz w:val="32"/>
          <w:szCs w:val="32"/>
        </w:rPr>
        <w:t>298.98</w:t>
      </w:r>
      <w:r>
        <w:rPr>
          <w:rFonts w:eastAsia="仿宋_GB2312" w:cs="仿宋_GB2312" w:hint="eastAsia"/>
          <w:sz w:val="32"/>
          <w:szCs w:val="32"/>
        </w:rPr>
        <w:t>万元，占</w:t>
      </w:r>
      <w:r>
        <w:rPr>
          <w:rFonts w:eastAsia="仿宋_GB2312" w:cs="仿宋_GB2312" w:hint="eastAsia"/>
          <w:sz w:val="32"/>
          <w:szCs w:val="32"/>
        </w:rPr>
        <w:t>54.38%</w:t>
      </w:r>
      <w:r>
        <w:rPr>
          <w:rFonts w:eastAsia="仿宋_GB2312" w:cs="仿宋_GB2312" w:hint="eastAsia"/>
          <w:sz w:val="32"/>
          <w:szCs w:val="32"/>
        </w:rPr>
        <w:t>；</w:t>
      </w:r>
      <w:r>
        <w:rPr>
          <w:rFonts w:eastAsia="仿宋_GB2312" w:cs="仿宋_GB2312" w:hint="eastAsia"/>
          <w:sz w:val="32"/>
          <w:szCs w:val="32"/>
        </w:rPr>
        <w:lastRenderedPageBreak/>
        <w:t>社会保障和就业支出</w:t>
      </w:r>
      <w:r>
        <w:rPr>
          <w:rFonts w:eastAsia="仿宋_GB2312" w:cs="仿宋_GB2312" w:hint="eastAsia"/>
          <w:sz w:val="32"/>
          <w:szCs w:val="32"/>
        </w:rPr>
        <w:t>222.56</w:t>
      </w:r>
      <w:r>
        <w:rPr>
          <w:rFonts w:eastAsia="仿宋_GB2312" w:cs="仿宋_GB2312" w:hint="eastAsia"/>
          <w:sz w:val="32"/>
          <w:szCs w:val="32"/>
        </w:rPr>
        <w:t>万元，占</w:t>
      </w:r>
      <w:r>
        <w:rPr>
          <w:rFonts w:eastAsia="仿宋_GB2312" w:cs="仿宋_GB2312" w:hint="eastAsia"/>
          <w:sz w:val="32"/>
          <w:szCs w:val="32"/>
        </w:rPr>
        <w:t>40.48%</w:t>
      </w:r>
      <w:r>
        <w:rPr>
          <w:rFonts w:eastAsia="仿宋_GB2312" w:cs="仿宋_GB2312" w:hint="eastAsia"/>
          <w:sz w:val="32"/>
          <w:szCs w:val="32"/>
        </w:rPr>
        <w:t>；卫生健康支出</w:t>
      </w:r>
      <w:r>
        <w:rPr>
          <w:rFonts w:eastAsia="仿宋_GB2312" w:cs="仿宋_GB2312" w:hint="eastAsia"/>
          <w:sz w:val="32"/>
          <w:szCs w:val="32"/>
        </w:rPr>
        <w:t>15.59</w:t>
      </w:r>
      <w:r>
        <w:rPr>
          <w:rFonts w:eastAsia="仿宋_GB2312" w:cs="仿宋_GB2312" w:hint="eastAsia"/>
          <w:sz w:val="32"/>
          <w:szCs w:val="32"/>
        </w:rPr>
        <w:t>万元，占</w:t>
      </w:r>
      <w:r>
        <w:rPr>
          <w:rFonts w:eastAsia="仿宋_GB2312" w:cs="仿宋_GB2312" w:hint="eastAsia"/>
          <w:sz w:val="32"/>
          <w:szCs w:val="32"/>
        </w:rPr>
        <w:t>2.83%</w:t>
      </w:r>
      <w:r>
        <w:rPr>
          <w:rFonts w:eastAsia="仿宋_GB2312" w:cs="仿宋_GB2312" w:hint="eastAsia"/>
          <w:sz w:val="32"/>
          <w:szCs w:val="32"/>
        </w:rPr>
        <w:t>；住房保障支出</w:t>
      </w:r>
      <w:r>
        <w:rPr>
          <w:rFonts w:eastAsia="仿宋_GB2312" w:cs="仿宋_GB2312" w:hint="eastAsia"/>
          <w:sz w:val="32"/>
          <w:szCs w:val="32"/>
        </w:rPr>
        <w:t>12.69</w:t>
      </w:r>
      <w:r>
        <w:rPr>
          <w:rFonts w:eastAsia="仿宋_GB2312" w:cs="仿宋_GB2312" w:hint="eastAsia"/>
          <w:sz w:val="32"/>
          <w:szCs w:val="32"/>
        </w:rPr>
        <w:t>万元，占</w:t>
      </w:r>
      <w:r>
        <w:rPr>
          <w:rFonts w:eastAsia="仿宋_GB2312" w:cs="仿宋_GB2312" w:hint="eastAsia"/>
          <w:sz w:val="32"/>
          <w:szCs w:val="32"/>
        </w:rPr>
        <w:t>2.31%</w:t>
      </w:r>
      <w:r>
        <w:rPr>
          <w:rFonts w:eastAsia="仿宋_GB2312" w:cs="仿宋_GB2312" w:hint="eastAsia"/>
          <w:sz w:val="32"/>
          <w:szCs w:val="32"/>
        </w:rPr>
        <w:t>。</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p>
    <w:p w:rsidR="00A24E7D" w:rsidRDefault="0005367F" w:rsidP="005868E0">
      <w:pPr>
        <w:pStyle w:val="a5"/>
        <w:spacing w:before="93"/>
      </w:pPr>
      <w:r>
        <w:rPr>
          <w:rFonts w:hint="eastAsia"/>
        </w:rPr>
        <w:t xml:space="preserve">    </w:t>
      </w:r>
      <w:r>
        <w:rPr>
          <w:noProof/>
        </w:rPr>
        <w:drawing>
          <wp:inline distT="0" distB="0" distL="114300" distR="114300">
            <wp:extent cx="4590415" cy="2218690"/>
            <wp:effectExtent l="0" t="0" r="1206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590415" cy="2218690"/>
                    </a:xfrm>
                    <a:prstGeom prst="rect">
                      <a:avLst/>
                    </a:prstGeom>
                    <a:noFill/>
                    <a:ln>
                      <a:noFill/>
                    </a:ln>
                  </pic:spPr>
                </pic:pic>
              </a:graphicData>
            </a:graphic>
          </wp:inline>
        </w:drawing>
      </w:r>
    </w:p>
    <w:p w:rsidR="00A24E7D" w:rsidRDefault="0005367F">
      <w:pPr>
        <w:spacing w:line="600" w:lineRule="exact"/>
        <w:ind w:firstLineChars="200" w:firstLine="643"/>
        <w:outlineLvl w:val="2"/>
        <w:rPr>
          <w:rFonts w:eastAsia="楷体_GB2312" w:cs="楷体_GB2312"/>
          <w:b/>
          <w:sz w:val="32"/>
          <w:szCs w:val="32"/>
        </w:rPr>
      </w:pPr>
      <w:bookmarkStart w:id="23" w:name="_Toc15377212"/>
      <w:r>
        <w:rPr>
          <w:rFonts w:eastAsia="楷体_GB2312" w:cs="楷体_GB2312" w:hint="eastAsia"/>
          <w:b/>
          <w:sz w:val="32"/>
          <w:szCs w:val="32"/>
        </w:rPr>
        <w:t>（三）一般公共预算财政拨款支出决算具体情况</w:t>
      </w:r>
      <w:bookmarkEnd w:id="23"/>
    </w:p>
    <w:p w:rsidR="00A24E7D" w:rsidRDefault="0005367F">
      <w:pPr>
        <w:spacing w:line="600" w:lineRule="exact"/>
        <w:ind w:firstLine="640"/>
        <w:rPr>
          <w:rFonts w:eastAsia="仿宋_GB2312" w:cs="仿宋_GB2312"/>
          <w:sz w:val="32"/>
          <w:szCs w:val="32"/>
        </w:rPr>
      </w:pPr>
      <w:bookmarkStart w:id="24" w:name="_Toc15377213"/>
      <w:bookmarkStart w:id="25" w:name="_Toc15377444"/>
      <w:bookmarkStart w:id="26" w:name="_Toc15378460"/>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eastAsia="仿宋_GB2312" w:cs="仿宋_GB2312" w:hint="eastAsia"/>
          <w:sz w:val="32"/>
          <w:szCs w:val="32"/>
        </w:rPr>
        <w:t>549.82</w:t>
      </w:r>
      <w:r>
        <w:rPr>
          <w:rFonts w:eastAsia="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24"/>
      <w:bookmarkEnd w:id="25"/>
      <w:bookmarkEnd w:id="26"/>
    </w:p>
    <w:p w:rsidR="00A24E7D" w:rsidRDefault="0005367F">
      <w:pPr>
        <w:spacing w:line="600" w:lineRule="exact"/>
        <w:ind w:firstLine="640"/>
        <w:rPr>
          <w:rFonts w:eastAsia="仿宋_GB2312" w:cs="仿宋_GB2312"/>
          <w:sz w:val="32"/>
          <w:szCs w:val="32"/>
        </w:rPr>
      </w:pPr>
      <w:bookmarkStart w:id="27" w:name="_Toc15377214"/>
      <w:bookmarkStart w:id="28" w:name="_Toc15396608"/>
      <w:r>
        <w:rPr>
          <w:rFonts w:eastAsia="仿宋_GB2312" w:cs="仿宋_GB2312" w:hint="eastAsia"/>
          <w:sz w:val="32"/>
          <w:szCs w:val="32"/>
        </w:rPr>
        <w:t>1.</w:t>
      </w:r>
      <w:r>
        <w:rPr>
          <w:rFonts w:eastAsia="仿宋_GB2312" w:cs="仿宋_GB2312" w:hint="eastAsia"/>
          <w:sz w:val="32"/>
          <w:szCs w:val="32"/>
        </w:rPr>
        <w:t>一般公共服务（类）财政事务（款）行政运行（项）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125.61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；一般行政管理事务（项）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73.62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；信息化建设（项）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28.75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；其他财政事务支出（项）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71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社会保障和就业支出（类）行政事业单位养老支出（款）行政单位离退休（项）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2.88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；机关事业单位基本养老保险缴费支出（项）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14.94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。残疾人事业（款）其他残疾人事业支出（项）</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204.74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lastRenderedPageBreak/>
        <w:t>3.</w:t>
      </w:r>
      <w:r>
        <w:rPr>
          <w:rFonts w:eastAsia="仿宋_GB2312" w:cs="仿宋_GB2312" w:hint="eastAsia"/>
          <w:sz w:val="32"/>
          <w:szCs w:val="32"/>
        </w:rPr>
        <w:t>卫生健康支出（类）行政事业单位医疗（款）行政单位医疗（项）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8.79</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；公务员医疗补助（项）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6.80</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住房保障支出（类）住房改革支出（款）住房公积金（项）</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12.69</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A24E7D" w:rsidRDefault="0005367F">
      <w:pPr>
        <w:spacing w:line="600" w:lineRule="exact"/>
        <w:ind w:firstLine="640"/>
        <w:rPr>
          <w:rStyle w:val="2Char"/>
          <w:rFonts w:ascii="Times New Roman" w:hAnsi="Times New Roman"/>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7"/>
      <w:bookmarkEnd w:id="28"/>
      <w:r>
        <w:rPr>
          <w:rStyle w:val="2Char"/>
          <w:rFonts w:ascii="Times New Roman" w:eastAsia="黑体" w:hAnsi="Times New Roman"/>
          <w:b w:val="0"/>
        </w:rPr>
        <w:tab/>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eastAsia="仿宋_GB2312" w:cs="仿宋_GB2312" w:hint="eastAsia"/>
          <w:sz w:val="32"/>
          <w:szCs w:val="32"/>
        </w:rPr>
        <w:t>376.45</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eastAsia="仿宋_GB2312" w:cs="仿宋_GB2312" w:hint="eastAsia"/>
          <w:sz w:val="32"/>
          <w:szCs w:val="32"/>
        </w:rPr>
        <w:t>359.58</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元，主要包括：基本工资、津贴补贴、奖金、机关事业单位基本养老保险缴费、其他社会保障缴费、其他工资福利支出、生活补助、公务员医疗费补助、住房公积金等。</w:t>
      </w:r>
      <w:r>
        <w:rPr>
          <w:rFonts w:eastAsia="仿宋_GB2312" w:cs="仿宋_GB2312" w:hint="eastAsia"/>
          <w:sz w:val="32"/>
          <w:szCs w:val="32"/>
        </w:rPr>
        <w:br/>
      </w:r>
      <w:r>
        <w:rPr>
          <w:rFonts w:eastAsia="仿宋_GB2312" w:cs="仿宋_GB2312" w:hint="eastAsia"/>
          <w:sz w:val="32"/>
          <w:szCs w:val="32"/>
        </w:rPr>
        <w:t xml:space="preserve">　　公用经费</w:t>
      </w:r>
      <w:r>
        <w:rPr>
          <w:rFonts w:eastAsia="仿宋_GB2312" w:cs="仿宋_GB2312" w:hint="eastAsia"/>
          <w:sz w:val="32"/>
          <w:szCs w:val="32"/>
        </w:rPr>
        <w:t>16.87</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元，主要包括：办公费、水费、差旅费、公务接待费、劳务费、委托业务费、工会经费、福利费、其他交通费、其他商品和服务支出。</w:t>
      </w:r>
    </w:p>
    <w:p w:rsidR="00A24E7D" w:rsidRDefault="0005367F">
      <w:pPr>
        <w:spacing w:line="600" w:lineRule="exact"/>
        <w:ind w:firstLine="640"/>
        <w:outlineLvl w:val="1"/>
        <w:rPr>
          <w:rStyle w:val="2Char"/>
          <w:rFonts w:ascii="Times New Roman" w:eastAsia="黑体" w:hAnsi="Times New Roman"/>
          <w:b w:val="0"/>
        </w:rPr>
      </w:pPr>
      <w:bookmarkStart w:id="29" w:name="_Toc15377215"/>
      <w:bookmarkStart w:id="30"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29"/>
      <w:bookmarkEnd w:id="30"/>
    </w:p>
    <w:p w:rsidR="00A24E7D" w:rsidRDefault="0005367F">
      <w:pPr>
        <w:spacing w:line="600" w:lineRule="exact"/>
        <w:ind w:firstLineChars="200" w:firstLine="643"/>
        <w:outlineLvl w:val="2"/>
        <w:rPr>
          <w:rFonts w:eastAsia="楷体_GB2312" w:cs="楷体_GB2312"/>
          <w:b/>
          <w:sz w:val="32"/>
          <w:szCs w:val="32"/>
        </w:rPr>
      </w:pPr>
      <w:bookmarkStart w:id="31" w:name="_Toc15377216"/>
      <w:r>
        <w:rPr>
          <w:rFonts w:eastAsia="楷体_GB2312" w:cs="楷体_GB2312" w:hint="eastAsia"/>
          <w:b/>
          <w:sz w:val="32"/>
          <w:szCs w:val="32"/>
        </w:rPr>
        <w:t>（一）“三公”经费财政拨款支出决算总体情况说明</w:t>
      </w:r>
      <w:bookmarkEnd w:id="31"/>
    </w:p>
    <w:p w:rsidR="00A24E7D" w:rsidRDefault="0005367F">
      <w:pPr>
        <w:spacing w:line="600" w:lineRule="exact"/>
        <w:ind w:firstLine="640"/>
        <w:rPr>
          <w:rFonts w:ascii="仿宋" w:eastAsia="仿宋" w:hAnsi="仿宋"/>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eastAsia="仿宋_GB2312" w:cs="仿宋_GB2312" w:hint="eastAsia"/>
          <w:sz w:val="32"/>
          <w:szCs w:val="32"/>
        </w:rPr>
        <w:t>0.62</w:t>
      </w:r>
      <w:r>
        <w:rPr>
          <w:rFonts w:ascii="仿宋_GB2312" w:eastAsia="仿宋_GB2312" w:hAnsi="仿宋_GB2312" w:cs="仿宋_GB2312" w:hint="eastAsia"/>
          <w:sz w:val="32"/>
          <w:szCs w:val="32"/>
        </w:rPr>
        <w:t>万元，完成预算</w:t>
      </w:r>
      <w:r>
        <w:rPr>
          <w:rFonts w:eastAsia="仿宋_GB2312" w:cs="仿宋_GB2312" w:hint="eastAsia"/>
          <w:sz w:val="32"/>
          <w:szCs w:val="32"/>
        </w:rPr>
        <w:t>100%</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0.49</w:t>
      </w:r>
      <w:r>
        <w:rPr>
          <w:rFonts w:eastAsia="仿宋_GB2312" w:cs="仿宋_GB2312" w:hint="eastAsia"/>
          <w:sz w:val="32"/>
          <w:szCs w:val="32"/>
        </w:rPr>
        <w:t>万元，增长</w:t>
      </w:r>
      <w:r>
        <w:rPr>
          <w:rFonts w:eastAsia="仿宋_GB2312" w:cs="仿宋_GB2312" w:hint="eastAsia"/>
          <w:sz w:val="32"/>
          <w:szCs w:val="32"/>
        </w:rPr>
        <w:t>226.32%</w:t>
      </w:r>
      <w:r>
        <w:rPr>
          <w:rFonts w:eastAsia="仿宋_GB2312" w:cs="仿宋_GB2312" w:hint="eastAsia"/>
          <w:sz w:val="32"/>
          <w:szCs w:val="32"/>
        </w:rPr>
        <w:t>，主要是因上年“三公”经费财政拨款支出决算仅为</w:t>
      </w:r>
      <w:r>
        <w:rPr>
          <w:rFonts w:eastAsia="仿宋_GB2312" w:cs="仿宋_GB2312" w:hint="eastAsia"/>
          <w:sz w:val="32"/>
          <w:szCs w:val="32"/>
        </w:rPr>
        <w:t>0.19</w:t>
      </w:r>
      <w:r>
        <w:rPr>
          <w:rFonts w:ascii="仿宋_GB2312" w:eastAsia="仿宋_GB2312" w:hAnsi="仿宋_GB2312" w:cs="仿宋_GB2312" w:hint="eastAsia"/>
          <w:sz w:val="32"/>
          <w:szCs w:val="32"/>
        </w:rPr>
        <w:t>万元，今年因开展业务工作需要支出</w:t>
      </w:r>
      <w:r>
        <w:rPr>
          <w:rFonts w:eastAsia="仿宋_GB2312" w:cs="仿宋_GB2312" w:hint="eastAsia"/>
          <w:sz w:val="32"/>
          <w:szCs w:val="32"/>
        </w:rPr>
        <w:t>0.62</w:t>
      </w:r>
      <w:r>
        <w:rPr>
          <w:rFonts w:ascii="仿宋_GB2312" w:eastAsia="仿宋_GB2312" w:hAnsi="仿宋_GB2312" w:cs="仿宋_GB2312" w:hint="eastAsia"/>
          <w:sz w:val="32"/>
          <w:szCs w:val="32"/>
        </w:rPr>
        <w:t>万元，两年对比增长幅度较大</w:t>
      </w:r>
      <w:r>
        <w:rPr>
          <w:rFonts w:eastAsia="仿宋_GB2312" w:cs="仿宋_GB2312" w:hint="eastAsia"/>
          <w:sz w:val="32"/>
          <w:szCs w:val="32"/>
        </w:rPr>
        <w:t>。</w:t>
      </w:r>
      <w:r>
        <w:rPr>
          <w:rFonts w:ascii="仿宋" w:eastAsia="仿宋" w:hAnsi="仿宋" w:hint="eastAsia"/>
          <w:sz w:val="32"/>
          <w:szCs w:val="32"/>
        </w:rPr>
        <w:t>决算数与预算数持平的主要原因是严格控制接待范围、接待标准和接待人次。</w:t>
      </w:r>
    </w:p>
    <w:p w:rsidR="00A24E7D" w:rsidRDefault="0005367F">
      <w:pPr>
        <w:spacing w:line="600" w:lineRule="exact"/>
        <w:ind w:firstLineChars="200" w:firstLine="643"/>
        <w:outlineLvl w:val="2"/>
        <w:rPr>
          <w:rFonts w:eastAsia="楷体_GB2312" w:cs="楷体_GB2312"/>
          <w:b/>
          <w:sz w:val="32"/>
          <w:szCs w:val="32"/>
        </w:rPr>
      </w:pPr>
      <w:bookmarkStart w:id="32" w:name="_Toc15377217"/>
      <w:r>
        <w:rPr>
          <w:rFonts w:eastAsia="楷体_GB2312" w:cs="楷体_GB2312" w:hint="eastAsia"/>
          <w:b/>
          <w:sz w:val="32"/>
          <w:szCs w:val="32"/>
        </w:rPr>
        <w:lastRenderedPageBreak/>
        <w:t>（二）“三公”经费财政拨款支出决算具体情况说明</w:t>
      </w:r>
      <w:bookmarkEnd w:id="32"/>
    </w:p>
    <w:p w:rsidR="00A24E7D" w:rsidRDefault="0005367F">
      <w:pPr>
        <w:spacing w:line="600" w:lineRule="exact"/>
        <w:ind w:firstLine="640"/>
        <w:rPr>
          <w:rFonts w:ascii="仿宋_GB2312" w:eastAsia="仿宋_GB2312" w:hAnsi="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eastAsia="仿宋_GB2312" w:cs="仿宋_GB2312" w:hint="eastAsia"/>
          <w:sz w:val="32"/>
          <w:szCs w:val="32"/>
        </w:rPr>
        <w:t>0</w:t>
      </w:r>
      <w:r>
        <w:rPr>
          <w:rFonts w:ascii="仿宋_GB2312" w:eastAsia="仿宋_GB2312" w:hAnsi="仿宋_GB2312" w:cs="仿宋_GB2312" w:hint="eastAsia"/>
          <w:sz w:val="32"/>
          <w:szCs w:val="32"/>
        </w:rPr>
        <w:t>万元，占</w:t>
      </w:r>
      <w:r>
        <w:rPr>
          <w:rFonts w:eastAsia="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eastAsia="仿宋_GB2312" w:cs="仿宋_GB2312" w:hint="eastAsia"/>
          <w:sz w:val="32"/>
          <w:szCs w:val="32"/>
        </w:rPr>
        <w:t>0</w:t>
      </w:r>
      <w:r>
        <w:rPr>
          <w:rFonts w:ascii="仿宋_GB2312" w:eastAsia="仿宋_GB2312" w:hAnsi="仿宋_GB2312" w:cs="仿宋_GB2312" w:hint="eastAsia"/>
          <w:sz w:val="32"/>
          <w:szCs w:val="32"/>
        </w:rPr>
        <w:t>万元，占</w:t>
      </w:r>
      <w:r>
        <w:rPr>
          <w:rFonts w:eastAsia="仿宋_GB2312" w:cs="仿宋_GB2312" w:hint="eastAsia"/>
          <w:sz w:val="32"/>
          <w:szCs w:val="32"/>
        </w:rPr>
        <w:t>0%</w:t>
      </w:r>
      <w:r>
        <w:rPr>
          <w:rFonts w:ascii="仿宋_GB2312" w:eastAsia="仿宋_GB2312" w:hAnsi="仿宋_GB2312" w:cs="仿宋_GB2312" w:hint="eastAsia"/>
          <w:sz w:val="32"/>
          <w:szCs w:val="32"/>
        </w:rPr>
        <w:t>；公务接待费支出决算</w:t>
      </w:r>
      <w:r>
        <w:rPr>
          <w:rFonts w:eastAsia="仿宋_GB2312" w:cs="仿宋_GB2312" w:hint="eastAsia"/>
          <w:sz w:val="32"/>
          <w:szCs w:val="32"/>
        </w:rPr>
        <w:t>0.62</w:t>
      </w:r>
      <w:r>
        <w:rPr>
          <w:rFonts w:ascii="仿宋_GB2312" w:eastAsia="仿宋_GB2312" w:hAnsi="仿宋_GB2312" w:cs="仿宋_GB2312" w:hint="eastAsia"/>
          <w:sz w:val="32"/>
          <w:szCs w:val="32"/>
        </w:rPr>
        <w:t>万元，占</w:t>
      </w:r>
      <w:r>
        <w:rPr>
          <w:rFonts w:eastAsia="仿宋_GB2312" w:cs="仿宋_GB2312" w:hint="eastAsia"/>
          <w:sz w:val="32"/>
          <w:szCs w:val="32"/>
        </w:rPr>
        <w:t>100%</w:t>
      </w:r>
      <w:r>
        <w:rPr>
          <w:rFonts w:ascii="仿宋_GB2312" w:eastAsia="仿宋_GB2312" w:hAnsi="仿宋_GB2312" w:cs="仿宋_GB2312" w:hint="eastAsia"/>
          <w:sz w:val="32"/>
          <w:szCs w:val="32"/>
        </w:rPr>
        <w:t>。具体情况如下：</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p>
    <w:p w:rsidR="00A24E7D" w:rsidRDefault="0005367F" w:rsidP="005868E0">
      <w:pPr>
        <w:pStyle w:val="a5"/>
        <w:spacing w:before="93"/>
      </w:pPr>
      <w:r>
        <w:rPr>
          <w:rFonts w:hint="eastAsia"/>
        </w:rPr>
        <w:t xml:space="preserve">    </w:t>
      </w:r>
      <w:r>
        <w:rPr>
          <w:noProof/>
        </w:rPr>
        <w:drawing>
          <wp:inline distT="0" distB="0" distL="114300" distR="114300">
            <wp:extent cx="4596130" cy="2194560"/>
            <wp:effectExtent l="0" t="0" r="635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4596130" cy="2194560"/>
                    </a:xfrm>
                    <a:prstGeom prst="rect">
                      <a:avLst/>
                    </a:prstGeom>
                    <a:noFill/>
                    <a:ln>
                      <a:noFill/>
                    </a:ln>
                  </pic:spPr>
                </pic:pic>
              </a:graphicData>
            </a:graphic>
          </wp:inline>
        </w:drawing>
      </w:r>
    </w:p>
    <w:p w:rsidR="00A24E7D" w:rsidRDefault="0005367F">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。因公出国（境）支出决算与</w:t>
      </w:r>
      <w:r>
        <w:rPr>
          <w:rFonts w:eastAsia="仿宋_GB2312" w:cs="仿宋_GB2312" w:hint="eastAsia"/>
          <w:sz w:val="32"/>
          <w:szCs w:val="32"/>
        </w:rPr>
        <w:t>2023</w:t>
      </w:r>
      <w:r>
        <w:rPr>
          <w:rFonts w:eastAsia="仿宋_GB2312" w:cs="仿宋_GB2312" w:hint="eastAsia"/>
          <w:sz w:val="32"/>
          <w:szCs w:val="32"/>
        </w:rPr>
        <w:t>年持平。</w:t>
      </w:r>
    </w:p>
    <w:p w:rsidR="00A24E7D" w:rsidRDefault="0005367F">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公务用车购置及运行维护费支出决算与</w:t>
      </w:r>
      <w:r>
        <w:rPr>
          <w:rFonts w:eastAsia="仿宋_GB2312" w:cs="仿宋_GB2312" w:hint="eastAsia"/>
          <w:sz w:val="32"/>
          <w:szCs w:val="32"/>
        </w:rPr>
        <w:t>2023</w:t>
      </w:r>
      <w:r>
        <w:rPr>
          <w:rFonts w:eastAsia="仿宋_GB2312" w:cs="仿宋_GB2312" w:hint="eastAsia"/>
          <w:sz w:val="32"/>
          <w:szCs w:val="32"/>
        </w:rPr>
        <w:t>年度持平。</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辆、越野车</w:t>
      </w:r>
      <w:r>
        <w:rPr>
          <w:rFonts w:eastAsia="仿宋_GB2312" w:cs="仿宋_GB2312" w:hint="eastAsia"/>
          <w:sz w:val="32"/>
          <w:szCs w:val="32"/>
        </w:rPr>
        <w:t>0</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lastRenderedPageBreak/>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rsidR="00A24E7D" w:rsidRDefault="0005367F">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0.62万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0.43</w:t>
      </w:r>
      <w:r>
        <w:rPr>
          <w:rFonts w:eastAsia="仿宋_GB2312" w:cs="仿宋_GB2312" w:hint="eastAsia"/>
          <w:sz w:val="32"/>
          <w:szCs w:val="32"/>
        </w:rPr>
        <w:t>万元，增长</w:t>
      </w:r>
      <w:r>
        <w:rPr>
          <w:rFonts w:eastAsia="仿宋_GB2312" w:cs="仿宋_GB2312" w:hint="eastAsia"/>
          <w:sz w:val="32"/>
          <w:szCs w:val="32"/>
        </w:rPr>
        <w:t>226.32%</w:t>
      </w:r>
      <w:r>
        <w:rPr>
          <w:rFonts w:eastAsia="仿宋_GB2312" w:cs="仿宋_GB2312" w:hint="eastAsia"/>
          <w:sz w:val="32"/>
          <w:szCs w:val="32"/>
        </w:rPr>
        <w:t>。主要原因是因上年“三公”经费财政拨款支出决算仅为</w:t>
      </w:r>
      <w:r>
        <w:rPr>
          <w:rFonts w:ascii="仿宋_GB2312" w:eastAsia="仿宋_GB2312" w:hAnsi="仿宋_GB2312" w:cs="仿宋_GB2312" w:hint="eastAsia"/>
          <w:sz w:val="32"/>
          <w:szCs w:val="32"/>
        </w:rPr>
        <w:t>0.19万元，今年因开展业务工作需要支出0.62万元，两年对比增长幅度较大</w:t>
      </w:r>
      <w:r>
        <w:rPr>
          <w:rFonts w:eastAsia="仿宋_GB2312" w:cs="仿宋_GB2312" w:hint="eastAsia"/>
          <w:sz w:val="32"/>
          <w:szCs w:val="32"/>
        </w:rPr>
        <w:t>。其中：</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出0.62万</w:t>
      </w:r>
      <w:r>
        <w:rPr>
          <w:rFonts w:eastAsia="仿宋_GB2312" w:cs="仿宋_GB2312" w:hint="eastAsia"/>
          <w:sz w:val="32"/>
          <w:szCs w:val="32"/>
        </w:rPr>
        <w:t>元，主要用于执行公务、开展业务活动开支的用餐费。国内公务接</w:t>
      </w:r>
      <w:r>
        <w:rPr>
          <w:rFonts w:ascii="仿宋_GB2312" w:eastAsia="仿宋_GB2312" w:hAnsi="仿宋_GB2312" w:cs="仿宋_GB2312" w:hint="eastAsia"/>
          <w:sz w:val="32"/>
          <w:szCs w:val="32"/>
        </w:rPr>
        <w:t>待3批次，48</w:t>
      </w:r>
      <w:r>
        <w:rPr>
          <w:rFonts w:eastAsia="仿宋_GB2312" w:cs="仿宋_GB2312" w:hint="eastAsia"/>
          <w:sz w:val="32"/>
          <w:szCs w:val="32"/>
        </w:rPr>
        <w:t>人次，共计支出</w:t>
      </w:r>
      <w:r>
        <w:rPr>
          <w:rFonts w:eastAsia="仿宋_GB2312" w:cs="仿宋_GB2312" w:hint="eastAsia"/>
          <w:sz w:val="32"/>
          <w:szCs w:val="32"/>
        </w:rPr>
        <w:t>0.62</w:t>
      </w:r>
      <w:r>
        <w:rPr>
          <w:rFonts w:eastAsia="仿宋_GB2312" w:cs="仿宋_GB2312" w:hint="eastAsia"/>
          <w:sz w:val="32"/>
          <w:szCs w:val="32"/>
        </w:rPr>
        <w:t>万元，具体内容包括：财政支持新型农村集体经济发展调研工作支出</w:t>
      </w:r>
      <w:r>
        <w:rPr>
          <w:rFonts w:eastAsia="仿宋_GB2312" w:cs="仿宋_GB2312" w:hint="eastAsia"/>
          <w:sz w:val="32"/>
          <w:szCs w:val="32"/>
        </w:rPr>
        <w:t>0.18</w:t>
      </w:r>
      <w:r>
        <w:rPr>
          <w:rFonts w:eastAsia="仿宋_GB2312" w:cs="仿宋_GB2312" w:hint="eastAsia"/>
          <w:sz w:val="32"/>
          <w:szCs w:val="32"/>
        </w:rPr>
        <w:t>万元，全市会计工作座谈会支出</w:t>
      </w:r>
      <w:r>
        <w:rPr>
          <w:rFonts w:eastAsia="仿宋_GB2312" w:cs="仿宋_GB2312" w:hint="eastAsia"/>
          <w:sz w:val="32"/>
          <w:szCs w:val="32"/>
        </w:rPr>
        <w:t>0.27</w:t>
      </w:r>
      <w:r>
        <w:rPr>
          <w:rFonts w:eastAsia="仿宋_GB2312" w:cs="仿宋_GB2312" w:hint="eastAsia"/>
          <w:sz w:val="32"/>
          <w:szCs w:val="32"/>
        </w:rPr>
        <w:t>万元，高质量发展建设共同富裕试验区工作支出</w:t>
      </w:r>
      <w:r>
        <w:rPr>
          <w:rFonts w:eastAsia="仿宋_GB2312" w:cs="仿宋_GB2312" w:hint="eastAsia"/>
          <w:sz w:val="32"/>
          <w:szCs w:val="32"/>
        </w:rPr>
        <w:t>0.17</w:t>
      </w:r>
      <w:r>
        <w:rPr>
          <w:rFonts w:eastAsia="仿宋_GB2312" w:cs="仿宋_GB2312" w:hint="eastAsia"/>
          <w:sz w:val="32"/>
          <w:szCs w:val="32"/>
        </w:rPr>
        <w:t>万元。</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eastAsia="仿宋_GB2312" w:cs="仿宋_GB2312" w:hint="eastAsia"/>
          <w:sz w:val="32"/>
          <w:szCs w:val="32"/>
        </w:rPr>
        <w:t>0</w:t>
      </w:r>
      <w:r>
        <w:rPr>
          <w:rFonts w:ascii="仿宋_GB2312" w:eastAsia="仿宋_GB2312" w:hAnsi="仿宋_GB2312" w:cs="仿宋_GB2312" w:hint="eastAsia"/>
          <w:sz w:val="32"/>
          <w:szCs w:val="32"/>
        </w:rPr>
        <w:t>万元。外事接待0批次，0人次，共计支出</w:t>
      </w:r>
      <w:r>
        <w:rPr>
          <w:rFonts w:eastAsia="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A24E7D" w:rsidRDefault="0005367F">
      <w:pPr>
        <w:spacing w:line="600" w:lineRule="exact"/>
        <w:ind w:firstLine="640"/>
        <w:outlineLvl w:val="1"/>
        <w:rPr>
          <w:rStyle w:val="2Char"/>
          <w:rFonts w:ascii="Times New Roman" w:eastAsia="黑体" w:hAnsi="Times New Roman"/>
        </w:rPr>
      </w:pPr>
      <w:bookmarkStart w:id="33" w:name="_Toc15396610"/>
      <w:bookmarkStart w:id="34" w:name="_Toc15377218"/>
      <w:r>
        <w:rPr>
          <w:rFonts w:eastAsia="黑体" w:hint="eastAsia"/>
          <w:sz w:val="32"/>
          <w:szCs w:val="32"/>
        </w:rPr>
        <w:t>八、</w:t>
      </w:r>
      <w:r>
        <w:rPr>
          <w:rStyle w:val="2Char"/>
          <w:rFonts w:ascii="Times New Roman" w:eastAsia="黑体" w:hAnsi="Times New Roman" w:hint="eastAsia"/>
          <w:b w:val="0"/>
        </w:rPr>
        <w:t>政府性基金预算支出决算情况说明</w:t>
      </w:r>
      <w:bookmarkEnd w:id="33"/>
      <w:bookmarkEnd w:id="34"/>
    </w:p>
    <w:p w:rsidR="00A24E7D" w:rsidRDefault="0005367F">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eastAsia="仿宋_GB2312" w:cs="仿宋_GB2312" w:hint="eastAsia"/>
          <w:sz w:val="32"/>
          <w:szCs w:val="32"/>
        </w:rPr>
        <w:t>110.29</w:t>
      </w:r>
      <w:r>
        <w:rPr>
          <w:rFonts w:ascii="仿宋_GB2312" w:eastAsia="仿宋_GB2312" w:hAnsi="仿宋_GB2312" w:cs="仿宋_GB2312" w:hint="eastAsia"/>
          <w:sz w:val="32"/>
          <w:szCs w:val="32"/>
        </w:rPr>
        <w:t>万元，占本年支出合计的</w:t>
      </w:r>
      <w:r>
        <w:rPr>
          <w:rFonts w:eastAsia="仿宋_GB2312" w:cs="仿宋_GB2312" w:hint="eastAsia"/>
          <w:sz w:val="32"/>
          <w:szCs w:val="32"/>
        </w:rPr>
        <w:t>16.71%</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年度相比，政府性基金预算财政拨款支出增加</w:t>
      </w:r>
      <w:r>
        <w:rPr>
          <w:rFonts w:eastAsia="仿宋_GB2312" w:cs="仿宋_GB2312" w:hint="eastAsia"/>
          <w:sz w:val="32"/>
          <w:szCs w:val="32"/>
        </w:rPr>
        <w:t>39.36</w:t>
      </w:r>
      <w:r>
        <w:rPr>
          <w:rFonts w:eastAsia="仿宋_GB2312" w:cs="仿宋_GB2312" w:hint="eastAsia"/>
          <w:sz w:val="32"/>
          <w:szCs w:val="32"/>
        </w:rPr>
        <w:t>万元，增长</w:t>
      </w:r>
      <w:r>
        <w:rPr>
          <w:rFonts w:eastAsia="仿宋_GB2312" w:cs="仿宋_GB2312" w:hint="eastAsia"/>
          <w:sz w:val="32"/>
          <w:szCs w:val="32"/>
        </w:rPr>
        <w:t>55.49%</w:t>
      </w:r>
      <w:r>
        <w:rPr>
          <w:rFonts w:eastAsia="仿宋_GB2312" w:cs="仿宋_GB2312" w:hint="eastAsia"/>
          <w:sz w:val="32"/>
          <w:szCs w:val="32"/>
        </w:rPr>
        <w:t>。主要变动原因是项目工作支出增加。</w:t>
      </w:r>
    </w:p>
    <w:p w:rsidR="00A24E7D" w:rsidRDefault="0005367F">
      <w:pPr>
        <w:spacing w:line="600" w:lineRule="exact"/>
        <w:ind w:left="630"/>
        <w:outlineLvl w:val="1"/>
        <w:rPr>
          <w:rStyle w:val="2Char"/>
          <w:rFonts w:ascii="Times New Roman" w:eastAsia="黑体" w:hAnsi="Times New Roman"/>
          <w:b w:val="0"/>
        </w:rPr>
      </w:pPr>
      <w:bookmarkStart w:id="35" w:name="_Toc15396611"/>
      <w:bookmarkStart w:id="36" w:name="_Toc15377219"/>
      <w:r>
        <w:rPr>
          <w:rStyle w:val="2Char"/>
          <w:rFonts w:ascii="Times New Roman" w:eastAsia="黑体" w:hAnsi="Times New Roman" w:hint="eastAsia"/>
          <w:b w:val="0"/>
        </w:rPr>
        <w:t>九、国有资本经营预算支出决算情况说明</w:t>
      </w:r>
      <w:bookmarkEnd w:id="35"/>
      <w:bookmarkEnd w:id="36"/>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0万元，占本年支出合计的0%</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年度持平。</w:t>
      </w:r>
    </w:p>
    <w:p w:rsidR="00A24E7D" w:rsidRDefault="0005367F">
      <w:pPr>
        <w:spacing w:line="600" w:lineRule="exact"/>
        <w:ind w:left="630"/>
        <w:outlineLvl w:val="1"/>
        <w:rPr>
          <w:rStyle w:val="2Char"/>
          <w:rFonts w:ascii="Times New Roman" w:eastAsia="黑体" w:hAnsi="Times New Roman"/>
          <w:b w:val="0"/>
        </w:rPr>
      </w:pPr>
      <w:bookmarkStart w:id="37" w:name="_Toc15396612"/>
      <w:bookmarkStart w:id="38" w:name="_Toc15377221"/>
      <w:r>
        <w:rPr>
          <w:rStyle w:val="2Char"/>
          <w:rFonts w:ascii="Times New Roman" w:eastAsia="黑体" w:hAnsi="Times New Roman" w:hint="eastAsia"/>
          <w:b w:val="0"/>
        </w:rPr>
        <w:t>十、其他重要事项的情况说明</w:t>
      </w:r>
      <w:bookmarkEnd w:id="37"/>
      <w:bookmarkEnd w:id="38"/>
    </w:p>
    <w:p w:rsidR="00A24E7D" w:rsidRDefault="0005367F">
      <w:pPr>
        <w:spacing w:line="600" w:lineRule="exact"/>
        <w:ind w:firstLineChars="200" w:firstLine="643"/>
        <w:outlineLvl w:val="2"/>
        <w:rPr>
          <w:rFonts w:eastAsia="楷体_GB2312" w:cs="楷体_GB2312"/>
          <w:b/>
          <w:sz w:val="32"/>
          <w:szCs w:val="32"/>
        </w:rPr>
      </w:pPr>
      <w:bookmarkStart w:id="39" w:name="_Toc15377222"/>
      <w:r>
        <w:rPr>
          <w:rFonts w:eastAsia="楷体_GB2312" w:cs="楷体_GB2312" w:hint="eastAsia"/>
          <w:b/>
          <w:sz w:val="32"/>
          <w:szCs w:val="32"/>
        </w:rPr>
        <w:lastRenderedPageBreak/>
        <w:t>（一）机关运行经费支出情况</w:t>
      </w:r>
      <w:bookmarkEnd w:id="39"/>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，攀枝花市西区财政局（本级）机关运行经费支出</w:t>
      </w:r>
      <w:r>
        <w:rPr>
          <w:rFonts w:eastAsia="仿宋_GB2312" w:cs="仿宋_GB2312" w:hint="eastAsia"/>
          <w:sz w:val="32"/>
          <w:szCs w:val="32"/>
        </w:rPr>
        <w:t>16.87</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2</w:t>
      </w:r>
      <w:r>
        <w:rPr>
          <w:rFonts w:eastAsia="仿宋_GB2312" w:cs="仿宋_GB2312" w:hint="eastAsia"/>
          <w:sz w:val="32"/>
          <w:szCs w:val="32"/>
        </w:rPr>
        <w:t>万元，下降</w:t>
      </w:r>
      <w:r>
        <w:rPr>
          <w:rFonts w:eastAsia="仿宋_GB2312" w:cs="仿宋_GB2312" w:hint="eastAsia"/>
          <w:sz w:val="32"/>
          <w:szCs w:val="32"/>
        </w:rPr>
        <w:t>10.60%</w:t>
      </w:r>
      <w:r>
        <w:rPr>
          <w:rFonts w:eastAsia="仿宋_GB2312" w:cs="仿宋_GB2312" w:hint="eastAsia"/>
          <w:sz w:val="32"/>
          <w:szCs w:val="32"/>
        </w:rPr>
        <w:t>。主要原因是人员减少公用经费支出随之减少。</w:t>
      </w:r>
    </w:p>
    <w:p w:rsidR="00A24E7D" w:rsidRDefault="0005367F">
      <w:pPr>
        <w:spacing w:line="600" w:lineRule="exact"/>
        <w:ind w:firstLineChars="200" w:firstLine="643"/>
        <w:outlineLvl w:val="2"/>
        <w:rPr>
          <w:rFonts w:eastAsia="楷体_GB2312" w:cs="楷体_GB2312"/>
          <w:b/>
          <w:sz w:val="32"/>
          <w:szCs w:val="32"/>
        </w:rPr>
      </w:pPr>
      <w:bookmarkStart w:id="40" w:name="_Toc15377223"/>
      <w:r>
        <w:rPr>
          <w:rFonts w:eastAsia="楷体_GB2312" w:cs="楷体_GB2312" w:hint="eastAsia"/>
          <w:b/>
          <w:sz w:val="32"/>
          <w:szCs w:val="32"/>
        </w:rPr>
        <w:t>（二）政府采购支出情况</w:t>
      </w:r>
      <w:bookmarkEnd w:id="40"/>
    </w:p>
    <w:p w:rsidR="00A24E7D" w:rsidRDefault="0005367F">
      <w:pPr>
        <w:spacing w:line="600" w:lineRule="exact"/>
        <w:ind w:firstLine="640"/>
        <w:rPr>
          <w:rFonts w:ascii="仿宋_GB2312" w:eastAsia="仿宋_GB2312" w:hAnsi="仿宋_GB2312" w:cs="仿宋_GB2312"/>
          <w:sz w:val="32"/>
          <w:szCs w:val="32"/>
        </w:rPr>
      </w:pPr>
      <w:r>
        <w:rPr>
          <w:rFonts w:eastAsia="仿宋_GB2312" w:cs="仿宋_GB2312" w:hint="eastAsia"/>
          <w:sz w:val="32"/>
          <w:szCs w:val="32"/>
        </w:rPr>
        <w:t>2024</w:t>
      </w:r>
      <w:r>
        <w:rPr>
          <w:rFonts w:ascii="仿宋_GB2312" w:eastAsia="仿宋_GB2312" w:hAnsi="仿宋_GB2312" w:cs="仿宋_GB2312" w:hint="eastAsia"/>
          <w:sz w:val="32"/>
          <w:szCs w:val="32"/>
        </w:rPr>
        <w:t>年度，攀枝花市西区财政局（本级）政府采购支出总额</w:t>
      </w:r>
      <w:r>
        <w:rPr>
          <w:rFonts w:eastAsia="仿宋_GB2312" w:cs="仿宋_GB2312" w:hint="eastAsia"/>
          <w:sz w:val="32"/>
          <w:szCs w:val="32"/>
        </w:rPr>
        <w:t>39</w:t>
      </w:r>
      <w:r>
        <w:rPr>
          <w:rFonts w:ascii="仿宋_GB2312" w:eastAsia="仿宋_GB2312" w:hAnsi="仿宋_GB2312" w:cs="仿宋_GB2312" w:hint="eastAsia"/>
          <w:sz w:val="32"/>
          <w:szCs w:val="32"/>
        </w:rPr>
        <w:t>万元，其中：政府采购货物支出</w:t>
      </w:r>
      <w:r>
        <w:rPr>
          <w:rFonts w:eastAsia="仿宋_GB2312" w:cs="仿宋_GB2312" w:hint="eastAsia"/>
          <w:sz w:val="32"/>
          <w:szCs w:val="32"/>
        </w:rPr>
        <w:t>0</w:t>
      </w:r>
      <w:r>
        <w:rPr>
          <w:rFonts w:ascii="仿宋_GB2312" w:eastAsia="仿宋_GB2312" w:hAnsi="仿宋_GB2312" w:cs="仿宋_GB2312" w:hint="eastAsia"/>
          <w:sz w:val="32"/>
          <w:szCs w:val="32"/>
        </w:rPr>
        <w:t>万元、政府采购工程支出</w:t>
      </w:r>
      <w:r>
        <w:rPr>
          <w:rFonts w:eastAsia="仿宋_GB2312" w:cs="仿宋_GB2312" w:hint="eastAsia"/>
          <w:sz w:val="32"/>
          <w:szCs w:val="32"/>
        </w:rPr>
        <w:t>0</w:t>
      </w:r>
      <w:r>
        <w:rPr>
          <w:rFonts w:ascii="仿宋_GB2312" w:eastAsia="仿宋_GB2312" w:hAnsi="仿宋_GB2312" w:cs="仿宋_GB2312" w:hint="eastAsia"/>
          <w:sz w:val="32"/>
          <w:szCs w:val="32"/>
        </w:rPr>
        <w:t>万元、政府采购服务支出</w:t>
      </w:r>
      <w:r>
        <w:rPr>
          <w:rFonts w:eastAsia="仿宋_GB2312" w:cs="仿宋_GB2312" w:hint="eastAsia"/>
          <w:sz w:val="32"/>
          <w:szCs w:val="32"/>
        </w:rPr>
        <w:t>39</w:t>
      </w:r>
      <w:r>
        <w:rPr>
          <w:rFonts w:ascii="仿宋_GB2312" w:eastAsia="仿宋_GB2312" w:hAnsi="仿宋_GB2312" w:cs="仿宋_GB2312" w:hint="eastAsia"/>
          <w:sz w:val="32"/>
          <w:szCs w:val="32"/>
        </w:rPr>
        <w:t>万元。主要用于办公室搬迁。授予中小企业合同金额</w:t>
      </w:r>
      <w:r>
        <w:rPr>
          <w:rFonts w:eastAsia="仿宋_GB2312" w:cs="仿宋_GB2312" w:hint="eastAsia"/>
          <w:sz w:val="32"/>
          <w:szCs w:val="32"/>
        </w:rPr>
        <w:t>39</w:t>
      </w:r>
      <w:r>
        <w:rPr>
          <w:rFonts w:ascii="仿宋_GB2312" w:eastAsia="仿宋_GB2312" w:hAnsi="仿宋_GB2312" w:cs="仿宋_GB2312" w:hint="eastAsia"/>
          <w:sz w:val="32"/>
          <w:szCs w:val="32"/>
        </w:rPr>
        <w:t>万元，占政府采购支出总额的</w:t>
      </w:r>
      <w:r>
        <w:rPr>
          <w:rFonts w:eastAsia="仿宋_GB2312" w:cs="仿宋_GB2312" w:hint="eastAsia"/>
          <w:sz w:val="32"/>
          <w:szCs w:val="32"/>
        </w:rPr>
        <w:t>100%</w:t>
      </w:r>
      <w:r>
        <w:rPr>
          <w:rFonts w:ascii="仿宋_GB2312" w:eastAsia="仿宋_GB2312" w:hAnsi="仿宋_GB2312" w:cs="仿宋_GB2312" w:hint="eastAsia"/>
          <w:sz w:val="32"/>
          <w:szCs w:val="32"/>
        </w:rPr>
        <w:t>，其中：授予小微企业合同金额</w:t>
      </w:r>
      <w:r>
        <w:rPr>
          <w:rFonts w:eastAsia="仿宋_GB2312" w:cs="仿宋_GB2312" w:hint="eastAsia"/>
          <w:sz w:val="32"/>
          <w:szCs w:val="32"/>
        </w:rPr>
        <w:t>39</w:t>
      </w:r>
      <w:r>
        <w:rPr>
          <w:rFonts w:ascii="仿宋_GB2312" w:eastAsia="仿宋_GB2312" w:hAnsi="仿宋_GB2312" w:cs="仿宋_GB2312" w:hint="eastAsia"/>
          <w:sz w:val="32"/>
          <w:szCs w:val="32"/>
        </w:rPr>
        <w:t>万元，占政府采购支出总额的</w:t>
      </w:r>
      <w:r>
        <w:rPr>
          <w:rFonts w:eastAsia="仿宋_GB2312" w:cs="仿宋_GB2312" w:hint="eastAsia"/>
          <w:sz w:val="32"/>
          <w:szCs w:val="32"/>
        </w:rPr>
        <w:t>100%</w:t>
      </w:r>
      <w:r>
        <w:rPr>
          <w:rFonts w:ascii="仿宋_GB2312" w:eastAsia="仿宋_GB2312" w:hAnsi="仿宋_GB2312" w:cs="仿宋_GB2312" w:hint="eastAsia"/>
          <w:sz w:val="32"/>
          <w:szCs w:val="32"/>
        </w:rPr>
        <w:t>。</w:t>
      </w:r>
    </w:p>
    <w:p w:rsidR="00A24E7D" w:rsidRDefault="0005367F">
      <w:pPr>
        <w:spacing w:line="600" w:lineRule="exact"/>
        <w:ind w:firstLineChars="200" w:firstLine="643"/>
        <w:outlineLvl w:val="2"/>
        <w:rPr>
          <w:rFonts w:eastAsia="楷体_GB2312" w:cs="楷体_GB2312"/>
          <w:b/>
          <w:sz w:val="32"/>
          <w:szCs w:val="32"/>
        </w:rPr>
      </w:pPr>
      <w:bookmarkStart w:id="41" w:name="_Toc15377224"/>
      <w:r>
        <w:rPr>
          <w:rFonts w:eastAsia="楷体_GB2312" w:cs="楷体_GB2312" w:hint="eastAsia"/>
          <w:b/>
          <w:sz w:val="32"/>
          <w:szCs w:val="32"/>
        </w:rPr>
        <w:t>（三）国有资产占有使用情况</w:t>
      </w:r>
      <w:bookmarkEnd w:id="41"/>
    </w:p>
    <w:p w:rsidR="00A24E7D" w:rsidRDefault="0005367F">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eastAsia="仿宋_GB2312" w:cs="仿宋_GB2312" w:hint="eastAsia"/>
          <w:sz w:val="32"/>
          <w:szCs w:val="32"/>
        </w:rPr>
        <w:t>2024</w:t>
      </w:r>
      <w:r>
        <w:rPr>
          <w:rFonts w:ascii="仿宋_GB2312" w:eastAsia="仿宋_GB2312" w:hAnsi="仿宋_GB2312" w:cs="仿宋_GB2312" w:hint="eastAsia"/>
          <w:sz w:val="32"/>
          <w:szCs w:val="32"/>
        </w:rPr>
        <w:t>年</w:t>
      </w:r>
      <w:r>
        <w:rPr>
          <w:rFonts w:eastAsia="仿宋_GB2312" w:cs="仿宋_GB2312" w:hint="eastAsia"/>
          <w:sz w:val="32"/>
          <w:szCs w:val="32"/>
        </w:rPr>
        <w:t>12</w:t>
      </w:r>
      <w:r>
        <w:rPr>
          <w:rFonts w:ascii="仿宋_GB2312" w:eastAsia="仿宋_GB2312" w:hAnsi="仿宋_GB2312" w:cs="仿宋_GB2312" w:hint="eastAsia"/>
          <w:sz w:val="32"/>
          <w:szCs w:val="32"/>
        </w:rPr>
        <w:t>月</w:t>
      </w:r>
      <w:r>
        <w:rPr>
          <w:rFonts w:eastAsia="仿宋_GB2312" w:cs="仿宋_GB2312" w:hint="eastAsia"/>
          <w:sz w:val="32"/>
          <w:szCs w:val="32"/>
        </w:rPr>
        <w:t>31</w:t>
      </w:r>
      <w:r>
        <w:rPr>
          <w:rFonts w:ascii="仿宋_GB2312" w:eastAsia="仿宋_GB2312" w:hAnsi="仿宋_GB2312" w:cs="仿宋_GB2312" w:hint="eastAsia"/>
          <w:sz w:val="32"/>
          <w:szCs w:val="32"/>
        </w:rPr>
        <w:t>日，攀枝花市西区财政局（本级）共有车辆</w:t>
      </w:r>
      <w:r>
        <w:rPr>
          <w:rFonts w:eastAsia="仿宋_GB2312" w:cs="仿宋_GB2312" w:hint="eastAsia"/>
          <w:sz w:val="32"/>
          <w:szCs w:val="32"/>
        </w:rPr>
        <w:t>0</w:t>
      </w:r>
      <w:r>
        <w:rPr>
          <w:rFonts w:ascii="仿宋_GB2312" w:eastAsia="仿宋_GB2312" w:hAnsi="仿宋_GB2312" w:cs="仿宋_GB2312" w:hint="eastAsia"/>
          <w:sz w:val="32"/>
          <w:szCs w:val="32"/>
        </w:rPr>
        <w:t>辆，其中：主要负责人用车</w:t>
      </w:r>
      <w:r>
        <w:rPr>
          <w:rFonts w:eastAsia="仿宋_GB2312" w:cs="仿宋_GB2312" w:hint="eastAsia"/>
          <w:sz w:val="32"/>
          <w:szCs w:val="32"/>
        </w:rPr>
        <w:t>0</w:t>
      </w:r>
      <w:r>
        <w:rPr>
          <w:rFonts w:ascii="仿宋_GB2312" w:eastAsia="仿宋_GB2312" w:hAnsi="仿宋_GB2312" w:cs="仿宋_GB2312" w:hint="eastAsia"/>
          <w:sz w:val="32"/>
          <w:szCs w:val="32"/>
        </w:rPr>
        <w:t>辆、机要通信用车</w:t>
      </w:r>
      <w:r>
        <w:rPr>
          <w:rFonts w:eastAsia="仿宋_GB2312" w:cs="仿宋_GB2312" w:hint="eastAsia"/>
          <w:sz w:val="32"/>
          <w:szCs w:val="32"/>
        </w:rPr>
        <w:t>0</w:t>
      </w:r>
      <w:r>
        <w:rPr>
          <w:rFonts w:ascii="仿宋_GB2312" w:eastAsia="仿宋_GB2312" w:hAnsi="仿宋_GB2312" w:cs="仿宋_GB2312" w:hint="eastAsia"/>
          <w:sz w:val="32"/>
          <w:szCs w:val="32"/>
        </w:rPr>
        <w:t>辆、应急保障用车</w:t>
      </w:r>
      <w:r>
        <w:rPr>
          <w:rFonts w:eastAsia="仿宋_GB2312" w:cs="仿宋_GB2312" w:hint="eastAsia"/>
          <w:sz w:val="32"/>
          <w:szCs w:val="32"/>
        </w:rPr>
        <w:t>0</w:t>
      </w:r>
      <w:r>
        <w:rPr>
          <w:rFonts w:ascii="仿宋_GB2312" w:eastAsia="仿宋_GB2312" w:hAnsi="仿宋_GB2312" w:cs="仿宋_GB2312" w:hint="eastAsia"/>
          <w:sz w:val="32"/>
          <w:szCs w:val="32"/>
        </w:rPr>
        <w:t>辆、其他用车</w:t>
      </w:r>
      <w:r>
        <w:rPr>
          <w:rFonts w:eastAsia="仿宋_GB2312" w:cs="仿宋_GB2312" w:hint="eastAsia"/>
          <w:sz w:val="32"/>
          <w:szCs w:val="32"/>
        </w:rPr>
        <w:t>0</w:t>
      </w:r>
      <w:r>
        <w:rPr>
          <w:rFonts w:ascii="仿宋_GB2312" w:eastAsia="仿宋_GB2312" w:hAnsi="仿宋_GB2312" w:cs="仿宋_GB2312" w:hint="eastAsia"/>
          <w:sz w:val="32"/>
          <w:szCs w:val="32"/>
        </w:rPr>
        <w:t>辆。单价</w:t>
      </w:r>
      <w:r>
        <w:rPr>
          <w:rFonts w:eastAsia="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eastAsia="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A24E7D" w:rsidRDefault="0005367F">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A24E7D" w:rsidRDefault="0005367F">
      <w:pPr>
        <w:spacing w:line="600" w:lineRule="exact"/>
        <w:ind w:firstLine="640"/>
        <w:rPr>
          <w:rFonts w:eastAsia="仿宋_GB2312" w:cs="仿宋_GB2312"/>
          <w:sz w:val="32"/>
          <w:szCs w:val="32"/>
        </w:rPr>
      </w:pPr>
      <w:r>
        <w:rPr>
          <w:rFonts w:ascii="仿宋_GB2312" w:eastAsia="仿宋_GB2312" w:hint="eastAsia"/>
          <w:sz w:val="32"/>
          <w:szCs w:val="32"/>
        </w:rPr>
        <w:t>根据预算绩效管理要求，本单位在2024年度预算编制阶段，组织对</w:t>
      </w:r>
      <w:r w:rsidR="00835EFA" w:rsidRPr="00835EFA">
        <w:rPr>
          <w:rFonts w:ascii="仿宋_GB2312" w:eastAsia="仿宋_GB2312" w:hint="eastAsia"/>
          <w:sz w:val="32"/>
          <w:szCs w:val="32"/>
        </w:rPr>
        <w:t>全区金财网建设</w:t>
      </w:r>
      <w:r w:rsidR="00835EFA">
        <w:rPr>
          <w:rFonts w:ascii="仿宋_GB2312" w:eastAsia="仿宋_GB2312" w:hint="eastAsia"/>
          <w:sz w:val="32"/>
          <w:szCs w:val="32"/>
        </w:rPr>
        <w:t>、</w:t>
      </w:r>
      <w:r w:rsidR="00835EFA" w:rsidRPr="00835EFA">
        <w:rPr>
          <w:rFonts w:ascii="仿宋_GB2312" w:eastAsia="仿宋_GB2312" w:hint="eastAsia"/>
          <w:sz w:val="32"/>
          <w:szCs w:val="32"/>
        </w:rPr>
        <w:t>财政软件及业务经费</w:t>
      </w:r>
      <w:r w:rsidR="00835EFA">
        <w:rPr>
          <w:rFonts w:ascii="仿宋_GB2312" w:eastAsia="仿宋_GB2312" w:hint="eastAsia"/>
          <w:sz w:val="32"/>
          <w:szCs w:val="32"/>
        </w:rPr>
        <w:t>、</w:t>
      </w:r>
      <w:r w:rsidR="00835EFA" w:rsidRPr="00835EFA">
        <w:rPr>
          <w:rFonts w:ascii="仿宋_GB2312" w:eastAsia="仿宋_GB2312" w:hint="eastAsia"/>
          <w:sz w:val="32"/>
          <w:szCs w:val="32"/>
        </w:rPr>
        <w:t>办公用房装修项目</w:t>
      </w:r>
      <w:r w:rsidR="00835EFA">
        <w:rPr>
          <w:rFonts w:ascii="仿宋_GB2312" w:eastAsia="仿宋_GB2312" w:hint="eastAsia"/>
          <w:sz w:val="32"/>
          <w:szCs w:val="32"/>
        </w:rPr>
        <w:t>、</w:t>
      </w:r>
      <w:r w:rsidR="00835EFA" w:rsidRPr="00835EFA">
        <w:rPr>
          <w:rFonts w:ascii="仿宋_GB2312" w:eastAsia="仿宋_GB2312" w:hint="eastAsia"/>
          <w:sz w:val="32"/>
          <w:szCs w:val="32"/>
        </w:rPr>
        <w:t>预算管理一体化系统建设及维护</w:t>
      </w:r>
      <w:r w:rsidR="00835EFA">
        <w:rPr>
          <w:rFonts w:ascii="仿宋_GB2312" w:eastAsia="仿宋_GB2312" w:hint="eastAsia"/>
          <w:sz w:val="32"/>
          <w:szCs w:val="32"/>
        </w:rPr>
        <w:t>、尽职调查、</w:t>
      </w:r>
      <w:r w:rsidR="00835EFA" w:rsidRPr="00835EFA">
        <w:rPr>
          <w:rFonts w:ascii="仿宋_GB2312" w:eastAsia="仿宋_GB2312" w:hint="eastAsia"/>
          <w:sz w:val="32"/>
          <w:szCs w:val="32"/>
        </w:rPr>
        <w:t>政府专项债券包装服务费</w:t>
      </w:r>
      <w:r w:rsidR="00835EFA">
        <w:rPr>
          <w:rFonts w:ascii="仿宋_GB2312" w:eastAsia="仿宋_GB2312" w:hint="eastAsia"/>
          <w:sz w:val="32"/>
          <w:szCs w:val="32"/>
        </w:rPr>
        <w:t>、残疾人就业保障金、财政精细化管理、资产评估业务费用、法律代理事务服务费用、</w:t>
      </w:r>
      <w:r w:rsidR="00835EFA" w:rsidRPr="00835EFA">
        <w:rPr>
          <w:rFonts w:ascii="仿宋_GB2312" w:eastAsia="仿宋_GB2312" w:hint="eastAsia"/>
          <w:sz w:val="32"/>
          <w:szCs w:val="32"/>
        </w:rPr>
        <w:t>基层治理经费</w:t>
      </w:r>
      <w:r w:rsidR="00835EFA">
        <w:rPr>
          <w:rFonts w:ascii="仿宋_GB2312" w:eastAsia="仿宋_GB2312" w:hint="eastAsia"/>
          <w:sz w:val="32"/>
          <w:szCs w:val="32"/>
        </w:rPr>
        <w:t>、</w:t>
      </w:r>
      <w:r w:rsidR="00835EFA" w:rsidRPr="00835EFA">
        <w:rPr>
          <w:rFonts w:ascii="仿宋_GB2312" w:eastAsia="仿宋_GB2312" w:hint="eastAsia"/>
          <w:sz w:val="32"/>
          <w:szCs w:val="32"/>
        </w:rPr>
        <w:t>向上争取奖励经费</w:t>
      </w:r>
      <w:r>
        <w:rPr>
          <w:rFonts w:ascii="仿宋_GB2312" w:eastAsia="仿宋_GB2312" w:hint="eastAsia"/>
          <w:sz w:val="32"/>
          <w:szCs w:val="32"/>
        </w:rPr>
        <w:t>等</w:t>
      </w:r>
      <w:r w:rsidR="00835EFA">
        <w:rPr>
          <w:rFonts w:ascii="仿宋_GB2312" w:eastAsia="仿宋_GB2312" w:hint="eastAsia"/>
          <w:sz w:val="32"/>
          <w:szCs w:val="32"/>
        </w:rPr>
        <w:t>12</w:t>
      </w:r>
      <w:r>
        <w:rPr>
          <w:rFonts w:ascii="仿宋_GB2312" w:eastAsia="仿宋_GB2312" w:hint="eastAsia"/>
          <w:sz w:val="32"/>
          <w:szCs w:val="32"/>
        </w:rPr>
        <w:t>个项目开展了预算事前绩</w:t>
      </w:r>
      <w:r>
        <w:rPr>
          <w:rFonts w:ascii="仿宋_GB2312" w:eastAsia="仿宋_GB2312" w:hint="eastAsia"/>
          <w:sz w:val="32"/>
          <w:szCs w:val="32"/>
        </w:rPr>
        <w:lastRenderedPageBreak/>
        <w:t>效评估，对</w:t>
      </w:r>
      <w:r w:rsidR="00835EFA">
        <w:rPr>
          <w:rFonts w:ascii="仿宋_GB2312" w:eastAsia="仿宋_GB2312" w:hint="eastAsia"/>
          <w:sz w:val="32"/>
          <w:szCs w:val="32"/>
        </w:rPr>
        <w:t>12</w:t>
      </w:r>
      <w:r>
        <w:rPr>
          <w:rFonts w:ascii="仿宋_GB2312" w:eastAsia="仿宋_GB2312" w:hint="eastAsia"/>
          <w:sz w:val="32"/>
          <w:szCs w:val="32"/>
        </w:rPr>
        <w:t>个项目编制了绩效目标，预算执行过程中，选取</w:t>
      </w:r>
      <w:r w:rsidR="00835EFA">
        <w:rPr>
          <w:rFonts w:ascii="仿宋_GB2312" w:eastAsia="仿宋_GB2312" w:hint="eastAsia"/>
          <w:sz w:val="32"/>
          <w:szCs w:val="32"/>
        </w:rPr>
        <w:t>12</w:t>
      </w:r>
      <w:r>
        <w:rPr>
          <w:rFonts w:ascii="仿宋_GB2312" w:eastAsia="仿宋_GB2312" w:hint="eastAsia"/>
          <w:sz w:val="32"/>
          <w:szCs w:val="32"/>
        </w:rPr>
        <w:t>个项目开展绩效监控，组织对</w:t>
      </w:r>
      <w:r w:rsidR="00835EFA">
        <w:rPr>
          <w:rFonts w:ascii="仿宋_GB2312" w:eastAsia="仿宋_GB2312" w:hint="eastAsia"/>
          <w:sz w:val="32"/>
          <w:szCs w:val="32"/>
        </w:rPr>
        <w:t>12</w:t>
      </w:r>
      <w:r>
        <w:rPr>
          <w:rFonts w:ascii="仿宋_GB2312" w:eastAsia="仿宋_GB2312" w:hint="eastAsia"/>
          <w:sz w:val="32"/>
          <w:szCs w:val="32"/>
        </w:rPr>
        <w:t>个项目开展绩效自评，绩效自评表详见第四部分附件。</w:t>
      </w:r>
    </w:p>
    <w:p w:rsidR="00A24E7D" w:rsidRDefault="00A24E7D">
      <w:pPr>
        <w:spacing w:line="600" w:lineRule="exact"/>
        <w:ind w:firstLine="640"/>
        <w:rPr>
          <w:rFonts w:eastAsia="仿宋_GB2312" w:cs="仿宋_GB2312"/>
          <w:sz w:val="32"/>
          <w:szCs w:val="32"/>
        </w:rPr>
      </w:pPr>
    </w:p>
    <w:p w:rsidR="00A24E7D" w:rsidRDefault="0005367F">
      <w:pPr>
        <w:spacing w:line="600" w:lineRule="exact"/>
        <w:jc w:val="center"/>
        <w:outlineLvl w:val="0"/>
        <w:rPr>
          <w:rFonts w:eastAsia="黑体"/>
          <w:sz w:val="44"/>
          <w:szCs w:val="44"/>
        </w:rPr>
      </w:pPr>
      <w:bookmarkStart w:id="42" w:name="_Toc15396613"/>
      <w:bookmarkStart w:id="43" w:name="_Toc15377225"/>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42"/>
      <w:bookmarkEnd w:id="43"/>
    </w:p>
    <w:p w:rsidR="00A24E7D" w:rsidRDefault="00A24E7D">
      <w:pPr>
        <w:spacing w:line="600" w:lineRule="exact"/>
        <w:jc w:val="left"/>
        <w:rPr>
          <w:b/>
          <w:sz w:val="44"/>
          <w:szCs w:val="44"/>
        </w:rPr>
      </w:pP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其他收入：指单位取得的除上述收入以外的各项收入。主要是银行存款利息。</w:t>
      </w:r>
      <w:r>
        <w:rPr>
          <w:rFonts w:eastAsia="仿宋_GB2312" w:cs="仿宋_GB2312" w:hint="eastAsia"/>
          <w:sz w:val="32"/>
          <w:szCs w:val="32"/>
        </w:rPr>
        <w:t xml:space="preserve"> </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年末结转和结余：指单位按有关规定结转到下年或以后年度继续使用的资金。</w:t>
      </w:r>
    </w:p>
    <w:p w:rsidR="00A24E7D" w:rsidRDefault="0005367F">
      <w:pPr>
        <w:spacing w:line="600" w:lineRule="exact"/>
        <w:ind w:firstLineChars="200" w:firstLine="640"/>
        <w:rPr>
          <w:rFonts w:ascii="仿宋" w:eastAsia="仿宋" w:hAnsi="仿宋"/>
          <w:color w:val="000000"/>
          <w:sz w:val="32"/>
          <w:szCs w:val="32"/>
        </w:rPr>
      </w:pPr>
      <w:r>
        <w:rPr>
          <w:rFonts w:eastAsia="仿宋_GB2312" w:cs="仿宋_GB2312" w:hint="eastAsia"/>
          <w:sz w:val="32"/>
          <w:szCs w:val="32"/>
        </w:rPr>
        <w:t>5.</w:t>
      </w:r>
      <w:r>
        <w:rPr>
          <w:rFonts w:ascii="仿宋_GB2312" w:eastAsia="仿宋_GB2312" w:hint="eastAsia"/>
          <w:color w:val="000000"/>
          <w:sz w:val="32"/>
          <w:szCs w:val="32"/>
        </w:rPr>
        <w:t xml:space="preserve">一般公共服务（类）财政事务（款）行政运行（项）：指行政单位（包括实行公务员管理的事业单位）的基本支出；一般行政管理事务（项）：指行政单位（包括实行公务员管理的事业单位）未单独设置项级科目的其他项目支出；信息化建设（项）：指财政部门用于信息化建设方面的支出；             </w:t>
      </w:r>
      <w:r>
        <w:rPr>
          <w:rFonts w:ascii="仿宋" w:eastAsia="仿宋" w:hAnsi="仿宋" w:hint="eastAsia"/>
          <w:color w:val="000000"/>
          <w:sz w:val="32"/>
          <w:szCs w:val="32"/>
        </w:rPr>
        <w:t>其他财政事务支出（项）：指除上述项目以外其他财政事务方面的支出。</w:t>
      </w:r>
    </w:p>
    <w:p w:rsidR="00A24E7D" w:rsidRDefault="0005367F">
      <w:pPr>
        <w:spacing w:line="600" w:lineRule="exact"/>
        <w:ind w:firstLineChars="200" w:firstLine="640"/>
        <w:rPr>
          <w:rFonts w:ascii="仿宋" w:eastAsia="仿宋" w:hAnsi="仿宋"/>
          <w:color w:val="000000"/>
          <w:sz w:val="32"/>
          <w:szCs w:val="32"/>
        </w:rPr>
      </w:pPr>
      <w:r>
        <w:rPr>
          <w:rFonts w:eastAsia="仿宋_GB2312" w:cs="仿宋_GB2312" w:hint="eastAsia"/>
          <w:sz w:val="32"/>
          <w:szCs w:val="32"/>
        </w:rPr>
        <w:t>6.</w:t>
      </w:r>
      <w:r>
        <w:rPr>
          <w:rFonts w:ascii="仿宋_GB2312" w:eastAsia="仿宋_GB2312" w:hint="eastAsia"/>
          <w:color w:val="000000"/>
          <w:sz w:val="32"/>
          <w:szCs w:val="32"/>
        </w:rPr>
        <w:t>社会保障和就业支出（类）行政事业单位养老支出（款）</w:t>
      </w:r>
      <w:r>
        <w:rPr>
          <w:rFonts w:ascii="仿宋" w:eastAsia="仿宋" w:hAnsi="仿宋" w:hint="eastAsia"/>
          <w:color w:val="000000"/>
          <w:sz w:val="32"/>
          <w:szCs w:val="32"/>
        </w:rPr>
        <w:t>行政单位离退休（项）：指行政单位（包括实行公务员管理</w:t>
      </w:r>
      <w:r>
        <w:rPr>
          <w:rFonts w:ascii="仿宋" w:eastAsia="仿宋" w:hAnsi="仿宋" w:hint="eastAsia"/>
          <w:color w:val="000000"/>
          <w:sz w:val="32"/>
          <w:szCs w:val="32"/>
        </w:rPr>
        <w:lastRenderedPageBreak/>
        <w:t>的事业单位）开支的离退休经费；</w:t>
      </w:r>
      <w:r>
        <w:rPr>
          <w:rFonts w:ascii="仿宋_GB2312" w:eastAsia="仿宋_GB2312" w:hint="eastAsia"/>
          <w:color w:val="000000"/>
          <w:sz w:val="32"/>
          <w:szCs w:val="32"/>
        </w:rPr>
        <w:t>机关事业单位基本养老保险缴费支出（项）：指机关事业单位实施养老保险制度由单位缴纳的基本养老保险费支出；机关事业单位职业年金缴费支出（项）：指机关事业单位实施养老保险制度由单位实际缴纳的职业年金支出。</w:t>
      </w:r>
      <w:r>
        <w:rPr>
          <w:rFonts w:ascii="仿宋" w:eastAsia="仿宋" w:hAnsi="仿宋" w:hint="eastAsia"/>
          <w:color w:val="000000"/>
          <w:sz w:val="32"/>
          <w:szCs w:val="32"/>
        </w:rPr>
        <w:t>残疾人事业（款）其他残疾人事业支出（项）：指其他用于残疾人事业方面的支出。</w:t>
      </w:r>
    </w:p>
    <w:p w:rsidR="00A24E7D" w:rsidRDefault="0005367F">
      <w:pPr>
        <w:ind w:firstLineChars="200" w:firstLine="640"/>
        <w:rPr>
          <w:rFonts w:ascii="仿宋_GB2312" w:eastAsia="仿宋_GB2312"/>
          <w:color w:val="000000"/>
          <w:sz w:val="32"/>
          <w:szCs w:val="32"/>
        </w:rPr>
      </w:pPr>
      <w:r>
        <w:rPr>
          <w:rFonts w:eastAsia="仿宋_GB2312" w:cs="仿宋_GB2312" w:hint="eastAsia"/>
          <w:sz w:val="32"/>
          <w:szCs w:val="32"/>
        </w:rPr>
        <w:t>7.</w:t>
      </w:r>
      <w:r>
        <w:rPr>
          <w:rFonts w:ascii="仿宋_GB2312" w:eastAsia="仿宋_GB2312" w:hint="eastAsia"/>
          <w:color w:val="000000"/>
          <w:sz w:val="32"/>
          <w:szCs w:val="32"/>
        </w:rPr>
        <w:t>卫生健康支出（类）行政事业单位医疗（款）行政单位医疗（项）：指财政部门集中安排的行政单位基本医疗保险缴费经费，未参加医疗保险的行政单位的公费医疗保险经费，按国家规定享受离休人员和红军老战士待遇人员的医疗经费；公务员医疗补助（项）：指财政部门集中安排的公务员医疗补助经费。</w:t>
      </w:r>
    </w:p>
    <w:p w:rsidR="00A24E7D" w:rsidRDefault="0005367F">
      <w:pPr>
        <w:ind w:firstLineChars="200" w:firstLine="640"/>
        <w:rPr>
          <w:rFonts w:ascii="仿宋_GB2312" w:eastAsia="仿宋_GB2312"/>
          <w:color w:val="000000"/>
          <w:sz w:val="32"/>
          <w:szCs w:val="32"/>
        </w:rPr>
      </w:pPr>
      <w:r>
        <w:rPr>
          <w:rFonts w:eastAsia="仿宋_GB2312" w:cs="仿宋_GB2312" w:hint="eastAsia"/>
          <w:sz w:val="32"/>
          <w:szCs w:val="32"/>
        </w:rPr>
        <w:t>8.</w:t>
      </w:r>
      <w:r>
        <w:rPr>
          <w:rFonts w:ascii="仿宋" w:eastAsia="仿宋" w:hAnsi="仿宋" w:hint="eastAsia"/>
          <w:color w:val="000000"/>
          <w:sz w:val="32"/>
          <w:szCs w:val="32"/>
        </w:rPr>
        <w:t>城乡社区支出（类）国有土地使用权出让收入及对应专项债务收入安排的支出（款）土地开发支出（项）：指新疆生产建设兵团和地方政府用于前期土地开发性支出以及与前期土地开发相关的费用等支出。</w:t>
      </w:r>
      <w:r>
        <w:rPr>
          <w:rFonts w:ascii="仿宋_GB2312" w:eastAsia="仿宋_GB2312" w:hint="eastAsia"/>
          <w:color w:val="000000"/>
          <w:sz w:val="32"/>
          <w:szCs w:val="32"/>
        </w:rPr>
        <w:tab/>
      </w:r>
    </w:p>
    <w:p w:rsidR="00A24E7D" w:rsidRDefault="0005367F">
      <w:pPr>
        <w:ind w:firstLineChars="200" w:firstLine="640"/>
        <w:rPr>
          <w:rFonts w:ascii="仿宋_GB2312" w:eastAsia="仿宋_GB2312"/>
          <w:color w:val="000000"/>
          <w:sz w:val="32"/>
          <w:szCs w:val="32"/>
        </w:rPr>
      </w:pPr>
      <w:r>
        <w:rPr>
          <w:rFonts w:eastAsia="仿宋_GB2312" w:cs="仿宋_GB2312" w:hint="eastAsia"/>
          <w:sz w:val="32"/>
          <w:szCs w:val="32"/>
        </w:rPr>
        <w:t>9.</w:t>
      </w:r>
      <w:r>
        <w:rPr>
          <w:rFonts w:ascii="仿宋_GB2312" w:eastAsia="仿宋_GB2312" w:hint="eastAsia"/>
          <w:color w:val="000000"/>
          <w:sz w:val="32"/>
          <w:szCs w:val="32"/>
        </w:rPr>
        <w:t>住房保障支出（类）住房改革支出（款）住房公积金（项）：指行政事业单位按人力资源和社会保障部、财政部规定的基本工资和津贴补贴以及规定比例为职工缴纳的住房公积金。</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sz w:val="32"/>
          <w:szCs w:val="32"/>
        </w:rPr>
        <w:t>基本支出：指为保障机构正常运转、完成日常工作任务而发生的人员支出和公用支出。</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lastRenderedPageBreak/>
        <w:t>11.</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24E7D" w:rsidRDefault="0005367F">
      <w:pPr>
        <w:spacing w:line="600" w:lineRule="exact"/>
        <w:ind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24E7D" w:rsidRDefault="00A24E7D">
      <w:pPr>
        <w:spacing w:line="600" w:lineRule="exact"/>
        <w:ind w:firstLine="640"/>
        <w:rPr>
          <w:rFonts w:eastAsia="仿宋_GB2312" w:cs="仿宋_GB2312"/>
          <w:b/>
          <w:bCs/>
          <w:sz w:val="32"/>
          <w:szCs w:val="32"/>
        </w:rPr>
      </w:pPr>
    </w:p>
    <w:p w:rsidR="00A24E7D" w:rsidRDefault="0005367F">
      <w:pPr>
        <w:spacing w:line="600" w:lineRule="exact"/>
        <w:jc w:val="center"/>
        <w:outlineLvl w:val="0"/>
        <w:rPr>
          <w:rStyle w:val="1Char1"/>
          <w:rFonts w:ascii="黑体" w:eastAsia="黑体" w:hAnsi="黑体"/>
          <w:b w:val="0"/>
        </w:rPr>
      </w:pPr>
      <w:bookmarkStart w:id="44" w:name="_Toc15377226"/>
      <w:r>
        <w:rPr>
          <w:rFonts w:eastAsia="仿宋_GB2312" w:cs="仿宋_GB2312" w:hint="eastAsia"/>
          <w:sz w:val="32"/>
          <w:szCs w:val="32"/>
        </w:rPr>
        <w:br w:type="page"/>
      </w:r>
      <w:bookmarkStart w:id="45" w:name="_Toc15396614"/>
      <w:bookmarkStart w:id="46" w:name="_Toc15396618"/>
      <w:r>
        <w:rPr>
          <w:rFonts w:ascii="黑体" w:eastAsia="黑体" w:hAnsi="黑体" w:hint="eastAsia"/>
          <w:sz w:val="44"/>
          <w:szCs w:val="44"/>
        </w:rPr>
        <w:lastRenderedPageBreak/>
        <w:t>第</w:t>
      </w:r>
      <w:r>
        <w:rPr>
          <w:rStyle w:val="1Char1"/>
          <w:rFonts w:ascii="黑体" w:eastAsia="黑体" w:hAnsi="黑体" w:hint="eastAsia"/>
          <w:b w:val="0"/>
        </w:rPr>
        <w:t>四部分 附件</w:t>
      </w:r>
      <w:bookmarkEnd w:id="45"/>
    </w:p>
    <w:p w:rsidR="00A24E7D" w:rsidRDefault="00A24E7D">
      <w:pPr>
        <w:spacing w:line="572" w:lineRule="exact"/>
        <w:jc w:val="left"/>
        <w:outlineLvl w:val="0"/>
        <w:rPr>
          <w:rFonts w:ascii="仿宋_GB2312" w:eastAsia="仿宋_GB2312" w:hAnsi="仿宋_GB2312" w:cs="仿宋_GB2312"/>
          <w:sz w:val="32"/>
          <w:szCs w:val="32"/>
        </w:rPr>
      </w:pPr>
    </w:p>
    <w:p w:rsidR="00A24E7D" w:rsidRDefault="0005367F">
      <w:pPr>
        <w:spacing w:line="600" w:lineRule="exact"/>
        <w:jc w:val="center"/>
        <w:outlineLvl w:val="0"/>
        <w:rPr>
          <w:rFonts w:ascii="黑体" w:eastAsia="黑体" w:hAnsi="黑体"/>
          <w:color w:val="FF0000"/>
          <w:sz w:val="44"/>
          <w:szCs w:val="44"/>
        </w:rPr>
      </w:pPr>
      <w:r>
        <w:rPr>
          <w:rFonts w:hint="eastAsia"/>
          <w:sz w:val="32"/>
          <w:szCs w:val="32"/>
        </w:rPr>
        <w:t>部门预算项目支出绩效自评表（</w:t>
      </w:r>
      <w:r>
        <w:rPr>
          <w:rFonts w:hint="eastAsia"/>
          <w:sz w:val="32"/>
          <w:szCs w:val="32"/>
        </w:rPr>
        <w:t>2024</w:t>
      </w:r>
      <w:r>
        <w:rPr>
          <w:rFonts w:hint="eastAsia"/>
          <w:sz w:val="32"/>
          <w:szCs w:val="32"/>
        </w:rPr>
        <w:t>年度）</w:t>
      </w:r>
    </w:p>
    <w:p w:rsidR="00A24E7D" w:rsidRDefault="00A24E7D">
      <w:pPr>
        <w:pStyle w:val="20"/>
        <w:spacing w:line="560" w:lineRule="exact"/>
        <w:ind w:leftChars="0" w:left="0" w:firstLine="640"/>
        <w:rPr>
          <w:sz w:val="32"/>
        </w:rPr>
      </w:pPr>
    </w:p>
    <w:p w:rsidR="00A24E7D" w:rsidRDefault="0005367F">
      <w:pPr>
        <w:pStyle w:val="20"/>
        <w:spacing w:line="560" w:lineRule="exact"/>
        <w:ind w:leftChars="0" w:left="0" w:firstLine="640"/>
        <w:rPr>
          <w:rFonts w:eastAsia="仿宋_GB2312" w:hAnsi="Calibri" w:cs="仿宋"/>
          <w:sz w:val="32"/>
          <w:lang w:val="zh-CN"/>
        </w:rPr>
      </w:pPr>
      <w:r>
        <w:rPr>
          <w:rFonts w:eastAsia="仿宋_GB2312" w:hAnsi="Calibri" w:cs="仿宋" w:hint="eastAsia"/>
          <w:sz w:val="32"/>
        </w:rPr>
        <w:t>（备注：按照绩效自评工作安排，各单位可在预算管理一体化系统—综合报表查询—预算绩效报表模块中下载本单位“部门预算项目支出绩效自评表（2024年度）”，该表格应作为附件予以公开。）</w:t>
      </w:r>
    </w:p>
    <w:p w:rsidR="00A24E7D" w:rsidRDefault="00A24E7D">
      <w:pPr>
        <w:spacing w:line="578" w:lineRule="exact"/>
        <w:ind w:firstLine="640"/>
        <w:rPr>
          <w:rFonts w:eastAsia="仿宋_GB2312" w:cs="仿宋_GB2312"/>
          <w:kern w:val="0"/>
          <w:sz w:val="32"/>
          <w:szCs w:val="32"/>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A24E7D">
      <w:pPr>
        <w:widowControl/>
        <w:jc w:val="center"/>
        <w:rPr>
          <w:rFonts w:eastAsia="黑体"/>
          <w:sz w:val="44"/>
          <w:szCs w:val="44"/>
        </w:rPr>
      </w:pPr>
    </w:p>
    <w:p w:rsidR="00A24E7D" w:rsidRDefault="0005367F">
      <w:pPr>
        <w:widowControl/>
        <w:ind w:firstLineChars="600" w:firstLine="2640"/>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47" w:name="_Toc15396619"/>
      <w:bookmarkEnd w:id="44"/>
      <w:bookmarkEnd w:id="46"/>
    </w:p>
    <w:p w:rsidR="00A24E7D" w:rsidRDefault="00A24E7D">
      <w:pPr>
        <w:pStyle w:val="21"/>
        <w:adjustRightInd w:val="0"/>
        <w:snapToGrid w:val="0"/>
        <w:spacing w:line="560" w:lineRule="exact"/>
        <w:jc w:val="left"/>
        <w:rPr>
          <w:rFonts w:eastAsia="仿宋_GB2312" w:cs="仿宋_GB2312"/>
          <w:sz w:val="32"/>
          <w:szCs w:val="32"/>
        </w:rPr>
      </w:pPr>
    </w:p>
    <w:p w:rsidR="00A24E7D" w:rsidRDefault="0005367F">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47"/>
    </w:p>
    <w:p w:rsidR="00A24E7D" w:rsidRDefault="0005367F">
      <w:pPr>
        <w:pStyle w:val="21"/>
        <w:adjustRightInd w:val="0"/>
        <w:snapToGrid w:val="0"/>
        <w:spacing w:line="560" w:lineRule="exact"/>
        <w:jc w:val="left"/>
        <w:rPr>
          <w:rFonts w:eastAsia="仿宋_GB2312" w:cs="仿宋_GB2312"/>
          <w:sz w:val="32"/>
          <w:szCs w:val="32"/>
        </w:rPr>
      </w:pPr>
      <w:bookmarkStart w:id="48" w:name="_Toc15396620"/>
      <w:r>
        <w:rPr>
          <w:rFonts w:eastAsia="仿宋_GB2312" w:cs="仿宋_GB2312" w:hint="eastAsia"/>
          <w:sz w:val="32"/>
          <w:szCs w:val="32"/>
        </w:rPr>
        <w:t>二、收入决算表</w:t>
      </w:r>
      <w:bookmarkEnd w:id="48"/>
    </w:p>
    <w:p w:rsidR="00A24E7D" w:rsidRDefault="0005367F">
      <w:pPr>
        <w:pStyle w:val="21"/>
        <w:adjustRightInd w:val="0"/>
        <w:snapToGrid w:val="0"/>
        <w:spacing w:line="560" w:lineRule="exact"/>
        <w:jc w:val="left"/>
        <w:rPr>
          <w:rFonts w:eastAsia="仿宋_GB2312" w:cs="仿宋_GB2312"/>
          <w:sz w:val="32"/>
          <w:szCs w:val="32"/>
        </w:rPr>
      </w:pPr>
      <w:bookmarkStart w:id="49" w:name="_Toc15396621"/>
      <w:r>
        <w:rPr>
          <w:rFonts w:eastAsia="仿宋_GB2312" w:cs="仿宋_GB2312" w:hint="eastAsia"/>
          <w:sz w:val="32"/>
          <w:szCs w:val="32"/>
        </w:rPr>
        <w:t>三、支出决算表</w:t>
      </w:r>
      <w:bookmarkEnd w:id="49"/>
    </w:p>
    <w:p w:rsidR="00A24E7D" w:rsidRDefault="0005367F">
      <w:pPr>
        <w:pStyle w:val="21"/>
        <w:adjustRightInd w:val="0"/>
        <w:snapToGrid w:val="0"/>
        <w:spacing w:line="560" w:lineRule="exact"/>
        <w:jc w:val="left"/>
        <w:rPr>
          <w:rFonts w:eastAsia="仿宋_GB2312" w:cs="仿宋_GB2312"/>
          <w:sz w:val="32"/>
          <w:szCs w:val="32"/>
        </w:rPr>
      </w:pPr>
      <w:bookmarkStart w:id="50" w:name="_Toc15396622"/>
      <w:r>
        <w:rPr>
          <w:rFonts w:eastAsia="仿宋_GB2312" w:cs="仿宋_GB2312" w:hint="eastAsia"/>
          <w:sz w:val="32"/>
          <w:szCs w:val="32"/>
        </w:rPr>
        <w:t>四、财政拨款收入支出决算总表</w:t>
      </w:r>
      <w:bookmarkEnd w:id="50"/>
    </w:p>
    <w:p w:rsidR="00A24E7D" w:rsidRDefault="0005367F">
      <w:pPr>
        <w:pStyle w:val="21"/>
        <w:adjustRightInd w:val="0"/>
        <w:snapToGrid w:val="0"/>
        <w:spacing w:line="560" w:lineRule="exact"/>
        <w:jc w:val="left"/>
        <w:rPr>
          <w:rFonts w:eastAsia="仿宋_GB2312" w:cs="仿宋_GB2312"/>
          <w:sz w:val="32"/>
          <w:szCs w:val="32"/>
        </w:rPr>
      </w:pPr>
      <w:bookmarkStart w:id="51" w:name="_Toc15396623"/>
      <w:r>
        <w:rPr>
          <w:rFonts w:eastAsia="仿宋_GB2312" w:cs="仿宋_GB2312" w:hint="eastAsia"/>
          <w:sz w:val="32"/>
          <w:szCs w:val="32"/>
        </w:rPr>
        <w:t>五、财政拨款支出决算明细表</w:t>
      </w:r>
      <w:bookmarkStart w:id="52" w:name="_Toc15396624"/>
      <w:bookmarkEnd w:id="51"/>
    </w:p>
    <w:p w:rsidR="00A24E7D" w:rsidRDefault="0005367F">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2"/>
    </w:p>
    <w:p w:rsidR="00A24E7D" w:rsidRDefault="0005367F">
      <w:pPr>
        <w:pStyle w:val="21"/>
        <w:adjustRightInd w:val="0"/>
        <w:snapToGrid w:val="0"/>
        <w:spacing w:line="560" w:lineRule="exact"/>
        <w:jc w:val="left"/>
        <w:rPr>
          <w:rFonts w:eastAsia="仿宋_GB2312" w:cs="仿宋_GB2312"/>
          <w:sz w:val="32"/>
          <w:szCs w:val="32"/>
        </w:rPr>
      </w:pPr>
      <w:bookmarkStart w:id="53" w:name="_Toc15396625"/>
      <w:r>
        <w:rPr>
          <w:rFonts w:eastAsia="仿宋_GB2312" w:cs="仿宋_GB2312" w:hint="eastAsia"/>
          <w:sz w:val="32"/>
          <w:szCs w:val="32"/>
        </w:rPr>
        <w:t>七、一般公共预算财政拨款支出决算明细表</w:t>
      </w:r>
      <w:bookmarkEnd w:id="53"/>
    </w:p>
    <w:p w:rsidR="00A24E7D" w:rsidRDefault="0005367F">
      <w:pPr>
        <w:pStyle w:val="21"/>
        <w:adjustRightInd w:val="0"/>
        <w:snapToGrid w:val="0"/>
        <w:spacing w:line="560" w:lineRule="exact"/>
        <w:jc w:val="left"/>
        <w:rPr>
          <w:rFonts w:eastAsia="仿宋_GB2312" w:cs="仿宋_GB2312"/>
          <w:sz w:val="32"/>
          <w:szCs w:val="32"/>
        </w:rPr>
      </w:pPr>
      <w:bookmarkStart w:id="54" w:name="_Toc15396626"/>
      <w:r>
        <w:rPr>
          <w:rFonts w:eastAsia="仿宋_GB2312" w:cs="仿宋_GB2312" w:hint="eastAsia"/>
          <w:sz w:val="32"/>
          <w:szCs w:val="32"/>
        </w:rPr>
        <w:t>八、一般公共预算财政拨款基本支出决算表</w:t>
      </w:r>
      <w:bookmarkEnd w:id="54"/>
    </w:p>
    <w:p w:rsidR="00A24E7D" w:rsidRDefault="0005367F">
      <w:pPr>
        <w:pStyle w:val="21"/>
        <w:adjustRightInd w:val="0"/>
        <w:snapToGrid w:val="0"/>
        <w:spacing w:line="560" w:lineRule="exact"/>
        <w:jc w:val="left"/>
        <w:rPr>
          <w:rFonts w:eastAsia="仿宋_GB2312" w:cs="仿宋_GB2312"/>
          <w:sz w:val="32"/>
          <w:szCs w:val="32"/>
        </w:rPr>
      </w:pPr>
      <w:bookmarkStart w:id="55" w:name="_Toc15396627"/>
      <w:r>
        <w:rPr>
          <w:rFonts w:eastAsia="仿宋_GB2312" w:cs="仿宋_GB2312" w:hint="eastAsia"/>
          <w:sz w:val="32"/>
          <w:szCs w:val="32"/>
        </w:rPr>
        <w:t>九、一般公共预算财政拨款项目支出决算表</w:t>
      </w:r>
      <w:bookmarkEnd w:id="55"/>
    </w:p>
    <w:p w:rsidR="00A24E7D" w:rsidRDefault="0005367F">
      <w:pPr>
        <w:pStyle w:val="21"/>
        <w:adjustRightInd w:val="0"/>
        <w:snapToGrid w:val="0"/>
        <w:spacing w:line="560" w:lineRule="exact"/>
        <w:jc w:val="left"/>
        <w:rPr>
          <w:rFonts w:eastAsia="仿宋_GB2312" w:cs="仿宋_GB2312"/>
          <w:sz w:val="32"/>
          <w:szCs w:val="32"/>
        </w:rPr>
      </w:pPr>
      <w:bookmarkStart w:id="56" w:name="_Toc15396628"/>
      <w:r>
        <w:rPr>
          <w:rFonts w:eastAsia="仿宋_GB2312" w:cs="仿宋_GB2312" w:hint="eastAsia"/>
          <w:sz w:val="32"/>
          <w:szCs w:val="32"/>
        </w:rPr>
        <w:t>十、</w:t>
      </w:r>
      <w:bookmarkEnd w:id="56"/>
      <w:r>
        <w:rPr>
          <w:rFonts w:eastAsia="仿宋_GB2312" w:cs="仿宋_GB2312" w:hint="eastAsia"/>
          <w:sz w:val="32"/>
          <w:szCs w:val="32"/>
        </w:rPr>
        <w:t>政府性基金预算财政拨款收入支出决算表</w:t>
      </w:r>
    </w:p>
    <w:p w:rsidR="00A24E7D" w:rsidRDefault="0005367F">
      <w:pPr>
        <w:pStyle w:val="21"/>
        <w:adjustRightInd w:val="0"/>
        <w:snapToGrid w:val="0"/>
        <w:spacing w:line="560" w:lineRule="exact"/>
        <w:jc w:val="left"/>
        <w:rPr>
          <w:rFonts w:eastAsia="仿宋_GB2312" w:cs="仿宋_GB2312"/>
          <w:sz w:val="32"/>
          <w:szCs w:val="32"/>
        </w:rPr>
      </w:pPr>
      <w:bookmarkStart w:id="57" w:name="_Toc15396629"/>
      <w:r>
        <w:rPr>
          <w:rFonts w:eastAsia="仿宋_GB2312" w:cs="仿宋_GB2312" w:hint="eastAsia"/>
          <w:sz w:val="32"/>
          <w:szCs w:val="32"/>
        </w:rPr>
        <w:t>十一、</w:t>
      </w:r>
      <w:bookmarkEnd w:id="57"/>
      <w:r>
        <w:rPr>
          <w:rFonts w:eastAsia="仿宋_GB2312" w:cs="仿宋_GB2312" w:hint="eastAsia"/>
          <w:sz w:val="32"/>
          <w:szCs w:val="32"/>
        </w:rPr>
        <w:t>国有资本经营预算财政拨款收入支出决算表</w:t>
      </w:r>
    </w:p>
    <w:p w:rsidR="00A24E7D" w:rsidRDefault="0005367F">
      <w:pPr>
        <w:pStyle w:val="21"/>
        <w:adjustRightInd w:val="0"/>
        <w:snapToGrid w:val="0"/>
        <w:spacing w:line="560" w:lineRule="exact"/>
        <w:jc w:val="left"/>
        <w:rPr>
          <w:rFonts w:eastAsia="仿宋_GB2312" w:cs="仿宋_GB2312"/>
          <w:sz w:val="32"/>
          <w:szCs w:val="32"/>
        </w:rPr>
      </w:pPr>
      <w:bookmarkStart w:id="58" w:name="_Toc15396630"/>
      <w:r>
        <w:rPr>
          <w:rFonts w:eastAsia="仿宋_GB2312" w:cs="仿宋_GB2312" w:hint="eastAsia"/>
          <w:sz w:val="32"/>
          <w:szCs w:val="32"/>
        </w:rPr>
        <w:t>十二、</w:t>
      </w:r>
      <w:bookmarkEnd w:id="58"/>
      <w:r>
        <w:rPr>
          <w:rFonts w:eastAsia="仿宋_GB2312" w:cs="仿宋_GB2312" w:hint="eastAsia"/>
          <w:sz w:val="32"/>
          <w:szCs w:val="32"/>
        </w:rPr>
        <w:t>国有资本经营预算财政拨款支出决算表</w:t>
      </w:r>
    </w:p>
    <w:p w:rsidR="00A24E7D" w:rsidRDefault="0005367F">
      <w:pPr>
        <w:pStyle w:val="21"/>
        <w:adjustRightInd w:val="0"/>
        <w:snapToGrid w:val="0"/>
        <w:spacing w:line="560" w:lineRule="exact"/>
        <w:jc w:val="left"/>
        <w:rPr>
          <w:rFonts w:eastAsia="仿宋_GB2312" w:cs="仿宋_GB2312"/>
          <w:sz w:val="32"/>
          <w:szCs w:val="32"/>
        </w:rPr>
      </w:pPr>
      <w:bookmarkStart w:id="59" w:name="_Toc15396631"/>
      <w:r>
        <w:rPr>
          <w:rFonts w:eastAsia="仿宋_GB2312" w:cs="仿宋_GB2312" w:hint="eastAsia"/>
          <w:sz w:val="32"/>
          <w:szCs w:val="32"/>
        </w:rPr>
        <w:t>十三、</w:t>
      </w:r>
      <w:bookmarkEnd w:id="59"/>
      <w:r>
        <w:rPr>
          <w:rFonts w:eastAsia="仿宋_GB2312" w:cs="仿宋_GB2312" w:hint="eastAsia"/>
          <w:sz w:val="32"/>
          <w:szCs w:val="32"/>
        </w:rPr>
        <w:t>财政拨款“三公”经费支出决算表</w:t>
      </w:r>
    </w:p>
    <w:p w:rsidR="00A24E7D" w:rsidRDefault="00A24E7D"/>
    <w:sectPr w:rsidR="00A24E7D" w:rsidSect="00A24E7D">
      <w:headerReference w:type="default" r:id="rId14"/>
      <w:footerReference w:type="defaul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DA" w:rsidRDefault="006760DA" w:rsidP="00A24E7D">
      <w:r>
        <w:separator/>
      </w:r>
    </w:p>
  </w:endnote>
  <w:endnote w:type="continuationSeparator" w:id="0">
    <w:p w:rsidR="006760DA" w:rsidRDefault="006760DA" w:rsidP="00A24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D" w:rsidRDefault="00976C22">
    <w:pPr>
      <w:pStyle w:val="a7"/>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A24E7D" w:rsidRDefault="00976C22">
                <w:pPr>
                  <w:pStyle w:val="a7"/>
                </w:pPr>
                <w:r>
                  <w:fldChar w:fldCharType="begin"/>
                </w:r>
                <w:r w:rsidR="0005367F">
                  <w:instrText xml:space="preserve"> PAGE  \* MERGEFORMAT </w:instrText>
                </w:r>
                <w:r>
                  <w:fldChar w:fldCharType="separate"/>
                </w:r>
                <w:r w:rsidR="00835EFA">
                  <w:rPr>
                    <w:noProof/>
                  </w:rPr>
                  <w:t>15</w:t>
                </w:r>
                <w:r>
                  <w:fldChar w:fldCharType="end"/>
                </w:r>
              </w:p>
            </w:txbxContent>
          </v:textbox>
          <w10:wrap anchorx="margin"/>
        </v:shape>
      </w:pict>
    </w:r>
  </w:p>
  <w:p w:rsidR="00A24E7D" w:rsidRDefault="00A24E7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D" w:rsidRDefault="00976C22">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A24E7D" w:rsidRDefault="00976C22">
                <w:pPr>
                  <w:pStyle w:val="a7"/>
                </w:pPr>
                <w:r>
                  <w:fldChar w:fldCharType="begin"/>
                </w:r>
                <w:r w:rsidR="0005367F">
                  <w:instrText xml:space="preserve"> PAGE  \* MERGEFORMAT </w:instrText>
                </w:r>
                <w:r>
                  <w:fldChar w:fldCharType="separate"/>
                </w:r>
                <w:r w:rsidR="0005367F">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DA" w:rsidRDefault="006760DA" w:rsidP="00A24E7D">
      <w:r>
        <w:separator/>
      </w:r>
    </w:p>
  </w:footnote>
  <w:footnote w:type="continuationSeparator" w:id="0">
    <w:p w:rsidR="006760DA" w:rsidRDefault="006760DA" w:rsidP="00A24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7D" w:rsidRDefault="00A24E7D">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lkYmE1YzlmMGI1ZTk3OTJmY2Q1MzM5OWFlZjc5NDEifQ=="/>
  </w:docVars>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5367F"/>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68E0"/>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60DA"/>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EFA"/>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6C22"/>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4E7D"/>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5A2D07"/>
    <w:rsid w:val="066E0107"/>
    <w:rsid w:val="07996F6E"/>
    <w:rsid w:val="07DFD8BA"/>
    <w:rsid w:val="09867E8F"/>
    <w:rsid w:val="0A2032A3"/>
    <w:rsid w:val="0CA8290A"/>
    <w:rsid w:val="0D35B1ED"/>
    <w:rsid w:val="0D650AA2"/>
    <w:rsid w:val="0E254B6B"/>
    <w:rsid w:val="0F98263C"/>
    <w:rsid w:val="101860EC"/>
    <w:rsid w:val="101F47CC"/>
    <w:rsid w:val="10C055FF"/>
    <w:rsid w:val="11694EBD"/>
    <w:rsid w:val="11772AA4"/>
    <w:rsid w:val="118107EC"/>
    <w:rsid w:val="12E24EE2"/>
    <w:rsid w:val="13D50BC4"/>
    <w:rsid w:val="14B17F78"/>
    <w:rsid w:val="1615000F"/>
    <w:rsid w:val="165E0673"/>
    <w:rsid w:val="16B831D5"/>
    <w:rsid w:val="16BB723D"/>
    <w:rsid w:val="17E50567"/>
    <w:rsid w:val="186504BB"/>
    <w:rsid w:val="19A445FC"/>
    <w:rsid w:val="1BE8440E"/>
    <w:rsid w:val="1D155CEE"/>
    <w:rsid w:val="1D1638FE"/>
    <w:rsid w:val="1E312DEB"/>
    <w:rsid w:val="1E740ACF"/>
    <w:rsid w:val="1FF35744"/>
    <w:rsid w:val="1FF6BC77"/>
    <w:rsid w:val="2186353C"/>
    <w:rsid w:val="21EF58AE"/>
    <w:rsid w:val="23860B96"/>
    <w:rsid w:val="240371BF"/>
    <w:rsid w:val="244F3473"/>
    <w:rsid w:val="24C97D99"/>
    <w:rsid w:val="25A718F0"/>
    <w:rsid w:val="25BB59F6"/>
    <w:rsid w:val="260F557C"/>
    <w:rsid w:val="26970054"/>
    <w:rsid w:val="281408E2"/>
    <w:rsid w:val="29FD04D3"/>
    <w:rsid w:val="2BFF7BC6"/>
    <w:rsid w:val="2C8A61B5"/>
    <w:rsid w:val="2D986EFB"/>
    <w:rsid w:val="2DF04E50"/>
    <w:rsid w:val="2E586DFA"/>
    <w:rsid w:val="2F040D46"/>
    <w:rsid w:val="2F6B035B"/>
    <w:rsid w:val="2FAE5751"/>
    <w:rsid w:val="2FB1A395"/>
    <w:rsid w:val="2FD9A7D8"/>
    <w:rsid w:val="2FDBF714"/>
    <w:rsid w:val="30AB6865"/>
    <w:rsid w:val="312138B3"/>
    <w:rsid w:val="319F7F4E"/>
    <w:rsid w:val="325C0E9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2B51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88594D"/>
    <w:rsid w:val="55170BA8"/>
    <w:rsid w:val="553218C9"/>
    <w:rsid w:val="567E1AA5"/>
    <w:rsid w:val="56E47B74"/>
    <w:rsid w:val="57175D52"/>
    <w:rsid w:val="57AF4340"/>
    <w:rsid w:val="57BD3DD4"/>
    <w:rsid w:val="5AF92295"/>
    <w:rsid w:val="5B1E2E9B"/>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BA573F"/>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8052A4"/>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24E7D"/>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uiPriority w:val="9"/>
    <w:qFormat/>
    <w:rsid w:val="00A24E7D"/>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unhideWhenUsed/>
    <w:qFormat/>
    <w:rsid w:val="00A24E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4E7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rsid w:val="00A24E7D"/>
    <w:pPr>
      <w:snapToGrid w:val="0"/>
      <w:jc w:val="left"/>
    </w:pPr>
    <w:rPr>
      <w:sz w:val="18"/>
      <w:szCs w:val="18"/>
    </w:rPr>
  </w:style>
  <w:style w:type="paragraph" w:styleId="20">
    <w:name w:val="Body Text First Indent 2"/>
    <w:basedOn w:val="a4"/>
    <w:uiPriority w:val="99"/>
    <w:unhideWhenUsed/>
    <w:qFormat/>
    <w:rsid w:val="00A24E7D"/>
    <w:pPr>
      <w:ind w:firstLineChars="200" w:firstLine="420"/>
    </w:pPr>
  </w:style>
  <w:style w:type="paragraph" w:styleId="a4">
    <w:name w:val="Body Text Indent"/>
    <w:basedOn w:val="a"/>
    <w:next w:val="20"/>
    <w:qFormat/>
    <w:rsid w:val="00A24E7D"/>
    <w:pPr>
      <w:spacing w:after="120"/>
      <w:ind w:leftChars="200" w:left="200"/>
    </w:pPr>
    <w:rPr>
      <w:rFonts w:ascii="仿宋_GB2312"/>
      <w:szCs w:val="32"/>
    </w:rPr>
  </w:style>
  <w:style w:type="paragraph" w:styleId="a5">
    <w:name w:val="Body Text"/>
    <w:basedOn w:val="a"/>
    <w:link w:val="Char"/>
    <w:uiPriority w:val="99"/>
    <w:qFormat/>
    <w:rsid w:val="00A24E7D"/>
    <w:pPr>
      <w:spacing w:beforeLines="30"/>
    </w:pPr>
    <w:rPr>
      <w:rFonts w:ascii="仿宋_GB2312" w:eastAsia="仿宋_GB2312"/>
      <w:kern w:val="0"/>
      <w:sz w:val="30"/>
    </w:rPr>
  </w:style>
  <w:style w:type="paragraph" w:styleId="30">
    <w:name w:val="toc 3"/>
    <w:basedOn w:val="a"/>
    <w:next w:val="a"/>
    <w:uiPriority w:val="39"/>
    <w:unhideWhenUsed/>
    <w:qFormat/>
    <w:rsid w:val="00A24E7D"/>
    <w:pPr>
      <w:tabs>
        <w:tab w:val="right" w:leader="dot" w:pos="8296"/>
      </w:tabs>
      <w:ind w:leftChars="400" w:left="840"/>
    </w:pPr>
  </w:style>
  <w:style w:type="paragraph" w:styleId="a6">
    <w:name w:val="Balloon Text"/>
    <w:basedOn w:val="a"/>
    <w:link w:val="Char0"/>
    <w:uiPriority w:val="99"/>
    <w:semiHidden/>
    <w:unhideWhenUsed/>
    <w:qFormat/>
    <w:rsid w:val="00A24E7D"/>
    <w:rPr>
      <w:sz w:val="18"/>
      <w:szCs w:val="18"/>
    </w:rPr>
  </w:style>
  <w:style w:type="paragraph" w:styleId="a7">
    <w:name w:val="footer"/>
    <w:basedOn w:val="a"/>
    <w:link w:val="Char1"/>
    <w:uiPriority w:val="99"/>
    <w:qFormat/>
    <w:rsid w:val="00A24E7D"/>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A24E7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A24E7D"/>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A24E7D"/>
    <w:pPr>
      <w:tabs>
        <w:tab w:val="right" w:leader="dot" w:pos="8296"/>
      </w:tabs>
      <w:ind w:leftChars="200" w:left="420"/>
    </w:pPr>
  </w:style>
  <w:style w:type="character" w:styleId="a9">
    <w:name w:val="Strong"/>
    <w:basedOn w:val="a1"/>
    <w:uiPriority w:val="99"/>
    <w:qFormat/>
    <w:rsid w:val="00A24E7D"/>
    <w:rPr>
      <w:b/>
    </w:rPr>
  </w:style>
  <w:style w:type="character" w:styleId="aa">
    <w:name w:val="Hyperlink"/>
    <w:basedOn w:val="a1"/>
    <w:uiPriority w:val="99"/>
    <w:unhideWhenUsed/>
    <w:qFormat/>
    <w:rsid w:val="00A24E7D"/>
    <w:rPr>
      <w:color w:val="0000FF" w:themeColor="hyperlink"/>
      <w:u w:val="single"/>
    </w:rPr>
  </w:style>
  <w:style w:type="paragraph" w:customStyle="1" w:styleId="5">
    <w:name w:val="标题 5（有编号）（绿盟科技）"/>
    <w:next w:val="a"/>
    <w:uiPriority w:val="99"/>
    <w:qFormat/>
    <w:rsid w:val="00A24E7D"/>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A24E7D"/>
    <w:rPr>
      <w:rFonts w:ascii="Times New Roman" w:hAnsi="Times New Roman"/>
      <w:sz w:val="18"/>
      <w:szCs w:val="18"/>
    </w:rPr>
  </w:style>
  <w:style w:type="character" w:customStyle="1" w:styleId="Char2">
    <w:name w:val="页眉 Char"/>
    <w:link w:val="a8"/>
    <w:uiPriority w:val="99"/>
    <w:semiHidden/>
    <w:qFormat/>
    <w:locked/>
    <w:rsid w:val="00A24E7D"/>
    <w:rPr>
      <w:sz w:val="18"/>
    </w:rPr>
  </w:style>
  <w:style w:type="character" w:customStyle="1" w:styleId="FooterChar">
    <w:name w:val="Footer Char"/>
    <w:basedOn w:val="a1"/>
    <w:uiPriority w:val="99"/>
    <w:semiHidden/>
    <w:qFormat/>
    <w:rsid w:val="00A24E7D"/>
    <w:rPr>
      <w:rFonts w:ascii="Times New Roman" w:hAnsi="Times New Roman"/>
      <w:sz w:val="18"/>
      <w:szCs w:val="18"/>
    </w:rPr>
  </w:style>
  <w:style w:type="character" w:customStyle="1" w:styleId="Char1">
    <w:name w:val="页脚 Char"/>
    <w:link w:val="a7"/>
    <w:uiPriority w:val="99"/>
    <w:qFormat/>
    <w:locked/>
    <w:rsid w:val="00A24E7D"/>
    <w:rPr>
      <w:sz w:val="18"/>
    </w:rPr>
  </w:style>
  <w:style w:type="character" w:customStyle="1" w:styleId="BodyTextChar">
    <w:name w:val="Body Text Char"/>
    <w:basedOn w:val="a1"/>
    <w:uiPriority w:val="99"/>
    <w:semiHidden/>
    <w:qFormat/>
    <w:rsid w:val="00A24E7D"/>
    <w:rPr>
      <w:rFonts w:ascii="Times New Roman" w:hAnsi="Times New Roman"/>
      <w:szCs w:val="24"/>
    </w:rPr>
  </w:style>
  <w:style w:type="character" w:customStyle="1" w:styleId="Char">
    <w:name w:val="正文文本 Char"/>
    <w:link w:val="a5"/>
    <w:uiPriority w:val="99"/>
    <w:qFormat/>
    <w:locked/>
    <w:rsid w:val="00A24E7D"/>
    <w:rPr>
      <w:rFonts w:ascii="仿宋_GB2312" w:eastAsia="仿宋_GB2312" w:hAnsi="Times New Roman"/>
      <w:sz w:val="24"/>
    </w:rPr>
  </w:style>
  <w:style w:type="paragraph" w:customStyle="1" w:styleId="Default">
    <w:name w:val="Default"/>
    <w:uiPriority w:val="99"/>
    <w:qFormat/>
    <w:rsid w:val="00A24E7D"/>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A24E7D"/>
    <w:pPr>
      <w:ind w:firstLineChars="200" w:firstLine="420"/>
    </w:pPr>
  </w:style>
  <w:style w:type="character" w:customStyle="1" w:styleId="1Char">
    <w:name w:val="标题 1 Char"/>
    <w:basedOn w:val="a1"/>
    <w:link w:val="1"/>
    <w:uiPriority w:val="9"/>
    <w:qFormat/>
    <w:rsid w:val="00A24E7D"/>
    <w:rPr>
      <w:rFonts w:ascii="Times New Roman" w:hAnsi="Times New Roman"/>
      <w:b/>
      <w:bCs/>
      <w:kern w:val="44"/>
      <w:sz w:val="44"/>
      <w:szCs w:val="44"/>
    </w:rPr>
  </w:style>
  <w:style w:type="character" w:customStyle="1" w:styleId="2Char">
    <w:name w:val="标题 2 Char"/>
    <w:basedOn w:val="a1"/>
    <w:link w:val="2"/>
    <w:uiPriority w:val="9"/>
    <w:qFormat/>
    <w:rsid w:val="00A24E7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A24E7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A24E7D"/>
    <w:rPr>
      <w:rFonts w:ascii="Times New Roman" w:hAnsi="Times New Roman"/>
      <w:kern w:val="2"/>
      <w:sz w:val="18"/>
      <w:szCs w:val="18"/>
    </w:rPr>
  </w:style>
  <w:style w:type="character" w:customStyle="1" w:styleId="3Char">
    <w:name w:val="标题 3 Char"/>
    <w:basedOn w:val="a1"/>
    <w:link w:val="3"/>
    <w:uiPriority w:val="9"/>
    <w:qFormat/>
    <w:rsid w:val="00A24E7D"/>
    <w:rPr>
      <w:rFonts w:ascii="Times New Roman" w:hAnsi="Times New Roman"/>
      <w:b/>
      <w:bCs/>
      <w:kern w:val="2"/>
      <w:sz w:val="32"/>
      <w:szCs w:val="32"/>
    </w:rPr>
  </w:style>
  <w:style w:type="paragraph" w:customStyle="1" w:styleId="TOC2">
    <w:name w:val="TOC 标题2"/>
    <w:basedOn w:val="1"/>
    <w:next w:val="a"/>
    <w:uiPriority w:val="39"/>
    <w:unhideWhenUsed/>
    <w:qFormat/>
    <w:rsid w:val="00A24E7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A24E7D"/>
    <w:pPr>
      <w:spacing w:line="360" w:lineRule="auto"/>
    </w:pPr>
    <w:rPr>
      <w:rFonts w:ascii="??" w:hAnsi="??"/>
      <w:color w:val="000000"/>
      <w:kern w:val="0"/>
      <w:sz w:val="28"/>
      <w:szCs w:val="21"/>
      <w:lang w:val="zh-CN"/>
    </w:rPr>
  </w:style>
  <w:style w:type="character" w:customStyle="1" w:styleId="1Char1">
    <w:name w:val="标题 1 Char1"/>
    <w:basedOn w:val="a1"/>
    <w:link w:val="1"/>
    <w:uiPriority w:val="9"/>
    <w:qFormat/>
    <w:rsid w:val="00A24E7D"/>
    <w:rPr>
      <w:rFonts w:ascii="Times New Roman" w:hAnsi="Times New Roman"/>
      <w:b/>
      <w:bCs/>
      <w:kern w:val="44"/>
      <w:sz w:val="44"/>
      <w:szCs w:val="44"/>
    </w:rPr>
  </w:style>
  <w:style w:type="character" w:customStyle="1" w:styleId="2Char1">
    <w:name w:val="标题 2 Char1"/>
    <w:basedOn w:val="a1"/>
    <w:link w:val="2"/>
    <w:uiPriority w:val="9"/>
    <w:qFormat/>
    <w:rsid w:val="00A24E7D"/>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1022</Words>
  <Characters>5828</Characters>
  <Application>Microsoft Office Word</Application>
  <DocSecurity>0</DocSecurity>
  <Lines>48</Lines>
  <Paragraphs>13</Paragraphs>
  <ScaleCrop>false</ScaleCrop>
  <Company>四川省财政厅</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34</cp:revision>
  <cp:lastPrinted>2025-08-06T17:34:00Z</cp:lastPrinted>
  <dcterms:created xsi:type="dcterms:W3CDTF">2020-08-09T09:49:00Z</dcterms:created>
  <dcterms:modified xsi:type="dcterms:W3CDTF">2025-10-30T09:28:00Z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35176EA60745461784E571EA909B7ED4</vt:lpwstr>
  </property>
</Properties>
</file>