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Times New Roman" w:hAnsi="Times New Roman" w:eastAsia="方正小标宋简体" w:cs="Times New Roman"/>
          <w:color w:val="auto"/>
          <w:kern w:val="2"/>
          <w:sz w:val="44"/>
          <w:szCs w:val="44"/>
          <w:highlight w:val="none"/>
          <w:lang w:val="en-US" w:eastAsia="zh-CN" w:bidi="ar-SA"/>
        </w:rPr>
      </w:pPr>
      <w:bookmarkStart w:id="0" w:name="_Toc15396597"/>
      <w:bookmarkStart w:id="1" w:name="_Toc15377425"/>
      <w:bookmarkStart w:id="2" w:name="_Toc15396475"/>
      <w:bookmarkStart w:id="3" w:name="_Toc15378441"/>
      <w:bookmarkStart w:id="4" w:name="_Toc15377193"/>
      <w:bookmarkStart w:id="5" w:name="_Toc15306267"/>
    </w:p>
    <w:p>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p>
      <w:pPr>
        <w:adjustRightInd w:val="0"/>
        <w:snapToGrid w:val="0"/>
        <w:spacing w:line="360" w:lineRule="auto"/>
        <w:jc w:val="center"/>
        <w:outlineLvl w:val="0"/>
        <w:rPr>
          <w:rFonts w:hint="eastAsia" w:eastAsia="方正小标宋简体"/>
          <w:sz w:val="72"/>
          <w:szCs w:val="72"/>
          <w:lang w:val="en-US" w:eastAsia="zh-CN"/>
        </w:rPr>
      </w:pPr>
      <w:r>
        <w:rPr>
          <w:rFonts w:hint="eastAsia" w:eastAsia="方正小标宋简体"/>
          <w:sz w:val="72"/>
          <w:szCs w:val="72"/>
          <w:lang w:val="en-US" w:eastAsia="zh-CN"/>
        </w:rPr>
        <w:t>2024年度</w:t>
      </w:r>
    </w:p>
    <w:p>
      <w:pPr>
        <w:adjustRightInd w:val="0"/>
        <w:snapToGrid w:val="0"/>
        <w:spacing w:line="360" w:lineRule="auto"/>
        <w:jc w:val="center"/>
        <w:outlineLvl w:val="0"/>
        <w:rPr>
          <w:rFonts w:hint="eastAsia" w:eastAsia="方正小标宋简体"/>
          <w:sz w:val="72"/>
          <w:szCs w:val="72"/>
          <w:lang w:val="en-US" w:eastAsia="zh-CN"/>
        </w:rPr>
      </w:pPr>
      <w:r>
        <w:rPr>
          <w:rFonts w:hint="eastAsia" w:eastAsia="方正小标宋简体"/>
          <w:sz w:val="72"/>
          <w:szCs w:val="72"/>
          <w:lang w:val="en-US" w:eastAsia="zh-CN"/>
        </w:rPr>
        <w:t>四川省攀枝花市西区</w:t>
      </w:r>
    </w:p>
    <w:p>
      <w:pPr>
        <w:adjustRightInd w:val="0"/>
        <w:snapToGrid w:val="0"/>
        <w:spacing w:line="360" w:lineRule="auto"/>
        <w:jc w:val="center"/>
        <w:outlineLvl w:val="0"/>
        <w:rPr>
          <w:rFonts w:hint="eastAsia" w:eastAsia="方正小标宋简体"/>
          <w:sz w:val="48"/>
          <w:szCs w:val="48"/>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pgNumType w:fmt="numberInDash" w:start="1"/>
          <w:cols w:space="0" w:num="1"/>
          <w:titlePg/>
          <w:docGrid w:type="lines" w:linePitch="312" w:charSpace="0"/>
        </w:sectPr>
      </w:pPr>
      <w:r>
        <w:rPr>
          <w:rFonts w:hint="eastAsia" w:eastAsia="方正小标宋简体"/>
          <w:sz w:val="72"/>
          <w:szCs w:val="72"/>
          <w:lang w:val="en-US" w:eastAsia="zh-CN"/>
        </w:rPr>
        <w:t>财政国库支付</w:t>
      </w:r>
      <w:r>
        <w:rPr>
          <w:rFonts w:eastAsia="方正小标宋简体"/>
          <w:sz w:val="72"/>
          <w:szCs w:val="72"/>
        </w:rPr>
        <w:t>中心单位决</w:t>
      </w:r>
      <w:r>
        <w:rPr>
          <w:rFonts w:hint="eastAsia" w:eastAsia="方正小标宋简体"/>
          <w:sz w:val="72"/>
          <w:szCs w:val="72"/>
          <w:lang w:eastAsia="zh-CN"/>
        </w:rPr>
        <w:t>算</w:t>
      </w:r>
    </w:p>
    <w:bookmarkEnd w:id="0"/>
    <w:bookmarkEnd w:id="1"/>
    <w:bookmarkEnd w:id="2"/>
    <w:bookmarkEnd w:id="3"/>
    <w:bookmarkEnd w:id="4"/>
    <w:bookmarkEnd w:id="5"/>
    <w:p>
      <w:pPr>
        <w:adjustRightInd w:val="0"/>
        <w:snapToGrid w:val="0"/>
        <w:spacing w:line="360" w:lineRule="auto"/>
        <w:jc w:val="both"/>
        <w:outlineLvl w:val="0"/>
        <w:rPr>
          <w:rFonts w:hint="eastAsia" w:ascii="Times New Roman" w:hAnsi="Times New Roman" w:eastAsia="方正小标宋简体" w:cs="Times New Roman"/>
          <w:color w:val="auto"/>
          <w:kern w:val="2"/>
          <w:sz w:val="44"/>
          <w:szCs w:val="44"/>
          <w:highlight w:val="none"/>
          <w:lang w:val="en-US" w:eastAsia="zh-CN" w:bidi="ar-SA"/>
        </w:rPr>
      </w:pP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val="en-US" w:eastAsia="zh-CN"/>
        </w:rPr>
      </w:pPr>
    </w:p>
    <w:p>
      <w:pPr>
        <w:widowControl/>
        <w:jc w:val="center"/>
        <w:rPr>
          <w:rFonts w:ascii="黑体" w:hAnsi="黑体" w:eastAsia="黑体"/>
          <w:sz w:val="48"/>
          <w:szCs w:val="48"/>
        </w:rPr>
      </w:pP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公开时间：</w:t>
      </w:r>
      <w:r>
        <w:rPr>
          <w:rFonts w:hint="eastAsia" w:ascii="Times New Roman" w:hAnsi="Times New Roman" w:eastAsia="宋体" w:cstheme="minorBidi"/>
          <w:kern w:val="2"/>
          <w:sz w:val="32"/>
          <w:szCs w:val="32"/>
          <w:lang w:val="en-US" w:eastAsia="zh-CN" w:bidi="ar-SA"/>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10</w:t>
      </w:r>
      <w:r>
        <w:rPr>
          <w:rFonts w:hint="eastAsia" w:ascii="Times New Roman" w:hAnsi="Times New Roman" w:eastAsia="宋体" w:cstheme="minorBidi"/>
          <w:kern w:val="2"/>
          <w:sz w:val="32"/>
          <w:szCs w:val="32"/>
          <w:lang w:val="en-US" w:eastAsia="zh-CN" w:bidi="ar-SA"/>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30</w:t>
      </w:r>
      <w:r>
        <w:rPr>
          <w:rFonts w:hint="eastAsia" w:ascii="Times New Roman" w:hAnsi="Times New Roman" w:eastAsia="宋体" w:cstheme="minorBidi"/>
          <w:kern w:val="2"/>
          <w:sz w:val="32"/>
          <w:szCs w:val="32"/>
          <w:lang w:val="en-US" w:eastAsia="zh-CN" w:bidi="ar-SA"/>
        </w:rPr>
        <w:t xml:space="preserve"> </w:t>
      </w:r>
      <w:r>
        <w:rPr>
          <w:rFonts w:hint="eastAsia" w:ascii="仿宋_GB2312" w:hAnsi="仿宋_GB2312" w:eastAsia="仿宋_GB2312" w:cs="仿宋_GB2312"/>
          <w:sz w:val="32"/>
          <w:szCs w:val="32"/>
        </w:rPr>
        <w:t>日</w:t>
      </w:r>
    </w:p>
    <w:p>
      <w:pPr>
        <w:rPr>
          <w:sz w:val="32"/>
          <w:szCs w:val="32"/>
        </w:rPr>
      </w:pPr>
      <w:bookmarkStart w:id="61" w:name="_GoBack"/>
      <w:bookmarkEnd w:id="61"/>
    </w:p>
    <w:p>
      <w:pPr>
        <w:pStyle w:val="12"/>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第一部分 单位概况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一、主要职责</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二、机构设置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p>
    <w:p>
      <w:pPr>
        <w:pStyle w:val="12"/>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第二部分 202</w:t>
      </w:r>
      <w:r>
        <w:rPr>
          <w:rFonts w:hint="eastAsia" w:ascii="黑体" w:hAnsi="黑体" w:eastAsia="黑体" w:cs="黑体"/>
          <w:sz w:val="32"/>
          <w:szCs w:val="32"/>
          <w:lang w:val="en-US" w:eastAsia="zh-CN"/>
        </w:rPr>
        <w:t>4</w:t>
      </w:r>
      <w:r>
        <w:rPr>
          <w:rFonts w:hint="eastAsia" w:ascii="黑体" w:hAnsi="黑体" w:eastAsia="黑体" w:cs="黑体"/>
          <w:sz w:val="32"/>
          <w:szCs w:val="32"/>
        </w:rPr>
        <w:t>年度单位决算情况说明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二、收入决算情况说明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6</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四、财政拨款收入支出决算总体情况说明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6</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五、一般公共预算财政拨款支出决算情况说明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7</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六、一般公共预算财政拨款基本支出决算情况说明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9</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七、财政拨款“三公”经费支出决算情况说明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9</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八、政府性基金预算支出决算情况说明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10</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九、国有资本经营预算支出决算情况说明</w:t>
      </w:r>
      <w:r>
        <w:rPr>
          <w:rFonts w:hint="eastAsia" w:ascii="仿宋_GB2312" w:hAnsi="仿宋_GB2312" w:eastAsia="仿宋_GB2312" w:cs="仿宋_GB2312"/>
          <w:sz w:val="32"/>
          <w:szCs w:val="32"/>
        </w:rPr>
        <w:tab/>
      </w:r>
      <w:r>
        <w:rPr>
          <w:rFonts w:hint="eastAsia" w:ascii="Times New Roman" w:hAnsi="Times New Roman" w:eastAsia="宋体" w:cstheme="minorBidi"/>
          <w:kern w:val="2"/>
          <w:sz w:val="32"/>
          <w:szCs w:val="32"/>
          <w:lang w:val="en-US" w:eastAsia="zh-CN" w:bidi="ar-SA"/>
        </w:rPr>
        <w:t>1</w:t>
      </w:r>
      <w:r>
        <w:rPr>
          <w:rFonts w:hint="eastAsia" w:cstheme="minorBidi"/>
          <w:kern w:val="2"/>
          <w:sz w:val="32"/>
          <w:szCs w:val="32"/>
          <w:lang w:val="en-US" w:eastAsia="zh-CN" w:bidi="ar-SA"/>
        </w:rPr>
        <w:t>0</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十、其他重要事项的情况说明</w:t>
      </w:r>
      <w:r>
        <w:rPr>
          <w:rFonts w:hint="eastAsia" w:ascii="仿宋_GB2312" w:hAnsi="仿宋_GB2312" w:eastAsia="仿宋_GB2312" w:cs="仿宋_GB2312"/>
          <w:sz w:val="32"/>
          <w:szCs w:val="32"/>
        </w:rPr>
        <w:tab/>
      </w:r>
      <w:r>
        <w:rPr>
          <w:rFonts w:hint="eastAsia" w:ascii="Times New Roman" w:hAnsi="Times New Roman" w:eastAsia="宋体" w:cstheme="minorBidi"/>
          <w:kern w:val="2"/>
          <w:sz w:val="32"/>
          <w:szCs w:val="32"/>
          <w:lang w:val="en-US" w:eastAsia="zh-CN" w:bidi="ar-SA"/>
        </w:rPr>
        <w:t>1</w:t>
      </w:r>
      <w:r>
        <w:rPr>
          <w:rFonts w:hint="eastAsia" w:cstheme="minorBidi"/>
          <w:kern w:val="2"/>
          <w:sz w:val="32"/>
          <w:szCs w:val="32"/>
          <w:lang w:val="en-US" w:eastAsia="zh-CN" w:bidi="ar-SA"/>
        </w:rPr>
        <w:t>1</w:t>
      </w:r>
    </w:p>
    <w:p>
      <w:pPr>
        <w:pStyle w:val="12"/>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第三部分 名词解释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12</w:t>
      </w:r>
    </w:p>
    <w:p>
      <w:pPr>
        <w:pStyle w:val="12"/>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第四部分 附件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15</w:t>
      </w:r>
    </w:p>
    <w:p>
      <w:pPr>
        <w:pStyle w:val="12"/>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第五部分 附表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16</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16</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二、收入决算表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16</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16</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四、财政拨款收入支出决算总表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16</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16</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六、一般公共预算财政拨款支出决算表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16</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七、一般公共预算财政拨款支出决算明细表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16</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八、一般公共预算财政拨款基本支出决算明细表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16</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九、一般公共预算财政拨款项目支出决算表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16</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十、政府性基金预算财政拨款收入支出决算表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16</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十一、国有资本经营预算财政拨款收入支出决算表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16</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十二、国有资本经营预算财政拨款支出决算表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16</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十三、财政拨款“三公”经费支出决算表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16</w:t>
      </w:r>
    </w:p>
    <w:p>
      <w:pPr>
        <w:widowControl/>
        <w:adjustRightInd w:val="0"/>
        <w:snapToGrid w:val="0"/>
        <w:spacing w:line="360" w:lineRule="auto"/>
        <w:ind w:firstLine="1320" w:firstLineChars="550"/>
        <w:jc w:val="left"/>
        <w:rPr>
          <w:rFonts w:ascii="仿宋" w:hAnsi="仿宋" w:eastAsia="仿宋"/>
          <w:sz w:val="24"/>
        </w:rPr>
      </w:pPr>
    </w:p>
    <w:p>
      <w:pPr>
        <w:widowControl/>
        <w:spacing w:line="440" w:lineRule="exact"/>
        <w:jc w:val="left"/>
        <w:rPr>
          <w:rFonts w:ascii="仿宋" w:hAnsi="仿宋" w:eastAsia="仿宋"/>
          <w:bCs/>
          <w:kern w:val="44"/>
          <w:sz w:val="24"/>
        </w:rPr>
      </w:pPr>
      <w:bookmarkStart w:id="6" w:name="_Toc15377196"/>
      <w:bookmarkStart w:id="7" w:name="_Toc15396599"/>
      <w:r>
        <w:rPr>
          <w:rFonts w:ascii="仿宋" w:hAnsi="仿宋" w:eastAsia="仿宋"/>
          <w:b/>
          <w:sz w:val="24"/>
        </w:rPr>
        <w:br w:type="page"/>
      </w:r>
    </w:p>
    <w:p>
      <w:pPr>
        <w:pStyle w:val="3"/>
        <w:jc w:val="center"/>
        <w:rPr>
          <w:rStyle w:val="35"/>
          <w:rFonts w:ascii="黑体" w:hAnsi="黑体" w:eastAsia="黑体"/>
          <w:b/>
          <w:bCs w:val="0"/>
        </w:rPr>
      </w:pPr>
      <w:r>
        <w:rPr>
          <w:rFonts w:hint="eastAsia" w:ascii="黑体" w:hAnsi="黑体" w:eastAsia="黑体"/>
          <w:b w:val="0"/>
        </w:rPr>
        <w:t>第一部分 单位</w:t>
      </w:r>
      <w:r>
        <w:rPr>
          <w:rStyle w:val="35"/>
          <w:rFonts w:hint="eastAsia" w:ascii="黑体" w:hAnsi="黑体" w:eastAsia="黑体"/>
          <w:b w:val="0"/>
          <w:bCs w:val="0"/>
        </w:rPr>
        <w:t>概况</w:t>
      </w:r>
      <w:bookmarkEnd w:id="6"/>
      <w:bookmarkEnd w:id="7"/>
    </w:p>
    <w:p>
      <w:pPr>
        <w:pStyle w:val="4"/>
        <w:spacing w:before="0" w:after="0" w:line="600" w:lineRule="exact"/>
        <w:ind w:firstLine="640" w:firstLineChars="200"/>
        <w:rPr>
          <w:rStyle w:val="29"/>
          <w:rFonts w:hint="eastAsia" w:ascii="Times New Roman" w:hAnsi="Times New Roman" w:eastAsia="黑体" w:cs="Times New Roman"/>
          <w:b w:val="0"/>
          <w:bCs w:val="0"/>
          <w:lang w:eastAsia="zh-CN"/>
        </w:rPr>
      </w:pPr>
      <w:bookmarkStart w:id="8" w:name="_Toc15396600"/>
      <w:bookmarkStart w:id="9" w:name="_Toc15377197"/>
      <w:r>
        <w:rPr>
          <w:rStyle w:val="29"/>
          <w:rFonts w:hint="eastAsia" w:ascii="Times New Roman" w:hAnsi="Times New Roman" w:eastAsia="黑体" w:cs="Times New Roman"/>
          <w:b w:val="0"/>
          <w:bCs w:val="0"/>
          <w:lang w:eastAsia="zh-CN"/>
        </w:rPr>
        <w:t>一、主要职责</w:t>
      </w:r>
    </w:p>
    <w:p>
      <w:pPr>
        <w:pStyle w:val="4"/>
        <w:spacing w:before="0" w:after="0" w:line="600" w:lineRule="exact"/>
        <w:ind w:firstLine="640" w:firstLineChars="200"/>
        <w:rPr>
          <w:rStyle w:val="29"/>
          <w:rFonts w:hint="eastAsia" w:ascii="仿宋_GB2312" w:hAnsi="仿宋_GB2312" w:eastAsia="仿宋_GB2312" w:cs="仿宋_GB2312"/>
          <w:b w:val="0"/>
          <w:bCs w:val="0"/>
          <w:lang w:eastAsia="zh-CN"/>
        </w:rPr>
      </w:pPr>
      <w:r>
        <w:rPr>
          <w:rStyle w:val="29"/>
          <w:rFonts w:hint="eastAsia" w:ascii="仿宋_GB2312" w:hAnsi="仿宋_GB2312" w:eastAsia="仿宋_GB2312" w:cs="仿宋_GB2312"/>
          <w:b w:val="0"/>
          <w:bCs w:val="0"/>
          <w:lang w:val="en-US" w:eastAsia="zh-CN"/>
        </w:rPr>
        <w:t>1.</w:t>
      </w:r>
      <w:r>
        <w:rPr>
          <w:rStyle w:val="29"/>
          <w:rFonts w:hint="eastAsia" w:ascii="仿宋_GB2312" w:hAnsi="仿宋_GB2312" w:eastAsia="仿宋_GB2312" w:cs="仿宋_GB2312"/>
          <w:b w:val="0"/>
          <w:bCs w:val="0"/>
          <w:lang w:eastAsia="zh-CN"/>
        </w:rPr>
        <w:t>根据区财政局批复的预算单位分月用款计划和授权支付额度，办理财政性资金支付业务;</w:t>
      </w:r>
    </w:p>
    <w:p>
      <w:pPr>
        <w:pStyle w:val="4"/>
        <w:spacing w:before="0" w:after="0" w:line="600" w:lineRule="exact"/>
        <w:ind w:firstLine="640" w:firstLineChars="200"/>
        <w:rPr>
          <w:rStyle w:val="29"/>
          <w:rFonts w:hint="eastAsia" w:ascii="仿宋_GB2312" w:hAnsi="仿宋_GB2312" w:eastAsia="仿宋_GB2312" w:cs="仿宋_GB2312"/>
          <w:b w:val="0"/>
          <w:bCs w:val="0"/>
          <w:lang w:eastAsia="zh-CN"/>
        </w:rPr>
      </w:pPr>
      <w:r>
        <w:rPr>
          <w:rStyle w:val="29"/>
          <w:rFonts w:hint="eastAsia" w:ascii="仿宋_GB2312" w:hAnsi="仿宋_GB2312" w:eastAsia="仿宋_GB2312" w:cs="仿宋_GB2312"/>
          <w:b w:val="0"/>
          <w:bCs w:val="0"/>
          <w:lang w:val="en-US" w:eastAsia="zh-CN"/>
        </w:rPr>
        <w:t>2.</w:t>
      </w:r>
      <w:r>
        <w:rPr>
          <w:rStyle w:val="29"/>
          <w:rFonts w:hint="eastAsia" w:ascii="仿宋_GB2312" w:hAnsi="仿宋_GB2312" w:eastAsia="仿宋_GB2312" w:cs="仿宋_GB2312"/>
          <w:b w:val="0"/>
          <w:bCs w:val="0"/>
          <w:lang w:eastAsia="zh-CN"/>
        </w:rPr>
        <w:t>对各预算单位会计核算业务工作进行指导；</w:t>
      </w:r>
    </w:p>
    <w:p>
      <w:pPr>
        <w:pStyle w:val="4"/>
        <w:spacing w:before="0" w:after="0" w:line="600" w:lineRule="exact"/>
        <w:ind w:firstLine="640" w:firstLineChars="200"/>
        <w:rPr>
          <w:rStyle w:val="29"/>
          <w:rFonts w:hint="eastAsia" w:ascii="仿宋_GB2312" w:hAnsi="仿宋_GB2312" w:eastAsia="仿宋_GB2312" w:cs="仿宋_GB2312"/>
          <w:b w:val="0"/>
          <w:bCs w:val="0"/>
          <w:lang w:eastAsia="zh-CN"/>
        </w:rPr>
      </w:pPr>
      <w:r>
        <w:rPr>
          <w:rStyle w:val="29"/>
          <w:rFonts w:hint="eastAsia" w:ascii="仿宋_GB2312" w:hAnsi="仿宋_GB2312" w:eastAsia="仿宋_GB2312" w:cs="仿宋_GB2312"/>
          <w:b w:val="0"/>
          <w:bCs w:val="0"/>
          <w:lang w:val="en-US" w:eastAsia="zh-CN"/>
        </w:rPr>
        <w:t>3.</w:t>
      </w:r>
      <w:r>
        <w:rPr>
          <w:rStyle w:val="29"/>
          <w:rFonts w:hint="eastAsia" w:ascii="仿宋_GB2312" w:hAnsi="仿宋_GB2312" w:eastAsia="仿宋_GB2312" w:cs="仿宋_GB2312"/>
          <w:b w:val="0"/>
          <w:bCs w:val="0"/>
          <w:lang w:eastAsia="zh-CN"/>
        </w:rPr>
        <w:t>建立财政性资金汇总和财政性资金清算管理系统，处理预算单位的支出信息及其他经济信息；</w:t>
      </w:r>
    </w:p>
    <w:p>
      <w:pPr>
        <w:pStyle w:val="4"/>
        <w:spacing w:before="0" w:after="0" w:line="600" w:lineRule="exact"/>
        <w:ind w:firstLine="640" w:firstLineChars="200"/>
        <w:rPr>
          <w:rStyle w:val="29"/>
          <w:rFonts w:hint="eastAsia" w:ascii="仿宋_GB2312" w:hAnsi="仿宋_GB2312" w:eastAsia="仿宋_GB2312" w:cs="仿宋_GB2312"/>
          <w:b w:val="0"/>
          <w:bCs w:val="0"/>
          <w:lang w:eastAsia="zh-CN"/>
        </w:rPr>
      </w:pPr>
      <w:r>
        <w:rPr>
          <w:rStyle w:val="29"/>
          <w:rFonts w:hint="eastAsia" w:ascii="仿宋_GB2312" w:hAnsi="仿宋_GB2312" w:eastAsia="仿宋_GB2312" w:cs="仿宋_GB2312"/>
          <w:b w:val="0"/>
          <w:bCs w:val="0"/>
          <w:lang w:val="en-US" w:eastAsia="zh-CN"/>
        </w:rPr>
        <w:t>4.</w:t>
      </w:r>
      <w:r>
        <w:rPr>
          <w:rStyle w:val="29"/>
          <w:rFonts w:hint="eastAsia" w:ascii="仿宋_GB2312" w:hAnsi="仿宋_GB2312" w:eastAsia="仿宋_GB2312" w:cs="仿宋_GB2312"/>
          <w:b w:val="0"/>
          <w:bCs w:val="0"/>
          <w:lang w:eastAsia="zh-CN"/>
        </w:rPr>
        <w:t>定期与区财政局、代理银行、预算单位核对账目，向区财政局提供财政性资金支付和清算信息，报告财政性资金支付情况；</w:t>
      </w:r>
    </w:p>
    <w:p>
      <w:pPr>
        <w:pStyle w:val="4"/>
        <w:spacing w:before="0" w:after="0" w:line="600" w:lineRule="exact"/>
        <w:ind w:firstLine="640" w:firstLineChars="200"/>
        <w:rPr>
          <w:rStyle w:val="29"/>
          <w:rFonts w:hint="eastAsia" w:ascii="仿宋_GB2312" w:hAnsi="仿宋_GB2312" w:eastAsia="仿宋_GB2312" w:cs="仿宋_GB2312"/>
          <w:b w:val="0"/>
          <w:bCs w:val="0"/>
          <w:lang w:eastAsia="zh-CN"/>
        </w:rPr>
      </w:pPr>
      <w:r>
        <w:rPr>
          <w:rStyle w:val="29"/>
          <w:rFonts w:hint="eastAsia" w:ascii="仿宋_GB2312" w:hAnsi="仿宋_GB2312" w:eastAsia="仿宋_GB2312" w:cs="仿宋_GB2312"/>
          <w:b w:val="0"/>
          <w:bCs w:val="0"/>
          <w:lang w:val="en-US" w:eastAsia="zh-CN"/>
        </w:rPr>
        <w:t>5.</w:t>
      </w:r>
      <w:r>
        <w:rPr>
          <w:rStyle w:val="29"/>
          <w:rFonts w:hint="eastAsia" w:ascii="仿宋_GB2312" w:hAnsi="仿宋_GB2312" w:eastAsia="仿宋_GB2312" w:cs="仿宋_GB2312"/>
          <w:b w:val="0"/>
          <w:bCs w:val="0"/>
          <w:lang w:eastAsia="zh-CN"/>
        </w:rPr>
        <w:t>受理预算单位、商品或劳务供应商的账务查询事宜；</w:t>
      </w:r>
    </w:p>
    <w:p>
      <w:pPr>
        <w:pStyle w:val="4"/>
        <w:spacing w:before="0" w:after="0" w:line="600" w:lineRule="exact"/>
        <w:ind w:firstLine="640" w:firstLineChars="200"/>
        <w:rPr>
          <w:rStyle w:val="29"/>
          <w:rFonts w:hint="eastAsia" w:ascii="仿宋_GB2312" w:hAnsi="仿宋_GB2312" w:eastAsia="仿宋_GB2312" w:cs="仿宋_GB2312"/>
          <w:b w:val="0"/>
          <w:bCs w:val="0"/>
          <w:lang w:eastAsia="zh-CN"/>
        </w:rPr>
      </w:pPr>
      <w:r>
        <w:rPr>
          <w:rStyle w:val="29"/>
          <w:rFonts w:hint="eastAsia" w:ascii="仿宋_GB2312" w:hAnsi="仿宋_GB2312" w:eastAsia="仿宋_GB2312" w:cs="仿宋_GB2312"/>
          <w:b w:val="0"/>
          <w:bCs w:val="0"/>
          <w:lang w:val="en-US" w:eastAsia="zh-CN"/>
        </w:rPr>
        <w:t>6.</w:t>
      </w:r>
      <w:r>
        <w:rPr>
          <w:rStyle w:val="29"/>
          <w:rFonts w:hint="eastAsia" w:ascii="仿宋_GB2312" w:hAnsi="仿宋_GB2312" w:eastAsia="仿宋_GB2312" w:cs="仿宋_GB2312"/>
          <w:b w:val="0"/>
          <w:bCs w:val="0"/>
          <w:lang w:eastAsia="zh-CN"/>
        </w:rPr>
        <w:t>做好会计档案的保管及移交工作；</w:t>
      </w:r>
    </w:p>
    <w:p>
      <w:pPr>
        <w:pStyle w:val="4"/>
        <w:spacing w:before="0" w:after="0" w:line="600" w:lineRule="exact"/>
        <w:ind w:firstLine="640" w:firstLineChars="200"/>
        <w:rPr>
          <w:rStyle w:val="29"/>
          <w:rFonts w:hint="eastAsia" w:ascii="Times New Roman" w:hAnsi="Times New Roman" w:eastAsia="黑体" w:cs="Times New Roman"/>
          <w:b w:val="0"/>
          <w:bCs w:val="0"/>
          <w:lang w:eastAsia="zh-CN"/>
        </w:rPr>
      </w:pPr>
      <w:r>
        <w:rPr>
          <w:rStyle w:val="29"/>
          <w:rFonts w:hint="eastAsia" w:ascii="仿宋_GB2312" w:hAnsi="仿宋_GB2312" w:eastAsia="仿宋_GB2312" w:cs="仿宋_GB2312"/>
          <w:b w:val="0"/>
          <w:bCs w:val="0"/>
          <w:lang w:val="en-US" w:eastAsia="zh-CN"/>
        </w:rPr>
        <w:t>7.</w:t>
      </w:r>
      <w:r>
        <w:rPr>
          <w:rStyle w:val="29"/>
          <w:rFonts w:hint="eastAsia" w:ascii="仿宋_GB2312" w:hAnsi="仿宋_GB2312" w:eastAsia="仿宋_GB2312" w:cs="仿宋_GB2312"/>
          <w:b w:val="0"/>
          <w:bCs w:val="0"/>
          <w:lang w:eastAsia="zh-CN"/>
        </w:rPr>
        <w:t>参与单位预算编制及其他一些财务管理活动。</w:t>
      </w:r>
    </w:p>
    <w:p>
      <w:pPr>
        <w:pStyle w:val="4"/>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Style w:val="29"/>
          <w:rFonts w:hint="eastAsia" w:ascii="Times New Roman" w:hAnsi="Times New Roman" w:eastAsia="黑体" w:cs="Times New Roman"/>
          <w:b w:val="0"/>
          <w:bCs w:val="0"/>
          <w:lang w:eastAsia="zh-CN"/>
        </w:rPr>
      </w:pPr>
      <w:r>
        <w:rPr>
          <w:rStyle w:val="29"/>
          <w:rFonts w:hint="eastAsia" w:ascii="Times New Roman" w:hAnsi="Times New Roman" w:eastAsia="黑体" w:cs="Times New Roman"/>
          <w:b w:val="0"/>
          <w:bCs w:val="0"/>
          <w:lang w:eastAsia="zh-CN"/>
        </w:rPr>
        <w:t>二、机构设置</w:t>
      </w:r>
    </w:p>
    <w:p>
      <w:pPr>
        <w:pStyle w:val="4"/>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Style w:val="29"/>
          <w:rFonts w:hint="eastAsia" w:ascii="仿宋_GB2312" w:hAnsi="仿宋_GB2312" w:eastAsia="仿宋_GB2312" w:cs="仿宋_GB2312"/>
          <w:b w:val="0"/>
          <w:bCs w:val="0"/>
          <w:lang w:val="en-US" w:eastAsia="zh-CN"/>
        </w:rPr>
      </w:pPr>
      <w:r>
        <w:rPr>
          <w:rStyle w:val="29"/>
          <w:rFonts w:hint="eastAsia" w:ascii="仿宋_GB2312" w:hAnsi="仿宋_GB2312" w:eastAsia="仿宋_GB2312" w:cs="仿宋_GB2312"/>
          <w:b w:val="0"/>
          <w:bCs w:val="0"/>
          <w:lang w:eastAsia="zh-CN"/>
        </w:rPr>
        <w:t>攀枝花市西区财政国库支付中心属于攀枝花市西区财政局下属的参照公务员法管理事业单位，下设独立编制机构</w:t>
      </w:r>
      <w:r>
        <w:rPr>
          <w:rStyle w:val="29"/>
          <w:rFonts w:hint="eastAsia" w:ascii="仿宋_GB2312" w:hAnsi="仿宋_GB2312" w:eastAsia="仿宋_GB2312" w:cs="仿宋_GB2312"/>
          <w:b w:val="0"/>
          <w:bCs w:val="0"/>
          <w:lang w:val="en-US" w:eastAsia="zh-CN"/>
        </w:rPr>
        <w:t>0个，其中行政机构0个，参照公务员法管理事业机构0个，其他事业机构0个。</w:t>
      </w:r>
    </w:p>
    <w:p>
      <w:pPr>
        <w:pStyle w:val="2"/>
      </w:pPr>
    </w:p>
    <w:bookmarkEnd w:id="8"/>
    <w:bookmarkEnd w:id="9"/>
    <w:p>
      <w:pPr>
        <w:pStyle w:val="3"/>
        <w:ind w:right="440"/>
        <w:jc w:val="center"/>
        <w:rPr>
          <w:rStyle w:val="35"/>
          <w:rFonts w:ascii="黑体" w:hAnsi="黑体" w:eastAsia="黑体"/>
          <w:b w:val="0"/>
          <w:bCs/>
        </w:rPr>
      </w:pPr>
      <w:bookmarkStart w:id="10" w:name="_Toc15377204"/>
      <w:bookmarkStart w:id="11" w:name="_Toc15396602"/>
      <w:r>
        <w:rPr>
          <w:rFonts w:hint="eastAsia" w:ascii="黑体" w:hAnsi="黑体" w:eastAsia="黑体"/>
          <w:b w:val="0"/>
          <w:lang w:val="en-US" w:eastAsia="zh-CN"/>
        </w:rPr>
        <w:t xml:space="preserve">  </w:t>
      </w:r>
      <w:r>
        <w:rPr>
          <w:rFonts w:hint="eastAsia" w:ascii="黑体" w:hAnsi="黑体" w:eastAsia="黑体"/>
          <w:b w:val="0"/>
        </w:rPr>
        <w:t>第二部分 202</w:t>
      </w:r>
      <w:r>
        <w:rPr>
          <w:rFonts w:hint="eastAsia" w:ascii="黑体" w:hAnsi="黑体" w:eastAsia="黑体"/>
          <w:b w:val="0"/>
          <w:lang w:val="en-US" w:eastAsia="zh-CN"/>
        </w:rPr>
        <w:t>4</w:t>
      </w:r>
      <w:r>
        <w:rPr>
          <w:rFonts w:hint="eastAsia" w:ascii="黑体" w:hAnsi="黑体" w:eastAsia="黑体"/>
          <w:b w:val="0"/>
        </w:rPr>
        <w:t>年度单位决算情况说明</w:t>
      </w:r>
      <w:bookmarkEnd w:id="10"/>
      <w:bookmarkEnd w:id="11"/>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2" w:name="_Toc15377205"/>
      <w:bookmarkStart w:id="13"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12"/>
      <w:bookmarkEnd w:id="13"/>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184.95</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41</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18.15</w:t>
      </w:r>
      <w:r>
        <w:rPr>
          <w:rFonts w:hint="eastAsia" w:ascii="Times New Roman" w:hAnsi="Times New Roman" w:eastAsia="仿宋_GB2312" w:cs="仿宋_GB2312"/>
          <w:color w:val="auto"/>
          <w:sz w:val="32"/>
          <w:szCs w:val="32"/>
          <w:highlight w:val="none"/>
        </w:rPr>
        <w:t>%。主要变动原因是基本支出及项目经费支出减少</w:t>
      </w:r>
      <w:r>
        <w:rPr>
          <w:rFonts w:hint="eastAsia" w:ascii="Times New Roman" w:hAnsi="Times New Roman"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仿宋_GB2312"/>
          <w:color w:val="auto"/>
          <w:sz w:val="32"/>
          <w:szCs w:val="32"/>
          <w:highlight w:val="none"/>
        </w:rPr>
      </w:pPr>
      <w:r>
        <w:rPr>
          <w:rFonts w:hint="eastAsia"/>
          <w:lang w:val="en-US" w:eastAsia="zh-CN"/>
        </w:rPr>
        <w:t xml:space="preserve">  </w:t>
      </w:r>
      <w:r>
        <w:drawing>
          <wp:inline distT="0" distB="0" distL="114300" distR="114300">
            <wp:extent cx="4596130" cy="2206625"/>
            <wp:effectExtent l="0" t="0" r="635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4596130" cy="2206625"/>
                    </a:xfrm>
                    <a:prstGeom prst="rect">
                      <a:avLst/>
                    </a:prstGeom>
                    <a:noFill/>
                    <a:ln>
                      <a:noFill/>
                    </a:ln>
                  </pic:spPr>
                </pic:pic>
              </a:graphicData>
            </a:graphic>
          </wp:inline>
        </w:drawing>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4" w:name="_Toc15377206"/>
      <w:bookmarkStart w:id="15" w:name="_Toc15396604"/>
      <w:r>
        <w:rPr>
          <w:rFonts w:hint="eastAsia" w:ascii="Times New Roman" w:hAnsi="Times New Roman" w:eastAsia="黑体"/>
          <w:color w:val="auto"/>
          <w:sz w:val="32"/>
          <w:szCs w:val="32"/>
          <w:highlight w:val="none"/>
          <w:lang w:eastAsia="zh-CN"/>
        </w:rPr>
        <w:t>二、收入决算情况说明</w:t>
      </w:r>
      <w:bookmarkEnd w:id="14"/>
      <w:bookmarkEnd w:id="15"/>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184.84万元，其中：一般公共预算财政拨款收入175.2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94.</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9.62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5.2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highlight w:val="none"/>
          <w:lang w:eastAsia="zh-CN"/>
        </w:rPr>
        <w:t>。</w:t>
      </w: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w:t>
      </w:r>
    </w:p>
    <w:p>
      <w:pPr>
        <w:ind w:firstLine="525" w:firstLineChars="250"/>
        <w:rPr>
          <w:rFonts w:hint="eastAsia" w:ascii="Times New Roman" w:hAnsi="Times New Roman" w:eastAsia="仿宋_GB2312" w:cs="仿宋_GB2312"/>
          <w:color w:val="auto"/>
          <w:sz w:val="32"/>
          <w:szCs w:val="32"/>
          <w:highlight w:val="none"/>
          <w:lang w:eastAsia="zh-CN"/>
        </w:rPr>
      </w:pPr>
      <w:r>
        <w:rPr>
          <w:rFonts w:hint="eastAsia"/>
          <w:lang w:val="en-US" w:eastAsia="zh-CN"/>
        </w:rPr>
        <w:t xml:space="preserve"> </w:t>
      </w:r>
      <w:r>
        <w:drawing>
          <wp:inline distT="0" distB="0" distL="114300" distR="114300">
            <wp:extent cx="4596130" cy="2212975"/>
            <wp:effectExtent l="0" t="0" r="6350"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4596130" cy="2212975"/>
                    </a:xfrm>
                    <a:prstGeom prst="rect">
                      <a:avLst/>
                    </a:prstGeom>
                    <a:noFill/>
                    <a:ln>
                      <a:noFill/>
                    </a:ln>
                  </pic:spPr>
                </pic:pic>
              </a:graphicData>
            </a:graphic>
          </wp:inline>
        </w:drawing>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6" w:name="_Toc15396605"/>
      <w:bookmarkStart w:id="17"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16"/>
      <w:bookmarkEnd w:id="17"/>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184.84</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175.2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94.</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9.62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5.2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w:t>
      </w: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w:t>
      </w:r>
    </w:p>
    <w:p>
      <w:pPr>
        <w:ind w:firstLine="525" w:firstLineChars="250"/>
        <w:rPr>
          <w:rFonts w:hint="eastAsia" w:ascii="Times New Roman" w:hAnsi="Times New Roman" w:eastAsia="仿宋_GB2312" w:cs="仿宋_GB2312"/>
          <w:color w:val="auto"/>
          <w:sz w:val="32"/>
          <w:szCs w:val="32"/>
          <w:highlight w:val="none"/>
          <w:lang w:eastAsia="zh-CN"/>
        </w:rPr>
      </w:pPr>
      <w:r>
        <w:rPr>
          <w:rFonts w:hint="eastAsia"/>
          <w:lang w:val="en-US" w:eastAsia="zh-CN"/>
        </w:rPr>
        <w:t xml:space="preserve"> </w:t>
      </w:r>
      <w:r>
        <w:drawing>
          <wp:inline distT="0" distB="0" distL="114300" distR="114300">
            <wp:extent cx="4596130" cy="2206625"/>
            <wp:effectExtent l="0" t="0" r="6350"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a:stretch>
                      <a:fillRect/>
                    </a:stretch>
                  </pic:blipFill>
                  <pic:spPr>
                    <a:xfrm>
                      <a:off x="0" y="0"/>
                      <a:ext cx="4596130" cy="2206625"/>
                    </a:xfrm>
                    <a:prstGeom prst="rect">
                      <a:avLst/>
                    </a:prstGeom>
                    <a:noFill/>
                    <a:ln>
                      <a:noFill/>
                    </a:ln>
                  </pic:spPr>
                </pic:pic>
              </a:graphicData>
            </a:graphic>
          </wp:inline>
        </w:drawing>
      </w:r>
    </w:p>
    <w:p>
      <w:pPr>
        <w:spacing w:line="600" w:lineRule="exact"/>
        <w:ind w:firstLine="640" w:firstLineChars="200"/>
        <w:outlineLvl w:val="1"/>
        <w:rPr>
          <w:rStyle w:val="29"/>
          <w:rFonts w:ascii="Times New Roman" w:hAnsi="Times New Roman" w:eastAsia="黑体"/>
          <w:b w:val="0"/>
          <w:color w:val="auto"/>
          <w:highlight w:val="none"/>
        </w:rPr>
      </w:pPr>
      <w:bookmarkStart w:id="18" w:name="_Toc15396606"/>
      <w:bookmarkStart w:id="19" w:name="_Toc15377208"/>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18"/>
      <w:bookmarkEnd w:id="19"/>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184.84</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万元。与2023年度相比，财政拨款收入总计、支出总计各减少</w:t>
      </w:r>
      <w:r>
        <w:rPr>
          <w:rFonts w:hint="eastAsia" w:eastAsia="仿宋_GB2312" w:cs="仿宋_GB2312"/>
          <w:color w:val="auto"/>
          <w:kern w:val="2"/>
          <w:sz w:val="32"/>
          <w:szCs w:val="32"/>
          <w:highlight w:val="none"/>
          <w:lang w:val="en-US" w:eastAsia="zh-CN" w:bidi="ar-SA"/>
        </w:rPr>
        <w:t>41</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18.15</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ascii="Times New Roman" w:hAnsi="Times New Roman" w:eastAsia="仿宋_GB2312" w:cs="仿宋_GB2312"/>
          <w:color w:val="auto"/>
          <w:sz w:val="32"/>
          <w:szCs w:val="32"/>
          <w:highlight w:val="none"/>
        </w:rPr>
        <w:t>基本支出及项目经费支出减少</w:t>
      </w:r>
      <w:r>
        <w:rPr>
          <w:rFonts w:hint="eastAsia" w:ascii="Times New Roman" w:hAnsi="Times New Roman" w:eastAsia="仿宋_GB2312" w:cs="仿宋_GB2312"/>
          <w:color w:val="auto"/>
          <w:sz w:val="32"/>
          <w:szCs w:val="32"/>
          <w:highlight w:val="none"/>
          <w:lang w:eastAsia="zh-CN"/>
        </w:rPr>
        <w:t>。</w:t>
      </w: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w:t>
      </w:r>
    </w:p>
    <w:p>
      <w:pPr>
        <w:pStyle w:val="2"/>
        <w:rPr>
          <w:rFonts w:hint="eastAsia"/>
          <w:lang w:val="en-US" w:eastAsia="zh-CN"/>
        </w:rPr>
      </w:pPr>
      <w:r>
        <w:rPr>
          <w:rFonts w:hint="eastAsia"/>
          <w:lang w:val="en-US" w:eastAsia="zh-CN"/>
        </w:rPr>
        <w:t xml:space="preserve">    </w:t>
      </w:r>
      <w:r>
        <w:drawing>
          <wp:inline distT="0" distB="0" distL="114300" distR="114300">
            <wp:extent cx="4596130" cy="221869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6"/>
                    <a:stretch>
                      <a:fillRect/>
                    </a:stretch>
                  </pic:blipFill>
                  <pic:spPr>
                    <a:xfrm>
                      <a:off x="0" y="0"/>
                      <a:ext cx="4596130" cy="2218690"/>
                    </a:xfrm>
                    <a:prstGeom prst="rect">
                      <a:avLst/>
                    </a:prstGeom>
                    <a:noFill/>
                    <a:ln>
                      <a:noFill/>
                    </a:ln>
                  </pic:spPr>
                </pic:pic>
              </a:graphicData>
            </a:graphic>
          </wp:inline>
        </w:drawing>
      </w:r>
    </w:p>
    <w:p>
      <w:pPr>
        <w:spacing w:line="600" w:lineRule="exact"/>
        <w:ind w:firstLine="640" w:firstLineChars="200"/>
        <w:outlineLvl w:val="1"/>
        <w:rPr>
          <w:rStyle w:val="29"/>
          <w:rFonts w:ascii="Times New Roman" w:hAnsi="Times New Roman" w:eastAsia="黑体"/>
          <w:b w:val="0"/>
          <w:color w:val="auto"/>
          <w:highlight w:val="none"/>
        </w:rPr>
      </w:pPr>
      <w:bookmarkStart w:id="20" w:name="_Toc15396607"/>
      <w:bookmarkStart w:id="21"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0"/>
      <w:bookmarkEnd w:id="21"/>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2"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2"/>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175.2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94.</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%。与2023年度相比，一般公共预算财政拨款支出减少34.12万元，下降16.30%。主要变动原因是</w:t>
      </w:r>
      <w:r>
        <w:rPr>
          <w:rFonts w:hint="eastAsia" w:ascii="Times New Roman" w:hAnsi="Times New Roman" w:eastAsia="仿宋_GB2312" w:cs="仿宋_GB2312"/>
          <w:color w:val="auto"/>
          <w:sz w:val="32"/>
          <w:szCs w:val="32"/>
          <w:highlight w:val="none"/>
        </w:rPr>
        <w:t>基本支出</w:t>
      </w:r>
      <w:r>
        <w:rPr>
          <w:rFonts w:hint="eastAsia" w:ascii="Times New Roman" w:hAnsi="Times New Roman" w:eastAsia="仿宋_GB2312" w:cs="仿宋_GB2312"/>
          <w:color w:val="auto"/>
          <w:sz w:val="32"/>
          <w:szCs w:val="32"/>
          <w:highlight w:val="none"/>
          <w:lang w:eastAsia="zh-CN"/>
        </w:rPr>
        <w:t>减少。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w:t>
      </w:r>
    </w:p>
    <w:p>
      <w:pPr>
        <w:pStyle w:val="2"/>
        <w:rPr>
          <w:rFonts w:hint="eastAsia"/>
          <w:lang w:val="en-US" w:eastAsia="zh-CN"/>
        </w:rPr>
      </w:pPr>
      <w:r>
        <w:rPr>
          <w:rFonts w:hint="eastAsia"/>
          <w:lang w:val="en-US" w:eastAsia="zh-CN"/>
        </w:rPr>
        <w:t xml:space="preserve">    </w:t>
      </w:r>
      <w:r>
        <w:drawing>
          <wp:inline distT="0" distB="0" distL="114300" distR="114300">
            <wp:extent cx="4596130" cy="2231390"/>
            <wp:effectExtent l="0" t="0" r="6350" b="889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7"/>
                    <a:stretch>
                      <a:fillRect/>
                    </a:stretch>
                  </pic:blipFill>
                  <pic:spPr>
                    <a:xfrm>
                      <a:off x="0" y="0"/>
                      <a:ext cx="4596130" cy="2231390"/>
                    </a:xfrm>
                    <a:prstGeom prst="rect">
                      <a:avLst/>
                    </a:prstGeom>
                    <a:noFill/>
                    <a:ln>
                      <a:noFill/>
                    </a:ln>
                  </pic:spPr>
                </pic:pic>
              </a:graphicData>
            </a:graphic>
          </wp:inline>
        </w:drawing>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3"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3"/>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175.2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128.22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73.18</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19.73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11.26</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15.39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8.78</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11.88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6.78</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w:t>
      </w:r>
    </w:p>
    <w:p>
      <w:pPr>
        <w:pStyle w:val="2"/>
        <w:rPr>
          <w:rFonts w:hint="eastAsia"/>
          <w:lang w:val="en-US" w:eastAsia="zh-CN"/>
        </w:rPr>
      </w:pPr>
      <w:r>
        <w:rPr>
          <w:rFonts w:hint="eastAsia"/>
          <w:lang w:val="en-US" w:eastAsia="zh-CN"/>
        </w:rPr>
        <w:t xml:space="preserve">    </w:t>
      </w:r>
      <w:r>
        <w:drawing>
          <wp:inline distT="0" distB="0" distL="114300" distR="114300">
            <wp:extent cx="4596130" cy="2212975"/>
            <wp:effectExtent l="0" t="0" r="6350" b="1206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8"/>
                    <a:stretch>
                      <a:fillRect/>
                    </a:stretch>
                  </pic:blipFill>
                  <pic:spPr>
                    <a:xfrm>
                      <a:off x="0" y="0"/>
                      <a:ext cx="4596130" cy="2212975"/>
                    </a:xfrm>
                    <a:prstGeom prst="rect">
                      <a:avLst/>
                    </a:prstGeom>
                    <a:noFill/>
                    <a:ln>
                      <a:noFill/>
                    </a:ln>
                  </pic:spPr>
                </pic:pic>
              </a:graphicData>
            </a:graphic>
          </wp:inline>
        </w:drawing>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4"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4"/>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5" w:name="_Toc15377213"/>
      <w:bookmarkStart w:id="26" w:name="_Toc15378460"/>
      <w:bookmarkStart w:id="27"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175.2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5"/>
      <w:bookmarkEnd w:id="26"/>
      <w:bookmarkEnd w:id="27"/>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8" w:name="_Toc15396608"/>
      <w:bookmarkStart w:id="29" w:name="_Toc15377214"/>
      <w:r>
        <w:rPr>
          <w:rFonts w:hint="eastAsia" w:ascii="Times New Roman" w:hAnsi="Times New Roman" w:eastAsia="仿宋_GB2312" w:cs="仿宋_GB2312"/>
          <w:color w:val="auto"/>
          <w:kern w:val="2"/>
          <w:sz w:val="32"/>
          <w:szCs w:val="32"/>
          <w:highlight w:val="none"/>
          <w:lang w:val="en-US" w:eastAsia="zh-CN" w:bidi="ar-SA"/>
        </w:rPr>
        <w:t>1.一般公共服务（类）财政事务（款）行政运行（项）: 支出决算为1</w:t>
      </w:r>
      <w:r>
        <w:rPr>
          <w:rFonts w:hint="eastAsia" w:eastAsia="仿宋_GB2312" w:cs="仿宋_GB2312"/>
          <w:color w:val="auto"/>
          <w:kern w:val="2"/>
          <w:sz w:val="32"/>
          <w:szCs w:val="32"/>
          <w:highlight w:val="none"/>
          <w:lang w:val="en-US" w:eastAsia="zh-CN" w:bidi="ar-SA"/>
        </w:rPr>
        <w:t>28.22</w:t>
      </w:r>
      <w:r>
        <w:rPr>
          <w:rFonts w:hint="eastAsia" w:ascii="Times New Roman" w:hAnsi="Times New Roman" w:eastAsia="仿宋_GB2312" w:cs="仿宋_GB2312"/>
          <w:color w:val="auto"/>
          <w:kern w:val="2"/>
          <w:sz w:val="32"/>
          <w:szCs w:val="32"/>
          <w:highlight w:val="none"/>
          <w:lang w:val="en-US" w:eastAsia="zh-CN" w:bidi="ar-SA"/>
        </w:rPr>
        <w:t>万元，完成预算100%。</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2.社会保障和就业支出（类）行政事业单位养老支出（款）行政单位离退休（项）: 支出决算为</w:t>
      </w:r>
      <w:r>
        <w:rPr>
          <w:rFonts w:hint="eastAsia" w:eastAsia="仿宋_GB2312" w:cs="仿宋_GB2312"/>
          <w:color w:val="auto"/>
          <w:kern w:val="2"/>
          <w:sz w:val="32"/>
          <w:szCs w:val="32"/>
          <w:highlight w:val="none"/>
          <w:lang w:val="en-US" w:eastAsia="zh-CN" w:bidi="ar-SA"/>
        </w:rPr>
        <w:t>3.01</w:t>
      </w:r>
      <w:r>
        <w:rPr>
          <w:rFonts w:hint="eastAsia" w:ascii="Times New Roman" w:hAnsi="Times New Roman" w:eastAsia="仿宋_GB2312" w:cs="仿宋_GB2312"/>
          <w:color w:val="auto"/>
          <w:kern w:val="2"/>
          <w:sz w:val="32"/>
          <w:szCs w:val="32"/>
          <w:highlight w:val="none"/>
          <w:lang w:val="en-US" w:eastAsia="zh-CN" w:bidi="ar-SA"/>
        </w:rPr>
        <w:t>万元，完成预算100%；机关事业单位基本养老保险缴费支出（项）: 支出决算为1</w:t>
      </w:r>
      <w:r>
        <w:rPr>
          <w:rFonts w:hint="eastAsia" w:eastAsia="仿宋_GB2312" w:cs="仿宋_GB2312"/>
          <w:color w:val="auto"/>
          <w:kern w:val="2"/>
          <w:sz w:val="32"/>
          <w:szCs w:val="32"/>
          <w:highlight w:val="none"/>
          <w:lang w:val="en-US" w:eastAsia="zh-CN" w:bidi="ar-SA"/>
        </w:rPr>
        <w:t>4.57</w:t>
      </w:r>
      <w:r>
        <w:rPr>
          <w:rFonts w:hint="eastAsia" w:ascii="Times New Roman" w:hAnsi="Times New Roman" w:eastAsia="仿宋_GB2312" w:cs="仿宋_GB2312"/>
          <w:color w:val="auto"/>
          <w:kern w:val="2"/>
          <w:sz w:val="32"/>
          <w:szCs w:val="32"/>
          <w:highlight w:val="none"/>
          <w:lang w:val="en-US" w:eastAsia="zh-CN" w:bidi="ar-SA"/>
        </w:rPr>
        <w:t>万元，完成预算100%；机关事业单位职业年金缴费支出（项）: 支出决算为</w:t>
      </w:r>
      <w:r>
        <w:rPr>
          <w:rFonts w:hint="eastAsia" w:eastAsia="仿宋_GB2312" w:cs="仿宋_GB2312"/>
          <w:color w:val="auto"/>
          <w:kern w:val="2"/>
          <w:sz w:val="32"/>
          <w:szCs w:val="32"/>
          <w:highlight w:val="none"/>
          <w:lang w:val="en-US" w:eastAsia="zh-CN" w:bidi="ar-SA"/>
        </w:rPr>
        <w:t>2.15</w:t>
      </w:r>
      <w:r>
        <w:rPr>
          <w:rFonts w:hint="eastAsia" w:ascii="Times New Roman" w:hAnsi="Times New Roman" w:eastAsia="仿宋_GB2312" w:cs="仿宋_GB2312"/>
          <w:color w:val="auto"/>
          <w:kern w:val="2"/>
          <w:sz w:val="32"/>
          <w:szCs w:val="32"/>
          <w:highlight w:val="none"/>
          <w:lang w:val="en-US" w:eastAsia="zh-CN" w:bidi="ar-SA"/>
        </w:rPr>
        <w:t>万元，完成预算100%。</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3.卫生健康支出（类）行政事业单位医疗（款）行政单位医疗（项）:支出决算为</w:t>
      </w:r>
      <w:r>
        <w:rPr>
          <w:rFonts w:hint="eastAsia" w:eastAsia="仿宋_GB2312" w:cs="仿宋_GB2312"/>
          <w:color w:val="auto"/>
          <w:kern w:val="2"/>
          <w:sz w:val="32"/>
          <w:szCs w:val="32"/>
          <w:highlight w:val="none"/>
          <w:lang w:val="en-US" w:eastAsia="zh-CN" w:bidi="ar-SA"/>
        </w:rPr>
        <w:t>8.28</w:t>
      </w:r>
      <w:r>
        <w:rPr>
          <w:rFonts w:hint="eastAsia" w:ascii="Times New Roman" w:hAnsi="Times New Roman" w:eastAsia="仿宋_GB2312" w:cs="仿宋_GB2312"/>
          <w:color w:val="auto"/>
          <w:kern w:val="2"/>
          <w:sz w:val="32"/>
          <w:szCs w:val="32"/>
          <w:highlight w:val="none"/>
          <w:lang w:val="en-US" w:eastAsia="zh-CN" w:bidi="ar-SA"/>
        </w:rPr>
        <w:t>万元，完成预算100%；公务员医疗补助（项）:支出决算为</w:t>
      </w:r>
      <w:r>
        <w:rPr>
          <w:rFonts w:hint="eastAsia" w:eastAsia="仿宋_GB2312" w:cs="仿宋_GB2312"/>
          <w:color w:val="auto"/>
          <w:kern w:val="2"/>
          <w:sz w:val="32"/>
          <w:szCs w:val="32"/>
          <w:highlight w:val="none"/>
          <w:lang w:val="en-US" w:eastAsia="zh-CN" w:bidi="ar-SA"/>
        </w:rPr>
        <w:t>7.11</w:t>
      </w:r>
      <w:r>
        <w:rPr>
          <w:rFonts w:hint="eastAsia" w:ascii="Times New Roman" w:hAnsi="Times New Roman" w:eastAsia="仿宋_GB2312" w:cs="仿宋_GB2312"/>
          <w:color w:val="auto"/>
          <w:kern w:val="2"/>
          <w:sz w:val="32"/>
          <w:szCs w:val="32"/>
          <w:highlight w:val="none"/>
          <w:lang w:val="en-US" w:eastAsia="zh-CN" w:bidi="ar-SA"/>
        </w:rPr>
        <w:t>万元，完成预算100%。</w:t>
      </w:r>
    </w:p>
    <w:p>
      <w:pPr>
        <w:spacing w:line="600" w:lineRule="exact"/>
        <w:ind w:firstLine="640"/>
        <w:rPr>
          <w:rFonts w:ascii="仿宋" w:hAnsi="仿宋" w:eastAsia="仿宋"/>
          <w:b/>
          <w:sz w:val="32"/>
          <w:szCs w:val="32"/>
        </w:rPr>
      </w:pPr>
      <w:r>
        <w:rPr>
          <w:rFonts w:hint="eastAsia" w:ascii="Times New Roman" w:hAnsi="Times New Roman" w:eastAsia="仿宋_GB2312" w:cs="仿宋_GB2312"/>
          <w:color w:val="auto"/>
          <w:kern w:val="2"/>
          <w:sz w:val="32"/>
          <w:szCs w:val="32"/>
          <w:highlight w:val="none"/>
          <w:lang w:val="en-US" w:eastAsia="zh-CN" w:bidi="ar-SA"/>
        </w:rPr>
        <w:t>4.住房保障支出（类）住房改革支出（款）住房公积金（项）:支出决算为1</w:t>
      </w:r>
      <w:r>
        <w:rPr>
          <w:rFonts w:hint="eastAsia" w:eastAsia="仿宋_GB2312" w:cs="仿宋_GB2312"/>
          <w:color w:val="auto"/>
          <w:kern w:val="2"/>
          <w:sz w:val="32"/>
          <w:szCs w:val="32"/>
          <w:highlight w:val="none"/>
          <w:lang w:val="en-US" w:eastAsia="zh-CN" w:bidi="ar-SA"/>
        </w:rPr>
        <w:t>1.88</w:t>
      </w:r>
      <w:r>
        <w:rPr>
          <w:rFonts w:hint="eastAsia" w:ascii="Times New Roman" w:hAnsi="Times New Roman" w:eastAsia="仿宋_GB2312" w:cs="仿宋_GB2312"/>
          <w:color w:val="auto"/>
          <w:kern w:val="2"/>
          <w:sz w:val="32"/>
          <w:szCs w:val="32"/>
          <w:highlight w:val="none"/>
          <w:lang w:val="en-US" w:eastAsia="zh-CN" w:bidi="ar-SA"/>
        </w:rPr>
        <w:t>万元，完成预算100%。</w:t>
      </w:r>
    </w:p>
    <w:p>
      <w:pPr>
        <w:tabs>
          <w:tab w:val="right" w:pos="8306"/>
        </w:tabs>
        <w:spacing w:line="600" w:lineRule="exact"/>
        <w:ind w:firstLine="640"/>
        <w:outlineLvl w:val="1"/>
        <w:rPr>
          <w:rStyle w:val="29"/>
          <w:rFonts w:ascii="Times New Roman" w:hAnsi="Times New Roman"/>
          <w:color w:val="auto"/>
          <w:highlight w:val="none"/>
        </w:rPr>
      </w:pPr>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28"/>
      <w:bookmarkEnd w:id="29"/>
      <w:r>
        <w:rPr>
          <w:rStyle w:val="29"/>
          <w:rFonts w:ascii="Times New Roman" w:hAnsi="Times New Roman" w:eastAsia="黑体"/>
          <w:b w:val="0"/>
          <w:color w:val="auto"/>
          <w:highlight w:val="none"/>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175.2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160.08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元，主要包括：基本工资、津贴补贴、奖金、职工基本医疗保险缴费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机关事业单位基本养老保险缴费、职业年金缴费、其他社会保障缴费、其他工资福利支出、生活补助、</w:t>
      </w:r>
      <w:r>
        <w:rPr>
          <w:rFonts w:hint="eastAsia" w:eastAsia="仿宋_GB2312" w:cs="仿宋_GB2312"/>
          <w:color w:val="auto"/>
          <w:kern w:val="2"/>
          <w:sz w:val="32"/>
          <w:szCs w:val="32"/>
          <w:highlight w:val="none"/>
          <w:lang w:val="en-US" w:eastAsia="zh-CN" w:bidi="ar-SA"/>
        </w:rPr>
        <w:t>公务员</w:t>
      </w:r>
      <w:r>
        <w:rPr>
          <w:rFonts w:hint="eastAsia" w:ascii="Times New Roman" w:hAnsi="Times New Roman" w:eastAsia="仿宋_GB2312" w:cs="仿宋_GB2312"/>
          <w:color w:val="auto"/>
          <w:kern w:val="2"/>
          <w:sz w:val="32"/>
          <w:szCs w:val="32"/>
          <w:highlight w:val="none"/>
          <w:lang w:val="en-US" w:eastAsia="zh-CN" w:bidi="ar-SA"/>
        </w:rPr>
        <w:t>医疗补助、住房公积金。</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15.1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元，主要包括：办公费、印刷费、水费、电费、差旅费、工会经费、福利费、其他交通费、其他商品和服务支出、办公设备购置。</w:t>
      </w:r>
    </w:p>
    <w:p>
      <w:pPr>
        <w:spacing w:line="600" w:lineRule="exact"/>
        <w:ind w:firstLine="640"/>
        <w:outlineLvl w:val="1"/>
        <w:rPr>
          <w:rStyle w:val="29"/>
          <w:rFonts w:ascii="Times New Roman" w:hAnsi="Times New Roman" w:eastAsia="黑体"/>
          <w:b w:val="0"/>
          <w:color w:val="auto"/>
          <w:highlight w:val="none"/>
        </w:rPr>
      </w:pPr>
      <w:bookmarkStart w:id="30" w:name="_Toc15377215"/>
      <w:bookmarkStart w:id="31" w:name="_Toc15396609"/>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30"/>
      <w:bookmarkEnd w:id="31"/>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2"/>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 w:hAnsi="仿宋" w:eastAsia="仿宋"/>
          <w:sz w:val="32"/>
          <w:szCs w:val="32"/>
        </w:rPr>
        <w:t>决算数与预算数持平。</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3"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3"/>
    </w:p>
    <w:p>
      <w:pPr>
        <w:spacing w:line="600" w:lineRule="exact"/>
        <w:ind w:firstLine="640"/>
        <w:rPr>
          <w:rFonts w:ascii="仿宋" w:hAnsi="仿宋" w:eastAsia="仿宋"/>
          <w:sz w:val="32"/>
          <w:szCs w:val="32"/>
        </w:rPr>
      </w:pPr>
      <w:bookmarkStart w:id="34" w:name="_Toc15377218"/>
      <w:bookmarkStart w:id="35" w:name="_Toc15396610"/>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Cs/>
          <w:sz w:val="32"/>
          <w:szCs w:val="32"/>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人。因公出国（境）支出决算</w:t>
      </w:r>
      <w:r>
        <w:rPr>
          <w:rFonts w:hint="eastAsia" w:ascii="仿宋_GB2312" w:eastAsia="仿宋_GB2312"/>
          <w:sz w:val="32"/>
          <w:szCs w:val="32"/>
          <w:lang w:eastAsia="zh-CN"/>
        </w:rPr>
        <w:t>与</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eastAsia="zh-CN"/>
        </w:rPr>
        <w:t>持平</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Cs/>
          <w:sz w:val="32"/>
          <w:szCs w:val="32"/>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w:t>
      </w:r>
      <w:r>
        <w:rPr>
          <w:rFonts w:hint="eastAsia" w:ascii="仿宋_GB2312" w:eastAsia="仿宋_GB2312"/>
          <w:sz w:val="32"/>
          <w:szCs w:val="32"/>
          <w:lang w:eastAsia="zh-CN"/>
        </w:rPr>
        <w:t>与</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年度</w:t>
      </w:r>
      <w:r>
        <w:rPr>
          <w:rFonts w:hint="eastAsia" w:ascii="仿宋_GB2312" w:eastAsia="仿宋_GB2312"/>
          <w:sz w:val="32"/>
          <w:szCs w:val="32"/>
          <w:lang w:eastAsia="zh-CN"/>
        </w:rPr>
        <w:t>持平</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其中：公务用车购置支出0万元。全年按规定更新购置公务用车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万元。截至202</w:t>
      </w:r>
      <w:r>
        <w:rPr>
          <w:rFonts w:hint="eastAsia" w:ascii="仿宋_GB2312" w:eastAsia="仿宋_GB2312"/>
          <w:sz w:val="32"/>
          <w:szCs w:val="32"/>
          <w:lang w:val="en-US" w:eastAsia="zh-CN"/>
        </w:rPr>
        <w:t>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hint="eastAsia" w:ascii="仿宋_GB2312" w:eastAsia="仿宋_GB2312"/>
          <w:sz w:val="32"/>
          <w:szCs w:val="32"/>
        </w:rPr>
      </w:pPr>
      <w:r>
        <w:rPr>
          <w:rFonts w:hint="eastAsia" w:ascii="仿宋_GB2312" w:eastAsia="仿宋_GB2312"/>
          <w:sz w:val="32"/>
          <w:szCs w:val="32"/>
        </w:rPr>
        <w:t>公务用车运行维护费支出0万元。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 w:val="0"/>
          <w:bCs/>
          <w:sz w:val="32"/>
          <w:szCs w:val="32"/>
        </w:rPr>
        <w:t>0%</w:t>
      </w:r>
      <w:r>
        <w:rPr>
          <w:rStyle w:val="16"/>
          <w:rFonts w:hint="eastAsia" w:ascii="仿宋" w:hAnsi="仿宋" w:eastAsia="仿宋"/>
          <w:b w:val="0"/>
          <w:bCs/>
          <w:sz w:val="32"/>
          <w:szCs w:val="32"/>
        </w:rPr>
        <w:t>。</w:t>
      </w:r>
      <w:r>
        <w:rPr>
          <w:rFonts w:hint="eastAsia" w:ascii="仿宋_GB2312" w:eastAsia="仿宋_GB2312"/>
          <w:sz w:val="32"/>
          <w:szCs w:val="32"/>
        </w:rPr>
        <w:t>公务接待费支出决算</w:t>
      </w:r>
      <w:r>
        <w:rPr>
          <w:rFonts w:hint="eastAsia" w:ascii="仿宋_GB2312" w:eastAsia="仿宋_GB2312"/>
          <w:sz w:val="32"/>
          <w:szCs w:val="32"/>
          <w:lang w:eastAsia="zh-CN"/>
        </w:rPr>
        <w:t>与</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年度</w:t>
      </w:r>
      <w:r>
        <w:rPr>
          <w:rFonts w:hint="eastAsia" w:ascii="仿宋_GB2312" w:eastAsia="仿宋_GB2312"/>
          <w:sz w:val="32"/>
          <w:szCs w:val="32"/>
          <w:lang w:eastAsia="zh-CN"/>
        </w:rPr>
        <w:t>持平</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Style w:val="16"/>
          <w:rFonts w:hint="eastAsia" w:ascii="仿宋" w:hAnsi="仿宋" w:eastAsia="仿宋"/>
          <w:b w:val="0"/>
          <w:bCs/>
          <w:sz w:val="32"/>
          <w:szCs w:val="32"/>
        </w:rPr>
        <w:t>国内公务接待支出0</w:t>
      </w:r>
      <w:r>
        <w:rPr>
          <w:rFonts w:hint="eastAsia" w:ascii="仿宋_GB2312" w:eastAsia="仿宋_GB2312"/>
          <w:sz w:val="32"/>
          <w:szCs w:val="32"/>
        </w:rPr>
        <w:t>万元。国内公务接待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rPr>
          <w:rFonts w:ascii="仿宋_GB2312" w:eastAsia="仿宋_GB2312"/>
          <w:sz w:val="32"/>
          <w:szCs w:val="32"/>
        </w:rPr>
      </w:pPr>
      <w:r>
        <w:rPr>
          <w:rStyle w:val="16"/>
          <w:rFonts w:hint="eastAsia" w:ascii="仿宋" w:hAnsi="仿宋" w:eastAsia="仿宋"/>
          <w:b w:val="0"/>
          <w:bCs/>
          <w:sz w:val="32"/>
          <w:szCs w:val="32"/>
        </w:rPr>
        <w:t>外事接待支出0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outlineLvl w:val="1"/>
        <w:rPr>
          <w:rStyle w:val="29"/>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34"/>
      <w:bookmarkEnd w:id="35"/>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9.62</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5.2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eastAsia="仿宋_GB2312" w:cs="仿宋_GB2312"/>
          <w:color w:val="auto"/>
          <w:kern w:val="2"/>
          <w:sz w:val="32"/>
          <w:szCs w:val="32"/>
          <w:highlight w:val="none"/>
          <w:lang w:val="en-US" w:eastAsia="zh-CN" w:bidi="ar-SA"/>
        </w:rPr>
        <w:t>6.87</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41.66</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项目工作支出减少。</w:t>
      </w:r>
    </w:p>
    <w:p>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36" w:name="_Toc15396611"/>
      <w:bookmarkStart w:id="37" w:name="_Toc15377219"/>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36"/>
      <w:bookmarkEnd w:id="37"/>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。与2023年度持平。</w:t>
      </w:r>
    </w:p>
    <w:p>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38" w:name="_Toc15396612"/>
      <w:bookmarkStart w:id="39" w:name="_Toc15377221"/>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38"/>
      <w:bookmarkEnd w:id="39"/>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22"/>
      <w:r>
        <w:rPr>
          <w:rFonts w:hint="eastAsia" w:ascii="Times New Roman" w:hAnsi="Times New Roman" w:eastAsia="楷体_GB2312" w:cs="楷体_GB2312"/>
          <w:b/>
          <w:color w:val="auto"/>
          <w:sz w:val="32"/>
          <w:szCs w:val="32"/>
          <w:highlight w:val="none"/>
        </w:rPr>
        <w:t>（一）机关运行经费支出情况</w:t>
      </w:r>
      <w:bookmarkEnd w:id="40"/>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攀枝花市西区财政国库支付中心</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15.1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2.80</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15.61</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办公费、差旅费等支出减少。</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23"/>
      <w:r>
        <w:rPr>
          <w:rFonts w:hint="eastAsia" w:ascii="Times New Roman" w:hAnsi="Times New Roman" w:eastAsia="楷体_GB2312" w:cs="楷体_GB2312"/>
          <w:b/>
          <w:color w:val="auto"/>
          <w:sz w:val="32"/>
          <w:szCs w:val="32"/>
          <w:highlight w:val="none"/>
        </w:rPr>
        <w:t>（二）政府采购支出情况</w:t>
      </w:r>
      <w:bookmarkEnd w:id="41"/>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攀枝花市西区财政国库支付中心</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24"/>
      <w:r>
        <w:rPr>
          <w:rFonts w:hint="eastAsia" w:ascii="Times New Roman" w:hAnsi="Times New Roman" w:eastAsia="楷体_GB2312" w:cs="楷体_GB2312"/>
          <w:b/>
          <w:color w:val="auto"/>
          <w:sz w:val="32"/>
          <w:szCs w:val="32"/>
          <w:highlight w:val="none"/>
        </w:rPr>
        <w:t>（三）国有资产占有使用情况</w:t>
      </w:r>
      <w:bookmarkEnd w:id="42"/>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攀枝花市西区财政国库支付中心</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根据预算绩效管理要求，本单位在202</w:t>
      </w:r>
      <w:r>
        <w:rPr>
          <w:rFonts w:hint="eastAsia" w:ascii="仿宋_GB2312" w:eastAsia="仿宋_GB2312"/>
          <w:sz w:val="32"/>
          <w:szCs w:val="32"/>
          <w:lang w:val="en-US" w:eastAsia="zh-CN"/>
        </w:rPr>
        <w:t>4</w:t>
      </w:r>
      <w:r>
        <w:rPr>
          <w:rFonts w:hint="eastAsia" w:ascii="仿宋_GB2312" w:eastAsia="仿宋_GB2312"/>
          <w:sz w:val="32"/>
          <w:szCs w:val="32"/>
        </w:rPr>
        <w:t>年度预算编制阶段，组织对</w:t>
      </w:r>
      <w:r>
        <w:rPr>
          <w:rFonts w:hint="eastAsia" w:ascii="仿宋_GB2312" w:eastAsia="仿宋_GB2312"/>
          <w:sz w:val="32"/>
          <w:szCs w:val="32"/>
          <w:lang w:eastAsia="zh-CN"/>
        </w:rPr>
        <w:t>国库支付管理业务</w:t>
      </w:r>
      <w:r>
        <w:rPr>
          <w:rFonts w:hint="eastAsia" w:ascii="仿宋_GB2312" w:eastAsia="仿宋_GB2312"/>
          <w:sz w:val="32"/>
          <w:szCs w:val="32"/>
        </w:rPr>
        <w:t>项目开展了预算事前绩效评估，对</w:t>
      </w:r>
      <w:r>
        <w:rPr>
          <w:rFonts w:hint="eastAsia" w:ascii="仿宋_GB2312" w:eastAsia="仿宋_GB2312"/>
          <w:sz w:val="32"/>
          <w:szCs w:val="32"/>
          <w:lang w:eastAsia="zh-CN"/>
        </w:rPr>
        <w:t>国库支付管理业务</w:t>
      </w:r>
      <w:r>
        <w:rPr>
          <w:rFonts w:hint="eastAsia" w:ascii="仿宋_GB2312" w:eastAsia="仿宋_GB2312"/>
          <w:sz w:val="32"/>
          <w:szCs w:val="32"/>
        </w:rPr>
        <w:t>项目编制了绩效目标，预算执行过程中，</w:t>
      </w:r>
      <w:r>
        <w:rPr>
          <w:rFonts w:hint="eastAsia" w:ascii="仿宋_GB2312" w:eastAsia="仿宋_GB2312"/>
          <w:sz w:val="32"/>
          <w:szCs w:val="32"/>
          <w:lang w:eastAsia="zh-CN"/>
        </w:rPr>
        <w:t>对国库支付管理业务</w:t>
      </w:r>
      <w:r>
        <w:rPr>
          <w:rFonts w:hint="eastAsia" w:ascii="仿宋_GB2312" w:eastAsia="仿宋_GB2312"/>
          <w:sz w:val="32"/>
          <w:szCs w:val="32"/>
        </w:rPr>
        <w:t>项目开展</w:t>
      </w:r>
      <w:r>
        <w:rPr>
          <w:rFonts w:hint="eastAsia" w:ascii="仿宋_GB2312" w:eastAsia="仿宋_GB2312"/>
          <w:sz w:val="32"/>
          <w:szCs w:val="32"/>
          <w:lang w:eastAsia="zh-CN"/>
        </w:rPr>
        <w:t>了</w:t>
      </w:r>
      <w:r>
        <w:rPr>
          <w:rFonts w:hint="eastAsia" w:ascii="仿宋_GB2312" w:eastAsia="仿宋_GB2312"/>
          <w:sz w:val="32"/>
          <w:szCs w:val="32"/>
        </w:rPr>
        <w:t>绩效监控，组织对</w:t>
      </w:r>
      <w:r>
        <w:rPr>
          <w:rFonts w:hint="eastAsia" w:ascii="仿宋_GB2312" w:eastAsia="仿宋_GB2312"/>
          <w:sz w:val="32"/>
          <w:szCs w:val="32"/>
          <w:lang w:eastAsia="zh-CN"/>
        </w:rPr>
        <w:t>国库支付管理业务</w:t>
      </w:r>
      <w:r>
        <w:rPr>
          <w:rFonts w:hint="eastAsia" w:ascii="仿宋_GB2312" w:eastAsia="仿宋_GB2312"/>
          <w:sz w:val="32"/>
          <w:szCs w:val="32"/>
        </w:rPr>
        <w:t>开展</w:t>
      </w:r>
      <w:r>
        <w:rPr>
          <w:rFonts w:hint="eastAsia" w:ascii="仿宋_GB2312" w:eastAsia="仿宋_GB2312"/>
          <w:sz w:val="32"/>
          <w:szCs w:val="32"/>
          <w:lang w:eastAsia="zh-CN"/>
        </w:rPr>
        <w:t>了</w:t>
      </w:r>
      <w:r>
        <w:rPr>
          <w:rFonts w:hint="eastAsia" w:ascii="仿宋_GB2312" w:eastAsia="仿宋_GB2312"/>
          <w:sz w:val="32"/>
          <w:szCs w:val="32"/>
        </w:rPr>
        <w:t>绩效自评，绩效自评表详见第四部分附件。</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3" w:name="_Toc15396613"/>
      <w:bookmarkStart w:id="44" w:name="_Toc15377225"/>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3"/>
      <w:bookmarkEnd w:id="44"/>
    </w:p>
    <w:p>
      <w:pPr>
        <w:spacing w:line="600" w:lineRule="exact"/>
        <w:jc w:val="left"/>
        <w:rPr>
          <w:rFonts w:ascii="Times New Roman" w:hAnsi="Times New Roman"/>
          <w:b/>
          <w:color w:val="auto"/>
          <w:sz w:val="44"/>
          <w:szCs w:val="44"/>
          <w:highlight w:val="none"/>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.其他收入：指单位取得的除上述收入以外的各项收入。主要是</w:t>
      </w:r>
      <w:r>
        <w:rPr>
          <w:rFonts w:hint="eastAsia" w:eastAsia="仿宋_GB2312" w:cs="仿宋_GB2312"/>
          <w:color w:val="auto"/>
          <w:kern w:val="2"/>
          <w:sz w:val="32"/>
          <w:szCs w:val="32"/>
          <w:highlight w:val="none"/>
          <w:lang w:val="en-US" w:eastAsia="zh-CN" w:bidi="ar-SA"/>
        </w:rPr>
        <w:t>银行存款利息</w:t>
      </w:r>
      <w:r>
        <w:rPr>
          <w:rFonts w:hint="eastAsia" w:ascii="Times New Roman" w:hAnsi="Times New Roman" w:eastAsia="仿宋_GB2312" w:cs="仿宋_GB2312"/>
          <w:color w:val="auto"/>
          <w:kern w:val="2"/>
          <w:sz w:val="32"/>
          <w:szCs w:val="32"/>
          <w:highlight w:val="none"/>
          <w:lang w:val="en-US" w:eastAsia="zh-CN" w:bidi="ar-SA"/>
        </w:rPr>
        <w:t xml:space="preserve">。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 xml:space="preserve">.年初结转和结余：指以前年度尚未完成、结转到本年按有关规定继续使用的资金。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.年末结转和结余：指单位按有关规定结转到下年或以后年度继续使用的资金。</w:t>
      </w:r>
    </w:p>
    <w:p>
      <w:pPr>
        <w:spacing w:line="600" w:lineRule="exact"/>
        <w:ind w:firstLine="640" w:firstLineChars="200"/>
        <w:rPr>
          <w:rFonts w:hint="eastAsia" w:ascii="仿宋" w:hAnsi="仿宋" w:eastAsia="仿宋"/>
          <w:color w:val="000000"/>
          <w:sz w:val="32"/>
          <w:szCs w:val="32"/>
        </w:rPr>
      </w:pPr>
      <w:r>
        <w:rPr>
          <w:rFonts w:hint="eastAsia" w:eastAsia="仿宋_GB2312" w:cs="仿宋_GB2312"/>
          <w:color w:val="auto"/>
          <w:kern w:val="2"/>
          <w:sz w:val="32"/>
          <w:szCs w:val="32"/>
          <w:highlight w:val="none"/>
          <w:lang w:val="en-US" w:eastAsia="zh-CN" w:bidi="ar-SA"/>
        </w:rPr>
        <w:t>5.</w:t>
      </w:r>
      <w:r>
        <w:rPr>
          <w:rFonts w:hint="eastAsia" w:ascii="仿宋_GB2312" w:eastAsia="仿宋_GB2312"/>
          <w:color w:val="000000"/>
          <w:sz w:val="32"/>
          <w:szCs w:val="32"/>
        </w:rPr>
        <w:t>一般公共服务（类）财政事务（款）行政运行（项）：反映行政单位（包括实行公务员管理的事业单位）的基本支出</w:t>
      </w:r>
      <w:r>
        <w:rPr>
          <w:rFonts w:hint="eastAsia" w:ascii="仿宋" w:hAnsi="仿宋" w:eastAsia="仿宋"/>
          <w:color w:val="000000"/>
          <w:sz w:val="32"/>
          <w:szCs w:val="32"/>
        </w:rPr>
        <w:t>。</w:t>
      </w:r>
    </w:p>
    <w:p>
      <w:pPr>
        <w:spacing w:line="600" w:lineRule="exact"/>
        <w:ind w:firstLine="640" w:firstLineChars="200"/>
        <w:rPr>
          <w:rFonts w:hint="eastAsia" w:ascii="仿宋" w:hAnsi="仿宋" w:eastAsia="仿宋"/>
          <w:color w:val="000000"/>
          <w:sz w:val="32"/>
          <w:szCs w:val="32"/>
        </w:rPr>
      </w:pPr>
      <w:r>
        <w:rPr>
          <w:rFonts w:hint="eastAsia" w:eastAsia="仿宋_GB2312" w:cs="仿宋_GB2312"/>
          <w:color w:val="auto"/>
          <w:kern w:val="2"/>
          <w:sz w:val="32"/>
          <w:szCs w:val="32"/>
          <w:highlight w:val="none"/>
          <w:lang w:val="en-US" w:eastAsia="zh-CN" w:bidi="ar-SA"/>
        </w:rPr>
        <w:t>6.</w:t>
      </w:r>
      <w:r>
        <w:rPr>
          <w:rFonts w:hint="eastAsia" w:ascii="仿宋_GB2312" w:eastAsia="仿宋_GB2312"/>
          <w:color w:val="000000"/>
          <w:sz w:val="32"/>
          <w:szCs w:val="32"/>
        </w:rPr>
        <w:t>社会保障和就业</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（类）行政事业单位</w:t>
      </w:r>
      <w:r>
        <w:rPr>
          <w:rFonts w:hint="eastAsia" w:ascii="仿宋_GB2312" w:eastAsia="仿宋_GB2312"/>
          <w:color w:val="000000"/>
          <w:sz w:val="32"/>
          <w:szCs w:val="32"/>
          <w:lang w:eastAsia="zh-CN"/>
        </w:rPr>
        <w:t>养老支出</w:t>
      </w:r>
      <w:r>
        <w:rPr>
          <w:rFonts w:hint="eastAsia" w:ascii="仿宋_GB2312" w:eastAsia="仿宋_GB2312"/>
          <w:color w:val="000000"/>
          <w:sz w:val="32"/>
          <w:szCs w:val="32"/>
        </w:rPr>
        <w:t>（款）</w:t>
      </w:r>
      <w:r>
        <w:rPr>
          <w:rFonts w:hint="eastAsia" w:ascii="仿宋" w:hAnsi="仿宋" w:eastAsia="仿宋"/>
          <w:color w:val="000000"/>
          <w:sz w:val="32"/>
          <w:szCs w:val="32"/>
        </w:rPr>
        <w:t>行政单位离退休（项）：反映行政单位（包括实行公务员管理的事业单位）开支的离退休</w:t>
      </w:r>
      <w:r>
        <w:rPr>
          <w:rFonts w:hint="eastAsia" w:ascii="仿宋" w:hAnsi="仿宋" w:eastAsia="仿宋"/>
          <w:color w:val="000000"/>
          <w:sz w:val="32"/>
          <w:szCs w:val="32"/>
          <w:lang w:eastAsia="zh-CN"/>
        </w:rPr>
        <w:t>经费</w:t>
      </w:r>
      <w:r>
        <w:rPr>
          <w:rFonts w:hint="eastAsia" w:ascii="仿宋" w:hAnsi="仿宋" w:eastAsia="仿宋"/>
          <w:color w:val="000000"/>
          <w:sz w:val="32"/>
          <w:szCs w:val="32"/>
        </w:rPr>
        <w:t>；</w:t>
      </w:r>
      <w:r>
        <w:rPr>
          <w:rFonts w:hint="eastAsia" w:ascii="仿宋_GB2312" w:eastAsia="仿宋_GB2312"/>
          <w:color w:val="000000"/>
          <w:sz w:val="32"/>
          <w:szCs w:val="32"/>
        </w:rPr>
        <w:t>机关事业单位基本养老保险缴费支出（项）：反映机关事业单位</w:t>
      </w:r>
      <w:r>
        <w:rPr>
          <w:rFonts w:hint="eastAsia" w:ascii="仿宋_GB2312" w:eastAsia="仿宋_GB2312"/>
          <w:color w:val="000000"/>
          <w:sz w:val="32"/>
          <w:szCs w:val="32"/>
          <w:lang w:eastAsia="zh-CN"/>
        </w:rPr>
        <w:t>实施养老保险制度由单位</w:t>
      </w:r>
      <w:r>
        <w:rPr>
          <w:rFonts w:hint="eastAsia" w:ascii="仿宋_GB2312" w:eastAsia="仿宋_GB2312"/>
          <w:color w:val="000000"/>
          <w:sz w:val="32"/>
          <w:szCs w:val="32"/>
        </w:rPr>
        <w:t>缴纳的基本养老保险费</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机关事业单位</w:t>
      </w:r>
      <w:r>
        <w:rPr>
          <w:rFonts w:hint="eastAsia" w:ascii="仿宋_GB2312" w:eastAsia="仿宋_GB2312"/>
          <w:color w:val="000000"/>
          <w:sz w:val="32"/>
          <w:szCs w:val="32"/>
          <w:lang w:eastAsia="zh-CN"/>
        </w:rPr>
        <w:t>职业年金</w:t>
      </w:r>
      <w:r>
        <w:rPr>
          <w:rFonts w:hint="eastAsia" w:ascii="仿宋_GB2312" w:eastAsia="仿宋_GB2312"/>
          <w:color w:val="000000"/>
          <w:sz w:val="32"/>
          <w:szCs w:val="32"/>
        </w:rPr>
        <w:t>缴费支出（项）：反映机关事业单位</w:t>
      </w:r>
      <w:r>
        <w:rPr>
          <w:rFonts w:hint="eastAsia" w:ascii="仿宋_GB2312" w:eastAsia="仿宋_GB2312"/>
          <w:color w:val="000000"/>
          <w:sz w:val="32"/>
          <w:szCs w:val="32"/>
          <w:lang w:eastAsia="zh-CN"/>
        </w:rPr>
        <w:t>实施养老保险制度由单位实际</w:t>
      </w:r>
      <w:r>
        <w:rPr>
          <w:rFonts w:hint="eastAsia" w:ascii="仿宋_GB2312" w:eastAsia="仿宋_GB2312"/>
          <w:color w:val="000000"/>
          <w:sz w:val="32"/>
          <w:szCs w:val="32"/>
        </w:rPr>
        <w:t>缴纳的</w:t>
      </w:r>
      <w:r>
        <w:rPr>
          <w:rFonts w:hint="eastAsia" w:ascii="仿宋_GB2312" w:eastAsia="仿宋_GB2312"/>
          <w:color w:val="000000"/>
          <w:sz w:val="32"/>
          <w:szCs w:val="32"/>
          <w:lang w:eastAsia="zh-CN"/>
        </w:rPr>
        <w:t>职业年金支出。</w:t>
      </w:r>
    </w:p>
    <w:p>
      <w:pPr>
        <w:ind w:firstLine="640" w:firstLineChars="200"/>
        <w:rPr>
          <w:rFonts w:hint="eastAsia" w:ascii="仿宋_GB2312" w:eastAsia="仿宋_GB2312"/>
          <w:color w:val="000000"/>
          <w:sz w:val="32"/>
          <w:szCs w:val="32"/>
        </w:rPr>
      </w:pPr>
      <w:r>
        <w:rPr>
          <w:rFonts w:hint="eastAsia" w:eastAsia="仿宋_GB2312" w:cs="仿宋_GB2312"/>
          <w:color w:val="auto"/>
          <w:kern w:val="2"/>
          <w:sz w:val="32"/>
          <w:szCs w:val="32"/>
          <w:highlight w:val="none"/>
          <w:lang w:val="en-US" w:eastAsia="zh-CN" w:bidi="ar-SA"/>
        </w:rPr>
        <w:t>7.</w:t>
      </w:r>
      <w:r>
        <w:rPr>
          <w:rFonts w:hint="eastAsia" w:ascii="仿宋_GB2312" w:eastAsia="仿宋_GB2312"/>
          <w:color w:val="000000"/>
          <w:sz w:val="32"/>
          <w:szCs w:val="32"/>
          <w:lang w:eastAsia="zh-CN"/>
        </w:rPr>
        <w:t>卫生健康支出</w:t>
      </w:r>
      <w:r>
        <w:rPr>
          <w:rFonts w:hint="eastAsia" w:ascii="仿宋_GB2312" w:eastAsia="仿宋_GB2312"/>
          <w:color w:val="000000"/>
          <w:sz w:val="32"/>
          <w:szCs w:val="32"/>
        </w:rPr>
        <w:t>（类）行政事业单位医疗（款）行政单位医疗（项）：反映财政部门集中安排的行政单位基本医疗保险缴费经费，未参加医疗保险的行政单位的公费医疗保险经费，按国家规定享受离休人员和红军老战士待遇人员的医疗经费；公务员医疗补助（项）：反映财政部门集中安排的公务员医疗补助经费。</w:t>
      </w:r>
    </w:p>
    <w:p>
      <w:pPr>
        <w:spacing w:line="600" w:lineRule="exact"/>
        <w:ind w:firstLine="640" w:firstLineChars="200"/>
        <w:rPr>
          <w:rFonts w:hint="eastAsia" w:ascii="仿宋" w:hAnsi="仿宋" w:eastAsia="仿宋"/>
          <w:color w:val="000000"/>
          <w:sz w:val="32"/>
          <w:szCs w:val="32"/>
        </w:rPr>
      </w:pPr>
      <w:r>
        <w:rPr>
          <w:rFonts w:hint="eastAsia" w:eastAsia="仿宋_GB2312" w:cs="仿宋_GB2312"/>
          <w:color w:val="auto"/>
          <w:kern w:val="2"/>
          <w:sz w:val="32"/>
          <w:szCs w:val="32"/>
          <w:highlight w:val="none"/>
          <w:lang w:val="en-US" w:eastAsia="zh-CN" w:bidi="ar-SA"/>
        </w:rPr>
        <w:t>8.</w:t>
      </w:r>
      <w:r>
        <w:rPr>
          <w:rFonts w:hint="eastAsia" w:ascii="仿宋" w:hAnsi="仿宋" w:eastAsia="仿宋"/>
          <w:color w:val="000000"/>
          <w:sz w:val="32"/>
          <w:szCs w:val="32"/>
        </w:rPr>
        <w:t>城乡社区支出（类）国有土地使用权出让收入及对应专项债务收入安排的支出（款）土地开发支出（项）：反映</w:t>
      </w:r>
      <w:r>
        <w:rPr>
          <w:rFonts w:hint="eastAsia" w:ascii="仿宋" w:hAnsi="仿宋" w:eastAsia="仿宋"/>
          <w:color w:val="000000"/>
          <w:sz w:val="32"/>
          <w:szCs w:val="32"/>
          <w:lang w:eastAsia="zh-CN"/>
        </w:rPr>
        <w:t>新疆生产建设兵团和地方政府用于前期土地开发性支出以及与前期土地开发相关的费用等支出。</w:t>
      </w:r>
    </w:p>
    <w:p>
      <w:pPr>
        <w:ind w:firstLine="640" w:firstLineChars="200"/>
        <w:rPr>
          <w:rFonts w:hint="eastAsia" w:ascii="仿宋_GB2312" w:eastAsia="仿宋_GB2312"/>
          <w:color w:val="000000"/>
          <w:sz w:val="32"/>
          <w:szCs w:val="32"/>
        </w:rPr>
      </w:pPr>
      <w:r>
        <w:rPr>
          <w:rFonts w:hint="eastAsia" w:eastAsia="仿宋_GB2312" w:cs="仿宋_GB2312"/>
          <w:color w:val="auto"/>
          <w:kern w:val="2"/>
          <w:sz w:val="32"/>
          <w:szCs w:val="32"/>
          <w:highlight w:val="none"/>
          <w:lang w:val="en-US" w:eastAsia="zh-CN" w:bidi="ar-SA"/>
        </w:rPr>
        <w:t>9.</w:t>
      </w:r>
      <w:r>
        <w:rPr>
          <w:rFonts w:hint="eastAsia" w:ascii="仿宋_GB2312" w:eastAsia="仿宋_GB2312"/>
          <w:color w:val="000000"/>
          <w:sz w:val="32"/>
          <w:szCs w:val="32"/>
        </w:rPr>
        <w:t>住房保障支出（类）住房改革支出（款）住房公积金（项）：指行政事业单位按人力资源和社会保障部、财政部规定的基本工资和津贴补贴以及规定比例为职工缴纳的住房公积金。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35"/>
          <w:rFonts w:ascii="黑体" w:hAnsi="黑体" w:eastAsia="黑体"/>
          <w:b w:val="0"/>
        </w:rPr>
      </w:pPr>
      <w:bookmarkStart w:id="45"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46" w:name="_Toc15396614"/>
      <w:bookmarkStart w:id="47" w:name="_Toc15396618"/>
      <w:r>
        <w:rPr>
          <w:rFonts w:hint="eastAsia" w:ascii="黑体" w:hAnsi="黑体" w:eastAsia="黑体"/>
          <w:sz w:val="44"/>
          <w:szCs w:val="44"/>
        </w:rPr>
        <w:t>第</w:t>
      </w:r>
      <w:r>
        <w:rPr>
          <w:rStyle w:val="35"/>
          <w:rFonts w:hint="eastAsia" w:ascii="黑体" w:hAnsi="黑体" w:eastAsia="黑体"/>
          <w:b w:val="0"/>
        </w:rPr>
        <w:t>四部分 附件</w:t>
      </w:r>
      <w:bookmarkEnd w:id="46"/>
    </w:p>
    <w:p>
      <w:pPr>
        <w:spacing w:line="572" w:lineRule="exact"/>
        <w:jc w:val="left"/>
        <w:outlineLvl w:val="0"/>
        <w:rPr>
          <w:rFonts w:ascii="仿宋_GB2312" w:hAnsi="仿宋_GB2312" w:eastAsia="仿宋_GB2312" w:cs="仿宋_GB2312"/>
          <w:sz w:val="32"/>
          <w:szCs w:val="32"/>
        </w:rPr>
      </w:pPr>
    </w:p>
    <w:p>
      <w:pPr>
        <w:spacing w:line="600" w:lineRule="exact"/>
        <w:jc w:val="center"/>
        <w:outlineLvl w:val="0"/>
        <w:rPr>
          <w:rFonts w:hint="eastAsia" w:ascii="Times New Roman" w:hAnsi="Times New Roman" w:cs="Times New Roman"/>
          <w:sz w:val="32"/>
          <w:szCs w:val="32"/>
        </w:rPr>
      </w:pPr>
      <w:r>
        <w:rPr>
          <w:rFonts w:hint="eastAsia" w:ascii="Times New Roman" w:hAnsi="Times New Roman" w:cs="Times New Roman"/>
          <w:sz w:val="32"/>
          <w:szCs w:val="32"/>
        </w:rPr>
        <w:t>部门预算项目支出绩效自评表（202</w:t>
      </w:r>
      <w:r>
        <w:rPr>
          <w:rFonts w:hint="eastAsia" w:ascii="Times New Roman" w:hAnsi="Times New Roman" w:cs="Times New Roman"/>
          <w:sz w:val="32"/>
          <w:szCs w:val="32"/>
          <w:lang w:val="en-US" w:eastAsia="zh-CN"/>
        </w:rPr>
        <w:t>4</w:t>
      </w:r>
      <w:r>
        <w:rPr>
          <w:rFonts w:hint="eastAsia" w:ascii="Times New Roman" w:hAnsi="Times New Roman" w:cs="Times New Roman"/>
          <w:sz w:val="32"/>
          <w:szCs w:val="32"/>
        </w:rPr>
        <w:t>年度）见附件3</w:t>
      </w:r>
    </w:p>
    <w:p>
      <w:pPr>
        <w:pStyle w:val="2"/>
        <w:rPr>
          <w:rFonts w:hint="eastAsia" w:ascii="Times New Roman" w:hAnsi="Times New Roman" w:eastAsia="仿宋_GB2312" w:cs="仿宋_GB2312"/>
          <w:b w:val="0"/>
          <w:bCs w:val="0"/>
          <w:kern w:val="0"/>
          <w:position w:val="0"/>
          <w:sz w:val="32"/>
          <w:szCs w:val="32"/>
          <w:highlight w:val="none"/>
          <w:lang w:val="en-US" w:eastAsia="zh-CN" w:bidi="ar-SA"/>
        </w:rPr>
      </w:pPr>
    </w:p>
    <w:p>
      <w:pPr>
        <w:pStyle w:val="2"/>
        <w:rPr>
          <w:rFonts w:hint="eastAsia" w:ascii="Times New Roman" w:hAnsi="Times New Roman" w:eastAsia="仿宋_GB2312" w:cs="仿宋_GB2312"/>
          <w:b w:val="0"/>
          <w:bCs w:val="0"/>
          <w:kern w:val="0"/>
          <w:position w:val="0"/>
          <w:sz w:val="32"/>
          <w:szCs w:val="32"/>
          <w:highlight w:val="none"/>
          <w:lang w:val="en-US" w:eastAsia="zh-CN" w:bidi="ar-SA"/>
        </w:rPr>
      </w:pPr>
    </w:p>
    <w:p>
      <w:pPr>
        <w:pStyle w:val="2"/>
        <w:rPr>
          <w:rFonts w:hint="eastAsia" w:ascii="Times New Roman" w:hAnsi="Times New Roman" w:eastAsia="仿宋_GB2312" w:cs="仿宋_GB2312"/>
          <w:b w:val="0"/>
          <w:bCs w:val="0"/>
          <w:kern w:val="0"/>
          <w:position w:val="0"/>
          <w:sz w:val="32"/>
          <w:szCs w:val="32"/>
          <w:highlight w:val="none"/>
          <w:lang w:val="en-US" w:eastAsia="zh-CN" w:bidi="ar-SA"/>
        </w:rPr>
      </w:pPr>
    </w:p>
    <w:p>
      <w:pPr>
        <w:pStyle w:val="2"/>
        <w:rPr>
          <w:rFonts w:hint="eastAsia" w:ascii="Times New Roman" w:hAnsi="Times New Roman" w:eastAsia="仿宋_GB2312" w:cs="仿宋_GB2312"/>
          <w:b w:val="0"/>
          <w:bCs w:val="0"/>
          <w:kern w:val="0"/>
          <w:position w:val="0"/>
          <w:sz w:val="32"/>
          <w:szCs w:val="32"/>
          <w:highlight w:val="none"/>
          <w:lang w:val="en-US" w:eastAsia="zh-CN" w:bidi="ar-SA"/>
        </w:rPr>
      </w:pPr>
    </w:p>
    <w:p>
      <w:pPr>
        <w:pStyle w:val="2"/>
        <w:rPr>
          <w:rFonts w:hint="eastAsia" w:ascii="Times New Roman" w:hAnsi="Times New Roman" w:eastAsia="仿宋_GB2312" w:cs="仿宋_GB2312"/>
          <w:b w:val="0"/>
          <w:bCs w:val="0"/>
          <w:kern w:val="0"/>
          <w:position w:val="0"/>
          <w:sz w:val="32"/>
          <w:szCs w:val="32"/>
          <w:highlight w:val="none"/>
          <w:lang w:val="en-US" w:eastAsia="zh-CN" w:bidi="ar-SA"/>
        </w:rPr>
      </w:pPr>
    </w:p>
    <w:p>
      <w:pPr>
        <w:pStyle w:val="2"/>
        <w:rPr>
          <w:rFonts w:hint="eastAsia" w:ascii="Times New Roman" w:hAnsi="Times New Roman" w:eastAsia="仿宋_GB2312" w:cs="仿宋_GB2312"/>
          <w:b w:val="0"/>
          <w:bCs w:val="0"/>
          <w:kern w:val="0"/>
          <w:position w:val="0"/>
          <w:sz w:val="32"/>
          <w:szCs w:val="32"/>
          <w:highlight w:val="none"/>
          <w:lang w:val="en-US" w:eastAsia="zh-CN" w:bidi="ar-SA"/>
        </w:rPr>
      </w:pPr>
    </w:p>
    <w:p>
      <w:pPr>
        <w:pStyle w:val="2"/>
        <w:rPr>
          <w:rFonts w:hint="eastAsia" w:ascii="Times New Roman" w:hAnsi="Times New Roman" w:eastAsia="仿宋_GB2312" w:cs="仿宋_GB2312"/>
          <w:b w:val="0"/>
          <w:bCs w:val="0"/>
          <w:kern w:val="0"/>
          <w:position w:val="0"/>
          <w:sz w:val="32"/>
          <w:szCs w:val="32"/>
          <w:highlight w:val="none"/>
          <w:lang w:val="en-US" w:eastAsia="zh-CN" w:bidi="ar-SA"/>
        </w:rPr>
      </w:pPr>
    </w:p>
    <w:p>
      <w:pPr>
        <w:pStyle w:val="2"/>
        <w:rPr>
          <w:rFonts w:hint="eastAsia" w:ascii="Times New Roman" w:hAnsi="Times New Roman" w:eastAsia="仿宋_GB2312" w:cs="仿宋_GB2312"/>
          <w:b w:val="0"/>
          <w:bCs w:val="0"/>
          <w:kern w:val="0"/>
          <w:position w:val="0"/>
          <w:sz w:val="32"/>
          <w:szCs w:val="32"/>
          <w:highlight w:val="none"/>
          <w:lang w:val="en-US" w:eastAsia="zh-CN" w:bidi="ar-SA"/>
        </w:rPr>
      </w:pPr>
    </w:p>
    <w:p>
      <w:pPr>
        <w:pStyle w:val="2"/>
        <w:rPr>
          <w:rFonts w:hint="eastAsia" w:ascii="Times New Roman" w:hAnsi="Times New Roman" w:eastAsia="仿宋_GB2312" w:cs="仿宋_GB2312"/>
          <w:b w:val="0"/>
          <w:bCs w:val="0"/>
          <w:kern w:val="0"/>
          <w:position w:val="0"/>
          <w:sz w:val="32"/>
          <w:szCs w:val="32"/>
          <w:highlight w:val="none"/>
          <w:lang w:val="en-US" w:eastAsia="zh-CN" w:bidi="ar-SA"/>
        </w:rPr>
      </w:pPr>
    </w:p>
    <w:p>
      <w:pPr>
        <w:pStyle w:val="2"/>
        <w:rPr>
          <w:rFonts w:hint="eastAsia" w:ascii="Times New Roman" w:hAnsi="Times New Roman" w:eastAsia="仿宋_GB2312" w:cs="仿宋_GB2312"/>
          <w:b w:val="0"/>
          <w:bCs w:val="0"/>
          <w:kern w:val="0"/>
          <w:position w:val="0"/>
          <w:sz w:val="32"/>
          <w:szCs w:val="32"/>
          <w:highlight w:val="none"/>
          <w:lang w:val="en-US" w:eastAsia="zh-CN" w:bidi="ar-SA"/>
        </w:rPr>
      </w:pPr>
    </w:p>
    <w:p>
      <w:pPr>
        <w:pStyle w:val="2"/>
        <w:rPr>
          <w:rFonts w:hint="eastAsia" w:ascii="Times New Roman" w:hAnsi="Times New Roman" w:eastAsia="仿宋_GB2312" w:cs="仿宋_GB2312"/>
          <w:b w:val="0"/>
          <w:bCs w:val="0"/>
          <w:kern w:val="0"/>
          <w:position w:val="0"/>
          <w:sz w:val="32"/>
          <w:szCs w:val="32"/>
          <w:highlight w:val="none"/>
          <w:lang w:val="en-US" w:eastAsia="zh-CN" w:bidi="ar-SA"/>
        </w:rPr>
      </w:pPr>
    </w:p>
    <w:p>
      <w:pPr>
        <w:pStyle w:val="2"/>
        <w:rPr>
          <w:rFonts w:hint="eastAsia" w:ascii="Times New Roman" w:hAnsi="Times New Roman" w:eastAsia="仿宋_GB2312" w:cs="仿宋_GB2312"/>
          <w:b w:val="0"/>
          <w:bCs w:val="0"/>
          <w:kern w:val="0"/>
          <w:position w:val="0"/>
          <w:sz w:val="32"/>
          <w:szCs w:val="32"/>
          <w:highlight w:val="none"/>
          <w:lang w:val="en-US" w:eastAsia="zh-CN" w:bidi="ar-SA"/>
        </w:rPr>
      </w:pPr>
    </w:p>
    <w:p>
      <w:pPr>
        <w:pStyle w:val="2"/>
        <w:rPr>
          <w:rFonts w:hint="eastAsia" w:ascii="Times New Roman" w:hAnsi="Times New Roman" w:eastAsia="仿宋_GB2312" w:cs="仿宋_GB2312"/>
          <w:b w:val="0"/>
          <w:bCs w:val="0"/>
          <w:kern w:val="0"/>
          <w:position w:val="0"/>
          <w:sz w:val="32"/>
          <w:szCs w:val="32"/>
          <w:highlight w:val="none"/>
          <w:lang w:val="en-US" w:eastAsia="zh-CN" w:bidi="ar-SA"/>
        </w:rPr>
      </w:pPr>
    </w:p>
    <w:p>
      <w:pPr>
        <w:pStyle w:val="2"/>
        <w:rPr>
          <w:rFonts w:hint="eastAsia" w:ascii="Times New Roman" w:hAnsi="Times New Roman" w:eastAsia="仿宋_GB2312" w:cs="仿宋_GB2312"/>
          <w:b w:val="0"/>
          <w:bCs w:val="0"/>
          <w:kern w:val="0"/>
          <w:position w:val="0"/>
          <w:sz w:val="32"/>
          <w:szCs w:val="32"/>
          <w:highlight w:val="none"/>
          <w:lang w:val="en-US" w:eastAsia="zh-CN" w:bidi="ar-SA"/>
        </w:rPr>
      </w:pPr>
    </w:p>
    <w:p>
      <w:pPr>
        <w:pStyle w:val="2"/>
        <w:rPr>
          <w:rFonts w:hint="eastAsia" w:ascii="Times New Roman" w:hAnsi="Times New Roman" w:eastAsia="仿宋_GB2312" w:cs="仿宋_GB2312"/>
          <w:b w:val="0"/>
          <w:bCs w:val="0"/>
          <w:kern w:val="0"/>
          <w:position w:val="0"/>
          <w:sz w:val="32"/>
          <w:szCs w:val="32"/>
          <w:highlight w:val="none"/>
          <w:lang w:val="en-US" w:eastAsia="zh-CN" w:bidi="ar-SA"/>
        </w:rPr>
      </w:pPr>
    </w:p>
    <w:p>
      <w:pPr>
        <w:pStyle w:val="2"/>
        <w:rPr>
          <w:rFonts w:hint="eastAsia" w:ascii="Times New Roman" w:hAnsi="Times New Roman" w:eastAsia="仿宋_GB2312" w:cs="仿宋_GB2312"/>
          <w:b w:val="0"/>
          <w:bCs w:val="0"/>
          <w:kern w:val="0"/>
          <w:position w:val="0"/>
          <w:sz w:val="32"/>
          <w:szCs w:val="32"/>
          <w:highlight w:val="none"/>
          <w:lang w:val="en-US" w:eastAsia="zh-CN" w:bidi="ar-SA"/>
        </w:rPr>
      </w:pPr>
    </w:p>
    <w:p>
      <w:pPr>
        <w:pStyle w:val="2"/>
        <w:rPr>
          <w:rFonts w:hint="eastAsia" w:ascii="Times New Roman" w:hAnsi="Times New Roman" w:eastAsia="仿宋_GB2312" w:cs="仿宋_GB2312"/>
          <w:b w:val="0"/>
          <w:bCs w:val="0"/>
          <w:kern w:val="0"/>
          <w:position w:val="0"/>
          <w:sz w:val="32"/>
          <w:szCs w:val="32"/>
          <w:highlight w:val="none"/>
          <w:lang w:val="en-US" w:eastAsia="zh-CN" w:bidi="ar-SA"/>
        </w:rPr>
      </w:pPr>
    </w:p>
    <w:p>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45"/>
      <w:bookmarkEnd w:id="47"/>
      <w:bookmarkStart w:id="48" w:name="_Toc1539661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48"/>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9" w:name="_Toc15396620"/>
      <w:r>
        <w:rPr>
          <w:rFonts w:hint="eastAsia" w:ascii="Times New Roman" w:hAnsi="Times New Roman" w:eastAsia="仿宋_GB2312" w:cs="仿宋_GB2312"/>
          <w:color w:val="auto"/>
          <w:sz w:val="32"/>
          <w:szCs w:val="32"/>
          <w:highlight w:val="none"/>
        </w:rPr>
        <w:t>二、收入决算表</w:t>
      </w:r>
      <w:bookmarkEnd w:id="4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0" w:name="_Toc15396621"/>
      <w:r>
        <w:rPr>
          <w:rFonts w:hint="eastAsia" w:ascii="Times New Roman" w:hAnsi="Times New Roman" w:eastAsia="仿宋_GB2312" w:cs="仿宋_GB2312"/>
          <w:color w:val="auto"/>
          <w:sz w:val="32"/>
          <w:szCs w:val="32"/>
          <w:highlight w:val="none"/>
        </w:rPr>
        <w:t>三、支出决算表</w:t>
      </w:r>
      <w:bookmarkEnd w:id="50"/>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2"/>
      <w:r>
        <w:rPr>
          <w:rFonts w:hint="eastAsia" w:ascii="Times New Roman" w:hAnsi="Times New Roman" w:eastAsia="仿宋_GB2312" w:cs="仿宋_GB2312"/>
          <w:color w:val="auto"/>
          <w:sz w:val="32"/>
          <w:szCs w:val="32"/>
          <w:highlight w:val="none"/>
        </w:rPr>
        <w:t>四、财政拨款收入支出决算总表</w:t>
      </w:r>
      <w:bookmarkEnd w:id="51"/>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3"/>
      <w:r>
        <w:rPr>
          <w:rFonts w:hint="eastAsia" w:ascii="Times New Roman" w:hAnsi="Times New Roman" w:eastAsia="仿宋_GB2312" w:cs="仿宋_GB2312"/>
          <w:color w:val="auto"/>
          <w:sz w:val="32"/>
          <w:szCs w:val="32"/>
          <w:highlight w:val="none"/>
        </w:rPr>
        <w:t>五、财政拨款支出决算明细表</w:t>
      </w:r>
      <w:bookmarkEnd w:id="52"/>
      <w:bookmarkStart w:id="53" w:name="_Toc1539662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3"/>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5"/>
      <w:r>
        <w:rPr>
          <w:rFonts w:hint="eastAsia" w:ascii="Times New Roman" w:hAnsi="Times New Roman" w:eastAsia="仿宋_GB2312" w:cs="仿宋_GB2312"/>
          <w:color w:val="auto"/>
          <w:sz w:val="32"/>
          <w:szCs w:val="32"/>
          <w:highlight w:val="none"/>
        </w:rPr>
        <w:t>七、一般公共预算财政拨款支出决算明细表</w:t>
      </w:r>
      <w:bookmarkEnd w:id="5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6"/>
      <w:r>
        <w:rPr>
          <w:rFonts w:hint="eastAsia" w:ascii="Times New Roman" w:hAnsi="Times New Roman" w:eastAsia="仿宋_GB2312" w:cs="仿宋_GB2312"/>
          <w:color w:val="auto"/>
          <w:sz w:val="32"/>
          <w:szCs w:val="32"/>
          <w:highlight w:val="none"/>
        </w:rPr>
        <w:t>八、一般公共预算财政拨款基本支出决算表</w:t>
      </w:r>
      <w:bookmarkEnd w:id="55"/>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7"/>
      <w:r>
        <w:rPr>
          <w:rFonts w:hint="eastAsia" w:ascii="Times New Roman" w:hAnsi="Times New Roman" w:eastAsia="仿宋_GB2312" w:cs="仿宋_GB2312"/>
          <w:color w:val="auto"/>
          <w:sz w:val="32"/>
          <w:szCs w:val="32"/>
          <w:highlight w:val="none"/>
        </w:rPr>
        <w:t>九、一般公共预算财政拨款项目支出决算表</w:t>
      </w:r>
      <w:bookmarkEnd w:id="56"/>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8"/>
      <w:r>
        <w:rPr>
          <w:rFonts w:hint="eastAsia" w:ascii="Times New Roman" w:hAnsi="Times New Roman" w:eastAsia="仿宋_GB2312" w:cs="仿宋_GB2312"/>
          <w:color w:val="auto"/>
          <w:sz w:val="32"/>
          <w:szCs w:val="32"/>
          <w:highlight w:val="none"/>
        </w:rPr>
        <w:t>十、</w:t>
      </w:r>
      <w:bookmarkEnd w:id="57"/>
      <w:r>
        <w:rPr>
          <w:rFonts w:hint="eastAsia" w:ascii="Times New Roman" w:hAnsi="Times New Roman" w:eastAsia="仿宋_GB2312" w:cs="仿宋_GB2312"/>
          <w:color w:val="auto"/>
          <w:sz w:val="32"/>
          <w:szCs w:val="32"/>
          <w:highlight w:val="none"/>
        </w:rPr>
        <w:t>政府性基金预算财政拨款收入支出决算表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9"/>
      <w:r>
        <w:rPr>
          <w:rFonts w:hint="eastAsia" w:ascii="Times New Roman" w:hAnsi="Times New Roman" w:eastAsia="仿宋_GB2312" w:cs="仿宋_GB2312"/>
          <w:color w:val="auto"/>
          <w:sz w:val="32"/>
          <w:szCs w:val="32"/>
          <w:highlight w:val="none"/>
        </w:rPr>
        <w:t>十一、</w:t>
      </w:r>
      <w:bookmarkEnd w:id="58"/>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30"/>
      <w:r>
        <w:rPr>
          <w:rFonts w:hint="eastAsia" w:ascii="Times New Roman" w:hAnsi="Times New Roman" w:eastAsia="仿宋_GB2312" w:cs="仿宋_GB2312"/>
          <w:color w:val="auto"/>
          <w:sz w:val="32"/>
          <w:szCs w:val="32"/>
          <w:highlight w:val="none"/>
        </w:rPr>
        <w:t>十二、</w:t>
      </w:r>
      <w:bookmarkEnd w:id="59"/>
      <w:r>
        <w:rPr>
          <w:rFonts w:hint="eastAsia" w:ascii="Times New Roman" w:hAnsi="Times New Roman" w:eastAsia="仿宋_GB2312" w:cs="仿宋_GB2312"/>
          <w:color w:val="auto"/>
          <w:sz w:val="32"/>
          <w:szCs w:val="32"/>
          <w:highlight w:val="none"/>
          <w:lang w:eastAsia="zh-CN"/>
        </w:rPr>
        <w:t>国有资本经营预算财政拨款支出决算表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0" w:name="_Toc15396631"/>
      <w:r>
        <w:rPr>
          <w:rFonts w:hint="eastAsia" w:ascii="Times New Roman" w:hAnsi="Times New Roman" w:eastAsia="仿宋_GB2312" w:cs="仿宋_GB2312"/>
          <w:color w:val="auto"/>
          <w:sz w:val="32"/>
          <w:szCs w:val="32"/>
          <w:highlight w:val="none"/>
        </w:rPr>
        <w:t>十三、</w:t>
      </w:r>
      <w:bookmarkEnd w:id="60"/>
      <w:r>
        <w:rPr>
          <w:rFonts w:hint="eastAsia" w:ascii="Times New Roman" w:hAnsi="Times New Roman" w:eastAsia="仿宋_GB2312" w:cs="仿宋_GB2312"/>
          <w:color w:val="auto"/>
          <w:sz w:val="32"/>
          <w:szCs w:val="32"/>
          <w:highlight w:val="none"/>
          <w:lang w:eastAsia="zh-CN"/>
        </w:rPr>
        <w:t>财政拨款“三公”经费支出决算表</w:t>
      </w:r>
    </w:p>
    <w:p>
      <w:pPr>
        <w:rPr>
          <w:rFonts w:hint="eastAsia" w:ascii="Times New Roman" w:hAnsi="Times New Roman"/>
          <w:lang w:eastAsia="zh-CN"/>
        </w:rPr>
      </w:pPr>
    </w:p>
    <w:sectPr>
      <w:footerReference r:id="rId11" w:type="first"/>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0"/>
                            <w:jc w:val="center"/>
                          </w:pPr>
                          <w:r>
                            <w:fldChar w:fldCharType="begin"/>
                          </w:r>
                          <w:r>
                            <w:instrText xml:space="preserve">PAGE   \* MERGEFORMAT</w:instrText>
                          </w:r>
                          <w:r>
                            <w:fldChar w:fldCharType="separate"/>
                          </w:r>
                          <w:r>
                            <w:rPr>
                              <w:lang w:val="zh-CN"/>
                            </w:rPr>
                            <w:t>2</w:t>
                          </w:r>
                          <w:r>
                            <w:fldChar w:fldCharType="end"/>
                          </w:r>
                        </w:p>
                        <w:p>
                          <w:pPr>
                            <w:pStyle w:val="2"/>
                            <w:spacing w:before="72"/>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I&#10;b6BotwEAAFQDAAAOAAAAAAAAAAEAIAAAAB4BAABkcnMvZTJvRG9jLnhtbFBLBQYAAAAABgAGAFkB&#10;AABHBQAAAAA=&#10;">
              <v:fill on="f" focussize="0,0"/>
              <v:stroke on="f"/>
              <v:imagedata o:title=""/>
              <o:lock v:ext="edit" aspectratio="f"/>
              <v:textbox inset="0mm,0mm,0mm,0mm" style="mso-fit-shape-to-text:t;">
                <w:txbxContent>
                  <w:p>
                    <w:pPr>
                      <w:pStyle w:val="10"/>
                      <w:jc w:val="center"/>
                    </w:pPr>
                    <w:r>
                      <w:fldChar w:fldCharType="begin"/>
                    </w:r>
                    <w:r>
                      <w:instrText xml:space="preserve">PAGE   \* MERGEFORMAT</w:instrText>
                    </w:r>
                    <w:r>
                      <w:fldChar w:fldCharType="separate"/>
                    </w:r>
                    <w:r>
                      <w:rPr>
                        <w:lang w:val="zh-CN"/>
                      </w:rPr>
                      <w:t>2</w:t>
                    </w:r>
                    <w:r>
                      <w:fldChar w:fldCharType="end"/>
                    </w:r>
                  </w:p>
                  <w:p>
                    <w:pPr>
                      <w:pStyle w:val="2"/>
                      <w:spacing w:before="72"/>
                    </w:pPr>
                  </w:p>
                </w:txbxContent>
              </v:textbox>
            </v:shape>
          </w:pict>
        </mc:Fallback>
      </mc:AlternateConten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YmE1YzlmMGI1ZTk3OTJmY2Q1MzM5OWFlZjc5ND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3FD1F62"/>
    <w:rsid w:val="04916F1E"/>
    <w:rsid w:val="05F86477"/>
    <w:rsid w:val="061E35DE"/>
    <w:rsid w:val="066E0107"/>
    <w:rsid w:val="07996F6E"/>
    <w:rsid w:val="07DFD8BA"/>
    <w:rsid w:val="09867E8F"/>
    <w:rsid w:val="0A2032A3"/>
    <w:rsid w:val="0C4753D8"/>
    <w:rsid w:val="0CA8290A"/>
    <w:rsid w:val="0D35B1ED"/>
    <w:rsid w:val="0D692201"/>
    <w:rsid w:val="0E254B6B"/>
    <w:rsid w:val="0F98263C"/>
    <w:rsid w:val="101860EC"/>
    <w:rsid w:val="101F47CC"/>
    <w:rsid w:val="10C055FF"/>
    <w:rsid w:val="11694EBD"/>
    <w:rsid w:val="11772AA4"/>
    <w:rsid w:val="118107EC"/>
    <w:rsid w:val="12073AF5"/>
    <w:rsid w:val="12E24EE2"/>
    <w:rsid w:val="13D50BC4"/>
    <w:rsid w:val="14B17F78"/>
    <w:rsid w:val="14D91ADD"/>
    <w:rsid w:val="15960336"/>
    <w:rsid w:val="165E0673"/>
    <w:rsid w:val="16B831D5"/>
    <w:rsid w:val="16BB723D"/>
    <w:rsid w:val="17022464"/>
    <w:rsid w:val="17E50567"/>
    <w:rsid w:val="186504BB"/>
    <w:rsid w:val="19A445FC"/>
    <w:rsid w:val="1BE8440E"/>
    <w:rsid w:val="1C4C49AF"/>
    <w:rsid w:val="1D155CEE"/>
    <w:rsid w:val="1D1638FE"/>
    <w:rsid w:val="1E312DEB"/>
    <w:rsid w:val="1E740ACF"/>
    <w:rsid w:val="1FF35744"/>
    <w:rsid w:val="1FF6BC77"/>
    <w:rsid w:val="21191202"/>
    <w:rsid w:val="2186353C"/>
    <w:rsid w:val="22AB7032"/>
    <w:rsid w:val="22AE2ED4"/>
    <w:rsid w:val="23860B96"/>
    <w:rsid w:val="240371BF"/>
    <w:rsid w:val="244F3473"/>
    <w:rsid w:val="24C97D99"/>
    <w:rsid w:val="25A718F0"/>
    <w:rsid w:val="25BB59F6"/>
    <w:rsid w:val="260F557C"/>
    <w:rsid w:val="2647473C"/>
    <w:rsid w:val="26970054"/>
    <w:rsid w:val="281408E2"/>
    <w:rsid w:val="29EF3D70"/>
    <w:rsid w:val="29FD04D3"/>
    <w:rsid w:val="2BFF7BC6"/>
    <w:rsid w:val="2C8A61B5"/>
    <w:rsid w:val="2CAB6495"/>
    <w:rsid w:val="2DF04E50"/>
    <w:rsid w:val="2E586DFA"/>
    <w:rsid w:val="2F040D46"/>
    <w:rsid w:val="2F6B035B"/>
    <w:rsid w:val="2FAE5751"/>
    <w:rsid w:val="2FB1A395"/>
    <w:rsid w:val="2FD9A7D8"/>
    <w:rsid w:val="2FDBF714"/>
    <w:rsid w:val="30AB6865"/>
    <w:rsid w:val="319F7F4E"/>
    <w:rsid w:val="32BB68E3"/>
    <w:rsid w:val="32BD1EF1"/>
    <w:rsid w:val="3304709D"/>
    <w:rsid w:val="33A773CB"/>
    <w:rsid w:val="349D6851"/>
    <w:rsid w:val="36AA5135"/>
    <w:rsid w:val="36BE0DA7"/>
    <w:rsid w:val="376B6AA6"/>
    <w:rsid w:val="376D39B2"/>
    <w:rsid w:val="37E16F03"/>
    <w:rsid w:val="37F53A3B"/>
    <w:rsid w:val="389B6C89"/>
    <w:rsid w:val="38D469F0"/>
    <w:rsid w:val="39627CCD"/>
    <w:rsid w:val="397BAF1F"/>
    <w:rsid w:val="3A220AF0"/>
    <w:rsid w:val="3AB79AF3"/>
    <w:rsid w:val="3AE834C0"/>
    <w:rsid w:val="3B0B7BA9"/>
    <w:rsid w:val="3B7EF35A"/>
    <w:rsid w:val="3B9FDB6C"/>
    <w:rsid w:val="3BEE1D48"/>
    <w:rsid w:val="3BF5BC2F"/>
    <w:rsid w:val="3C873F04"/>
    <w:rsid w:val="3CEBA265"/>
    <w:rsid w:val="3D3D3294"/>
    <w:rsid w:val="3D98207C"/>
    <w:rsid w:val="3DAE1F37"/>
    <w:rsid w:val="3DEE7CF3"/>
    <w:rsid w:val="3E740A63"/>
    <w:rsid w:val="3E78745D"/>
    <w:rsid w:val="3EE17838"/>
    <w:rsid w:val="3F55381A"/>
    <w:rsid w:val="3F7F7599"/>
    <w:rsid w:val="3FF4CAE0"/>
    <w:rsid w:val="3FF7B227"/>
    <w:rsid w:val="418C74CA"/>
    <w:rsid w:val="42526641"/>
    <w:rsid w:val="44E268DA"/>
    <w:rsid w:val="450D13D7"/>
    <w:rsid w:val="45506656"/>
    <w:rsid w:val="46633E5D"/>
    <w:rsid w:val="486A6C7A"/>
    <w:rsid w:val="4A627F82"/>
    <w:rsid w:val="4B0E749A"/>
    <w:rsid w:val="4B2477C4"/>
    <w:rsid w:val="4B4F25DA"/>
    <w:rsid w:val="4B574F3F"/>
    <w:rsid w:val="4BE068DB"/>
    <w:rsid w:val="4C774875"/>
    <w:rsid w:val="4D577224"/>
    <w:rsid w:val="4DBF1CEB"/>
    <w:rsid w:val="4DF0007C"/>
    <w:rsid w:val="4EAB630A"/>
    <w:rsid w:val="4ECE2238"/>
    <w:rsid w:val="4EF82F4F"/>
    <w:rsid w:val="4F833267"/>
    <w:rsid w:val="4FE9BD67"/>
    <w:rsid w:val="4FFB052F"/>
    <w:rsid w:val="52DF5BC9"/>
    <w:rsid w:val="531B7EAE"/>
    <w:rsid w:val="53473C98"/>
    <w:rsid w:val="537E6D0A"/>
    <w:rsid w:val="53F74C96"/>
    <w:rsid w:val="54A64A36"/>
    <w:rsid w:val="55170BA8"/>
    <w:rsid w:val="553218C9"/>
    <w:rsid w:val="567E1AA5"/>
    <w:rsid w:val="56E47B74"/>
    <w:rsid w:val="57175D52"/>
    <w:rsid w:val="57BD3DD4"/>
    <w:rsid w:val="586F1D13"/>
    <w:rsid w:val="5AF92295"/>
    <w:rsid w:val="5B250254"/>
    <w:rsid w:val="5BDD79E6"/>
    <w:rsid w:val="5BF561CA"/>
    <w:rsid w:val="5BFF5DFC"/>
    <w:rsid w:val="5CD71FC4"/>
    <w:rsid w:val="5D1F11B5"/>
    <w:rsid w:val="5D695134"/>
    <w:rsid w:val="5DAE1B18"/>
    <w:rsid w:val="5DE7D9E5"/>
    <w:rsid w:val="5EB05E30"/>
    <w:rsid w:val="5ECEC941"/>
    <w:rsid w:val="5FBF9FF3"/>
    <w:rsid w:val="5FCD4E2C"/>
    <w:rsid w:val="5FEF394A"/>
    <w:rsid w:val="5FF67715"/>
    <w:rsid w:val="62BF3928"/>
    <w:rsid w:val="638B59A7"/>
    <w:rsid w:val="63B3701E"/>
    <w:rsid w:val="64344FFF"/>
    <w:rsid w:val="647F5392"/>
    <w:rsid w:val="656523EB"/>
    <w:rsid w:val="65E66580"/>
    <w:rsid w:val="664B1D71"/>
    <w:rsid w:val="664B4E8E"/>
    <w:rsid w:val="67277B67"/>
    <w:rsid w:val="67AA3209"/>
    <w:rsid w:val="68A661A7"/>
    <w:rsid w:val="690437FC"/>
    <w:rsid w:val="698D0931"/>
    <w:rsid w:val="69F37003"/>
    <w:rsid w:val="6A7FE5F3"/>
    <w:rsid w:val="6B053271"/>
    <w:rsid w:val="6BDD78B3"/>
    <w:rsid w:val="6C286DCE"/>
    <w:rsid w:val="6C4A05C8"/>
    <w:rsid w:val="6C8742B8"/>
    <w:rsid w:val="6CB477B1"/>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6B5A2B"/>
    <w:rsid w:val="738C4640"/>
    <w:rsid w:val="73AB61DA"/>
    <w:rsid w:val="73AD73D5"/>
    <w:rsid w:val="73B6EB34"/>
    <w:rsid w:val="73FA497D"/>
    <w:rsid w:val="744731E5"/>
    <w:rsid w:val="74BBD01D"/>
    <w:rsid w:val="74ED5379"/>
    <w:rsid w:val="75897C44"/>
    <w:rsid w:val="75DEEEC2"/>
    <w:rsid w:val="75E32345"/>
    <w:rsid w:val="75F04259"/>
    <w:rsid w:val="76861243"/>
    <w:rsid w:val="76E3355F"/>
    <w:rsid w:val="76FF5125"/>
    <w:rsid w:val="776F6FFA"/>
    <w:rsid w:val="778769C8"/>
    <w:rsid w:val="77A75DCA"/>
    <w:rsid w:val="77DC22F5"/>
    <w:rsid w:val="783E271A"/>
    <w:rsid w:val="78616DE9"/>
    <w:rsid w:val="78C85EB3"/>
    <w:rsid w:val="78E875D7"/>
    <w:rsid w:val="79086DAD"/>
    <w:rsid w:val="79D7FD79"/>
    <w:rsid w:val="79EE5BA4"/>
    <w:rsid w:val="79FD5068"/>
    <w:rsid w:val="7A894339"/>
    <w:rsid w:val="7AD284E8"/>
    <w:rsid w:val="7AFF7572"/>
    <w:rsid w:val="7B6C7DFB"/>
    <w:rsid w:val="7BBFBED0"/>
    <w:rsid w:val="7BC3E394"/>
    <w:rsid w:val="7BCA5569"/>
    <w:rsid w:val="7C1F3737"/>
    <w:rsid w:val="7CBFC87B"/>
    <w:rsid w:val="7CFE0F48"/>
    <w:rsid w:val="7D272ABC"/>
    <w:rsid w:val="7D7EC23E"/>
    <w:rsid w:val="7E8ADEBF"/>
    <w:rsid w:val="7EB777EE"/>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5">
    <w:name w:val="Default Paragraph Font"/>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5"/>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5"/>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5"/>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5"/>
    <w:link w:val="3"/>
    <w:qFormat/>
    <w:uiPriority w:val="9"/>
    <w:rPr>
      <w:rFonts w:ascii="Times New Roman" w:hAnsi="Times New Roman"/>
      <w:b/>
      <w:bCs/>
      <w:kern w:val="44"/>
      <w:sz w:val="44"/>
      <w:szCs w:val="44"/>
    </w:rPr>
  </w:style>
  <w:style w:type="character" w:customStyle="1" w:styleId="29">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5"/>
    <w:link w:val="9"/>
    <w:semiHidden/>
    <w:qFormat/>
    <w:uiPriority w:val="99"/>
    <w:rPr>
      <w:rFonts w:ascii="Times New Roman" w:hAnsi="Times New Roman"/>
      <w:kern w:val="2"/>
      <w:sz w:val="18"/>
      <w:szCs w:val="18"/>
    </w:rPr>
  </w:style>
  <w:style w:type="character" w:customStyle="1" w:styleId="32">
    <w:name w:val="标题 3 Char"/>
    <w:basedOn w:val="15"/>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5">
    <w:name w:val="标题 1 字符"/>
    <w:basedOn w:val="15"/>
    <w:link w:val="3"/>
    <w:qFormat/>
    <w:uiPriority w:val="9"/>
    <w:rPr>
      <w:rFonts w:ascii="Times New Roman" w:hAnsi="Times New Roman"/>
      <w:b/>
      <w:bCs/>
      <w:kern w:val="44"/>
      <w:sz w:val="44"/>
      <w:szCs w:val="44"/>
    </w:rPr>
  </w:style>
  <w:style w:type="character" w:customStyle="1" w:styleId="36">
    <w:name w:val="标题 2 字符"/>
    <w:basedOn w:val="15"/>
    <w:link w:val="4"/>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4512</Words>
  <Characters>4888</Characters>
  <Lines>61</Lines>
  <Paragraphs>17</Paragraphs>
  <TotalTime>6</TotalTime>
  <ScaleCrop>false</ScaleCrop>
  <LinksUpToDate>false</LinksUpToDate>
  <CharactersWithSpaces>4959</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苏长兰</cp:lastModifiedBy>
  <cp:lastPrinted>2025-08-06T17:34:00Z</cp:lastPrinted>
  <dcterms:modified xsi:type="dcterms:W3CDTF">2025-10-30T08:44:26Z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y fmtid="{D5CDD505-2E9C-101B-9397-08002B2CF9AE}" pid="3" name="ICV">
    <vt:lpwstr>FE245DCF44644F7CBDA498F78029F40A</vt:lpwstr>
  </property>
</Properties>
</file>