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sz w:val="44"/>
          <w:szCs w:val="44"/>
        </w:rPr>
      </w:pPr>
      <w:bookmarkStart w:id="0" w:name="_Toc15306267"/>
      <w:bookmarkStart w:id="1" w:name="_Toc15396598"/>
      <w:bookmarkStart w:id="2" w:name="_Toc15377426"/>
      <w:bookmarkStart w:id="3" w:name="_Toc15378442"/>
      <w:bookmarkStart w:id="4" w:name="_Toc15396476"/>
      <w:bookmarkStart w:id="5" w:name="_Toc15377194"/>
    </w:p>
    <w:p>
      <w:pPr>
        <w:jc w:val="center"/>
        <w:rPr>
          <w:rFonts w:eastAsia="方正小标宋简体"/>
          <w:sz w:val="44"/>
          <w:szCs w:val="44"/>
        </w:rPr>
      </w:pPr>
    </w:p>
    <w:p>
      <w:pPr>
        <w:pStyle w:val="15"/>
        <w:rPr>
          <w:rFonts w:eastAsia="方正小标宋简体"/>
          <w:sz w:val="44"/>
          <w:szCs w:val="44"/>
        </w:rPr>
      </w:pPr>
    </w:p>
    <w:p>
      <w:pPr>
        <w:pStyle w:val="9"/>
        <w:ind w:left="420"/>
      </w:pPr>
    </w:p>
    <w:p>
      <w:pPr>
        <w:jc w:val="center"/>
        <w:rPr>
          <w:rFonts w:eastAsia="方正小标宋简体"/>
          <w:sz w:val="44"/>
          <w:szCs w:val="44"/>
        </w:rPr>
      </w:pPr>
      <w:r>
        <w:rPr>
          <w:rFonts w:hint="eastAsia" w:eastAsia="方正小标宋简体"/>
          <w:sz w:val="44"/>
          <w:szCs w:val="44"/>
        </w:rPr>
        <w:t>2024年度</w:t>
      </w:r>
      <w:bookmarkEnd w:id="0"/>
      <w:bookmarkStart w:id="6" w:name="_Toc15306268"/>
      <w:r>
        <w:rPr>
          <w:rFonts w:hint="eastAsia" w:eastAsia="方正小标宋简体"/>
          <w:sz w:val="44"/>
          <w:szCs w:val="44"/>
        </w:rPr>
        <w:t>中国人民政治协商会议</w:t>
      </w:r>
    </w:p>
    <w:p>
      <w:pPr>
        <w:jc w:val="center"/>
        <w:rPr>
          <w:rFonts w:eastAsia="方正小标宋简体"/>
          <w:sz w:val="48"/>
          <w:szCs w:val="48"/>
        </w:rPr>
        <w:sectPr>
          <w:footerReference r:id="rId3" w:type="default"/>
          <w:pgSz w:w="11906" w:h="16838"/>
          <w:pgMar w:top="2098" w:right="1474" w:bottom="1984" w:left="1587" w:header="851" w:footer="992" w:gutter="0"/>
          <w:pgNumType w:fmt="numberInDash" w:start="1"/>
          <w:cols w:space="0" w:num="1"/>
          <w:titlePg/>
          <w:docGrid w:type="lines" w:linePitch="312" w:charSpace="0"/>
        </w:sectPr>
      </w:pPr>
      <w:r>
        <w:rPr>
          <w:rFonts w:hint="eastAsia" w:eastAsia="方正小标宋简体"/>
          <w:sz w:val="44"/>
          <w:szCs w:val="44"/>
        </w:rPr>
        <w:t>攀枝花市西区委员会办公室部门决算</w:t>
      </w:r>
      <w:bookmarkEnd w:id="1"/>
      <w:bookmarkEnd w:id="2"/>
      <w:bookmarkEnd w:id="3"/>
      <w:bookmarkEnd w:id="4"/>
      <w:bookmarkEnd w:id="5"/>
      <w:bookmarkEnd w:id="6"/>
      <w:r>
        <w:rPr>
          <w:rFonts w:hint="eastAsia" w:eastAsia="方正小标宋简体"/>
          <w:sz w:val="44"/>
          <w:szCs w:val="44"/>
        </w:rPr>
        <w:t>编制说明</w:t>
      </w:r>
    </w:p>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bookmarkStart w:id="76" w:name="_GoBack"/>
      <w:bookmarkEnd w:id="76"/>
    </w:p>
    <w:p>
      <w:pPr>
        <w:pStyle w:val="14"/>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公开时间：2025年10月</w:t>
      </w:r>
      <w:r>
        <w:rPr>
          <w:rFonts w:hint="eastAsia" w:ascii="Times New Roman" w:hAnsi="Times New Roman" w:eastAsia="仿宋_GB2312" w:cs="仿宋_GB2312"/>
          <w:sz w:val="32"/>
          <w:szCs w:val="32"/>
          <w:lang w:val="en-US" w:eastAsia="zh-CN"/>
        </w:rPr>
        <w:t>30</w:t>
      </w:r>
      <w:r>
        <w:rPr>
          <w:rFonts w:hint="eastAsia" w:ascii="Times New Roman" w:hAnsi="Times New Roman" w:eastAsia="仿宋_GB2312" w:cs="仿宋_GB2312"/>
          <w:sz w:val="32"/>
          <w:szCs w:val="32"/>
        </w:rPr>
        <w:t>日</w:t>
      </w:r>
    </w:p>
    <w:p>
      <w:pPr>
        <w:rPr>
          <w:rFonts w:ascii="仿宋_GB2312" w:eastAsia="仿宋_GB2312"/>
        </w:rPr>
      </w:pPr>
    </w:p>
    <w:p>
      <w:pPr>
        <w:pStyle w:val="14"/>
        <w:adjustRightInd w:val="0"/>
        <w:snapToGrid w:val="0"/>
        <w:spacing w:before="0" w:line="500" w:lineRule="exact"/>
        <w:jc w:val="left"/>
        <w:rPr>
          <w:rFonts w:ascii="仿宋_GB2312" w:hAnsi="Times New Roman" w:eastAsia="仿宋_GB2312"/>
        </w:rPr>
      </w:pPr>
      <w:r>
        <w:rPr>
          <w:rFonts w:hint="eastAsia" w:ascii="仿宋_GB2312" w:hAnsi="Times New Roman" w:eastAsia="仿宋_GB2312"/>
        </w:rPr>
        <w:t>第一部分 部门概况</w:t>
      </w:r>
      <w:r>
        <w:rPr>
          <w:rFonts w:hint="eastAsia" w:ascii="仿宋_GB2312" w:hAnsi="Times New Roman" w:eastAsia="仿宋_GB2312"/>
        </w:rPr>
        <w:tab/>
      </w:r>
      <w:r>
        <w:rPr>
          <w:rFonts w:hint="eastAsia" w:ascii="仿宋_GB2312" w:hAnsi="Times New Roman" w:eastAsia="仿宋_GB2312"/>
        </w:rPr>
        <w:t>1</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一、部门职责</w:t>
      </w:r>
      <w:r>
        <w:rPr>
          <w:rFonts w:hint="eastAsia" w:ascii="仿宋_GB2312" w:eastAsia="仿宋_GB2312"/>
          <w:sz w:val="28"/>
          <w:szCs w:val="28"/>
        </w:rPr>
        <w:tab/>
      </w:r>
      <w:r>
        <w:rPr>
          <w:rFonts w:hint="eastAsia" w:ascii="仿宋_GB2312" w:eastAsia="仿宋_GB2312"/>
          <w:sz w:val="28"/>
          <w:szCs w:val="28"/>
        </w:rPr>
        <w:t>1</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二、机构设置</w:t>
      </w:r>
      <w:r>
        <w:rPr>
          <w:rFonts w:hint="eastAsia" w:ascii="仿宋_GB2312" w:eastAsia="仿宋_GB2312"/>
          <w:sz w:val="28"/>
          <w:szCs w:val="28"/>
        </w:rPr>
        <w:tab/>
      </w:r>
      <w:r>
        <w:rPr>
          <w:rFonts w:hint="eastAsia" w:ascii="仿宋_GB2312" w:eastAsia="仿宋_GB2312"/>
          <w:sz w:val="28"/>
          <w:szCs w:val="28"/>
        </w:rPr>
        <w:t>2</w:t>
      </w:r>
    </w:p>
    <w:p>
      <w:pPr>
        <w:pStyle w:val="14"/>
        <w:adjustRightInd w:val="0"/>
        <w:snapToGrid w:val="0"/>
        <w:spacing w:before="0" w:line="500" w:lineRule="exact"/>
        <w:jc w:val="left"/>
        <w:rPr>
          <w:rFonts w:ascii="仿宋_GB2312" w:hAnsi="Times New Roman" w:eastAsia="仿宋_GB2312"/>
        </w:rPr>
      </w:pPr>
      <w:r>
        <w:rPr>
          <w:rFonts w:hint="eastAsia" w:ascii="仿宋_GB2312" w:hAnsi="Times New Roman" w:eastAsia="仿宋_GB2312"/>
        </w:rPr>
        <w:t>第二部分2024年度部门决算情况说明</w:t>
      </w:r>
      <w:r>
        <w:rPr>
          <w:rFonts w:hint="eastAsia" w:ascii="仿宋_GB2312" w:hAnsi="Times New Roman" w:eastAsia="仿宋_GB2312"/>
        </w:rPr>
        <w:tab/>
      </w:r>
      <w:r>
        <w:rPr>
          <w:rFonts w:hint="eastAsia" w:ascii="仿宋_GB2312" w:hAnsi="Times New Roman" w:eastAsia="仿宋_GB2312"/>
        </w:rPr>
        <w:t>3</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一、收入支出决算总体情况说明</w:t>
      </w:r>
      <w:r>
        <w:rPr>
          <w:rFonts w:hint="eastAsia" w:ascii="仿宋_GB2312" w:eastAsia="仿宋_GB2312"/>
          <w:sz w:val="28"/>
          <w:szCs w:val="28"/>
        </w:rPr>
        <w:tab/>
      </w:r>
      <w:r>
        <w:rPr>
          <w:rFonts w:hint="eastAsia" w:ascii="仿宋_GB2312" w:eastAsia="仿宋_GB2312"/>
          <w:sz w:val="28"/>
          <w:szCs w:val="28"/>
        </w:rPr>
        <w:t>3</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二、收入决算情况说明</w:t>
      </w:r>
      <w:r>
        <w:rPr>
          <w:rFonts w:hint="eastAsia" w:ascii="仿宋_GB2312" w:eastAsia="仿宋_GB2312"/>
          <w:sz w:val="28"/>
          <w:szCs w:val="28"/>
        </w:rPr>
        <w:tab/>
      </w:r>
      <w:r>
        <w:rPr>
          <w:rFonts w:hint="eastAsia" w:ascii="仿宋_GB2312" w:eastAsia="仿宋_GB2312"/>
          <w:sz w:val="28"/>
          <w:szCs w:val="28"/>
        </w:rPr>
        <w:t>3</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三、支出决算情况说明</w:t>
      </w:r>
      <w:r>
        <w:rPr>
          <w:rFonts w:hint="eastAsia" w:ascii="仿宋_GB2312" w:eastAsia="仿宋_GB2312"/>
          <w:sz w:val="28"/>
          <w:szCs w:val="28"/>
        </w:rPr>
        <w:tab/>
      </w:r>
      <w:r>
        <w:rPr>
          <w:rFonts w:hint="eastAsia" w:ascii="仿宋_GB2312" w:eastAsia="仿宋_GB2312"/>
          <w:sz w:val="28"/>
          <w:szCs w:val="28"/>
        </w:rPr>
        <w:t>4</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四、财政拨款收入支出决算总体情况说明</w:t>
      </w:r>
      <w:r>
        <w:rPr>
          <w:rFonts w:hint="eastAsia" w:ascii="仿宋_GB2312" w:eastAsia="仿宋_GB2312"/>
          <w:sz w:val="28"/>
          <w:szCs w:val="28"/>
        </w:rPr>
        <w:tab/>
      </w:r>
      <w:r>
        <w:rPr>
          <w:rFonts w:hint="eastAsia" w:ascii="仿宋_GB2312" w:eastAsia="仿宋_GB2312"/>
          <w:sz w:val="28"/>
          <w:szCs w:val="28"/>
        </w:rPr>
        <w:t>5</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五、一般公共预算财政拨款支出决算情况说明</w:t>
      </w:r>
      <w:r>
        <w:rPr>
          <w:rFonts w:hint="eastAsia" w:ascii="仿宋_GB2312" w:eastAsia="仿宋_GB2312"/>
          <w:sz w:val="28"/>
          <w:szCs w:val="28"/>
        </w:rPr>
        <w:tab/>
      </w:r>
      <w:r>
        <w:rPr>
          <w:rFonts w:hint="eastAsia" w:ascii="仿宋_GB2312" w:eastAsia="仿宋_GB2312"/>
          <w:sz w:val="28"/>
          <w:szCs w:val="28"/>
        </w:rPr>
        <w:t>6</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六、一般公共预算财政拨款基本支出决算情况说明</w:t>
      </w:r>
      <w:r>
        <w:rPr>
          <w:rFonts w:hint="eastAsia" w:ascii="仿宋_GB2312" w:eastAsia="仿宋_GB2312"/>
          <w:sz w:val="28"/>
          <w:szCs w:val="28"/>
        </w:rPr>
        <w:tab/>
      </w:r>
      <w:r>
        <w:rPr>
          <w:rFonts w:hint="eastAsia" w:ascii="仿宋_GB2312" w:eastAsia="仿宋_GB2312"/>
          <w:sz w:val="28"/>
          <w:szCs w:val="28"/>
        </w:rPr>
        <w:t>8</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七、财政拨款“三公”经费支出决算情况说明</w:t>
      </w:r>
      <w:r>
        <w:rPr>
          <w:rFonts w:hint="eastAsia" w:ascii="仿宋_GB2312" w:eastAsia="仿宋_GB2312"/>
          <w:sz w:val="28"/>
          <w:szCs w:val="28"/>
        </w:rPr>
        <w:tab/>
      </w:r>
      <w:r>
        <w:rPr>
          <w:rFonts w:hint="eastAsia" w:ascii="仿宋_GB2312" w:eastAsia="仿宋_GB2312"/>
          <w:sz w:val="28"/>
          <w:szCs w:val="28"/>
        </w:rPr>
        <w:t>9</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八、政府性基金预算支出决算情况说明</w:t>
      </w:r>
      <w:r>
        <w:rPr>
          <w:rFonts w:hint="eastAsia" w:ascii="仿宋_GB2312" w:eastAsia="仿宋_GB2312"/>
          <w:sz w:val="28"/>
          <w:szCs w:val="28"/>
        </w:rPr>
        <w:tab/>
      </w:r>
      <w:r>
        <w:rPr>
          <w:rFonts w:hint="eastAsia" w:ascii="仿宋_GB2312" w:eastAsia="仿宋_GB2312"/>
          <w:sz w:val="28"/>
          <w:szCs w:val="28"/>
        </w:rPr>
        <w:t>11</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九、国有资本经营预算支出决算情况说明</w:t>
      </w:r>
      <w:r>
        <w:rPr>
          <w:rFonts w:hint="eastAsia" w:ascii="仿宋_GB2312" w:eastAsia="仿宋_GB2312"/>
          <w:sz w:val="28"/>
          <w:szCs w:val="28"/>
        </w:rPr>
        <w:tab/>
      </w:r>
      <w:r>
        <w:rPr>
          <w:rFonts w:hint="eastAsia" w:ascii="仿宋_GB2312" w:eastAsia="仿宋_GB2312"/>
          <w:sz w:val="28"/>
          <w:szCs w:val="28"/>
        </w:rPr>
        <w:t>11</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十、其他重要事项的情况说明</w:t>
      </w:r>
      <w:r>
        <w:rPr>
          <w:rFonts w:hint="eastAsia" w:ascii="仿宋_GB2312" w:eastAsia="仿宋_GB2312"/>
          <w:sz w:val="28"/>
          <w:szCs w:val="28"/>
        </w:rPr>
        <w:tab/>
      </w:r>
      <w:r>
        <w:rPr>
          <w:rFonts w:hint="eastAsia" w:ascii="仿宋_GB2312" w:eastAsia="仿宋_GB2312"/>
          <w:sz w:val="28"/>
          <w:szCs w:val="28"/>
        </w:rPr>
        <w:t>11</w:t>
      </w:r>
    </w:p>
    <w:p>
      <w:pPr>
        <w:pStyle w:val="14"/>
        <w:adjustRightInd w:val="0"/>
        <w:snapToGrid w:val="0"/>
        <w:spacing w:before="0" w:line="500" w:lineRule="exact"/>
        <w:jc w:val="left"/>
        <w:rPr>
          <w:rFonts w:ascii="仿宋_GB2312" w:hAnsi="Times New Roman" w:eastAsia="仿宋_GB2312"/>
        </w:rPr>
      </w:pPr>
      <w:r>
        <w:rPr>
          <w:rFonts w:hint="eastAsia" w:ascii="仿宋_GB2312" w:hAnsi="Times New Roman" w:eastAsia="仿宋_GB2312"/>
        </w:rPr>
        <w:t>第三部分 名词解释</w:t>
      </w:r>
      <w:r>
        <w:rPr>
          <w:rFonts w:hint="eastAsia" w:ascii="仿宋_GB2312" w:hAnsi="Times New Roman" w:eastAsia="仿宋_GB2312"/>
        </w:rPr>
        <w:tab/>
      </w:r>
      <w:r>
        <w:rPr>
          <w:rFonts w:hint="eastAsia" w:ascii="仿宋_GB2312" w:hAnsi="Times New Roman" w:eastAsia="仿宋_GB2312"/>
        </w:rPr>
        <w:t>14</w:t>
      </w:r>
    </w:p>
    <w:p>
      <w:pPr>
        <w:pStyle w:val="14"/>
        <w:adjustRightInd w:val="0"/>
        <w:snapToGrid w:val="0"/>
        <w:spacing w:before="0" w:line="500" w:lineRule="exact"/>
        <w:jc w:val="left"/>
        <w:rPr>
          <w:rFonts w:ascii="仿宋_GB2312" w:hAnsi="Times New Roman" w:eastAsia="仿宋_GB2312"/>
        </w:rPr>
      </w:pPr>
      <w:r>
        <w:rPr>
          <w:rFonts w:hint="eastAsia" w:ascii="仿宋_GB2312" w:hAnsi="Times New Roman" w:eastAsia="仿宋_GB2312"/>
        </w:rPr>
        <w:t>第四部分 附件</w:t>
      </w:r>
      <w:r>
        <w:rPr>
          <w:rFonts w:hint="eastAsia" w:ascii="仿宋_GB2312" w:hAnsi="Times New Roman" w:eastAsia="仿宋_GB2312"/>
        </w:rPr>
        <w:tab/>
      </w:r>
      <w:r>
        <w:rPr>
          <w:rFonts w:hint="eastAsia" w:ascii="仿宋_GB2312" w:hAnsi="Times New Roman" w:eastAsia="仿宋_GB2312"/>
        </w:rPr>
        <w:t>17</w:t>
      </w:r>
    </w:p>
    <w:p>
      <w:pPr>
        <w:pStyle w:val="14"/>
        <w:adjustRightInd w:val="0"/>
        <w:snapToGrid w:val="0"/>
        <w:spacing w:before="0" w:line="500" w:lineRule="exact"/>
        <w:jc w:val="left"/>
        <w:rPr>
          <w:rFonts w:ascii="仿宋_GB2312" w:hAnsi="Times New Roman" w:eastAsia="仿宋_GB2312"/>
        </w:rPr>
      </w:pPr>
      <w:r>
        <w:rPr>
          <w:rFonts w:hint="eastAsia" w:ascii="仿宋_GB2312" w:hAnsi="Times New Roman" w:eastAsia="仿宋_GB2312"/>
        </w:rPr>
        <w:t>第五部分 附表</w:t>
      </w:r>
      <w:r>
        <w:rPr>
          <w:rFonts w:hint="eastAsia" w:ascii="仿宋_GB2312" w:hAnsi="Times New Roman" w:eastAsia="仿宋_GB2312"/>
        </w:rPr>
        <w:tab/>
      </w:r>
      <w:r>
        <w:rPr>
          <w:rFonts w:hint="eastAsia" w:ascii="仿宋_GB2312" w:hAnsi="Times New Roman" w:eastAsia="仿宋_GB2312"/>
        </w:rPr>
        <w:t>24</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一、收入支出决算总表</w:t>
      </w:r>
      <w:r>
        <w:rPr>
          <w:rFonts w:hint="eastAsia" w:ascii="仿宋_GB2312" w:eastAsia="仿宋_GB2312"/>
          <w:sz w:val="28"/>
          <w:szCs w:val="28"/>
        </w:rPr>
        <w:tab/>
      </w:r>
      <w:r>
        <w:rPr>
          <w:rFonts w:hint="eastAsia" w:ascii="仿宋_GB2312" w:eastAsia="仿宋_GB2312"/>
          <w:sz w:val="28"/>
          <w:szCs w:val="28"/>
        </w:rPr>
        <w:t>24</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二、收入决算表</w:t>
      </w:r>
      <w:r>
        <w:rPr>
          <w:rFonts w:hint="eastAsia" w:ascii="仿宋_GB2312" w:eastAsia="仿宋_GB2312"/>
          <w:sz w:val="28"/>
          <w:szCs w:val="28"/>
        </w:rPr>
        <w:tab/>
      </w:r>
      <w:r>
        <w:rPr>
          <w:rFonts w:hint="eastAsia" w:ascii="仿宋_GB2312" w:eastAsia="仿宋_GB2312"/>
          <w:sz w:val="28"/>
          <w:szCs w:val="28"/>
        </w:rPr>
        <w:t>24</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三、支出决算表</w:t>
      </w:r>
      <w:r>
        <w:rPr>
          <w:rFonts w:hint="eastAsia" w:ascii="仿宋_GB2312" w:eastAsia="仿宋_GB2312"/>
          <w:sz w:val="28"/>
          <w:szCs w:val="28"/>
        </w:rPr>
        <w:tab/>
      </w:r>
      <w:r>
        <w:rPr>
          <w:rFonts w:hint="eastAsia" w:ascii="仿宋_GB2312" w:eastAsia="仿宋_GB2312"/>
          <w:sz w:val="28"/>
          <w:szCs w:val="28"/>
        </w:rPr>
        <w:t>24</w:t>
      </w:r>
    </w:p>
    <w:p>
      <w:pPr>
        <w:pStyle w:val="16"/>
        <w:adjustRightInd w:val="0"/>
        <w:snapToGrid w:val="0"/>
        <w:spacing w:line="500" w:lineRule="exact"/>
        <w:jc w:val="left"/>
        <w:rPr>
          <w:rFonts w:ascii="仿宋_GB2312" w:eastAsia="仿宋_GB2312"/>
          <w:sz w:val="28"/>
          <w:szCs w:val="28"/>
        </w:rPr>
        <w:sectPr>
          <w:footerReference r:id="rId5" w:type="first"/>
          <w:footerReference r:id="rId4" w:type="default"/>
          <w:pgSz w:w="11906" w:h="16838"/>
          <w:pgMar w:top="2098" w:right="1474" w:bottom="1984" w:left="1587" w:header="851" w:footer="992" w:gutter="0"/>
          <w:pgNumType w:fmt="numberInDash" w:start="1"/>
          <w:cols w:space="0" w:num="1"/>
          <w:docGrid w:type="lines" w:linePitch="312" w:charSpace="0"/>
        </w:sectPr>
      </w:pP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四、财政拨款收入支出决算总表</w:t>
      </w:r>
      <w:r>
        <w:rPr>
          <w:rFonts w:hint="eastAsia" w:ascii="仿宋_GB2312" w:eastAsia="仿宋_GB2312"/>
          <w:sz w:val="28"/>
          <w:szCs w:val="28"/>
        </w:rPr>
        <w:tab/>
      </w:r>
      <w:r>
        <w:rPr>
          <w:rFonts w:hint="eastAsia" w:ascii="仿宋_GB2312" w:eastAsia="仿宋_GB2312"/>
          <w:sz w:val="28"/>
          <w:szCs w:val="28"/>
        </w:rPr>
        <w:t>24</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五、财政拨款支出决算明细表</w:t>
      </w:r>
      <w:r>
        <w:rPr>
          <w:rFonts w:hint="eastAsia" w:ascii="仿宋_GB2312" w:eastAsia="仿宋_GB2312"/>
          <w:sz w:val="28"/>
          <w:szCs w:val="28"/>
        </w:rPr>
        <w:tab/>
      </w:r>
      <w:r>
        <w:rPr>
          <w:rFonts w:hint="eastAsia" w:ascii="仿宋_GB2312" w:eastAsia="仿宋_GB2312"/>
          <w:sz w:val="28"/>
          <w:szCs w:val="28"/>
        </w:rPr>
        <w:t>24</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六、一般公共预算财政拨款支出决算表</w:t>
      </w:r>
      <w:r>
        <w:rPr>
          <w:rFonts w:hint="eastAsia" w:ascii="仿宋_GB2312" w:eastAsia="仿宋_GB2312"/>
          <w:sz w:val="28"/>
          <w:szCs w:val="28"/>
        </w:rPr>
        <w:tab/>
      </w:r>
      <w:r>
        <w:rPr>
          <w:rFonts w:hint="eastAsia" w:ascii="仿宋_GB2312" w:eastAsia="仿宋_GB2312"/>
          <w:sz w:val="28"/>
          <w:szCs w:val="28"/>
        </w:rPr>
        <w:t>24</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七、一般公共预算财政拨款支出决算明细表</w:t>
      </w:r>
      <w:r>
        <w:rPr>
          <w:rFonts w:hint="eastAsia" w:ascii="仿宋_GB2312" w:eastAsia="仿宋_GB2312"/>
          <w:sz w:val="28"/>
          <w:szCs w:val="28"/>
        </w:rPr>
        <w:tab/>
      </w:r>
      <w:r>
        <w:rPr>
          <w:rFonts w:hint="eastAsia" w:ascii="仿宋_GB2312" w:eastAsia="仿宋_GB2312"/>
          <w:sz w:val="28"/>
          <w:szCs w:val="28"/>
        </w:rPr>
        <w:t>24</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八、一般公共预算财政拨款基本支出决算明细表</w:t>
      </w:r>
      <w:r>
        <w:rPr>
          <w:rFonts w:hint="eastAsia" w:ascii="仿宋_GB2312" w:eastAsia="仿宋_GB2312"/>
          <w:sz w:val="28"/>
          <w:szCs w:val="28"/>
        </w:rPr>
        <w:tab/>
      </w:r>
      <w:r>
        <w:rPr>
          <w:rFonts w:hint="eastAsia" w:ascii="仿宋_GB2312" w:eastAsia="仿宋_GB2312"/>
          <w:sz w:val="28"/>
          <w:szCs w:val="28"/>
        </w:rPr>
        <w:t>24</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九、一般公共预算财政拨款项目支出决算表</w:t>
      </w:r>
      <w:r>
        <w:rPr>
          <w:rFonts w:hint="eastAsia" w:ascii="仿宋_GB2312" w:eastAsia="仿宋_GB2312"/>
          <w:sz w:val="28"/>
          <w:szCs w:val="28"/>
        </w:rPr>
        <w:tab/>
      </w:r>
      <w:r>
        <w:rPr>
          <w:rFonts w:hint="eastAsia" w:ascii="仿宋_GB2312" w:eastAsia="仿宋_GB2312"/>
          <w:sz w:val="28"/>
          <w:szCs w:val="28"/>
        </w:rPr>
        <w:t>24</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十、政府性基金预算财政拨款收入支出决算表</w:t>
      </w:r>
      <w:r>
        <w:rPr>
          <w:rFonts w:hint="eastAsia" w:ascii="仿宋_GB2312" w:eastAsia="仿宋_GB2312"/>
          <w:sz w:val="28"/>
          <w:szCs w:val="28"/>
        </w:rPr>
        <w:tab/>
      </w:r>
      <w:r>
        <w:rPr>
          <w:rFonts w:hint="eastAsia" w:ascii="仿宋_GB2312" w:eastAsia="仿宋_GB2312"/>
          <w:sz w:val="28"/>
          <w:szCs w:val="28"/>
        </w:rPr>
        <w:t>24</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十一、国有资本经营预算财政拨款收入支出决算表</w:t>
      </w:r>
      <w:r>
        <w:rPr>
          <w:rFonts w:hint="eastAsia" w:ascii="仿宋_GB2312" w:eastAsia="仿宋_GB2312"/>
          <w:sz w:val="28"/>
          <w:szCs w:val="28"/>
        </w:rPr>
        <w:tab/>
      </w:r>
      <w:r>
        <w:rPr>
          <w:rFonts w:hint="eastAsia" w:ascii="仿宋_GB2312" w:eastAsia="仿宋_GB2312"/>
          <w:sz w:val="28"/>
          <w:szCs w:val="28"/>
        </w:rPr>
        <w:t>24</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十二、国有资本经营预算财政拨款支出决算表</w:t>
      </w:r>
      <w:r>
        <w:rPr>
          <w:rFonts w:hint="eastAsia" w:ascii="仿宋_GB2312" w:eastAsia="仿宋_GB2312"/>
          <w:sz w:val="28"/>
          <w:szCs w:val="28"/>
        </w:rPr>
        <w:tab/>
      </w:r>
      <w:r>
        <w:rPr>
          <w:rFonts w:hint="eastAsia" w:ascii="仿宋_GB2312" w:eastAsia="仿宋_GB2312"/>
          <w:sz w:val="28"/>
          <w:szCs w:val="28"/>
        </w:rPr>
        <w:t>24</w:t>
      </w:r>
    </w:p>
    <w:p>
      <w:pPr>
        <w:pStyle w:val="16"/>
        <w:adjustRightInd w:val="0"/>
        <w:snapToGrid w:val="0"/>
        <w:spacing w:line="500" w:lineRule="exact"/>
        <w:jc w:val="left"/>
        <w:rPr>
          <w:rFonts w:ascii="仿宋_GB2312" w:eastAsia="仿宋_GB2312"/>
          <w:sz w:val="28"/>
          <w:szCs w:val="28"/>
        </w:rPr>
      </w:pPr>
      <w:r>
        <w:rPr>
          <w:rFonts w:hint="eastAsia" w:ascii="仿宋_GB2312" w:eastAsia="仿宋_GB2312"/>
          <w:sz w:val="28"/>
          <w:szCs w:val="28"/>
        </w:rPr>
        <w:t>十三、财政拨款“三公”经费支出决算表</w:t>
      </w:r>
      <w:r>
        <w:rPr>
          <w:rFonts w:hint="eastAsia" w:ascii="仿宋_GB2312" w:eastAsia="仿宋_GB2312"/>
          <w:sz w:val="28"/>
          <w:szCs w:val="28"/>
        </w:rPr>
        <w:tab/>
      </w:r>
      <w:r>
        <w:rPr>
          <w:rFonts w:hint="eastAsia" w:ascii="仿宋_GB2312" w:eastAsia="仿宋_GB2312"/>
          <w:sz w:val="28"/>
          <w:szCs w:val="28"/>
        </w:rPr>
        <w:t>24</w:t>
      </w:r>
    </w:p>
    <w:p/>
    <w:p>
      <w:pPr>
        <w:widowControl/>
        <w:jc w:val="center"/>
        <w:rPr>
          <w:rFonts w:ascii="仿宋_GB2312" w:hAnsi="黑体" w:eastAsia="仿宋_GB2312"/>
        </w:rPr>
      </w:pPr>
    </w:p>
    <w:p>
      <w:pPr>
        <w:widowControl/>
        <w:jc w:val="center"/>
        <w:rPr>
          <w:rFonts w:ascii="黑体" w:hAnsi="黑体" w:eastAsia="黑体"/>
        </w:rPr>
      </w:pPr>
    </w:p>
    <w:p>
      <w:pPr>
        <w:widowControl/>
        <w:jc w:val="center"/>
        <w:rPr>
          <w:rFonts w:ascii="黑体" w:hAnsi="黑体" w:eastAsia="黑体"/>
        </w:rPr>
      </w:pPr>
    </w:p>
    <w:p/>
    <w:p>
      <w:pPr>
        <w:pStyle w:val="21"/>
      </w:pPr>
    </w:p>
    <w:p/>
    <w:p>
      <w:pPr>
        <w:pStyle w:val="21"/>
      </w:pPr>
    </w:p>
    <w:p/>
    <w:p>
      <w:pPr>
        <w:pStyle w:val="21"/>
      </w:pPr>
    </w:p>
    <w:p/>
    <w:p>
      <w:pPr>
        <w:pStyle w:val="21"/>
      </w:pPr>
    </w:p>
    <w:p/>
    <w:p>
      <w:pPr>
        <w:pStyle w:val="21"/>
      </w:pPr>
    </w:p>
    <w:p/>
    <w:p>
      <w:pPr>
        <w:sectPr>
          <w:footerReference r:id="rId6" w:type="default"/>
          <w:pgSz w:w="11906" w:h="16838"/>
          <w:pgMar w:top="2098" w:right="1474" w:bottom="1984" w:left="1587" w:header="851" w:footer="992" w:gutter="0"/>
          <w:pgNumType w:fmt="numberInDash" w:start="1"/>
          <w:cols w:space="0" w:num="1"/>
          <w:docGrid w:type="lines" w:linePitch="312" w:charSpace="0"/>
        </w:sectPr>
      </w:pPr>
    </w:p>
    <w:p>
      <w:pPr>
        <w:pStyle w:val="3"/>
        <w:spacing w:before="0" w:after="0"/>
        <w:jc w:val="center"/>
        <w:rPr>
          <w:rStyle w:val="30"/>
          <w:rFonts w:eastAsia="方正小标宋简体" w:cs="方正小标宋简体"/>
          <w:b/>
          <w:bCs w:val="0"/>
        </w:rPr>
      </w:pPr>
      <w:bookmarkStart w:id="7" w:name="_Toc15396599"/>
      <w:bookmarkStart w:id="8" w:name="_Toc15377196"/>
      <w:r>
        <w:rPr>
          <w:rFonts w:hint="eastAsia" w:eastAsia="方正小标宋简体" w:cs="方正小标宋简体"/>
          <w:b w:val="0"/>
        </w:rPr>
        <w:t xml:space="preserve">第一部分  </w:t>
      </w:r>
      <w:r>
        <w:rPr>
          <w:rStyle w:val="30"/>
          <w:rFonts w:hint="eastAsia" w:eastAsia="方正小标宋简体" w:cs="方正小标宋简体"/>
          <w:b w:val="0"/>
          <w:bCs w:val="0"/>
        </w:rPr>
        <w:t>部门概况</w:t>
      </w:r>
      <w:bookmarkEnd w:id="7"/>
      <w:bookmarkEnd w:id="8"/>
    </w:p>
    <w:p>
      <w:pPr>
        <w:widowControl/>
        <w:ind w:firstLine="640" w:firstLineChars="200"/>
        <w:jc w:val="left"/>
        <w:rPr>
          <w:rFonts w:ascii="黑体" w:hAnsi="黑体" w:eastAsia="黑体" w:cs="黑体"/>
          <w:sz w:val="32"/>
          <w:szCs w:val="32"/>
        </w:rPr>
      </w:pPr>
    </w:p>
    <w:p>
      <w:pPr>
        <w:pStyle w:val="4"/>
        <w:spacing w:before="0" w:after="0"/>
        <w:ind w:firstLine="640" w:firstLineChars="200"/>
        <w:rPr>
          <w:rStyle w:val="31"/>
          <w:rFonts w:ascii="黑体" w:hAnsi="黑体" w:eastAsia="黑体" w:cs="黑体"/>
          <w:b w:val="0"/>
          <w:bCs w:val="0"/>
        </w:rPr>
      </w:pPr>
      <w:bookmarkStart w:id="9" w:name="_Toc15396600"/>
      <w:bookmarkStart w:id="10" w:name="_Toc15377197"/>
      <w:r>
        <w:rPr>
          <w:rFonts w:hint="eastAsia" w:ascii="黑体" w:hAnsi="黑体" w:eastAsia="黑体" w:cs="黑体"/>
          <w:b w:val="0"/>
        </w:rPr>
        <w:t>一、</w:t>
      </w:r>
      <w:bookmarkEnd w:id="9"/>
      <w:bookmarkEnd w:id="10"/>
      <w:r>
        <w:rPr>
          <w:rFonts w:hint="eastAsia" w:ascii="黑体" w:hAnsi="黑体" w:eastAsia="黑体" w:cs="黑体"/>
          <w:b w:val="0"/>
        </w:rPr>
        <w:t>部门职责</w:t>
      </w:r>
    </w:p>
    <w:p>
      <w:pPr>
        <w:spacing w:line="600" w:lineRule="exact"/>
        <w:ind w:firstLine="707" w:firstLineChars="221"/>
        <w:rPr>
          <w:rFonts w:ascii="仿宋_GB2312" w:eastAsia="仿宋_GB2312"/>
          <w:sz w:val="32"/>
          <w:szCs w:val="32"/>
        </w:rPr>
      </w:pPr>
      <w:bookmarkStart w:id="11" w:name="_Toc15377200"/>
      <w:bookmarkStart w:id="12" w:name="_Toc15396601"/>
      <w:r>
        <w:rPr>
          <w:rFonts w:hint="eastAsia" w:ascii="仿宋_GB2312" w:eastAsia="仿宋_GB2312"/>
          <w:sz w:val="32"/>
          <w:szCs w:val="32"/>
        </w:rPr>
        <w:t>政协攀枝花市西区委员会办公室是政协攀枝花市西区委员会的综合办事机构，承担为区政协履行政治协商、民主监督、参政议政职能服务的各项工作。</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1.负责政协攀枝花市西区委员会全体会议、常委会会议、主席会议和其他重要会议的会务工作；并起草全体会议、常委会会议和其他会议的文字工作以及政协工作的综合性文件。</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2.组织实施区政协组织的调研、视察、考察和其他各种活动的协调服务工作。</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3.负责住区市政协委员活动服务工作和区政协委员活动的服务工作。</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4.负责政协工作的对内对外宣传，收集反映各族各界人士的意见和建议。</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5.密切联系区委办公室、区人大常委会办公室、区政府办公室以及区级各部门，相互配合，协同工作。</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6.负责区政协机关文电处理、文书档案、文印、通讯、机要保密工作。</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7.负责区政协机关各种接待和联络工作。</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8.承办区政协委员和各界人士的来信来访工作，加强与委员联系，为他们履职尽责做好服务工作。</w:t>
      </w:r>
    </w:p>
    <w:p>
      <w:pPr>
        <w:spacing w:line="600" w:lineRule="exact"/>
        <w:ind w:firstLine="707" w:firstLineChars="221"/>
        <w:rPr>
          <w:rFonts w:eastAsia="仿宋_GB2312" w:asciiTheme="minorHAnsi" w:hAnsiTheme="minorHAnsi"/>
          <w:sz w:val="32"/>
          <w:szCs w:val="32"/>
        </w:rPr>
      </w:pPr>
      <w:r>
        <w:rPr>
          <w:rFonts w:hint="eastAsia" w:ascii="仿宋_GB2312" w:eastAsia="仿宋_GB2312"/>
          <w:sz w:val="32"/>
          <w:szCs w:val="32"/>
        </w:rPr>
        <w:t>9.负责区政协机关国有资产管理、财务管理、车辆管理和物品采购管理，负责区政协机关综治、精神文明、卫生、消防和后勤保障及管理工作。</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10.负责区政协机构编制、干部考核、目标管理和区政协机关的自身建设工作。</w:t>
      </w:r>
    </w:p>
    <w:p>
      <w:pPr>
        <w:pStyle w:val="4"/>
        <w:spacing w:before="0" w:after="0"/>
        <w:ind w:firstLine="640" w:firstLineChars="200"/>
        <w:rPr>
          <w:rFonts w:ascii="仿宋_GB2312" w:eastAsia="仿宋_GB2312"/>
          <w:b w:val="0"/>
          <w:bCs w:val="0"/>
        </w:rPr>
      </w:pPr>
      <w:r>
        <w:rPr>
          <w:rFonts w:hint="eastAsia" w:ascii="仿宋_GB2312" w:eastAsia="仿宋_GB2312"/>
          <w:b w:val="0"/>
          <w:bCs w:val="0"/>
        </w:rPr>
        <w:t>11.承担区政协主席、副主席交办的其他事项。</w:t>
      </w:r>
    </w:p>
    <w:p>
      <w:pPr>
        <w:pStyle w:val="4"/>
        <w:spacing w:before="0" w:after="0"/>
        <w:ind w:firstLine="640" w:firstLineChars="200"/>
        <w:rPr>
          <w:rStyle w:val="31"/>
          <w:rFonts w:ascii="黑体" w:hAnsi="黑体" w:eastAsia="黑体" w:cs="黑体"/>
          <w:b w:val="0"/>
          <w:bCs w:val="0"/>
        </w:rPr>
      </w:pPr>
      <w:r>
        <w:rPr>
          <w:rFonts w:hint="eastAsia" w:ascii="黑体" w:hAnsi="黑体" w:eastAsia="黑体" w:cs="黑体"/>
          <w:b w:val="0"/>
        </w:rPr>
        <w:t>二、机</w:t>
      </w:r>
      <w:r>
        <w:rPr>
          <w:rStyle w:val="31"/>
          <w:rFonts w:hint="eastAsia" w:ascii="黑体" w:hAnsi="黑体" w:eastAsia="黑体" w:cs="黑体"/>
          <w:b w:val="0"/>
          <w:bCs w:val="0"/>
        </w:rPr>
        <w:t>构设置</w:t>
      </w:r>
      <w:bookmarkEnd w:id="11"/>
      <w:bookmarkEnd w:id="12"/>
    </w:p>
    <w:p>
      <w:pPr>
        <w:spacing w:line="600" w:lineRule="exact"/>
        <w:ind w:firstLine="640" w:firstLineChars="200"/>
        <w:rPr>
          <w:rFonts w:eastAsia="方正仿宋_GBK"/>
          <w:sz w:val="33"/>
          <w:szCs w:val="33"/>
        </w:rPr>
      </w:pPr>
      <w:r>
        <w:rPr>
          <w:rFonts w:hint="eastAsia" w:ascii="仿宋_GB2312" w:hAnsi="仿宋" w:eastAsia="仿宋_GB2312"/>
          <w:sz w:val="32"/>
          <w:szCs w:val="32"/>
        </w:rPr>
        <w:t>政协攀枝花市西区委员会内设二室七委：办公室（挂研究室牌子）、提案委员会、</w:t>
      </w:r>
      <w:r>
        <w:rPr>
          <w:rFonts w:eastAsia="方正仿宋_GBK"/>
          <w:sz w:val="33"/>
          <w:szCs w:val="33"/>
        </w:rPr>
        <w:t>经济委员会、人口资源环境委员会、社会和法制委员会、文化文史和学习委员会、教科卫体委员会、委员联络委员会。</w:t>
      </w:r>
    </w:p>
    <w:p>
      <w:pPr>
        <w:spacing w:line="600" w:lineRule="exact"/>
        <w:ind w:firstLine="537" w:firstLineChars="168"/>
        <w:rPr>
          <w:rFonts w:ascii="仿宋_GB2312" w:hAnsi="仿宋" w:eastAsia="仿宋_GB2312"/>
          <w:sz w:val="32"/>
          <w:szCs w:val="32"/>
        </w:rPr>
      </w:pPr>
      <w:r>
        <w:rPr>
          <w:rFonts w:hint="eastAsia" w:ascii="仿宋_GB2312" w:hAnsi="仿宋" w:eastAsia="仿宋_GB2312"/>
          <w:sz w:val="32"/>
          <w:szCs w:val="32"/>
        </w:rPr>
        <w:t>本单位下属二级单位1个，财务未独立。</w:t>
      </w:r>
    </w:p>
    <w:p/>
    <w:p>
      <w:pPr>
        <w:pStyle w:val="3"/>
        <w:jc w:val="center"/>
        <w:rPr>
          <w:rFonts w:eastAsia="方正小标宋简体" w:cs="方正小标宋简体"/>
          <w:b w:val="0"/>
        </w:rPr>
        <w:sectPr>
          <w:footerReference r:id="rId7" w:type="default"/>
          <w:pgSz w:w="11906" w:h="16838"/>
          <w:pgMar w:top="2098" w:right="1474" w:bottom="1984" w:left="1587" w:header="851" w:footer="992" w:gutter="0"/>
          <w:pgNumType w:fmt="numberInDash" w:start="1"/>
          <w:cols w:space="0" w:num="1"/>
          <w:docGrid w:type="lines" w:linePitch="312" w:charSpace="0"/>
        </w:sectPr>
      </w:pPr>
      <w:bookmarkStart w:id="13" w:name="_Toc15377204"/>
      <w:bookmarkStart w:id="14" w:name="_Toc15396602"/>
    </w:p>
    <w:p>
      <w:pPr>
        <w:pStyle w:val="3"/>
        <w:jc w:val="center"/>
        <w:rPr>
          <w:rFonts w:eastAsia="方正小标宋简体" w:cs="方正小标宋简体"/>
          <w:b w:val="0"/>
        </w:rPr>
      </w:pPr>
      <w:r>
        <w:rPr>
          <w:rFonts w:hint="eastAsia" w:eastAsia="方正小标宋简体" w:cs="方正小标宋简体"/>
          <w:b w:val="0"/>
        </w:rPr>
        <w:t>第二部分  2024年度部门决算情况说明</w:t>
      </w:r>
      <w:bookmarkEnd w:id="13"/>
      <w:bookmarkEnd w:id="14"/>
    </w:p>
    <w:p/>
    <w:p>
      <w:pPr>
        <w:pStyle w:val="29"/>
        <w:spacing w:line="600" w:lineRule="exact"/>
        <w:ind w:firstLine="640"/>
        <w:outlineLvl w:val="1"/>
        <w:rPr>
          <w:rStyle w:val="31"/>
          <w:rFonts w:ascii="Times New Roman" w:hAnsi="Times New Roman" w:eastAsia="黑体"/>
          <w:b w:val="0"/>
        </w:rPr>
      </w:pPr>
      <w:bookmarkStart w:id="15" w:name="_Toc15396603"/>
      <w:bookmarkStart w:id="16" w:name="_Toc15377205"/>
      <w:r>
        <w:rPr>
          <w:rFonts w:hint="eastAsia" w:eastAsia="黑体"/>
          <w:sz w:val="32"/>
          <w:szCs w:val="32"/>
        </w:rPr>
        <w:t>一、收</w:t>
      </w:r>
      <w:r>
        <w:rPr>
          <w:rStyle w:val="31"/>
          <w:rFonts w:hint="eastAsia" w:ascii="Times New Roman" w:hAnsi="Times New Roman" w:eastAsia="黑体"/>
          <w:b w:val="0"/>
        </w:rPr>
        <w:t>入支出决算总体情况说明</w:t>
      </w:r>
      <w:bookmarkEnd w:id="15"/>
      <w:bookmarkEnd w:id="16"/>
    </w:p>
    <w:p>
      <w:pPr>
        <w:snapToGrid w:val="0"/>
        <w:spacing w:line="520" w:lineRule="exact"/>
        <w:ind w:firstLine="972" w:firstLineChars="304"/>
        <w:rPr>
          <w:rFonts w:ascii="仿宋_GB2312" w:hAnsi="仿宋_GB2312" w:eastAsia="仿宋_GB2312" w:cs="仿宋_GB2312"/>
          <w:color w:val="FF0000"/>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696.79</w:t>
      </w:r>
      <w:r>
        <w:rPr>
          <w:rFonts w:hint="eastAsia" w:eastAsia="仿宋_GB2312" w:cs="仿宋_GB2312"/>
          <w:sz w:val="32"/>
          <w:szCs w:val="32"/>
        </w:rPr>
        <w:t>万元，与2023年度相比，收入、支出总计均减少20.11万元，下降2.81%。主要变动原因是</w:t>
      </w:r>
      <w:r>
        <w:rPr>
          <w:rFonts w:hint="eastAsia" w:ascii="仿宋_GB2312" w:hAnsi="仿宋_GB2312" w:eastAsia="仿宋_GB2312" w:cs="仿宋_GB2312"/>
          <w:sz w:val="32"/>
          <w:szCs w:val="32"/>
        </w:rPr>
        <w:t>人员变动，工资福利支出减少。</w:t>
      </w:r>
    </w:p>
    <w:p>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pPr>
        <w:ind w:firstLine="420" w:firstLineChars="200"/>
        <w:rPr>
          <w:rFonts w:eastAsia="仿宋_GB2312" w:cs="仿宋_GB2312"/>
          <w:sz w:val="32"/>
          <w:szCs w:val="32"/>
        </w:rPr>
      </w:pPr>
      <w:r>
        <w:drawing>
          <wp:inline distT="0" distB="0" distL="114300" distR="114300">
            <wp:extent cx="4705350" cy="2667000"/>
            <wp:effectExtent l="4445" t="4445" r="14605" b="825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9"/>
        <w:spacing w:line="600" w:lineRule="exact"/>
        <w:ind w:firstLine="640"/>
        <w:outlineLvl w:val="1"/>
        <w:rPr>
          <w:rFonts w:eastAsia="黑体"/>
          <w:sz w:val="32"/>
          <w:szCs w:val="32"/>
        </w:rPr>
      </w:pPr>
      <w:bookmarkStart w:id="17" w:name="_Toc15396604"/>
      <w:bookmarkStart w:id="18" w:name="_Toc15377206"/>
      <w:r>
        <w:rPr>
          <w:rFonts w:hint="eastAsia" w:eastAsia="黑体"/>
          <w:sz w:val="32"/>
          <w:szCs w:val="32"/>
        </w:rPr>
        <w:t>二、收入决算情况说明</w:t>
      </w:r>
      <w:bookmarkEnd w:id="17"/>
      <w:bookmarkEnd w:id="18"/>
    </w:p>
    <w:p>
      <w:pPr>
        <w:pStyle w:val="29"/>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694.7万元，其中：一般公共预算财政拨款收入660.77万元，占95.12%；政府性基金预算财政拨款收入33.93万元，占4.88%；国有资本经营预算财政拨款收入0万元，占0%；上级补助收入0万元，占0%；事业收入0万元，占0%；经营收入0万元，占0%；附属单位上缴收入0万元，占0%；其他收入0万元，占0%。</w:t>
      </w:r>
    </w:p>
    <w:p>
      <w:pPr>
        <w:ind w:firstLine="800" w:firstLineChars="250"/>
        <w:rPr>
          <w:rFonts w:eastAsia="仿宋_GB2312" w:cs="仿宋_GB2312"/>
          <w:sz w:val="32"/>
          <w:szCs w:val="32"/>
        </w:rPr>
      </w:pPr>
      <w:r>
        <w:rPr>
          <w:rFonts w:hint="eastAsia" w:eastAsia="仿宋_GB2312" w:cs="仿宋_GB2312"/>
          <w:sz w:val="32"/>
          <w:szCs w:val="32"/>
        </w:rPr>
        <w:t>（图2：收入决算结构图）（饼状图）</w:t>
      </w:r>
    </w:p>
    <w:p>
      <w:pPr>
        <w:ind w:firstLine="525" w:firstLineChars="250"/>
        <w:rPr>
          <w:rFonts w:eastAsia="仿宋_GB2312" w:cs="仿宋_GB2312"/>
          <w:sz w:val="32"/>
          <w:szCs w:val="32"/>
        </w:rPr>
      </w:pPr>
      <w:r>
        <w:drawing>
          <wp:inline distT="0" distB="0" distL="114300" distR="114300">
            <wp:extent cx="4705350" cy="3629025"/>
            <wp:effectExtent l="4445" t="4445" r="14605" b="1143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9"/>
        <w:spacing w:line="600" w:lineRule="exact"/>
        <w:ind w:firstLine="640"/>
        <w:outlineLvl w:val="1"/>
        <w:rPr>
          <w:rStyle w:val="31"/>
          <w:rFonts w:ascii="Times New Roman" w:hAnsi="Times New Roman" w:eastAsia="黑体"/>
          <w:b w:val="0"/>
        </w:rPr>
      </w:pPr>
      <w:bookmarkStart w:id="19" w:name="_Toc15396605"/>
      <w:bookmarkStart w:id="20" w:name="_Toc15377207"/>
      <w:r>
        <w:rPr>
          <w:rFonts w:hint="eastAsia" w:eastAsia="黑体"/>
          <w:sz w:val="32"/>
          <w:szCs w:val="32"/>
        </w:rPr>
        <w:t>三、支</w:t>
      </w:r>
      <w:r>
        <w:rPr>
          <w:rStyle w:val="31"/>
          <w:rFonts w:hint="eastAsia" w:ascii="Times New Roman" w:hAnsi="Times New Roman" w:eastAsia="黑体"/>
          <w:b w:val="0"/>
        </w:rPr>
        <w:t>出决算情况说明</w:t>
      </w:r>
      <w:bookmarkEnd w:id="19"/>
      <w:bookmarkEnd w:id="20"/>
    </w:p>
    <w:p>
      <w:pPr>
        <w:pStyle w:val="29"/>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2024年度本年支出合计694.79万元，其中：基本支出660.86万元，占95.11%；项目支出33.93万元，占4.88%；上缴上级支出0万元，占0%；经营支出0万元，占0%；对附属单位补助支出0万元，占0%%。</w:t>
      </w:r>
    </w:p>
    <w:p>
      <w:pPr>
        <w:ind w:firstLine="800" w:firstLineChars="250"/>
        <w:rPr>
          <w:rFonts w:eastAsia="仿宋_GB2312" w:cs="仿宋_GB2312"/>
          <w:sz w:val="32"/>
          <w:szCs w:val="32"/>
        </w:rPr>
      </w:pPr>
      <w:r>
        <w:rPr>
          <w:rFonts w:hint="eastAsia" w:eastAsia="仿宋_GB2312" w:cs="仿宋_GB2312"/>
          <w:sz w:val="32"/>
          <w:szCs w:val="32"/>
        </w:rPr>
        <w:t>（图3：支出决算结构图）（饼状图）</w:t>
      </w:r>
    </w:p>
    <w:p>
      <w:pPr>
        <w:ind w:firstLine="525" w:firstLineChars="250"/>
        <w:rPr>
          <w:rFonts w:eastAsia="仿宋_GB2312" w:cs="仿宋_GB2312"/>
          <w:sz w:val="32"/>
          <w:szCs w:val="32"/>
        </w:rPr>
      </w:pPr>
      <w:r>
        <w:drawing>
          <wp:inline distT="0" distB="0" distL="114300" distR="114300">
            <wp:extent cx="4705350" cy="2486025"/>
            <wp:effectExtent l="4445" t="4445" r="14605" b="1143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1"/>
        <w:rPr>
          <w:rStyle w:val="31"/>
          <w:rFonts w:ascii="Times New Roman" w:hAnsi="Times New Roman" w:eastAsia="黑体"/>
          <w:b w:val="0"/>
        </w:rPr>
      </w:pPr>
      <w:bookmarkStart w:id="21" w:name="_Toc15377208"/>
      <w:bookmarkStart w:id="22" w:name="_Toc15396606"/>
      <w:r>
        <w:rPr>
          <w:rFonts w:hint="eastAsia" w:eastAsia="黑体"/>
          <w:sz w:val="32"/>
          <w:szCs w:val="32"/>
        </w:rPr>
        <w:t>四、财</w:t>
      </w:r>
      <w:r>
        <w:rPr>
          <w:rStyle w:val="31"/>
          <w:rFonts w:hint="eastAsia" w:ascii="Times New Roman" w:hAnsi="Times New Roman" w:eastAsia="黑体"/>
          <w:b w:val="0"/>
        </w:rPr>
        <w:t>政拨款收入支出决算总体情况说明</w:t>
      </w:r>
      <w:bookmarkEnd w:id="21"/>
      <w:bookmarkEnd w:id="22"/>
    </w:p>
    <w:p>
      <w:pPr>
        <w:snapToGrid w:val="0"/>
        <w:spacing w:line="520" w:lineRule="exact"/>
        <w:ind w:firstLine="640" w:firstLineChars="200"/>
        <w:rPr>
          <w:rFonts w:ascii="仿宋_GB2312" w:hAnsi="仿宋_GB2312"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694.7</w:t>
      </w:r>
      <w:r>
        <w:rPr>
          <w:rFonts w:hint="eastAsia" w:eastAsia="仿宋_GB2312" w:cs="仿宋_GB2312"/>
          <w:sz w:val="32"/>
          <w:szCs w:val="32"/>
        </w:rPr>
        <w:t>万元，与2023年度相比，财政拨款收入、支出总计均减少20.03万元，下降2.8%。主要变动原因是</w:t>
      </w:r>
      <w:r>
        <w:rPr>
          <w:rFonts w:hint="eastAsia" w:ascii="仿宋_GB2312" w:hAnsi="仿宋_GB2312" w:eastAsia="仿宋_GB2312" w:cs="仿宋_GB2312"/>
          <w:sz w:val="32"/>
          <w:szCs w:val="32"/>
        </w:rPr>
        <w:t>人员变动，工资福利支出、商品和服务支出减少。</w:t>
      </w:r>
    </w:p>
    <w:p>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pPr>
        <w:spacing w:line="600" w:lineRule="exact"/>
        <w:ind w:firstLine="640"/>
        <w:rPr>
          <w:rFonts w:eastAsia="仿宋_GB2312" w:cs="仿宋_GB2312"/>
          <w:sz w:val="32"/>
          <w:szCs w:val="32"/>
        </w:rPr>
      </w:pPr>
      <w:r>
        <w:drawing>
          <wp:anchor distT="0" distB="0" distL="114300" distR="114300" simplePos="0" relativeHeight="251661312" behindDoc="0" locked="0" layoutInCell="1" allowOverlap="1">
            <wp:simplePos x="0" y="0"/>
            <wp:positionH relativeFrom="column">
              <wp:posOffset>429260</wp:posOffset>
            </wp:positionH>
            <wp:positionV relativeFrom="paragraph">
              <wp:posOffset>174625</wp:posOffset>
            </wp:positionV>
            <wp:extent cx="4705350" cy="2933700"/>
            <wp:effectExtent l="5080" t="4445" r="13970" b="8255"/>
            <wp:wrapSquare wrapText="bothSides"/>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firstLineChars="200"/>
        <w:outlineLvl w:val="1"/>
        <w:rPr>
          <w:rFonts w:eastAsia="黑体"/>
          <w:sz w:val="32"/>
          <w:szCs w:val="32"/>
        </w:rPr>
      </w:pPr>
      <w:bookmarkStart w:id="23" w:name="_Toc15377209"/>
      <w:bookmarkStart w:id="24" w:name="_Toc15396607"/>
    </w:p>
    <w:p>
      <w:pPr>
        <w:spacing w:line="600" w:lineRule="exact"/>
        <w:ind w:firstLine="640" w:firstLineChars="200"/>
        <w:outlineLvl w:val="1"/>
        <w:rPr>
          <w:rFonts w:eastAsia="黑体"/>
          <w:sz w:val="32"/>
          <w:szCs w:val="32"/>
        </w:rPr>
      </w:pPr>
    </w:p>
    <w:p>
      <w:pPr>
        <w:spacing w:line="600" w:lineRule="exact"/>
        <w:ind w:firstLine="640" w:firstLineChars="200"/>
        <w:outlineLvl w:val="1"/>
        <w:rPr>
          <w:rFonts w:eastAsia="黑体"/>
          <w:sz w:val="32"/>
          <w:szCs w:val="32"/>
        </w:rPr>
      </w:pPr>
    </w:p>
    <w:p>
      <w:pPr>
        <w:spacing w:line="600" w:lineRule="exact"/>
        <w:ind w:firstLine="640" w:firstLineChars="200"/>
        <w:outlineLvl w:val="1"/>
        <w:rPr>
          <w:rFonts w:eastAsia="黑体"/>
          <w:sz w:val="32"/>
          <w:szCs w:val="32"/>
        </w:rPr>
      </w:pPr>
    </w:p>
    <w:p>
      <w:pPr>
        <w:spacing w:line="600" w:lineRule="exact"/>
        <w:ind w:firstLine="640" w:firstLineChars="200"/>
        <w:outlineLvl w:val="1"/>
        <w:rPr>
          <w:rFonts w:eastAsia="黑体"/>
          <w:sz w:val="32"/>
          <w:szCs w:val="32"/>
        </w:rPr>
      </w:pPr>
    </w:p>
    <w:p>
      <w:pPr>
        <w:spacing w:line="600" w:lineRule="exact"/>
        <w:ind w:firstLine="640" w:firstLineChars="200"/>
        <w:outlineLvl w:val="1"/>
        <w:rPr>
          <w:rFonts w:eastAsia="黑体"/>
          <w:sz w:val="32"/>
          <w:szCs w:val="32"/>
        </w:rPr>
      </w:pPr>
    </w:p>
    <w:p>
      <w:pPr>
        <w:spacing w:line="600" w:lineRule="exact"/>
        <w:ind w:firstLine="640" w:firstLineChars="200"/>
        <w:outlineLvl w:val="1"/>
        <w:rPr>
          <w:rFonts w:eastAsia="黑体"/>
          <w:sz w:val="32"/>
          <w:szCs w:val="32"/>
        </w:rPr>
      </w:pPr>
    </w:p>
    <w:p>
      <w:pPr>
        <w:spacing w:line="600" w:lineRule="exact"/>
        <w:ind w:firstLine="640" w:firstLineChars="200"/>
        <w:outlineLvl w:val="1"/>
        <w:rPr>
          <w:rFonts w:eastAsia="黑体"/>
          <w:sz w:val="32"/>
          <w:szCs w:val="32"/>
        </w:rPr>
      </w:pPr>
    </w:p>
    <w:p>
      <w:pPr>
        <w:spacing w:line="600" w:lineRule="exact"/>
        <w:ind w:firstLine="640" w:firstLineChars="200"/>
        <w:outlineLvl w:val="1"/>
        <w:rPr>
          <w:rStyle w:val="31"/>
          <w:rFonts w:ascii="Times New Roman" w:hAnsi="Times New Roman" w:eastAsia="黑体"/>
          <w:b w:val="0"/>
        </w:rPr>
      </w:pPr>
      <w:r>
        <w:rPr>
          <w:rFonts w:hint="eastAsia" w:eastAsia="黑体"/>
          <w:sz w:val="32"/>
          <w:szCs w:val="32"/>
        </w:rPr>
        <w:t>五、</w:t>
      </w:r>
      <w:r>
        <w:rPr>
          <w:rFonts w:hint="eastAsia" w:eastAsia="黑体"/>
          <w:b/>
          <w:sz w:val="32"/>
          <w:szCs w:val="32"/>
        </w:rPr>
        <w:t>一</w:t>
      </w:r>
      <w:r>
        <w:rPr>
          <w:rStyle w:val="31"/>
          <w:rFonts w:hint="eastAsia" w:ascii="Times New Roman" w:hAnsi="Times New Roman" w:eastAsia="黑体"/>
          <w:b w:val="0"/>
        </w:rPr>
        <w:t>般公共预算财政拨款支出决算情况说明</w:t>
      </w:r>
      <w:bookmarkEnd w:id="23"/>
      <w:bookmarkEnd w:id="24"/>
    </w:p>
    <w:p>
      <w:pPr>
        <w:spacing w:line="600" w:lineRule="exact"/>
        <w:ind w:firstLine="643" w:firstLineChars="200"/>
        <w:outlineLvl w:val="2"/>
        <w:rPr>
          <w:rFonts w:eastAsia="楷体_GB2312" w:cs="楷体_GB2312"/>
          <w:b/>
          <w:sz w:val="32"/>
          <w:szCs w:val="32"/>
        </w:rPr>
      </w:pPr>
      <w:bookmarkStart w:id="25" w:name="_Toc15377210"/>
      <w:r>
        <w:rPr>
          <w:rFonts w:hint="eastAsia" w:eastAsia="楷体_GB2312" w:cs="楷体_GB2312"/>
          <w:b/>
          <w:sz w:val="32"/>
          <w:szCs w:val="32"/>
        </w:rPr>
        <w:t>（一）一般公共预算财政拨款支出决算总体情况</w:t>
      </w:r>
      <w:bookmarkEnd w:id="25"/>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2024年度一般公共预算财政拨款支出660.77万元，占本年支出合计的95.1%。与2023年度相比，一般公共预算财政拨款支出减少33.64万元，下降4.84%。主要变动原因是</w:t>
      </w:r>
      <w:r>
        <w:rPr>
          <w:rFonts w:hint="eastAsia" w:eastAsia="仿宋_GB2312" w:cs="仿宋_GB2312"/>
          <w:sz w:val="32"/>
          <w:szCs w:val="32"/>
        </w:rPr>
        <w:t>退休</w:t>
      </w:r>
      <w:r>
        <w:rPr>
          <w:rFonts w:hint="eastAsia" w:ascii="仿宋_GB2312" w:hAnsi="仿宋_GB2312" w:eastAsia="仿宋_GB2312" w:cs="仿宋_GB2312"/>
          <w:sz w:val="32"/>
          <w:szCs w:val="32"/>
        </w:rPr>
        <w:t>人员增加3人，人员经费和日常公用经费减少；二是项目资金全部使用政府性基金预算财政拨款收入支付。</w:t>
      </w:r>
    </w:p>
    <w:p>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pPr>
        <w:spacing w:line="600" w:lineRule="exact"/>
        <w:ind w:firstLine="640"/>
      </w:pPr>
      <w:r>
        <w:drawing>
          <wp:anchor distT="0" distB="0" distL="114300" distR="114300" simplePos="0" relativeHeight="251659264" behindDoc="0" locked="0" layoutInCell="1" allowOverlap="1">
            <wp:simplePos x="0" y="0"/>
            <wp:positionH relativeFrom="column">
              <wp:posOffset>156210</wp:posOffset>
            </wp:positionH>
            <wp:positionV relativeFrom="paragraph">
              <wp:posOffset>104775</wp:posOffset>
            </wp:positionV>
            <wp:extent cx="4751705" cy="2667000"/>
            <wp:effectExtent l="4445" t="4445" r="6350" b="8255"/>
            <wp:wrapSquare wrapText="bothSides"/>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bookmarkStart w:id="26" w:name="_Toc15377211"/>
    </w:p>
    <w:p>
      <w:pPr>
        <w:spacing w:line="600" w:lineRule="exact"/>
        <w:ind w:firstLine="640"/>
        <w:rPr>
          <w:rFonts w:eastAsia="楷体_GB2312" w:cs="楷体_GB2312"/>
          <w:b/>
          <w:sz w:val="32"/>
          <w:szCs w:val="32"/>
        </w:rPr>
      </w:pPr>
    </w:p>
    <w:p>
      <w:pPr>
        <w:spacing w:line="600" w:lineRule="exact"/>
        <w:ind w:firstLine="640"/>
        <w:rPr>
          <w:rFonts w:eastAsia="楷体_GB2312" w:cs="楷体_GB2312"/>
          <w:b/>
          <w:sz w:val="32"/>
          <w:szCs w:val="32"/>
        </w:rPr>
      </w:pPr>
    </w:p>
    <w:p>
      <w:pPr>
        <w:spacing w:line="600" w:lineRule="exact"/>
        <w:ind w:firstLine="640"/>
        <w:rPr>
          <w:rFonts w:eastAsia="楷体_GB2312" w:cs="楷体_GB2312"/>
          <w:b/>
          <w:sz w:val="32"/>
          <w:szCs w:val="32"/>
        </w:rPr>
      </w:pPr>
    </w:p>
    <w:p>
      <w:pPr>
        <w:spacing w:line="600" w:lineRule="exact"/>
        <w:ind w:firstLine="640"/>
        <w:rPr>
          <w:rFonts w:eastAsia="楷体_GB2312" w:cs="楷体_GB2312"/>
          <w:b/>
          <w:sz w:val="32"/>
          <w:szCs w:val="32"/>
        </w:rPr>
      </w:pPr>
    </w:p>
    <w:p>
      <w:pPr>
        <w:spacing w:line="600" w:lineRule="exact"/>
        <w:ind w:firstLine="640"/>
        <w:rPr>
          <w:rFonts w:eastAsia="楷体_GB2312" w:cs="楷体_GB2312"/>
          <w:b/>
          <w:sz w:val="32"/>
          <w:szCs w:val="32"/>
        </w:rPr>
      </w:pPr>
    </w:p>
    <w:p>
      <w:pPr>
        <w:spacing w:line="600" w:lineRule="exact"/>
        <w:ind w:firstLine="640"/>
        <w:rPr>
          <w:rFonts w:eastAsia="楷体_GB2312" w:cs="楷体_GB2312"/>
          <w:b/>
          <w:sz w:val="32"/>
          <w:szCs w:val="32"/>
        </w:rPr>
      </w:pPr>
    </w:p>
    <w:p>
      <w:pPr>
        <w:spacing w:line="600" w:lineRule="exact"/>
        <w:ind w:firstLine="640"/>
        <w:rPr>
          <w:rFonts w:eastAsia="楷体_GB2312" w:cs="楷体_GB2312"/>
          <w:b/>
          <w:sz w:val="32"/>
          <w:szCs w:val="32"/>
        </w:rPr>
      </w:pPr>
    </w:p>
    <w:p>
      <w:pPr>
        <w:spacing w:line="600" w:lineRule="exact"/>
        <w:ind w:firstLine="640"/>
        <w:rPr>
          <w:rFonts w:eastAsia="楷体_GB2312" w:cs="楷体_GB2312"/>
          <w:b/>
          <w:sz w:val="32"/>
          <w:szCs w:val="32"/>
        </w:rPr>
      </w:pPr>
      <w:r>
        <w:rPr>
          <w:rFonts w:hint="eastAsia" w:eastAsia="楷体_GB2312" w:cs="楷体_GB2312"/>
          <w:b/>
          <w:sz w:val="32"/>
          <w:szCs w:val="32"/>
        </w:rPr>
        <w:t>（二）一般公共预算财政拨款支出决算结构情况</w:t>
      </w:r>
      <w:bookmarkEnd w:id="26"/>
    </w:p>
    <w:p>
      <w:pPr>
        <w:spacing w:line="600" w:lineRule="exact"/>
        <w:ind w:firstLine="640"/>
        <w:rPr>
          <w:rFonts w:eastAsia="仿宋_GB2312" w:cs="仿宋_GB2312"/>
          <w:b/>
          <w:bCs/>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660.77万元</w:t>
      </w:r>
      <w:r>
        <w:rPr>
          <w:rFonts w:hint="eastAsia" w:eastAsia="仿宋_GB2312" w:cs="仿宋_GB2312"/>
          <w:sz w:val="32"/>
          <w:szCs w:val="32"/>
        </w:rPr>
        <w:t>，主要用于以下方面：一般公共服务支出447.99万元，占67.80%；教育支出0万元，占0%；科学技术支出0万元，占0%；文化旅游体育与传媒支出0万元，占0%；社会保障和就业支出108.74万元，占16.46%；卫生健康支出58.7万元，占8.88%；住房保障支出45.34万元，占6.86%。</w:t>
      </w:r>
    </w:p>
    <w:p>
      <w:pPr>
        <w:spacing w:line="600" w:lineRule="exact"/>
        <w:ind w:firstLine="640"/>
        <w:rPr>
          <w:rFonts w:eastAsia="仿宋_GB2312" w:cs="仿宋_GB2312"/>
          <w:sz w:val="32"/>
          <w:szCs w:val="32"/>
        </w:rPr>
      </w:pPr>
      <w:r>
        <w:drawing>
          <wp:anchor distT="0" distB="0" distL="114300" distR="114300" simplePos="0" relativeHeight="251660288" behindDoc="0" locked="0" layoutInCell="1" allowOverlap="1">
            <wp:simplePos x="0" y="0"/>
            <wp:positionH relativeFrom="column">
              <wp:posOffset>347980</wp:posOffset>
            </wp:positionH>
            <wp:positionV relativeFrom="paragraph">
              <wp:posOffset>611505</wp:posOffset>
            </wp:positionV>
            <wp:extent cx="4724400" cy="3329305"/>
            <wp:effectExtent l="4445" t="4445" r="8255" b="6350"/>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eastAsia="仿宋_GB2312" w:cs="仿宋_GB2312"/>
          <w:sz w:val="32"/>
          <w:szCs w:val="32"/>
        </w:rPr>
        <w:t>（图6：一般公共预算财政拨款支出决算结构）（饼状图）</w:t>
      </w:r>
    </w:p>
    <w:p>
      <w:pPr>
        <w:spacing w:line="600" w:lineRule="exact"/>
        <w:ind w:firstLine="640"/>
        <w:rPr>
          <w:rFonts w:eastAsia="仿宋_GB2312" w:cs="仿宋_GB2312"/>
          <w:sz w:val="32"/>
          <w:szCs w:val="32"/>
        </w:rPr>
      </w:pPr>
    </w:p>
    <w:p>
      <w:pPr>
        <w:spacing w:line="600" w:lineRule="exact"/>
        <w:ind w:firstLine="643" w:firstLineChars="200"/>
        <w:outlineLvl w:val="2"/>
        <w:rPr>
          <w:rFonts w:eastAsia="楷体_GB2312" w:cs="楷体_GB2312"/>
          <w:b/>
          <w:sz w:val="32"/>
          <w:szCs w:val="32"/>
        </w:rPr>
      </w:pPr>
      <w:bookmarkStart w:id="27" w:name="_Toc15377212"/>
    </w:p>
    <w:p>
      <w:pPr>
        <w:spacing w:line="600" w:lineRule="exact"/>
        <w:ind w:firstLine="643" w:firstLineChars="200"/>
        <w:outlineLvl w:val="2"/>
        <w:rPr>
          <w:rFonts w:eastAsia="楷体_GB2312" w:cs="楷体_GB2312"/>
          <w:b/>
          <w:sz w:val="32"/>
          <w:szCs w:val="32"/>
        </w:rPr>
      </w:pPr>
    </w:p>
    <w:p>
      <w:pPr>
        <w:spacing w:line="600" w:lineRule="exact"/>
        <w:ind w:firstLine="643" w:firstLineChars="200"/>
        <w:outlineLvl w:val="2"/>
        <w:rPr>
          <w:rFonts w:eastAsia="楷体_GB2312" w:cs="楷体_GB2312"/>
          <w:b/>
          <w:sz w:val="32"/>
          <w:szCs w:val="32"/>
        </w:rPr>
      </w:pPr>
    </w:p>
    <w:p>
      <w:pPr>
        <w:spacing w:line="600" w:lineRule="exact"/>
        <w:ind w:firstLine="643" w:firstLineChars="200"/>
        <w:outlineLvl w:val="2"/>
        <w:rPr>
          <w:rFonts w:eastAsia="楷体_GB2312" w:cs="楷体_GB2312"/>
          <w:b/>
          <w:sz w:val="32"/>
          <w:szCs w:val="32"/>
        </w:rPr>
      </w:pP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w:t>
      </w: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（三）一般公共预算财政拨款支出决算具体情况</w:t>
      </w:r>
      <w:bookmarkEnd w:id="27"/>
    </w:p>
    <w:p>
      <w:pPr>
        <w:spacing w:line="600" w:lineRule="exact"/>
        <w:ind w:firstLine="640"/>
        <w:rPr>
          <w:rFonts w:eastAsia="仿宋_GB2312" w:cs="仿宋_GB2312"/>
          <w:sz w:val="32"/>
          <w:szCs w:val="32"/>
        </w:rPr>
      </w:pPr>
      <w:bookmarkStart w:id="28" w:name="_Toc15377213"/>
      <w:bookmarkStart w:id="29" w:name="_Toc15378460"/>
      <w:bookmarkStart w:id="30"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660.77万元，</w:t>
      </w:r>
      <w:r>
        <w:rPr>
          <w:rFonts w:hint="eastAsia" w:eastAsia="仿宋_GB2312" w:cs="仿宋_GB2312"/>
          <w:sz w:val="32"/>
          <w:szCs w:val="32"/>
        </w:rPr>
        <w:t>完成预算100%。其中：</w:t>
      </w:r>
      <w:bookmarkEnd w:id="28"/>
      <w:bookmarkEnd w:id="29"/>
      <w:bookmarkEnd w:id="30"/>
    </w:p>
    <w:p>
      <w:pPr>
        <w:spacing w:line="640" w:lineRule="exact"/>
        <w:ind w:firstLine="643" w:firstLineChars="200"/>
        <w:rPr>
          <w:rStyle w:val="19"/>
          <w:rFonts w:ascii="仿宋_GB2312" w:hAnsi="仿宋" w:eastAsia="仿宋_GB2312"/>
          <w:b w:val="0"/>
          <w:bCs/>
          <w:sz w:val="32"/>
          <w:szCs w:val="32"/>
        </w:rPr>
      </w:pPr>
      <w:r>
        <w:rPr>
          <w:rStyle w:val="19"/>
          <w:rFonts w:hint="eastAsia" w:ascii="仿宋_GB2312" w:hAnsi="仿宋" w:eastAsia="仿宋_GB2312"/>
          <w:bCs/>
          <w:sz w:val="32"/>
          <w:szCs w:val="32"/>
        </w:rPr>
        <w:t>1.一般公共服务（类）政协事务（款）行政运行（项）</w:t>
      </w:r>
      <w:r>
        <w:rPr>
          <w:rStyle w:val="19"/>
          <w:rFonts w:hint="eastAsia" w:ascii="仿宋_GB2312" w:hAnsi="仿宋" w:eastAsia="仿宋_GB2312"/>
          <w:b w:val="0"/>
          <w:bCs/>
          <w:sz w:val="32"/>
          <w:szCs w:val="32"/>
        </w:rPr>
        <w:t>支出决算为404.59万元，完成预算100%</w:t>
      </w:r>
      <w:r>
        <w:rPr>
          <w:rStyle w:val="19"/>
          <w:rFonts w:hint="eastAsia" w:ascii="仿宋_GB2312" w:hAnsi="仿宋" w:eastAsia="仿宋_GB2312"/>
          <w:bCs/>
          <w:sz w:val="32"/>
          <w:szCs w:val="32"/>
        </w:rPr>
        <w:t>;一般行政管理事务（项）</w:t>
      </w:r>
      <w:r>
        <w:rPr>
          <w:rStyle w:val="19"/>
          <w:rFonts w:hint="eastAsia" w:ascii="仿宋_GB2312" w:hAnsi="仿宋" w:eastAsia="仿宋_GB2312"/>
          <w:b w:val="0"/>
          <w:bCs/>
          <w:sz w:val="32"/>
          <w:szCs w:val="32"/>
        </w:rPr>
        <w:t>支出决算为0万元，完成预算0%</w:t>
      </w:r>
      <w:r>
        <w:rPr>
          <w:rStyle w:val="19"/>
          <w:rFonts w:hint="eastAsia" w:ascii="仿宋_GB2312" w:hAnsi="仿宋" w:eastAsia="仿宋_GB2312"/>
          <w:bCs/>
          <w:sz w:val="32"/>
          <w:szCs w:val="32"/>
        </w:rPr>
        <w:t>;事业运行（项）</w:t>
      </w:r>
      <w:r>
        <w:rPr>
          <w:rStyle w:val="19"/>
          <w:rFonts w:hint="eastAsia" w:ascii="仿宋_GB2312" w:hAnsi="仿宋" w:eastAsia="仿宋_GB2312"/>
          <w:b w:val="0"/>
          <w:bCs/>
          <w:sz w:val="32"/>
          <w:szCs w:val="32"/>
        </w:rPr>
        <w:t>支出决算为43.4万元，完成预算100%。</w:t>
      </w:r>
    </w:p>
    <w:p>
      <w:pPr>
        <w:spacing w:line="640" w:lineRule="exact"/>
        <w:ind w:firstLine="643" w:firstLineChars="200"/>
        <w:rPr>
          <w:rStyle w:val="19"/>
          <w:rFonts w:ascii="仿宋_GB2312" w:hAnsi="仿宋" w:eastAsia="仿宋_GB2312"/>
          <w:b w:val="0"/>
          <w:bCs/>
          <w:sz w:val="32"/>
          <w:szCs w:val="32"/>
        </w:rPr>
      </w:pPr>
      <w:r>
        <w:rPr>
          <w:rStyle w:val="19"/>
          <w:rFonts w:hint="eastAsia" w:ascii="仿宋_GB2312" w:hAnsi="仿宋" w:eastAsia="仿宋_GB2312"/>
          <w:bCs/>
          <w:sz w:val="32"/>
          <w:szCs w:val="32"/>
        </w:rPr>
        <w:t>2.社会保障和就业（类）行政事业单位养老支出（款）行政单位离退休（项）</w:t>
      </w:r>
      <w:r>
        <w:rPr>
          <w:rStyle w:val="19"/>
          <w:rFonts w:hint="eastAsia" w:ascii="仿宋_GB2312" w:hAnsi="仿宋" w:eastAsia="仿宋_GB2312"/>
          <w:b w:val="0"/>
          <w:bCs/>
          <w:sz w:val="32"/>
          <w:szCs w:val="32"/>
        </w:rPr>
        <w:t>支出决算为27.62万元，完成预算100%</w:t>
      </w:r>
      <w:r>
        <w:rPr>
          <w:rStyle w:val="19"/>
          <w:rFonts w:hint="eastAsia" w:ascii="仿宋_GB2312" w:hAnsi="仿宋" w:eastAsia="仿宋_GB2312"/>
          <w:bCs/>
          <w:sz w:val="32"/>
          <w:szCs w:val="32"/>
        </w:rPr>
        <w:t>;机关事业单位基本养老保险缴费支出（项）</w:t>
      </w:r>
      <w:r>
        <w:rPr>
          <w:rStyle w:val="19"/>
          <w:rFonts w:hint="eastAsia" w:ascii="仿宋_GB2312" w:hAnsi="仿宋" w:eastAsia="仿宋_GB2312"/>
          <w:b w:val="0"/>
          <w:bCs/>
          <w:sz w:val="32"/>
          <w:szCs w:val="32"/>
        </w:rPr>
        <w:t>支出决算为53.34万元，完成预算100%。机关事业单位职业年金缴费支出27.78万元，完成预算100%。</w:t>
      </w:r>
    </w:p>
    <w:p>
      <w:pPr>
        <w:spacing w:line="640" w:lineRule="exact"/>
        <w:ind w:firstLine="643" w:firstLineChars="200"/>
        <w:rPr>
          <w:rFonts w:ascii="仿宋_GB2312" w:hAnsi="仿宋" w:eastAsia="仿宋_GB2312"/>
          <w:b/>
          <w:sz w:val="32"/>
          <w:szCs w:val="32"/>
        </w:rPr>
      </w:pPr>
      <w:r>
        <w:rPr>
          <w:rStyle w:val="19"/>
          <w:rFonts w:hint="eastAsia" w:ascii="仿宋_GB2312" w:hAnsi="仿宋" w:eastAsia="仿宋_GB2312"/>
          <w:bCs/>
          <w:sz w:val="32"/>
          <w:szCs w:val="32"/>
        </w:rPr>
        <w:t>3.</w:t>
      </w:r>
      <w:r>
        <w:rPr>
          <w:rFonts w:hint="eastAsia" w:ascii="仿宋_GB2312" w:hAnsi="仿宋" w:eastAsia="仿宋_GB2312"/>
          <w:b/>
          <w:bCs/>
          <w:sz w:val="32"/>
          <w:szCs w:val="32"/>
        </w:rPr>
        <w:t>卫生健康210</w:t>
      </w:r>
      <w:r>
        <w:rPr>
          <w:rStyle w:val="19"/>
          <w:rFonts w:hint="eastAsia" w:ascii="仿宋_GB2312" w:hAnsi="仿宋" w:eastAsia="仿宋_GB2312"/>
          <w:bCs/>
          <w:sz w:val="32"/>
          <w:szCs w:val="32"/>
        </w:rPr>
        <w:t>（类）行政事业单位医疗（款）行政单位医疗（项）</w:t>
      </w:r>
      <w:r>
        <w:rPr>
          <w:rStyle w:val="19"/>
          <w:rFonts w:hint="eastAsia" w:ascii="仿宋_GB2312" w:hAnsi="仿宋" w:eastAsia="仿宋_GB2312"/>
          <w:b w:val="0"/>
          <w:bCs/>
          <w:sz w:val="32"/>
          <w:szCs w:val="32"/>
        </w:rPr>
        <w:t>支出决算为28.56万元，完成预算100% ;</w:t>
      </w:r>
      <w:r>
        <w:rPr>
          <w:rStyle w:val="19"/>
          <w:rFonts w:hint="eastAsia" w:ascii="仿宋_GB2312" w:hAnsi="仿宋" w:eastAsia="仿宋_GB2312"/>
          <w:bCs/>
          <w:sz w:val="32"/>
          <w:szCs w:val="32"/>
        </w:rPr>
        <w:t>事业单位医疗（项）</w:t>
      </w:r>
      <w:r>
        <w:rPr>
          <w:rStyle w:val="19"/>
          <w:rFonts w:hint="eastAsia" w:ascii="仿宋_GB2312" w:hAnsi="仿宋" w:eastAsia="仿宋_GB2312"/>
          <w:b w:val="0"/>
          <w:bCs/>
          <w:sz w:val="32"/>
          <w:szCs w:val="32"/>
        </w:rPr>
        <w:t>支出决算为3.41万元，完成预算100% ;</w:t>
      </w:r>
      <w:r>
        <w:rPr>
          <w:rStyle w:val="19"/>
          <w:rFonts w:hint="eastAsia" w:ascii="仿宋_GB2312" w:hAnsi="仿宋" w:eastAsia="仿宋_GB2312"/>
          <w:bCs/>
          <w:sz w:val="32"/>
          <w:szCs w:val="32"/>
        </w:rPr>
        <w:t>公务员医疗补助（项）</w:t>
      </w:r>
      <w:r>
        <w:rPr>
          <w:rStyle w:val="19"/>
          <w:rFonts w:hint="eastAsia" w:ascii="仿宋_GB2312" w:hAnsi="仿宋" w:eastAsia="仿宋_GB2312"/>
          <w:b w:val="0"/>
          <w:bCs/>
          <w:sz w:val="32"/>
          <w:szCs w:val="32"/>
        </w:rPr>
        <w:t>支出决算为25.19万元，完成预算100%;其他行政事业单位医疗支出</w:t>
      </w:r>
      <w:r>
        <w:rPr>
          <w:rStyle w:val="19"/>
          <w:rFonts w:hint="eastAsia" w:ascii="仿宋_GB2312" w:hAnsi="仿宋" w:eastAsia="仿宋_GB2312"/>
          <w:bCs/>
          <w:sz w:val="32"/>
          <w:szCs w:val="32"/>
        </w:rPr>
        <w:t>（项）</w:t>
      </w:r>
      <w:r>
        <w:rPr>
          <w:rStyle w:val="19"/>
          <w:rFonts w:hint="eastAsia" w:ascii="仿宋_GB2312" w:hAnsi="仿宋" w:eastAsia="仿宋_GB2312"/>
          <w:b w:val="0"/>
          <w:bCs/>
          <w:sz w:val="32"/>
          <w:szCs w:val="32"/>
        </w:rPr>
        <w:t>支出决算为1.54万元，完成预算100%。</w:t>
      </w:r>
    </w:p>
    <w:p>
      <w:pPr>
        <w:spacing w:line="64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4.</w:t>
      </w:r>
      <w:r>
        <w:rPr>
          <w:rFonts w:hint="eastAsia" w:ascii="仿宋_GB2312" w:eastAsia="仿宋_GB2312" w:cs="方正仿宋_GBK"/>
          <w:b/>
          <w:bCs/>
          <w:sz w:val="32"/>
          <w:szCs w:val="32"/>
        </w:rPr>
        <w:t>住房保障支出</w:t>
      </w:r>
      <w:r>
        <w:rPr>
          <w:rFonts w:hint="eastAsia" w:ascii="仿宋_GB2312" w:hAnsi="仿宋" w:eastAsia="仿宋_GB2312" w:cs="仿宋"/>
          <w:b/>
          <w:bCs/>
          <w:sz w:val="32"/>
          <w:szCs w:val="32"/>
        </w:rPr>
        <w:t>（类）住房改革支出（款）住房公积金（项）：</w:t>
      </w:r>
      <w:r>
        <w:rPr>
          <w:rStyle w:val="19"/>
          <w:rFonts w:hint="eastAsia" w:ascii="仿宋_GB2312" w:hAnsi="仿宋" w:eastAsia="仿宋_GB2312"/>
          <w:b w:val="0"/>
          <w:bCs/>
          <w:sz w:val="32"/>
          <w:szCs w:val="32"/>
        </w:rPr>
        <w:t>支出决算为45.34万元，完成预算100%。</w:t>
      </w:r>
    </w:p>
    <w:p>
      <w:pPr>
        <w:tabs>
          <w:tab w:val="right" w:pos="8306"/>
        </w:tabs>
        <w:spacing w:line="600" w:lineRule="exact"/>
        <w:ind w:firstLine="640"/>
        <w:outlineLvl w:val="1"/>
        <w:rPr>
          <w:rStyle w:val="31"/>
          <w:rFonts w:ascii="Times New Roman" w:hAnsi="Times New Roman"/>
        </w:rPr>
      </w:pPr>
      <w:bookmarkStart w:id="31" w:name="_Toc15377214"/>
      <w:bookmarkStart w:id="32" w:name="_Toc15396608"/>
      <w:r>
        <w:rPr>
          <w:rFonts w:hint="eastAsia" w:eastAsia="黑体"/>
          <w:sz w:val="32"/>
          <w:szCs w:val="32"/>
        </w:rPr>
        <w:t>六</w:t>
      </w:r>
      <w:r>
        <w:rPr>
          <w:rFonts w:hint="eastAsia" w:eastAsia="黑体"/>
          <w:b/>
          <w:sz w:val="32"/>
          <w:szCs w:val="32"/>
        </w:rPr>
        <w:t>、一</w:t>
      </w:r>
      <w:r>
        <w:rPr>
          <w:rStyle w:val="31"/>
          <w:rFonts w:hint="eastAsia" w:ascii="Times New Roman" w:hAnsi="Times New Roman" w:eastAsia="黑体"/>
          <w:b w:val="0"/>
        </w:rPr>
        <w:t>般公共预算财政拨款基本支出决算情况说明</w:t>
      </w:r>
      <w:bookmarkEnd w:id="31"/>
      <w:bookmarkEnd w:id="32"/>
      <w:r>
        <w:rPr>
          <w:rStyle w:val="31"/>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660.77万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610.64万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退休费、抚恤金、生活补助、医疗费补助、住房公积金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50.13万</w:t>
      </w:r>
      <w:r>
        <w:rPr>
          <w:rFonts w:hint="eastAsia" w:eastAsia="仿宋_GB2312" w:cs="仿宋_GB2312"/>
          <w:sz w:val="32"/>
          <w:szCs w:val="32"/>
        </w:rPr>
        <w:t>元，主要包括：办公费、邮电费、差旅费、因公出国（境）费用、会议费、培训费、公务接待费、劳务费、委托业务费、工会经费、福利费、其他交通费、其他商品和服务支出、办公设备购置、专用设备购置等。</w:t>
      </w:r>
    </w:p>
    <w:p>
      <w:pPr>
        <w:spacing w:line="600" w:lineRule="exact"/>
        <w:ind w:firstLine="640"/>
        <w:outlineLvl w:val="1"/>
        <w:rPr>
          <w:rStyle w:val="31"/>
          <w:rFonts w:ascii="Times New Roman" w:hAnsi="Times New Roman" w:eastAsia="黑体"/>
          <w:b w:val="0"/>
        </w:rPr>
      </w:pPr>
      <w:bookmarkStart w:id="33" w:name="_Toc15377215"/>
      <w:bookmarkStart w:id="34" w:name="_Toc15396609"/>
      <w:r>
        <w:rPr>
          <w:rFonts w:hint="eastAsia" w:eastAsia="黑体"/>
          <w:sz w:val="32"/>
          <w:szCs w:val="32"/>
        </w:rPr>
        <w:t>七、</w:t>
      </w:r>
      <w:r>
        <w:rPr>
          <w:rStyle w:val="31"/>
          <w:rFonts w:hint="eastAsia" w:ascii="Times New Roman" w:hAnsi="Times New Roman" w:eastAsia="黑体"/>
          <w:b w:val="0"/>
        </w:rPr>
        <w:t>财政拨款</w:t>
      </w:r>
      <w:r>
        <w:rPr>
          <w:rStyle w:val="31"/>
          <w:rFonts w:hint="eastAsia" w:ascii="Times New Roman" w:hAnsi="Times New Roman" w:eastAsia="黑体"/>
        </w:rPr>
        <w:t>“</w:t>
      </w:r>
      <w:r>
        <w:rPr>
          <w:rStyle w:val="31"/>
          <w:rFonts w:hint="eastAsia" w:ascii="Times New Roman" w:hAnsi="Times New Roman" w:eastAsia="黑体"/>
          <w:b w:val="0"/>
        </w:rPr>
        <w:t>三公”经费支出决算情况说明</w:t>
      </w:r>
      <w:bookmarkEnd w:id="33"/>
      <w:bookmarkEnd w:id="34"/>
    </w:p>
    <w:p>
      <w:pPr>
        <w:spacing w:line="600" w:lineRule="exact"/>
        <w:ind w:firstLine="643" w:firstLineChars="200"/>
        <w:outlineLvl w:val="2"/>
        <w:rPr>
          <w:rFonts w:eastAsia="楷体_GB2312" w:cs="楷体_GB2312"/>
          <w:b/>
          <w:sz w:val="32"/>
          <w:szCs w:val="32"/>
        </w:rPr>
      </w:pPr>
      <w:bookmarkStart w:id="35" w:name="_Toc15377216"/>
      <w:r>
        <w:rPr>
          <w:rFonts w:hint="eastAsia" w:eastAsia="楷体_GB2312" w:cs="楷体_GB2312"/>
          <w:b/>
          <w:sz w:val="32"/>
          <w:szCs w:val="32"/>
        </w:rPr>
        <w:t>（一）“三公”经费财政拨款支出决算总体情况说明</w:t>
      </w:r>
      <w:bookmarkEnd w:id="35"/>
    </w:p>
    <w:p>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0.59万元，完成预算100%，</w:t>
      </w:r>
      <w:r>
        <w:rPr>
          <w:rFonts w:hint="eastAsia" w:eastAsia="仿宋_GB2312" w:cs="仿宋_GB2312"/>
          <w:sz w:val="32"/>
          <w:szCs w:val="32"/>
        </w:rPr>
        <w:t>较上年度增加0.3万元，增长103.45%。决算数与预算数持平的主要原因是</w:t>
      </w:r>
      <w:r>
        <w:rPr>
          <w:rFonts w:eastAsia="仿宋_GB2312"/>
          <w:kern w:val="0"/>
          <w:sz w:val="32"/>
          <w:szCs w:val="32"/>
        </w:rPr>
        <w:t>单位厉行节约</w:t>
      </w:r>
      <w:r>
        <w:rPr>
          <w:rFonts w:hint="eastAsia" w:eastAsia="仿宋_GB2312"/>
          <w:b/>
          <w:bCs/>
          <w:sz w:val="32"/>
          <w:szCs w:val="32"/>
        </w:rPr>
        <w:t>，</w:t>
      </w:r>
      <w:r>
        <w:rPr>
          <w:rFonts w:hint="eastAsia" w:eastAsia="仿宋_GB2312" w:cs="仿宋_GB2312"/>
          <w:sz w:val="32"/>
          <w:szCs w:val="32"/>
        </w:rPr>
        <w:t>公务接待严格按预算编制执行，无预算不接待。</w:t>
      </w:r>
    </w:p>
    <w:p>
      <w:pPr>
        <w:spacing w:line="600" w:lineRule="exact"/>
        <w:ind w:firstLine="643" w:firstLineChars="200"/>
        <w:outlineLvl w:val="2"/>
        <w:rPr>
          <w:rFonts w:eastAsia="楷体_GB2312" w:cs="楷体_GB2312"/>
          <w:b/>
          <w:sz w:val="32"/>
          <w:szCs w:val="32"/>
        </w:rPr>
      </w:pPr>
      <w:bookmarkStart w:id="36" w:name="_Toc15377217"/>
      <w:r>
        <w:rPr>
          <w:rFonts w:hint="eastAsia" w:eastAsia="楷体_GB2312" w:cs="楷体_GB2312"/>
          <w:b/>
          <w:sz w:val="32"/>
          <w:szCs w:val="32"/>
        </w:rPr>
        <w:t>（二）“三公”经费财政拨款支出决算具体情况说明</w:t>
      </w:r>
      <w:bookmarkEnd w:id="36"/>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2024年度“三公”经费财政拨款支出决算中，因公出国（境）费支出决算0万元，占0%；公务用车购置及运行维护费支出决算0万元，占0%；公务接待费支出决算0.59万元，占100%。具体情况如下：</w:t>
      </w:r>
    </w:p>
    <w:p>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pPr>
        <w:pStyle w:val="21"/>
        <w:rPr>
          <w:rFonts w:eastAsia="仿宋_GB2312" w:cs="仿宋_GB2312"/>
          <w:sz w:val="32"/>
          <w:szCs w:val="32"/>
        </w:rPr>
      </w:pPr>
      <w:r>
        <w:drawing>
          <wp:inline distT="0" distB="0" distL="114300" distR="114300">
            <wp:extent cx="4575175" cy="2289810"/>
            <wp:effectExtent l="4445" t="4445" r="5080" b="17145"/>
            <wp:docPr id="6"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。因公出国（境）支出决算与2023年度持平。</w:t>
      </w:r>
    </w:p>
    <w:p>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公务用车购置及运行维护费支出决算与2023年度持平。</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w:t>
      </w:r>
    </w:p>
    <w:p>
      <w:pPr>
        <w:spacing w:line="600" w:lineRule="exact"/>
        <w:ind w:firstLine="640"/>
        <w:rPr>
          <w:rFonts w:eastAsia="仿宋_GB2312" w:cs="仿宋_GB2312"/>
          <w:sz w:val="32"/>
          <w:szCs w:val="32"/>
        </w:rPr>
      </w:pPr>
      <w:r>
        <w:rPr>
          <w:rFonts w:hint="eastAsia" w:eastAsia="仿宋_GB2312" w:cs="仿宋_GB2312"/>
          <w:sz w:val="32"/>
          <w:szCs w:val="32"/>
        </w:rPr>
        <w:t>截至2024年12月31日，单位共有公务用车0辆，其中：轿车0辆、越野车0辆、载客汽车0辆。</w:t>
      </w:r>
    </w:p>
    <w:p>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0.59万</w:t>
      </w:r>
      <w:r>
        <w:rPr>
          <w:rFonts w:hint="eastAsia" w:eastAsia="仿宋_GB2312" w:cs="仿宋_GB2312"/>
          <w:b/>
          <w:bCs/>
          <w:sz w:val="32"/>
          <w:szCs w:val="32"/>
        </w:rPr>
        <w:t>元，完成预算100%。</w:t>
      </w:r>
      <w:r>
        <w:rPr>
          <w:rFonts w:hint="eastAsia" w:eastAsia="仿宋_GB2312" w:cs="仿宋_GB2312"/>
          <w:sz w:val="32"/>
          <w:szCs w:val="32"/>
        </w:rPr>
        <w:t>公务接待费支出决算比2023年度增加0.3万元，增长103.45%。主要原因是工作需要，相关部门来本单位调研、</w:t>
      </w:r>
      <w:r>
        <w:rPr>
          <w:rFonts w:eastAsia="仿宋_GB2312"/>
          <w:color w:val="000000"/>
          <w:sz w:val="32"/>
          <w:szCs w:val="32"/>
        </w:rPr>
        <w:t>学习交流、检查指导</w:t>
      </w:r>
      <w:r>
        <w:rPr>
          <w:rFonts w:hint="eastAsia" w:eastAsia="仿宋_GB2312"/>
          <w:color w:val="000000"/>
          <w:sz w:val="32"/>
          <w:szCs w:val="32"/>
        </w:rPr>
        <w:t>工作</w:t>
      </w:r>
      <w:r>
        <w:rPr>
          <w:rFonts w:hint="eastAsia" w:eastAsia="仿宋_GB2312" w:cs="仿宋_GB2312"/>
          <w:sz w:val="32"/>
          <w:szCs w:val="32"/>
        </w:rPr>
        <w:t>次数较上年增多。</w:t>
      </w:r>
    </w:p>
    <w:p>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出0.59万</w:t>
      </w:r>
      <w:r>
        <w:rPr>
          <w:rFonts w:hint="eastAsia" w:eastAsia="仿宋_GB2312" w:cs="仿宋_GB2312"/>
          <w:sz w:val="32"/>
          <w:szCs w:val="32"/>
        </w:rPr>
        <w:t>元，主要用于</w:t>
      </w:r>
      <w:r>
        <w:rPr>
          <w:rFonts w:hint="eastAsia" w:ascii="仿宋_GB2312" w:eastAsia="仿宋_GB2312"/>
          <w:sz w:val="32"/>
          <w:szCs w:val="32"/>
        </w:rPr>
        <w:t>相关部门来我办调研、</w:t>
      </w:r>
      <w:r>
        <w:rPr>
          <w:rFonts w:eastAsia="仿宋_GB2312"/>
          <w:color w:val="000000"/>
          <w:sz w:val="32"/>
          <w:szCs w:val="32"/>
        </w:rPr>
        <w:t>学习交流、检查指导</w:t>
      </w:r>
      <w:r>
        <w:rPr>
          <w:rFonts w:hint="eastAsia" w:ascii="仿宋_GB2312" w:eastAsia="仿宋_GB2312"/>
          <w:sz w:val="32"/>
          <w:szCs w:val="32"/>
        </w:rPr>
        <w:t>工作</w:t>
      </w:r>
      <w:r>
        <w:rPr>
          <w:rFonts w:hint="eastAsia" w:eastAsia="仿宋_GB2312"/>
          <w:color w:val="000000"/>
          <w:sz w:val="32"/>
          <w:szCs w:val="32"/>
        </w:rPr>
        <w:t>等</w:t>
      </w:r>
      <w:r>
        <w:rPr>
          <w:rFonts w:hint="eastAsia" w:ascii="仿宋_GB2312" w:eastAsia="仿宋_GB2312"/>
          <w:sz w:val="32"/>
          <w:szCs w:val="32"/>
        </w:rPr>
        <w:t>服务保障</w:t>
      </w:r>
      <w:r>
        <w:rPr>
          <w:rFonts w:hint="eastAsia" w:eastAsia="仿宋_GB2312" w:cs="仿宋_GB2312"/>
          <w:sz w:val="32"/>
          <w:szCs w:val="32"/>
        </w:rPr>
        <w:t>。国内公务接</w:t>
      </w:r>
      <w:r>
        <w:rPr>
          <w:rFonts w:hint="eastAsia" w:ascii="仿宋_GB2312" w:hAnsi="仿宋_GB2312" w:eastAsia="仿宋_GB2312" w:cs="仿宋_GB2312"/>
          <w:sz w:val="32"/>
          <w:szCs w:val="32"/>
        </w:rPr>
        <w:t>待4批次，42</w:t>
      </w:r>
      <w:r>
        <w:rPr>
          <w:rFonts w:hint="eastAsia" w:eastAsia="仿宋_GB2312" w:cs="仿宋_GB2312"/>
          <w:sz w:val="32"/>
          <w:szCs w:val="32"/>
        </w:rPr>
        <w:t>人次（不包括陪同人员），共计支出0.59万元，具体内容包括：接待泸县政协调研西区医养结合支出0.14万元；接待大英县政协赴西区考察支出0.19万元；接待市政协考察全市政协机关运动会场地、项目等支出0.06万元；接待人民政协四川记者站调研市区两级政协委员履职实效支出0.08万元；接待市政协赴西区调研咖啡消费及种植情况支出0.12万元。</w:t>
      </w:r>
    </w:p>
    <w:p>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出0万元。外事接待0批次，0人次（不包括陪同人员），共计支出0万</w:t>
      </w:r>
      <w:r>
        <w:rPr>
          <w:rFonts w:hint="eastAsia" w:eastAsia="仿宋_GB2312" w:cs="仿宋_GB2312"/>
          <w:sz w:val="32"/>
          <w:szCs w:val="32"/>
        </w:rPr>
        <w:t>元。</w:t>
      </w:r>
    </w:p>
    <w:p>
      <w:pPr>
        <w:spacing w:line="600" w:lineRule="exact"/>
        <w:ind w:firstLine="640"/>
        <w:outlineLvl w:val="1"/>
        <w:rPr>
          <w:rStyle w:val="31"/>
          <w:rFonts w:ascii="Times New Roman" w:hAnsi="Times New Roman" w:eastAsia="黑体"/>
        </w:rPr>
      </w:pPr>
      <w:bookmarkStart w:id="37" w:name="_Toc15377218"/>
      <w:bookmarkStart w:id="38" w:name="_Toc15396610"/>
      <w:r>
        <w:rPr>
          <w:rFonts w:hint="eastAsia" w:eastAsia="黑体"/>
          <w:sz w:val="32"/>
          <w:szCs w:val="32"/>
        </w:rPr>
        <w:t>八、</w:t>
      </w:r>
      <w:r>
        <w:rPr>
          <w:rStyle w:val="31"/>
          <w:rFonts w:hint="eastAsia" w:ascii="Times New Roman" w:hAnsi="Times New Roman" w:eastAsia="黑体"/>
          <w:b w:val="0"/>
        </w:rPr>
        <w:t>政府性基金预算支出决算情况说明</w:t>
      </w:r>
      <w:bookmarkEnd w:id="37"/>
      <w:bookmarkEnd w:id="38"/>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2024年度政府性基金预算财政拨款支出33.93万元，占本年支出合计的4.88%</w:t>
      </w:r>
      <w:r>
        <w:rPr>
          <w:rFonts w:hint="eastAsia" w:eastAsia="仿宋_GB2312" w:cs="仿宋_GB2312"/>
          <w:sz w:val="32"/>
          <w:szCs w:val="32"/>
        </w:rPr>
        <w:t>。与2023年度相比，政府性基金预算财政拨款支出增加</w:t>
      </w:r>
      <w:r>
        <w:rPr>
          <w:rFonts w:hint="eastAsia" w:ascii="仿宋_GB2312" w:hAnsi="仿宋_GB2312" w:eastAsia="仿宋_GB2312" w:cs="仿宋_GB2312"/>
          <w:sz w:val="32"/>
          <w:szCs w:val="32"/>
        </w:rPr>
        <w:t>13.61万元，增加66.98%，增加的主要原因是本年度项目资金全部使用政府性基金预算财政拨款收入支付。</w:t>
      </w:r>
    </w:p>
    <w:p>
      <w:pPr>
        <w:spacing w:line="600" w:lineRule="exact"/>
        <w:ind w:left="630"/>
        <w:outlineLvl w:val="1"/>
        <w:rPr>
          <w:rStyle w:val="31"/>
          <w:rFonts w:ascii="Times New Roman" w:hAnsi="Times New Roman" w:eastAsia="黑体"/>
          <w:b w:val="0"/>
        </w:rPr>
      </w:pPr>
      <w:bookmarkStart w:id="39" w:name="_Toc15396611"/>
      <w:bookmarkStart w:id="40" w:name="_Toc15377219"/>
      <w:r>
        <w:rPr>
          <w:rStyle w:val="31"/>
          <w:rFonts w:hint="eastAsia" w:ascii="Times New Roman" w:hAnsi="Times New Roman" w:eastAsia="黑体"/>
          <w:b w:val="0"/>
        </w:rPr>
        <w:t>九、国有资本经营预算支出决算情况说明</w:t>
      </w:r>
      <w:bookmarkEnd w:id="39"/>
      <w:bookmarkEnd w:id="40"/>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。与2023年度持平。</w:t>
      </w:r>
    </w:p>
    <w:p>
      <w:pPr>
        <w:spacing w:line="600" w:lineRule="exact"/>
        <w:ind w:left="630"/>
        <w:outlineLvl w:val="1"/>
        <w:rPr>
          <w:rStyle w:val="31"/>
          <w:rFonts w:ascii="Times New Roman" w:hAnsi="Times New Roman" w:eastAsia="黑体"/>
          <w:b w:val="0"/>
        </w:rPr>
      </w:pPr>
      <w:bookmarkStart w:id="41" w:name="_Toc15377221"/>
      <w:bookmarkStart w:id="42" w:name="_Toc15396612"/>
      <w:r>
        <w:rPr>
          <w:rStyle w:val="31"/>
          <w:rFonts w:hint="eastAsia" w:ascii="Times New Roman" w:hAnsi="Times New Roman" w:eastAsia="黑体"/>
          <w:b w:val="0"/>
        </w:rPr>
        <w:t>十、其他重要事项的情况说明</w:t>
      </w:r>
      <w:bookmarkEnd w:id="41"/>
      <w:bookmarkEnd w:id="42"/>
    </w:p>
    <w:p>
      <w:pPr>
        <w:spacing w:line="600" w:lineRule="exact"/>
        <w:ind w:firstLine="643" w:firstLineChars="200"/>
        <w:outlineLvl w:val="2"/>
        <w:rPr>
          <w:rFonts w:eastAsia="楷体_GB2312" w:cs="楷体_GB2312"/>
          <w:b/>
          <w:sz w:val="32"/>
          <w:szCs w:val="32"/>
        </w:rPr>
      </w:pPr>
      <w:bookmarkStart w:id="43" w:name="_Toc15377222"/>
      <w:r>
        <w:rPr>
          <w:rFonts w:hint="eastAsia" w:eastAsia="楷体_GB2312" w:cs="楷体_GB2312"/>
          <w:b/>
          <w:sz w:val="32"/>
          <w:szCs w:val="32"/>
        </w:rPr>
        <w:t>（一）机关运行经费支出情况</w:t>
      </w:r>
      <w:bookmarkEnd w:id="43"/>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，中国人民政治协商会议攀枝花市西区委员会办公室机关运行经费支出50.13万</w:t>
      </w:r>
      <w:r>
        <w:rPr>
          <w:rFonts w:hint="eastAsia" w:eastAsia="仿宋_GB2312" w:cs="仿宋_GB2312"/>
          <w:sz w:val="32"/>
          <w:szCs w:val="32"/>
        </w:rPr>
        <w:t>元，比2023年度减少7.65万元，减少15.26%。主要原因是</w:t>
      </w:r>
      <w:r>
        <w:rPr>
          <w:rFonts w:eastAsia="仿宋_GB2312"/>
          <w:sz w:val="32"/>
          <w:szCs w:val="32"/>
        </w:rPr>
        <w:t>厉行节约，减少支出。</w:t>
      </w:r>
    </w:p>
    <w:p>
      <w:pPr>
        <w:spacing w:line="600" w:lineRule="exact"/>
        <w:ind w:firstLine="643" w:firstLineChars="200"/>
        <w:outlineLvl w:val="2"/>
        <w:rPr>
          <w:rFonts w:eastAsia="楷体_GB2312" w:cs="楷体_GB2312"/>
          <w:b/>
          <w:sz w:val="32"/>
          <w:szCs w:val="32"/>
        </w:rPr>
      </w:pPr>
      <w:bookmarkStart w:id="44" w:name="_Toc15377223"/>
      <w:r>
        <w:rPr>
          <w:rFonts w:hint="eastAsia" w:eastAsia="楷体_GB2312" w:cs="楷体_GB2312"/>
          <w:b/>
          <w:sz w:val="32"/>
          <w:szCs w:val="32"/>
        </w:rPr>
        <w:t>（二）政府采购支出情况</w:t>
      </w:r>
      <w:bookmarkEnd w:id="44"/>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中国人民政治协商会议攀枝花市西区委员会办公室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pacing w:line="600" w:lineRule="exact"/>
        <w:ind w:firstLine="643" w:firstLineChars="200"/>
        <w:outlineLvl w:val="2"/>
        <w:rPr>
          <w:rFonts w:eastAsia="楷体_GB2312" w:cs="楷体_GB2312"/>
          <w:b/>
          <w:sz w:val="32"/>
          <w:szCs w:val="32"/>
        </w:rPr>
      </w:pPr>
      <w:bookmarkStart w:id="45" w:name="_Toc15377224"/>
      <w:r>
        <w:rPr>
          <w:rFonts w:hint="eastAsia" w:eastAsia="楷体_GB2312" w:cs="楷体_GB2312"/>
          <w:b/>
          <w:sz w:val="32"/>
          <w:szCs w:val="32"/>
        </w:rPr>
        <w:t>（三）国有资产占有使用情况</w:t>
      </w:r>
      <w:bookmarkEnd w:id="45"/>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中国人民政治协商会议攀枝花市西区委员会办公室共有车辆0辆，其中：主要负责人用车0辆、机要通信用车0辆、应急保障用车0辆、其他用车0辆。单价100万元（含）以上设备（不含车辆）0台（套）</w:t>
      </w:r>
      <w:r>
        <w:rPr>
          <w:rFonts w:hint="eastAsia" w:eastAsia="仿宋_GB2312" w:cs="仿宋_GB2312"/>
          <w:sz w:val="32"/>
          <w:szCs w:val="32"/>
        </w:rPr>
        <w:t>。</w:t>
      </w: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根据预算绩效管理要求，本单位在2024年度预算编制阶段，组织对</w:t>
      </w:r>
      <w:r>
        <w:rPr>
          <w:rFonts w:hint="eastAsia" w:ascii="仿宋_GB2312" w:hAnsi="仿宋_GB2312" w:eastAsia="仿宋_GB2312" w:cs="仿宋_GB2312"/>
          <w:sz w:val="32"/>
          <w:szCs w:val="32"/>
        </w:rPr>
        <w:t>政协业务经费、政协会议经费</w:t>
      </w:r>
      <w:r>
        <w:rPr>
          <w:rFonts w:hint="eastAsia" w:eastAsia="仿宋_GB2312" w:cs="仿宋_GB2312"/>
          <w:sz w:val="32"/>
          <w:szCs w:val="32"/>
        </w:rPr>
        <w:t>2个项目开展了预算事前绩效评估，对3个项目编制了绩效目标，预算执行过程中，选取3个项目开展绩效监控。其中，本部门整体（含部门预算项目）绩效自评得分为97分，</w:t>
      </w:r>
      <w:r>
        <w:rPr>
          <w:rFonts w:eastAsia="仿宋_GB2312" w:cs="仿宋_GB2312"/>
          <w:sz w:val="32"/>
          <w:szCs w:val="32"/>
        </w:rPr>
        <w:t>2024年部门整体运行情况良好，严格执行了部门预算整体绩效评价机制，达到了预期效果。款项支付规范，专款专用，最大限度地发挥了财政资金的使用效率，较好的完成了年度工作目标。</w:t>
      </w:r>
      <w:r>
        <w:rPr>
          <w:rFonts w:hint="eastAsia" w:eastAsia="仿宋_GB2312" w:cs="仿宋_GB2312"/>
          <w:sz w:val="32"/>
          <w:szCs w:val="32"/>
        </w:rPr>
        <w:t>《2024年政协攀枝花市西区委员会办公室</w:t>
      </w:r>
      <w:r>
        <w:rPr>
          <w:rFonts w:eastAsia="仿宋_GB2312" w:cs="仿宋_GB2312"/>
          <w:sz w:val="32"/>
          <w:szCs w:val="32"/>
        </w:rPr>
        <w:t>部门整体绩效自评报告</w:t>
      </w:r>
      <w:r>
        <w:rPr>
          <w:rFonts w:hint="eastAsia" w:eastAsia="仿宋_GB2312" w:cs="仿宋_GB2312"/>
          <w:sz w:val="32"/>
          <w:szCs w:val="32"/>
        </w:rPr>
        <w:t>绩效自评报告》详见附件四。</w:t>
      </w:r>
    </w:p>
    <w:p>
      <w:pPr>
        <w:pStyle w:val="15"/>
        <w:rPr>
          <w:rFonts w:eastAsia="仿宋_GB2312" w:cs="仿宋_GB2312"/>
          <w:sz w:val="32"/>
          <w:szCs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pStyle w:val="9"/>
        <w:ind w:left="420" w:firstLine="640"/>
        <w:rPr>
          <w:rFonts w:ascii="Times New Roman" w:eastAsia="仿宋_GB2312" w:cs="仿宋_GB2312"/>
          <w:sz w:val="32"/>
        </w:rPr>
      </w:pPr>
    </w:p>
    <w:p>
      <w:pPr>
        <w:spacing w:line="600" w:lineRule="exact"/>
        <w:jc w:val="center"/>
        <w:outlineLvl w:val="0"/>
        <w:rPr>
          <w:rFonts w:eastAsia="黑体"/>
          <w:sz w:val="44"/>
          <w:szCs w:val="44"/>
        </w:rPr>
      </w:pPr>
      <w:bookmarkStart w:id="46" w:name="_Toc15396613"/>
      <w:bookmarkStart w:id="47" w:name="_Toc15377225"/>
      <w:r>
        <w:rPr>
          <w:rFonts w:hint="eastAsia" w:eastAsia="黑体"/>
          <w:sz w:val="44"/>
          <w:szCs w:val="44"/>
        </w:rPr>
        <w:t>第三部分  名词解释</w:t>
      </w:r>
      <w:bookmarkEnd w:id="46"/>
      <w:bookmarkEnd w:id="47"/>
    </w:p>
    <w:p>
      <w:pPr>
        <w:spacing w:line="600" w:lineRule="exact"/>
        <w:jc w:val="left"/>
        <w:rPr>
          <w:b/>
          <w:sz w:val="44"/>
          <w:szCs w:val="44"/>
        </w:rPr>
      </w:pPr>
    </w:p>
    <w:p>
      <w:pPr>
        <w:pStyle w:val="28"/>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1.财政拨款收入：指</w:t>
      </w:r>
      <w:r>
        <w:rPr>
          <w:rFonts w:hint="eastAsia" w:eastAsia="仿宋_GB2312"/>
          <w:sz w:val="32"/>
          <w:szCs w:val="32"/>
        </w:rPr>
        <w:t>单位</w:t>
      </w:r>
      <w:r>
        <w:rPr>
          <w:rFonts w:ascii="Times New Roman" w:hAnsi="Times New Roman" w:eastAsia="仿宋_GB2312" w:cs="Times New Roman"/>
          <w:color w:val="auto"/>
          <w:sz w:val="32"/>
          <w:szCs w:val="32"/>
        </w:rPr>
        <w:t>从同级财政部门取得的财政预算资金。</w:t>
      </w:r>
    </w:p>
    <w:p>
      <w:pPr>
        <w:pStyle w:val="28"/>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2.其他收入：指单位取得的除上述收入以外的各项收入。</w:t>
      </w:r>
    </w:p>
    <w:p>
      <w:pPr>
        <w:ind w:firstLine="640" w:firstLineChars="200"/>
        <w:rPr>
          <w:rFonts w:ascii="仿宋_GB2312" w:eastAsia="仿宋_GB2312"/>
          <w:sz w:val="32"/>
          <w:szCs w:val="32"/>
        </w:rPr>
      </w:pPr>
      <w:r>
        <w:rPr>
          <w:rFonts w:hint="eastAsia" w:ascii="仿宋_GB2312" w:eastAsia="仿宋_GB2312"/>
          <w:sz w:val="32"/>
          <w:szCs w:val="32"/>
        </w:rPr>
        <w:t xml:space="preserve">3.年初结转和结余：指以前年度尚未完成、结转到本年按有关规定继续使用的资金。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4.年末结转和结余：指单位按有关规定结转到下年或以后年度继续使用的资金。</w:t>
      </w:r>
    </w:p>
    <w:p>
      <w:pPr>
        <w:adjustRightInd w:val="0"/>
        <w:snapToGrid w:val="0"/>
        <w:spacing w:line="560" w:lineRule="exact"/>
        <w:ind w:firstLine="660" w:firstLineChars="200"/>
        <w:rPr>
          <w:rFonts w:eastAsia="方正仿宋_GBK"/>
          <w:color w:val="000000"/>
          <w:sz w:val="33"/>
          <w:szCs w:val="33"/>
        </w:rPr>
      </w:pPr>
      <w:r>
        <w:rPr>
          <w:rFonts w:hint="eastAsia" w:eastAsia="方正仿宋_GBK"/>
          <w:color w:val="000000"/>
          <w:sz w:val="33"/>
          <w:szCs w:val="33"/>
        </w:rPr>
        <w:t>5</w:t>
      </w:r>
      <w:r>
        <w:rPr>
          <w:rFonts w:eastAsia="方正仿宋_GBK"/>
          <w:color w:val="000000"/>
          <w:sz w:val="33"/>
          <w:szCs w:val="33"/>
        </w:rPr>
        <w:t>.基本支出：指为保障机构正常运转、完成日常工作任务而发生的人员支出和公用支出。</w:t>
      </w:r>
    </w:p>
    <w:p>
      <w:pPr>
        <w:adjustRightInd w:val="0"/>
        <w:snapToGrid w:val="0"/>
        <w:spacing w:line="560" w:lineRule="exact"/>
        <w:ind w:firstLine="660" w:firstLineChars="200"/>
        <w:rPr>
          <w:rFonts w:eastAsia="方正仿宋_GBK"/>
          <w:color w:val="000000"/>
          <w:sz w:val="33"/>
          <w:szCs w:val="33"/>
        </w:rPr>
      </w:pPr>
      <w:r>
        <w:rPr>
          <w:rFonts w:hint="eastAsia" w:eastAsia="方正仿宋_GBK"/>
          <w:color w:val="000000"/>
          <w:sz w:val="33"/>
          <w:szCs w:val="33"/>
        </w:rPr>
        <w:t>6</w:t>
      </w:r>
      <w:r>
        <w:rPr>
          <w:rFonts w:eastAsia="方正仿宋_GBK"/>
          <w:color w:val="000000"/>
          <w:sz w:val="33"/>
          <w:szCs w:val="33"/>
        </w:rPr>
        <w:t>.项目支出：指在基本支出之外为完成特定行政任务和事业发展目标所发生的支出。</w:t>
      </w:r>
    </w:p>
    <w:p>
      <w:pPr>
        <w:adjustRightInd w:val="0"/>
        <w:snapToGrid w:val="0"/>
        <w:spacing w:line="560" w:lineRule="exact"/>
        <w:ind w:firstLine="640" w:firstLineChars="200"/>
        <w:rPr>
          <w:rFonts w:eastAsia="方正仿宋_GBK" w:cs="方正仿宋_GBK"/>
          <w:color w:val="000000" w:themeColor="text1"/>
          <w:sz w:val="32"/>
          <w:szCs w:val="32"/>
        </w:rPr>
      </w:pPr>
      <w:r>
        <w:rPr>
          <w:rFonts w:hint="eastAsia" w:eastAsia="仿宋_GB2312"/>
          <w:kern w:val="0"/>
          <w:sz w:val="32"/>
          <w:szCs w:val="32"/>
        </w:rPr>
        <w:t>7</w:t>
      </w:r>
      <w:r>
        <w:rPr>
          <w:rFonts w:eastAsia="仿宋_GB2312"/>
          <w:kern w:val="0"/>
          <w:sz w:val="32"/>
          <w:szCs w:val="32"/>
        </w:rPr>
        <w:t>.</w:t>
      </w:r>
      <w:bookmarkStart w:id="48" w:name="_Toc208824045"/>
      <w:r>
        <w:rPr>
          <w:rFonts w:hint="eastAsia" w:eastAsia="方正仿宋_GBK" w:cs="方正仿宋_GBK"/>
          <w:color w:val="000000" w:themeColor="text1"/>
          <w:sz w:val="32"/>
          <w:szCs w:val="32"/>
        </w:rPr>
        <w:t>一般公共服务支出</w:t>
      </w:r>
      <w:r>
        <w:rPr>
          <w:rFonts w:eastAsia="方正仿宋_GBK"/>
          <w:color w:val="000000" w:themeColor="text1"/>
          <w:sz w:val="32"/>
          <w:szCs w:val="32"/>
        </w:rPr>
        <w:t>201</w:t>
      </w:r>
      <w:r>
        <w:rPr>
          <w:rFonts w:hint="eastAsia" w:eastAsia="方正仿宋_GBK" w:cs="方正仿宋_GBK"/>
          <w:color w:val="000000" w:themeColor="text1"/>
          <w:sz w:val="32"/>
          <w:szCs w:val="32"/>
        </w:rPr>
        <w:t>（类）</w:t>
      </w:r>
      <w:r>
        <w:rPr>
          <w:rFonts w:hint="eastAsia" w:eastAsia="方正仿宋_GBK"/>
          <w:color w:val="000000" w:themeColor="text1"/>
          <w:sz w:val="32"/>
          <w:szCs w:val="32"/>
        </w:rPr>
        <w:t>02</w:t>
      </w:r>
      <w:r>
        <w:rPr>
          <w:rFonts w:hint="eastAsia" w:eastAsia="方正仿宋_GBK" w:cs="方正仿宋_GBK"/>
          <w:color w:val="000000" w:themeColor="text1"/>
          <w:sz w:val="32"/>
          <w:szCs w:val="32"/>
        </w:rPr>
        <w:t>（款）</w:t>
      </w:r>
      <w:r>
        <w:rPr>
          <w:rFonts w:eastAsia="方正仿宋_GBK"/>
          <w:color w:val="000000" w:themeColor="text1"/>
          <w:sz w:val="32"/>
          <w:szCs w:val="32"/>
        </w:rPr>
        <w:t>01</w:t>
      </w:r>
      <w:r>
        <w:rPr>
          <w:rFonts w:hint="eastAsia" w:eastAsia="方正仿宋_GBK" w:cs="方正仿宋_GBK"/>
          <w:color w:val="000000" w:themeColor="text1"/>
          <w:sz w:val="32"/>
          <w:szCs w:val="32"/>
        </w:rPr>
        <w:t>、</w:t>
      </w:r>
      <w:r>
        <w:rPr>
          <w:rFonts w:eastAsia="方正仿宋_GBK"/>
          <w:color w:val="000000" w:themeColor="text1"/>
          <w:sz w:val="32"/>
          <w:szCs w:val="32"/>
        </w:rPr>
        <w:t>50</w:t>
      </w:r>
      <w:r>
        <w:rPr>
          <w:rFonts w:hint="eastAsia" w:eastAsia="方正仿宋_GBK" w:cs="方正仿宋_GBK"/>
          <w:color w:val="000000" w:themeColor="text1"/>
          <w:sz w:val="32"/>
          <w:szCs w:val="32"/>
        </w:rPr>
        <w:t>（项）：指反映政协方面的支出。</w:t>
      </w:r>
    </w:p>
    <w:p>
      <w:pPr>
        <w:adjustRightInd w:val="0"/>
        <w:snapToGrid w:val="0"/>
        <w:spacing w:line="560" w:lineRule="exact"/>
        <w:ind w:firstLine="660" w:firstLineChars="200"/>
        <w:rPr>
          <w:rFonts w:eastAsia="方正仿宋_GBK"/>
          <w:color w:val="000000"/>
          <w:sz w:val="33"/>
          <w:szCs w:val="33"/>
        </w:rPr>
      </w:pPr>
      <w:r>
        <w:rPr>
          <w:rFonts w:eastAsia="方正仿宋_GBK"/>
          <w:color w:val="000000"/>
          <w:sz w:val="33"/>
          <w:szCs w:val="33"/>
        </w:rPr>
        <w:t>201</w:t>
      </w:r>
      <w:r>
        <w:rPr>
          <w:rFonts w:hint="eastAsia" w:eastAsia="方正仿宋_GBK"/>
          <w:color w:val="000000"/>
          <w:sz w:val="33"/>
          <w:szCs w:val="33"/>
        </w:rPr>
        <w:t>02</w:t>
      </w:r>
      <w:r>
        <w:rPr>
          <w:rFonts w:eastAsia="方正仿宋_GBK"/>
          <w:color w:val="000000"/>
          <w:sz w:val="33"/>
          <w:szCs w:val="33"/>
        </w:rPr>
        <w:t>01—行政运行：指反映行政单位（包括实行公务员管理的事业单位）的基本支出。</w:t>
      </w:r>
    </w:p>
    <w:p>
      <w:pPr>
        <w:adjustRightInd w:val="0"/>
        <w:snapToGrid w:val="0"/>
        <w:spacing w:line="560" w:lineRule="exact"/>
        <w:ind w:firstLine="660" w:firstLineChars="200"/>
        <w:rPr>
          <w:rFonts w:eastAsia="方正仿宋_GBK"/>
          <w:color w:val="000000"/>
          <w:sz w:val="33"/>
          <w:szCs w:val="33"/>
        </w:rPr>
      </w:pPr>
      <w:r>
        <w:rPr>
          <w:rFonts w:eastAsia="方正仿宋_GBK"/>
          <w:color w:val="000000"/>
          <w:sz w:val="33"/>
          <w:szCs w:val="33"/>
        </w:rPr>
        <w:t>201</w:t>
      </w:r>
      <w:r>
        <w:rPr>
          <w:rFonts w:hint="eastAsia" w:eastAsia="方正仿宋_GBK"/>
          <w:color w:val="000000"/>
          <w:sz w:val="33"/>
          <w:szCs w:val="33"/>
        </w:rPr>
        <w:t>02</w:t>
      </w:r>
      <w:r>
        <w:rPr>
          <w:rFonts w:eastAsia="方正仿宋_GBK"/>
          <w:color w:val="000000"/>
          <w:sz w:val="33"/>
          <w:szCs w:val="33"/>
        </w:rPr>
        <w:t>50—事业运行：指反映事业单位的基本支出，不包括行政单位（包括实行公务员管理的事业单位）后勤服务中心、医务室等附属事业单位。</w:t>
      </w:r>
    </w:p>
    <w:p>
      <w:pPr>
        <w:adjustRightInd w:val="0"/>
        <w:snapToGrid w:val="0"/>
        <w:spacing w:line="560" w:lineRule="exact"/>
        <w:ind w:firstLine="640" w:firstLineChars="200"/>
        <w:rPr>
          <w:rFonts w:eastAsia="方正仿宋_GBK"/>
          <w:color w:val="000000"/>
          <w:sz w:val="33"/>
          <w:szCs w:val="33"/>
        </w:rPr>
      </w:pPr>
      <w:r>
        <w:rPr>
          <w:rFonts w:hint="eastAsia" w:eastAsia="方正仿宋_GBK" w:cs="方正仿宋_GBK"/>
          <w:color w:val="000000"/>
          <w:sz w:val="32"/>
          <w:szCs w:val="32"/>
        </w:rPr>
        <w:t>9.社会保障和就业支出</w:t>
      </w:r>
      <w:r>
        <w:rPr>
          <w:rFonts w:eastAsia="方正仿宋_GBK"/>
          <w:color w:val="000000"/>
          <w:sz w:val="32"/>
          <w:szCs w:val="32"/>
        </w:rPr>
        <w:t>208</w:t>
      </w:r>
      <w:r>
        <w:rPr>
          <w:rFonts w:hint="eastAsia" w:eastAsia="方正仿宋_GBK" w:cs="方正仿宋_GBK"/>
          <w:color w:val="000000"/>
          <w:sz w:val="32"/>
          <w:szCs w:val="32"/>
        </w:rPr>
        <w:t>（类）</w:t>
      </w:r>
      <w:r>
        <w:rPr>
          <w:rFonts w:eastAsia="方正仿宋_GBK"/>
          <w:color w:val="000000"/>
          <w:sz w:val="32"/>
          <w:szCs w:val="32"/>
        </w:rPr>
        <w:t>05</w:t>
      </w:r>
      <w:r>
        <w:rPr>
          <w:rFonts w:hint="eastAsia" w:eastAsia="方正仿宋_GBK" w:cs="方正仿宋_GBK"/>
          <w:color w:val="000000"/>
          <w:sz w:val="32"/>
          <w:szCs w:val="32"/>
        </w:rPr>
        <w:t>（款）</w:t>
      </w:r>
      <w:r>
        <w:rPr>
          <w:rFonts w:eastAsia="方正仿宋_GBK"/>
          <w:color w:val="000000"/>
          <w:sz w:val="32"/>
          <w:szCs w:val="32"/>
        </w:rPr>
        <w:t>01</w:t>
      </w:r>
      <w:r>
        <w:rPr>
          <w:rFonts w:hint="eastAsia" w:eastAsia="方正仿宋_GBK" w:cs="方正仿宋_GBK"/>
          <w:color w:val="000000"/>
          <w:sz w:val="32"/>
          <w:szCs w:val="32"/>
        </w:rPr>
        <w:t>、</w:t>
      </w:r>
      <w:r>
        <w:rPr>
          <w:rFonts w:eastAsia="方正仿宋_GBK"/>
          <w:color w:val="000000"/>
          <w:sz w:val="32"/>
          <w:szCs w:val="32"/>
        </w:rPr>
        <w:t>05</w:t>
      </w:r>
      <w:r>
        <w:rPr>
          <w:rFonts w:hint="eastAsia" w:eastAsia="方正仿宋_GBK" w:cs="方正仿宋_GBK"/>
          <w:color w:val="000000"/>
          <w:sz w:val="32"/>
          <w:szCs w:val="32"/>
        </w:rPr>
        <w:t>（项）：指行政事业单位离退休（未归口管理的行政单位离退休、机关事业单位基本养老保险缴费支出等）。</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2080501—</w:t>
      </w:r>
      <w:r>
        <w:rPr>
          <w:rFonts w:hint="eastAsia" w:eastAsia="方正仿宋_GBK" w:cs="方正仿宋_GBK"/>
          <w:color w:val="000000"/>
          <w:sz w:val="32"/>
          <w:szCs w:val="32"/>
        </w:rPr>
        <w:t>行政单位离退休：指反映行政单位（包括实行公务员管理的事业单位）开支的离退休支出。</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2080502—</w:t>
      </w:r>
      <w:r>
        <w:rPr>
          <w:rFonts w:hint="eastAsia" w:eastAsia="方正仿宋_GBK" w:cs="方正仿宋_GBK"/>
          <w:color w:val="000000"/>
          <w:sz w:val="32"/>
          <w:szCs w:val="32"/>
        </w:rPr>
        <w:t>事业单位离退休：指反映事业单位开支的离退休经费。</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2080505—</w:t>
      </w:r>
      <w:r>
        <w:rPr>
          <w:rFonts w:hint="eastAsia" w:eastAsia="方正仿宋_GBK" w:cs="方正仿宋_GBK"/>
          <w:color w:val="000000"/>
          <w:sz w:val="32"/>
          <w:szCs w:val="32"/>
        </w:rPr>
        <w:t>机关事业单位基本养老保险缴费支出：指反映机关事业单位实施养老保险制度由单位实际缴纳的基本保险费支出。</w:t>
      </w:r>
    </w:p>
    <w:p>
      <w:pPr>
        <w:adjustRightInd w:val="0"/>
        <w:snapToGrid w:val="0"/>
        <w:spacing w:line="560" w:lineRule="exact"/>
        <w:ind w:firstLine="640" w:firstLineChars="200"/>
        <w:rPr>
          <w:rFonts w:eastAsia="方正仿宋_GBK"/>
          <w:color w:val="000000"/>
          <w:sz w:val="32"/>
          <w:szCs w:val="32"/>
        </w:rPr>
      </w:pPr>
      <w:r>
        <w:rPr>
          <w:rFonts w:hint="eastAsia" w:eastAsia="方正仿宋_GBK" w:cs="方正仿宋_GBK"/>
          <w:color w:val="000000"/>
          <w:sz w:val="32"/>
          <w:szCs w:val="32"/>
        </w:rPr>
        <w:t>10.医疗卫生与计划生育支出</w:t>
      </w:r>
      <w:r>
        <w:rPr>
          <w:rFonts w:eastAsia="方正仿宋_GBK"/>
          <w:color w:val="000000"/>
          <w:sz w:val="32"/>
          <w:szCs w:val="32"/>
        </w:rPr>
        <w:t>210</w:t>
      </w:r>
      <w:r>
        <w:rPr>
          <w:rFonts w:hint="eastAsia" w:eastAsia="方正仿宋_GBK" w:cs="方正仿宋_GBK"/>
          <w:color w:val="000000"/>
          <w:sz w:val="32"/>
          <w:szCs w:val="32"/>
        </w:rPr>
        <w:t>（类）</w:t>
      </w:r>
      <w:r>
        <w:rPr>
          <w:rFonts w:eastAsia="方正仿宋_GBK"/>
          <w:color w:val="000000"/>
          <w:sz w:val="32"/>
          <w:szCs w:val="32"/>
        </w:rPr>
        <w:t>11</w:t>
      </w:r>
      <w:r>
        <w:rPr>
          <w:rFonts w:hint="eastAsia" w:eastAsia="方正仿宋_GBK" w:cs="方正仿宋_GBK"/>
          <w:color w:val="000000"/>
          <w:sz w:val="32"/>
          <w:szCs w:val="32"/>
        </w:rPr>
        <w:t>（款）</w:t>
      </w:r>
      <w:r>
        <w:rPr>
          <w:rFonts w:eastAsia="方正仿宋_GBK"/>
          <w:color w:val="000000"/>
          <w:sz w:val="32"/>
          <w:szCs w:val="32"/>
        </w:rPr>
        <w:t>01</w:t>
      </w:r>
      <w:r>
        <w:rPr>
          <w:rFonts w:hint="eastAsia" w:eastAsia="方正仿宋_GBK" w:cs="方正仿宋_GBK"/>
          <w:color w:val="000000"/>
          <w:sz w:val="32"/>
          <w:szCs w:val="32"/>
        </w:rPr>
        <w:t>、</w:t>
      </w:r>
      <w:r>
        <w:rPr>
          <w:rFonts w:eastAsia="方正仿宋_GBK"/>
          <w:color w:val="000000"/>
          <w:sz w:val="32"/>
          <w:szCs w:val="32"/>
        </w:rPr>
        <w:t>02</w:t>
      </w:r>
      <w:r>
        <w:rPr>
          <w:rFonts w:hint="eastAsia" w:eastAsia="方正仿宋_GBK" w:cs="方正仿宋_GBK"/>
          <w:color w:val="000000"/>
          <w:sz w:val="32"/>
          <w:szCs w:val="32"/>
        </w:rPr>
        <w:t>、</w:t>
      </w:r>
      <w:r>
        <w:rPr>
          <w:rFonts w:eastAsia="方正仿宋_GBK"/>
          <w:color w:val="000000"/>
          <w:sz w:val="32"/>
          <w:szCs w:val="32"/>
        </w:rPr>
        <w:t>03</w:t>
      </w:r>
      <w:r>
        <w:rPr>
          <w:rFonts w:hint="eastAsia" w:eastAsia="方正仿宋_GBK"/>
          <w:color w:val="000000"/>
          <w:sz w:val="32"/>
          <w:szCs w:val="32"/>
        </w:rPr>
        <w:t>、99</w:t>
      </w:r>
      <w:r>
        <w:rPr>
          <w:rFonts w:hint="eastAsia" w:eastAsia="方正仿宋_GBK" w:cs="方正仿宋_GBK"/>
          <w:color w:val="000000"/>
          <w:sz w:val="32"/>
          <w:szCs w:val="32"/>
        </w:rPr>
        <w:t>（项）：指行政事业单位医疗支出。</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2101101—</w:t>
      </w:r>
      <w:r>
        <w:rPr>
          <w:rFonts w:hint="eastAsia" w:eastAsia="方正仿宋_GBK" w:cs="方正仿宋_GBK"/>
          <w:color w:val="000000"/>
          <w:sz w:val="32"/>
          <w:szCs w:val="32"/>
        </w:rPr>
        <w:t>行政单位医疗：指反映财政部门安排的行政单位基本医疗保险缴费经费。</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2101102—</w:t>
      </w:r>
      <w:r>
        <w:rPr>
          <w:rFonts w:hint="eastAsia" w:eastAsia="方正仿宋_GBK" w:cs="方正仿宋_GBK"/>
          <w:color w:val="000000"/>
          <w:sz w:val="32"/>
          <w:szCs w:val="32"/>
        </w:rPr>
        <w:t>事业单位医疗：指反映财政部门安排的事业单位基本医疗保险缴费经费。</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2101103—</w:t>
      </w:r>
      <w:r>
        <w:rPr>
          <w:rFonts w:hint="eastAsia" w:eastAsia="方正仿宋_GBK" w:cs="方正仿宋_GBK"/>
          <w:color w:val="000000"/>
          <w:sz w:val="32"/>
          <w:szCs w:val="32"/>
        </w:rPr>
        <w:t>公务员医疗补助：指反映财政部门安排的公务员医疗补助经费。</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2101199—</w:t>
      </w:r>
      <w:r>
        <w:rPr>
          <w:rFonts w:hint="eastAsia" w:eastAsia="方正仿宋_GBK" w:cs="方正仿宋_GBK"/>
          <w:color w:val="000000"/>
          <w:sz w:val="32"/>
          <w:szCs w:val="32"/>
        </w:rPr>
        <w:t>其他行政事业单位医疗支出：指反映除上项目以外的其他用于行政事业单位医疗方面的支出了。</w:t>
      </w:r>
    </w:p>
    <w:p>
      <w:pPr>
        <w:adjustRightInd w:val="0"/>
        <w:snapToGrid w:val="0"/>
        <w:spacing w:line="560" w:lineRule="exact"/>
        <w:ind w:firstLine="640" w:firstLineChars="200"/>
        <w:rPr>
          <w:rFonts w:eastAsia="方正仿宋_GBK"/>
          <w:color w:val="000000"/>
          <w:sz w:val="32"/>
          <w:szCs w:val="32"/>
        </w:rPr>
      </w:pPr>
      <w:r>
        <w:rPr>
          <w:rFonts w:hint="eastAsia" w:eastAsia="方正仿宋_GBK" w:cs="方正仿宋_GBK"/>
          <w:color w:val="000000"/>
          <w:sz w:val="32"/>
          <w:szCs w:val="32"/>
        </w:rPr>
        <w:t>11</w:t>
      </w:r>
      <w:r>
        <w:rPr>
          <w:rFonts w:eastAsia="方正仿宋_GBK"/>
          <w:color w:val="000000"/>
          <w:sz w:val="32"/>
          <w:szCs w:val="32"/>
        </w:rPr>
        <w:t>.</w:t>
      </w:r>
      <w:r>
        <w:rPr>
          <w:rFonts w:hint="eastAsia" w:eastAsia="方正仿宋_GBK" w:cs="方正仿宋_GBK"/>
          <w:color w:val="000000"/>
          <w:sz w:val="32"/>
          <w:szCs w:val="32"/>
        </w:rPr>
        <w:t>城乡社区支出</w:t>
      </w:r>
      <w:r>
        <w:rPr>
          <w:rFonts w:eastAsia="方正仿宋_GBK"/>
          <w:color w:val="000000"/>
          <w:sz w:val="32"/>
          <w:szCs w:val="32"/>
        </w:rPr>
        <w:t>212</w:t>
      </w:r>
      <w:r>
        <w:rPr>
          <w:rFonts w:hint="eastAsia" w:eastAsia="方正仿宋_GBK" w:cs="方正仿宋_GBK"/>
          <w:color w:val="000000"/>
          <w:sz w:val="32"/>
          <w:szCs w:val="32"/>
        </w:rPr>
        <w:t>（类）</w:t>
      </w:r>
      <w:r>
        <w:rPr>
          <w:rFonts w:eastAsia="方正仿宋_GBK"/>
          <w:color w:val="000000"/>
          <w:sz w:val="32"/>
          <w:szCs w:val="32"/>
        </w:rPr>
        <w:t>08</w:t>
      </w:r>
      <w:r>
        <w:rPr>
          <w:rFonts w:hint="eastAsia" w:eastAsia="方正仿宋_GBK" w:cs="方正仿宋_GBK"/>
          <w:color w:val="000000"/>
          <w:sz w:val="32"/>
          <w:szCs w:val="32"/>
        </w:rPr>
        <w:t>（款）</w:t>
      </w:r>
      <w:r>
        <w:rPr>
          <w:rFonts w:hint="eastAsia" w:eastAsia="方正仿宋_GBK"/>
          <w:color w:val="000000"/>
          <w:sz w:val="32"/>
          <w:szCs w:val="32"/>
        </w:rPr>
        <w:t>02</w:t>
      </w:r>
      <w:r>
        <w:rPr>
          <w:rFonts w:hint="eastAsia" w:eastAsia="方正仿宋_GBK" w:cs="方正仿宋_GBK"/>
          <w:color w:val="000000"/>
          <w:sz w:val="32"/>
          <w:szCs w:val="32"/>
        </w:rPr>
        <w:t>（项）：指反映不含计提和划转部分的国有土地使用权出让收入及对应专项债务收入安排的支出。</w:t>
      </w:r>
    </w:p>
    <w:p>
      <w:pPr>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2120802—</w:t>
      </w:r>
      <w:r>
        <w:rPr>
          <w:rFonts w:hint="eastAsia" w:eastAsia="方正仿宋_GBK" w:cs="方正仿宋_GBK"/>
          <w:color w:val="000000"/>
          <w:sz w:val="32"/>
          <w:szCs w:val="32"/>
        </w:rPr>
        <w:t>土地开发支出（基金）。</w:t>
      </w:r>
    </w:p>
    <w:p>
      <w:pPr>
        <w:adjustRightInd w:val="0"/>
        <w:snapToGrid w:val="0"/>
        <w:spacing w:line="560" w:lineRule="exact"/>
        <w:ind w:firstLine="640" w:firstLineChars="200"/>
        <w:rPr>
          <w:rFonts w:eastAsia="方正仿宋_GBK"/>
          <w:color w:val="000000"/>
          <w:sz w:val="32"/>
          <w:szCs w:val="32"/>
        </w:rPr>
      </w:pPr>
      <w:r>
        <w:rPr>
          <w:rFonts w:hint="eastAsia" w:eastAsia="方正仿宋_GBK" w:cs="方正仿宋_GBK"/>
          <w:color w:val="000000"/>
          <w:sz w:val="32"/>
          <w:szCs w:val="32"/>
        </w:rPr>
        <w:t>12.住房保障支出</w:t>
      </w:r>
      <w:r>
        <w:rPr>
          <w:rFonts w:eastAsia="方正仿宋_GBK"/>
          <w:color w:val="000000"/>
          <w:sz w:val="32"/>
          <w:szCs w:val="32"/>
        </w:rPr>
        <w:t>221</w:t>
      </w:r>
      <w:r>
        <w:rPr>
          <w:rFonts w:hint="eastAsia" w:eastAsia="方正仿宋_GBK" w:cs="方正仿宋_GBK"/>
          <w:color w:val="000000"/>
          <w:sz w:val="32"/>
          <w:szCs w:val="32"/>
        </w:rPr>
        <w:t>（类）</w:t>
      </w:r>
      <w:r>
        <w:rPr>
          <w:rFonts w:eastAsia="方正仿宋_GBK"/>
          <w:color w:val="000000"/>
          <w:sz w:val="32"/>
          <w:szCs w:val="32"/>
        </w:rPr>
        <w:t>02</w:t>
      </w:r>
      <w:r>
        <w:rPr>
          <w:rFonts w:hint="eastAsia" w:eastAsia="方正仿宋_GBK" w:cs="方正仿宋_GBK"/>
          <w:color w:val="000000"/>
          <w:sz w:val="32"/>
          <w:szCs w:val="32"/>
        </w:rPr>
        <w:t>（款）</w:t>
      </w:r>
      <w:r>
        <w:rPr>
          <w:rFonts w:eastAsia="方正仿宋_GBK"/>
          <w:color w:val="000000"/>
          <w:sz w:val="32"/>
          <w:szCs w:val="32"/>
        </w:rPr>
        <w:t>01</w:t>
      </w:r>
      <w:r>
        <w:rPr>
          <w:rFonts w:hint="eastAsia" w:eastAsia="方正仿宋_GBK" w:cs="方正仿宋_GBK"/>
          <w:color w:val="000000"/>
          <w:sz w:val="32"/>
          <w:szCs w:val="32"/>
        </w:rPr>
        <w:t>（项）：指住房改革支出</w:t>
      </w:r>
      <w:r>
        <w:rPr>
          <w:rFonts w:eastAsia="方正仿宋_GBK"/>
          <w:color w:val="000000"/>
          <w:sz w:val="32"/>
          <w:szCs w:val="32"/>
        </w:rPr>
        <w:t>—</w:t>
      </w:r>
      <w:r>
        <w:rPr>
          <w:rFonts w:hint="eastAsia" w:eastAsia="方正仿宋_GBK" w:cs="方正仿宋_GBK"/>
          <w:color w:val="000000"/>
          <w:sz w:val="32"/>
          <w:szCs w:val="32"/>
        </w:rPr>
        <w:t>住房公积金支出。</w:t>
      </w:r>
    </w:p>
    <w:p>
      <w:pPr>
        <w:adjustRightInd w:val="0"/>
        <w:snapToGrid w:val="0"/>
        <w:spacing w:line="600" w:lineRule="exact"/>
        <w:ind w:firstLine="640" w:firstLineChars="200"/>
        <w:rPr>
          <w:rFonts w:eastAsia="方正仿宋_GBK" w:cs="方正仿宋_GBK"/>
          <w:color w:val="000000"/>
          <w:sz w:val="32"/>
          <w:szCs w:val="32"/>
        </w:rPr>
      </w:pPr>
      <w:r>
        <w:rPr>
          <w:rFonts w:eastAsia="方正仿宋_GBK"/>
          <w:color w:val="000000"/>
          <w:sz w:val="32"/>
          <w:szCs w:val="32"/>
        </w:rPr>
        <w:t>2210201—</w:t>
      </w:r>
      <w:r>
        <w:rPr>
          <w:rFonts w:hint="eastAsia" w:eastAsia="方正仿宋_GBK" w:cs="方正仿宋_GBK"/>
          <w:color w:val="000000"/>
          <w:sz w:val="32"/>
          <w:szCs w:val="32"/>
        </w:rPr>
        <w:t>住房公积金：指反映行政事业单位按人力资源部和社会保障部、财政部规定的基本工资和津贴补贴以及规定比例为职工缴纳的住房公积金。</w:t>
      </w:r>
    </w:p>
    <w:p>
      <w:pPr>
        <w:spacing w:line="600" w:lineRule="exact"/>
        <w:ind w:firstLine="640"/>
        <w:rPr>
          <w:rFonts w:eastAsia="仿宋_GB2312"/>
          <w:kern w:val="0"/>
          <w:sz w:val="32"/>
          <w:szCs w:val="32"/>
        </w:rPr>
      </w:pPr>
      <w:r>
        <w:rPr>
          <w:rFonts w:eastAsia="仿宋_GB2312"/>
          <w:kern w:val="0"/>
          <w:sz w:val="32"/>
          <w:szCs w:val="32"/>
        </w:rPr>
        <w:t>13.机关运行经费：为保障行政单位（包括实行公务员管理的事业单位）运行用于购买货物和服务的各项资金，包括办公及印刷费、邮电费、差旅费、会议费、津补贴费、日常维修费、专用材料及一般设备购置费、办公用房水电费、办公用房取暖费、办公用房物业管理费、公务用车运行维护费以及其他费用。</w:t>
      </w:r>
      <w:bookmarkEnd w:id="48"/>
    </w:p>
    <w:p>
      <w:pPr>
        <w:spacing w:line="600" w:lineRule="exact"/>
        <w:ind w:firstLine="640"/>
        <w:rPr>
          <w:rFonts w:eastAsia="仿宋_GB2312" w:cs="仿宋_GB2312"/>
          <w:sz w:val="32"/>
          <w:szCs w:val="32"/>
        </w:rPr>
      </w:pPr>
      <w:r>
        <w:rPr>
          <w:rFonts w:eastAsia="仿宋_GB2312"/>
          <w:kern w:val="0"/>
          <w:sz w:val="32"/>
          <w:szCs w:val="32"/>
        </w:rPr>
        <w:t>14.“三公”经费：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维护费反映单位公务用车购置支出（含车辆购置税、牌照费）及按规定保留的公务用车燃料费、维修费、过路过桥费、保险费、安全奖励费用等支出；公务接待费反映单位按规定开支的各类公务接待（含外宾接待）费用。</w:t>
      </w:r>
    </w:p>
    <w:p>
      <w:pPr>
        <w:spacing w:line="600" w:lineRule="exact"/>
        <w:jc w:val="center"/>
        <w:rPr>
          <w:rFonts w:eastAsia="黑体"/>
          <w:sz w:val="44"/>
          <w:szCs w:val="44"/>
        </w:rPr>
      </w:pPr>
      <w:bookmarkStart w:id="49" w:name="_Toc15396614"/>
      <w:bookmarkStart w:id="50" w:name="_Toc15377226"/>
    </w:p>
    <w:p>
      <w:pPr>
        <w:spacing w:line="600" w:lineRule="exact"/>
        <w:jc w:val="center"/>
        <w:rPr>
          <w:rFonts w:eastAsia="黑体"/>
          <w:sz w:val="44"/>
          <w:szCs w:val="44"/>
        </w:rPr>
      </w:pPr>
    </w:p>
    <w:p>
      <w:pPr>
        <w:spacing w:line="600" w:lineRule="exact"/>
        <w:jc w:val="center"/>
        <w:rPr>
          <w:rFonts w:eastAsia="黑体"/>
          <w:sz w:val="44"/>
          <w:szCs w:val="44"/>
        </w:rPr>
      </w:pPr>
    </w:p>
    <w:p>
      <w:pPr>
        <w:spacing w:line="600" w:lineRule="exact"/>
        <w:jc w:val="center"/>
        <w:rPr>
          <w:rStyle w:val="30"/>
          <w:rFonts w:eastAsia="黑体"/>
          <w:b w:val="0"/>
        </w:rPr>
      </w:pPr>
      <w:r>
        <w:rPr>
          <w:rFonts w:hint="eastAsia" w:eastAsia="黑体"/>
          <w:sz w:val="44"/>
          <w:szCs w:val="44"/>
        </w:rPr>
        <w:t>第四部分  附件</w:t>
      </w:r>
      <w:bookmarkEnd w:id="49"/>
    </w:p>
    <w:p>
      <w:pPr>
        <w:spacing w:line="572" w:lineRule="exact"/>
        <w:jc w:val="left"/>
        <w:outlineLvl w:val="0"/>
        <w:rPr>
          <w:rFonts w:eastAsia="黑体" w:cs="黑体"/>
          <w:color w:val="FF0000"/>
          <w:sz w:val="32"/>
          <w:szCs w:val="32"/>
        </w:rPr>
      </w:pPr>
    </w:p>
    <w:p>
      <w:pPr>
        <w:spacing w:line="0" w:lineRule="atLeast"/>
        <w:jc w:val="center"/>
        <w:rPr>
          <w:rFonts w:eastAsia="方正小标宋_GBK"/>
          <w:b/>
          <w:sz w:val="38"/>
          <w:szCs w:val="38"/>
        </w:rPr>
      </w:pPr>
      <w:bookmarkStart w:id="51" w:name="OLE_LINK6"/>
      <w:r>
        <w:rPr>
          <w:rFonts w:hint="eastAsia" w:eastAsia="方正小标宋_GBK"/>
          <w:b/>
          <w:sz w:val="38"/>
          <w:szCs w:val="38"/>
        </w:rPr>
        <w:t>2024年政协攀枝花市西区委员会办公室</w:t>
      </w:r>
    </w:p>
    <w:p>
      <w:pPr>
        <w:spacing w:line="0" w:lineRule="atLeast"/>
        <w:jc w:val="center"/>
        <w:rPr>
          <w:rFonts w:eastAsia="方正小标宋简体"/>
          <w:b/>
          <w:sz w:val="44"/>
          <w:szCs w:val="44"/>
          <w:shd w:val="clear" w:color="auto" w:fill="FFFFFF"/>
        </w:rPr>
      </w:pPr>
      <w:bookmarkStart w:id="52" w:name="OLE_LINK5"/>
      <w:r>
        <w:rPr>
          <w:rFonts w:hint="eastAsia" w:eastAsia="方正小标宋_GBK"/>
          <w:b/>
          <w:sz w:val="38"/>
          <w:szCs w:val="38"/>
        </w:rPr>
        <w:t>部门预算绩效自评报告</w:t>
      </w:r>
    </w:p>
    <w:bookmarkEnd w:id="51"/>
    <w:bookmarkEnd w:id="52"/>
    <w:p>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pPr>
        <w:spacing w:line="600" w:lineRule="exact"/>
        <w:ind w:firstLine="643" w:firstLineChars="200"/>
        <w:rPr>
          <w:rFonts w:eastAsia="楷体_GB2312" w:cs="楷体_GB2312"/>
          <w:b/>
          <w:sz w:val="32"/>
          <w:szCs w:val="32"/>
          <w:lang w:val="zh-CN"/>
        </w:rPr>
      </w:pPr>
      <w:r>
        <w:rPr>
          <w:rFonts w:hint="eastAsia" w:eastAsia="楷体_GB2312" w:cs="楷体_GB2312"/>
          <w:b/>
          <w:sz w:val="32"/>
          <w:szCs w:val="32"/>
          <w:lang w:val="zh-CN"/>
        </w:rPr>
        <w:t>（一）</w:t>
      </w:r>
      <w:r>
        <w:rPr>
          <w:rFonts w:eastAsia="楷体_GB2312" w:cs="楷体_GB2312"/>
          <w:b/>
          <w:sz w:val="32"/>
          <w:szCs w:val="32"/>
          <w:lang w:val="zh-CN"/>
        </w:rPr>
        <w:t>机构组成。</w:t>
      </w:r>
    </w:p>
    <w:p>
      <w:pPr>
        <w:spacing w:line="600" w:lineRule="exact"/>
        <w:ind w:firstLine="640" w:firstLineChars="200"/>
        <w:rPr>
          <w:rFonts w:eastAsia="仿宋_GB2312"/>
          <w:sz w:val="32"/>
          <w:szCs w:val="32"/>
          <w:shd w:val="clear" w:color="auto" w:fill="FFFFFF"/>
          <w:lang w:val="zh-CN"/>
        </w:rPr>
      </w:pPr>
      <w:r>
        <w:rPr>
          <w:rFonts w:eastAsia="仿宋_GB2312"/>
          <w:sz w:val="32"/>
          <w:szCs w:val="32"/>
          <w:shd w:val="clear" w:color="auto" w:fill="FFFFFF"/>
        </w:rPr>
        <w:t>政协攀枝花市西区委员会内设二室七委：办公室（挂政策研究室牌子）、提案委员会、经济委员会、人口资源环境委员会、社会和法制委员会、文化文史和学习委员会、教科卫体委员会、委员联络委员会。</w:t>
      </w:r>
    </w:p>
    <w:p>
      <w:pPr>
        <w:spacing w:line="600" w:lineRule="exact"/>
        <w:ind w:firstLine="643" w:firstLineChars="200"/>
        <w:rPr>
          <w:rFonts w:eastAsia="楷体_GB2312" w:cs="楷体_GB2312"/>
          <w:b/>
          <w:sz w:val="32"/>
          <w:szCs w:val="32"/>
          <w:lang w:val="zh-CN"/>
        </w:rPr>
      </w:pPr>
      <w:r>
        <w:rPr>
          <w:rFonts w:eastAsia="楷体_GB2312" w:cs="楷体_GB2312"/>
          <w:b/>
          <w:sz w:val="32"/>
          <w:szCs w:val="32"/>
          <w:lang w:val="zh-CN"/>
        </w:rPr>
        <w:t>（二）机构职能</w:t>
      </w:r>
      <w:r>
        <w:rPr>
          <w:rFonts w:hint="eastAsia" w:eastAsia="楷体_GB2312" w:cs="楷体_GB2312"/>
          <w:b/>
          <w:sz w:val="32"/>
          <w:szCs w:val="32"/>
          <w:lang w:val="zh-CN"/>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政协攀枝花市西区委员会办公室是政协攀枝花市西区委员会的综合办事机构，承担为区政协履行</w:t>
      </w:r>
      <w:bookmarkStart w:id="53" w:name="OLE_LINK9"/>
      <w:r>
        <w:rPr>
          <w:rFonts w:hint="eastAsia" w:ascii="仿宋_GB2312" w:hAnsi="仿宋_GB2312" w:eastAsia="仿宋_GB2312" w:cs="仿宋_GB2312"/>
          <w:sz w:val="32"/>
          <w:szCs w:val="32"/>
        </w:rPr>
        <w:t>政治协商、民主监督、参政议政职能</w:t>
      </w:r>
      <w:bookmarkEnd w:id="53"/>
      <w:r>
        <w:rPr>
          <w:rFonts w:hint="eastAsia" w:ascii="仿宋_GB2312" w:hAnsi="仿宋_GB2312" w:eastAsia="仿宋_GB2312" w:cs="仿宋_GB2312"/>
          <w:sz w:val="32"/>
          <w:szCs w:val="32"/>
        </w:rPr>
        <w:t>服务的各项工作。</w:t>
      </w:r>
    </w:p>
    <w:p>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负责政协攀枝花市西区委员会全体会议、常委会议、主席会议和其他重要会议的会务工作；并起草全体会议、常委会议和其他会议的文字工作以及政协工作的综合性文件。2.组织实施区政协组织的调研、视察、考察和其他各种活动的协调服务工作。3.负责住区市政协委员活动服务工作和区政协委员活动的服务工作。4.负责政协工作的对内对外宣传，收集反映各族各界人士的意见和建议。5.密切联系区委办公室、区人大办公室、区政府办公室以及区级各部门，相互配合，协同工作。6.负责区政协机关文电处理、文书档案、文印、通讯、机要保密工作。7.负责区政协机关各种接待和联络工作。8.承办区政协委员和各界人士的来信来访工作，加强与委员联系，为他们履职尽责做好服务工作。9.负责区政协机关国有资产管理、财务管理、车辆管理和物品采购管理，负责区政协机关综治、精神文明、卫生、消防和后勤保障及管理工作。10.负责区政协机构编制、干部考核、目标管理和区政协机关的自身建设工作。11.承担区政协主席、副主席交办的其他事项。</w:t>
      </w:r>
    </w:p>
    <w:p>
      <w:pPr>
        <w:spacing w:line="600" w:lineRule="exact"/>
        <w:ind w:firstLine="643" w:firstLineChars="200"/>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hint="eastAsia" w:eastAsia="楷体_GB2312"/>
          <w:b/>
          <w:bCs/>
          <w:color w:val="000000"/>
          <w:kern w:val="0"/>
          <w:sz w:val="32"/>
          <w:szCs w:val="32"/>
          <w:shd w:val="clear" w:color="auto" w:fill="FFFFFF"/>
          <w:lang w:val="zh-CN"/>
        </w:rPr>
        <w:t>。</w:t>
      </w:r>
    </w:p>
    <w:p>
      <w:pPr>
        <w:spacing w:line="600"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rPr>
        <w:t>2024年行政编制13名、事业编制4名、临聘编制2名，2024年年末实有在职人员25人（其中公务员19人，事业4人，临聘2人），由养老保险基金发放养老金的财政拨款退休人员17人。</w:t>
      </w: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pPr>
        <w:spacing w:line="600" w:lineRule="exact"/>
        <w:ind w:firstLine="643" w:firstLineChars="200"/>
        <w:rPr>
          <w:rFonts w:eastAsia="方正仿宋_GBK"/>
          <w:sz w:val="32"/>
          <w:szCs w:val="32"/>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bookmarkStart w:id="54" w:name="OLE_LINK2"/>
      <w:r>
        <w:rPr>
          <w:rFonts w:eastAsia="方正仿宋_GBK"/>
          <w:sz w:val="32"/>
          <w:szCs w:val="32"/>
        </w:rPr>
        <w:t>政协攀枝花市西区委员会办公室</w:t>
      </w:r>
      <w:bookmarkEnd w:id="54"/>
      <w:r>
        <w:rPr>
          <w:rFonts w:eastAsia="方正仿宋_GBK"/>
          <w:sz w:val="32"/>
          <w:szCs w:val="32"/>
        </w:rPr>
        <w:t>2024年年初预算收入</w:t>
      </w:r>
      <w:bookmarkStart w:id="55" w:name="OLE_LINK3"/>
      <w:r>
        <w:rPr>
          <w:rFonts w:eastAsia="方正仿宋_GBK"/>
          <w:sz w:val="32"/>
          <w:szCs w:val="32"/>
        </w:rPr>
        <w:t>658.38万元</w:t>
      </w:r>
      <w:bookmarkEnd w:id="55"/>
      <w:r>
        <w:rPr>
          <w:rFonts w:eastAsia="方正仿宋_GBK"/>
          <w:sz w:val="32"/>
          <w:szCs w:val="32"/>
        </w:rPr>
        <w:t>。</w:t>
      </w:r>
      <w:bookmarkStart w:id="56" w:name="OLE_LINK4"/>
      <w:r>
        <w:rPr>
          <w:rFonts w:eastAsia="方正仿宋_GBK"/>
          <w:sz w:val="32"/>
          <w:szCs w:val="32"/>
        </w:rPr>
        <w:t>（其中：一般公共预算财政拨款收入592.38万元；政府性基金预算财政拨款收入66万元）。</w:t>
      </w:r>
      <w:bookmarkEnd w:id="56"/>
      <w:r>
        <w:rPr>
          <w:rFonts w:eastAsia="方正仿宋_GBK"/>
          <w:sz w:val="32"/>
          <w:szCs w:val="32"/>
        </w:rPr>
        <w:t>2024年决算收入694.70万元。（其中：一般公共预算财政拨款收入660.77万元；政府性基金预算财政拨款收入33.93万元）。</w:t>
      </w:r>
    </w:p>
    <w:p>
      <w:pPr>
        <w:spacing w:line="600" w:lineRule="exact"/>
        <w:ind w:firstLine="643" w:firstLineChars="200"/>
        <w:rPr>
          <w:rFonts w:ascii="方正楷体_GBK" w:hAnsi="方正楷体_GBK" w:eastAsia="方正楷体_GBK" w:cs="方正楷体_GBK"/>
          <w:b/>
          <w:bCs/>
          <w:sz w:val="32"/>
          <w:szCs w:val="32"/>
          <w:lang w:val="zh-CN"/>
        </w:rPr>
      </w:pPr>
      <w:r>
        <w:rPr>
          <w:rFonts w:eastAsia="楷体_GB2312"/>
          <w:b/>
          <w:bCs/>
          <w:color w:val="000000"/>
          <w:kern w:val="0"/>
          <w:sz w:val="32"/>
          <w:szCs w:val="32"/>
          <w:shd w:val="clear" w:color="auto" w:fill="FFFFFF"/>
          <w:lang w:val="zh-CN"/>
        </w:rPr>
        <w:t>（二）支出情况</w:t>
      </w:r>
    </w:p>
    <w:p>
      <w:pPr>
        <w:spacing w:line="600" w:lineRule="exact"/>
        <w:ind w:firstLine="640" w:firstLineChars="200"/>
        <w:rPr>
          <w:rFonts w:eastAsia="方正仿宋_GBK"/>
          <w:sz w:val="32"/>
          <w:szCs w:val="32"/>
        </w:rPr>
      </w:pPr>
      <w:r>
        <w:rPr>
          <w:rFonts w:eastAsia="方正仿宋_GBK"/>
          <w:sz w:val="32"/>
          <w:szCs w:val="32"/>
        </w:rPr>
        <w:t>政协攀枝花市西区委员会办公室2024年年初预算支出658.38万元，其中：基本支出592.38万元，项目支出66万元；2024年决算支出694.79万元，其中：基本支出660.86万元，项目支出33.93万元。2024年度完成了人员工资、社保等足额按时支付缴纳，保障了政协各项业务工作及日常运转。</w:t>
      </w:r>
    </w:p>
    <w:p>
      <w:pPr>
        <w:spacing w:line="600" w:lineRule="exact"/>
        <w:ind w:firstLine="643" w:firstLineChars="200"/>
        <w:rPr>
          <w:rFonts w:ascii="方正楷体_GBK" w:hAnsi="方正楷体_GBK" w:eastAsia="方正楷体_GBK" w:cs="方正楷体_GBK"/>
          <w:b/>
          <w:bCs/>
          <w:sz w:val="32"/>
          <w:szCs w:val="32"/>
          <w:lang w:val="zh-CN"/>
        </w:rPr>
      </w:pPr>
      <w:r>
        <w:rPr>
          <w:rFonts w:eastAsia="楷体_GB2312"/>
          <w:b/>
          <w:bCs/>
          <w:color w:val="000000"/>
          <w:kern w:val="0"/>
          <w:sz w:val="32"/>
          <w:szCs w:val="32"/>
          <w:shd w:val="clear" w:color="auto" w:fill="FFFFFF"/>
          <w:lang w:val="zh-CN"/>
        </w:rPr>
        <w:t>（三）结余分配和结转结余情况</w:t>
      </w:r>
    </w:p>
    <w:p>
      <w:pPr>
        <w:spacing w:line="600" w:lineRule="exact"/>
        <w:ind w:firstLine="640" w:firstLineChars="200"/>
        <w:rPr>
          <w:rFonts w:eastAsia="方正仿宋_GBK"/>
          <w:sz w:val="32"/>
          <w:szCs w:val="32"/>
          <w:lang w:val="zh-CN"/>
        </w:rPr>
      </w:pPr>
      <w:r>
        <w:rPr>
          <w:rFonts w:eastAsia="方正仿宋_GBK"/>
          <w:sz w:val="32"/>
          <w:szCs w:val="32"/>
        </w:rPr>
        <w:t>政协攀枝花市西区委员会办公室2024年年末结转结余2万元。其中：财政拨款资金结转结余0万元；非财政拨款资金结转结余2万元。</w:t>
      </w: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pPr>
        <w:spacing w:line="600" w:lineRule="exact"/>
        <w:ind w:firstLine="643" w:firstLineChars="200"/>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pPr>
        <w:spacing w:line="600" w:lineRule="exact"/>
        <w:ind w:firstLine="643" w:firstLineChars="200"/>
        <w:rPr>
          <w:rFonts w:eastAsia="方正仿宋_GBK"/>
          <w:b/>
          <w:bCs/>
          <w:sz w:val="32"/>
          <w:szCs w:val="32"/>
          <w:lang w:val="zh-CN"/>
        </w:rPr>
      </w:pPr>
      <w:r>
        <w:rPr>
          <w:rFonts w:eastAsia="方正仿宋_GBK"/>
          <w:b/>
          <w:bCs/>
          <w:sz w:val="32"/>
          <w:szCs w:val="32"/>
        </w:rPr>
        <w:t>1.</w:t>
      </w:r>
      <w:r>
        <w:rPr>
          <w:rFonts w:eastAsia="方正仿宋_GBK"/>
          <w:b/>
          <w:bCs/>
          <w:sz w:val="32"/>
          <w:szCs w:val="32"/>
          <w:lang w:val="zh-CN"/>
        </w:rPr>
        <w:t>履职效能</w:t>
      </w:r>
    </w:p>
    <w:p>
      <w:pPr>
        <w:spacing w:line="600" w:lineRule="exact"/>
        <w:ind w:firstLine="640" w:firstLineChars="200"/>
        <w:rPr>
          <w:rFonts w:eastAsia="方正仿宋_GBK"/>
          <w:sz w:val="32"/>
          <w:szCs w:val="32"/>
          <w:lang w:val="zh-CN"/>
        </w:rPr>
      </w:pPr>
      <w:r>
        <w:rPr>
          <w:rFonts w:hint="eastAsia" w:eastAsia="方正仿宋_GBK"/>
          <w:sz w:val="32"/>
          <w:szCs w:val="32"/>
        </w:rPr>
        <w:t>我单位</w:t>
      </w:r>
      <w:r>
        <w:rPr>
          <w:rFonts w:eastAsia="方正仿宋_GBK"/>
          <w:sz w:val="32"/>
          <w:szCs w:val="32"/>
        </w:rPr>
        <w:t>2024年围绕政治协商、民主监督、参政议政职能开展工作。一是全年召开全体会议1次、专题议政性常委会会议2次；组织提案办理协商1次、对口（监督、界别）协商4次，形成协商成果报告4篇；开展“小微协商”12次，年度协商计划全面完成。二是政协委员充分发挥政治引领、资政建言、团结聚识、履职为民主体作用，全年参加各类学习活动176人次；参加各类协商活动134人次，提出建议261条；参加小微协商111人次，履职服务为民办实事102件；区政协八届四次会议期间，共收到大会发言20篇，提案（立案）87件，87件提案办理沟通率、答复率、满意率均达100%。</w:t>
      </w:r>
      <w:bookmarkStart w:id="57" w:name="OLE_LINK10"/>
      <w:r>
        <w:rPr>
          <w:rFonts w:eastAsia="方正仿宋_GBK"/>
          <w:sz w:val="32"/>
          <w:szCs w:val="32"/>
        </w:rPr>
        <w:t>三是2024年收集上报社情民意信息20条，省政协采用1条，市政协采用10条，区政府主要领导批转3条</w:t>
      </w:r>
      <w:bookmarkEnd w:id="57"/>
      <w:r>
        <w:rPr>
          <w:rFonts w:eastAsia="方正仿宋_GBK"/>
          <w:sz w:val="32"/>
          <w:szCs w:val="32"/>
        </w:rPr>
        <w:t>；组织55名委员到南京大学等地参加提能培训；组织开展“三学三育”主题读书实践和提能培训活动，共开展读书实践分享活动15次，举办“委员讲堂”14场，参与委员298人次，有效促进委员读书与履职深度融合。</w:t>
      </w:r>
    </w:p>
    <w:p>
      <w:pPr>
        <w:spacing w:line="600" w:lineRule="exact"/>
        <w:ind w:firstLine="643" w:firstLineChars="200"/>
        <w:rPr>
          <w:rFonts w:eastAsia="方正仿宋_GBK"/>
          <w:b/>
          <w:bCs/>
          <w:sz w:val="32"/>
          <w:szCs w:val="32"/>
        </w:rPr>
      </w:pPr>
      <w:r>
        <w:rPr>
          <w:rFonts w:eastAsia="方正仿宋_GBK"/>
          <w:b/>
          <w:bCs/>
          <w:sz w:val="32"/>
          <w:szCs w:val="32"/>
        </w:rPr>
        <w:t>2.</w:t>
      </w:r>
      <w:r>
        <w:rPr>
          <w:rFonts w:eastAsia="方正仿宋_GBK"/>
          <w:b/>
          <w:bCs/>
          <w:sz w:val="32"/>
          <w:szCs w:val="32"/>
          <w:lang w:val="zh-CN"/>
        </w:rPr>
        <w:t>预算管理</w:t>
      </w:r>
    </w:p>
    <w:p>
      <w:pPr>
        <w:spacing w:line="600" w:lineRule="exact"/>
        <w:ind w:firstLine="640" w:firstLineChars="200"/>
        <w:rPr>
          <w:rFonts w:eastAsia="方正仿宋_GBK"/>
          <w:sz w:val="32"/>
          <w:szCs w:val="32"/>
        </w:rPr>
      </w:pPr>
      <w:bookmarkStart w:id="58" w:name="OLE_LINK16"/>
      <w:r>
        <w:rPr>
          <w:rFonts w:hint="eastAsia" w:eastAsia="方正仿宋_GBK"/>
          <w:sz w:val="32"/>
          <w:szCs w:val="32"/>
        </w:rPr>
        <w:t>我单位</w:t>
      </w:r>
      <w:bookmarkEnd w:id="58"/>
      <w:r>
        <w:rPr>
          <w:rFonts w:eastAsia="方正仿宋_GBK"/>
          <w:sz w:val="32"/>
          <w:szCs w:val="32"/>
        </w:rPr>
        <w:t>2024年严格按照要求编制年初部门预算，预算编制合理，严格按照进度有序合理安排资金支出，在编制三公经费预算上严格过紧日子要求，厉行节约，三公经费与去年预算持平，年初预算细化到项目，强化预算执行，保证工作顺利开展。</w:t>
      </w:r>
    </w:p>
    <w:p>
      <w:pPr>
        <w:spacing w:line="600" w:lineRule="exact"/>
        <w:ind w:firstLine="643" w:firstLineChars="200"/>
        <w:rPr>
          <w:rFonts w:eastAsia="方正仿宋_GBK"/>
          <w:b/>
          <w:bCs/>
          <w:sz w:val="32"/>
          <w:szCs w:val="32"/>
          <w:lang w:val="zh-CN"/>
        </w:rPr>
      </w:pPr>
      <w:r>
        <w:rPr>
          <w:rFonts w:eastAsia="方正仿宋_GBK"/>
          <w:b/>
          <w:bCs/>
          <w:sz w:val="32"/>
          <w:szCs w:val="32"/>
        </w:rPr>
        <w:t>3.</w:t>
      </w:r>
      <w:r>
        <w:rPr>
          <w:rFonts w:eastAsia="方正仿宋_GBK"/>
          <w:b/>
          <w:bCs/>
          <w:sz w:val="32"/>
          <w:szCs w:val="32"/>
          <w:lang w:val="zh-CN"/>
        </w:rPr>
        <w:t>财务管理</w:t>
      </w:r>
    </w:p>
    <w:p>
      <w:pPr>
        <w:spacing w:line="600" w:lineRule="exact"/>
        <w:ind w:firstLine="640" w:firstLineChars="200"/>
        <w:rPr>
          <w:rFonts w:eastAsia="方正仿宋_GBK"/>
          <w:sz w:val="32"/>
          <w:szCs w:val="32"/>
        </w:rPr>
      </w:pPr>
      <w:r>
        <w:rPr>
          <w:rFonts w:hint="eastAsia" w:eastAsia="方正仿宋_GBK"/>
          <w:sz w:val="32"/>
          <w:szCs w:val="32"/>
        </w:rPr>
        <w:t>我单位</w:t>
      </w:r>
      <w:r>
        <w:rPr>
          <w:rFonts w:eastAsia="方正仿宋_GBK"/>
          <w:sz w:val="32"/>
          <w:szCs w:val="32"/>
        </w:rPr>
        <w:t>已制定内部财务管理制度等制度机制，并合理设置财务工作岗位，明确职责权限，并严格实行不相容岗位分离。部门资金使用符合相关财务管理制度规定。</w:t>
      </w:r>
    </w:p>
    <w:p>
      <w:pPr>
        <w:spacing w:line="600" w:lineRule="exact"/>
        <w:ind w:firstLine="643" w:firstLineChars="200"/>
        <w:rPr>
          <w:rFonts w:eastAsia="方正仿宋_GBK"/>
          <w:b/>
          <w:bCs/>
          <w:sz w:val="32"/>
          <w:szCs w:val="32"/>
          <w:lang w:val="zh-CN"/>
        </w:rPr>
      </w:pPr>
      <w:r>
        <w:rPr>
          <w:rFonts w:eastAsia="方正仿宋_GBK"/>
          <w:b/>
          <w:bCs/>
          <w:sz w:val="32"/>
          <w:szCs w:val="32"/>
          <w:lang w:val="zh-CN"/>
        </w:rPr>
        <w:t>4.资产管理</w:t>
      </w:r>
    </w:p>
    <w:p>
      <w:pPr>
        <w:spacing w:line="600" w:lineRule="exact"/>
        <w:ind w:firstLine="640" w:firstLineChars="200"/>
        <w:rPr>
          <w:rFonts w:eastAsia="方正仿宋_GBK"/>
          <w:sz w:val="32"/>
          <w:szCs w:val="32"/>
        </w:rPr>
      </w:pPr>
      <w:r>
        <w:rPr>
          <w:rFonts w:hint="eastAsia" w:eastAsia="方正仿宋_GBK"/>
          <w:sz w:val="32"/>
          <w:szCs w:val="32"/>
        </w:rPr>
        <w:t>我单位</w:t>
      </w:r>
      <w:r>
        <w:rPr>
          <w:rFonts w:eastAsia="方正仿宋_GBK"/>
          <w:sz w:val="32"/>
          <w:szCs w:val="32"/>
        </w:rPr>
        <w:t>严格按照规定开展资产的购置、使用、报废、处置及日常管理工作，确保资产保存完整、使用合规、配置合理、保管完整，账实相符，资产配置规范。2024年将一批使用时间较长且无法使用、无维修利用价值的资产报废，优化了资产利用；同时国产电脑替代后，将2台台式电</w:t>
      </w:r>
      <w:r>
        <w:rPr>
          <w:rFonts w:eastAsia="方正仿宋_GBK"/>
          <w:spacing w:val="-6"/>
          <w:sz w:val="32"/>
          <w:szCs w:val="32"/>
        </w:rPr>
        <w:t>脑调拨至区委社会工作部，盘活了闲置资产，提高了资产使用效率。</w:t>
      </w:r>
    </w:p>
    <w:p>
      <w:pPr>
        <w:spacing w:line="600" w:lineRule="exact"/>
        <w:ind w:firstLine="643" w:firstLineChars="200"/>
        <w:rPr>
          <w:rFonts w:eastAsia="方正仿宋_GBK"/>
          <w:b/>
          <w:bCs/>
          <w:sz w:val="32"/>
          <w:szCs w:val="32"/>
          <w:lang w:val="zh-CN"/>
        </w:rPr>
      </w:pPr>
      <w:r>
        <w:rPr>
          <w:rFonts w:eastAsia="方正仿宋_GBK"/>
          <w:b/>
          <w:bCs/>
          <w:sz w:val="32"/>
          <w:szCs w:val="32"/>
        </w:rPr>
        <w:t>5.</w:t>
      </w:r>
      <w:r>
        <w:rPr>
          <w:rFonts w:eastAsia="方正仿宋_GBK"/>
          <w:b/>
          <w:bCs/>
          <w:sz w:val="32"/>
          <w:szCs w:val="32"/>
          <w:lang w:val="zh-CN"/>
        </w:rPr>
        <w:t>采购管理</w:t>
      </w:r>
    </w:p>
    <w:p>
      <w:pPr>
        <w:spacing w:line="600" w:lineRule="exact"/>
        <w:ind w:firstLine="640" w:firstLineChars="200"/>
        <w:rPr>
          <w:rFonts w:eastAsia="方正仿宋_GBK"/>
          <w:sz w:val="32"/>
          <w:szCs w:val="32"/>
          <w:lang w:val="zh-CN"/>
        </w:rPr>
      </w:pPr>
      <w:bookmarkStart w:id="59" w:name="OLE_LINK15"/>
      <w:r>
        <w:rPr>
          <w:rFonts w:eastAsia="方正仿宋_GBK"/>
          <w:sz w:val="32"/>
          <w:szCs w:val="32"/>
        </w:rPr>
        <w:t>政协攀枝花市西区委员会办公室</w:t>
      </w:r>
      <w:bookmarkEnd w:id="59"/>
      <w:r>
        <w:rPr>
          <w:rFonts w:eastAsia="方正仿宋_GBK"/>
          <w:sz w:val="32"/>
          <w:szCs w:val="32"/>
        </w:rPr>
        <w:t>2024年度无政府采购项目，未安排政府采购预算。</w:t>
      </w:r>
    </w:p>
    <w:p>
      <w:pPr>
        <w:spacing w:line="600" w:lineRule="exact"/>
        <w:ind w:firstLine="643" w:firstLineChars="200"/>
        <w:rPr>
          <w:rFonts w:ascii="方正楷体_GBK" w:hAnsi="方正楷体_GBK" w:eastAsia="方正楷体_GBK" w:cs="方正楷体_GBK"/>
          <w:b/>
          <w:bCs/>
          <w:sz w:val="32"/>
          <w:szCs w:val="32"/>
          <w:lang w:val="zh-CN"/>
        </w:rPr>
      </w:pPr>
      <w:r>
        <w:rPr>
          <w:rFonts w:ascii="方正楷体_GBK" w:hAnsi="方正楷体_GBK" w:eastAsia="方正楷体_GBK" w:cs="方正楷体_GBK"/>
          <w:b/>
          <w:bCs/>
          <w:sz w:val="32"/>
          <w:szCs w:val="32"/>
          <w:lang w:val="zh-CN"/>
        </w:rPr>
        <w:t>（二）</w:t>
      </w:r>
      <w:bookmarkStart w:id="60" w:name="OLE_LINK7"/>
      <w:r>
        <w:rPr>
          <w:rFonts w:ascii="方正楷体_GBK" w:hAnsi="方正楷体_GBK" w:eastAsia="方正楷体_GBK" w:cs="方正楷体_GBK"/>
          <w:b/>
          <w:bCs/>
          <w:sz w:val="32"/>
          <w:szCs w:val="32"/>
          <w:lang w:val="zh-CN"/>
        </w:rPr>
        <w:t>部门预算项目绩效分析</w:t>
      </w:r>
      <w:bookmarkEnd w:id="60"/>
    </w:p>
    <w:p>
      <w:pPr>
        <w:spacing w:line="600" w:lineRule="exact"/>
        <w:ind w:firstLine="640" w:firstLineChars="200"/>
        <w:rPr>
          <w:rFonts w:eastAsia="方正仿宋_GBK"/>
          <w:sz w:val="32"/>
          <w:szCs w:val="32"/>
          <w:lang w:val="zh-CN"/>
        </w:rPr>
      </w:pPr>
      <w:r>
        <w:rPr>
          <w:rFonts w:eastAsia="方正仿宋_GBK"/>
          <w:sz w:val="32"/>
          <w:szCs w:val="32"/>
        </w:rPr>
        <w:t>常年项目绩效分析。</w:t>
      </w:r>
      <w:r>
        <w:rPr>
          <w:rFonts w:eastAsia="方正仿宋_GBK"/>
          <w:sz w:val="32"/>
          <w:szCs w:val="32"/>
          <w:lang w:val="zh-CN"/>
        </w:rPr>
        <w:t>该类项目总数</w:t>
      </w:r>
      <w:r>
        <w:rPr>
          <w:rFonts w:eastAsia="方正仿宋_GBK"/>
          <w:sz w:val="32"/>
          <w:szCs w:val="32"/>
        </w:rPr>
        <w:t>3</w:t>
      </w:r>
      <w:r>
        <w:rPr>
          <w:rFonts w:eastAsia="方正仿宋_GBK"/>
          <w:sz w:val="32"/>
          <w:szCs w:val="32"/>
          <w:lang w:val="zh-CN"/>
        </w:rPr>
        <w:t>个，涉及预算总金额</w:t>
      </w:r>
      <w:r>
        <w:rPr>
          <w:rFonts w:eastAsia="方正仿宋_GBK"/>
          <w:sz w:val="32"/>
          <w:szCs w:val="32"/>
        </w:rPr>
        <w:t>33.93</w:t>
      </w:r>
      <w:r>
        <w:rPr>
          <w:rFonts w:eastAsia="方正仿宋_GBK"/>
          <w:sz w:val="32"/>
          <w:szCs w:val="32"/>
          <w:lang w:val="zh-CN"/>
        </w:rPr>
        <w:t>万元，1—1</w:t>
      </w:r>
      <w:r>
        <w:rPr>
          <w:rFonts w:eastAsia="方正仿宋_GBK"/>
          <w:sz w:val="32"/>
          <w:szCs w:val="32"/>
        </w:rPr>
        <w:t>2</w:t>
      </w:r>
      <w:r>
        <w:rPr>
          <w:rFonts w:eastAsia="方正仿宋_GBK"/>
          <w:sz w:val="32"/>
          <w:szCs w:val="32"/>
          <w:lang w:val="zh-CN"/>
        </w:rPr>
        <w:t>月预算执行总体进度为</w:t>
      </w:r>
      <w:r>
        <w:rPr>
          <w:rFonts w:eastAsia="方正仿宋_GBK"/>
          <w:sz w:val="32"/>
          <w:szCs w:val="32"/>
        </w:rPr>
        <w:t>100</w:t>
      </w:r>
      <w:r>
        <w:rPr>
          <w:rFonts w:eastAsia="方正仿宋_GBK"/>
          <w:sz w:val="32"/>
          <w:szCs w:val="32"/>
          <w:lang w:val="zh-CN"/>
        </w:rPr>
        <w:t>%，其中：预算结余率大于</w:t>
      </w:r>
      <w:r>
        <w:rPr>
          <w:rFonts w:eastAsia="方正仿宋_GBK"/>
          <w:sz w:val="32"/>
          <w:szCs w:val="32"/>
        </w:rPr>
        <w:t>10%</w:t>
      </w:r>
      <w:r>
        <w:rPr>
          <w:rFonts w:eastAsia="方正仿宋_GBK"/>
          <w:sz w:val="32"/>
          <w:szCs w:val="32"/>
          <w:lang w:val="zh-CN"/>
        </w:rPr>
        <w:t>的项目共计</w:t>
      </w:r>
      <w:r>
        <w:rPr>
          <w:rFonts w:eastAsia="方正仿宋_GBK"/>
          <w:sz w:val="32"/>
          <w:szCs w:val="32"/>
        </w:rPr>
        <w:t xml:space="preserve">1 </w:t>
      </w:r>
      <w:r>
        <w:rPr>
          <w:rFonts w:eastAsia="方正仿宋_GBK"/>
          <w:sz w:val="32"/>
          <w:szCs w:val="32"/>
          <w:lang w:val="zh-CN"/>
        </w:rPr>
        <w:t>个。</w:t>
      </w:r>
    </w:p>
    <w:p>
      <w:pPr>
        <w:spacing w:line="600" w:lineRule="exact"/>
        <w:ind w:firstLine="643" w:firstLineChars="200"/>
        <w:rPr>
          <w:rFonts w:eastAsia="方正仿宋_GBK"/>
          <w:b/>
          <w:bCs/>
          <w:sz w:val="32"/>
          <w:szCs w:val="32"/>
          <w:lang w:val="zh-CN"/>
        </w:rPr>
      </w:pPr>
      <w:r>
        <w:rPr>
          <w:rFonts w:eastAsia="方正仿宋_GBK"/>
          <w:b/>
          <w:bCs/>
          <w:sz w:val="32"/>
          <w:szCs w:val="32"/>
        </w:rPr>
        <w:t>1.</w:t>
      </w:r>
      <w:r>
        <w:rPr>
          <w:rFonts w:eastAsia="方正仿宋_GBK"/>
          <w:b/>
          <w:bCs/>
          <w:sz w:val="32"/>
          <w:szCs w:val="32"/>
          <w:lang w:val="zh-CN"/>
        </w:rPr>
        <w:t>项目决策</w:t>
      </w:r>
    </w:p>
    <w:p>
      <w:pPr>
        <w:spacing w:line="600" w:lineRule="exact"/>
        <w:ind w:firstLine="640" w:firstLineChars="200"/>
        <w:rPr>
          <w:rFonts w:eastAsia="方正仿宋_GBK"/>
          <w:sz w:val="32"/>
          <w:szCs w:val="32"/>
          <w:lang w:val="zh-CN"/>
        </w:rPr>
      </w:pPr>
      <w:r>
        <w:rPr>
          <w:rFonts w:eastAsia="方正仿宋_GBK"/>
          <w:sz w:val="32"/>
          <w:szCs w:val="32"/>
        </w:rPr>
        <w:t>政治协商的主要形式有：政协全体</w:t>
      </w:r>
      <w:r>
        <w:fldChar w:fldCharType="begin"/>
      </w:r>
      <w:r>
        <w:instrText xml:space="preserve"> HYPERLINK "http://www.so.com/s?q=%E4%BC%9A%E8%AE%AE&amp;ie=utf-8&amp;src=internal_wenda_recommend_textn" \t "_blank" </w:instrText>
      </w:r>
      <w:r>
        <w:fldChar w:fldCharType="separate"/>
      </w:r>
      <w:r>
        <w:rPr>
          <w:rFonts w:eastAsia="方正仿宋_GBK"/>
          <w:sz w:val="32"/>
          <w:szCs w:val="32"/>
        </w:rPr>
        <w:t>会议</w:t>
      </w:r>
      <w:r>
        <w:rPr>
          <w:rFonts w:eastAsia="方正仿宋_GBK"/>
          <w:sz w:val="32"/>
          <w:szCs w:val="32"/>
        </w:rPr>
        <w:fldChar w:fldCharType="end"/>
      </w:r>
      <w:r>
        <w:rPr>
          <w:rFonts w:eastAsia="方正仿宋_GBK"/>
          <w:sz w:val="32"/>
          <w:szCs w:val="32"/>
        </w:rPr>
        <w:t>，</w:t>
      </w:r>
      <w:r>
        <w:fldChar w:fldCharType="begin"/>
      </w:r>
      <w:r>
        <w:instrText xml:space="preserve"> HYPERLINK "http://www.so.com/s?q=%E5%B8%B8%E5%A7%94&amp;ie=utf-8&amp;src=internal_wenda_recommend_textn" \t "_blank" </w:instrText>
      </w:r>
      <w:r>
        <w:fldChar w:fldCharType="separate"/>
      </w:r>
      <w:r>
        <w:rPr>
          <w:rFonts w:eastAsia="方正仿宋_GBK"/>
          <w:sz w:val="32"/>
          <w:szCs w:val="32"/>
        </w:rPr>
        <w:t>常委</w:t>
      </w:r>
      <w:r>
        <w:rPr>
          <w:rFonts w:eastAsia="方正仿宋_GBK"/>
          <w:sz w:val="32"/>
          <w:szCs w:val="32"/>
        </w:rPr>
        <w:fldChar w:fldCharType="end"/>
      </w:r>
      <w:r>
        <w:rPr>
          <w:rFonts w:eastAsia="方正仿宋_GBK"/>
          <w:sz w:val="32"/>
          <w:szCs w:val="32"/>
        </w:rPr>
        <w:t>会议，</w:t>
      </w:r>
      <w:r>
        <w:fldChar w:fldCharType="begin"/>
      </w:r>
      <w:r>
        <w:instrText xml:space="preserve"> HYPERLINK "http://www.so.com/s?q=%E4%B8%BB%E5%B8%AD&amp;ie=utf-8&amp;src=internal_wenda_recommend_textn" \t "_blank" </w:instrText>
      </w:r>
      <w:r>
        <w:fldChar w:fldCharType="separate"/>
      </w:r>
      <w:r>
        <w:rPr>
          <w:rFonts w:eastAsia="方正仿宋_GBK"/>
          <w:sz w:val="32"/>
          <w:szCs w:val="32"/>
        </w:rPr>
        <w:t>主席</w:t>
      </w:r>
      <w:r>
        <w:rPr>
          <w:rFonts w:eastAsia="方正仿宋_GBK"/>
          <w:sz w:val="32"/>
          <w:szCs w:val="32"/>
        </w:rPr>
        <w:fldChar w:fldCharType="end"/>
      </w:r>
      <w:r>
        <w:rPr>
          <w:rFonts w:eastAsia="方正仿宋_GBK"/>
          <w:sz w:val="32"/>
          <w:szCs w:val="32"/>
        </w:rPr>
        <w:t>会议，常委</w:t>
      </w:r>
      <w:r>
        <w:fldChar w:fldCharType="begin"/>
      </w:r>
      <w:r>
        <w:instrText xml:space="preserve"> HYPERLINK "http://www.so.com/s?q=%E4%B8%93%E9%A2%98&amp;ie=utf-8&amp;src=internal_wenda_recommend_textn" \t "_blank" </w:instrText>
      </w:r>
      <w:r>
        <w:fldChar w:fldCharType="separate"/>
      </w:r>
      <w:r>
        <w:rPr>
          <w:rFonts w:eastAsia="方正仿宋_GBK"/>
          <w:sz w:val="32"/>
          <w:szCs w:val="32"/>
        </w:rPr>
        <w:t>专题</w:t>
      </w:r>
      <w:r>
        <w:rPr>
          <w:rFonts w:eastAsia="方正仿宋_GBK"/>
          <w:sz w:val="32"/>
          <w:szCs w:val="32"/>
        </w:rPr>
        <w:fldChar w:fldCharType="end"/>
      </w:r>
      <w:r>
        <w:fldChar w:fldCharType="begin"/>
      </w:r>
      <w:r>
        <w:instrText xml:space="preserve"> HYPERLINK "http://www.so.com/s?q=%E5%BA%A7%E8%B0%88%E4%BC%9A&amp;ie=utf-8&amp;src=internal_wenda_recommend_textn" \t "_blank" </w:instrText>
      </w:r>
      <w:r>
        <w:fldChar w:fldCharType="separate"/>
      </w:r>
      <w:r>
        <w:rPr>
          <w:rFonts w:eastAsia="方正仿宋_GBK"/>
          <w:sz w:val="32"/>
          <w:szCs w:val="32"/>
        </w:rPr>
        <w:t>座谈会</w:t>
      </w:r>
      <w:r>
        <w:rPr>
          <w:rFonts w:eastAsia="方正仿宋_GBK"/>
          <w:sz w:val="32"/>
          <w:szCs w:val="32"/>
        </w:rPr>
        <w:fldChar w:fldCharType="end"/>
      </w:r>
      <w:r>
        <w:rPr>
          <w:rFonts w:eastAsia="方正仿宋_GBK"/>
          <w:sz w:val="32"/>
          <w:szCs w:val="32"/>
        </w:rPr>
        <w:t>，各专门委员会会议，以及各类协商座谈会等；提案是履行人民政协职能的重要方式，是坚持和完善中国共产党领导的多党合作和政治协商制度建设的重要载体，是发扬中国特色社会主义民主的重要形式，是协助中国共产党和国家机关实现决策民主化、科学化的重要渠道；专门委员会是组织委员进行经常性活动的工作机构，专门委员会工作是政协工作的重要基础，是政协履行职能的重要方式；政协委员学习活动有集中组织学习、座谈讨论、参观、视察、调查研究等多种活动方式；委员调研、视察、考察是人民政协的一项基础性工作，是履行政治协商、民主监督、参政议政职能的重要形式</w:t>
      </w:r>
      <w:r>
        <w:rPr>
          <w:rFonts w:hint="eastAsia" w:eastAsia="方正仿宋_GBK"/>
          <w:sz w:val="32"/>
          <w:szCs w:val="32"/>
        </w:rPr>
        <w:t>，</w:t>
      </w:r>
      <w:r>
        <w:rPr>
          <w:rFonts w:eastAsia="方正仿宋_GBK"/>
          <w:sz w:val="32"/>
          <w:szCs w:val="32"/>
        </w:rPr>
        <w:t>是密切联系群众，加强党派、界别之间合作共事，推进社会主义民主政治建设的重要途径；加强委员培训，提升委员履职能力。</w:t>
      </w:r>
    </w:p>
    <w:p>
      <w:pPr>
        <w:spacing w:line="600" w:lineRule="exact"/>
        <w:ind w:firstLine="643" w:firstLineChars="200"/>
        <w:rPr>
          <w:rFonts w:eastAsia="方正仿宋_GBK"/>
          <w:b/>
          <w:bCs/>
          <w:sz w:val="32"/>
          <w:szCs w:val="32"/>
        </w:rPr>
      </w:pPr>
      <w:r>
        <w:rPr>
          <w:rFonts w:eastAsia="方正仿宋_GBK"/>
          <w:b/>
          <w:bCs/>
          <w:sz w:val="32"/>
          <w:szCs w:val="32"/>
        </w:rPr>
        <w:t>2.项目执行</w:t>
      </w:r>
    </w:p>
    <w:p>
      <w:pPr>
        <w:spacing w:line="600" w:lineRule="exact"/>
        <w:ind w:firstLine="640" w:firstLineChars="200"/>
        <w:rPr>
          <w:rFonts w:eastAsia="方正仿宋_GBK"/>
          <w:sz w:val="32"/>
          <w:szCs w:val="32"/>
        </w:rPr>
      </w:pPr>
      <w:r>
        <w:rPr>
          <w:rFonts w:hint="eastAsia" w:eastAsia="方正仿宋_GBK"/>
          <w:sz w:val="32"/>
          <w:szCs w:val="32"/>
        </w:rPr>
        <w:t>我单位</w:t>
      </w:r>
      <w:r>
        <w:rPr>
          <w:rFonts w:eastAsia="方正仿宋_GBK"/>
          <w:sz w:val="32"/>
          <w:szCs w:val="32"/>
          <w:lang w:val="zh-CN"/>
        </w:rPr>
        <w:t>在项目的执行过程中，严按按照项目的要求，使用资金，未改变项目用途和占用项目资金，项目年度绩效目标与预算一致。</w:t>
      </w:r>
    </w:p>
    <w:p>
      <w:pPr>
        <w:spacing w:line="600" w:lineRule="exact"/>
        <w:ind w:firstLine="643" w:firstLineChars="200"/>
        <w:rPr>
          <w:rFonts w:eastAsia="方正仿宋_GBK"/>
          <w:b/>
          <w:bCs/>
          <w:sz w:val="32"/>
          <w:szCs w:val="32"/>
          <w:lang w:val="zh-CN"/>
        </w:rPr>
      </w:pPr>
      <w:r>
        <w:rPr>
          <w:rFonts w:eastAsia="方正仿宋_GBK"/>
          <w:b/>
          <w:bCs/>
          <w:sz w:val="32"/>
          <w:szCs w:val="32"/>
        </w:rPr>
        <w:t>3.</w:t>
      </w:r>
      <w:r>
        <w:rPr>
          <w:rFonts w:eastAsia="方正仿宋_GBK"/>
          <w:b/>
          <w:bCs/>
          <w:sz w:val="32"/>
          <w:szCs w:val="32"/>
          <w:lang w:val="zh-CN"/>
        </w:rPr>
        <w:t>目标实现</w:t>
      </w:r>
    </w:p>
    <w:p>
      <w:pPr>
        <w:spacing w:line="600" w:lineRule="exact"/>
        <w:ind w:firstLine="640" w:firstLineChars="200"/>
        <w:rPr>
          <w:rFonts w:eastAsia="方正仿宋_GBK"/>
          <w:sz w:val="32"/>
          <w:szCs w:val="32"/>
        </w:rPr>
      </w:pPr>
      <w:r>
        <w:rPr>
          <w:rFonts w:eastAsia="方正仿宋_GBK"/>
          <w:sz w:val="32"/>
          <w:szCs w:val="32"/>
        </w:rPr>
        <w:t>2024年圆满召开政协八届四次会议、常委会会议、专题协商会会议等重要会议；聚焦主责主业，围绕中心大局献言献策；组织委员外出考察学习及委员提能培训；</w:t>
      </w:r>
      <w:r>
        <w:rPr>
          <w:rFonts w:eastAsia="方正仿宋_GBK"/>
          <w:sz w:val="32"/>
          <w:szCs w:val="32"/>
          <w:lang w:val="zh-CN"/>
        </w:rPr>
        <w:t>围绕民生领域热点问题，开展重点调研及专题协商；</w:t>
      </w:r>
      <w:r>
        <w:rPr>
          <w:rFonts w:eastAsia="方正仿宋_GBK"/>
          <w:sz w:val="32"/>
          <w:szCs w:val="32"/>
        </w:rPr>
        <w:t>紧扣民生关切开展提案办理协商，对重点提案跟踪督办；发挥“有事来协商·鼎好商量”品牌效应，坚持“一三四五”小微协商运行机制，推动解决基层群众关注的热点难点问题；持续推进“同心共建现代化四川·助推共同富裕”专项行动，深入开展“我为建设共同富裕试验区献一策”和履职服务为</w:t>
      </w:r>
      <w:r>
        <w:rPr>
          <w:rFonts w:eastAsia="方正仿宋_GBK"/>
          <w:spacing w:val="-6"/>
          <w:sz w:val="32"/>
          <w:szCs w:val="32"/>
        </w:rPr>
        <w:t>民活动；组织开展“三学三育”主题读书实践和提能培训活动；持续加强机关作风建设。绩效目标全部实现，全年按预算进度逐步开展。</w:t>
      </w:r>
    </w:p>
    <w:p>
      <w:pPr>
        <w:spacing w:line="600" w:lineRule="exact"/>
        <w:ind w:firstLine="643" w:firstLineChars="200"/>
        <w:rPr>
          <w:rFonts w:ascii="方正楷体_GBK" w:hAnsi="方正楷体_GBK" w:eastAsia="方正楷体_GBK" w:cs="方正楷体_GBK"/>
          <w:b/>
          <w:bCs/>
          <w:sz w:val="32"/>
          <w:szCs w:val="32"/>
          <w:lang w:val="zh-CN"/>
        </w:rPr>
      </w:pPr>
      <w:r>
        <w:rPr>
          <w:rFonts w:ascii="方正楷体_GBK" w:hAnsi="方正楷体_GBK" w:eastAsia="方正楷体_GBK" w:cs="方正楷体_GBK"/>
          <w:b/>
          <w:bCs/>
          <w:sz w:val="32"/>
          <w:szCs w:val="32"/>
          <w:lang w:val="zh-CN"/>
        </w:rPr>
        <w:t>（三）绩效结果应用情况</w:t>
      </w:r>
    </w:p>
    <w:p>
      <w:pPr>
        <w:spacing w:line="600" w:lineRule="exact"/>
        <w:ind w:firstLine="640" w:firstLineChars="200"/>
        <w:rPr>
          <w:rFonts w:eastAsia="方正仿宋_GBK"/>
        </w:rPr>
      </w:pPr>
      <w:r>
        <w:rPr>
          <w:rFonts w:eastAsia="方正仿宋_GBK"/>
          <w:sz w:val="32"/>
          <w:szCs w:val="32"/>
        </w:rPr>
        <w:t>通过自评工作的开展，将评价结果作为改进预算管理和财务管理及今后年度预算安排的重要依据。我单位资金管理制度健全，款项支付规范，专款专用，最大限度地发挥了财政资金的使用效率，较好地完成了年初预算资金计划；账务核算及时规范，保障了机关正常运转，较好的完成了年度工作目标。</w:t>
      </w:r>
    </w:p>
    <w:p>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pPr>
        <w:spacing w:line="600" w:lineRule="exact"/>
        <w:ind w:firstLine="643" w:firstLineChars="200"/>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（一）评价结论。</w:t>
      </w:r>
    </w:p>
    <w:p>
      <w:pPr>
        <w:spacing w:line="600" w:lineRule="exact"/>
        <w:ind w:firstLine="640" w:firstLineChars="200"/>
        <w:rPr>
          <w:rFonts w:eastAsia="方正仿宋_GBK"/>
          <w:sz w:val="32"/>
          <w:szCs w:val="32"/>
        </w:rPr>
      </w:pPr>
      <w:r>
        <w:rPr>
          <w:rFonts w:eastAsia="方正仿宋_GBK"/>
          <w:sz w:val="32"/>
          <w:szCs w:val="32"/>
        </w:rPr>
        <w:t>政协攀枝花市西区委员会办公室2024年部门整体运行情况良好，严格执行了部门预算整体绩效评价机制，达到了预期效果。款项支付规范，专款专</w:t>
      </w:r>
      <w:r>
        <w:rPr>
          <w:rFonts w:eastAsia="方正仿宋_GBK"/>
          <w:spacing w:val="-6"/>
          <w:sz w:val="32"/>
          <w:szCs w:val="32"/>
        </w:rPr>
        <w:t>用，最大限度地发挥了财政资金的使用效率，较好的完成了年度工作目标。按照财政部门的规定认真开展绩效评价工作，自评97分。</w:t>
      </w:r>
    </w:p>
    <w:p>
      <w:pPr>
        <w:spacing w:line="600" w:lineRule="exact"/>
        <w:ind w:firstLine="643" w:firstLineChars="200"/>
        <w:rPr>
          <w:rFonts w:ascii="方正楷体_GBK" w:hAnsi="方正楷体_GBK" w:eastAsia="方正楷体_GBK" w:cs="方正楷体_GBK"/>
          <w:b/>
          <w:bCs/>
          <w:sz w:val="32"/>
          <w:szCs w:val="32"/>
          <w:lang w:val="zh-CN"/>
        </w:rPr>
      </w:pPr>
      <w:r>
        <w:rPr>
          <w:rFonts w:ascii="方正楷体_GBK" w:hAnsi="方正楷体_GBK" w:eastAsia="方正楷体_GBK" w:cs="方正楷体_GBK"/>
          <w:b/>
          <w:bCs/>
          <w:sz w:val="32"/>
          <w:szCs w:val="32"/>
          <w:lang w:val="zh-CN"/>
        </w:rPr>
        <w:t>（二）存在问题</w:t>
      </w:r>
    </w:p>
    <w:p>
      <w:pPr>
        <w:spacing w:line="600" w:lineRule="exact"/>
        <w:ind w:firstLine="640" w:firstLineChars="200"/>
        <w:rPr>
          <w:rFonts w:eastAsia="方正仿宋_GBK"/>
          <w:sz w:val="32"/>
          <w:szCs w:val="32"/>
          <w:lang w:val="zh-CN"/>
        </w:rPr>
      </w:pPr>
      <w:r>
        <w:rPr>
          <w:rFonts w:eastAsia="方正仿宋_GBK"/>
          <w:sz w:val="32"/>
          <w:szCs w:val="32"/>
        </w:rPr>
        <w:t>项目绩效管理不够精细，个别项目完成进度慢。</w:t>
      </w:r>
    </w:p>
    <w:p>
      <w:pPr>
        <w:spacing w:line="600" w:lineRule="exact"/>
        <w:ind w:firstLine="643" w:firstLineChars="200"/>
        <w:rPr>
          <w:rFonts w:ascii="方正楷体_GBK" w:hAnsi="方正楷体_GBK" w:eastAsia="方正楷体_GBK" w:cs="方正楷体_GBK"/>
          <w:b/>
          <w:bCs/>
          <w:sz w:val="32"/>
          <w:szCs w:val="32"/>
          <w:lang w:val="zh-CN"/>
        </w:rPr>
      </w:pPr>
      <w:r>
        <w:rPr>
          <w:rFonts w:ascii="方正楷体_GBK" w:hAnsi="方正楷体_GBK" w:eastAsia="方正楷体_GBK" w:cs="方正楷体_GBK"/>
          <w:b/>
          <w:bCs/>
          <w:sz w:val="32"/>
          <w:szCs w:val="32"/>
          <w:lang w:val="zh-CN"/>
        </w:rPr>
        <w:t>（三）改进建议</w:t>
      </w:r>
      <w:bookmarkStart w:id="61" w:name="_Hlk110546638"/>
    </w:p>
    <w:bookmarkEnd w:id="61"/>
    <w:p>
      <w:pPr>
        <w:spacing w:line="600" w:lineRule="exact"/>
        <w:ind w:firstLine="640" w:firstLineChars="200"/>
        <w:rPr>
          <w:rFonts w:eastAsia="方正仿宋_GBK"/>
        </w:rPr>
      </w:pPr>
      <w:r>
        <w:rPr>
          <w:rFonts w:eastAsia="方正仿宋_GBK"/>
          <w:sz w:val="32"/>
          <w:szCs w:val="32"/>
        </w:rPr>
        <w:t>加强绩效管理意识，提高绩效管理水平，落实绩效管理制度，合理细化设置绩效指标，全面反映项目支出效益。严格按项目和进度执行预算，增强预算的约束力和严肃性。提升绩效自评质量，及时了解预算执行差异，合理调整、纠正预算执行偏差，切实提高部门预算收支管理水平，积极推进项目的完成。</w:t>
      </w:r>
    </w:p>
    <w:p>
      <w:pPr>
        <w:pStyle w:val="9"/>
        <w:spacing w:line="560" w:lineRule="exact"/>
        <w:ind w:left="0" w:leftChars="0" w:firstLine="640"/>
        <w:rPr>
          <w:rFonts w:ascii="Times New Roman" w:eastAsia="仿宋_GB2312"/>
          <w:sz w:val="32"/>
          <w:lang w:val="zh-CN"/>
        </w:rPr>
      </w:pPr>
    </w:p>
    <w:p>
      <w:pPr>
        <w:pStyle w:val="9"/>
        <w:spacing w:line="560" w:lineRule="exact"/>
        <w:ind w:left="0" w:leftChars="0" w:firstLine="640"/>
        <w:rPr>
          <w:rFonts w:ascii="Times New Roman" w:eastAsia="仿宋_GB2312"/>
          <w:sz w:val="32"/>
          <w:lang w:val="zh-CN"/>
        </w:rPr>
      </w:pPr>
      <w:r>
        <w:rPr>
          <w:rFonts w:hint="eastAsia" w:ascii="Times New Roman" w:eastAsia="仿宋_GB2312"/>
          <w:sz w:val="32"/>
          <w:lang w:val="zh-CN"/>
        </w:rPr>
        <w:t>附表：</w:t>
      </w:r>
      <w:r>
        <w:rPr>
          <w:rFonts w:hint="eastAsia" w:ascii="Times New Roman" w:eastAsia="仿宋_GB2312"/>
          <w:sz w:val="32"/>
        </w:rPr>
        <w:t>部门预算项目支出绩效自评表（2024年度）</w:t>
      </w:r>
    </w:p>
    <w:p>
      <w:pPr>
        <w:pStyle w:val="9"/>
        <w:spacing w:line="560" w:lineRule="exact"/>
        <w:ind w:left="0" w:leftChars="0" w:firstLine="0" w:firstLineChars="0"/>
        <w:rPr>
          <w:rFonts w:ascii="Times New Roman"/>
          <w:sz w:val="32"/>
          <w:highlight w:val="yellow"/>
          <w:lang w:val="zh-CN"/>
        </w:rPr>
      </w:pPr>
    </w:p>
    <w:p>
      <w:pPr>
        <w:pStyle w:val="7"/>
        <w:spacing w:before="93"/>
        <w:rPr>
          <w:rFonts w:ascii="Times New Roman" w:cs="宋体"/>
          <w:color w:val="FF0000"/>
          <w:sz w:val="32"/>
          <w:szCs w:val="32"/>
          <w:highlight w:val="yellow"/>
          <w:shd w:val="clear" w:color="auto" w:fill="FFFFFF"/>
          <w:lang w:val="zh-CN"/>
        </w:rPr>
      </w:pPr>
    </w:p>
    <w:p>
      <w:pPr>
        <w:rPr>
          <w:rFonts w:eastAsia="仿宋_GB2312" w:cs="仿宋_GB2312"/>
          <w:kern w:val="0"/>
          <w:sz w:val="32"/>
          <w:szCs w:val="32"/>
        </w:rPr>
      </w:pPr>
      <w:r>
        <w:rPr>
          <w:rFonts w:hint="eastAsia" w:eastAsia="黑体" w:cs="黑体"/>
          <w:kern w:val="0"/>
          <w:sz w:val="32"/>
          <w:szCs w:val="32"/>
          <w:shd w:val="clear" w:color="auto" w:fill="FFFFFF"/>
          <w:lang w:val="zh-CN"/>
        </w:rPr>
        <w:br w:type="page"/>
      </w:r>
      <w:bookmarkStart w:id="62" w:name="_Toc15396618"/>
    </w:p>
    <w:p>
      <w:pPr>
        <w:widowControl/>
        <w:jc w:val="center"/>
        <w:rPr>
          <w:rFonts w:eastAsia="仿宋"/>
        </w:rPr>
      </w:pPr>
      <w:r>
        <w:rPr>
          <w:rFonts w:hint="eastAsia" w:eastAsia="黑体"/>
          <w:sz w:val="44"/>
          <w:szCs w:val="44"/>
        </w:rPr>
        <w:t>第</w:t>
      </w:r>
      <w:r>
        <w:rPr>
          <w:rStyle w:val="30"/>
          <w:rFonts w:hint="eastAsia" w:eastAsia="黑体"/>
          <w:b w:val="0"/>
        </w:rPr>
        <w:t>五部分 附表</w:t>
      </w:r>
      <w:bookmarkEnd w:id="50"/>
      <w:bookmarkEnd w:id="62"/>
      <w:bookmarkStart w:id="63" w:name="_Toc15396619"/>
    </w:p>
    <w:p>
      <w:pPr>
        <w:pStyle w:val="16"/>
        <w:adjustRightInd w:val="0"/>
        <w:snapToGrid w:val="0"/>
        <w:spacing w:line="560" w:lineRule="exact"/>
        <w:jc w:val="left"/>
        <w:rPr>
          <w:rFonts w:eastAsia="仿宋_GB2312" w:cs="仿宋_GB2312"/>
          <w:sz w:val="32"/>
          <w:szCs w:val="32"/>
        </w:rPr>
      </w:pPr>
    </w:p>
    <w:p>
      <w:pPr>
        <w:pStyle w:val="16"/>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63"/>
    </w:p>
    <w:p>
      <w:pPr>
        <w:pStyle w:val="16"/>
        <w:adjustRightInd w:val="0"/>
        <w:snapToGrid w:val="0"/>
        <w:spacing w:line="560" w:lineRule="exact"/>
        <w:jc w:val="left"/>
        <w:rPr>
          <w:rFonts w:eastAsia="仿宋_GB2312" w:cs="仿宋_GB2312"/>
          <w:sz w:val="32"/>
          <w:szCs w:val="32"/>
        </w:rPr>
      </w:pPr>
      <w:bookmarkStart w:id="64" w:name="_Toc15396620"/>
      <w:r>
        <w:rPr>
          <w:rFonts w:hint="eastAsia" w:eastAsia="仿宋_GB2312" w:cs="仿宋_GB2312"/>
          <w:sz w:val="32"/>
          <w:szCs w:val="32"/>
        </w:rPr>
        <w:t>二、收入决算表</w:t>
      </w:r>
      <w:bookmarkEnd w:id="64"/>
    </w:p>
    <w:p>
      <w:pPr>
        <w:pStyle w:val="16"/>
        <w:adjustRightInd w:val="0"/>
        <w:snapToGrid w:val="0"/>
        <w:spacing w:line="560" w:lineRule="exact"/>
        <w:jc w:val="left"/>
        <w:rPr>
          <w:rFonts w:eastAsia="仿宋_GB2312" w:cs="仿宋_GB2312"/>
          <w:sz w:val="32"/>
          <w:szCs w:val="32"/>
        </w:rPr>
      </w:pPr>
      <w:bookmarkStart w:id="65" w:name="_Toc15396621"/>
      <w:r>
        <w:rPr>
          <w:rFonts w:hint="eastAsia" w:eastAsia="仿宋_GB2312" w:cs="仿宋_GB2312"/>
          <w:sz w:val="32"/>
          <w:szCs w:val="32"/>
        </w:rPr>
        <w:t>三、支出决算表</w:t>
      </w:r>
      <w:bookmarkEnd w:id="65"/>
    </w:p>
    <w:p>
      <w:pPr>
        <w:pStyle w:val="16"/>
        <w:adjustRightInd w:val="0"/>
        <w:snapToGrid w:val="0"/>
        <w:spacing w:line="560" w:lineRule="exact"/>
        <w:jc w:val="left"/>
        <w:rPr>
          <w:rFonts w:eastAsia="仿宋_GB2312" w:cs="仿宋_GB2312"/>
          <w:sz w:val="32"/>
          <w:szCs w:val="32"/>
        </w:rPr>
      </w:pPr>
      <w:bookmarkStart w:id="66" w:name="_Toc15396622"/>
      <w:r>
        <w:rPr>
          <w:rFonts w:hint="eastAsia" w:eastAsia="仿宋_GB2312" w:cs="仿宋_GB2312"/>
          <w:sz w:val="32"/>
          <w:szCs w:val="32"/>
        </w:rPr>
        <w:t>四、财政拨款收入支出决算总表</w:t>
      </w:r>
      <w:bookmarkEnd w:id="66"/>
    </w:p>
    <w:p>
      <w:pPr>
        <w:pStyle w:val="16"/>
        <w:adjustRightInd w:val="0"/>
        <w:snapToGrid w:val="0"/>
        <w:spacing w:line="560" w:lineRule="exact"/>
        <w:jc w:val="left"/>
        <w:rPr>
          <w:rFonts w:eastAsia="仿宋_GB2312" w:cs="仿宋_GB2312"/>
          <w:sz w:val="32"/>
          <w:szCs w:val="32"/>
        </w:rPr>
      </w:pPr>
      <w:bookmarkStart w:id="67" w:name="_Toc15396623"/>
      <w:r>
        <w:rPr>
          <w:rFonts w:hint="eastAsia" w:eastAsia="仿宋_GB2312" w:cs="仿宋_GB2312"/>
          <w:sz w:val="32"/>
          <w:szCs w:val="32"/>
        </w:rPr>
        <w:t>五、财政拨款支出决算明细表</w:t>
      </w:r>
      <w:bookmarkEnd w:id="67"/>
      <w:bookmarkStart w:id="68" w:name="_Toc15396624"/>
    </w:p>
    <w:p>
      <w:pPr>
        <w:pStyle w:val="16"/>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8"/>
    </w:p>
    <w:p>
      <w:pPr>
        <w:pStyle w:val="16"/>
        <w:adjustRightInd w:val="0"/>
        <w:snapToGrid w:val="0"/>
        <w:spacing w:line="560" w:lineRule="exact"/>
        <w:jc w:val="left"/>
        <w:rPr>
          <w:rFonts w:eastAsia="仿宋_GB2312" w:cs="仿宋_GB2312"/>
          <w:sz w:val="32"/>
          <w:szCs w:val="32"/>
        </w:rPr>
      </w:pPr>
      <w:bookmarkStart w:id="69" w:name="_Toc15396625"/>
      <w:r>
        <w:rPr>
          <w:rFonts w:hint="eastAsia" w:eastAsia="仿宋_GB2312" w:cs="仿宋_GB2312"/>
          <w:sz w:val="32"/>
          <w:szCs w:val="32"/>
        </w:rPr>
        <w:t>七、一般公共预算财政拨款支出决算明细表</w:t>
      </w:r>
      <w:bookmarkEnd w:id="69"/>
    </w:p>
    <w:p>
      <w:pPr>
        <w:pStyle w:val="16"/>
        <w:adjustRightInd w:val="0"/>
        <w:snapToGrid w:val="0"/>
        <w:spacing w:line="560" w:lineRule="exact"/>
        <w:jc w:val="left"/>
        <w:rPr>
          <w:rFonts w:eastAsia="仿宋_GB2312" w:cs="仿宋_GB2312"/>
          <w:sz w:val="32"/>
          <w:szCs w:val="32"/>
        </w:rPr>
      </w:pPr>
      <w:bookmarkStart w:id="70" w:name="_Toc15396626"/>
      <w:r>
        <w:rPr>
          <w:rFonts w:hint="eastAsia" w:eastAsia="仿宋_GB2312" w:cs="仿宋_GB2312"/>
          <w:sz w:val="32"/>
          <w:szCs w:val="32"/>
        </w:rPr>
        <w:t>八、一般公共预算财政拨款基本支出决算表</w:t>
      </w:r>
      <w:bookmarkEnd w:id="70"/>
    </w:p>
    <w:p>
      <w:pPr>
        <w:pStyle w:val="16"/>
        <w:adjustRightInd w:val="0"/>
        <w:snapToGrid w:val="0"/>
        <w:spacing w:line="560" w:lineRule="exact"/>
        <w:jc w:val="left"/>
        <w:rPr>
          <w:rFonts w:eastAsia="仿宋_GB2312" w:cs="仿宋_GB2312"/>
          <w:sz w:val="32"/>
          <w:szCs w:val="32"/>
        </w:rPr>
      </w:pPr>
      <w:bookmarkStart w:id="71" w:name="_Toc15396627"/>
      <w:r>
        <w:rPr>
          <w:rFonts w:hint="eastAsia" w:eastAsia="仿宋_GB2312" w:cs="仿宋_GB2312"/>
          <w:sz w:val="32"/>
          <w:szCs w:val="32"/>
        </w:rPr>
        <w:t>九、一般公共预算财政拨款项目支出决算表</w:t>
      </w:r>
      <w:bookmarkEnd w:id="71"/>
    </w:p>
    <w:p>
      <w:pPr>
        <w:pStyle w:val="16"/>
        <w:adjustRightInd w:val="0"/>
        <w:snapToGrid w:val="0"/>
        <w:spacing w:line="560" w:lineRule="exact"/>
        <w:jc w:val="left"/>
        <w:rPr>
          <w:rFonts w:eastAsia="仿宋_GB2312" w:cs="仿宋_GB2312"/>
          <w:sz w:val="32"/>
          <w:szCs w:val="32"/>
        </w:rPr>
      </w:pPr>
      <w:bookmarkStart w:id="72" w:name="_Toc15396628"/>
      <w:r>
        <w:rPr>
          <w:rFonts w:hint="eastAsia" w:eastAsia="仿宋_GB2312" w:cs="仿宋_GB2312"/>
          <w:sz w:val="32"/>
          <w:szCs w:val="32"/>
        </w:rPr>
        <w:t>十、</w:t>
      </w:r>
      <w:bookmarkEnd w:id="72"/>
      <w:r>
        <w:rPr>
          <w:rFonts w:hint="eastAsia" w:eastAsia="仿宋_GB2312" w:cs="仿宋_GB2312"/>
          <w:sz w:val="32"/>
          <w:szCs w:val="32"/>
        </w:rPr>
        <w:t>政府性基金预算财政拨款收入支出决算表</w:t>
      </w:r>
    </w:p>
    <w:p>
      <w:pPr>
        <w:pStyle w:val="16"/>
        <w:adjustRightInd w:val="0"/>
        <w:snapToGrid w:val="0"/>
        <w:spacing w:line="560" w:lineRule="exact"/>
        <w:jc w:val="left"/>
        <w:rPr>
          <w:rFonts w:eastAsia="仿宋_GB2312" w:cs="仿宋_GB2312"/>
          <w:sz w:val="32"/>
          <w:szCs w:val="32"/>
        </w:rPr>
      </w:pPr>
      <w:bookmarkStart w:id="73" w:name="_Toc15396629"/>
      <w:r>
        <w:rPr>
          <w:rFonts w:hint="eastAsia" w:eastAsia="仿宋_GB2312" w:cs="仿宋_GB2312"/>
          <w:sz w:val="32"/>
          <w:szCs w:val="32"/>
        </w:rPr>
        <w:t>十一、</w:t>
      </w:r>
      <w:bookmarkEnd w:id="73"/>
      <w:r>
        <w:rPr>
          <w:rFonts w:hint="eastAsia" w:eastAsia="仿宋_GB2312" w:cs="仿宋_GB2312"/>
          <w:sz w:val="32"/>
          <w:szCs w:val="32"/>
        </w:rPr>
        <w:t>国有资本经营预算财政拨款收入支出决算表</w:t>
      </w:r>
    </w:p>
    <w:p>
      <w:pPr>
        <w:pStyle w:val="16"/>
        <w:adjustRightInd w:val="0"/>
        <w:snapToGrid w:val="0"/>
        <w:spacing w:line="560" w:lineRule="exact"/>
        <w:jc w:val="left"/>
        <w:rPr>
          <w:rFonts w:eastAsia="仿宋_GB2312" w:cs="仿宋_GB2312"/>
          <w:sz w:val="32"/>
          <w:szCs w:val="32"/>
        </w:rPr>
      </w:pPr>
      <w:bookmarkStart w:id="74" w:name="_Toc15396630"/>
      <w:r>
        <w:rPr>
          <w:rFonts w:hint="eastAsia" w:eastAsia="仿宋_GB2312" w:cs="仿宋_GB2312"/>
          <w:sz w:val="32"/>
          <w:szCs w:val="32"/>
        </w:rPr>
        <w:t>十二、</w:t>
      </w:r>
      <w:bookmarkEnd w:id="74"/>
      <w:r>
        <w:rPr>
          <w:rFonts w:hint="eastAsia" w:eastAsia="仿宋_GB2312" w:cs="仿宋_GB2312"/>
          <w:sz w:val="32"/>
          <w:szCs w:val="32"/>
        </w:rPr>
        <w:t>国有资本经营预算财政拨款支出决算表</w:t>
      </w:r>
    </w:p>
    <w:p>
      <w:pPr>
        <w:pStyle w:val="16"/>
        <w:adjustRightInd w:val="0"/>
        <w:snapToGrid w:val="0"/>
        <w:spacing w:line="560" w:lineRule="exact"/>
        <w:jc w:val="left"/>
        <w:rPr>
          <w:rFonts w:eastAsia="仿宋_GB2312" w:cs="仿宋_GB2312"/>
          <w:sz w:val="32"/>
          <w:szCs w:val="32"/>
        </w:rPr>
      </w:pPr>
      <w:bookmarkStart w:id="75" w:name="_Toc15396631"/>
      <w:r>
        <w:rPr>
          <w:rFonts w:hint="eastAsia" w:eastAsia="仿宋_GB2312" w:cs="仿宋_GB2312"/>
          <w:sz w:val="32"/>
          <w:szCs w:val="32"/>
        </w:rPr>
        <w:t>十三、</w:t>
      </w:r>
      <w:bookmarkEnd w:id="75"/>
      <w:r>
        <w:rPr>
          <w:rFonts w:hint="eastAsia" w:eastAsia="仿宋_GB2312" w:cs="仿宋_GB2312"/>
          <w:sz w:val="32"/>
          <w:szCs w:val="32"/>
        </w:rPr>
        <w:t>财政拨款“三公”经费支出决算表</w:t>
      </w:r>
    </w:p>
    <w:p/>
    <w:sectPr>
      <w:footerReference r:id="rId8"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2056" o:spid="_x0000_s2056"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pict>
        <v:shape id="_x0000_s2061" o:spid="_x0000_s2061"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1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w:r>
  </w:p>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pict>
        <v:shape id="_x0000_s2059" o:spid="_x0000_s2059"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JiYmQwZWRkM2Y5NDNiNDY1ZTFiYWQxMWYzNjkyYT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7A66"/>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14B3"/>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044"/>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86C"/>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949CD"/>
    <w:rsid w:val="012A5EC2"/>
    <w:rsid w:val="015975B8"/>
    <w:rsid w:val="02FEBE30"/>
    <w:rsid w:val="04916F1E"/>
    <w:rsid w:val="061E35DE"/>
    <w:rsid w:val="066E0107"/>
    <w:rsid w:val="07996F6E"/>
    <w:rsid w:val="07B9742A"/>
    <w:rsid w:val="07DFD8BA"/>
    <w:rsid w:val="09867E8F"/>
    <w:rsid w:val="0A2032A3"/>
    <w:rsid w:val="0CA8290A"/>
    <w:rsid w:val="0D35B1ED"/>
    <w:rsid w:val="0D7F762E"/>
    <w:rsid w:val="0E254B6B"/>
    <w:rsid w:val="0F6E5123"/>
    <w:rsid w:val="0F98263C"/>
    <w:rsid w:val="101860EC"/>
    <w:rsid w:val="101F47CC"/>
    <w:rsid w:val="10C055FF"/>
    <w:rsid w:val="11694EBD"/>
    <w:rsid w:val="11772AA4"/>
    <w:rsid w:val="118107EC"/>
    <w:rsid w:val="12E24EE2"/>
    <w:rsid w:val="13D50BC4"/>
    <w:rsid w:val="14B17F78"/>
    <w:rsid w:val="165E0673"/>
    <w:rsid w:val="16B831D5"/>
    <w:rsid w:val="16BB723D"/>
    <w:rsid w:val="16F40246"/>
    <w:rsid w:val="17451C21"/>
    <w:rsid w:val="17A73B1A"/>
    <w:rsid w:val="17E50567"/>
    <w:rsid w:val="186504BB"/>
    <w:rsid w:val="19442920"/>
    <w:rsid w:val="19A445FC"/>
    <w:rsid w:val="1BE8440E"/>
    <w:rsid w:val="1CB57848"/>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8932A2"/>
    <w:rsid w:val="29EC628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1E1296"/>
    <w:rsid w:val="33A773CB"/>
    <w:rsid w:val="33CD485B"/>
    <w:rsid w:val="349D6851"/>
    <w:rsid w:val="36AA5135"/>
    <w:rsid w:val="36BE0DA7"/>
    <w:rsid w:val="376B6AA6"/>
    <w:rsid w:val="376D39B2"/>
    <w:rsid w:val="37E16F03"/>
    <w:rsid w:val="37F53A3B"/>
    <w:rsid w:val="389B6C89"/>
    <w:rsid w:val="38D469F0"/>
    <w:rsid w:val="39627CCD"/>
    <w:rsid w:val="397BAF1F"/>
    <w:rsid w:val="3AB79AF3"/>
    <w:rsid w:val="3AE834C0"/>
    <w:rsid w:val="3B4669EF"/>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9D45651"/>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566234"/>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DFC378"/>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6">
    <w:name w:val="Salutation"/>
    <w:basedOn w:val="1"/>
    <w:next w:val="1"/>
    <w:qFormat/>
    <w:uiPriority w:val="0"/>
  </w:style>
  <w:style w:type="paragraph" w:styleId="7">
    <w:name w:val="Body Text"/>
    <w:basedOn w:val="1"/>
    <w:link w:val="27"/>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200"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7"/>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G:\zx\2024\&#25919;&#21327;2024&#24180;&#20915;&#31639;&#20844;&#24320;\&#38468;&#34920;&#21046;&#203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zx\2024\&#25919;&#21327;2024&#24180;&#20915;&#31639;&#20844;&#24320;\&#38468;&#34920;&#21046;&#203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zx\2024\&#25919;&#21327;2024&#24180;&#20915;&#31639;&#20844;&#24320;\&#38468;&#34920;&#21046;&#203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zx\2024\&#25919;&#21327;2024&#24180;&#20915;&#31639;&#20844;&#24320;\&#38468;&#34920;&#21046;&#203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zx\2024\&#25919;&#21327;2024&#24180;&#20915;&#31639;&#20844;&#24320;\&#38468;&#34920;&#21046;&#2031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zx\2024\&#25919;&#21327;2024&#24180;&#20915;&#31639;&#20844;&#24320;\&#38468;&#34920;&#21046;&#2031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zx\2024\&#25919;&#21327;2024&#24180;&#20915;&#31639;&#20844;&#24320;\&#38468;&#34920;&#21046;&#203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t>收、支决算总计变动情况图</a:t>
            </a:r>
            <a:endParaRPr lang="zh-CN" altLang="en-US"/>
          </a:p>
        </c:rich>
      </c:tx>
      <c:layout/>
      <c:overlay val="0"/>
    </c:title>
    <c:autoTitleDeleted val="0"/>
    <c:plotArea>
      <c:layout/>
      <c:barChart>
        <c:barDir val="col"/>
        <c:grouping val="clustered"/>
        <c:varyColors val="0"/>
        <c:ser>
          <c:idx val="0"/>
          <c:order val="0"/>
          <c:tx>
            <c:strRef>
              <c:f>[附表制作.xlsx]Sheet1!$A$4</c:f>
              <c:strCache>
                <c:ptCount val="1"/>
                <c:pt idx="0">
                  <c:v>2023</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[附表制作.xlsx]Sheet1!$B$3:$E$3</c:f>
              <c:strCache>
                <c:ptCount val="4"/>
                <c:pt idx="0">
                  <c:v>收入</c:v>
                </c:pt>
                <c:pt idx="2">
                  <c:v>支出</c:v>
                </c:pt>
              </c:strCache>
            </c:strRef>
          </c:cat>
          <c:val>
            <c:numRef>
              <c:f>[附表制作.xlsx]Sheet1!$B$4:$E$4</c:f>
              <c:numCache>
                <c:formatCode>General</c:formatCode>
                <c:ptCount val="4"/>
                <c:pt idx="0">
                  <c:v>716.9</c:v>
                </c:pt>
                <c:pt idx="2">
                  <c:v>716.9</c:v>
                </c:pt>
              </c:numCache>
            </c:numRef>
          </c:val>
        </c:ser>
        <c:ser>
          <c:idx val="1"/>
          <c:order val="1"/>
          <c:tx>
            <c:strRef>
              <c:f>[附表制作.xlsx]Sheet1!$A$5</c:f>
              <c:strCache>
                <c:ptCount val="1"/>
                <c:pt idx="0">
                  <c:v>2024</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[附表制作.xlsx]Sheet1!$B$3:$E$3</c:f>
              <c:strCache>
                <c:ptCount val="4"/>
                <c:pt idx="0">
                  <c:v>收入</c:v>
                </c:pt>
                <c:pt idx="2">
                  <c:v>支出</c:v>
                </c:pt>
              </c:strCache>
            </c:strRef>
          </c:cat>
          <c:val>
            <c:numRef>
              <c:f>[附表制作.xlsx]Sheet1!$B$5:$E$5</c:f>
              <c:numCache>
                <c:formatCode>General</c:formatCode>
                <c:ptCount val="4"/>
                <c:pt idx="0">
                  <c:v>696.79</c:v>
                </c:pt>
                <c:pt idx="2">
                  <c:v>696.79</c:v>
                </c:pt>
              </c:numCache>
            </c:numRef>
          </c:val>
        </c:ser>
        <c:dLbls>
          <c:showLegendKey val="0"/>
          <c:showVal val="1"/>
          <c:showCatName val="0"/>
          <c:showSerName val="0"/>
          <c:showPercent val="0"/>
          <c:showBubbleSize val="0"/>
        </c:dLbls>
        <c:gapWidth val="150"/>
        <c:axId val="161777152"/>
        <c:axId val="161778688"/>
      </c:barChart>
      <c:catAx>
        <c:axId val="16177715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1778688"/>
        <c:crosses val="autoZero"/>
        <c:auto val="1"/>
        <c:lblAlgn val="ctr"/>
        <c:lblOffset val="100"/>
        <c:noMultiLvlLbl val="0"/>
      </c:catAx>
      <c:valAx>
        <c:axId val="16177868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1777152"/>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收入决算结构图</a:t>
            </a:r>
            <a:endParaRPr lang="zh-CN" altLang="en-US"/>
          </a:p>
        </c:rich>
      </c:tx>
      <c:layout/>
      <c:overlay val="0"/>
    </c:title>
    <c:autoTitleDeleted val="0"/>
    <c:plotArea>
      <c:layout/>
      <c:pieChart>
        <c:varyColors val="1"/>
        <c:ser>
          <c:idx val="0"/>
          <c:order val="0"/>
          <c:explosion val="25"/>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660.77</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33.93</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[附表制作.xlsx]Sheet2!$B$4:$B$5</c:f>
              <c:strCache>
                <c:ptCount val="2"/>
                <c:pt idx="0">
                  <c:v>2024年度一般公共预算财政拨款收入</c:v>
                </c:pt>
                <c:pt idx="1">
                  <c:v>2024年度政府性基金预算财政拨款收入</c:v>
                </c:pt>
              </c:strCache>
            </c:strRef>
          </c:cat>
          <c:val>
            <c:numRef>
              <c:f>[附表制作.xlsx]Sheet2!$C$4:$C$5</c:f>
              <c:numCache>
                <c:formatCode>General</c:formatCode>
                <c:ptCount val="2"/>
                <c:pt idx="0">
                  <c:v>660.77</c:v>
                </c:pt>
                <c:pt idx="1">
                  <c:v>33.93</c:v>
                </c:pt>
              </c:numCache>
            </c:numRef>
          </c:val>
        </c:ser>
        <c:dLbls>
          <c:showLegendKey val="0"/>
          <c:showVal val="0"/>
          <c:showCatName val="0"/>
          <c:showSerName val="0"/>
          <c:showPercent val="1"/>
          <c:showBubbleSize val="0"/>
          <c:showLeaderLines val="1"/>
        </c:dLbls>
        <c:firstSliceAng val="15"/>
      </c:pieChart>
      <c:spPr>
        <a:no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支出决算结构图</a:t>
            </a:r>
            <a:endParaRPr lang="zh-CN" altLang="en-US"/>
          </a:p>
        </c:rich>
      </c:tx>
      <c:layout/>
      <c:overlay val="0"/>
    </c:title>
    <c:autoTitleDeleted val="0"/>
    <c:plotArea>
      <c:layout/>
      <c:pieChart>
        <c:varyColors val="1"/>
        <c:ser>
          <c:idx val="0"/>
          <c:order val="0"/>
          <c:explosion val="25"/>
          <c:dPt>
            <c:idx val="0"/>
            <c:bubble3D val="0"/>
          </c:dPt>
          <c:dPt>
            <c:idx val="1"/>
            <c:bubble3D val="0"/>
          </c:dPt>
          <c:dPt>
            <c:idx val="2"/>
            <c:bubble3D val="0"/>
          </c:dPt>
          <c:dLbls>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660.86</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33.93</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[附表制作.xlsx]Sheet7!$C$3:$C$5</c:f>
              <c:strCache>
                <c:ptCount val="3"/>
                <c:pt idx="0">
                  <c:v>2024年支出合计</c:v>
                </c:pt>
                <c:pt idx="1">
                  <c:v>基本支出</c:v>
                </c:pt>
                <c:pt idx="2">
                  <c:v>项目支出</c:v>
                </c:pt>
              </c:strCache>
            </c:strRef>
          </c:cat>
          <c:val>
            <c:numRef>
              <c:f>[附表制作.xlsx]Sheet7!$D$3:$D$5</c:f>
              <c:numCache>
                <c:formatCode>General</c:formatCode>
                <c:ptCount val="3"/>
                <c:pt idx="1">
                  <c:v>660.86</c:v>
                </c:pt>
                <c:pt idx="2">
                  <c:v>33.93</c:v>
                </c:pt>
              </c:numCache>
            </c:numRef>
          </c:val>
        </c:ser>
        <c:dLbls>
          <c:showLegendKey val="0"/>
          <c:showVal val="0"/>
          <c:showCatName val="0"/>
          <c:showSerName val="0"/>
          <c:showPercent val="1"/>
          <c:showBubbleSize val="0"/>
          <c:showLeaderLines val="1"/>
        </c:dLbls>
        <c:firstSliceAng val="0"/>
      </c:pieChart>
    </c:plotArea>
    <c:legend>
      <c:legendPos val="r"/>
      <c:legendEntry>
        <c:idx val="0"/>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财政拨款收、支总计变动表</a:t>
            </a:r>
            <a:endParaRPr lang="zh-CN" altLang="en-US"/>
          </a:p>
        </c:rich>
      </c:tx>
      <c:layout/>
      <c:overlay val="0"/>
    </c:title>
    <c:autoTitleDeleted val="0"/>
    <c:plotArea>
      <c:layout/>
      <c:barChart>
        <c:barDir val="col"/>
        <c:grouping val="clustered"/>
        <c:varyColors val="0"/>
        <c:ser>
          <c:idx val="0"/>
          <c:order val="0"/>
          <c:tx>
            <c:strRef>
              <c:f>[附表制作.xlsx]Sheet6!$B$4</c:f>
              <c:strCache>
                <c:ptCount val="1"/>
                <c:pt idx="0">
                  <c:v>2023</c:v>
                </c:pt>
              </c:strCache>
            </c:strRef>
          </c:tx>
          <c:invertIfNegative val="0"/>
          <c:dLbls>
            <c:delete val="1"/>
          </c:dLbls>
          <c:cat>
            <c:strRef>
              <c:f>[附表制作.xlsx]Sheet6!$C$3:$E$3</c:f>
              <c:strCache>
                <c:ptCount val="3"/>
                <c:pt idx="0">
                  <c:v>收入</c:v>
                </c:pt>
                <c:pt idx="2">
                  <c:v>支出</c:v>
                </c:pt>
              </c:strCache>
            </c:strRef>
          </c:cat>
          <c:val>
            <c:numRef>
              <c:f>[附表制作.xlsx]Sheet6!$C$4:$E$4</c:f>
              <c:numCache>
                <c:formatCode>General</c:formatCode>
                <c:ptCount val="3"/>
                <c:pt idx="0">
                  <c:v>714.73</c:v>
                </c:pt>
                <c:pt idx="2">
                  <c:v>714.73</c:v>
                </c:pt>
              </c:numCache>
            </c:numRef>
          </c:val>
        </c:ser>
        <c:ser>
          <c:idx val="1"/>
          <c:order val="1"/>
          <c:tx>
            <c:strRef>
              <c:f>[附表制作.xlsx]Sheet6!$B$5</c:f>
              <c:strCache>
                <c:ptCount val="1"/>
                <c:pt idx="0">
                  <c:v>2024</c:v>
                </c:pt>
              </c:strCache>
            </c:strRef>
          </c:tx>
          <c:invertIfNegative val="0"/>
          <c:dLbls>
            <c:delete val="1"/>
          </c:dLbls>
          <c:cat>
            <c:strRef>
              <c:f>[附表制作.xlsx]Sheet6!$C$3:$E$3</c:f>
              <c:strCache>
                <c:ptCount val="3"/>
                <c:pt idx="0">
                  <c:v>收入</c:v>
                </c:pt>
                <c:pt idx="2">
                  <c:v>支出</c:v>
                </c:pt>
              </c:strCache>
            </c:strRef>
          </c:cat>
          <c:val>
            <c:numRef>
              <c:f>[附表制作.xlsx]Sheet6!$C$5:$E$5</c:f>
              <c:numCache>
                <c:formatCode>General</c:formatCode>
                <c:ptCount val="3"/>
                <c:pt idx="0">
                  <c:v>694.7</c:v>
                </c:pt>
                <c:pt idx="2">
                  <c:v>694.7</c:v>
                </c:pt>
              </c:numCache>
            </c:numRef>
          </c:val>
        </c:ser>
        <c:dLbls>
          <c:showLegendKey val="0"/>
          <c:showVal val="0"/>
          <c:showCatName val="0"/>
          <c:showSerName val="0"/>
          <c:showPercent val="0"/>
          <c:showBubbleSize val="0"/>
        </c:dLbls>
        <c:gapWidth val="150"/>
        <c:axId val="66074112"/>
        <c:axId val="66075648"/>
      </c:barChart>
      <c:catAx>
        <c:axId val="6607411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6075648"/>
        <c:crosses val="autoZero"/>
        <c:auto val="1"/>
        <c:lblAlgn val="ctr"/>
        <c:lblOffset val="100"/>
        <c:noMultiLvlLbl val="0"/>
      </c:catAx>
      <c:valAx>
        <c:axId val="6607564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6074112"/>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sz="1600"/>
              <a:t>一般公共预算财政拨款支出变动情况表</a:t>
            </a:r>
            <a:endParaRPr lang="zh-CN" sz="1600"/>
          </a:p>
        </c:rich>
      </c:tx>
      <c:layout>
        <c:manualLayout>
          <c:xMode val="edge"/>
          <c:yMode val="edge"/>
          <c:x val="0.0985415573053368"/>
          <c:y val="0.0277777777777778"/>
        </c:manualLayout>
      </c:layout>
      <c:overlay val="0"/>
    </c:title>
    <c:autoTitleDeleted val="0"/>
    <c:plotArea>
      <c:layout/>
      <c:barChart>
        <c:barDir val="col"/>
        <c:grouping val="stacked"/>
        <c:varyColors val="0"/>
        <c:ser>
          <c:idx val="0"/>
          <c:order val="0"/>
          <c:invertIfNegative val="0"/>
          <c:dLbls>
            <c:delete val="1"/>
          </c:dLbls>
          <c:cat>
            <c:strRef>
              <c:f>[附表制作.xlsx]Sheet5!$D$4:$D$6</c:f>
              <c:strCache>
                <c:ptCount val="3"/>
                <c:pt idx="1">
                  <c:v>2023年度一般公共预算财政拨款支出</c:v>
                </c:pt>
                <c:pt idx="2">
                  <c:v>2024年度一般公共预算财政拨款支出</c:v>
                </c:pt>
              </c:strCache>
            </c:strRef>
          </c:cat>
          <c:val>
            <c:numRef>
              <c:f>[附表制作.xlsx]Sheet5!$E$4:$E$6</c:f>
              <c:numCache>
                <c:formatCode>General</c:formatCode>
                <c:ptCount val="3"/>
                <c:pt idx="1">
                  <c:v>694.41</c:v>
                </c:pt>
                <c:pt idx="2">
                  <c:v>660.77</c:v>
                </c:pt>
              </c:numCache>
            </c:numRef>
          </c:val>
        </c:ser>
        <c:dLbls>
          <c:showLegendKey val="0"/>
          <c:showVal val="0"/>
          <c:showCatName val="0"/>
          <c:showSerName val="0"/>
          <c:showPercent val="0"/>
          <c:showBubbleSize val="0"/>
        </c:dLbls>
        <c:gapWidth val="95"/>
        <c:overlap val="100"/>
        <c:axId val="66121728"/>
        <c:axId val="66123264"/>
      </c:barChart>
      <c:catAx>
        <c:axId val="6612172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6123264"/>
        <c:crosses val="autoZero"/>
        <c:auto val="1"/>
        <c:lblAlgn val="ctr"/>
        <c:lblOffset val="100"/>
        <c:noMultiLvlLbl val="0"/>
      </c:catAx>
      <c:valAx>
        <c:axId val="66123264"/>
        <c:scaling>
          <c:orientation val="minMax"/>
        </c:scaling>
        <c:delete val="0"/>
        <c:axPos val="l"/>
        <c:majorGridlines/>
        <c:title>
          <c:layout/>
          <c:overlay val="0"/>
          <c:txPr>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p>
          </c:txPr>
        </c:title>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6121728"/>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pieChart>
        <c:varyColors val="1"/>
        <c:ser>
          <c:idx val="0"/>
          <c:order val="0"/>
          <c:explosion val="25"/>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[附表制作.xlsx]Sheet4!$B$3:$B$9</c:f>
              <c:strCache>
                <c:ptCount val="7"/>
                <c:pt idx="0">
                  <c:v>2024年一般公共服务支出</c:v>
                </c:pt>
                <c:pt idx="2">
                  <c:v>2024年社会保障和就业支出</c:v>
                </c:pt>
                <c:pt idx="4">
                  <c:v>2024年卫生健康支出</c:v>
                </c:pt>
                <c:pt idx="6">
                  <c:v>2024年住房保障支出</c:v>
                </c:pt>
              </c:strCache>
            </c:strRef>
          </c:cat>
          <c:val>
            <c:numRef>
              <c:f>[附表制作.xlsx]Sheet4!$C$3:$C$9</c:f>
              <c:numCache>
                <c:formatCode>General</c:formatCode>
                <c:ptCount val="7"/>
                <c:pt idx="0">
                  <c:v>447.99</c:v>
                </c:pt>
                <c:pt idx="2">
                  <c:v>108.74</c:v>
                </c:pt>
                <c:pt idx="4">
                  <c:v>58.7</c:v>
                </c:pt>
                <c:pt idx="6">
                  <c:v>45.34</c:v>
                </c:pt>
              </c:numCache>
            </c:numRef>
          </c:val>
        </c:ser>
        <c:dLbls>
          <c:showLegendKey val="0"/>
          <c:showVal val="1"/>
          <c:showCatName val="0"/>
          <c:showSerName val="0"/>
          <c:showPercent val="0"/>
          <c:showBubbleSize val="0"/>
          <c:showLeaderLines val="1"/>
        </c:dLbls>
        <c:firstSliceAng val="6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baseline="0"/>
              <a:t>“三公”经费财政拨款支出结构图</a:t>
            </a:r>
            <a:endParaRPr lang="zh-CN" altLang="zh-CN" sz="1800" b="1" i="0" baseline="0"/>
          </a:p>
        </c:rich>
      </c:tx>
      <c:layout/>
      <c:overlay val="0"/>
    </c:title>
    <c:autoTitleDeleted val="0"/>
    <c:plotArea>
      <c:layout/>
      <c:pieChart>
        <c:varyColors val="1"/>
        <c:ser>
          <c:idx val="0"/>
          <c:order val="0"/>
          <c:explosion val="25"/>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[附表制作.xlsx]Sheet7!$D$38:$D$40</c:f>
              <c:strCache>
                <c:ptCount val="3"/>
                <c:pt idx="0">
                  <c:v>因公出国（境）费</c:v>
                </c:pt>
                <c:pt idx="1">
                  <c:v>公务用车购置及运行维护费</c:v>
                </c:pt>
                <c:pt idx="2">
                  <c:v>公务接待费</c:v>
                </c:pt>
              </c:strCache>
            </c:strRef>
          </c:cat>
          <c:val>
            <c:numRef>
              <c:f>[附表制作.xlsx]Sheet7!$E$38:$E$40</c:f>
              <c:numCache>
                <c:formatCode>General</c:formatCode>
                <c:ptCount val="3"/>
                <c:pt idx="0">
                  <c:v>0</c:v>
                </c:pt>
                <c:pt idx="1">
                  <c:v>0</c:v>
                </c:pt>
                <c:pt idx="2">
                  <c:v>0.29</c:v>
                </c:pt>
              </c:numCache>
            </c:numRef>
          </c:val>
        </c:ser>
        <c:dLbls>
          <c:showLegendKey val="0"/>
          <c:showVal val="0"/>
          <c:showCatName val="0"/>
          <c:showSerName val="0"/>
          <c:showPercent val="1"/>
          <c:showBubbleSize val="0"/>
          <c:showLeaderLines val="1"/>
        </c:dLbls>
        <c:firstSliceAng val="15"/>
      </c:pieChart>
      <c:spPr>
        <a:no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6"/>
    <customShpInfo spid="_x0000_s2061"/>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27</Pages>
  <Words>8779</Words>
  <Characters>1659</Characters>
  <Lines>13</Lines>
  <Paragraphs>20</Paragraphs>
  <TotalTime>39</TotalTime>
  <ScaleCrop>false</ScaleCrop>
  <LinksUpToDate>false</LinksUpToDate>
  <CharactersWithSpaces>10418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2025-10-20T20:58:00Z</dcterms:created>
  <dc:creator>曹颖</dc:creator>
  <cp:lastModifiedBy>admin</cp:lastModifiedBy>
  <cp:lastPrinted>2025-08-07T01:34:00Z</cp:lastPrinted>
  <dcterms:modified xsi:type="dcterms:W3CDTF">2025-10-30T02:41:56Z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04787F2533EB45DC91BCDE4AB213247F</vt:lpwstr>
  </property>
</Properties>
</file>