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6AD" w:rsidRDefault="003F66AD">
      <w:bookmarkStart w:id="0" w:name="_Toc15377193"/>
      <w:bookmarkStart w:id="1" w:name="_Toc15396475"/>
      <w:bookmarkStart w:id="2" w:name="_Toc15377425"/>
      <w:bookmarkStart w:id="3" w:name="_Toc15378441"/>
      <w:bookmarkStart w:id="4" w:name="_Toc15396597"/>
      <w:bookmarkStart w:id="5" w:name="_Toc15306267"/>
    </w:p>
    <w:p w:rsidR="00944EE3" w:rsidRDefault="00641D58" w:rsidP="00DB5350">
      <w:pPr>
        <w:pStyle w:val="a5"/>
        <w:spacing w:before="93"/>
        <w:jc w:val="center"/>
        <w:rPr>
          <w:rFonts w:ascii="Times New Roman" w:eastAsia="方正小标宋简体"/>
          <w:kern w:val="2"/>
          <w:sz w:val="44"/>
          <w:szCs w:val="44"/>
        </w:rPr>
      </w:pPr>
      <w:bookmarkStart w:id="6" w:name="_Toc15377194"/>
      <w:bookmarkStart w:id="7" w:name="_Toc15396476"/>
      <w:bookmarkStart w:id="8" w:name="_Toc15396598"/>
      <w:bookmarkStart w:id="9" w:name="_Toc15377426"/>
      <w:bookmarkStart w:id="10" w:name="_Toc15378442"/>
      <w:bookmarkEnd w:id="0"/>
      <w:bookmarkEnd w:id="1"/>
      <w:bookmarkEnd w:id="2"/>
      <w:bookmarkEnd w:id="3"/>
      <w:bookmarkEnd w:id="4"/>
      <w:r>
        <w:rPr>
          <w:rFonts w:ascii="Times New Roman" w:eastAsia="方正小标宋简体" w:hint="eastAsia"/>
          <w:kern w:val="2"/>
          <w:sz w:val="44"/>
          <w:szCs w:val="44"/>
        </w:rPr>
        <w:t>2024</w:t>
      </w:r>
      <w:r>
        <w:rPr>
          <w:rFonts w:ascii="Times New Roman" w:eastAsia="方正小标宋简体" w:hint="eastAsia"/>
          <w:kern w:val="2"/>
          <w:sz w:val="44"/>
          <w:szCs w:val="44"/>
        </w:rPr>
        <w:t>年度四川省</w:t>
      </w:r>
      <w:bookmarkStart w:id="11" w:name="_Toc15306268"/>
      <w:bookmarkEnd w:id="5"/>
      <w:r w:rsidR="008775C3">
        <w:rPr>
          <w:rFonts w:ascii="Times New Roman" w:eastAsia="方正小标宋简体" w:hint="eastAsia"/>
          <w:kern w:val="2"/>
          <w:sz w:val="44"/>
          <w:szCs w:val="44"/>
        </w:rPr>
        <w:t>攀枝花市西区市容环境</w:t>
      </w:r>
    </w:p>
    <w:p w:rsidR="003F66AD" w:rsidRDefault="008775C3" w:rsidP="00DB5350">
      <w:pPr>
        <w:pStyle w:val="a5"/>
        <w:spacing w:before="93"/>
        <w:jc w:val="center"/>
        <w:rPr>
          <w:rFonts w:ascii="Times New Roman" w:eastAsia="方正小标宋简体"/>
          <w:kern w:val="2"/>
          <w:sz w:val="44"/>
          <w:szCs w:val="44"/>
        </w:rPr>
      </w:pPr>
      <w:r>
        <w:rPr>
          <w:rFonts w:ascii="Times New Roman" w:eastAsia="方正小标宋简体" w:hint="eastAsia"/>
          <w:kern w:val="2"/>
          <w:sz w:val="44"/>
          <w:szCs w:val="44"/>
        </w:rPr>
        <w:t>卫</w:t>
      </w:r>
      <w:r w:rsidR="00573B51">
        <w:rPr>
          <w:rFonts w:ascii="Times New Roman" w:eastAsia="方正小标宋简体" w:hint="eastAsia"/>
          <w:kern w:val="2"/>
          <w:sz w:val="44"/>
          <w:szCs w:val="44"/>
        </w:rPr>
        <w:t>生服务中心单位</w:t>
      </w:r>
      <w:r w:rsidR="00641D58">
        <w:rPr>
          <w:rFonts w:ascii="Times New Roman" w:eastAsia="方正小标宋简体" w:hint="eastAsia"/>
          <w:kern w:val="2"/>
          <w:sz w:val="44"/>
          <w:szCs w:val="44"/>
        </w:rPr>
        <w:t>决算</w:t>
      </w:r>
      <w:bookmarkEnd w:id="6"/>
      <w:bookmarkEnd w:id="7"/>
      <w:bookmarkEnd w:id="8"/>
      <w:bookmarkEnd w:id="9"/>
      <w:bookmarkEnd w:id="10"/>
      <w:bookmarkEnd w:id="11"/>
    </w:p>
    <w:p w:rsidR="00E97201" w:rsidRDefault="00E97201" w:rsidP="00DB5350">
      <w:pPr>
        <w:pStyle w:val="a5"/>
        <w:spacing w:before="93"/>
        <w:jc w:val="center"/>
        <w:rPr>
          <w:rFonts w:ascii="Times New Roman" w:eastAsia="方正小标宋简体"/>
          <w:kern w:val="2"/>
          <w:sz w:val="44"/>
          <w:szCs w:val="44"/>
        </w:rPr>
      </w:pPr>
      <w:r>
        <w:rPr>
          <w:rFonts w:ascii="Times New Roman" w:eastAsia="方正小标宋简体" w:hint="eastAsia"/>
          <w:kern w:val="2"/>
          <w:sz w:val="44"/>
          <w:szCs w:val="44"/>
        </w:rPr>
        <w:t>公开编制说明</w:t>
      </w:r>
    </w:p>
    <w:p w:rsidR="003F66AD" w:rsidRDefault="003F66AD">
      <w:pPr>
        <w:pStyle w:val="21"/>
        <w:adjustRightInd w:val="0"/>
        <w:snapToGrid w:val="0"/>
        <w:spacing w:line="560" w:lineRule="exact"/>
        <w:jc w:val="left"/>
        <w:rPr>
          <w:rFonts w:eastAsia="仿宋_GB2312" w:cs="仿宋_GB2312"/>
          <w:sz w:val="32"/>
          <w:szCs w:val="32"/>
        </w:rPr>
      </w:pPr>
    </w:p>
    <w:p w:rsidR="003F66AD" w:rsidRDefault="00641D58">
      <w:pPr>
        <w:widowControl/>
        <w:jc w:val="center"/>
        <w:rPr>
          <w:rFonts w:eastAsia="黑体"/>
          <w:sz w:val="48"/>
          <w:szCs w:val="48"/>
        </w:rPr>
      </w:pPr>
      <w:r>
        <w:rPr>
          <w:rFonts w:eastAsia="方正小标宋简体"/>
          <w:sz w:val="36"/>
          <w:szCs w:val="36"/>
        </w:rPr>
        <w:br w:type="page"/>
      </w:r>
      <w:r>
        <w:rPr>
          <w:rFonts w:eastAsia="黑体" w:hint="eastAsia"/>
          <w:sz w:val="48"/>
          <w:szCs w:val="48"/>
        </w:rPr>
        <w:lastRenderedPageBreak/>
        <w:t>目录</w:t>
      </w:r>
    </w:p>
    <w:p w:rsidR="003F66AD" w:rsidRDefault="003F66AD">
      <w:pPr>
        <w:widowControl/>
        <w:jc w:val="center"/>
        <w:rPr>
          <w:rFonts w:eastAsia="黑体" w:cstheme="minorBidi"/>
          <w:sz w:val="28"/>
          <w:szCs w:val="28"/>
        </w:rPr>
      </w:pPr>
    </w:p>
    <w:p w:rsidR="003F66AD" w:rsidRDefault="00641D58">
      <w:pPr>
        <w:pStyle w:val="10"/>
        <w:rPr>
          <w:rFonts w:ascii="Times New Roman" w:eastAsia="仿宋_GB2312" w:hAnsi="Times New Roman" w:cs="仿宋_GB2312"/>
          <w:sz w:val="32"/>
          <w:szCs w:val="32"/>
        </w:rPr>
      </w:pPr>
      <w:r>
        <w:rPr>
          <w:rFonts w:ascii="Times New Roman" w:eastAsia="仿宋_GB2312" w:hAnsi="Times New Roman" w:cs="仿宋_GB2312" w:hint="eastAsia"/>
          <w:sz w:val="32"/>
          <w:szCs w:val="32"/>
        </w:rPr>
        <w:t>公开时间：</w:t>
      </w:r>
      <w:r>
        <w:rPr>
          <w:rFonts w:ascii="Times New Roman" w:eastAsia="仿宋_GB2312" w:hAnsi="Times New Roman" w:cs="仿宋_GB2312" w:hint="eastAsia"/>
          <w:sz w:val="32"/>
          <w:szCs w:val="32"/>
        </w:rPr>
        <w:t>2024</w:t>
      </w:r>
      <w:r>
        <w:rPr>
          <w:rFonts w:ascii="Times New Roman" w:eastAsia="仿宋_GB2312" w:hAnsi="Times New Roman" w:cs="仿宋_GB2312" w:hint="eastAsia"/>
          <w:sz w:val="32"/>
          <w:szCs w:val="32"/>
        </w:rPr>
        <w:t>年</w:t>
      </w:r>
      <w:r w:rsidR="00CA4783">
        <w:rPr>
          <w:rFonts w:ascii="Times New Roman" w:eastAsia="仿宋_GB2312" w:hAnsi="Times New Roman" w:cs="仿宋_GB2312" w:hint="eastAsia"/>
          <w:sz w:val="32"/>
          <w:szCs w:val="32"/>
        </w:rPr>
        <w:t>10</w:t>
      </w:r>
      <w:r>
        <w:rPr>
          <w:rFonts w:ascii="Times New Roman" w:eastAsia="仿宋_GB2312" w:hAnsi="Times New Roman" w:cs="仿宋_GB2312" w:hint="eastAsia"/>
          <w:sz w:val="32"/>
          <w:szCs w:val="32"/>
        </w:rPr>
        <w:t>月</w:t>
      </w:r>
      <w:r w:rsidR="00CA4783">
        <w:rPr>
          <w:rFonts w:ascii="Times New Roman" w:eastAsia="仿宋_GB2312" w:hAnsi="Times New Roman" w:cs="仿宋_GB2312" w:hint="eastAsia"/>
          <w:sz w:val="32"/>
          <w:szCs w:val="32"/>
        </w:rPr>
        <w:t>30</w:t>
      </w:r>
      <w:r>
        <w:rPr>
          <w:rFonts w:ascii="Times New Roman" w:eastAsia="仿宋_GB2312" w:hAnsi="Times New Roman" w:cs="仿宋_GB2312" w:hint="eastAsia"/>
          <w:sz w:val="32"/>
          <w:szCs w:val="32"/>
        </w:rPr>
        <w:t>日</w:t>
      </w:r>
    </w:p>
    <w:p w:rsidR="003F66AD" w:rsidRDefault="003F66AD"/>
    <w:p w:rsidR="00D47E0D" w:rsidRPr="00513C72" w:rsidRDefault="00D47E0D" w:rsidP="00D47E0D">
      <w:pPr>
        <w:pStyle w:val="10"/>
        <w:adjustRightInd w:val="0"/>
        <w:snapToGrid w:val="0"/>
        <w:spacing w:before="0" w:line="440" w:lineRule="exact"/>
        <w:jc w:val="distribute"/>
        <w:rPr>
          <w:sz w:val="30"/>
          <w:szCs w:val="30"/>
        </w:rPr>
      </w:pPr>
      <w:bookmarkStart w:id="12" w:name="_Toc15377196"/>
      <w:bookmarkStart w:id="13" w:name="_Toc15396599"/>
      <w:r w:rsidRPr="00D47E0D">
        <w:rPr>
          <w:rFonts w:ascii="黑体" w:eastAsia="黑体" w:hAnsi="黑体" w:hint="eastAsia"/>
          <w:b/>
          <w:sz w:val="30"/>
          <w:szCs w:val="30"/>
        </w:rPr>
        <w:t>第一部分</w:t>
      </w:r>
      <w:r w:rsidRPr="00D47E0D">
        <w:rPr>
          <w:rFonts w:ascii="黑体" w:eastAsia="黑体" w:hAnsi="黑体"/>
          <w:b/>
          <w:sz w:val="30"/>
          <w:szCs w:val="30"/>
        </w:rPr>
        <w:t xml:space="preserve"> </w:t>
      </w:r>
      <w:r w:rsidRPr="00D47E0D">
        <w:rPr>
          <w:rFonts w:ascii="黑体" w:eastAsia="黑体" w:hAnsi="黑体" w:hint="eastAsia"/>
          <w:b/>
          <w:sz w:val="30"/>
          <w:szCs w:val="30"/>
        </w:rPr>
        <w:t>单位概况</w:t>
      </w:r>
      <w:r>
        <w:rPr>
          <w:rFonts w:hint="eastAsia"/>
          <w:sz w:val="30"/>
          <w:szCs w:val="30"/>
        </w:rPr>
        <w:t>.................................4页</w:t>
      </w:r>
    </w:p>
    <w:p w:rsidR="00D47E0D" w:rsidRPr="00513C72" w:rsidRDefault="00D47E0D" w:rsidP="00D47E0D">
      <w:pPr>
        <w:pStyle w:val="21"/>
        <w:adjustRightInd w:val="0"/>
        <w:snapToGrid w:val="0"/>
        <w:spacing w:line="440" w:lineRule="exact"/>
        <w:jc w:val="distribute"/>
        <w:rPr>
          <w:rFonts w:ascii="仿宋" w:eastAsia="仿宋" w:hAnsi="仿宋" w:hint="eastAsia"/>
          <w:sz w:val="30"/>
          <w:szCs w:val="30"/>
        </w:rPr>
      </w:pPr>
      <w:r w:rsidRPr="00513C72">
        <w:rPr>
          <w:rFonts w:ascii="仿宋" w:eastAsia="仿宋" w:hAnsi="仿宋" w:hint="eastAsia"/>
          <w:sz w:val="30"/>
          <w:szCs w:val="30"/>
        </w:rPr>
        <w:t>一、主要职</w:t>
      </w:r>
      <w:r>
        <w:rPr>
          <w:rFonts w:ascii="仿宋" w:eastAsia="仿宋" w:hAnsi="仿宋" w:hint="eastAsia"/>
          <w:sz w:val="30"/>
          <w:szCs w:val="30"/>
        </w:rPr>
        <w:t>责</w:t>
      </w:r>
      <w:r>
        <w:rPr>
          <w:rFonts w:ascii="仿宋" w:eastAsia="仿宋" w:hAnsi="仿宋"/>
          <w:sz w:val="30"/>
          <w:szCs w:val="30"/>
        </w:rPr>
        <w:t>...................................4页</w:t>
      </w:r>
    </w:p>
    <w:p w:rsidR="00D47E0D" w:rsidRPr="00513C72" w:rsidRDefault="00D47E0D" w:rsidP="00D47E0D">
      <w:pPr>
        <w:pStyle w:val="21"/>
        <w:adjustRightInd w:val="0"/>
        <w:snapToGrid w:val="0"/>
        <w:spacing w:line="440" w:lineRule="exact"/>
        <w:jc w:val="distribute"/>
        <w:rPr>
          <w:rFonts w:ascii="仿宋" w:eastAsia="仿宋" w:hAnsi="仿宋" w:hint="eastAsia"/>
          <w:sz w:val="30"/>
          <w:szCs w:val="30"/>
        </w:rPr>
      </w:pPr>
      <w:r w:rsidRPr="00513C72">
        <w:rPr>
          <w:rFonts w:ascii="仿宋" w:eastAsia="仿宋" w:hAnsi="仿宋" w:hint="eastAsia"/>
          <w:sz w:val="30"/>
          <w:szCs w:val="30"/>
        </w:rPr>
        <w:t>二、机构设置</w:t>
      </w:r>
      <w:r>
        <w:rPr>
          <w:rFonts w:ascii="仿宋" w:eastAsia="仿宋" w:hAnsi="仿宋" w:hint="eastAsia"/>
          <w:sz w:val="30"/>
          <w:szCs w:val="30"/>
        </w:rPr>
        <w:t>....................................4页</w:t>
      </w:r>
    </w:p>
    <w:p w:rsidR="00D47E0D" w:rsidRPr="00513C72" w:rsidRDefault="00D47E0D" w:rsidP="00D47E0D">
      <w:pPr>
        <w:pStyle w:val="10"/>
        <w:adjustRightInd w:val="0"/>
        <w:snapToGrid w:val="0"/>
        <w:spacing w:before="0" w:line="440" w:lineRule="exact"/>
        <w:jc w:val="distribute"/>
        <w:rPr>
          <w:sz w:val="30"/>
          <w:szCs w:val="30"/>
        </w:rPr>
      </w:pPr>
      <w:r w:rsidRPr="00D47E0D">
        <w:rPr>
          <w:rFonts w:ascii="黑体" w:eastAsia="黑体" w:hAnsi="黑体" w:hint="eastAsia"/>
          <w:b/>
          <w:sz w:val="30"/>
          <w:szCs w:val="30"/>
        </w:rPr>
        <w:t>第二部分 2024年度单位决算情况说明</w:t>
      </w:r>
      <w:r>
        <w:rPr>
          <w:sz w:val="30"/>
          <w:szCs w:val="30"/>
        </w:rPr>
        <w:t>.................5页</w:t>
      </w:r>
    </w:p>
    <w:p w:rsidR="00D47E0D" w:rsidRPr="00513C72" w:rsidRDefault="00D47E0D" w:rsidP="00D47E0D">
      <w:pPr>
        <w:pStyle w:val="21"/>
        <w:adjustRightInd w:val="0"/>
        <w:snapToGrid w:val="0"/>
        <w:spacing w:line="440" w:lineRule="exact"/>
        <w:jc w:val="distribute"/>
        <w:rPr>
          <w:rFonts w:ascii="仿宋" w:eastAsia="仿宋" w:hAnsi="仿宋"/>
          <w:sz w:val="30"/>
          <w:szCs w:val="30"/>
        </w:rPr>
      </w:pPr>
      <w:r w:rsidRPr="00513C72">
        <w:rPr>
          <w:rFonts w:ascii="仿宋" w:eastAsia="仿宋" w:hAnsi="仿宋" w:hint="eastAsia"/>
          <w:sz w:val="30"/>
          <w:szCs w:val="30"/>
        </w:rPr>
        <w:t>一、收入支出决算总体情况说明</w:t>
      </w:r>
      <w:r>
        <w:rPr>
          <w:rFonts w:ascii="仿宋" w:eastAsia="仿宋" w:hAnsi="仿宋"/>
          <w:sz w:val="30"/>
          <w:szCs w:val="30"/>
        </w:rPr>
        <w:t>...................</w:t>
      </w:r>
      <w:r>
        <w:rPr>
          <w:rFonts w:ascii="仿宋" w:eastAsia="仿宋" w:hAnsi="仿宋" w:hint="eastAsia"/>
          <w:sz w:val="30"/>
          <w:szCs w:val="30"/>
        </w:rPr>
        <w:t>.5</w:t>
      </w:r>
      <w:r>
        <w:rPr>
          <w:sz w:val="30"/>
          <w:szCs w:val="30"/>
        </w:rPr>
        <w:t>页</w:t>
      </w:r>
    </w:p>
    <w:p w:rsidR="00D47E0D" w:rsidRPr="00513C72" w:rsidRDefault="00D47E0D" w:rsidP="00D47E0D">
      <w:pPr>
        <w:pStyle w:val="21"/>
        <w:adjustRightInd w:val="0"/>
        <w:snapToGrid w:val="0"/>
        <w:spacing w:line="440" w:lineRule="exact"/>
        <w:jc w:val="distribute"/>
        <w:rPr>
          <w:rFonts w:ascii="仿宋" w:eastAsia="仿宋" w:hAnsi="仿宋"/>
          <w:sz w:val="30"/>
          <w:szCs w:val="30"/>
        </w:rPr>
      </w:pPr>
      <w:r w:rsidRPr="00513C72">
        <w:rPr>
          <w:rFonts w:ascii="仿宋" w:eastAsia="仿宋" w:hAnsi="仿宋" w:hint="eastAsia"/>
          <w:sz w:val="30"/>
          <w:szCs w:val="30"/>
        </w:rPr>
        <w:t>二、收入决算情况说明</w:t>
      </w:r>
      <w:r>
        <w:rPr>
          <w:rFonts w:ascii="仿宋" w:eastAsia="仿宋" w:hAnsi="仿宋" w:hint="eastAsia"/>
          <w:sz w:val="30"/>
          <w:szCs w:val="30"/>
        </w:rPr>
        <w:t>............................5</w:t>
      </w:r>
      <w:r>
        <w:rPr>
          <w:sz w:val="30"/>
          <w:szCs w:val="30"/>
        </w:rPr>
        <w:t>页</w:t>
      </w:r>
    </w:p>
    <w:p w:rsidR="00D47E0D" w:rsidRPr="00513C72" w:rsidRDefault="00D47E0D" w:rsidP="00D47E0D">
      <w:pPr>
        <w:pStyle w:val="21"/>
        <w:adjustRightInd w:val="0"/>
        <w:snapToGrid w:val="0"/>
        <w:spacing w:line="440" w:lineRule="exact"/>
        <w:jc w:val="distribute"/>
        <w:rPr>
          <w:rFonts w:ascii="仿宋" w:eastAsia="仿宋" w:hAnsi="仿宋"/>
          <w:sz w:val="30"/>
          <w:szCs w:val="30"/>
        </w:rPr>
      </w:pPr>
      <w:r w:rsidRPr="00513C72">
        <w:rPr>
          <w:rFonts w:ascii="仿宋" w:eastAsia="仿宋" w:hAnsi="仿宋" w:hint="eastAsia"/>
          <w:sz w:val="30"/>
          <w:szCs w:val="30"/>
        </w:rPr>
        <w:t>三、支出决算情况说明</w:t>
      </w:r>
      <w:r>
        <w:rPr>
          <w:rFonts w:ascii="仿宋" w:eastAsia="仿宋" w:hAnsi="仿宋"/>
          <w:sz w:val="30"/>
          <w:szCs w:val="30"/>
        </w:rPr>
        <w:t>............................6</w:t>
      </w:r>
      <w:r>
        <w:rPr>
          <w:sz w:val="30"/>
          <w:szCs w:val="30"/>
        </w:rPr>
        <w:t>页</w:t>
      </w:r>
    </w:p>
    <w:p w:rsidR="00D47E0D" w:rsidRPr="00513C72" w:rsidRDefault="00D47E0D" w:rsidP="00D47E0D">
      <w:pPr>
        <w:pStyle w:val="21"/>
        <w:adjustRightInd w:val="0"/>
        <w:snapToGrid w:val="0"/>
        <w:spacing w:line="440" w:lineRule="exact"/>
        <w:jc w:val="distribute"/>
        <w:rPr>
          <w:rFonts w:ascii="仿宋" w:eastAsia="仿宋" w:hAnsi="仿宋"/>
          <w:sz w:val="30"/>
          <w:szCs w:val="30"/>
        </w:rPr>
      </w:pPr>
      <w:r w:rsidRPr="00513C72">
        <w:rPr>
          <w:rFonts w:ascii="仿宋" w:eastAsia="仿宋" w:hAnsi="仿宋" w:hint="eastAsia"/>
          <w:sz w:val="30"/>
          <w:szCs w:val="30"/>
        </w:rPr>
        <w:t>四、财政拨款收入支出决算总体情况说明</w:t>
      </w:r>
      <w:r>
        <w:rPr>
          <w:rFonts w:ascii="仿宋" w:eastAsia="仿宋" w:hAnsi="仿宋"/>
          <w:sz w:val="30"/>
          <w:szCs w:val="30"/>
        </w:rPr>
        <w:t>............</w:t>
      </w:r>
      <w:r>
        <w:rPr>
          <w:rFonts w:ascii="仿宋" w:eastAsia="仿宋" w:hAnsi="仿宋" w:hint="eastAsia"/>
          <w:sz w:val="30"/>
          <w:szCs w:val="30"/>
        </w:rPr>
        <w:t>6</w:t>
      </w:r>
      <w:r>
        <w:rPr>
          <w:sz w:val="30"/>
          <w:szCs w:val="30"/>
        </w:rPr>
        <w:t>页</w:t>
      </w:r>
    </w:p>
    <w:p w:rsidR="00D47E0D" w:rsidRPr="00513C72" w:rsidRDefault="00D47E0D" w:rsidP="00D47E0D">
      <w:pPr>
        <w:pStyle w:val="21"/>
        <w:adjustRightInd w:val="0"/>
        <w:snapToGrid w:val="0"/>
        <w:spacing w:line="440" w:lineRule="exact"/>
        <w:jc w:val="distribute"/>
        <w:rPr>
          <w:rFonts w:ascii="仿宋" w:eastAsia="仿宋" w:hAnsi="仿宋"/>
          <w:sz w:val="30"/>
          <w:szCs w:val="30"/>
        </w:rPr>
      </w:pPr>
      <w:r w:rsidRPr="00513C72">
        <w:rPr>
          <w:rFonts w:ascii="仿宋" w:eastAsia="仿宋" w:hAnsi="仿宋" w:hint="eastAsia"/>
          <w:sz w:val="30"/>
          <w:szCs w:val="30"/>
        </w:rPr>
        <w:t>五、一般公共预算财政拨款支出决算情况说明</w:t>
      </w:r>
      <w:r>
        <w:rPr>
          <w:rFonts w:ascii="仿宋" w:eastAsia="仿宋" w:hAnsi="仿宋"/>
          <w:sz w:val="30"/>
          <w:szCs w:val="30"/>
        </w:rPr>
        <w:t>........</w:t>
      </w:r>
      <w:r>
        <w:rPr>
          <w:rFonts w:ascii="仿宋" w:eastAsia="仿宋" w:hAnsi="仿宋" w:hint="eastAsia"/>
          <w:sz w:val="30"/>
          <w:szCs w:val="30"/>
        </w:rPr>
        <w:t>7</w:t>
      </w:r>
      <w:r>
        <w:rPr>
          <w:sz w:val="30"/>
          <w:szCs w:val="30"/>
        </w:rPr>
        <w:t>页</w:t>
      </w:r>
    </w:p>
    <w:p w:rsidR="00D47E0D" w:rsidRPr="00513C72" w:rsidRDefault="00D47E0D" w:rsidP="00D47E0D">
      <w:pPr>
        <w:pStyle w:val="21"/>
        <w:adjustRightInd w:val="0"/>
        <w:snapToGrid w:val="0"/>
        <w:spacing w:line="440" w:lineRule="exact"/>
        <w:jc w:val="distribute"/>
        <w:rPr>
          <w:rFonts w:ascii="仿宋" w:eastAsia="仿宋" w:hAnsi="仿宋"/>
          <w:sz w:val="30"/>
          <w:szCs w:val="30"/>
        </w:rPr>
      </w:pPr>
      <w:r w:rsidRPr="00513C72">
        <w:rPr>
          <w:rFonts w:ascii="仿宋" w:eastAsia="仿宋" w:hAnsi="仿宋" w:hint="eastAsia"/>
          <w:sz w:val="30"/>
          <w:szCs w:val="30"/>
        </w:rPr>
        <w:t>六、一般公共预算财政拨款基本支出决算情况说明</w:t>
      </w:r>
      <w:r>
        <w:rPr>
          <w:rFonts w:ascii="仿宋" w:eastAsia="仿宋" w:hAnsi="仿宋" w:hint="eastAsia"/>
          <w:sz w:val="30"/>
          <w:szCs w:val="30"/>
        </w:rPr>
        <w:t>....9</w:t>
      </w:r>
      <w:r>
        <w:rPr>
          <w:sz w:val="30"/>
          <w:szCs w:val="30"/>
        </w:rPr>
        <w:t>页</w:t>
      </w:r>
    </w:p>
    <w:p w:rsidR="00D47E0D" w:rsidRPr="00513C72" w:rsidRDefault="00D47E0D" w:rsidP="00D47E0D">
      <w:pPr>
        <w:pStyle w:val="21"/>
        <w:adjustRightInd w:val="0"/>
        <w:snapToGrid w:val="0"/>
        <w:spacing w:line="440" w:lineRule="exact"/>
        <w:jc w:val="distribute"/>
        <w:rPr>
          <w:rFonts w:ascii="仿宋" w:eastAsia="仿宋" w:hAnsi="仿宋"/>
          <w:sz w:val="30"/>
          <w:szCs w:val="30"/>
        </w:rPr>
      </w:pPr>
      <w:r w:rsidRPr="00513C72">
        <w:rPr>
          <w:rFonts w:ascii="仿宋" w:eastAsia="仿宋" w:hAnsi="仿宋" w:hint="eastAsia"/>
          <w:sz w:val="30"/>
          <w:szCs w:val="30"/>
        </w:rPr>
        <w:t>七、财政拨款“三公”经费支出决算情况说明</w:t>
      </w:r>
      <w:r>
        <w:rPr>
          <w:rFonts w:ascii="仿宋" w:eastAsia="仿宋" w:hAnsi="仿宋"/>
          <w:sz w:val="30"/>
          <w:szCs w:val="30"/>
        </w:rPr>
        <w:t>........</w:t>
      </w:r>
      <w:r>
        <w:rPr>
          <w:rFonts w:ascii="仿宋" w:eastAsia="仿宋" w:hAnsi="仿宋" w:hint="eastAsia"/>
          <w:sz w:val="30"/>
          <w:szCs w:val="30"/>
        </w:rPr>
        <w:t>10</w:t>
      </w:r>
      <w:r>
        <w:rPr>
          <w:sz w:val="30"/>
          <w:szCs w:val="30"/>
        </w:rPr>
        <w:t>页</w:t>
      </w:r>
    </w:p>
    <w:p w:rsidR="00D47E0D" w:rsidRPr="00513C72" w:rsidRDefault="00D47E0D" w:rsidP="00D47E0D">
      <w:pPr>
        <w:pStyle w:val="21"/>
        <w:adjustRightInd w:val="0"/>
        <w:snapToGrid w:val="0"/>
        <w:spacing w:line="440" w:lineRule="exact"/>
        <w:jc w:val="distribute"/>
        <w:rPr>
          <w:rFonts w:ascii="仿宋" w:eastAsia="仿宋" w:hAnsi="仿宋"/>
          <w:sz w:val="30"/>
          <w:szCs w:val="30"/>
        </w:rPr>
      </w:pPr>
      <w:r w:rsidRPr="00513C72">
        <w:rPr>
          <w:rFonts w:ascii="仿宋" w:eastAsia="仿宋" w:hAnsi="仿宋" w:hint="eastAsia"/>
          <w:sz w:val="30"/>
          <w:szCs w:val="30"/>
        </w:rPr>
        <w:t>八、政府性基金预算支出决算情况说明</w:t>
      </w:r>
      <w:r>
        <w:rPr>
          <w:rFonts w:ascii="仿宋" w:eastAsia="仿宋" w:hAnsi="仿宋" w:hint="eastAsia"/>
          <w:sz w:val="30"/>
          <w:szCs w:val="30"/>
        </w:rPr>
        <w:t>..............11</w:t>
      </w:r>
      <w:r>
        <w:rPr>
          <w:sz w:val="30"/>
          <w:szCs w:val="30"/>
        </w:rPr>
        <w:t>页</w:t>
      </w:r>
    </w:p>
    <w:p w:rsidR="00D47E0D" w:rsidRPr="00513C72" w:rsidRDefault="00D47E0D" w:rsidP="00D47E0D">
      <w:pPr>
        <w:pStyle w:val="21"/>
        <w:adjustRightInd w:val="0"/>
        <w:snapToGrid w:val="0"/>
        <w:spacing w:line="440" w:lineRule="exact"/>
        <w:jc w:val="distribute"/>
        <w:rPr>
          <w:rFonts w:ascii="仿宋" w:eastAsia="仿宋" w:hAnsi="仿宋" w:hint="eastAsia"/>
          <w:sz w:val="30"/>
          <w:szCs w:val="30"/>
        </w:rPr>
      </w:pPr>
      <w:r w:rsidRPr="00513C72">
        <w:rPr>
          <w:rFonts w:ascii="仿宋" w:eastAsia="仿宋" w:hAnsi="仿宋" w:hint="eastAsia"/>
          <w:sz w:val="30"/>
          <w:szCs w:val="30"/>
        </w:rPr>
        <w:t>九、国有资本经营预算支出决算情况说明</w:t>
      </w:r>
      <w:r>
        <w:rPr>
          <w:rFonts w:ascii="仿宋" w:eastAsia="仿宋" w:hAnsi="仿宋"/>
          <w:sz w:val="30"/>
          <w:szCs w:val="30"/>
        </w:rPr>
        <w:t>............</w:t>
      </w:r>
      <w:r>
        <w:rPr>
          <w:rFonts w:ascii="仿宋" w:eastAsia="仿宋" w:hAnsi="仿宋" w:hint="eastAsia"/>
          <w:sz w:val="30"/>
          <w:szCs w:val="30"/>
        </w:rPr>
        <w:t>11</w:t>
      </w:r>
      <w:r>
        <w:rPr>
          <w:sz w:val="30"/>
          <w:szCs w:val="30"/>
        </w:rPr>
        <w:t>页</w:t>
      </w:r>
    </w:p>
    <w:p w:rsidR="00D47E0D" w:rsidRPr="00513C72" w:rsidRDefault="00D47E0D" w:rsidP="00D47E0D">
      <w:pPr>
        <w:pStyle w:val="21"/>
        <w:adjustRightInd w:val="0"/>
        <w:snapToGrid w:val="0"/>
        <w:spacing w:line="440" w:lineRule="exact"/>
        <w:jc w:val="distribute"/>
        <w:rPr>
          <w:rFonts w:ascii="仿宋" w:eastAsia="仿宋" w:hAnsi="仿宋" w:hint="eastAsia"/>
          <w:sz w:val="30"/>
          <w:szCs w:val="30"/>
        </w:rPr>
      </w:pPr>
      <w:r w:rsidRPr="00513C72">
        <w:rPr>
          <w:rFonts w:ascii="仿宋" w:eastAsia="仿宋" w:hAnsi="仿宋" w:hint="eastAsia"/>
          <w:sz w:val="30"/>
          <w:szCs w:val="30"/>
        </w:rPr>
        <w:t>十、其他重要事项的情况说明</w:t>
      </w:r>
      <w:r>
        <w:rPr>
          <w:rFonts w:ascii="仿宋" w:eastAsia="仿宋" w:hAnsi="仿宋"/>
          <w:sz w:val="30"/>
          <w:szCs w:val="30"/>
        </w:rPr>
        <w:t>......................</w:t>
      </w:r>
      <w:r>
        <w:rPr>
          <w:rFonts w:ascii="仿宋" w:eastAsia="仿宋" w:hAnsi="仿宋" w:hint="eastAsia"/>
          <w:sz w:val="30"/>
          <w:szCs w:val="30"/>
        </w:rPr>
        <w:t>12</w:t>
      </w:r>
      <w:r>
        <w:rPr>
          <w:sz w:val="30"/>
          <w:szCs w:val="30"/>
        </w:rPr>
        <w:t>页</w:t>
      </w:r>
    </w:p>
    <w:p w:rsidR="00D47E0D" w:rsidRPr="00D47E0D" w:rsidRDefault="00D47E0D" w:rsidP="00D47E0D">
      <w:pPr>
        <w:pStyle w:val="10"/>
        <w:adjustRightInd w:val="0"/>
        <w:snapToGrid w:val="0"/>
        <w:spacing w:before="0" w:line="440" w:lineRule="exact"/>
        <w:jc w:val="distribute"/>
        <w:rPr>
          <w:rFonts w:ascii="黑体" w:eastAsia="黑体" w:hAnsi="黑体"/>
          <w:sz w:val="30"/>
          <w:szCs w:val="30"/>
        </w:rPr>
      </w:pPr>
      <w:r w:rsidRPr="00D47E0D">
        <w:rPr>
          <w:rFonts w:ascii="黑体" w:eastAsia="黑体" w:hAnsi="黑体" w:hint="eastAsia"/>
          <w:sz w:val="30"/>
          <w:szCs w:val="30"/>
        </w:rPr>
        <w:t>第三部分</w:t>
      </w:r>
      <w:r w:rsidRPr="00D47E0D">
        <w:rPr>
          <w:rFonts w:ascii="黑体" w:eastAsia="黑体" w:hAnsi="黑体"/>
          <w:sz w:val="30"/>
          <w:szCs w:val="30"/>
        </w:rPr>
        <w:t xml:space="preserve"> </w:t>
      </w:r>
      <w:r w:rsidRPr="00D47E0D">
        <w:rPr>
          <w:rFonts w:ascii="黑体" w:eastAsia="黑体" w:hAnsi="黑体" w:hint="eastAsia"/>
          <w:sz w:val="30"/>
          <w:szCs w:val="30"/>
        </w:rPr>
        <w:t>名词解释.................................</w:t>
      </w:r>
      <w:r>
        <w:rPr>
          <w:rFonts w:hint="eastAsia"/>
          <w:sz w:val="30"/>
          <w:szCs w:val="30"/>
        </w:rPr>
        <w:t>14</w:t>
      </w:r>
      <w:r w:rsidRPr="00D47E0D">
        <w:rPr>
          <w:sz w:val="30"/>
          <w:szCs w:val="30"/>
        </w:rPr>
        <w:t>页</w:t>
      </w:r>
    </w:p>
    <w:p w:rsidR="00D47E0D" w:rsidRPr="00D47E0D" w:rsidRDefault="00D47E0D" w:rsidP="00D47E0D">
      <w:pPr>
        <w:pStyle w:val="10"/>
        <w:adjustRightInd w:val="0"/>
        <w:snapToGrid w:val="0"/>
        <w:spacing w:before="0" w:line="440" w:lineRule="exact"/>
        <w:jc w:val="distribute"/>
        <w:rPr>
          <w:rFonts w:ascii="黑体" w:eastAsia="黑体" w:hAnsi="黑体"/>
          <w:sz w:val="30"/>
          <w:szCs w:val="30"/>
        </w:rPr>
      </w:pPr>
      <w:r w:rsidRPr="00D47E0D">
        <w:rPr>
          <w:rFonts w:ascii="黑体" w:eastAsia="黑体" w:hAnsi="黑体" w:hint="eastAsia"/>
          <w:sz w:val="30"/>
          <w:szCs w:val="30"/>
        </w:rPr>
        <w:t>第四部分</w:t>
      </w:r>
      <w:r w:rsidRPr="00D47E0D">
        <w:rPr>
          <w:rFonts w:ascii="黑体" w:eastAsia="黑体" w:hAnsi="黑体"/>
          <w:sz w:val="30"/>
          <w:szCs w:val="30"/>
        </w:rPr>
        <w:t xml:space="preserve"> </w:t>
      </w:r>
      <w:r w:rsidRPr="00D47E0D">
        <w:rPr>
          <w:rFonts w:ascii="黑体" w:eastAsia="黑体" w:hAnsi="黑体" w:hint="eastAsia"/>
          <w:sz w:val="30"/>
          <w:szCs w:val="30"/>
        </w:rPr>
        <w:t>附件....................................</w:t>
      </w:r>
      <w:r w:rsidRPr="00D47E0D">
        <w:rPr>
          <w:rFonts w:hint="eastAsia"/>
          <w:sz w:val="30"/>
          <w:szCs w:val="30"/>
        </w:rPr>
        <w:t>17</w:t>
      </w:r>
      <w:r w:rsidRPr="00D47E0D">
        <w:rPr>
          <w:sz w:val="30"/>
          <w:szCs w:val="30"/>
        </w:rPr>
        <w:t>页</w:t>
      </w:r>
    </w:p>
    <w:p w:rsidR="00D47E0D" w:rsidRPr="00513C72" w:rsidRDefault="00D47E0D" w:rsidP="00D47E0D">
      <w:pPr>
        <w:pStyle w:val="10"/>
        <w:adjustRightInd w:val="0"/>
        <w:snapToGrid w:val="0"/>
        <w:spacing w:before="0" w:line="440" w:lineRule="exact"/>
        <w:jc w:val="distribute"/>
        <w:rPr>
          <w:sz w:val="30"/>
          <w:szCs w:val="30"/>
        </w:rPr>
      </w:pPr>
      <w:r w:rsidRPr="00D47E0D">
        <w:rPr>
          <w:rFonts w:ascii="黑体" w:eastAsia="黑体" w:hAnsi="黑体" w:hint="eastAsia"/>
          <w:sz w:val="30"/>
          <w:szCs w:val="30"/>
        </w:rPr>
        <w:t>第五部分</w:t>
      </w:r>
      <w:r w:rsidRPr="00D47E0D">
        <w:rPr>
          <w:rFonts w:ascii="黑体" w:eastAsia="黑体" w:hAnsi="黑体"/>
          <w:sz w:val="30"/>
          <w:szCs w:val="30"/>
        </w:rPr>
        <w:t xml:space="preserve"> </w:t>
      </w:r>
      <w:r w:rsidRPr="00D47E0D">
        <w:rPr>
          <w:rFonts w:ascii="黑体" w:eastAsia="黑体" w:hAnsi="黑体" w:hint="eastAsia"/>
          <w:sz w:val="30"/>
          <w:szCs w:val="30"/>
        </w:rPr>
        <w:t>附表</w:t>
      </w:r>
      <w:r>
        <w:rPr>
          <w:sz w:val="30"/>
          <w:szCs w:val="30"/>
        </w:rPr>
        <w:t>.....................................</w:t>
      </w:r>
      <w:r>
        <w:rPr>
          <w:rFonts w:hint="eastAsia"/>
          <w:sz w:val="30"/>
          <w:szCs w:val="30"/>
        </w:rPr>
        <w:t>18</w:t>
      </w:r>
      <w:r>
        <w:rPr>
          <w:sz w:val="30"/>
          <w:szCs w:val="30"/>
        </w:rPr>
        <w:t>页</w:t>
      </w:r>
    </w:p>
    <w:p w:rsidR="00D47E0D" w:rsidRPr="00513C72" w:rsidRDefault="00D47E0D" w:rsidP="00D47E0D">
      <w:pPr>
        <w:pStyle w:val="21"/>
        <w:adjustRightInd w:val="0"/>
        <w:snapToGrid w:val="0"/>
        <w:spacing w:line="440" w:lineRule="exact"/>
        <w:jc w:val="distribute"/>
        <w:rPr>
          <w:rFonts w:ascii="仿宋" w:eastAsia="仿宋" w:hAnsi="仿宋" w:hint="eastAsia"/>
          <w:sz w:val="30"/>
          <w:szCs w:val="30"/>
        </w:rPr>
      </w:pPr>
      <w:r w:rsidRPr="00513C72">
        <w:rPr>
          <w:rFonts w:ascii="仿宋" w:eastAsia="仿宋" w:hAnsi="仿宋" w:hint="eastAsia"/>
          <w:sz w:val="30"/>
          <w:szCs w:val="30"/>
        </w:rPr>
        <w:t>一、收入支出决算总表</w:t>
      </w:r>
      <w:r>
        <w:rPr>
          <w:sz w:val="30"/>
          <w:szCs w:val="30"/>
        </w:rPr>
        <w:t>.....................</w:t>
      </w:r>
      <w:r w:rsidRPr="00D47E0D">
        <w:rPr>
          <w:rFonts w:hint="eastAsia"/>
          <w:sz w:val="30"/>
          <w:szCs w:val="30"/>
        </w:rPr>
        <w:t xml:space="preserve"> </w:t>
      </w:r>
      <w:r>
        <w:rPr>
          <w:sz w:val="30"/>
          <w:szCs w:val="30"/>
        </w:rPr>
        <w:t>……</w:t>
      </w:r>
      <w:r>
        <w:rPr>
          <w:rFonts w:hint="eastAsia"/>
          <w:sz w:val="30"/>
          <w:szCs w:val="30"/>
        </w:rPr>
        <w:t>18</w:t>
      </w:r>
      <w:r>
        <w:rPr>
          <w:sz w:val="30"/>
          <w:szCs w:val="30"/>
        </w:rPr>
        <w:t>页</w:t>
      </w:r>
    </w:p>
    <w:p w:rsidR="00D47E0D" w:rsidRPr="00513C72" w:rsidRDefault="00D47E0D" w:rsidP="00D47E0D">
      <w:pPr>
        <w:pStyle w:val="21"/>
        <w:adjustRightInd w:val="0"/>
        <w:snapToGrid w:val="0"/>
        <w:spacing w:line="440" w:lineRule="exact"/>
        <w:jc w:val="distribute"/>
        <w:rPr>
          <w:rFonts w:ascii="仿宋" w:eastAsia="仿宋" w:hAnsi="仿宋" w:hint="eastAsia"/>
          <w:sz w:val="30"/>
          <w:szCs w:val="30"/>
        </w:rPr>
      </w:pPr>
      <w:r w:rsidRPr="00513C72">
        <w:rPr>
          <w:rFonts w:ascii="仿宋" w:eastAsia="仿宋" w:hAnsi="仿宋" w:hint="eastAsia"/>
          <w:sz w:val="30"/>
          <w:szCs w:val="30"/>
        </w:rPr>
        <w:t>二、收入决算表</w:t>
      </w:r>
      <w:r>
        <w:rPr>
          <w:sz w:val="30"/>
          <w:szCs w:val="30"/>
        </w:rPr>
        <w:t>.....................</w:t>
      </w:r>
      <w:r w:rsidRPr="00D47E0D">
        <w:rPr>
          <w:rFonts w:hint="eastAsia"/>
          <w:sz w:val="30"/>
          <w:szCs w:val="30"/>
        </w:rPr>
        <w:t xml:space="preserve"> </w:t>
      </w:r>
      <w:r>
        <w:rPr>
          <w:sz w:val="30"/>
          <w:szCs w:val="30"/>
        </w:rPr>
        <w:t>……</w:t>
      </w:r>
      <w:r>
        <w:rPr>
          <w:rFonts w:hint="eastAsia"/>
          <w:sz w:val="30"/>
          <w:szCs w:val="30"/>
        </w:rPr>
        <w:t>.18</w:t>
      </w:r>
      <w:r>
        <w:rPr>
          <w:sz w:val="30"/>
          <w:szCs w:val="30"/>
        </w:rPr>
        <w:t>页</w:t>
      </w:r>
    </w:p>
    <w:p w:rsidR="00D47E0D" w:rsidRPr="00513C72" w:rsidRDefault="00D47E0D" w:rsidP="00D47E0D">
      <w:pPr>
        <w:pStyle w:val="21"/>
        <w:adjustRightInd w:val="0"/>
        <w:snapToGrid w:val="0"/>
        <w:spacing w:line="440" w:lineRule="exact"/>
        <w:jc w:val="distribute"/>
        <w:rPr>
          <w:rFonts w:ascii="仿宋" w:eastAsia="仿宋" w:hAnsi="仿宋" w:hint="eastAsia"/>
          <w:sz w:val="30"/>
          <w:szCs w:val="30"/>
        </w:rPr>
      </w:pPr>
      <w:r w:rsidRPr="00513C72">
        <w:rPr>
          <w:rFonts w:ascii="仿宋" w:eastAsia="仿宋" w:hAnsi="仿宋" w:hint="eastAsia"/>
          <w:sz w:val="30"/>
          <w:szCs w:val="30"/>
        </w:rPr>
        <w:t>三、支出决算表</w:t>
      </w:r>
      <w:r>
        <w:rPr>
          <w:sz w:val="30"/>
          <w:szCs w:val="30"/>
        </w:rPr>
        <w:t>....................</w:t>
      </w:r>
      <w:r>
        <w:rPr>
          <w:rFonts w:hint="eastAsia"/>
          <w:sz w:val="30"/>
          <w:szCs w:val="30"/>
        </w:rPr>
        <w:t>........</w:t>
      </w:r>
      <w:r w:rsidRPr="00D47E0D">
        <w:rPr>
          <w:rFonts w:hint="eastAsia"/>
          <w:sz w:val="30"/>
          <w:szCs w:val="30"/>
        </w:rPr>
        <w:t xml:space="preserve"> </w:t>
      </w:r>
      <w:r>
        <w:rPr>
          <w:rFonts w:hint="eastAsia"/>
          <w:sz w:val="30"/>
          <w:szCs w:val="30"/>
        </w:rPr>
        <w:t>18</w:t>
      </w:r>
      <w:r>
        <w:rPr>
          <w:sz w:val="30"/>
          <w:szCs w:val="30"/>
        </w:rPr>
        <w:t>页</w:t>
      </w:r>
    </w:p>
    <w:p w:rsidR="00D47E0D" w:rsidRPr="00513C72" w:rsidRDefault="00D47E0D" w:rsidP="00D47E0D">
      <w:pPr>
        <w:pStyle w:val="21"/>
        <w:adjustRightInd w:val="0"/>
        <w:snapToGrid w:val="0"/>
        <w:spacing w:line="440" w:lineRule="exact"/>
        <w:jc w:val="distribute"/>
        <w:rPr>
          <w:rFonts w:ascii="仿宋" w:eastAsia="仿宋" w:hAnsi="仿宋" w:hint="eastAsia"/>
          <w:sz w:val="30"/>
          <w:szCs w:val="30"/>
        </w:rPr>
      </w:pPr>
      <w:r w:rsidRPr="00513C72">
        <w:rPr>
          <w:rFonts w:ascii="仿宋" w:eastAsia="仿宋" w:hAnsi="仿宋" w:hint="eastAsia"/>
          <w:sz w:val="30"/>
          <w:szCs w:val="30"/>
        </w:rPr>
        <w:t>四、财政拨款收入支出决算总表</w:t>
      </w:r>
      <w:r>
        <w:rPr>
          <w:sz w:val="30"/>
          <w:szCs w:val="30"/>
        </w:rPr>
        <w:t>.....................</w:t>
      </w:r>
      <w:r w:rsidRPr="00D47E0D">
        <w:rPr>
          <w:rFonts w:hint="eastAsia"/>
          <w:sz w:val="30"/>
          <w:szCs w:val="30"/>
        </w:rPr>
        <w:t xml:space="preserve"> </w:t>
      </w:r>
      <w:r>
        <w:rPr>
          <w:rFonts w:hint="eastAsia"/>
          <w:sz w:val="30"/>
          <w:szCs w:val="30"/>
        </w:rPr>
        <w:t>18</w:t>
      </w:r>
      <w:r>
        <w:rPr>
          <w:sz w:val="30"/>
          <w:szCs w:val="30"/>
        </w:rPr>
        <w:t>页</w:t>
      </w:r>
    </w:p>
    <w:p w:rsidR="00D47E0D" w:rsidRPr="00513C72" w:rsidRDefault="00D47E0D" w:rsidP="00D47E0D">
      <w:pPr>
        <w:pStyle w:val="21"/>
        <w:adjustRightInd w:val="0"/>
        <w:snapToGrid w:val="0"/>
        <w:spacing w:line="440" w:lineRule="exact"/>
        <w:jc w:val="distribute"/>
        <w:rPr>
          <w:rFonts w:ascii="仿宋" w:eastAsia="仿宋" w:hAnsi="仿宋" w:hint="eastAsia"/>
          <w:sz w:val="30"/>
          <w:szCs w:val="30"/>
        </w:rPr>
      </w:pPr>
      <w:r w:rsidRPr="00513C72">
        <w:rPr>
          <w:rFonts w:ascii="仿宋" w:eastAsia="仿宋" w:hAnsi="仿宋" w:hint="eastAsia"/>
          <w:sz w:val="30"/>
          <w:szCs w:val="30"/>
        </w:rPr>
        <w:t>五、财政拨款支出决算明细表</w:t>
      </w:r>
      <w:r>
        <w:rPr>
          <w:sz w:val="30"/>
          <w:szCs w:val="30"/>
        </w:rPr>
        <w:t>.....................</w:t>
      </w:r>
      <w:r w:rsidRPr="00D47E0D">
        <w:rPr>
          <w:rFonts w:hint="eastAsia"/>
          <w:sz w:val="30"/>
          <w:szCs w:val="30"/>
        </w:rPr>
        <w:t xml:space="preserve"> </w:t>
      </w:r>
      <w:r>
        <w:rPr>
          <w:rFonts w:hint="eastAsia"/>
          <w:sz w:val="30"/>
          <w:szCs w:val="30"/>
        </w:rPr>
        <w:t>18</w:t>
      </w:r>
      <w:r>
        <w:rPr>
          <w:sz w:val="30"/>
          <w:szCs w:val="30"/>
        </w:rPr>
        <w:t>页</w:t>
      </w:r>
    </w:p>
    <w:p w:rsidR="00D47E0D" w:rsidRPr="00513C72" w:rsidRDefault="00D47E0D" w:rsidP="00D47E0D">
      <w:pPr>
        <w:pStyle w:val="21"/>
        <w:adjustRightInd w:val="0"/>
        <w:snapToGrid w:val="0"/>
        <w:spacing w:line="440" w:lineRule="exact"/>
        <w:jc w:val="distribute"/>
        <w:rPr>
          <w:rFonts w:ascii="仿宋" w:eastAsia="仿宋" w:hAnsi="仿宋" w:hint="eastAsia"/>
          <w:sz w:val="30"/>
          <w:szCs w:val="30"/>
        </w:rPr>
      </w:pPr>
      <w:r w:rsidRPr="00513C72">
        <w:rPr>
          <w:rFonts w:ascii="仿宋" w:eastAsia="仿宋" w:hAnsi="仿宋" w:hint="eastAsia"/>
          <w:sz w:val="30"/>
          <w:szCs w:val="30"/>
        </w:rPr>
        <w:t>六、一般公共预算财政拨款支出决算表</w:t>
      </w:r>
      <w:r>
        <w:rPr>
          <w:sz w:val="30"/>
          <w:szCs w:val="30"/>
        </w:rPr>
        <w:t>.....................</w:t>
      </w:r>
      <w:r w:rsidRPr="00D47E0D">
        <w:rPr>
          <w:rFonts w:hint="eastAsia"/>
          <w:sz w:val="30"/>
          <w:szCs w:val="30"/>
        </w:rPr>
        <w:t xml:space="preserve"> </w:t>
      </w:r>
      <w:r>
        <w:rPr>
          <w:rFonts w:hint="eastAsia"/>
          <w:sz w:val="30"/>
          <w:szCs w:val="30"/>
        </w:rPr>
        <w:t>18</w:t>
      </w:r>
      <w:r>
        <w:rPr>
          <w:sz w:val="30"/>
          <w:szCs w:val="30"/>
        </w:rPr>
        <w:t>页</w:t>
      </w:r>
    </w:p>
    <w:p w:rsidR="00D47E0D" w:rsidRPr="00513C72" w:rsidRDefault="00D47E0D" w:rsidP="00D47E0D">
      <w:pPr>
        <w:pStyle w:val="21"/>
        <w:adjustRightInd w:val="0"/>
        <w:snapToGrid w:val="0"/>
        <w:spacing w:line="440" w:lineRule="exact"/>
        <w:jc w:val="distribute"/>
        <w:rPr>
          <w:rFonts w:ascii="仿宋" w:eastAsia="仿宋" w:hAnsi="仿宋" w:hint="eastAsia"/>
          <w:sz w:val="30"/>
          <w:szCs w:val="30"/>
        </w:rPr>
      </w:pPr>
      <w:r w:rsidRPr="00513C72">
        <w:rPr>
          <w:rFonts w:ascii="仿宋" w:eastAsia="仿宋" w:hAnsi="仿宋" w:hint="eastAsia"/>
          <w:sz w:val="30"/>
          <w:szCs w:val="30"/>
        </w:rPr>
        <w:t>七、一般公共预算财政拨款支出决算明细表</w:t>
      </w:r>
      <w:r>
        <w:rPr>
          <w:sz w:val="30"/>
          <w:szCs w:val="30"/>
        </w:rPr>
        <w:t>....................</w:t>
      </w:r>
      <w:r w:rsidRPr="00D47E0D">
        <w:rPr>
          <w:rFonts w:hint="eastAsia"/>
          <w:sz w:val="30"/>
          <w:szCs w:val="30"/>
        </w:rPr>
        <w:t xml:space="preserve"> </w:t>
      </w:r>
      <w:r>
        <w:rPr>
          <w:rFonts w:hint="eastAsia"/>
          <w:sz w:val="30"/>
          <w:szCs w:val="30"/>
        </w:rPr>
        <w:t>18</w:t>
      </w:r>
      <w:r>
        <w:rPr>
          <w:sz w:val="30"/>
          <w:szCs w:val="30"/>
        </w:rPr>
        <w:t>页</w:t>
      </w:r>
    </w:p>
    <w:p w:rsidR="00D47E0D" w:rsidRPr="00513C72" w:rsidRDefault="00D47E0D" w:rsidP="00D47E0D">
      <w:pPr>
        <w:pStyle w:val="21"/>
        <w:adjustRightInd w:val="0"/>
        <w:snapToGrid w:val="0"/>
        <w:spacing w:line="440" w:lineRule="exact"/>
        <w:jc w:val="distribute"/>
        <w:rPr>
          <w:rFonts w:ascii="仿宋" w:eastAsia="仿宋" w:hAnsi="仿宋" w:hint="eastAsia"/>
          <w:sz w:val="30"/>
          <w:szCs w:val="30"/>
        </w:rPr>
      </w:pPr>
      <w:r>
        <w:rPr>
          <w:rFonts w:ascii="仿宋" w:eastAsia="仿宋" w:hAnsi="仿宋" w:hint="eastAsia"/>
          <w:sz w:val="30"/>
          <w:szCs w:val="30"/>
        </w:rPr>
        <w:t>八、一般公共预算财政拨款基本支出决算明细</w:t>
      </w:r>
      <w:r w:rsidRPr="00513C72">
        <w:rPr>
          <w:rFonts w:ascii="仿宋" w:eastAsia="仿宋" w:hAnsi="仿宋" w:hint="eastAsia"/>
          <w:sz w:val="30"/>
          <w:szCs w:val="30"/>
        </w:rPr>
        <w:t>表</w:t>
      </w:r>
      <w:r>
        <w:rPr>
          <w:sz w:val="30"/>
          <w:szCs w:val="30"/>
        </w:rPr>
        <w:t xml:space="preserve">.......... </w:t>
      </w:r>
      <w:r>
        <w:rPr>
          <w:rFonts w:hint="eastAsia"/>
          <w:sz w:val="30"/>
          <w:szCs w:val="30"/>
        </w:rPr>
        <w:t>18</w:t>
      </w:r>
      <w:r>
        <w:rPr>
          <w:sz w:val="30"/>
          <w:szCs w:val="30"/>
        </w:rPr>
        <w:t>页页</w:t>
      </w:r>
    </w:p>
    <w:p w:rsidR="00D47E0D" w:rsidRPr="00513C72" w:rsidRDefault="00D47E0D" w:rsidP="00D47E0D">
      <w:pPr>
        <w:pStyle w:val="21"/>
        <w:adjustRightInd w:val="0"/>
        <w:snapToGrid w:val="0"/>
        <w:spacing w:line="440" w:lineRule="exact"/>
        <w:jc w:val="distribute"/>
        <w:rPr>
          <w:rFonts w:ascii="仿宋" w:eastAsia="仿宋" w:hAnsi="仿宋" w:hint="eastAsia"/>
          <w:sz w:val="30"/>
          <w:szCs w:val="30"/>
        </w:rPr>
      </w:pPr>
      <w:r w:rsidRPr="00513C72">
        <w:rPr>
          <w:rFonts w:ascii="仿宋" w:eastAsia="仿宋" w:hAnsi="仿宋" w:hint="eastAsia"/>
          <w:sz w:val="30"/>
          <w:szCs w:val="30"/>
        </w:rPr>
        <w:lastRenderedPageBreak/>
        <w:t>九、一般公共预算财政拨款项目支出决算表</w:t>
      </w:r>
      <w:r>
        <w:rPr>
          <w:sz w:val="30"/>
          <w:szCs w:val="30"/>
        </w:rPr>
        <w:t>.....................1</w:t>
      </w:r>
      <w:r>
        <w:rPr>
          <w:rFonts w:hint="eastAsia"/>
          <w:sz w:val="30"/>
          <w:szCs w:val="30"/>
        </w:rPr>
        <w:t>8</w:t>
      </w:r>
      <w:r>
        <w:rPr>
          <w:sz w:val="30"/>
          <w:szCs w:val="30"/>
        </w:rPr>
        <w:t>页</w:t>
      </w:r>
    </w:p>
    <w:p w:rsidR="00D47E0D" w:rsidRPr="00513C72" w:rsidRDefault="00D47E0D" w:rsidP="00D47E0D">
      <w:pPr>
        <w:pStyle w:val="21"/>
        <w:adjustRightInd w:val="0"/>
        <w:snapToGrid w:val="0"/>
        <w:spacing w:line="440" w:lineRule="exact"/>
        <w:jc w:val="distribute"/>
        <w:rPr>
          <w:rFonts w:ascii="仿宋" w:eastAsia="仿宋" w:hAnsi="仿宋" w:hint="eastAsia"/>
          <w:sz w:val="30"/>
          <w:szCs w:val="30"/>
        </w:rPr>
      </w:pPr>
      <w:r w:rsidRPr="00513C72">
        <w:rPr>
          <w:rFonts w:ascii="仿宋" w:eastAsia="仿宋" w:hAnsi="仿宋" w:hint="eastAsia"/>
          <w:sz w:val="30"/>
          <w:szCs w:val="30"/>
        </w:rPr>
        <w:t>十、政府性基金预算财政拨款收入支出决算表</w:t>
      </w:r>
      <w:r>
        <w:rPr>
          <w:sz w:val="30"/>
          <w:szCs w:val="30"/>
        </w:rPr>
        <w:t>.................1</w:t>
      </w:r>
      <w:r>
        <w:rPr>
          <w:rFonts w:hint="eastAsia"/>
          <w:sz w:val="30"/>
          <w:szCs w:val="30"/>
        </w:rPr>
        <w:t>8</w:t>
      </w:r>
      <w:r>
        <w:rPr>
          <w:sz w:val="30"/>
          <w:szCs w:val="30"/>
        </w:rPr>
        <w:t>页</w:t>
      </w:r>
    </w:p>
    <w:p w:rsidR="00D47E0D" w:rsidRPr="00513C72" w:rsidRDefault="00D47E0D" w:rsidP="00D47E0D">
      <w:pPr>
        <w:pStyle w:val="21"/>
        <w:adjustRightInd w:val="0"/>
        <w:snapToGrid w:val="0"/>
        <w:spacing w:line="440" w:lineRule="exact"/>
        <w:jc w:val="distribute"/>
        <w:rPr>
          <w:rFonts w:ascii="仿宋" w:eastAsia="仿宋" w:hAnsi="仿宋" w:hint="eastAsia"/>
          <w:sz w:val="30"/>
          <w:szCs w:val="30"/>
        </w:rPr>
      </w:pPr>
      <w:r>
        <w:rPr>
          <w:rFonts w:ascii="仿宋" w:eastAsia="仿宋" w:hAnsi="仿宋" w:hint="eastAsia"/>
          <w:sz w:val="30"/>
          <w:szCs w:val="30"/>
        </w:rPr>
        <w:t>十一、国有资本经营预算财政拨款收入支出</w:t>
      </w:r>
      <w:r w:rsidRPr="00513C72">
        <w:rPr>
          <w:rFonts w:ascii="仿宋" w:eastAsia="仿宋" w:hAnsi="仿宋" w:hint="eastAsia"/>
          <w:sz w:val="30"/>
          <w:szCs w:val="30"/>
        </w:rPr>
        <w:t>决算表</w:t>
      </w:r>
      <w:r>
        <w:rPr>
          <w:sz w:val="30"/>
          <w:szCs w:val="30"/>
        </w:rPr>
        <w:t>........ 1</w:t>
      </w:r>
      <w:r>
        <w:rPr>
          <w:rFonts w:hint="eastAsia"/>
          <w:sz w:val="30"/>
          <w:szCs w:val="30"/>
        </w:rPr>
        <w:t>8</w:t>
      </w:r>
      <w:r>
        <w:rPr>
          <w:sz w:val="30"/>
          <w:szCs w:val="30"/>
        </w:rPr>
        <w:t>页</w:t>
      </w:r>
    </w:p>
    <w:p w:rsidR="00D47E0D" w:rsidRPr="00513C72" w:rsidRDefault="00D47E0D" w:rsidP="00D47E0D">
      <w:pPr>
        <w:pStyle w:val="21"/>
        <w:adjustRightInd w:val="0"/>
        <w:snapToGrid w:val="0"/>
        <w:spacing w:line="440" w:lineRule="exact"/>
        <w:jc w:val="distribute"/>
        <w:rPr>
          <w:rFonts w:ascii="仿宋" w:eastAsia="仿宋" w:hAnsi="仿宋" w:hint="eastAsia"/>
          <w:sz w:val="30"/>
          <w:szCs w:val="30"/>
        </w:rPr>
      </w:pPr>
      <w:r w:rsidRPr="00513C72">
        <w:rPr>
          <w:rFonts w:ascii="仿宋" w:eastAsia="仿宋" w:hAnsi="仿宋" w:hint="eastAsia"/>
          <w:sz w:val="30"/>
          <w:szCs w:val="30"/>
        </w:rPr>
        <w:t>十二、国有资本经营预算财政拨款支出决算表</w:t>
      </w:r>
      <w:r>
        <w:rPr>
          <w:sz w:val="30"/>
          <w:szCs w:val="30"/>
        </w:rPr>
        <w:t>.................1</w:t>
      </w:r>
      <w:r>
        <w:rPr>
          <w:rFonts w:hint="eastAsia"/>
          <w:sz w:val="30"/>
          <w:szCs w:val="30"/>
        </w:rPr>
        <w:t>8</w:t>
      </w:r>
      <w:r>
        <w:rPr>
          <w:sz w:val="30"/>
          <w:szCs w:val="30"/>
        </w:rPr>
        <w:t>页</w:t>
      </w:r>
    </w:p>
    <w:p w:rsidR="00D47E0D" w:rsidRPr="00513C72" w:rsidRDefault="00D47E0D" w:rsidP="00D47E0D">
      <w:pPr>
        <w:pStyle w:val="21"/>
        <w:adjustRightInd w:val="0"/>
        <w:snapToGrid w:val="0"/>
        <w:spacing w:line="440" w:lineRule="exact"/>
        <w:jc w:val="distribute"/>
        <w:rPr>
          <w:rFonts w:ascii="仿宋" w:eastAsia="仿宋" w:hAnsi="仿宋" w:hint="eastAsia"/>
          <w:sz w:val="30"/>
          <w:szCs w:val="30"/>
        </w:rPr>
      </w:pPr>
      <w:r w:rsidRPr="00513C72">
        <w:rPr>
          <w:rFonts w:ascii="仿宋" w:eastAsia="仿宋" w:hAnsi="仿宋" w:hint="eastAsia"/>
          <w:sz w:val="30"/>
          <w:szCs w:val="30"/>
        </w:rPr>
        <w:t>十三、财政拨款“三公”经费支出决算表</w:t>
      </w:r>
      <w:r>
        <w:rPr>
          <w:sz w:val="30"/>
          <w:szCs w:val="30"/>
        </w:rPr>
        <w:t>.....................</w:t>
      </w:r>
      <w:r>
        <w:rPr>
          <w:rFonts w:hint="eastAsia"/>
          <w:sz w:val="30"/>
          <w:szCs w:val="30"/>
        </w:rPr>
        <w:t>....</w:t>
      </w:r>
      <w:r>
        <w:rPr>
          <w:sz w:val="30"/>
          <w:szCs w:val="30"/>
        </w:rPr>
        <w:t>1</w:t>
      </w:r>
      <w:r>
        <w:rPr>
          <w:rFonts w:hint="eastAsia"/>
          <w:sz w:val="30"/>
          <w:szCs w:val="30"/>
        </w:rPr>
        <w:t>8</w:t>
      </w:r>
      <w:r>
        <w:rPr>
          <w:sz w:val="30"/>
          <w:szCs w:val="30"/>
        </w:rPr>
        <w:t>页</w:t>
      </w:r>
    </w:p>
    <w:p w:rsidR="003F66AD" w:rsidRDefault="00641D58">
      <w:pPr>
        <w:widowControl/>
        <w:spacing w:line="560" w:lineRule="exact"/>
        <w:jc w:val="left"/>
        <w:rPr>
          <w:rFonts w:eastAsia="仿宋_GB2312" w:cs="仿宋_GB2312"/>
          <w:bCs/>
          <w:kern w:val="44"/>
          <w:sz w:val="32"/>
          <w:szCs w:val="32"/>
        </w:rPr>
      </w:pPr>
      <w:r>
        <w:rPr>
          <w:rFonts w:eastAsia="仿宋_GB2312" w:cs="仿宋_GB2312" w:hint="eastAsia"/>
          <w:b/>
          <w:sz w:val="32"/>
          <w:szCs w:val="32"/>
        </w:rPr>
        <w:br w:type="page"/>
      </w:r>
    </w:p>
    <w:p w:rsidR="003F66AD" w:rsidRDefault="00641D58">
      <w:pPr>
        <w:pStyle w:val="1"/>
        <w:jc w:val="center"/>
        <w:rPr>
          <w:rStyle w:val="1Char"/>
          <w:rFonts w:eastAsia="方正小标宋简体" w:cs="方正小标宋简体"/>
          <w:b/>
        </w:rPr>
      </w:pPr>
      <w:r>
        <w:rPr>
          <w:rFonts w:eastAsia="方正小标宋简体" w:cs="方正小标宋简体" w:hint="eastAsia"/>
          <w:b w:val="0"/>
        </w:rPr>
        <w:lastRenderedPageBreak/>
        <w:t>第一部分</w:t>
      </w:r>
      <w:r w:rsidR="00972AB3">
        <w:rPr>
          <w:rStyle w:val="1Char"/>
          <w:rFonts w:eastAsia="方正小标宋简体" w:cs="方正小标宋简体" w:hint="eastAsia"/>
        </w:rPr>
        <w:t>单位</w:t>
      </w:r>
      <w:r>
        <w:rPr>
          <w:rStyle w:val="1Char"/>
          <w:rFonts w:eastAsia="方正小标宋简体" w:cs="方正小标宋简体" w:hint="eastAsia"/>
        </w:rPr>
        <w:t>概况</w:t>
      </w:r>
      <w:bookmarkEnd w:id="12"/>
      <w:bookmarkEnd w:id="13"/>
    </w:p>
    <w:p w:rsidR="003F66AD" w:rsidRDefault="003F66AD">
      <w:pPr>
        <w:widowControl/>
        <w:jc w:val="left"/>
        <w:rPr>
          <w:rFonts w:eastAsia="黑体"/>
          <w:sz w:val="32"/>
          <w:szCs w:val="32"/>
        </w:rPr>
      </w:pPr>
    </w:p>
    <w:p w:rsidR="003F66AD" w:rsidRDefault="00972AB3" w:rsidP="001E1F47">
      <w:pPr>
        <w:pStyle w:val="2"/>
        <w:numPr>
          <w:ilvl w:val="0"/>
          <w:numId w:val="2"/>
        </w:numPr>
        <w:rPr>
          <w:rFonts w:ascii="Times New Roman" w:eastAsia="黑体" w:hAnsi="Times New Roman"/>
          <w:b w:val="0"/>
        </w:rPr>
      </w:pPr>
      <w:r>
        <w:rPr>
          <w:rFonts w:ascii="Times New Roman" w:eastAsia="黑体" w:hAnsi="Times New Roman" w:hint="eastAsia"/>
          <w:b w:val="0"/>
        </w:rPr>
        <w:t>单位</w:t>
      </w:r>
      <w:r w:rsidR="00641D58">
        <w:rPr>
          <w:rFonts w:ascii="Times New Roman" w:eastAsia="黑体" w:hAnsi="Times New Roman" w:hint="eastAsia"/>
          <w:b w:val="0"/>
        </w:rPr>
        <w:t>职责</w:t>
      </w:r>
    </w:p>
    <w:p w:rsidR="001E1F47" w:rsidRDefault="001E1F47" w:rsidP="001E1F47">
      <w:pPr>
        <w:pStyle w:val="2"/>
        <w:ind w:firstLineChars="150" w:firstLine="540"/>
        <w:rPr>
          <w:rFonts w:ascii="仿宋" w:eastAsia="仿宋" w:hAnsi="仿宋"/>
          <w:b w:val="0"/>
          <w:sz w:val="36"/>
          <w:szCs w:val="36"/>
        </w:rPr>
      </w:pPr>
      <w:bookmarkStart w:id="14" w:name="_Toc15396601"/>
      <w:bookmarkStart w:id="15" w:name="_Toc15377200"/>
      <w:r>
        <w:rPr>
          <w:rFonts w:ascii="仿宋" w:eastAsia="仿宋" w:hAnsi="仿宋" w:hint="eastAsia"/>
          <w:b w:val="0"/>
          <w:sz w:val="36"/>
          <w:szCs w:val="36"/>
        </w:rPr>
        <w:t>攀枝花市西区市容环境卫生服务中心主要职责为维护城市环境卫生提供管理保障和为城市美化提供市容管理保障；城市环境卫生设施建设；城市环境卫生设施运营与维护；城市环境卫生监督；城市环境卫生作业管理。</w:t>
      </w:r>
    </w:p>
    <w:p w:rsidR="003F66AD" w:rsidRDefault="001E1F47" w:rsidP="001E1F47">
      <w:pPr>
        <w:pStyle w:val="2"/>
        <w:rPr>
          <w:rStyle w:val="2Char"/>
          <w:rFonts w:ascii="Times New Roman" w:hAnsi="Times New Roman"/>
        </w:rPr>
      </w:pPr>
      <w:r>
        <w:rPr>
          <w:rFonts w:ascii="Times New Roman" w:eastAsia="黑体" w:hAnsi="Times New Roman" w:hint="eastAsia"/>
          <w:b w:val="0"/>
        </w:rPr>
        <w:t>二、机</w:t>
      </w:r>
      <w:r>
        <w:rPr>
          <w:rStyle w:val="2Char"/>
          <w:rFonts w:ascii="Times New Roman" w:eastAsia="黑体" w:hAnsi="Times New Roman" w:hint="eastAsia"/>
        </w:rPr>
        <w:t>构设置</w:t>
      </w:r>
      <w:bookmarkEnd w:id="14"/>
      <w:bookmarkEnd w:id="15"/>
    </w:p>
    <w:p w:rsidR="003F66AD" w:rsidRDefault="00911B08" w:rsidP="00911B08">
      <w:pPr>
        <w:pStyle w:val="a5"/>
        <w:adjustRightInd w:val="0"/>
        <w:snapToGrid w:val="0"/>
        <w:spacing w:before="93" w:line="600" w:lineRule="exact"/>
        <w:ind w:firstLineChars="200" w:firstLine="720"/>
        <w:rPr>
          <w:rFonts w:ascii="Times New Roman" w:cs="仿宋_GB2312"/>
          <w:sz w:val="32"/>
          <w:szCs w:val="32"/>
        </w:rPr>
      </w:pPr>
      <w:r>
        <w:rPr>
          <w:rFonts w:ascii="仿宋" w:eastAsia="仿宋" w:hAnsi="仿宋" w:hint="eastAsia"/>
          <w:sz w:val="36"/>
          <w:szCs w:val="36"/>
        </w:rPr>
        <w:t>攀枝花市西区市容环境卫生服务中心是区综合行政执法局的二级单位属参照公务员法管理的事业单位</w:t>
      </w:r>
      <w:r>
        <w:rPr>
          <w:rFonts w:ascii="仿宋" w:eastAsia="仿宋" w:hAnsi="仿宋" w:hint="eastAsia"/>
          <w:bCs/>
          <w:sz w:val="36"/>
          <w:szCs w:val="36"/>
        </w:rPr>
        <w:t>1</w:t>
      </w:r>
      <w:r>
        <w:rPr>
          <w:rFonts w:ascii="仿宋" w:eastAsia="仿宋" w:hAnsi="仿宋" w:hint="eastAsia"/>
          <w:sz w:val="36"/>
          <w:szCs w:val="36"/>
        </w:rPr>
        <w:t>个，无其他事业单位</w:t>
      </w:r>
      <w:r>
        <w:rPr>
          <w:rFonts w:ascii="仿宋" w:eastAsia="仿宋" w:hAnsi="仿宋" w:hint="eastAsia"/>
          <w:color w:val="000000"/>
          <w:sz w:val="36"/>
          <w:szCs w:val="36"/>
        </w:rPr>
        <w:t>。</w:t>
      </w:r>
    </w:p>
    <w:p w:rsidR="003F66AD" w:rsidRDefault="00641D58">
      <w:pPr>
        <w:widowControl/>
        <w:jc w:val="left"/>
        <w:rPr>
          <w:rFonts w:eastAsia="仿宋"/>
          <w:kern w:val="0"/>
          <w:sz w:val="32"/>
          <w:szCs w:val="32"/>
        </w:rPr>
      </w:pPr>
      <w:r>
        <w:rPr>
          <w:rFonts w:eastAsia="仿宋"/>
          <w:sz w:val="32"/>
          <w:szCs w:val="32"/>
        </w:rPr>
        <w:br w:type="page"/>
      </w:r>
    </w:p>
    <w:p w:rsidR="003F66AD" w:rsidRDefault="00641D58">
      <w:pPr>
        <w:pStyle w:val="1"/>
        <w:jc w:val="center"/>
        <w:rPr>
          <w:rFonts w:eastAsia="方正小标宋简体" w:cs="方正小标宋简体"/>
          <w:b w:val="0"/>
        </w:rPr>
      </w:pPr>
      <w:bookmarkStart w:id="16" w:name="_Toc15377204"/>
      <w:bookmarkStart w:id="17" w:name="_Toc15396602"/>
      <w:r>
        <w:rPr>
          <w:rFonts w:eastAsia="方正小标宋简体" w:cs="方正小标宋简体" w:hint="eastAsia"/>
          <w:b w:val="0"/>
        </w:rPr>
        <w:lastRenderedPageBreak/>
        <w:t>第二部分</w:t>
      </w:r>
      <w:r>
        <w:rPr>
          <w:rFonts w:eastAsia="方正小标宋简体" w:cs="方正小标宋简体" w:hint="eastAsia"/>
          <w:b w:val="0"/>
        </w:rPr>
        <w:t>2024</w:t>
      </w:r>
      <w:r w:rsidR="00E1449F">
        <w:rPr>
          <w:rFonts w:eastAsia="方正小标宋简体" w:cs="方正小标宋简体" w:hint="eastAsia"/>
          <w:b w:val="0"/>
        </w:rPr>
        <w:t>年度单位</w:t>
      </w:r>
      <w:r>
        <w:rPr>
          <w:rFonts w:eastAsia="方正小标宋简体" w:cs="方正小标宋简体" w:hint="eastAsia"/>
          <w:b w:val="0"/>
        </w:rPr>
        <w:t>决算情况说明</w:t>
      </w:r>
      <w:bookmarkEnd w:id="16"/>
      <w:bookmarkEnd w:id="17"/>
    </w:p>
    <w:p w:rsidR="003F66AD" w:rsidRDefault="003F66AD"/>
    <w:p w:rsidR="003F66AD" w:rsidRDefault="00641D58">
      <w:pPr>
        <w:pStyle w:val="ab"/>
        <w:spacing w:line="600" w:lineRule="exact"/>
        <w:ind w:firstLine="640"/>
        <w:outlineLvl w:val="1"/>
        <w:rPr>
          <w:rStyle w:val="2Char"/>
          <w:rFonts w:ascii="Times New Roman" w:eastAsia="黑体" w:hAnsi="Times New Roman"/>
          <w:b w:val="0"/>
        </w:rPr>
      </w:pPr>
      <w:bookmarkStart w:id="18" w:name="_Toc15377205"/>
      <w:bookmarkStart w:id="19" w:name="_Toc15396603"/>
      <w:r>
        <w:rPr>
          <w:rFonts w:eastAsia="黑体" w:hint="eastAsia"/>
          <w:sz w:val="32"/>
          <w:szCs w:val="32"/>
        </w:rPr>
        <w:t>一、收</w:t>
      </w:r>
      <w:r>
        <w:rPr>
          <w:rStyle w:val="2Char"/>
          <w:rFonts w:ascii="Times New Roman" w:eastAsia="黑体" w:hAnsi="Times New Roman" w:hint="eastAsia"/>
          <w:b w:val="0"/>
        </w:rPr>
        <w:t>入支出决算总体情况说明</w:t>
      </w:r>
      <w:bookmarkEnd w:id="18"/>
      <w:bookmarkEnd w:id="19"/>
    </w:p>
    <w:p w:rsidR="003F66AD" w:rsidRDefault="00641D58">
      <w:pPr>
        <w:pStyle w:val="ab"/>
        <w:spacing w:line="600" w:lineRule="exact"/>
        <w:ind w:firstLine="640"/>
        <w:outlineLvl w:val="1"/>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年度收入、支出总计均为</w:t>
      </w:r>
      <w:r>
        <w:rPr>
          <w:rFonts w:ascii="仿宋_GB2312" w:eastAsia="仿宋_GB2312" w:hAnsi="仿宋_GB2312" w:cs="仿宋_GB2312" w:hint="eastAsia"/>
          <w:sz w:val="32"/>
          <w:szCs w:val="32"/>
        </w:rPr>
        <w:t>2720.48</w:t>
      </w:r>
      <w:r>
        <w:rPr>
          <w:rFonts w:eastAsia="仿宋_GB2312" w:cs="仿宋_GB2312" w:hint="eastAsia"/>
          <w:sz w:val="32"/>
          <w:szCs w:val="32"/>
        </w:rPr>
        <w:t>万元。与</w:t>
      </w:r>
      <w:r>
        <w:rPr>
          <w:rFonts w:eastAsia="仿宋_GB2312" w:cs="仿宋_GB2312" w:hint="eastAsia"/>
          <w:sz w:val="32"/>
          <w:szCs w:val="32"/>
        </w:rPr>
        <w:t>2023</w:t>
      </w:r>
      <w:r>
        <w:rPr>
          <w:rFonts w:eastAsia="仿宋_GB2312" w:cs="仿宋_GB2312" w:hint="eastAsia"/>
          <w:sz w:val="32"/>
          <w:szCs w:val="32"/>
        </w:rPr>
        <w:t>年度相比，收入、支出总计各增加</w:t>
      </w:r>
      <w:r w:rsidR="00E1449F">
        <w:rPr>
          <w:rFonts w:eastAsia="仿宋_GB2312" w:cs="仿宋_GB2312" w:hint="eastAsia"/>
          <w:sz w:val="32"/>
          <w:szCs w:val="32"/>
        </w:rPr>
        <w:t>80.42</w:t>
      </w:r>
      <w:r>
        <w:rPr>
          <w:rFonts w:eastAsia="仿宋_GB2312" w:cs="仿宋_GB2312" w:hint="eastAsia"/>
          <w:sz w:val="32"/>
          <w:szCs w:val="32"/>
        </w:rPr>
        <w:t>万元，增长</w:t>
      </w:r>
      <w:r w:rsidR="00E1449F">
        <w:rPr>
          <w:rFonts w:eastAsia="仿宋_GB2312" w:cs="仿宋_GB2312" w:hint="eastAsia"/>
          <w:sz w:val="32"/>
          <w:szCs w:val="32"/>
        </w:rPr>
        <w:t>3</w:t>
      </w:r>
      <w:r>
        <w:rPr>
          <w:rFonts w:eastAsia="仿宋_GB2312" w:cs="仿宋_GB2312" w:hint="eastAsia"/>
          <w:sz w:val="32"/>
          <w:szCs w:val="32"/>
        </w:rPr>
        <w:t>%</w:t>
      </w:r>
      <w:r>
        <w:rPr>
          <w:rFonts w:eastAsia="仿宋_GB2312" w:cs="仿宋_GB2312" w:hint="eastAsia"/>
          <w:sz w:val="32"/>
          <w:szCs w:val="32"/>
        </w:rPr>
        <w:t>。主要变动原因是</w:t>
      </w:r>
      <w:r w:rsidR="00E1449F">
        <w:rPr>
          <w:rFonts w:eastAsia="仿宋_GB2312" w:cs="仿宋_GB2312" w:hint="eastAsia"/>
          <w:sz w:val="32"/>
          <w:szCs w:val="32"/>
        </w:rPr>
        <w:t>2024</w:t>
      </w:r>
      <w:r w:rsidR="00E1449F">
        <w:rPr>
          <w:rFonts w:eastAsia="仿宋_GB2312" w:cs="仿宋_GB2312" w:hint="eastAsia"/>
          <w:sz w:val="32"/>
          <w:szCs w:val="32"/>
        </w:rPr>
        <w:t>年项目经费增加。</w:t>
      </w:r>
    </w:p>
    <w:p w:rsidR="00C30275" w:rsidRDefault="00C30275" w:rsidP="00C30275">
      <w:pPr>
        <w:pStyle w:val="20"/>
        <w:ind w:left="420"/>
      </w:pPr>
    </w:p>
    <w:p w:rsidR="00C30275" w:rsidRDefault="00C30275" w:rsidP="00C30275">
      <w:pPr>
        <w:pStyle w:val="20"/>
        <w:ind w:left="420"/>
      </w:pPr>
      <w:r>
        <w:rPr>
          <w:rFonts w:hint="eastAsia"/>
          <w:noProof/>
        </w:rPr>
        <w:drawing>
          <wp:inline distT="0" distB="0" distL="0" distR="0">
            <wp:extent cx="4059969" cy="2464905"/>
            <wp:effectExtent l="19050" t="0" r="16731"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F66AD" w:rsidRDefault="00641D58">
      <w:pPr>
        <w:pStyle w:val="ab"/>
        <w:spacing w:line="600" w:lineRule="exact"/>
        <w:ind w:firstLine="640"/>
        <w:outlineLvl w:val="1"/>
        <w:rPr>
          <w:rFonts w:eastAsia="黑体"/>
          <w:sz w:val="32"/>
          <w:szCs w:val="32"/>
        </w:rPr>
      </w:pPr>
      <w:bookmarkStart w:id="20" w:name="_Toc15377206"/>
      <w:bookmarkStart w:id="21" w:name="_Toc15396604"/>
      <w:r>
        <w:rPr>
          <w:rFonts w:eastAsia="黑体" w:hint="eastAsia"/>
          <w:sz w:val="32"/>
          <w:szCs w:val="32"/>
        </w:rPr>
        <w:t>二、收入决算情况说明</w:t>
      </w:r>
      <w:bookmarkEnd w:id="20"/>
      <w:bookmarkEnd w:id="21"/>
    </w:p>
    <w:p w:rsidR="003F66AD" w:rsidRDefault="00641D58">
      <w:pPr>
        <w:pStyle w:val="ab"/>
        <w:spacing w:line="600" w:lineRule="exact"/>
        <w:ind w:firstLine="640"/>
        <w:jc w:val="left"/>
        <w:outlineLvl w:val="1"/>
        <w:rPr>
          <w:rFonts w:eastAsia="仿宋_GB2312" w:cs="仿宋_GB2312"/>
          <w:b/>
          <w:bCs/>
          <w:sz w:val="32"/>
          <w:szCs w:val="32"/>
        </w:rPr>
      </w:pPr>
      <w:r>
        <w:rPr>
          <w:rFonts w:ascii="仿宋_GB2312" w:eastAsia="仿宋_GB2312" w:hAnsi="仿宋_GB2312" w:cs="仿宋_GB2312" w:hint="eastAsia"/>
          <w:sz w:val="32"/>
          <w:szCs w:val="32"/>
        </w:rPr>
        <w:t>2024年度本年收入合计2445.45万元，其中：一般公共预算财政拨款收入2445.45万元，占100%；政府性基金预算财政拨款收入0万元，占0%%；国有资本经营预算财政拨款收入0万元，占0%；上级补助收入0万元，占0%；事业收入0万元，占0%；经营收入0万元，占0%；附属单位上缴收入0万元，占0%；其他收入0万元，占0%。</w:t>
      </w:r>
    </w:p>
    <w:p w:rsidR="003F66AD" w:rsidRDefault="00D77B9E">
      <w:pPr>
        <w:ind w:firstLineChars="250" w:firstLine="800"/>
        <w:rPr>
          <w:rFonts w:eastAsia="仿宋_GB2312" w:cs="仿宋_GB2312"/>
          <w:sz w:val="32"/>
          <w:szCs w:val="32"/>
        </w:rPr>
      </w:pPr>
      <w:r>
        <w:rPr>
          <w:rFonts w:eastAsia="仿宋_GB2312" w:cs="仿宋_GB2312"/>
          <w:noProof/>
          <w:sz w:val="32"/>
          <w:szCs w:val="32"/>
        </w:rPr>
        <w:lastRenderedPageBreak/>
        <w:drawing>
          <wp:inline distT="0" distB="0" distL="0" distR="0">
            <wp:extent cx="4266703" cy="2154803"/>
            <wp:effectExtent l="19050" t="0" r="19547"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F66AD" w:rsidRDefault="00641D58">
      <w:pPr>
        <w:pStyle w:val="ab"/>
        <w:spacing w:line="600" w:lineRule="exact"/>
        <w:ind w:firstLine="640"/>
        <w:outlineLvl w:val="1"/>
        <w:rPr>
          <w:rStyle w:val="2Char"/>
          <w:rFonts w:ascii="Times New Roman" w:eastAsia="黑体" w:hAnsi="Times New Roman"/>
          <w:b w:val="0"/>
        </w:rPr>
      </w:pPr>
      <w:bookmarkStart w:id="22" w:name="_Toc15377207"/>
      <w:bookmarkStart w:id="23" w:name="_Toc15396605"/>
      <w:r>
        <w:rPr>
          <w:rFonts w:eastAsia="黑体" w:hint="eastAsia"/>
          <w:sz w:val="32"/>
          <w:szCs w:val="32"/>
        </w:rPr>
        <w:t>三、支</w:t>
      </w:r>
      <w:r>
        <w:rPr>
          <w:rStyle w:val="2Char"/>
          <w:rFonts w:ascii="Times New Roman" w:eastAsia="黑体" w:hAnsi="Times New Roman" w:hint="eastAsia"/>
          <w:b w:val="0"/>
        </w:rPr>
        <w:t>出决算情况说明</w:t>
      </w:r>
      <w:bookmarkEnd w:id="22"/>
      <w:bookmarkEnd w:id="23"/>
    </w:p>
    <w:p w:rsidR="003F66AD" w:rsidRDefault="00641D58">
      <w:pPr>
        <w:pStyle w:val="ab"/>
        <w:spacing w:line="600" w:lineRule="exact"/>
        <w:ind w:firstLine="640"/>
        <w:jc w:val="left"/>
        <w:outlineLvl w:val="1"/>
        <w:rPr>
          <w:rFonts w:eastAsia="仿宋_GB2312" w:cs="仿宋_GB2312"/>
          <w:sz w:val="32"/>
          <w:szCs w:val="32"/>
        </w:rPr>
      </w:pPr>
      <w:r>
        <w:rPr>
          <w:rFonts w:ascii="仿宋_GB2312" w:eastAsia="仿宋_GB2312" w:hAnsi="仿宋_GB2312" w:cs="仿宋_GB2312" w:hint="eastAsia"/>
          <w:sz w:val="32"/>
          <w:szCs w:val="32"/>
        </w:rPr>
        <w:t>2024年度本年支出合计2720.48万元，其中：基本支出362.61万元，占13.32%；项目支出2357.87万元，占86.67%；上缴上级支出0万元，占0%；经营支出0万元，占0%；对附属单位补助支出0万元，占0%%。</w:t>
      </w:r>
      <w:r>
        <w:rPr>
          <w:rFonts w:eastAsia="仿宋_GB2312" w:cs="仿宋_GB2312" w:hint="eastAsia"/>
          <w:b/>
          <w:bCs/>
          <w:sz w:val="32"/>
          <w:szCs w:val="32"/>
        </w:rPr>
        <w:t>（注：仅罗列本部门涉及的支出）</w:t>
      </w:r>
    </w:p>
    <w:p w:rsidR="003F66AD" w:rsidRDefault="003F66AD">
      <w:pPr>
        <w:ind w:firstLineChars="250" w:firstLine="800"/>
        <w:rPr>
          <w:rFonts w:eastAsia="仿宋_GB2312" w:cs="仿宋_GB2312"/>
          <w:sz w:val="32"/>
          <w:szCs w:val="32"/>
        </w:rPr>
      </w:pPr>
    </w:p>
    <w:p w:rsidR="00EE079E" w:rsidRPr="00EE079E" w:rsidRDefault="00EE079E" w:rsidP="00EE079E">
      <w:pPr>
        <w:pStyle w:val="20"/>
        <w:ind w:left="420"/>
      </w:pPr>
      <w:r>
        <w:rPr>
          <w:noProof/>
        </w:rPr>
        <w:drawing>
          <wp:inline distT="0" distB="0" distL="0" distR="0">
            <wp:extent cx="4534204" cy="2011680"/>
            <wp:effectExtent l="19050" t="0" r="18746"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F66AD" w:rsidRDefault="00641D58">
      <w:pPr>
        <w:spacing w:line="600" w:lineRule="exact"/>
        <w:ind w:firstLineChars="200" w:firstLine="640"/>
        <w:outlineLvl w:val="1"/>
        <w:rPr>
          <w:rStyle w:val="2Char"/>
          <w:rFonts w:ascii="Times New Roman" w:eastAsia="黑体" w:hAnsi="Times New Roman"/>
          <w:b w:val="0"/>
        </w:rPr>
      </w:pPr>
      <w:bookmarkStart w:id="24" w:name="_Toc15377208"/>
      <w:bookmarkStart w:id="25" w:name="_Toc15396606"/>
      <w:r>
        <w:rPr>
          <w:rFonts w:eastAsia="黑体" w:hint="eastAsia"/>
          <w:sz w:val="32"/>
          <w:szCs w:val="32"/>
        </w:rPr>
        <w:t>四、财</w:t>
      </w:r>
      <w:r>
        <w:rPr>
          <w:rStyle w:val="2Char"/>
          <w:rFonts w:ascii="Times New Roman" w:eastAsia="黑体" w:hAnsi="Times New Roman" w:hint="eastAsia"/>
          <w:b w:val="0"/>
        </w:rPr>
        <w:t>政拨款收入支出决算总体情况说明</w:t>
      </w:r>
      <w:bookmarkEnd w:id="24"/>
      <w:bookmarkEnd w:id="25"/>
    </w:p>
    <w:p w:rsidR="003F66AD" w:rsidRDefault="00641D58">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年度财政拨款收入、支出总计均为</w:t>
      </w:r>
      <w:r>
        <w:rPr>
          <w:rFonts w:ascii="仿宋_GB2312" w:eastAsia="仿宋_GB2312" w:hAnsi="仿宋_GB2312" w:cs="仿宋_GB2312" w:hint="eastAsia"/>
          <w:sz w:val="32"/>
          <w:szCs w:val="32"/>
        </w:rPr>
        <w:t>2720.48</w:t>
      </w:r>
      <w:r>
        <w:rPr>
          <w:rFonts w:eastAsia="仿宋_GB2312" w:cs="仿宋_GB2312" w:hint="eastAsia"/>
          <w:sz w:val="32"/>
          <w:szCs w:val="32"/>
        </w:rPr>
        <w:t>万元。与</w:t>
      </w:r>
      <w:r>
        <w:rPr>
          <w:rFonts w:eastAsia="仿宋_GB2312" w:cs="仿宋_GB2312" w:hint="eastAsia"/>
          <w:sz w:val="32"/>
          <w:szCs w:val="32"/>
        </w:rPr>
        <w:t>2023</w:t>
      </w:r>
      <w:r>
        <w:rPr>
          <w:rFonts w:eastAsia="仿宋_GB2312" w:cs="仿宋_GB2312" w:hint="eastAsia"/>
          <w:sz w:val="32"/>
          <w:szCs w:val="32"/>
        </w:rPr>
        <w:t>年度相比，财政拨款收入总计、支出总计各</w:t>
      </w:r>
      <w:r w:rsidR="00BD2BC9">
        <w:rPr>
          <w:rFonts w:eastAsia="仿宋_GB2312" w:cs="仿宋_GB2312" w:hint="eastAsia"/>
          <w:sz w:val="32"/>
          <w:szCs w:val="32"/>
        </w:rPr>
        <w:t>80.42</w:t>
      </w:r>
      <w:r w:rsidR="00BD2BC9">
        <w:rPr>
          <w:rFonts w:eastAsia="仿宋_GB2312" w:cs="仿宋_GB2312" w:hint="eastAsia"/>
          <w:sz w:val="32"/>
          <w:szCs w:val="32"/>
        </w:rPr>
        <w:t>万元，增长</w:t>
      </w:r>
      <w:r w:rsidR="00BD2BC9">
        <w:rPr>
          <w:rFonts w:eastAsia="仿宋_GB2312" w:cs="仿宋_GB2312" w:hint="eastAsia"/>
          <w:sz w:val="32"/>
          <w:szCs w:val="32"/>
        </w:rPr>
        <w:t>3%</w:t>
      </w:r>
      <w:r>
        <w:rPr>
          <w:rFonts w:eastAsia="仿宋_GB2312" w:cs="仿宋_GB2312" w:hint="eastAsia"/>
          <w:sz w:val="32"/>
          <w:szCs w:val="32"/>
        </w:rPr>
        <w:t>。主要变动原因是</w:t>
      </w:r>
      <w:r w:rsidR="00BD2BC9">
        <w:rPr>
          <w:rFonts w:eastAsia="仿宋_GB2312" w:cs="仿宋_GB2312" w:hint="eastAsia"/>
          <w:sz w:val="32"/>
          <w:szCs w:val="32"/>
        </w:rPr>
        <w:t>2024</w:t>
      </w:r>
      <w:r w:rsidR="00BD2BC9">
        <w:rPr>
          <w:rFonts w:eastAsia="仿宋_GB2312" w:cs="仿宋_GB2312" w:hint="eastAsia"/>
          <w:sz w:val="32"/>
          <w:szCs w:val="32"/>
        </w:rPr>
        <w:t>年项目经费增加。</w:t>
      </w:r>
    </w:p>
    <w:p w:rsidR="000F6417" w:rsidRDefault="000F6417" w:rsidP="000F6417">
      <w:pPr>
        <w:pStyle w:val="a0"/>
      </w:pPr>
    </w:p>
    <w:p w:rsidR="000F6417" w:rsidRDefault="000F6417" w:rsidP="000F6417">
      <w:pPr>
        <w:pStyle w:val="20"/>
        <w:ind w:left="420" w:firstLine="640"/>
      </w:pPr>
      <w:r>
        <w:rPr>
          <w:rFonts w:eastAsia="黑体"/>
          <w:noProof/>
          <w:sz w:val="32"/>
        </w:rPr>
        <w:lastRenderedPageBreak/>
        <w:drawing>
          <wp:inline distT="0" distB="0" distL="0" distR="0">
            <wp:extent cx="4012262" cy="2536466"/>
            <wp:effectExtent l="19050" t="0" r="26338" b="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F66AD" w:rsidRDefault="00641D58">
      <w:pPr>
        <w:spacing w:line="600" w:lineRule="exact"/>
        <w:ind w:firstLineChars="200" w:firstLine="640"/>
        <w:outlineLvl w:val="1"/>
        <w:rPr>
          <w:rStyle w:val="2Char"/>
          <w:rFonts w:ascii="Times New Roman" w:eastAsia="黑体" w:hAnsi="Times New Roman"/>
          <w:b w:val="0"/>
        </w:rPr>
      </w:pPr>
      <w:bookmarkStart w:id="26" w:name="_Toc15377209"/>
      <w:bookmarkStart w:id="27" w:name="_Toc15396607"/>
      <w:r>
        <w:rPr>
          <w:rFonts w:eastAsia="黑体" w:hint="eastAsia"/>
          <w:sz w:val="32"/>
          <w:szCs w:val="32"/>
        </w:rPr>
        <w:t>五、</w:t>
      </w:r>
      <w:r>
        <w:rPr>
          <w:rFonts w:eastAsia="黑体" w:hint="eastAsia"/>
          <w:b/>
          <w:sz w:val="32"/>
          <w:szCs w:val="32"/>
        </w:rPr>
        <w:t>一</w:t>
      </w:r>
      <w:r>
        <w:rPr>
          <w:rStyle w:val="2Char"/>
          <w:rFonts w:ascii="Times New Roman" w:eastAsia="黑体" w:hAnsi="Times New Roman" w:hint="eastAsia"/>
          <w:b w:val="0"/>
        </w:rPr>
        <w:t>般公共预算财政拨款支出决算情况说明</w:t>
      </w:r>
      <w:bookmarkEnd w:id="26"/>
      <w:bookmarkEnd w:id="27"/>
    </w:p>
    <w:p w:rsidR="003F66AD" w:rsidRDefault="00641D58" w:rsidP="00DB5350">
      <w:pPr>
        <w:spacing w:line="600" w:lineRule="exact"/>
        <w:ind w:firstLineChars="200" w:firstLine="640"/>
        <w:outlineLvl w:val="2"/>
        <w:rPr>
          <w:rFonts w:eastAsia="楷体_GB2312" w:cs="楷体_GB2312"/>
          <w:b/>
          <w:sz w:val="32"/>
          <w:szCs w:val="32"/>
        </w:rPr>
      </w:pPr>
      <w:bookmarkStart w:id="28" w:name="_Toc15377210"/>
      <w:r>
        <w:rPr>
          <w:rFonts w:eastAsia="楷体_GB2312" w:cs="楷体_GB2312" w:hint="eastAsia"/>
          <w:b/>
          <w:sz w:val="32"/>
          <w:szCs w:val="32"/>
        </w:rPr>
        <w:t>（一）一般公共预算财政拨款支出决算总体情况</w:t>
      </w:r>
      <w:bookmarkEnd w:id="28"/>
    </w:p>
    <w:p w:rsidR="003F66AD" w:rsidRDefault="00641D58">
      <w:pPr>
        <w:spacing w:line="600" w:lineRule="exact"/>
        <w:ind w:firstLine="640"/>
        <w:rPr>
          <w:rFonts w:eastAsia="仿宋_GB2312" w:cs="仿宋_GB2312"/>
          <w:sz w:val="32"/>
          <w:szCs w:val="32"/>
        </w:rPr>
      </w:pPr>
      <w:r>
        <w:rPr>
          <w:rFonts w:ascii="仿宋_GB2312" w:eastAsia="仿宋_GB2312" w:hAnsi="仿宋_GB2312" w:cs="仿宋_GB2312" w:hint="eastAsia"/>
          <w:sz w:val="32"/>
          <w:szCs w:val="32"/>
        </w:rPr>
        <w:t>2024年度一般公共预算财政拨款支出2445.45万元，占本年支出合计的89.89%。与2023年度相比，一般公共预算财政拨款支出增加</w:t>
      </w:r>
      <w:r w:rsidR="00BA5D1E">
        <w:rPr>
          <w:rFonts w:ascii="仿宋_GB2312" w:eastAsia="仿宋_GB2312" w:hAnsi="仿宋_GB2312" w:cs="仿宋_GB2312" w:hint="eastAsia"/>
          <w:sz w:val="32"/>
          <w:szCs w:val="32"/>
        </w:rPr>
        <w:t>706.79</w:t>
      </w:r>
      <w:r>
        <w:rPr>
          <w:rFonts w:ascii="仿宋_GB2312" w:eastAsia="仿宋_GB2312" w:hAnsi="仿宋_GB2312" w:cs="仿宋_GB2312" w:hint="eastAsia"/>
          <w:sz w:val="32"/>
          <w:szCs w:val="32"/>
        </w:rPr>
        <w:t>万元，增长/下降</w:t>
      </w:r>
      <w:r w:rsidR="00BA5D1E">
        <w:rPr>
          <w:rFonts w:ascii="仿宋_GB2312" w:eastAsia="仿宋_GB2312" w:hAnsi="仿宋_GB2312" w:cs="仿宋_GB2312" w:hint="eastAsia"/>
          <w:sz w:val="32"/>
          <w:szCs w:val="32"/>
        </w:rPr>
        <w:t>40.65</w:t>
      </w:r>
      <w:r>
        <w:rPr>
          <w:rFonts w:ascii="仿宋_GB2312" w:eastAsia="仿宋_GB2312" w:hAnsi="仿宋_GB2312" w:cs="仿宋_GB2312" w:hint="eastAsia"/>
          <w:sz w:val="32"/>
          <w:szCs w:val="32"/>
        </w:rPr>
        <w:t>%。主要变动原因是</w:t>
      </w:r>
      <w:r w:rsidR="00BA5D1E">
        <w:rPr>
          <w:rFonts w:ascii="仿宋_GB2312" w:eastAsia="仿宋_GB2312" w:hAnsi="仿宋_GB2312" w:cs="仿宋_GB2312" w:hint="eastAsia"/>
          <w:sz w:val="32"/>
          <w:szCs w:val="32"/>
        </w:rPr>
        <w:t>项目经费增加。</w:t>
      </w:r>
    </w:p>
    <w:p w:rsidR="003F66AD" w:rsidRDefault="003F66AD">
      <w:pPr>
        <w:spacing w:line="600" w:lineRule="exact"/>
        <w:ind w:firstLine="640"/>
        <w:rPr>
          <w:rFonts w:eastAsia="仿宋_GB2312" w:cs="仿宋_GB2312"/>
          <w:sz w:val="32"/>
          <w:szCs w:val="32"/>
        </w:rPr>
      </w:pPr>
    </w:p>
    <w:p w:rsidR="00EB2A02" w:rsidRDefault="00EB2A02" w:rsidP="00EB2A02">
      <w:pPr>
        <w:pStyle w:val="a0"/>
      </w:pPr>
    </w:p>
    <w:p w:rsidR="00EB2A02" w:rsidRDefault="00EB2A02" w:rsidP="00EB2A02">
      <w:pPr>
        <w:pStyle w:val="20"/>
        <w:ind w:left="420"/>
        <w:rPr>
          <w:rFonts w:hint="eastAsia"/>
        </w:rPr>
      </w:pPr>
      <w:r>
        <w:rPr>
          <w:noProof/>
        </w:rPr>
        <w:drawing>
          <wp:inline distT="0" distB="0" distL="0" distR="0">
            <wp:extent cx="4312837" cy="2679590"/>
            <wp:effectExtent l="19050" t="0" r="11513" b="646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651E7" w:rsidRPr="00EB2A02" w:rsidRDefault="007651E7" w:rsidP="00EB2A02">
      <w:pPr>
        <w:pStyle w:val="20"/>
        <w:ind w:left="420"/>
      </w:pPr>
    </w:p>
    <w:p w:rsidR="003F66AD" w:rsidRDefault="00641D58" w:rsidP="00DB5350">
      <w:pPr>
        <w:spacing w:line="600" w:lineRule="exact"/>
        <w:ind w:firstLineChars="200" w:firstLine="640"/>
        <w:outlineLvl w:val="2"/>
        <w:rPr>
          <w:rFonts w:eastAsia="楷体_GB2312" w:cs="楷体_GB2312"/>
          <w:b/>
          <w:sz w:val="32"/>
          <w:szCs w:val="32"/>
        </w:rPr>
      </w:pPr>
      <w:bookmarkStart w:id="29" w:name="_Toc15377211"/>
      <w:r>
        <w:rPr>
          <w:rFonts w:eastAsia="楷体_GB2312" w:cs="楷体_GB2312" w:hint="eastAsia"/>
          <w:b/>
          <w:sz w:val="32"/>
          <w:szCs w:val="32"/>
        </w:rPr>
        <w:lastRenderedPageBreak/>
        <w:t>（二）一般公共预算财政拨款支出决算结构情况</w:t>
      </w:r>
      <w:bookmarkEnd w:id="29"/>
    </w:p>
    <w:p w:rsidR="0005574B" w:rsidRDefault="00641D58">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年度一般公共预算财政拨款支出</w:t>
      </w:r>
      <w:r>
        <w:rPr>
          <w:rFonts w:ascii="仿宋_GB2312" w:eastAsia="仿宋_GB2312" w:hAnsi="仿宋_GB2312" w:cs="仿宋_GB2312" w:hint="eastAsia"/>
          <w:sz w:val="32"/>
          <w:szCs w:val="32"/>
        </w:rPr>
        <w:t>2445.45万元</w:t>
      </w:r>
      <w:r>
        <w:rPr>
          <w:rFonts w:eastAsia="仿宋_GB2312" w:cs="仿宋_GB2312" w:hint="eastAsia"/>
          <w:sz w:val="32"/>
          <w:szCs w:val="32"/>
        </w:rPr>
        <w:t>，主要用于以下方面：社会保障和就业支出</w:t>
      </w:r>
      <w:r w:rsidR="0005574B">
        <w:rPr>
          <w:rFonts w:eastAsia="仿宋_GB2312" w:cs="仿宋_GB2312" w:hint="eastAsia"/>
          <w:sz w:val="32"/>
          <w:szCs w:val="32"/>
        </w:rPr>
        <w:t>33.34</w:t>
      </w:r>
      <w:r>
        <w:rPr>
          <w:rFonts w:eastAsia="仿宋_GB2312" w:cs="仿宋_GB2312" w:hint="eastAsia"/>
          <w:sz w:val="32"/>
          <w:szCs w:val="32"/>
        </w:rPr>
        <w:t>万元，占</w:t>
      </w:r>
      <w:r w:rsidR="0005574B">
        <w:rPr>
          <w:rFonts w:eastAsia="仿宋_GB2312" w:cs="仿宋_GB2312" w:hint="eastAsia"/>
          <w:sz w:val="32"/>
          <w:szCs w:val="32"/>
        </w:rPr>
        <w:t>1</w:t>
      </w:r>
      <w:r>
        <w:rPr>
          <w:rFonts w:eastAsia="仿宋_GB2312" w:cs="仿宋_GB2312" w:hint="eastAsia"/>
          <w:sz w:val="32"/>
          <w:szCs w:val="32"/>
        </w:rPr>
        <w:t>%</w:t>
      </w:r>
      <w:r>
        <w:rPr>
          <w:rFonts w:eastAsia="仿宋_GB2312" w:cs="仿宋_GB2312" w:hint="eastAsia"/>
          <w:sz w:val="32"/>
          <w:szCs w:val="32"/>
        </w:rPr>
        <w:t>；卫生健康支出</w:t>
      </w:r>
      <w:r w:rsidR="0005574B">
        <w:rPr>
          <w:rFonts w:eastAsia="仿宋_GB2312" w:cs="仿宋_GB2312" w:hint="eastAsia"/>
          <w:sz w:val="32"/>
          <w:szCs w:val="32"/>
        </w:rPr>
        <w:t>25.56</w:t>
      </w:r>
      <w:r>
        <w:rPr>
          <w:rFonts w:eastAsia="仿宋_GB2312" w:cs="仿宋_GB2312" w:hint="eastAsia"/>
          <w:sz w:val="32"/>
          <w:szCs w:val="32"/>
        </w:rPr>
        <w:t>万元，占</w:t>
      </w:r>
      <w:r w:rsidR="0005574B">
        <w:rPr>
          <w:rFonts w:eastAsia="仿宋_GB2312" w:cs="仿宋_GB2312" w:hint="eastAsia"/>
          <w:sz w:val="32"/>
          <w:szCs w:val="32"/>
        </w:rPr>
        <w:t>1</w:t>
      </w:r>
      <w:r>
        <w:rPr>
          <w:rFonts w:eastAsia="仿宋_GB2312" w:cs="仿宋_GB2312" w:hint="eastAsia"/>
          <w:sz w:val="32"/>
          <w:szCs w:val="32"/>
        </w:rPr>
        <w:t>%</w:t>
      </w:r>
      <w:r>
        <w:rPr>
          <w:rFonts w:eastAsia="仿宋_GB2312" w:cs="仿宋_GB2312" w:hint="eastAsia"/>
          <w:sz w:val="32"/>
          <w:szCs w:val="32"/>
        </w:rPr>
        <w:t>；</w:t>
      </w:r>
      <w:r w:rsidR="0005574B">
        <w:rPr>
          <w:rFonts w:eastAsia="仿宋_GB2312" w:cs="仿宋_GB2312" w:hint="eastAsia"/>
          <w:sz w:val="32"/>
          <w:szCs w:val="32"/>
        </w:rPr>
        <w:t>城乡社区支出</w:t>
      </w:r>
      <w:r w:rsidR="0005574B">
        <w:rPr>
          <w:rFonts w:eastAsia="仿宋_GB2312" w:cs="仿宋_GB2312" w:hint="eastAsia"/>
          <w:sz w:val="32"/>
          <w:szCs w:val="32"/>
        </w:rPr>
        <w:t>2368.38</w:t>
      </w:r>
      <w:r w:rsidR="0005574B">
        <w:rPr>
          <w:rFonts w:eastAsia="仿宋_GB2312" w:cs="仿宋_GB2312" w:hint="eastAsia"/>
          <w:sz w:val="32"/>
          <w:szCs w:val="32"/>
        </w:rPr>
        <w:t>万元，占</w:t>
      </w:r>
      <w:r w:rsidR="0005574B">
        <w:rPr>
          <w:rFonts w:eastAsia="仿宋_GB2312" w:cs="仿宋_GB2312" w:hint="eastAsia"/>
          <w:sz w:val="32"/>
          <w:szCs w:val="32"/>
        </w:rPr>
        <w:t>97%</w:t>
      </w:r>
      <w:r w:rsidR="0005574B">
        <w:rPr>
          <w:rFonts w:eastAsia="仿宋_GB2312" w:cs="仿宋_GB2312" w:hint="eastAsia"/>
          <w:sz w:val="32"/>
          <w:szCs w:val="32"/>
        </w:rPr>
        <w:t>；</w:t>
      </w:r>
      <w:r w:rsidR="0005574B">
        <w:rPr>
          <w:rFonts w:eastAsia="仿宋_GB2312" w:cs="仿宋_GB2312" w:hint="eastAsia"/>
          <w:sz w:val="32"/>
          <w:szCs w:val="32"/>
        </w:rPr>
        <w:t xml:space="preserve"> </w:t>
      </w:r>
      <w:r>
        <w:rPr>
          <w:rFonts w:eastAsia="仿宋_GB2312" w:cs="仿宋_GB2312" w:hint="eastAsia"/>
          <w:sz w:val="32"/>
          <w:szCs w:val="32"/>
        </w:rPr>
        <w:t>住房保障支出</w:t>
      </w:r>
      <w:r w:rsidR="0005574B">
        <w:rPr>
          <w:rFonts w:eastAsia="仿宋_GB2312" w:cs="仿宋_GB2312" w:hint="eastAsia"/>
          <w:sz w:val="32"/>
          <w:szCs w:val="32"/>
        </w:rPr>
        <w:t>18.18</w:t>
      </w:r>
      <w:r>
        <w:rPr>
          <w:rFonts w:eastAsia="仿宋_GB2312" w:cs="仿宋_GB2312" w:hint="eastAsia"/>
          <w:sz w:val="32"/>
          <w:szCs w:val="32"/>
        </w:rPr>
        <w:t>万元，占</w:t>
      </w:r>
      <w:r w:rsidR="0005574B">
        <w:rPr>
          <w:rFonts w:eastAsia="仿宋_GB2312" w:cs="仿宋_GB2312" w:hint="eastAsia"/>
          <w:sz w:val="32"/>
          <w:szCs w:val="32"/>
        </w:rPr>
        <w:t>1</w:t>
      </w:r>
      <w:r>
        <w:rPr>
          <w:rFonts w:eastAsia="仿宋_GB2312" w:cs="仿宋_GB2312" w:hint="eastAsia"/>
          <w:sz w:val="32"/>
          <w:szCs w:val="32"/>
        </w:rPr>
        <w:t>%</w:t>
      </w:r>
      <w:r w:rsidR="0005574B">
        <w:rPr>
          <w:rFonts w:eastAsia="仿宋_GB2312" w:cs="仿宋_GB2312" w:hint="eastAsia"/>
          <w:sz w:val="32"/>
          <w:szCs w:val="32"/>
        </w:rPr>
        <w:t>。</w:t>
      </w:r>
    </w:p>
    <w:p w:rsidR="0005574B" w:rsidRPr="0005574B" w:rsidRDefault="0005574B" w:rsidP="0005574B">
      <w:pPr>
        <w:pStyle w:val="20"/>
        <w:ind w:left="420"/>
      </w:pPr>
      <w:r>
        <w:rPr>
          <w:noProof/>
        </w:rPr>
        <w:drawing>
          <wp:inline distT="0" distB="0" distL="0" distR="0">
            <wp:extent cx="4711341" cy="2576553"/>
            <wp:effectExtent l="19050" t="0" r="13059"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F66AD" w:rsidRDefault="00641D58" w:rsidP="00DB5350">
      <w:pPr>
        <w:spacing w:line="600" w:lineRule="exact"/>
        <w:ind w:firstLineChars="200" w:firstLine="640"/>
        <w:outlineLvl w:val="2"/>
        <w:rPr>
          <w:rFonts w:eastAsia="楷体_GB2312" w:cs="楷体_GB2312"/>
          <w:b/>
          <w:sz w:val="32"/>
          <w:szCs w:val="32"/>
        </w:rPr>
      </w:pPr>
      <w:bookmarkStart w:id="30" w:name="_Toc15377212"/>
      <w:r>
        <w:rPr>
          <w:rFonts w:eastAsia="楷体_GB2312" w:cs="楷体_GB2312" w:hint="eastAsia"/>
          <w:b/>
          <w:sz w:val="32"/>
          <w:szCs w:val="32"/>
        </w:rPr>
        <w:t>（三）一般公共预算财政拨款支出决算具体情况</w:t>
      </w:r>
      <w:bookmarkEnd w:id="30"/>
    </w:p>
    <w:p w:rsidR="003F66AD" w:rsidRPr="00865BF9" w:rsidRDefault="00641D58">
      <w:pPr>
        <w:spacing w:line="600" w:lineRule="exact"/>
        <w:ind w:firstLine="640"/>
        <w:rPr>
          <w:rFonts w:ascii="仿宋" w:eastAsia="仿宋" w:hAnsi="仿宋" w:cs="仿宋_GB2312"/>
          <w:sz w:val="32"/>
          <w:szCs w:val="32"/>
        </w:rPr>
      </w:pPr>
      <w:bookmarkStart w:id="31" w:name="_Toc15377444"/>
      <w:bookmarkStart w:id="32" w:name="_Toc15378460"/>
      <w:bookmarkStart w:id="33" w:name="_Toc15377213"/>
      <w:r w:rsidRPr="00865BF9">
        <w:rPr>
          <w:rFonts w:ascii="仿宋" w:eastAsia="仿宋" w:hAnsi="仿宋" w:cs="仿宋_GB2312" w:hint="eastAsia"/>
          <w:sz w:val="32"/>
          <w:szCs w:val="32"/>
        </w:rPr>
        <w:t>2024年度一般公共预算财政拨款支出决算数为2445.45，完成预算</w:t>
      </w:r>
      <w:r w:rsidR="009969A4" w:rsidRPr="00865BF9">
        <w:rPr>
          <w:rFonts w:ascii="仿宋" w:eastAsia="仿宋" w:hAnsi="仿宋" w:cs="仿宋_GB2312" w:hint="eastAsia"/>
          <w:sz w:val="32"/>
          <w:szCs w:val="32"/>
        </w:rPr>
        <w:t>100</w:t>
      </w:r>
      <w:r w:rsidRPr="00865BF9">
        <w:rPr>
          <w:rFonts w:ascii="仿宋" w:eastAsia="仿宋" w:hAnsi="仿宋" w:cs="仿宋_GB2312" w:hint="eastAsia"/>
          <w:sz w:val="32"/>
          <w:szCs w:val="32"/>
        </w:rPr>
        <w:t>%。其中：</w:t>
      </w:r>
      <w:bookmarkEnd w:id="31"/>
      <w:bookmarkEnd w:id="32"/>
      <w:bookmarkEnd w:id="33"/>
    </w:p>
    <w:p w:rsidR="000E0BDA" w:rsidRDefault="000E0BDA" w:rsidP="000E0BDA">
      <w:pPr>
        <w:spacing w:line="600" w:lineRule="exact"/>
        <w:ind w:firstLineChars="200" w:firstLine="640"/>
        <w:rPr>
          <w:rFonts w:ascii="仿宋" w:eastAsia="仿宋" w:hAnsi="仿宋"/>
          <w:bCs/>
          <w:sz w:val="32"/>
          <w:szCs w:val="32"/>
        </w:rPr>
      </w:pPr>
      <w:r>
        <w:rPr>
          <w:rStyle w:val="a9"/>
          <w:rFonts w:ascii="仿宋" w:eastAsia="仿宋" w:hAnsi="仿宋"/>
          <w:b w:val="0"/>
          <w:bCs/>
          <w:sz w:val="32"/>
          <w:szCs w:val="32"/>
        </w:rPr>
        <w:t>1</w:t>
      </w:r>
      <w:r>
        <w:rPr>
          <w:rStyle w:val="a9"/>
          <w:rFonts w:ascii="仿宋" w:eastAsia="仿宋" w:hAnsi="仿宋" w:hint="eastAsia"/>
          <w:b w:val="0"/>
          <w:bCs/>
          <w:color w:val="000000"/>
          <w:sz w:val="32"/>
          <w:szCs w:val="32"/>
        </w:rPr>
        <w:t>.</w:t>
      </w:r>
      <w:r>
        <w:rPr>
          <w:rStyle w:val="a9"/>
          <w:rFonts w:ascii="仿宋" w:eastAsia="仿宋" w:hAnsi="仿宋" w:hint="eastAsia"/>
          <w:b w:val="0"/>
          <w:bCs/>
          <w:sz w:val="32"/>
          <w:szCs w:val="32"/>
        </w:rPr>
        <w:t>社会保障和就业（类）行政</w:t>
      </w:r>
      <w:r>
        <w:rPr>
          <w:rStyle w:val="a9"/>
          <w:rFonts w:ascii="仿宋" w:eastAsia="仿宋" w:hAnsi="仿宋"/>
          <w:b w:val="0"/>
          <w:bCs/>
          <w:sz w:val="32"/>
          <w:szCs w:val="32"/>
        </w:rPr>
        <w:t>事业养老支出</w:t>
      </w:r>
      <w:r>
        <w:rPr>
          <w:rStyle w:val="a9"/>
          <w:rFonts w:ascii="仿宋" w:eastAsia="仿宋" w:hAnsi="仿宋" w:hint="eastAsia"/>
          <w:b w:val="0"/>
          <w:bCs/>
          <w:sz w:val="32"/>
          <w:szCs w:val="32"/>
        </w:rPr>
        <w:t>（款）行政单位离退休（项）2080501</w:t>
      </w:r>
      <w:r>
        <w:rPr>
          <w:rStyle w:val="a9"/>
          <w:rFonts w:ascii="仿宋" w:eastAsia="仿宋" w:hAnsi="仿宋"/>
          <w:b w:val="0"/>
          <w:bCs/>
          <w:sz w:val="32"/>
          <w:szCs w:val="32"/>
        </w:rPr>
        <w:t>:</w:t>
      </w:r>
      <w:r>
        <w:rPr>
          <w:rStyle w:val="a9"/>
          <w:rFonts w:ascii="仿宋" w:eastAsia="仿宋" w:hAnsi="仿宋" w:hint="eastAsia"/>
          <w:b w:val="0"/>
          <w:bCs/>
          <w:sz w:val="32"/>
          <w:szCs w:val="32"/>
        </w:rPr>
        <w:t>支出决算为11.12万元，完成预算100</w:t>
      </w:r>
      <w:r>
        <w:rPr>
          <w:rStyle w:val="a9"/>
          <w:rFonts w:ascii="仿宋" w:eastAsia="仿宋" w:hAnsi="仿宋"/>
          <w:b w:val="0"/>
          <w:bCs/>
          <w:sz w:val="32"/>
          <w:szCs w:val="32"/>
        </w:rPr>
        <w:t>%</w:t>
      </w:r>
      <w:r>
        <w:rPr>
          <w:rStyle w:val="a9"/>
          <w:rFonts w:ascii="仿宋" w:eastAsia="仿宋" w:hAnsi="仿宋" w:hint="eastAsia"/>
          <w:b w:val="0"/>
          <w:bCs/>
          <w:sz w:val="32"/>
          <w:szCs w:val="32"/>
        </w:rPr>
        <w:t>，。</w:t>
      </w:r>
    </w:p>
    <w:p w:rsidR="000E0BDA" w:rsidRDefault="000E0BDA" w:rsidP="000E0BDA">
      <w:pPr>
        <w:spacing w:line="600" w:lineRule="exact"/>
        <w:ind w:firstLineChars="200" w:firstLine="640"/>
        <w:rPr>
          <w:rFonts w:ascii="仿宋" w:eastAsia="仿宋" w:hAnsi="仿宋"/>
          <w:bCs/>
          <w:sz w:val="32"/>
          <w:szCs w:val="32"/>
        </w:rPr>
      </w:pPr>
      <w:r>
        <w:rPr>
          <w:rStyle w:val="a9"/>
          <w:rFonts w:ascii="仿宋" w:eastAsia="仿宋" w:hAnsi="仿宋"/>
          <w:b w:val="0"/>
          <w:bCs/>
          <w:sz w:val="32"/>
          <w:szCs w:val="32"/>
        </w:rPr>
        <w:t>2</w:t>
      </w:r>
      <w:r>
        <w:rPr>
          <w:rStyle w:val="a9"/>
          <w:rFonts w:ascii="仿宋" w:eastAsia="仿宋" w:hAnsi="仿宋" w:hint="eastAsia"/>
          <w:b w:val="0"/>
          <w:bCs/>
          <w:color w:val="000000"/>
          <w:sz w:val="32"/>
          <w:szCs w:val="32"/>
        </w:rPr>
        <w:t>.</w:t>
      </w:r>
      <w:r>
        <w:rPr>
          <w:rStyle w:val="a9"/>
          <w:rFonts w:ascii="仿宋" w:eastAsia="仿宋" w:hAnsi="仿宋" w:hint="eastAsia"/>
          <w:b w:val="0"/>
          <w:bCs/>
          <w:sz w:val="32"/>
          <w:szCs w:val="32"/>
        </w:rPr>
        <w:t>社会保障和就业（类）行政</w:t>
      </w:r>
      <w:r>
        <w:rPr>
          <w:rStyle w:val="a9"/>
          <w:rFonts w:ascii="仿宋" w:eastAsia="仿宋" w:hAnsi="仿宋"/>
          <w:b w:val="0"/>
          <w:bCs/>
          <w:sz w:val="32"/>
          <w:szCs w:val="32"/>
        </w:rPr>
        <w:t>事业养老支出</w:t>
      </w:r>
      <w:r>
        <w:rPr>
          <w:rStyle w:val="a9"/>
          <w:rFonts w:ascii="仿宋" w:eastAsia="仿宋" w:hAnsi="仿宋" w:hint="eastAsia"/>
          <w:b w:val="0"/>
          <w:bCs/>
          <w:sz w:val="32"/>
          <w:szCs w:val="32"/>
        </w:rPr>
        <w:t>（款）</w:t>
      </w:r>
      <w:r>
        <w:rPr>
          <w:rStyle w:val="a9"/>
          <w:rFonts w:ascii="仿宋" w:eastAsia="仿宋" w:hAnsi="仿宋" w:hint="eastAsia"/>
          <w:b w:val="0"/>
          <w:bCs/>
          <w:color w:val="000000"/>
          <w:sz w:val="32"/>
          <w:szCs w:val="32"/>
        </w:rPr>
        <w:t>机关事业单位基本养老保险缴费支出</w:t>
      </w:r>
      <w:r>
        <w:rPr>
          <w:rStyle w:val="a9"/>
          <w:rFonts w:ascii="仿宋" w:eastAsia="仿宋" w:hAnsi="仿宋" w:hint="eastAsia"/>
          <w:b w:val="0"/>
          <w:bCs/>
          <w:sz w:val="32"/>
          <w:szCs w:val="32"/>
        </w:rPr>
        <w:t>（项）2080505</w:t>
      </w:r>
      <w:r>
        <w:rPr>
          <w:rStyle w:val="a9"/>
          <w:rFonts w:ascii="仿宋" w:eastAsia="仿宋" w:hAnsi="仿宋"/>
          <w:b w:val="0"/>
          <w:bCs/>
          <w:sz w:val="32"/>
          <w:szCs w:val="32"/>
        </w:rPr>
        <w:t>:</w:t>
      </w:r>
      <w:r>
        <w:rPr>
          <w:rStyle w:val="a9"/>
          <w:rFonts w:ascii="仿宋" w:eastAsia="仿宋" w:hAnsi="仿宋" w:hint="eastAsia"/>
          <w:b w:val="0"/>
          <w:bCs/>
          <w:sz w:val="32"/>
          <w:szCs w:val="32"/>
        </w:rPr>
        <w:t>支出决算为22.22万元，完成预算100</w:t>
      </w:r>
      <w:r>
        <w:rPr>
          <w:rStyle w:val="a9"/>
          <w:rFonts w:ascii="仿宋" w:eastAsia="仿宋" w:hAnsi="仿宋"/>
          <w:b w:val="0"/>
          <w:bCs/>
          <w:sz w:val="32"/>
          <w:szCs w:val="32"/>
        </w:rPr>
        <w:t>%</w:t>
      </w:r>
      <w:r>
        <w:rPr>
          <w:rStyle w:val="a9"/>
          <w:rFonts w:ascii="仿宋" w:eastAsia="仿宋" w:hAnsi="仿宋" w:hint="eastAsia"/>
          <w:b w:val="0"/>
          <w:bCs/>
          <w:sz w:val="32"/>
          <w:szCs w:val="32"/>
        </w:rPr>
        <w:t>。</w:t>
      </w:r>
    </w:p>
    <w:p w:rsidR="000E0BDA" w:rsidRDefault="000E0BDA" w:rsidP="000E0BDA">
      <w:pPr>
        <w:spacing w:line="600" w:lineRule="exact"/>
        <w:ind w:firstLineChars="200" w:firstLine="643"/>
        <w:rPr>
          <w:rStyle w:val="a9"/>
          <w:rFonts w:ascii="仿宋" w:eastAsia="仿宋" w:hAnsi="仿宋"/>
          <w:b w:val="0"/>
          <w:bCs/>
          <w:sz w:val="32"/>
          <w:szCs w:val="32"/>
        </w:rPr>
      </w:pPr>
      <w:r>
        <w:rPr>
          <w:rStyle w:val="a9"/>
          <w:rFonts w:ascii="仿宋" w:eastAsia="仿宋" w:hAnsi="仿宋" w:hint="eastAsia"/>
          <w:bCs/>
          <w:sz w:val="32"/>
          <w:szCs w:val="32"/>
        </w:rPr>
        <w:t>3</w:t>
      </w:r>
      <w:r>
        <w:rPr>
          <w:rStyle w:val="a9"/>
          <w:rFonts w:ascii="仿宋" w:eastAsia="仿宋" w:hAnsi="仿宋"/>
          <w:bCs/>
          <w:sz w:val="32"/>
          <w:szCs w:val="32"/>
        </w:rPr>
        <w:t>.</w:t>
      </w:r>
      <w:r>
        <w:rPr>
          <w:rFonts w:ascii="仿宋" w:eastAsia="仿宋" w:hAnsi="仿宋" w:hint="eastAsia"/>
          <w:bCs/>
          <w:sz w:val="32"/>
          <w:szCs w:val="32"/>
        </w:rPr>
        <w:t>卫生健康</w:t>
      </w:r>
      <w:r>
        <w:rPr>
          <w:rStyle w:val="a9"/>
          <w:rFonts w:ascii="仿宋" w:eastAsia="仿宋" w:hAnsi="仿宋" w:hint="eastAsia"/>
          <w:b w:val="0"/>
          <w:bCs/>
          <w:sz w:val="32"/>
          <w:szCs w:val="32"/>
        </w:rPr>
        <w:t>（类）行政</w:t>
      </w:r>
      <w:r>
        <w:rPr>
          <w:rStyle w:val="a9"/>
          <w:rFonts w:ascii="仿宋" w:eastAsia="仿宋" w:hAnsi="仿宋"/>
          <w:b w:val="0"/>
          <w:bCs/>
          <w:sz w:val="32"/>
          <w:szCs w:val="32"/>
        </w:rPr>
        <w:t>事业单位医疗</w:t>
      </w:r>
      <w:r>
        <w:rPr>
          <w:rStyle w:val="a9"/>
          <w:rFonts w:ascii="仿宋" w:eastAsia="仿宋" w:hAnsi="仿宋" w:hint="eastAsia"/>
          <w:b w:val="0"/>
          <w:bCs/>
          <w:sz w:val="32"/>
          <w:szCs w:val="32"/>
        </w:rPr>
        <w:t>（款）行政单位</w:t>
      </w:r>
      <w:r>
        <w:rPr>
          <w:rStyle w:val="a9"/>
          <w:rFonts w:ascii="仿宋" w:eastAsia="仿宋" w:hAnsi="仿宋"/>
          <w:b w:val="0"/>
          <w:bCs/>
          <w:sz w:val="32"/>
          <w:szCs w:val="32"/>
        </w:rPr>
        <w:t>医</w:t>
      </w:r>
      <w:r>
        <w:rPr>
          <w:rStyle w:val="a9"/>
          <w:rFonts w:ascii="仿宋" w:eastAsia="仿宋" w:hAnsi="仿宋"/>
          <w:b w:val="0"/>
          <w:bCs/>
          <w:sz w:val="32"/>
          <w:szCs w:val="32"/>
        </w:rPr>
        <w:lastRenderedPageBreak/>
        <w:t>疗</w:t>
      </w:r>
      <w:r>
        <w:rPr>
          <w:rStyle w:val="a9"/>
          <w:rFonts w:ascii="仿宋" w:eastAsia="仿宋" w:hAnsi="仿宋" w:hint="eastAsia"/>
          <w:b w:val="0"/>
          <w:bCs/>
          <w:sz w:val="32"/>
          <w:szCs w:val="32"/>
        </w:rPr>
        <w:t>（项）2101101</w:t>
      </w:r>
      <w:r>
        <w:rPr>
          <w:rStyle w:val="a9"/>
          <w:rFonts w:ascii="仿宋" w:eastAsia="仿宋" w:hAnsi="仿宋"/>
          <w:b w:val="0"/>
          <w:bCs/>
          <w:sz w:val="32"/>
          <w:szCs w:val="32"/>
        </w:rPr>
        <w:t>:</w:t>
      </w:r>
      <w:r>
        <w:rPr>
          <w:rStyle w:val="a9"/>
          <w:rFonts w:ascii="仿宋" w:eastAsia="仿宋" w:hAnsi="仿宋" w:hint="eastAsia"/>
          <w:b w:val="0"/>
          <w:bCs/>
          <w:sz w:val="32"/>
          <w:szCs w:val="32"/>
        </w:rPr>
        <w:t>支出决算为12.76万元，完成预算100</w:t>
      </w:r>
      <w:r>
        <w:rPr>
          <w:rStyle w:val="a9"/>
          <w:rFonts w:ascii="仿宋" w:eastAsia="仿宋" w:hAnsi="仿宋"/>
          <w:b w:val="0"/>
          <w:bCs/>
          <w:sz w:val="32"/>
          <w:szCs w:val="32"/>
        </w:rPr>
        <w:t>%</w:t>
      </w:r>
      <w:r>
        <w:rPr>
          <w:rStyle w:val="a9"/>
          <w:rFonts w:ascii="仿宋" w:eastAsia="仿宋" w:hAnsi="仿宋" w:hint="eastAsia"/>
          <w:b w:val="0"/>
          <w:bCs/>
          <w:sz w:val="32"/>
          <w:szCs w:val="32"/>
        </w:rPr>
        <w:t>。</w:t>
      </w:r>
    </w:p>
    <w:p w:rsidR="000E0BDA" w:rsidRDefault="000E0BDA" w:rsidP="000E0BDA">
      <w:pPr>
        <w:spacing w:line="600" w:lineRule="exact"/>
        <w:ind w:firstLineChars="200" w:firstLine="640"/>
        <w:rPr>
          <w:rStyle w:val="a9"/>
          <w:rFonts w:ascii="仿宋" w:eastAsia="仿宋" w:hAnsi="仿宋"/>
          <w:b w:val="0"/>
          <w:bCs/>
          <w:sz w:val="32"/>
          <w:szCs w:val="32"/>
        </w:rPr>
      </w:pPr>
      <w:r>
        <w:rPr>
          <w:rFonts w:ascii="仿宋" w:eastAsia="仿宋" w:hAnsi="仿宋" w:hint="eastAsia"/>
          <w:bCs/>
          <w:sz w:val="32"/>
          <w:szCs w:val="32"/>
        </w:rPr>
        <w:t>4.卫生健康</w:t>
      </w:r>
      <w:r>
        <w:rPr>
          <w:rStyle w:val="a9"/>
          <w:rFonts w:ascii="仿宋" w:eastAsia="仿宋" w:hAnsi="仿宋" w:hint="eastAsia"/>
          <w:b w:val="0"/>
          <w:bCs/>
          <w:sz w:val="32"/>
          <w:szCs w:val="32"/>
        </w:rPr>
        <w:t>（类）行政</w:t>
      </w:r>
      <w:r>
        <w:rPr>
          <w:rStyle w:val="a9"/>
          <w:rFonts w:ascii="仿宋" w:eastAsia="仿宋" w:hAnsi="仿宋"/>
          <w:b w:val="0"/>
          <w:bCs/>
          <w:sz w:val="32"/>
          <w:szCs w:val="32"/>
        </w:rPr>
        <w:t>事业单位医疗</w:t>
      </w:r>
      <w:r>
        <w:rPr>
          <w:rStyle w:val="a9"/>
          <w:rFonts w:ascii="仿宋" w:eastAsia="仿宋" w:hAnsi="仿宋" w:hint="eastAsia"/>
          <w:b w:val="0"/>
          <w:bCs/>
          <w:sz w:val="32"/>
          <w:szCs w:val="32"/>
        </w:rPr>
        <w:t>（款）</w:t>
      </w:r>
      <w:r>
        <w:rPr>
          <w:rFonts w:ascii="仿宋" w:eastAsia="仿宋" w:hAnsi="仿宋" w:hint="eastAsia"/>
          <w:bCs/>
          <w:color w:val="000000"/>
          <w:sz w:val="32"/>
          <w:szCs w:val="32"/>
        </w:rPr>
        <w:t>公务员医疗补助</w:t>
      </w:r>
      <w:r>
        <w:rPr>
          <w:rStyle w:val="a9"/>
          <w:rFonts w:ascii="仿宋" w:eastAsia="仿宋" w:hAnsi="仿宋" w:hint="eastAsia"/>
          <w:b w:val="0"/>
          <w:bCs/>
          <w:sz w:val="32"/>
          <w:szCs w:val="32"/>
        </w:rPr>
        <w:t>（项）2101103</w:t>
      </w:r>
      <w:r>
        <w:rPr>
          <w:rStyle w:val="a9"/>
          <w:rFonts w:ascii="仿宋" w:eastAsia="仿宋" w:hAnsi="仿宋"/>
          <w:b w:val="0"/>
          <w:bCs/>
          <w:sz w:val="32"/>
          <w:szCs w:val="32"/>
        </w:rPr>
        <w:t>:</w:t>
      </w:r>
      <w:r>
        <w:rPr>
          <w:rStyle w:val="a9"/>
          <w:rFonts w:ascii="仿宋" w:eastAsia="仿宋" w:hAnsi="仿宋" w:hint="eastAsia"/>
          <w:b w:val="0"/>
          <w:bCs/>
          <w:sz w:val="32"/>
          <w:szCs w:val="32"/>
        </w:rPr>
        <w:t>支出决算为12.80万元，完成预算100</w:t>
      </w:r>
      <w:r>
        <w:rPr>
          <w:rStyle w:val="a9"/>
          <w:rFonts w:ascii="仿宋" w:eastAsia="仿宋" w:hAnsi="仿宋"/>
          <w:b w:val="0"/>
          <w:bCs/>
          <w:sz w:val="32"/>
          <w:szCs w:val="32"/>
        </w:rPr>
        <w:t>%</w:t>
      </w:r>
      <w:r>
        <w:rPr>
          <w:rStyle w:val="a9"/>
          <w:rFonts w:ascii="仿宋" w:eastAsia="仿宋" w:hAnsi="仿宋" w:hint="eastAsia"/>
          <w:b w:val="0"/>
          <w:bCs/>
          <w:sz w:val="32"/>
          <w:szCs w:val="32"/>
        </w:rPr>
        <w:t>。</w:t>
      </w:r>
    </w:p>
    <w:p w:rsidR="000E0BDA" w:rsidRDefault="000E0BDA" w:rsidP="000E0BDA">
      <w:pPr>
        <w:pStyle w:val="a0"/>
      </w:pPr>
    </w:p>
    <w:p w:rsidR="000E0BDA" w:rsidRDefault="000E0BDA" w:rsidP="000E0BDA">
      <w:pPr>
        <w:spacing w:line="600" w:lineRule="exact"/>
        <w:ind w:firstLineChars="200" w:firstLine="640"/>
        <w:rPr>
          <w:rFonts w:ascii="仿宋" w:eastAsia="仿宋" w:hAnsi="仿宋"/>
          <w:bCs/>
          <w:sz w:val="32"/>
          <w:szCs w:val="32"/>
        </w:rPr>
      </w:pPr>
      <w:r>
        <w:rPr>
          <w:rStyle w:val="a9"/>
          <w:rFonts w:ascii="仿宋" w:eastAsia="仿宋" w:hAnsi="仿宋" w:hint="eastAsia"/>
          <w:b w:val="0"/>
          <w:bCs/>
          <w:color w:val="000000"/>
          <w:sz w:val="32"/>
          <w:szCs w:val="32"/>
        </w:rPr>
        <w:t>5.城乡社区支出（类）城乡社区管理事务</w:t>
      </w:r>
      <w:r>
        <w:rPr>
          <w:rStyle w:val="a9"/>
          <w:rFonts w:ascii="仿宋" w:eastAsia="仿宋" w:hAnsi="仿宋" w:hint="eastAsia"/>
          <w:b w:val="0"/>
          <w:bCs/>
          <w:sz w:val="32"/>
          <w:szCs w:val="32"/>
        </w:rPr>
        <w:t>（款）</w:t>
      </w:r>
      <w:r>
        <w:rPr>
          <w:rStyle w:val="a9"/>
          <w:rFonts w:ascii="仿宋" w:eastAsia="仿宋" w:hAnsi="仿宋" w:hint="eastAsia"/>
          <w:b w:val="0"/>
          <w:bCs/>
          <w:color w:val="000000"/>
          <w:sz w:val="32"/>
          <w:szCs w:val="32"/>
        </w:rPr>
        <w:t>行政运行</w:t>
      </w:r>
      <w:r>
        <w:rPr>
          <w:rStyle w:val="a9"/>
          <w:rFonts w:ascii="仿宋" w:eastAsia="仿宋" w:hAnsi="仿宋" w:hint="eastAsia"/>
          <w:b w:val="0"/>
          <w:bCs/>
          <w:sz w:val="32"/>
          <w:szCs w:val="32"/>
        </w:rPr>
        <w:t>（项）2120101</w:t>
      </w:r>
      <w:r>
        <w:rPr>
          <w:rStyle w:val="a9"/>
          <w:rFonts w:ascii="仿宋" w:eastAsia="仿宋" w:hAnsi="仿宋" w:hint="eastAsia"/>
          <w:b w:val="0"/>
          <w:bCs/>
          <w:color w:val="000000"/>
          <w:sz w:val="32"/>
          <w:szCs w:val="32"/>
        </w:rPr>
        <w:t>:</w:t>
      </w:r>
      <w:r>
        <w:rPr>
          <w:rStyle w:val="a9"/>
          <w:rFonts w:ascii="仿宋" w:eastAsia="仿宋" w:hAnsi="仿宋" w:hint="eastAsia"/>
          <w:b w:val="0"/>
          <w:bCs/>
          <w:sz w:val="32"/>
          <w:szCs w:val="32"/>
        </w:rPr>
        <w:t>支出决算为285.53万元，完成预算100</w:t>
      </w:r>
      <w:r>
        <w:rPr>
          <w:rStyle w:val="a9"/>
          <w:rFonts w:ascii="仿宋" w:eastAsia="仿宋" w:hAnsi="仿宋"/>
          <w:b w:val="0"/>
          <w:bCs/>
          <w:sz w:val="32"/>
          <w:szCs w:val="32"/>
        </w:rPr>
        <w:t>%</w:t>
      </w:r>
      <w:r>
        <w:rPr>
          <w:rStyle w:val="a9"/>
          <w:rFonts w:ascii="仿宋" w:eastAsia="仿宋" w:hAnsi="仿宋" w:hint="eastAsia"/>
          <w:b w:val="0"/>
          <w:bCs/>
          <w:sz w:val="32"/>
          <w:szCs w:val="32"/>
        </w:rPr>
        <w:t>。</w:t>
      </w:r>
    </w:p>
    <w:p w:rsidR="000E0BDA" w:rsidRDefault="000E0BDA" w:rsidP="000E0BDA">
      <w:pPr>
        <w:spacing w:line="600" w:lineRule="exact"/>
        <w:ind w:firstLineChars="200" w:firstLine="640"/>
        <w:rPr>
          <w:rStyle w:val="a9"/>
          <w:rFonts w:ascii="仿宋" w:eastAsia="仿宋" w:hAnsi="仿宋"/>
          <w:b w:val="0"/>
          <w:bCs/>
          <w:sz w:val="32"/>
          <w:szCs w:val="32"/>
        </w:rPr>
      </w:pPr>
      <w:r>
        <w:rPr>
          <w:rStyle w:val="a9"/>
          <w:rFonts w:ascii="仿宋" w:eastAsia="仿宋" w:hAnsi="仿宋" w:hint="eastAsia"/>
          <w:b w:val="0"/>
          <w:bCs/>
          <w:color w:val="000000"/>
          <w:sz w:val="32"/>
          <w:szCs w:val="32"/>
        </w:rPr>
        <w:t>6.城乡社区支出（类）城乡社区管理事务</w:t>
      </w:r>
      <w:r>
        <w:rPr>
          <w:rStyle w:val="a9"/>
          <w:rFonts w:ascii="仿宋" w:eastAsia="仿宋" w:hAnsi="仿宋" w:hint="eastAsia"/>
          <w:b w:val="0"/>
          <w:bCs/>
          <w:sz w:val="32"/>
          <w:szCs w:val="32"/>
        </w:rPr>
        <w:t>（款）</w:t>
      </w:r>
      <w:r>
        <w:rPr>
          <w:rStyle w:val="a9"/>
          <w:rFonts w:ascii="仿宋" w:eastAsia="仿宋" w:hAnsi="仿宋" w:hint="eastAsia"/>
          <w:b w:val="0"/>
          <w:bCs/>
          <w:color w:val="000000"/>
          <w:sz w:val="32"/>
          <w:szCs w:val="32"/>
        </w:rPr>
        <w:t>其他城乡社区管理事务支出</w:t>
      </w:r>
      <w:r>
        <w:rPr>
          <w:rStyle w:val="a9"/>
          <w:rFonts w:ascii="仿宋" w:eastAsia="仿宋" w:hAnsi="仿宋" w:hint="eastAsia"/>
          <w:b w:val="0"/>
          <w:bCs/>
          <w:sz w:val="32"/>
          <w:szCs w:val="32"/>
        </w:rPr>
        <w:t>（项）2120199</w:t>
      </w:r>
      <w:r>
        <w:rPr>
          <w:rStyle w:val="a9"/>
          <w:rFonts w:ascii="仿宋" w:eastAsia="仿宋" w:hAnsi="仿宋" w:hint="eastAsia"/>
          <w:b w:val="0"/>
          <w:bCs/>
          <w:color w:val="000000"/>
          <w:sz w:val="32"/>
          <w:szCs w:val="32"/>
        </w:rPr>
        <w:t>:</w:t>
      </w:r>
      <w:r>
        <w:rPr>
          <w:rStyle w:val="a9"/>
          <w:rFonts w:ascii="仿宋" w:eastAsia="仿宋" w:hAnsi="仿宋" w:hint="eastAsia"/>
          <w:b w:val="0"/>
          <w:bCs/>
          <w:sz w:val="32"/>
          <w:szCs w:val="32"/>
        </w:rPr>
        <w:t>支出决算为971.84万元，完成预算100</w:t>
      </w:r>
      <w:r>
        <w:rPr>
          <w:rStyle w:val="a9"/>
          <w:rFonts w:ascii="仿宋" w:eastAsia="仿宋" w:hAnsi="仿宋"/>
          <w:b w:val="0"/>
          <w:bCs/>
          <w:sz w:val="32"/>
          <w:szCs w:val="32"/>
        </w:rPr>
        <w:t>%</w:t>
      </w:r>
      <w:r>
        <w:rPr>
          <w:rStyle w:val="a9"/>
          <w:rFonts w:ascii="仿宋" w:eastAsia="仿宋" w:hAnsi="仿宋" w:hint="eastAsia"/>
          <w:b w:val="0"/>
          <w:bCs/>
          <w:sz w:val="32"/>
          <w:szCs w:val="32"/>
        </w:rPr>
        <w:t>。</w:t>
      </w:r>
    </w:p>
    <w:p w:rsidR="003F66AD" w:rsidRDefault="000E0BDA">
      <w:pPr>
        <w:spacing w:line="600" w:lineRule="exact"/>
        <w:ind w:firstLine="640"/>
        <w:rPr>
          <w:rStyle w:val="a9"/>
          <w:rFonts w:ascii="仿宋" w:eastAsia="仿宋" w:hAnsi="仿宋"/>
          <w:b w:val="0"/>
          <w:bCs/>
          <w:sz w:val="32"/>
          <w:szCs w:val="32"/>
        </w:rPr>
      </w:pPr>
      <w:r>
        <w:rPr>
          <w:rStyle w:val="a9"/>
          <w:rFonts w:ascii="仿宋" w:eastAsia="仿宋" w:hAnsi="仿宋" w:hint="eastAsia"/>
          <w:b w:val="0"/>
          <w:bCs/>
          <w:color w:val="000000"/>
          <w:sz w:val="32"/>
          <w:szCs w:val="32"/>
        </w:rPr>
        <w:t>7.城乡社区支出（类）城乡社区环境卫生</w:t>
      </w:r>
      <w:r>
        <w:rPr>
          <w:rStyle w:val="a9"/>
          <w:rFonts w:ascii="仿宋" w:eastAsia="仿宋" w:hAnsi="仿宋" w:hint="eastAsia"/>
          <w:b w:val="0"/>
          <w:bCs/>
          <w:sz w:val="32"/>
          <w:szCs w:val="32"/>
        </w:rPr>
        <w:t>（款）</w:t>
      </w:r>
      <w:r>
        <w:rPr>
          <w:rStyle w:val="a9"/>
          <w:rFonts w:ascii="仿宋" w:eastAsia="仿宋" w:hAnsi="仿宋" w:hint="eastAsia"/>
          <w:b w:val="0"/>
          <w:bCs/>
          <w:color w:val="000000"/>
          <w:sz w:val="32"/>
          <w:szCs w:val="32"/>
        </w:rPr>
        <w:t>城乡社区环境卫生</w:t>
      </w:r>
      <w:r>
        <w:rPr>
          <w:rStyle w:val="a9"/>
          <w:rFonts w:ascii="仿宋" w:eastAsia="仿宋" w:hAnsi="仿宋" w:hint="eastAsia"/>
          <w:b w:val="0"/>
          <w:bCs/>
          <w:sz w:val="32"/>
          <w:szCs w:val="32"/>
        </w:rPr>
        <w:t>（项）2120501</w:t>
      </w:r>
      <w:r>
        <w:rPr>
          <w:rStyle w:val="a9"/>
          <w:rFonts w:ascii="仿宋" w:eastAsia="仿宋" w:hAnsi="仿宋" w:hint="eastAsia"/>
          <w:b w:val="0"/>
          <w:bCs/>
          <w:color w:val="000000"/>
          <w:sz w:val="32"/>
          <w:szCs w:val="32"/>
        </w:rPr>
        <w:t>:</w:t>
      </w:r>
      <w:r>
        <w:rPr>
          <w:rStyle w:val="a9"/>
          <w:rFonts w:ascii="仿宋" w:eastAsia="仿宋" w:hAnsi="仿宋" w:hint="eastAsia"/>
          <w:b w:val="0"/>
          <w:bCs/>
          <w:sz w:val="32"/>
          <w:szCs w:val="32"/>
        </w:rPr>
        <w:t>支出决算为</w:t>
      </w:r>
      <w:r w:rsidR="00EE739F">
        <w:rPr>
          <w:rStyle w:val="a9"/>
          <w:rFonts w:ascii="仿宋" w:eastAsia="仿宋" w:hAnsi="仿宋" w:hint="eastAsia"/>
          <w:b w:val="0"/>
          <w:bCs/>
          <w:sz w:val="32"/>
          <w:szCs w:val="32"/>
        </w:rPr>
        <w:t>1111</w:t>
      </w:r>
      <w:r>
        <w:rPr>
          <w:rStyle w:val="a9"/>
          <w:rFonts w:ascii="仿宋" w:eastAsia="仿宋" w:hAnsi="仿宋" w:hint="eastAsia"/>
          <w:b w:val="0"/>
          <w:bCs/>
          <w:sz w:val="32"/>
          <w:szCs w:val="32"/>
        </w:rPr>
        <w:t>万元，完成预算100</w:t>
      </w:r>
      <w:r>
        <w:rPr>
          <w:rStyle w:val="a9"/>
          <w:rFonts w:ascii="仿宋" w:eastAsia="仿宋" w:hAnsi="仿宋"/>
          <w:b w:val="0"/>
          <w:bCs/>
          <w:sz w:val="32"/>
          <w:szCs w:val="32"/>
        </w:rPr>
        <w:t>%</w:t>
      </w:r>
      <w:r>
        <w:rPr>
          <w:rStyle w:val="a9"/>
          <w:rFonts w:ascii="仿宋" w:eastAsia="仿宋" w:hAnsi="仿宋" w:hint="eastAsia"/>
          <w:b w:val="0"/>
          <w:bCs/>
          <w:sz w:val="32"/>
          <w:szCs w:val="32"/>
        </w:rPr>
        <w:t>。</w:t>
      </w:r>
    </w:p>
    <w:p w:rsidR="00EE739F" w:rsidRDefault="00EE739F" w:rsidP="00EE739F">
      <w:pPr>
        <w:pStyle w:val="a0"/>
      </w:pPr>
    </w:p>
    <w:p w:rsidR="00EE739F" w:rsidRPr="00EE739F" w:rsidRDefault="00EE739F" w:rsidP="00EE739F">
      <w:pPr>
        <w:pStyle w:val="20"/>
        <w:ind w:left="420" w:firstLine="640"/>
      </w:pPr>
      <w:r>
        <w:rPr>
          <w:rStyle w:val="a9"/>
          <w:rFonts w:ascii="仿宋" w:eastAsia="仿宋" w:hAnsi="仿宋" w:hint="eastAsia"/>
          <w:b w:val="0"/>
          <w:bCs/>
          <w:color w:val="000000"/>
          <w:sz w:val="32"/>
        </w:rPr>
        <w:t>8.住房保障支出（类）住房改革支出（款）住房公积金（项）2210201:</w:t>
      </w:r>
      <w:r>
        <w:rPr>
          <w:rStyle w:val="a9"/>
          <w:rFonts w:ascii="仿宋" w:eastAsia="仿宋" w:hAnsi="仿宋" w:hint="eastAsia"/>
          <w:b w:val="0"/>
          <w:bCs/>
          <w:sz w:val="32"/>
        </w:rPr>
        <w:t>支出决算为18.18万元，完成预算100</w:t>
      </w:r>
      <w:r>
        <w:rPr>
          <w:rStyle w:val="a9"/>
          <w:rFonts w:ascii="仿宋" w:eastAsia="仿宋" w:hAnsi="仿宋"/>
          <w:b w:val="0"/>
          <w:bCs/>
          <w:sz w:val="32"/>
        </w:rPr>
        <w:t>%</w:t>
      </w:r>
      <w:r>
        <w:rPr>
          <w:rStyle w:val="a9"/>
          <w:rFonts w:ascii="仿宋" w:eastAsia="仿宋" w:hAnsi="仿宋" w:hint="eastAsia"/>
          <w:b w:val="0"/>
          <w:bCs/>
          <w:sz w:val="32"/>
        </w:rPr>
        <w:t>。</w:t>
      </w:r>
    </w:p>
    <w:p w:rsidR="003F66AD" w:rsidRDefault="00641D58">
      <w:pPr>
        <w:tabs>
          <w:tab w:val="right" w:pos="8306"/>
        </w:tabs>
        <w:spacing w:line="600" w:lineRule="exact"/>
        <w:ind w:firstLine="640"/>
        <w:outlineLvl w:val="1"/>
        <w:rPr>
          <w:rStyle w:val="2Char"/>
          <w:rFonts w:ascii="Times New Roman" w:hAnsi="Times New Roman"/>
        </w:rPr>
      </w:pPr>
      <w:bookmarkStart w:id="34" w:name="_Toc15396608"/>
      <w:bookmarkStart w:id="35" w:name="_Toc15377214"/>
      <w:r>
        <w:rPr>
          <w:rFonts w:eastAsia="黑体" w:hint="eastAsia"/>
          <w:sz w:val="32"/>
          <w:szCs w:val="32"/>
        </w:rPr>
        <w:t>六</w:t>
      </w:r>
      <w:r>
        <w:rPr>
          <w:rFonts w:eastAsia="黑体" w:hint="eastAsia"/>
          <w:b/>
          <w:sz w:val="32"/>
          <w:szCs w:val="32"/>
        </w:rPr>
        <w:t>、一</w:t>
      </w:r>
      <w:r>
        <w:rPr>
          <w:rStyle w:val="2Char"/>
          <w:rFonts w:ascii="Times New Roman" w:eastAsia="黑体" w:hAnsi="Times New Roman" w:hint="eastAsia"/>
          <w:b w:val="0"/>
        </w:rPr>
        <w:t>般公共预算财政拨款基本支出决算情况说明</w:t>
      </w:r>
      <w:bookmarkEnd w:id="34"/>
      <w:bookmarkEnd w:id="35"/>
      <w:r>
        <w:rPr>
          <w:rStyle w:val="2Char"/>
          <w:rFonts w:ascii="Times New Roman" w:eastAsia="黑体" w:hAnsi="Times New Roman"/>
          <w:b w:val="0"/>
        </w:rPr>
        <w:tab/>
      </w:r>
    </w:p>
    <w:p w:rsidR="003F66AD" w:rsidRPr="00865BF9" w:rsidRDefault="00641D58">
      <w:pPr>
        <w:spacing w:line="600" w:lineRule="exact"/>
        <w:ind w:firstLine="640"/>
        <w:rPr>
          <w:rFonts w:ascii="仿宋" w:eastAsia="仿宋" w:hAnsi="仿宋" w:cs="仿宋_GB2312"/>
          <w:sz w:val="32"/>
          <w:szCs w:val="32"/>
        </w:rPr>
      </w:pPr>
      <w:r w:rsidRPr="00865BF9">
        <w:rPr>
          <w:rFonts w:ascii="仿宋" w:eastAsia="仿宋" w:hAnsi="仿宋" w:cs="仿宋_GB2312" w:hint="eastAsia"/>
          <w:sz w:val="32"/>
          <w:szCs w:val="32"/>
        </w:rPr>
        <w:t>2024年度一般公共预算财政拨款基本支出362.61万元，其中：</w:t>
      </w:r>
    </w:p>
    <w:p w:rsidR="003F66AD" w:rsidRPr="00865BF9" w:rsidRDefault="00641D58">
      <w:pPr>
        <w:spacing w:line="600" w:lineRule="exact"/>
        <w:ind w:firstLine="640"/>
        <w:rPr>
          <w:rFonts w:ascii="仿宋" w:eastAsia="仿宋" w:hAnsi="仿宋" w:cs="仿宋_GB2312"/>
          <w:sz w:val="32"/>
          <w:szCs w:val="32"/>
        </w:rPr>
      </w:pPr>
      <w:r w:rsidRPr="00865BF9">
        <w:rPr>
          <w:rFonts w:ascii="仿宋" w:eastAsia="仿宋" w:hAnsi="仿宋" w:cs="仿宋_GB2312" w:hint="eastAsia"/>
          <w:sz w:val="32"/>
          <w:szCs w:val="32"/>
        </w:rPr>
        <w:t>人员经费339.68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sidRPr="00865BF9">
        <w:rPr>
          <w:rFonts w:ascii="仿宋" w:eastAsia="仿宋" w:hAnsi="仿宋" w:cs="仿宋_GB2312" w:hint="eastAsia"/>
          <w:sz w:val="32"/>
          <w:szCs w:val="32"/>
        </w:rPr>
        <w:br/>
        <w:t xml:space="preserve">　　公用经费22.93万</w:t>
      </w:r>
      <w:r w:rsidR="007C5A2E" w:rsidRPr="00865BF9">
        <w:rPr>
          <w:rFonts w:ascii="仿宋" w:eastAsia="仿宋" w:hAnsi="仿宋" w:cs="仿宋_GB2312" w:hint="eastAsia"/>
          <w:sz w:val="32"/>
          <w:szCs w:val="32"/>
        </w:rPr>
        <w:t>元，主要包括：办公费、</w:t>
      </w:r>
      <w:r w:rsidRPr="00865BF9">
        <w:rPr>
          <w:rFonts w:ascii="仿宋" w:eastAsia="仿宋" w:hAnsi="仿宋" w:cs="仿宋_GB2312" w:hint="eastAsia"/>
          <w:sz w:val="32"/>
          <w:szCs w:val="32"/>
        </w:rPr>
        <w:t>手续费、水</w:t>
      </w:r>
      <w:r w:rsidRPr="00865BF9">
        <w:rPr>
          <w:rFonts w:ascii="仿宋" w:eastAsia="仿宋" w:hAnsi="仿宋" w:cs="仿宋_GB2312" w:hint="eastAsia"/>
          <w:sz w:val="32"/>
          <w:szCs w:val="32"/>
        </w:rPr>
        <w:lastRenderedPageBreak/>
        <w:t>费、电费、邮电费、差旅费、维修（护）费、</w:t>
      </w:r>
      <w:r w:rsidR="007C5A2E" w:rsidRPr="00865BF9">
        <w:rPr>
          <w:rFonts w:ascii="仿宋" w:eastAsia="仿宋" w:hAnsi="仿宋" w:cs="仿宋_GB2312" w:hint="eastAsia"/>
          <w:sz w:val="32"/>
          <w:szCs w:val="32"/>
        </w:rPr>
        <w:t>劳务费、委托业务费、工会经费、福利费</w:t>
      </w:r>
      <w:r w:rsidRPr="00865BF9">
        <w:rPr>
          <w:rFonts w:ascii="仿宋" w:eastAsia="仿宋" w:hAnsi="仿宋" w:cs="仿宋_GB2312" w:hint="eastAsia"/>
          <w:sz w:val="32"/>
          <w:szCs w:val="32"/>
        </w:rPr>
        <w:t>、其他交通费、</w:t>
      </w:r>
      <w:r w:rsidR="007C5A2E" w:rsidRPr="00865BF9">
        <w:rPr>
          <w:rFonts w:ascii="仿宋" w:eastAsia="仿宋" w:hAnsi="仿宋" w:cs="仿宋_GB2312" w:hint="eastAsia"/>
          <w:sz w:val="32"/>
          <w:szCs w:val="32"/>
        </w:rPr>
        <w:t>其他商品和服务支出</w:t>
      </w:r>
      <w:r w:rsidRPr="00865BF9">
        <w:rPr>
          <w:rFonts w:ascii="仿宋" w:eastAsia="仿宋" w:hAnsi="仿宋" w:cs="仿宋_GB2312" w:hint="eastAsia"/>
          <w:sz w:val="32"/>
          <w:szCs w:val="32"/>
        </w:rPr>
        <w:t>等。</w:t>
      </w:r>
    </w:p>
    <w:p w:rsidR="003F66AD" w:rsidRDefault="00641D58">
      <w:pPr>
        <w:spacing w:line="600" w:lineRule="exact"/>
        <w:ind w:firstLine="640"/>
        <w:outlineLvl w:val="1"/>
        <w:rPr>
          <w:rStyle w:val="2Char"/>
          <w:rFonts w:ascii="Times New Roman" w:eastAsia="黑体" w:hAnsi="Times New Roman"/>
          <w:b w:val="0"/>
        </w:rPr>
      </w:pPr>
      <w:bookmarkStart w:id="36" w:name="_Toc15396609"/>
      <w:bookmarkStart w:id="37" w:name="_Toc15377215"/>
      <w:r>
        <w:rPr>
          <w:rFonts w:eastAsia="黑体" w:hint="eastAsia"/>
          <w:sz w:val="32"/>
          <w:szCs w:val="32"/>
        </w:rPr>
        <w:t>七、</w:t>
      </w:r>
      <w:r>
        <w:rPr>
          <w:rStyle w:val="2Char"/>
          <w:rFonts w:ascii="Times New Roman" w:eastAsia="黑体" w:hAnsi="Times New Roman" w:hint="eastAsia"/>
          <w:b w:val="0"/>
        </w:rPr>
        <w:t>财政拨款</w:t>
      </w:r>
      <w:r>
        <w:rPr>
          <w:rStyle w:val="2Char"/>
          <w:rFonts w:ascii="Times New Roman" w:eastAsia="黑体" w:hAnsi="Times New Roman" w:hint="eastAsia"/>
        </w:rPr>
        <w:t>“</w:t>
      </w:r>
      <w:r>
        <w:rPr>
          <w:rStyle w:val="2Char"/>
          <w:rFonts w:ascii="Times New Roman" w:eastAsia="黑体" w:hAnsi="Times New Roman" w:hint="eastAsia"/>
          <w:b w:val="0"/>
        </w:rPr>
        <w:t>三公”经费支出决算情况说明</w:t>
      </w:r>
      <w:bookmarkEnd w:id="36"/>
      <w:bookmarkEnd w:id="37"/>
    </w:p>
    <w:p w:rsidR="003F66AD" w:rsidRDefault="00865BF9" w:rsidP="00865BF9">
      <w:pPr>
        <w:spacing w:line="600" w:lineRule="exact"/>
        <w:ind w:firstLineChars="50" w:firstLine="160"/>
        <w:outlineLvl w:val="2"/>
        <w:rPr>
          <w:rFonts w:eastAsia="楷体_GB2312" w:cs="楷体_GB2312"/>
          <w:b/>
          <w:sz w:val="32"/>
          <w:szCs w:val="32"/>
        </w:rPr>
      </w:pPr>
      <w:bookmarkStart w:id="38" w:name="_Toc15377216"/>
      <w:r>
        <w:rPr>
          <w:rFonts w:eastAsia="楷体_GB2312" w:cs="楷体_GB2312" w:hint="eastAsia"/>
          <w:b/>
          <w:sz w:val="32"/>
          <w:szCs w:val="32"/>
        </w:rPr>
        <w:t>（一）</w:t>
      </w:r>
      <w:r>
        <w:rPr>
          <w:rFonts w:eastAsia="楷体_GB2312" w:cs="楷体_GB2312" w:hint="eastAsia"/>
          <w:b/>
          <w:sz w:val="32"/>
          <w:szCs w:val="32"/>
        </w:rPr>
        <w:t xml:space="preserve"> </w:t>
      </w:r>
      <w:r w:rsidR="00641D58">
        <w:rPr>
          <w:rFonts w:eastAsia="楷体_GB2312" w:cs="楷体_GB2312" w:hint="eastAsia"/>
          <w:b/>
          <w:sz w:val="32"/>
          <w:szCs w:val="32"/>
        </w:rPr>
        <w:t>“三公”经费财政拨款支出决算总体情况说明</w:t>
      </w:r>
      <w:bookmarkEnd w:id="38"/>
    </w:p>
    <w:p w:rsidR="00865BF9" w:rsidRDefault="00865BF9" w:rsidP="00865BF9">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24年“三公”经费财政拨款支出决算为0万元，完成预算0</w:t>
      </w:r>
      <w:r>
        <w:rPr>
          <w:rFonts w:ascii="仿宋" w:eastAsia="仿宋" w:hAnsi="仿宋"/>
          <w:sz w:val="32"/>
          <w:szCs w:val="32"/>
        </w:rPr>
        <w:t>%</w:t>
      </w:r>
      <w:r>
        <w:rPr>
          <w:rFonts w:ascii="仿宋" w:eastAsia="仿宋" w:hAnsi="仿宋" w:hint="eastAsia"/>
          <w:sz w:val="32"/>
          <w:szCs w:val="32"/>
        </w:rPr>
        <w:t>，与上年数据持平。与预算数持平的主要原因是2024年本单位未产生“三公”经费。</w:t>
      </w:r>
    </w:p>
    <w:p w:rsidR="003F66AD" w:rsidRDefault="00641D58" w:rsidP="00865BF9">
      <w:pPr>
        <w:spacing w:line="600" w:lineRule="exact"/>
        <w:ind w:firstLineChars="50" w:firstLine="160"/>
        <w:outlineLvl w:val="2"/>
        <w:rPr>
          <w:rFonts w:eastAsia="楷体_GB2312" w:cs="楷体_GB2312"/>
          <w:b/>
          <w:sz w:val="32"/>
          <w:szCs w:val="32"/>
        </w:rPr>
      </w:pPr>
      <w:bookmarkStart w:id="39" w:name="_Toc15377217"/>
      <w:r>
        <w:rPr>
          <w:rFonts w:eastAsia="楷体_GB2312" w:cs="楷体_GB2312" w:hint="eastAsia"/>
          <w:b/>
          <w:sz w:val="32"/>
          <w:szCs w:val="32"/>
        </w:rPr>
        <w:t>（二）“</w:t>
      </w:r>
      <w:r w:rsidR="00865BF9">
        <w:rPr>
          <w:rFonts w:eastAsia="楷体_GB2312" w:cs="楷体_GB2312" w:hint="eastAsia"/>
          <w:b/>
          <w:sz w:val="32"/>
          <w:szCs w:val="32"/>
        </w:rPr>
        <w:t xml:space="preserve"> </w:t>
      </w:r>
      <w:r>
        <w:rPr>
          <w:rFonts w:eastAsia="楷体_GB2312" w:cs="楷体_GB2312" w:hint="eastAsia"/>
          <w:b/>
          <w:sz w:val="32"/>
          <w:szCs w:val="32"/>
        </w:rPr>
        <w:t>三公”经费财政拨款支出决算具体情况说明</w:t>
      </w:r>
      <w:bookmarkEnd w:id="39"/>
    </w:p>
    <w:p w:rsidR="00865BF9" w:rsidRPr="00865BF9" w:rsidRDefault="00865BF9" w:rsidP="00865BF9">
      <w:pPr>
        <w:spacing w:line="600" w:lineRule="exact"/>
        <w:ind w:firstLine="640"/>
        <w:rPr>
          <w:rFonts w:ascii="仿宋" w:eastAsia="仿宋" w:hAnsi="仿宋"/>
          <w:sz w:val="32"/>
          <w:szCs w:val="32"/>
        </w:rPr>
      </w:pPr>
      <w:bookmarkStart w:id="40" w:name="_Toc15377218"/>
      <w:bookmarkStart w:id="41" w:name="_Toc15396610"/>
      <w:r w:rsidRPr="00865BF9">
        <w:rPr>
          <w:rFonts w:ascii="仿宋" w:eastAsia="仿宋" w:hAnsi="仿宋" w:hint="eastAsia"/>
          <w:sz w:val="32"/>
          <w:szCs w:val="32"/>
        </w:rPr>
        <w:t>2024年度“三公”经费财政拨款支出决算中，因公出国（境）费支出决算0万元，占0</w:t>
      </w:r>
      <w:r w:rsidRPr="00865BF9">
        <w:rPr>
          <w:rFonts w:ascii="仿宋" w:eastAsia="仿宋" w:hAnsi="仿宋"/>
          <w:sz w:val="32"/>
          <w:szCs w:val="32"/>
        </w:rPr>
        <w:t>%</w:t>
      </w:r>
      <w:r w:rsidRPr="00865BF9">
        <w:rPr>
          <w:rFonts w:ascii="仿宋" w:eastAsia="仿宋" w:hAnsi="仿宋" w:hint="eastAsia"/>
          <w:sz w:val="32"/>
          <w:szCs w:val="32"/>
        </w:rPr>
        <w:t>；公务用车购置及运行维护费支出决算0万元，占0</w:t>
      </w:r>
      <w:r w:rsidRPr="00865BF9">
        <w:rPr>
          <w:rFonts w:ascii="仿宋" w:eastAsia="仿宋" w:hAnsi="仿宋"/>
          <w:sz w:val="32"/>
          <w:szCs w:val="32"/>
        </w:rPr>
        <w:t>%</w:t>
      </w:r>
      <w:r w:rsidRPr="00865BF9">
        <w:rPr>
          <w:rFonts w:ascii="仿宋" w:eastAsia="仿宋" w:hAnsi="仿宋" w:hint="eastAsia"/>
          <w:sz w:val="32"/>
          <w:szCs w:val="32"/>
        </w:rPr>
        <w:t>；公务接待费支出决算0万元，占0</w:t>
      </w:r>
      <w:r w:rsidRPr="00865BF9">
        <w:rPr>
          <w:rFonts w:ascii="仿宋" w:eastAsia="仿宋" w:hAnsi="仿宋"/>
          <w:sz w:val="32"/>
          <w:szCs w:val="32"/>
        </w:rPr>
        <w:t>%</w:t>
      </w:r>
      <w:r w:rsidRPr="00865BF9">
        <w:rPr>
          <w:rFonts w:ascii="仿宋" w:eastAsia="仿宋" w:hAnsi="仿宋" w:hint="eastAsia"/>
          <w:sz w:val="32"/>
          <w:szCs w:val="32"/>
        </w:rPr>
        <w:t>。具体情况如下：</w:t>
      </w:r>
    </w:p>
    <w:p w:rsidR="00865BF9" w:rsidRPr="00865BF9" w:rsidRDefault="00865BF9" w:rsidP="00865BF9">
      <w:pPr>
        <w:spacing w:line="600" w:lineRule="exact"/>
        <w:ind w:firstLine="640"/>
        <w:rPr>
          <w:rFonts w:ascii="仿宋" w:eastAsia="仿宋" w:hAnsi="仿宋"/>
          <w:b/>
          <w:sz w:val="32"/>
          <w:szCs w:val="32"/>
        </w:rPr>
      </w:pPr>
      <w:r w:rsidRPr="00865BF9">
        <w:rPr>
          <w:rFonts w:ascii="仿宋" w:eastAsia="仿宋" w:hAnsi="仿宋"/>
          <w:b/>
          <w:sz w:val="32"/>
          <w:szCs w:val="32"/>
        </w:rPr>
        <w:t>1.</w:t>
      </w:r>
      <w:r w:rsidRPr="00865BF9">
        <w:rPr>
          <w:rFonts w:ascii="仿宋" w:eastAsia="仿宋" w:hAnsi="仿宋" w:hint="eastAsia"/>
          <w:b/>
          <w:sz w:val="32"/>
          <w:szCs w:val="32"/>
        </w:rPr>
        <w:t>因公出国（境）经费支出</w:t>
      </w:r>
      <w:r w:rsidRPr="00865BF9">
        <w:rPr>
          <w:rFonts w:ascii="仿宋" w:eastAsia="仿宋" w:hAnsi="仿宋" w:hint="eastAsia"/>
          <w:sz w:val="32"/>
          <w:szCs w:val="32"/>
        </w:rPr>
        <w:t>0万元，</w:t>
      </w:r>
      <w:r w:rsidRPr="00865BF9">
        <w:rPr>
          <w:rStyle w:val="a9"/>
          <w:rFonts w:ascii="仿宋" w:eastAsia="仿宋" w:hAnsi="仿宋" w:hint="eastAsia"/>
          <w:b w:val="0"/>
          <w:bCs/>
          <w:sz w:val="32"/>
          <w:szCs w:val="32"/>
        </w:rPr>
        <w:t>完成预算0</w:t>
      </w:r>
      <w:r w:rsidRPr="00865BF9">
        <w:rPr>
          <w:rStyle w:val="a9"/>
          <w:rFonts w:ascii="仿宋" w:eastAsia="仿宋" w:hAnsi="仿宋"/>
          <w:b w:val="0"/>
          <w:bCs/>
          <w:sz w:val="32"/>
          <w:szCs w:val="32"/>
        </w:rPr>
        <w:t>%</w:t>
      </w:r>
      <w:r w:rsidRPr="00865BF9">
        <w:rPr>
          <w:rStyle w:val="a9"/>
          <w:rFonts w:ascii="仿宋" w:eastAsia="仿宋" w:hAnsi="仿宋" w:hint="eastAsia"/>
          <w:b w:val="0"/>
          <w:bCs/>
          <w:sz w:val="32"/>
          <w:szCs w:val="32"/>
        </w:rPr>
        <w:t>。</w:t>
      </w:r>
      <w:r w:rsidRPr="00865BF9">
        <w:rPr>
          <w:rFonts w:ascii="仿宋" w:eastAsia="仿宋" w:hAnsi="仿宋" w:hint="eastAsia"/>
          <w:sz w:val="32"/>
          <w:szCs w:val="32"/>
        </w:rPr>
        <w:t>全年安排因公出国（境）团组0次，出国（境）0人。与上年数据持平。主要原因是2024年本单位未产生</w:t>
      </w:r>
      <w:r w:rsidRPr="00865BF9">
        <w:rPr>
          <w:rFonts w:ascii="仿宋" w:eastAsia="仿宋" w:hAnsi="仿宋" w:hint="eastAsia"/>
          <w:bCs/>
          <w:sz w:val="32"/>
          <w:szCs w:val="32"/>
        </w:rPr>
        <w:t>因公出国（境）经费支出</w:t>
      </w:r>
      <w:r w:rsidRPr="00865BF9">
        <w:rPr>
          <w:rFonts w:ascii="仿宋" w:eastAsia="仿宋" w:hAnsi="仿宋" w:hint="eastAsia"/>
          <w:sz w:val="32"/>
          <w:szCs w:val="32"/>
        </w:rPr>
        <w:t>。</w:t>
      </w:r>
    </w:p>
    <w:p w:rsidR="00865BF9" w:rsidRPr="00865BF9" w:rsidRDefault="00865BF9" w:rsidP="00865BF9">
      <w:pPr>
        <w:spacing w:line="600" w:lineRule="exact"/>
        <w:ind w:firstLine="640"/>
        <w:rPr>
          <w:rFonts w:ascii="仿宋" w:eastAsia="仿宋" w:hAnsi="仿宋"/>
          <w:b/>
          <w:sz w:val="32"/>
          <w:szCs w:val="32"/>
        </w:rPr>
      </w:pPr>
      <w:r w:rsidRPr="00865BF9">
        <w:rPr>
          <w:rFonts w:ascii="仿宋" w:eastAsia="仿宋" w:hAnsi="仿宋"/>
          <w:b/>
          <w:sz w:val="32"/>
          <w:szCs w:val="32"/>
        </w:rPr>
        <w:t>2.</w:t>
      </w:r>
      <w:r w:rsidRPr="00865BF9">
        <w:rPr>
          <w:rFonts w:ascii="仿宋" w:eastAsia="仿宋" w:hAnsi="仿宋" w:hint="eastAsia"/>
          <w:b/>
          <w:sz w:val="32"/>
          <w:szCs w:val="32"/>
        </w:rPr>
        <w:t>公务用车购置及运行维护费支出</w:t>
      </w:r>
      <w:r w:rsidRPr="00865BF9">
        <w:rPr>
          <w:rFonts w:ascii="仿宋" w:eastAsia="仿宋" w:hAnsi="仿宋" w:hint="eastAsia"/>
          <w:sz w:val="32"/>
          <w:szCs w:val="32"/>
        </w:rPr>
        <w:t>0万元,</w:t>
      </w:r>
      <w:r w:rsidRPr="00865BF9">
        <w:rPr>
          <w:rStyle w:val="a9"/>
          <w:rFonts w:ascii="仿宋" w:eastAsia="仿宋" w:hAnsi="仿宋" w:hint="eastAsia"/>
          <w:b w:val="0"/>
          <w:bCs/>
          <w:sz w:val="32"/>
          <w:szCs w:val="32"/>
        </w:rPr>
        <w:t>完成预算0</w:t>
      </w:r>
      <w:r w:rsidRPr="00865BF9">
        <w:rPr>
          <w:rStyle w:val="a9"/>
          <w:rFonts w:ascii="仿宋" w:eastAsia="仿宋" w:hAnsi="仿宋"/>
          <w:b w:val="0"/>
          <w:bCs/>
          <w:sz w:val="32"/>
          <w:szCs w:val="32"/>
        </w:rPr>
        <w:t>%</w:t>
      </w:r>
      <w:r w:rsidRPr="00865BF9">
        <w:rPr>
          <w:rStyle w:val="a9"/>
          <w:rFonts w:ascii="仿宋" w:eastAsia="仿宋" w:hAnsi="仿宋" w:hint="eastAsia"/>
          <w:b w:val="0"/>
          <w:bCs/>
          <w:sz w:val="32"/>
          <w:szCs w:val="32"/>
        </w:rPr>
        <w:t>。</w:t>
      </w:r>
      <w:r w:rsidRPr="00865BF9">
        <w:rPr>
          <w:rFonts w:ascii="仿宋" w:eastAsia="仿宋" w:hAnsi="仿宋" w:hint="eastAsia"/>
          <w:sz w:val="32"/>
          <w:szCs w:val="32"/>
        </w:rPr>
        <w:t>公务用车购置及运行维护费支出决算与上年数据持平。主要原因是2024年本单位未产生</w:t>
      </w:r>
      <w:r w:rsidRPr="00865BF9">
        <w:rPr>
          <w:rFonts w:ascii="仿宋" w:eastAsia="仿宋" w:hAnsi="仿宋" w:hint="eastAsia"/>
          <w:bCs/>
          <w:sz w:val="32"/>
          <w:szCs w:val="32"/>
        </w:rPr>
        <w:t>公务用车购置及运行维护费支出</w:t>
      </w:r>
      <w:r w:rsidRPr="00865BF9">
        <w:rPr>
          <w:rFonts w:ascii="仿宋" w:eastAsia="仿宋" w:hAnsi="仿宋" w:hint="eastAsia"/>
          <w:sz w:val="32"/>
          <w:szCs w:val="32"/>
        </w:rPr>
        <w:t>。</w:t>
      </w:r>
    </w:p>
    <w:p w:rsidR="00865BF9" w:rsidRPr="00865BF9" w:rsidRDefault="00865BF9" w:rsidP="00865BF9">
      <w:pPr>
        <w:spacing w:line="600" w:lineRule="exact"/>
        <w:ind w:firstLineChars="200" w:firstLine="640"/>
        <w:rPr>
          <w:rFonts w:ascii="仿宋" w:eastAsia="仿宋" w:hAnsi="仿宋"/>
          <w:b/>
          <w:sz w:val="32"/>
          <w:szCs w:val="32"/>
        </w:rPr>
      </w:pPr>
      <w:r w:rsidRPr="00865BF9">
        <w:rPr>
          <w:rFonts w:ascii="仿宋" w:eastAsia="仿宋" w:hAnsi="仿宋" w:hint="eastAsia"/>
          <w:sz w:val="32"/>
          <w:szCs w:val="32"/>
        </w:rPr>
        <w:t>其中：</w:t>
      </w:r>
      <w:r w:rsidRPr="00865BF9">
        <w:rPr>
          <w:rFonts w:ascii="仿宋" w:eastAsia="仿宋" w:hAnsi="仿宋" w:hint="eastAsia"/>
          <w:b/>
          <w:sz w:val="32"/>
          <w:szCs w:val="32"/>
        </w:rPr>
        <w:t>公务用车购置支出</w:t>
      </w:r>
      <w:r w:rsidRPr="00865BF9">
        <w:rPr>
          <w:rFonts w:ascii="仿宋" w:eastAsia="仿宋" w:hAnsi="仿宋" w:hint="eastAsia"/>
          <w:sz w:val="32"/>
          <w:szCs w:val="32"/>
        </w:rPr>
        <w:t>0万元。全年按规定更新购置公务用车0辆，其中：轿车0辆、金额0万元，越野车0辆、</w:t>
      </w:r>
      <w:r w:rsidRPr="00865BF9">
        <w:rPr>
          <w:rFonts w:ascii="仿宋" w:eastAsia="仿宋" w:hAnsi="仿宋" w:hint="eastAsia"/>
          <w:sz w:val="32"/>
          <w:szCs w:val="32"/>
        </w:rPr>
        <w:lastRenderedPageBreak/>
        <w:t>金额0万元，载客汽车0辆、金额0万元。截至2024年</w:t>
      </w:r>
      <w:r w:rsidRPr="00865BF9">
        <w:rPr>
          <w:rFonts w:ascii="仿宋" w:eastAsia="仿宋" w:hAnsi="仿宋"/>
          <w:sz w:val="32"/>
          <w:szCs w:val="32"/>
        </w:rPr>
        <w:t>12</w:t>
      </w:r>
      <w:r w:rsidRPr="00865BF9">
        <w:rPr>
          <w:rFonts w:ascii="仿宋" w:eastAsia="仿宋" w:hAnsi="仿宋" w:hint="eastAsia"/>
          <w:sz w:val="32"/>
          <w:szCs w:val="32"/>
        </w:rPr>
        <w:t>月31日，单位共有公务用车0辆，其中：轿车0辆、越野车0辆、载客汽车0辆。</w:t>
      </w:r>
    </w:p>
    <w:p w:rsidR="00865BF9" w:rsidRPr="00865BF9" w:rsidRDefault="00865BF9" w:rsidP="00865BF9">
      <w:pPr>
        <w:spacing w:line="600" w:lineRule="exact"/>
        <w:ind w:firstLine="640"/>
        <w:rPr>
          <w:rFonts w:ascii="仿宋" w:eastAsia="仿宋" w:hAnsi="仿宋"/>
          <w:sz w:val="32"/>
          <w:szCs w:val="32"/>
        </w:rPr>
      </w:pPr>
      <w:r w:rsidRPr="00865BF9">
        <w:rPr>
          <w:rFonts w:ascii="仿宋" w:eastAsia="仿宋" w:hAnsi="仿宋" w:hint="eastAsia"/>
          <w:b/>
          <w:sz w:val="32"/>
          <w:szCs w:val="32"/>
        </w:rPr>
        <w:t>公务用车运行维护费支出</w:t>
      </w:r>
      <w:r w:rsidRPr="00865BF9">
        <w:rPr>
          <w:rFonts w:ascii="仿宋" w:eastAsia="仿宋" w:hAnsi="仿宋" w:hint="eastAsia"/>
          <w:sz w:val="32"/>
          <w:szCs w:val="32"/>
        </w:rPr>
        <w:t>0万元。</w:t>
      </w:r>
    </w:p>
    <w:p w:rsidR="00865BF9" w:rsidRPr="00865BF9" w:rsidRDefault="00865BF9" w:rsidP="00865BF9">
      <w:pPr>
        <w:spacing w:line="600" w:lineRule="exact"/>
        <w:ind w:firstLine="640"/>
        <w:rPr>
          <w:rFonts w:ascii="仿宋" w:eastAsia="仿宋" w:hAnsi="仿宋"/>
          <w:sz w:val="32"/>
          <w:szCs w:val="32"/>
        </w:rPr>
      </w:pPr>
      <w:r w:rsidRPr="00865BF9">
        <w:rPr>
          <w:rFonts w:ascii="仿宋" w:eastAsia="仿宋" w:hAnsi="仿宋"/>
          <w:b/>
          <w:sz w:val="32"/>
          <w:szCs w:val="32"/>
        </w:rPr>
        <w:t>3.</w:t>
      </w:r>
      <w:r w:rsidRPr="00865BF9">
        <w:rPr>
          <w:rFonts w:ascii="仿宋" w:eastAsia="仿宋" w:hAnsi="仿宋" w:hint="eastAsia"/>
          <w:b/>
          <w:sz w:val="32"/>
          <w:szCs w:val="32"/>
        </w:rPr>
        <w:t>公务接待费支出</w:t>
      </w:r>
      <w:r w:rsidRPr="00865BF9">
        <w:rPr>
          <w:rFonts w:ascii="仿宋" w:eastAsia="仿宋" w:hAnsi="仿宋" w:hint="eastAsia"/>
          <w:sz w:val="32"/>
          <w:szCs w:val="32"/>
        </w:rPr>
        <w:t>0万元，</w:t>
      </w:r>
      <w:r w:rsidRPr="00865BF9">
        <w:rPr>
          <w:rStyle w:val="a9"/>
          <w:rFonts w:ascii="仿宋" w:eastAsia="仿宋" w:hAnsi="仿宋" w:hint="eastAsia"/>
          <w:b w:val="0"/>
          <w:bCs/>
          <w:sz w:val="32"/>
          <w:szCs w:val="32"/>
        </w:rPr>
        <w:t>完成预算0</w:t>
      </w:r>
      <w:r w:rsidRPr="00865BF9">
        <w:rPr>
          <w:rStyle w:val="a9"/>
          <w:rFonts w:ascii="仿宋" w:eastAsia="仿宋" w:hAnsi="仿宋"/>
          <w:b w:val="0"/>
          <w:bCs/>
          <w:sz w:val="32"/>
          <w:szCs w:val="32"/>
        </w:rPr>
        <w:t>%</w:t>
      </w:r>
      <w:r w:rsidRPr="00865BF9">
        <w:rPr>
          <w:rStyle w:val="a9"/>
          <w:rFonts w:ascii="仿宋" w:eastAsia="仿宋" w:hAnsi="仿宋" w:hint="eastAsia"/>
          <w:b w:val="0"/>
          <w:bCs/>
          <w:sz w:val="32"/>
          <w:szCs w:val="32"/>
        </w:rPr>
        <w:t>。</w:t>
      </w:r>
      <w:r w:rsidRPr="00865BF9">
        <w:rPr>
          <w:rFonts w:ascii="仿宋" w:eastAsia="仿宋" w:hAnsi="仿宋" w:hint="eastAsia"/>
          <w:sz w:val="32"/>
          <w:szCs w:val="32"/>
        </w:rPr>
        <w:t>公务接待费支出决算与2023年度持平。主要原因是</w:t>
      </w:r>
      <w:r w:rsidRPr="00865BF9">
        <w:rPr>
          <w:rStyle w:val="3Char"/>
          <w:rFonts w:ascii="仿宋" w:eastAsia="仿宋" w:hAnsi="仿宋" w:cs="仿宋" w:hint="eastAsia"/>
          <w:b w:val="0"/>
        </w:rPr>
        <w:t>2024年本单位未产生</w:t>
      </w:r>
      <w:r w:rsidRPr="00865BF9">
        <w:rPr>
          <w:rFonts w:ascii="仿宋" w:eastAsia="仿宋" w:hAnsi="仿宋" w:cs="仿宋" w:hint="eastAsia"/>
          <w:sz w:val="32"/>
          <w:szCs w:val="32"/>
        </w:rPr>
        <w:t>公务接待费支出</w:t>
      </w:r>
      <w:r w:rsidRPr="00865BF9">
        <w:rPr>
          <w:rFonts w:ascii="仿宋" w:eastAsia="仿宋" w:hAnsi="仿宋" w:hint="eastAsia"/>
          <w:sz w:val="32"/>
          <w:szCs w:val="32"/>
        </w:rPr>
        <w:t>。其中：</w:t>
      </w:r>
    </w:p>
    <w:p w:rsidR="00865BF9" w:rsidRPr="00865BF9" w:rsidRDefault="00865BF9" w:rsidP="00865BF9">
      <w:pPr>
        <w:spacing w:line="600" w:lineRule="exact"/>
        <w:ind w:firstLine="640"/>
        <w:rPr>
          <w:rFonts w:ascii="仿宋" w:eastAsia="仿宋" w:hAnsi="仿宋"/>
          <w:sz w:val="32"/>
          <w:szCs w:val="32"/>
        </w:rPr>
      </w:pPr>
      <w:r w:rsidRPr="00865BF9">
        <w:rPr>
          <w:rFonts w:ascii="仿宋" w:eastAsia="仿宋" w:hAnsi="仿宋" w:hint="eastAsia"/>
          <w:b/>
          <w:sz w:val="32"/>
          <w:szCs w:val="32"/>
        </w:rPr>
        <w:t>国内公务接待支出</w:t>
      </w:r>
      <w:r w:rsidRPr="00865BF9">
        <w:rPr>
          <w:rFonts w:ascii="仿宋" w:eastAsia="仿宋" w:hAnsi="仿宋" w:hint="eastAsia"/>
          <w:sz w:val="32"/>
          <w:szCs w:val="32"/>
        </w:rPr>
        <w:t>0万元。国内公务接待0批次，0人次（不包括陪同人员），共计支出0万元，。</w:t>
      </w:r>
    </w:p>
    <w:p w:rsidR="00865BF9" w:rsidRPr="00865BF9" w:rsidRDefault="00865BF9" w:rsidP="00865BF9">
      <w:pPr>
        <w:spacing w:line="600" w:lineRule="exact"/>
        <w:ind w:firstLineChars="200" w:firstLine="643"/>
        <w:rPr>
          <w:rFonts w:ascii="仿宋" w:eastAsia="仿宋" w:hAnsi="仿宋"/>
          <w:sz w:val="32"/>
          <w:szCs w:val="32"/>
        </w:rPr>
      </w:pPr>
      <w:r w:rsidRPr="00865BF9">
        <w:rPr>
          <w:rFonts w:ascii="仿宋" w:eastAsia="仿宋" w:hAnsi="仿宋" w:hint="eastAsia"/>
          <w:b/>
          <w:sz w:val="32"/>
          <w:szCs w:val="32"/>
        </w:rPr>
        <w:t>外事接待支出</w:t>
      </w:r>
      <w:r w:rsidRPr="00865BF9">
        <w:rPr>
          <w:rFonts w:ascii="仿宋" w:eastAsia="仿宋" w:hAnsi="仿宋" w:hint="eastAsia"/>
          <w:sz w:val="32"/>
          <w:szCs w:val="32"/>
        </w:rPr>
        <w:t>0万元。外事接待0批次，0人次（不包括陪同人员），共计支出0万元。</w:t>
      </w:r>
    </w:p>
    <w:p w:rsidR="003F66AD" w:rsidRDefault="00641D58">
      <w:pPr>
        <w:spacing w:line="600" w:lineRule="exact"/>
        <w:ind w:firstLine="640"/>
        <w:outlineLvl w:val="1"/>
        <w:rPr>
          <w:rStyle w:val="2Char"/>
          <w:rFonts w:ascii="Times New Roman" w:eastAsia="黑体" w:hAnsi="Times New Roman"/>
        </w:rPr>
      </w:pPr>
      <w:r>
        <w:rPr>
          <w:rFonts w:eastAsia="黑体" w:hint="eastAsia"/>
          <w:sz w:val="32"/>
          <w:szCs w:val="32"/>
        </w:rPr>
        <w:t>八、</w:t>
      </w:r>
      <w:r>
        <w:rPr>
          <w:rStyle w:val="2Char"/>
          <w:rFonts w:ascii="Times New Roman" w:eastAsia="黑体" w:hAnsi="Times New Roman" w:hint="eastAsia"/>
          <w:b w:val="0"/>
        </w:rPr>
        <w:t>政府性基金预算支出决算情况说明</w:t>
      </w:r>
      <w:bookmarkEnd w:id="40"/>
      <w:bookmarkEnd w:id="41"/>
    </w:p>
    <w:p w:rsidR="003F66AD" w:rsidRPr="00517163" w:rsidRDefault="00641D58">
      <w:pPr>
        <w:spacing w:line="600" w:lineRule="exact"/>
        <w:ind w:firstLine="640"/>
        <w:rPr>
          <w:rFonts w:ascii="仿宋" w:eastAsia="仿宋" w:hAnsi="仿宋" w:cs="仿宋_GB2312"/>
          <w:b/>
          <w:bCs/>
          <w:sz w:val="32"/>
          <w:szCs w:val="32"/>
        </w:rPr>
      </w:pPr>
      <w:r w:rsidRPr="00517163">
        <w:rPr>
          <w:rFonts w:ascii="仿宋" w:eastAsia="仿宋" w:hAnsi="仿宋" w:cs="仿宋_GB2312" w:hint="eastAsia"/>
          <w:sz w:val="32"/>
          <w:szCs w:val="32"/>
        </w:rPr>
        <w:t>2024年度政府性基金预算财政拨款支出275.03</w:t>
      </w:r>
      <w:r w:rsidR="00517163" w:rsidRPr="00517163">
        <w:rPr>
          <w:rFonts w:ascii="仿宋" w:eastAsia="仿宋" w:hAnsi="仿宋" w:cs="仿宋_GB2312" w:hint="eastAsia"/>
          <w:sz w:val="32"/>
          <w:szCs w:val="32"/>
        </w:rPr>
        <w:t>万元，</w:t>
      </w:r>
      <w:r w:rsidRPr="00517163">
        <w:rPr>
          <w:rFonts w:ascii="仿宋" w:eastAsia="仿宋" w:hAnsi="仿宋" w:cs="仿宋_GB2312" w:hint="eastAsia"/>
          <w:sz w:val="32"/>
          <w:szCs w:val="32"/>
        </w:rPr>
        <w:t>占本年支出合计的10.1%。与2023年度相比，政府性基金预算财政拨款支出增加</w:t>
      </w:r>
      <w:r w:rsidR="00517163" w:rsidRPr="00517163">
        <w:rPr>
          <w:rFonts w:ascii="仿宋" w:eastAsia="仿宋" w:hAnsi="仿宋" w:cs="仿宋_GB2312" w:hint="eastAsia"/>
          <w:sz w:val="32"/>
          <w:szCs w:val="32"/>
        </w:rPr>
        <w:t>100.45</w:t>
      </w:r>
      <w:r w:rsidRPr="00517163">
        <w:rPr>
          <w:rFonts w:ascii="仿宋" w:eastAsia="仿宋" w:hAnsi="仿宋" w:cs="仿宋_GB2312" w:hint="eastAsia"/>
          <w:sz w:val="32"/>
          <w:szCs w:val="32"/>
        </w:rPr>
        <w:t>万元，增长</w:t>
      </w:r>
      <w:r w:rsidR="00517163" w:rsidRPr="00517163">
        <w:rPr>
          <w:rFonts w:ascii="仿宋" w:eastAsia="仿宋" w:hAnsi="仿宋" w:cs="仿宋_GB2312" w:hint="eastAsia"/>
          <w:sz w:val="32"/>
          <w:szCs w:val="32"/>
        </w:rPr>
        <w:t>36</w:t>
      </w:r>
      <w:r w:rsidRPr="00517163">
        <w:rPr>
          <w:rFonts w:ascii="仿宋" w:eastAsia="仿宋" w:hAnsi="仿宋" w:cs="仿宋_GB2312" w:hint="eastAsia"/>
          <w:sz w:val="32"/>
          <w:szCs w:val="32"/>
        </w:rPr>
        <w:t>%。主要变动原因是</w:t>
      </w:r>
      <w:r w:rsidR="00517163" w:rsidRPr="00517163">
        <w:rPr>
          <w:rFonts w:ascii="仿宋" w:eastAsia="仿宋" w:hAnsi="仿宋" w:cs="仿宋_GB2312" w:hint="eastAsia"/>
          <w:sz w:val="32"/>
          <w:szCs w:val="32"/>
        </w:rPr>
        <w:t>项目经费增加。</w:t>
      </w:r>
    </w:p>
    <w:p w:rsidR="003F66AD" w:rsidRDefault="003F66AD">
      <w:pPr>
        <w:spacing w:line="600" w:lineRule="exact"/>
        <w:ind w:firstLine="640"/>
        <w:rPr>
          <w:rFonts w:eastAsia="仿宋_GB2312" w:cs="仿宋_GB2312"/>
          <w:sz w:val="32"/>
          <w:szCs w:val="32"/>
        </w:rPr>
      </w:pPr>
    </w:p>
    <w:p w:rsidR="003F66AD" w:rsidRDefault="00641D58">
      <w:pPr>
        <w:spacing w:line="600" w:lineRule="exact"/>
        <w:ind w:left="630"/>
        <w:outlineLvl w:val="1"/>
        <w:rPr>
          <w:rStyle w:val="2Char"/>
          <w:rFonts w:ascii="Times New Roman" w:eastAsia="黑体" w:hAnsi="Times New Roman"/>
          <w:b w:val="0"/>
        </w:rPr>
      </w:pPr>
      <w:bookmarkStart w:id="42" w:name="_Toc15396611"/>
      <w:bookmarkStart w:id="43" w:name="_Toc15377219"/>
      <w:r>
        <w:rPr>
          <w:rStyle w:val="2Char"/>
          <w:rFonts w:ascii="Times New Roman" w:eastAsia="黑体" w:hAnsi="Times New Roman" w:hint="eastAsia"/>
          <w:b w:val="0"/>
        </w:rPr>
        <w:t>九、国有资本经营预算支出决算情况说明</w:t>
      </w:r>
      <w:bookmarkEnd w:id="42"/>
      <w:bookmarkEnd w:id="43"/>
    </w:p>
    <w:p w:rsidR="003F66AD" w:rsidRPr="00517163" w:rsidRDefault="00641D58">
      <w:pPr>
        <w:spacing w:line="600" w:lineRule="exact"/>
        <w:ind w:firstLine="640"/>
        <w:rPr>
          <w:rFonts w:ascii="仿宋" w:eastAsia="仿宋" w:hAnsi="仿宋" w:cs="仿宋_GB2312"/>
          <w:sz w:val="32"/>
          <w:szCs w:val="32"/>
        </w:rPr>
      </w:pPr>
      <w:r w:rsidRPr="00517163">
        <w:rPr>
          <w:rFonts w:ascii="仿宋" w:eastAsia="仿宋" w:hAnsi="仿宋" w:cs="仿宋_GB2312" w:hint="eastAsia"/>
          <w:sz w:val="32"/>
          <w:szCs w:val="32"/>
        </w:rPr>
        <w:t>2024年度国有资本经营预算财政拨款支出0万元，占本年支出合计的0%。与2023年度</w:t>
      </w:r>
      <w:r w:rsidR="00517163" w:rsidRPr="00517163">
        <w:rPr>
          <w:rFonts w:ascii="仿宋" w:eastAsia="仿宋" w:hAnsi="仿宋" w:cs="仿宋_GB2312" w:hint="eastAsia"/>
          <w:bCs/>
          <w:sz w:val="32"/>
          <w:szCs w:val="32"/>
        </w:rPr>
        <w:t>持平</w:t>
      </w:r>
      <w:r w:rsidR="00517163">
        <w:rPr>
          <w:rFonts w:ascii="仿宋" w:eastAsia="仿宋" w:hAnsi="仿宋" w:cs="仿宋_GB2312" w:hint="eastAsia"/>
          <w:sz w:val="32"/>
          <w:szCs w:val="32"/>
        </w:rPr>
        <w:t>。</w:t>
      </w:r>
    </w:p>
    <w:p w:rsidR="003F66AD" w:rsidRDefault="00641D58">
      <w:pPr>
        <w:spacing w:line="600" w:lineRule="exact"/>
        <w:ind w:left="630"/>
        <w:outlineLvl w:val="1"/>
        <w:rPr>
          <w:rStyle w:val="2Char"/>
          <w:rFonts w:ascii="Times New Roman" w:eastAsia="黑体" w:hAnsi="Times New Roman"/>
          <w:b w:val="0"/>
        </w:rPr>
      </w:pPr>
      <w:bookmarkStart w:id="44" w:name="_Toc15396612"/>
      <w:bookmarkStart w:id="45" w:name="_Toc15377221"/>
      <w:r>
        <w:rPr>
          <w:rStyle w:val="2Char"/>
          <w:rFonts w:ascii="Times New Roman" w:eastAsia="黑体" w:hAnsi="Times New Roman" w:hint="eastAsia"/>
          <w:b w:val="0"/>
        </w:rPr>
        <w:t>十、其他重要事项的情况说明</w:t>
      </w:r>
      <w:bookmarkEnd w:id="44"/>
      <w:bookmarkEnd w:id="45"/>
    </w:p>
    <w:p w:rsidR="003F66AD" w:rsidRDefault="00641D58" w:rsidP="00DB5350">
      <w:pPr>
        <w:spacing w:line="600" w:lineRule="exact"/>
        <w:ind w:firstLineChars="200" w:firstLine="640"/>
        <w:outlineLvl w:val="2"/>
        <w:rPr>
          <w:rFonts w:eastAsia="楷体_GB2312" w:cs="楷体_GB2312"/>
          <w:b/>
          <w:sz w:val="32"/>
          <w:szCs w:val="32"/>
        </w:rPr>
      </w:pPr>
      <w:bookmarkStart w:id="46" w:name="_Toc15377222"/>
      <w:r>
        <w:rPr>
          <w:rFonts w:eastAsia="楷体_GB2312" w:cs="楷体_GB2312" w:hint="eastAsia"/>
          <w:b/>
          <w:sz w:val="32"/>
          <w:szCs w:val="32"/>
        </w:rPr>
        <w:t>（一）机关运行经费支出情况</w:t>
      </w:r>
      <w:bookmarkEnd w:id="46"/>
    </w:p>
    <w:p w:rsidR="003F66AD" w:rsidRPr="00517163" w:rsidRDefault="00641D58">
      <w:pPr>
        <w:spacing w:line="600" w:lineRule="exact"/>
        <w:ind w:firstLine="640"/>
        <w:rPr>
          <w:rFonts w:ascii="仿宋" w:eastAsia="仿宋" w:hAnsi="仿宋" w:cs="仿宋_GB2312"/>
          <w:sz w:val="32"/>
          <w:szCs w:val="32"/>
        </w:rPr>
      </w:pPr>
      <w:r w:rsidRPr="00517163">
        <w:rPr>
          <w:rFonts w:ascii="仿宋" w:eastAsia="仿宋" w:hAnsi="仿宋" w:cs="仿宋_GB2312" w:hint="eastAsia"/>
          <w:sz w:val="32"/>
          <w:szCs w:val="32"/>
        </w:rPr>
        <w:t>2024年度，攀枝花市西区市容环境卫生服务中心机关运</w:t>
      </w:r>
      <w:r w:rsidRPr="00517163">
        <w:rPr>
          <w:rFonts w:ascii="仿宋" w:eastAsia="仿宋" w:hAnsi="仿宋" w:cs="仿宋_GB2312" w:hint="eastAsia"/>
          <w:sz w:val="32"/>
          <w:szCs w:val="32"/>
        </w:rPr>
        <w:lastRenderedPageBreak/>
        <w:t>行经费支出22.93万元，比2023年度增加</w:t>
      </w:r>
      <w:r w:rsidR="00517163" w:rsidRPr="00517163">
        <w:rPr>
          <w:rFonts w:ascii="仿宋" w:eastAsia="仿宋" w:hAnsi="仿宋" w:cs="仿宋_GB2312" w:hint="eastAsia"/>
          <w:sz w:val="32"/>
          <w:szCs w:val="32"/>
        </w:rPr>
        <w:t>5.12</w:t>
      </w:r>
      <w:r w:rsidRPr="00517163">
        <w:rPr>
          <w:rFonts w:ascii="仿宋" w:eastAsia="仿宋" w:hAnsi="仿宋" w:cs="仿宋_GB2312" w:hint="eastAsia"/>
          <w:sz w:val="32"/>
          <w:szCs w:val="32"/>
        </w:rPr>
        <w:t>万元，增长</w:t>
      </w:r>
      <w:r w:rsidR="00517163" w:rsidRPr="00517163">
        <w:rPr>
          <w:rFonts w:ascii="仿宋" w:eastAsia="仿宋" w:hAnsi="仿宋" w:cs="仿宋_GB2312" w:hint="eastAsia"/>
          <w:sz w:val="32"/>
          <w:szCs w:val="32"/>
        </w:rPr>
        <w:t>22</w:t>
      </w:r>
      <w:r w:rsidRPr="00517163">
        <w:rPr>
          <w:rFonts w:ascii="仿宋" w:eastAsia="仿宋" w:hAnsi="仿宋" w:cs="仿宋_GB2312" w:hint="eastAsia"/>
          <w:sz w:val="32"/>
          <w:szCs w:val="32"/>
        </w:rPr>
        <w:t>%。主要原因是</w:t>
      </w:r>
      <w:r w:rsidR="00517163" w:rsidRPr="00517163">
        <w:rPr>
          <w:rFonts w:ascii="仿宋" w:eastAsia="仿宋" w:hAnsi="仿宋"/>
          <w:sz w:val="32"/>
          <w:szCs w:val="32"/>
        </w:rPr>
        <w:t>2024年人员调动增加1人，办公经费和差旅费增加</w:t>
      </w:r>
      <w:r w:rsidR="00517163">
        <w:rPr>
          <w:rFonts w:ascii="仿宋" w:eastAsia="仿宋" w:hAnsi="仿宋" w:hint="eastAsia"/>
          <w:sz w:val="32"/>
          <w:szCs w:val="32"/>
        </w:rPr>
        <w:t>。</w:t>
      </w:r>
    </w:p>
    <w:p w:rsidR="003F66AD" w:rsidRDefault="00641D58" w:rsidP="00DB5350">
      <w:pPr>
        <w:spacing w:line="600" w:lineRule="exact"/>
        <w:ind w:firstLineChars="200" w:firstLine="640"/>
        <w:outlineLvl w:val="2"/>
        <w:rPr>
          <w:rFonts w:eastAsia="楷体_GB2312" w:cs="楷体_GB2312"/>
          <w:b/>
          <w:sz w:val="32"/>
          <w:szCs w:val="32"/>
        </w:rPr>
      </w:pPr>
      <w:bookmarkStart w:id="47" w:name="_Toc15377223"/>
      <w:r>
        <w:rPr>
          <w:rFonts w:eastAsia="楷体_GB2312" w:cs="楷体_GB2312" w:hint="eastAsia"/>
          <w:b/>
          <w:sz w:val="32"/>
          <w:szCs w:val="32"/>
        </w:rPr>
        <w:t>（二）政府采购支出情况</w:t>
      </w:r>
      <w:bookmarkEnd w:id="47"/>
    </w:p>
    <w:p w:rsidR="003F66AD" w:rsidRPr="00865BF9" w:rsidRDefault="00641D58">
      <w:pPr>
        <w:spacing w:line="600" w:lineRule="exact"/>
        <w:ind w:firstLine="640"/>
        <w:rPr>
          <w:rFonts w:ascii="仿宋" w:eastAsia="仿宋" w:hAnsi="仿宋" w:cs="仿宋_GB2312"/>
          <w:sz w:val="32"/>
          <w:szCs w:val="32"/>
        </w:rPr>
      </w:pPr>
      <w:r w:rsidRPr="00865BF9">
        <w:rPr>
          <w:rFonts w:ascii="仿宋" w:eastAsia="仿宋" w:hAnsi="仿宋" w:cs="仿宋_GB2312" w:hint="eastAsia"/>
          <w:sz w:val="32"/>
          <w:szCs w:val="32"/>
        </w:rPr>
        <w:t>2024年度，攀枝花市西区市容环境卫生服务中心政府采购支出总额0万元，其中：政府采购货物支出0万元、政府采购工程支出0万元、政府采购服务支出0万元。主要用于……（具体工作）。授予中小企业合同金额0万元，占政府采购支出总额的0%，其中：授予小微企业合同金额0万元，占政府采购支出总额的0%。</w:t>
      </w:r>
    </w:p>
    <w:p w:rsidR="003F66AD" w:rsidRDefault="003F66AD">
      <w:pPr>
        <w:spacing w:line="600" w:lineRule="exact"/>
        <w:ind w:firstLine="640"/>
        <w:rPr>
          <w:rFonts w:eastAsia="仿宋_GB2312" w:cs="仿宋_GB2312"/>
          <w:sz w:val="32"/>
          <w:szCs w:val="32"/>
        </w:rPr>
      </w:pPr>
    </w:p>
    <w:p w:rsidR="003F66AD" w:rsidRDefault="00641D58" w:rsidP="00DB5350">
      <w:pPr>
        <w:spacing w:line="600" w:lineRule="exact"/>
        <w:ind w:firstLineChars="200" w:firstLine="640"/>
        <w:outlineLvl w:val="2"/>
        <w:rPr>
          <w:rFonts w:eastAsia="楷体_GB2312" w:cs="楷体_GB2312"/>
          <w:b/>
          <w:sz w:val="32"/>
          <w:szCs w:val="32"/>
        </w:rPr>
      </w:pPr>
      <w:bookmarkStart w:id="48" w:name="_Toc15377224"/>
      <w:r>
        <w:rPr>
          <w:rFonts w:eastAsia="楷体_GB2312" w:cs="楷体_GB2312" w:hint="eastAsia"/>
          <w:b/>
          <w:sz w:val="32"/>
          <w:szCs w:val="32"/>
        </w:rPr>
        <w:t>（三）国有资产占有使用情况</w:t>
      </w:r>
      <w:bookmarkEnd w:id="48"/>
    </w:p>
    <w:p w:rsidR="003F66AD" w:rsidRDefault="00641D58">
      <w:pPr>
        <w:spacing w:line="600" w:lineRule="exact"/>
        <w:ind w:firstLine="640"/>
        <w:rPr>
          <w:rFonts w:eastAsia="仿宋_GB2312" w:cs="仿宋_GB2312"/>
          <w:sz w:val="32"/>
          <w:szCs w:val="32"/>
        </w:rPr>
      </w:pPr>
      <w:r w:rsidRPr="00865BF9">
        <w:rPr>
          <w:rFonts w:ascii="仿宋" w:eastAsia="仿宋" w:hAnsi="仿宋" w:cs="仿宋_GB2312" w:hint="eastAsia"/>
          <w:sz w:val="32"/>
          <w:szCs w:val="32"/>
        </w:rPr>
        <w:t>截至2024年12月31日，攀枝花市西区市容环境卫生服务中心共有车辆6辆，其中：主要负责人用车0辆、机要通信用车0辆、应急保障用车0辆、其他用车0辆，</w:t>
      </w:r>
      <w:r w:rsidR="00865BF9">
        <w:rPr>
          <w:rFonts w:ascii="仿宋" w:eastAsia="仿宋" w:hAnsi="仿宋" w:cs="仿宋" w:hint="eastAsia"/>
          <w:sz w:val="30"/>
          <w:szCs w:val="30"/>
        </w:rPr>
        <w:t>特种专业技术用车6辆，主要是用于垃圾清运及洒水用车</w:t>
      </w:r>
      <w:r w:rsidRPr="00865BF9">
        <w:rPr>
          <w:rFonts w:ascii="仿宋" w:eastAsia="仿宋" w:hAnsi="仿宋" w:cs="仿宋_GB2312" w:hint="eastAsia"/>
          <w:sz w:val="32"/>
          <w:szCs w:val="32"/>
        </w:rPr>
        <w:t>。单价100万元（含）以上设备（不含车辆）0台（套）</w:t>
      </w:r>
      <w:r>
        <w:rPr>
          <w:rFonts w:eastAsia="仿宋_GB2312" w:cs="仿宋_GB2312" w:hint="eastAsia"/>
          <w:sz w:val="32"/>
          <w:szCs w:val="32"/>
        </w:rPr>
        <w:t>。</w:t>
      </w:r>
    </w:p>
    <w:p w:rsidR="003F66AD" w:rsidRDefault="00641D58" w:rsidP="00DB5350">
      <w:pPr>
        <w:spacing w:line="600" w:lineRule="exact"/>
        <w:ind w:firstLineChars="200" w:firstLine="640"/>
        <w:outlineLvl w:val="2"/>
        <w:rPr>
          <w:rFonts w:eastAsia="楷体_GB2312" w:cs="楷体_GB2312"/>
          <w:b/>
          <w:sz w:val="32"/>
          <w:szCs w:val="32"/>
        </w:rPr>
      </w:pPr>
      <w:r>
        <w:rPr>
          <w:rFonts w:eastAsia="楷体_GB2312" w:cs="楷体_GB2312" w:hint="eastAsia"/>
          <w:b/>
          <w:sz w:val="32"/>
          <w:szCs w:val="32"/>
        </w:rPr>
        <w:t>（四）预算绩效管理情况</w:t>
      </w:r>
    </w:p>
    <w:p w:rsidR="003F66AD" w:rsidRPr="00517163" w:rsidRDefault="00417777">
      <w:pPr>
        <w:spacing w:line="600" w:lineRule="exact"/>
        <w:ind w:firstLine="640"/>
        <w:rPr>
          <w:rFonts w:ascii="仿宋" w:eastAsia="仿宋" w:hAnsi="仿宋" w:cs="仿宋_GB2312"/>
          <w:b/>
          <w:bCs/>
          <w:sz w:val="32"/>
          <w:szCs w:val="32"/>
        </w:rPr>
      </w:pPr>
      <w:r w:rsidRPr="00E52048">
        <w:rPr>
          <w:rFonts w:ascii="仿宋" w:eastAsia="仿宋" w:hAnsi="仿宋" w:hint="eastAsia"/>
          <w:sz w:val="32"/>
          <w:szCs w:val="32"/>
        </w:rPr>
        <w:t>根据预算绩效管理要求，本单位在</w:t>
      </w:r>
      <w:r w:rsidR="005A5454">
        <w:rPr>
          <w:rFonts w:ascii="仿宋" w:eastAsia="仿宋" w:hAnsi="仿宋" w:hint="eastAsia"/>
          <w:sz w:val="32"/>
          <w:szCs w:val="32"/>
        </w:rPr>
        <w:t>2024</w:t>
      </w:r>
      <w:r w:rsidRPr="00E52048">
        <w:rPr>
          <w:rFonts w:ascii="仿宋" w:eastAsia="仿宋" w:hAnsi="仿宋" w:hint="eastAsia"/>
          <w:sz w:val="32"/>
          <w:szCs w:val="32"/>
        </w:rPr>
        <w:t>年度预算编制阶段，组织对</w:t>
      </w:r>
      <w:r w:rsidR="00D23625" w:rsidRPr="00D23625">
        <w:rPr>
          <w:rFonts w:ascii="仿宋" w:eastAsia="仿宋" w:hAnsi="仿宋" w:hint="eastAsia"/>
          <w:sz w:val="32"/>
          <w:szCs w:val="32"/>
        </w:rPr>
        <w:t>大集体退休人员工龄工资</w:t>
      </w:r>
      <w:r w:rsidR="00D23625">
        <w:rPr>
          <w:rFonts w:ascii="仿宋" w:eastAsia="仿宋" w:hAnsi="仿宋" w:hint="eastAsia"/>
          <w:sz w:val="32"/>
          <w:szCs w:val="32"/>
        </w:rPr>
        <w:t>、</w:t>
      </w:r>
      <w:r w:rsidR="00085CF3">
        <w:rPr>
          <w:rFonts w:ascii="仿宋" w:eastAsia="仿宋" w:hAnsi="仿宋" w:hint="eastAsia"/>
          <w:sz w:val="32"/>
          <w:szCs w:val="32"/>
        </w:rPr>
        <w:t>2023</w:t>
      </w:r>
      <w:r w:rsidRPr="00E52048">
        <w:rPr>
          <w:rFonts w:ascii="仿宋" w:eastAsia="仿宋" w:hAnsi="仿宋" w:hint="eastAsia"/>
          <w:sz w:val="32"/>
          <w:szCs w:val="32"/>
        </w:rPr>
        <w:t>年10-12月环卫日常作业经费、</w:t>
      </w:r>
      <w:r w:rsidR="00085CF3">
        <w:rPr>
          <w:rFonts w:ascii="仿宋" w:eastAsia="仿宋" w:hAnsi="仿宋" w:hint="eastAsia"/>
          <w:sz w:val="32"/>
          <w:szCs w:val="32"/>
        </w:rPr>
        <w:t>2024</w:t>
      </w:r>
      <w:r w:rsidRPr="00E52048">
        <w:rPr>
          <w:rFonts w:ascii="仿宋" w:eastAsia="仿宋" w:hAnsi="仿宋" w:hint="eastAsia"/>
          <w:sz w:val="32"/>
          <w:szCs w:val="32"/>
        </w:rPr>
        <w:t>年1-3月环卫日常作业经费、</w:t>
      </w:r>
      <w:r w:rsidR="00085CF3">
        <w:rPr>
          <w:rFonts w:ascii="仿宋" w:eastAsia="仿宋" w:hAnsi="仿宋" w:hint="eastAsia"/>
          <w:sz w:val="32"/>
          <w:szCs w:val="32"/>
        </w:rPr>
        <w:t>2024</w:t>
      </w:r>
      <w:r w:rsidRPr="00E52048">
        <w:rPr>
          <w:rFonts w:ascii="仿宋" w:eastAsia="仿宋" w:hAnsi="仿宋" w:hint="eastAsia"/>
          <w:sz w:val="32"/>
          <w:szCs w:val="32"/>
        </w:rPr>
        <w:t>年4-6月环卫日常作业经费、</w:t>
      </w:r>
      <w:r w:rsidR="008C0A41" w:rsidRPr="008C0A41">
        <w:rPr>
          <w:rFonts w:ascii="仿宋" w:eastAsia="仿宋" w:hAnsi="仿宋" w:hint="eastAsia"/>
          <w:sz w:val="32"/>
          <w:szCs w:val="32"/>
        </w:rPr>
        <w:t>环卫作业经费</w:t>
      </w:r>
      <w:r w:rsidR="008C0A41">
        <w:rPr>
          <w:rFonts w:ascii="仿宋" w:eastAsia="仿宋" w:hAnsi="仿宋" w:hint="eastAsia"/>
          <w:sz w:val="32"/>
          <w:szCs w:val="32"/>
        </w:rPr>
        <w:t>、</w:t>
      </w:r>
      <w:r w:rsidRPr="00E52048">
        <w:rPr>
          <w:rFonts w:ascii="仿宋" w:eastAsia="仿宋" w:hAnsi="仿宋" w:hint="eastAsia"/>
          <w:sz w:val="32"/>
          <w:szCs w:val="32"/>
        </w:rPr>
        <w:t>西区生活垃圾填埋场封场管理委托运营费、西区生活垃圾中转站委托运营</w:t>
      </w:r>
      <w:r w:rsidR="00D23625">
        <w:rPr>
          <w:rFonts w:ascii="仿宋" w:eastAsia="仿宋" w:hAnsi="仿宋" w:hint="eastAsia"/>
          <w:sz w:val="32"/>
          <w:szCs w:val="32"/>
        </w:rPr>
        <w:t>、</w:t>
      </w:r>
      <w:r w:rsidR="00D23625" w:rsidRPr="00D23625">
        <w:rPr>
          <w:rFonts w:ascii="仿宋" w:eastAsia="仿宋" w:hAnsi="仿宋" w:hint="eastAsia"/>
          <w:sz w:val="32"/>
          <w:szCs w:val="32"/>
        </w:rPr>
        <w:lastRenderedPageBreak/>
        <w:t>生活垃圾清运项目（2023年）</w:t>
      </w:r>
      <w:r w:rsidR="00D23625">
        <w:rPr>
          <w:rFonts w:ascii="仿宋" w:eastAsia="仿宋" w:hAnsi="仿宋" w:hint="eastAsia"/>
          <w:sz w:val="32"/>
          <w:szCs w:val="32"/>
        </w:rPr>
        <w:t>、</w:t>
      </w:r>
      <w:r w:rsidR="00D23625" w:rsidRPr="00D23625">
        <w:rPr>
          <w:rFonts w:ascii="仿宋" w:eastAsia="仿宋" w:hAnsi="仿宋" w:hint="eastAsia"/>
          <w:sz w:val="32"/>
          <w:szCs w:val="32"/>
        </w:rPr>
        <w:t>道路清扫保洁及公厕日常管护（2023年）</w:t>
      </w:r>
      <w:r w:rsidR="00D23625">
        <w:rPr>
          <w:rFonts w:ascii="仿宋" w:eastAsia="仿宋" w:hAnsi="仿宋" w:hint="eastAsia"/>
          <w:sz w:val="32"/>
          <w:szCs w:val="32"/>
        </w:rPr>
        <w:t>、</w:t>
      </w:r>
      <w:r w:rsidR="00322580" w:rsidRPr="00322580">
        <w:rPr>
          <w:rFonts w:ascii="仿宋" w:eastAsia="仿宋" w:hAnsi="仿宋" w:hint="eastAsia"/>
          <w:sz w:val="32"/>
          <w:szCs w:val="32"/>
        </w:rPr>
        <w:t>西区生活垃圾填埋场封场退还林地苗木栽种款</w:t>
      </w:r>
      <w:r w:rsidR="00322580">
        <w:rPr>
          <w:rFonts w:ascii="仿宋" w:eastAsia="仿宋" w:hAnsi="仿宋" w:hint="eastAsia"/>
          <w:sz w:val="32"/>
          <w:szCs w:val="32"/>
        </w:rPr>
        <w:t>、</w:t>
      </w:r>
      <w:r w:rsidR="00322580" w:rsidRPr="00322580">
        <w:rPr>
          <w:rFonts w:ascii="仿宋" w:eastAsia="仿宋" w:hAnsi="仿宋" w:hint="eastAsia"/>
          <w:sz w:val="32"/>
          <w:szCs w:val="32"/>
        </w:rPr>
        <w:t>西区生活垃圾填埋场土壤及地下水自行监测项目</w:t>
      </w:r>
      <w:r w:rsidR="00322580">
        <w:rPr>
          <w:rFonts w:ascii="仿宋" w:eastAsia="仿宋" w:hAnsi="仿宋" w:hint="eastAsia"/>
          <w:sz w:val="32"/>
          <w:szCs w:val="32"/>
        </w:rPr>
        <w:t>、</w:t>
      </w:r>
      <w:r w:rsidR="00322580" w:rsidRPr="00322580">
        <w:rPr>
          <w:rFonts w:ascii="仿宋" w:eastAsia="仿宋" w:hAnsi="仿宋" w:hint="eastAsia"/>
          <w:sz w:val="32"/>
          <w:szCs w:val="32"/>
        </w:rPr>
        <w:t>西区生活垃圾填埋场土壤及地下水自行监测项目</w:t>
      </w:r>
      <w:r w:rsidR="00322580">
        <w:rPr>
          <w:rFonts w:ascii="仿宋" w:eastAsia="仿宋" w:hAnsi="仿宋" w:hint="eastAsia"/>
          <w:sz w:val="32"/>
          <w:szCs w:val="32"/>
        </w:rPr>
        <w:t>、</w:t>
      </w:r>
      <w:r w:rsidR="00322580" w:rsidRPr="00322580">
        <w:rPr>
          <w:rFonts w:ascii="仿宋" w:eastAsia="仿宋" w:hAnsi="仿宋" w:hint="eastAsia"/>
          <w:sz w:val="32"/>
          <w:szCs w:val="32"/>
        </w:rPr>
        <w:t>攀枝花市西区市容环境卫生服务中心垃圾桶采购项目</w:t>
      </w:r>
      <w:r w:rsidR="00322580">
        <w:rPr>
          <w:rFonts w:ascii="仿宋" w:eastAsia="仿宋" w:hAnsi="仿宋" w:hint="eastAsia"/>
          <w:sz w:val="32"/>
          <w:szCs w:val="32"/>
        </w:rPr>
        <w:t>，</w:t>
      </w:r>
      <w:r w:rsidRPr="00E52048">
        <w:rPr>
          <w:rFonts w:ascii="仿宋" w:eastAsia="仿宋" w:hAnsi="仿宋" w:hint="eastAsia"/>
          <w:sz w:val="32"/>
          <w:szCs w:val="32"/>
        </w:rPr>
        <w:t>等</w:t>
      </w:r>
      <w:r w:rsidR="008C0A41">
        <w:rPr>
          <w:rFonts w:ascii="仿宋" w:eastAsia="仿宋" w:hAnsi="仿宋" w:hint="eastAsia"/>
          <w:sz w:val="32"/>
          <w:szCs w:val="32"/>
        </w:rPr>
        <w:t>13</w:t>
      </w:r>
      <w:r w:rsidRPr="00E52048">
        <w:rPr>
          <w:rFonts w:ascii="仿宋" w:eastAsia="仿宋" w:hAnsi="仿宋" w:hint="eastAsia"/>
          <w:sz w:val="32"/>
          <w:szCs w:val="32"/>
        </w:rPr>
        <w:t>个项目开展了预算事前绩效评估，对</w:t>
      </w:r>
      <w:r w:rsidR="008C0A41">
        <w:rPr>
          <w:rFonts w:ascii="仿宋" w:eastAsia="仿宋" w:hAnsi="仿宋" w:hint="eastAsia"/>
          <w:sz w:val="32"/>
          <w:szCs w:val="32"/>
        </w:rPr>
        <w:t>13</w:t>
      </w:r>
      <w:r w:rsidRPr="00E52048">
        <w:rPr>
          <w:rFonts w:ascii="仿宋" w:eastAsia="仿宋" w:hAnsi="仿宋" w:hint="eastAsia"/>
          <w:sz w:val="32"/>
          <w:szCs w:val="32"/>
        </w:rPr>
        <w:t>个项目编制了绩效目标，预算执行过程中，选取</w:t>
      </w:r>
      <w:r w:rsidR="008C0A41">
        <w:rPr>
          <w:rFonts w:ascii="仿宋" w:eastAsia="仿宋" w:hAnsi="仿宋" w:hint="eastAsia"/>
          <w:sz w:val="32"/>
          <w:szCs w:val="32"/>
        </w:rPr>
        <w:t>13</w:t>
      </w:r>
      <w:r w:rsidRPr="00E52048">
        <w:rPr>
          <w:rFonts w:ascii="仿宋" w:eastAsia="仿宋" w:hAnsi="仿宋" w:hint="eastAsia"/>
          <w:sz w:val="32"/>
          <w:szCs w:val="32"/>
        </w:rPr>
        <w:t>个项目开展绩效监控，组织对</w:t>
      </w:r>
      <w:r w:rsidR="008C0A41">
        <w:rPr>
          <w:rFonts w:ascii="仿宋" w:eastAsia="仿宋" w:hAnsi="仿宋" w:hint="eastAsia"/>
          <w:sz w:val="32"/>
          <w:szCs w:val="32"/>
        </w:rPr>
        <w:t>13</w:t>
      </w:r>
      <w:r w:rsidRPr="00E52048">
        <w:rPr>
          <w:rFonts w:ascii="仿宋" w:eastAsia="仿宋" w:hAnsi="仿宋" w:hint="eastAsia"/>
          <w:sz w:val="32"/>
          <w:szCs w:val="32"/>
        </w:rPr>
        <w:t>个项目开展绩效自评</w:t>
      </w:r>
      <w:r w:rsidR="00B65539">
        <w:rPr>
          <w:rFonts w:ascii="仿宋" w:eastAsia="仿宋" w:hAnsi="仿宋" w:hint="eastAsia"/>
          <w:sz w:val="32"/>
          <w:szCs w:val="32"/>
        </w:rPr>
        <w:t>。</w:t>
      </w:r>
      <w:r w:rsidR="006D6A55" w:rsidRPr="00E52048">
        <w:rPr>
          <w:rFonts w:ascii="仿宋" w:eastAsia="仿宋" w:hAnsi="仿宋" w:hint="eastAsia"/>
          <w:sz w:val="32"/>
          <w:szCs w:val="32"/>
        </w:rPr>
        <w:t>绩效自评表详见第四部分附件。</w:t>
      </w:r>
    </w:p>
    <w:p w:rsidR="003F66AD" w:rsidRPr="008C0A41" w:rsidRDefault="003F66AD">
      <w:pPr>
        <w:spacing w:line="600" w:lineRule="exact"/>
        <w:ind w:firstLine="640"/>
        <w:rPr>
          <w:rFonts w:eastAsia="仿宋_GB2312" w:cs="仿宋_GB2312"/>
          <w:sz w:val="32"/>
          <w:szCs w:val="32"/>
        </w:rPr>
      </w:pPr>
    </w:p>
    <w:p w:rsidR="003F66AD" w:rsidRDefault="003F66AD">
      <w:pPr>
        <w:spacing w:line="600" w:lineRule="exact"/>
        <w:ind w:firstLine="640"/>
        <w:rPr>
          <w:rFonts w:eastAsia="仿宋_GB2312" w:cs="仿宋_GB2312" w:hint="eastAsia"/>
          <w:sz w:val="32"/>
          <w:szCs w:val="32"/>
        </w:rPr>
      </w:pPr>
    </w:p>
    <w:p w:rsidR="006D6A55" w:rsidRDefault="006D6A55" w:rsidP="006D6A55">
      <w:pPr>
        <w:pStyle w:val="a0"/>
        <w:rPr>
          <w:rFonts w:hint="eastAsia"/>
        </w:rPr>
      </w:pPr>
    </w:p>
    <w:p w:rsidR="006D6A55" w:rsidRDefault="006D6A55" w:rsidP="006D6A55">
      <w:pPr>
        <w:pStyle w:val="20"/>
        <w:ind w:left="420"/>
        <w:rPr>
          <w:rFonts w:hint="eastAsia"/>
        </w:rPr>
      </w:pPr>
    </w:p>
    <w:p w:rsidR="006D6A55" w:rsidRDefault="006D6A55" w:rsidP="006D6A55">
      <w:pPr>
        <w:pStyle w:val="20"/>
        <w:ind w:left="420"/>
        <w:rPr>
          <w:rFonts w:hint="eastAsia"/>
        </w:rPr>
      </w:pPr>
    </w:p>
    <w:p w:rsidR="006D6A55" w:rsidRDefault="006D6A55" w:rsidP="006D6A55">
      <w:pPr>
        <w:pStyle w:val="20"/>
        <w:ind w:left="420"/>
        <w:rPr>
          <w:rFonts w:hint="eastAsia"/>
        </w:rPr>
      </w:pPr>
    </w:p>
    <w:p w:rsidR="006D6A55" w:rsidRDefault="006D6A55" w:rsidP="006D6A55">
      <w:pPr>
        <w:pStyle w:val="20"/>
        <w:ind w:left="420"/>
        <w:rPr>
          <w:rFonts w:hint="eastAsia"/>
        </w:rPr>
      </w:pPr>
    </w:p>
    <w:p w:rsidR="006D6A55" w:rsidRDefault="006D6A55" w:rsidP="006D6A55">
      <w:pPr>
        <w:pStyle w:val="20"/>
        <w:ind w:left="420"/>
        <w:rPr>
          <w:rFonts w:hint="eastAsia"/>
        </w:rPr>
      </w:pPr>
    </w:p>
    <w:p w:rsidR="006D6A55" w:rsidRDefault="006D6A55" w:rsidP="006D6A55">
      <w:pPr>
        <w:pStyle w:val="20"/>
        <w:ind w:left="420"/>
        <w:rPr>
          <w:rFonts w:hint="eastAsia"/>
        </w:rPr>
      </w:pPr>
    </w:p>
    <w:p w:rsidR="006D6A55" w:rsidRDefault="006D6A55" w:rsidP="006D6A55">
      <w:pPr>
        <w:pStyle w:val="20"/>
        <w:ind w:left="420"/>
        <w:rPr>
          <w:rFonts w:hint="eastAsia"/>
        </w:rPr>
      </w:pPr>
    </w:p>
    <w:p w:rsidR="006D6A55" w:rsidRDefault="006D6A55" w:rsidP="006D6A55">
      <w:pPr>
        <w:pStyle w:val="20"/>
        <w:ind w:left="420"/>
        <w:rPr>
          <w:rFonts w:hint="eastAsia"/>
        </w:rPr>
      </w:pPr>
    </w:p>
    <w:p w:rsidR="006D6A55" w:rsidRDefault="006D6A55" w:rsidP="006D6A55">
      <w:pPr>
        <w:pStyle w:val="20"/>
        <w:ind w:left="420"/>
        <w:rPr>
          <w:rFonts w:hint="eastAsia"/>
        </w:rPr>
      </w:pPr>
    </w:p>
    <w:p w:rsidR="006D6A55" w:rsidRDefault="006D6A55" w:rsidP="006D6A55">
      <w:pPr>
        <w:pStyle w:val="20"/>
        <w:ind w:left="420"/>
        <w:rPr>
          <w:rFonts w:hint="eastAsia"/>
        </w:rPr>
      </w:pPr>
    </w:p>
    <w:p w:rsidR="006D6A55" w:rsidRDefault="006D6A55" w:rsidP="006D6A55">
      <w:pPr>
        <w:pStyle w:val="20"/>
        <w:ind w:left="420"/>
        <w:rPr>
          <w:rFonts w:hint="eastAsia"/>
        </w:rPr>
      </w:pPr>
    </w:p>
    <w:p w:rsidR="006D6A55" w:rsidRDefault="006D6A55" w:rsidP="006D6A55">
      <w:pPr>
        <w:pStyle w:val="20"/>
        <w:ind w:left="420"/>
        <w:rPr>
          <w:rFonts w:hint="eastAsia"/>
        </w:rPr>
      </w:pPr>
    </w:p>
    <w:p w:rsidR="006D6A55" w:rsidRDefault="006D6A55" w:rsidP="006D6A55">
      <w:pPr>
        <w:pStyle w:val="20"/>
        <w:ind w:left="420"/>
        <w:rPr>
          <w:rFonts w:hint="eastAsia"/>
        </w:rPr>
      </w:pPr>
    </w:p>
    <w:p w:rsidR="006D6A55" w:rsidRDefault="006D6A55" w:rsidP="006D6A55">
      <w:pPr>
        <w:pStyle w:val="20"/>
        <w:ind w:left="420"/>
        <w:rPr>
          <w:rFonts w:hint="eastAsia"/>
        </w:rPr>
      </w:pPr>
    </w:p>
    <w:p w:rsidR="006D6A55" w:rsidRDefault="006D6A55" w:rsidP="006D6A55">
      <w:pPr>
        <w:pStyle w:val="20"/>
        <w:ind w:left="420"/>
        <w:rPr>
          <w:rFonts w:hint="eastAsia"/>
        </w:rPr>
      </w:pPr>
    </w:p>
    <w:p w:rsidR="006D6A55" w:rsidRDefault="006D6A55" w:rsidP="006D6A55">
      <w:pPr>
        <w:pStyle w:val="20"/>
        <w:ind w:left="420"/>
        <w:rPr>
          <w:rFonts w:hint="eastAsia"/>
        </w:rPr>
      </w:pPr>
    </w:p>
    <w:p w:rsidR="006D6A55" w:rsidRDefault="006D6A55" w:rsidP="006D6A55">
      <w:pPr>
        <w:pStyle w:val="20"/>
        <w:ind w:left="420"/>
        <w:rPr>
          <w:rFonts w:hint="eastAsia"/>
        </w:rPr>
      </w:pPr>
    </w:p>
    <w:p w:rsidR="006D6A55" w:rsidRDefault="006D6A55" w:rsidP="006D6A55">
      <w:pPr>
        <w:pStyle w:val="20"/>
        <w:ind w:left="420"/>
        <w:rPr>
          <w:rFonts w:hint="eastAsia"/>
        </w:rPr>
      </w:pPr>
    </w:p>
    <w:p w:rsidR="006D6A55" w:rsidRPr="006D6A55" w:rsidRDefault="006D6A55" w:rsidP="006D6A55">
      <w:pPr>
        <w:pStyle w:val="20"/>
        <w:ind w:left="420"/>
      </w:pPr>
    </w:p>
    <w:p w:rsidR="003F66AD" w:rsidRPr="006D6A55" w:rsidRDefault="00641D58">
      <w:pPr>
        <w:spacing w:line="600" w:lineRule="exact"/>
        <w:jc w:val="center"/>
        <w:outlineLvl w:val="0"/>
        <w:rPr>
          <w:rFonts w:ascii="黑体" w:eastAsia="黑体" w:hAnsi="黑体"/>
          <w:sz w:val="44"/>
          <w:szCs w:val="44"/>
        </w:rPr>
      </w:pPr>
      <w:bookmarkStart w:id="49" w:name="_Toc15377225"/>
      <w:bookmarkStart w:id="50" w:name="_Toc15396613"/>
      <w:r w:rsidRPr="006D6A55">
        <w:rPr>
          <w:rFonts w:ascii="黑体" w:eastAsia="黑体" w:hAnsi="黑体" w:hint="eastAsia"/>
          <w:sz w:val="44"/>
          <w:szCs w:val="44"/>
        </w:rPr>
        <w:t>第三部分</w:t>
      </w:r>
      <w:r w:rsidR="006D6A55">
        <w:rPr>
          <w:rFonts w:ascii="黑体" w:eastAsia="黑体" w:hAnsi="黑体" w:hint="eastAsia"/>
          <w:sz w:val="44"/>
          <w:szCs w:val="44"/>
        </w:rPr>
        <w:t xml:space="preserve"> </w:t>
      </w:r>
      <w:r w:rsidRPr="006D6A55">
        <w:rPr>
          <w:rFonts w:ascii="黑体" w:eastAsia="黑体" w:hAnsi="黑体" w:hint="eastAsia"/>
          <w:sz w:val="44"/>
          <w:szCs w:val="44"/>
        </w:rPr>
        <w:t>名词解释</w:t>
      </w:r>
      <w:bookmarkEnd w:id="49"/>
      <w:bookmarkEnd w:id="50"/>
    </w:p>
    <w:p w:rsidR="003F66AD" w:rsidRDefault="003F66AD">
      <w:pPr>
        <w:spacing w:line="600" w:lineRule="exact"/>
        <w:jc w:val="left"/>
        <w:rPr>
          <w:b/>
          <w:sz w:val="44"/>
          <w:szCs w:val="44"/>
        </w:rPr>
      </w:pPr>
    </w:p>
    <w:p w:rsidR="00607773" w:rsidRDefault="00607773" w:rsidP="00607773">
      <w:pPr>
        <w:pStyle w:val="Default"/>
        <w:spacing w:line="560" w:lineRule="exact"/>
        <w:ind w:firstLineChars="200" w:firstLine="640"/>
        <w:rPr>
          <w:rFonts w:hAnsi="仿宋"/>
          <w:color w:val="auto"/>
          <w:sz w:val="32"/>
          <w:szCs w:val="32"/>
        </w:rPr>
      </w:pPr>
      <w:bookmarkStart w:id="51" w:name="_Toc15377226"/>
      <w:r>
        <w:rPr>
          <w:rFonts w:hAnsi="仿宋"/>
          <w:color w:val="auto"/>
          <w:sz w:val="32"/>
          <w:szCs w:val="32"/>
        </w:rPr>
        <w:t>1.</w:t>
      </w:r>
      <w:r>
        <w:rPr>
          <w:rFonts w:hAnsi="仿宋" w:hint="eastAsia"/>
          <w:color w:val="auto"/>
          <w:sz w:val="32"/>
          <w:szCs w:val="32"/>
        </w:rPr>
        <w:t>财政拨款收入：指单位从同级财政部门取得的财政预算资金。</w:t>
      </w:r>
    </w:p>
    <w:p w:rsidR="00607773" w:rsidRDefault="00607773" w:rsidP="00607773">
      <w:pPr>
        <w:pStyle w:val="Default"/>
        <w:spacing w:line="560" w:lineRule="exact"/>
        <w:ind w:firstLineChars="200" w:firstLine="640"/>
        <w:rPr>
          <w:rFonts w:hAnsi="仿宋"/>
          <w:color w:val="auto"/>
          <w:sz w:val="32"/>
          <w:szCs w:val="32"/>
        </w:rPr>
      </w:pPr>
      <w:r>
        <w:rPr>
          <w:rFonts w:hAnsi="仿宋" w:hint="eastAsia"/>
          <w:color w:val="auto"/>
          <w:sz w:val="32"/>
          <w:szCs w:val="32"/>
        </w:rPr>
        <w:t>2</w:t>
      </w:r>
      <w:r>
        <w:rPr>
          <w:rFonts w:hAnsi="仿宋"/>
          <w:color w:val="auto"/>
          <w:sz w:val="32"/>
          <w:szCs w:val="32"/>
        </w:rPr>
        <w:t>.</w:t>
      </w:r>
      <w:r>
        <w:rPr>
          <w:rFonts w:hAnsi="仿宋" w:hint="eastAsia"/>
          <w:color w:val="auto"/>
          <w:sz w:val="32"/>
          <w:szCs w:val="32"/>
        </w:rPr>
        <w:t>使用非财政拨款结余：指事业单位使用以前年度积累的非财政拨款结余弥补当年收支差额的金额。</w:t>
      </w:r>
    </w:p>
    <w:p w:rsidR="00607773" w:rsidRDefault="00607773" w:rsidP="00607773">
      <w:pPr>
        <w:pStyle w:val="Default"/>
        <w:spacing w:line="560" w:lineRule="exact"/>
        <w:ind w:firstLineChars="200" w:firstLine="640"/>
        <w:rPr>
          <w:rFonts w:hAnsi="仿宋"/>
          <w:color w:val="auto"/>
          <w:sz w:val="32"/>
          <w:szCs w:val="32"/>
        </w:rPr>
      </w:pPr>
      <w:r>
        <w:rPr>
          <w:rFonts w:hAnsi="仿宋" w:hint="eastAsia"/>
          <w:color w:val="auto"/>
          <w:sz w:val="32"/>
          <w:szCs w:val="32"/>
        </w:rPr>
        <w:t>3</w:t>
      </w:r>
      <w:r>
        <w:rPr>
          <w:rFonts w:hAnsi="仿宋"/>
          <w:color w:val="auto"/>
          <w:sz w:val="32"/>
          <w:szCs w:val="32"/>
        </w:rPr>
        <w:t>.</w:t>
      </w:r>
      <w:r>
        <w:rPr>
          <w:rFonts w:hAnsi="仿宋" w:hint="eastAsia"/>
          <w:color w:val="auto"/>
          <w:sz w:val="32"/>
          <w:szCs w:val="32"/>
        </w:rPr>
        <w:t>年初结转和结余：指以前年度尚未完成、结转到本年按有关规定继续使用的资金。</w:t>
      </w:r>
    </w:p>
    <w:p w:rsidR="00607773" w:rsidRDefault="00607773" w:rsidP="00607773">
      <w:pPr>
        <w:pStyle w:val="Default"/>
        <w:spacing w:line="560" w:lineRule="exact"/>
        <w:ind w:firstLineChars="200" w:firstLine="640"/>
        <w:rPr>
          <w:rFonts w:hAnsi="仿宋"/>
          <w:color w:val="auto"/>
          <w:sz w:val="32"/>
          <w:szCs w:val="32"/>
        </w:rPr>
      </w:pPr>
      <w:r>
        <w:rPr>
          <w:rFonts w:hAnsi="仿宋" w:hint="eastAsia"/>
          <w:color w:val="auto"/>
          <w:sz w:val="32"/>
          <w:szCs w:val="32"/>
        </w:rPr>
        <w:t>4</w:t>
      </w:r>
      <w:r>
        <w:rPr>
          <w:rFonts w:hAnsi="仿宋"/>
          <w:color w:val="auto"/>
          <w:sz w:val="32"/>
          <w:szCs w:val="32"/>
        </w:rPr>
        <w:t>.</w:t>
      </w:r>
      <w:r>
        <w:rPr>
          <w:rFonts w:hAnsi="仿宋" w:hint="eastAsia"/>
          <w:color w:val="auto"/>
          <w:sz w:val="32"/>
          <w:szCs w:val="32"/>
        </w:rPr>
        <w:t>结余分配：指事业单位按照会计制度规定缴纳的所得税、提取的专用结余以及转入非财政拨款结余的金额等。</w:t>
      </w:r>
    </w:p>
    <w:p w:rsidR="00607773" w:rsidRDefault="00607773" w:rsidP="00607773">
      <w:pPr>
        <w:pStyle w:val="Default"/>
        <w:spacing w:line="560" w:lineRule="exact"/>
        <w:ind w:firstLineChars="200" w:firstLine="640"/>
        <w:rPr>
          <w:rFonts w:hAnsi="仿宋"/>
          <w:color w:val="auto"/>
          <w:sz w:val="32"/>
          <w:szCs w:val="32"/>
        </w:rPr>
      </w:pPr>
      <w:r>
        <w:rPr>
          <w:rFonts w:hAnsi="仿宋" w:hint="eastAsia"/>
          <w:color w:val="auto"/>
          <w:sz w:val="32"/>
          <w:szCs w:val="32"/>
        </w:rPr>
        <w:t>5.年末结转和结余：指单位按有关规定结转到下年或以后年度继续使用的资金。</w:t>
      </w:r>
    </w:p>
    <w:p w:rsidR="00607773" w:rsidRDefault="00607773" w:rsidP="00607773">
      <w:p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6.城乡社区支出（类）城乡社区管理事务（款）行政运行（项）：指行政单位（包括实行公务员管理的事业单位）的基本支出。</w:t>
      </w:r>
    </w:p>
    <w:p w:rsidR="00607773" w:rsidRDefault="00607773" w:rsidP="00607773">
      <w:p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7.城乡社区支出（类）国有土地使用权出让收入及对应专项债务收入安排的支出（款）土地开发支出（项）：指项目以外其他用于城乡社区管理事务方面的支出。</w:t>
      </w:r>
    </w:p>
    <w:p w:rsidR="00607773" w:rsidRDefault="00607773" w:rsidP="00607773">
      <w:p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8.社会保障和就业（类）行政事业单位离退休（款）未归口管理的行政单位离退休（项）：指未实行归口管理的行政单位（包括实行公务员管理的事业单位）开支的离退休支出。</w:t>
      </w:r>
    </w:p>
    <w:p w:rsidR="00607773" w:rsidRDefault="00607773" w:rsidP="00607773">
      <w:p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lastRenderedPageBreak/>
        <w:t>9.社会保障和就业（类）行政事业单位离退休（款）机关事业单位基本养老保险缴费支出（项）：指机关事业单位实施养老保险制度由单位缴纳的基本养老保险支出。</w:t>
      </w:r>
    </w:p>
    <w:p w:rsidR="00607773" w:rsidRDefault="00607773" w:rsidP="00607773">
      <w:p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10.住房保障支出（类）住房改革支出（款）住房公积金（项）：指行政事业单位按人力资源和社会保障部、财政部规定的基本工资和津贴补贴以及规定比例为职工缴纳的住房公积金。</w:t>
      </w:r>
    </w:p>
    <w:p w:rsidR="00607773" w:rsidRDefault="00607773" w:rsidP="00607773">
      <w:p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11.医疗卫生与计划生育（类）行政事业单位医疗（款）行政单位医疗（项）：指单位为职工缴纳的基本医疗保险。</w:t>
      </w:r>
    </w:p>
    <w:p w:rsidR="00607773" w:rsidRDefault="00607773" w:rsidP="00607773">
      <w:p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12.医疗卫生与计划生育（类）行政事业单位医疗（款）公务员医疗补助（项）：指单位为职工缴纳的公务员医疗补助费用。</w:t>
      </w:r>
    </w:p>
    <w:p w:rsidR="00607773" w:rsidRDefault="003F0A89" w:rsidP="00607773">
      <w:pPr>
        <w:ind w:firstLineChars="200" w:firstLine="640"/>
        <w:rPr>
          <w:rFonts w:ascii="仿宋" w:eastAsia="仿宋" w:hAnsi="仿宋"/>
          <w:sz w:val="32"/>
          <w:szCs w:val="32"/>
        </w:rPr>
      </w:pPr>
      <w:r>
        <w:rPr>
          <w:rFonts w:ascii="仿宋" w:eastAsia="仿宋" w:hAnsi="仿宋" w:hint="eastAsia"/>
          <w:sz w:val="32"/>
          <w:szCs w:val="32"/>
        </w:rPr>
        <w:t>13</w:t>
      </w:r>
      <w:r w:rsidR="00607773">
        <w:rPr>
          <w:rFonts w:ascii="仿宋" w:eastAsia="仿宋" w:hAnsi="仿宋"/>
          <w:sz w:val="32"/>
          <w:szCs w:val="32"/>
        </w:rPr>
        <w:t>.</w:t>
      </w:r>
      <w:r w:rsidR="00607773">
        <w:rPr>
          <w:rFonts w:ascii="仿宋" w:eastAsia="仿宋" w:hAnsi="仿宋" w:hint="eastAsia"/>
          <w:sz w:val="32"/>
          <w:szCs w:val="32"/>
        </w:rPr>
        <w:t>基本支出：指为保障机构正常运转、完成日常工作任务而发生的人员支出和公用支出。</w:t>
      </w:r>
    </w:p>
    <w:p w:rsidR="00607773" w:rsidRDefault="003F0A89" w:rsidP="00607773">
      <w:pPr>
        <w:ind w:leftChars="74" w:left="155" w:firstLineChars="150" w:firstLine="480"/>
        <w:rPr>
          <w:rFonts w:ascii="仿宋" w:eastAsia="仿宋" w:hAnsi="仿宋"/>
          <w:sz w:val="32"/>
          <w:szCs w:val="32"/>
        </w:rPr>
      </w:pPr>
      <w:r>
        <w:rPr>
          <w:rFonts w:ascii="仿宋" w:eastAsia="仿宋" w:hAnsi="仿宋" w:hint="eastAsia"/>
          <w:sz w:val="32"/>
          <w:szCs w:val="32"/>
        </w:rPr>
        <w:t>14</w:t>
      </w:r>
      <w:r w:rsidR="00607773">
        <w:rPr>
          <w:rFonts w:ascii="仿宋" w:eastAsia="仿宋" w:hAnsi="仿宋"/>
          <w:sz w:val="32"/>
          <w:szCs w:val="32"/>
        </w:rPr>
        <w:t>.</w:t>
      </w:r>
      <w:r w:rsidR="00607773">
        <w:rPr>
          <w:rFonts w:ascii="仿宋" w:eastAsia="仿宋" w:hAnsi="仿宋" w:hint="eastAsia"/>
          <w:sz w:val="32"/>
          <w:szCs w:val="32"/>
        </w:rPr>
        <w:t>项目支出：指在基本支出之外为完成特定行政任务和事业发展目标所发生的支出。</w:t>
      </w:r>
    </w:p>
    <w:p w:rsidR="00607773" w:rsidRDefault="003F0A89" w:rsidP="00607773">
      <w:pPr>
        <w:pStyle w:val="Default"/>
        <w:spacing w:line="560" w:lineRule="exact"/>
        <w:ind w:firstLineChars="200" w:firstLine="640"/>
        <w:rPr>
          <w:rFonts w:hAnsi="仿宋"/>
          <w:color w:val="auto"/>
          <w:sz w:val="32"/>
          <w:szCs w:val="32"/>
        </w:rPr>
      </w:pPr>
      <w:r>
        <w:rPr>
          <w:rFonts w:hAnsi="仿宋" w:hint="eastAsia"/>
          <w:color w:val="auto"/>
          <w:sz w:val="32"/>
          <w:szCs w:val="32"/>
        </w:rPr>
        <w:t>15</w:t>
      </w:r>
      <w:r w:rsidR="00607773">
        <w:rPr>
          <w:rFonts w:hAnsi="仿宋"/>
          <w:color w:val="auto"/>
          <w:sz w:val="32"/>
          <w:szCs w:val="32"/>
        </w:rPr>
        <w:t>.</w:t>
      </w:r>
      <w:r w:rsidR="00607773">
        <w:rPr>
          <w:rFonts w:hAnsi="仿宋" w:hint="eastAsia"/>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w:t>
      </w:r>
      <w:r w:rsidR="00607773">
        <w:rPr>
          <w:rFonts w:hAnsi="仿宋" w:hint="eastAsia"/>
          <w:color w:val="auto"/>
          <w:sz w:val="32"/>
          <w:szCs w:val="32"/>
        </w:rPr>
        <w:lastRenderedPageBreak/>
        <w:t>险费等支出；公务接待费反映单位按规定开支的各类公务接待（含外宾接待）支出。</w:t>
      </w:r>
    </w:p>
    <w:p w:rsidR="00607773" w:rsidRDefault="003F0A89" w:rsidP="00607773">
      <w:pPr>
        <w:pStyle w:val="Default"/>
        <w:spacing w:line="560" w:lineRule="exact"/>
        <w:ind w:firstLineChars="200" w:firstLine="640"/>
        <w:rPr>
          <w:rFonts w:hAnsi="仿宋"/>
          <w:color w:val="auto"/>
          <w:sz w:val="32"/>
          <w:szCs w:val="32"/>
        </w:rPr>
      </w:pPr>
      <w:r>
        <w:rPr>
          <w:rFonts w:hAnsi="仿宋" w:hint="eastAsia"/>
          <w:color w:val="auto"/>
          <w:sz w:val="32"/>
          <w:szCs w:val="32"/>
        </w:rPr>
        <w:t>16</w:t>
      </w:r>
      <w:r w:rsidR="00607773">
        <w:rPr>
          <w:rFonts w:hAnsi="仿宋"/>
          <w:color w:val="auto"/>
          <w:sz w:val="32"/>
          <w:szCs w:val="32"/>
        </w:rPr>
        <w:t>.</w:t>
      </w:r>
      <w:r w:rsidR="00607773">
        <w:rPr>
          <w:rFonts w:hAnsi="仿宋" w:hint="eastAsia"/>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6D6A55" w:rsidRDefault="00641D58" w:rsidP="006D6A55">
      <w:pPr>
        <w:spacing w:line="600" w:lineRule="exact"/>
        <w:jc w:val="center"/>
        <w:outlineLvl w:val="0"/>
        <w:rPr>
          <w:rStyle w:val="1Char"/>
          <w:rFonts w:ascii="黑体" w:eastAsia="黑体" w:hAnsi="黑体"/>
          <w:b w:val="0"/>
        </w:rPr>
      </w:pPr>
      <w:r>
        <w:rPr>
          <w:rFonts w:eastAsia="仿宋_GB2312" w:cs="仿宋_GB2312" w:hint="eastAsia"/>
          <w:sz w:val="32"/>
          <w:szCs w:val="32"/>
        </w:rPr>
        <w:br w:type="page"/>
      </w:r>
      <w:r w:rsidR="006D6A55">
        <w:rPr>
          <w:rFonts w:ascii="黑体" w:eastAsia="黑体" w:hAnsi="黑体" w:hint="eastAsia"/>
          <w:sz w:val="44"/>
          <w:szCs w:val="44"/>
        </w:rPr>
        <w:lastRenderedPageBreak/>
        <w:t>第</w:t>
      </w:r>
      <w:r w:rsidR="006D6A55">
        <w:rPr>
          <w:rStyle w:val="1Char"/>
          <w:rFonts w:ascii="黑体" w:eastAsia="黑体" w:hAnsi="黑体" w:hint="eastAsia"/>
          <w:b w:val="0"/>
        </w:rPr>
        <w:t>四部分 附件</w:t>
      </w:r>
    </w:p>
    <w:p w:rsidR="006D6A55" w:rsidRDefault="006D6A55" w:rsidP="006D6A55">
      <w:pPr>
        <w:spacing w:line="572" w:lineRule="exact"/>
        <w:jc w:val="left"/>
        <w:outlineLvl w:val="0"/>
        <w:rPr>
          <w:rFonts w:ascii="仿宋_GB2312" w:eastAsia="仿宋_GB2312" w:hAnsi="仿宋_GB2312" w:cs="仿宋_GB2312"/>
          <w:sz w:val="32"/>
          <w:szCs w:val="32"/>
        </w:rPr>
      </w:pPr>
    </w:p>
    <w:p w:rsidR="006D6A55" w:rsidRDefault="006D6A55" w:rsidP="006D6A55">
      <w:pPr>
        <w:spacing w:line="600" w:lineRule="exact"/>
        <w:jc w:val="center"/>
        <w:outlineLvl w:val="0"/>
        <w:rPr>
          <w:rFonts w:hint="eastAsia"/>
          <w:sz w:val="32"/>
          <w:szCs w:val="32"/>
        </w:rPr>
      </w:pPr>
      <w:r>
        <w:rPr>
          <w:rFonts w:hint="eastAsia"/>
          <w:sz w:val="32"/>
          <w:szCs w:val="32"/>
        </w:rPr>
        <w:t>部门预算项目支出绩效自评表（</w:t>
      </w:r>
      <w:r>
        <w:rPr>
          <w:rFonts w:hint="eastAsia"/>
          <w:sz w:val="32"/>
          <w:szCs w:val="32"/>
        </w:rPr>
        <w:t>2024</w:t>
      </w:r>
      <w:r>
        <w:rPr>
          <w:rFonts w:hint="eastAsia"/>
          <w:sz w:val="32"/>
          <w:szCs w:val="32"/>
        </w:rPr>
        <w:t>年度）</w:t>
      </w:r>
    </w:p>
    <w:p w:rsidR="006D6A55" w:rsidRDefault="006D6A55" w:rsidP="006D6A55">
      <w:pPr>
        <w:pStyle w:val="a0"/>
        <w:rPr>
          <w:rFonts w:hint="eastAsia"/>
        </w:rPr>
      </w:pPr>
    </w:p>
    <w:p w:rsidR="006D6A55" w:rsidRDefault="006D6A55" w:rsidP="006D6A55">
      <w:pPr>
        <w:pStyle w:val="20"/>
        <w:ind w:left="420"/>
        <w:rPr>
          <w:rFonts w:hint="eastAsia"/>
        </w:rPr>
      </w:pPr>
    </w:p>
    <w:p w:rsidR="006D6A55" w:rsidRDefault="006D6A55" w:rsidP="006D6A55">
      <w:pPr>
        <w:pStyle w:val="20"/>
        <w:ind w:left="420"/>
        <w:rPr>
          <w:rFonts w:hint="eastAsia"/>
        </w:rPr>
      </w:pPr>
    </w:p>
    <w:p w:rsidR="006D6A55" w:rsidRDefault="006D6A55" w:rsidP="006D6A55">
      <w:pPr>
        <w:pStyle w:val="20"/>
        <w:ind w:left="420"/>
        <w:rPr>
          <w:rFonts w:hint="eastAsia"/>
        </w:rPr>
      </w:pPr>
    </w:p>
    <w:p w:rsidR="006D6A55" w:rsidRPr="006D6A55" w:rsidRDefault="006D6A55" w:rsidP="006D6A55">
      <w:pPr>
        <w:pStyle w:val="20"/>
        <w:ind w:left="420"/>
        <w:rPr>
          <w:rFonts w:hint="eastAsia"/>
        </w:rPr>
      </w:pPr>
    </w:p>
    <w:p w:rsidR="006D6A55" w:rsidRDefault="006D6A55" w:rsidP="006D6A55">
      <w:pPr>
        <w:pStyle w:val="20"/>
        <w:ind w:left="420"/>
        <w:rPr>
          <w:rFonts w:hint="eastAsia"/>
        </w:rPr>
      </w:pPr>
    </w:p>
    <w:p w:rsidR="006D6A55" w:rsidRDefault="006D6A55" w:rsidP="006D6A55">
      <w:pPr>
        <w:pStyle w:val="20"/>
        <w:ind w:left="420"/>
        <w:rPr>
          <w:rFonts w:hint="eastAsia"/>
        </w:rPr>
      </w:pPr>
    </w:p>
    <w:p w:rsidR="006D6A55" w:rsidRDefault="006D6A55" w:rsidP="006D6A55">
      <w:pPr>
        <w:pStyle w:val="20"/>
        <w:ind w:left="420"/>
        <w:rPr>
          <w:rFonts w:hint="eastAsia"/>
        </w:rPr>
      </w:pPr>
    </w:p>
    <w:p w:rsidR="006D6A55" w:rsidRDefault="006D6A55" w:rsidP="006D6A55">
      <w:pPr>
        <w:pStyle w:val="20"/>
        <w:ind w:left="420"/>
        <w:rPr>
          <w:rFonts w:hint="eastAsia"/>
        </w:rPr>
      </w:pPr>
    </w:p>
    <w:p w:rsidR="006D6A55" w:rsidRDefault="006D6A55" w:rsidP="006D6A55">
      <w:pPr>
        <w:pStyle w:val="20"/>
        <w:ind w:left="420"/>
        <w:rPr>
          <w:rFonts w:hint="eastAsia"/>
        </w:rPr>
      </w:pPr>
    </w:p>
    <w:p w:rsidR="006D6A55" w:rsidRDefault="006D6A55" w:rsidP="006D6A55">
      <w:pPr>
        <w:pStyle w:val="20"/>
        <w:ind w:left="420"/>
        <w:rPr>
          <w:rFonts w:hint="eastAsia"/>
        </w:rPr>
      </w:pPr>
    </w:p>
    <w:p w:rsidR="006D6A55" w:rsidRDefault="006D6A55" w:rsidP="006D6A55">
      <w:pPr>
        <w:pStyle w:val="20"/>
        <w:ind w:left="420"/>
        <w:rPr>
          <w:rFonts w:hint="eastAsia"/>
        </w:rPr>
      </w:pPr>
    </w:p>
    <w:p w:rsidR="006D6A55" w:rsidRDefault="006D6A55" w:rsidP="006D6A55">
      <w:pPr>
        <w:pStyle w:val="20"/>
        <w:ind w:left="420"/>
        <w:rPr>
          <w:rFonts w:hint="eastAsia"/>
        </w:rPr>
      </w:pPr>
    </w:p>
    <w:p w:rsidR="006D6A55" w:rsidRDefault="006D6A55" w:rsidP="006D6A55">
      <w:pPr>
        <w:pStyle w:val="20"/>
        <w:ind w:left="420"/>
        <w:rPr>
          <w:rFonts w:hint="eastAsia"/>
        </w:rPr>
      </w:pPr>
    </w:p>
    <w:p w:rsidR="006D6A55" w:rsidRDefault="006D6A55" w:rsidP="006D6A55">
      <w:pPr>
        <w:pStyle w:val="20"/>
        <w:ind w:left="420"/>
        <w:rPr>
          <w:rFonts w:hint="eastAsia"/>
        </w:rPr>
      </w:pPr>
    </w:p>
    <w:p w:rsidR="006D6A55" w:rsidRDefault="006D6A55" w:rsidP="006D6A55">
      <w:pPr>
        <w:pStyle w:val="20"/>
        <w:ind w:left="420"/>
        <w:rPr>
          <w:rFonts w:hint="eastAsia"/>
        </w:rPr>
      </w:pPr>
    </w:p>
    <w:p w:rsidR="006D6A55" w:rsidRDefault="006D6A55" w:rsidP="006D6A55">
      <w:pPr>
        <w:pStyle w:val="20"/>
        <w:ind w:left="420"/>
        <w:rPr>
          <w:rFonts w:hint="eastAsia"/>
        </w:rPr>
      </w:pPr>
    </w:p>
    <w:p w:rsidR="006D6A55" w:rsidRDefault="006D6A55" w:rsidP="006D6A55">
      <w:pPr>
        <w:pStyle w:val="20"/>
        <w:ind w:left="420"/>
        <w:rPr>
          <w:rFonts w:hint="eastAsia"/>
        </w:rPr>
      </w:pPr>
    </w:p>
    <w:p w:rsidR="006D6A55" w:rsidRDefault="006D6A55" w:rsidP="006D6A55">
      <w:pPr>
        <w:pStyle w:val="20"/>
        <w:ind w:left="420"/>
        <w:rPr>
          <w:rFonts w:hint="eastAsia"/>
        </w:rPr>
      </w:pPr>
    </w:p>
    <w:p w:rsidR="006D6A55" w:rsidRDefault="006D6A55" w:rsidP="006D6A55">
      <w:pPr>
        <w:pStyle w:val="20"/>
        <w:ind w:left="420"/>
        <w:rPr>
          <w:rFonts w:hint="eastAsia"/>
        </w:rPr>
      </w:pPr>
    </w:p>
    <w:p w:rsidR="006D6A55" w:rsidRDefault="006D6A55" w:rsidP="006D6A55">
      <w:pPr>
        <w:pStyle w:val="20"/>
        <w:ind w:left="420"/>
        <w:rPr>
          <w:rFonts w:hint="eastAsia"/>
        </w:rPr>
      </w:pPr>
    </w:p>
    <w:p w:rsidR="006D6A55" w:rsidRDefault="006D6A55" w:rsidP="006D6A55">
      <w:pPr>
        <w:pStyle w:val="20"/>
        <w:ind w:left="420"/>
        <w:rPr>
          <w:rFonts w:hint="eastAsia"/>
        </w:rPr>
      </w:pPr>
    </w:p>
    <w:p w:rsidR="006D6A55" w:rsidRDefault="006D6A55" w:rsidP="006D6A55">
      <w:pPr>
        <w:pStyle w:val="20"/>
        <w:ind w:left="420"/>
        <w:rPr>
          <w:rFonts w:hint="eastAsia"/>
        </w:rPr>
      </w:pPr>
    </w:p>
    <w:p w:rsidR="006D6A55" w:rsidRDefault="006D6A55" w:rsidP="006D6A55">
      <w:pPr>
        <w:pStyle w:val="20"/>
        <w:ind w:left="420"/>
        <w:rPr>
          <w:rFonts w:hint="eastAsia"/>
        </w:rPr>
      </w:pPr>
    </w:p>
    <w:p w:rsidR="006D6A55" w:rsidRDefault="006D6A55" w:rsidP="006D6A55">
      <w:pPr>
        <w:pStyle w:val="20"/>
        <w:ind w:left="420"/>
        <w:rPr>
          <w:rFonts w:hint="eastAsia"/>
        </w:rPr>
      </w:pPr>
    </w:p>
    <w:p w:rsidR="006D6A55" w:rsidRDefault="006D6A55" w:rsidP="006D6A55">
      <w:pPr>
        <w:pStyle w:val="20"/>
        <w:ind w:left="420"/>
        <w:rPr>
          <w:rFonts w:hint="eastAsia"/>
        </w:rPr>
      </w:pPr>
    </w:p>
    <w:p w:rsidR="006D6A55" w:rsidRDefault="006D6A55" w:rsidP="006D6A55">
      <w:pPr>
        <w:pStyle w:val="20"/>
        <w:ind w:left="420"/>
        <w:rPr>
          <w:rFonts w:hint="eastAsia"/>
        </w:rPr>
      </w:pPr>
    </w:p>
    <w:p w:rsidR="006D6A55" w:rsidRDefault="006D6A55" w:rsidP="006D6A55">
      <w:pPr>
        <w:pStyle w:val="20"/>
        <w:ind w:left="420"/>
        <w:rPr>
          <w:rFonts w:hint="eastAsia"/>
        </w:rPr>
      </w:pPr>
    </w:p>
    <w:p w:rsidR="006D6A55" w:rsidRPr="006D6A55" w:rsidRDefault="006D6A55" w:rsidP="006D6A55">
      <w:pPr>
        <w:pStyle w:val="20"/>
        <w:ind w:left="420"/>
        <w:rPr>
          <w:rFonts w:hint="eastAsia"/>
        </w:rPr>
      </w:pPr>
    </w:p>
    <w:p w:rsidR="003F66AD" w:rsidRDefault="00641D58">
      <w:pPr>
        <w:widowControl/>
        <w:jc w:val="center"/>
        <w:rPr>
          <w:rFonts w:eastAsia="仿宋"/>
        </w:rPr>
      </w:pPr>
      <w:bookmarkStart w:id="52" w:name="_Toc15396618"/>
      <w:r>
        <w:rPr>
          <w:rFonts w:eastAsia="黑体" w:hint="eastAsia"/>
          <w:sz w:val="44"/>
          <w:szCs w:val="44"/>
        </w:rPr>
        <w:t>第</w:t>
      </w:r>
      <w:r>
        <w:rPr>
          <w:rStyle w:val="1Char"/>
          <w:rFonts w:eastAsia="黑体" w:hint="eastAsia"/>
          <w:b w:val="0"/>
        </w:rPr>
        <w:t>五部分</w:t>
      </w:r>
      <w:r>
        <w:rPr>
          <w:rStyle w:val="1Char"/>
          <w:rFonts w:eastAsia="黑体" w:hint="eastAsia"/>
          <w:b w:val="0"/>
        </w:rPr>
        <w:t xml:space="preserve"> </w:t>
      </w:r>
      <w:r>
        <w:rPr>
          <w:rStyle w:val="1Char"/>
          <w:rFonts w:eastAsia="黑体" w:hint="eastAsia"/>
          <w:b w:val="0"/>
        </w:rPr>
        <w:t>附表</w:t>
      </w:r>
      <w:bookmarkStart w:id="53" w:name="_Toc15396619"/>
      <w:bookmarkEnd w:id="51"/>
      <w:bookmarkEnd w:id="52"/>
    </w:p>
    <w:p w:rsidR="003F66AD" w:rsidRDefault="003F66AD">
      <w:pPr>
        <w:pStyle w:val="21"/>
        <w:adjustRightInd w:val="0"/>
        <w:snapToGrid w:val="0"/>
        <w:spacing w:line="560" w:lineRule="exact"/>
        <w:jc w:val="left"/>
        <w:rPr>
          <w:rFonts w:eastAsia="仿宋_GB2312" w:cs="仿宋_GB2312"/>
          <w:sz w:val="32"/>
          <w:szCs w:val="32"/>
        </w:rPr>
      </w:pPr>
    </w:p>
    <w:p w:rsidR="003F66AD" w:rsidRDefault="00641D58">
      <w:pPr>
        <w:pStyle w:val="21"/>
        <w:adjustRightInd w:val="0"/>
        <w:snapToGrid w:val="0"/>
        <w:spacing w:line="560" w:lineRule="exact"/>
        <w:jc w:val="left"/>
        <w:rPr>
          <w:rFonts w:eastAsia="仿宋_GB2312" w:cs="仿宋_GB2312"/>
          <w:sz w:val="32"/>
          <w:szCs w:val="32"/>
        </w:rPr>
      </w:pPr>
      <w:r>
        <w:rPr>
          <w:rFonts w:eastAsia="仿宋_GB2312" w:cs="仿宋_GB2312" w:hint="eastAsia"/>
          <w:sz w:val="32"/>
          <w:szCs w:val="32"/>
        </w:rPr>
        <w:t>一、收入支出决算总表</w:t>
      </w:r>
      <w:bookmarkEnd w:id="53"/>
    </w:p>
    <w:p w:rsidR="003F66AD" w:rsidRDefault="00641D58">
      <w:pPr>
        <w:pStyle w:val="21"/>
        <w:adjustRightInd w:val="0"/>
        <w:snapToGrid w:val="0"/>
        <w:spacing w:line="560" w:lineRule="exact"/>
        <w:jc w:val="left"/>
        <w:rPr>
          <w:rFonts w:eastAsia="仿宋_GB2312" w:cs="仿宋_GB2312"/>
          <w:sz w:val="32"/>
          <w:szCs w:val="32"/>
        </w:rPr>
      </w:pPr>
      <w:bookmarkStart w:id="54" w:name="_Toc15396620"/>
      <w:r>
        <w:rPr>
          <w:rFonts w:eastAsia="仿宋_GB2312" w:cs="仿宋_GB2312" w:hint="eastAsia"/>
          <w:sz w:val="32"/>
          <w:szCs w:val="32"/>
        </w:rPr>
        <w:t>二、收入决算表</w:t>
      </w:r>
      <w:bookmarkEnd w:id="54"/>
    </w:p>
    <w:p w:rsidR="003F66AD" w:rsidRDefault="00641D58">
      <w:pPr>
        <w:pStyle w:val="21"/>
        <w:adjustRightInd w:val="0"/>
        <w:snapToGrid w:val="0"/>
        <w:spacing w:line="560" w:lineRule="exact"/>
        <w:jc w:val="left"/>
        <w:rPr>
          <w:rFonts w:eastAsia="仿宋_GB2312" w:cs="仿宋_GB2312"/>
          <w:sz w:val="32"/>
          <w:szCs w:val="32"/>
        </w:rPr>
      </w:pPr>
      <w:bookmarkStart w:id="55" w:name="_Toc15396621"/>
      <w:r>
        <w:rPr>
          <w:rFonts w:eastAsia="仿宋_GB2312" w:cs="仿宋_GB2312" w:hint="eastAsia"/>
          <w:sz w:val="32"/>
          <w:szCs w:val="32"/>
        </w:rPr>
        <w:t>三、支出决算表</w:t>
      </w:r>
      <w:bookmarkEnd w:id="55"/>
    </w:p>
    <w:p w:rsidR="003F66AD" w:rsidRDefault="00641D58">
      <w:pPr>
        <w:pStyle w:val="21"/>
        <w:adjustRightInd w:val="0"/>
        <w:snapToGrid w:val="0"/>
        <w:spacing w:line="560" w:lineRule="exact"/>
        <w:jc w:val="left"/>
        <w:rPr>
          <w:rFonts w:eastAsia="仿宋_GB2312" w:cs="仿宋_GB2312"/>
          <w:sz w:val="32"/>
          <w:szCs w:val="32"/>
        </w:rPr>
      </w:pPr>
      <w:bookmarkStart w:id="56" w:name="_Toc15396622"/>
      <w:r>
        <w:rPr>
          <w:rFonts w:eastAsia="仿宋_GB2312" w:cs="仿宋_GB2312" w:hint="eastAsia"/>
          <w:sz w:val="32"/>
          <w:szCs w:val="32"/>
        </w:rPr>
        <w:t>四、财政拨款收入支出决算总表</w:t>
      </w:r>
      <w:bookmarkEnd w:id="56"/>
    </w:p>
    <w:p w:rsidR="003F66AD" w:rsidRDefault="00641D58">
      <w:pPr>
        <w:pStyle w:val="21"/>
        <w:adjustRightInd w:val="0"/>
        <w:snapToGrid w:val="0"/>
        <w:spacing w:line="560" w:lineRule="exact"/>
        <w:jc w:val="left"/>
        <w:rPr>
          <w:rFonts w:eastAsia="仿宋_GB2312" w:cs="仿宋_GB2312"/>
          <w:sz w:val="32"/>
          <w:szCs w:val="32"/>
        </w:rPr>
      </w:pPr>
      <w:bookmarkStart w:id="57" w:name="_Toc15396623"/>
      <w:r>
        <w:rPr>
          <w:rFonts w:eastAsia="仿宋_GB2312" w:cs="仿宋_GB2312" w:hint="eastAsia"/>
          <w:sz w:val="32"/>
          <w:szCs w:val="32"/>
        </w:rPr>
        <w:t>五、财政拨款支出决算明细表</w:t>
      </w:r>
      <w:bookmarkStart w:id="58" w:name="_Toc15396624"/>
      <w:bookmarkEnd w:id="57"/>
    </w:p>
    <w:p w:rsidR="003F66AD" w:rsidRDefault="00641D58">
      <w:pPr>
        <w:pStyle w:val="21"/>
        <w:adjustRightInd w:val="0"/>
        <w:snapToGrid w:val="0"/>
        <w:spacing w:line="560" w:lineRule="exact"/>
        <w:jc w:val="left"/>
        <w:rPr>
          <w:rFonts w:eastAsia="仿宋_GB2312" w:cs="仿宋_GB2312"/>
          <w:sz w:val="32"/>
          <w:szCs w:val="32"/>
        </w:rPr>
      </w:pPr>
      <w:r>
        <w:rPr>
          <w:rFonts w:eastAsia="仿宋_GB2312" w:cs="仿宋_GB2312" w:hint="eastAsia"/>
          <w:sz w:val="32"/>
          <w:szCs w:val="32"/>
        </w:rPr>
        <w:t>六、一般公共预算财政拨款支出决算表</w:t>
      </w:r>
      <w:bookmarkEnd w:id="58"/>
    </w:p>
    <w:p w:rsidR="003F66AD" w:rsidRDefault="00641D58">
      <w:pPr>
        <w:pStyle w:val="21"/>
        <w:adjustRightInd w:val="0"/>
        <w:snapToGrid w:val="0"/>
        <w:spacing w:line="560" w:lineRule="exact"/>
        <w:jc w:val="left"/>
        <w:rPr>
          <w:rFonts w:eastAsia="仿宋_GB2312" w:cs="仿宋_GB2312"/>
          <w:sz w:val="32"/>
          <w:szCs w:val="32"/>
        </w:rPr>
      </w:pPr>
      <w:bookmarkStart w:id="59" w:name="_Toc15396625"/>
      <w:r>
        <w:rPr>
          <w:rFonts w:eastAsia="仿宋_GB2312" w:cs="仿宋_GB2312" w:hint="eastAsia"/>
          <w:sz w:val="32"/>
          <w:szCs w:val="32"/>
        </w:rPr>
        <w:t>七、一般公共预算财政拨款支出决算明细表</w:t>
      </w:r>
      <w:bookmarkEnd w:id="59"/>
    </w:p>
    <w:p w:rsidR="003F66AD" w:rsidRDefault="00641D58">
      <w:pPr>
        <w:pStyle w:val="21"/>
        <w:adjustRightInd w:val="0"/>
        <w:snapToGrid w:val="0"/>
        <w:spacing w:line="560" w:lineRule="exact"/>
        <w:jc w:val="left"/>
        <w:rPr>
          <w:rFonts w:eastAsia="仿宋_GB2312" w:cs="仿宋_GB2312"/>
          <w:sz w:val="32"/>
          <w:szCs w:val="32"/>
        </w:rPr>
      </w:pPr>
      <w:bookmarkStart w:id="60" w:name="_Toc15396626"/>
      <w:r>
        <w:rPr>
          <w:rFonts w:eastAsia="仿宋_GB2312" w:cs="仿宋_GB2312" w:hint="eastAsia"/>
          <w:sz w:val="32"/>
          <w:szCs w:val="32"/>
        </w:rPr>
        <w:t>八、一般公共预算财政拨款基本支出决算表</w:t>
      </w:r>
      <w:bookmarkEnd w:id="60"/>
    </w:p>
    <w:p w:rsidR="003F66AD" w:rsidRDefault="00641D58">
      <w:pPr>
        <w:pStyle w:val="21"/>
        <w:adjustRightInd w:val="0"/>
        <w:snapToGrid w:val="0"/>
        <w:spacing w:line="560" w:lineRule="exact"/>
        <w:jc w:val="left"/>
        <w:rPr>
          <w:rFonts w:eastAsia="仿宋_GB2312" w:cs="仿宋_GB2312"/>
          <w:sz w:val="32"/>
          <w:szCs w:val="32"/>
        </w:rPr>
      </w:pPr>
      <w:bookmarkStart w:id="61" w:name="_Toc15396627"/>
      <w:r>
        <w:rPr>
          <w:rFonts w:eastAsia="仿宋_GB2312" w:cs="仿宋_GB2312" w:hint="eastAsia"/>
          <w:sz w:val="32"/>
          <w:szCs w:val="32"/>
        </w:rPr>
        <w:t>九、一般公共预算财政拨款项目支出决算表</w:t>
      </w:r>
      <w:bookmarkEnd w:id="61"/>
    </w:p>
    <w:p w:rsidR="003F66AD" w:rsidRDefault="00641D58">
      <w:pPr>
        <w:pStyle w:val="21"/>
        <w:adjustRightInd w:val="0"/>
        <w:snapToGrid w:val="0"/>
        <w:spacing w:line="560" w:lineRule="exact"/>
        <w:jc w:val="left"/>
        <w:rPr>
          <w:rFonts w:eastAsia="仿宋_GB2312" w:cs="仿宋_GB2312"/>
          <w:sz w:val="32"/>
          <w:szCs w:val="32"/>
        </w:rPr>
      </w:pPr>
      <w:bookmarkStart w:id="62" w:name="_Toc15396628"/>
      <w:r>
        <w:rPr>
          <w:rFonts w:eastAsia="仿宋_GB2312" w:cs="仿宋_GB2312" w:hint="eastAsia"/>
          <w:sz w:val="32"/>
          <w:szCs w:val="32"/>
        </w:rPr>
        <w:t>十、</w:t>
      </w:r>
      <w:bookmarkEnd w:id="62"/>
      <w:r>
        <w:rPr>
          <w:rFonts w:eastAsia="仿宋_GB2312" w:cs="仿宋_GB2312" w:hint="eastAsia"/>
          <w:sz w:val="32"/>
          <w:szCs w:val="32"/>
        </w:rPr>
        <w:t>政府性基金预算财政拨款收入支出决算表</w:t>
      </w:r>
    </w:p>
    <w:p w:rsidR="003F66AD" w:rsidRDefault="00641D58">
      <w:pPr>
        <w:pStyle w:val="21"/>
        <w:adjustRightInd w:val="0"/>
        <w:snapToGrid w:val="0"/>
        <w:spacing w:line="560" w:lineRule="exact"/>
        <w:jc w:val="left"/>
        <w:rPr>
          <w:rFonts w:eastAsia="仿宋_GB2312" w:cs="仿宋_GB2312"/>
          <w:sz w:val="32"/>
          <w:szCs w:val="32"/>
        </w:rPr>
      </w:pPr>
      <w:bookmarkStart w:id="63" w:name="_Toc15396629"/>
      <w:r>
        <w:rPr>
          <w:rFonts w:eastAsia="仿宋_GB2312" w:cs="仿宋_GB2312" w:hint="eastAsia"/>
          <w:sz w:val="32"/>
          <w:szCs w:val="32"/>
        </w:rPr>
        <w:t>十一、</w:t>
      </w:r>
      <w:bookmarkEnd w:id="63"/>
      <w:r>
        <w:rPr>
          <w:rFonts w:eastAsia="仿宋_GB2312" w:cs="仿宋_GB2312" w:hint="eastAsia"/>
          <w:sz w:val="32"/>
          <w:szCs w:val="32"/>
        </w:rPr>
        <w:t>国有资本经营预算财政拨款收入支出决算表</w:t>
      </w:r>
    </w:p>
    <w:p w:rsidR="003F66AD" w:rsidRDefault="00641D58">
      <w:pPr>
        <w:pStyle w:val="21"/>
        <w:adjustRightInd w:val="0"/>
        <w:snapToGrid w:val="0"/>
        <w:spacing w:line="560" w:lineRule="exact"/>
        <w:jc w:val="left"/>
        <w:rPr>
          <w:rFonts w:eastAsia="仿宋_GB2312" w:cs="仿宋_GB2312"/>
          <w:sz w:val="32"/>
          <w:szCs w:val="32"/>
        </w:rPr>
      </w:pPr>
      <w:bookmarkStart w:id="64" w:name="_Toc15396630"/>
      <w:r>
        <w:rPr>
          <w:rFonts w:eastAsia="仿宋_GB2312" w:cs="仿宋_GB2312" w:hint="eastAsia"/>
          <w:sz w:val="32"/>
          <w:szCs w:val="32"/>
        </w:rPr>
        <w:t>十二、</w:t>
      </w:r>
      <w:bookmarkEnd w:id="64"/>
      <w:r>
        <w:rPr>
          <w:rFonts w:eastAsia="仿宋_GB2312" w:cs="仿宋_GB2312" w:hint="eastAsia"/>
          <w:sz w:val="32"/>
          <w:szCs w:val="32"/>
        </w:rPr>
        <w:t>国有资本经营预算财政拨款支出决算表</w:t>
      </w:r>
    </w:p>
    <w:p w:rsidR="003F66AD" w:rsidRDefault="00641D58">
      <w:pPr>
        <w:pStyle w:val="21"/>
        <w:adjustRightInd w:val="0"/>
        <w:snapToGrid w:val="0"/>
        <w:spacing w:line="560" w:lineRule="exact"/>
        <w:jc w:val="left"/>
        <w:rPr>
          <w:rFonts w:eastAsia="仿宋_GB2312" w:cs="仿宋_GB2312"/>
          <w:sz w:val="32"/>
          <w:szCs w:val="32"/>
        </w:rPr>
      </w:pPr>
      <w:bookmarkStart w:id="65" w:name="_Toc15396631"/>
      <w:r>
        <w:rPr>
          <w:rFonts w:eastAsia="仿宋_GB2312" w:cs="仿宋_GB2312" w:hint="eastAsia"/>
          <w:sz w:val="32"/>
          <w:szCs w:val="32"/>
        </w:rPr>
        <w:t>十三、</w:t>
      </w:r>
      <w:bookmarkEnd w:id="65"/>
      <w:r>
        <w:rPr>
          <w:rFonts w:eastAsia="仿宋_GB2312" w:cs="仿宋_GB2312" w:hint="eastAsia"/>
          <w:sz w:val="32"/>
          <w:szCs w:val="32"/>
        </w:rPr>
        <w:t>财政拨款“三公”经费支出决算表</w:t>
      </w:r>
    </w:p>
    <w:p w:rsidR="003F66AD" w:rsidRDefault="003F66AD"/>
    <w:sectPr w:rsidR="003F66AD" w:rsidSect="00CA4783">
      <w:footerReference w:type="default" r:id="rId13"/>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2D5" w:rsidRDefault="00A652D5" w:rsidP="003F66AD">
      <w:r>
        <w:separator/>
      </w:r>
    </w:p>
  </w:endnote>
  <w:endnote w:type="continuationSeparator" w:id="1">
    <w:p w:rsidR="00A652D5" w:rsidRDefault="00A652D5" w:rsidP="003F66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仿宋_GB2312">
    <w:altName w:val="仿宋"/>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Segoe Print"/>
    <w:charset w:val="00"/>
    <w:family w:val="roman"/>
    <w:pitch w:val="default"/>
    <w:sig w:usb0="00000000" w:usb1="00000000" w:usb2="00000000" w:usb3="00000000" w:csb0="00000000" w:csb1="00000000"/>
  </w:font>
  <w:font w:name="方正小标宋简体">
    <w:altName w:val="Arial Unicode MS"/>
    <w:charset w:val="86"/>
    <w:family w:val="script"/>
    <w:pitch w:val="default"/>
    <w:sig w:usb0="00000000" w:usb1="184F6CFA" w:usb2="00000012" w:usb3="00000000" w:csb0="00040001" w:csb1="00000000"/>
  </w:font>
  <w:font w:name="楷体_GB2312">
    <w:altName w:val="Arial Unicode MS"/>
    <w:charset w:val="86"/>
    <w:family w:val="auto"/>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50" w:type="pct"/>
      <w:tblBorders>
        <w:insideV w:val="single" w:sz="18" w:space="0" w:color="4F81BD" w:themeColor="accent1"/>
      </w:tblBorders>
      <w:tblCellMar>
        <w:top w:w="58" w:type="dxa"/>
        <w:left w:w="115" w:type="dxa"/>
        <w:bottom w:w="58" w:type="dxa"/>
        <w:right w:w="115" w:type="dxa"/>
      </w:tblCellMar>
      <w:tblLook w:val="04A0"/>
    </w:tblPr>
    <w:tblGrid>
      <w:gridCol w:w="1280"/>
    </w:tblGrid>
    <w:tr w:rsidR="00CA4783" w:rsidTr="00CA4783">
      <w:tc>
        <w:tcPr>
          <w:tcW w:w="5000" w:type="pct"/>
        </w:tcPr>
        <w:p w:rsidR="00CA4783" w:rsidRDefault="00CA4783" w:rsidP="00CA4783">
          <w:pPr>
            <w:pStyle w:val="a7"/>
            <w:wordWrap w:val="0"/>
            <w:jc w:val="right"/>
            <w:rPr>
              <w:color w:val="4F81BD" w:themeColor="accent1"/>
            </w:rPr>
          </w:pPr>
          <w:r>
            <w:rPr>
              <w:rFonts w:hint="eastAsia"/>
            </w:rPr>
            <w:t xml:space="preserve">      </w:t>
          </w:r>
          <w:fldSimple w:instr=" PAGE   \* MERGEFORMAT ">
            <w:r w:rsidR="00D47E0D" w:rsidRPr="00D47E0D">
              <w:rPr>
                <w:noProof/>
                <w:color w:val="4F81BD" w:themeColor="accent1"/>
                <w:lang w:val="zh-CN"/>
              </w:rPr>
              <w:t>-</w:t>
            </w:r>
            <w:r w:rsidR="00D47E0D">
              <w:rPr>
                <w:noProof/>
              </w:rPr>
              <w:t xml:space="preserve"> 2 -</w:t>
            </w:r>
          </w:fldSimple>
        </w:p>
      </w:tc>
    </w:tr>
  </w:tbl>
  <w:p w:rsidR="003F66AD" w:rsidRDefault="003F66A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2D5" w:rsidRDefault="00A652D5" w:rsidP="003F66AD">
      <w:r>
        <w:separator/>
      </w:r>
    </w:p>
  </w:footnote>
  <w:footnote w:type="continuationSeparator" w:id="1">
    <w:p w:rsidR="00A652D5" w:rsidRDefault="00A652D5" w:rsidP="003F66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B47AA"/>
    <w:multiLevelType w:val="hybridMultilevel"/>
    <w:tmpl w:val="517EC1A6"/>
    <w:lvl w:ilvl="0" w:tplc="A1CC7EC8">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361C"/>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 w:val="000222C6"/>
    <w:rsid w:val="0002549F"/>
    <w:rsid w:val="000275F5"/>
    <w:rsid w:val="000468DB"/>
    <w:rsid w:val="0005574B"/>
    <w:rsid w:val="0006487A"/>
    <w:rsid w:val="00065F8F"/>
    <w:rsid w:val="00070A43"/>
    <w:rsid w:val="000768F2"/>
    <w:rsid w:val="00085CF3"/>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0BDA"/>
    <w:rsid w:val="000E6613"/>
    <w:rsid w:val="000E7119"/>
    <w:rsid w:val="000F6417"/>
    <w:rsid w:val="00114E9B"/>
    <w:rsid w:val="00142216"/>
    <w:rsid w:val="00144D6A"/>
    <w:rsid w:val="0014729F"/>
    <w:rsid w:val="00157BAB"/>
    <w:rsid w:val="001654D1"/>
    <w:rsid w:val="00174518"/>
    <w:rsid w:val="0018106D"/>
    <w:rsid w:val="001877A7"/>
    <w:rsid w:val="00191536"/>
    <w:rsid w:val="00196687"/>
    <w:rsid w:val="001C0962"/>
    <w:rsid w:val="001D7531"/>
    <w:rsid w:val="001E1F47"/>
    <w:rsid w:val="001E737D"/>
    <w:rsid w:val="001F0592"/>
    <w:rsid w:val="001F7506"/>
    <w:rsid w:val="002006CD"/>
    <w:rsid w:val="00202B36"/>
    <w:rsid w:val="00204B7A"/>
    <w:rsid w:val="00204CDE"/>
    <w:rsid w:val="0021101A"/>
    <w:rsid w:val="00220536"/>
    <w:rsid w:val="00235629"/>
    <w:rsid w:val="00243009"/>
    <w:rsid w:val="00260C38"/>
    <w:rsid w:val="002616C0"/>
    <w:rsid w:val="00265372"/>
    <w:rsid w:val="002662AA"/>
    <w:rsid w:val="00280496"/>
    <w:rsid w:val="002847CF"/>
    <w:rsid w:val="00294DC9"/>
    <w:rsid w:val="00295495"/>
    <w:rsid w:val="002A31DE"/>
    <w:rsid w:val="002B2613"/>
    <w:rsid w:val="002D6D05"/>
    <w:rsid w:val="002F0537"/>
    <w:rsid w:val="002F1818"/>
    <w:rsid w:val="002F567B"/>
    <w:rsid w:val="003216A9"/>
    <w:rsid w:val="00322580"/>
    <w:rsid w:val="00335A74"/>
    <w:rsid w:val="00335F76"/>
    <w:rsid w:val="0036561B"/>
    <w:rsid w:val="0037013F"/>
    <w:rsid w:val="00373EA6"/>
    <w:rsid w:val="00380C92"/>
    <w:rsid w:val="00384A24"/>
    <w:rsid w:val="003969AC"/>
    <w:rsid w:val="003A484F"/>
    <w:rsid w:val="003A4883"/>
    <w:rsid w:val="003B0BE0"/>
    <w:rsid w:val="003B0C1B"/>
    <w:rsid w:val="003B688C"/>
    <w:rsid w:val="003C0291"/>
    <w:rsid w:val="003C39AE"/>
    <w:rsid w:val="003C7B60"/>
    <w:rsid w:val="003D0C0F"/>
    <w:rsid w:val="003D1FB2"/>
    <w:rsid w:val="003D66DA"/>
    <w:rsid w:val="003E1310"/>
    <w:rsid w:val="003E6F55"/>
    <w:rsid w:val="003F0A89"/>
    <w:rsid w:val="003F66AD"/>
    <w:rsid w:val="00406254"/>
    <w:rsid w:val="00417777"/>
    <w:rsid w:val="004223DE"/>
    <w:rsid w:val="00434489"/>
    <w:rsid w:val="00437085"/>
    <w:rsid w:val="00443880"/>
    <w:rsid w:val="004464F4"/>
    <w:rsid w:val="00471401"/>
    <w:rsid w:val="00473F31"/>
    <w:rsid w:val="00476B21"/>
    <w:rsid w:val="0048263A"/>
    <w:rsid w:val="00487E5D"/>
    <w:rsid w:val="004A711F"/>
    <w:rsid w:val="004B199D"/>
    <w:rsid w:val="004B4690"/>
    <w:rsid w:val="004E0A2D"/>
    <w:rsid w:val="004E206B"/>
    <w:rsid w:val="004E5ABA"/>
    <w:rsid w:val="004E5B19"/>
    <w:rsid w:val="004E6DF7"/>
    <w:rsid w:val="004F0FBD"/>
    <w:rsid w:val="00505A47"/>
    <w:rsid w:val="00512FDA"/>
    <w:rsid w:val="00517163"/>
    <w:rsid w:val="00520DA0"/>
    <w:rsid w:val="005664BB"/>
    <w:rsid w:val="00566FFA"/>
    <w:rsid w:val="00573B51"/>
    <w:rsid w:val="0057481D"/>
    <w:rsid w:val="0058142F"/>
    <w:rsid w:val="0058486E"/>
    <w:rsid w:val="00585B33"/>
    <w:rsid w:val="0059014D"/>
    <w:rsid w:val="005A5454"/>
    <w:rsid w:val="005B5C64"/>
    <w:rsid w:val="005C5337"/>
    <w:rsid w:val="005C6BD0"/>
    <w:rsid w:val="005D1C8B"/>
    <w:rsid w:val="005D468D"/>
    <w:rsid w:val="005D5CED"/>
    <w:rsid w:val="005F1A4C"/>
    <w:rsid w:val="00600156"/>
    <w:rsid w:val="00605688"/>
    <w:rsid w:val="006070AF"/>
    <w:rsid w:val="00607773"/>
    <w:rsid w:val="00607E6C"/>
    <w:rsid w:val="006101B1"/>
    <w:rsid w:val="00614E44"/>
    <w:rsid w:val="0062270A"/>
    <w:rsid w:val="00622830"/>
    <w:rsid w:val="00623DA0"/>
    <w:rsid w:val="00630AEF"/>
    <w:rsid w:val="006325F8"/>
    <w:rsid w:val="00633463"/>
    <w:rsid w:val="00634C9A"/>
    <w:rsid w:val="00641D58"/>
    <w:rsid w:val="006440E4"/>
    <w:rsid w:val="006451ED"/>
    <w:rsid w:val="0066343B"/>
    <w:rsid w:val="00664777"/>
    <w:rsid w:val="006748A4"/>
    <w:rsid w:val="00681A31"/>
    <w:rsid w:val="00683E73"/>
    <w:rsid w:val="006A2955"/>
    <w:rsid w:val="006A3141"/>
    <w:rsid w:val="006A5E34"/>
    <w:rsid w:val="006B2422"/>
    <w:rsid w:val="006B2B9A"/>
    <w:rsid w:val="006C1937"/>
    <w:rsid w:val="006C6172"/>
    <w:rsid w:val="006D6A55"/>
    <w:rsid w:val="006F020C"/>
    <w:rsid w:val="007127B7"/>
    <w:rsid w:val="0071483B"/>
    <w:rsid w:val="0071798E"/>
    <w:rsid w:val="007416B6"/>
    <w:rsid w:val="00746F48"/>
    <w:rsid w:val="0075404D"/>
    <w:rsid w:val="0076182A"/>
    <w:rsid w:val="007651E7"/>
    <w:rsid w:val="00767B7E"/>
    <w:rsid w:val="007770C3"/>
    <w:rsid w:val="00784D24"/>
    <w:rsid w:val="00785FBA"/>
    <w:rsid w:val="00786E4A"/>
    <w:rsid w:val="007875EB"/>
    <w:rsid w:val="0079426B"/>
    <w:rsid w:val="007C5A2E"/>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5BF9"/>
    <w:rsid w:val="00871F71"/>
    <w:rsid w:val="00872FD8"/>
    <w:rsid w:val="008775C3"/>
    <w:rsid w:val="00885AF4"/>
    <w:rsid w:val="008939CD"/>
    <w:rsid w:val="008A1B2E"/>
    <w:rsid w:val="008B64D8"/>
    <w:rsid w:val="008B768C"/>
    <w:rsid w:val="008C0A41"/>
    <w:rsid w:val="008C4DB1"/>
    <w:rsid w:val="008C4EAF"/>
    <w:rsid w:val="008C5176"/>
    <w:rsid w:val="008C7FD0"/>
    <w:rsid w:val="008E1DE7"/>
    <w:rsid w:val="008E707C"/>
    <w:rsid w:val="00900B08"/>
    <w:rsid w:val="00902155"/>
    <w:rsid w:val="00902FA3"/>
    <w:rsid w:val="00911B08"/>
    <w:rsid w:val="00923564"/>
    <w:rsid w:val="0092392E"/>
    <w:rsid w:val="00925022"/>
    <w:rsid w:val="009315F9"/>
    <w:rsid w:val="00933499"/>
    <w:rsid w:val="00935C98"/>
    <w:rsid w:val="00944EE3"/>
    <w:rsid w:val="00946945"/>
    <w:rsid w:val="00951248"/>
    <w:rsid w:val="0095152F"/>
    <w:rsid w:val="009533ED"/>
    <w:rsid w:val="00954C49"/>
    <w:rsid w:val="00955E37"/>
    <w:rsid w:val="00955F0F"/>
    <w:rsid w:val="0097099F"/>
    <w:rsid w:val="00971997"/>
    <w:rsid w:val="00971FFC"/>
    <w:rsid w:val="00972AB3"/>
    <w:rsid w:val="0098660A"/>
    <w:rsid w:val="009931C3"/>
    <w:rsid w:val="009969A4"/>
    <w:rsid w:val="009B2C43"/>
    <w:rsid w:val="009B4EAE"/>
    <w:rsid w:val="009B7573"/>
    <w:rsid w:val="009C22F4"/>
    <w:rsid w:val="009C2A4B"/>
    <w:rsid w:val="009C2E98"/>
    <w:rsid w:val="009C770A"/>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447E"/>
    <w:rsid w:val="00A652D5"/>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65539"/>
    <w:rsid w:val="00B77EA6"/>
    <w:rsid w:val="00B81598"/>
    <w:rsid w:val="00B841F1"/>
    <w:rsid w:val="00B944D6"/>
    <w:rsid w:val="00BA5D1E"/>
    <w:rsid w:val="00BB3197"/>
    <w:rsid w:val="00BB4DF0"/>
    <w:rsid w:val="00BC289F"/>
    <w:rsid w:val="00BC2D50"/>
    <w:rsid w:val="00BC5361"/>
    <w:rsid w:val="00BC5460"/>
    <w:rsid w:val="00BC6B50"/>
    <w:rsid w:val="00BD0E25"/>
    <w:rsid w:val="00BD2BC9"/>
    <w:rsid w:val="00BE06BF"/>
    <w:rsid w:val="00BF5BD6"/>
    <w:rsid w:val="00C03E31"/>
    <w:rsid w:val="00C30275"/>
    <w:rsid w:val="00C32AED"/>
    <w:rsid w:val="00C33E72"/>
    <w:rsid w:val="00C354B2"/>
    <w:rsid w:val="00C35554"/>
    <w:rsid w:val="00C42709"/>
    <w:rsid w:val="00C533CC"/>
    <w:rsid w:val="00C5751C"/>
    <w:rsid w:val="00C61BFC"/>
    <w:rsid w:val="00C62B85"/>
    <w:rsid w:val="00C65438"/>
    <w:rsid w:val="00C67859"/>
    <w:rsid w:val="00C87FD8"/>
    <w:rsid w:val="00C91381"/>
    <w:rsid w:val="00C91CBB"/>
    <w:rsid w:val="00CA4783"/>
    <w:rsid w:val="00CB4E70"/>
    <w:rsid w:val="00CC09B6"/>
    <w:rsid w:val="00CC666F"/>
    <w:rsid w:val="00CD1E3F"/>
    <w:rsid w:val="00CD262B"/>
    <w:rsid w:val="00CE44F6"/>
    <w:rsid w:val="00CE49DA"/>
    <w:rsid w:val="00CE7B61"/>
    <w:rsid w:val="00D00095"/>
    <w:rsid w:val="00D01A0F"/>
    <w:rsid w:val="00D114F0"/>
    <w:rsid w:val="00D20620"/>
    <w:rsid w:val="00D23625"/>
    <w:rsid w:val="00D254F7"/>
    <w:rsid w:val="00D26091"/>
    <w:rsid w:val="00D2685C"/>
    <w:rsid w:val="00D34E7C"/>
    <w:rsid w:val="00D35489"/>
    <w:rsid w:val="00D36AFE"/>
    <w:rsid w:val="00D47E0D"/>
    <w:rsid w:val="00D51276"/>
    <w:rsid w:val="00D663AE"/>
    <w:rsid w:val="00D7035F"/>
    <w:rsid w:val="00D77B9E"/>
    <w:rsid w:val="00DA634F"/>
    <w:rsid w:val="00DA65AC"/>
    <w:rsid w:val="00DB1913"/>
    <w:rsid w:val="00DB5350"/>
    <w:rsid w:val="00DC410D"/>
    <w:rsid w:val="00DC5A81"/>
    <w:rsid w:val="00DC68CA"/>
    <w:rsid w:val="00DC7CBA"/>
    <w:rsid w:val="00DD73B7"/>
    <w:rsid w:val="00DF28BC"/>
    <w:rsid w:val="00DF34B9"/>
    <w:rsid w:val="00E01053"/>
    <w:rsid w:val="00E07ACF"/>
    <w:rsid w:val="00E1159F"/>
    <w:rsid w:val="00E1449F"/>
    <w:rsid w:val="00E331A1"/>
    <w:rsid w:val="00E33202"/>
    <w:rsid w:val="00E336A9"/>
    <w:rsid w:val="00E472B1"/>
    <w:rsid w:val="00E50624"/>
    <w:rsid w:val="00E54633"/>
    <w:rsid w:val="00E568DF"/>
    <w:rsid w:val="00E64269"/>
    <w:rsid w:val="00E82267"/>
    <w:rsid w:val="00E853CE"/>
    <w:rsid w:val="00E867B6"/>
    <w:rsid w:val="00E97201"/>
    <w:rsid w:val="00EA010F"/>
    <w:rsid w:val="00EB2A02"/>
    <w:rsid w:val="00EC4D82"/>
    <w:rsid w:val="00ED1B63"/>
    <w:rsid w:val="00ED2B98"/>
    <w:rsid w:val="00ED3C1F"/>
    <w:rsid w:val="00ED4085"/>
    <w:rsid w:val="00ED420E"/>
    <w:rsid w:val="00ED6FBE"/>
    <w:rsid w:val="00EE079E"/>
    <w:rsid w:val="00EE2F57"/>
    <w:rsid w:val="00EE739F"/>
    <w:rsid w:val="00EF4C34"/>
    <w:rsid w:val="00EF77C6"/>
    <w:rsid w:val="00F00556"/>
    <w:rsid w:val="00F05438"/>
    <w:rsid w:val="00F1361C"/>
    <w:rsid w:val="00F156F0"/>
    <w:rsid w:val="00F160C7"/>
    <w:rsid w:val="00F17152"/>
    <w:rsid w:val="00F2408F"/>
    <w:rsid w:val="00F240E9"/>
    <w:rsid w:val="00F26F80"/>
    <w:rsid w:val="00F36D8F"/>
    <w:rsid w:val="00F417B1"/>
    <w:rsid w:val="00F45853"/>
    <w:rsid w:val="00F552BB"/>
    <w:rsid w:val="00F602DF"/>
    <w:rsid w:val="00F754A1"/>
    <w:rsid w:val="00F769C5"/>
    <w:rsid w:val="00F81FD9"/>
    <w:rsid w:val="00F841AA"/>
    <w:rsid w:val="00F84A94"/>
    <w:rsid w:val="00F87E96"/>
    <w:rsid w:val="00FA23E8"/>
    <w:rsid w:val="00FC0770"/>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F66AD"/>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3F66A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F66A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3F66AD"/>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0"/>
    <w:semiHidden/>
    <w:qFormat/>
    <w:rsid w:val="003F66AD"/>
    <w:pPr>
      <w:snapToGrid w:val="0"/>
      <w:jc w:val="left"/>
    </w:pPr>
    <w:rPr>
      <w:sz w:val="18"/>
      <w:szCs w:val="18"/>
    </w:rPr>
  </w:style>
  <w:style w:type="paragraph" w:styleId="20">
    <w:name w:val="Body Text First Indent 2"/>
    <w:basedOn w:val="a4"/>
    <w:uiPriority w:val="99"/>
    <w:unhideWhenUsed/>
    <w:qFormat/>
    <w:rsid w:val="003F66AD"/>
    <w:pPr>
      <w:ind w:firstLineChars="200" w:firstLine="420"/>
    </w:pPr>
  </w:style>
  <w:style w:type="paragraph" w:styleId="a4">
    <w:name w:val="Body Text Indent"/>
    <w:basedOn w:val="a"/>
    <w:next w:val="20"/>
    <w:qFormat/>
    <w:rsid w:val="003F66AD"/>
    <w:pPr>
      <w:spacing w:after="120"/>
      <w:ind w:leftChars="200" w:left="200"/>
    </w:pPr>
    <w:rPr>
      <w:rFonts w:ascii="仿宋_GB2312"/>
      <w:szCs w:val="32"/>
    </w:rPr>
  </w:style>
  <w:style w:type="paragraph" w:styleId="a5">
    <w:name w:val="Body Text"/>
    <w:basedOn w:val="a"/>
    <w:link w:val="Char"/>
    <w:uiPriority w:val="99"/>
    <w:qFormat/>
    <w:rsid w:val="003F66AD"/>
    <w:pPr>
      <w:spacing w:beforeLines="30"/>
    </w:pPr>
    <w:rPr>
      <w:rFonts w:ascii="仿宋_GB2312" w:eastAsia="仿宋_GB2312"/>
      <w:kern w:val="0"/>
      <w:sz w:val="30"/>
    </w:rPr>
  </w:style>
  <w:style w:type="paragraph" w:styleId="30">
    <w:name w:val="toc 3"/>
    <w:basedOn w:val="a"/>
    <w:next w:val="a"/>
    <w:uiPriority w:val="39"/>
    <w:unhideWhenUsed/>
    <w:qFormat/>
    <w:rsid w:val="003F66AD"/>
    <w:pPr>
      <w:tabs>
        <w:tab w:val="right" w:leader="dot" w:pos="8296"/>
      </w:tabs>
      <w:ind w:leftChars="400" w:left="840"/>
    </w:pPr>
  </w:style>
  <w:style w:type="paragraph" w:styleId="a6">
    <w:name w:val="Balloon Text"/>
    <w:basedOn w:val="a"/>
    <w:link w:val="Char0"/>
    <w:uiPriority w:val="99"/>
    <w:semiHidden/>
    <w:unhideWhenUsed/>
    <w:qFormat/>
    <w:rsid w:val="003F66AD"/>
    <w:rPr>
      <w:sz w:val="18"/>
      <w:szCs w:val="18"/>
    </w:rPr>
  </w:style>
  <w:style w:type="paragraph" w:styleId="a7">
    <w:name w:val="footer"/>
    <w:basedOn w:val="a"/>
    <w:link w:val="Char1"/>
    <w:uiPriority w:val="99"/>
    <w:qFormat/>
    <w:rsid w:val="003F66AD"/>
    <w:pPr>
      <w:tabs>
        <w:tab w:val="center" w:pos="4153"/>
        <w:tab w:val="right" w:pos="8306"/>
      </w:tabs>
      <w:snapToGrid w:val="0"/>
      <w:jc w:val="left"/>
    </w:pPr>
    <w:rPr>
      <w:rFonts w:ascii="Calibri" w:hAnsi="Calibri"/>
      <w:kern w:val="0"/>
      <w:sz w:val="18"/>
      <w:szCs w:val="18"/>
    </w:rPr>
  </w:style>
  <w:style w:type="paragraph" w:styleId="a8">
    <w:name w:val="header"/>
    <w:basedOn w:val="a"/>
    <w:link w:val="Char2"/>
    <w:uiPriority w:val="99"/>
    <w:qFormat/>
    <w:rsid w:val="003F66AD"/>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3F66AD"/>
    <w:pPr>
      <w:tabs>
        <w:tab w:val="right" w:leader="dot" w:pos="8296"/>
      </w:tabs>
      <w:spacing w:before="93"/>
      <w:jc w:val="center"/>
    </w:pPr>
    <w:rPr>
      <w:rFonts w:ascii="仿宋" w:eastAsia="仿宋" w:hAnsi="仿宋"/>
      <w:sz w:val="28"/>
      <w:szCs w:val="28"/>
    </w:rPr>
  </w:style>
  <w:style w:type="paragraph" w:styleId="21">
    <w:name w:val="toc 2"/>
    <w:basedOn w:val="a"/>
    <w:next w:val="a"/>
    <w:uiPriority w:val="39"/>
    <w:unhideWhenUsed/>
    <w:qFormat/>
    <w:rsid w:val="003F66AD"/>
    <w:pPr>
      <w:tabs>
        <w:tab w:val="right" w:leader="dot" w:pos="8296"/>
      </w:tabs>
      <w:ind w:leftChars="200" w:left="420"/>
    </w:pPr>
  </w:style>
  <w:style w:type="character" w:styleId="a9">
    <w:name w:val="Strong"/>
    <w:basedOn w:val="a1"/>
    <w:uiPriority w:val="99"/>
    <w:qFormat/>
    <w:rsid w:val="003F66AD"/>
    <w:rPr>
      <w:b/>
    </w:rPr>
  </w:style>
  <w:style w:type="character" w:styleId="aa">
    <w:name w:val="Hyperlink"/>
    <w:basedOn w:val="a1"/>
    <w:uiPriority w:val="99"/>
    <w:unhideWhenUsed/>
    <w:qFormat/>
    <w:rsid w:val="003F66AD"/>
    <w:rPr>
      <w:color w:val="0000FF" w:themeColor="hyperlink"/>
      <w:u w:val="single"/>
    </w:rPr>
  </w:style>
  <w:style w:type="paragraph" w:customStyle="1" w:styleId="5">
    <w:name w:val="标题 5（有编号）（绿盟科技）"/>
    <w:next w:val="a"/>
    <w:uiPriority w:val="99"/>
    <w:qFormat/>
    <w:rsid w:val="003F66AD"/>
    <w:pPr>
      <w:keepNext/>
      <w:keepLines/>
      <w:widowControl w:val="0"/>
      <w:spacing w:before="280" w:after="156" w:line="377" w:lineRule="auto"/>
      <w:outlineLvl w:val="4"/>
    </w:pPr>
    <w:rPr>
      <w:rFonts w:ascii="Arial" w:eastAsia="黑体" w:hAnsi="Arial" w:cs="Times New Roman"/>
      <w:b/>
      <w:kern w:val="2"/>
      <w:sz w:val="24"/>
      <w:szCs w:val="28"/>
    </w:rPr>
  </w:style>
  <w:style w:type="character" w:customStyle="1" w:styleId="HeaderChar">
    <w:name w:val="Header Char"/>
    <w:basedOn w:val="a1"/>
    <w:uiPriority w:val="99"/>
    <w:semiHidden/>
    <w:qFormat/>
    <w:rsid w:val="003F66AD"/>
    <w:rPr>
      <w:rFonts w:ascii="Times New Roman" w:hAnsi="Times New Roman"/>
      <w:sz w:val="18"/>
      <w:szCs w:val="18"/>
    </w:rPr>
  </w:style>
  <w:style w:type="character" w:customStyle="1" w:styleId="Char2">
    <w:name w:val="页眉 Char"/>
    <w:link w:val="a8"/>
    <w:uiPriority w:val="99"/>
    <w:qFormat/>
    <w:locked/>
    <w:rsid w:val="003F66AD"/>
    <w:rPr>
      <w:sz w:val="18"/>
    </w:rPr>
  </w:style>
  <w:style w:type="character" w:customStyle="1" w:styleId="FooterChar">
    <w:name w:val="Footer Char"/>
    <w:basedOn w:val="a1"/>
    <w:uiPriority w:val="99"/>
    <w:semiHidden/>
    <w:qFormat/>
    <w:rsid w:val="003F66AD"/>
    <w:rPr>
      <w:rFonts w:ascii="Times New Roman" w:hAnsi="Times New Roman"/>
      <w:sz w:val="18"/>
      <w:szCs w:val="18"/>
    </w:rPr>
  </w:style>
  <w:style w:type="character" w:customStyle="1" w:styleId="Char1">
    <w:name w:val="页脚 Char"/>
    <w:link w:val="a7"/>
    <w:uiPriority w:val="99"/>
    <w:qFormat/>
    <w:locked/>
    <w:rsid w:val="003F66AD"/>
    <w:rPr>
      <w:sz w:val="18"/>
    </w:rPr>
  </w:style>
  <w:style w:type="character" w:customStyle="1" w:styleId="BodyTextChar">
    <w:name w:val="Body Text Char"/>
    <w:basedOn w:val="a1"/>
    <w:uiPriority w:val="99"/>
    <w:semiHidden/>
    <w:qFormat/>
    <w:rsid w:val="003F66AD"/>
    <w:rPr>
      <w:rFonts w:ascii="Times New Roman" w:hAnsi="Times New Roman"/>
      <w:szCs w:val="24"/>
    </w:rPr>
  </w:style>
  <w:style w:type="character" w:customStyle="1" w:styleId="Char">
    <w:name w:val="正文文本 Char"/>
    <w:link w:val="a5"/>
    <w:uiPriority w:val="99"/>
    <w:qFormat/>
    <w:locked/>
    <w:rsid w:val="003F66AD"/>
    <w:rPr>
      <w:rFonts w:ascii="仿宋_GB2312" w:eastAsia="仿宋_GB2312" w:hAnsi="Times New Roman"/>
      <w:sz w:val="24"/>
    </w:rPr>
  </w:style>
  <w:style w:type="paragraph" w:customStyle="1" w:styleId="Default">
    <w:name w:val="Default"/>
    <w:uiPriority w:val="99"/>
    <w:qFormat/>
    <w:rsid w:val="003F66AD"/>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uiPriority w:val="34"/>
    <w:qFormat/>
    <w:rsid w:val="003F66AD"/>
    <w:pPr>
      <w:ind w:firstLineChars="200" w:firstLine="420"/>
    </w:pPr>
  </w:style>
  <w:style w:type="character" w:customStyle="1" w:styleId="1Char">
    <w:name w:val="标题 1 Char"/>
    <w:basedOn w:val="a1"/>
    <w:link w:val="1"/>
    <w:uiPriority w:val="9"/>
    <w:qFormat/>
    <w:rsid w:val="003F66AD"/>
    <w:rPr>
      <w:rFonts w:ascii="Times New Roman" w:hAnsi="Times New Roman"/>
      <w:b/>
      <w:bCs/>
      <w:kern w:val="44"/>
      <w:sz w:val="44"/>
      <w:szCs w:val="44"/>
    </w:rPr>
  </w:style>
  <w:style w:type="character" w:customStyle="1" w:styleId="2Char">
    <w:name w:val="标题 2 Char"/>
    <w:basedOn w:val="a1"/>
    <w:link w:val="2"/>
    <w:uiPriority w:val="9"/>
    <w:qFormat/>
    <w:rsid w:val="003F66AD"/>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3F66A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6"/>
    <w:uiPriority w:val="99"/>
    <w:semiHidden/>
    <w:qFormat/>
    <w:rsid w:val="003F66AD"/>
    <w:rPr>
      <w:rFonts w:ascii="Times New Roman" w:hAnsi="Times New Roman"/>
      <w:kern w:val="2"/>
      <w:sz w:val="18"/>
      <w:szCs w:val="18"/>
    </w:rPr>
  </w:style>
  <w:style w:type="character" w:customStyle="1" w:styleId="3Char">
    <w:name w:val="标题 3 Char"/>
    <w:basedOn w:val="a1"/>
    <w:link w:val="3"/>
    <w:uiPriority w:val="9"/>
    <w:qFormat/>
    <w:rsid w:val="003F66AD"/>
    <w:rPr>
      <w:rFonts w:ascii="Times New Roman" w:hAnsi="Times New Roman"/>
      <w:b/>
      <w:bCs/>
      <w:kern w:val="2"/>
      <w:sz w:val="32"/>
      <w:szCs w:val="32"/>
    </w:rPr>
  </w:style>
  <w:style w:type="paragraph" w:customStyle="1" w:styleId="TOC2">
    <w:name w:val="TOC 标题2"/>
    <w:basedOn w:val="1"/>
    <w:next w:val="a"/>
    <w:uiPriority w:val="39"/>
    <w:unhideWhenUsed/>
    <w:qFormat/>
    <w:rsid w:val="003F66A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c">
    <w:name w:val="四号正文"/>
    <w:basedOn w:val="a"/>
    <w:qFormat/>
    <w:rsid w:val="003F66AD"/>
    <w:pPr>
      <w:spacing w:line="360" w:lineRule="auto"/>
    </w:pPr>
    <w:rPr>
      <w:rFonts w:ascii="??" w:hAnsi="??"/>
      <w:color w:val="000000"/>
      <w:kern w:val="0"/>
      <w:sz w:val="28"/>
      <w:szCs w:val="21"/>
      <w:lang w:val="zh-CN"/>
    </w:rPr>
  </w:style>
  <w:style w:type="paragraph" w:styleId="ad">
    <w:name w:val="No Spacing"/>
    <w:link w:val="Char3"/>
    <w:uiPriority w:val="1"/>
    <w:qFormat/>
    <w:rsid w:val="00CA4783"/>
    <w:rPr>
      <w:sz w:val="22"/>
      <w:szCs w:val="22"/>
    </w:rPr>
  </w:style>
  <w:style w:type="character" w:customStyle="1" w:styleId="Char3">
    <w:name w:val="无间隔 Char"/>
    <w:basedOn w:val="a1"/>
    <w:link w:val="ad"/>
    <w:uiPriority w:val="1"/>
    <w:rsid w:val="00CA4783"/>
    <w:rPr>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col"/>
        <c:grouping val="clustered"/>
        <c:ser>
          <c:idx val="0"/>
          <c:order val="0"/>
          <c:tx>
            <c:strRef>
              <c:f>Sheet1!$B$1</c:f>
              <c:strCache>
                <c:ptCount val="1"/>
                <c:pt idx="0">
                  <c:v>收入</c:v>
                </c:pt>
              </c:strCache>
            </c:strRef>
          </c:tx>
          <c:dLbls>
            <c:showVal val="1"/>
          </c:dLbls>
          <c:cat>
            <c:strRef>
              <c:f>Sheet1!$A$2:$A$5</c:f>
              <c:strCache>
                <c:ptCount val="2"/>
                <c:pt idx="0">
                  <c:v>2023年</c:v>
                </c:pt>
                <c:pt idx="1">
                  <c:v>2024年</c:v>
                </c:pt>
              </c:strCache>
            </c:strRef>
          </c:cat>
          <c:val>
            <c:numRef>
              <c:f>Sheet1!$B$2:$B$5</c:f>
              <c:numCache>
                <c:formatCode>General</c:formatCode>
                <c:ptCount val="4"/>
                <c:pt idx="0">
                  <c:v>1913.24</c:v>
                </c:pt>
                <c:pt idx="1">
                  <c:v>2445.4499999999998</c:v>
                </c:pt>
              </c:numCache>
            </c:numRef>
          </c:val>
        </c:ser>
        <c:ser>
          <c:idx val="1"/>
          <c:order val="1"/>
          <c:tx>
            <c:strRef>
              <c:f>Sheet1!$C$1</c:f>
              <c:strCache>
                <c:ptCount val="1"/>
                <c:pt idx="0">
                  <c:v>支出</c:v>
                </c:pt>
              </c:strCache>
            </c:strRef>
          </c:tx>
          <c:dLbls>
            <c:showVal val="1"/>
          </c:dLbls>
          <c:cat>
            <c:strRef>
              <c:f>Sheet1!$A$2:$A$5</c:f>
              <c:strCache>
                <c:ptCount val="2"/>
                <c:pt idx="0">
                  <c:v>2023年</c:v>
                </c:pt>
                <c:pt idx="1">
                  <c:v>2024年</c:v>
                </c:pt>
              </c:strCache>
            </c:strRef>
          </c:cat>
          <c:val>
            <c:numRef>
              <c:f>Sheet1!$C$2:$C$5</c:f>
              <c:numCache>
                <c:formatCode>General</c:formatCode>
                <c:ptCount val="4"/>
                <c:pt idx="0">
                  <c:v>2640.06</c:v>
                </c:pt>
                <c:pt idx="1">
                  <c:v>2702.48</c:v>
                </c:pt>
              </c:numCache>
            </c:numRef>
          </c:val>
        </c:ser>
        <c:dLbls>
          <c:showVal val="1"/>
        </c:dLbls>
        <c:overlap val="-25"/>
        <c:axId val="105945344"/>
        <c:axId val="106004864"/>
      </c:barChart>
      <c:catAx>
        <c:axId val="105945344"/>
        <c:scaling>
          <c:orientation val="minMax"/>
        </c:scaling>
        <c:axPos val="b"/>
        <c:majorTickMark val="none"/>
        <c:tickLblPos val="nextTo"/>
        <c:crossAx val="106004864"/>
        <c:crosses val="autoZero"/>
        <c:auto val="1"/>
        <c:lblAlgn val="ctr"/>
        <c:lblOffset val="100"/>
      </c:catAx>
      <c:valAx>
        <c:axId val="106004864"/>
        <c:scaling>
          <c:orientation val="minMax"/>
        </c:scaling>
        <c:delete val="1"/>
        <c:axPos val="l"/>
        <c:numFmt formatCode="General" sourceLinked="1"/>
        <c:tickLblPos val="nextTo"/>
        <c:crossAx val="105945344"/>
        <c:crosses val="autoZero"/>
        <c:crossBetween val="between"/>
      </c:valAx>
    </c:plotArea>
    <c:legend>
      <c:legendPos val="t"/>
      <c:layout>
        <c:manualLayout>
          <c:xMode val="edge"/>
          <c:yMode val="edge"/>
          <c:x val="0.72212860071827245"/>
          <c:y val="0.46046052094883888"/>
          <c:w val="0.23261433769568191"/>
          <c:h val="9.3169107937222745E-2"/>
        </c:manualLayout>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en-US" altLang="zh-CN"/>
              <a:t>2024</a:t>
            </a:r>
            <a:r>
              <a:rPr lang="zh-CN" altLang="en-US"/>
              <a:t>年度本年收入</a:t>
            </a:r>
          </a:p>
        </c:rich>
      </c:tx>
    </c:title>
    <c:plotArea>
      <c:layout/>
      <c:pieChart>
        <c:varyColors val="1"/>
        <c:ser>
          <c:idx val="0"/>
          <c:order val="0"/>
          <c:tx>
            <c:strRef>
              <c:f>Sheet1!$B$1</c:f>
              <c:strCache>
                <c:ptCount val="1"/>
                <c:pt idx="0">
                  <c:v>2024年度收入2445.45万元</c:v>
                </c:pt>
              </c:strCache>
            </c:strRef>
          </c:tx>
          <c:dLbls>
            <c:showCatName val="1"/>
            <c:showPercent val="1"/>
          </c:dLbls>
          <c:cat>
            <c:strRef>
              <c:f>Sheet1!$A$2:$A$3</c:f>
              <c:strCache>
                <c:ptCount val="2"/>
                <c:pt idx="0">
                  <c:v>2024年度收入2445.45万元</c:v>
                </c:pt>
                <c:pt idx="1">
                  <c:v>一般公共预算财政拨款收入2445.45万元</c:v>
                </c:pt>
              </c:strCache>
            </c:strRef>
          </c:cat>
          <c:val>
            <c:numRef>
              <c:f>Sheet1!$B$2:$B$3</c:f>
              <c:numCache>
                <c:formatCode>General</c:formatCode>
                <c:ptCount val="2"/>
                <c:pt idx="1">
                  <c:v>2445.4499999999998</c:v>
                </c:pt>
              </c:numCache>
            </c:numRef>
          </c:val>
        </c:ser>
        <c:dLbls>
          <c:showCatName val="1"/>
          <c:showPercent val="1"/>
        </c:dLbls>
        <c:firstSliceAng val="0"/>
      </c:pieChart>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2024年度本年支出</c:v>
                </c:pt>
              </c:strCache>
            </c:strRef>
          </c:tx>
          <c:dLbls>
            <c:dLbl>
              <c:idx val="0"/>
              <c:tx>
                <c:rich>
                  <a:bodyPr/>
                  <a:lstStyle/>
                  <a:p>
                    <a:r>
                      <a:rPr lang="en-US" altLang="zh-CN"/>
                      <a:t>2024</a:t>
                    </a:r>
                    <a:r>
                      <a:rPr lang="zh-CN" altLang="en-US"/>
                      <a:t>年度本年支出合计</a:t>
                    </a:r>
                    <a:r>
                      <a:rPr lang="en-US" altLang="zh-CN"/>
                      <a:t>2720.48</a:t>
                    </a:r>
                    <a:r>
                      <a:rPr lang="zh-CN" altLang="en-US"/>
                      <a:t>万元
</a:t>
                    </a:r>
                  </a:p>
                </c:rich>
              </c:tx>
              <c:showCatName val="1"/>
              <c:showPercent val="1"/>
            </c:dLbl>
            <c:dLbl>
              <c:idx val="1"/>
              <c:tx>
                <c:rich>
                  <a:bodyPr/>
                  <a:lstStyle/>
                  <a:p>
                    <a:r>
                      <a:rPr lang="zh-CN" altLang="en-US"/>
                      <a:t>基本支出</a:t>
                    </a:r>
                    <a:r>
                      <a:rPr lang="en-US" altLang="zh-CN"/>
                      <a:t>362.61</a:t>
                    </a:r>
                    <a:r>
                      <a:rPr lang="zh-CN" altLang="en-US"/>
                      <a:t>万元
</a:t>
                    </a:r>
                    <a:r>
                      <a:rPr lang="en-US" altLang="zh-CN"/>
                      <a:t>13.32%</a:t>
                    </a:r>
                    <a:endParaRPr lang="zh-CN" altLang="en-US"/>
                  </a:p>
                </c:rich>
              </c:tx>
              <c:showCatName val="1"/>
              <c:showPercent val="1"/>
            </c:dLbl>
            <c:dLbl>
              <c:idx val="2"/>
              <c:tx>
                <c:rich>
                  <a:bodyPr/>
                  <a:lstStyle/>
                  <a:p>
                    <a:r>
                      <a:rPr lang="zh-CN" altLang="en-US"/>
                      <a:t>项目支出</a:t>
                    </a:r>
                    <a:r>
                      <a:rPr lang="en-US" altLang="zh-CN"/>
                      <a:t>2357.87</a:t>
                    </a:r>
                    <a:r>
                      <a:rPr lang="zh-CN" altLang="en-US"/>
                      <a:t>万元
</a:t>
                    </a:r>
                    <a:r>
                      <a:rPr lang="en-US" altLang="zh-CN"/>
                      <a:t>86.67%</a:t>
                    </a:r>
                    <a:endParaRPr lang="zh-CN" altLang="en-US"/>
                  </a:p>
                </c:rich>
              </c:tx>
              <c:showCatName val="1"/>
              <c:showPercent val="1"/>
            </c:dLbl>
            <c:showCatName val="1"/>
            <c:showPercent val="1"/>
            <c:showLeaderLines val="1"/>
          </c:dLbls>
          <c:cat>
            <c:strRef>
              <c:f>Sheet1!$A$2:$A$4</c:f>
              <c:strCache>
                <c:ptCount val="3"/>
                <c:pt idx="0">
                  <c:v>2024年度本年支出合计2720.48万元</c:v>
                </c:pt>
                <c:pt idx="1">
                  <c:v>基本支出362.61万元</c:v>
                </c:pt>
                <c:pt idx="2">
                  <c:v>项目支出2357.87万元</c:v>
                </c:pt>
              </c:strCache>
            </c:strRef>
          </c:cat>
          <c:val>
            <c:numRef>
              <c:f>Sheet1!$B$2:$B$4</c:f>
              <c:numCache>
                <c:formatCode>General</c:formatCode>
                <c:ptCount val="3"/>
                <c:pt idx="0">
                  <c:v>2720.48</c:v>
                </c:pt>
                <c:pt idx="1">
                  <c:v>362.61</c:v>
                </c:pt>
                <c:pt idx="2">
                  <c:v>2357.8700000000022</c:v>
                </c:pt>
              </c:numCache>
            </c:numRef>
          </c:val>
        </c:ser>
        <c:dLbls>
          <c:showCatName val="1"/>
          <c:showPercent val="1"/>
        </c:dLbls>
        <c:firstSliceAng val="0"/>
      </c:pieChart>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col"/>
        <c:grouping val="clustered"/>
        <c:ser>
          <c:idx val="0"/>
          <c:order val="0"/>
          <c:tx>
            <c:strRef>
              <c:f>Sheet1!$B$1</c:f>
              <c:strCache>
                <c:ptCount val="1"/>
                <c:pt idx="0">
                  <c:v>收入</c:v>
                </c:pt>
              </c:strCache>
            </c:strRef>
          </c:tx>
          <c:dLbls>
            <c:showVal val="1"/>
          </c:dLbls>
          <c:cat>
            <c:strRef>
              <c:f>Sheet1!$A$2:$A$3</c:f>
              <c:strCache>
                <c:ptCount val="2"/>
                <c:pt idx="0">
                  <c:v>2023年</c:v>
                </c:pt>
                <c:pt idx="1">
                  <c:v>2024年</c:v>
                </c:pt>
              </c:strCache>
            </c:strRef>
          </c:cat>
          <c:val>
            <c:numRef>
              <c:f>Sheet1!$B$2:$B$3</c:f>
              <c:numCache>
                <c:formatCode>General</c:formatCode>
                <c:ptCount val="2"/>
                <c:pt idx="0">
                  <c:v>1913.24</c:v>
                </c:pt>
                <c:pt idx="1">
                  <c:v>2445.4499999999998</c:v>
                </c:pt>
              </c:numCache>
            </c:numRef>
          </c:val>
        </c:ser>
        <c:ser>
          <c:idx val="1"/>
          <c:order val="1"/>
          <c:tx>
            <c:strRef>
              <c:f>Sheet1!$C$1</c:f>
              <c:strCache>
                <c:ptCount val="1"/>
                <c:pt idx="0">
                  <c:v>支出</c:v>
                </c:pt>
              </c:strCache>
            </c:strRef>
          </c:tx>
          <c:dLbls>
            <c:showVal val="1"/>
          </c:dLbls>
          <c:cat>
            <c:strRef>
              <c:f>Sheet1!$A$2:$A$3</c:f>
              <c:strCache>
                <c:ptCount val="2"/>
                <c:pt idx="0">
                  <c:v>2023年</c:v>
                </c:pt>
                <c:pt idx="1">
                  <c:v>2024年</c:v>
                </c:pt>
              </c:strCache>
            </c:strRef>
          </c:cat>
          <c:val>
            <c:numRef>
              <c:f>Sheet1!$C$2:$C$3</c:f>
              <c:numCache>
                <c:formatCode>General</c:formatCode>
                <c:ptCount val="2"/>
                <c:pt idx="0">
                  <c:v>2640.06</c:v>
                </c:pt>
                <c:pt idx="1">
                  <c:v>2702.48</c:v>
                </c:pt>
              </c:numCache>
            </c:numRef>
          </c:val>
        </c:ser>
        <c:dLbls>
          <c:showVal val="1"/>
        </c:dLbls>
        <c:overlap val="-25"/>
        <c:axId val="169626624"/>
        <c:axId val="174446464"/>
      </c:barChart>
      <c:catAx>
        <c:axId val="169626624"/>
        <c:scaling>
          <c:orientation val="minMax"/>
        </c:scaling>
        <c:axPos val="b"/>
        <c:majorTickMark val="none"/>
        <c:tickLblPos val="nextTo"/>
        <c:crossAx val="174446464"/>
        <c:crosses val="autoZero"/>
        <c:auto val="1"/>
        <c:lblAlgn val="ctr"/>
        <c:lblOffset val="100"/>
      </c:catAx>
      <c:valAx>
        <c:axId val="174446464"/>
        <c:scaling>
          <c:orientation val="minMax"/>
        </c:scaling>
        <c:delete val="1"/>
        <c:axPos val="l"/>
        <c:numFmt formatCode="General" sourceLinked="1"/>
        <c:tickLblPos val="nextTo"/>
        <c:crossAx val="169626624"/>
        <c:crosses val="autoZero"/>
        <c:crossBetween val="between"/>
      </c:valAx>
    </c:plotArea>
    <c:legend>
      <c:legendPos val="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plotArea>
      <c:layout>
        <c:manualLayout>
          <c:layoutTarget val="inner"/>
          <c:xMode val="edge"/>
          <c:yMode val="edge"/>
          <c:x val="3.414166223704871E-2"/>
          <c:y val="9.7195110996031564E-2"/>
          <c:w val="0.89757501328885558"/>
          <c:h val="0.67949017390523192"/>
        </c:manualLayout>
      </c:layout>
      <c:barChart>
        <c:barDir val="col"/>
        <c:grouping val="clustered"/>
        <c:ser>
          <c:idx val="0"/>
          <c:order val="0"/>
          <c:tx>
            <c:strRef>
              <c:f>Sheet1!$B$1</c:f>
              <c:strCache>
                <c:ptCount val="1"/>
                <c:pt idx="0">
                  <c:v>一般公共预算财政拨款支出</c:v>
                </c:pt>
              </c:strCache>
            </c:strRef>
          </c:tx>
          <c:dLbls>
            <c:showVal val="1"/>
          </c:dLbls>
          <c:cat>
            <c:strRef>
              <c:f>Sheet1!$A$2:$A$3</c:f>
              <c:strCache>
                <c:ptCount val="2"/>
                <c:pt idx="0">
                  <c:v>2023年</c:v>
                </c:pt>
                <c:pt idx="1">
                  <c:v>2024年</c:v>
                </c:pt>
              </c:strCache>
            </c:strRef>
          </c:cat>
          <c:val>
            <c:numRef>
              <c:f>Sheet1!$B$2:$B$3</c:f>
              <c:numCache>
                <c:formatCode>General</c:formatCode>
                <c:ptCount val="2"/>
                <c:pt idx="0">
                  <c:v>1738.6599999999999</c:v>
                </c:pt>
                <c:pt idx="1">
                  <c:v>2445.4499999999998</c:v>
                </c:pt>
              </c:numCache>
            </c:numRef>
          </c:val>
        </c:ser>
        <c:dLbls>
          <c:showVal val="1"/>
        </c:dLbls>
        <c:overlap val="-25"/>
        <c:axId val="237112704"/>
        <c:axId val="238914560"/>
      </c:barChart>
      <c:catAx>
        <c:axId val="237112704"/>
        <c:scaling>
          <c:orientation val="minMax"/>
        </c:scaling>
        <c:axPos val="b"/>
        <c:majorTickMark val="none"/>
        <c:tickLblPos val="nextTo"/>
        <c:crossAx val="238914560"/>
        <c:crosses val="autoZero"/>
        <c:auto val="1"/>
        <c:lblAlgn val="ctr"/>
        <c:lblOffset val="100"/>
      </c:catAx>
      <c:valAx>
        <c:axId val="238914560"/>
        <c:scaling>
          <c:orientation val="minMax"/>
        </c:scaling>
        <c:delete val="1"/>
        <c:axPos val="l"/>
        <c:numFmt formatCode="General" sourceLinked="1"/>
        <c:tickLblPos val="nextTo"/>
        <c:crossAx val="237112704"/>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2024年度一般公共预算财政拨款支出</c:v>
                </c:pt>
              </c:strCache>
            </c:strRef>
          </c:tx>
          <c:dLbls>
            <c:showPercent val="1"/>
          </c:dLbls>
          <c:cat>
            <c:strRef>
              <c:f>Sheet1!$A$2:$A$5</c:f>
              <c:strCache>
                <c:ptCount val="4"/>
                <c:pt idx="0">
                  <c:v>社会保障和就业支出</c:v>
                </c:pt>
                <c:pt idx="1">
                  <c:v>卫生健康支出</c:v>
                </c:pt>
                <c:pt idx="2">
                  <c:v>城乡社区支出</c:v>
                </c:pt>
                <c:pt idx="3">
                  <c:v> 住房保障支出</c:v>
                </c:pt>
              </c:strCache>
            </c:strRef>
          </c:cat>
          <c:val>
            <c:numRef>
              <c:f>Sheet1!$B$2:$B$5</c:f>
              <c:numCache>
                <c:formatCode>General</c:formatCode>
                <c:ptCount val="4"/>
                <c:pt idx="0">
                  <c:v>33.339999999999996</c:v>
                </c:pt>
                <c:pt idx="1">
                  <c:v>25.56</c:v>
                </c:pt>
                <c:pt idx="2">
                  <c:v>2368.38</c:v>
                </c:pt>
                <c:pt idx="3">
                  <c:v>18.18</c:v>
                </c:pt>
              </c:numCache>
            </c:numRef>
          </c:val>
        </c:ser>
        <c:dLbls>
          <c:showPercent val="1"/>
        </c:dLbls>
        <c:firstSliceAng val="0"/>
      </c:pieChart>
    </c:plotArea>
    <c:legend>
      <c:legendPos val="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642</TotalTime>
  <Pages>18</Pages>
  <Words>922</Words>
  <Characters>5259</Characters>
  <Application>Microsoft Office Word</Application>
  <DocSecurity>0</DocSecurity>
  <Lines>43</Lines>
  <Paragraphs>12</Paragraphs>
  <ScaleCrop>false</ScaleCrop>
  <Company>四川省财政厅</Company>
  <LinksUpToDate>false</LinksUpToDate>
  <CharactersWithSpaces>6169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China</cp:lastModifiedBy>
  <cp:revision>38</cp:revision>
  <cp:lastPrinted>2025-08-06T17:34:00Z</cp:lastPrinted>
  <dcterms:created xsi:type="dcterms:W3CDTF">2025-10-15T01:17:00Z</dcterms:created>
  <dcterms:modified xsi:type="dcterms:W3CDTF">2025-10-30T02:24:00Z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04787F2533EB45DC91BCDE4AB213247F</vt:lpwstr>
  </property>
</Properties>
</file>