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CC9BB">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06267"/>
      <w:bookmarkStart w:id="2" w:name="_Toc15378441"/>
      <w:bookmarkStart w:id="3" w:name="_Toc15377425"/>
      <w:bookmarkStart w:id="4" w:name="_Toc15396475"/>
      <w:bookmarkStart w:id="5" w:name="_Toc15396597"/>
    </w:p>
    <w:p w14:paraId="0554DABE">
      <w:pPr>
        <w:pStyle w:val="5"/>
        <w:rPr>
          <w:rFonts w:hint="eastAsia" w:ascii="Times New Roman" w:hAnsi="Times New Roman" w:eastAsia="方正小标宋简体" w:cs="Times New Roman"/>
          <w:color w:val="auto"/>
          <w:kern w:val="2"/>
          <w:sz w:val="72"/>
          <w:szCs w:val="72"/>
          <w:highlight w:val="none"/>
          <w:lang w:val="en-US" w:eastAsia="zh-CN" w:bidi="ar-SA"/>
        </w:rPr>
      </w:pPr>
    </w:p>
    <w:p w14:paraId="56F04AF8">
      <w:pPr>
        <w:pStyle w:val="5"/>
        <w:rPr>
          <w:rFonts w:hint="eastAsia" w:ascii="Times New Roman" w:hAnsi="Times New Roman" w:eastAsia="方正小标宋简体" w:cs="Times New Roman"/>
          <w:color w:val="auto"/>
          <w:kern w:val="2"/>
          <w:sz w:val="72"/>
          <w:szCs w:val="72"/>
          <w:highlight w:val="none"/>
          <w:lang w:val="en-US" w:eastAsia="zh-CN" w:bidi="ar-SA"/>
        </w:rPr>
      </w:pPr>
    </w:p>
    <w:p w14:paraId="72FCF914">
      <w:pPr>
        <w:pStyle w:val="5"/>
        <w:jc w:val="center"/>
        <w:rPr>
          <w:rFonts w:hint="eastAsia" w:ascii="方正小标宋简体" w:hAnsi="方正小标宋简体" w:eastAsia="方正小标宋简体" w:cs="方正小标宋简体"/>
          <w:sz w:val="44"/>
          <w:szCs w:val="44"/>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四川省</w:t>
      </w:r>
      <w:r>
        <w:rPr>
          <w:rFonts w:hint="eastAsia" w:ascii="方正小标宋简体" w:hAnsi="方正小标宋简体" w:eastAsia="方正小标宋简体" w:cs="方正小标宋简体"/>
          <w:sz w:val="44"/>
          <w:szCs w:val="44"/>
        </w:rPr>
        <w:t>攀枝花市</w:t>
      </w:r>
    </w:p>
    <w:p w14:paraId="4912FD58">
      <w:pPr>
        <w:pStyle w:val="5"/>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简体" w:hAnsi="方正小标宋简体" w:eastAsia="方正小标宋简体" w:cs="方正小标宋简体"/>
          <w:sz w:val="44"/>
          <w:szCs w:val="44"/>
        </w:rPr>
        <w:t>西区公务服务中心</w:t>
      </w:r>
      <w:r>
        <w:rPr>
          <w:rFonts w:hint="eastAsia" w:ascii="方正小标宋简体" w:hAnsi="方正小标宋简体" w:eastAsia="方正小标宋简体" w:cs="方正小标宋简体"/>
          <w:sz w:val="44"/>
          <w:szCs w:val="44"/>
          <w:lang w:eastAsia="zh-CN"/>
        </w:rPr>
        <w:t>部门决算</w:t>
      </w:r>
      <w:r>
        <w:rPr>
          <w:rFonts w:hint="eastAsia" w:ascii="Times New Roman" w:hAnsi="Times New Roman" w:eastAsia="方正小标宋简体" w:cs="Times New Roman"/>
          <w:color w:val="auto"/>
          <w:kern w:val="2"/>
          <w:sz w:val="44"/>
          <w:szCs w:val="44"/>
          <w:highlight w:val="none"/>
          <w:lang w:val="en-US" w:eastAsia="zh-CN" w:bidi="ar-SA"/>
        </w:rPr>
        <w:t>公开文字说明</w:t>
      </w:r>
    </w:p>
    <w:bookmarkEnd w:id="0"/>
    <w:bookmarkEnd w:id="1"/>
    <w:bookmarkEnd w:id="2"/>
    <w:bookmarkEnd w:id="3"/>
    <w:bookmarkEnd w:id="4"/>
    <w:bookmarkEnd w:id="5"/>
    <w:p w14:paraId="5A30616B">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CFBE8D6">
      <w:pPr>
        <w:widowControl/>
        <w:jc w:val="center"/>
        <w:rPr>
          <w:rFonts w:ascii="Times New Roman" w:hAnsi="Times New Roman" w:eastAsia="黑体" w:cstheme="minorBidi"/>
          <w:color w:val="auto"/>
          <w:sz w:val="28"/>
          <w:szCs w:val="28"/>
          <w:highlight w:val="none"/>
        </w:rPr>
      </w:pPr>
    </w:p>
    <w:p w14:paraId="2BC86C6D">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bookmarkStart w:id="64" w:name="_GoBack"/>
      <w:bookmarkEnd w:id="64"/>
      <w:r>
        <w:rPr>
          <w:rFonts w:hint="eastAsia" w:ascii="Times New Roman" w:hAnsi="Times New Roman" w:eastAsia="仿宋_GB2312" w:cs="仿宋_GB2312"/>
          <w:color w:val="auto"/>
          <w:sz w:val="32"/>
          <w:szCs w:val="32"/>
          <w:highlight w:val="none"/>
        </w:rPr>
        <w:t>日</w:t>
      </w:r>
    </w:p>
    <w:p w14:paraId="0C5DEDD2">
      <w:pPr>
        <w:rPr>
          <w:rFonts w:ascii="Times New Roman" w:hAnsi="Times New Roman"/>
          <w:color w:val="auto"/>
          <w:highlight w:val="none"/>
        </w:rPr>
      </w:pPr>
    </w:p>
    <w:p w14:paraId="03B721FB">
      <w:pPr>
        <w:pStyle w:val="12"/>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部门</w:t>
      </w:r>
      <w:r>
        <w:rPr>
          <w:rFonts w:hint="eastAsia"/>
          <w:color w:val="auto"/>
          <w:sz w:val="24"/>
          <w:highlight w:val="none"/>
        </w:rPr>
        <w:t>概况</w:t>
      </w:r>
    </w:p>
    <w:p w14:paraId="30066936">
      <w:pPr>
        <w:pStyle w:val="14"/>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........................................................................................................3</w:t>
      </w:r>
    </w:p>
    <w:p w14:paraId="6DD9D4DD">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........................................................................................................3</w:t>
      </w:r>
    </w:p>
    <w:p w14:paraId="0D339EFC">
      <w:pPr>
        <w:pStyle w:val="12"/>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部门</w:t>
      </w:r>
      <w:r>
        <w:rPr>
          <w:rFonts w:hint="eastAsia"/>
          <w:color w:val="auto"/>
          <w:sz w:val="24"/>
          <w:highlight w:val="none"/>
        </w:rPr>
        <w:t>决算情况说明</w:t>
      </w:r>
    </w:p>
    <w:p w14:paraId="04765517">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........................................................................4</w:t>
      </w:r>
    </w:p>
    <w:p w14:paraId="44B91CCE">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........................................................................................4</w:t>
      </w:r>
    </w:p>
    <w:p w14:paraId="0D1E1307">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.........................................................................................5</w:t>
      </w:r>
    </w:p>
    <w:p w14:paraId="75C111C8">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.........................................................5</w:t>
      </w:r>
    </w:p>
    <w:p w14:paraId="6B95D431">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.................................................6</w:t>
      </w:r>
    </w:p>
    <w:p w14:paraId="32A182DA">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.........................................8</w:t>
      </w:r>
    </w:p>
    <w:p w14:paraId="449139A7">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................................................9</w:t>
      </w:r>
    </w:p>
    <w:p w14:paraId="3231AABA">
      <w:pPr>
        <w:pStyle w:val="14"/>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...........................................................11</w:t>
      </w:r>
    </w:p>
    <w:p w14:paraId="2937D8B1">
      <w:pPr>
        <w:pStyle w:val="14"/>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............................11</w:t>
      </w:r>
    </w:p>
    <w:p w14:paraId="634BD76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18"/>
          <w:rFonts w:hint="eastAsia" w:ascii="宋体" w:hAnsi="宋体" w:eastAsia="宋体" w:cs="宋体"/>
          <w:color w:val="auto"/>
          <w:sz w:val="24"/>
          <w:highlight w:val="none"/>
          <w:u w:val="none"/>
          <w:lang w:eastAsia="zh-CN"/>
        </w:rPr>
        <w:t>十</w:t>
      </w:r>
      <w:r>
        <w:rPr>
          <w:rStyle w:val="18"/>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cs="宋体"/>
          <w:color w:val="auto"/>
          <w:sz w:val="24"/>
          <w:highlight w:val="none"/>
          <w:lang w:val="en-US" w:eastAsia="zh-CN"/>
        </w:rPr>
        <w:t>......................................11</w:t>
      </w:r>
    </w:p>
    <w:p w14:paraId="015EDB49">
      <w:pPr>
        <w:pStyle w:val="12"/>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..................................................14</w:t>
      </w:r>
    </w:p>
    <w:p w14:paraId="7B034137">
      <w:pPr>
        <w:pStyle w:val="12"/>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......................................................17</w:t>
      </w:r>
    </w:p>
    <w:p w14:paraId="68BB8EE1">
      <w:pPr>
        <w:pStyle w:val="12"/>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......................................................27</w:t>
      </w:r>
    </w:p>
    <w:p w14:paraId="387D2A0D">
      <w:pPr>
        <w:pStyle w:val="14"/>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4784E235">
      <w:pPr>
        <w:pStyle w:val="14"/>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6AB75984">
      <w:pPr>
        <w:pStyle w:val="14"/>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41DA1B72">
      <w:pPr>
        <w:pStyle w:val="14"/>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46AB2D23">
      <w:pPr>
        <w:pStyle w:val="14"/>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35B5927C">
      <w:pPr>
        <w:pStyle w:val="14"/>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5A7DFDEC">
      <w:pPr>
        <w:pStyle w:val="14"/>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3DCCA530">
      <w:pPr>
        <w:pStyle w:val="14"/>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4B786426">
      <w:pPr>
        <w:pStyle w:val="14"/>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4E94BD5A">
      <w:pPr>
        <w:pStyle w:val="14"/>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432E9934">
      <w:pPr>
        <w:pStyle w:val="14"/>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523D1391">
      <w:pPr>
        <w:pStyle w:val="14"/>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608E46B3">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hint="eastAsia"/>
          <w:color w:val="auto"/>
          <w:sz w:val="24"/>
          <w:highlight w:val="none"/>
        </w:rPr>
      </w:pPr>
      <w:r>
        <w:rPr>
          <w:rFonts w:hint="eastAsia"/>
          <w:color w:val="auto"/>
          <w:sz w:val="24"/>
          <w:highlight w:val="none"/>
        </w:rPr>
        <w:t>十三、财政拨款“三公”经费支出决算表</w:t>
      </w:r>
      <w:bookmarkStart w:id="6" w:name="_Toc15396599"/>
      <w:bookmarkStart w:id="7" w:name="_Toc15377196"/>
    </w:p>
    <w:p w14:paraId="533E17AA">
      <w:pPr>
        <w:pStyle w:val="13"/>
        <w:rPr>
          <w:rFonts w:hint="eastAsia"/>
          <w:color w:val="auto"/>
          <w:sz w:val="24"/>
          <w:highlight w:val="none"/>
        </w:rPr>
      </w:pPr>
    </w:p>
    <w:p w14:paraId="7509301D">
      <w:pPr>
        <w:pStyle w:val="7"/>
        <w:rPr>
          <w:rFonts w:hint="eastAsia"/>
          <w:color w:val="auto"/>
          <w:sz w:val="24"/>
          <w:highlight w:val="none"/>
        </w:rPr>
      </w:pPr>
    </w:p>
    <w:p w14:paraId="65C47D4A">
      <w:pPr>
        <w:pStyle w:val="7"/>
        <w:rPr>
          <w:rFonts w:hint="eastAsia"/>
          <w:color w:val="auto"/>
          <w:sz w:val="24"/>
          <w:highlight w:val="none"/>
        </w:rPr>
      </w:pPr>
    </w:p>
    <w:p w14:paraId="19852230">
      <w:pPr>
        <w:pStyle w:val="7"/>
        <w:rPr>
          <w:rFonts w:hint="eastAsia"/>
          <w:color w:val="auto"/>
          <w:sz w:val="24"/>
          <w:highlight w:val="none"/>
        </w:rPr>
      </w:pPr>
    </w:p>
    <w:p w14:paraId="2A25FCFD">
      <w:pPr>
        <w:pStyle w:val="7"/>
        <w:rPr>
          <w:rFonts w:hint="eastAsia"/>
          <w:color w:val="auto"/>
          <w:sz w:val="24"/>
          <w:highlight w:val="none"/>
        </w:rPr>
      </w:pPr>
    </w:p>
    <w:p w14:paraId="78CE528E">
      <w:pPr>
        <w:pStyle w:val="7"/>
        <w:rPr>
          <w:rFonts w:hint="eastAsia"/>
          <w:color w:val="auto"/>
          <w:sz w:val="24"/>
          <w:highlight w:val="none"/>
        </w:rPr>
      </w:pPr>
    </w:p>
    <w:p w14:paraId="64379A9D">
      <w:pPr>
        <w:pStyle w:val="7"/>
        <w:rPr>
          <w:rFonts w:hint="eastAsia"/>
          <w:color w:val="auto"/>
          <w:sz w:val="24"/>
          <w:highlight w:val="none"/>
        </w:rPr>
      </w:pPr>
    </w:p>
    <w:p w14:paraId="24FCD653">
      <w:pPr>
        <w:pStyle w:val="7"/>
        <w:rPr>
          <w:rFonts w:hint="eastAsia"/>
          <w:color w:val="auto"/>
          <w:sz w:val="24"/>
          <w:highlight w:val="none"/>
        </w:rPr>
      </w:pPr>
    </w:p>
    <w:p w14:paraId="7ABE0FB9">
      <w:pPr>
        <w:pStyle w:val="7"/>
        <w:rPr>
          <w:rFonts w:hint="eastAsia"/>
          <w:color w:val="auto"/>
          <w:sz w:val="24"/>
          <w:highlight w:val="none"/>
        </w:rPr>
      </w:pPr>
    </w:p>
    <w:p w14:paraId="23E9A07B">
      <w:pPr>
        <w:pStyle w:val="7"/>
        <w:rPr>
          <w:rFonts w:hint="eastAsia"/>
          <w:color w:val="auto"/>
          <w:sz w:val="24"/>
          <w:highlight w:val="none"/>
        </w:rPr>
      </w:pPr>
    </w:p>
    <w:p w14:paraId="1971A3CA">
      <w:pPr>
        <w:pStyle w:val="7"/>
        <w:rPr>
          <w:rFonts w:hint="eastAsia"/>
          <w:color w:val="auto"/>
          <w:sz w:val="24"/>
          <w:highlight w:val="none"/>
        </w:rPr>
      </w:pPr>
    </w:p>
    <w:p w14:paraId="020463FB">
      <w:pPr>
        <w:pStyle w:val="7"/>
        <w:rPr>
          <w:rFonts w:hint="eastAsia"/>
          <w:color w:val="auto"/>
          <w:sz w:val="24"/>
          <w:highlight w:val="none"/>
        </w:rPr>
      </w:pPr>
    </w:p>
    <w:p w14:paraId="319533D6">
      <w:pPr>
        <w:pStyle w:val="7"/>
        <w:rPr>
          <w:rFonts w:hint="eastAsia"/>
          <w:color w:val="auto"/>
          <w:sz w:val="24"/>
          <w:highlight w:val="none"/>
        </w:rPr>
      </w:pPr>
    </w:p>
    <w:p w14:paraId="6718D9A6">
      <w:pPr>
        <w:pStyle w:val="7"/>
        <w:rPr>
          <w:rFonts w:hint="eastAsia"/>
          <w:color w:val="auto"/>
          <w:sz w:val="24"/>
          <w:highlight w:val="none"/>
        </w:rPr>
      </w:pPr>
    </w:p>
    <w:p w14:paraId="48F07B49">
      <w:pPr>
        <w:pStyle w:val="7"/>
        <w:rPr>
          <w:rFonts w:hint="eastAsia"/>
          <w:color w:val="auto"/>
          <w:sz w:val="24"/>
          <w:highlight w:val="none"/>
        </w:rPr>
      </w:pPr>
    </w:p>
    <w:p w14:paraId="290E7D60">
      <w:pPr>
        <w:pStyle w:val="7"/>
        <w:rPr>
          <w:rFonts w:hint="eastAsia"/>
          <w:color w:val="auto"/>
          <w:sz w:val="24"/>
          <w:highlight w:val="none"/>
        </w:rPr>
      </w:pPr>
    </w:p>
    <w:p w14:paraId="3259DD4C">
      <w:pPr>
        <w:pStyle w:val="7"/>
        <w:rPr>
          <w:rFonts w:hint="eastAsia"/>
          <w:color w:val="auto"/>
          <w:sz w:val="24"/>
          <w:highlight w:val="none"/>
        </w:rPr>
      </w:pPr>
    </w:p>
    <w:p w14:paraId="1EB3C5E6">
      <w:pPr>
        <w:pStyle w:val="7"/>
        <w:rPr>
          <w:rFonts w:hint="eastAsia"/>
          <w:color w:val="auto"/>
          <w:sz w:val="24"/>
          <w:highlight w:val="none"/>
        </w:rPr>
      </w:pPr>
    </w:p>
    <w:p w14:paraId="756A0708">
      <w:pPr>
        <w:pStyle w:val="7"/>
        <w:rPr>
          <w:rFonts w:hint="eastAsia"/>
          <w:color w:val="auto"/>
          <w:sz w:val="24"/>
          <w:highlight w:val="none"/>
        </w:rPr>
      </w:pPr>
    </w:p>
    <w:p w14:paraId="094C621B">
      <w:pPr>
        <w:pStyle w:val="7"/>
        <w:rPr>
          <w:rFonts w:hint="eastAsia"/>
          <w:color w:val="auto"/>
          <w:sz w:val="24"/>
          <w:highlight w:val="none"/>
        </w:rPr>
      </w:pPr>
    </w:p>
    <w:p w14:paraId="613AB125">
      <w:pPr>
        <w:pStyle w:val="7"/>
        <w:rPr>
          <w:rFonts w:hint="eastAsia"/>
          <w:color w:val="auto"/>
          <w:sz w:val="24"/>
          <w:highlight w:val="none"/>
        </w:rPr>
      </w:pPr>
    </w:p>
    <w:p w14:paraId="4539BCBF">
      <w:pPr>
        <w:pStyle w:val="7"/>
        <w:rPr>
          <w:rFonts w:hint="eastAsia"/>
          <w:color w:val="auto"/>
          <w:sz w:val="24"/>
          <w:highlight w:val="none"/>
        </w:rPr>
      </w:pPr>
    </w:p>
    <w:p w14:paraId="7997EE16">
      <w:pPr>
        <w:pStyle w:val="7"/>
        <w:rPr>
          <w:rFonts w:hint="eastAsia"/>
          <w:color w:val="auto"/>
          <w:sz w:val="24"/>
          <w:highlight w:val="none"/>
        </w:rPr>
      </w:pPr>
    </w:p>
    <w:p w14:paraId="6E33F260">
      <w:pPr>
        <w:pStyle w:val="7"/>
        <w:rPr>
          <w:rFonts w:hint="eastAsia"/>
          <w:color w:val="auto"/>
          <w:sz w:val="24"/>
          <w:highlight w:val="none"/>
        </w:rPr>
      </w:pPr>
    </w:p>
    <w:p w14:paraId="0F097B13">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部门</w:t>
      </w:r>
      <w:r>
        <w:rPr>
          <w:rStyle w:val="28"/>
          <w:rFonts w:hint="eastAsia" w:ascii="Times New Roman" w:hAnsi="Times New Roman" w:eastAsia="方正小标宋简体" w:cs="方正小标宋简体"/>
          <w:b w:val="0"/>
          <w:bCs w:val="0"/>
          <w:color w:val="auto"/>
          <w:highlight w:val="none"/>
        </w:rPr>
        <w:t>概况</w:t>
      </w:r>
      <w:bookmarkEnd w:id="6"/>
      <w:bookmarkEnd w:id="7"/>
    </w:p>
    <w:p w14:paraId="61345BA0">
      <w:pPr>
        <w:widowControl/>
        <w:jc w:val="left"/>
        <w:rPr>
          <w:rFonts w:ascii="Times New Roman" w:hAnsi="Times New Roman" w:eastAsia="黑体"/>
          <w:color w:val="auto"/>
          <w:sz w:val="32"/>
          <w:szCs w:val="32"/>
          <w:highlight w:val="none"/>
        </w:rPr>
      </w:pPr>
    </w:p>
    <w:p w14:paraId="6EBEAE04">
      <w:pPr>
        <w:pStyle w:val="4"/>
        <w:rPr>
          <w:rStyle w:val="29"/>
          <w:rFonts w:hint="eastAsia" w:ascii="Times New Roman" w:hAnsi="Times New Roman" w:eastAsia="黑体"/>
          <w:b w:val="0"/>
          <w:bCs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24709575">
      <w:pPr>
        <w:pStyle w:val="4"/>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bookmarkStart w:id="10" w:name="_Toc15377200"/>
      <w:bookmarkStart w:id="11" w:name="_Toc15396601"/>
      <w:r>
        <w:rPr>
          <w:rFonts w:hint="eastAsia" w:ascii="仿宋_GB2312" w:hAnsi="仿宋_GB2312" w:eastAsia="仿宋_GB2312" w:cs="仿宋_GB2312"/>
          <w:b w:val="0"/>
          <w:bCs w:val="0"/>
          <w:color w:val="auto"/>
          <w:kern w:val="2"/>
          <w:sz w:val="32"/>
          <w:szCs w:val="32"/>
          <w:highlight w:val="none"/>
          <w:lang w:val="en-US" w:eastAsia="zh-CN" w:bidi="ar-SA"/>
        </w:rPr>
        <w:t>承办区委、区政府领导有关公务服务工作的批示和决定，以及区委、区政府及有关部门转由公务服务中心办理的事项；完成区委、区人大、区政府、区政协四大班子及友邻市、县（区）来西区考察工作的公务服务工作；负责区内公务服务的组织、协调、指导、检查、督促，对区属各部门、各乡镇公务服务工作进行业务指导；协助落实在西区召开的省级及市内大型会议及各项大型重要活动的公务服务工作；负责安排到西区进行投资、洽谈业务等大型活动的服务工作。</w:t>
      </w:r>
    </w:p>
    <w:p w14:paraId="2FFF822A">
      <w:pPr>
        <w:pStyle w:val="4"/>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14:paraId="30477243">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攀枝花市西区公务服务中心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eastAsia="仿宋_GB2312" w:cs="仿宋_GB2312"/>
          <w:color w:val="auto"/>
          <w:sz w:val="32"/>
          <w:szCs w:val="32"/>
          <w:highlight w:val="none"/>
          <w:lang w:eastAsia="zh-CN"/>
        </w:rPr>
        <w:t>部门</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w:t>
      </w:r>
      <w:r>
        <w:rPr>
          <w:rFonts w:hint="eastAsia" w:eastAsia="仿宋_GB2312" w:cs="仿宋_GB2312"/>
          <w:color w:val="auto"/>
          <w:sz w:val="32"/>
          <w:szCs w:val="32"/>
          <w:highlight w:val="none"/>
          <w:lang w:eastAsia="zh-CN"/>
        </w:rPr>
        <w:t>部门</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w:t>
      </w:r>
      <w:r>
        <w:rPr>
          <w:rFonts w:hint="eastAsia" w:eastAsia="仿宋_GB2312" w:cs="仿宋_GB2312"/>
          <w:color w:val="auto"/>
          <w:sz w:val="32"/>
          <w:szCs w:val="32"/>
          <w:highlight w:val="none"/>
          <w:lang w:eastAsia="zh-CN"/>
        </w:rPr>
        <w:t>部门</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w:t>
      </w:r>
      <w:r>
        <w:rPr>
          <w:rFonts w:hint="eastAsia" w:eastAsia="仿宋_GB2312" w:cs="仿宋_GB2312"/>
          <w:color w:val="auto"/>
          <w:sz w:val="32"/>
          <w:szCs w:val="32"/>
          <w:highlight w:val="none"/>
          <w:lang w:eastAsia="zh-CN"/>
        </w:rPr>
        <w:t>部门</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675788F0">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攀枝花市西区公务服务中心</w:t>
      </w:r>
      <w:r>
        <w:rPr>
          <w:rFonts w:hint="eastAsia"/>
          <w:sz w:val="32"/>
          <w:szCs w:val="32"/>
          <w:lang w:eastAsia="zh-CN"/>
        </w:rPr>
        <w:t>无</w:t>
      </w:r>
      <w:r>
        <w:rPr>
          <w:rFonts w:hint="eastAsia" w:ascii="Times New Roman" w:hAnsi="Times New Roman" w:eastAsia="仿宋_GB2312" w:cs="仿宋_GB2312"/>
          <w:color w:val="auto"/>
          <w:sz w:val="32"/>
          <w:szCs w:val="32"/>
          <w:highlight w:val="none"/>
          <w:lang w:eastAsia="zh-CN"/>
        </w:rPr>
        <w:t>2024年度</w:t>
      </w:r>
      <w:r>
        <w:rPr>
          <w:rFonts w:hint="eastAsia" w:ascii="Times New Roman" w:cs="仿宋_GB2312"/>
          <w:color w:val="auto"/>
          <w:sz w:val="32"/>
          <w:szCs w:val="32"/>
          <w:highlight w:val="none"/>
          <w:lang w:eastAsia="zh-CN"/>
        </w:rPr>
        <w:t>部门</w:t>
      </w:r>
      <w:r>
        <w:rPr>
          <w:rFonts w:hint="eastAsia" w:ascii="Times New Roman" w:hAnsi="Times New Roman" w:eastAsia="仿宋_GB2312" w:cs="仿宋_GB2312"/>
          <w:color w:val="auto"/>
          <w:sz w:val="32"/>
          <w:szCs w:val="32"/>
          <w:highlight w:val="none"/>
        </w:rPr>
        <w:t>决算编制范围的二级预算</w:t>
      </w:r>
      <w:r>
        <w:rPr>
          <w:rFonts w:hint="eastAsia" w:ascii="Times New Roman" w:cs="仿宋_GB2312"/>
          <w:color w:val="auto"/>
          <w:sz w:val="32"/>
          <w:szCs w:val="32"/>
          <w:highlight w:val="none"/>
          <w:lang w:eastAsia="zh-CN"/>
        </w:rPr>
        <w:t>部门</w:t>
      </w:r>
      <w:r>
        <w:rPr>
          <w:rFonts w:hint="eastAsia" w:ascii="Times New Roman" w:hAnsi="Times New Roman" w:eastAsia="仿宋_GB2312" w:cs="仿宋_GB2312"/>
          <w:color w:val="auto"/>
          <w:sz w:val="32"/>
          <w:szCs w:val="32"/>
          <w:highlight w:val="none"/>
        </w:rPr>
        <w:t>包括：</w:t>
      </w:r>
    </w:p>
    <w:p w14:paraId="11BEAD2E">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4198B45D">
      <w:pPr>
        <w:pStyle w:val="3"/>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部门</w:t>
      </w:r>
      <w:r>
        <w:rPr>
          <w:rFonts w:hint="eastAsia" w:ascii="Times New Roman" w:hAnsi="Times New Roman" w:eastAsia="方正小标宋简体" w:cs="方正小标宋简体"/>
          <w:b w:val="0"/>
          <w:color w:val="auto"/>
          <w:highlight w:val="none"/>
        </w:rPr>
        <w:t>决算情况说明</w:t>
      </w:r>
      <w:bookmarkEnd w:id="12"/>
      <w:bookmarkEnd w:id="13"/>
    </w:p>
    <w:p w14:paraId="15F34CA5">
      <w:pPr>
        <w:rPr>
          <w:rFonts w:ascii="Times New Roman" w:hAnsi="Times New Roman"/>
          <w:color w:val="auto"/>
          <w:highlight w:val="none"/>
        </w:rPr>
      </w:pPr>
    </w:p>
    <w:p w14:paraId="36CAEFD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14:paraId="663E623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108.27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1.56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1.44</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人员经费增加。</w:t>
      </w:r>
    </w:p>
    <w:p w14:paraId="10340B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3C5A7E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467225" cy="2705100"/>
            <wp:effectExtent l="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467225" cy="2705100"/>
                    </a:xfrm>
                    <a:prstGeom prst="rect">
                      <a:avLst/>
                    </a:prstGeom>
                    <a:noFill/>
                    <a:ln>
                      <a:noFill/>
                    </a:ln>
                  </pic:spPr>
                </pic:pic>
              </a:graphicData>
            </a:graphic>
          </wp:inline>
        </w:drawing>
      </w:r>
    </w:p>
    <w:p w14:paraId="04443D7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37DB3F3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108.27万元，其中：一般公共预算财政拨款收入105.74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97.66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2.53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2.33%</w:t>
      </w:r>
      <w:r>
        <w:rPr>
          <w:rFonts w:hint="eastAsia" w:ascii="仿宋_GB2312" w:hAnsi="仿宋_GB2312" w:eastAsia="仿宋_GB2312" w:cs="仿宋_GB2312"/>
          <w:color w:val="auto"/>
          <w:sz w:val="32"/>
          <w:szCs w:val="32"/>
          <w:highlight w:val="none"/>
          <w:lang w:eastAsia="zh-CN"/>
        </w:rPr>
        <w:t>。</w:t>
      </w:r>
    </w:p>
    <w:p w14:paraId="3A4FF0A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8B4D18A">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362450" cy="2619375"/>
            <wp:effectExtent l="0" t="0" r="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362450" cy="2619375"/>
                    </a:xfrm>
                    <a:prstGeom prst="rect">
                      <a:avLst/>
                    </a:prstGeom>
                    <a:noFill/>
                    <a:ln>
                      <a:noFill/>
                    </a:ln>
                  </pic:spPr>
                </pic:pic>
              </a:graphicData>
            </a:graphic>
          </wp:inline>
        </w:drawing>
      </w:r>
    </w:p>
    <w:p w14:paraId="40CC602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7"/>
      <w:bookmarkStart w:id="1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14:paraId="02F4072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108.27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105.74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97.66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2.53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2.33</w:t>
      </w:r>
      <w:r>
        <w:rPr>
          <w:rFonts w:hint="eastAsia" w:ascii="仿宋_GB2312" w:hAnsi="仿宋_GB2312" w:eastAsia="仿宋_GB2312" w:cs="仿宋_GB2312"/>
          <w:color w:val="auto"/>
          <w:sz w:val="32"/>
          <w:szCs w:val="32"/>
          <w:highlight w:val="none"/>
          <w:lang w:eastAsia="zh-CN"/>
        </w:rPr>
        <w:t>%。</w:t>
      </w:r>
    </w:p>
    <w:p w14:paraId="0C1933C7">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4B8F3F1">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000500" cy="2705100"/>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4000500" cy="2705100"/>
                    </a:xfrm>
                    <a:prstGeom prst="rect">
                      <a:avLst/>
                    </a:prstGeom>
                    <a:noFill/>
                    <a:ln>
                      <a:noFill/>
                    </a:ln>
                  </pic:spPr>
                </pic:pic>
              </a:graphicData>
            </a:graphic>
          </wp:inline>
        </w:drawing>
      </w:r>
    </w:p>
    <w:p w14:paraId="4D7ADE1F">
      <w:pPr>
        <w:spacing w:line="600" w:lineRule="exact"/>
        <w:ind w:firstLine="640" w:firstLineChars="200"/>
        <w:outlineLvl w:val="1"/>
        <w:rPr>
          <w:rStyle w:val="29"/>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14:paraId="451AB5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108.27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1.56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1.44</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人员经费增加。</w:t>
      </w:r>
    </w:p>
    <w:p w14:paraId="28B8288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51BFDCA">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48175" cy="2714625"/>
            <wp:effectExtent l="0" t="0" r="9525"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4448175" cy="2714625"/>
                    </a:xfrm>
                    <a:prstGeom prst="rect">
                      <a:avLst/>
                    </a:prstGeom>
                    <a:noFill/>
                    <a:ln>
                      <a:noFill/>
                    </a:ln>
                  </pic:spPr>
                </pic:pic>
              </a:graphicData>
            </a:graphic>
          </wp:inline>
        </w:drawing>
      </w:r>
    </w:p>
    <w:p w14:paraId="043DAC45">
      <w:pPr>
        <w:spacing w:line="600" w:lineRule="exact"/>
        <w:ind w:firstLine="640" w:firstLineChars="200"/>
        <w:outlineLvl w:val="1"/>
        <w:rPr>
          <w:rStyle w:val="29"/>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14:paraId="24EEBC3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6F668E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105.74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97.66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%。与2023年度相比，一般公共预算财政拨款支出增加0.83万元，增长0.78%。主要变动原因是人员经费增加。</w:t>
      </w:r>
    </w:p>
    <w:p w14:paraId="402A3C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254303B8">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52950" cy="280035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4552950" cy="2800350"/>
                    </a:xfrm>
                    <a:prstGeom prst="rect">
                      <a:avLst/>
                    </a:prstGeom>
                    <a:noFill/>
                    <a:ln>
                      <a:noFill/>
                    </a:ln>
                  </pic:spPr>
                </pic:pic>
              </a:graphicData>
            </a:graphic>
          </wp:inline>
        </w:drawing>
      </w:r>
    </w:p>
    <w:p w14:paraId="2C4839D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3A1C9B9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105.74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87.58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82.82</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6.24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5.64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5.33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5.91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5.61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1E10A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57D245E">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733925" cy="2647950"/>
            <wp:effectExtent l="0" t="0" r="9525"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a:stretch>
                      <a:fillRect/>
                    </a:stretch>
                  </pic:blipFill>
                  <pic:spPr>
                    <a:xfrm>
                      <a:off x="0" y="0"/>
                      <a:ext cx="4733925" cy="2647950"/>
                    </a:xfrm>
                    <a:prstGeom prst="rect">
                      <a:avLst/>
                    </a:prstGeom>
                    <a:noFill/>
                    <a:ln>
                      <a:noFill/>
                    </a:ln>
                  </pic:spPr>
                </pic:pic>
              </a:graphicData>
            </a:graphic>
          </wp:inline>
        </w:drawing>
      </w:r>
    </w:p>
    <w:p w14:paraId="1A64986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21FB1C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444"/>
      <w:bookmarkStart w:id="2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105.74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1CC7AA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87.58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70DAC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2.社会保障和就业支出（类）行政事业</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养老支出（款）机关事业</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基本养老保险缴费支出（项）: 支出决算为</w:t>
      </w:r>
      <w:r>
        <w:rPr>
          <w:rFonts w:hint="eastAsia" w:eastAsia="仿宋_GB2312" w:cs="仿宋_GB2312"/>
          <w:color w:val="auto"/>
          <w:kern w:val="2"/>
          <w:sz w:val="32"/>
          <w:szCs w:val="32"/>
          <w:highlight w:val="none"/>
          <w:lang w:val="en-US" w:eastAsia="zh-CN" w:bidi="ar-SA"/>
        </w:rPr>
        <w:t>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0FD51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3.卫生健康支出（类）行政事业</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医疗（款）事业</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24A49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4.卫生健康支出（类）行政事业</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医疗（款）其他行政事业</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B1038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5.91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5C43E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E48385C">
      <w:pPr>
        <w:tabs>
          <w:tab w:val="right" w:pos="8306"/>
        </w:tabs>
        <w:spacing w:line="600" w:lineRule="exact"/>
        <w:ind w:firstLine="640"/>
        <w:outlineLvl w:val="1"/>
        <w:rPr>
          <w:rStyle w:val="29"/>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14:paraId="6A969C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105.74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C82C89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74.07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基本养老保险缴费、其他社会保障缴费、其他工资福利支出、住房公积金等。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31.67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元，主要包括：办公费、差旅费、公务接待费、劳务费、委托业务费、工会经费、福利费、公务用车运行维护费等。</w:t>
      </w:r>
    </w:p>
    <w:p w14:paraId="70CD08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22B0B49">
      <w:pPr>
        <w:spacing w:line="600" w:lineRule="exact"/>
        <w:ind w:firstLine="640"/>
        <w:outlineLvl w:val="1"/>
        <w:rPr>
          <w:rStyle w:val="29"/>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14:paraId="0EBEB7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355287BD">
      <w:pPr>
        <w:spacing w:line="600" w:lineRule="exact"/>
        <w:ind w:firstLine="640"/>
        <w:rPr>
          <w:rFonts w:hint="eastAsia" w:ascii="Times New Roman" w:hAnsi="Times New Roman" w:eastAsia="仿宋"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29.81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4.22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14.15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olor w:val="auto"/>
          <w:sz w:val="32"/>
          <w:szCs w:val="32"/>
          <w:highlight w:val="none"/>
        </w:rPr>
        <w:t>决算数小于预算数的</w:t>
      </w:r>
      <w:r>
        <w:rPr>
          <w:rFonts w:hint="eastAsia" w:ascii="仿宋" w:hAnsi="仿宋" w:eastAsia="仿宋"/>
          <w:sz w:val="32"/>
          <w:szCs w:val="32"/>
        </w:rPr>
        <w:t>主要原因是严格公务接待费的管理，同时也保障公务服务专项经费的顺利推进</w:t>
      </w:r>
      <w:r>
        <w:rPr>
          <w:rFonts w:hint="eastAsia" w:ascii="仿宋" w:hAnsi="仿宋" w:eastAsia="仿宋"/>
          <w:sz w:val="32"/>
          <w:szCs w:val="32"/>
          <w:lang w:eastAsia="zh-CN"/>
        </w:rPr>
        <w:t>。</w:t>
      </w:r>
    </w:p>
    <w:p w14:paraId="7F093BE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2DEC247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0.81</w:t>
      </w:r>
      <w:r>
        <w:rPr>
          <w:rFonts w:hint="eastAsia" w:ascii="仿宋_GB2312" w:hAnsi="仿宋_GB2312" w:eastAsia="仿宋_GB2312" w:cs="仿宋_GB2312"/>
          <w:color w:val="auto"/>
          <w:kern w:val="2"/>
          <w:sz w:val="32"/>
          <w:szCs w:val="32"/>
          <w:highlight w:val="none"/>
          <w:lang w:val="en-US" w:eastAsia="zh-CN" w:bidi="ar-SA"/>
        </w:rPr>
        <w:t>万元，占2.71%；公务接待费支出决算</w:t>
      </w:r>
      <w:r>
        <w:rPr>
          <w:rFonts w:hint="eastAsia" w:ascii="仿宋_GB2312" w:hAnsi="仿宋_GB2312" w:eastAsia="仿宋_GB2312" w:cs="仿宋_GB2312"/>
          <w:sz w:val="32"/>
          <w:szCs w:val="32"/>
        </w:rPr>
        <w:t>29</w:t>
      </w:r>
      <w:r>
        <w:rPr>
          <w:rFonts w:hint="eastAsia" w:ascii="仿宋_GB2312" w:hAnsi="仿宋_GB2312" w:eastAsia="仿宋_GB2312" w:cs="仿宋_GB2312"/>
          <w:color w:val="auto"/>
          <w:kern w:val="2"/>
          <w:sz w:val="32"/>
          <w:szCs w:val="32"/>
          <w:highlight w:val="none"/>
          <w:lang w:val="en-US" w:eastAsia="zh-CN" w:bidi="ar-SA"/>
        </w:rPr>
        <w:t>万元，占97.29%。具体情况如下：</w:t>
      </w:r>
    </w:p>
    <w:p w14:paraId="17B267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195C6D60">
      <w:pPr>
        <w:spacing w:line="240" w:lineRule="auto"/>
        <w:ind w:firstLine="0"/>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524375" cy="2762250"/>
            <wp:effectExtent l="0" t="0" r="9525"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5"/>
                    <a:stretch>
                      <a:fillRect/>
                    </a:stretch>
                  </pic:blipFill>
                  <pic:spPr>
                    <a:xfrm>
                      <a:off x="0" y="0"/>
                      <a:ext cx="4524375" cy="2762250"/>
                    </a:xfrm>
                    <a:prstGeom prst="rect">
                      <a:avLst/>
                    </a:prstGeom>
                    <a:noFill/>
                    <a:ln>
                      <a:noFill/>
                    </a:ln>
                  </pic:spPr>
                </pic:pic>
              </a:graphicData>
            </a:graphic>
          </wp:inline>
        </w:drawing>
      </w:r>
    </w:p>
    <w:p w14:paraId="635980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无因公出国（境）经费支出。</w:t>
      </w:r>
    </w:p>
    <w:p w14:paraId="769AD7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1DDEBF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0.81万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1.69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208.64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本年度无车辆维修费支出。</w:t>
      </w:r>
    </w:p>
    <w:p w14:paraId="4DF831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8DF60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0.81</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 w:hAnsi="仿宋" w:eastAsia="仿宋"/>
          <w:sz w:val="32"/>
          <w:szCs w:val="32"/>
        </w:rPr>
        <w:t>公务用车燃油、维修、保险等方面支出，保障公务接待任务、公务服务专项任务等工作开展</w:t>
      </w:r>
      <w:r>
        <w:rPr>
          <w:rFonts w:hint="eastAsia" w:ascii="Times New Roman" w:hAnsi="Times New Roman" w:eastAsia="仿宋_GB2312" w:cs="仿宋_GB2312"/>
          <w:color w:val="auto"/>
          <w:kern w:val="2"/>
          <w:sz w:val="32"/>
          <w:szCs w:val="32"/>
          <w:highlight w:val="none"/>
          <w:lang w:val="en-US" w:eastAsia="zh-CN" w:bidi="ar-SA"/>
        </w:rPr>
        <w:t>。</w:t>
      </w:r>
    </w:p>
    <w:p w14:paraId="2DAC48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29万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5.91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20.37</w:t>
      </w:r>
      <w:r>
        <w:rPr>
          <w:rFonts w:hint="eastAsia" w:ascii="Times New Roman" w:hAnsi="Times New Roman" w:eastAsia="仿宋_GB2312" w:cs="仿宋_GB2312"/>
          <w:color w:val="auto"/>
          <w:kern w:val="2"/>
          <w:sz w:val="32"/>
          <w:szCs w:val="32"/>
          <w:highlight w:val="none"/>
          <w:lang w:val="en-US" w:eastAsia="zh-CN" w:bidi="ar-SA"/>
        </w:rPr>
        <w:t>%。主要原因是年度重点工作推进带来的接待需求增长。其中：</w:t>
      </w:r>
    </w:p>
    <w:p w14:paraId="3881CC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eastAsia="仿宋_GB2312" w:cs="Times New Roman"/>
          <w:color w:val="auto"/>
          <w:sz w:val="32"/>
          <w:szCs w:val="32"/>
          <w:highlight w:val="none"/>
          <w:lang w:val="en-US" w:eastAsia="zh-CN"/>
        </w:rPr>
        <w:t>接待各级领导及来宾</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84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1940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万元，具体内容包括：指导区级部门接待及配合完成重要招商引资接待31次。配合完成攀枝花2024年水墨金沙“沙滩音乐啤酒活动周”活动、第37届四川省“晚霞杯”桥牌赛暨2024年四川省社区桥牌赛、“牢记嘱托，同心奋进”读书分享会。</w:t>
      </w:r>
    </w:p>
    <w:p w14:paraId="70DAFF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344FC1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8"/>
      <w:bookmarkStart w:id="37" w:name="_Toc15396610"/>
    </w:p>
    <w:p w14:paraId="022C8C7B">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14:paraId="071EDF87">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2.53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2.33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0.73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28.85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项目经费增加。</w:t>
      </w:r>
    </w:p>
    <w:p w14:paraId="185166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B7F1412">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96611"/>
      <w:bookmarkStart w:id="3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14:paraId="5F6EA8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Times New Roman" w:hAnsi="Times New Roman" w:eastAsia="仿宋_GB2312" w:cs="仿宋_GB2312"/>
          <w:color w:val="auto"/>
          <w:kern w:val="2"/>
          <w:sz w:val="32"/>
          <w:szCs w:val="32"/>
          <w:highlight w:val="none"/>
          <w:lang w:val="en-US" w:eastAsia="zh-CN" w:bidi="ar-SA"/>
        </w:rPr>
        <w:t>。</w:t>
      </w:r>
    </w:p>
    <w:p w14:paraId="2D1814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6074E04">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96612"/>
      <w:bookmarkStart w:id="4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14:paraId="598825F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19349D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攀枝花市西区公务服务中心</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color w:val="auto"/>
          <w:kern w:val="2"/>
          <w:sz w:val="32"/>
          <w:szCs w:val="32"/>
          <w:highlight w:val="none"/>
          <w:lang w:val="en-US" w:eastAsia="zh-CN" w:bidi="ar-SA"/>
        </w:rPr>
        <w:t>机关运行经费。</w:t>
      </w:r>
    </w:p>
    <w:p w14:paraId="5F2E68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E68F65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4D82A17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攀枝花市西区公务服务中心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D3193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F778D7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3812E8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攀枝花市西区公务服务中心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2684F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4DD65B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FAD33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color w:val="auto"/>
          <w:sz w:val="32"/>
          <w:szCs w:val="32"/>
          <w:highlight w:val="none"/>
        </w:rPr>
        <w:t>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接待协调费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w:t>
      </w:r>
      <w:r>
        <w:rPr>
          <w:rFonts w:hint="eastAsia" w:ascii="Times New Roman" w:hAnsi="Times New Roman" w:eastAsia="仿宋_GB2312" w:cs="仿宋_GB2312"/>
          <w:color w:val="auto"/>
          <w:kern w:val="2"/>
          <w:sz w:val="32"/>
          <w:szCs w:val="32"/>
          <w:highlight w:val="none"/>
          <w:lang w:val="en-US" w:eastAsia="zh-CN" w:bidi="ar-SA"/>
        </w:rPr>
        <w:t>。</w:t>
      </w:r>
    </w:p>
    <w:p w14:paraId="38089F50">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w:t>
      </w:r>
      <w:r>
        <w:rPr>
          <w:rFonts w:hint="eastAsia" w:ascii="仿宋_GB2312" w:hAnsi="仿宋_GB2312" w:eastAsia="仿宋_GB2312" w:cs="仿宋_GB2312"/>
          <w:color w:val="auto"/>
          <w:sz w:val="32"/>
          <w:szCs w:val="32"/>
          <w:highlight w:val="none"/>
          <w:lang w:val="en-US" w:eastAsia="zh-CN"/>
        </w:rPr>
        <w:t>全面开展绩效自评，形成</w:t>
      </w:r>
      <w:r>
        <w:rPr>
          <w:rFonts w:hint="eastAsia" w:ascii="仿宋_GB2312" w:eastAsia="仿宋_GB2312"/>
          <w:color w:val="auto"/>
          <w:sz w:val="32"/>
          <w:szCs w:val="32"/>
          <w:highlight w:val="none"/>
          <w:lang w:eastAsia="zh-CN"/>
        </w:rPr>
        <w:t>西区公务服务中心</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接待协调费</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w:t>
      </w:r>
      <w:r>
        <w:rPr>
          <w:rFonts w:hint="eastAsia" w:ascii="仿宋_GB2312" w:eastAsia="仿宋_GB2312"/>
          <w:color w:val="auto"/>
          <w:sz w:val="32"/>
          <w:szCs w:val="32"/>
          <w:highlight w:val="none"/>
          <w:lang w:eastAsia="zh-CN"/>
        </w:rPr>
        <w:t>西区公务服务中心</w:t>
      </w:r>
      <w:r>
        <w:rPr>
          <w:rFonts w:hint="eastAsia" w:ascii="仿宋_GB2312" w:hAnsi="仿宋_GB2312" w:eastAsia="仿宋_GB2312" w:cs="仿宋_GB2312"/>
          <w:color w:val="auto"/>
          <w:sz w:val="32"/>
          <w:szCs w:val="32"/>
          <w:highlight w:val="none"/>
          <w:lang w:val="en-US" w:eastAsia="zh-CN"/>
        </w:rPr>
        <w:t>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97分，绩效自评综述：我中心根据确定的年度绩效管理目标制定具体实施计划，明确内部业务分工，落实承办人员及其工作责任，明确时序进度和目标要求，落实工作措施，总结汇集工作成果，并记录实施过程。通过自评,财政部门能够清晰完整地了解我办在预决算执行过程的问题，自评结果准确反映了我办在执行预算支出绩效总体较。绩效自评报告详见附件。</w:t>
      </w:r>
    </w:p>
    <w:p w14:paraId="09E63B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B1967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9F46C1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p>
    <w:p w14:paraId="436436A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44F5ED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4A5A42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AFD4C2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DD10F1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174D6F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D10BE7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FC742A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E31F4E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758A50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943B13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589EF3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E684EB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7F9155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649DC2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998904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717289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A53C5B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AA6FD9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8CFF04C">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0BDE6C8D">
      <w:pPr>
        <w:spacing w:line="600" w:lineRule="exact"/>
        <w:jc w:val="left"/>
        <w:rPr>
          <w:rFonts w:ascii="Times New Roman" w:hAnsi="Times New Roman"/>
          <w:b/>
          <w:color w:val="auto"/>
          <w:sz w:val="44"/>
          <w:szCs w:val="44"/>
          <w:highlight w:val="none"/>
        </w:rPr>
      </w:pPr>
    </w:p>
    <w:p w14:paraId="2652C751">
      <w:pPr>
        <w:pStyle w:val="26"/>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w:t>
      </w:r>
      <w:r>
        <w:rPr>
          <w:rFonts w:hint="eastAsia" w:hAnsi="仿宋"/>
          <w:color w:val="auto"/>
          <w:sz w:val="32"/>
          <w:szCs w:val="32"/>
          <w:lang w:eastAsia="zh-CN"/>
        </w:rPr>
        <w:t>部门</w:t>
      </w:r>
      <w:r>
        <w:rPr>
          <w:rFonts w:hint="eastAsia" w:hAnsi="仿宋"/>
          <w:color w:val="auto"/>
          <w:sz w:val="32"/>
          <w:szCs w:val="32"/>
        </w:rPr>
        <w:t>从同级财政部门取得的财政预算资金。</w:t>
      </w:r>
    </w:p>
    <w:p w14:paraId="53A708AC">
      <w:pPr>
        <w:pStyle w:val="26"/>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w:t>
      </w:r>
      <w:r>
        <w:rPr>
          <w:rFonts w:hint="eastAsia" w:hAnsi="仿宋"/>
          <w:color w:val="auto"/>
          <w:sz w:val="32"/>
          <w:szCs w:val="32"/>
          <w:lang w:eastAsia="zh-CN"/>
        </w:rPr>
        <w:t>部门</w:t>
      </w:r>
      <w:r>
        <w:rPr>
          <w:rFonts w:hint="eastAsia" w:hAnsi="仿宋"/>
          <w:color w:val="auto"/>
          <w:sz w:val="32"/>
          <w:szCs w:val="32"/>
        </w:rPr>
        <w:t>开展专业业务活动及辅助活动取得的收入。</w:t>
      </w:r>
    </w:p>
    <w:p w14:paraId="03FFB83C">
      <w:pPr>
        <w:pStyle w:val="26"/>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w:t>
      </w:r>
      <w:r>
        <w:rPr>
          <w:rFonts w:hint="eastAsia" w:hAnsi="仿宋"/>
          <w:color w:val="auto"/>
          <w:sz w:val="32"/>
          <w:szCs w:val="32"/>
          <w:lang w:eastAsia="zh-CN"/>
        </w:rPr>
        <w:t>部门</w:t>
      </w:r>
      <w:r>
        <w:rPr>
          <w:rFonts w:hint="eastAsia" w:hAnsi="仿宋"/>
          <w:color w:val="auto"/>
          <w:sz w:val="32"/>
          <w:szCs w:val="32"/>
        </w:rPr>
        <w:t>在专业业务活动及其辅助活动之外开展非独立核算经营活动取得的收入。</w:t>
      </w:r>
    </w:p>
    <w:p w14:paraId="57C0CF75">
      <w:pPr>
        <w:pStyle w:val="26"/>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其他收入：指</w:t>
      </w:r>
      <w:r>
        <w:rPr>
          <w:rFonts w:hint="eastAsia" w:hAnsi="仿宋"/>
          <w:color w:val="auto"/>
          <w:sz w:val="32"/>
          <w:szCs w:val="32"/>
          <w:lang w:eastAsia="zh-CN"/>
        </w:rPr>
        <w:t>部门</w:t>
      </w:r>
      <w:r>
        <w:rPr>
          <w:rFonts w:hint="eastAsia" w:hAnsi="仿宋"/>
          <w:color w:val="auto"/>
          <w:sz w:val="32"/>
          <w:szCs w:val="32"/>
        </w:rPr>
        <w:t>取得的除上述收入以外的各项收入。</w:t>
      </w:r>
    </w:p>
    <w:p w14:paraId="21B809AF">
      <w:pPr>
        <w:pStyle w:val="26"/>
        <w:spacing w:line="560" w:lineRule="exact"/>
        <w:ind w:firstLine="640" w:firstLineChars="200"/>
        <w:rPr>
          <w:rFonts w:hAnsi="仿宋"/>
          <w:color w:val="auto"/>
          <w:sz w:val="32"/>
          <w:szCs w:val="32"/>
        </w:rPr>
      </w:pPr>
      <w:r>
        <w:rPr>
          <w:rFonts w:hAnsi="仿宋"/>
          <w:color w:val="auto"/>
          <w:sz w:val="32"/>
          <w:szCs w:val="32"/>
        </w:rPr>
        <w:t>5.</w:t>
      </w:r>
      <w:r>
        <w:rPr>
          <w:rFonts w:hint="eastAsia" w:hAnsi="仿宋"/>
          <w:color w:val="auto"/>
          <w:sz w:val="32"/>
          <w:szCs w:val="32"/>
        </w:rPr>
        <w:t>使用非财政拨款结余：指事业</w:t>
      </w:r>
      <w:r>
        <w:rPr>
          <w:rFonts w:hint="eastAsia" w:hAnsi="仿宋"/>
          <w:color w:val="auto"/>
          <w:sz w:val="32"/>
          <w:szCs w:val="32"/>
          <w:lang w:eastAsia="zh-CN"/>
        </w:rPr>
        <w:t>部门</w:t>
      </w:r>
      <w:r>
        <w:rPr>
          <w:rFonts w:hint="eastAsia" w:hAnsi="仿宋"/>
          <w:color w:val="auto"/>
          <w:sz w:val="32"/>
          <w:szCs w:val="32"/>
        </w:rPr>
        <w:t>使用以前年度积累的非财政拨款结余弥补当年收支差额的金额。</w:t>
      </w:r>
    </w:p>
    <w:p w14:paraId="58C64AE2">
      <w:pPr>
        <w:pStyle w:val="26"/>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p>
    <w:p w14:paraId="441FF626">
      <w:pPr>
        <w:pStyle w:val="26"/>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w:t>
      </w:r>
      <w:r>
        <w:rPr>
          <w:rFonts w:hint="eastAsia" w:hAnsi="仿宋"/>
          <w:color w:val="auto"/>
          <w:sz w:val="32"/>
          <w:szCs w:val="32"/>
          <w:lang w:eastAsia="zh-CN"/>
        </w:rPr>
        <w:t>部门</w:t>
      </w:r>
      <w:r>
        <w:rPr>
          <w:rFonts w:hint="eastAsia" w:hAnsi="仿宋"/>
          <w:color w:val="auto"/>
          <w:sz w:val="32"/>
          <w:szCs w:val="32"/>
        </w:rPr>
        <w:t>按照会计制度规定缴纳的所得税、提取的专用结余以及转入非财政拨款结余的金额等。</w:t>
      </w:r>
    </w:p>
    <w:p w14:paraId="1C456D2A">
      <w:pPr>
        <w:pStyle w:val="26"/>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w:t>
      </w:r>
      <w:r>
        <w:rPr>
          <w:rFonts w:hint="eastAsia" w:hAnsi="仿宋"/>
          <w:color w:val="auto"/>
          <w:sz w:val="32"/>
          <w:szCs w:val="32"/>
          <w:lang w:eastAsia="zh-CN"/>
        </w:rPr>
        <w:t>部门</w:t>
      </w:r>
      <w:r>
        <w:rPr>
          <w:rFonts w:hint="eastAsia" w:hAnsi="仿宋"/>
          <w:color w:val="auto"/>
          <w:sz w:val="32"/>
          <w:szCs w:val="32"/>
        </w:rPr>
        <w:t>按有关规定结转到下年或以后年度继续使用的资金。</w:t>
      </w:r>
    </w:p>
    <w:p w14:paraId="7B52F1B2">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cs="仿宋"/>
          <w:kern w:val="0"/>
          <w:sz w:val="32"/>
          <w:szCs w:val="32"/>
        </w:rPr>
        <w:t>一般公共服务支出（类）政府办公厅（室）及相关机构事务（款）事业运行（项）：反映事业</w:t>
      </w:r>
      <w:r>
        <w:rPr>
          <w:rFonts w:hint="eastAsia" w:ascii="仿宋" w:hAnsi="仿宋" w:eastAsia="仿宋" w:cs="仿宋"/>
          <w:kern w:val="0"/>
          <w:sz w:val="32"/>
          <w:szCs w:val="32"/>
          <w:lang w:eastAsia="zh-CN"/>
        </w:rPr>
        <w:t>部门</w:t>
      </w:r>
      <w:r>
        <w:rPr>
          <w:rFonts w:hint="eastAsia" w:ascii="仿宋" w:hAnsi="仿宋" w:eastAsia="仿宋" w:cs="仿宋"/>
          <w:kern w:val="0"/>
          <w:sz w:val="32"/>
          <w:szCs w:val="32"/>
        </w:rPr>
        <w:t>的基本支出，不包括行政</w:t>
      </w:r>
      <w:r>
        <w:rPr>
          <w:rFonts w:hint="eastAsia" w:ascii="仿宋" w:hAnsi="仿宋" w:eastAsia="仿宋" w:cs="仿宋"/>
          <w:kern w:val="0"/>
          <w:sz w:val="32"/>
          <w:szCs w:val="32"/>
          <w:lang w:eastAsia="zh-CN"/>
        </w:rPr>
        <w:t>部门</w:t>
      </w:r>
      <w:r>
        <w:rPr>
          <w:rFonts w:hint="eastAsia" w:ascii="仿宋" w:hAnsi="仿宋" w:eastAsia="仿宋" w:cs="仿宋"/>
          <w:kern w:val="0"/>
          <w:sz w:val="32"/>
          <w:szCs w:val="32"/>
        </w:rPr>
        <w:t>（包括实行公务员管理的事业</w:t>
      </w:r>
      <w:r>
        <w:rPr>
          <w:rFonts w:hint="eastAsia" w:ascii="仿宋" w:hAnsi="仿宋" w:eastAsia="仿宋" w:cs="仿宋"/>
          <w:kern w:val="0"/>
          <w:sz w:val="32"/>
          <w:szCs w:val="32"/>
          <w:lang w:eastAsia="zh-CN"/>
        </w:rPr>
        <w:t>部门</w:t>
      </w:r>
      <w:r>
        <w:rPr>
          <w:rFonts w:hint="eastAsia" w:ascii="仿宋" w:hAnsi="仿宋" w:eastAsia="仿宋" w:cs="仿宋"/>
          <w:kern w:val="0"/>
          <w:sz w:val="32"/>
          <w:szCs w:val="32"/>
        </w:rPr>
        <w:t>）后勤服务中心、医务室等附属事业</w:t>
      </w:r>
      <w:r>
        <w:rPr>
          <w:rFonts w:hint="eastAsia" w:ascii="仿宋" w:hAnsi="仿宋" w:eastAsia="仿宋" w:cs="仿宋"/>
          <w:kern w:val="0"/>
          <w:sz w:val="32"/>
          <w:szCs w:val="32"/>
          <w:lang w:eastAsia="zh-CN"/>
        </w:rPr>
        <w:t>部门</w:t>
      </w:r>
      <w:r>
        <w:rPr>
          <w:rFonts w:hint="eastAsia" w:ascii="仿宋" w:hAnsi="仿宋" w:eastAsia="仿宋" w:cs="仿宋"/>
          <w:kern w:val="0"/>
          <w:sz w:val="32"/>
          <w:szCs w:val="32"/>
        </w:rPr>
        <w:t>。</w:t>
      </w:r>
    </w:p>
    <w:p w14:paraId="593B49EA">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社会保障和就业支出（类）行政事业</w:t>
      </w:r>
      <w:r>
        <w:rPr>
          <w:rFonts w:hint="eastAsia" w:ascii="仿宋" w:hAnsi="仿宋" w:eastAsia="仿宋"/>
          <w:sz w:val="32"/>
          <w:szCs w:val="32"/>
          <w:lang w:eastAsia="zh-CN"/>
        </w:rPr>
        <w:t>部门</w:t>
      </w:r>
      <w:r>
        <w:rPr>
          <w:rFonts w:hint="eastAsia" w:ascii="仿宋" w:hAnsi="仿宋" w:eastAsia="仿宋"/>
          <w:sz w:val="32"/>
          <w:szCs w:val="32"/>
        </w:rPr>
        <w:t>养老支出（款）机关事业</w:t>
      </w:r>
      <w:r>
        <w:rPr>
          <w:rFonts w:hint="eastAsia" w:ascii="仿宋" w:hAnsi="仿宋" w:eastAsia="仿宋"/>
          <w:sz w:val="32"/>
          <w:szCs w:val="32"/>
          <w:lang w:eastAsia="zh-CN"/>
        </w:rPr>
        <w:t>部门</w:t>
      </w:r>
      <w:r>
        <w:rPr>
          <w:rFonts w:hint="eastAsia" w:ascii="仿宋" w:hAnsi="仿宋" w:eastAsia="仿宋"/>
          <w:sz w:val="32"/>
          <w:szCs w:val="32"/>
        </w:rPr>
        <w:t>基本养老保险缴费支出（项）：指机关事业</w:t>
      </w:r>
      <w:r>
        <w:rPr>
          <w:rFonts w:hint="eastAsia" w:ascii="仿宋" w:hAnsi="仿宋" w:eastAsia="仿宋"/>
          <w:sz w:val="32"/>
          <w:szCs w:val="32"/>
          <w:lang w:eastAsia="zh-CN"/>
        </w:rPr>
        <w:t>部门</w:t>
      </w:r>
      <w:r>
        <w:rPr>
          <w:rFonts w:hint="eastAsia" w:ascii="仿宋" w:hAnsi="仿宋" w:eastAsia="仿宋"/>
          <w:sz w:val="32"/>
          <w:szCs w:val="32"/>
        </w:rPr>
        <w:t>实施养老保险制度有</w:t>
      </w:r>
      <w:r>
        <w:rPr>
          <w:rFonts w:hint="eastAsia" w:ascii="仿宋" w:hAnsi="仿宋" w:eastAsia="仿宋"/>
          <w:sz w:val="32"/>
          <w:szCs w:val="32"/>
          <w:lang w:eastAsia="zh-CN"/>
        </w:rPr>
        <w:t>部门</w:t>
      </w:r>
      <w:r>
        <w:rPr>
          <w:rFonts w:hint="eastAsia" w:ascii="仿宋" w:hAnsi="仿宋" w:eastAsia="仿宋"/>
          <w:sz w:val="32"/>
          <w:szCs w:val="32"/>
        </w:rPr>
        <w:t>缴纳的基本养老保险费支出。</w:t>
      </w:r>
    </w:p>
    <w:p w14:paraId="023C06AD">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卫生健康支出支出（类）行政事业</w:t>
      </w:r>
      <w:r>
        <w:rPr>
          <w:rFonts w:hint="eastAsia" w:ascii="仿宋" w:hAnsi="仿宋" w:eastAsia="仿宋"/>
          <w:sz w:val="32"/>
          <w:szCs w:val="32"/>
          <w:lang w:eastAsia="zh-CN"/>
        </w:rPr>
        <w:t>部门</w:t>
      </w:r>
      <w:r>
        <w:rPr>
          <w:rFonts w:hint="eastAsia" w:ascii="仿宋" w:hAnsi="仿宋" w:eastAsia="仿宋"/>
          <w:sz w:val="32"/>
          <w:szCs w:val="32"/>
        </w:rPr>
        <w:t>医疗支出（款）事业</w:t>
      </w:r>
      <w:r>
        <w:rPr>
          <w:rFonts w:hint="eastAsia" w:ascii="仿宋" w:hAnsi="仿宋" w:eastAsia="仿宋"/>
          <w:sz w:val="32"/>
          <w:szCs w:val="32"/>
          <w:lang w:eastAsia="zh-CN"/>
        </w:rPr>
        <w:t>部门</w:t>
      </w:r>
      <w:r>
        <w:rPr>
          <w:rFonts w:hint="eastAsia" w:ascii="仿宋" w:hAnsi="仿宋" w:eastAsia="仿宋"/>
          <w:sz w:val="32"/>
          <w:szCs w:val="32"/>
        </w:rPr>
        <w:t>医疗（项）：反映财政部门安排的事业</w:t>
      </w:r>
      <w:r>
        <w:rPr>
          <w:rFonts w:hint="eastAsia" w:ascii="仿宋" w:hAnsi="仿宋" w:eastAsia="仿宋"/>
          <w:sz w:val="32"/>
          <w:szCs w:val="32"/>
          <w:lang w:eastAsia="zh-CN"/>
        </w:rPr>
        <w:t>部门</w:t>
      </w:r>
      <w:r>
        <w:rPr>
          <w:rFonts w:hint="eastAsia" w:ascii="仿宋" w:hAnsi="仿宋" w:eastAsia="仿宋"/>
          <w:sz w:val="32"/>
          <w:szCs w:val="32"/>
        </w:rPr>
        <w:t>基本医疗保险缴费经费，未参加医疗保险的事业</w:t>
      </w:r>
      <w:r>
        <w:rPr>
          <w:rFonts w:hint="eastAsia" w:ascii="仿宋" w:hAnsi="仿宋" w:eastAsia="仿宋"/>
          <w:sz w:val="32"/>
          <w:szCs w:val="32"/>
          <w:lang w:eastAsia="zh-CN"/>
        </w:rPr>
        <w:t>部门</w:t>
      </w:r>
      <w:r>
        <w:rPr>
          <w:rFonts w:hint="eastAsia" w:ascii="仿宋" w:hAnsi="仿宋" w:eastAsia="仿宋"/>
          <w:sz w:val="32"/>
          <w:szCs w:val="32"/>
        </w:rPr>
        <w:t>的公费医疗经费，按国家规定享受离休人员待遇的医疗经费。</w:t>
      </w:r>
    </w:p>
    <w:p w14:paraId="59E358A6">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卫生健康支出支出（类）行政事业</w:t>
      </w:r>
      <w:r>
        <w:rPr>
          <w:rFonts w:hint="eastAsia" w:ascii="仿宋" w:hAnsi="仿宋" w:eastAsia="仿宋"/>
          <w:sz w:val="32"/>
          <w:szCs w:val="32"/>
          <w:lang w:eastAsia="zh-CN"/>
        </w:rPr>
        <w:t>部门</w:t>
      </w:r>
      <w:r>
        <w:rPr>
          <w:rFonts w:hint="eastAsia" w:ascii="仿宋" w:hAnsi="仿宋" w:eastAsia="仿宋"/>
          <w:sz w:val="32"/>
          <w:szCs w:val="32"/>
        </w:rPr>
        <w:t>医疗支出（款）其他行政事业</w:t>
      </w:r>
      <w:r>
        <w:rPr>
          <w:rFonts w:hint="eastAsia" w:ascii="仿宋" w:hAnsi="仿宋" w:eastAsia="仿宋"/>
          <w:sz w:val="32"/>
          <w:szCs w:val="32"/>
          <w:lang w:eastAsia="zh-CN"/>
        </w:rPr>
        <w:t>部门</w:t>
      </w:r>
      <w:r>
        <w:rPr>
          <w:rFonts w:hint="eastAsia" w:ascii="仿宋" w:hAnsi="仿宋" w:eastAsia="仿宋"/>
          <w:sz w:val="32"/>
          <w:szCs w:val="32"/>
        </w:rPr>
        <w:t>医疗支出（项）：反映除上述项目以外的其他用于行政事业</w:t>
      </w:r>
      <w:r>
        <w:rPr>
          <w:rFonts w:hint="eastAsia" w:ascii="仿宋" w:hAnsi="仿宋" w:eastAsia="仿宋"/>
          <w:sz w:val="32"/>
          <w:szCs w:val="32"/>
          <w:lang w:eastAsia="zh-CN"/>
        </w:rPr>
        <w:t>部门</w:t>
      </w:r>
      <w:r>
        <w:rPr>
          <w:rFonts w:hint="eastAsia" w:ascii="仿宋" w:hAnsi="仿宋" w:eastAsia="仿宋"/>
          <w:sz w:val="32"/>
          <w:szCs w:val="32"/>
        </w:rPr>
        <w:t>医疗方面的支出。</w:t>
      </w:r>
    </w:p>
    <w:p w14:paraId="6C73CF90">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cs="仿宋"/>
          <w:color w:val="000000"/>
          <w:kern w:val="0"/>
          <w:sz w:val="32"/>
          <w:szCs w:val="32"/>
        </w:rPr>
        <w:t>城乡社区支出(类)国有土地使用权出让收入安排的支出(款)土地开发支出(项):反映新疆生产建设兵团和地方政府用于前期土地开发性支出以及与前期土地开发相关的费用等支出</w:t>
      </w:r>
      <w:r>
        <w:rPr>
          <w:rFonts w:hint="eastAsia" w:ascii="仿宋" w:hAnsi="仿宋" w:eastAsia="仿宋"/>
          <w:sz w:val="32"/>
          <w:szCs w:val="32"/>
        </w:rPr>
        <w:t>。</w:t>
      </w:r>
    </w:p>
    <w:p w14:paraId="507735E2">
      <w:pPr>
        <w:autoSpaceDE w:val="0"/>
        <w:autoSpaceDN w:val="0"/>
        <w:adjustRightInd w:val="0"/>
        <w:spacing w:line="353" w:lineRule="auto"/>
        <w:jc w:val="lef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14.</w:t>
      </w:r>
      <w:r>
        <w:rPr>
          <w:rFonts w:hint="eastAsia" w:ascii="仿宋" w:hAnsi="仿宋" w:eastAsia="仿宋"/>
          <w:sz w:val="32"/>
          <w:szCs w:val="32"/>
        </w:rPr>
        <w:t>住房保障支出（类）住房改革支出（款）住房公积金（项）：指行政事业</w:t>
      </w:r>
      <w:r>
        <w:rPr>
          <w:rFonts w:hint="eastAsia" w:ascii="仿宋" w:hAnsi="仿宋" w:eastAsia="仿宋"/>
          <w:sz w:val="32"/>
          <w:szCs w:val="32"/>
          <w:lang w:eastAsia="zh-CN"/>
        </w:rPr>
        <w:t>部门</w:t>
      </w:r>
      <w:r>
        <w:rPr>
          <w:rFonts w:hint="eastAsia" w:ascii="仿宋" w:hAnsi="仿宋" w:eastAsia="仿宋"/>
          <w:sz w:val="32"/>
          <w:szCs w:val="32"/>
        </w:rPr>
        <w:t>按人力资源和社会保障部、财政部规定的基本工资和津贴补贴以及规定比例为职工缴纳的住房公积金。</w:t>
      </w:r>
    </w:p>
    <w:p w14:paraId="6C7193D5">
      <w:pPr>
        <w:ind w:firstLine="640" w:firstLineChars="200"/>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5F7BF45B">
      <w:pPr>
        <w:ind w:firstLine="640" w:firstLineChars="20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1460E785">
      <w:pPr>
        <w:ind w:firstLine="640" w:firstLineChars="200"/>
        <w:rPr>
          <w:rFonts w:ascii="仿宋" w:hAnsi="仿宋" w:eastAsia="仿宋"/>
          <w:sz w:val="32"/>
          <w:szCs w:val="32"/>
        </w:rPr>
      </w:pPr>
      <w:r>
        <w:rPr>
          <w:rFonts w:hint="eastAsia" w:ascii="仿宋" w:hAnsi="仿宋" w:eastAsia="仿宋"/>
          <w:sz w:val="32"/>
          <w:szCs w:val="32"/>
        </w:rPr>
        <w:t>17</w:t>
      </w:r>
      <w:r>
        <w:rPr>
          <w:rFonts w:ascii="仿宋" w:hAnsi="仿宋" w:eastAsia="仿宋"/>
          <w:sz w:val="32"/>
          <w:szCs w:val="32"/>
        </w:rPr>
        <w:t>.</w:t>
      </w:r>
      <w:r>
        <w:rPr>
          <w:rFonts w:hint="eastAsia" w:ascii="仿宋" w:hAnsi="仿宋" w:eastAsia="仿宋"/>
          <w:sz w:val="32"/>
          <w:szCs w:val="32"/>
        </w:rPr>
        <w:t>经营支出：指事业</w:t>
      </w:r>
      <w:r>
        <w:rPr>
          <w:rFonts w:hint="eastAsia" w:ascii="仿宋" w:hAnsi="仿宋" w:eastAsia="仿宋"/>
          <w:sz w:val="32"/>
          <w:szCs w:val="32"/>
          <w:lang w:eastAsia="zh-CN"/>
        </w:rPr>
        <w:t>部门</w:t>
      </w:r>
      <w:r>
        <w:rPr>
          <w:rFonts w:hint="eastAsia" w:ascii="仿宋" w:hAnsi="仿宋" w:eastAsia="仿宋"/>
          <w:sz w:val="32"/>
          <w:szCs w:val="32"/>
        </w:rPr>
        <w:t>在专业业务活动及其辅助活动之外开展非独立核算经营活动发生的支出。</w:t>
      </w:r>
    </w:p>
    <w:p w14:paraId="643587AF">
      <w:pPr>
        <w:pStyle w:val="26"/>
        <w:spacing w:line="560" w:lineRule="exact"/>
        <w:ind w:firstLine="640" w:firstLineChars="200"/>
        <w:rPr>
          <w:rFonts w:hAnsi="仿宋"/>
          <w:color w:val="auto"/>
          <w:sz w:val="32"/>
          <w:szCs w:val="32"/>
        </w:rPr>
      </w:pPr>
      <w:r>
        <w:rPr>
          <w:rFonts w:hint="eastAsia" w:hAnsi="仿宋"/>
          <w:color w:val="auto"/>
          <w:sz w:val="32"/>
          <w:szCs w:val="32"/>
        </w:rPr>
        <w:t>18</w:t>
      </w:r>
      <w:r>
        <w:rPr>
          <w:rFonts w:hAnsi="仿宋"/>
          <w:color w:val="auto"/>
          <w:sz w:val="32"/>
          <w:szCs w:val="32"/>
        </w:rPr>
        <w:t>.</w:t>
      </w:r>
      <w:r>
        <w:rPr>
          <w:rFonts w:hint="eastAsia" w:hAnsi="仿宋"/>
          <w:color w:val="auto"/>
          <w:sz w:val="32"/>
          <w:szCs w:val="32"/>
        </w:rPr>
        <w:t>“三公”经费：指部门用财政拨款安排的因公出国（境）费、公务用车购置及运行费和公务接待费。其中，因公出国（境）费反映</w:t>
      </w:r>
      <w:r>
        <w:rPr>
          <w:rFonts w:hint="eastAsia" w:hAnsi="仿宋"/>
          <w:color w:val="auto"/>
          <w:sz w:val="32"/>
          <w:szCs w:val="32"/>
          <w:lang w:eastAsia="zh-CN"/>
        </w:rPr>
        <w:t>部门</w:t>
      </w:r>
      <w:r>
        <w:rPr>
          <w:rFonts w:hint="eastAsia" w:hAnsi="仿宋"/>
          <w:color w:val="auto"/>
          <w:sz w:val="32"/>
          <w:szCs w:val="32"/>
        </w:rPr>
        <w:t>公务出国（境）的国际旅费、国外城市间交通费、住宿费、伙食费、培训费、公杂费等支出；公务用车购置及运行费反映</w:t>
      </w:r>
      <w:r>
        <w:rPr>
          <w:rFonts w:hint="eastAsia" w:hAnsi="仿宋"/>
          <w:color w:val="auto"/>
          <w:sz w:val="32"/>
          <w:szCs w:val="32"/>
          <w:lang w:eastAsia="zh-CN"/>
        </w:rPr>
        <w:t>部门</w:t>
      </w:r>
      <w:r>
        <w:rPr>
          <w:rFonts w:hint="eastAsia" w:hAnsi="仿宋"/>
          <w:color w:val="auto"/>
          <w:sz w:val="32"/>
          <w:szCs w:val="32"/>
        </w:rPr>
        <w:t>公务用车车辆购置支出（含车辆购置税）及租用费、燃料费、维修费、过路过桥费、保险费等支出；公务接待费反映</w:t>
      </w:r>
      <w:r>
        <w:rPr>
          <w:rFonts w:hint="eastAsia" w:hAnsi="仿宋"/>
          <w:color w:val="auto"/>
          <w:sz w:val="32"/>
          <w:szCs w:val="32"/>
          <w:lang w:eastAsia="zh-CN"/>
        </w:rPr>
        <w:t>部门</w:t>
      </w:r>
      <w:r>
        <w:rPr>
          <w:rFonts w:hint="eastAsia" w:hAnsi="仿宋"/>
          <w:color w:val="auto"/>
          <w:sz w:val="32"/>
          <w:szCs w:val="32"/>
        </w:rPr>
        <w:t>按规定开支的各类公务接待（含外宾接待）支出。</w:t>
      </w:r>
    </w:p>
    <w:p w14:paraId="7DF8959E">
      <w:pPr>
        <w:spacing w:line="600" w:lineRule="exact"/>
        <w:ind w:firstLine="64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19.机关运行经费：为保障行政部门（含参照公务员法管理的事业部门）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4820C7">
      <w:pPr>
        <w:spacing w:line="600" w:lineRule="exact"/>
        <w:rPr>
          <w:rFonts w:hint="eastAsia" w:ascii="Times New Roman" w:hAnsi="Times New Roman" w:eastAsia="仿宋_GB2312" w:cs="仿宋_GB2312"/>
          <w:b/>
          <w:bCs/>
          <w:color w:val="auto"/>
          <w:kern w:val="2"/>
          <w:sz w:val="32"/>
          <w:szCs w:val="32"/>
          <w:highlight w:val="none"/>
          <w:lang w:val="en-US" w:eastAsia="zh-CN" w:bidi="ar-SA"/>
        </w:rPr>
      </w:pPr>
    </w:p>
    <w:p w14:paraId="045D9DF9">
      <w:pPr>
        <w:spacing w:line="600" w:lineRule="exact"/>
        <w:jc w:val="center"/>
        <w:rPr>
          <w:rStyle w:val="28"/>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01C1045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09044B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0CA3603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5BB6A20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339902F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w:t>
      </w:r>
      <w:r>
        <w:rPr>
          <w:rFonts w:hint="eastAsia" w:eastAsia="仿宋_GB2312" w:cs="Times New Roman"/>
          <w:sz w:val="32"/>
          <w:szCs w:val="32"/>
          <w:highlight w:val="none"/>
          <w:shd w:val="clear" w:color="auto" w:fill="FFFFFF"/>
          <w:lang w:eastAsia="zh-CN"/>
        </w:rPr>
        <w:t>部门</w:t>
      </w:r>
      <w:r>
        <w:rPr>
          <w:rFonts w:hint="default" w:ascii="Times New Roman" w:hAnsi="Times New Roman" w:eastAsia="仿宋_GB2312" w:cs="Times New Roman"/>
          <w:sz w:val="32"/>
          <w:szCs w:val="32"/>
          <w:highlight w:val="none"/>
          <w:shd w:val="clear" w:color="auto" w:fill="FFFFFF"/>
        </w:rPr>
        <w:t>）</w:t>
      </w:r>
    </w:p>
    <w:p w14:paraId="797EA043">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057A41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eastAsia" w:eastAsia="黑体" w:cs="Times New Roman"/>
          <w:color w:val="000000"/>
          <w:kern w:val="0"/>
          <w:sz w:val="32"/>
          <w:szCs w:val="32"/>
          <w:highlight w:val="none"/>
          <w:shd w:val="clear" w:color="auto" w:fill="FFFFFF"/>
          <w:lang w:val="zh-CN"/>
        </w:rPr>
        <w:t>部门</w:t>
      </w:r>
      <w:r>
        <w:rPr>
          <w:rFonts w:hint="default" w:ascii="Times New Roman" w:hAnsi="Times New Roman" w:eastAsia="黑体" w:cs="Times New Roman"/>
          <w:color w:val="000000"/>
          <w:kern w:val="0"/>
          <w:sz w:val="32"/>
          <w:szCs w:val="32"/>
          <w:highlight w:val="none"/>
          <w:shd w:val="clear" w:color="auto" w:fill="FFFFFF"/>
          <w:lang w:val="zh-CN"/>
        </w:rPr>
        <w:t>（</w:t>
      </w:r>
      <w:r>
        <w:rPr>
          <w:rFonts w:hint="eastAsia" w:eastAsia="黑体" w:cs="Times New Roman"/>
          <w:color w:val="000000"/>
          <w:kern w:val="0"/>
          <w:sz w:val="32"/>
          <w:szCs w:val="32"/>
          <w:highlight w:val="none"/>
          <w:shd w:val="clear" w:color="auto" w:fill="FFFFFF"/>
          <w:lang w:val="zh-CN"/>
        </w:rPr>
        <w:t>部门</w:t>
      </w:r>
      <w:r>
        <w:rPr>
          <w:rFonts w:hint="default" w:ascii="Times New Roman" w:hAnsi="Times New Roman" w:eastAsia="黑体" w:cs="Times New Roman"/>
          <w:color w:val="000000"/>
          <w:kern w:val="0"/>
          <w:sz w:val="32"/>
          <w:szCs w:val="32"/>
          <w:highlight w:val="none"/>
          <w:shd w:val="clear" w:color="auto" w:fill="FFFFFF"/>
          <w:lang w:val="zh-CN"/>
        </w:rPr>
        <w:t>）基本情况</w:t>
      </w:r>
    </w:p>
    <w:p w14:paraId="4802501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77BC17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西区公务服务中心无内设机构。</w:t>
      </w:r>
    </w:p>
    <w:p w14:paraId="555BD0F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7C7E9B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西区公务服务中心的主要职能：</w:t>
      </w:r>
      <w:r>
        <w:rPr>
          <w:rFonts w:hint="default" w:ascii="Times New Roman" w:hAnsi="Times New Roman" w:eastAsia="仿宋_GB2312" w:cs="Times New Roman"/>
          <w:sz w:val="32"/>
          <w:szCs w:val="32"/>
          <w:lang w:val="en-US" w:eastAsia="zh-CN"/>
        </w:rPr>
        <w:t>承办区委、区政府领导有关公务服务工作的批示和决定，以及区委、区政府及有关部门转由公务服务中心办理的事项；完成区委、区人大、区政府、区政协四大班子及友邻市、县（区）来西区考察工作的公务服务工作；负责区内公务服务的组织、协调、指导、检查、督促，对区属各部门、各乡镇公务服务工作进行业务指导；协助落实在西区召开的省级及市内大型会议及各项大型重要活动的公务服务工作；负责安排到西区进行投资、洽谈业务等大型活动的服务工作</w:t>
      </w:r>
      <w:r>
        <w:rPr>
          <w:rFonts w:hint="eastAsia" w:ascii="Times New Roman" w:hAnsi="Times New Roman" w:eastAsia="仿宋_GB2312" w:cs="Times New Roman"/>
          <w:sz w:val="32"/>
          <w:szCs w:val="32"/>
          <w:lang w:val="en-US" w:eastAsia="zh-CN"/>
        </w:rPr>
        <w:t>。</w:t>
      </w:r>
    </w:p>
    <w:p w14:paraId="3184FBD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3FC4E2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Times New Roman" w:hAnsi="Times New Roman" w:eastAsia="仿宋_GB2312" w:cs="Times New Roman"/>
          <w:sz w:val="32"/>
          <w:szCs w:val="32"/>
          <w:lang w:val="en-US" w:eastAsia="zh-CN"/>
        </w:rPr>
        <w:t>西区公务服务中心在职事业编制数4人，实有人数4人。临聘人员编制数3人，实有人数2人。</w:t>
      </w:r>
    </w:p>
    <w:p w14:paraId="213FE02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w:t>
      </w:r>
      <w:r>
        <w:rPr>
          <w:rFonts w:hint="eastAsia" w:eastAsia="黑体" w:cs="Times New Roman"/>
          <w:color w:val="000000"/>
          <w:kern w:val="0"/>
          <w:sz w:val="32"/>
          <w:szCs w:val="32"/>
          <w:highlight w:val="none"/>
          <w:shd w:val="clear" w:color="auto" w:fill="FFFFFF"/>
          <w:lang w:val="zh-CN" w:eastAsia="zh-CN"/>
        </w:rPr>
        <w:t>部门</w:t>
      </w:r>
      <w:r>
        <w:rPr>
          <w:rFonts w:hint="default" w:ascii="Times New Roman" w:hAnsi="Times New Roman" w:eastAsia="黑体" w:cs="Times New Roman"/>
          <w:color w:val="000000"/>
          <w:kern w:val="0"/>
          <w:sz w:val="32"/>
          <w:szCs w:val="32"/>
          <w:highlight w:val="none"/>
          <w:shd w:val="clear" w:color="auto" w:fill="FFFFFF"/>
          <w:lang w:val="zh-CN" w:eastAsia="zh-CN"/>
        </w:rPr>
        <w:t>资金收支情况</w:t>
      </w:r>
    </w:p>
    <w:p w14:paraId="666E8BD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1BC4B22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西区公务服务中心</w:t>
      </w: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年全年预算收入</w:t>
      </w:r>
      <w:r>
        <w:rPr>
          <w:rFonts w:hint="eastAsia" w:ascii="Times New Roman" w:hAnsi="Times New Roman" w:eastAsia="仿宋_GB2312" w:cs="仿宋_GB2312"/>
          <w:color w:val="auto"/>
          <w:kern w:val="2"/>
          <w:sz w:val="32"/>
          <w:szCs w:val="32"/>
          <w:highlight w:val="none"/>
          <w:lang w:val="en-US" w:eastAsia="zh-CN" w:bidi="ar-SA"/>
        </w:rPr>
        <w:t>108.27</w:t>
      </w:r>
      <w:r>
        <w:rPr>
          <w:rFonts w:hint="eastAsia" w:ascii="Times New Roman" w:hAnsi="Times New Roman" w:eastAsia="仿宋_GB2312" w:cs="仿宋_GB2312"/>
          <w:color w:val="auto"/>
          <w:kern w:val="2"/>
          <w:sz w:val="32"/>
          <w:szCs w:val="32"/>
          <w:highlight w:val="none"/>
          <w:lang w:val="zh-CN" w:eastAsia="zh-CN" w:bidi="ar-SA"/>
        </w:rPr>
        <w:t>万元，其中：一般公共预算拨款收入</w:t>
      </w:r>
      <w:r>
        <w:rPr>
          <w:rFonts w:hint="eastAsia" w:ascii="Times New Roman" w:hAnsi="Times New Roman" w:eastAsia="仿宋_GB2312" w:cs="仿宋_GB2312"/>
          <w:color w:val="auto"/>
          <w:kern w:val="2"/>
          <w:sz w:val="32"/>
          <w:szCs w:val="32"/>
          <w:highlight w:val="none"/>
          <w:lang w:val="en-US" w:eastAsia="zh-CN" w:bidi="ar-SA"/>
        </w:rPr>
        <w:t>105.74</w:t>
      </w:r>
      <w:r>
        <w:rPr>
          <w:rFonts w:hint="eastAsia" w:ascii="Times New Roman" w:hAnsi="Times New Roman" w:eastAsia="仿宋_GB2312" w:cs="仿宋_GB2312"/>
          <w:color w:val="auto"/>
          <w:kern w:val="2"/>
          <w:sz w:val="32"/>
          <w:szCs w:val="32"/>
          <w:highlight w:val="none"/>
          <w:lang w:val="zh-CN" w:eastAsia="zh-CN" w:bidi="ar-SA"/>
        </w:rPr>
        <w:t>万元，占总收入</w:t>
      </w:r>
      <w:r>
        <w:rPr>
          <w:rFonts w:hint="eastAsia" w:ascii="Times New Roman" w:hAnsi="Times New Roman" w:eastAsia="仿宋_GB2312" w:cs="仿宋_GB2312"/>
          <w:color w:val="auto"/>
          <w:kern w:val="2"/>
          <w:sz w:val="32"/>
          <w:szCs w:val="32"/>
          <w:highlight w:val="none"/>
          <w:lang w:val="en-US" w:eastAsia="zh-CN" w:bidi="ar-SA"/>
        </w:rPr>
        <w:t>97.66</w:t>
      </w:r>
      <w:r>
        <w:rPr>
          <w:rFonts w:hint="eastAsia" w:ascii="Times New Roman" w:hAnsi="Times New Roman" w:eastAsia="仿宋_GB2312" w:cs="仿宋_GB2312"/>
          <w:color w:val="auto"/>
          <w:kern w:val="2"/>
          <w:sz w:val="32"/>
          <w:szCs w:val="32"/>
          <w:highlight w:val="none"/>
          <w:lang w:val="zh-CN" w:eastAsia="zh-CN" w:bidi="ar-SA"/>
        </w:rPr>
        <w:t>%；政府性基金预算拨款支出</w:t>
      </w:r>
      <w:r>
        <w:rPr>
          <w:rFonts w:hint="eastAsia" w:ascii="Times New Roman" w:hAnsi="Times New Roman" w:eastAsia="仿宋_GB2312" w:cs="仿宋_GB2312"/>
          <w:color w:val="auto"/>
          <w:kern w:val="2"/>
          <w:sz w:val="32"/>
          <w:szCs w:val="32"/>
          <w:highlight w:val="none"/>
          <w:lang w:val="en-US" w:eastAsia="zh-CN" w:bidi="ar-SA"/>
        </w:rPr>
        <w:t>2.53</w:t>
      </w:r>
      <w:r>
        <w:rPr>
          <w:rFonts w:hint="eastAsia" w:ascii="Times New Roman" w:hAnsi="Times New Roman" w:eastAsia="仿宋_GB2312" w:cs="仿宋_GB2312"/>
          <w:color w:val="auto"/>
          <w:kern w:val="2"/>
          <w:sz w:val="32"/>
          <w:szCs w:val="32"/>
          <w:highlight w:val="none"/>
          <w:lang w:val="zh-CN" w:eastAsia="zh-CN" w:bidi="ar-SA"/>
        </w:rPr>
        <w:t>万元，占总收入</w:t>
      </w:r>
      <w:r>
        <w:rPr>
          <w:rFonts w:hint="eastAsia" w:ascii="Times New Roman" w:hAnsi="Times New Roman" w:eastAsia="仿宋_GB2312" w:cs="仿宋_GB2312"/>
          <w:color w:val="auto"/>
          <w:kern w:val="2"/>
          <w:sz w:val="32"/>
          <w:szCs w:val="32"/>
          <w:highlight w:val="none"/>
          <w:lang w:val="en-US" w:eastAsia="zh-CN" w:bidi="ar-SA"/>
        </w:rPr>
        <w:t>2.34</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w:t>
      </w:r>
    </w:p>
    <w:p w14:paraId="0EF5555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5EA310C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年财政资金支出</w:t>
      </w:r>
      <w:r>
        <w:rPr>
          <w:rFonts w:hint="eastAsia" w:ascii="Times New Roman" w:hAnsi="Times New Roman" w:eastAsia="仿宋_GB2312" w:cs="仿宋_GB2312"/>
          <w:color w:val="auto"/>
          <w:kern w:val="2"/>
          <w:sz w:val="32"/>
          <w:szCs w:val="32"/>
          <w:highlight w:val="none"/>
          <w:lang w:val="en-US" w:eastAsia="zh-CN" w:bidi="ar-SA"/>
        </w:rPr>
        <w:t>108.27</w:t>
      </w:r>
      <w:r>
        <w:rPr>
          <w:rFonts w:hint="eastAsia" w:ascii="Times New Roman" w:hAnsi="Times New Roman" w:eastAsia="仿宋_GB2312" w:cs="仿宋_GB2312"/>
          <w:color w:val="auto"/>
          <w:kern w:val="2"/>
          <w:sz w:val="32"/>
          <w:szCs w:val="32"/>
          <w:highlight w:val="none"/>
          <w:lang w:val="zh-CN" w:eastAsia="zh-CN" w:bidi="ar-SA"/>
        </w:rPr>
        <w:t>万元，其中：基本支出</w:t>
      </w:r>
      <w:r>
        <w:rPr>
          <w:rFonts w:hint="eastAsia" w:ascii="Times New Roman" w:hAnsi="Times New Roman" w:eastAsia="仿宋_GB2312" w:cs="仿宋_GB2312"/>
          <w:color w:val="auto"/>
          <w:kern w:val="2"/>
          <w:sz w:val="32"/>
          <w:szCs w:val="32"/>
          <w:highlight w:val="none"/>
          <w:lang w:val="en-US" w:eastAsia="zh-CN" w:bidi="ar-SA"/>
        </w:rPr>
        <w:t>105.74</w:t>
      </w:r>
      <w:r>
        <w:rPr>
          <w:rFonts w:hint="eastAsia" w:ascii="Times New Roman" w:hAnsi="Times New Roman" w:eastAsia="仿宋_GB2312" w:cs="仿宋_GB2312"/>
          <w:color w:val="auto"/>
          <w:kern w:val="2"/>
          <w:sz w:val="32"/>
          <w:szCs w:val="32"/>
          <w:highlight w:val="none"/>
          <w:lang w:val="zh-CN" w:eastAsia="zh-CN" w:bidi="ar-SA"/>
        </w:rPr>
        <w:t>万元，其中：人员经费</w:t>
      </w:r>
      <w:r>
        <w:rPr>
          <w:rFonts w:hint="eastAsia" w:ascii="Times New Roman" w:hAnsi="Times New Roman" w:eastAsia="仿宋_GB2312" w:cs="仿宋_GB2312"/>
          <w:color w:val="auto"/>
          <w:kern w:val="2"/>
          <w:sz w:val="32"/>
          <w:szCs w:val="32"/>
          <w:highlight w:val="none"/>
          <w:lang w:val="en-US" w:eastAsia="zh-CN" w:bidi="ar-SA"/>
        </w:rPr>
        <w:t>74.07</w:t>
      </w:r>
      <w:r>
        <w:rPr>
          <w:rFonts w:hint="eastAsia" w:ascii="Times New Roman" w:hAnsi="Times New Roman" w:eastAsia="仿宋_GB2312" w:cs="仿宋_GB2312"/>
          <w:color w:val="auto"/>
          <w:kern w:val="2"/>
          <w:sz w:val="32"/>
          <w:szCs w:val="32"/>
          <w:highlight w:val="none"/>
          <w:lang w:val="zh-CN" w:eastAsia="zh-CN" w:bidi="ar-SA"/>
        </w:rPr>
        <w:t>万元，公用经费</w:t>
      </w:r>
      <w:r>
        <w:rPr>
          <w:rFonts w:hint="eastAsia" w:ascii="Times New Roman" w:hAnsi="Times New Roman" w:eastAsia="仿宋_GB2312" w:cs="仿宋_GB2312"/>
          <w:color w:val="auto"/>
          <w:kern w:val="2"/>
          <w:sz w:val="32"/>
          <w:szCs w:val="32"/>
          <w:highlight w:val="none"/>
          <w:lang w:val="en-US" w:eastAsia="zh-CN" w:bidi="ar-SA"/>
        </w:rPr>
        <w:t>31.67</w:t>
      </w:r>
      <w:r>
        <w:rPr>
          <w:rFonts w:hint="eastAsia" w:ascii="Times New Roman" w:hAnsi="Times New Roman" w:eastAsia="仿宋_GB2312" w:cs="仿宋_GB2312"/>
          <w:color w:val="auto"/>
          <w:kern w:val="2"/>
          <w:sz w:val="32"/>
          <w:szCs w:val="32"/>
          <w:highlight w:val="none"/>
          <w:lang w:val="zh-CN" w:eastAsia="zh-CN" w:bidi="ar-SA"/>
        </w:rPr>
        <w:t>万元；项目经费支出</w:t>
      </w:r>
      <w:r>
        <w:rPr>
          <w:rFonts w:hint="eastAsia" w:ascii="Times New Roman" w:hAnsi="Times New Roman" w:eastAsia="仿宋_GB2312" w:cs="仿宋_GB2312"/>
          <w:color w:val="auto"/>
          <w:kern w:val="2"/>
          <w:sz w:val="32"/>
          <w:szCs w:val="32"/>
          <w:highlight w:val="none"/>
          <w:lang w:val="en-US" w:eastAsia="zh-CN" w:bidi="ar-SA"/>
        </w:rPr>
        <w:t>2.53</w:t>
      </w:r>
      <w:r>
        <w:rPr>
          <w:rFonts w:hint="eastAsia" w:ascii="Times New Roman" w:hAnsi="Times New Roman" w:eastAsia="仿宋_GB2312" w:cs="仿宋_GB2312"/>
          <w:color w:val="auto"/>
          <w:kern w:val="2"/>
          <w:sz w:val="32"/>
          <w:szCs w:val="32"/>
          <w:highlight w:val="none"/>
          <w:lang w:val="zh-CN" w:eastAsia="zh-CN" w:bidi="ar-SA"/>
        </w:rPr>
        <w:t>万元。</w:t>
      </w:r>
    </w:p>
    <w:p w14:paraId="7410A27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5478B2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西区公务服务中心</w:t>
      </w:r>
      <w:r>
        <w:rPr>
          <w:rFonts w:hint="default"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zh-CN" w:eastAsia="zh-CN" w:bidi="ar-SA"/>
        </w:rPr>
        <w:t>4</w:t>
      </w:r>
      <w:r>
        <w:rPr>
          <w:rFonts w:hint="default" w:ascii="Times New Roman" w:hAnsi="Times New Roman" w:eastAsia="仿宋_GB2312" w:cs="仿宋_GB2312"/>
          <w:color w:val="auto"/>
          <w:kern w:val="2"/>
          <w:sz w:val="32"/>
          <w:szCs w:val="32"/>
          <w:highlight w:val="none"/>
          <w:lang w:val="zh-CN" w:eastAsia="zh-CN" w:bidi="ar-SA"/>
        </w:rPr>
        <w:t>年决算报表</w:t>
      </w:r>
      <w:r>
        <w:rPr>
          <w:rFonts w:hint="eastAsia" w:ascii="Times New Roman" w:hAnsi="Times New Roman" w:eastAsia="仿宋_GB2312" w:cs="仿宋_GB2312"/>
          <w:color w:val="auto"/>
          <w:kern w:val="2"/>
          <w:sz w:val="32"/>
          <w:szCs w:val="32"/>
          <w:highlight w:val="none"/>
          <w:lang w:val="zh-CN" w:eastAsia="zh-CN" w:bidi="ar-SA"/>
        </w:rPr>
        <w:t>无</w:t>
      </w:r>
      <w:r>
        <w:rPr>
          <w:rFonts w:hint="default" w:ascii="Times New Roman" w:hAnsi="Times New Roman" w:eastAsia="仿宋_GB2312" w:cs="仿宋_GB2312"/>
          <w:color w:val="auto"/>
          <w:kern w:val="2"/>
          <w:sz w:val="32"/>
          <w:szCs w:val="32"/>
          <w:highlight w:val="none"/>
          <w:lang w:val="zh-CN" w:eastAsia="zh-CN" w:bidi="ar-SA"/>
        </w:rPr>
        <w:t>结转结余</w:t>
      </w:r>
      <w:r>
        <w:rPr>
          <w:rFonts w:hint="eastAsia" w:ascii="Times New Roman" w:hAnsi="Times New Roman" w:eastAsia="仿宋_GB2312" w:cs="仿宋_GB2312"/>
          <w:color w:val="auto"/>
          <w:kern w:val="2"/>
          <w:sz w:val="32"/>
          <w:szCs w:val="32"/>
          <w:highlight w:val="none"/>
          <w:lang w:val="zh-CN" w:eastAsia="zh-CN" w:bidi="ar-SA"/>
        </w:rPr>
        <w:t>。</w:t>
      </w:r>
    </w:p>
    <w:p w14:paraId="00B97A1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w:t>
      </w:r>
      <w:r>
        <w:rPr>
          <w:rFonts w:hint="eastAsia" w:eastAsia="黑体" w:cs="Times New Roman"/>
          <w:color w:val="000000"/>
          <w:kern w:val="0"/>
          <w:sz w:val="32"/>
          <w:szCs w:val="32"/>
          <w:highlight w:val="none"/>
          <w:shd w:val="clear" w:color="auto" w:fill="FFFFFF"/>
          <w:lang w:val="zh-CN" w:eastAsia="zh-CN"/>
        </w:rPr>
        <w:t>部门</w:t>
      </w:r>
      <w:r>
        <w:rPr>
          <w:rFonts w:hint="default" w:ascii="Times New Roman" w:hAnsi="Times New Roman" w:eastAsia="黑体" w:cs="Times New Roman"/>
          <w:color w:val="000000"/>
          <w:kern w:val="0"/>
          <w:sz w:val="32"/>
          <w:szCs w:val="32"/>
          <w:highlight w:val="none"/>
          <w:shd w:val="clear" w:color="auto" w:fill="FFFFFF"/>
          <w:lang w:val="zh-CN" w:eastAsia="zh-CN"/>
        </w:rPr>
        <w:t>预算绩效分析</w:t>
      </w:r>
    </w:p>
    <w:p w14:paraId="4B32F82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部门</w:t>
      </w:r>
      <w:r>
        <w:rPr>
          <w:rFonts w:hint="eastAsia" w:ascii="Times New Roman" w:hAnsi="Times New Roman" w:eastAsia="楷体_GB2312" w:cs="Times New Roman"/>
          <w:b/>
          <w:bCs/>
          <w:color w:val="000000"/>
          <w:kern w:val="0"/>
          <w:sz w:val="32"/>
          <w:szCs w:val="32"/>
          <w:highlight w:val="none"/>
          <w:shd w:val="clear" w:color="auto" w:fill="FFFFFF"/>
          <w:lang w:val="zh-CN"/>
        </w:rPr>
        <w:t>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部门</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51EC8B8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eastAsia="仿宋_GB2312" w:cs="仿宋_GB2312"/>
          <w:color w:val="auto"/>
          <w:kern w:val="2"/>
          <w:sz w:val="32"/>
          <w:szCs w:val="32"/>
          <w:highlight w:val="none"/>
          <w:lang w:val="zh-CN" w:eastAsia="zh-CN" w:bidi="ar-SA"/>
        </w:rPr>
        <w:t>部门</w:t>
      </w:r>
      <w:r>
        <w:rPr>
          <w:rFonts w:hint="eastAsia" w:ascii="Times New Roman" w:hAnsi="Times New Roman" w:eastAsia="仿宋_GB2312" w:cs="仿宋_GB2312"/>
          <w:color w:val="auto"/>
          <w:kern w:val="2"/>
          <w:sz w:val="32"/>
          <w:szCs w:val="32"/>
          <w:highlight w:val="none"/>
          <w:lang w:val="zh-CN" w:eastAsia="zh-CN" w:bidi="ar-SA"/>
        </w:rPr>
        <w:t>整体绩效目标中选定3-5个核心职能目标，对职能目标完成效果情况绩效分析。</w:t>
      </w:r>
    </w:p>
    <w:p w14:paraId="246E88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强化理论武装，锻造忠诚政治品格。区公务服务中心始终坚持把学习作为谋划工作、提升能力、推动落实的重要途径，把理论学习与中心工作相结合、集中学习与自主学习相结合，通过支部学习、干部职工会、研讨交流等方式，深入学习习近平新时代中国特色社会主义思想、党的二十大精神、习近平总书记来川视察重要指示精神，以省委十二届五次全会、市委十一届七次全会精神为遵循，以区委十一届五次全会精神为工作要求，围绕“一区一城”战略目标开展接待工作，将指示精神融会贯通，运用至接待工作中。扎实开展党纪学习教育，结合市委“大抓落实年”、干部作风建设专项行动等，教育引导全体职工增强纪律意识、提高工作修养、增强业务效率。及时跟进中央、省市区政策文件、工作部署，教育引导全体干部职工对岗位基本职能、基本法规制度程序、工作基本面了然于胸。始终把旗帜鲜明讲政治摆在首要位置，不断增强 “四个意识”、坚定“四个自信”、做到“两个维护”，不折不扣坚决落实中央、省市区委决策部署，切实把对党忠诚融入接待工作全方位、全流程。</w:t>
      </w:r>
    </w:p>
    <w:p w14:paraId="5C43B65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强化制度落实，着力提升接待质量。持续规范制度落实。采取“线上+线下”学习方式，持续学习公务接待、商务接待有关规定、接待礼仪、民风地俗等相关业务知识，着力提升服务质量和水平。规范接待流程，严格按照《攀枝花市西区党政机关国内公务接待管理实施办法》《关于进一步规范商务接待工作有关事项的通知》执行审批程序，贯彻落实《全省公务活动用餐（车）费用“扫码支付”专项工作方案》，在加强公务接待费用列支的管理和监督工作上，始终实行统一领导、统一管理、统一标准、统一报批的“四统一”程序，制定印发《攀枝花市西区公务服务中心“三重一大”决策实施细则》，一切接待照章办事，规范管理接待工作的各项内容和环节，不断提高公务接待节约化、精细化、规范化水平。严把接待细节，严格按照来宾活动日程，遵循接待工作流程，精心制定接待方案，妥善处理接待细节，在服务态度上热情真诚，在服务方式上讲求实效，努力做到高标准、严要求。始终把“过紧日子”思想贯穿在接待工作的全过程，在接待安排方面，坚持“宁可再加菜、保证不剩菜”的接待原则，严控用餐标准、严控陪餐人数，控制公务接待费支出，依据财务内控手册严格履行经费审核审批程序，从严把控陪同人数，坚决杜绝超范围、超标准、超规格接待，确保各项刚性规定落到实处，坚决杜绝“舌尖上的浪费”。在公务车管理方面，加强车辆使用、车辆维修、保养、清洗等方面审批，经费由财务人员审核报部门领导批准后支付，进一步加强了对公务用车的规范使用管理。截至</w:t>
      </w:r>
      <w:r>
        <w:rPr>
          <w:rFonts w:hint="eastAsia" w:ascii="Times New Roman" w:hAnsi="Times New Roman" w:eastAsia="仿宋_GB2312" w:cs="仿宋_GB2312"/>
          <w:color w:val="auto"/>
          <w:kern w:val="2"/>
          <w:sz w:val="32"/>
          <w:szCs w:val="32"/>
          <w:highlight w:val="none"/>
          <w:lang w:val="en-US" w:eastAsia="zh-CN" w:bidi="ar-SA"/>
        </w:rPr>
        <w:t>11月25日</w:t>
      </w:r>
      <w:r>
        <w:rPr>
          <w:rFonts w:hint="eastAsia" w:ascii="Times New Roman" w:hAnsi="Times New Roman" w:eastAsia="仿宋_GB2312" w:cs="仿宋_GB2312"/>
          <w:color w:val="auto"/>
          <w:kern w:val="2"/>
          <w:sz w:val="32"/>
          <w:szCs w:val="32"/>
          <w:highlight w:val="none"/>
          <w:lang w:val="zh-CN" w:eastAsia="zh-CN" w:bidi="ar-SA"/>
        </w:rPr>
        <w:t>，我部门独立接待各级领导及来宾</w:t>
      </w:r>
      <w:r>
        <w:rPr>
          <w:rFonts w:hint="eastAsia" w:ascii="Times New Roman" w:hAnsi="Times New Roman" w:eastAsia="仿宋_GB2312" w:cs="仿宋_GB2312"/>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zh-CN" w:eastAsia="zh-CN" w:bidi="ar-SA"/>
        </w:rPr>
        <w:t>批</w:t>
      </w:r>
      <w:r>
        <w:rPr>
          <w:rFonts w:hint="eastAsia" w:ascii="Times New Roman" w:hAnsi="Times New Roman" w:eastAsia="仿宋_GB2312" w:cs="仿宋_GB2312"/>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zh-CN" w:eastAsia="zh-CN" w:bidi="ar-SA"/>
        </w:rPr>
        <w:t>次。其中，公务接待</w:t>
      </w:r>
      <w:r>
        <w:rPr>
          <w:rFonts w:hint="eastAsia" w:ascii="Times New Roman" w:hAnsi="Times New Roman"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zh-CN" w:eastAsia="zh-CN" w:bidi="ar-SA"/>
        </w:rPr>
        <w:t>批</w:t>
      </w:r>
      <w:r>
        <w:rPr>
          <w:rFonts w:hint="eastAsia" w:ascii="Times New Roman" w:hAnsi="Times New Roman"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zh-CN" w:eastAsia="zh-CN" w:bidi="ar-SA"/>
        </w:rPr>
        <w:t>次，商务接待</w:t>
      </w:r>
      <w:r>
        <w:rPr>
          <w:rFonts w:hint="eastAsia" w:ascii="Times New Roman" w:hAnsi="Times New Roman" w:eastAsia="仿宋_GB2312" w:cs="仿宋_GB2312"/>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zh-CN" w:eastAsia="zh-CN" w:bidi="ar-SA"/>
        </w:rPr>
        <w:t>批</w:t>
      </w:r>
      <w:r>
        <w:rPr>
          <w:rFonts w:hint="eastAsia" w:ascii="Times New Roman" w:hAnsi="Times New Roman" w:eastAsia="仿宋_GB2312" w:cs="仿宋_GB2312"/>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zh-CN" w:eastAsia="zh-CN" w:bidi="ar-SA"/>
        </w:rPr>
        <w:t>次。指导区级部门接待及配合完成重要招商引资接待</w:t>
      </w:r>
      <w:r>
        <w:rPr>
          <w:rFonts w:hint="eastAsia" w:ascii="Times New Roman" w:hAnsi="Times New Roman"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zh-CN" w:eastAsia="zh-CN" w:bidi="ar-SA"/>
        </w:rPr>
        <w:t>次。配合完成攀枝花2024年水墨金沙“沙滩音乐啤酒活动周”活动、第</w:t>
      </w:r>
      <w:r>
        <w:rPr>
          <w:rFonts w:hint="eastAsia" w:ascii="Times New Roman" w:hAnsi="Times New Roman" w:eastAsia="仿宋_GB2312" w:cs="仿宋_GB2312"/>
          <w:color w:val="auto"/>
          <w:kern w:val="2"/>
          <w:sz w:val="32"/>
          <w:szCs w:val="32"/>
          <w:highlight w:val="none"/>
          <w:lang w:val="en-US" w:eastAsia="zh-CN" w:bidi="ar-SA"/>
        </w:rPr>
        <w:t>37届四川省“晚霞杯”桥牌赛暨2024年四川省社区桥牌赛、“牢记嘱托，同心奋进”读书分享会。</w:t>
      </w:r>
    </w:p>
    <w:p w14:paraId="6C43B41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）强化队伍建设，锤炼过硬能力本领。我中心始终把提高人员素质作为提升接待质量的重要抓手，把干部能力素质提升与中心工作紧密结合，积极参与职工运动会、迎新登山等活动，先后选派</w:t>
      </w:r>
      <w:r>
        <w:rPr>
          <w:rFonts w:hint="eastAsia" w:ascii="Times New Roman" w:hAnsi="Times New Roman" w:eastAsia="仿宋_GB2312" w:cs="仿宋_GB2312"/>
          <w:color w:val="auto"/>
          <w:kern w:val="2"/>
          <w:sz w:val="32"/>
          <w:szCs w:val="32"/>
          <w:highlight w:val="none"/>
          <w:lang w:val="en-US" w:eastAsia="zh-CN" w:bidi="ar-SA"/>
        </w:rPr>
        <w:t>1人参加全省公务服务工作培训会，</w:t>
      </w:r>
      <w:r>
        <w:rPr>
          <w:rFonts w:hint="eastAsia" w:ascii="Times New Roman" w:hAnsi="Times New Roman" w:eastAsia="仿宋_GB2312" w:cs="仿宋_GB2312"/>
          <w:color w:val="auto"/>
          <w:kern w:val="2"/>
          <w:sz w:val="32"/>
          <w:szCs w:val="32"/>
          <w:highlight w:val="none"/>
          <w:lang w:val="zh-CN" w:eastAsia="zh-CN" w:bidi="ar-SA"/>
        </w:rPr>
        <w:t>2人参加全省办公室人员综合能力提升专题培训班，进一步提升我中心人员履职能力；强化接待人员能力提升，对工作人员和接待员多次进行岗位培训，提高服务质量和水平，受到了客人及领导广泛好评。坚持在接待中总结、在学习中改进，对每周接待工作及时进行复盘分析，总结得失、分享经营、弥补短板，有针对性地进行点评和交流学习，帮助干部锻炼提高、独当一面，着力打造一支高素质专业化接待队伍。从严加强干部作风建设，定期召开干部职工廉政谈话及节前廉政谈话，传达上级有关廉政建设的要求和文件精神，学习《中国共产党纪律处分条例》《习近平总书记在二十中央纪委三次全会上发表重要讲话精神》《攀枝花市西区“有事找纪检”工作方案》等有关文件，把“四个意识”、“四个自信”、“两个维护”体现在日常工作中，锻造一支“忠诚、干净、担当”“善学善思、善做善成”的接待工作队伍。充分利用各类违规违纪行为通报和观看警示教育片等方式落实廉政教育，以典型反面案例为例，引以为戒，严于律己，增强干部职工廉洁自律意识，筑牢拒腐防变的思想篱笆。</w:t>
      </w:r>
    </w:p>
    <w:p w14:paraId="691EF16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。围绕预算编制质量、</w:t>
      </w:r>
      <w:r>
        <w:rPr>
          <w:rFonts w:hint="eastAsia" w:eastAsia="仿宋_GB2312" w:cs="仿宋_GB2312"/>
          <w:color w:val="auto"/>
          <w:kern w:val="2"/>
          <w:sz w:val="32"/>
          <w:szCs w:val="32"/>
          <w:highlight w:val="none"/>
          <w:lang w:val="zh-CN" w:eastAsia="zh-CN" w:bidi="ar-SA"/>
        </w:rPr>
        <w:t>部门</w:t>
      </w:r>
      <w:r>
        <w:rPr>
          <w:rFonts w:hint="eastAsia" w:ascii="Times New Roman" w:hAnsi="Times New Roman" w:eastAsia="仿宋_GB2312" w:cs="仿宋_GB2312"/>
          <w:color w:val="auto"/>
          <w:kern w:val="2"/>
          <w:sz w:val="32"/>
          <w:szCs w:val="32"/>
          <w:highlight w:val="none"/>
          <w:lang w:val="zh-CN" w:eastAsia="zh-CN" w:bidi="ar-SA"/>
        </w:rPr>
        <w:t>收入统筹、支出执行进度、预算年终结余、严控一般性支出</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693775E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西区公务服务中心严格按照西区财政局预算编制通知和有关要求，按时按质完成报送决算编制等工作，并按时提交部门预算编制草案，不存在应编、未编、错误列编，西区财政局根据预算编制草案，进行审核，批复2024年部门预算收入162.47万元，其中：工资福利支出73.06万元、日常公用支出81.41万元、项目支出8万元。</w:t>
      </w:r>
    </w:p>
    <w:p w14:paraId="745E3B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。围绕财务管理制度、财务岗位设置、资金使用规范</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2DCE9E4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仿宋_GB2312" w:cs="仿宋_GB2312"/>
          <w:color w:val="auto"/>
          <w:kern w:val="2"/>
          <w:sz w:val="32"/>
          <w:szCs w:val="32"/>
          <w:highlight w:val="none"/>
          <w:lang w:val="zh-CN" w:eastAsia="zh-CN" w:bidi="ar-SA"/>
        </w:rPr>
        <w:t>。</w:t>
      </w:r>
    </w:p>
    <w:p w14:paraId="26F1DCE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。围绕人均资产变化率、资产利用率、资产盘活率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0EC8F7B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r>
        <w:rPr>
          <w:rFonts w:hint="eastAsia" w:ascii="Times New Roman" w:hAnsi="Times New Roman" w:eastAsia="仿宋_GB2312" w:cs="仿宋_GB2312"/>
          <w:color w:val="auto"/>
          <w:kern w:val="2"/>
          <w:sz w:val="32"/>
          <w:szCs w:val="32"/>
          <w:highlight w:val="none"/>
          <w:lang w:val="zh-CN" w:eastAsia="zh-CN" w:bidi="ar-SA"/>
        </w:rPr>
        <w:t>。</w:t>
      </w:r>
    </w:p>
    <w:p w14:paraId="1EA58F1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。围绕支持中小企业发展、采购执行率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6330041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严格按照采购管理文件要求执行，采购前精准预算编制，结合实际需求科学规划；采购中坚持公开透明，严格执行采购程序；采购后加强验收与监督，确保物资质量达标，同时强化档案管理，保障采购全程留痕、规范有</w:t>
      </w:r>
      <w:r>
        <w:rPr>
          <w:rFonts w:hint="eastAsia" w:ascii="Times New Roman" w:hAnsi="Times New Roman" w:eastAsia="仿宋_GB2312" w:cs="仿宋_GB2312"/>
          <w:color w:val="auto"/>
          <w:kern w:val="2"/>
          <w:sz w:val="32"/>
          <w:szCs w:val="32"/>
          <w:highlight w:val="none"/>
          <w:lang w:val="zh-CN" w:eastAsia="zh-CN" w:bidi="ar-SA"/>
        </w:rPr>
        <w:t>序。</w:t>
      </w:r>
    </w:p>
    <w:p w14:paraId="537D7E8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w:t>
      </w:r>
      <w:r>
        <w:rPr>
          <w:rFonts w:hint="eastAsia" w:eastAsia="楷体_GB2312" w:cs="Times New Roman"/>
          <w:b/>
          <w:bCs/>
          <w:color w:val="000000"/>
          <w:kern w:val="0"/>
          <w:sz w:val="32"/>
          <w:szCs w:val="32"/>
          <w:highlight w:val="none"/>
          <w:shd w:val="clear" w:color="auto" w:fill="FFFFFF"/>
          <w:lang w:val="zh-CN"/>
        </w:rPr>
        <w:t>部门</w:t>
      </w:r>
      <w:r>
        <w:rPr>
          <w:rFonts w:hint="default" w:ascii="Times New Roman" w:hAnsi="Times New Roman" w:eastAsia="楷体_GB2312" w:cs="Times New Roman"/>
          <w:b/>
          <w:bCs/>
          <w:color w:val="000000"/>
          <w:kern w:val="0"/>
          <w:sz w:val="32"/>
          <w:szCs w:val="32"/>
          <w:highlight w:val="none"/>
          <w:shd w:val="clear" w:color="auto" w:fill="FFFFFF"/>
          <w:lang w:val="zh-CN"/>
        </w:rPr>
        <w:t>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部门</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3BE02AA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常年项目绩效分析。该类项目总数</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2.53</w:t>
      </w:r>
      <w:r>
        <w:rPr>
          <w:rFonts w:hint="eastAsia" w:ascii="Times New Roman" w:hAnsi="Times New Roman" w:eastAsia="仿宋_GB2312" w:cs="仿宋_GB2312"/>
          <w:color w:val="auto"/>
          <w:kern w:val="2"/>
          <w:sz w:val="32"/>
          <w:szCs w:val="32"/>
          <w:highlight w:val="none"/>
          <w:lang w:val="zh-CN" w:eastAsia="zh-CN" w:bidi="ar-SA"/>
        </w:rPr>
        <w:t>万元，1—12月预算执行总体进度为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%，其中：预算结余率大于10%的项目共计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个。</w:t>
      </w:r>
    </w:p>
    <w:p w14:paraId="7A340EF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阶段（含一次性）项目绩效分析。该类项目总数</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2.53</w:t>
      </w:r>
      <w:r>
        <w:rPr>
          <w:rFonts w:hint="eastAsia" w:ascii="Times New Roman" w:hAnsi="Times New Roman" w:eastAsia="仿宋_GB2312" w:cs="仿宋_GB2312"/>
          <w:color w:val="auto"/>
          <w:kern w:val="2"/>
          <w:sz w:val="32"/>
          <w:szCs w:val="32"/>
          <w:highlight w:val="none"/>
          <w:lang w:val="zh-CN" w:eastAsia="zh-CN" w:bidi="ar-SA"/>
        </w:rPr>
        <w:t>万元，1—12月预算执行总体进度为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%，其中：预算结余率大于10%的项目共计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个</w:t>
      </w:r>
      <w:r>
        <w:rPr>
          <w:rFonts w:hint="default" w:ascii="Times New Roman" w:hAnsi="Times New Roman" w:eastAsia="仿宋_GB2312" w:cs="仿宋_GB2312"/>
          <w:color w:val="auto"/>
          <w:kern w:val="2"/>
          <w:sz w:val="32"/>
          <w:szCs w:val="32"/>
          <w:highlight w:val="none"/>
          <w:lang w:val="zh-CN" w:eastAsia="zh-CN" w:bidi="ar-SA"/>
        </w:rPr>
        <w:t>。</w:t>
      </w:r>
    </w:p>
    <w:p w14:paraId="441FE88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项目决策。围绕决策程序、目标设置、项目入库</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446F3C0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以202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工作安排为参考，以202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年工作计划为依据，预算安排共计</w:t>
      </w:r>
      <w:r>
        <w:rPr>
          <w:rFonts w:hint="eastAsia" w:ascii="Times New Roman" w:hAnsi="Times New Roman" w:eastAsia="仿宋_GB2312" w:cs="仿宋_GB2312"/>
          <w:color w:val="auto"/>
          <w:kern w:val="2"/>
          <w:sz w:val="32"/>
          <w:szCs w:val="32"/>
          <w:highlight w:val="none"/>
          <w:lang w:val="en-US" w:eastAsia="zh-CN" w:bidi="ar-SA"/>
        </w:rPr>
        <w:t>108.27</w:t>
      </w:r>
      <w:r>
        <w:rPr>
          <w:rFonts w:hint="eastAsia" w:ascii="Times New Roman" w:hAnsi="Times New Roman" w:eastAsia="仿宋_GB2312" w:cs="仿宋_GB2312"/>
          <w:color w:val="auto"/>
          <w:kern w:val="2"/>
          <w:sz w:val="32"/>
          <w:szCs w:val="32"/>
          <w:highlight w:val="none"/>
          <w:lang w:val="zh-CN" w:eastAsia="zh-CN" w:bidi="ar-SA"/>
        </w:rPr>
        <w:t>万元，以不断提高服务对象满意度，及时发现工作存在的问题，提升工人服务质量，提高政策知晓率。投入成本与预期产出及效果相匹配，成本测算依据充分。同时在支出过程中，严格履行政府采购程序，合理控制成本，确保资金投入与支出比例合理。当年实际支出</w:t>
      </w:r>
      <w:r>
        <w:rPr>
          <w:rFonts w:hint="eastAsia" w:ascii="Times New Roman" w:hAnsi="Times New Roman" w:eastAsia="仿宋_GB2312" w:cs="仿宋_GB2312"/>
          <w:color w:val="auto"/>
          <w:kern w:val="2"/>
          <w:sz w:val="32"/>
          <w:szCs w:val="32"/>
          <w:highlight w:val="none"/>
          <w:lang w:val="en-US" w:eastAsia="zh-CN" w:bidi="ar-SA"/>
        </w:rPr>
        <w:t>108.27</w:t>
      </w:r>
      <w:r>
        <w:rPr>
          <w:rFonts w:hint="eastAsia" w:ascii="Times New Roman" w:hAnsi="Times New Roman" w:eastAsia="仿宋_GB2312" w:cs="仿宋_GB2312"/>
          <w:color w:val="auto"/>
          <w:kern w:val="2"/>
          <w:sz w:val="32"/>
          <w:szCs w:val="32"/>
          <w:highlight w:val="none"/>
          <w:lang w:val="zh-CN" w:eastAsia="zh-CN" w:bidi="ar-SA"/>
        </w:rPr>
        <w:t>万元，执行率</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w:t>
      </w:r>
    </w:p>
    <w:p w14:paraId="657C6F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。围绕资金执行同向、项目调整、执行结果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1DB81CA8">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zh-CN" w:eastAsia="zh-CN"/>
        </w:rPr>
        <w:t>项目实施期限主为202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zh-CN" w:eastAsia="zh-CN"/>
        </w:rPr>
        <w:t>年1月至12月，由</w:t>
      </w:r>
      <w:r>
        <w:rPr>
          <w:rFonts w:hint="eastAsia" w:ascii="Times New Roman" w:hAnsi="Times New Roman" w:eastAsia="仿宋_GB2312" w:cs="Times New Roman"/>
          <w:sz w:val="32"/>
          <w:szCs w:val="32"/>
          <w:highlight w:val="none"/>
          <w:lang w:val="en-US" w:eastAsia="zh-CN"/>
        </w:rPr>
        <w:t>西区公务服务中心</w:t>
      </w:r>
      <w:r>
        <w:rPr>
          <w:rFonts w:hint="eastAsia" w:ascii="Times New Roman" w:hAnsi="Times New Roman" w:eastAsia="仿宋_GB2312" w:cs="Times New Roman"/>
          <w:sz w:val="32"/>
          <w:szCs w:val="32"/>
          <w:highlight w:val="none"/>
          <w:lang w:val="zh-CN" w:eastAsia="zh-CN"/>
        </w:rPr>
        <w:t>申报，西区财政局审核批复，主要用于保障</w:t>
      </w:r>
      <w:r>
        <w:rPr>
          <w:rFonts w:hint="eastAsia" w:ascii="Times New Roman" w:hAnsi="Times New Roman" w:eastAsia="仿宋_GB2312" w:cs="Times New Roman"/>
          <w:sz w:val="32"/>
          <w:szCs w:val="32"/>
          <w:highlight w:val="none"/>
          <w:lang w:val="en-US" w:eastAsia="zh-CN"/>
        </w:rPr>
        <w:t>接待协调</w:t>
      </w:r>
      <w:r>
        <w:rPr>
          <w:rFonts w:hint="eastAsia" w:ascii="Times New Roman" w:hAnsi="Times New Roman" w:eastAsia="仿宋_GB2312" w:cs="Times New Roman"/>
          <w:sz w:val="32"/>
          <w:szCs w:val="32"/>
          <w:highlight w:val="none"/>
          <w:lang w:val="zh-CN" w:eastAsia="zh-CN"/>
        </w:rPr>
        <w:t>工作开展，加强项目实施过程中的监督审核，建立健全财政专项资金的公开机制、评审机制、跟踪检查机制，确保财政资金安全高效使用。</w:t>
      </w:r>
    </w:p>
    <w:p w14:paraId="5654CB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目标实现。围绕目标完成、目标偏离、实现效果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5A8F242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eastAsia" w:ascii="Times New Roman" w:hAnsi="Times New Roman" w:eastAsia="仿宋_GB2312" w:cs="Times New Roman"/>
          <w:sz w:val="32"/>
          <w:szCs w:val="32"/>
          <w:highlight w:val="none"/>
          <w:u w:val="none"/>
          <w:lang w:val="en-US" w:eastAsia="zh-CN" w:bidi="ar"/>
        </w:rPr>
        <w:t>2024年西区公务服务中心</w:t>
      </w:r>
      <w:r>
        <w:rPr>
          <w:rFonts w:hint="eastAsia" w:ascii="Times New Roman" w:hAnsi="Times New Roman" w:eastAsia="仿宋_GB2312" w:cs="Times New Roman"/>
          <w:sz w:val="32"/>
          <w:szCs w:val="32"/>
          <w:highlight w:val="none"/>
          <w:u w:val="none"/>
          <w:lang w:val="zh-CN" w:eastAsia="zh-CN" w:bidi="ar"/>
        </w:rPr>
        <w:t>预算资金</w:t>
      </w:r>
      <w:r>
        <w:rPr>
          <w:rFonts w:hint="eastAsia" w:ascii="Times New Roman" w:hAnsi="Times New Roman" w:eastAsia="仿宋_GB2312" w:cs="Times New Roman"/>
          <w:sz w:val="32"/>
          <w:szCs w:val="32"/>
          <w:highlight w:val="none"/>
          <w:u w:val="none"/>
          <w:lang w:val="en-US" w:eastAsia="zh-CN" w:bidi="ar"/>
        </w:rPr>
        <w:t>108.27</w:t>
      </w:r>
      <w:r>
        <w:rPr>
          <w:rFonts w:hint="eastAsia" w:ascii="Times New Roman" w:hAnsi="Times New Roman" w:eastAsia="仿宋_GB2312" w:cs="Times New Roman"/>
          <w:sz w:val="32"/>
          <w:szCs w:val="32"/>
          <w:highlight w:val="none"/>
          <w:u w:val="none"/>
          <w:lang w:val="zh-CN" w:eastAsia="zh-CN" w:bidi="ar"/>
        </w:rPr>
        <w:t>万元由区财政局纳入一体化管理平台统一管理，专款专用，资金拨付执行审批程序，使用规范，入账手续齐全。</w:t>
      </w:r>
    </w:p>
    <w:p w14:paraId="6927F66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（1）项目的经济效益分析。</w:t>
      </w:r>
    </w:p>
    <w:p w14:paraId="56C0CDD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专项工作经费的预算符合国家财经法规和财务管理制度以及有关资金管理办法的规定，资金的拨付报帐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14:paraId="300FDFA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（2）项目的社会效益分析。</w:t>
      </w:r>
    </w:p>
    <w:p w14:paraId="72BD0B5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促进地方经济发展、促进社会进步、带动就业、提高人民生活水平，顺利完成工作任务，达到预期目标。</w:t>
      </w:r>
    </w:p>
    <w:p w14:paraId="1217D4C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（3）项目的可持续性分析。</w:t>
      </w:r>
    </w:p>
    <w:p w14:paraId="30FA417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2024年度较好地完成了年初制定的工作目标任务，各个项目有序开展，整体支出平稳，较好地实现了社会效益和可持续效益目标。</w:t>
      </w:r>
    </w:p>
    <w:p w14:paraId="4B608630">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zh-CN" w:eastAsia="zh-CN" w:bidi="ar"/>
        </w:rPr>
        <w:t>围绕内部应用情况、</w:t>
      </w:r>
      <w:r>
        <w:rPr>
          <w:rFonts w:hint="default" w:ascii="Times New Roman" w:hAnsi="Times New Roman" w:eastAsia="仿宋_GB2312" w:cs="Times New Roman"/>
          <w:sz w:val="32"/>
          <w:szCs w:val="32"/>
          <w:highlight w:val="none"/>
          <w:u w:val="none"/>
          <w:lang w:val="zh-CN" w:eastAsia="zh-CN" w:bidi="ar"/>
        </w:rPr>
        <w:t>信息公开情况</w:t>
      </w:r>
      <w:r>
        <w:rPr>
          <w:rFonts w:hint="eastAsia" w:ascii="Times New Roman" w:hAnsi="Times New Roman" w:eastAsia="仿宋_GB2312" w:cs="Times New Roman"/>
          <w:sz w:val="32"/>
          <w:szCs w:val="32"/>
          <w:highlight w:val="none"/>
          <w:u w:val="none"/>
          <w:lang w:val="zh-CN" w:eastAsia="zh-CN" w:bidi="ar"/>
        </w:rPr>
        <w:t>、</w:t>
      </w:r>
      <w:r>
        <w:rPr>
          <w:rFonts w:hint="default" w:ascii="Times New Roman" w:hAnsi="Times New Roman" w:eastAsia="仿宋_GB2312" w:cs="Times New Roman"/>
          <w:sz w:val="32"/>
          <w:szCs w:val="32"/>
          <w:highlight w:val="none"/>
          <w:u w:val="none"/>
          <w:lang w:val="zh-CN" w:eastAsia="zh-CN" w:bidi="ar"/>
        </w:rPr>
        <w:t>整改反馈情况</w:t>
      </w:r>
      <w:r>
        <w:rPr>
          <w:rFonts w:hint="eastAsia" w:ascii="Times New Roman" w:hAnsi="Times New Roman" w:eastAsia="仿宋_GB2312" w:cs="Times New Roman"/>
          <w:sz w:val="32"/>
          <w:szCs w:val="32"/>
          <w:highlight w:val="none"/>
          <w:u w:val="none"/>
          <w:lang w:val="zh-CN" w:eastAsia="zh-CN" w:bidi="ar"/>
        </w:rPr>
        <w:t>进行分析。</w:t>
      </w:r>
    </w:p>
    <w:p w14:paraId="0CD5026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本部门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部门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p>
    <w:p w14:paraId="0051642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C8C40C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Times New Roman"/>
          <w:sz w:val="32"/>
          <w:szCs w:val="32"/>
          <w:u w:val="none"/>
          <w:lang w:val="en-US" w:eastAsia="zh-CN" w:bidi="ar"/>
        </w:rPr>
        <w:t>简要阐述</w:t>
      </w:r>
      <w:r>
        <w:rPr>
          <w:rFonts w:hint="eastAsia" w:eastAsia="仿宋_GB2312" w:cs="Times New Roman"/>
          <w:sz w:val="32"/>
          <w:szCs w:val="32"/>
          <w:u w:val="none"/>
          <w:lang w:val="en-US" w:eastAsia="zh-CN" w:bidi="ar"/>
        </w:rPr>
        <w:t>部门</w:t>
      </w:r>
      <w:r>
        <w:rPr>
          <w:rFonts w:hint="eastAsia" w:ascii="Times New Roman" w:hAnsi="Times New Roman" w:eastAsia="仿宋_GB2312" w:cs="Times New Roman"/>
          <w:sz w:val="32"/>
          <w:szCs w:val="32"/>
          <w:u w:val="none"/>
          <w:lang w:val="en-US" w:eastAsia="zh-CN" w:bidi="ar"/>
        </w:rPr>
        <w:t>预算绩效自评总体结论，其中必须包含自评得分。</w:t>
      </w:r>
    </w:p>
    <w:p w14:paraId="515D44C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en-US" w:eastAsia="zh-CN" w:bidi="ar"/>
        </w:rPr>
        <w:t>2024年西区公务服务中心整体支出绩效自评较科学准确，真实地反映了本部门财政收支情况，较好完成年初绩效目标任务，自评优秀。评价得分97分,其中总体绩效62分，项目绩效35分。</w:t>
      </w:r>
    </w:p>
    <w:p w14:paraId="27E9A2C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Times New Roman"/>
          <w:sz w:val="32"/>
          <w:szCs w:val="32"/>
          <w:u w:val="none"/>
          <w:lang w:val="en-US" w:eastAsia="zh-CN" w:bidi="ar"/>
        </w:rPr>
        <w:t>简要阐述</w:t>
      </w:r>
      <w:r>
        <w:rPr>
          <w:rFonts w:hint="eastAsia" w:eastAsia="仿宋_GB2312" w:cs="Times New Roman"/>
          <w:sz w:val="32"/>
          <w:szCs w:val="32"/>
          <w:u w:val="none"/>
          <w:lang w:val="en-US" w:eastAsia="zh-CN" w:bidi="ar"/>
        </w:rPr>
        <w:t>部门</w:t>
      </w:r>
      <w:r>
        <w:rPr>
          <w:rFonts w:hint="eastAsia" w:ascii="Times New Roman" w:hAnsi="Times New Roman" w:eastAsia="仿宋_GB2312" w:cs="Times New Roman"/>
          <w:sz w:val="32"/>
          <w:szCs w:val="32"/>
          <w:u w:val="none"/>
          <w:lang w:val="en-US" w:eastAsia="zh-CN" w:bidi="ar"/>
        </w:rPr>
        <w:t>预算绩效自评发现的主要问题。</w:t>
      </w:r>
    </w:p>
    <w:p w14:paraId="540DDB9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zh-CN" w:eastAsia="zh-CN" w:bidi="ar"/>
        </w:rPr>
      </w:pPr>
      <w:r>
        <w:rPr>
          <w:rFonts w:hint="default" w:ascii="Times New Roman" w:hAnsi="Times New Roman" w:eastAsia="仿宋_GB2312" w:cs="Times New Roman"/>
          <w:sz w:val="32"/>
          <w:szCs w:val="32"/>
          <w:u w:val="none"/>
          <w:lang w:val="en-US" w:eastAsia="zh-CN" w:bidi="ar"/>
        </w:rPr>
        <w:t>一是在资金安排和使用上仍有不可预见性：如在预算执行中，有时会因临时新增重要的工作任务或者人员增加发生新的费用，而年初预算时很难精确测算相关支出，导致预算执行中需要追加经费；二是因为个别专项工作需按照上级部门安排部署开展，本年度无法完成，导致项目资金结转下年</w:t>
      </w:r>
      <w:r>
        <w:rPr>
          <w:rFonts w:hint="eastAsia" w:ascii="Times New Roman" w:hAnsi="Times New Roman" w:eastAsia="仿宋_GB2312" w:cs="Times New Roman"/>
          <w:sz w:val="32"/>
          <w:szCs w:val="32"/>
          <w:u w:val="none"/>
          <w:lang w:val="en-US" w:eastAsia="zh-CN" w:bidi="ar"/>
        </w:rPr>
        <w:t>。</w:t>
      </w:r>
    </w:p>
    <w:p w14:paraId="4198FA6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Times New Roman" w:hAnsi="Times New Roman" w:eastAsia="仿宋_GB2312" w:cs="Times New Roman"/>
          <w:sz w:val="32"/>
          <w:szCs w:val="32"/>
          <w:u w:val="none"/>
          <w:lang w:val="en-US" w:eastAsia="zh-CN" w:bidi="ar"/>
        </w:rPr>
        <w:t>简要阐述</w:t>
      </w:r>
      <w:bookmarkStart w:id="49" w:name="_Hlk110546638"/>
      <w:r>
        <w:rPr>
          <w:rFonts w:hint="eastAsia" w:ascii="Times New Roman" w:hAnsi="Times New Roman" w:eastAsia="仿宋_GB2312" w:cs="Times New Roman"/>
          <w:sz w:val="32"/>
          <w:szCs w:val="32"/>
          <w:u w:val="none"/>
          <w:lang w:val="en" w:eastAsia="zh-CN" w:bidi="ar"/>
        </w:rPr>
        <w:t>预算安排、完善政策、改进管理等方面的</w:t>
      </w:r>
      <w:r>
        <w:rPr>
          <w:rFonts w:hint="eastAsia" w:ascii="Times New Roman" w:hAnsi="Times New Roman" w:eastAsia="仿宋_GB2312" w:cs="Times New Roman"/>
          <w:sz w:val="32"/>
          <w:szCs w:val="32"/>
          <w:u w:val="none"/>
          <w:lang w:val="en-US" w:eastAsia="zh-CN" w:bidi="ar"/>
        </w:rPr>
        <w:t>措施</w:t>
      </w:r>
      <w:r>
        <w:rPr>
          <w:rFonts w:hint="eastAsia" w:ascii="Times New Roman" w:hAnsi="Times New Roman" w:eastAsia="仿宋_GB2312" w:cs="Times New Roman"/>
          <w:sz w:val="32"/>
          <w:szCs w:val="32"/>
          <w:u w:val="none"/>
          <w:lang w:val="en" w:eastAsia="zh-CN" w:bidi="ar"/>
        </w:rPr>
        <w:t>建议，其中</w:t>
      </w:r>
      <w:r>
        <w:rPr>
          <w:rFonts w:hint="eastAsia" w:ascii="Times New Roman" w:hAnsi="Times New Roman" w:eastAsia="仿宋_GB2312" w:cs="Times New Roman"/>
          <w:sz w:val="32"/>
          <w:szCs w:val="32"/>
          <w:u w:val="none"/>
          <w:lang w:val="en-US" w:eastAsia="zh-CN" w:bidi="ar"/>
        </w:rPr>
        <w:t>必须对应评价发现的主要问题一一提出措施建议。</w:t>
      </w:r>
    </w:p>
    <w:bookmarkEnd w:id="49"/>
    <w:p w14:paraId="1FDE462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进一步完善和加强部门内部财务管理制度，加强预算编制的精准性及预算项目的可实施性，加强资金使用动态管理，确保资金使用效益最大化。</w:t>
      </w:r>
    </w:p>
    <w:p w14:paraId="47453D5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部门</w:t>
      </w:r>
      <w:r>
        <w:rPr>
          <w:rFonts w:hint="eastAsia" w:ascii="Times New Roman" w:hAnsi="Times New Roman" w:eastAsia="仿宋_GB2312" w:cs="Times New Roman"/>
          <w:kern w:val="2"/>
          <w:sz w:val="32"/>
          <w:szCs w:val="32"/>
          <w:u w:val="none"/>
          <w:lang w:val="en-US" w:eastAsia="zh-CN" w:bidi="ar"/>
        </w:rPr>
        <w:t>预算项目支出绩效自评表（2024年度）</w:t>
      </w:r>
    </w:p>
    <w:p w14:paraId="52915AAE">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0BC7C4D">
      <w:pPr>
        <w:pStyle w:val="5"/>
        <w:rPr>
          <w:rFonts w:hint="eastAsia" w:ascii="Times New Roman" w:hAnsi="Times New Roman" w:cs="宋体"/>
          <w:color w:val="FF0000"/>
          <w:kern w:val="0"/>
          <w:sz w:val="32"/>
          <w:szCs w:val="32"/>
          <w:highlight w:val="yellow"/>
          <w:shd w:val="clear" w:color="auto" w:fill="FFFFFF"/>
          <w:lang w:val="zh-CN"/>
        </w:rPr>
      </w:pPr>
    </w:p>
    <w:p w14:paraId="75921BC5">
      <w:pPr>
        <w:widowControl/>
        <w:jc w:val="center"/>
        <w:rPr>
          <w:rFonts w:hint="eastAsia" w:ascii="Times New Roman" w:hAnsi="Times New Roman" w:eastAsia="黑体"/>
          <w:color w:val="auto"/>
          <w:sz w:val="44"/>
          <w:szCs w:val="44"/>
          <w:highlight w:val="none"/>
        </w:rPr>
      </w:pPr>
      <w:bookmarkStart w:id="50" w:name="_Toc15396618"/>
    </w:p>
    <w:p w14:paraId="6FB5BE04">
      <w:pPr>
        <w:widowControl/>
        <w:jc w:val="center"/>
        <w:rPr>
          <w:rFonts w:hint="eastAsia" w:ascii="Times New Roman" w:hAnsi="Times New Roman" w:eastAsia="黑体"/>
          <w:color w:val="auto"/>
          <w:sz w:val="44"/>
          <w:szCs w:val="44"/>
          <w:highlight w:val="none"/>
        </w:rPr>
      </w:pPr>
    </w:p>
    <w:p w14:paraId="6642D0FA">
      <w:pPr>
        <w:widowControl/>
        <w:jc w:val="center"/>
        <w:rPr>
          <w:rFonts w:hint="eastAsia" w:ascii="Times New Roman" w:hAnsi="Times New Roman" w:eastAsia="黑体"/>
          <w:color w:val="auto"/>
          <w:sz w:val="44"/>
          <w:szCs w:val="44"/>
          <w:highlight w:val="none"/>
        </w:rPr>
      </w:pPr>
    </w:p>
    <w:p w14:paraId="51C85436">
      <w:pPr>
        <w:widowControl/>
        <w:jc w:val="center"/>
        <w:rPr>
          <w:rFonts w:hint="eastAsia" w:ascii="Times New Roman" w:hAnsi="Times New Roman" w:eastAsia="黑体"/>
          <w:color w:val="auto"/>
          <w:sz w:val="44"/>
          <w:szCs w:val="44"/>
          <w:highlight w:val="none"/>
        </w:rPr>
      </w:pPr>
    </w:p>
    <w:p w14:paraId="642B7DA5">
      <w:pPr>
        <w:widowControl/>
        <w:jc w:val="center"/>
        <w:rPr>
          <w:rFonts w:hint="eastAsia" w:ascii="Times New Roman" w:hAnsi="Times New Roman" w:eastAsia="黑体"/>
          <w:color w:val="auto"/>
          <w:sz w:val="44"/>
          <w:szCs w:val="44"/>
          <w:highlight w:val="none"/>
        </w:rPr>
      </w:pPr>
    </w:p>
    <w:p w14:paraId="415EEE47">
      <w:pPr>
        <w:widowControl/>
        <w:jc w:val="center"/>
        <w:rPr>
          <w:rFonts w:hint="eastAsia" w:ascii="Times New Roman" w:hAnsi="Times New Roman" w:eastAsia="黑体"/>
          <w:color w:val="auto"/>
          <w:sz w:val="44"/>
          <w:szCs w:val="44"/>
          <w:highlight w:val="none"/>
        </w:rPr>
      </w:pPr>
    </w:p>
    <w:p w14:paraId="0509C850">
      <w:pPr>
        <w:widowControl/>
        <w:jc w:val="center"/>
        <w:rPr>
          <w:rFonts w:hint="eastAsia" w:ascii="Times New Roman" w:hAnsi="Times New Roman" w:eastAsia="黑体"/>
          <w:color w:val="auto"/>
          <w:sz w:val="44"/>
          <w:szCs w:val="44"/>
          <w:highlight w:val="none"/>
        </w:rPr>
      </w:pPr>
    </w:p>
    <w:p w14:paraId="5F7F5B86">
      <w:pPr>
        <w:widowControl/>
        <w:jc w:val="center"/>
        <w:rPr>
          <w:rFonts w:hint="eastAsia" w:ascii="Times New Roman" w:hAnsi="Times New Roman" w:eastAsia="黑体"/>
          <w:color w:val="auto"/>
          <w:sz w:val="44"/>
          <w:szCs w:val="44"/>
          <w:highlight w:val="none"/>
        </w:rPr>
      </w:pPr>
    </w:p>
    <w:p w14:paraId="7AC3BA46">
      <w:pPr>
        <w:widowControl/>
        <w:jc w:val="center"/>
        <w:rPr>
          <w:rFonts w:hint="eastAsia" w:ascii="Times New Roman" w:hAnsi="Times New Roman" w:eastAsia="黑体"/>
          <w:color w:val="auto"/>
          <w:sz w:val="44"/>
          <w:szCs w:val="44"/>
          <w:highlight w:val="none"/>
        </w:rPr>
      </w:pPr>
    </w:p>
    <w:p w14:paraId="339939C7">
      <w:pPr>
        <w:widowControl/>
        <w:jc w:val="center"/>
        <w:rPr>
          <w:rFonts w:hint="eastAsia" w:ascii="Times New Roman" w:hAnsi="Times New Roman" w:eastAsia="黑体"/>
          <w:color w:val="auto"/>
          <w:sz w:val="44"/>
          <w:szCs w:val="44"/>
          <w:highlight w:val="none"/>
        </w:rPr>
      </w:pPr>
    </w:p>
    <w:p w14:paraId="7A5E17CA">
      <w:pPr>
        <w:widowControl/>
        <w:jc w:val="center"/>
        <w:rPr>
          <w:rFonts w:hint="eastAsia" w:ascii="Times New Roman" w:hAnsi="Times New Roman" w:eastAsia="黑体"/>
          <w:color w:val="auto"/>
          <w:sz w:val="44"/>
          <w:szCs w:val="44"/>
          <w:highlight w:val="none"/>
        </w:rPr>
      </w:pPr>
    </w:p>
    <w:p w14:paraId="7E76C8ED">
      <w:pPr>
        <w:widowControl/>
        <w:jc w:val="center"/>
        <w:rPr>
          <w:rFonts w:hint="eastAsia" w:ascii="Times New Roman" w:hAnsi="Times New Roman" w:eastAsia="黑体"/>
          <w:color w:val="auto"/>
          <w:sz w:val="44"/>
          <w:szCs w:val="44"/>
          <w:highlight w:val="none"/>
        </w:rPr>
      </w:pPr>
    </w:p>
    <w:p w14:paraId="554C6F38">
      <w:pPr>
        <w:widowControl/>
        <w:jc w:val="center"/>
        <w:rPr>
          <w:rFonts w:hint="eastAsia" w:ascii="Times New Roman" w:hAnsi="Times New Roman" w:eastAsia="黑体"/>
          <w:color w:val="auto"/>
          <w:sz w:val="44"/>
          <w:szCs w:val="44"/>
          <w:highlight w:val="none"/>
        </w:rPr>
      </w:pPr>
    </w:p>
    <w:p w14:paraId="0D602894">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50"/>
      <w:bookmarkStart w:id="51" w:name="_Toc15396619"/>
    </w:p>
    <w:p w14:paraId="7846096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DA075E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28FC8C4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3007CA1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2D02C80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498A5C5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0EEE418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288BB62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4240B45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5EE3DC1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6932B55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2335972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E39DA9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1970679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6EE90E92">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2AB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F1F81">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AF1F81">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2796275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A67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A95FC">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CA95FC">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E0EE">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CE551">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ACE551">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68805EF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DD4C">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00FEF">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F00FEF">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4DE21">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600EC0"/>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21B7B89"/>
    <w:rsid w:val="23860B96"/>
    <w:rsid w:val="240371BF"/>
    <w:rsid w:val="241521C3"/>
    <w:rsid w:val="244F3473"/>
    <w:rsid w:val="24C97D99"/>
    <w:rsid w:val="25A718F0"/>
    <w:rsid w:val="25BB59F6"/>
    <w:rsid w:val="260F557C"/>
    <w:rsid w:val="26970054"/>
    <w:rsid w:val="27C83781"/>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074D6D"/>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825B52"/>
    <w:rsid w:val="57BD3DD4"/>
    <w:rsid w:val="5AF92295"/>
    <w:rsid w:val="5B250254"/>
    <w:rsid w:val="5BDD79E6"/>
    <w:rsid w:val="5BF561CA"/>
    <w:rsid w:val="5BFF5DFC"/>
    <w:rsid w:val="5CD71FC4"/>
    <w:rsid w:val="5D1F11B5"/>
    <w:rsid w:val="5D695134"/>
    <w:rsid w:val="5DAE1B18"/>
    <w:rsid w:val="5DE7D9E5"/>
    <w:rsid w:val="5E166E23"/>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2"/>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9719</Words>
  <Characters>11218</Characters>
  <Lines>61</Lines>
  <Paragraphs>17</Paragraphs>
  <TotalTime>3</TotalTime>
  <ScaleCrop>false</ScaleCrop>
  <LinksUpToDate>false</LinksUpToDate>
  <CharactersWithSpaces>11241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玥凝</cp:lastModifiedBy>
  <cp:lastPrinted>2025-08-06T17:34:00Z</cp:lastPrinted>
  <dcterms:modified xsi:type="dcterms:W3CDTF">2025-10-28T07:47:04Z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A80E42E2C2A74EF9A614EABEEEC8CE51</vt:lpwstr>
  </property>
  <property fmtid="{D5CDD505-2E9C-101B-9397-08002B2CF9AE}" pid="4" name="KSOTemplateDocerSaveRecord">
    <vt:lpwstr>eyJoZGlkIjoiMmY2YmUxZjk2NzRmYTg5MDQ2ZDU3YTM2YzM2MGI4ZDIiLCJ1c2VySWQiOiI1NzIwNzc5ODAifQ==</vt:lpwstr>
  </property>
</Properties>
</file>