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77425"/>
      <w:bookmarkStart w:id="3" w:name="_Toc15377193"/>
      <w:bookmarkStart w:id="4" w:name="_Toc15396597"/>
      <w:bookmarkStart w:id="5" w:name="_Toc15378441"/>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keepNext w:val="0"/>
        <w:keepLines w:val="0"/>
        <w:pageBreakBefore w:val="0"/>
        <w:widowControl w:val="0"/>
        <w:kinsoku/>
        <w:wordWrap/>
        <w:overflowPunct w:val="0"/>
        <w:topLinePunct w:val="0"/>
        <w:autoSpaceDE/>
        <w:autoSpaceDN/>
        <w:bidi w:val="0"/>
        <w:adjustRightInd/>
        <w:snapToGrid/>
        <w:spacing w:beforeLines="0"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2024年度攀枝花市西区</w:t>
      </w:r>
    </w:p>
    <w:p>
      <w:pPr>
        <w:pStyle w:val="2"/>
        <w:keepNext w:val="0"/>
        <w:keepLines w:val="0"/>
        <w:pageBreakBefore w:val="0"/>
        <w:widowControl w:val="0"/>
        <w:kinsoku/>
        <w:wordWrap/>
        <w:overflowPunct w:val="0"/>
        <w:topLinePunct w:val="0"/>
        <w:autoSpaceDE/>
        <w:autoSpaceDN/>
        <w:bidi w:val="0"/>
        <w:adjustRightInd/>
        <w:snapToGrid/>
        <w:spacing w:beforeLines="0" w:line="0" w:lineRule="atLeast"/>
        <w:jc w:val="center"/>
        <w:textAlignment w:val="auto"/>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图书馆单位决算公开文字说明</w:t>
      </w:r>
    </w:p>
    <w:sdt>
      <w:sdtPr>
        <w:rPr>
          <w:rFonts w:hint="default" w:ascii="Times New Roman" w:hAnsi="Times New Roman" w:eastAsia="宋体" w:cs="Times New Roman"/>
          <w:kern w:val="2"/>
          <w:sz w:val="21"/>
          <w:szCs w:val="24"/>
          <w:lang w:val="en-US" w:eastAsia="zh-CN" w:bidi="ar-SA"/>
        </w:rPr>
        <w:id w:val="147472647"/>
        <w15:color w:val="DBDBDB"/>
        <w:docPartObj>
          <w:docPartGallery w:val="Table of Contents"/>
          <w:docPartUnique/>
        </w:docPartObj>
      </w:sdtPr>
      <w:sdtEndPr>
        <w:rPr>
          <w:rFonts w:hint="default" w:ascii="Times New Roman" w:hAnsi="Times New Roman" w:eastAsia="方正小标宋简体" w:cs="Times New Roman"/>
          <w:color w:val="auto"/>
          <w:kern w:val="2"/>
          <w:sz w:val="21"/>
          <w:szCs w:val="72"/>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p>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br w:type="page"/>
          </w:r>
        </w:p>
        <w:p>
          <w:pPr>
            <w:widowControl/>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48"/>
              <w:szCs w:val="48"/>
              <w:highlight w:val="none"/>
            </w:rPr>
            <w:t>目录</w:t>
          </w:r>
        </w:p>
        <w:p>
          <w:pPr>
            <w:pStyle w:val="1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日</w:t>
          </w:r>
        </w:p>
        <w:p>
          <w:pPr>
            <w:pStyle w:val="13"/>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小标宋简体" w:cs="Times New Roman"/>
              <w:color w:val="auto"/>
              <w:sz w:val="72"/>
              <w:szCs w:val="72"/>
              <w:highlight w:val="none"/>
            </w:rPr>
            <w:fldChar w:fldCharType="begin"/>
          </w:r>
          <w:r>
            <w:rPr>
              <w:rFonts w:hint="default" w:ascii="Times New Roman" w:hAnsi="Times New Roman" w:eastAsia="方正小标宋简体" w:cs="Times New Roman"/>
              <w:color w:val="auto"/>
              <w:sz w:val="72"/>
              <w:szCs w:val="72"/>
              <w:highlight w:val="none"/>
            </w:rPr>
            <w:instrText xml:space="preserve">TOC \o "1-3" \h \u </w:instrText>
          </w:r>
          <w:r>
            <w:rPr>
              <w:rFonts w:hint="default" w:ascii="Times New Roman" w:hAnsi="Times New Roman" w:eastAsia="方正小标宋简体" w:cs="Times New Roman"/>
              <w:color w:val="auto"/>
              <w:sz w:val="72"/>
              <w:szCs w:val="72"/>
              <w:highlight w:val="none"/>
            </w:rPr>
            <w:fldChar w:fldCharType="separate"/>
          </w: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sz w:val="32"/>
              <w:szCs w:val="32"/>
              <w:highlight w:val="none"/>
            </w:rPr>
            <w:instrText xml:space="preserve"> HYPERLINK \l _Toc26528 </w:instrText>
          </w:r>
          <w:r>
            <w:rPr>
              <w:rFonts w:hint="default" w:ascii="Times New Roman" w:hAnsi="Times New Roman" w:eastAsia="方正楷体_GBK" w:cs="Times New Roman"/>
              <w:sz w:val="32"/>
              <w:szCs w:val="32"/>
              <w:highlight w:val="none"/>
            </w:rPr>
            <w:fldChar w:fldCharType="separate"/>
          </w:r>
          <w:r>
            <w:rPr>
              <w:rFonts w:hint="default" w:ascii="Times New Roman" w:hAnsi="Times New Roman" w:eastAsia="方正楷体_GBK" w:cs="Times New Roman"/>
              <w:sz w:val="32"/>
              <w:szCs w:val="32"/>
            </w:rPr>
            <w:t>第一部分</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 xml:space="preserve"> 部门概况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_Toc26528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_Toc28409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部门职责</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_Toc28409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_Toc3363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二、机构设置</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_Toc3363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3"/>
            <w:tabs>
              <w:tab w:val="right" w:leader="dot" w:pos="8845"/>
              <w:tab w:val="clear" w:pos="8296"/>
            </w:tabs>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HYPERLINK \l _Toc22201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第二部分</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 xml:space="preserve"> </w:t>
          </w:r>
          <w:r>
            <w:rPr>
              <w:rFonts w:hint="default" w:ascii="Times New Roman" w:hAnsi="Times New Roman" w:eastAsia="方正楷体_GBK" w:cs="Times New Roman"/>
              <w:color w:val="auto"/>
              <w:sz w:val="32"/>
              <w:szCs w:val="32"/>
              <w:highlight w:val="none"/>
              <w:lang w:val="en-US" w:eastAsia="zh-CN"/>
            </w:rPr>
            <w:t>2024年度</w:t>
          </w:r>
          <w:r>
            <w:rPr>
              <w:rFonts w:hint="default" w:ascii="Times New Roman" w:hAnsi="Times New Roman" w:eastAsia="方正楷体_GBK" w:cs="Times New Roman"/>
              <w:color w:val="auto"/>
              <w:sz w:val="32"/>
              <w:szCs w:val="32"/>
              <w:highlight w:val="none"/>
            </w:rPr>
            <w:t>部门决算情况说明</w:t>
          </w:r>
          <w:r>
            <w:rPr>
              <w:rFonts w:hint="default" w:ascii="Times New Roman" w:hAnsi="Times New Roman" w:eastAsia="方正楷体_GBK" w:cs="Times New Roman"/>
              <w:color w:val="auto"/>
              <w:sz w:val="32"/>
              <w:szCs w:val="32"/>
              <w:highlight w:val="none"/>
            </w:rPr>
            <w:tab/>
          </w: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PAGEREF _Toc22201 \h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2</w:t>
          </w:r>
          <w:r>
            <w:rPr>
              <w:rFonts w:hint="default" w:ascii="Times New Roman" w:hAnsi="Times New Roman" w:eastAsia="方正楷体_GBK" w:cs="Times New Roman"/>
              <w:color w:val="auto"/>
              <w:sz w:val="32"/>
              <w:szCs w:val="32"/>
              <w:highlight w:val="none"/>
            </w:rPr>
            <w:fldChar w:fldCharType="end"/>
          </w:r>
          <w:r>
            <w:rPr>
              <w:rFonts w:hint="default" w:ascii="Times New Roman" w:hAnsi="Times New Roman" w:eastAsia="方正楷体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_Toc20978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_Toc20978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_Toc31614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二、收入决算情况说明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_Toc31614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_Toc29803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_Toc29803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_Toc13930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四、财政拨款收入支出决算总体情况说明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_Toc13930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_Toc4167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五、一般公共预算财政拨款支出决算情况说明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_Toc4167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_Toc12711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（一）一般公共预算财政拨款支出决算总体情况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_Toc12711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_Toc13010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（二）一般公共预算财政拨款支出决算结构情况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_Toc13010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_Toc26847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（三）一般公共预算财政拨款支出决算具体情况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_Toc26847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_Toc7617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六、一般公共预算财政拨款基本支出决算情况说明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_Toc7617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_Toc12017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七、财政拨款“三公”经费支出决算情况说明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_Toc12017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_Toc3340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（一）“三公”经费财政拨款支出决算总体情况说明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_Toc3340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_Toc6694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（二）“三公”经费财政拨款支出决算具体情况说明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_Toc6694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_Toc10056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八、政府性基金预算支出决算情况说明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_Toc10056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_Toc8834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九、</w:t>
          </w:r>
          <w:r>
            <w:rPr>
              <w:rFonts w:hint="default" w:ascii="Times New Roman" w:hAnsi="Times New Roman" w:eastAsia="方正仿宋_GBK" w:cs="Times New Roman"/>
              <w:sz w:val="32"/>
              <w:szCs w:val="32"/>
            </w:rPr>
            <w:t>国有资本经营预算支出决算情况说明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_Toc8834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_Toc18718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其他重要事项的情况说明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_Toc18718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_Toc19424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（一）机关运行经费支出情况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_Toc19424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_Toc24971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（二）政府采购支出情况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_Toc24971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_Toc421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（三）国有资产占有使用情况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_Toc421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9"/>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_Toc3384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（四）预算绩效管理情况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_Toc3384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3"/>
            <w:tabs>
              <w:tab w:val="right" w:leader="dot" w:pos="8845"/>
              <w:tab w:val="clear" w:pos="8296"/>
            </w:tabs>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HYPERLINK \l _Toc14667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第</w:t>
          </w:r>
          <w:r>
            <w:rPr>
              <w:rFonts w:hint="default" w:ascii="Times New Roman" w:hAnsi="Times New Roman" w:eastAsia="方正楷体_GBK" w:cs="Times New Roman"/>
              <w:color w:val="auto"/>
              <w:sz w:val="32"/>
              <w:szCs w:val="32"/>
              <w:highlight w:val="none"/>
              <w:lang w:eastAsia="zh-CN"/>
            </w:rPr>
            <w:t>三</w:t>
          </w:r>
          <w:r>
            <w:rPr>
              <w:rFonts w:hint="default" w:ascii="Times New Roman" w:hAnsi="Times New Roman" w:eastAsia="方正楷体_GBK" w:cs="Times New Roman"/>
              <w:color w:val="auto"/>
              <w:sz w:val="32"/>
              <w:szCs w:val="32"/>
              <w:highlight w:val="none"/>
            </w:rPr>
            <w:t>部分</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名词解释</w:t>
          </w:r>
          <w:r>
            <w:rPr>
              <w:rFonts w:hint="default" w:ascii="Times New Roman" w:hAnsi="Times New Roman" w:eastAsia="方正楷体_GBK" w:cs="Times New Roman"/>
              <w:color w:val="auto"/>
              <w:sz w:val="32"/>
              <w:szCs w:val="32"/>
              <w:highlight w:val="none"/>
            </w:rPr>
            <w:tab/>
          </w: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PAGEREF _Toc14667 \h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11</w:t>
          </w:r>
          <w:r>
            <w:rPr>
              <w:rFonts w:hint="default" w:ascii="Times New Roman" w:hAnsi="Times New Roman" w:eastAsia="方正楷体_GBK" w:cs="Times New Roman"/>
              <w:color w:val="auto"/>
              <w:sz w:val="32"/>
              <w:szCs w:val="32"/>
              <w:highlight w:val="none"/>
            </w:rPr>
            <w:fldChar w:fldCharType="end"/>
          </w:r>
          <w:r>
            <w:rPr>
              <w:rFonts w:hint="default" w:ascii="Times New Roman" w:hAnsi="Times New Roman" w:eastAsia="方正楷体_GBK" w:cs="Times New Roman"/>
              <w:color w:val="auto"/>
              <w:sz w:val="32"/>
              <w:szCs w:val="32"/>
              <w:highlight w:val="none"/>
            </w:rPr>
            <w:fldChar w:fldCharType="end"/>
          </w:r>
        </w:p>
        <w:p>
          <w:pPr>
            <w:pStyle w:val="13"/>
            <w:tabs>
              <w:tab w:val="right" w:leader="dot" w:pos="8845"/>
              <w:tab w:val="clear" w:pos="8296"/>
            </w:tabs>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HYPERLINK \l _Toc20834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第四部分</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 xml:space="preserve"> 附件</w:t>
          </w:r>
          <w:r>
            <w:rPr>
              <w:rFonts w:hint="default" w:ascii="Times New Roman" w:hAnsi="Times New Roman" w:eastAsia="方正楷体_GBK" w:cs="Times New Roman"/>
              <w:color w:val="auto"/>
              <w:sz w:val="32"/>
              <w:szCs w:val="32"/>
              <w:highlight w:val="none"/>
            </w:rPr>
            <w:tab/>
          </w: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PAGEREF _Toc20834 \h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14</w:t>
          </w:r>
          <w:r>
            <w:rPr>
              <w:rFonts w:hint="default" w:ascii="Times New Roman" w:hAnsi="Times New Roman" w:eastAsia="方正楷体_GBK" w:cs="Times New Roman"/>
              <w:color w:val="auto"/>
              <w:sz w:val="32"/>
              <w:szCs w:val="32"/>
              <w:highlight w:val="none"/>
            </w:rPr>
            <w:fldChar w:fldCharType="end"/>
          </w:r>
          <w:r>
            <w:rPr>
              <w:rFonts w:hint="default" w:ascii="Times New Roman" w:hAnsi="Times New Roman" w:eastAsia="方正楷体_GBK" w:cs="Times New Roman"/>
              <w:color w:val="auto"/>
              <w:sz w:val="32"/>
              <w:szCs w:val="32"/>
              <w:highlight w:val="none"/>
            </w:rPr>
            <w:fldChar w:fldCharType="end"/>
          </w:r>
        </w:p>
        <w:p>
          <w:pPr>
            <w:pStyle w:val="13"/>
            <w:tabs>
              <w:tab w:val="right" w:leader="dot" w:pos="8845"/>
              <w:tab w:val="clear" w:pos="8296"/>
            </w:tabs>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HYPERLINK \l _Toc23065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第五部分 附表</w:t>
          </w:r>
          <w:r>
            <w:rPr>
              <w:rFonts w:hint="default" w:ascii="Times New Roman" w:hAnsi="Times New Roman" w:eastAsia="方正楷体_GBK" w:cs="Times New Roman"/>
              <w:color w:val="auto"/>
              <w:sz w:val="32"/>
              <w:szCs w:val="32"/>
              <w:highlight w:val="none"/>
            </w:rPr>
            <w:tab/>
          </w:r>
          <w:r>
            <w:rPr>
              <w:rFonts w:hint="default" w:ascii="Times New Roman" w:hAnsi="Times New Roman" w:eastAsia="方正楷体_GBK" w:cs="Times New Roman"/>
              <w:color w:val="auto"/>
              <w:sz w:val="32"/>
              <w:szCs w:val="32"/>
              <w:highlight w:val="none"/>
            </w:rPr>
            <w:fldChar w:fldCharType="begin"/>
          </w:r>
          <w:r>
            <w:rPr>
              <w:rFonts w:hint="default" w:ascii="Times New Roman" w:hAnsi="Times New Roman" w:eastAsia="方正楷体_GBK" w:cs="Times New Roman"/>
              <w:color w:val="auto"/>
              <w:sz w:val="32"/>
              <w:szCs w:val="32"/>
              <w:highlight w:val="none"/>
            </w:rPr>
            <w:instrText xml:space="preserve"> PAGEREF _Toc23065 \h </w:instrText>
          </w:r>
          <w:r>
            <w:rPr>
              <w:rFonts w:hint="default" w:ascii="Times New Roman" w:hAnsi="Times New Roman" w:eastAsia="方正楷体_GBK" w:cs="Times New Roman"/>
              <w:color w:val="auto"/>
              <w:sz w:val="32"/>
              <w:szCs w:val="32"/>
              <w:highlight w:val="none"/>
            </w:rPr>
            <w:fldChar w:fldCharType="separate"/>
          </w:r>
          <w:r>
            <w:rPr>
              <w:rFonts w:hint="default" w:ascii="Times New Roman" w:hAnsi="Times New Roman" w:eastAsia="方正楷体_GBK" w:cs="Times New Roman"/>
              <w:color w:val="auto"/>
              <w:sz w:val="32"/>
              <w:szCs w:val="32"/>
              <w:highlight w:val="none"/>
            </w:rPr>
            <w:t>15</w:t>
          </w:r>
          <w:r>
            <w:rPr>
              <w:rFonts w:hint="default" w:ascii="Times New Roman" w:hAnsi="Times New Roman" w:eastAsia="方正楷体_GBK" w:cs="Times New Roman"/>
              <w:color w:val="auto"/>
              <w:sz w:val="32"/>
              <w:szCs w:val="32"/>
              <w:highlight w:val="none"/>
            </w:rPr>
            <w:fldChar w:fldCharType="end"/>
          </w:r>
          <w:r>
            <w:rPr>
              <w:rFonts w:hint="default" w:ascii="Times New Roman" w:hAnsi="Times New Roman" w:eastAsia="方正楷体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_Toc6955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_Toc6955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_Toc7105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_Toc7105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_Toc3660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_Toc3660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_Toc23223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_Toc23223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_Toc18047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_Toc18047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_Toc6273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_Toc6273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_Toc2332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_Toc2332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_Toc20308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八、一般公共预算财政拨款基本支出决算表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_Toc20308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_Toc4287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_Toc4287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_Toc15282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_Toc15282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_Toc10991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十一、国有资本经营预算</w:t>
          </w:r>
          <w:r>
            <w:rPr>
              <w:rFonts w:hint="default" w:ascii="Times New Roman" w:hAnsi="Times New Roman" w:eastAsia="方正仿宋_GBK" w:cs="Times New Roman"/>
              <w:sz w:val="32"/>
              <w:szCs w:val="32"/>
              <w:lang w:eastAsia="zh-CN"/>
            </w:rPr>
            <w:t>财政拨款收入</w:t>
          </w:r>
          <w:r>
            <w:rPr>
              <w:rFonts w:hint="default" w:ascii="Times New Roman" w:hAnsi="Times New Roman" w:eastAsia="方正仿宋_GBK" w:cs="Times New Roman"/>
              <w:sz w:val="32"/>
              <w:szCs w:val="32"/>
            </w:rPr>
            <w:t>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_Toc10991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_Toc5097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十二、</w:t>
          </w:r>
          <w:r>
            <w:rPr>
              <w:rFonts w:hint="default" w:ascii="Times New Roman" w:hAnsi="Times New Roman" w:eastAsia="方正仿宋_GBK" w:cs="Times New Roman"/>
              <w:sz w:val="32"/>
              <w:szCs w:val="32"/>
              <w:lang w:eastAsia="zh-CN"/>
            </w:rPr>
            <w:t>国有资本经营预算财政拨款支出决算表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_Toc5097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pStyle w:val="15"/>
            <w:tabs>
              <w:tab w:val="right" w:leader="dot" w:pos="8845"/>
              <w:tab w:val="clear" w:pos="8296"/>
            </w:tabs>
            <w:rPr>
              <w:rFonts w:hint="default" w:ascii="Times New Roman" w:hAnsi="Times New Roman" w:cs="Times New Roman"/>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_Toc24600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rPr>
            <w:t>十三、</w:t>
          </w:r>
          <w:r>
            <w:rPr>
              <w:rFonts w:hint="default" w:ascii="Times New Roman" w:hAnsi="Times New Roman" w:eastAsia="方正仿宋_GBK" w:cs="Times New Roman"/>
              <w:sz w:val="32"/>
              <w:szCs w:val="32"/>
              <w:lang w:eastAsia="zh-CN"/>
            </w:rPr>
            <w:t>财政拨款“三公”经费支出决算表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_Toc24600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z w:val="32"/>
              <w:szCs w:val="32"/>
              <w:highlight w:val="none"/>
            </w:rPr>
            <w:fldChar w:fldCharType="end"/>
          </w:r>
        </w:p>
        <w:p>
          <w:pPr>
            <w:spacing w:line="600" w:lineRule="exact"/>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Cs w:val="72"/>
              <w:highlight w:val="none"/>
            </w:rPr>
            <w:fldChar w:fldCharType="end"/>
          </w:r>
        </w:p>
      </w:sdtContent>
    </w:sdt>
    <w:p>
      <w:pPr>
        <w:pStyle w:val="23"/>
        <w:rPr>
          <w:rFonts w:hint="default" w:ascii="Times New Roman" w:hAnsi="Times New Roman" w:cs="Times New Roman"/>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tabs>
          <w:tab w:val="center" w:pos="4422"/>
        </w:tabs>
        <w:bidi w:val="0"/>
        <w:jc w:val="left"/>
        <w:rPr>
          <w:rFonts w:hint="eastAsia" w:eastAsia="宋体"/>
          <w:lang w:eastAsia="zh-CN"/>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r>
        <w:rPr>
          <w:rFonts w:hint="eastAsia"/>
          <w:lang w:eastAsia="zh-CN"/>
        </w:rPr>
        <w:tab/>
      </w:r>
      <w:bookmarkStart w:id="106" w:name="_GoBack"/>
      <w:bookmarkEnd w:id="106"/>
    </w:p>
    <w:bookmarkEnd w:id="0"/>
    <w:bookmarkEnd w:id="1"/>
    <w:bookmarkEnd w:id="2"/>
    <w:bookmarkEnd w:id="3"/>
    <w:bookmarkEnd w:id="4"/>
    <w:bookmarkEnd w:id="5"/>
    <w:p>
      <w:pPr>
        <w:pStyle w:val="4"/>
        <w:bidi w:val="0"/>
        <w:rPr>
          <w:rStyle w:val="21"/>
          <w:rFonts w:hint="default" w:ascii="Times New Roman" w:hAnsi="Times New Roman" w:eastAsia="方正小标宋简体" w:cs="Times New Roman"/>
          <w:b/>
          <w:bCs w:val="0"/>
          <w:color w:val="auto"/>
          <w:highlight w:val="none"/>
        </w:rPr>
      </w:pPr>
      <w:bookmarkStart w:id="6" w:name="_Toc15377196"/>
      <w:bookmarkStart w:id="7" w:name="_Toc15396599"/>
      <w:bookmarkStart w:id="8" w:name="_Toc26528"/>
      <w:r>
        <w:rPr>
          <w:rFonts w:hint="default" w:ascii="Times New Roman" w:hAnsi="Times New Roman" w:cs="Times New Roman"/>
        </w:rPr>
        <w:t>第一部分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部门概况</w:t>
      </w:r>
      <w:bookmarkEnd w:id="6"/>
      <w:bookmarkEnd w:id="7"/>
      <w:bookmarkEnd w:id="8"/>
    </w:p>
    <w:p>
      <w:pPr>
        <w:widowControl/>
        <w:jc w:val="left"/>
        <w:rPr>
          <w:rFonts w:hint="default" w:ascii="Times New Roman" w:hAnsi="Times New Roman" w:eastAsia="黑体" w:cs="Times New Roman"/>
          <w:color w:val="auto"/>
          <w:sz w:val="32"/>
          <w:szCs w:val="32"/>
          <w:highlight w:val="none"/>
        </w:rPr>
      </w:pPr>
    </w:p>
    <w:p>
      <w:pPr>
        <w:pStyle w:val="5"/>
        <w:bidi w:val="0"/>
        <w:rPr>
          <w:rFonts w:hint="default" w:ascii="Times New Roman" w:hAnsi="Times New Roman" w:cs="Times New Roman"/>
          <w:lang w:eastAsia="zh-CN"/>
        </w:rPr>
      </w:pPr>
      <w:bookmarkStart w:id="9" w:name="_Toc15396600"/>
      <w:bookmarkStart w:id="10" w:name="_Toc15377197"/>
      <w:bookmarkStart w:id="11" w:name="_Toc28409"/>
      <w:r>
        <w:rPr>
          <w:rFonts w:hint="default" w:ascii="Times New Roman" w:hAnsi="Times New Roman" w:cs="Times New Roman"/>
        </w:rPr>
        <w:t>一、</w:t>
      </w:r>
      <w:bookmarkEnd w:id="9"/>
      <w:bookmarkEnd w:id="10"/>
      <w:r>
        <w:rPr>
          <w:rFonts w:hint="default" w:ascii="Times New Roman" w:hAnsi="Times New Roman" w:cs="Times New Roman"/>
          <w:lang w:eastAsia="zh-CN"/>
        </w:rPr>
        <w:t>部门职责</w:t>
      </w:r>
      <w:bookmarkEnd w:id="11"/>
    </w:p>
    <w:p>
      <w:pPr>
        <w:pStyle w:val="5"/>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color w:val="auto"/>
          <w:sz w:val="32"/>
          <w:szCs w:val="32"/>
          <w:highlight w:val="none"/>
        </w:rPr>
      </w:pPr>
      <w:bookmarkStart w:id="12" w:name="_Toc32513"/>
      <w:bookmarkStart w:id="13" w:name="_Toc15377200"/>
      <w:bookmarkStart w:id="14" w:name="_Toc15396601"/>
      <w:r>
        <w:rPr>
          <w:rFonts w:hint="default" w:ascii="Times New Roman" w:hAnsi="Times New Roman" w:eastAsia="方正仿宋_GBK" w:cs="Times New Roman"/>
          <w:b w:val="0"/>
          <w:bCs w:val="0"/>
          <w:color w:val="auto"/>
          <w:kern w:val="2"/>
          <w:sz w:val="32"/>
          <w:szCs w:val="32"/>
          <w:highlight w:val="none"/>
          <w:lang w:val="en-US" w:eastAsia="zh-CN" w:bidi="ar-SA"/>
        </w:rPr>
        <w:t>保存借阅图书资料，积极推进免费开放工作；采编与储藏图书资料借阅；图书资料网络系统；文献数字化处理；图书馆学研究、收集；举办各类展览、知识培训与社会教育。并指导全区文化信息资源共享工程的建设工作。依托图书馆计算机网络环境，建立电子阅览室，为群众，尤其是青少年朋友提供文化信息服务和绿色上网空间。</w:t>
      </w:r>
      <w:bookmarkEnd w:id="12"/>
    </w:p>
    <w:p>
      <w:pPr>
        <w:pStyle w:val="5"/>
        <w:bidi w:val="0"/>
        <w:rPr>
          <w:rFonts w:hint="default" w:ascii="Times New Roman" w:hAnsi="Times New Roman" w:cs="Times New Roman"/>
        </w:rPr>
      </w:pPr>
      <w:bookmarkStart w:id="15" w:name="_Toc3363"/>
      <w:r>
        <w:rPr>
          <w:rFonts w:hint="default" w:ascii="Times New Roman" w:hAnsi="Times New Roman" w:cs="Times New Roman"/>
        </w:rPr>
        <w:t>二、机构设置</w:t>
      </w:r>
      <w:bookmarkEnd w:id="13"/>
      <w:bookmarkEnd w:id="14"/>
      <w:bookmarkEnd w:id="15"/>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攀枝花市西区图书馆下属二级</w:t>
      </w:r>
      <w:r>
        <w:rPr>
          <w:rFonts w:hint="default" w:ascii="Times New Roman" w:hAnsi="Times New Roman" w:eastAsia="方正仿宋_GBK" w:cs="Times New Roman"/>
          <w:color w:val="auto"/>
          <w:sz w:val="32"/>
          <w:szCs w:val="32"/>
          <w:highlight w:val="none"/>
          <w:lang w:eastAsia="zh-CN"/>
        </w:rPr>
        <w:t>预算</w:t>
      </w:r>
      <w:r>
        <w:rPr>
          <w:rFonts w:hint="default"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个，其中行政单位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个，参照公务员法管理的事业单位</w:t>
      </w:r>
      <w:r>
        <w:rPr>
          <w:rFonts w:hint="default" w:ascii="Times New Roman" w:hAnsi="Times New Roman" w:eastAsia="方正仿宋_GBK" w:cs="Times New Roman"/>
          <w:bCs/>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个，其他事业单位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w:t>
      </w:r>
    </w:p>
    <w:p>
      <w:pPr>
        <w:pageBreakBefore w:val="0"/>
        <w:widowControl/>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lang w:eastAsia="zh-CN"/>
        </w:rPr>
        <w:t>无</w:t>
      </w:r>
      <w:r>
        <w:rPr>
          <w:rFonts w:hint="default" w:ascii="Times New Roman" w:hAnsi="Times New Roman" w:eastAsia="方正仿宋_GBK" w:cs="Times New Roman"/>
          <w:color w:val="auto"/>
          <w:sz w:val="32"/>
          <w:szCs w:val="32"/>
          <w:highlight w:val="none"/>
        </w:rPr>
        <w:t>纳入</w:t>
      </w:r>
      <w:r>
        <w:rPr>
          <w:rFonts w:hint="default" w:ascii="Times New Roman" w:hAnsi="Times New Roman" w:eastAsia="方正仿宋_GBK" w:cs="Times New Roman"/>
          <w:color w:val="auto"/>
          <w:sz w:val="32"/>
          <w:szCs w:val="32"/>
          <w:highlight w:val="none"/>
          <w:lang w:eastAsia="zh-CN"/>
        </w:rPr>
        <w:t>攀枝花市西区图书馆2023</w:t>
      </w:r>
      <w:r>
        <w:rPr>
          <w:rFonts w:hint="default" w:ascii="Times New Roman" w:hAnsi="Times New Roman" w:eastAsia="方正仿宋_GBK" w:cs="Times New Roman"/>
          <w:color w:val="auto"/>
          <w:sz w:val="32"/>
          <w:szCs w:val="32"/>
          <w:highlight w:val="none"/>
        </w:rPr>
        <w:t>年度部门决算编制范围的二级预算单位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br w:type="page"/>
      </w:r>
    </w:p>
    <w:p>
      <w:pPr>
        <w:pStyle w:val="4"/>
        <w:bidi w:val="0"/>
        <w:rPr>
          <w:rFonts w:hint="default" w:ascii="Times New Roman" w:hAnsi="Times New Roman" w:cs="Times New Roman"/>
        </w:rPr>
      </w:pPr>
      <w:bookmarkStart w:id="16" w:name="_Toc15377204"/>
      <w:bookmarkStart w:id="17" w:name="_Toc15396602"/>
      <w:bookmarkStart w:id="18" w:name="_Toc22201"/>
      <w:r>
        <w:rPr>
          <w:rFonts w:hint="default" w:ascii="Times New Roman" w:hAnsi="Times New Roman" w:cs="Times New Roman"/>
        </w:rPr>
        <w:t>第二部分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2024年度</w:t>
      </w:r>
      <w:r>
        <w:rPr>
          <w:rFonts w:hint="default" w:ascii="Times New Roman" w:hAnsi="Times New Roman" w:cs="Times New Roman"/>
        </w:rPr>
        <w:t>部门决算情况说明</w:t>
      </w:r>
      <w:bookmarkEnd w:id="16"/>
      <w:bookmarkEnd w:id="17"/>
      <w:bookmarkEnd w:id="18"/>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Fonts w:hint="default" w:ascii="Times New Roman" w:hAnsi="Times New Roman" w:cs="Times New Roman"/>
        </w:rPr>
      </w:pPr>
      <w:bookmarkStart w:id="19" w:name="_Toc15377205"/>
      <w:bookmarkStart w:id="20" w:name="_Toc15396603"/>
      <w:bookmarkStart w:id="21" w:name="_Toc20978"/>
      <w:r>
        <w:rPr>
          <w:rFonts w:hint="default" w:ascii="Times New Roman" w:hAnsi="Times New Roman" w:cs="Times New Roman"/>
          <w:lang w:eastAsia="zh-CN"/>
        </w:rPr>
        <w:t>一、</w:t>
      </w:r>
      <w:r>
        <w:rPr>
          <w:rFonts w:hint="default" w:ascii="Times New Roman" w:hAnsi="Times New Roman" w:cs="Times New Roman"/>
        </w:rPr>
        <w:t>收入支出决算总体情况说明</w:t>
      </w:r>
      <w:bookmarkEnd w:id="19"/>
      <w:bookmarkEnd w:id="20"/>
      <w:bookmarkEnd w:id="21"/>
    </w:p>
    <w:p>
      <w:pPr>
        <w:pStyle w:val="30"/>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22" w:name="_Toc31879"/>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130.93</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kern w:val="2"/>
          <w:sz w:val="32"/>
          <w:szCs w:val="32"/>
          <w:highlight w:val="none"/>
          <w:lang w:val="en-US" w:eastAsia="zh-CN" w:bidi="ar-SA"/>
        </w:rPr>
        <w:t>减少44.25万元，下降33.8%。主要变动原因是项目经费减少。</w:t>
      </w:r>
      <w:bookmarkEnd w:id="22"/>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drawing>
          <wp:inline distT="0" distB="0" distL="114300" distR="114300">
            <wp:extent cx="4457700" cy="2733675"/>
            <wp:effectExtent l="0" t="0" r="0"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4457700" cy="2733675"/>
                    </a:xfrm>
                    <a:prstGeom prst="rect">
                      <a:avLst/>
                    </a:prstGeom>
                    <a:noFill/>
                    <a:ln>
                      <a:noFill/>
                    </a:ln>
                  </pic:spPr>
                </pic:pic>
              </a:graphicData>
            </a:graphic>
          </wp:inline>
        </w:drawing>
      </w:r>
    </w:p>
    <w:p>
      <w:pPr>
        <w:pStyle w:val="5"/>
        <w:bidi w:val="0"/>
        <w:rPr>
          <w:rFonts w:hint="default" w:ascii="Times New Roman" w:hAnsi="Times New Roman" w:cs="Times New Roman"/>
          <w:lang w:eastAsia="zh-CN"/>
        </w:rPr>
      </w:pPr>
      <w:bookmarkStart w:id="23" w:name="_Toc15377206"/>
      <w:bookmarkStart w:id="24" w:name="_Toc15396604"/>
      <w:bookmarkStart w:id="25" w:name="_Toc31614"/>
      <w:r>
        <w:rPr>
          <w:rFonts w:hint="default" w:ascii="Times New Roman" w:hAnsi="Times New Roman" w:cs="Times New Roman"/>
          <w:lang w:eastAsia="zh-CN"/>
        </w:rPr>
        <w:t>二、收入决算情况说明</w:t>
      </w:r>
      <w:bookmarkEnd w:id="23"/>
      <w:bookmarkEnd w:id="24"/>
      <w:bookmarkEnd w:id="25"/>
    </w:p>
    <w:p>
      <w:pPr>
        <w:pStyle w:val="30"/>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b/>
          <w:bCs/>
          <w:color w:val="auto"/>
          <w:sz w:val="32"/>
          <w:szCs w:val="32"/>
          <w:highlight w:val="none"/>
          <w:lang w:eastAsia="zh-CN"/>
        </w:rPr>
      </w:pPr>
      <w:bookmarkStart w:id="26" w:name="_Toc18472"/>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130.93万元，其中：一般公共预算财政拨款收入130.93</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sz w:val="32"/>
          <w:szCs w:val="32"/>
          <w:highlight w:val="none"/>
          <w:lang w:eastAsia="zh-CN"/>
        </w:rPr>
        <w:t>%。</w:t>
      </w:r>
      <w:bookmarkEnd w:id="26"/>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4086225" cy="264795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9"/>
                    <a:stretch>
                      <a:fillRect/>
                    </a:stretch>
                  </pic:blipFill>
                  <pic:spPr>
                    <a:xfrm>
                      <a:off x="0" y="0"/>
                      <a:ext cx="4086225" cy="2647950"/>
                    </a:xfrm>
                    <a:prstGeom prst="rect">
                      <a:avLst/>
                    </a:prstGeom>
                    <a:noFill/>
                    <a:ln>
                      <a:noFill/>
                    </a:ln>
                  </pic:spPr>
                </pic:pic>
              </a:graphicData>
            </a:graphic>
          </wp:inline>
        </w:drawing>
      </w:r>
    </w:p>
    <w:p>
      <w:pPr>
        <w:pStyle w:val="5"/>
        <w:bidi w:val="0"/>
        <w:rPr>
          <w:rFonts w:hint="default" w:ascii="Times New Roman" w:hAnsi="Times New Roman" w:cs="Times New Roman"/>
        </w:rPr>
      </w:pPr>
      <w:bookmarkStart w:id="27" w:name="_Toc15396605"/>
      <w:bookmarkStart w:id="28" w:name="_Toc15377207"/>
      <w:bookmarkStart w:id="29" w:name="_Toc29803"/>
      <w:r>
        <w:rPr>
          <w:rFonts w:hint="default" w:ascii="Times New Roman" w:hAnsi="Times New Roman" w:cs="Times New Roman"/>
          <w:lang w:eastAsia="zh-CN"/>
        </w:rPr>
        <w:t>三、</w:t>
      </w:r>
      <w:r>
        <w:rPr>
          <w:rFonts w:hint="default" w:ascii="Times New Roman" w:hAnsi="Times New Roman" w:cs="Times New Roman"/>
        </w:rPr>
        <w:t>支出决算情况说明</w:t>
      </w:r>
      <w:bookmarkEnd w:id="27"/>
      <w:bookmarkEnd w:id="28"/>
      <w:bookmarkEnd w:id="29"/>
    </w:p>
    <w:p>
      <w:pPr>
        <w:pStyle w:val="30"/>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30" w:name="_Toc11274"/>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130.93</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92.45</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70.61</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38.48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29.38</w:t>
      </w:r>
      <w:r>
        <w:rPr>
          <w:rFonts w:hint="default" w:ascii="Times New Roman" w:hAnsi="Times New Roman" w:eastAsia="方正仿宋_GBK" w:cs="Times New Roman"/>
          <w:color w:val="auto"/>
          <w:sz w:val="32"/>
          <w:szCs w:val="32"/>
          <w:highlight w:val="none"/>
          <w:lang w:eastAsia="zh-CN"/>
        </w:rPr>
        <w:t>%。</w:t>
      </w:r>
      <w:bookmarkEnd w:id="30"/>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3771900" cy="2695575"/>
            <wp:effectExtent l="0" t="0" r="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3771900" cy="2695575"/>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1" w:name="_Toc15396606"/>
      <w:bookmarkStart w:id="32" w:name="_Toc15377208"/>
      <w:bookmarkStart w:id="33" w:name="_Toc13930"/>
      <w:r>
        <w:rPr>
          <w:rFonts w:hint="default" w:ascii="Times New Roman" w:hAnsi="Times New Roman" w:cs="Times New Roman"/>
        </w:rPr>
        <w:t>四、财政拨款收入支出决算总体情况说明</w:t>
      </w:r>
      <w:bookmarkEnd w:id="31"/>
      <w:bookmarkEnd w:id="32"/>
      <w:bookmarkEnd w:id="33"/>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130.93</w:t>
      </w:r>
      <w:r>
        <w:rPr>
          <w:rFonts w:hint="default" w:ascii="Times New Roman" w:hAnsi="Times New Roman" w:eastAsia="方正仿宋_GBK" w:cs="Times New Roman"/>
          <w:color w:val="auto"/>
          <w:kern w:val="2"/>
          <w:sz w:val="32"/>
          <w:szCs w:val="32"/>
          <w:highlight w:val="none"/>
          <w:lang w:val="en-US" w:eastAsia="zh-CN" w:bidi="ar-SA"/>
        </w:rPr>
        <w:t>万元。与2023年度相比，财政拨款收入总计、支出总计各减少44.25万元，下降33.8%。主要变动原因是项目经费减少。</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495800" cy="271462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4495800" cy="2714625"/>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4" w:name="_Toc15377209"/>
      <w:bookmarkStart w:id="35" w:name="_Toc15396607"/>
      <w:bookmarkStart w:id="36" w:name="_Toc4167"/>
      <w:r>
        <w:rPr>
          <w:rFonts w:hint="default" w:ascii="Times New Roman" w:hAnsi="Times New Roman" w:cs="Times New Roman"/>
        </w:rPr>
        <w:t>五、一般公共预算财政拨款支出决算情况说明</w:t>
      </w:r>
      <w:bookmarkEnd w:id="34"/>
      <w:bookmarkEnd w:id="35"/>
      <w:bookmarkEnd w:id="36"/>
    </w:p>
    <w:p>
      <w:pPr>
        <w:pStyle w:val="6"/>
        <w:bidi w:val="0"/>
        <w:rPr>
          <w:rFonts w:hint="default" w:ascii="Times New Roman" w:hAnsi="Times New Roman" w:cs="Times New Roman"/>
        </w:rPr>
      </w:pPr>
      <w:bookmarkStart w:id="37" w:name="_Toc15377210"/>
      <w:bookmarkStart w:id="38" w:name="_Toc12711"/>
      <w:r>
        <w:rPr>
          <w:rFonts w:hint="default" w:ascii="Times New Roman" w:hAnsi="Times New Roman" w:cs="Times New Roman"/>
        </w:rPr>
        <w:t>（一）一般公共预算财政拨款支出决算总体情况</w:t>
      </w:r>
      <w:bookmarkEnd w:id="37"/>
      <w:bookmarkEnd w:id="38"/>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130.93</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%。与2023年度相比，一般公共预算财政拨款支出减少44.25万元，下降33.8%。主要变动原因是项目经费减少。</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514850" cy="27241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4514850" cy="2724150"/>
                    </a:xfrm>
                    <a:prstGeom prst="rect">
                      <a:avLst/>
                    </a:prstGeom>
                    <a:noFill/>
                    <a:ln>
                      <a:noFill/>
                    </a:ln>
                  </pic:spPr>
                </pic:pic>
              </a:graphicData>
            </a:graphic>
          </wp:inline>
        </w:drawing>
      </w:r>
    </w:p>
    <w:p>
      <w:pPr>
        <w:pStyle w:val="6"/>
        <w:bidi w:val="0"/>
        <w:rPr>
          <w:rFonts w:hint="default" w:ascii="Times New Roman" w:hAnsi="Times New Roman" w:cs="Times New Roman"/>
        </w:rPr>
      </w:pPr>
      <w:bookmarkStart w:id="39" w:name="_Toc15377211"/>
      <w:bookmarkStart w:id="40" w:name="_Toc13010"/>
      <w:r>
        <w:rPr>
          <w:rFonts w:hint="default" w:ascii="Times New Roman" w:hAnsi="Times New Roman" w:cs="Times New Roman"/>
        </w:rPr>
        <w:t>（二）一般公共预算财政拨款支出决算结构情况</w:t>
      </w:r>
      <w:bookmarkEnd w:id="39"/>
      <w:bookmarkEnd w:id="40"/>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130.93</w:t>
      </w:r>
      <w:r>
        <w:rPr>
          <w:rFonts w:hint="default" w:ascii="Times New Roman" w:hAnsi="Times New Roman" w:eastAsia="方正仿宋_GBK" w:cs="Times New Roman"/>
          <w:color w:val="auto"/>
          <w:kern w:val="2"/>
          <w:sz w:val="32"/>
          <w:szCs w:val="32"/>
          <w:highlight w:val="none"/>
          <w:lang w:val="en-US" w:eastAsia="zh-CN" w:bidi="ar-SA"/>
        </w:rPr>
        <w:t>万元，主要用于以下方面：文化旅游体育与传媒支出105.94万元，占80.91%；社会保障和就业支出9.87万元，占7.54%；卫生健康支出7.73万元，占5.9%；住房保障支出7.39万元，占5.65%。</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876800" cy="26384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4876800" cy="2638425"/>
                    </a:xfrm>
                    <a:prstGeom prst="rect">
                      <a:avLst/>
                    </a:prstGeom>
                    <a:noFill/>
                    <a:ln>
                      <a:noFill/>
                    </a:ln>
                  </pic:spPr>
                </pic:pic>
              </a:graphicData>
            </a:graphic>
          </wp:inline>
        </w:drawing>
      </w:r>
    </w:p>
    <w:p>
      <w:pPr>
        <w:pStyle w:val="6"/>
        <w:bidi w:val="0"/>
        <w:rPr>
          <w:rFonts w:hint="default" w:ascii="Times New Roman" w:hAnsi="Times New Roman" w:cs="Times New Roman"/>
        </w:rPr>
      </w:pPr>
      <w:bookmarkStart w:id="41" w:name="_Toc15377212"/>
      <w:bookmarkStart w:id="42" w:name="_Toc26847"/>
      <w:r>
        <w:rPr>
          <w:rFonts w:hint="default" w:ascii="Times New Roman" w:hAnsi="Times New Roman" w:cs="Times New Roman"/>
        </w:rPr>
        <w:t>（三）一般公共预算财政拨款支出决算具体情况</w:t>
      </w:r>
      <w:bookmarkEnd w:id="41"/>
      <w:bookmarkEnd w:id="42"/>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43" w:name="_Toc15377444"/>
      <w:bookmarkStart w:id="44" w:name="_Toc15377213"/>
      <w:bookmarkStart w:id="45" w:name="_Toc15378460"/>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130.93</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43"/>
      <w:bookmarkEnd w:id="44"/>
      <w:bookmarkEnd w:id="45"/>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1.文化旅游体育与传媒支出（类）文化和旅游（款）图书馆（项）：支出决算为71.06万元，完成预算100%。</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2.文化旅游体育与传媒支出（类）其他文化旅游体育与传媒支出（款）其他文化旅游体育与传媒支出（项）：支出决算为34.88万元，完成预算100%。</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3.社会保障和就业支出（类）行政事业单位养老支出（款）事业单位离退休（项）：支出决算为1.01万元，完成预算100%。</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4.社会保障和就业支出（类）行政事业单位养老支出（款）机关事业单位基本养老保险缴费支出（项）：支出决算为8.86万元，完成预算100%。</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5.卫生健康支出（类）行政事业单位医疗（款）事业单位医疗（项）：支出决算为4.92万元，完成预算100%。</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6.卫生健康支出（类）行政事业单位医疗（款）其他行政事业单位医疗支出（项）：支出决算为2.81万元，完成预算100%。</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7.住房保障支出（类）住房改革支出（款）住房公积金（项）：支出决算为7.39万元，完成预算100%。</w:t>
      </w:r>
    </w:p>
    <w:p>
      <w:pPr>
        <w:pStyle w:val="5"/>
        <w:bidi w:val="0"/>
        <w:rPr>
          <w:rFonts w:hint="default" w:ascii="Times New Roman" w:hAnsi="Times New Roman" w:cs="Times New Roman"/>
        </w:rPr>
      </w:pPr>
      <w:bookmarkStart w:id="46" w:name="_Toc15396608"/>
      <w:bookmarkStart w:id="47" w:name="_Toc15377214"/>
      <w:bookmarkStart w:id="48" w:name="_Toc7617"/>
      <w:r>
        <w:rPr>
          <w:rFonts w:hint="default" w:ascii="Times New Roman" w:hAnsi="Times New Roman" w:cs="Times New Roman"/>
        </w:rPr>
        <w:t>六、一般公共预算财政拨款基本支出决算情况说明</w:t>
      </w:r>
      <w:bookmarkEnd w:id="46"/>
      <w:bookmarkEnd w:id="47"/>
      <w:bookmarkEnd w:id="48"/>
      <w:r>
        <w:rPr>
          <w:rFonts w:hint="default" w:ascii="Times New Roman" w:hAnsi="Times New Roman" w:cs="Times New Roman"/>
        </w:rPr>
        <w:tab/>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92.45</w:t>
      </w:r>
      <w:r>
        <w:rPr>
          <w:rFonts w:hint="default" w:ascii="Times New Roman" w:hAnsi="Times New Roman" w:eastAsia="方正仿宋_GBK" w:cs="Times New Roman"/>
          <w:color w:val="auto"/>
          <w:kern w:val="2"/>
          <w:sz w:val="32"/>
          <w:szCs w:val="32"/>
          <w:highlight w:val="none"/>
          <w:lang w:val="en-US" w:eastAsia="zh-CN" w:bidi="ar-SA"/>
        </w:rPr>
        <w:t>万元，其中：</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89.61</w:t>
      </w:r>
      <w:r>
        <w:rPr>
          <w:rFonts w:hint="default" w:ascii="Times New Roman" w:hAnsi="Times New Roman" w:eastAsia="方正仿宋_GBK" w:cs="Times New Roman"/>
          <w:color w:val="auto"/>
          <w:kern w:val="2"/>
          <w:sz w:val="32"/>
          <w:szCs w:val="32"/>
          <w:highlight w:val="none"/>
          <w:lang w:val="en-US" w:eastAsia="zh-CN" w:bidi="ar-SA"/>
        </w:rPr>
        <w:t>万元，主要包括</w:t>
      </w:r>
      <w:r>
        <w:rPr>
          <w:rFonts w:hint="default" w:ascii="Times New Roman" w:hAnsi="Times New Roman" w:eastAsia="方正仿宋_GBK" w:cs="Times New Roman"/>
          <w:color w:val="auto"/>
          <w:sz w:val="32"/>
          <w:szCs w:val="32"/>
          <w:highlight w:val="none"/>
        </w:rPr>
        <w:t>基本工资、津贴补贴、绩效工资、机关事业单位基本养老保险缴费、职工基本医疗保险缴费</w:t>
      </w:r>
      <w:r>
        <w:rPr>
          <w:rFonts w:hint="default" w:ascii="Times New Roman" w:hAnsi="Times New Roman" w:eastAsia="方正仿宋_GBK" w:cs="Times New Roman"/>
          <w:color w:val="auto"/>
          <w:sz w:val="32"/>
          <w:szCs w:val="32"/>
          <w:highlight w:val="none"/>
          <w:lang w:eastAsia="zh-CN"/>
        </w:rPr>
        <w:t>、公务员医疗补助缴费</w:t>
      </w:r>
      <w:r>
        <w:rPr>
          <w:rFonts w:hint="default" w:ascii="Times New Roman" w:hAnsi="Times New Roman" w:eastAsia="方正仿宋_GBK" w:cs="Times New Roman"/>
          <w:color w:val="auto"/>
          <w:sz w:val="32"/>
          <w:szCs w:val="32"/>
          <w:highlight w:val="none"/>
        </w:rPr>
        <w:t>、其他社会保障缴费、其他工资福利支出、生活补助、医疗费补助、住房公积金</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2.84</w:t>
      </w:r>
      <w:r>
        <w:rPr>
          <w:rFonts w:hint="default" w:ascii="Times New Roman" w:hAnsi="Times New Roman" w:eastAsia="方正仿宋_GBK" w:cs="Times New Roman"/>
          <w:color w:val="auto"/>
          <w:kern w:val="2"/>
          <w:sz w:val="32"/>
          <w:szCs w:val="32"/>
          <w:highlight w:val="none"/>
          <w:lang w:val="en-US" w:eastAsia="zh-CN" w:bidi="ar-SA"/>
        </w:rPr>
        <w:t>万元，主要包括：办公费、水费、电费、工会经费、福利费。</w:t>
      </w:r>
    </w:p>
    <w:p>
      <w:pPr>
        <w:pStyle w:val="5"/>
        <w:bidi w:val="0"/>
        <w:rPr>
          <w:rFonts w:hint="default" w:ascii="Times New Roman" w:hAnsi="Times New Roman" w:cs="Times New Roman"/>
        </w:rPr>
      </w:pPr>
      <w:bookmarkStart w:id="49" w:name="_Toc15396609"/>
      <w:bookmarkStart w:id="50" w:name="_Toc15377215"/>
      <w:bookmarkStart w:id="51" w:name="_Toc12017"/>
      <w:r>
        <w:rPr>
          <w:rFonts w:hint="default" w:ascii="Times New Roman" w:hAnsi="Times New Roman" w:cs="Times New Roman"/>
        </w:rPr>
        <w:t>七、财政拨款“三公”经费支出决算情况说明</w:t>
      </w:r>
      <w:bookmarkEnd w:id="49"/>
      <w:bookmarkEnd w:id="50"/>
      <w:bookmarkEnd w:id="51"/>
    </w:p>
    <w:p>
      <w:pPr>
        <w:pStyle w:val="6"/>
        <w:bidi w:val="0"/>
        <w:rPr>
          <w:rFonts w:hint="default" w:ascii="Times New Roman" w:hAnsi="Times New Roman" w:cs="Times New Roman"/>
        </w:rPr>
      </w:pPr>
      <w:bookmarkStart w:id="52" w:name="_Toc15377216"/>
      <w:bookmarkStart w:id="53" w:name="_Toc3340"/>
      <w:r>
        <w:rPr>
          <w:rFonts w:hint="default" w:ascii="Times New Roman" w:hAnsi="Times New Roman" w:cs="Times New Roman"/>
        </w:rPr>
        <w:t>（一）“三公”经费财政拨款支出决算总体情况说明</w:t>
      </w:r>
      <w:bookmarkEnd w:id="52"/>
      <w:bookmarkEnd w:id="53"/>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%，较上年度无变化。</w:t>
      </w:r>
    </w:p>
    <w:p>
      <w:pPr>
        <w:pStyle w:val="6"/>
        <w:bidi w:val="0"/>
        <w:rPr>
          <w:rFonts w:hint="default" w:ascii="Times New Roman" w:hAnsi="Times New Roman" w:cs="Times New Roman"/>
        </w:rPr>
      </w:pPr>
      <w:bookmarkStart w:id="54" w:name="_Toc15377217"/>
      <w:bookmarkStart w:id="55" w:name="_Toc6694"/>
      <w:r>
        <w:rPr>
          <w:rFonts w:hint="default" w:ascii="Times New Roman" w:hAnsi="Times New Roman" w:cs="Times New Roman"/>
        </w:rPr>
        <w:t>（二）“三公”经费财政拨款支出决算具体情况说明</w:t>
      </w:r>
      <w:bookmarkEnd w:id="54"/>
      <w:bookmarkEnd w:id="55"/>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w:t>
      </w:r>
    </w:p>
    <w:p>
      <w:pPr>
        <w:pageBreakBefore w:val="0"/>
        <w:kinsoku/>
        <w:wordWrap/>
        <w:overflowPunct w:val="0"/>
        <w:topLinePunct w:val="0"/>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人。因公出国（境）支出决算与2023年度相比无变化。</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开支内容包括：无。</w:t>
      </w:r>
    </w:p>
    <w:p>
      <w:pPr>
        <w:pageBreakBefore w:val="0"/>
        <w:kinsoku/>
        <w:wordWrap/>
        <w:overflowPunct w:val="0"/>
        <w:topLinePunct w:val="0"/>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公务用车购置及运行维护费支出决算与2023年度相比无变化。</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ageBreakBefore w:val="0"/>
        <w:kinsoku/>
        <w:wordWrap/>
        <w:overflowPunct w:val="0"/>
        <w:topLinePunct w:val="0"/>
        <w:bidi w:val="0"/>
        <w:adjustRightInd/>
        <w:snapToGrid/>
        <w:spacing w:line="240" w:lineRule="auto"/>
        <w:ind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公务接待费支出决算与2023年度相比无变化。其中：</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bookmarkStart w:id="56" w:name="_Toc15377218"/>
      <w:bookmarkStart w:id="57" w:name="_Toc15396610"/>
    </w:p>
    <w:p>
      <w:pPr>
        <w:pStyle w:val="5"/>
        <w:bidi w:val="0"/>
        <w:rPr>
          <w:rFonts w:hint="default" w:ascii="Times New Roman" w:hAnsi="Times New Roman" w:cs="Times New Roman"/>
        </w:rPr>
      </w:pPr>
      <w:bookmarkStart w:id="58" w:name="_Toc10056"/>
      <w:r>
        <w:rPr>
          <w:rFonts w:hint="default" w:ascii="Times New Roman" w:hAnsi="Times New Roman" w:cs="Times New Roman"/>
        </w:rPr>
        <w:t>八、政府性基金预算支出决算情况说明</w:t>
      </w:r>
      <w:bookmarkEnd w:id="56"/>
      <w:bookmarkEnd w:id="57"/>
      <w:bookmarkEnd w:id="58"/>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%。与2023年度相比无变化。</w:t>
      </w:r>
    </w:p>
    <w:p>
      <w:pPr>
        <w:pStyle w:val="5"/>
        <w:bidi w:val="0"/>
        <w:rPr>
          <w:rFonts w:hint="default" w:ascii="Times New Roman" w:hAnsi="Times New Roman" w:cs="Times New Roman"/>
        </w:rPr>
      </w:pPr>
      <w:bookmarkStart w:id="59" w:name="_Toc15377219"/>
      <w:bookmarkStart w:id="60" w:name="_Toc15396611"/>
      <w:bookmarkStart w:id="61" w:name="_Toc8834"/>
      <w:r>
        <w:rPr>
          <w:rFonts w:hint="default" w:ascii="Times New Roman" w:hAnsi="Times New Roman" w:cs="Times New Roman"/>
          <w:lang w:eastAsia="zh-CN"/>
        </w:rPr>
        <w:t>九、</w:t>
      </w:r>
      <w:r>
        <w:rPr>
          <w:rFonts w:hint="default" w:ascii="Times New Roman" w:hAnsi="Times New Roman" w:cs="Times New Roman"/>
        </w:rPr>
        <w:t>国有资本经营预算支出决算情况说明</w:t>
      </w:r>
      <w:bookmarkEnd w:id="59"/>
      <w:bookmarkEnd w:id="60"/>
      <w:bookmarkEnd w:id="61"/>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万元。与2023年度相比无变化。</w:t>
      </w:r>
    </w:p>
    <w:p>
      <w:pPr>
        <w:pStyle w:val="5"/>
        <w:bidi w:val="0"/>
        <w:rPr>
          <w:rFonts w:hint="default" w:ascii="Times New Roman" w:hAnsi="Times New Roman" w:cs="Times New Roman"/>
        </w:rPr>
      </w:pPr>
      <w:bookmarkStart w:id="62" w:name="_Toc15396612"/>
      <w:bookmarkStart w:id="63" w:name="_Toc15377221"/>
      <w:bookmarkStart w:id="64" w:name="_Toc18718"/>
      <w:r>
        <w:rPr>
          <w:rFonts w:hint="default" w:ascii="Times New Roman" w:hAnsi="Times New Roman" w:cs="Times New Roman"/>
          <w:lang w:eastAsia="zh-CN"/>
        </w:rPr>
        <w:t>十、</w:t>
      </w:r>
      <w:r>
        <w:rPr>
          <w:rFonts w:hint="default" w:ascii="Times New Roman" w:hAnsi="Times New Roman" w:cs="Times New Roman"/>
        </w:rPr>
        <w:t>其他重要事项的情况说明</w:t>
      </w:r>
      <w:bookmarkEnd w:id="62"/>
      <w:bookmarkEnd w:id="63"/>
      <w:bookmarkEnd w:id="64"/>
    </w:p>
    <w:p>
      <w:pPr>
        <w:pStyle w:val="6"/>
        <w:bidi w:val="0"/>
        <w:rPr>
          <w:rFonts w:hint="default" w:ascii="Times New Roman" w:hAnsi="Times New Roman" w:cs="Times New Roman"/>
        </w:rPr>
      </w:pPr>
      <w:bookmarkStart w:id="65" w:name="_Toc15377222"/>
      <w:bookmarkStart w:id="66" w:name="_Toc19424"/>
      <w:r>
        <w:rPr>
          <w:rFonts w:hint="default" w:ascii="Times New Roman" w:hAnsi="Times New Roman" w:cs="Times New Roman"/>
        </w:rPr>
        <w:t>（一）机关运行经费支出情况</w:t>
      </w:r>
      <w:bookmarkEnd w:id="65"/>
      <w:bookmarkEnd w:id="66"/>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攀枝花市西区图书馆</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color w:val="auto"/>
          <w:kern w:val="2"/>
          <w:sz w:val="32"/>
          <w:szCs w:val="32"/>
          <w:highlight w:val="none"/>
          <w:lang w:val="en-US" w:eastAsia="zh-CN" w:bidi="ar-SA"/>
        </w:rPr>
        <w:t>机关运行经费支出。</w:t>
      </w:r>
    </w:p>
    <w:p>
      <w:pPr>
        <w:pStyle w:val="6"/>
        <w:bidi w:val="0"/>
        <w:rPr>
          <w:rFonts w:hint="default" w:ascii="Times New Roman" w:hAnsi="Times New Roman" w:cs="Times New Roman"/>
        </w:rPr>
      </w:pPr>
      <w:bookmarkStart w:id="67" w:name="_Toc15377223"/>
      <w:bookmarkStart w:id="68" w:name="_Toc24971"/>
      <w:r>
        <w:rPr>
          <w:rFonts w:hint="default" w:ascii="Times New Roman" w:hAnsi="Times New Roman" w:cs="Times New Roman"/>
        </w:rPr>
        <w:t>（二）政府采购支出情况</w:t>
      </w:r>
      <w:bookmarkEnd w:id="67"/>
      <w:bookmarkEnd w:id="68"/>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攀枝花市西区图书馆</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万元。授予中小企业合同金额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w:t>
      </w:r>
    </w:p>
    <w:p>
      <w:pPr>
        <w:pStyle w:val="6"/>
        <w:bidi w:val="0"/>
        <w:rPr>
          <w:rFonts w:hint="default" w:ascii="Times New Roman" w:hAnsi="Times New Roman" w:cs="Times New Roman"/>
        </w:rPr>
      </w:pPr>
      <w:bookmarkStart w:id="69" w:name="_Toc15377224"/>
      <w:bookmarkStart w:id="70" w:name="_Toc421"/>
      <w:r>
        <w:rPr>
          <w:rFonts w:hint="default" w:ascii="Times New Roman" w:hAnsi="Times New Roman" w:cs="Times New Roman"/>
        </w:rPr>
        <w:t>（三）国有资产占有使用情况</w:t>
      </w:r>
      <w:bookmarkEnd w:id="69"/>
      <w:bookmarkEnd w:id="70"/>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攀枝花市西区图书馆</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pPr>
        <w:pStyle w:val="6"/>
        <w:bidi w:val="0"/>
        <w:rPr>
          <w:rFonts w:hint="default" w:ascii="Times New Roman" w:hAnsi="Times New Roman" w:cs="Times New Roman"/>
        </w:rPr>
      </w:pPr>
      <w:bookmarkStart w:id="71" w:name="_Toc3384"/>
      <w:r>
        <w:rPr>
          <w:rFonts w:hint="default" w:ascii="Times New Roman" w:hAnsi="Times New Roman" w:cs="Times New Roman"/>
        </w:rPr>
        <w:t>（四）预算绩效管理情况</w:t>
      </w:r>
      <w:bookmarkEnd w:id="71"/>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部门在2024年度预算编制阶段，组织对公共文化服务体系建设专项资金、免费开放补助资金2个项目开展了预算事前绩效评估，对2个项目编制了绩效目标，预算执行过程中，选取2个项目开展绩效监控。</w:t>
      </w:r>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组织对2024年度一般公共预算全面开展绩效自评，形成</w:t>
      </w:r>
      <w:r>
        <w:rPr>
          <w:rFonts w:hint="default" w:ascii="Times New Roman" w:hAnsi="Times New Roman" w:eastAsia="方正仿宋_GBK" w:cs="Times New Roman"/>
          <w:sz w:val="32"/>
          <w:szCs w:val="32"/>
        </w:rPr>
        <w:t>攀枝花市西区图书馆</w:t>
      </w:r>
      <w:r>
        <w:rPr>
          <w:rFonts w:hint="default" w:ascii="Times New Roman" w:hAnsi="Times New Roman" w:eastAsia="方正仿宋_GBK" w:cs="Times New Roman"/>
          <w:color w:val="auto"/>
          <w:kern w:val="2"/>
          <w:sz w:val="32"/>
          <w:szCs w:val="32"/>
          <w:highlight w:val="none"/>
          <w:lang w:val="en-US" w:eastAsia="zh-CN" w:bidi="ar-SA"/>
        </w:rPr>
        <w:t>部门整体（含部门预算项目）绩效自评报告、公共文化服务体系建设专项资金、免费开放补助资金专项预算项目绩效自评报告，其中，</w:t>
      </w:r>
      <w:r>
        <w:rPr>
          <w:rFonts w:hint="default" w:ascii="Times New Roman" w:hAnsi="Times New Roman" w:eastAsia="方正仿宋_GBK" w:cs="Times New Roman"/>
          <w:sz w:val="32"/>
          <w:szCs w:val="32"/>
        </w:rPr>
        <w:t>攀枝花市西区图书馆</w:t>
      </w:r>
      <w:r>
        <w:rPr>
          <w:rFonts w:hint="default" w:ascii="Times New Roman" w:hAnsi="Times New Roman" w:eastAsia="方正仿宋_GBK" w:cs="Times New Roman"/>
          <w:color w:val="auto"/>
          <w:kern w:val="2"/>
          <w:sz w:val="32"/>
          <w:szCs w:val="32"/>
          <w:highlight w:val="none"/>
          <w:lang w:val="en-US" w:eastAsia="zh-CN" w:bidi="ar-SA"/>
        </w:rPr>
        <w:t>部门整体（含部门预算项目）绩效自评得分为97分，绩效自评综述</w:t>
      </w:r>
      <w:r>
        <w:rPr>
          <w:rFonts w:hint="default" w:ascii="Times New Roman" w:hAnsi="Times New Roman" w:eastAsia="方正仿宋_GBK" w:cs="Times New Roman"/>
          <w:color w:val="auto"/>
          <w:sz w:val="32"/>
          <w:szCs w:val="32"/>
          <w:highlight w:val="none"/>
          <w:lang w:eastAsia="zh-CN"/>
        </w:rPr>
        <w:t>根据确定的年度绩效管理目标制定具体实施计划，明确内部业务分工，落实承办人员及其工作责任，明确时序进度和目标要求，落实工作措施，总结汇集工作成果，并记录实施过程。通过自评，财政部门能够清晰完整地了解我馆在预决算执行过程的问题，自评结果准确反映了我馆在执行预算支出绩效总体较好</w:t>
      </w:r>
      <w:r>
        <w:rPr>
          <w:rFonts w:hint="default" w:ascii="Times New Roman" w:hAnsi="Times New Roman" w:eastAsia="方正仿宋_GBK" w:cs="Times New Roman"/>
          <w:color w:val="auto"/>
          <w:kern w:val="2"/>
          <w:sz w:val="32"/>
          <w:szCs w:val="32"/>
          <w:highlight w:val="none"/>
          <w:lang w:val="en-US" w:eastAsia="zh-CN" w:bidi="ar-SA"/>
        </w:rPr>
        <w:t>；公共文化服务体系建设专项资金专项预算项目绩效自评得分为100分，绩效自评综述2024年线上数字资源服务超20余万人次，极大程度方便了群众随手获得丰富的文化资源，组织线下活动40余场，开展流动服务30余场，以群众需求为导向，提供定制化服务。为分馆及馆外阅读点提供读本，便于实现公共文化服务全覆盖，创新发展特色文创产品，获得省级金奖并荣获省级文创文化创意试点单位称号。对照年初目标完成良好，获得传播先进文化作用明显，对于宣传西区三线文化起到了较大的作用；免费开放补助资金专项预算项目绩效自评得分为100分，绩效自评综述</w:t>
      </w:r>
      <w:r>
        <w:rPr>
          <w:rFonts w:hint="default" w:ascii="Times New Roman" w:hAnsi="Times New Roman" w:eastAsia="方正仿宋_GBK" w:cs="Times New Roman"/>
          <w:color w:val="auto"/>
          <w:kern w:val="2"/>
          <w:sz w:val="32"/>
          <w:szCs w:val="32"/>
          <w:highlight w:val="none"/>
          <w:lang w:val="zh-CN" w:eastAsia="zh-CN" w:bidi="ar-SA"/>
        </w:rPr>
        <w:t>电子阅览室、盲人及盲文有声读物阅览室、展厅等公共空间设施场地免费开放；文献资源借阅、地方文献阅览室及基层辅导、流动服务等基本文化服务项目免费提供；为保障基本职能实现的一些辅助性服务等全部免费</w:t>
      </w:r>
      <w:r>
        <w:rPr>
          <w:rFonts w:hint="default" w:ascii="Times New Roman" w:hAnsi="Times New Roman" w:eastAsia="方正仿宋_GBK" w:cs="Times New Roman"/>
          <w:color w:val="auto"/>
          <w:kern w:val="2"/>
          <w:sz w:val="32"/>
          <w:szCs w:val="32"/>
          <w:highlight w:val="none"/>
          <w:lang w:val="en-US" w:eastAsia="zh-CN" w:bidi="ar-SA"/>
        </w:rPr>
        <w:t>。绩效自评报告详见附件。</w:t>
      </w:r>
    </w:p>
    <w:p>
      <w:pPr>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br w:type="page"/>
      </w:r>
    </w:p>
    <w:p>
      <w:pPr>
        <w:pStyle w:val="2"/>
        <w:rPr>
          <w:rFonts w:hint="default" w:ascii="Times New Roman" w:hAnsi="Times New Roman" w:cs="Times New Roman"/>
          <w:lang w:val="en-US" w:eastAsia="zh-CN"/>
        </w:rPr>
      </w:pPr>
    </w:p>
    <w:p>
      <w:pPr>
        <w:pStyle w:val="4"/>
        <w:bidi w:val="0"/>
        <w:rPr>
          <w:rFonts w:hint="default" w:ascii="Times New Roman" w:hAnsi="Times New Roman" w:cs="Times New Roman"/>
        </w:rPr>
      </w:pPr>
      <w:bookmarkStart w:id="72" w:name="_Toc15377225"/>
      <w:bookmarkStart w:id="73" w:name="_Toc15396613"/>
      <w:bookmarkStart w:id="74" w:name="_Toc14667"/>
      <w:r>
        <w:rPr>
          <w:rFonts w:hint="default" w:ascii="Times New Roman" w:hAnsi="Times New Roman" w:cs="Times New Roman"/>
        </w:rPr>
        <w:t>第</w:t>
      </w:r>
      <w:r>
        <w:rPr>
          <w:rFonts w:hint="default" w:ascii="Times New Roman" w:hAnsi="Times New Roman" w:cs="Times New Roman"/>
          <w:lang w:eastAsia="zh-CN"/>
        </w:rPr>
        <w:t>三</w:t>
      </w:r>
      <w:r>
        <w:rPr>
          <w:rFonts w:hint="default" w:ascii="Times New Roman" w:hAnsi="Times New Roman" w:cs="Times New Roman"/>
        </w:rPr>
        <w:t>部分</w:t>
      </w:r>
      <w:r>
        <w:rPr>
          <w:rFonts w:hint="default" w:ascii="Times New Roman" w:hAnsi="Times New Roman" w:cs="Times New Roman"/>
          <w:lang w:val="en-US" w:eastAsia="zh-CN"/>
        </w:rPr>
        <w:t xml:space="preserve">  </w:t>
      </w:r>
      <w:r>
        <w:rPr>
          <w:rFonts w:hint="default" w:ascii="Times New Roman" w:hAnsi="Times New Roman" w:cs="Times New Roman"/>
        </w:rPr>
        <w:t>名词解释</w:t>
      </w:r>
      <w:bookmarkEnd w:id="72"/>
      <w:bookmarkEnd w:id="73"/>
      <w:bookmarkEnd w:id="74"/>
    </w:p>
    <w:p>
      <w:pPr>
        <w:pageBreakBefore w:val="0"/>
        <w:kinsoku/>
        <w:wordWrap/>
        <w:overflowPunct w:val="0"/>
        <w:topLinePunct w:val="0"/>
        <w:bidi w:val="0"/>
        <w:adjustRightInd/>
        <w:snapToGrid/>
        <w:spacing w:line="240" w:lineRule="auto"/>
        <w:ind w:firstLine="643" w:firstLineChars="200"/>
        <w:jc w:val="both"/>
        <w:textAlignment w:val="auto"/>
        <w:rPr>
          <w:rFonts w:hint="default" w:ascii="Times New Roman" w:hAnsi="Times New Roman" w:eastAsia="方正仿宋_GBK" w:cs="Times New Roman"/>
          <w:b/>
          <w:color w:val="auto"/>
          <w:sz w:val="32"/>
          <w:szCs w:val="32"/>
          <w:highlight w:val="none"/>
        </w:rPr>
      </w:pP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bookmarkStart w:id="75" w:name="_Toc15377226"/>
      <w:r>
        <w:rPr>
          <w:rFonts w:hint="default" w:ascii="Times New Roman" w:hAnsi="Times New Roman" w:eastAsia="方正仿宋_GBK" w:cs="Times New Roman"/>
          <w:color w:val="auto"/>
          <w:sz w:val="32"/>
          <w:szCs w:val="32"/>
          <w:highlight w:val="none"/>
        </w:rPr>
        <w:t>1.财政拨款收入：指单位从同级财政部门取得的财政预算资金。</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2.事业收入：指事业单位开展专业业务活动及辅助活动取得的收入。</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3.经营收入：指事业单位在专业业务活动及其辅助活动之外开展非独立核算经营活动取得的收入。</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4.其他收入：指单位取得的除上述收入以外的各项收入。 </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sz w:val="32"/>
          <w:szCs w:val="32"/>
          <w:u w:val="none"/>
          <w:lang w:eastAsia="zh-CN"/>
        </w:rPr>
        <w:t>使用非财政拨款结余（含专用结余）</w:t>
      </w:r>
      <w:r>
        <w:rPr>
          <w:rFonts w:hint="default" w:ascii="Times New Roman" w:hAnsi="Times New Roman" w:eastAsia="方正仿宋_GBK" w:cs="Times New Roman"/>
          <w:color w:val="auto"/>
          <w:sz w:val="32"/>
          <w:szCs w:val="32"/>
          <w:highlight w:val="none"/>
        </w:rPr>
        <w:t>：指事业单位</w:t>
      </w:r>
      <w:r>
        <w:rPr>
          <w:rFonts w:hint="default" w:ascii="Times New Roman" w:hAnsi="Times New Roman" w:eastAsia="方正仿宋_GBK" w:cs="Times New Roman"/>
          <w:color w:val="auto"/>
          <w:sz w:val="32"/>
          <w:szCs w:val="32"/>
          <w:highlight w:val="none"/>
          <w:lang w:eastAsia="zh-CN"/>
        </w:rPr>
        <w:t>使用以前年度积累的非财政拨款结余弥补当年收支差额的金额。</w:t>
      </w:r>
      <w:r>
        <w:rPr>
          <w:rFonts w:hint="default" w:ascii="Times New Roman" w:hAnsi="Times New Roman" w:eastAsia="方正仿宋_GBK" w:cs="Times New Roman"/>
          <w:color w:val="auto"/>
          <w:sz w:val="32"/>
          <w:szCs w:val="32"/>
          <w:highlight w:val="none"/>
        </w:rPr>
        <w:t xml:space="preserve"> </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6.年初结转和结余：指以前年度尚未完成、结转到本年按有关规定继续使用的资金。 </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7.结余分配：指事业单位按照会计制度规定</w:t>
      </w:r>
      <w:r>
        <w:rPr>
          <w:rFonts w:hint="default" w:ascii="Times New Roman" w:hAnsi="Times New Roman" w:eastAsia="方正仿宋_GBK" w:cs="Times New Roman"/>
          <w:color w:val="auto"/>
          <w:sz w:val="32"/>
          <w:szCs w:val="32"/>
          <w:highlight w:val="none"/>
          <w:lang w:eastAsia="zh-CN"/>
        </w:rPr>
        <w:t>缴纳的所得税、提取的专用结余以及转入非财政拨款结余的金额</w:t>
      </w:r>
      <w:r>
        <w:rPr>
          <w:rFonts w:hint="default" w:ascii="Times New Roman" w:hAnsi="Times New Roman" w:eastAsia="方正仿宋_GBK" w:cs="Times New Roman"/>
          <w:color w:val="auto"/>
          <w:sz w:val="32"/>
          <w:szCs w:val="32"/>
          <w:highlight w:val="none"/>
        </w:rPr>
        <w:t>等。</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年末结转和结余：指单位按有关规定结转到下年或以后年度继续使用的资金。</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9.文化旅游体育与传媒支出（类）文化和旅游（款）图书馆（项）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反映图书馆的支出。</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kern w:val="0"/>
          <w:sz w:val="32"/>
          <w:szCs w:val="32"/>
        </w:rPr>
        <w:t>文化旅游体育与传媒支出（类）文化和旅游（款）其他文化和旅游支出（项）：反映除上述项目以外其他用于文化和旅游方面的支出</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kern w:val="0"/>
          <w:sz w:val="32"/>
          <w:szCs w:val="32"/>
        </w:rPr>
        <w:t>文化旅游体育与传媒支出（类）其他文化旅游体育与传媒支出（款）其他文化旅游体育与传媒支出（项）：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反映除上述项目以外其他用于文化旅游体育与传媒方面</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支出</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rPr>
        <w:t>社会保障和就业（类）行政事业单位养老支出（款） 事业单位离退休（项）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指反映事业单位开支的离退休经费。 </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.社会保障和就业（类）行政事业单位养老支出（款） 机关事业单位基本养老保险缴费支出（项）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指机关事业单 位实施养老保险制度由单位缴纳的基本养老保险费。 </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w:t>
      </w:r>
      <w:r>
        <w:rPr>
          <w:rFonts w:hint="default" w:ascii="Times New Roman" w:hAnsi="Times New Roman" w:eastAsia="方正仿宋_GBK" w:cs="Times New Roman"/>
          <w:color w:val="000000"/>
          <w:kern w:val="0"/>
          <w:sz w:val="32"/>
          <w:szCs w:val="32"/>
        </w:rPr>
        <w:t>卫生健康支出（类）行政事业单位医疗（款）事业单位医疗（项）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反映财政部门安排的事业单位基本医疗保险缴费经费，未参加医疗保险的事业单位的公费同医疗经费，按国家规定享受离休人员待遇的医疗经费。 </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15</w:t>
      </w:r>
      <w:r>
        <w:rPr>
          <w:rFonts w:hint="default" w:ascii="Times New Roman" w:hAnsi="Times New Roman" w:eastAsia="方正仿宋_GBK" w:cs="Times New Roman"/>
          <w:color w:val="000000"/>
          <w:kern w:val="0"/>
          <w:sz w:val="32"/>
          <w:szCs w:val="32"/>
        </w:rPr>
        <w:t>.卫生健康支出（类）行政事业单位医疗（款）其他行政事业单位医疗支出（项）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反映财政部门安排的公务员医疗补助经费。 </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kern w:val="0"/>
          <w:sz w:val="32"/>
          <w:szCs w:val="32"/>
          <w:lang w:val="en-US" w:eastAsia="zh-CN"/>
        </w:rPr>
        <w:t>16</w:t>
      </w:r>
      <w:r>
        <w:rPr>
          <w:rFonts w:hint="default" w:ascii="Times New Roman" w:hAnsi="Times New Roman" w:eastAsia="方正仿宋_GBK" w:cs="Times New Roman"/>
          <w:color w:val="000000"/>
          <w:kern w:val="0"/>
          <w:sz w:val="32"/>
          <w:szCs w:val="32"/>
        </w:rPr>
        <w:t>.住房保障支出（类）住房改革支出（款）住房公积金（项）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指行政事业单位按人力资源和社会保障部、财政部规定的基本工资和津贴补贴以及规定比例为职工缴纳的住房公积金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.经营支出：指事业单位在专业业务活动及其辅助活动之外开展非独立核算经营活动发生的支出。</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keepNext w:val="0"/>
        <w:keepLines w:val="0"/>
        <w:pageBreakBefore w:val="0"/>
        <w:widowControl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int="default" w:ascii="Times New Roman" w:hAnsi="Times New Roman" w:eastAsia="方正仿宋_GBK" w:cs="Times New Roman"/>
          <w:color w:val="auto"/>
          <w:sz w:val="32"/>
          <w:szCs w:val="32"/>
          <w:highlight w:val="none"/>
          <w:lang w:eastAsia="zh-CN"/>
        </w:rPr>
        <w:t>及</w:t>
      </w:r>
      <w:r>
        <w:rPr>
          <w:rFonts w:hint="default" w:ascii="Times New Roman" w:hAnsi="Times New Roman" w:eastAsia="方正仿宋_GBK" w:cs="Times New Roman"/>
          <w:color w:val="auto"/>
          <w:sz w:val="32"/>
          <w:szCs w:val="32"/>
          <w:highlight w:val="none"/>
        </w:rPr>
        <w:t>及其他费用。</w:t>
      </w:r>
      <w:r>
        <w:rPr>
          <w:rFonts w:hint="default" w:ascii="Times New Roman" w:hAnsi="Times New Roman" w:eastAsia="方正仿宋_GBK" w:cs="Times New Roman"/>
          <w:color w:val="auto"/>
          <w:kern w:val="2"/>
          <w:sz w:val="32"/>
          <w:szCs w:val="32"/>
          <w:highlight w:val="none"/>
          <w:lang w:val="en-US" w:eastAsia="zh-CN" w:bidi="ar-SA"/>
        </w:rPr>
        <w:br w:type="page"/>
      </w:r>
      <w:bookmarkStart w:id="76" w:name="_Toc15396614"/>
    </w:p>
    <w:p>
      <w:pPr>
        <w:pStyle w:val="4"/>
        <w:bidi w:val="0"/>
        <w:rPr>
          <w:rFonts w:hint="default" w:ascii="Times New Roman" w:hAnsi="Times New Roman" w:cs="Times New Roman"/>
          <w:lang w:eastAsia="zh-CN"/>
        </w:rPr>
      </w:pPr>
      <w:bookmarkStart w:id="77" w:name="_Toc20834"/>
      <w:r>
        <w:rPr>
          <w:rFonts w:hint="default" w:ascii="Times New Roman" w:hAnsi="Times New Roman" w:cs="Times New Roman"/>
        </w:rPr>
        <w:t>第四部分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附件</w:t>
      </w:r>
      <w:bookmarkEnd w:id="76"/>
      <w:bookmarkEnd w:id="77"/>
    </w:p>
    <w:p>
      <w:pPr>
        <w:keepNext w:val="0"/>
        <w:keepLines w:val="0"/>
        <w:pageBreakBefore w:val="0"/>
        <w:kinsoku/>
        <w:wordWrap/>
        <w:overflowPunct w:val="0"/>
        <w:topLinePunct w:val="0"/>
        <w:autoSpaceDE/>
        <w:autoSpaceDN/>
        <w:bidi w:val="0"/>
        <w:adjustRightInd/>
        <w:snapToGrid/>
        <w:spacing w:line="240" w:lineRule="auto"/>
        <w:ind w:firstLine="640" w:firstLineChars="200"/>
        <w:jc w:val="both"/>
        <w:textAlignment w:val="auto"/>
        <w:outlineLvl w:val="0"/>
        <w:rPr>
          <w:rFonts w:hint="default" w:ascii="Times New Roman" w:hAnsi="Times New Roman" w:eastAsia="方正仿宋_GBK" w:cs="Times New Roman"/>
          <w:color w:val="FF000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zh-CN" w:eastAsia="zh-CN"/>
        </w:rPr>
        <w:t>附表：</w:t>
      </w:r>
      <w:r>
        <w:rPr>
          <w:rFonts w:hint="default" w:ascii="Times New Roman" w:hAnsi="Times New Roman" w:eastAsia="方正仿宋_GBK" w:cs="Times New Roman"/>
          <w:color w:val="auto"/>
          <w:sz w:val="32"/>
          <w:szCs w:val="32"/>
          <w:highlight w:val="none"/>
          <w:lang w:val="en-US" w:eastAsia="zh-CN"/>
        </w:rPr>
        <w:t>部门预算项目支出绩效自评表（2024年度）</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bookmarkStart w:id="78" w:name="_Toc15396618"/>
      <w:r>
        <w:rPr>
          <w:rFonts w:hint="default" w:ascii="Times New Roman" w:hAnsi="Times New Roman" w:eastAsia="方正仿宋_GBK" w:cs="Times New Roman"/>
          <w:b w:val="0"/>
          <w:bCs w:val="0"/>
          <w:kern w:val="0"/>
          <w:position w:val="0"/>
          <w:sz w:val="32"/>
          <w:szCs w:val="32"/>
          <w:highlight w:val="none"/>
          <w:lang w:val="en-US" w:eastAsia="zh-CN" w:bidi="ar-SA"/>
        </w:rPr>
        <w:br w:type="page"/>
      </w:r>
    </w:p>
    <w:p>
      <w:pPr>
        <w:pStyle w:val="4"/>
        <w:bidi w:val="0"/>
        <w:rPr>
          <w:rFonts w:hint="default" w:ascii="Times New Roman" w:hAnsi="Times New Roman" w:cs="Times New Roman"/>
        </w:rPr>
      </w:pPr>
      <w:bookmarkStart w:id="79" w:name="_Toc23065"/>
      <w:r>
        <w:rPr>
          <w:rFonts w:hint="default" w:ascii="Times New Roman" w:hAnsi="Times New Roman" w:cs="Times New Roman"/>
        </w:rPr>
        <w:t>第五部分 附表</w:t>
      </w:r>
      <w:bookmarkEnd w:id="75"/>
      <w:bookmarkEnd w:id="78"/>
      <w:bookmarkEnd w:id="79"/>
      <w:bookmarkStart w:id="80" w:name="_Toc15396619"/>
    </w:p>
    <w:p>
      <w:pPr>
        <w:pStyle w:val="15"/>
        <w:keepNext w:val="0"/>
        <w:keepLines w:val="0"/>
        <w:pageBreakBefore w:val="0"/>
        <w:kinsoku/>
        <w:wordWrap/>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Fonts w:hint="default" w:ascii="Times New Roman" w:hAnsi="Times New Roman" w:cs="Times New Roman"/>
        </w:rPr>
      </w:pPr>
      <w:bookmarkStart w:id="81" w:name="_Toc6955"/>
      <w:r>
        <w:rPr>
          <w:rFonts w:hint="default" w:ascii="Times New Roman" w:hAnsi="Times New Roman" w:cs="Times New Roman"/>
        </w:rPr>
        <w:t>一、收入支出决算总表</w:t>
      </w:r>
      <w:bookmarkEnd w:id="80"/>
      <w:bookmarkEnd w:id="81"/>
    </w:p>
    <w:p>
      <w:pPr>
        <w:pStyle w:val="5"/>
        <w:bidi w:val="0"/>
        <w:rPr>
          <w:rFonts w:hint="default" w:ascii="Times New Roman" w:hAnsi="Times New Roman" w:cs="Times New Roman"/>
        </w:rPr>
      </w:pPr>
      <w:bookmarkStart w:id="82" w:name="_Toc15396620"/>
      <w:bookmarkStart w:id="83" w:name="_Toc7105"/>
      <w:r>
        <w:rPr>
          <w:rFonts w:hint="default" w:ascii="Times New Roman" w:hAnsi="Times New Roman" w:cs="Times New Roman"/>
        </w:rPr>
        <w:t>二、收入决算表</w:t>
      </w:r>
      <w:bookmarkEnd w:id="82"/>
      <w:bookmarkEnd w:id="83"/>
    </w:p>
    <w:p>
      <w:pPr>
        <w:pStyle w:val="5"/>
        <w:bidi w:val="0"/>
        <w:rPr>
          <w:rFonts w:hint="default" w:ascii="Times New Roman" w:hAnsi="Times New Roman" w:cs="Times New Roman"/>
        </w:rPr>
      </w:pPr>
      <w:bookmarkStart w:id="84" w:name="_Toc15396621"/>
      <w:bookmarkStart w:id="85" w:name="_Toc3660"/>
      <w:r>
        <w:rPr>
          <w:rFonts w:hint="default" w:ascii="Times New Roman" w:hAnsi="Times New Roman" w:cs="Times New Roman"/>
        </w:rPr>
        <w:t>三、支出决算表</w:t>
      </w:r>
      <w:bookmarkEnd w:id="84"/>
      <w:bookmarkEnd w:id="85"/>
    </w:p>
    <w:p>
      <w:pPr>
        <w:pStyle w:val="5"/>
        <w:bidi w:val="0"/>
        <w:rPr>
          <w:rFonts w:hint="default" w:ascii="Times New Roman" w:hAnsi="Times New Roman" w:cs="Times New Roman"/>
        </w:rPr>
      </w:pPr>
      <w:bookmarkStart w:id="86" w:name="_Toc15396622"/>
      <w:bookmarkStart w:id="87" w:name="_Toc23223"/>
      <w:r>
        <w:rPr>
          <w:rFonts w:hint="default" w:ascii="Times New Roman" w:hAnsi="Times New Roman" w:cs="Times New Roman"/>
        </w:rPr>
        <w:t>四、财政拨款收入支出决算总表</w:t>
      </w:r>
      <w:bookmarkEnd w:id="86"/>
      <w:bookmarkEnd w:id="87"/>
    </w:p>
    <w:p>
      <w:pPr>
        <w:pStyle w:val="5"/>
        <w:bidi w:val="0"/>
        <w:rPr>
          <w:rFonts w:hint="default" w:ascii="Times New Roman" w:hAnsi="Times New Roman" w:cs="Times New Roman"/>
        </w:rPr>
      </w:pPr>
      <w:bookmarkStart w:id="88" w:name="_Toc15396623"/>
      <w:bookmarkStart w:id="89" w:name="_Toc18047"/>
      <w:r>
        <w:rPr>
          <w:rFonts w:hint="default" w:ascii="Times New Roman" w:hAnsi="Times New Roman" w:cs="Times New Roman"/>
        </w:rPr>
        <w:t>五、财政拨款支出决算明细表</w:t>
      </w:r>
      <w:bookmarkEnd w:id="88"/>
      <w:bookmarkEnd w:id="89"/>
      <w:bookmarkStart w:id="90" w:name="_Toc15396624"/>
    </w:p>
    <w:p>
      <w:pPr>
        <w:pStyle w:val="5"/>
        <w:bidi w:val="0"/>
        <w:rPr>
          <w:rFonts w:hint="default" w:ascii="Times New Roman" w:hAnsi="Times New Roman" w:cs="Times New Roman"/>
        </w:rPr>
      </w:pPr>
      <w:bookmarkStart w:id="91" w:name="_Toc6273"/>
      <w:r>
        <w:rPr>
          <w:rFonts w:hint="default" w:ascii="Times New Roman" w:hAnsi="Times New Roman" w:cs="Times New Roman"/>
        </w:rPr>
        <w:t>六、一般公共预算财政拨款支出决算表</w:t>
      </w:r>
      <w:bookmarkEnd w:id="90"/>
      <w:bookmarkEnd w:id="91"/>
    </w:p>
    <w:p>
      <w:pPr>
        <w:pStyle w:val="5"/>
        <w:bidi w:val="0"/>
        <w:rPr>
          <w:rFonts w:hint="default" w:ascii="Times New Roman" w:hAnsi="Times New Roman" w:cs="Times New Roman"/>
        </w:rPr>
      </w:pPr>
      <w:bookmarkStart w:id="92" w:name="_Toc15396625"/>
      <w:bookmarkStart w:id="93" w:name="_Toc2332"/>
      <w:r>
        <w:rPr>
          <w:rFonts w:hint="default" w:ascii="Times New Roman" w:hAnsi="Times New Roman" w:cs="Times New Roman"/>
        </w:rPr>
        <w:t>七、一般公共预算财政拨款支出决算明细表</w:t>
      </w:r>
      <w:bookmarkEnd w:id="92"/>
      <w:bookmarkEnd w:id="93"/>
    </w:p>
    <w:p>
      <w:pPr>
        <w:pStyle w:val="5"/>
        <w:bidi w:val="0"/>
        <w:rPr>
          <w:rFonts w:hint="default" w:ascii="Times New Roman" w:hAnsi="Times New Roman" w:cs="Times New Roman"/>
        </w:rPr>
      </w:pPr>
      <w:bookmarkStart w:id="94" w:name="_Toc15396626"/>
      <w:bookmarkStart w:id="95" w:name="_Toc20308"/>
      <w:r>
        <w:rPr>
          <w:rFonts w:hint="default" w:ascii="Times New Roman" w:hAnsi="Times New Roman" w:cs="Times New Roman"/>
        </w:rPr>
        <w:t>八、一般公共预算财政拨款基本支出决算表</w:t>
      </w:r>
      <w:bookmarkEnd w:id="94"/>
      <w:bookmarkEnd w:id="95"/>
    </w:p>
    <w:p>
      <w:pPr>
        <w:pStyle w:val="5"/>
        <w:bidi w:val="0"/>
        <w:rPr>
          <w:rFonts w:hint="default" w:ascii="Times New Roman" w:hAnsi="Times New Roman" w:cs="Times New Roman"/>
        </w:rPr>
      </w:pPr>
      <w:bookmarkStart w:id="96" w:name="_Toc15396627"/>
      <w:bookmarkStart w:id="97" w:name="_Toc4287"/>
      <w:r>
        <w:rPr>
          <w:rFonts w:hint="default" w:ascii="Times New Roman" w:hAnsi="Times New Roman" w:cs="Times New Roman"/>
        </w:rPr>
        <w:t>九、一般公共预算财政拨款项目支出决算表</w:t>
      </w:r>
      <w:bookmarkEnd w:id="96"/>
      <w:bookmarkEnd w:id="97"/>
    </w:p>
    <w:p>
      <w:pPr>
        <w:pStyle w:val="5"/>
        <w:bidi w:val="0"/>
        <w:rPr>
          <w:rFonts w:hint="default" w:ascii="Times New Roman" w:hAnsi="Times New Roman" w:cs="Times New Roman"/>
        </w:rPr>
      </w:pPr>
      <w:bookmarkStart w:id="98" w:name="_Toc15396628"/>
      <w:bookmarkStart w:id="99" w:name="_Toc15282"/>
      <w:r>
        <w:rPr>
          <w:rFonts w:hint="default" w:ascii="Times New Roman" w:hAnsi="Times New Roman" w:cs="Times New Roman"/>
        </w:rPr>
        <w:t>十、</w:t>
      </w:r>
      <w:bookmarkEnd w:id="98"/>
      <w:r>
        <w:rPr>
          <w:rFonts w:hint="default" w:ascii="Times New Roman" w:hAnsi="Times New Roman" w:cs="Times New Roman"/>
        </w:rPr>
        <w:t>政府性基金预算财政拨款收入支出决算表</w:t>
      </w:r>
      <w:bookmarkEnd w:id="99"/>
    </w:p>
    <w:p>
      <w:pPr>
        <w:pStyle w:val="5"/>
        <w:bidi w:val="0"/>
        <w:rPr>
          <w:rFonts w:hint="default" w:ascii="Times New Roman" w:hAnsi="Times New Roman" w:cs="Times New Roman"/>
        </w:rPr>
      </w:pPr>
      <w:bookmarkStart w:id="100" w:name="_Toc15396629"/>
      <w:bookmarkStart w:id="101" w:name="_Toc10991"/>
      <w:r>
        <w:rPr>
          <w:rFonts w:hint="default" w:ascii="Times New Roman" w:hAnsi="Times New Roman" w:cs="Times New Roman"/>
        </w:rPr>
        <w:t>十一、</w:t>
      </w:r>
      <w:bookmarkEnd w:id="100"/>
      <w:r>
        <w:rPr>
          <w:rFonts w:hint="default" w:ascii="Times New Roman" w:hAnsi="Times New Roman" w:cs="Times New Roman"/>
        </w:rPr>
        <w:t>国有资本经营预算</w:t>
      </w:r>
      <w:r>
        <w:rPr>
          <w:rFonts w:hint="default" w:ascii="Times New Roman" w:hAnsi="Times New Roman" w:cs="Times New Roman"/>
          <w:lang w:eastAsia="zh-CN"/>
        </w:rPr>
        <w:t>财政拨款收入</w:t>
      </w:r>
      <w:r>
        <w:rPr>
          <w:rFonts w:hint="default" w:ascii="Times New Roman" w:hAnsi="Times New Roman" w:cs="Times New Roman"/>
        </w:rPr>
        <w:t>支出决算表</w:t>
      </w:r>
      <w:bookmarkEnd w:id="101"/>
    </w:p>
    <w:p>
      <w:pPr>
        <w:pStyle w:val="5"/>
        <w:bidi w:val="0"/>
        <w:rPr>
          <w:rFonts w:hint="default" w:ascii="Times New Roman" w:hAnsi="Times New Roman" w:cs="Times New Roman"/>
        </w:rPr>
      </w:pPr>
      <w:bookmarkStart w:id="102" w:name="_Toc15396630"/>
      <w:bookmarkStart w:id="103" w:name="_Toc5097"/>
      <w:r>
        <w:rPr>
          <w:rFonts w:hint="default" w:ascii="Times New Roman" w:hAnsi="Times New Roman" w:cs="Times New Roman"/>
        </w:rPr>
        <w:t>十二、</w:t>
      </w:r>
      <w:bookmarkEnd w:id="102"/>
      <w:r>
        <w:rPr>
          <w:rFonts w:hint="default" w:ascii="Times New Roman" w:hAnsi="Times New Roman" w:cs="Times New Roman"/>
          <w:lang w:eastAsia="zh-CN"/>
        </w:rPr>
        <w:t>国有资本经营预算财政拨款支出决算表</w:t>
      </w:r>
      <w:bookmarkEnd w:id="103"/>
    </w:p>
    <w:p>
      <w:pPr>
        <w:pStyle w:val="5"/>
        <w:bidi w:val="0"/>
        <w:rPr>
          <w:rFonts w:hint="default" w:ascii="Times New Roman" w:hAnsi="Times New Roman" w:cs="Times New Roman"/>
          <w:lang w:eastAsia="zh-CN"/>
        </w:rPr>
      </w:pPr>
      <w:bookmarkStart w:id="104" w:name="_Toc15396631"/>
      <w:bookmarkStart w:id="105" w:name="_Toc24600"/>
      <w:r>
        <w:rPr>
          <w:rFonts w:hint="default" w:ascii="Times New Roman" w:hAnsi="Times New Roman" w:cs="Times New Roman"/>
        </w:rPr>
        <w:t>十三、</w:t>
      </w:r>
      <w:bookmarkEnd w:id="104"/>
      <w:r>
        <w:rPr>
          <w:rFonts w:hint="default" w:ascii="Times New Roman" w:hAnsi="Times New Roman" w:cs="Times New Roman"/>
          <w:lang w:eastAsia="zh-CN"/>
        </w:rPr>
        <w:t>财政拨款“三公”经费支出决算表</w:t>
      </w:r>
      <w:bookmarkEnd w:id="105"/>
    </w:p>
    <w:p>
      <w:pPr>
        <w:pageBreakBefore w:val="0"/>
        <w:kinsoku/>
        <w:wordWrap/>
        <w:overflowPunct w:val="0"/>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2344420</wp:posOffset>
              </wp:positionH>
              <wp:positionV relativeFrom="paragraph">
                <wp:posOffset>-127000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4.6pt;margin-top:-10pt;height:144pt;width:144pt;mso-position-horizontal-relative:margin;mso-wrap-style:none;z-index:251660288;mso-width-relative:page;mso-height-relative:page;" filled="f" stroked="f" coordsize="21600,21600" o:gfxdata="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3QSZPYAAAACw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pPr>
                      <w:pStyle w:val="11"/>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476F28"/>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D61CD9"/>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0B1884"/>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EB1877"/>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overflowPunct w:val="0"/>
      <w:spacing w:line="0" w:lineRule="atLeast"/>
      <w:jc w:val="center"/>
      <w:outlineLvl w:val="0"/>
    </w:pPr>
    <w:rPr>
      <w:rFonts w:ascii="Times New Roman" w:hAnsi="Times New Roman" w:eastAsia="方正小标宋_GBK"/>
      <w:b/>
      <w:bCs/>
      <w:kern w:val="44"/>
      <w:sz w:val="44"/>
      <w:szCs w:val="44"/>
    </w:rPr>
  </w:style>
  <w:style w:type="paragraph" w:styleId="5">
    <w:name w:val="heading 2"/>
    <w:basedOn w:val="1"/>
    <w:next w:val="1"/>
    <w:link w:val="22"/>
    <w:unhideWhenUsed/>
    <w:qFormat/>
    <w:uiPriority w:val="9"/>
    <w:pPr>
      <w:keepNext/>
      <w:keepLines/>
      <w:spacing w:line="240" w:lineRule="auto"/>
      <w:ind w:firstLine="1440" w:firstLineChars="200"/>
      <w:outlineLvl w:val="1"/>
    </w:pPr>
    <w:rPr>
      <w:rFonts w:eastAsia="方正黑体_GBK" w:asciiTheme="majorAscii" w:hAnsiTheme="majorAscii" w:cstheme="majorBidi"/>
      <w:bCs/>
      <w:sz w:val="32"/>
      <w:szCs w:val="32"/>
    </w:rPr>
  </w:style>
  <w:style w:type="paragraph" w:styleId="6">
    <w:name w:val="heading 3"/>
    <w:basedOn w:val="1"/>
    <w:next w:val="1"/>
    <w:link w:val="20"/>
    <w:unhideWhenUsed/>
    <w:qFormat/>
    <w:uiPriority w:val="9"/>
    <w:pPr>
      <w:keepNext/>
      <w:keepLines/>
      <w:overflowPunct w:val="0"/>
      <w:spacing w:line="240" w:lineRule="auto"/>
      <w:ind w:firstLine="1440" w:firstLineChars="200"/>
      <w:outlineLvl w:val="2"/>
    </w:pPr>
    <w:rPr>
      <w:rFonts w:ascii="Times New Roman" w:hAnsi="Times New Roman" w:eastAsia="方正楷体_GBK"/>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3 Char"/>
    <w:basedOn w:val="17"/>
    <w:link w:val="6"/>
    <w:qFormat/>
    <w:uiPriority w:val="9"/>
    <w:rPr>
      <w:rFonts w:ascii="Times New Roman" w:hAnsi="Times New Roman" w:eastAsia="方正楷体_GBK"/>
      <w:b/>
      <w:bCs/>
      <w:kern w:val="2"/>
      <w:sz w:val="32"/>
      <w:szCs w:val="32"/>
    </w:rPr>
  </w:style>
  <w:style w:type="character" w:customStyle="1" w:styleId="21">
    <w:name w:val="标题 1 Char"/>
    <w:basedOn w:val="17"/>
    <w:link w:val="4"/>
    <w:qFormat/>
    <w:uiPriority w:val="9"/>
    <w:rPr>
      <w:rFonts w:ascii="Times New Roman" w:hAnsi="Times New Roman" w:eastAsia="方正小标宋_GBK"/>
      <w:b/>
      <w:bCs/>
      <w:kern w:val="44"/>
      <w:sz w:val="44"/>
      <w:szCs w:val="44"/>
    </w:rPr>
  </w:style>
  <w:style w:type="character" w:customStyle="1" w:styleId="22">
    <w:name w:val="标题 2 Char"/>
    <w:basedOn w:val="17"/>
    <w:link w:val="5"/>
    <w:qFormat/>
    <w:uiPriority w:val="9"/>
    <w:rPr>
      <w:rFonts w:eastAsia="方正黑体_GBK" w:asciiTheme="majorAscii" w:hAnsiTheme="majorAscii" w:cstheme="majorBidi"/>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7783</Words>
  <Characters>8285</Characters>
  <Lines>61</Lines>
  <Paragraphs>17</Paragraphs>
  <TotalTime>2</TotalTime>
  <ScaleCrop>false</ScaleCrop>
  <LinksUpToDate>false</LinksUpToDate>
  <CharactersWithSpaces>8312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王春苗（收发文）</cp:lastModifiedBy>
  <cp:lastPrinted>2025-08-06T17:34:00Z</cp:lastPrinted>
  <dcterms:modified xsi:type="dcterms:W3CDTF">2025-10-27T03:25:06Z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y fmtid="{D5CDD505-2E9C-101B-9397-08002B2CF9AE}" pid="4" name="KSOTemplateDocerSaveRecord">
    <vt:lpwstr>eyJoZGlkIjoiNmFjYjIzMjc3NzgwMDBhMDQ5MWE4NDg4YzVlOGNmMTAiLCJ1c2VySWQiOiI1NjY2NzMwMjAifQ==</vt:lpwstr>
  </property>
</Properties>
</file>