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77425"/>
      <w:bookmarkStart w:id="2" w:name="_Toc15396475"/>
      <w:bookmarkStart w:id="3" w:name="_Toc15377193"/>
      <w:bookmarkStart w:id="4" w:name="_Toc15396597"/>
      <w:bookmarkStart w:id="5" w:name="_Toc15306267"/>
    </w:p>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Lines="0" w:line="0" w:lineRule="atLeast"/>
        <w:jc w:val="center"/>
        <w:textAlignment w:val="auto"/>
        <w:rPr>
          <w:rFonts w:hint="eastAsia" w:ascii="Times New Roman" w:hAnsi="Times New Roman" w:eastAsia="方正小标宋_GBK" w:cs="Times New Roman"/>
          <w:b/>
          <w:bCs/>
          <w:sz w:val="44"/>
          <w:szCs w:val="44"/>
          <w:lang w:val="en-US" w:eastAsia="zh-C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default" w:ascii="Times New Roman" w:hAnsi="Times New Roman" w:eastAsia="方正小标宋_GBK" w:cs="Times New Roman"/>
          <w:b/>
          <w:bCs/>
          <w:color w:val="auto"/>
          <w:kern w:val="2"/>
          <w:sz w:val="44"/>
          <w:szCs w:val="44"/>
          <w:highlight w:val="none"/>
          <w:lang w:val="en-US" w:eastAsia="zh-CN" w:bidi="ar-SA"/>
        </w:rPr>
        <w:t>2024年度攀枝花市西区文化馆（西区文物保护中心）单位决算公开文字说</w:t>
      </w:r>
      <w:r>
        <w:rPr>
          <w:rFonts w:hint="eastAsia" w:ascii="Times New Roman" w:eastAsia="方正小标宋_GBK" w:cs="Times New Roman"/>
          <w:b/>
          <w:bCs/>
          <w:color w:val="auto"/>
          <w:kern w:val="2"/>
          <w:sz w:val="44"/>
          <w:szCs w:val="44"/>
          <w:highlight w:val="none"/>
          <w:lang w:val="en-US" w:eastAsia="zh-CN" w:bidi="ar-SA"/>
        </w:rPr>
        <w:t>明</w:t>
      </w:r>
      <w:bookmarkStart w:id="105" w:name="_GoBack"/>
      <w:bookmarkEnd w:id="105"/>
    </w:p>
    <w:bookmarkEnd w:id="0"/>
    <w:bookmarkEnd w:id="1"/>
    <w:bookmarkEnd w:id="2"/>
    <w:bookmarkEnd w:id="3"/>
    <w:bookmarkEnd w:id="4"/>
    <w:bookmarkEnd w:id="5"/>
    <w:p>
      <w:pPr>
        <w:rPr>
          <w:rFonts w:hint="default" w:ascii="Times New Roman" w:hAnsi="Times New Roman" w:cs="Times New Roman"/>
          <w:color w:val="auto"/>
          <w:highlight w:val="none"/>
        </w:rPr>
      </w:pPr>
    </w:p>
    <w:sdt>
      <w:sdtPr>
        <w:rPr>
          <w:rFonts w:hint="default" w:ascii="Times New Roman" w:hAnsi="Times New Roman" w:eastAsia="宋体" w:cs="Times New Roman"/>
          <w:kern w:val="2"/>
          <w:sz w:val="21"/>
          <w:szCs w:val="24"/>
          <w:lang w:val="en-US" w:eastAsia="zh-CN" w:bidi="ar-SA"/>
        </w:rPr>
        <w:id w:val="147470851"/>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pPr>
            <w:widowControl/>
            <w:jc w:val="center"/>
            <w:rPr>
              <w:rFonts w:hint="default" w:ascii="Times New Roman" w:hAnsi="Times New Roman" w:eastAsia="方正黑体_GBK" w:cs="Times New Roman"/>
              <w:color w:val="auto"/>
              <w:sz w:val="28"/>
              <w:szCs w:val="28"/>
              <w:highlight w:val="none"/>
            </w:rPr>
          </w:pPr>
          <w:bookmarkStart w:id="6" w:name="_Toc15377196"/>
          <w:bookmarkStart w:id="7" w:name="_Toc15396599"/>
          <w:r>
            <w:rPr>
              <w:rFonts w:hint="default" w:ascii="Times New Roman" w:hAnsi="Times New Roman" w:eastAsia="方正黑体_GBK" w:cs="Times New Roman"/>
              <w:color w:val="auto"/>
              <w:sz w:val="48"/>
              <w:szCs w:val="48"/>
              <w:highlight w:val="none"/>
            </w:rPr>
            <w:t>目录</w:t>
          </w:r>
        </w:p>
        <w:p>
          <w:pPr>
            <w:spacing w:before="0" w:beforeLines="0" w:after="0" w:afterLines="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eastAsia="仿宋_GB2312" w:cs="Times New Roman"/>
              <w:color w:val="auto"/>
              <w:sz w:val="32"/>
              <w:szCs w:val="32"/>
              <w:highlight w:val="none"/>
            </w:rPr>
            <w:t>公开时间：20</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27</w:t>
          </w:r>
          <w:r>
            <w:rPr>
              <w:rFonts w:hint="default" w:ascii="Times New Roman" w:hAnsi="Times New Roman" w:eastAsia="仿宋_GB2312" w:cs="Times New Roman"/>
              <w:color w:val="auto"/>
              <w:sz w:val="32"/>
              <w:szCs w:val="32"/>
              <w:highlight w:val="none"/>
            </w:rPr>
            <w:t>日</w:t>
          </w:r>
        </w:p>
        <w:p>
          <w:pPr>
            <w:pStyle w:val="13"/>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TOC \o "1-3" \h \u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HYPERLINK \l _Toc14581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第一部分</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 xml:space="preserve"> 部门概况</w:t>
          </w:r>
          <w:r>
            <w:rPr>
              <w:rFonts w:hint="default" w:ascii="Times New Roman" w:hAnsi="Times New Roman" w:eastAsia="方正楷体_GBK" w:cs="Times New Roman"/>
              <w:sz w:val="32"/>
              <w:szCs w:val="32"/>
            </w:rPr>
            <w:tab/>
          </w: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PAGEREF _Toc14581 \h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1</w:t>
          </w:r>
          <w:r>
            <w:rPr>
              <w:rFonts w:hint="default" w:ascii="Times New Roman" w:hAnsi="Times New Roman" w:eastAsia="方正楷体_GBK" w:cs="Times New Roman"/>
              <w:sz w:val="32"/>
              <w:szCs w:val="32"/>
            </w:rPr>
            <w:fldChar w:fldCharType="end"/>
          </w:r>
          <w:r>
            <w:rPr>
              <w:rFonts w:hint="default" w:ascii="Times New Roman" w:hAnsi="Times New Roman" w:eastAsia="方正楷体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_Toc21831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lang w:eastAsia="zh-CN"/>
            </w:rPr>
            <w:t>部门职责</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_Toc21831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_Toc11661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二、机构设置</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_Toc11661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3"/>
            <w:tabs>
              <w:tab w:val="right" w:leader="dot" w:pos="8306"/>
              <w:tab w:val="clear" w:pos="8296"/>
            </w:tabs>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HYPERLINK \l _Toc25790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第二部分</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 xml:space="preserve"> </w:t>
          </w:r>
          <w:r>
            <w:rPr>
              <w:rFonts w:hint="default" w:ascii="Times New Roman" w:hAnsi="Times New Roman" w:eastAsia="方正楷体_GBK" w:cs="Times New Roman"/>
              <w:sz w:val="32"/>
              <w:szCs w:val="32"/>
              <w:lang w:val="en-US" w:eastAsia="zh-CN"/>
            </w:rPr>
            <w:t>2024年度</w:t>
          </w:r>
          <w:r>
            <w:rPr>
              <w:rFonts w:hint="default" w:ascii="Times New Roman" w:hAnsi="Times New Roman" w:eastAsia="方正楷体_GBK" w:cs="Times New Roman"/>
              <w:sz w:val="32"/>
              <w:szCs w:val="32"/>
            </w:rPr>
            <w:t>部门决算情况说明</w:t>
          </w:r>
          <w:r>
            <w:rPr>
              <w:rFonts w:hint="default" w:ascii="Times New Roman" w:hAnsi="Times New Roman" w:eastAsia="方正楷体_GBK" w:cs="Times New Roman"/>
              <w:sz w:val="32"/>
              <w:szCs w:val="32"/>
            </w:rPr>
            <w:tab/>
          </w: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PAGEREF _Toc25790 \h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2</w:t>
          </w:r>
          <w:r>
            <w:rPr>
              <w:rFonts w:hint="default" w:ascii="Times New Roman" w:hAnsi="Times New Roman" w:eastAsia="方正楷体_GBK" w:cs="Times New Roman"/>
              <w:sz w:val="32"/>
              <w:szCs w:val="32"/>
            </w:rPr>
            <w:fldChar w:fldCharType="end"/>
          </w:r>
          <w:r>
            <w:rPr>
              <w:rFonts w:hint="default" w:ascii="Times New Roman" w:hAnsi="Times New Roman" w:eastAsia="方正楷体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_Toc25775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收入支出决算总体情况说明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_Toc25775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_Toc1959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二、收入决算情况说明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_Toc1959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_Toc16329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_Toc16329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_Toc31302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四、财政拨款收入支出决算总体情况说明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_Toc31302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_Toc15893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五、一般公共预算财政拨款支出决算情况说明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_Toc15893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9"/>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_Toc28833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（一）一般公共预算财政拨款支出决算总体情况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_Toc28833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9"/>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_Toc16134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（二）一般公共预算财政拨款支出决算结构情况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_Toc16134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9"/>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_Toc16873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（三）一般公共预算财政拨款支出决算具体情况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_Toc16873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_Toc20093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六、一般公共预算财政拨款基本支出决算情况说明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_Toc20093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_Toc2747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七、财政拨款“三公”经费支出决算情况说明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_Toc2747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9"/>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_Toc2818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（一）“三公”经费财政拨款支出决算总体情况说明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_Toc2818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9"/>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_Toc6743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（二）“三公”经费财政拨款支出决算具体情况说明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_Toc6743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_Toc28234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八、政府性基金预算支出决算情况说明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_Toc28234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_Toc5450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九、</w:t>
          </w:r>
          <w:r>
            <w:rPr>
              <w:rFonts w:hint="default" w:ascii="Times New Roman" w:hAnsi="Times New Roman" w:eastAsia="方正仿宋_GBK" w:cs="Times New Roman"/>
              <w:sz w:val="32"/>
              <w:szCs w:val="32"/>
            </w:rPr>
            <w:t>国有资本经营预算支出决算情况说明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_Toc5450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_Toc32177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十、</w:t>
          </w:r>
          <w:r>
            <w:rPr>
              <w:rFonts w:hint="default" w:ascii="Times New Roman" w:hAnsi="Times New Roman" w:eastAsia="方正仿宋_GBK" w:cs="Times New Roman"/>
              <w:sz w:val="32"/>
              <w:szCs w:val="32"/>
            </w:rPr>
            <w:t>其他重要事项的情况说明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_Toc32177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9"/>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_Toc6779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（一）机关运行经费支出情况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_Toc6779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9"/>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_Toc14225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（二）政府采购支出情况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_Toc14225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9</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9"/>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_Toc26018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（三）国有资产占有使用情况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_Toc26018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9</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9"/>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_Toc27747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（四）预算绩效管理情况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_Toc27747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9</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3"/>
            <w:tabs>
              <w:tab w:val="right" w:leader="dot" w:pos="8306"/>
              <w:tab w:val="clear" w:pos="8296"/>
            </w:tabs>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HYPERLINK \l _Toc625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第</w:t>
          </w: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部分</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名词解释</w:t>
          </w:r>
          <w:r>
            <w:rPr>
              <w:rFonts w:hint="default" w:ascii="Times New Roman" w:hAnsi="Times New Roman" w:eastAsia="方正楷体_GBK" w:cs="Times New Roman"/>
              <w:sz w:val="32"/>
              <w:szCs w:val="32"/>
            </w:rPr>
            <w:tab/>
          </w: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PAGEREF _Toc625 \h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11</w:t>
          </w:r>
          <w:r>
            <w:rPr>
              <w:rFonts w:hint="default" w:ascii="Times New Roman" w:hAnsi="Times New Roman" w:eastAsia="方正楷体_GBK" w:cs="Times New Roman"/>
              <w:sz w:val="32"/>
              <w:szCs w:val="32"/>
            </w:rPr>
            <w:fldChar w:fldCharType="end"/>
          </w:r>
          <w:r>
            <w:rPr>
              <w:rFonts w:hint="default" w:ascii="Times New Roman" w:hAnsi="Times New Roman" w:eastAsia="方正楷体_GBK" w:cs="Times New Roman"/>
              <w:sz w:val="32"/>
              <w:szCs w:val="32"/>
            </w:rPr>
            <w:fldChar w:fldCharType="end"/>
          </w:r>
        </w:p>
        <w:p>
          <w:pPr>
            <w:pStyle w:val="13"/>
            <w:tabs>
              <w:tab w:val="right" w:leader="dot" w:pos="8306"/>
              <w:tab w:val="clear" w:pos="8296"/>
            </w:tabs>
            <w:rPr>
              <w:rFonts w:hint="default" w:ascii="Times New Roman" w:hAnsi="Times New Roman" w:cs="Times New Roman"/>
            </w:rPr>
          </w:pP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HYPERLINK \l _Toc625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第</w:t>
          </w:r>
          <w:r>
            <w:rPr>
              <w:rFonts w:hint="default" w:ascii="Times New Roman" w:hAnsi="Times New Roman" w:eastAsia="方正楷体_GBK" w:cs="Times New Roman"/>
              <w:sz w:val="32"/>
              <w:szCs w:val="32"/>
              <w:lang w:eastAsia="zh-CN"/>
            </w:rPr>
            <w:t>四</w:t>
          </w:r>
          <w:r>
            <w:rPr>
              <w:rFonts w:hint="default" w:ascii="Times New Roman" w:hAnsi="Times New Roman" w:eastAsia="方正楷体_GBK" w:cs="Times New Roman"/>
              <w:sz w:val="32"/>
              <w:szCs w:val="32"/>
            </w:rPr>
            <w:t>部分</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eastAsia="zh-CN"/>
            </w:rPr>
            <w:t>附件</w:t>
          </w:r>
          <w:r>
            <w:rPr>
              <w:rFonts w:hint="default" w:ascii="Times New Roman" w:hAnsi="Times New Roman" w:eastAsia="方正楷体_GBK" w:cs="Times New Roman"/>
              <w:sz w:val="32"/>
              <w:szCs w:val="32"/>
            </w:rPr>
            <w:tab/>
          </w: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PAGEREF _Toc625 \h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11</w:t>
          </w:r>
          <w:r>
            <w:rPr>
              <w:rFonts w:hint="default" w:ascii="Times New Roman" w:hAnsi="Times New Roman" w:eastAsia="方正楷体_GBK" w:cs="Times New Roman"/>
              <w:sz w:val="32"/>
              <w:szCs w:val="32"/>
            </w:rPr>
            <w:fldChar w:fldCharType="end"/>
          </w:r>
          <w:r>
            <w:rPr>
              <w:rFonts w:hint="default" w:ascii="Times New Roman" w:hAnsi="Times New Roman" w:eastAsia="方正楷体_GBK" w:cs="Times New Roman"/>
              <w:sz w:val="32"/>
              <w:szCs w:val="32"/>
            </w:rPr>
            <w:fldChar w:fldCharType="end"/>
          </w:r>
        </w:p>
        <w:p>
          <w:pPr>
            <w:pStyle w:val="13"/>
            <w:tabs>
              <w:tab w:val="right" w:leader="dot" w:pos="8306"/>
              <w:tab w:val="clear" w:pos="8296"/>
            </w:tabs>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HYPERLINK \l _Toc27079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第五部分 附表</w:t>
          </w:r>
          <w:r>
            <w:rPr>
              <w:rFonts w:hint="default" w:ascii="Times New Roman" w:hAnsi="Times New Roman" w:eastAsia="方正楷体_GBK" w:cs="Times New Roman"/>
              <w:sz w:val="32"/>
              <w:szCs w:val="32"/>
            </w:rPr>
            <w:tab/>
          </w:r>
          <w:r>
            <w:rPr>
              <w:rFonts w:hint="default" w:ascii="Times New Roman" w:hAnsi="Times New Roman" w:eastAsia="方正楷体_GBK" w:cs="Times New Roman"/>
              <w:sz w:val="32"/>
              <w:szCs w:val="32"/>
            </w:rPr>
            <w:fldChar w:fldCharType="begin"/>
          </w:r>
          <w:r>
            <w:rPr>
              <w:rFonts w:hint="default" w:ascii="Times New Roman" w:hAnsi="Times New Roman" w:eastAsia="方正楷体_GBK" w:cs="Times New Roman"/>
              <w:sz w:val="32"/>
              <w:szCs w:val="32"/>
            </w:rPr>
            <w:instrText xml:space="preserve"> PAGEREF _Toc27079 \h </w:instrText>
          </w:r>
          <w:r>
            <w:rPr>
              <w:rFonts w:hint="default" w:ascii="Times New Roman" w:hAnsi="Times New Roman" w:eastAsia="方正楷体_GBK" w:cs="Times New Roman"/>
              <w:sz w:val="32"/>
              <w:szCs w:val="32"/>
            </w:rPr>
            <w:fldChar w:fldCharType="separate"/>
          </w:r>
          <w:r>
            <w:rPr>
              <w:rFonts w:hint="default" w:ascii="Times New Roman" w:hAnsi="Times New Roman" w:eastAsia="方正楷体_GBK" w:cs="Times New Roman"/>
              <w:sz w:val="32"/>
              <w:szCs w:val="32"/>
            </w:rPr>
            <w:t>15</w:t>
          </w:r>
          <w:r>
            <w:rPr>
              <w:rFonts w:hint="default" w:ascii="Times New Roman" w:hAnsi="Times New Roman" w:eastAsia="方正楷体_GBK" w:cs="Times New Roman"/>
              <w:sz w:val="32"/>
              <w:szCs w:val="32"/>
            </w:rPr>
            <w:fldChar w:fldCharType="end"/>
          </w:r>
          <w:r>
            <w:rPr>
              <w:rFonts w:hint="default" w:ascii="Times New Roman" w:hAnsi="Times New Roman" w:eastAsia="方正楷体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_Toc32240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一、收入支出决算总表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_Toc32240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_Toc20198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二、收入决算表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_Toc20198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_Toc12257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三、支出决算表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_Toc12257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_Toc23756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四、财政拨款收入支出决算总表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_Toc23756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_Toc17449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五、财政拨款支出决算明细表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_Toc17449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_Toc27306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六、一般公共预算财政拨款支出决算表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_Toc27306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_Toc11404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七、一般公共预算财政拨款支出决算明细表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_Toc11404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_Toc9511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八、一般公共预算财政拨款基本支出决算表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_Toc9511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_Toc9536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九、一般公共预算财政拨款项目支出决算表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_Toc9536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_Toc14627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十、政府性基金预算财政拨款收入支出决算表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_Toc14627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_Toc2852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十一、国有资本经营预算</w:t>
          </w:r>
          <w:r>
            <w:rPr>
              <w:rFonts w:hint="default" w:ascii="Times New Roman" w:hAnsi="Times New Roman" w:eastAsia="方正仿宋_GBK" w:cs="Times New Roman"/>
              <w:sz w:val="32"/>
              <w:szCs w:val="32"/>
              <w:lang w:eastAsia="zh-CN"/>
            </w:rPr>
            <w:t>财政拨款收入</w:t>
          </w:r>
          <w:r>
            <w:rPr>
              <w:rFonts w:hint="default" w:ascii="Times New Roman" w:hAnsi="Times New Roman" w:eastAsia="方正仿宋_GBK" w:cs="Times New Roman"/>
              <w:sz w:val="32"/>
              <w:szCs w:val="32"/>
            </w:rPr>
            <w:t>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_Toc2852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_Toc19860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十二、</w:t>
          </w:r>
          <w:r>
            <w:rPr>
              <w:rFonts w:hint="default" w:ascii="Times New Roman" w:hAnsi="Times New Roman" w:eastAsia="方正仿宋_GBK" w:cs="Times New Roman"/>
              <w:sz w:val="32"/>
              <w:szCs w:val="32"/>
              <w:lang w:eastAsia="zh-CN"/>
            </w:rPr>
            <w:t>国有资本经营预算财政拨款支出决算表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_Toc19860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tabs>
              <w:tab w:val="right" w:leader="dot" w:pos="8306"/>
              <w:tab w:val="clear" w:pos="8296"/>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_Toc30876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十三、</w:t>
          </w:r>
          <w:r>
            <w:rPr>
              <w:rFonts w:hint="default" w:ascii="Times New Roman" w:hAnsi="Times New Roman" w:eastAsia="方正仿宋_GBK" w:cs="Times New Roman"/>
              <w:sz w:val="32"/>
              <w:szCs w:val="32"/>
              <w:lang w:eastAsia="zh-CN"/>
            </w:rPr>
            <w:t>财政拨款“三公”经费支出决算表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_Toc30876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rPr>
              <w:rFonts w:hint="default" w:ascii="Times New Roman" w:hAnsi="Times New Roman" w:cs="Times New Roman"/>
            </w:rPr>
          </w:pPr>
          <w:r>
            <w:rPr>
              <w:rFonts w:hint="default" w:ascii="Times New Roman" w:hAnsi="Times New Roman" w:eastAsia="方正仿宋_GBK" w:cs="Times New Roman"/>
              <w:sz w:val="32"/>
              <w:szCs w:val="32"/>
            </w:rPr>
            <w:fldChar w:fldCharType="end"/>
          </w:r>
        </w:p>
      </w:sdtContent>
    </w:sdt>
    <w:p>
      <w:pPr>
        <w:pStyle w:val="4"/>
        <w:bidi w:val="0"/>
        <w:rPr>
          <w:rFonts w:hint="default" w:ascii="Times New Roman" w:hAnsi="Times New Roman" w:cs="Times New Roman"/>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bookmarkStart w:id="8" w:name="_Toc14581"/>
    </w:p>
    <w:p>
      <w:pPr>
        <w:pStyle w:val="4"/>
        <w:bidi w:val="0"/>
        <w:rPr>
          <w:rStyle w:val="21"/>
          <w:rFonts w:hint="default" w:ascii="Times New Roman" w:hAnsi="Times New Roman" w:eastAsia="方正小标宋简体" w:cs="Times New Roman"/>
          <w:b/>
          <w:bCs w:val="0"/>
          <w:color w:val="auto"/>
          <w:highlight w:val="none"/>
        </w:rPr>
      </w:pPr>
      <w:r>
        <w:rPr>
          <w:rFonts w:hint="default" w:ascii="Times New Roman" w:hAnsi="Times New Roman" w:cs="Times New Roman"/>
        </w:rPr>
        <w:t>第一部分</w:t>
      </w:r>
      <w:r>
        <w:rPr>
          <w:rFonts w:hint="default" w:ascii="Times New Roman" w:hAnsi="Times New Roman" w:cs="Times New Roman"/>
          <w:lang w:val="en-US" w:eastAsia="zh-CN"/>
        </w:rPr>
        <w:t xml:space="preserve"> </w:t>
      </w:r>
      <w:r>
        <w:rPr>
          <w:rFonts w:hint="default" w:ascii="Times New Roman" w:hAnsi="Times New Roman" w:cs="Times New Roman"/>
        </w:rPr>
        <w:t xml:space="preserve"> 部门概况</w:t>
      </w:r>
      <w:bookmarkEnd w:id="6"/>
      <w:bookmarkEnd w:id="7"/>
      <w:bookmarkEnd w:id="8"/>
    </w:p>
    <w:p>
      <w:pPr>
        <w:widowControl/>
        <w:jc w:val="left"/>
        <w:rPr>
          <w:rFonts w:hint="default" w:ascii="Times New Roman" w:hAnsi="Times New Roman" w:eastAsia="黑体" w:cs="Times New Roman"/>
          <w:color w:val="auto"/>
          <w:sz w:val="32"/>
          <w:szCs w:val="32"/>
          <w:highlight w:val="none"/>
        </w:rPr>
      </w:pPr>
    </w:p>
    <w:p>
      <w:pPr>
        <w:pStyle w:val="5"/>
        <w:bidi w:val="0"/>
        <w:rPr>
          <w:rFonts w:hint="default" w:ascii="Times New Roman" w:hAnsi="Times New Roman" w:cs="Times New Roman"/>
          <w:lang w:eastAsia="zh-CN"/>
        </w:rPr>
      </w:pPr>
      <w:bookmarkStart w:id="9" w:name="_Toc15396600"/>
      <w:bookmarkStart w:id="10" w:name="_Toc15377197"/>
      <w:bookmarkStart w:id="11" w:name="_Toc21831"/>
      <w:r>
        <w:rPr>
          <w:rFonts w:hint="default" w:ascii="Times New Roman" w:hAnsi="Times New Roman" w:cs="Times New Roman"/>
        </w:rPr>
        <w:t>一、</w:t>
      </w:r>
      <w:bookmarkEnd w:id="9"/>
      <w:bookmarkEnd w:id="10"/>
      <w:r>
        <w:rPr>
          <w:rFonts w:hint="default" w:ascii="Times New Roman" w:hAnsi="Times New Roman" w:cs="Times New Roman"/>
          <w:lang w:eastAsia="zh-CN"/>
        </w:rPr>
        <w:t>部门职责</w:t>
      </w:r>
      <w:bookmarkEnd w:id="11"/>
    </w:p>
    <w:p>
      <w:pPr>
        <w:pStyle w:val="5"/>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b w:val="0"/>
          <w:color w:val="auto"/>
          <w:sz w:val="32"/>
          <w:szCs w:val="32"/>
          <w:highlight w:val="none"/>
        </w:rPr>
      </w:pPr>
      <w:bookmarkStart w:id="12" w:name="_Toc5244"/>
      <w:bookmarkStart w:id="13" w:name="_Toc15396601"/>
      <w:bookmarkStart w:id="14" w:name="_Toc15377200"/>
      <w:r>
        <w:rPr>
          <w:rFonts w:hint="default" w:ascii="Times New Roman" w:hAnsi="Times New Roman" w:eastAsia="方正仿宋_GBK" w:cs="Times New Roman"/>
          <w:b w:val="0"/>
          <w:bCs w:val="0"/>
          <w:color w:val="auto"/>
          <w:kern w:val="2"/>
          <w:sz w:val="32"/>
          <w:szCs w:val="32"/>
          <w:highlight w:val="none"/>
          <w:lang w:val="en-US" w:eastAsia="zh-CN" w:bidi="ar-SA"/>
        </w:rPr>
        <w:t>开展公益性文化艺术活动和社会公益培训，实行免费开放；组织指导和推广群众性文艺创作；对基层群众文化组织进行业务指导；组织开展群众文化理论研究和交流活动；收集整理、研究非物质文化遗产，开展非物质文化遗产的普查、展示、宣传活动，指导传承人开展传习活动。</w:t>
      </w:r>
      <w:bookmarkEnd w:id="12"/>
    </w:p>
    <w:p>
      <w:pPr>
        <w:pStyle w:val="5"/>
        <w:bidi w:val="0"/>
        <w:rPr>
          <w:rFonts w:hint="default" w:ascii="Times New Roman" w:hAnsi="Times New Roman" w:cs="Times New Roman"/>
        </w:rPr>
      </w:pPr>
      <w:bookmarkStart w:id="15" w:name="_Toc11661"/>
      <w:r>
        <w:rPr>
          <w:rFonts w:hint="default" w:ascii="Times New Roman" w:hAnsi="Times New Roman" w:cs="Times New Roman"/>
        </w:rPr>
        <w:t>二、机构设置</w:t>
      </w:r>
      <w:bookmarkEnd w:id="13"/>
      <w:bookmarkEnd w:id="14"/>
      <w:bookmarkEnd w:id="15"/>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攀枝花市西区文化馆（西区文物保护中心）下属二级</w:t>
      </w:r>
      <w:r>
        <w:rPr>
          <w:rFonts w:hint="default" w:ascii="Times New Roman" w:hAnsi="Times New Roman" w:eastAsia="方正仿宋_GBK" w:cs="Times New Roman"/>
          <w:color w:val="auto"/>
          <w:sz w:val="32"/>
          <w:szCs w:val="32"/>
          <w:highlight w:val="none"/>
          <w:lang w:eastAsia="zh-CN"/>
        </w:rPr>
        <w:t>预算</w:t>
      </w:r>
      <w:r>
        <w:rPr>
          <w:rFonts w:hint="default" w:ascii="Times New Roman" w:hAnsi="Times New Roman" w:eastAsia="方正仿宋_GBK" w:cs="Times New Roman"/>
          <w:color w:val="auto"/>
          <w:sz w:val="32"/>
          <w:szCs w:val="32"/>
          <w:highlight w:val="none"/>
        </w:rPr>
        <w:t>单位</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个，其中行政单位</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个，参照公务员法管理的事业单位</w:t>
      </w:r>
      <w:r>
        <w:rPr>
          <w:rFonts w:hint="default" w:ascii="Times New Roman" w:hAnsi="Times New Roman" w:eastAsia="方正仿宋_GBK" w:cs="Times New Roman"/>
          <w:bCs/>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个，其他事业单位</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个。</w:t>
      </w:r>
    </w:p>
    <w:p>
      <w:pPr>
        <w:pStyle w:val="2"/>
        <w:pageBreakBefore w:val="0"/>
        <w:kinsoku/>
        <w:wordWrap/>
        <w:overflowPunct w:val="0"/>
        <w:topLinePunct w:val="0"/>
        <w:autoSpaceDE/>
        <w:autoSpaceDN/>
        <w:bidi w:val="0"/>
        <w:adjustRightInd/>
        <w:snapToGrid/>
        <w:spacing w:beforeLines="0"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无</w:t>
      </w:r>
      <w:r>
        <w:rPr>
          <w:rFonts w:hint="default" w:ascii="Times New Roman" w:hAnsi="Times New Roman" w:eastAsia="方正仿宋_GBK" w:cs="Times New Roman"/>
          <w:color w:val="auto"/>
          <w:sz w:val="32"/>
          <w:szCs w:val="32"/>
          <w:highlight w:val="none"/>
        </w:rPr>
        <w:t>纳入</w:t>
      </w:r>
      <w:r>
        <w:rPr>
          <w:rFonts w:hint="default" w:ascii="Times New Roman" w:hAnsi="Times New Roman" w:eastAsia="方正仿宋_GBK" w:cs="Times New Roman"/>
          <w:sz w:val="32"/>
          <w:szCs w:val="32"/>
        </w:rPr>
        <w:t>攀枝花市西区文化馆（西区文物保护中心）</w:t>
      </w:r>
      <w:r>
        <w:rPr>
          <w:rFonts w:hint="default" w:ascii="Times New Roman" w:hAnsi="Times New Roman" w:eastAsia="方正仿宋_GBK" w:cs="Times New Roman"/>
          <w:color w:val="auto"/>
          <w:sz w:val="32"/>
          <w:szCs w:val="32"/>
          <w:highlight w:val="none"/>
          <w:lang w:eastAsia="zh-CN"/>
        </w:rPr>
        <w:t>2024年度</w:t>
      </w:r>
      <w:r>
        <w:rPr>
          <w:rFonts w:hint="default" w:ascii="Times New Roman" w:hAnsi="Times New Roman" w:eastAsia="方正仿宋_GBK" w:cs="Times New Roman"/>
          <w:color w:val="auto"/>
          <w:sz w:val="32"/>
          <w:szCs w:val="32"/>
          <w:highlight w:val="none"/>
        </w:rPr>
        <w:t>部门决算编制范围的二级预算单位</w:t>
      </w:r>
      <w:r>
        <w:rPr>
          <w:rFonts w:hint="default" w:ascii="Times New Roman" w:hAnsi="Times New Roman" w:eastAsia="方正仿宋_GBK" w:cs="Times New Roman"/>
          <w:color w:val="auto"/>
          <w:sz w:val="32"/>
          <w:szCs w:val="32"/>
          <w:highlight w:val="none"/>
          <w:lang w:eastAsia="zh-CN"/>
        </w:rPr>
        <w:t>。</w:t>
      </w:r>
    </w:p>
    <w:p>
      <w:pPr>
        <w:pStyle w:val="2"/>
        <w:pageBreakBefore w:val="0"/>
        <w:numPr>
          <w:ilvl w:val="0"/>
          <w:numId w:val="0"/>
        </w:numPr>
        <w:kinsoku/>
        <w:wordWrap/>
        <w:overflowPunct w:val="0"/>
        <w:topLinePunct w:val="0"/>
        <w:autoSpaceDE/>
        <w:autoSpaceDN/>
        <w:bidi w:val="0"/>
        <w:adjustRightInd/>
        <w:snapToGrid/>
        <w:spacing w:beforeLines="0" w:line="240" w:lineRule="auto"/>
        <w:ind w:left="0" w:leftChars="0" w:firstLine="640" w:firstLineChars="200"/>
        <w:jc w:val="both"/>
        <w:textAlignment w:val="auto"/>
        <w:outlineLvl w:val="2"/>
        <w:rPr>
          <w:rFonts w:hint="default" w:ascii="Times New Roman" w:hAnsi="Times New Roman" w:eastAsia="方正仿宋_GBK" w:cs="Times New Roman"/>
          <w:color w:val="auto"/>
          <w:sz w:val="32"/>
          <w:szCs w:val="32"/>
          <w:highlight w:val="none"/>
        </w:rPr>
      </w:pPr>
    </w:p>
    <w:p>
      <w:pPr>
        <w:pStyle w:val="2"/>
        <w:pageBreakBefore w:val="0"/>
        <w:kinsoku/>
        <w:wordWrap/>
        <w:overflowPunct w:val="0"/>
        <w:topLinePunct w:val="0"/>
        <w:autoSpaceDE/>
        <w:autoSpaceDN/>
        <w:bidi w:val="0"/>
        <w:adjustRightInd/>
        <w:snapToGrid/>
        <w:spacing w:beforeLines="0"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p>
    <w:p>
      <w:pPr>
        <w:pageBreakBefore w:val="0"/>
        <w:widowControl/>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br w:type="page"/>
      </w:r>
    </w:p>
    <w:p>
      <w:pPr>
        <w:pStyle w:val="4"/>
        <w:keepNext/>
        <w:keepLines/>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rPr>
      </w:pPr>
      <w:bookmarkStart w:id="16" w:name="_Toc25790"/>
      <w:bookmarkStart w:id="17" w:name="_Toc15377204"/>
      <w:bookmarkStart w:id="18" w:name="_Toc15396602"/>
      <w:r>
        <w:rPr>
          <w:rFonts w:hint="default" w:ascii="Times New Roman" w:hAnsi="Times New Roman" w:cs="Times New Roman"/>
        </w:rPr>
        <w:t>第二部分</w:t>
      </w:r>
      <w:r>
        <w:rPr>
          <w:rFonts w:hint="default" w:ascii="Times New Roman" w:hAnsi="Times New Roman" w:cs="Times New Roman"/>
          <w:lang w:val="en-US" w:eastAsia="zh-CN"/>
        </w:rPr>
        <w:t xml:space="preserve"> </w:t>
      </w:r>
      <w:r>
        <w:rPr>
          <w:rFonts w:hint="default" w:ascii="Times New Roman" w:hAnsi="Times New Roman" w:cs="Times New Roman"/>
        </w:rPr>
        <w:t xml:space="preserve"> </w:t>
      </w:r>
      <w:r>
        <w:rPr>
          <w:rFonts w:hint="default" w:ascii="Times New Roman" w:hAnsi="Times New Roman" w:cs="Times New Roman"/>
          <w:lang w:val="en-US" w:eastAsia="zh-CN"/>
        </w:rPr>
        <w:t>2024年度</w:t>
      </w:r>
      <w:r>
        <w:rPr>
          <w:rFonts w:hint="default" w:ascii="Times New Roman" w:hAnsi="Times New Roman" w:cs="Times New Roman"/>
        </w:rPr>
        <w:t>部门决算情况说明</w:t>
      </w:r>
      <w:bookmarkEnd w:id="16"/>
      <w:bookmarkEnd w:id="17"/>
      <w:bookmarkEnd w:id="18"/>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p>
    <w:p>
      <w:pPr>
        <w:pStyle w:val="5"/>
        <w:bidi w:val="0"/>
        <w:rPr>
          <w:rStyle w:val="22"/>
          <w:rFonts w:hint="default" w:ascii="Times New Roman" w:hAnsi="Times New Roman" w:eastAsia="方正仿宋_GBK" w:cs="Times New Roman"/>
          <w:b w:val="0"/>
          <w:bCs/>
          <w:color w:val="auto"/>
          <w:szCs w:val="32"/>
          <w:highlight w:val="none"/>
        </w:rPr>
      </w:pPr>
      <w:bookmarkStart w:id="19" w:name="_Toc25775"/>
      <w:bookmarkStart w:id="20" w:name="_Toc15377205"/>
      <w:bookmarkStart w:id="21" w:name="_Toc15396603"/>
      <w:r>
        <w:rPr>
          <w:rFonts w:hint="default" w:ascii="Times New Roman" w:hAnsi="Times New Roman" w:cs="Times New Roman"/>
          <w:lang w:eastAsia="zh-CN"/>
        </w:rPr>
        <w:t>一、</w:t>
      </w:r>
      <w:r>
        <w:rPr>
          <w:rFonts w:hint="default" w:ascii="Times New Roman" w:hAnsi="Times New Roman" w:cs="Times New Roman"/>
        </w:rPr>
        <w:t>收入支出决算总体情况说明</w:t>
      </w:r>
      <w:bookmarkEnd w:id="19"/>
      <w:bookmarkEnd w:id="20"/>
      <w:bookmarkEnd w:id="21"/>
    </w:p>
    <w:p>
      <w:pPr>
        <w:pStyle w:val="30"/>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jc w:val="both"/>
        <w:textAlignment w:val="auto"/>
        <w:outlineLvl w:val="1"/>
        <w:rPr>
          <w:rFonts w:hint="default" w:ascii="Times New Roman" w:hAnsi="Times New Roman" w:eastAsia="方正仿宋_GBK" w:cs="Times New Roman"/>
          <w:color w:val="auto"/>
          <w:sz w:val="32"/>
          <w:szCs w:val="32"/>
          <w:highlight w:val="none"/>
          <w:lang w:eastAsia="zh-CN"/>
        </w:rPr>
      </w:pPr>
      <w:bookmarkStart w:id="22" w:name="_Toc11837"/>
      <w:r>
        <w:rPr>
          <w:rFonts w:hint="default" w:ascii="Times New Roman" w:hAnsi="Times New Roman" w:eastAsia="方正仿宋_GBK" w:cs="Times New Roman"/>
          <w:color w:val="auto"/>
          <w:sz w:val="32"/>
          <w:szCs w:val="32"/>
          <w:highlight w:val="none"/>
          <w:lang w:eastAsia="zh-CN"/>
        </w:rPr>
        <w:t>2024年度收入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w:t>
      </w:r>
      <w:r>
        <w:rPr>
          <w:rFonts w:hint="default" w:ascii="Times New Roman" w:hAnsi="Times New Roman" w:eastAsia="方正仿宋_GBK" w:cs="Times New Roman"/>
          <w:color w:val="auto"/>
          <w:sz w:val="32"/>
          <w:szCs w:val="32"/>
          <w:highlight w:val="none"/>
          <w:lang w:eastAsia="zh-CN"/>
        </w:rPr>
        <w:t>均为</w:t>
      </w:r>
      <w:r>
        <w:rPr>
          <w:rFonts w:hint="default" w:ascii="Times New Roman" w:hAnsi="Times New Roman" w:eastAsia="方正仿宋_GBK" w:cs="Times New Roman"/>
          <w:sz w:val="32"/>
          <w:szCs w:val="32"/>
        </w:rPr>
        <w:t>146.78</w:t>
      </w:r>
      <w:r>
        <w:rPr>
          <w:rFonts w:hint="default" w:ascii="Times New Roman" w:hAnsi="Times New Roman" w:eastAsia="方正仿宋_GBK" w:cs="Times New Roman"/>
          <w:color w:val="auto"/>
          <w:sz w:val="32"/>
          <w:szCs w:val="32"/>
          <w:highlight w:val="none"/>
        </w:rPr>
        <w:t>万元。与</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相比，</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总计各减少</w:t>
      </w:r>
      <w:r>
        <w:rPr>
          <w:rFonts w:hint="default" w:ascii="Times New Roman" w:hAnsi="Times New Roman" w:eastAsia="方正仿宋_GBK" w:cs="Times New Roman"/>
          <w:color w:val="auto"/>
          <w:sz w:val="32"/>
          <w:szCs w:val="32"/>
          <w:highlight w:val="none"/>
          <w:lang w:val="en-US" w:eastAsia="zh-CN"/>
        </w:rPr>
        <w:t>26.04</w:t>
      </w:r>
      <w:r>
        <w:rPr>
          <w:rFonts w:hint="default" w:ascii="Times New Roman" w:hAnsi="Times New Roman" w:eastAsia="方正仿宋_GBK" w:cs="Times New Roman"/>
          <w:color w:val="auto"/>
          <w:sz w:val="32"/>
          <w:szCs w:val="32"/>
          <w:highlight w:val="none"/>
        </w:rPr>
        <w:t>万元，下降</w:t>
      </w:r>
      <w:r>
        <w:rPr>
          <w:rFonts w:hint="default" w:ascii="Times New Roman" w:hAnsi="Times New Roman" w:eastAsia="方正仿宋_GBK" w:cs="Times New Roman"/>
          <w:color w:val="auto"/>
          <w:sz w:val="32"/>
          <w:szCs w:val="32"/>
          <w:highlight w:val="none"/>
          <w:lang w:val="en-US" w:eastAsia="zh-CN"/>
        </w:rPr>
        <w:t>17.74</w:t>
      </w:r>
      <w:r>
        <w:rPr>
          <w:rFonts w:hint="default" w:ascii="Times New Roman" w:hAnsi="Times New Roman" w:eastAsia="方正仿宋_GBK" w:cs="Times New Roman"/>
          <w:color w:val="auto"/>
          <w:sz w:val="32"/>
          <w:szCs w:val="32"/>
          <w:highlight w:val="none"/>
        </w:rPr>
        <w:t>%。主要变动原因是</w:t>
      </w:r>
      <w:r>
        <w:rPr>
          <w:rFonts w:hint="default" w:ascii="Times New Roman" w:hAnsi="Times New Roman" w:eastAsia="方正仿宋_GBK" w:cs="Times New Roman"/>
          <w:color w:val="auto"/>
          <w:sz w:val="32"/>
          <w:szCs w:val="32"/>
          <w:highlight w:val="none"/>
          <w:lang w:eastAsia="zh-CN"/>
        </w:rPr>
        <w:t>项目经费减少。</w:t>
      </w:r>
      <w:bookmarkEnd w:id="22"/>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（图1：</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决算总计变动情况图）（柱状图）</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rPr>
        <w:drawing>
          <wp:inline distT="0" distB="0" distL="114300" distR="114300">
            <wp:extent cx="4295775" cy="2724150"/>
            <wp:effectExtent l="0" t="0" r="952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4295775" cy="2724150"/>
                    </a:xfrm>
                    <a:prstGeom prst="rect">
                      <a:avLst/>
                    </a:prstGeom>
                    <a:noFill/>
                    <a:ln>
                      <a:noFill/>
                    </a:ln>
                  </pic:spPr>
                </pic:pic>
              </a:graphicData>
            </a:graphic>
          </wp:inline>
        </w:drawing>
      </w:r>
    </w:p>
    <w:p>
      <w:pPr>
        <w:pStyle w:val="5"/>
        <w:bidi w:val="0"/>
        <w:rPr>
          <w:rFonts w:hint="default" w:ascii="Times New Roman" w:hAnsi="Times New Roman" w:cs="Times New Roman"/>
          <w:lang w:eastAsia="zh-CN"/>
        </w:rPr>
      </w:pPr>
      <w:bookmarkStart w:id="23" w:name="_Toc15396604"/>
      <w:bookmarkStart w:id="24" w:name="_Toc1959"/>
      <w:bookmarkStart w:id="25" w:name="_Toc15377206"/>
      <w:r>
        <w:rPr>
          <w:rFonts w:hint="default" w:ascii="Times New Roman" w:hAnsi="Times New Roman" w:cs="Times New Roman"/>
          <w:lang w:eastAsia="zh-CN"/>
        </w:rPr>
        <w:t>二、收入决算情况说明</w:t>
      </w:r>
      <w:bookmarkEnd w:id="23"/>
      <w:bookmarkEnd w:id="24"/>
      <w:bookmarkEnd w:id="25"/>
    </w:p>
    <w:p>
      <w:pPr>
        <w:pStyle w:val="30"/>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jc w:val="both"/>
        <w:textAlignment w:val="auto"/>
        <w:outlineLvl w:val="1"/>
        <w:rPr>
          <w:rFonts w:hint="default" w:ascii="Times New Roman" w:hAnsi="Times New Roman" w:eastAsia="方正仿宋_GBK" w:cs="Times New Roman"/>
          <w:b/>
          <w:bCs/>
          <w:color w:val="auto"/>
          <w:sz w:val="32"/>
          <w:szCs w:val="32"/>
          <w:highlight w:val="none"/>
          <w:lang w:eastAsia="zh-CN"/>
        </w:rPr>
      </w:pPr>
      <w:bookmarkStart w:id="26" w:name="_Toc25246"/>
      <w:r>
        <w:rPr>
          <w:rFonts w:hint="default" w:ascii="Times New Roman" w:hAnsi="Times New Roman" w:eastAsia="方正仿宋_GBK" w:cs="Times New Roman"/>
          <w:color w:val="auto"/>
          <w:sz w:val="32"/>
          <w:szCs w:val="32"/>
          <w:highlight w:val="none"/>
          <w:lang w:eastAsia="zh-CN"/>
        </w:rPr>
        <w:t>2024年度本年收入合计</w:t>
      </w:r>
      <w:r>
        <w:rPr>
          <w:rFonts w:hint="default" w:ascii="Times New Roman" w:hAnsi="Times New Roman" w:eastAsia="方正仿宋_GBK" w:cs="Times New Roman"/>
          <w:sz w:val="32"/>
          <w:szCs w:val="32"/>
        </w:rPr>
        <w:t>146.78万元，其中：一般公共预算财政拨款收入146.78</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color w:val="auto"/>
          <w:sz w:val="32"/>
          <w:szCs w:val="32"/>
          <w:highlight w:val="none"/>
          <w:lang w:eastAsia="zh-CN"/>
        </w:rPr>
        <w:t>%。</w:t>
      </w:r>
      <w:bookmarkEnd w:id="26"/>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（图2：收入决算结构图）（饼状图）</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sz w:val="32"/>
          <w:szCs w:val="32"/>
        </w:rPr>
        <w:drawing>
          <wp:inline distT="0" distB="0" distL="114300" distR="114300">
            <wp:extent cx="4067175" cy="2628900"/>
            <wp:effectExtent l="0" t="0" r="9525"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1"/>
                    <a:stretch>
                      <a:fillRect/>
                    </a:stretch>
                  </pic:blipFill>
                  <pic:spPr>
                    <a:xfrm>
                      <a:off x="0" y="0"/>
                      <a:ext cx="4067175" cy="2628900"/>
                    </a:xfrm>
                    <a:prstGeom prst="rect">
                      <a:avLst/>
                    </a:prstGeom>
                    <a:noFill/>
                    <a:ln>
                      <a:noFill/>
                    </a:ln>
                  </pic:spPr>
                </pic:pic>
              </a:graphicData>
            </a:graphic>
          </wp:inline>
        </w:drawing>
      </w:r>
    </w:p>
    <w:p>
      <w:pPr>
        <w:pStyle w:val="5"/>
        <w:bidi w:val="0"/>
        <w:rPr>
          <w:rFonts w:hint="default" w:ascii="Times New Roman" w:hAnsi="Times New Roman" w:cs="Times New Roman"/>
        </w:rPr>
      </w:pPr>
      <w:bookmarkStart w:id="27" w:name="_Toc15396605"/>
      <w:bookmarkStart w:id="28" w:name="_Toc15377207"/>
      <w:bookmarkStart w:id="29" w:name="_Toc16329"/>
      <w:r>
        <w:rPr>
          <w:rFonts w:hint="default" w:ascii="Times New Roman" w:hAnsi="Times New Roman" w:cs="Times New Roman"/>
          <w:lang w:eastAsia="zh-CN"/>
        </w:rPr>
        <w:t>三、</w:t>
      </w:r>
      <w:r>
        <w:rPr>
          <w:rFonts w:hint="default" w:ascii="Times New Roman" w:hAnsi="Times New Roman" w:cs="Times New Roman"/>
        </w:rPr>
        <w:t>支出决算情况说明</w:t>
      </w:r>
      <w:bookmarkEnd w:id="27"/>
      <w:bookmarkEnd w:id="28"/>
      <w:bookmarkEnd w:id="29"/>
    </w:p>
    <w:p>
      <w:pPr>
        <w:pStyle w:val="30"/>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jc w:val="both"/>
        <w:textAlignment w:val="auto"/>
        <w:outlineLvl w:val="1"/>
        <w:rPr>
          <w:rFonts w:hint="default" w:ascii="Times New Roman" w:hAnsi="Times New Roman" w:eastAsia="方正仿宋_GBK" w:cs="Times New Roman"/>
          <w:color w:val="auto"/>
          <w:sz w:val="32"/>
          <w:szCs w:val="32"/>
          <w:highlight w:val="none"/>
          <w:lang w:eastAsia="zh-CN"/>
        </w:rPr>
      </w:pPr>
      <w:bookmarkStart w:id="30" w:name="_Toc13061"/>
      <w:r>
        <w:rPr>
          <w:rFonts w:hint="default" w:ascii="Times New Roman" w:hAnsi="Times New Roman" w:eastAsia="方正仿宋_GBK" w:cs="Times New Roman"/>
          <w:color w:val="auto"/>
          <w:sz w:val="32"/>
          <w:szCs w:val="32"/>
          <w:highlight w:val="none"/>
          <w:lang w:eastAsia="zh-CN"/>
        </w:rPr>
        <w:t>2024年度本年支出合计</w:t>
      </w:r>
      <w:r>
        <w:rPr>
          <w:rFonts w:hint="default" w:ascii="Times New Roman" w:hAnsi="Times New Roman" w:eastAsia="方正仿宋_GBK" w:cs="Times New Roman"/>
          <w:sz w:val="32"/>
          <w:szCs w:val="32"/>
        </w:rPr>
        <w:t>146.78</w:t>
      </w:r>
      <w:r>
        <w:rPr>
          <w:rFonts w:hint="default" w:ascii="Times New Roman" w:hAnsi="Times New Roman" w:eastAsia="方正仿宋_GBK" w:cs="Times New Roman"/>
          <w:color w:val="auto"/>
          <w:sz w:val="32"/>
          <w:szCs w:val="32"/>
          <w:highlight w:val="none"/>
          <w:lang w:eastAsia="zh-CN"/>
        </w:rPr>
        <w:t>万元，其中：基本支出</w:t>
      </w:r>
      <w:r>
        <w:rPr>
          <w:rFonts w:hint="default" w:ascii="Times New Roman" w:hAnsi="Times New Roman" w:eastAsia="方正仿宋_GBK" w:cs="Times New Roman"/>
          <w:sz w:val="32"/>
          <w:szCs w:val="32"/>
        </w:rPr>
        <w:t>124.81</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85.03</w:t>
      </w:r>
      <w:r>
        <w:rPr>
          <w:rFonts w:hint="default" w:ascii="Times New Roman" w:hAnsi="Times New Roman" w:eastAsia="方正仿宋_GBK" w:cs="Times New Roman"/>
          <w:color w:val="auto"/>
          <w:sz w:val="32"/>
          <w:szCs w:val="32"/>
          <w:highlight w:val="none"/>
          <w:lang w:eastAsia="zh-CN"/>
        </w:rPr>
        <w:t>%；项目支出</w:t>
      </w:r>
      <w:r>
        <w:rPr>
          <w:rFonts w:hint="default" w:ascii="Times New Roman" w:hAnsi="Times New Roman" w:eastAsia="方正仿宋_GBK" w:cs="Times New Roman"/>
          <w:sz w:val="32"/>
          <w:szCs w:val="32"/>
        </w:rPr>
        <w:t>21.97</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14.96</w:t>
      </w:r>
      <w:r>
        <w:rPr>
          <w:rFonts w:hint="default" w:ascii="Times New Roman" w:hAnsi="Times New Roman" w:eastAsia="方正仿宋_GBK" w:cs="Times New Roman"/>
          <w:color w:val="auto"/>
          <w:sz w:val="32"/>
          <w:szCs w:val="32"/>
          <w:highlight w:val="none"/>
          <w:lang w:eastAsia="zh-CN"/>
        </w:rPr>
        <w:t>%。</w:t>
      </w:r>
      <w:bookmarkEnd w:id="30"/>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（图3：支出决算结构图）（饼状图）</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sz w:val="32"/>
          <w:szCs w:val="32"/>
        </w:rPr>
        <w:drawing>
          <wp:inline distT="0" distB="0" distL="114300" distR="114300">
            <wp:extent cx="3362325" cy="2733675"/>
            <wp:effectExtent l="0" t="0" r="9525"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2"/>
                    <a:stretch>
                      <a:fillRect/>
                    </a:stretch>
                  </pic:blipFill>
                  <pic:spPr>
                    <a:xfrm>
                      <a:off x="0" y="0"/>
                      <a:ext cx="3362325" cy="2733675"/>
                    </a:xfrm>
                    <a:prstGeom prst="rect">
                      <a:avLst/>
                    </a:prstGeom>
                    <a:noFill/>
                    <a:ln>
                      <a:noFill/>
                    </a:ln>
                  </pic:spPr>
                </pic:pic>
              </a:graphicData>
            </a:graphic>
          </wp:inline>
        </w:drawing>
      </w:r>
    </w:p>
    <w:p>
      <w:pPr>
        <w:pStyle w:val="5"/>
        <w:bidi w:val="0"/>
        <w:rPr>
          <w:rFonts w:hint="default" w:ascii="Times New Roman" w:hAnsi="Times New Roman" w:cs="Times New Roman"/>
        </w:rPr>
      </w:pPr>
      <w:bookmarkStart w:id="31" w:name="_Toc15377208"/>
      <w:bookmarkStart w:id="32" w:name="_Toc15396606"/>
      <w:bookmarkStart w:id="33" w:name="_Toc31302"/>
      <w:r>
        <w:rPr>
          <w:rFonts w:hint="default" w:ascii="Times New Roman" w:hAnsi="Times New Roman" w:cs="Times New Roman"/>
        </w:rPr>
        <w:t>四、财政拨款收入支出决算总体情况说明</w:t>
      </w:r>
      <w:bookmarkEnd w:id="31"/>
      <w:bookmarkEnd w:id="32"/>
      <w:bookmarkEnd w:id="33"/>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kern w:val="2"/>
          <w:sz w:val="32"/>
          <w:szCs w:val="32"/>
          <w:highlight w:val="none"/>
          <w:lang w:val="en-US" w:eastAsia="zh-CN" w:bidi="ar-SA"/>
        </w:rPr>
        <w:t>2024年度财政拨款收入、支出总计均为</w:t>
      </w:r>
      <w:r>
        <w:rPr>
          <w:rFonts w:hint="default" w:ascii="Times New Roman" w:hAnsi="Times New Roman" w:eastAsia="方正仿宋_GBK" w:cs="Times New Roman"/>
          <w:sz w:val="32"/>
          <w:szCs w:val="32"/>
        </w:rPr>
        <w:t>146.78</w:t>
      </w:r>
      <w:r>
        <w:rPr>
          <w:rFonts w:hint="default" w:ascii="Times New Roman" w:hAnsi="Times New Roman" w:eastAsia="方正仿宋_GBK" w:cs="Times New Roman"/>
          <w:color w:val="auto"/>
          <w:kern w:val="2"/>
          <w:sz w:val="32"/>
          <w:szCs w:val="32"/>
          <w:highlight w:val="none"/>
          <w:lang w:val="en-US" w:eastAsia="zh-CN" w:bidi="ar-SA"/>
        </w:rPr>
        <w:t>万元。与2023年度相比，财政拨款收入总计、支出总计</w:t>
      </w:r>
      <w:r>
        <w:rPr>
          <w:rFonts w:hint="default" w:ascii="Times New Roman" w:hAnsi="Times New Roman" w:eastAsia="方正仿宋_GBK" w:cs="Times New Roman"/>
          <w:color w:val="auto"/>
          <w:sz w:val="32"/>
          <w:szCs w:val="32"/>
          <w:highlight w:val="none"/>
        </w:rPr>
        <w:t>各减少</w:t>
      </w:r>
      <w:r>
        <w:rPr>
          <w:rFonts w:hint="default" w:ascii="Times New Roman" w:hAnsi="Times New Roman" w:eastAsia="方正仿宋_GBK" w:cs="Times New Roman"/>
          <w:color w:val="auto"/>
          <w:sz w:val="32"/>
          <w:szCs w:val="32"/>
          <w:highlight w:val="none"/>
          <w:lang w:val="en-US" w:eastAsia="zh-CN"/>
        </w:rPr>
        <w:t>26.04</w:t>
      </w:r>
      <w:r>
        <w:rPr>
          <w:rFonts w:hint="default" w:ascii="Times New Roman" w:hAnsi="Times New Roman" w:eastAsia="方正仿宋_GBK" w:cs="Times New Roman"/>
          <w:color w:val="auto"/>
          <w:sz w:val="32"/>
          <w:szCs w:val="32"/>
          <w:highlight w:val="none"/>
        </w:rPr>
        <w:t>万元，下降</w:t>
      </w:r>
      <w:r>
        <w:rPr>
          <w:rFonts w:hint="default" w:ascii="Times New Roman" w:hAnsi="Times New Roman" w:eastAsia="方正仿宋_GBK" w:cs="Times New Roman"/>
          <w:color w:val="auto"/>
          <w:sz w:val="32"/>
          <w:szCs w:val="32"/>
          <w:highlight w:val="none"/>
          <w:lang w:val="en-US" w:eastAsia="zh-CN"/>
        </w:rPr>
        <w:t>17.74</w:t>
      </w:r>
      <w:r>
        <w:rPr>
          <w:rFonts w:hint="default" w:ascii="Times New Roman" w:hAnsi="Times New Roman" w:eastAsia="方正仿宋_GBK" w:cs="Times New Roman"/>
          <w:color w:val="auto"/>
          <w:sz w:val="32"/>
          <w:szCs w:val="32"/>
          <w:highlight w:val="none"/>
        </w:rPr>
        <w:t>%。主要变动原因是</w:t>
      </w:r>
      <w:r>
        <w:rPr>
          <w:rFonts w:hint="default" w:ascii="Times New Roman" w:hAnsi="Times New Roman" w:eastAsia="方正仿宋_GBK" w:cs="Times New Roman"/>
          <w:color w:val="auto"/>
          <w:sz w:val="32"/>
          <w:szCs w:val="32"/>
          <w:highlight w:val="none"/>
          <w:lang w:eastAsia="zh-CN"/>
        </w:rPr>
        <w:t>项目经费减少。</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（图4：财政拨款收、支决算总计变动情况）（柱状图）</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sz w:val="32"/>
          <w:szCs w:val="32"/>
        </w:rPr>
        <w:drawing>
          <wp:inline distT="0" distB="0" distL="114300" distR="114300">
            <wp:extent cx="4086225" cy="2446655"/>
            <wp:effectExtent l="0" t="0" r="9525" b="1079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3"/>
                    <a:stretch>
                      <a:fillRect/>
                    </a:stretch>
                  </pic:blipFill>
                  <pic:spPr>
                    <a:xfrm>
                      <a:off x="0" y="0"/>
                      <a:ext cx="4086225" cy="2446655"/>
                    </a:xfrm>
                    <a:prstGeom prst="rect">
                      <a:avLst/>
                    </a:prstGeom>
                    <a:noFill/>
                    <a:ln>
                      <a:noFill/>
                    </a:ln>
                  </pic:spPr>
                </pic:pic>
              </a:graphicData>
            </a:graphic>
          </wp:inline>
        </w:drawing>
      </w:r>
    </w:p>
    <w:p>
      <w:pPr>
        <w:pStyle w:val="5"/>
        <w:bidi w:val="0"/>
        <w:rPr>
          <w:rFonts w:hint="default" w:ascii="Times New Roman" w:hAnsi="Times New Roman" w:cs="Times New Roman"/>
        </w:rPr>
      </w:pPr>
      <w:bookmarkStart w:id="34" w:name="_Toc15396607"/>
      <w:bookmarkStart w:id="35" w:name="_Toc15377209"/>
      <w:bookmarkStart w:id="36" w:name="_Toc15893"/>
      <w:r>
        <w:rPr>
          <w:rFonts w:hint="default" w:ascii="Times New Roman" w:hAnsi="Times New Roman" w:cs="Times New Roman"/>
        </w:rPr>
        <w:t>五、一般公共预算财政拨款支出决算情况说明</w:t>
      </w:r>
      <w:bookmarkEnd w:id="34"/>
      <w:bookmarkEnd w:id="35"/>
      <w:bookmarkEnd w:id="36"/>
    </w:p>
    <w:p>
      <w:pPr>
        <w:pStyle w:val="6"/>
        <w:bidi w:val="0"/>
        <w:rPr>
          <w:rFonts w:hint="default" w:ascii="Times New Roman" w:hAnsi="Times New Roman" w:cs="Times New Roman"/>
        </w:rPr>
      </w:pPr>
      <w:bookmarkStart w:id="37" w:name="_Toc15377210"/>
      <w:bookmarkStart w:id="38" w:name="_Toc28833"/>
      <w:r>
        <w:rPr>
          <w:rFonts w:hint="default" w:ascii="Times New Roman" w:hAnsi="Times New Roman" w:cs="Times New Roman"/>
        </w:rPr>
        <w:t>（一）一般公共预算财政拨款支出决算总体情况</w:t>
      </w:r>
      <w:bookmarkEnd w:id="37"/>
      <w:bookmarkEnd w:id="38"/>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rPr>
        <w:t>146.78</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color w:val="auto"/>
          <w:kern w:val="2"/>
          <w:sz w:val="32"/>
          <w:szCs w:val="32"/>
          <w:highlight w:val="none"/>
          <w:lang w:val="en-US" w:eastAsia="zh-CN" w:bidi="ar-SA"/>
        </w:rPr>
        <w:t>%。与2023年度相比，一般公共预算财政拨款支出</w:t>
      </w:r>
      <w:r>
        <w:rPr>
          <w:rFonts w:hint="default" w:ascii="Times New Roman" w:hAnsi="Times New Roman" w:eastAsia="方正仿宋_GBK" w:cs="Times New Roman"/>
          <w:color w:val="auto"/>
          <w:sz w:val="32"/>
          <w:szCs w:val="32"/>
          <w:highlight w:val="none"/>
        </w:rPr>
        <w:t>减少</w:t>
      </w:r>
      <w:r>
        <w:rPr>
          <w:rFonts w:hint="default" w:ascii="Times New Roman" w:hAnsi="Times New Roman" w:eastAsia="方正仿宋_GBK" w:cs="Times New Roman"/>
          <w:color w:val="auto"/>
          <w:sz w:val="32"/>
          <w:szCs w:val="32"/>
          <w:highlight w:val="none"/>
          <w:lang w:val="en-US" w:eastAsia="zh-CN"/>
        </w:rPr>
        <w:t>26.04</w:t>
      </w:r>
      <w:r>
        <w:rPr>
          <w:rFonts w:hint="default" w:ascii="Times New Roman" w:hAnsi="Times New Roman" w:eastAsia="方正仿宋_GBK" w:cs="Times New Roman"/>
          <w:color w:val="auto"/>
          <w:sz w:val="32"/>
          <w:szCs w:val="32"/>
          <w:highlight w:val="none"/>
        </w:rPr>
        <w:t>万元，下降</w:t>
      </w:r>
      <w:r>
        <w:rPr>
          <w:rFonts w:hint="default" w:ascii="Times New Roman" w:hAnsi="Times New Roman" w:eastAsia="方正仿宋_GBK" w:cs="Times New Roman"/>
          <w:color w:val="auto"/>
          <w:sz w:val="32"/>
          <w:szCs w:val="32"/>
          <w:highlight w:val="none"/>
          <w:lang w:val="en-US" w:eastAsia="zh-CN"/>
        </w:rPr>
        <w:t>17.74</w:t>
      </w:r>
      <w:r>
        <w:rPr>
          <w:rFonts w:hint="default" w:ascii="Times New Roman" w:hAnsi="Times New Roman" w:eastAsia="方正仿宋_GBK" w:cs="Times New Roman"/>
          <w:color w:val="auto"/>
          <w:sz w:val="32"/>
          <w:szCs w:val="32"/>
          <w:highlight w:val="none"/>
        </w:rPr>
        <w:t>%。主要变动原因是</w:t>
      </w:r>
      <w:r>
        <w:rPr>
          <w:rFonts w:hint="default" w:ascii="Times New Roman" w:hAnsi="Times New Roman" w:eastAsia="方正仿宋_GBK" w:cs="Times New Roman"/>
          <w:color w:val="auto"/>
          <w:sz w:val="32"/>
          <w:szCs w:val="32"/>
          <w:highlight w:val="none"/>
          <w:lang w:eastAsia="zh-CN"/>
        </w:rPr>
        <w:t>项目经费减少。</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（图5：一般公共预算财政拨款支出决算变动情况）（柱状图）</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sz w:val="32"/>
          <w:szCs w:val="32"/>
        </w:rPr>
        <w:drawing>
          <wp:inline distT="0" distB="0" distL="114300" distR="114300">
            <wp:extent cx="4276725" cy="2591435"/>
            <wp:effectExtent l="0" t="0" r="9525" b="18415"/>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4"/>
                    <a:stretch>
                      <a:fillRect/>
                    </a:stretch>
                  </pic:blipFill>
                  <pic:spPr>
                    <a:xfrm>
                      <a:off x="0" y="0"/>
                      <a:ext cx="4276725" cy="2591435"/>
                    </a:xfrm>
                    <a:prstGeom prst="rect">
                      <a:avLst/>
                    </a:prstGeom>
                    <a:noFill/>
                    <a:ln>
                      <a:noFill/>
                    </a:ln>
                  </pic:spPr>
                </pic:pic>
              </a:graphicData>
            </a:graphic>
          </wp:inline>
        </w:drawing>
      </w:r>
    </w:p>
    <w:p>
      <w:pPr>
        <w:pStyle w:val="6"/>
        <w:bidi w:val="0"/>
        <w:rPr>
          <w:rFonts w:hint="default" w:ascii="Times New Roman" w:hAnsi="Times New Roman" w:cs="Times New Roman"/>
        </w:rPr>
      </w:pPr>
      <w:bookmarkStart w:id="39" w:name="_Toc15377211"/>
      <w:bookmarkStart w:id="40" w:name="_Toc16134"/>
      <w:r>
        <w:rPr>
          <w:rFonts w:hint="default" w:ascii="Times New Roman" w:hAnsi="Times New Roman" w:cs="Times New Roman"/>
        </w:rPr>
        <w:t>（二）一般公共预算财政拨款支出决算结构情况</w:t>
      </w:r>
      <w:bookmarkEnd w:id="39"/>
      <w:bookmarkEnd w:id="40"/>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rPr>
        <w:t>146.78</w:t>
      </w:r>
      <w:r>
        <w:rPr>
          <w:rFonts w:hint="default" w:ascii="Times New Roman" w:hAnsi="Times New Roman" w:eastAsia="方正仿宋_GBK" w:cs="Times New Roman"/>
          <w:color w:val="auto"/>
          <w:kern w:val="2"/>
          <w:sz w:val="32"/>
          <w:szCs w:val="32"/>
          <w:highlight w:val="none"/>
          <w:lang w:val="en-US" w:eastAsia="zh-CN" w:bidi="ar-SA"/>
        </w:rPr>
        <w:t>万元，主要用于以下方面：文化旅游体育与传媒支出107.14万元，占72.99%；社会保障和就业支出21.44万元，占14.61%；卫生健康支出10.39万元，占7.08%；住房保障支出7.81万元，占5.32%。</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（图6：一般公共预算财政拨款支出决算结构）（饼状图）</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sz w:val="32"/>
          <w:szCs w:val="32"/>
        </w:rPr>
        <w:drawing>
          <wp:inline distT="0" distB="0" distL="114300" distR="114300">
            <wp:extent cx="4772025" cy="2676525"/>
            <wp:effectExtent l="0" t="0" r="9525" b="9525"/>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5"/>
                    <a:stretch>
                      <a:fillRect/>
                    </a:stretch>
                  </pic:blipFill>
                  <pic:spPr>
                    <a:xfrm>
                      <a:off x="0" y="0"/>
                      <a:ext cx="4772025" cy="2676525"/>
                    </a:xfrm>
                    <a:prstGeom prst="rect">
                      <a:avLst/>
                    </a:prstGeom>
                    <a:noFill/>
                    <a:ln>
                      <a:noFill/>
                    </a:ln>
                  </pic:spPr>
                </pic:pic>
              </a:graphicData>
            </a:graphic>
          </wp:inline>
        </w:drawing>
      </w:r>
    </w:p>
    <w:p>
      <w:pPr>
        <w:pStyle w:val="6"/>
        <w:bidi w:val="0"/>
        <w:rPr>
          <w:rFonts w:hint="default" w:ascii="Times New Roman" w:hAnsi="Times New Roman" w:cs="Times New Roman"/>
        </w:rPr>
      </w:pPr>
      <w:bookmarkStart w:id="41" w:name="_Toc15377212"/>
      <w:bookmarkStart w:id="42" w:name="_Toc16873"/>
      <w:r>
        <w:rPr>
          <w:rFonts w:hint="default" w:ascii="Times New Roman" w:hAnsi="Times New Roman" w:cs="Times New Roman"/>
        </w:rPr>
        <w:t>（三）一般公共预算财政拨款支出决算具体情况</w:t>
      </w:r>
      <w:bookmarkEnd w:id="41"/>
      <w:bookmarkEnd w:id="42"/>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bookmarkStart w:id="43" w:name="_Toc15377213"/>
      <w:bookmarkStart w:id="44" w:name="_Toc15377444"/>
      <w:bookmarkStart w:id="45" w:name="_Toc15378460"/>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方正仿宋_GBK" w:cs="Times New Roman"/>
          <w:sz w:val="32"/>
          <w:szCs w:val="32"/>
        </w:rPr>
        <w:t>146.78</w:t>
      </w:r>
      <w:r>
        <w:rPr>
          <w:rFonts w:hint="default" w:ascii="Times New Roman" w:hAnsi="Times New Roman" w:eastAsia="方正仿宋_GBK" w:cs="Times New Roman"/>
          <w:color w:val="auto"/>
          <w:kern w:val="2"/>
          <w:sz w:val="32"/>
          <w:szCs w:val="32"/>
          <w:highlight w:val="none"/>
          <w:lang w:val="en-US" w:eastAsia="zh-CN" w:bidi="ar-SA"/>
        </w:rPr>
        <w:t>，完成预算100%。其中：</w:t>
      </w:r>
      <w:bookmarkEnd w:id="43"/>
      <w:bookmarkEnd w:id="44"/>
      <w:bookmarkEnd w:id="45"/>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1.文化旅游体育与传媒支出（类）文化和旅游（款）群众文化（项）：支出决算为88.77万元，完成预算100%。</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2.文化旅游体育与传媒支出（类）其他文化旅游体育与传媒支出（款）其他文化旅游体育与传媒支出（项）：支出决算为18.37万元，完成预算100%。</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3.社会保障和就业支出（类）行政事业单位养老支出（款）事业单位离退休（项）：支出决算为6.42万元，完成预算100%。</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4.社会保障和就业支出（类）行政事业单位养老支出（款）机关事业单位基本养老保险缴费支出（项）：支出决算为43万元，完成预算100%。</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5.社会保障和就业支出（类）行政事业单位养老支出（款）机关事业单位职业年金缴费支出（项）：支出决算为14.86万元，完成预算100%。</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6.卫生健康支出（类）行政事业单位医疗（款）事业单位医疗（项）：支出决算为17.56万元，完成预算100%。</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7.卫生健康支出（类）行政事业单位医疗（款）其他行政事业单位医疗支出（项）：支出决算为12.53万元，完成预算100%。</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8.住房保障支出（类）住房改革支出（款）住房公积金（项）：支出决算为37.84万元，完成预算100%。</w:t>
      </w:r>
    </w:p>
    <w:p>
      <w:pPr>
        <w:pageBreakBefore w:val="0"/>
        <w:tabs>
          <w:tab w:val="right" w:pos="8306"/>
        </w:tabs>
        <w:kinsoku/>
        <w:wordWrap/>
        <w:overflowPunct w:val="0"/>
        <w:topLinePunct w:val="0"/>
        <w:autoSpaceDE/>
        <w:autoSpaceDN/>
        <w:bidi w:val="0"/>
        <w:adjustRightInd/>
        <w:snapToGrid/>
        <w:spacing w:line="240" w:lineRule="auto"/>
        <w:ind w:left="0" w:leftChars="0" w:firstLine="640" w:firstLineChars="200"/>
        <w:jc w:val="both"/>
        <w:textAlignment w:val="auto"/>
        <w:outlineLvl w:val="1"/>
        <w:rPr>
          <w:rStyle w:val="22"/>
          <w:rFonts w:hint="default" w:ascii="Times New Roman" w:hAnsi="Times New Roman" w:eastAsia="方正仿宋_GBK" w:cs="Times New Roman"/>
          <w:color w:val="auto"/>
          <w:sz w:val="32"/>
          <w:szCs w:val="32"/>
          <w:highlight w:val="none"/>
        </w:rPr>
      </w:pPr>
      <w:bookmarkStart w:id="46" w:name="_Toc15377214"/>
      <w:bookmarkStart w:id="47" w:name="_Toc15396608"/>
      <w:bookmarkStart w:id="48" w:name="_Toc20093"/>
      <w:r>
        <w:rPr>
          <w:rStyle w:val="22"/>
          <w:rFonts w:hint="default" w:ascii="Times New Roman" w:hAnsi="Times New Roman" w:cs="Times New Roman"/>
        </w:rPr>
        <w:t>六、一般公共预算财政拨款基本支出决算情况说明</w:t>
      </w:r>
      <w:bookmarkEnd w:id="46"/>
      <w:bookmarkEnd w:id="47"/>
      <w:bookmarkEnd w:id="48"/>
      <w:r>
        <w:rPr>
          <w:rStyle w:val="22"/>
          <w:rFonts w:hint="default" w:ascii="Times New Roman" w:hAnsi="Times New Roman" w:eastAsia="方正仿宋_GBK" w:cs="Times New Roman"/>
          <w:b w:val="0"/>
          <w:color w:val="auto"/>
          <w:sz w:val="32"/>
          <w:szCs w:val="32"/>
          <w:highlight w:val="none"/>
        </w:rPr>
        <w:tab/>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2024年度一般公共预算财政拨款基本支出</w:t>
      </w:r>
      <w:r>
        <w:rPr>
          <w:rFonts w:hint="default" w:ascii="Times New Roman" w:hAnsi="Times New Roman" w:eastAsia="方正仿宋_GBK" w:cs="Times New Roman"/>
          <w:sz w:val="32"/>
          <w:szCs w:val="32"/>
        </w:rPr>
        <w:t>124.81</w:t>
      </w:r>
      <w:r>
        <w:rPr>
          <w:rFonts w:hint="default" w:ascii="Times New Roman" w:hAnsi="Times New Roman" w:eastAsia="方正仿宋_GBK" w:cs="Times New Roman"/>
          <w:color w:val="auto"/>
          <w:kern w:val="2"/>
          <w:sz w:val="32"/>
          <w:szCs w:val="32"/>
          <w:highlight w:val="none"/>
          <w:lang w:val="en-US" w:eastAsia="zh-CN" w:bidi="ar-SA"/>
        </w:rPr>
        <w:t>万元，其中：</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人员经费</w:t>
      </w:r>
      <w:r>
        <w:rPr>
          <w:rFonts w:hint="default" w:ascii="Times New Roman" w:hAnsi="Times New Roman" w:eastAsia="方正仿宋_GBK" w:cs="Times New Roman"/>
          <w:sz w:val="32"/>
          <w:szCs w:val="32"/>
        </w:rPr>
        <w:t>119.44</w:t>
      </w:r>
      <w:r>
        <w:rPr>
          <w:rFonts w:hint="default" w:ascii="Times New Roman" w:hAnsi="Times New Roman" w:eastAsia="方正仿宋_GBK" w:cs="Times New Roman"/>
          <w:color w:val="auto"/>
          <w:kern w:val="2"/>
          <w:sz w:val="32"/>
          <w:szCs w:val="32"/>
          <w:highlight w:val="none"/>
          <w:lang w:val="en-US" w:eastAsia="zh-CN" w:bidi="ar-SA"/>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　　公用经费</w:t>
      </w:r>
      <w:r>
        <w:rPr>
          <w:rFonts w:hint="default" w:ascii="Times New Roman" w:hAnsi="Times New Roman" w:eastAsia="方正仿宋_GBK" w:cs="Times New Roman"/>
          <w:sz w:val="32"/>
          <w:szCs w:val="32"/>
        </w:rPr>
        <w:t>5.37</w:t>
      </w:r>
      <w:r>
        <w:rPr>
          <w:rFonts w:hint="default" w:ascii="Times New Roman" w:hAnsi="Times New Roman" w:eastAsia="方正仿宋_GBK" w:cs="Times New Roman"/>
          <w:color w:val="auto"/>
          <w:kern w:val="2"/>
          <w:sz w:val="32"/>
          <w:szCs w:val="32"/>
          <w:highlight w:val="none"/>
          <w:lang w:val="en-US" w:eastAsia="zh-CN" w:bidi="ar-SA"/>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5"/>
        <w:bidi w:val="0"/>
        <w:rPr>
          <w:rFonts w:hint="default" w:ascii="Times New Roman" w:hAnsi="Times New Roman" w:cs="Times New Roman"/>
        </w:rPr>
      </w:pPr>
      <w:bookmarkStart w:id="49" w:name="_Toc15396609"/>
      <w:bookmarkStart w:id="50" w:name="_Toc15377215"/>
      <w:bookmarkStart w:id="51" w:name="_Toc2747"/>
      <w:r>
        <w:rPr>
          <w:rFonts w:hint="default" w:ascii="Times New Roman" w:hAnsi="Times New Roman" w:cs="Times New Roman"/>
        </w:rPr>
        <w:t>七、财政拨款“三公”经费支出决算情况说明</w:t>
      </w:r>
      <w:bookmarkEnd w:id="49"/>
      <w:bookmarkEnd w:id="50"/>
      <w:bookmarkEnd w:id="51"/>
    </w:p>
    <w:p>
      <w:pPr>
        <w:pStyle w:val="6"/>
        <w:bidi w:val="0"/>
        <w:rPr>
          <w:rFonts w:hint="default" w:ascii="Times New Roman" w:hAnsi="Times New Roman" w:cs="Times New Roman"/>
        </w:rPr>
      </w:pPr>
      <w:bookmarkStart w:id="52" w:name="_Toc15377216"/>
      <w:bookmarkStart w:id="53" w:name="_Toc2818"/>
      <w:r>
        <w:rPr>
          <w:rFonts w:hint="default" w:ascii="Times New Roman" w:hAnsi="Times New Roman" w:cs="Times New Roman"/>
        </w:rPr>
        <w:t>（一）“三公”经费财政拨款支出决算总体情况说明</w:t>
      </w:r>
      <w:bookmarkEnd w:id="52"/>
      <w:bookmarkEnd w:id="53"/>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万元，完成预算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%，较上年度无变化。</w:t>
      </w:r>
    </w:p>
    <w:p>
      <w:pPr>
        <w:pStyle w:val="6"/>
        <w:bidi w:val="0"/>
        <w:rPr>
          <w:rFonts w:hint="default" w:ascii="Times New Roman" w:hAnsi="Times New Roman" w:cs="Times New Roman"/>
        </w:rPr>
      </w:pPr>
      <w:bookmarkStart w:id="54" w:name="_Toc15377217"/>
      <w:bookmarkStart w:id="55" w:name="_Toc6743"/>
      <w:r>
        <w:rPr>
          <w:rFonts w:hint="default" w:ascii="Times New Roman" w:hAnsi="Times New Roman" w:cs="Times New Roman"/>
        </w:rPr>
        <w:t>（二）“三公”经费财政拨款支出决算具体情况说明</w:t>
      </w:r>
      <w:bookmarkEnd w:id="54"/>
      <w:bookmarkEnd w:id="55"/>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万元，占0%；公务接待费支出决算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万元，占0%。具体情况如下：</w:t>
      </w:r>
    </w:p>
    <w:p>
      <w:pPr>
        <w:pageBreakBefore w:val="0"/>
        <w:kinsoku/>
        <w:wordWrap/>
        <w:overflowPunct w:val="0"/>
        <w:topLinePunct w:val="0"/>
        <w:autoSpaceDE/>
        <w:autoSpaceDN/>
        <w:bidi w:val="0"/>
        <w:adjustRightInd/>
        <w:snapToGrid/>
        <w:spacing w:line="240" w:lineRule="auto"/>
        <w:ind w:left="0" w:lef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方正仿宋_GBK" w:cs="Times New Roman"/>
          <w:color w:val="auto"/>
          <w:kern w:val="2"/>
          <w:sz w:val="32"/>
          <w:szCs w:val="32"/>
          <w:highlight w:val="none"/>
          <w:lang w:val="en-US" w:eastAsia="zh-CN" w:bidi="ar-SA"/>
        </w:rPr>
        <w:t>全年安排因公出国（境）团组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次，出国（境）</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人。因公出国（境）支出决算与上年度持平。</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开支内容包括：无。</w:t>
      </w:r>
    </w:p>
    <w:p>
      <w:pPr>
        <w:pageBreakBefore w:val="0"/>
        <w:kinsoku/>
        <w:wordWrap/>
        <w:overflowPunct w:val="0"/>
        <w:topLinePunct w:val="0"/>
        <w:autoSpaceDE/>
        <w:autoSpaceDN/>
        <w:bidi w:val="0"/>
        <w:adjustRightInd/>
        <w:snapToGrid/>
        <w:spacing w:line="240" w:lineRule="auto"/>
        <w:ind w:left="0" w:lef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2.公务用车购置及运行维护费支出0万元，完成预算0%。</w:t>
      </w:r>
      <w:r>
        <w:rPr>
          <w:rFonts w:hint="default" w:ascii="Times New Roman" w:hAnsi="Times New Roman" w:eastAsia="方正仿宋_GBK" w:cs="Times New Roman"/>
          <w:color w:val="auto"/>
          <w:kern w:val="2"/>
          <w:sz w:val="32"/>
          <w:szCs w:val="32"/>
          <w:highlight w:val="none"/>
          <w:lang w:val="en-US" w:eastAsia="zh-CN" w:bidi="ar-SA"/>
        </w:rPr>
        <w:t>公务用车购置及运行维护费支出决算与上年度持平</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其中：公务用车购置支出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万元。全年按规定更新购置公务用车0辆，其中：轿车0辆、金额0万元，越野车0辆、金额0万元，载客汽车0辆、金额0万元。截至2024年12月31日，单位共有公务用车0辆，其中：轿车0辆、越野车0辆、载客汽车0辆。</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公务用车运行维护费支出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w:t>
      </w:r>
    </w:p>
    <w:p>
      <w:pPr>
        <w:pageBreakBefore w:val="0"/>
        <w:kinsoku/>
        <w:wordWrap/>
        <w:overflowPunct w:val="0"/>
        <w:topLinePunct w:val="0"/>
        <w:autoSpaceDE/>
        <w:autoSpaceDN/>
        <w:bidi w:val="0"/>
        <w:adjustRightInd/>
        <w:snapToGrid/>
        <w:spacing w:line="240" w:lineRule="auto"/>
        <w:ind w:left="0" w:lef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3.公务接待费支出0万元，完成预算0%。</w:t>
      </w:r>
      <w:r>
        <w:rPr>
          <w:rFonts w:hint="default" w:ascii="Times New Roman" w:hAnsi="Times New Roman" w:eastAsia="方正仿宋_GBK" w:cs="Times New Roman"/>
          <w:color w:val="auto"/>
          <w:kern w:val="2"/>
          <w:sz w:val="32"/>
          <w:szCs w:val="32"/>
          <w:highlight w:val="none"/>
          <w:lang w:val="en-US" w:eastAsia="zh-CN" w:bidi="ar-SA"/>
        </w:rPr>
        <w:t>公务接待费支出决算与上年度持平。其中：</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国内公务接待支出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外事接待支出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w:t>
      </w:r>
      <w:bookmarkStart w:id="56" w:name="_Toc15396610"/>
      <w:bookmarkStart w:id="57" w:name="_Toc15377218"/>
    </w:p>
    <w:p>
      <w:pPr>
        <w:pStyle w:val="5"/>
        <w:bidi w:val="0"/>
        <w:rPr>
          <w:rFonts w:hint="default" w:ascii="Times New Roman" w:hAnsi="Times New Roman" w:cs="Times New Roman"/>
        </w:rPr>
      </w:pPr>
      <w:bookmarkStart w:id="58" w:name="_Toc28234"/>
      <w:r>
        <w:rPr>
          <w:rFonts w:hint="default" w:ascii="Times New Roman" w:hAnsi="Times New Roman" w:cs="Times New Roman"/>
        </w:rPr>
        <w:t>八、政府性基金预算支出决算情况说明</w:t>
      </w:r>
      <w:bookmarkEnd w:id="56"/>
      <w:bookmarkEnd w:id="57"/>
      <w:bookmarkEnd w:id="58"/>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2024年度政府性基金预算财政拨款支出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%。与上年度持平。</w:t>
      </w:r>
    </w:p>
    <w:p>
      <w:pPr>
        <w:pStyle w:val="5"/>
        <w:bidi w:val="0"/>
        <w:rPr>
          <w:rFonts w:hint="default" w:ascii="Times New Roman" w:hAnsi="Times New Roman" w:cs="Times New Roman"/>
        </w:rPr>
      </w:pPr>
      <w:bookmarkStart w:id="59" w:name="_Toc15377219"/>
      <w:bookmarkStart w:id="60" w:name="_Toc15396611"/>
      <w:bookmarkStart w:id="61" w:name="_Toc5450"/>
      <w:r>
        <w:rPr>
          <w:rFonts w:hint="default" w:ascii="Times New Roman" w:hAnsi="Times New Roman" w:cs="Times New Roman"/>
          <w:lang w:eastAsia="zh-CN"/>
        </w:rPr>
        <w:t>九、</w:t>
      </w:r>
      <w:r>
        <w:rPr>
          <w:rFonts w:hint="default" w:ascii="Times New Roman" w:hAnsi="Times New Roman" w:cs="Times New Roman"/>
        </w:rPr>
        <w:t>国有资本经营预算支出决算情况说明</w:t>
      </w:r>
      <w:bookmarkEnd w:id="59"/>
      <w:bookmarkEnd w:id="60"/>
      <w:bookmarkEnd w:id="61"/>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2024年度国有资本经营预算财政拨款支出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%。与上年度持平。</w:t>
      </w:r>
    </w:p>
    <w:p>
      <w:pPr>
        <w:pStyle w:val="5"/>
        <w:bidi w:val="0"/>
        <w:rPr>
          <w:rFonts w:hint="default" w:ascii="Times New Roman" w:hAnsi="Times New Roman" w:cs="Times New Roman"/>
        </w:rPr>
      </w:pPr>
      <w:bookmarkStart w:id="62" w:name="_Toc15377221"/>
      <w:bookmarkStart w:id="63" w:name="_Toc15396612"/>
      <w:bookmarkStart w:id="64" w:name="_Toc32177"/>
      <w:r>
        <w:rPr>
          <w:rFonts w:hint="default" w:ascii="Times New Roman" w:hAnsi="Times New Roman" w:cs="Times New Roman"/>
          <w:lang w:eastAsia="zh-CN"/>
        </w:rPr>
        <w:t>十、</w:t>
      </w:r>
      <w:r>
        <w:rPr>
          <w:rFonts w:hint="default" w:ascii="Times New Roman" w:hAnsi="Times New Roman" w:cs="Times New Roman"/>
        </w:rPr>
        <w:t>其他重要事项的情况说明</w:t>
      </w:r>
      <w:bookmarkEnd w:id="62"/>
      <w:bookmarkEnd w:id="63"/>
      <w:bookmarkEnd w:id="64"/>
    </w:p>
    <w:p>
      <w:pPr>
        <w:pStyle w:val="6"/>
        <w:bidi w:val="0"/>
        <w:rPr>
          <w:rFonts w:hint="default" w:ascii="Times New Roman" w:hAnsi="Times New Roman" w:cs="Times New Roman"/>
        </w:rPr>
      </w:pPr>
      <w:bookmarkStart w:id="65" w:name="_Toc15377222"/>
      <w:bookmarkStart w:id="66" w:name="_Toc6779"/>
      <w:r>
        <w:rPr>
          <w:rFonts w:hint="default" w:ascii="Times New Roman" w:hAnsi="Times New Roman" w:cs="Times New Roman"/>
        </w:rPr>
        <w:t>（一）机关运行经费支出情况</w:t>
      </w:r>
      <w:bookmarkEnd w:id="65"/>
      <w:bookmarkEnd w:id="66"/>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攀枝花市西区文化馆（西区文物保护中心）无</w:t>
      </w:r>
      <w:r>
        <w:rPr>
          <w:rFonts w:hint="default" w:ascii="Times New Roman" w:hAnsi="Times New Roman" w:eastAsia="方正仿宋_GBK" w:cs="Times New Roman"/>
          <w:sz w:val="32"/>
          <w:szCs w:val="32"/>
          <w:lang w:eastAsia="zh-CN"/>
        </w:rPr>
        <w:t>机关</w:t>
      </w:r>
      <w:r>
        <w:rPr>
          <w:rFonts w:hint="default" w:ascii="Times New Roman" w:hAnsi="Times New Roman" w:eastAsia="方正仿宋_GBK" w:cs="Times New Roman"/>
          <w:sz w:val="32"/>
          <w:szCs w:val="32"/>
        </w:rPr>
        <w:t>运行经费</w:t>
      </w:r>
      <w:r>
        <w:rPr>
          <w:rFonts w:hint="default" w:ascii="Times New Roman" w:hAnsi="Times New Roman" w:eastAsia="方正仿宋_GBK" w:cs="Times New Roman"/>
          <w:sz w:val="32"/>
          <w:szCs w:val="32"/>
          <w:lang w:eastAsia="zh-CN"/>
        </w:rPr>
        <w:t>。</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p>
    <w:p>
      <w:pPr>
        <w:pStyle w:val="6"/>
        <w:bidi w:val="0"/>
        <w:rPr>
          <w:rFonts w:hint="default" w:ascii="Times New Roman" w:hAnsi="Times New Roman" w:cs="Times New Roman"/>
        </w:rPr>
      </w:pPr>
      <w:bookmarkStart w:id="67" w:name="_Toc15377223"/>
      <w:bookmarkStart w:id="68" w:name="_Toc14225"/>
      <w:r>
        <w:rPr>
          <w:rFonts w:hint="default" w:ascii="Times New Roman" w:hAnsi="Times New Roman" w:cs="Times New Roman"/>
        </w:rPr>
        <w:t>（二）政府采购支出情况</w:t>
      </w:r>
      <w:bookmarkEnd w:id="67"/>
      <w:bookmarkEnd w:id="68"/>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攀枝花市西区文化馆（西区文物保护中心）</w:t>
      </w:r>
      <w:r>
        <w:rPr>
          <w:rFonts w:hint="default" w:ascii="Times New Roman" w:hAnsi="Times New Roman" w:eastAsia="方正仿宋_GBK" w:cs="Times New Roman"/>
          <w:color w:val="auto"/>
          <w:kern w:val="2"/>
          <w:sz w:val="32"/>
          <w:szCs w:val="32"/>
          <w:highlight w:val="none"/>
          <w:lang w:val="en-US" w:eastAsia="zh-CN" w:bidi="ar-SA"/>
        </w:rPr>
        <w:t>政府采购支出总额</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万元，其中：政府采购货物支出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万元、政府采购工程支出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万元、政府采购服务支出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万元。授予中小企业合同金额</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%，其中：授予小微企业合同金额</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w:t>
      </w:r>
    </w:p>
    <w:p>
      <w:pPr>
        <w:pStyle w:val="6"/>
        <w:bidi w:val="0"/>
        <w:rPr>
          <w:rFonts w:hint="default" w:ascii="Times New Roman" w:hAnsi="Times New Roman" w:cs="Times New Roman"/>
        </w:rPr>
      </w:pPr>
      <w:bookmarkStart w:id="69" w:name="_Toc15377224"/>
      <w:bookmarkStart w:id="70" w:name="_Toc26018"/>
      <w:r>
        <w:rPr>
          <w:rFonts w:hint="default" w:ascii="Times New Roman" w:hAnsi="Times New Roman" w:cs="Times New Roman"/>
        </w:rPr>
        <w:t>（三）国有资产占有使用情况</w:t>
      </w:r>
      <w:bookmarkEnd w:id="69"/>
      <w:bookmarkEnd w:id="70"/>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截至2024年12月31日，</w:t>
      </w:r>
      <w:r>
        <w:rPr>
          <w:rFonts w:hint="default" w:ascii="Times New Roman" w:hAnsi="Times New Roman" w:eastAsia="方正仿宋_GBK" w:cs="Times New Roman"/>
          <w:sz w:val="32"/>
          <w:szCs w:val="32"/>
        </w:rPr>
        <w:t>攀枝花市西区文化馆（西区文物保护中心）</w:t>
      </w:r>
      <w:r>
        <w:rPr>
          <w:rFonts w:hint="default" w:ascii="Times New Roman" w:hAnsi="Times New Roman" w:eastAsia="方正仿宋_GBK" w:cs="Times New Roman"/>
          <w:color w:val="auto"/>
          <w:kern w:val="2"/>
          <w:sz w:val="32"/>
          <w:szCs w:val="32"/>
          <w:highlight w:val="none"/>
          <w:lang w:val="en-US" w:eastAsia="zh-CN" w:bidi="ar-SA"/>
        </w:rPr>
        <w:t>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辆，其中：主要负责人用车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辆、其他用车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辆。单价100万元（含）以上设备（不含车辆）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台（套）。</w:t>
      </w:r>
    </w:p>
    <w:p>
      <w:pPr>
        <w:pStyle w:val="6"/>
        <w:bidi w:val="0"/>
        <w:rPr>
          <w:rFonts w:hint="default" w:ascii="Times New Roman" w:hAnsi="Times New Roman" w:cs="Times New Roman"/>
        </w:rPr>
      </w:pPr>
      <w:bookmarkStart w:id="71" w:name="_Toc27747"/>
      <w:r>
        <w:rPr>
          <w:rFonts w:hint="default" w:ascii="Times New Roman" w:hAnsi="Times New Roman" w:cs="Times New Roman"/>
        </w:rPr>
        <w:t>（四）预算绩效管理情况</w:t>
      </w:r>
      <w:bookmarkEnd w:id="71"/>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根据预算绩效管理要求，本单位在2024年度预算编制阶段，组织对公共文化服务体系建设专项资金、免费开放补助资金2个项目开展了预算事前绩效评估，对2个项目编制了绩效目标，预算执行过程中，选取2个项目开展绩效监控。</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组织对2024年度一般公共预算全面开展绩效自评，形成</w:t>
      </w:r>
      <w:r>
        <w:rPr>
          <w:rFonts w:hint="default" w:ascii="Times New Roman" w:hAnsi="Times New Roman" w:eastAsia="方正仿宋_GBK" w:cs="Times New Roman"/>
          <w:sz w:val="32"/>
          <w:szCs w:val="32"/>
        </w:rPr>
        <w:t>攀枝花市西区文化馆（西区文物保护中心）</w:t>
      </w:r>
      <w:r>
        <w:rPr>
          <w:rFonts w:hint="default" w:ascii="Times New Roman" w:hAnsi="Times New Roman" w:eastAsia="方正仿宋_GBK" w:cs="Times New Roman"/>
          <w:color w:val="auto"/>
          <w:kern w:val="2"/>
          <w:sz w:val="32"/>
          <w:szCs w:val="32"/>
          <w:highlight w:val="none"/>
          <w:lang w:val="en-US" w:eastAsia="zh-CN" w:bidi="ar-SA"/>
        </w:rPr>
        <w:t>部门整体（含部门预算项目）绩效自评报告、公共文化服务体系建设专项资金、免费开放补助资金专项预算项目绩效自评报告，其中，</w:t>
      </w:r>
      <w:r>
        <w:rPr>
          <w:rFonts w:hint="default" w:ascii="Times New Roman" w:hAnsi="Times New Roman" w:eastAsia="方正仿宋_GBK" w:cs="Times New Roman"/>
          <w:sz w:val="32"/>
          <w:szCs w:val="32"/>
        </w:rPr>
        <w:t>攀枝花市西区文化馆（西区文物保护中心）</w:t>
      </w:r>
      <w:r>
        <w:rPr>
          <w:rFonts w:hint="default" w:ascii="Times New Roman" w:hAnsi="Times New Roman" w:eastAsia="方正仿宋_GBK" w:cs="Times New Roman"/>
          <w:color w:val="auto"/>
          <w:kern w:val="2"/>
          <w:sz w:val="32"/>
          <w:szCs w:val="32"/>
          <w:highlight w:val="none"/>
          <w:lang w:val="en-US" w:eastAsia="zh-CN" w:bidi="ar-SA"/>
        </w:rPr>
        <w:t>部门整体（含部门预算项目）绩效自评得分为97分，绩效自评综述</w:t>
      </w:r>
      <w:r>
        <w:rPr>
          <w:rFonts w:hint="default" w:ascii="Times New Roman" w:hAnsi="Times New Roman" w:eastAsia="方正仿宋_GBK" w:cs="Times New Roman"/>
          <w:color w:val="auto"/>
          <w:sz w:val="32"/>
          <w:szCs w:val="32"/>
          <w:highlight w:val="none"/>
          <w:lang w:eastAsia="zh-CN"/>
        </w:rPr>
        <w:t>根据确定的年度绩效管理目标制定具体实施计划，明确内部业务分工，落实承办人员及其工作责任，明确时序进度和目标要求，落实</w:t>
      </w:r>
      <w:r>
        <w:rPr>
          <w:rFonts w:hint="default" w:ascii="Times New Roman" w:hAnsi="Times New Roman" w:eastAsia="方正仿宋_GBK" w:cs="Times New Roman"/>
          <w:color w:val="auto"/>
          <w:kern w:val="0"/>
          <w:sz w:val="32"/>
          <w:szCs w:val="32"/>
          <w:highlight w:val="none"/>
          <w:lang w:val="en-US" w:eastAsia="zh-CN" w:bidi="ar-SA"/>
        </w:rPr>
        <w:t>工作措施，总结汇集工作成果，并记录实施过程。通过自评，财政部门能够清晰完整地了解我馆在预决算执行过程的问题，自评结果准确反映了我馆在执行预算支出绩效总体较好；公共文化服务体系建设专项资金专项预算项目绩效自评得分为100分，绩效自评综述利用已建成的文化馆微信端、移动APP端、数字文化资源等，开展“非遗进万家 视频直播家乡年”、文化教学、文艺鉴赏《苏铁花开时光里》、文化视听《西区等你来》《傈僳祝酒歌》、森林防火知识、文旅宣传等线上及宣传推广活动80余期，并利用文化馆数字资源进行“信息发布、艺术欣赏、网上培训、活动咨询、活动报名”等网上服务功能，基本达到了线上线下联动服务;免费开放补助资金专项预算项目绩效自评得分为100分，绩效自评综述</w:t>
      </w:r>
      <w:r>
        <w:rPr>
          <w:rFonts w:hint="default" w:ascii="Times New Roman" w:hAnsi="Times New Roman" w:eastAsia="方正仿宋_GBK" w:cs="Times New Roman"/>
          <w:color w:val="auto"/>
          <w:kern w:val="0"/>
          <w:sz w:val="32"/>
          <w:szCs w:val="32"/>
          <w:highlight w:val="none"/>
          <w:lang w:val="zh-CN" w:eastAsia="zh-CN" w:bidi="ar-SA"/>
        </w:rPr>
        <w:t>充分发挥文化馆宣传和传播先进文化的重要作用，加强社会主义核心价值体系和公民思想道德建设，进一步提高政府为全社会提高公共文化服务水平，实现和保障人民群众基本文化权益</w:t>
      </w:r>
      <w:r>
        <w:rPr>
          <w:rFonts w:hint="default" w:ascii="Times New Roman" w:hAnsi="Times New Roman" w:eastAsia="方正仿宋_GBK" w:cs="Times New Roman"/>
          <w:color w:val="auto"/>
          <w:kern w:val="0"/>
          <w:sz w:val="32"/>
          <w:szCs w:val="32"/>
          <w:highlight w:val="none"/>
          <w:lang w:val="en-US" w:eastAsia="zh-CN" w:bidi="ar-SA"/>
        </w:rPr>
        <w:t>。绩效自评报告详见附件。</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p>
    <w:p>
      <w:pPr>
        <w:pStyle w:val="4"/>
        <w:bidi w:val="0"/>
        <w:rPr>
          <w:rFonts w:hint="default" w:ascii="Times New Roman" w:hAnsi="Times New Roman" w:cs="Times New Roman"/>
        </w:rPr>
      </w:pPr>
      <w:bookmarkStart w:id="72" w:name="_Toc15396613"/>
      <w:bookmarkStart w:id="73" w:name="_Toc15377225"/>
      <w:bookmarkStart w:id="74" w:name="_Toc625"/>
      <w:r>
        <w:rPr>
          <w:rFonts w:hint="default" w:ascii="Times New Roman" w:hAnsi="Times New Roman" w:cs="Times New Roman"/>
        </w:rPr>
        <w:t>第</w:t>
      </w:r>
      <w:r>
        <w:rPr>
          <w:rFonts w:hint="default" w:ascii="Times New Roman" w:hAnsi="Times New Roman" w:cs="Times New Roman"/>
          <w:lang w:eastAsia="zh-CN"/>
        </w:rPr>
        <w:t>三</w:t>
      </w:r>
      <w:r>
        <w:rPr>
          <w:rFonts w:hint="default" w:ascii="Times New Roman" w:hAnsi="Times New Roman" w:cs="Times New Roman"/>
        </w:rPr>
        <w:t>部分</w:t>
      </w:r>
      <w:r>
        <w:rPr>
          <w:rFonts w:hint="default" w:ascii="Times New Roman" w:hAnsi="Times New Roman" w:cs="Times New Roman"/>
          <w:lang w:val="en-US" w:eastAsia="zh-CN"/>
        </w:rPr>
        <w:t xml:space="preserve">  </w:t>
      </w:r>
      <w:r>
        <w:rPr>
          <w:rFonts w:hint="default" w:ascii="Times New Roman" w:hAnsi="Times New Roman" w:cs="Times New Roman"/>
        </w:rPr>
        <w:t>名词解释</w:t>
      </w:r>
      <w:bookmarkEnd w:id="72"/>
      <w:bookmarkEnd w:id="73"/>
      <w:bookmarkEnd w:id="74"/>
    </w:p>
    <w:p>
      <w:pPr>
        <w:pageBreakBefore w:val="0"/>
        <w:kinsoku/>
        <w:wordWrap/>
        <w:overflowPunct w:val="0"/>
        <w:topLinePunct w:val="0"/>
        <w:autoSpaceDE/>
        <w:autoSpaceDN/>
        <w:bidi w:val="0"/>
        <w:adjustRightInd/>
        <w:snapToGrid/>
        <w:spacing w:line="240" w:lineRule="auto"/>
        <w:ind w:left="0" w:leftChars="0" w:firstLine="643" w:firstLineChars="200"/>
        <w:jc w:val="both"/>
        <w:textAlignment w:val="auto"/>
        <w:rPr>
          <w:rFonts w:hint="default" w:ascii="Times New Roman" w:hAnsi="Times New Roman" w:eastAsia="方正仿宋_GBK" w:cs="Times New Roman"/>
          <w:b/>
          <w:color w:val="auto"/>
          <w:sz w:val="32"/>
          <w:szCs w:val="32"/>
          <w:highlight w:val="none"/>
        </w:rPr>
      </w:pP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bookmarkStart w:id="75" w:name="_Toc15377226"/>
      <w:r>
        <w:rPr>
          <w:rFonts w:hint="default" w:ascii="Times New Roman" w:hAnsi="Times New Roman" w:eastAsia="方正仿宋_GBK" w:cs="Times New Roman"/>
          <w:color w:val="auto"/>
          <w:sz w:val="32"/>
          <w:szCs w:val="32"/>
          <w:highlight w:val="none"/>
        </w:rPr>
        <w:t>1.财政拨款收入：指单位从同级财政部门取得的财政预算资金。</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2.事业收入：指事业单位开展专业业务活动及辅助活动取得的收入。</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3.经营收入：指事业单位在专业业务活动及其辅助活动之外开展非独立核算经营活动取得的收入。</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4.其他收入：指单位取得的除上述收入以外的各项收入。 </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w:t>
      </w:r>
      <w:r>
        <w:rPr>
          <w:rFonts w:hint="default" w:ascii="Times New Roman" w:hAnsi="Times New Roman" w:eastAsia="方正仿宋_GBK" w:cs="Times New Roman"/>
          <w:sz w:val="32"/>
          <w:szCs w:val="32"/>
          <w:u w:val="none"/>
          <w:lang w:eastAsia="zh-CN"/>
        </w:rPr>
        <w:t>使用非财政拨款结余（含专用结余）</w:t>
      </w:r>
      <w:r>
        <w:rPr>
          <w:rFonts w:hint="default" w:ascii="Times New Roman" w:hAnsi="Times New Roman" w:eastAsia="方正仿宋_GBK" w:cs="Times New Roman"/>
          <w:color w:val="auto"/>
          <w:sz w:val="32"/>
          <w:szCs w:val="32"/>
          <w:highlight w:val="none"/>
        </w:rPr>
        <w:t>：指事业单位</w:t>
      </w:r>
      <w:r>
        <w:rPr>
          <w:rFonts w:hint="default" w:ascii="Times New Roman" w:hAnsi="Times New Roman" w:eastAsia="方正仿宋_GBK" w:cs="Times New Roman"/>
          <w:color w:val="auto"/>
          <w:sz w:val="32"/>
          <w:szCs w:val="32"/>
          <w:highlight w:val="none"/>
          <w:lang w:eastAsia="zh-CN"/>
        </w:rPr>
        <w:t>使用以前年度积累的非财政拨款结余弥补当年收支差额的金额。</w:t>
      </w:r>
      <w:r>
        <w:rPr>
          <w:rFonts w:hint="default" w:ascii="Times New Roman" w:hAnsi="Times New Roman" w:eastAsia="方正仿宋_GBK" w:cs="Times New Roman"/>
          <w:color w:val="auto"/>
          <w:sz w:val="32"/>
          <w:szCs w:val="32"/>
          <w:highlight w:val="none"/>
        </w:rPr>
        <w:t xml:space="preserve"> </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6.年初结转和结余：指以前年度尚未完成、结转到本年按有关规定继续使用的资金。 </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7.结余分配：指事业单位按照会计制度规定</w:t>
      </w:r>
      <w:r>
        <w:rPr>
          <w:rFonts w:hint="default" w:ascii="Times New Roman" w:hAnsi="Times New Roman" w:eastAsia="方正仿宋_GBK" w:cs="Times New Roman"/>
          <w:color w:val="auto"/>
          <w:sz w:val="32"/>
          <w:szCs w:val="32"/>
          <w:highlight w:val="none"/>
          <w:lang w:eastAsia="zh-CN"/>
        </w:rPr>
        <w:t>缴纳的所得税、提取的专用结余以及转入非财政拨款结余的金额</w:t>
      </w:r>
      <w:r>
        <w:rPr>
          <w:rFonts w:hint="default" w:ascii="Times New Roman" w:hAnsi="Times New Roman" w:eastAsia="方正仿宋_GBK" w:cs="Times New Roman"/>
          <w:color w:val="auto"/>
          <w:sz w:val="32"/>
          <w:szCs w:val="32"/>
          <w:highlight w:val="none"/>
        </w:rPr>
        <w:t>等。</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年末结转和结余：指单位按有关规定结转到下年或以后年度继续使用的资金。</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9.文化旅游体育与传媒支出（类）文化和旅游（款） 群众文化（项）：反映群众文化方面的支出,包括基层文化馆(站)、群众艺术馆支出等。</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kern w:val="0"/>
          <w:sz w:val="32"/>
          <w:szCs w:val="32"/>
        </w:rPr>
        <w:t>文化旅游体育与传媒支出（类）文化和旅游（款）其他文化和旅游支出（项）：反映除上述项目以外其他用于文化和旅游方面的支出</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kern w:val="0"/>
          <w:sz w:val="32"/>
          <w:szCs w:val="32"/>
          <w:lang w:val="en-US" w:eastAsia="zh-CN"/>
        </w:rPr>
        <w:t>1.</w:t>
      </w:r>
      <w:r>
        <w:rPr>
          <w:rFonts w:hint="default" w:ascii="Times New Roman" w:hAnsi="Times New Roman" w:eastAsia="方正仿宋_GBK" w:cs="Times New Roman"/>
          <w:kern w:val="0"/>
          <w:sz w:val="32"/>
          <w:szCs w:val="32"/>
        </w:rPr>
        <w:t>文化旅游体育与传媒支出（类）其他文化旅游体育与传媒支出（款）其他文化旅游体育与传媒支出（项）：</w:t>
      </w:r>
      <w:r>
        <w:rPr>
          <w:rFonts w:hint="default" w:ascii="Times New Roman" w:hAnsi="Times New Roman" w:eastAsia="方正仿宋_GBK" w:cs="Times New Roman"/>
          <w:kern w:val="0"/>
          <w:sz w:val="32"/>
          <w:szCs w:val="32"/>
          <w:lang w:eastAsia="zh-CN"/>
        </w:rPr>
        <w:t>指</w:t>
      </w:r>
      <w:r>
        <w:rPr>
          <w:rFonts w:hint="default" w:ascii="Times New Roman" w:hAnsi="Times New Roman" w:eastAsia="方正仿宋_GBK" w:cs="Times New Roman"/>
          <w:kern w:val="0"/>
          <w:sz w:val="32"/>
          <w:szCs w:val="32"/>
        </w:rPr>
        <w:t>反映除上述项目以外其他用于文化旅游体育与传媒方面</w:t>
      </w:r>
      <w:r>
        <w:rPr>
          <w:rFonts w:hint="default" w:ascii="Times New Roman" w:hAnsi="Times New Roman" w:eastAsia="方正仿宋_GBK" w:cs="Times New Roman"/>
          <w:kern w:val="0"/>
          <w:sz w:val="32"/>
          <w:szCs w:val="32"/>
          <w:lang w:eastAsia="zh-CN"/>
        </w:rPr>
        <w:t>的</w:t>
      </w:r>
      <w:r>
        <w:rPr>
          <w:rFonts w:hint="default" w:ascii="Times New Roman" w:hAnsi="Times New Roman" w:eastAsia="方正仿宋_GBK" w:cs="Times New Roman"/>
          <w:kern w:val="0"/>
          <w:sz w:val="32"/>
          <w:szCs w:val="32"/>
        </w:rPr>
        <w:t>支出</w:t>
      </w:r>
      <w:r>
        <w:rPr>
          <w:rFonts w:hint="default" w:ascii="Times New Roman" w:hAnsi="Times New Roman" w:eastAsia="方正仿宋_GBK" w:cs="Times New Roman"/>
          <w:kern w:val="0"/>
          <w:sz w:val="32"/>
          <w:szCs w:val="32"/>
          <w:lang w:eastAsia="zh-CN"/>
        </w:rPr>
        <w:t>。</w:t>
      </w:r>
    </w:p>
    <w:p>
      <w:pPr>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12.</w:t>
      </w:r>
      <w:r>
        <w:rPr>
          <w:rFonts w:hint="default" w:ascii="Times New Roman" w:hAnsi="Times New Roman" w:eastAsia="方正仿宋_GBK" w:cs="Times New Roman"/>
          <w:color w:val="000000"/>
          <w:kern w:val="0"/>
          <w:sz w:val="32"/>
          <w:szCs w:val="32"/>
        </w:rPr>
        <w:t>社会保障和就业（类）行政事业单位养老支出（款） 事业单位离退休（项）</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 xml:space="preserve">指反映事业单位开支的离退休经费。 </w:t>
      </w:r>
    </w:p>
    <w:p>
      <w:pPr>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.社会保障和就业（类）行政事业单位养老支出（款） 机关事业单位基本养老保险缴费支出（项）</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 xml:space="preserve">指机关事业单 位实施养老保险制度由单位缴纳的基本养老保险费。 </w:t>
      </w:r>
    </w:p>
    <w:p>
      <w:pPr>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14.</w:t>
      </w:r>
      <w:r>
        <w:rPr>
          <w:rFonts w:hint="default" w:ascii="Times New Roman" w:hAnsi="Times New Roman" w:eastAsia="方正仿宋_GBK" w:cs="Times New Roman"/>
          <w:color w:val="000000"/>
          <w:kern w:val="0"/>
          <w:sz w:val="32"/>
          <w:szCs w:val="32"/>
        </w:rPr>
        <w:t>卫生健康支出（类）行政事业单位医疗（款）事业单位医疗（项）</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 xml:space="preserve">反映财政部门安排的事业单位基本医疗保险缴费经费，未参加医疗保险的事业单位的公费同医疗经费，按国家规定享受离休人员待遇的医疗经费。 </w:t>
      </w:r>
    </w:p>
    <w:p>
      <w:pPr>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15</w:t>
      </w:r>
      <w:r>
        <w:rPr>
          <w:rFonts w:hint="default" w:ascii="Times New Roman" w:hAnsi="Times New Roman" w:eastAsia="方正仿宋_GBK" w:cs="Times New Roman"/>
          <w:color w:val="000000"/>
          <w:kern w:val="0"/>
          <w:sz w:val="32"/>
          <w:szCs w:val="32"/>
        </w:rPr>
        <w:t>.卫生健康支出（类）行政事业单位医疗（款）其他行政事业单位医疗支出（项）</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 xml:space="preserve">反映财政部门安排的公务员医疗补助经费。 </w:t>
      </w:r>
    </w:p>
    <w:p>
      <w:pPr>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000000"/>
          <w:kern w:val="0"/>
          <w:sz w:val="32"/>
          <w:szCs w:val="32"/>
          <w:lang w:val="en-US" w:eastAsia="zh-CN"/>
        </w:rPr>
        <w:t>16</w:t>
      </w:r>
      <w:r>
        <w:rPr>
          <w:rFonts w:hint="default" w:ascii="Times New Roman" w:hAnsi="Times New Roman" w:eastAsia="方正仿宋_GBK" w:cs="Times New Roman"/>
          <w:color w:val="000000"/>
          <w:kern w:val="0"/>
          <w:sz w:val="32"/>
          <w:szCs w:val="32"/>
        </w:rPr>
        <w:t>.住房保障支出（类）住房改革支出（款）住房公积金（项）</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指行政事业单位按人力资源和社会保障部、财政部规定的基本工资和津贴补贴以及规定比例为职工缴纳的住房公积金</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17</w:t>
      </w:r>
      <w:r>
        <w:rPr>
          <w:rFonts w:hint="default" w:ascii="Times New Roman" w:hAnsi="Times New Roman" w:eastAsia="方正仿宋_GBK" w:cs="Times New Roman"/>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18</w:t>
      </w:r>
      <w:r>
        <w:rPr>
          <w:rFonts w:hint="default" w:ascii="Times New Roman" w:hAnsi="Times New Roman" w:eastAsia="方正仿宋_GBK" w:cs="Times New Roman"/>
          <w:color w:val="auto"/>
          <w:sz w:val="32"/>
          <w:szCs w:val="32"/>
          <w:highlight w:val="none"/>
        </w:rPr>
        <w:t xml:space="preserve">.项目支出：指在基本支出之外为完成特定行政任务和事业发展目标所发生的支出。 </w:t>
      </w:r>
    </w:p>
    <w:p>
      <w:pPr>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19</w:t>
      </w:r>
      <w:r>
        <w:rPr>
          <w:rFonts w:hint="default" w:ascii="Times New Roman" w:hAnsi="Times New Roman" w:eastAsia="方正仿宋_GBK" w:cs="Times New Roman"/>
          <w:color w:val="auto"/>
          <w:sz w:val="32"/>
          <w:szCs w:val="32"/>
          <w:highlight w:val="none"/>
        </w:rPr>
        <w:t>.经营支出：指事业单位在专业业务活动及其辅助活动之外开展非独立核算经营活动发生的支出。</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20</w:t>
      </w:r>
      <w:r>
        <w:rPr>
          <w:rFonts w:hint="default" w:ascii="Times New Roman" w:hAnsi="Times New Roman" w:eastAsia="方正仿宋_GBK" w:cs="Times New Roman"/>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Style w:val="21"/>
          <w:rFonts w:hint="default" w:ascii="Times New Roman" w:hAnsi="Times New Roman" w:cs="Times New Roman"/>
          <w:lang w:eastAsia="zh-CN"/>
        </w:rPr>
      </w:pPr>
      <w:r>
        <w:rPr>
          <w:rFonts w:hint="default" w:ascii="Times New Roman" w:hAnsi="Times New Roman" w:eastAsia="方正仿宋_GBK" w:cs="Times New Roman"/>
          <w:color w:val="auto"/>
          <w:sz w:val="32"/>
          <w:szCs w:val="32"/>
          <w:highlight w:val="none"/>
          <w:lang w:val="en-US" w:eastAsia="zh-CN"/>
        </w:rPr>
        <w:t>21</w:t>
      </w:r>
      <w:r>
        <w:rPr>
          <w:rFonts w:hint="default" w:ascii="Times New Roman" w:hAnsi="Times New Roman" w:eastAsia="方正仿宋_GBK"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w:t>
      </w:r>
      <w:r>
        <w:rPr>
          <w:rFonts w:hint="default" w:ascii="Times New Roman" w:hAnsi="Times New Roman" w:eastAsia="方正仿宋_GBK" w:cs="Times New Roman"/>
          <w:color w:val="auto"/>
          <w:sz w:val="32"/>
          <w:szCs w:val="32"/>
          <w:highlight w:val="none"/>
          <w:lang w:eastAsia="zh-CN"/>
        </w:rPr>
        <w:t>及</w:t>
      </w:r>
      <w:r>
        <w:rPr>
          <w:rFonts w:hint="default" w:ascii="Times New Roman" w:hAnsi="Times New Roman" w:eastAsia="方正仿宋_GBK" w:cs="Times New Roman"/>
          <w:color w:val="auto"/>
          <w:sz w:val="32"/>
          <w:szCs w:val="32"/>
          <w:highlight w:val="none"/>
        </w:rPr>
        <w:t>及其他费用。</w:t>
      </w:r>
      <w:r>
        <w:rPr>
          <w:rFonts w:hint="default" w:ascii="Times New Roman" w:hAnsi="Times New Roman" w:eastAsia="方正仿宋_GBK" w:cs="Times New Roman"/>
          <w:color w:val="auto"/>
          <w:kern w:val="2"/>
          <w:sz w:val="32"/>
          <w:szCs w:val="32"/>
          <w:highlight w:val="none"/>
          <w:lang w:val="en-US" w:eastAsia="zh-CN" w:bidi="ar-SA"/>
        </w:rPr>
        <w:br w:type="page"/>
      </w:r>
      <w:bookmarkStart w:id="76" w:name="_Toc15396614"/>
      <w:r>
        <w:rPr>
          <w:rFonts w:hint="default" w:ascii="Times New Roman" w:hAnsi="Times New Roman" w:eastAsia="方正仿宋_GBK" w:cs="Times New Roman"/>
          <w:color w:val="auto"/>
          <w:kern w:val="2"/>
          <w:sz w:val="32"/>
          <w:szCs w:val="32"/>
          <w:highlight w:val="none"/>
          <w:lang w:val="en-US" w:eastAsia="zh-CN" w:bidi="ar-SA"/>
        </w:rPr>
        <w:t xml:space="preserve">                </w:t>
      </w:r>
      <w:r>
        <w:rPr>
          <w:rStyle w:val="21"/>
          <w:rFonts w:hint="default" w:ascii="Times New Roman" w:hAnsi="Times New Roman" w:cs="Times New Roman"/>
        </w:rPr>
        <w:t>第四部分</w:t>
      </w:r>
      <w:r>
        <w:rPr>
          <w:rStyle w:val="21"/>
          <w:rFonts w:hint="default" w:ascii="Times New Roman" w:hAnsi="Times New Roman" w:cs="Times New Roman"/>
          <w:lang w:val="en-US" w:eastAsia="zh-CN"/>
        </w:rPr>
        <w:t xml:space="preserve"> </w:t>
      </w:r>
      <w:r>
        <w:rPr>
          <w:rStyle w:val="21"/>
          <w:rFonts w:hint="default" w:ascii="Times New Roman" w:hAnsi="Times New Roman" w:cs="Times New Roman"/>
        </w:rPr>
        <w:t xml:space="preserve"> 附件</w:t>
      </w:r>
      <w:bookmarkEnd w:id="76"/>
    </w:p>
    <w:p>
      <w:pPr>
        <w:keepNext w:val="0"/>
        <w:keepLines w:val="0"/>
        <w:pageBreakBefore w:val="0"/>
        <w:kinsoku/>
        <w:wordWrap/>
        <w:overflowPunct w:val="0"/>
        <w:topLinePunct w:val="0"/>
        <w:autoSpaceDE/>
        <w:autoSpaceDN/>
        <w:bidi w:val="0"/>
        <w:adjustRightInd/>
        <w:snapToGrid/>
        <w:spacing w:line="240" w:lineRule="auto"/>
        <w:ind w:left="0" w:leftChars="0" w:firstLine="640" w:firstLineChars="200"/>
        <w:jc w:val="both"/>
        <w:textAlignment w:val="auto"/>
        <w:outlineLvl w:val="0"/>
        <w:rPr>
          <w:rFonts w:hint="default" w:ascii="Times New Roman" w:hAnsi="Times New Roman" w:eastAsia="方正仿宋_GBK" w:cs="Times New Roman"/>
          <w:color w:val="FF0000"/>
          <w:sz w:val="32"/>
          <w:szCs w:val="32"/>
          <w:highlight w:val="none"/>
        </w:rPr>
      </w:pPr>
    </w:p>
    <w:p>
      <w:pPr>
        <w:pStyle w:val="8"/>
        <w:keepNext w:val="0"/>
        <w:keepLines w:val="0"/>
        <w:pageBreakBefore w:val="0"/>
        <w:numPr>
          <w:ilvl w:val="0"/>
          <w:numId w:val="0"/>
        </w:numPr>
        <w:kinsoku/>
        <w:wordWrap/>
        <w:overflowPunct w:val="0"/>
        <w:topLinePunct w:val="0"/>
        <w:autoSpaceDE/>
        <w:autoSpaceDN/>
        <w:bidi w:val="0"/>
        <w:adjustRightInd/>
        <w:snapToGrid/>
        <w:spacing w:after="0"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zh-CN" w:eastAsia="zh-CN"/>
        </w:rPr>
      </w:pPr>
      <w:r>
        <w:rPr>
          <w:rFonts w:hint="default" w:ascii="Times New Roman" w:hAnsi="Times New Roman" w:eastAsia="方正仿宋_GBK" w:cs="Times New Roman"/>
          <w:color w:val="auto"/>
          <w:sz w:val="32"/>
          <w:szCs w:val="32"/>
          <w:highlight w:val="none"/>
          <w:lang w:val="zh-CN" w:eastAsia="zh-CN"/>
        </w:rPr>
        <w:t>附表：</w:t>
      </w:r>
      <w:r>
        <w:rPr>
          <w:rFonts w:hint="default" w:ascii="Times New Roman" w:hAnsi="Times New Roman" w:eastAsia="方正仿宋_GBK" w:cs="Times New Roman"/>
          <w:color w:val="auto"/>
          <w:sz w:val="32"/>
          <w:szCs w:val="32"/>
          <w:highlight w:val="none"/>
          <w:lang w:val="en-US" w:eastAsia="zh-CN"/>
        </w:rPr>
        <w:t>部门预算项目支出绩效自评表（2024年度）</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bookmarkStart w:id="77" w:name="_Toc15396618"/>
      <w:r>
        <w:rPr>
          <w:rFonts w:hint="default" w:ascii="Times New Roman" w:hAnsi="Times New Roman" w:eastAsia="方正仿宋_GBK" w:cs="Times New Roman"/>
          <w:b w:val="0"/>
          <w:bCs w:val="0"/>
          <w:kern w:val="0"/>
          <w:position w:val="0"/>
          <w:sz w:val="32"/>
          <w:szCs w:val="32"/>
          <w:highlight w:val="none"/>
          <w:lang w:val="en-US" w:eastAsia="zh-CN" w:bidi="ar-SA"/>
        </w:rPr>
        <w:br w:type="page"/>
      </w:r>
    </w:p>
    <w:p>
      <w:pPr>
        <w:pStyle w:val="4"/>
        <w:bidi w:val="0"/>
        <w:rPr>
          <w:rFonts w:hint="default" w:ascii="Times New Roman" w:hAnsi="Times New Roman" w:cs="Times New Roman"/>
        </w:rPr>
      </w:pPr>
      <w:bookmarkStart w:id="78" w:name="_Toc27079"/>
      <w:r>
        <w:rPr>
          <w:rFonts w:hint="default" w:ascii="Times New Roman" w:hAnsi="Times New Roman" w:cs="Times New Roman"/>
        </w:rPr>
        <w:t>第五部分 附表</w:t>
      </w:r>
      <w:bookmarkEnd w:id="75"/>
      <w:bookmarkEnd w:id="77"/>
      <w:bookmarkEnd w:id="78"/>
      <w:bookmarkStart w:id="79" w:name="_Toc15396619"/>
    </w:p>
    <w:p>
      <w:pPr>
        <w:pStyle w:val="5"/>
        <w:bidi w:val="0"/>
        <w:rPr>
          <w:rFonts w:hint="default" w:ascii="Times New Roman" w:hAnsi="Times New Roman" w:cs="Times New Roman"/>
        </w:rPr>
      </w:pPr>
    </w:p>
    <w:p>
      <w:pPr>
        <w:pStyle w:val="5"/>
        <w:bidi w:val="0"/>
        <w:rPr>
          <w:rFonts w:hint="default" w:ascii="Times New Roman" w:hAnsi="Times New Roman" w:cs="Times New Roman"/>
        </w:rPr>
      </w:pPr>
      <w:bookmarkStart w:id="80" w:name="_Toc32240"/>
      <w:r>
        <w:rPr>
          <w:rFonts w:hint="default" w:ascii="Times New Roman" w:hAnsi="Times New Roman" w:cs="Times New Roman"/>
        </w:rPr>
        <w:t>一、收入支出决算总表</w:t>
      </w:r>
      <w:bookmarkEnd w:id="79"/>
      <w:bookmarkEnd w:id="80"/>
    </w:p>
    <w:p>
      <w:pPr>
        <w:pStyle w:val="5"/>
        <w:bidi w:val="0"/>
        <w:rPr>
          <w:rFonts w:hint="default" w:ascii="Times New Roman" w:hAnsi="Times New Roman" w:cs="Times New Roman"/>
        </w:rPr>
      </w:pPr>
      <w:bookmarkStart w:id="81" w:name="_Toc15396620"/>
      <w:bookmarkStart w:id="82" w:name="_Toc20198"/>
      <w:r>
        <w:rPr>
          <w:rFonts w:hint="default" w:ascii="Times New Roman" w:hAnsi="Times New Roman" w:cs="Times New Roman"/>
        </w:rPr>
        <w:t>二、收入决算表</w:t>
      </w:r>
      <w:bookmarkEnd w:id="81"/>
      <w:bookmarkEnd w:id="82"/>
    </w:p>
    <w:p>
      <w:pPr>
        <w:pStyle w:val="5"/>
        <w:bidi w:val="0"/>
        <w:rPr>
          <w:rFonts w:hint="default" w:ascii="Times New Roman" w:hAnsi="Times New Roman" w:cs="Times New Roman"/>
        </w:rPr>
      </w:pPr>
      <w:bookmarkStart w:id="83" w:name="_Toc15396621"/>
      <w:bookmarkStart w:id="84" w:name="_Toc12257"/>
      <w:r>
        <w:rPr>
          <w:rFonts w:hint="default" w:ascii="Times New Roman" w:hAnsi="Times New Roman" w:cs="Times New Roman"/>
        </w:rPr>
        <w:t>三、支出决算表</w:t>
      </w:r>
      <w:bookmarkEnd w:id="83"/>
      <w:bookmarkEnd w:id="84"/>
    </w:p>
    <w:p>
      <w:pPr>
        <w:pStyle w:val="5"/>
        <w:bidi w:val="0"/>
        <w:rPr>
          <w:rFonts w:hint="default" w:ascii="Times New Roman" w:hAnsi="Times New Roman" w:cs="Times New Roman"/>
        </w:rPr>
      </w:pPr>
      <w:bookmarkStart w:id="85" w:name="_Toc15396622"/>
      <w:bookmarkStart w:id="86" w:name="_Toc23756"/>
      <w:r>
        <w:rPr>
          <w:rFonts w:hint="default" w:ascii="Times New Roman" w:hAnsi="Times New Roman" w:cs="Times New Roman"/>
        </w:rPr>
        <w:t>四、财政拨款收入支出决算总表</w:t>
      </w:r>
      <w:bookmarkEnd w:id="85"/>
      <w:bookmarkEnd w:id="86"/>
    </w:p>
    <w:p>
      <w:pPr>
        <w:pStyle w:val="5"/>
        <w:bidi w:val="0"/>
        <w:rPr>
          <w:rFonts w:hint="default" w:ascii="Times New Roman" w:hAnsi="Times New Roman" w:cs="Times New Roman"/>
        </w:rPr>
      </w:pPr>
      <w:bookmarkStart w:id="87" w:name="_Toc15396623"/>
      <w:bookmarkStart w:id="88" w:name="_Toc17449"/>
      <w:r>
        <w:rPr>
          <w:rFonts w:hint="default" w:ascii="Times New Roman" w:hAnsi="Times New Roman" w:cs="Times New Roman"/>
        </w:rPr>
        <w:t>五、财政拨款支出决算明细表</w:t>
      </w:r>
      <w:bookmarkEnd w:id="87"/>
      <w:bookmarkEnd w:id="88"/>
      <w:bookmarkStart w:id="89" w:name="_Toc15396624"/>
    </w:p>
    <w:p>
      <w:pPr>
        <w:pStyle w:val="5"/>
        <w:bidi w:val="0"/>
        <w:rPr>
          <w:rFonts w:hint="default" w:ascii="Times New Roman" w:hAnsi="Times New Roman" w:cs="Times New Roman"/>
        </w:rPr>
      </w:pPr>
      <w:bookmarkStart w:id="90" w:name="_Toc27306"/>
      <w:r>
        <w:rPr>
          <w:rFonts w:hint="default" w:ascii="Times New Roman" w:hAnsi="Times New Roman" w:cs="Times New Roman"/>
        </w:rPr>
        <w:t>六、一般公共预算财政拨款支出决算表</w:t>
      </w:r>
      <w:bookmarkEnd w:id="89"/>
      <w:bookmarkEnd w:id="90"/>
    </w:p>
    <w:p>
      <w:pPr>
        <w:pStyle w:val="5"/>
        <w:bidi w:val="0"/>
        <w:rPr>
          <w:rFonts w:hint="default" w:ascii="Times New Roman" w:hAnsi="Times New Roman" w:cs="Times New Roman"/>
        </w:rPr>
      </w:pPr>
      <w:bookmarkStart w:id="91" w:name="_Toc15396625"/>
      <w:bookmarkStart w:id="92" w:name="_Toc11404"/>
      <w:r>
        <w:rPr>
          <w:rFonts w:hint="default" w:ascii="Times New Roman" w:hAnsi="Times New Roman" w:cs="Times New Roman"/>
        </w:rPr>
        <w:t>七、一般公共预算财政拨款支出决算明细表</w:t>
      </w:r>
      <w:bookmarkEnd w:id="91"/>
      <w:bookmarkEnd w:id="92"/>
    </w:p>
    <w:p>
      <w:pPr>
        <w:pStyle w:val="5"/>
        <w:bidi w:val="0"/>
        <w:rPr>
          <w:rFonts w:hint="default" w:ascii="Times New Roman" w:hAnsi="Times New Roman" w:cs="Times New Roman"/>
        </w:rPr>
      </w:pPr>
      <w:bookmarkStart w:id="93" w:name="_Toc15396626"/>
      <w:bookmarkStart w:id="94" w:name="_Toc9511"/>
      <w:r>
        <w:rPr>
          <w:rFonts w:hint="default" w:ascii="Times New Roman" w:hAnsi="Times New Roman" w:cs="Times New Roman"/>
        </w:rPr>
        <w:t>八、一般公共预算财政拨款基本支出决算表</w:t>
      </w:r>
      <w:bookmarkEnd w:id="93"/>
      <w:bookmarkEnd w:id="94"/>
    </w:p>
    <w:p>
      <w:pPr>
        <w:pStyle w:val="5"/>
        <w:bidi w:val="0"/>
        <w:rPr>
          <w:rFonts w:hint="default" w:ascii="Times New Roman" w:hAnsi="Times New Roman" w:cs="Times New Roman"/>
        </w:rPr>
      </w:pPr>
      <w:bookmarkStart w:id="95" w:name="_Toc15396627"/>
      <w:bookmarkStart w:id="96" w:name="_Toc9536"/>
      <w:r>
        <w:rPr>
          <w:rFonts w:hint="default" w:ascii="Times New Roman" w:hAnsi="Times New Roman" w:cs="Times New Roman"/>
        </w:rPr>
        <w:t>九、一般公共预算财政拨款项目支出决算表</w:t>
      </w:r>
      <w:bookmarkEnd w:id="95"/>
      <w:bookmarkEnd w:id="96"/>
    </w:p>
    <w:p>
      <w:pPr>
        <w:pStyle w:val="5"/>
        <w:bidi w:val="0"/>
        <w:rPr>
          <w:rFonts w:hint="default" w:ascii="Times New Roman" w:hAnsi="Times New Roman" w:cs="Times New Roman"/>
        </w:rPr>
      </w:pPr>
      <w:bookmarkStart w:id="97" w:name="_Toc15396628"/>
      <w:bookmarkStart w:id="98" w:name="_Toc14627"/>
      <w:r>
        <w:rPr>
          <w:rFonts w:hint="default" w:ascii="Times New Roman" w:hAnsi="Times New Roman" w:cs="Times New Roman"/>
        </w:rPr>
        <w:t>十、</w:t>
      </w:r>
      <w:bookmarkEnd w:id="97"/>
      <w:r>
        <w:rPr>
          <w:rFonts w:hint="default" w:ascii="Times New Roman" w:hAnsi="Times New Roman" w:cs="Times New Roman"/>
        </w:rPr>
        <w:t>政府性基金预算财政拨款收入支出决算表</w:t>
      </w:r>
      <w:bookmarkEnd w:id="98"/>
    </w:p>
    <w:p>
      <w:pPr>
        <w:pStyle w:val="5"/>
        <w:bidi w:val="0"/>
        <w:rPr>
          <w:rFonts w:hint="default" w:ascii="Times New Roman" w:hAnsi="Times New Roman" w:cs="Times New Roman"/>
        </w:rPr>
      </w:pPr>
      <w:bookmarkStart w:id="99" w:name="_Toc15396629"/>
      <w:bookmarkStart w:id="100" w:name="_Toc2852"/>
      <w:r>
        <w:rPr>
          <w:rFonts w:hint="default" w:ascii="Times New Roman" w:hAnsi="Times New Roman" w:cs="Times New Roman"/>
        </w:rPr>
        <w:t>十一、</w:t>
      </w:r>
      <w:bookmarkEnd w:id="99"/>
      <w:r>
        <w:rPr>
          <w:rFonts w:hint="default" w:ascii="Times New Roman" w:hAnsi="Times New Roman" w:cs="Times New Roman"/>
        </w:rPr>
        <w:t>国有资本经营预算</w:t>
      </w:r>
      <w:r>
        <w:rPr>
          <w:rFonts w:hint="default" w:ascii="Times New Roman" w:hAnsi="Times New Roman" w:cs="Times New Roman"/>
          <w:lang w:eastAsia="zh-CN"/>
        </w:rPr>
        <w:t>财政拨款收入</w:t>
      </w:r>
      <w:r>
        <w:rPr>
          <w:rFonts w:hint="default" w:ascii="Times New Roman" w:hAnsi="Times New Roman" w:cs="Times New Roman"/>
        </w:rPr>
        <w:t>支出决算表</w:t>
      </w:r>
      <w:bookmarkEnd w:id="100"/>
    </w:p>
    <w:p>
      <w:pPr>
        <w:pStyle w:val="5"/>
        <w:bidi w:val="0"/>
        <w:rPr>
          <w:rFonts w:hint="default" w:ascii="Times New Roman" w:hAnsi="Times New Roman" w:cs="Times New Roman"/>
        </w:rPr>
      </w:pPr>
      <w:bookmarkStart w:id="101" w:name="_Toc15396630"/>
      <w:bookmarkStart w:id="102" w:name="_Toc19860"/>
      <w:r>
        <w:rPr>
          <w:rFonts w:hint="default" w:ascii="Times New Roman" w:hAnsi="Times New Roman" w:cs="Times New Roman"/>
        </w:rPr>
        <w:t>十二、</w:t>
      </w:r>
      <w:bookmarkEnd w:id="101"/>
      <w:r>
        <w:rPr>
          <w:rFonts w:hint="default" w:ascii="Times New Roman" w:hAnsi="Times New Roman" w:cs="Times New Roman"/>
          <w:lang w:eastAsia="zh-CN"/>
        </w:rPr>
        <w:t>国有资本经营预算财政拨款支出决算表</w:t>
      </w:r>
      <w:bookmarkEnd w:id="102"/>
    </w:p>
    <w:p>
      <w:pPr>
        <w:pStyle w:val="5"/>
        <w:bidi w:val="0"/>
        <w:rPr>
          <w:rFonts w:hint="default" w:ascii="Times New Roman" w:hAnsi="Times New Roman" w:cs="Times New Roman"/>
          <w:lang w:eastAsia="zh-CN"/>
        </w:rPr>
      </w:pPr>
      <w:bookmarkStart w:id="103" w:name="_Toc15396631"/>
      <w:bookmarkStart w:id="104" w:name="_Toc30876"/>
      <w:r>
        <w:rPr>
          <w:rFonts w:hint="default" w:ascii="Times New Roman" w:hAnsi="Times New Roman" w:cs="Times New Roman"/>
        </w:rPr>
        <w:t>十三、</w:t>
      </w:r>
      <w:bookmarkEnd w:id="103"/>
      <w:r>
        <w:rPr>
          <w:rFonts w:hint="default" w:ascii="Times New Roman" w:hAnsi="Times New Roman" w:cs="Times New Roman"/>
          <w:lang w:eastAsia="zh-CN"/>
        </w:rPr>
        <w:t>财政拨款“三公”经费支出决算表</w:t>
      </w:r>
      <w:bookmarkEnd w:id="104"/>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posOffset>2312035</wp:posOffset>
              </wp:positionH>
              <wp:positionV relativeFrom="paragraph">
                <wp:posOffset>-116205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2.05pt;margin-top:-9.15pt;height:144pt;width:144pt;mso-position-horizontal-relative:margin;mso-wrap-style:none;z-index:251660288;mso-width-relative:page;mso-height-relative:page;" filled="f" stroked="f" coordsize="21600,21600" o:gfxdata="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Q3qDe2QAAAAsBAAAPAAAAAAAAAAEAIAAAACIAAABkcnMvZG93bnJldi54&#10;bWxQSwECFAAUAAAACACHTuJAuow4KzICAABhBAAADgAAAAAAAAABACAAAAAoAQAAZHJzL2Uyb0Rv&#10;Yy54bWxQSwUGAAAAAAYABgBZAQAAzAU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7122A1"/>
    <w:rsid w:val="07996F6E"/>
    <w:rsid w:val="07DFD8BA"/>
    <w:rsid w:val="09867E8F"/>
    <w:rsid w:val="0A2032A3"/>
    <w:rsid w:val="0CA8290A"/>
    <w:rsid w:val="0D35B1ED"/>
    <w:rsid w:val="0D6A5DA6"/>
    <w:rsid w:val="0E254B6B"/>
    <w:rsid w:val="0F98263C"/>
    <w:rsid w:val="101860EC"/>
    <w:rsid w:val="101F47CC"/>
    <w:rsid w:val="10C055FF"/>
    <w:rsid w:val="11694EBD"/>
    <w:rsid w:val="11772AA4"/>
    <w:rsid w:val="118107EC"/>
    <w:rsid w:val="12E24EE2"/>
    <w:rsid w:val="13D50BC4"/>
    <w:rsid w:val="142D43AA"/>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890360"/>
    <w:rsid w:val="57BD3DD4"/>
    <w:rsid w:val="59C21732"/>
    <w:rsid w:val="5AF92295"/>
    <w:rsid w:val="5B250254"/>
    <w:rsid w:val="5B653E6E"/>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
    <w:qFormat/>
    <w:uiPriority w:val="9"/>
    <w:pPr>
      <w:keepNext/>
      <w:keepLines/>
      <w:spacing w:line="0" w:lineRule="atLeast"/>
      <w:ind w:firstLine="0" w:firstLineChars="0"/>
      <w:jc w:val="center"/>
      <w:outlineLvl w:val="0"/>
    </w:pPr>
    <w:rPr>
      <w:rFonts w:ascii="Times New Roman" w:hAnsi="Times New Roman" w:eastAsia="方正小标宋_GBK"/>
      <w:b/>
      <w:bCs/>
      <w:kern w:val="44"/>
      <w:sz w:val="44"/>
      <w:szCs w:val="44"/>
    </w:rPr>
  </w:style>
  <w:style w:type="paragraph" w:styleId="5">
    <w:name w:val="heading 2"/>
    <w:basedOn w:val="1"/>
    <w:next w:val="1"/>
    <w:link w:val="22"/>
    <w:unhideWhenUsed/>
    <w:qFormat/>
    <w:uiPriority w:val="9"/>
    <w:pPr>
      <w:keepNext/>
      <w:keepLines/>
      <w:overflowPunct w:val="0"/>
      <w:spacing w:line="240" w:lineRule="auto"/>
      <w:ind w:firstLine="1440" w:firstLineChars="200"/>
      <w:outlineLvl w:val="1"/>
    </w:pPr>
    <w:rPr>
      <w:rFonts w:eastAsia="方正黑体_GBK" w:asciiTheme="majorAscii" w:hAnsiTheme="majorAscii" w:cstheme="majorBidi"/>
      <w:bCs/>
      <w:sz w:val="32"/>
      <w:szCs w:val="32"/>
    </w:rPr>
  </w:style>
  <w:style w:type="paragraph" w:styleId="6">
    <w:name w:val="heading 3"/>
    <w:basedOn w:val="1"/>
    <w:next w:val="1"/>
    <w:link w:val="20"/>
    <w:unhideWhenUsed/>
    <w:qFormat/>
    <w:uiPriority w:val="9"/>
    <w:pPr>
      <w:keepNext/>
      <w:keepLines/>
      <w:spacing w:line="240" w:lineRule="auto"/>
      <w:ind w:firstLine="1440" w:firstLineChars="200"/>
      <w:outlineLvl w:val="2"/>
    </w:pPr>
    <w:rPr>
      <w:rFonts w:ascii="Times New Roman" w:hAnsi="Times New Roman" w:eastAsia="方正楷体_GBK"/>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99"/>
    <w:pPr>
      <w:spacing w:beforeLines="30"/>
    </w:pPr>
    <w:rPr>
      <w:rFonts w:ascii="仿宋_GB2312" w:eastAsia="仿宋_GB2312"/>
      <w:kern w:val="0"/>
      <w:sz w:val="30"/>
    </w:rPr>
  </w:style>
  <w:style w:type="paragraph" w:customStyle="1" w:styleId="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标题 3 Char"/>
    <w:basedOn w:val="17"/>
    <w:link w:val="6"/>
    <w:qFormat/>
    <w:uiPriority w:val="9"/>
    <w:rPr>
      <w:rFonts w:ascii="Times New Roman" w:hAnsi="Times New Roman" w:eastAsia="方正楷体_GBK"/>
      <w:b/>
      <w:bCs/>
      <w:kern w:val="2"/>
      <w:sz w:val="32"/>
      <w:szCs w:val="32"/>
    </w:rPr>
  </w:style>
  <w:style w:type="character" w:customStyle="1" w:styleId="21">
    <w:name w:val="标题 1 Char"/>
    <w:basedOn w:val="17"/>
    <w:link w:val="4"/>
    <w:qFormat/>
    <w:uiPriority w:val="9"/>
    <w:rPr>
      <w:rFonts w:ascii="Times New Roman" w:hAnsi="Times New Roman" w:eastAsia="方正小标宋_GBK"/>
      <w:b/>
      <w:bCs/>
      <w:kern w:val="44"/>
      <w:sz w:val="44"/>
      <w:szCs w:val="44"/>
    </w:rPr>
  </w:style>
  <w:style w:type="character" w:customStyle="1" w:styleId="22">
    <w:name w:val="标题 2 Char"/>
    <w:basedOn w:val="17"/>
    <w:link w:val="5"/>
    <w:qFormat/>
    <w:uiPriority w:val="9"/>
    <w:rPr>
      <w:rFonts w:eastAsia="方正黑体_GBK" w:asciiTheme="majorAscii" w:hAnsiTheme="majorAscii" w:cstheme="majorBidi"/>
      <w:bCs/>
      <w:kern w:val="2"/>
      <w:sz w:val="32"/>
      <w:szCs w:val="32"/>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7"/>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17"/>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17"/>
    <w:semiHidden/>
    <w:qFormat/>
    <w:uiPriority w:val="99"/>
    <w:rPr>
      <w:rFonts w:ascii="Times New Roman" w:hAnsi="Times New Roman"/>
      <w:szCs w:val="24"/>
    </w:rPr>
  </w:style>
  <w:style w:type="character" w:customStyle="1" w:styleId="29">
    <w:name w:val="正文文本 Char"/>
    <w:link w:val="2"/>
    <w:qFormat/>
    <w:locked/>
    <w:uiPriority w:val="99"/>
    <w:rPr>
      <w:rFonts w:ascii="仿宋_GB2312" w:hAnsi="Times New Roman" w:eastAsia="仿宋_GB2312"/>
      <w:sz w:val="24"/>
    </w:rPr>
  </w:style>
  <w:style w:type="paragraph" w:styleId="30">
    <w:name w:val="List Paragraph"/>
    <w:basedOn w:val="1"/>
    <w:qFormat/>
    <w:uiPriority w:val="34"/>
    <w:pPr>
      <w:ind w:firstLine="420" w:firstLineChars="200"/>
    </w:p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7833</Words>
  <Characters>8338</Characters>
  <Lines>61</Lines>
  <Paragraphs>17</Paragraphs>
  <TotalTime>1</TotalTime>
  <ScaleCrop>false</ScaleCrop>
  <LinksUpToDate>false</LinksUpToDate>
  <CharactersWithSpaces>8365</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王春苗（收发文）</cp:lastModifiedBy>
  <cp:lastPrinted>2025-08-06T17:34:00Z</cp:lastPrinted>
  <dcterms:modified xsi:type="dcterms:W3CDTF">2025-10-27T03:38:02Z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04787F2533EB45DC91BCDE4AB213247F</vt:lpwstr>
  </property>
  <property fmtid="{D5CDD505-2E9C-101B-9397-08002B2CF9AE}" pid="4" name="KSOTemplateDocerSaveRecord">
    <vt:lpwstr>eyJoZGlkIjoiNmFjYjIzMjc3NzgwMDBhMDQ5MWE4NDg4YzVlOGNmMTAiLCJ1c2VySWQiOiI1NjY2NzMwMjAifQ==</vt:lpwstr>
  </property>
</Properties>
</file>