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37F8">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96597"/>
      <w:bookmarkStart w:id="3" w:name="_Toc15377193"/>
      <w:bookmarkStart w:id="4" w:name="_Toc15378441"/>
      <w:bookmarkStart w:id="5" w:name="_Toc15306267"/>
    </w:p>
    <w:p w14:paraId="196BB8CF">
      <w:pPr>
        <w:pStyle w:val="6"/>
        <w:rPr>
          <w:rFonts w:hint="eastAsia" w:ascii="Times New Roman" w:hAnsi="Times New Roman" w:eastAsia="方正小标宋简体" w:cs="Times New Roman"/>
          <w:color w:val="auto"/>
          <w:kern w:val="2"/>
          <w:sz w:val="72"/>
          <w:szCs w:val="72"/>
          <w:highlight w:val="none"/>
          <w:lang w:val="en-US" w:eastAsia="zh-CN" w:bidi="ar-SA"/>
        </w:rPr>
      </w:pPr>
    </w:p>
    <w:p w14:paraId="62B837F2">
      <w:pPr>
        <w:pStyle w:val="6"/>
        <w:rPr>
          <w:rFonts w:hint="eastAsia" w:ascii="Times New Roman" w:hAnsi="Times New Roman" w:eastAsia="方正小标宋简体" w:cs="Times New Roman"/>
          <w:color w:val="auto"/>
          <w:kern w:val="2"/>
          <w:sz w:val="72"/>
          <w:szCs w:val="72"/>
          <w:highlight w:val="none"/>
          <w:lang w:val="en-US" w:eastAsia="zh-CN" w:bidi="ar-SA"/>
        </w:rPr>
      </w:pPr>
    </w:p>
    <w:p w14:paraId="670F6A33">
      <w:pPr>
        <w:pStyle w:val="6"/>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w:t>
      </w:r>
      <w:bookmarkStart w:id="6" w:name="_Toc15396476"/>
      <w:bookmarkStart w:id="7" w:name="_Toc15377426"/>
      <w:bookmarkStart w:id="8" w:name="_Toc15396598"/>
      <w:bookmarkStart w:id="9" w:name="_Toc15378442"/>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中国共产主义青年团攀枝花市西区委员会部门决算</w:t>
      </w:r>
      <w:bookmarkEnd w:id="6"/>
      <w:bookmarkEnd w:id="7"/>
      <w:bookmarkEnd w:id="8"/>
      <w:bookmarkEnd w:id="9"/>
      <w:bookmarkEnd w:id="10"/>
      <w:bookmarkEnd w:id="11"/>
      <w:r>
        <w:rPr>
          <w:rFonts w:hint="eastAsia" w:ascii="Times New Roman" w:hAnsi="Times New Roman" w:eastAsia="方正小标宋简体" w:cs="Times New Roman"/>
          <w:color w:val="auto"/>
          <w:kern w:val="2"/>
          <w:sz w:val="44"/>
          <w:szCs w:val="44"/>
          <w:highlight w:val="none"/>
          <w:lang w:val="en-US" w:eastAsia="zh-CN" w:bidi="ar-SA"/>
        </w:rPr>
        <w:t>公开文字说明</w:t>
      </w:r>
    </w:p>
    <w:bookmarkEnd w:id="0"/>
    <w:bookmarkEnd w:id="1"/>
    <w:bookmarkEnd w:id="2"/>
    <w:bookmarkEnd w:id="3"/>
    <w:bookmarkEnd w:id="4"/>
    <w:bookmarkEnd w:id="5"/>
    <w:p w14:paraId="51AC1C7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298EA10">
      <w:pPr>
        <w:widowControl/>
        <w:jc w:val="center"/>
        <w:rPr>
          <w:rFonts w:ascii="Times New Roman" w:hAnsi="Times New Roman" w:eastAsia="黑体" w:cstheme="minorBidi"/>
          <w:color w:val="auto"/>
          <w:sz w:val="28"/>
          <w:szCs w:val="28"/>
          <w:highlight w:val="none"/>
        </w:rPr>
      </w:pPr>
    </w:p>
    <w:p w14:paraId="6767193D">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p w14:paraId="0301EAF4">
      <w:pPr>
        <w:rPr>
          <w:rFonts w:ascii="Times New Roman" w:hAnsi="Times New Roman"/>
          <w:color w:val="auto"/>
          <w:highlight w:val="none"/>
        </w:rPr>
      </w:pPr>
    </w:p>
    <w:p w14:paraId="2A55134C">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4D1034A1">
      <w:pPr>
        <w:pStyle w:val="16"/>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................................................................................................3</w:t>
      </w:r>
    </w:p>
    <w:p w14:paraId="7EBD4193">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14:paraId="34BFDCA6">
      <w:pPr>
        <w:pStyle w:val="14"/>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14:paraId="7BE20BD7">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16D1A95B">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7B693865">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01E72242">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5BD01763">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w:t>
      </w:r>
    </w:p>
    <w:p w14:paraId="6689CC93">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...............................10</w:t>
      </w:r>
    </w:p>
    <w:p w14:paraId="4BB4A674">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.......................................10</w:t>
      </w:r>
    </w:p>
    <w:p w14:paraId="15282685">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...................................................12</w:t>
      </w:r>
    </w:p>
    <w:p w14:paraId="254BCFC8">
      <w:pPr>
        <w:pStyle w:val="16"/>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........................12</w:t>
      </w:r>
    </w:p>
    <w:p w14:paraId="29F8F2A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1"/>
          <w:rFonts w:hint="eastAsia" w:ascii="宋体" w:hAnsi="宋体" w:eastAsia="宋体" w:cs="宋体"/>
          <w:color w:val="auto"/>
          <w:sz w:val="24"/>
          <w:highlight w:val="none"/>
          <w:u w:val="none"/>
          <w:lang w:eastAsia="zh-CN"/>
        </w:rPr>
        <w:t>十</w:t>
      </w:r>
      <w:r>
        <w:rPr>
          <w:rStyle w:val="21"/>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................................12</w:t>
      </w:r>
    </w:p>
    <w:p w14:paraId="0EC29455">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..............................................15</w:t>
      </w:r>
    </w:p>
    <w:p w14:paraId="1AFC856A">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..................................................19</w:t>
      </w:r>
    </w:p>
    <w:p w14:paraId="6BB438E4">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..................................................29</w:t>
      </w:r>
    </w:p>
    <w:p w14:paraId="37C23C8A">
      <w:pPr>
        <w:pStyle w:val="16"/>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21103F09">
      <w:pPr>
        <w:pStyle w:val="16"/>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5E82FBF3">
      <w:pPr>
        <w:pStyle w:val="16"/>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9A53DD0">
      <w:pPr>
        <w:pStyle w:val="16"/>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2676DE3E">
      <w:pPr>
        <w:pStyle w:val="16"/>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6A4446A0">
      <w:pPr>
        <w:pStyle w:val="16"/>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7EEEC6D5">
      <w:pPr>
        <w:pStyle w:val="16"/>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03F51239">
      <w:pPr>
        <w:pStyle w:val="16"/>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33CDA21E">
      <w:pPr>
        <w:pStyle w:val="16"/>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18ACA48D">
      <w:pPr>
        <w:pStyle w:val="16"/>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1DFCF345">
      <w:pPr>
        <w:pStyle w:val="16"/>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374C8C72">
      <w:pPr>
        <w:pStyle w:val="16"/>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2F653A1D">
      <w:pPr>
        <w:pStyle w:val="16"/>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5F2AC6B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
          <w:bCs/>
          <w:color w:val="auto"/>
          <w:sz w:val="32"/>
          <w:szCs w:val="32"/>
          <w:highlight w:val="none"/>
          <w:lang w:eastAsia="zh-CN"/>
        </w:rPr>
      </w:pPr>
    </w:p>
    <w:p w14:paraId="22E79FA7">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bookmarkEnd w:id="12"/>
    <w:bookmarkEnd w:id="13"/>
    <w:p w14:paraId="5B8CCF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bookmarkStart w:id="14" w:name="_Toc15396600"/>
      <w:bookmarkStart w:id="15" w:name="_Toc15377197"/>
      <w:r>
        <w:rPr>
          <w:rFonts w:hint="eastAsia" w:ascii="Times New Roman" w:hAnsi="Times New Roman" w:eastAsia="方正小标宋_GBK" w:cs="Times New Roman"/>
          <w:b/>
          <w:bCs/>
          <w:sz w:val="44"/>
          <w:szCs w:val="44"/>
          <w:lang w:eastAsia="zh-CN"/>
        </w:rPr>
        <w:t>第一部分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 xml:space="preserve"> 部门概况</w:t>
      </w:r>
    </w:p>
    <w:p w14:paraId="47BC3E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3"/>
          <w:szCs w:val="33"/>
          <w:lang w:val="en-US" w:eastAsia="zh-CN"/>
        </w:rPr>
      </w:pPr>
    </w:p>
    <w:p w14:paraId="6F54DD06">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一、</w:t>
      </w:r>
      <w:bookmarkEnd w:id="14"/>
      <w:bookmarkEnd w:id="15"/>
      <w:r>
        <w:rPr>
          <w:rFonts w:hint="eastAsia" w:asciiTheme="minorEastAsia" w:hAnsiTheme="minorEastAsia" w:eastAsiaTheme="minorEastAsia" w:cstheme="minorEastAsia"/>
          <w:b/>
          <w:bCs/>
          <w:sz w:val="33"/>
          <w:szCs w:val="33"/>
          <w:lang w:val="en-US" w:eastAsia="zh-CN"/>
        </w:rPr>
        <w:t>部门职责</w:t>
      </w:r>
    </w:p>
    <w:p w14:paraId="5BD12BE8">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16" w:name="_Toc15396601"/>
      <w:bookmarkStart w:id="17" w:name="_Toc15377200"/>
      <w:r>
        <w:rPr>
          <w:rFonts w:hint="eastAsia" w:ascii="Times New Roman" w:hAnsi="Times New Roman" w:eastAsia="方正仿宋_GBK" w:cs="Times New Roman"/>
          <w:sz w:val="33"/>
          <w:szCs w:val="33"/>
          <w:lang w:val="en-US" w:eastAsia="zh-CN"/>
        </w:rPr>
        <w:t>1.认真贯彻区委、团市委和有关决议和方针、政策、领导全区共青团、青联、学联和少先队工作，抓好青少年教育工作。</w:t>
      </w:r>
    </w:p>
    <w:p w14:paraId="2BE80FE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2.认真贯彻有关青少年事业的法律、法规、制定我区青少年工作方针和青少年事业发展规划，协助区委、区政府处理、协调与青少年利益相关的事务，维护青少年合法权益。</w:t>
      </w:r>
    </w:p>
    <w:p w14:paraId="57742211">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3.负责对全区青少年活动阵地、青少年服务机构的建设进行规划和管理；指导和管理全区性青年社团组织。</w:t>
      </w:r>
    </w:p>
    <w:p w14:paraId="48FDF83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4.调查青年思想动态和青年工作状况，研究青少年工作理论和新形势下青少年思想教育中出现的新问题，提出相应对策，开展好各种寓教于乐的活动。</w:t>
      </w:r>
    </w:p>
    <w:p w14:paraId="54F1561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5.协助教育主管部门做好全区中、小学校学生的教育管理工作，开展好假期社会实践活动，优化青少年成长环境，维护学校稳定和社会安定团结。</w:t>
      </w:r>
    </w:p>
    <w:p w14:paraId="1362D1F2">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6.坚持“党建带团建”的基本原则，切实加强共青团的基层组织建设，特别是农村、社区新经济组织团的组织建设，逐步建立与社会主义市场经济相适应的团的工作运行机制。</w:t>
      </w:r>
    </w:p>
    <w:p w14:paraId="29044634">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在全区青年中继续推进新世纪读书计划、“保护母亲河”行动和青年科技创新行动，深化争得“青年岗位能手”、争创“青年文明号”、“争当青年致富能手”、“争创青年文明户”和创新创效活动，动员和组织青年在推动先进生产力的发展中发挥积极作用。</w:t>
      </w:r>
    </w:p>
    <w:p w14:paraId="423E939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8.认真贯彻实施青年统战工作政策，做好我去青年统战对象的团结教育工作，维护祖国统一和民族团结；协同有关部门抓好全区青少年对外交流、交往工作。</w:t>
      </w:r>
    </w:p>
    <w:p w14:paraId="5D87F65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9.积极协调配合有关部门做好青少年的教育工作。</w:t>
      </w:r>
    </w:p>
    <w:p w14:paraId="2EB2D23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10.承办区委、区政府交办的其他事项。</w:t>
      </w:r>
    </w:p>
    <w:p w14:paraId="1A4499F9">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二、机构设置</w:t>
      </w:r>
      <w:bookmarkEnd w:id="16"/>
      <w:bookmarkEnd w:id="17"/>
    </w:p>
    <w:p w14:paraId="4381F856">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中国共产主义青年团攀枝花市西区委员会下属二级预算单位1个，其中行政单位0个，参照公务员法管理的事业单位0个，其他事业单位1个。</w:t>
      </w:r>
    </w:p>
    <w:p w14:paraId="13BE2E78">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纳入中国共产主义青年团攀枝花市西区委员会2024年度部门决算编制范围的二级预算单位包括：</w:t>
      </w:r>
    </w:p>
    <w:p w14:paraId="639C3F52">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18" w:name="_Toc15377433"/>
      <w:bookmarkStart w:id="19" w:name="_Toc15306276"/>
      <w:bookmarkStart w:id="20" w:name="_Toc15377202"/>
      <w:bookmarkStart w:id="21" w:name="_Toc15378449"/>
      <w:r>
        <w:rPr>
          <w:rFonts w:hint="eastAsia" w:ascii="Times New Roman" w:hAnsi="Times New Roman" w:eastAsia="方正仿宋_GBK" w:cs="Times New Roman"/>
          <w:sz w:val="33"/>
          <w:szCs w:val="33"/>
          <w:lang w:val="en-US" w:eastAsia="zh-CN"/>
        </w:rPr>
        <w:t>1.攀枝花市西区青少年活动中心</w:t>
      </w:r>
    </w:p>
    <w:bookmarkEnd w:id="18"/>
    <w:bookmarkEnd w:id="19"/>
    <w:bookmarkEnd w:id="20"/>
    <w:bookmarkEnd w:id="21"/>
    <w:p w14:paraId="10412BD7">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p>
    <w:p w14:paraId="1664A92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42557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bookmarkStart w:id="22" w:name="_Toc15396602"/>
      <w:bookmarkStart w:id="23" w:name="_Toc15377204"/>
      <w:r>
        <w:rPr>
          <w:rFonts w:hint="eastAsia" w:ascii="Times New Roman" w:hAnsi="Times New Roman" w:eastAsia="方正小标宋_GBK" w:cs="Times New Roman"/>
          <w:b/>
          <w:bCs/>
          <w:sz w:val="44"/>
          <w:szCs w:val="44"/>
          <w:lang w:eastAsia="zh-CN"/>
        </w:rPr>
        <w:t>第二部分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 xml:space="preserve"> </w:t>
      </w:r>
      <w:r>
        <w:rPr>
          <w:rFonts w:hint="eastAsia" w:ascii="Times New Roman" w:hAnsi="Times New Roman" w:eastAsia="方正小标宋_GBK" w:cs="Times New Roman"/>
          <w:b/>
          <w:bCs/>
          <w:sz w:val="44"/>
          <w:szCs w:val="44"/>
          <w:lang w:val="en-US" w:eastAsia="zh-CN"/>
        </w:rPr>
        <w:t>2024年度</w:t>
      </w:r>
      <w:r>
        <w:rPr>
          <w:rFonts w:hint="eastAsia" w:ascii="Times New Roman" w:hAnsi="Times New Roman" w:eastAsia="方正小标宋_GBK" w:cs="Times New Roman"/>
          <w:b/>
          <w:bCs/>
          <w:sz w:val="44"/>
          <w:szCs w:val="44"/>
          <w:lang w:eastAsia="zh-CN"/>
        </w:rPr>
        <w:t>部门决算情况说明</w:t>
      </w:r>
      <w:bookmarkEnd w:id="22"/>
      <w:bookmarkEnd w:id="23"/>
    </w:p>
    <w:p w14:paraId="074C20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p>
    <w:p w14:paraId="527FD4D2">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24" w:name="_Toc15396603"/>
      <w:bookmarkStart w:id="25" w:name="_Toc15377205"/>
      <w:r>
        <w:rPr>
          <w:rFonts w:hint="eastAsia" w:asciiTheme="minorEastAsia" w:hAnsiTheme="minorEastAsia" w:eastAsiaTheme="minorEastAsia" w:cstheme="minorEastAsia"/>
          <w:b/>
          <w:bCs/>
          <w:sz w:val="33"/>
          <w:szCs w:val="33"/>
          <w:lang w:val="en-US" w:eastAsia="zh-CN"/>
        </w:rPr>
        <w:t>一、收入支出决算总体情况说明</w:t>
      </w:r>
      <w:bookmarkEnd w:id="24"/>
      <w:bookmarkEnd w:id="25"/>
    </w:p>
    <w:p w14:paraId="20ACC16F">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2024年度收入、支出总计均为167.79万元。与2023年度相比，收入、支出总计各增加4.21万元，增长2.5%。主要变动原因是人员经费、项目经费增加。</w:t>
      </w:r>
    </w:p>
    <w:p w14:paraId="5AF157FF">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（图1：收入、支出决算总计变动情况图）（柱状图）</w:t>
      </w:r>
    </w:p>
    <w:p w14:paraId="5D3CEAAC">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314825" cy="27336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14825" cy="2733675"/>
                    </a:xfrm>
                    <a:prstGeom prst="rect">
                      <a:avLst/>
                    </a:prstGeom>
                    <a:noFill/>
                    <a:ln>
                      <a:noFill/>
                    </a:ln>
                  </pic:spPr>
                </pic:pic>
              </a:graphicData>
            </a:graphic>
          </wp:inline>
        </w:drawing>
      </w:r>
    </w:p>
    <w:p w14:paraId="677F916C">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26" w:name="_Toc15396604"/>
      <w:bookmarkStart w:id="27" w:name="_Toc15377206"/>
      <w:r>
        <w:rPr>
          <w:rFonts w:hint="eastAsia" w:asciiTheme="minorEastAsia" w:hAnsiTheme="minorEastAsia" w:eastAsiaTheme="minorEastAsia" w:cstheme="minorEastAsia"/>
          <w:b/>
          <w:bCs/>
          <w:sz w:val="33"/>
          <w:szCs w:val="33"/>
          <w:lang w:val="en-US" w:eastAsia="zh-CN"/>
        </w:rPr>
        <w:t>二、收入决算情况说明</w:t>
      </w:r>
      <w:bookmarkEnd w:id="26"/>
      <w:bookmarkEnd w:id="27"/>
    </w:p>
    <w:p w14:paraId="5C14B1BA">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2024年度本年收入合计164.49万元，其中：一般公共预算财政拨款收入164.49万元，占100%。</w:t>
      </w:r>
    </w:p>
    <w:p w14:paraId="55CEA6FF">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（图2：收入决算结构图）（饼状图）</w:t>
      </w:r>
    </w:p>
    <w:p w14:paraId="44030CB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705225" cy="258127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3705225" cy="2581275"/>
                    </a:xfrm>
                    <a:prstGeom prst="rect">
                      <a:avLst/>
                    </a:prstGeom>
                    <a:noFill/>
                    <a:ln>
                      <a:noFill/>
                    </a:ln>
                  </pic:spPr>
                </pic:pic>
              </a:graphicData>
            </a:graphic>
          </wp:inline>
        </w:drawing>
      </w:r>
    </w:p>
    <w:p w14:paraId="10B56F23">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28" w:name="_Toc15377207"/>
      <w:bookmarkStart w:id="29" w:name="_Toc15396605"/>
      <w:r>
        <w:rPr>
          <w:rFonts w:hint="eastAsia" w:asciiTheme="minorEastAsia" w:hAnsiTheme="minorEastAsia" w:eastAsiaTheme="minorEastAsia" w:cstheme="minorEastAsia"/>
          <w:b/>
          <w:bCs/>
          <w:sz w:val="33"/>
          <w:szCs w:val="33"/>
          <w:lang w:val="en-US" w:eastAsia="zh-CN"/>
        </w:rPr>
        <w:t>三、支出决算情况说明</w:t>
      </w:r>
      <w:bookmarkEnd w:id="28"/>
      <w:bookmarkEnd w:id="29"/>
    </w:p>
    <w:p w14:paraId="2F77F77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2024年度本年支出合计167.79万元，其中：基本支出143.15万元，占85.31%；项目支出24.64万元，占14.68%。</w:t>
      </w:r>
    </w:p>
    <w:p w14:paraId="17DCC1A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（图3：支出决算结构图）（饼状图）</w:t>
      </w:r>
    </w:p>
    <w:p w14:paraId="7DEDA2C7">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590925" cy="2695575"/>
            <wp:effectExtent l="0" t="0" r="952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590925" cy="2695575"/>
                    </a:xfrm>
                    <a:prstGeom prst="rect">
                      <a:avLst/>
                    </a:prstGeom>
                    <a:noFill/>
                    <a:ln>
                      <a:noFill/>
                    </a:ln>
                  </pic:spPr>
                </pic:pic>
              </a:graphicData>
            </a:graphic>
          </wp:inline>
        </w:drawing>
      </w:r>
    </w:p>
    <w:p w14:paraId="1D971C64">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30" w:name="_Toc15396606"/>
      <w:bookmarkStart w:id="31" w:name="_Toc15377208"/>
      <w:r>
        <w:rPr>
          <w:rFonts w:hint="eastAsia" w:asciiTheme="minorEastAsia" w:hAnsiTheme="minorEastAsia" w:eastAsiaTheme="minorEastAsia" w:cstheme="minorEastAsia"/>
          <w:b/>
          <w:bCs/>
          <w:sz w:val="33"/>
          <w:szCs w:val="33"/>
          <w:lang w:val="en-US" w:eastAsia="zh-CN"/>
        </w:rPr>
        <w:t>四、财政拨款收入支出决算总体情况说明</w:t>
      </w:r>
      <w:bookmarkEnd w:id="30"/>
      <w:bookmarkEnd w:id="31"/>
    </w:p>
    <w:p w14:paraId="3684AE1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2024年度财政拨款收入、支出总计均为167.79万元。与2023年度相比，财政拨款收入总计、支出总计各增加4.21万元，增长2.5%。主要变动原因是人员经费、项目经费增加。</w:t>
      </w:r>
    </w:p>
    <w:p w14:paraId="2A9C57C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FDCF2B8">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57700" cy="272415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457700" cy="2724150"/>
                    </a:xfrm>
                    <a:prstGeom prst="rect">
                      <a:avLst/>
                    </a:prstGeom>
                    <a:noFill/>
                    <a:ln>
                      <a:noFill/>
                    </a:ln>
                  </pic:spPr>
                </pic:pic>
              </a:graphicData>
            </a:graphic>
          </wp:inline>
        </w:drawing>
      </w:r>
    </w:p>
    <w:p w14:paraId="299DC67C">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32" w:name="_Toc15396607"/>
      <w:bookmarkStart w:id="33" w:name="_Toc15377209"/>
      <w:r>
        <w:rPr>
          <w:rFonts w:hint="eastAsia" w:asciiTheme="minorEastAsia" w:hAnsiTheme="minorEastAsia" w:eastAsiaTheme="minorEastAsia" w:cstheme="minorEastAsia"/>
          <w:b/>
          <w:bCs/>
          <w:sz w:val="33"/>
          <w:szCs w:val="33"/>
          <w:lang w:val="en-US" w:eastAsia="zh-CN"/>
        </w:rPr>
        <w:t>五、一般公共预算财政拨款支出决算情况说明</w:t>
      </w:r>
      <w:bookmarkEnd w:id="32"/>
      <w:bookmarkEnd w:id="33"/>
    </w:p>
    <w:p w14:paraId="04C48695">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imes New Roman" w:hAnsi="Times New Roman" w:eastAsia="楷体_GB2312" w:cs="楷体_GB2312"/>
          <w:b/>
          <w:color w:val="auto"/>
          <w:sz w:val="32"/>
          <w:szCs w:val="32"/>
          <w:highlight w:val="none"/>
        </w:rPr>
      </w:pPr>
      <w:bookmarkStart w:id="34" w:name="_Toc15377210"/>
      <w:r>
        <w:rPr>
          <w:rFonts w:hint="eastAsia" w:asciiTheme="minorEastAsia" w:hAnsiTheme="minorEastAsia" w:eastAsiaTheme="minorEastAsia" w:cstheme="minorEastAsia"/>
          <w:b/>
          <w:bCs/>
          <w:sz w:val="33"/>
          <w:szCs w:val="33"/>
          <w:lang w:val="en-US" w:eastAsia="zh-CN"/>
        </w:rPr>
        <w:t>（一）一</w:t>
      </w:r>
      <w:r>
        <w:rPr>
          <w:rFonts w:hint="eastAsia" w:ascii="Times New Roman" w:hAnsi="Times New Roman" w:eastAsia="楷体_GB2312" w:cs="楷体_GB2312"/>
          <w:b/>
          <w:color w:val="auto"/>
          <w:sz w:val="32"/>
          <w:szCs w:val="32"/>
          <w:highlight w:val="none"/>
        </w:rPr>
        <w:t>般公共预算财政拨款支出决算总体情况</w:t>
      </w:r>
      <w:bookmarkEnd w:id="34"/>
    </w:p>
    <w:p w14:paraId="5C8F40D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2024年度一般公共预算财政拨款支出167.79万元，占本年支出合计的100%。与2023年度相比，一般公共预算财政拨款支出增加25.34万元，增长15.1%。主要变动原因是增加了人员经费、项目经费。</w:t>
      </w:r>
    </w:p>
    <w:p w14:paraId="26CAEFC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（图5：一般公共预算财政拨款支出决算变动情况）（柱状图）</w:t>
      </w:r>
    </w:p>
    <w:p w14:paraId="5FBC5FA1">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43400" cy="2800350"/>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343400" cy="2800350"/>
                    </a:xfrm>
                    <a:prstGeom prst="rect">
                      <a:avLst/>
                    </a:prstGeom>
                    <a:noFill/>
                    <a:ln>
                      <a:noFill/>
                    </a:ln>
                  </pic:spPr>
                </pic:pic>
              </a:graphicData>
            </a:graphic>
          </wp:inline>
        </w:drawing>
      </w:r>
    </w:p>
    <w:p w14:paraId="64AFAD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3EE98FE1">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一般公共预算财政拨款支出167.79万元，主要用于以下方面：一般公共服务支出131.93万元，占78.62%；文化旅游体育与传媒支出0.5万元，占0.29%；社会保障和就业支出12.99万元，占7.74%；卫生健康支出11.55万元，占6.88%；住房保障支出10.81万元，占6.47%。</w:t>
      </w:r>
    </w:p>
    <w:p w14:paraId="52A906F5">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（图6：一般公共预算财政拨款支出决算结构）（饼状图）</w:t>
      </w:r>
    </w:p>
    <w:p w14:paraId="60FF2AF6">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95825" cy="260985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695825" cy="2609850"/>
                    </a:xfrm>
                    <a:prstGeom prst="rect">
                      <a:avLst/>
                    </a:prstGeom>
                    <a:noFill/>
                    <a:ln>
                      <a:noFill/>
                    </a:ln>
                  </pic:spPr>
                </pic:pic>
              </a:graphicData>
            </a:graphic>
          </wp:inline>
        </w:drawing>
      </w:r>
    </w:p>
    <w:p w14:paraId="603ABF1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1CF0BD78">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37" w:name="_Toc15377213"/>
      <w:bookmarkStart w:id="38" w:name="_Toc15377444"/>
      <w:bookmarkStart w:id="39" w:name="_Toc15378460"/>
      <w:r>
        <w:rPr>
          <w:rFonts w:hint="eastAsia" w:ascii="Times New Roman" w:hAnsi="Times New Roman" w:eastAsia="方正仿宋_GBK" w:cs="Times New Roman"/>
          <w:sz w:val="33"/>
          <w:szCs w:val="33"/>
          <w:lang w:val="en-US" w:eastAsia="zh-CN"/>
        </w:rPr>
        <w:t>2024年度一般公共预算财政拨款支出决算数为167.79，完成预算100%。其中：</w:t>
      </w:r>
      <w:bookmarkEnd w:id="37"/>
      <w:bookmarkEnd w:id="38"/>
      <w:bookmarkEnd w:id="39"/>
    </w:p>
    <w:p w14:paraId="2D3EFB0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1.一般公共服务支出（类）群众团体事务（款）行政运行（项）：支出决算为41.22万元，完成预算100%。</w:t>
      </w:r>
    </w:p>
    <w:p w14:paraId="36AF84E7">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2.一般公共服务支出（类）群众团体事务（款）事业运行（项）: 支出决算为66.57万元，完成预算100%。</w:t>
      </w:r>
    </w:p>
    <w:p w14:paraId="3B4E234A">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3.一般公共服务支出（类）群众团体事务（款）其他群众团体事务支出（项）：支出决算为24.14万元，完成预算100%。</w:t>
      </w:r>
    </w:p>
    <w:p w14:paraId="238442FD">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4.文化旅游体育与传媒支出（类）其他文化旅游体育与传媒支出（款）其他文化旅游体育与传媒支出（项）：支出决算为0.5万元，完成预算100%。</w:t>
      </w:r>
    </w:p>
    <w:p w14:paraId="20413336">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5.社会保障和就业支出（类）行政事业单位养老支出（款）机关事业单位基本养老保险缴费支出（项）：支出决算为12.99万元，完成预算100%。</w:t>
      </w:r>
    </w:p>
    <w:p w14:paraId="7B9A188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6.卫生健康支出（类）行政事业单位医疗（款）行政单位医疗（项）：支出决算为2.54万元，完成预算100%。</w:t>
      </w:r>
    </w:p>
    <w:p w14:paraId="03DDF1B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7.卫生健康支出（类）行政事业单位医疗（款）事业单位医疗（项）：支出决算为4.62万元，完成预算100%。</w:t>
      </w:r>
    </w:p>
    <w:p w14:paraId="41EE7B8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8.卫生健康支出（类）行政事业单位医疗（款）公务员医疗补助（项）：支出决算为1.73万元，完成预算100%。</w:t>
      </w:r>
    </w:p>
    <w:p w14:paraId="11D237F5">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9.卫生健康支出（类）行政事业单位医疗（款）其他行政事业单位医疗支出（项）：支出决算为2.66万元，完成预算100%。</w:t>
      </w:r>
    </w:p>
    <w:p w14:paraId="1EE61EB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10.住房保障支出（类）住房改革支出（款）住房公积金（项）：支出决算为10.81万元，完成预算100%。</w:t>
      </w:r>
    </w:p>
    <w:p w14:paraId="5B347AD5">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40" w:name="_Toc15396608"/>
      <w:bookmarkStart w:id="41" w:name="_Toc15377214"/>
      <w:r>
        <w:rPr>
          <w:rFonts w:hint="eastAsia" w:asciiTheme="minorEastAsia" w:hAnsiTheme="minorEastAsia" w:eastAsiaTheme="minorEastAsia" w:cstheme="minorEastAsia"/>
          <w:b/>
          <w:bCs/>
          <w:sz w:val="33"/>
          <w:szCs w:val="33"/>
          <w:lang w:val="en-US" w:eastAsia="zh-CN"/>
        </w:rPr>
        <w:t>六、一般公共预算财政拨款基本支出决算情况说明</w:t>
      </w:r>
      <w:bookmarkEnd w:id="40"/>
      <w:bookmarkEnd w:id="41"/>
      <w:r>
        <w:rPr>
          <w:rFonts w:hint="eastAsia" w:asciiTheme="minorEastAsia" w:hAnsiTheme="minorEastAsia" w:eastAsiaTheme="minorEastAsia" w:cstheme="minorEastAsia"/>
          <w:b/>
          <w:bCs/>
          <w:sz w:val="33"/>
          <w:szCs w:val="33"/>
          <w:lang w:val="en-US" w:eastAsia="zh-CN"/>
        </w:rPr>
        <w:tab/>
      </w:r>
    </w:p>
    <w:p w14:paraId="305EFAD7">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2024年度一般公共预算财政拨款基本支出143.15万元，其中：</w:t>
      </w:r>
    </w:p>
    <w:p w14:paraId="348B2891">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人员经费135.23万元，主要包括：基本工资、津贴补贴、奖金、绩效工资、机关事业单位基本养老保险缴费、其他社会保障缴费、其他工资福利支出、住房公积金等。</w:t>
      </w:r>
      <w:r>
        <w:rPr>
          <w:rFonts w:hint="eastAsia" w:ascii="Times New Roman" w:hAnsi="Times New Roman" w:eastAsia="方正仿宋_GBK" w:cs="Times New Roman"/>
          <w:sz w:val="33"/>
          <w:szCs w:val="33"/>
          <w:lang w:val="en-US" w:eastAsia="zh-CN"/>
        </w:rPr>
        <w:br w:type="textWrapping"/>
      </w:r>
      <w:r>
        <w:rPr>
          <w:rFonts w:hint="eastAsia" w:ascii="Times New Roman" w:hAnsi="Times New Roman" w:eastAsia="方正仿宋_GBK" w:cs="Times New Roman"/>
          <w:sz w:val="33"/>
          <w:szCs w:val="33"/>
          <w:lang w:val="en-US" w:eastAsia="zh-CN"/>
        </w:rPr>
        <w:t>　　公用经费7.91万元，主要包括：办公费、印刷费、差旅费、公务接待费、劳务费、工会经费、福利费、其他交通费、其他商品和服务支出等。</w:t>
      </w:r>
    </w:p>
    <w:p w14:paraId="10A192AE">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42" w:name="_Toc15396609"/>
      <w:bookmarkStart w:id="43" w:name="_Toc15377215"/>
      <w:r>
        <w:rPr>
          <w:rFonts w:hint="eastAsia" w:asciiTheme="minorEastAsia" w:hAnsiTheme="minorEastAsia" w:eastAsiaTheme="minorEastAsia" w:cstheme="minorEastAsia"/>
          <w:b/>
          <w:bCs/>
          <w:sz w:val="33"/>
          <w:szCs w:val="33"/>
          <w:lang w:val="en-US" w:eastAsia="zh-CN"/>
        </w:rPr>
        <w:t>七、财政拨款“三公”经费支出决算情况说明</w:t>
      </w:r>
      <w:bookmarkEnd w:id="42"/>
      <w:bookmarkEnd w:id="43"/>
    </w:p>
    <w:p w14:paraId="6733C2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4"/>
    </w:p>
    <w:p w14:paraId="745D0F2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2024年度“三公”经费财政拨款支出决算为0.08万元，完成预算100%，较上年度增加0.08万元，增长100%。决算与预算数持平。</w:t>
      </w:r>
    </w:p>
    <w:p w14:paraId="1374E2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5"/>
    </w:p>
    <w:p w14:paraId="51ED1542">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2024年度“三公”经费财政拨款支出决算中，因公出国（境）费支出决算0万元，占0%；公务用车购置及运行维护费支出决算0万元，占0%；公务接待费支出决算0.08万元，占100%。具体情况如下：</w:t>
      </w:r>
    </w:p>
    <w:p w14:paraId="6CD4EA15">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（图7：“三公”经费财政拨款支出结构）（饼状图）</w:t>
      </w:r>
    </w:p>
    <w:p w14:paraId="48240974">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505325" cy="2743200"/>
            <wp:effectExtent l="0" t="0" r="9525"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4505325" cy="2743200"/>
                    </a:xfrm>
                    <a:prstGeom prst="rect">
                      <a:avLst/>
                    </a:prstGeom>
                    <a:noFill/>
                    <a:ln>
                      <a:noFill/>
                    </a:ln>
                  </pic:spPr>
                </pic:pic>
              </a:graphicData>
            </a:graphic>
          </wp:inline>
        </w:drawing>
      </w:r>
    </w:p>
    <w:p w14:paraId="7F28CFF1">
      <w:pPr>
        <w:spacing w:line="600" w:lineRule="exact"/>
        <w:ind w:firstLine="64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1.因公出国（境）经费支出0万元，完成预算0%。</w:t>
      </w:r>
      <w:r>
        <w:rPr>
          <w:rFonts w:hint="eastAsia" w:ascii="Times New Roman" w:hAnsi="Times New Roman" w:eastAsia="方正仿宋_GBK" w:cs="Times New Roman"/>
          <w:sz w:val="33"/>
          <w:szCs w:val="33"/>
          <w:lang w:val="en-US" w:eastAsia="zh-CN"/>
        </w:rPr>
        <w:t>全年安排因公出国（境）团组0次，出国（境）0人。因公出国（境）支出决算与2023年度持平。主要原因是无三公经费支出。</w:t>
      </w:r>
    </w:p>
    <w:p w14:paraId="372B2DE0">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开支内容包括：无。</w:t>
      </w:r>
    </w:p>
    <w:p w14:paraId="22DDCC82">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2.公务用车购置及运行维护费支出0万元，完成预算0%。</w:t>
      </w:r>
      <w:r>
        <w:rPr>
          <w:rFonts w:hint="eastAsia" w:ascii="Times New Roman" w:hAnsi="Times New Roman" w:eastAsia="方正仿宋_GBK" w:cs="Times New Roman"/>
          <w:sz w:val="33"/>
          <w:szCs w:val="33"/>
          <w:lang w:val="en-US" w:eastAsia="zh-CN"/>
        </w:rPr>
        <w:t>公务用车购置及运行维护费支出决算与2023年度持平。主要原因是本单位无车辆。</w:t>
      </w:r>
    </w:p>
    <w:p w14:paraId="5A3AF7A5">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5E384224">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公务用车运行维护费支出0万元。</w:t>
      </w:r>
    </w:p>
    <w:p w14:paraId="467D7EE0">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3.公务接待费支出0.08万元，完成预算100%。</w:t>
      </w:r>
      <w:r>
        <w:rPr>
          <w:rFonts w:hint="eastAsia" w:ascii="Times New Roman" w:hAnsi="Times New Roman" w:eastAsia="方正仿宋_GBK" w:cs="Times New Roman"/>
          <w:sz w:val="33"/>
          <w:szCs w:val="33"/>
          <w:lang w:val="en-US" w:eastAsia="zh-CN"/>
        </w:rPr>
        <w:t>公务接待费支出决算比2023年度增加0.08万元，增长100%。主要原因是年度重点工作推进带来的接待需求增长。其中：</w:t>
      </w:r>
    </w:p>
    <w:p w14:paraId="18E2A2AF">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国内公务接待支出0.08万元，主要用于开展业务活动开支的用餐费。国内公务接待1批次，10人次（不包括陪同人员），共计支出0.08万元，具体内容包括：米易县关工委赴西区交流学习关工委工作公务接待费0.08万元。</w:t>
      </w:r>
    </w:p>
    <w:p w14:paraId="4BD490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外事接待支出0万元。</w:t>
      </w:r>
      <w:bookmarkStart w:id="46" w:name="_Toc15396610"/>
      <w:bookmarkStart w:id="47" w:name="_Toc15377218"/>
    </w:p>
    <w:p w14:paraId="55878173">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八、政府性基金预算支出决算情况说明</w:t>
      </w:r>
      <w:bookmarkEnd w:id="46"/>
      <w:bookmarkEnd w:id="47"/>
    </w:p>
    <w:p w14:paraId="3DF4C1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2024年度政府性基金预算财政拨款支出0万元，占本年支出合计的0%。与2023年度相比，政府性基金预算财政拨款支出减少20.13万元，下降100%。主要变动原因是2024年度未安排政府性基金预算财政拨款。</w:t>
      </w:r>
    </w:p>
    <w:p w14:paraId="5EF17EF3">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48" w:name="_Toc15396611"/>
      <w:bookmarkStart w:id="49" w:name="_Toc15377219"/>
      <w:r>
        <w:rPr>
          <w:rFonts w:hint="eastAsia" w:asciiTheme="minorEastAsia" w:hAnsiTheme="minorEastAsia" w:eastAsiaTheme="minorEastAsia" w:cstheme="minorEastAsia"/>
          <w:b/>
          <w:bCs/>
          <w:sz w:val="33"/>
          <w:szCs w:val="33"/>
          <w:lang w:val="en-US" w:eastAsia="zh-CN"/>
        </w:rPr>
        <w:t>九、国有资本经营预算支出决算情况说明</w:t>
      </w:r>
      <w:bookmarkEnd w:id="48"/>
      <w:bookmarkEnd w:id="49"/>
    </w:p>
    <w:p w14:paraId="6DFF6D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2024年度国有资本经营预算财政拨款支出0万元。</w:t>
      </w:r>
    </w:p>
    <w:p w14:paraId="5442362B">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50" w:name="_Toc15377221"/>
      <w:bookmarkStart w:id="51" w:name="_Toc15396612"/>
      <w:r>
        <w:rPr>
          <w:rFonts w:hint="eastAsia" w:asciiTheme="minorEastAsia" w:hAnsiTheme="minorEastAsia" w:eastAsiaTheme="minorEastAsia" w:cstheme="minorEastAsia"/>
          <w:b/>
          <w:bCs/>
          <w:sz w:val="33"/>
          <w:szCs w:val="33"/>
          <w:lang w:val="en-US" w:eastAsia="zh-CN"/>
        </w:rPr>
        <w:t>十、其他重要事项的情况说明</w:t>
      </w:r>
      <w:bookmarkEnd w:id="50"/>
      <w:bookmarkEnd w:id="51"/>
    </w:p>
    <w:p w14:paraId="6D16BF0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2"/>
      <w:r>
        <w:rPr>
          <w:rFonts w:hint="eastAsia" w:ascii="Times New Roman" w:hAnsi="Times New Roman" w:eastAsia="楷体_GB2312" w:cs="楷体_GB2312"/>
          <w:b/>
          <w:color w:val="auto"/>
          <w:sz w:val="32"/>
          <w:szCs w:val="32"/>
          <w:highlight w:val="none"/>
        </w:rPr>
        <w:t>（一）机关运行经费支出情况</w:t>
      </w:r>
      <w:bookmarkEnd w:id="52"/>
    </w:p>
    <w:p w14:paraId="6EB5A1F6">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2024年度，中国共产主义青年团攀枝花市西区委员会机关运行经费支出5.12万元，比2023年度增加1.57万元，增长30.66%。主要原因是支付了2023年度报刊费等。</w:t>
      </w:r>
    </w:p>
    <w:p w14:paraId="5C292B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3"/>
      <w:r>
        <w:rPr>
          <w:rFonts w:hint="eastAsia" w:ascii="Times New Roman" w:hAnsi="Times New Roman" w:eastAsia="楷体_GB2312" w:cs="楷体_GB2312"/>
          <w:b/>
          <w:color w:val="auto"/>
          <w:sz w:val="32"/>
          <w:szCs w:val="32"/>
          <w:highlight w:val="none"/>
        </w:rPr>
        <w:t>（二）政府采购支出情况</w:t>
      </w:r>
      <w:bookmarkEnd w:id="53"/>
    </w:p>
    <w:p w14:paraId="06763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2024年度，中国共产主义青年团攀枝花市西区委员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EBAE9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4"/>
      <w:r>
        <w:rPr>
          <w:rFonts w:hint="eastAsia" w:ascii="Times New Roman" w:hAnsi="Times New Roman" w:eastAsia="楷体_GB2312" w:cs="楷体_GB2312"/>
          <w:b/>
          <w:color w:val="auto"/>
          <w:sz w:val="32"/>
          <w:szCs w:val="32"/>
          <w:highlight w:val="none"/>
        </w:rPr>
        <w:t>（三）国有资产占有使用情况</w:t>
      </w:r>
      <w:bookmarkEnd w:id="54"/>
    </w:p>
    <w:p w14:paraId="30DEF9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截至2024年12月31日，中国共产主义青年团攀枝花市西区委员会共有车辆0辆，其中：主要负责人用车0辆、机要通信用车0辆、应急保障用车0辆、其他用车0辆。单价100万元（含）以上设备（不含车辆）0台（套）。</w:t>
      </w:r>
    </w:p>
    <w:p w14:paraId="76DB3C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0EC8F84">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根据预算绩效管理要求，本部门在2024年度预算编制阶段，组织对团委工作活动经费、志愿服务事业发展经费项目等6个项目开展了预算事前绩效评估，对6个项目编制了绩效目标，预算执行过程中，选取6个项目开展绩效监控。</w:t>
      </w:r>
    </w:p>
    <w:p w14:paraId="52CA0A22">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组织对2024年度一般公共预算、政府性基金预算全面开展绩效自评，形成西区团委部门整体（含部门预算项目）绩效自评报告，其中，西区团委部门整体（含部门预算项目）绩效自评得分为97分，绩效自评综述：严格预算支出管理。在支出预算编制上，人员经费按照配置定额，逐人核定编制，公用经费分类分档，按定额编制；根据“总量控制、计划管理”的要求从严控制行政经费，压缩公务费开支，严格控制“三公”经费，按照预算科目和项目资金的规定使用财政资金，保障部门整体支出的规范化、制度化。绩效自评报告详见附件。</w:t>
      </w:r>
    </w:p>
    <w:p w14:paraId="451F0E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CE9A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9C6E3D">
      <w:pPr>
        <w:pStyle w:val="2"/>
        <w:rPr>
          <w:rFonts w:hint="eastAsia" w:ascii="Times New Roman" w:hAnsi="Times New Roman" w:eastAsia="仿宋_GB2312" w:cs="仿宋_GB2312"/>
          <w:color w:val="auto"/>
          <w:kern w:val="2"/>
          <w:sz w:val="32"/>
          <w:szCs w:val="32"/>
          <w:highlight w:val="none"/>
          <w:lang w:val="en-US" w:eastAsia="zh-CN" w:bidi="ar-SA"/>
        </w:rPr>
      </w:pPr>
    </w:p>
    <w:p w14:paraId="6458B7ED">
      <w:pPr>
        <w:rPr>
          <w:rFonts w:hint="eastAsia" w:ascii="Times New Roman" w:hAnsi="Times New Roman" w:eastAsia="仿宋_GB2312" w:cs="仿宋_GB2312"/>
          <w:color w:val="auto"/>
          <w:kern w:val="2"/>
          <w:sz w:val="32"/>
          <w:szCs w:val="32"/>
          <w:highlight w:val="none"/>
          <w:lang w:val="en-US" w:eastAsia="zh-CN" w:bidi="ar-SA"/>
        </w:rPr>
      </w:pPr>
    </w:p>
    <w:p w14:paraId="37008D20">
      <w:pPr>
        <w:pStyle w:val="2"/>
        <w:rPr>
          <w:rFonts w:hint="eastAsia" w:ascii="Times New Roman" w:hAnsi="Times New Roman" w:eastAsia="仿宋_GB2312" w:cs="仿宋_GB2312"/>
          <w:color w:val="auto"/>
          <w:kern w:val="2"/>
          <w:sz w:val="32"/>
          <w:szCs w:val="32"/>
          <w:highlight w:val="none"/>
          <w:lang w:val="en-US" w:eastAsia="zh-CN" w:bidi="ar-SA"/>
        </w:rPr>
      </w:pPr>
    </w:p>
    <w:p w14:paraId="5CF66978">
      <w:pPr>
        <w:rPr>
          <w:rFonts w:hint="eastAsia" w:ascii="Times New Roman" w:hAnsi="Times New Roman" w:eastAsia="仿宋_GB2312" w:cs="仿宋_GB2312"/>
          <w:color w:val="auto"/>
          <w:kern w:val="2"/>
          <w:sz w:val="32"/>
          <w:szCs w:val="32"/>
          <w:highlight w:val="none"/>
          <w:lang w:val="en-US" w:eastAsia="zh-CN" w:bidi="ar-SA"/>
        </w:rPr>
      </w:pPr>
    </w:p>
    <w:p w14:paraId="56865C7F">
      <w:pPr>
        <w:pStyle w:val="2"/>
        <w:rPr>
          <w:rFonts w:hint="eastAsia" w:ascii="Times New Roman" w:hAnsi="Times New Roman" w:eastAsia="仿宋_GB2312" w:cs="仿宋_GB2312"/>
          <w:color w:val="auto"/>
          <w:kern w:val="2"/>
          <w:sz w:val="32"/>
          <w:szCs w:val="32"/>
          <w:highlight w:val="none"/>
          <w:lang w:val="en-US" w:eastAsia="zh-CN" w:bidi="ar-SA"/>
        </w:rPr>
      </w:pPr>
    </w:p>
    <w:p w14:paraId="29CAA708">
      <w:pPr>
        <w:rPr>
          <w:rFonts w:hint="eastAsia" w:ascii="Times New Roman" w:hAnsi="Times New Roman" w:eastAsia="仿宋_GB2312" w:cs="仿宋_GB2312"/>
          <w:color w:val="auto"/>
          <w:kern w:val="2"/>
          <w:sz w:val="32"/>
          <w:szCs w:val="32"/>
          <w:highlight w:val="none"/>
          <w:lang w:val="en-US" w:eastAsia="zh-CN" w:bidi="ar-SA"/>
        </w:rPr>
      </w:pPr>
    </w:p>
    <w:p w14:paraId="5432D0E1">
      <w:pPr>
        <w:pStyle w:val="2"/>
        <w:rPr>
          <w:rFonts w:hint="eastAsia" w:ascii="Times New Roman" w:hAnsi="Times New Roman" w:eastAsia="仿宋_GB2312" w:cs="仿宋_GB2312"/>
          <w:color w:val="auto"/>
          <w:kern w:val="2"/>
          <w:sz w:val="32"/>
          <w:szCs w:val="32"/>
          <w:highlight w:val="none"/>
          <w:lang w:val="en-US" w:eastAsia="zh-CN" w:bidi="ar-SA"/>
        </w:rPr>
      </w:pPr>
    </w:p>
    <w:p w14:paraId="5466A512">
      <w:pPr>
        <w:pStyle w:val="2"/>
        <w:rPr>
          <w:rFonts w:hint="eastAsia" w:ascii="Times New Roman" w:hAnsi="Times New Roman" w:eastAsia="仿宋_GB2312" w:cs="仿宋_GB2312"/>
          <w:color w:val="auto"/>
          <w:kern w:val="2"/>
          <w:sz w:val="32"/>
          <w:szCs w:val="32"/>
          <w:highlight w:val="none"/>
          <w:lang w:val="en-US" w:eastAsia="zh-CN" w:bidi="ar-SA"/>
        </w:rPr>
      </w:pPr>
    </w:p>
    <w:p w14:paraId="050864DD">
      <w:pPr>
        <w:rPr>
          <w:rFonts w:hint="eastAsia" w:ascii="Times New Roman" w:hAnsi="Times New Roman" w:eastAsia="仿宋_GB2312" w:cs="仿宋_GB2312"/>
          <w:color w:val="auto"/>
          <w:kern w:val="2"/>
          <w:sz w:val="32"/>
          <w:szCs w:val="32"/>
          <w:highlight w:val="none"/>
          <w:lang w:val="en-US" w:eastAsia="zh-CN" w:bidi="ar-SA"/>
        </w:rPr>
      </w:pPr>
    </w:p>
    <w:p w14:paraId="671FEC0C">
      <w:pPr>
        <w:pStyle w:val="2"/>
        <w:rPr>
          <w:rFonts w:hint="eastAsia"/>
          <w:lang w:val="en-US" w:eastAsia="zh-CN"/>
        </w:rPr>
      </w:pPr>
    </w:p>
    <w:p w14:paraId="075ED7DD">
      <w:pPr>
        <w:rPr>
          <w:rFonts w:hint="eastAsia" w:ascii="Times New Roman" w:hAnsi="Times New Roman" w:eastAsia="仿宋_GB2312" w:cs="仿宋_GB2312"/>
          <w:color w:val="auto"/>
          <w:kern w:val="2"/>
          <w:sz w:val="32"/>
          <w:szCs w:val="32"/>
          <w:highlight w:val="none"/>
          <w:lang w:val="en-US" w:eastAsia="zh-CN" w:bidi="ar-SA"/>
        </w:rPr>
      </w:pPr>
    </w:p>
    <w:p w14:paraId="1A660A6C">
      <w:pPr>
        <w:numPr>
          <w:ilvl w:val="0"/>
          <w:numId w:val="0"/>
        </w:numPr>
        <w:spacing w:line="600" w:lineRule="exact"/>
        <w:jc w:val="both"/>
        <w:outlineLvl w:val="0"/>
        <w:rPr>
          <w:rFonts w:hint="eastAsia" w:ascii="Times New Roman" w:hAnsi="Times New Roman" w:eastAsia="黑体"/>
          <w:color w:val="auto"/>
          <w:sz w:val="44"/>
          <w:szCs w:val="44"/>
          <w:highlight w:val="none"/>
        </w:rPr>
      </w:pPr>
      <w:bookmarkStart w:id="55" w:name="_Toc15396613"/>
      <w:bookmarkStart w:id="56" w:name="_Toc15377225"/>
    </w:p>
    <w:p w14:paraId="086BF2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r>
        <w:rPr>
          <w:rFonts w:hint="eastAsia" w:ascii="Times New Roman" w:hAnsi="Times New Roman" w:eastAsia="方正小标宋_GBK" w:cs="Times New Roman"/>
          <w:b/>
          <w:bCs/>
          <w:sz w:val="44"/>
          <w:szCs w:val="44"/>
          <w:lang w:eastAsia="zh-CN"/>
        </w:rPr>
        <w:t>第三部分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名词解释</w:t>
      </w:r>
      <w:bookmarkEnd w:id="55"/>
      <w:bookmarkEnd w:id="56"/>
    </w:p>
    <w:p w14:paraId="35C4C6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p>
    <w:p w14:paraId="03D440B7">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1.财政拨款收入：指单位从同级财政部门取得的财政预算资金。</w:t>
      </w:r>
    </w:p>
    <w:p w14:paraId="4DEA0BA5">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2.事业收入：指事业单位开展专业业务活动及辅助活动取得的收入。</w:t>
      </w:r>
    </w:p>
    <w:p w14:paraId="4F2DAB8F">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3.经营收入：指事业单位在专业业务活动及其辅助活动之外开展非独立核算经营活动取得的收入。</w:t>
      </w:r>
    </w:p>
    <w:p w14:paraId="011F55F5">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4.其他收入：指单位取得的除上述收入以外的各项收入。 </w:t>
      </w:r>
    </w:p>
    <w:p w14:paraId="4A1E6B8C">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5.使用非财政拨款结余（含专用结余）：指事业单位使用以前年度积累的非财政拨款结余弥补当年收支差额的金额。 </w:t>
      </w:r>
    </w:p>
    <w:p w14:paraId="147B7A64">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6.年初结转和结余：指以前年度尚未完成、结转到本年按有关规定继续使用的资金。 </w:t>
      </w:r>
    </w:p>
    <w:p w14:paraId="4630938E">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7.结余分配：指事业单位按照会计制度规定缴纳的所得税、提取的专用结余以及转入非财政拨款结余的金额等。</w:t>
      </w:r>
    </w:p>
    <w:p w14:paraId="64CA4C79">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8.年末结转和结余：指单位按有关规定结转到下年或以后年度继续使用的资金。</w:t>
      </w:r>
    </w:p>
    <w:p w14:paraId="47917A78">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9.一般公共服务支出（类）群众团体事务（款）行政运行（项）：反映行政单位（包括实行公务员管理的事业单位）的基本支出。</w:t>
      </w:r>
    </w:p>
    <w:p w14:paraId="43468057">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10.一般公共服务支出（类）群众团体事务（款）事业运行（项）：反映事业单位的基本支出，不包括行政单位（包括实行公务员管理的事业单位）后勤服务中心、医务室等附属事业单位。</w:t>
      </w:r>
    </w:p>
    <w:p w14:paraId="31A223FB">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11.一般公共服务支出（类）群众团体事务（款）其他群众团体事务支出（项）：反映除上述项目以外其他用于群众团体事务方面的支出。</w:t>
      </w:r>
    </w:p>
    <w:p w14:paraId="3C25F8CB">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12.社会保障和就业支出（类）行政事业单位养老支出（款）机关事业单位基本养老保险缴费支出（项）：指机关事业单位实施养老保险制度有单位缴纳的基本养老保险费支出。</w:t>
      </w:r>
    </w:p>
    <w:p w14:paraId="724ECB8B">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13.卫生健康支出支出（类）行政事业单位医疗支出（款）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4D300443">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14.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4AA4F782">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15.卫生健康支出支出（类）行政事业单位医疗支出（款）公务员医疗补助（项）：反映财政部门安排的公务员医疗补助经费。</w:t>
      </w:r>
    </w:p>
    <w:p w14:paraId="7C6B5494">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16.卫生健康支出支出（类）行政事业单位医疗支出（款）其他行政事业单位医疗支出（项）：反映除上述项目以外的其他用于行政事业单位医疗方面的支出。</w:t>
      </w:r>
    </w:p>
    <w:p w14:paraId="3469A767">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17.住房保障支出（类）住房改革支出（款）住房公积金（项）：指行政事业单位按人力资源和社会保障部、财政部规定的基本工资和津贴补贴以及规定比例为职工缴纳的住房公积金。</w:t>
      </w:r>
    </w:p>
    <w:p w14:paraId="237EF576">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18.基本支出：指为保障机构正常运转、完成日常工作任务而发生的人员支出和公用支出。</w:t>
      </w:r>
    </w:p>
    <w:p w14:paraId="0200ED5D">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19.项目支出：指在基本支出之外为完成特定行政任务和事业发展目标所发生的支出。 </w:t>
      </w:r>
    </w:p>
    <w:p w14:paraId="22525CBE">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20.经营支出：指事业单位在专业业务活动及其辅助活动之外开展非独立核算经营活动发生的支出。</w:t>
      </w:r>
    </w:p>
    <w:p w14:paraId="46DF6D6C">
      <w:pPr>
        <w:pStyle w:val="29"/>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CDCCFA">
      <w:pPr>
        <w:spacing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B647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bookmarkStart w:id="5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8" w:name="_Toc15396614"/>
      <w:r>
        <w:rPr>
          <w:rFonts w:hint="eastAsia" w:ascii="Times New Roman" w:hAnsi="Times New Roman" w:eastAsia="方正小标宋_GBK" w:cs="Times New Roman"/>
          <w:b/>
          <w:bCs/>
          <w:sz w:val="44"/>
          <w:szCs w:val="44"/>
          <w:lang w:eastAsia="zh-CN"/>
        </w:rPr>
        <w:t>第四部分</w:t>
      </w:r>
      <w:r>
        <w:rPr>
          <w:rFonts w:hint="eastAsia" w:ascii="Times New Roman" w:hAnsi="Times New Roman" w:eastAsia="方正小标宋_GBK" w:cs="Times New Roman"/>
          <w:b/>
          <w:bCs/>
          <w:sz w:val="44"/>
          <w:szCs w:val="44"/>
          <w:lang w:val="en-US" w:eastAsia="zh-CN"/>
        </w:rPr>
        <w:t xml:space="preserve"> </w:t>
      </w:r>
      <w:r>
        <w:rPr>
          <w:rFonts w:hint="eastAsia" w:ascii="Times New Roman" w:hAnsi="Times New Roman" w:eastAsia="方正小标宋_GBK" w:cs="Times New Roman"/>
          <w:b/>
          <w:bCs/>
          <w:sz w:val="44"/>
          <w:szCs w:val="44"/>
          <w:lang w:eastAsia="zh-CN"/>
        </w:rPr>
        <w:t xml:space="preserve"> 附件</w:t>
      </w:r>
      <w:bookmarkEnd w:id="58"/>
    </w:p>
    <w:p w14:paraId="746F19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sz w:val="44"/>
          <w:szCs w:val="44"/>
          <w:lang w:eastAsia="zh-CN"/>
        </w:rPr>
      </w:pPr>
    </w:p>
    <w:p w14:paraId="244F4D1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3BA5B4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CBC0CC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AE09E0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7935B5E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C561450">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eastAsia" w:asciiTheme="minorEastAsia" w:hAnsiTheme="minorEastAsia" w:eastAsiaTheme="minorEastAsia" w:cstheme="minorEastAsia"/>
          <w:b/>
          <w:bCs/>
          <w:sz w:val="33"/>
          <w:szCs w:val="33"/>
          <w:lang w:val="zh-CN" w:eastAsia="zh-CN"/>
        </w:rPr>
        <w:t>一、</w:t>
      </w:r>
      <w:r>
        <w:rPr>
          <w:rFonts w:hint="default" w:asciiTheme="minorEastAsia" w:hAnsiTheme="minorEastAsia" w:eastAsiaTheme="minorEastAsia" w:cstheme="minorEastAsia"/>
          <w:b/>
          <w:bCs/>
          <w:sz w:val="33"/>
          <w:szCs w:val="33"/>
          <w:lang w:val="zh-CN" w:eastAsia="zh-CN"/>
        </w:rPr>
        <w:t>部门（单位）基本情况</w:t>
      </w:r>
    </w:p>
    <w:p w14:paraId="399C25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601CDB8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西区团委</w:t>
      </w:r>
      <w:r>
        <w:rPr>
          <w:rFonts w:hint="eastAsia" w:ascii="Times New Roman" w:hAnsi="Times New Roman" w:eastAsia="方正仿宋_GBK" w:cs="Times New Roman"/>
          <w:sz w:val="33"/>
          <w:szCs w:val="33"/>
          <w:lang w:val="en-US" w:eastAsia="zh-CN"/>
        </w:rPr>
        <w:t>内设股室0个，下属二级单位1个，其中行政单位0个，参照公务员法管理的事业单位0个，其他事业单位1个，攀枝花市西区青少年活动中心。</w:t>
      </w:r>
    </w:p>
    <w:p w14:paraId="293BFFF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4C809344">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西区团委主要职责：认真贯彻区委、团市委和有关决议和方针、政策、领导全区共青团、青联、学联和少先队工作，抓好青少年教育工作。认真贯彻有关青少年事业的法律、法规、制定我区青少年工作方针和青少年事业发展规划，协助区委、区政府处理、协调与青少年利益相关的事务，维护青少年合法权益。负责对全区青少年活动阵地、青少年服务机构的建设进行规划和管理；指导和管理全区性青年社团组织。调查青年思想动态和青年工作状况，研究青少年工作理论和新形势下青少年思想教育中出现的新问题，提出相应对策，开展好各种寓教于乐的活动。协助教育主管部门做好全区中、小学校学生的教育管理工作，开展好假期社会实践活动，优化青少年成长环境，维护学校稳定和社会安定团结。坚持“党建带团建”的基本原则，切实加强共青团的基层组织建设，特别是农村、社区新经济组织团的组织建设，逐步建立与社会主义市场经济相适应的团的工作运行机制。在全区青年中继续推进新世纪读书计划、“保护母亲河”行动和青年科技创新行动，深化争得“青年岗位能手”、争创“青年文明号”、“争当青年致富能手”、“争创青年文明户”和创新创效活动，动员和组织青年在推动先进生产力的发展中发挥积极作用。认真贯彻实施青年统战工作政策，做好我去青年统战对象的团结教育工作，维护祖国统一和民族团结；协同有关部门抓好全区青少年对外交流、交往工作。积极协调配合有关部门做好青少年的教育工作</w:t>
      </w:r>
    </w:p>
    <w:p w14:paraId="1FCEDD6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0469BD01">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截至2024年末，西区团委行政编制</w:t>
      </w:r>
      <w:r>
        <w:rPr>
          <w:rFonts w:hint="eastAsia" w:ascii="Times New Roman" w:hAnsi="Times New Roman" w:eastAsia="方正仿宋_GBK" w:cs="Times New Roman"/>
          <w:sz w:val="33"/>
          <w:szCs w:val="33"/>
          <w:lang w:val="en-US" w:eastAsia="zh-CN"/>
        </w:rPr>
        <w:t>2名</w:t>
      </w:r>
      <w:r>
        <w:rPr>
          <w:rFonts w:hint="eastAsia" w:ascii="Times New Roman" w:hAnsi="Times New Roman" w:eastAsia="方正仿宋_GBK" w:cs="Times New Roman"/>
          <w:sz w:val="33"/>
          <w:szCs w:val="33"/>
          <w:lang w:val="zh-CN" w:eastAsia="zh-CN"/>
        </w:rPr>
        <w:t>，事业编制</w:t>
      </w:r>
      <w:r>
        <w:rPr>
          <w:rFonts w:hint="eastAsia" w:ascii="Times New Roman" w:hAnsi="Times New Roman" w:eastAsia="方正仿宋_GBK" w:cs="Times New Roman"/>
          <w:sz w:val="33"/>
          <w:szCs w:val="33"/>
          <w:lang w:val="en-US" w:eastAsia="zh-CN"/>
        </w:rPr>
        <w:t>1名，</w:t>
      </w:r>
      <w:r>
        <w:rPr>
          <w:rFonts w:hint="eastAsia" w:ascii="Times New Roman" w:hAnsi="Times New Roman" w:eastAsia="方正仿宋_GBK" w:cs="Times New Roman"/>
          <w:sz w:val="33"/>
          <w:szCs w:val="33"/>
          <w:lang w:val="zh-CN" w:eastAsia="zh-CN"/>
        </w:rPr>
        <w:t>临聘编制</w:t>
      </w:r>
      <w:r>
        <w:rPr>
          <w:rFonts w:hint="eastAsia" w:ascii="Times New Roman" w:hAnsi="Times New Roman" w:eastAsia="方正仿宋_GBK" w:cs="Times New Roman"/>
          <w:sz w:val="33"/>
          <w:szCs w:val="33"/>
          <w:lang w:val="en-US" w:eastAsia="zh-CN"/>
        </w:rPr>
        <w:t>1名。</w:t>
      </w:r>
      <w:r>
        <w:rPr>
          <w:rFonts w:hint="eastAsia" w:ascii="Times New Roman" w:hAnsi="Times New Roman" w:eastAsia="方正仿宋_GBK" w:cs="Times New Roman"/>
          <w:sz w:val="33"/>
          <w:szCs w:val="33"/>
          <w:lang w:val="zh-CN" w:eastAsia="zh-CN"/>
        </w:rPr>
        <w:t>实有人员</w:t>
      </w: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val="zh-CN" w:eastAsia="zh-CN"/>
        </w:rPr>
        <w:t>人，其中在编人员</w:t>
      </w:r>
      <w:r>
        <w:rPr>
          <w:rFonts w:hint="eastAsia" w:ascii="Times New Roman" w:hAnsi="Times New Roman" w:eastAsia="方正仿宋_GBK" w:cs="Times New Roman"/>
          <w:sz w:val="33"/>
          <w:szCs w:val="33"/>
          <w:lang w:val="en-US" w:eastAsia="zh-CN"/>
        </w:rPr>
        <w:t>4人，</w:t>
      </w:r>
      <w:r>
        <w:rPr>
          <w:rFonts w:hint="eastAsia" w:ascii="Times New Roman" w:hAnsi="Times New Roman" w:eastAsia="方正仿宋_GBK" w:cs="Times New Roman"/>
          <w:sz w:val="33"/>
          <w:szCs w:val="33"/>
          <w:lang w:val="zh-CN" w:eastAsia="zh-CN"/>
        </w:rPr>
        <w:t>聘用人员</w:t>
      </w:r>
      <w:r>
        <w:rPr>
          <w:rFonts w:hint="eastAsia" w:ascii="Times New Roman" w:hAnsi="Times New Roman" w:eastAsia="方正仿宋_GBK" w:cs="Times New Roman"/>
          <w:sz w:val="33"/>
          <w:szCs w:val="33"/>
          <w:lang w:val="en-US" w:eastAsia="zh-CN"/>
        </w:rPr>
        <w:t>1人。西区青少年活动中心事业编制4名、临聘编制1名，实有人员5人，其中在编人员4人，聘用人员1人。</w:t>
      </w:r>
    </w:p>
    <w:p w14:paraId="727DE411">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二、部门资金收支情况</w:t>
      </w:r>
    </w:p>
    <w:p w14:paraId="12294E8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42007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截至2024年末，西区团委行政编制</w:t>
      </w:r>
      <w:r>
        <w:rPr>
          <w:rFonts w:hint="eastAsia" w:ascii="Times New Roman" w:hAnsi="Times New Roman" w:eastAsia="方正仿宋_GBK" w:cs="Times New Roman"/>
          <w:sz w:val="33"/>
          <w:szCs w:val="33"/>
          <w:lang w:val="en-US" w:eastAsia="zh-CN"/>
        </w:rPr>
        <w:t>2名</w:t>
      </w:r>
      <w:r>
        <w:rPr>
          <w:rFonts w:hint="eastAsia" w:ascii="Times New Roman" w:hAnsi="Times New Roman" w:eastAsia="方正仿宋_GBK" w:cs="Times New Roman"/>
          <w:sz w:val="33"/>
          <w:szCs w:val="33"/>
          <w:lang w:val="zh-CN" w:eastAsia="zh-CN"/>
        </w:rPr>
        <w:t>，事业编制</w:t>
      </w:r>
      <w:r>
        <w:rPr>
          <w:rFonts w:hint="eastAsia" w:ascii="Times New Roman" w:hAnsi="Times New Roman" w:eastAsia="方正仿宋_GBK" w:cs="Times New Roman"/>
          <w:sz w:val="33"/>
          <w:szCs w:val="33"/>
          <w:lang w:val="en-US" w:eastAsia="zh-CN"/>
        </w:rPr>
        <w:t>1名，</w:t>
      </w:r>
      <w:r>
        <w:rPr>
          <w:rFonts w:hint="eastAsia" w:ascii="Times New Roman" w:hAnsi="Times New Roman" w:eastAsia="方正仿宋_GBK" w:cs="Times New Roman"/>
          <w:sz w:val="33"/>
          <w:szCs w:val="33"/>
          <w:lang w:val="zh-CN" w:eastAsia="zh-CN"/>
        </w:rPr>
        <w:t>临聘编制</w:t>
      </w:r>
      <w:r>
        <w:rPr>
          <w:rFonts w:hint="eastAsia" w:ascii="Times New Roman" w:hAnsi="Times New Roman" w:eastAsia="方正仿宋_GBK" w:cs="Times New Roman"/>
          <w:sz w:val="33"/>
          <w:szCs w:val="33"/>
          <w:lang w:val="en-US" w:eastAsia="zh-CN"/>
        </w:rPr>
        <w:t>1名。</w:t>
      </w:r>
      <w:r>
        <w:rPr>
          <w:rFonts w:hint="eastAsia" w:ascii="Times New Roman" w:hAnsi="Times New Roman" w:eastAsia="方正仿宋_GBK" w:cs="Times New Roman"/>
          <w:sz w:val="33"/>
          <w:szCs w:val="33"/>
          <w:lang w:val="zh-CN" w:eastAsia="zh-CN"/>
        </w:rPr>
        <w:t>实有人员</w:t>
      </w: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val="zh-CN" w:eastAsia="zh-CN"/>
        </w:rPr>
        <w:t>人，其中在编人员</w:t>
      </w:r>
      <w:r>
        <w:rPr>
          <w:rFonts w:hint="eastAsia" w:ascii="Times New Roman" w:hAnsi="Times New Roman" w:eastAsia="方正仿宋_GBK" w:cs="Times New Roman"/>
          <w:sz w:val="33"/>
          <w:szCs w:val="33"/>
          <w:lang w:val="en-US" w:eastAsia="zh-CN"/>
        </w:rPr>
        <w:t>4人，</w:t>
      </w:r>
      <w:r>
        <w:rPr>
          <w:rFonts w:hint="eastAsia" w:ascii="Times New Roman" w:hAnsi="Times New Roman" w:eastAsia="方正仿宋_GBK" w:cs="Times New Roman"/>
          <w:sz w:val="33"/>
          <w:szCs w:val="33"/>
          <w:lang w:val="zh-CN" w:eastAsia="zh-CN"/>
        </w:rPr>
        <w:t>聘用人员</w:t>
      </w:r>
      <w:r>
        <w:rPr>
          <w:rFonts w:hint="eastAsia" w:ascii="Times New Roman" w:hAnsi="Times New Roman" w:eastAsia="方正仿宋_GBK" w:cs="Times New Roman"/>
          <w:sz w:val="33"/>
          <w:szCs w:val="33"/>
          <w:lang w:val="en-US" w:eastAsia="zh-CN"/>
        </w:rPr>
        <w:t>1人</w:t>
      </w:r>
      <w:r>
        <w:rPr>
          <w:rFonts w:hint="default"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西区青少年活动中心事业编制4名、临聘编制1名，实有人员5人，其中在编</w:t>
      </w:r>
      <w:r>
        <w:rPr>
          <w:rFonts w:hint="eastAsia" w:ascii="Times New Roman" w:hAnsi="Times New Roman" w:eastAsia="方正仿宋_GBK" w:cs="Times New Roman"/>
          <w:sz w:val="33"/>
          <w:szCs w:val="33"/>
          <w:lang w:val="zh-CN" w:eastAsia="zh-CN"/>
        </w:rPr>
        <w:t>人员</w:t>
      </w:r>
      <w:r>
        <w:rPr>
          <w:rFonts w:hint="eastAsia" w:ascii="Times New Roman" w:hAnsi="Times New Roman" w:eastAsia="方正仿宋_GBK" w:cs="Times New Roman"/>
          <w:sz w:val="33"/>
          <w:szCs w:val="33"/>
          <w:lang w:val="en-US" w:eastAsia="zh-CN"/>
        </w:rPr>
        <w:t>4人，</w:t>
      </w:r>
      <w:r>
        <w:rPr>
          <w:rFonts w:hint="eastAsia" w:ascii="Times New Roman" w:hAnsi="Times New Roman" w:eastAsia="方正仿宋_GBK" w:cs="Times New Roman"/>
          <w:sz w:val="33"/>
          <w:szCs w:val="33"/>
          <w:lang w:val="zh-CN" w:eastAsia="zh-CN"/>
        </w:rPr>
        <w:t>聘用人员</w:t>
      </w:r>
      <w:r>
        <w:rPr>
          <w:rFonts w:hint="eastAsia" w:ascii="Times New Roman" w:hAnsi="Times New Roman" w:eastAsia="方正仿宋_GBK" w:cs="Times New Roman"/>
          <w:sz w:val="33"/>
          <w:szCs w:val="33"/>
          <w:lang w:val="en-US" w:eastAsia="zh-CN"/>
        </w:rPr>
        <w:t>1人。</w:t>
      </w:r>
    </w:p>
    <w:p w14:paraId="21D4375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EFC3BA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年财政资金支出</w:t>
      </w:r>
      <w:r>
        <w:rPr>
          <w:rFonts w:hint="eastAsia" w:ascii="Times New Roman" w:hAnsi="Times New Roman" w:eastAsia="方正仿宋_GBK" w:cs="Times New Roman"/>
          <w:sz w:val="33"/>
          <w:szCs w:val="33"/>
          <w:lang w:val="en-US" w:eastAsia="zh-CN"/>
        </w:rPr>
        <w:t>167.79</w:t>
      </w:r>
      <w:r>
        <w:rPr>
          <w:rFonts w:hint="eastAsia" w:ascii="Times New Roman" w:hAnsi="Times New Roman" w:eastAsia="方正仿宋_GBK" w:cs="Times New Roman"/>
          <w:sz w:val="33"/>
          <w:szCs w:val="33"/>
          <w:lang w:val="zh-CN" w:eastAsia="zh-CN"/>
        </w:rPr>
        <w:t>万元，其中：基本支出</w:t>
      </w:r>
      <w:r>
        <w:rPr>
          <w:rFonts w:hint="eastAsia" w:ascii="Times New Roman" w:hAnsi="Times New Roman" w:eastAsia="方正仿宋_GBK" w:cs="Times New Roman"/>
          <w:sz w:val="33"/>
          <w:szCs w:val="33"/>
          <w:lang w:val="en-US" w:eastAsia="zh-CN"/>
        </w:rPr>
        <w:t>143.15</w:t>
      </w:r>
      <w:r>
        <w:rPr>
          <w:rFonts w:hint="eastAsia" w:ascii="Times New Roman" w:hAnsi="Times New Roman" w:eastAsia="方正仿宋_GBK" w:cs="Times New Roman"/>
          <w:sz w:val="33"/>
          <w:szCs w:val="33"/>
          <w:lang w:val="zh-CN" w:eastAsia="zh-CN"/>
        </w:rPr>
        <w:t>万元，其中：人员经费</w:t>
      </w:r>
      <w:r>
        <w:rPr>
          <w:rFonts w:hint="eastAsia" w:ascii="Times New Roman" w:hAnsi="Times New Roman" w:eastAsia="方正仿宋_GBK" w:cs="Times New Roman"/>
          <w:sz w:val="33"/>
          <w:szCs w:val="33"/>
          <w:lang w:val="en-US" w:eastAsia="zh-CN"/>
        </w:rPr>
        <w:t>135.23</w:t>
      </w:r>
      <w:r>
        <w:rPr>
          <w:rFonts w:hint="eastAsia" w:ascii="Times New Roman" w:hAnsi="Times New Roman" w:eastAsia="方正仿宋_GBK" w:cs="Times New Roman"/>
          <w:sz w:val="33"/>
          <w:szCs w:val="33"/>
          <w:lang w:val="zh-CN" w:eastAsia="zh-CN"/>
        </w:rPr>
        <w:t>万元，公用经费</w:t>
      </w:r>
      <w:r>
        <w:rPr>
          <w:rFonts w:hint="eastAsia" w:ascii="Times New Roman" w:hAnsi="Times New Roman" w:eastAsia="方正仿宋_GBK" w:cs="Times New Roman"/>
          <w:sz w:val="33"/>
          <w:szCs w:val="33"/>
          <w:lang w:val="en-US" w:eastAsia="zh-CN"/>
        </w:rPr>
        <w:t>7.92</w:t>
      </w:r>
      <w:r>
        <w:rPr>
          <w:rFonts w:hint="eastAsia" w:ascii="Times New Roman" w:hAnsi="Times New Roman" w:eastAsia="方正仿宋_GBK" w:cs="Times New Roman"/>
          <w:sz w:val="33"/>
          <w:szCs w:val="33"/>
          <w:lang w:val="zh-CN" w:eastAsia="zh-CN"/>
        </w:rPr>
        <w:t>万元；项目经费支出</w:t>
      </w:r>
      <w:r>
        <w:rPr>
          <w:rFonts w:hint="eastAsia" w:ascii="Times New Roman" w:hAnsi="Times New Roman" w:eastAsia="方正仿宋_GBK" w:cs="Times New Roman"/>
          <w:sz w:val="33"/>
          <w:szCs w:val="33"/>
          <w:lang w:val="en-US" w:eastAsia="zh-CN"/>
        </w:rPr>
        <w:t>24.64</w:t>
      </w:r>
      <w:r>
        <w:rPr>
          <w:rFonts w:hint="eastAsia" w:ascii="Times New Roman" w:hAnsi="Times New Roman" w:eastAsia="方正仿宋_GBK" w:cs="Times New Roman"/>
          <w:sz w:val="33"/>
          <w:szCs w:val="33"/>
          <w:lang w:val="zh-CN" w:eastAsia="zh-CN"/>
        </w:rPr>
        <w:t>万元。</w:t>
      </w:r>
    </w:p>
    <w:p w14:paraId="2AD3EA4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0218BA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西区团委</w:t>
      </w:r>
      <w:r>
        <w:rPr>
          <w:rFonts w:hint="default"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zh-CN" w:eastAsia="zh-CN"/>
        </w:rPr>
        <w:t>4</w:t>
      </w:r>
      <w:r>
        <w:rPr>
          <w:rFonts w:hint="default" w:ascii="Times New Roman" w:hAnsi="Times New Roman" w:eastAsia="方正仿宋_GBK" w:cs="Times New Roman"/>
          <w:sz w:val="33"/>
          <w:szCs w:val="33"/>
          <w:lang w:val="zh-CN" w:eastAsia="zh-CN"/>
        </w:rPr>
        <w:t>年决算报表</w:t>
      </w:r>
      <w:r>
        <w:rPr>
          <w:rFonts w:hint="eastAsia" w:ascii="Times New Roman" w:hAnsi="Times New Roman" w:eastAsia="方正仿宋_GBK" w:cs="Times New Roman"/>
          <w:sz w:val="33"/>
          <w:szCs w:val="33"/>
          <w:lang w:val="zh-CN" w:eastAsia="zh-CN"/>
        </w:rPr>
        <w:t>收回单位国库集中支付结余资金用于安排关工委经费</w:t>
      </w:r>
      <w:r>
        <w:rPr>
          <w:rFonts w:hint="eastAsia" w:ascii="Times New Roman" w:hAnsi="Times New Roman" w:eastAsia="方正仿宋_GBK" w:cs="Times New Roman"/>
          <w:sz w:val="33"/>
          <w:szCs w:val="33"/>
          <w:lang w:val="en-US" w:eastAsia="zh-CN"/>
        </w:rPr>
        <w:t>3.3万元</w:t>
      </w:r>
      <w:r>
        <w:rPr>
          <w:rFonts w:hint="default" w:ascii="Times New Roman" w:hAnsi="Times New Roman" w:eastAsia="方正仿宋_GBK" w:cs="Times New Roman"/>
          <w:sz w:val="33"/>
          <w:szCs w:val="33"/>
          <w:lang w:val="zh-CN" w:eastAsia="zh-CN"/>
        </w:rPr>
        <w:t>。</w:t>
      </w:r>
    </w:p>
    <w:p w14:paraId="142887AA">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三、部门预算绩效分析</w:t>
      </w:r>
    </w:p>
    <w:p w14:paraId="6319BB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3"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（一）</w:t>
      </w:r>
      <w:r>
        <w:rPr>
          <w:rFonts w:hint="eastAsia" w:ascii="Times New Roman" w:hAnsi="Times New Roman" w:eastAsia="方正仿宋_GBK" w:cs="Times New Roman"/>
          <w:b/>
          <w:bCs/>
          <w:sz w:val="33"/>
          <w:szCs w:val="33"/>
          <w:lang w:val="zh-CN" w:eastAsia="zh-CN"/>
        </w:rPr>
        <w:t>部门预算</w:t>
      </w:r>
      <w:r>
        <w:rPr>
          <w:rFonts w:hint="default" w:ascii="Times New Roman" w:hAnsi="Times New Roman" w:eastAsia="方正仿宋_GBK" w:cs="Times New Roman"/>
          <w:b/>
          <w:bCs/>
          <w:sz w:val="33"/>
          <w:szCs w:val="33"/>
          <w:lang w:val="zh-CN" w:eastAsia="zh-CN"/>
        </w:rPr>
        <w:t>总体绩效分析。</w:t>
      </w:r>
      <w:r>
        <w:rPr>
          <w:rFonts w:hint="default" w:ascii="Times New Roman" w:hAnsi="Times New Roman" w:eastAsia="方正仿宋_GBK" w:cs="Times New Roman"/>
          <w:sz w:val="33"/>
          <w:szCs w:val="33"/>
          <w:lang w:val="zh-CN" w:eastAsia="zh-CN"/>
        </w:rPr>
        <w:t>根据部门预算绩效评价指标体系</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总体绩效</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涉及</w:t>
      </w:r>
      <w:r>
        <w:rPr>
          <w:rFonts w:hint="eastAsia" w:ascii="Times New Roman" w:hAnsi="Times New Roman" w:eastAsia="方正仿宋_GBK" w:cs="Times New Roman"/>
          <w:sz w:val="33"/>
          <w:szCs w:val="33"/>
          <w:lang w:val="zh-CN" w:eastAsia="zh-CN"/>
        </w:rPr>
        <w:t>二、三级</w:t>
      </w:r>
      <w:r>
        <w:rPr>
          <w:rFonts w:hint="default" w:ascii="Times New Roman" w:hAnsi="Times New Roman" w:eastAsia="方正仿宋_GBK" w:cs="Times New Roman"/>
          <w:sz w:val="33"/>
          <w:szCs w:val="33"/>
          <w:lang w:val="zh-CN" w:eastAsia="zh-CN"/>
        </w:rPr>
        <w:t>指标进行</w:t>
      </w:r>
      <w:r>
        <w:rPr>
          <w:rFonts w:hint="eastAsia" w:ascii="Times New Roman" w:hAnsi="Times New Roman" w:eastAsia="方正仿宋_GBK" w:cs="Times New Roman"/>
          <w:sz w:val="33"/>
          <w:szCs w:val="33"/>
          <w:lang w:val="zh-CN" w:eastAsia="zh-CN"/>
        </w:rPr>
        <w:t>逐项</w:t>
      </w:r>
      <w:r>
        <w:rPr>
          <w:rFonts w:hint="default" w:ascii="Times New Roman" w:hAnsi="Times New Roman" w:eastAsia="方正仿宋_GBK" w:cs="Times New Roman"/>
          <w:sz w:val="33"/>
          <w:szCs w:val="33"/>
          <w:lang w:val="zh-CN" w:eastAsia="zh-CN"/>
        </w:rPr>
        <w:t>绩效分析</w:t>
      </w:r>
      <w:r>
        <w:rPr>
          <w:rFonts w:hint="eastAsia" w:ascii="Times New Roman" w:hAnsi="Times New Roman" w:eastAsia="方正仿宋_GBK" w:cs="Times New Roman"/>
          <w:sz w:val="33"/>
          <w:szCs w:val="33"/>
          <w:lang w:val="zh-CN" w:eastAsia="zh-CN"/>
        </w:rPr>
        <w:t>并评分</w:t>
      </w:r>
      <w:r>
        <w:rPr>
          <w:rFonts w:hint="default" w:ascii="Times New Roman" w:hAnsi="Times New Roman" w:eastAsia="方正仿宋_GBK" w:cs="Times New Roman"/>
          <w:sz w:val="33"/>
          <w:szCs w:val="33"/>
          <w:lang w:val="zh-CN" w:eastAsia="zh-CN"/>
        </w:rPr>
        <w:t>，依次包括履职效能、预算管理、财务管理、资产管理、采购管理等情况。</w:t>
      </w:r>
    </w:p>
    <w:p w14:paraId="3C424F2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履职效能。部门整体绩效目标中选定3-5个核心职能目标，对职能目标完成效果情况绩效分析。</w:t>
      </w:r>
    </w:p>
    <w:p w14:paraId="220103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聚焦思想引领，筑牢青年理想信念根基。全面践行习近平总书记强调的“坚持为党育人，始终成为引领青年思想进步的政治学校”这一重要要求，全面加强青少年思想政治引领工作。线上依托“青年大学习”主题团课、“红领巾爱学习”主题队课督促各级团支部、学校少先队常态化抓好学习教育。线下积极组织开展各类主题教育活动，4月13日—14日，在区青少年活动中心开展了全民国家安全教育日宣讲活动，进一步提高青少年国家安全意识；为庆祝建团102周年及纪念五·四爱国运动105周年，4月29日在市三十一中小举行2024年西区示范性入团仪式，进一步弘扬五四精神，凝聚青年力量；5月17日，在市十二中开展以“跨越青春，担当未来”为主题的成人仪式活动，并为高三学子发放成人礼纪念品480份，激励高三学子胸怀理想、志存高远。9月23日，在攀枝花市第十二中学校开展了学习贯彻党的二十届三中全会精神宣讲会，团结引领广大团员青年奋力书写为中国式现代化挺膺担当的青春篇章，覆盖青联委员及团员青年60余人次。</w:t>
      </w:r>
    </w:p>
    <w:p w14:paraId="05370F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聚焦改革强基，不断强化团组织自身建设。一是加强团干部队伍建设。在能投攀枝花市水电开发有限公司、市公安局西区分局选派朱溪、罗诚2名同志到团区委挂职锻炼，形成“一正一副一兼两挂”的领导班子，为团区委科学决策提供有效支撑。扎实做好“统选兼用”工作，经个人报名、资格审查、面试、公示等环节，聘任9名大学生为镇（街道）团（工）委兼职副书记，进一步强化大学生与基层团组织的联系。二是提升基础团务水平。严把团员入口关，指导各团组织规范发展团员，依托“智慧团建”系统做好信息录入、团组织关系转接等基础团务和团员常态化教育管理，今年以来发展新团员412人，接收团员355人。三是加强全团带队工作。开展以少先队为主体的多样活动。在“六一”“十一三”等特殊时间点，广泛开展儿童节、建队日主题活动；组织开展“红领巾小主播”主题微队课活动，其中有2名少先队员作品入选团市委优秀“红领巾小主播”作品展。提升少先队辅导员业务水平。累计组织1名大队辅导员参加全国少先队总辅导员培训、1名中队辅导员参加全省少先队辅导员专业技能研讨交流活动、17名少先队辅导员参加市级业务培训，同时以线上学习的方式，对全区少先队辅导员进行了全覆盖业务培训，进一步强化了对少先队辅导员的业务指导。持续开展先进典型选树工作。2024年，全区共16人荣获市级“红领巾奖章”个人三星章、6个集体获“红领巾奖章”集体三星章；表彰区级“红领巾奖章”个人二星章67 个、“红领巾奖章”辅导员二星章19 个、“红领巾奖章”集体二星章29 个；表彰区级“优秀少先队员”69人、“优秀少先队辅导员”15人、“优秀少先队集体”13个，增强了少先队员和辅导员的个人获得感和集体归属感。</w:t>
      </w:r>
    </w:p>
    <w:p w14:paraId="2B4804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聚焦青年主体，切实满足青年成长需求。一是排忧解难出实招。持续深化“暖冬行动”“微心愿”等品牌工作，春节前夕联合区关工委走访慰问了3名困境儿童，共发放慰问金1500元；3月7日，联合多部门走进攀枝花市特殊教育学校西城校区面向盲、聋、培智三类特殊青少年进行沟通交流，并为孩子们共发放慰问物资米10袋、油10桶。在镇（街道）、学校广泛开展“微心愿”征集活动，已征集“微心愿”4个，并认领实现2个。二是全力护航促成长。通过开展“共青团与人大代表、政协委员面对面”活动，畅通青少年利益诉求渠道。“4.15”“6·26”期间，举办各类法治宣传教育活动，发放普法宣传资料1000余份。维护青少年合法权益，加强青少年禁毒、反邪教、防拐、防溺水、防电信诈骗等安全自护教育和法治宣传教育。三是特色活动出亮点。组织格里坪镇小学校54名少先队员与米易县第一小学校少先队员开展“花城一家亲 民族团结促同富”书信手拉手活动，以书信话友谊，共筑团结情。联合区关工委等单位组织辖区84名城乡留守儿童、困境儿童在攀枝花电子科技学校开展了暑期公益夏令营活动。联合区青少年活动中心开展了第二十期圆梦蒲公英公益课程培训活动，开设了书法、美术、素描、口才、古筝、吉他、民族舞和足球等八门课程，累计惠及青</w:t>
      </w:r>
      <w:r>
        <w:rPr>
          <w:rFonts w:hint="default" w:ascii="Times New Roman" w:hAnsi="Times New Roman" w:eastAsia="仿宋_GB2312" w:cs="Times New Roman"/>
          <w:b w:val="0"/>
          <w:color w:val="000000"/>
          <w:kern w:val="0"/>
          <w:sz w:val="32"/>
          <w:szCs w:val="32"/>
          <w:shd w:val="clear" w:color="auto" w:fill="FFFFFF"/>
          <w:lang w:val="en-US" w:eastAsia="zh-CN" w:bidi="ar-SA"/>
        </w:rPr>
        <w:t>少</w:t>
      </w:r>
      <w:r>
        <w:rPr>
          <w:rFonts w:hint="default" w:ascii="Times New Roman" w:hAnsi="Times New Roman" w:eastAsia="方正仿宋_GBK" w:cs="Times New Roman"/>
          <w:sz w:val="33"/>
          <w:szCs w:val="33"/>
          <w:lang w:val="en-US" w:eastAsia="zh-CN"/>
        </w:rPr>
        <w:t>年1337人次</w:t>
      </w:r>
      <w:r>
        <w:rPr>
          <w:rFonts w:hint="eastAsia" w:ascii="Times New Roman" w:hAnsi="Times New Roman" w:eastAsia="方正仿宋_GBK" w:cs="Times New Roman"/>
          <w:sz w:val="33"/>
          <w:szCs w:val="33"/>
          <w:lang w:val="en-US" w:eastAsia="zh-CN"/>
        </w:rPr>
        <w:t>。</w:t>
      </w:r>
    </w:p>
    <w:p w14:paraId="2BB1DC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zh-CN" w:eastAsia="zh-CN"/>
        </w:rPr>
        <w:t>预算管理</w:t>
      </w:r>
      <w:r>
        <w:rPr>
          <w:rFonts w:hint="eastAsia" w:ascii="Times New Roman" w:hAnsi="Times New Roman" w:eastAsia="方正仿宋_GBK" w:cs="Times New Roman"/>
          <w:sz w:val="33"/>
          <w:szCs w:val="33"/>
          <w:lang w:val="zh-CN" w:eastAsia="zh-CN"/>
        </w:rPr>
        <w:t>。</w:t>
      </w:r>
    </w:p>
    <w:p w14:paraId="196B6F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西区团委严格按照西区财政局预算编制通知和有关要求，按时按质完成报送决算编制等工作，并按时提交部门预算编制草案，不存在应编、未编、错误列编，西区财政局根据预算编制草案，进行审核，批复2024年部门预算收入161.18万元，其中：工资福利支出126.42万元、日常公用支出8.76万元、项目支出26万元。</w:t>
      </w:r>
    </w:p>
    <w:p w14:paraId="7FA6B5F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zh-CN" w:eastAsia="zh-CN"/>
        </w:rPr>
        <w:t>财务管理</w:t>
      </w:r>
      <w:r>
        <w:rPr>
          <w:rFonts w:hint="eastAsia" w:ascii="Times New Roman" w:hAnsi="Times New Roman" w:eastAsia="方正仿宋_GBK" w:cs="Times New Roman"/>
          <w:sz w:val="33"/>
          <w:szCs w:val="33"/>
          <w:lang w:val="zh-CN" w:eastAsia="zh-CN"/>
        </w:rPr>
        <w:t>。</w:t>
      </w:r>
    </w:p>
    <w:p w14:paraId="64B173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eastAsia="zh-CN"/>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方正仿宋_GBK" w:cs="Times New Roman"/>
          <w:sz w:val="33"/>
          <w:szCs w:val="33"/>
          <w:lang w:val="zh-CN" w:eastAsia="zh-CN"/>
        </w:rPr>
        <w:t>。</w:t>
      </w:r>
    </w:p>
    <w:p w14:paraId="148203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zh-CN" w:eastAsia="zh-CN"/>
        </w:rPr>
        <w:t>资产管理</w:t>
      </w:r>
      <w:r>
        <w:rPr>
          <w:rFonts w:hint="eastAsia" w:ascii="Times New Roman" w:hAnsi="Times New Roman" w:eastAsia="方正仿宋_GBK" w:cs="Times New Roman"/>
          <w:sz w:val="33"/>
          <w:szCs w:val="33"/>
          <w:lang w:val="zh-CN" w:eastAsia="zh-CN"/>
        </w:rPr>
        <w:t>。</w:t>
      </w:r>
    </w:p>
    <w:p w14:paraId="48DD00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eastAsia="zh-CN"/>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14:paraId="6738222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zh-CN" w:eastAsia="zh-CN"/>
        </w:rPr>
        <w:t>采购管理</w:t>
      </w:r>
      <w:r>
        <w:rPr>
          <w:rFonts w:hint="eastAsia" w:ascii="Times New Roman" w:hAnsi="Times New Roman" w:eastAsia="方正仿宋_GBK" w:cs="Times New Roman"/>
          <w:sz w:val="33"/>
          <w:szCs w:val="33"/>
          <w:lang w:val="zh-CN" w:eastAsia="zh-CN"/>
        </w:rPr>
        <w:t>。围绕支持中小企业发展、采购执行率</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1EAB62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方正仿宋_GBK" w:cs="Times New Roman"/>
          <w:sz w:val="33"/>
          <w:szCs w:val="33"/>
          <w:lang w:val="zh-CN" w:eastAsia="zh-CN"/>
        </w:rPr>
        <w:t>序。</w:t>
      </w:r>
    </w:p>
    <w:p w14:paraId="34CCB9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3"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（二）部门预算项目绩效分析。</w:t>
      </w:r>
      <w:r>
        <w:rPr>
          <w:rFonts w:hint="eastAsia" w:ascii="Times New Roman" w:hAnsi="Times New Roman" w:eastAsia="方正仿宋_GBK" w:cs="Times New Roman"/>
          <w:sz w:val="33"/>
          <w:szCs w:val="33"/>
          <w:lang w:val="zh-CN" w:eastAsia="zh-CN"/>
        </w:rPr>
        <w:t>常年项目绩效分析。该类项目总数</w:t>
      </w:r>
      <w:r>
        <w:rPr>
          <w:rFonts w:hint="eastAsia" w:ascii="Times New Roman" w:hAnsi="Times New Roman" w:eastAsia="方正仿宋_GBK" w:cs="Times New Roman"/>
          <w:sz w:val="33"/>
          <w:szCs w:val="33"/>
          <w:lang w:val="en-US" w:eastAsia="zh-CN"/>
        </w:rPr>
        <w:t>8</w:t>
      </w:r>
      <w:r>
        <w:rPr>
          <w:rFonts w:hint="eastAsia" w:ascii="Times New Roman" w:hAnsi="Times New Roman" w:eastAsia="方正仿宋_GBK" w:cs="Times New Roman"/>
          <w:sz w:val="33"/>
          <w:szCs w:val="33"/>
          <w:lang w:val="zh-CN" w:eastAsia="zh-CN"/>
        </w:rPr>
        <w:t>个，涉及预算总金额</w:t>
      </w:r>
      <w:r>
        <w:rPr>
          <w:rFonts w:hint="eastAsia" w:ascii="Times New Roman" w:hAnsi="Times New Roman" w:eastAsia="方正仿宋_GBK" w:cs="Times New Roman"/>
          <w:sz w:val="33"/>
          <w:szCs w:val="33"/>
          <w:lang w:val="en-US" w:eastAsia="zh-CN"/>
        </w:rPr>
        <w:t>24.84</w:t>
      </w:r>
      <w:r>
        <w:rPr>
          <w:rFonts w:hint="eastAsia" w:ascii="Times New Roman" w:hAnsi="Times New Roman" w:eastAsia="方正仿宋_GBK" w:cs="Times New Roman"/>
          <w:sz w:val="33"/>
          <w:szCs w:val="33"/>
          <w:lang w:val="zh-CN" w:eastAsia="zh-CN"/>
        </w:rPr>
        <w:t>万元，1—12月预算执行总体进度为</w:t>
      </w:r>
      <w:r>
        <w:rPr>
          <w:rFonts w:hint="eastAsia" w:ascii="Times New Roman" w:hAnsi="Times New Roman" w:eastAsia="方正仿宋_GBK" w:cs="Times New Roman"/>
          <w:sz w:val="33"/>
          <w:szCs w:val="33"/>
          <w:lang w:val="en-US" w:eastAsia="zh-CN"/>
        </w:rPr>
        <w:t>99.19</w:t>
      </w:r>
      <w:r>
        <w:rPr>
          <w:rFonts w:hint="eastAsia" w:ascii="Times New Roman" w:hAnsi="Times New Roman" w:eastAsia="方正仿宋_GBK" w:cs="Times New Roman"/>
          <w:sz w:val="33"/>
          <w:szCs w:val="33"/>
          <w:lang w:val="zh-CN" w:eastAsia="zh-CN"/>
        </w:rPr>
        <w:t>%，其中：预算结余率大于10%的项目共计</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个。</w:t>
      </w:r>
    </w:p>
    <w:p w14:paraId="7C29DE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阶段（含一次性）项目绩效分析。该类项目总数</w:t>
      </w:r>
      <w:r>
        <w:rPr>
          <w:rFonts w:hint="eastAsia" w:ascii="Times New Roman" w:hAnsi="Times New Roman" w:eastAsia="方正仿宋_GBK" w:cs="Times New Roman"/>
          <w:sz w:val="33"/>
          <w:szCs w:val="33"/>
          <w:lang w:val="en-US" w:eastAsia="zh-CN"/>
        </w:rPr>
        <w:t>8</w:t>
      </w:r>
      <w:r>
        <w:rPr>
          <w:rFonts w:hint="eastAsia" w:ascii="Times New Roman" w:hAnsi="Times New Roman" w:eastAsia="方正仿宋_GBK" w:cs="Times New Roman"/>
          <w:sz w:val="33"/>
          <w:szCs w:val="33"/>
          <w:lang w:val="zh-CN" w:eastAsia="zh-CN"/>
        </w:rPr>
        <w:t>个，涉及预算总金额</w:t>
      </w:r>
      <w:r>
        <w:rPr>
          <w:rFonts w:hint="eastAsia" w:ascii="Times New Roman" w:hAnsi="Times New Roman" w:eastAsia="方正仿宋_GBK" w:cs="Times New Roman"/>
          <w:sz w:val="33"/>
          <w:szCs w:val="33"/>
          <w:lang w:val="en-US" w:eastAsia="zh-CN"/>
        </w:rPr>
        <w:t>24.84</w:t>
      </w:r>
      <w:r>
        <w:rPr>
          <w:rFonts w:hint="eastAsia" w:ascii="Times New Roman" w:hAnsi="Times New Roman" w:eastAsia="方正仿宋_GBK" w:cs="Times New Roman"/>
          <w:sz w:val="33"/>
          <w:szCs w:val="33"/>
          <w:lang w:val="zh-CN" w:eastAsia="zh-CN"/>
        </w:rPr>
        <w:t>万元，1—12月预算执行总体进度为</w:t>
      </w:r>
      <w:r>
        <w:rPr>
          <w:rFonts w:hint="eastAsia" w:ascii="Times New Roman" w:hAnsi="Times New Roman" w:eastAsia="方正仿宋_GBK" w:cs="Times New Roman"/>
          <w:sz w:val="33"/>
          <w:szCs w:val="33"/>
          <w:lang w:val="en-US" w:eastAsia="zh-CN"/>
        </w:rPr>
        <w:t>99.19</w:t>
      </w:r>
      <w:r>
        <w:rPr>
          <w:rFonts w:hint="eastAsia" w:ascii="Times New Roman" w:hAnsi="Times New Roman" w:eastAsia="方正仿宋_GBK" w:cs="Times New Roman"/>
          <w:sz w:val="33"/>
          <w:szCs w:val="33"/>
          <w:lang w:val="zh-CN" w:eastAsia="zh-CN"/>
        </w:rPr>
        <w:t>%，其中：预算结余率大于10%的项目共计</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个</w:t>
      </w:r>
      <w:r>
        <w:rPr>
          <w:rFonts w:hint="default" w:ascii="Times New Roman" w:hAnsi="Times New Roman" w:eastAsia="方正仿宋_GBK" w:cs="Times New Roman"/>
          <w:sz w:val="33"/>
          <w:szCs w:val="33"/>
          <w:lang w:val="zh-CN" w:eastAsia="zh-CN"/>
        </w:rPr>
        <w:t>。</w:t>
      </w:r>
    </w:p>
    <w:p w14:paraId="5B79725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bookmarkStart w:id="59" w:name="_Hlk110546638"/>
      <w:r>
        <w:rPr>
          <w:rFonts w:hint="default" w:ascii="Times New Roman" w:hAnsi="Times New Roman" w:eastAsia="方正仿宋_GBK" w:cs="Times New Roman"/>
          <w:sz w:val="33"/>
          <w:szCs w:val="33"/>
          <w:lang w:val="zh-CN" w:eastAsia="zh-CN"/>
        </w:rPr>
        <w:t>1.项目决策。</w:t>
      </w:r>
    </w:p>
    <w:p w14:paraId="5F01D9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以202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工作安排为参考，以202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年工作计划为依据，预算安排共计</w:t>
      </w:r>
      <w:r>
        <w:rPr>
          <w:rFonts w:hint="eastAsia" w:ascii="Times New Roman" w:hAnsi="Times New Roman" w:eastAsia="方正仿宋_GBK" w:cs="Times New Roman"/>
          <w:sz w:val="33"/>
          <w:szCs w:val="33"/>
          <w:lang w:val="en-US" w:eastAsia="zh-CN"/>
        </w:rPr>
        <w:t>167.99</w:t>
      </w:r>
      <w:r>
        <w:rPr>
          <w:rFonts w:hint="eastAsia" w:ascii="Times New Roman" w:hAnsi="Times New Roman" w:eastAsia="方正仿宋_GBK" w:cs="Times New Roman"/>
          <w:sz w:val="33"/>
          <w:szCs w:val="33"/>
          <w:lang w:val="zh-CN" w:eastAsia="zh-CN"/>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方正仿宋_GBK" w:cs="Times New Roman"/>
          <w:sz w:val="33"/>
          <w:szCs w:val="33"/>
          <w:lang w:val="en-US" w:eastAsia="zh-CN"/>
        </w:rPr>
        <w:t>167.79</w:t>
      </w:r>
      <w:r>
        <w:rPr>
          <w:rFonts w:hint="eastAsia" w:ascii="Times New Roman" w:hAnsi="Times New Roman" w:eastAsia="方正仿宋_GBK" w:cs="Times New Roman"/>
          <w:sz w:val="33"/>
          <w:szCs w:val="33"/>
          <w:lang w:val="zh-CN" w:eastAsia="zh-CN"/>
        </w:rPr>
        <w:t>万元，执行率</w:t>
      </w:r>
      <w:r>
        <w:rPr>
          <w:rFonts w:hint="eastAsia" w:ascii="Times New Roman" w:hAnsi="Times New Roman" w:eastAsia="方正仿宋_GBK" w:cs="Times New Roman"/>
          <w:sz w:val="33"/>
          <w:szCs w:val="33"/>
          <w:lang w:val="en-US" w:eastAsia="zh-CN"/>
        </w:rPr>
        <w:t>99.88</w:t>
      </w:r>
      <w:r>
        <w:rPr>
          <w:rFonts w:hint="eastAsia" w:ascii="Times New Roman" w:hAnsi="Times New Roman" w:eastAsia="方正仿宋_GBK" w:cs="Times New Roman"/>
          <w:sz w:val="33"/>
          <w:szCs w:val="33"/>
          <w:lang w:val="zh-CN" w:eastAsia="zh-CN"/>
        </w:rPr>
        <w:t>%。</w:t>
      </w:r>
    </w:p>
    <w:p w14:paraId="5774785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2.项目执行。</w:t>
      </w:r>
    </w:p>
    <w:p w14:paraId="6F1B02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项目实施期限主为202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年1月至12月，由</w:t>
      </w:r>
      <w:r>
        <w:rPr>
          <w:rFonts w:hint="eastAsia" w:ascii="Times New Roman" w:hAnsi="Times New Roman" w:eastAsia="方正仿宋_GBK" w:cs="Times New Roman"/>
          <w:sz w:val="33"/>
          <w:szCs w:val="33"/>
          <w:lang w:val="en-US" w:eastAsia="zh-CN"/>
        </w:rPr>
        <w:t>西区团委</w:t>
      </w:r>
      <w:r>
        <w:rPr>
          <w:rFonts w:hint="eastAsia" w:ascii="Times New Roman" w:hAnsi="Times New Roman" w:eastAsia="方正仿宋_GBK" w:cs="Times New Roman"/>
          <w:sz w:val="33"/>
          <w:szCs w:val="33"/>
          <w:lang w:val="zh-CN" w:eastAsia="zh-CN"/>
        </w:rPr>
        <w:t>申报，西区财政局审核批复，主要用于志愿服务事业发展经费、</w:t>
      </w:r>
      <w:r>
        <w:rPr>
          <w:rFonts w:hint="eastAsia" w:ascii="Times New Roman" w:hAnsi="Times New Roman" w:eastAsia="方正仿宋_GBK" w:cs="Times New Roman"/>
          <w:sz w:val="33"/>
          <w:szCs w:val="33"/>
          <w:lang w:val="en-US" w:eastAsia="zh-CN"/>
        </w:rPr>
        <w:t>少先队工作项目、关工委经费等</w:t>
      </w:r>
      <w:r>
        <w:rPr>
          <w:rFonts w:hint="eastAsia" w:ascii="Times New Roman" w:hAnsi="Times New Roman" w:eastAsia="方正仿宋_GBK" w:cs="Times New Roman"/>
          <w:sz w:val="33"/>
          <w:szCs w:val="33"/>
          <w:lang w:val="zh-CN" w:eastAsia="zh-CN"/>
        </w:rPr>
        <w:t>各项工作开展，加强项目实施过程中的监督审核，建立健全财政专项资金的公开机制、评审机制、跟踪检查机制，确保财政资金安全高效使用。</w:t>
      </w:r>
    </w:p>
    <w:p w14:paraId="5160F1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3.目标实现。</w:t>
      </w:r>
    </w:p>
    <w:p w14:paraId="4D1F17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2024年西区团委</w:t>
      </w:r>
      <w:r>
        <w:rPr>
          <w:rFonts w:hint="eastAsia" w:ascii="Times New Roman" w:hAnsi="Times New Roman" w:eastAsia="方正仿宋_GBK" w:cs="Times New Roman"/>
          <w:sz w:val="33"/>
          <w:szCs w:val="33"/>
          <w:lang w:val="zh-CN" w:eastAsia="zh-CN"/>
        </w:rPr>
        <w:t>预算资金</w:t>
      </w:r>
      <w:r>
        <w:rPr>
          <w:rFonts w:hint="eastAsia" w:ascii="Times New Roman" w:hAnsi="Times New Roman" w:eastAsia="方正仿宋_GBK" w:cs="Times New Roman"/>
          <w:sz w:val="33"/>
          <w:szCs w:val="33"/>
          <w:lang w:val="en-US" w:eastAsia="zh-CN"/>
        </w:rPr>
        <w:t>167.99</w:t>
      </w:r>
      <w:r>
        <w:rPr>
          <w:rFonts w:hint="eastAsia" w:ascii="Times New Roman" w:hAnsi="Times New Roman" w:eastAsia="方正仿宋_GBK" w:cs="Times New Roman"/>
          <w:sz w:val="33"/>
          <w:szCs w:val="33"/>
          <w:lang w:val="zh-CN" w:eastAsia="zh-CN"/>
        </w:rPr>
        <w:t>万元由区财政局纳入一体化管理平台统一管理，专款专用，资金拨付执行审批程序，使用规范，入账手续齐全。</w:t>
      </w:r>
    </w:p>
    <w:p w14:paraId="4CAB0E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项目的经济效益分析。</w:t>
      </w:r>
    </w:p>
    <w:p w14:paraId="1CF858D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60EF05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eastAsia="zh-CN"/>
        </w:rPr>
        <w:t>项目的社会效益分析。</w:t>
      </w:r>
    </w:p>
    <w:p w14:paraId="139CD96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促进地方经济发展、促进社会进步、带动就业、提高人民生活水平，顺利完成工作任务，达到预期目标。</w:t>
      </w:r>
    </w:p>
    <w:p w14:paraId="2D1D7B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项目的可持续性分析。</w:t>
      </w:r>
    </w:p>
    <w:p w14:paraId="271663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年度较好地完成了年初制定的工作目标任务，各个项目有序开展，整体支出平稳，较好地实现了社会效益和可持续效益目标。</w:t>
      </w:r>
    </w:p>
    <w:p w14:paraId="6224911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3" w:firstLineChars="200"/>
        <w:contextualSpacing/>
        <w:jc w:val="left"/>
        <w:textAlignment w:val="auto"/>
        <w:outlineLvl w:val="9"/>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zh-CN" w:eastAsia="zh-CN"/>
        </w:rPr>
        <w:t>（三）绩效结果应用情况。</w:t>
      </w:r>
      <w:r>
        <w:rPr>
          <w:rFonts w:hint="eastAsia" w:ascii="Times New Roman" w:hAnsi="Times New Roman" w:eastAsia="方正仿宋_GBK" w:cs="Times New Roman"/>
          <w:sz w:val="33"/>
          <w:szCs w:val="33"/>
          <w:lang w:val="zh-CN" w:eastAsia="zh-CN"/>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6C57FB75">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四、评价结论及建议</w:t>
      </w:r>
    </w:p>
    <w:p w14:paraId="2276F0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（一）评价结论。</w:t>
      </w:r>
    </w:p>
    <w:p w14:paraId="766388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2024年西区团委整体支出绩效自评较科学准确，真实地反映了本单位财政收支情况，较好完成年初绩效目标任务，自评优秀。评价得分97分,其中总体绩效62分，项目绩效35分。</w:t>
      </w:r>
    </w:p>
    <w:p w14:paraId="2C2522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（二）存在问题。</w:t>
      </w:r>
    </w:p>
    <w:p w14:paraId="0D9238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方正仿宋_GBK" w:cs="Times New Roman"/>
          <w:sz w:val="33"/>
          <w:szCs w:val="33"/>
          <w:lang w:val="en-US" w:eastAsia="zh-CN"/>
        </w:rPr>
        <w:t>。</w:t>
      </w:r>
    </w:p>
    <w:p w14:paraId="78DB42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（三）改进建议。</w:t>
      </w:r>
    </w:p>
    <w:p w14:paraId="544535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en" w:eastAsia="zh-CN"/>
        </w:rPr>
      </w:pPr>
      <w:r>
        <w:rPr>
          <w:rFonts w:hint="eastAsia" w:ascii="Times New Roman" w:hAnsi="Times New Roman" w:eastAsia="方正仿宋_GBK" w:cs="Times New Roman"/>
          <w:sz w:val="33"/>
          <w:szCs w:val="33"/>
          <w:lang w:val="en-US" w:eastAsia="zh-CN"/>
        </w:rPr>
        <w:t>进一步完善和加强单位内部财务管理制度，加强预算编制的精准性及预算项目的可实施性，加强资金使用动态管理，确保资金使用效益最大化。</w:t>
      </w:r>
    </w:p>
    <w:bookmarkEnd w:id="59"/>
    <w:p w14:paraId="611DC5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p>
    <w:p w14:paraId="416474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附表：</w:t>
      </w:r>
      <w:r>
        <w:rPr>
          <w:rFonts w:hint="eastAsia" w:ascii="Times New Roman" w:hAnsi="Times New Roman" w:eastAsia="方正仿宋_GBK" w:cs="Times New Roman"/>
          <w:sz w:val="33"/>
          <w:szCs w:val="33"/>
          <w:lang w:val="en-US" w:eastAsia="zh-CN"/>
        </w:rPr>
        <w:t>部门预算项目支出绩效自评表（2024年度）</w:t>
      </w:r>
    </w:p>
    <w:p w14:paraId="49E922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eastAsia" w:ascii="Times New Roman" w:hAnsi="Times New Roman" w:eastAsia="方正仿宋_GBK" w:cs="Times New Roman"/>
          <w:sz w:val="33"/>
          <w:szCs w:val="33"/>
          <w:lang w:val="zh-CN" w:eastAsia="zh-CN"/>
        </w:rPr>
      </w:pPr>
    </w:p>
    <w:p w14:paraId="0E9E0F07">
      <w:pPr>
        <w:pStyle w:val="6"/>
        <w:rPr>
          <w:rFonts w:hint="eastAsia" w:ascii="Times New Roman" w:hAnsi="Times New Roman" w:cs="宋体"/>
          <w:color w:val="FF0000"/>
          <w:kern w:val="0"/>
          <w:sz w:val="32"/>
          <w:szCs w:val="32"/>
          <w:highlight w:val="yellow"/>
          <w:shd w:val="clear" w:color="auto" w:fill="FFFFFF"/>
          <w:lang w:val="zh-CN"/>
        </w:rPr>
      </w:pPr>
    </w:p>
    <w:p w14:paraId="3FB6B22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29EFA8AC">
      <w:pPr>
        <w:widowControl/>
        <w:jc w:val="center"/>
        <w:rPr>
          <w:rFonts w:hint="eastAsia" w:ascii="Times New Roman" w:hAnsi="Times New Roman" w:eastAsia="仿宋"/>
          <w:b w:val="0"/>
          <w:color w:val="auto"/>
          <w:highlight w:val="none"/>
        </w:rPr>
      </w:pPr>
      <w:bookmarkStart w:id="60" w:name="_Toc15396618"/>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7"/>
      <w:bookmarkEnd w:id="60"/>
      <w:bookmarkStart w:id="61" w:name="_Toc15396619"/>
    </w:p>
    <w:p w14:paraId="750FC5A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9747CC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一、收入支出决算总表</w:t>
      </w:r>
      <w:bookmarkEnd w:id="61"/>
    </w:p>
    <w:p w14:paraId="5CA83E9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2" w:name="_Toc15396620"/>
      <w:r>
        <w:rPr>
          <w:rFonts w:hint="eastAsia" w:ascii="Times New Roman" w:hAnsi="Times New Roman" w:eastAsia="方正仿宋_GBK" w:cs="Times New Roman"/>
          <w:kern w:val="2"/>
          <w:sz w:val="33"/>
          <w:szCs w:val="33"/>
          <w:lang w:val="en-US" w:eastAsia="zh-CN" w:bidi="ar-SA"/>
        </w:rPr>
        <w:t>二、收入决算表</w:t>
      </w:r>
      <w:bookmarkEnd w:id="62"/>
    </w:p>
    <w:p w14:paraId="66BA358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3" w:name="_Toc15396621"/>
      <w:r>
        <w:rPr>
          <w:rFonts w:hint="eastAsia" w:ascii="Times New Roman" w:hAnsi="Times New Roman" w:eastAsia="方正仿宋_GBK" w:cs="Times New Roman"/>
          <w:kern w:val="2"/>
          <w:sz w:val="33"/>
          <w:szCs w:val="33"/>
          <w:lang w:val="en-US" w:eastAsia="zh-CN" w:bidi="ar-SA"/>
        </w:rPr>
        <w:t>三、支出决算表</w:t>
      </w:r>
      <w:bookmarkEnd w:id="63"/>
    </w:p>
    <w:p w14:paraId="0402CA7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4" w:name="_Toc15396622"/>
      <w:r>
        <w:rPr>
          <w:rFonts w:hint="eastAsia" w:ascii="Times New Roman" w:hAnsi="Times New Roman" w:eastAsia="方正仿宋_GBK" w:cs="Times New Roman"/>
          <w:kern w:val="2"/>
          <w:sz w:val="33"/>
          <w:szCs w:val="33"/>
          <w:lang w:val="en-US" w:eastAsia="zh-CN" w:bidi="ar-SA"/>
        </w:rPr>
        <w:t>四、财政拨款收入支出决算总表</w:t>
      </w:r>
      <w:bookmarkEnd w:id="64"/>
    </w:p>
    <w:p w14:paraId="7FA06E3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5" w:name="_Toc15396623"/>
      <w:r>
        <w:rPr>
          <w:rFonts w:hint="eastAsia" w:ascii="Times New Roman" w:hAnsi="Times New Roman" w:eastAsia="方正仿宋_GBK" w:cs="Times New Roman"/>
          <w:kern w:val="2"/>
          <w:sz w:val="33"/>
          <w:szCs w:val="33"/>
          <w:lang w:val="en-US" w:eastAsia="zh-CN" w:bidi="ar-SA"/>
        </w:rPr>
        <w:t>五、财政拨款支出决算明细表</w:t>
      </w:r>
      <w:bookmarkEnd w:id="65"/>
      <w:bookmarkStart w:id="66" w:name="_Toc15396624"/>
    </w:p>
    <w:p w14:paraId="33F5036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六、一般公共预算财政拨款支出决算表</w:t>
      </w:r>
      <w:bookmarkEnd w:id="66"/>
    </w:p>
    <w:p w14:paraId="1E642AC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7" w:name="_Toc15396625"/>
      <w:r>
        <w:rPr>
          <w:rFonts w:hint="eastAsia" w:ascii="Times New Roman" w:hAnsi="Times New Roman" w:eastAsia="方正仿宋_GBK" w:cs="Times New Roman"/>
          <w:kern w:val="2"/>
          <w:sz w:val="33"/>
          <w:szCs w:val="33"/>
          <w:lang w:val="en-US" w:eastAsia="zh-CN" w:bidi="ar-SA"/>
        </w:rPr>
        <w:t>七、一般公共预算财政拨款支出决算明细表</w:t>
      </w:r>
      <w:bookmarkEnd w:id="67"/>
    </w:p>
    <w:p w14:paraId="4CF069A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8" w:name="_Toc15396626"/>
      <w:r>
        <w:rPr>
          <w:rFonts w:hint="eastAsia" w:ascii="Times New Roman" w:hAnsi="Times New Roman" w:eastAsia="方正仿宋_GBK" w:cs="Times New Roman"/>
          <w:kern w:val="2"/>
          <w:sz w:val="33"/>
          <w:szCs w:val="33"/>
          <w:lang w:val="en-US" w:eastAsia="zh-CN" w:bidi="ar-SA"/>
        </w:rPr>
        <w:t>八、一般公共预算财政拨款基本支出决算表</w:t>
      </w:r>
      <w:bookmarkEnd w:id="68"/>
    </w:p>
    <w:p w14:paraId="538E2C1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69" w:name="_Toc15396627"/>
      <w:r>
        <w:rPr>
          <w:rFonts w:hint="eastAsia" w:ascii="Times New Roman" w:hAnsi="Times New Roman" w:eastAsia="方正仿宋_GBK" w:cs="Times New Roman"/>
          <w:kern w:val="2"/>
          <w:sz w:val="33"/>
          <w:szCs w:val="33"/>
          <w:lang w:val="en-US" w:eastAsia="zh-CN" w:bidi="ar-SA"/>
        </w:rPr>
        <w:t>九、一般公共预算财政拨款项目支出决算表</w:t>
      </w:r>
      <w:bookmarkEnd w:id="69"/>
    </w:p>
    <w:p w14:paraId="680C090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70" w:name="_Toc15396628"/>
      <w:r>
        <w:rPr>
          <w:rFonts w:hint="eastAsia" w:ascii="Times New Roman" w:hAnsi="Times New Roman" w:eastAsia="方正仿宋_GBK" w:cs="Times New Roman"/>
          <w:kern w:val="2"/>
          <w:sz w:val="33"/>
          <w:szCs w:val="33"/>
          <w:lang w:val="en-US" w:eastAsia="zh-CN" w:bidi="ar-SA"/>
        </w:rPr>
        <w:t>十、</w:t>
      </w:r>
      <w:bookmarkEnd w:id="70"/>
      <w:r>
        <w:rPr>
          <w:rFonts w:hint="eastAsia" w:ascii="Times New Roman" w:hAnsi="Times New Roman" w:eastAsia="方正仿宋_GBK" w:cs="Times New Roman"/>
          <w:kern w:val="2"/>
          <w:sz w:val="33"/>
          <w:szCs w:val="33"/>
          <w:lang w:val="en-US" w:eastAsia="zh-CN" w:bidi="ar-SA"/>
        </w:rPr>
        <w:t>政府性基金预算财政拨款收入支出决算表</w:t>
      </w:r>
    </w:p>
    <w:p w14:paraId="4381E7E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71" w:name="_Toc15396629"/>
      <w:r>
        <w:rPr>
          <w:rFonts w:hint="eastAsia" w:ascii="Times New Roman" w:hAnsi="Times New Roman" w:eastAsia="方正仿宋_GBK" w:cs="Times New Roman"/>
          <w:kern w:val="2"/>
          <w:sz w:val="33"/>
          <w:szCs w:val="33"/>
          <w:lang w:val="en-US" w:eastAsia="zh-CN" w:bidi="ar-SA"/>
        </w:rPr>
        <w:t>十一、</w:t>
      </w:r>
      <w:bookmarkEnd w:id="71"/>
      <w:r>
        <w:rPr>
          <w:rFonts w:hint="eastAsia" w:ascii="Times New Roman" w:hAnsi="Times New Roman" w:eastAsia="方正仿宋_GBK" w:cs="Times New Roman"/>
          <w:kern w:val="2"/>
          <w:sz w:val="33"/>
          <w:szCs w:val="33"/>
          <w:lang w:val="en-US" w:eastAsia="zh-CN" w:bidi="ar-SA"/>
        </w:rPr>
        <w:t>国有资本经营预算财政拨款收入支出决算表</w:t>
      </w:r>
    </w:p>
    <w:p w14:paraId="0DD30D9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72" w:name="_Toc15396630"/>
      <w:r>
        <w:rPr>
          <w:rFonts w:hint="eastAsia" w:ascii="Times New Roman" w:hAnsi="Times New Roman" w:eastAsia="方正仿宋_GBK" w:cs="Times New Roman"/>
          <w:kern w:val="2"/>
          <w:sz w:val="33"/>
          <w:szCs w:val="33"/>
          <w:lang w:val="en-US" w:eastAsia="zh-CN" w:bidi="ar-SA"/>
        </w:rPr>
        <w:t>十二、</w:t>
      </w:r>
      <w:bookmarkEnd w:id="72"/>
      <w:r>
        <w:rPr>
          <w:rFonts w:hint="eastAsia" w:ascii="Times New Roman" w:hAnsi="Times New Roman" w:eastAsia="方正仿宋_GBK" w:cs="Times New Roman"/>
          <w:kern w:val="2"/>
          <w:sz w:val="33"/>
          <w:szCs w:val="33"/>
          <w:lang w:val="en-US" w:eastAsia="zh-CN" w:bidi="ar-SA"/>
        </w:rPr>
        <w:t>国有资本经营预算财政拨款支出决算表</w:t>
      </w:r>
    </w:p>
    <w:p w14:paraId="08E1C64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kern w:val="2"/>
          <w:sz w:val="33"/>
          <w:szCs w:val="33"/>
          <w:lang w:val="en-US" w:eastAsia="zh-CN" w:bidi="ar-SA"/>
        </w:rPr>
      </w:pPr>
      <w:bookmarkStart w:id="73" w:name="_Toc15396631"/>
      <w:r>
        <w:rPr>
          <w:rFonts w:hint="eastAsia" w:ascii="Times New Roman" w:hAnsi="Times New Roman" w:eastAsia="方正仿宋_GBK" w:cs="Times New Roman"/>
          <w:kern w:val="2"/>
          <w:sz w:val="33"/>
          <w:szCs w:val="33"/>
          <w:lang w:val="en-US" w:eastAsia="zh-CN" w:bidi="ar-SA"/>
        </w:rPr>
        <w:t>十三、</w:t>
      </w:r>
      <w:bookmarkEnd w:id="73"/>
      <w:r>
        <w:rPr>
          <w:rFonts w:hint="eastAsia" w:ascii="Times New Roman" w:hAnsi="Times New Roman" w:eastAsia="方正仿宋_GBK" w:cs="Times New Roman"/>
          <w:kern w:val="2"/>
          <w:sz w:val="33"/>
          <w:szCs w:val="33"/>
          <w:lang w:val="en-US" w:eastAsia="zh-CN" w:bidi="ar-SA"/>
        </w:rPr>
        <w:t>财政拨款“三公”经费支出决算表</w:t>
      </w:r>
    </w:p>
    <w:p w14:paraId="5B532CD6">
      <w:pPr>
        <w:rPr>
          <w:rFonts w:hint="eastAsia" w:ascii="Times New Roman" w:hAnsi="Times New Roman" w:eastAsia="方正仿宋_GBK" w:cs="Times New Roman"/>
          <w:kern w:val="2"/>
          <w:sz w:val="33"/>
          <w:szCs w:val="33"/>
          <w:lang w:val="en-US" w:eastAsia="zh-CN" w:bidi="ar-SA"/>
        </w:rPr>
      </w:pPr>
      <w:bookmarkStart w:id="74" w:name="_GoBack"/>
      <w:bookmarkEnd w:id="74"/>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DA5D">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2E269">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72E269">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3598901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3F7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E88B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CE88BE">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B432">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DA191">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7DA191">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0344AD9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5A6A">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B6F9F">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EB6F9F">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8C88">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7474BB"/>
    <w:rsid w:val="0CA8290A"/>
    <w:rsid w:val="0D35B1ED"/>
    <w:rsid w:val="0E254B6B"/>
    <w:rsid w:val="0F98263C"/>
    <w:rsid w:val="101860EC"/>
    <w:rsid w:val="101F47CC"/>
    <w:rsid w:val="10C055FF"/>
    <w:rsid w:val="11694EBD"/>
    <w:rsid w:val="11772AA4"/>
    <w:rsid w:val="118107EC"/>
    <w:rsid w:val="12E24EE2"/>
    <w:rsid w:val="13D50BC4"/>
    <w:rsid w:val="14B17F78"/>
    <w:rsid w:val="16201F02"/>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BB4127"/>
    <w:rsid w:val="2BFF7BC6"/>
    <w:rsid w:val="2C8A61B5"/>
    <w:rsid w:val="2DF04E50"/>
    <w:rsid w:val="2E586DFA"/>
    <w:rsid w:val="2F040D46"/>
    <w:rsid w:val="2F6B035B"/>
    <w:rsid w:val="2F6F3887"/>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D17C46"/>
    <w:rsid w:val="3FF4CAE0"/>
    <w:rsid w:val="3FF7B227"/>
    <w:rsid w:val="44E268DA"/>
    <w:rsid w:val="450D13D7"/>
    <w:rsid w:val="45506656"/>
    <w:rsid w:val="47FB1D04"/>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9C4311"/>
    <w:rsid w:val="5FBF9FF3"/>
    <w:rsid w:val="5FCD4E2C"/>
    <w:rsid w:val="5FD23791"/>
    <w:rsid w:val="5FEF394A"/>
    <w:rsid w:val="5FF67715"/>
    <w:rsid w:val="60912421"/>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C552AB"/>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814171"/>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rPr>
      <w:rFonts w:ascii="Times New Roman" w:hAnsi="Times New Roman"/>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6"/>
    <w:next w:val="6"/>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next w:val="11"/>
    <w:qFormat/>
    <w:uiPriority w:val="0"/>
    <w:pPr>
      <w:spacing w:beforeAutospacing="1" w:after="100" w:afterLines="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2"/>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正文-公1"/>
    <w:basedOn w:val="1"/>
    <w:next w:val="17"/>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5557</Words>
  <Characters>6828</Characters>
  <Lines>61</Lines>
  <Paragraphs>17</Paragraphs>
  <TotalTime>9</TotalTime>
  <ScaleCrop>false</ScaleCrop>
  <LinksUpToDate>false</LinksUpToDate>
  <CharactersWithSpaces>6851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朱静怡</cp:lastModifiedBy>
  <cp:lastPrinted>2025-08-06T17:34:00Z</cp:lastPrinted>
  <dcterms:modified xsi:type="dcterms:W3CDTF">2025-10-24T03:12:18Z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eyJoZGlkIjoiOTFmMTU2Zjg3NGQ5NzIxZTEzN2Q0M2QzYzhlMjYyYTgiLCJ1c2VySWQiOiIxNjM2NzcxNDU1In0=</vt:lpwstr>
  </property>
</Properties>
</file>