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06267"/>
      <w:bookmarkStart w:id="3" w:name="_Toc15396597"/>
      <w:bookmarkStart w:id="4" w:name="_Toc15377193"/>
      <w:bookmarkStart w:id="5" w:name="_Toc15396475"/>
    </w:p>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71" w:name="_GoBack"/>
      <w:bookmarkEnd w:id="71"/>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中国共产党攀枝花市</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西区委员会宣传部</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公开文字说明</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spacing w:line="600" w:lineRule="exact"/>
        <w:jc w:val="center"/>
        <w:outlineLvl w:val="9"/>
        <w:rPr>
          <w:rFonts w:ascii="Times New Roman" w:hAnsi="Times New Roman" w:eastAsia="方正小标宋简体"/>
          <w:color w:val="auto"/>
          <w:sz w:val="72"/>
          <w:szCs w:val="72"/>
          <w:highlight w:val="none"/>
        </w:rPr>
      </w:pPr>
    </w:p>
    <w:p>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cs="Times New Roman"/>
          <w:color w:val="auto"/>
          <w:sz w:val="24"/>
          <w:szCs w:val="24"/>
          <w:highlight w:val="none"/>
        </w:rPr>
      </w:pPr>
      <w:bookmarkStart w:id="6" w:name="_Toc15396599"/>
      <w:bookmarkStart w:id="7" w:name="_Toc15377196"/>
      <w:r>
        <w:rPr>
          <w:rFonts w:hint="default" w:ascii="Times New Roman" w:hAnsi="Times New Roman" w:cs="Times New Roman"/>
          <w:color w:val="auto"/>
          <w:sz w:val="24"/>
          <w:highlight w:val="none"/>
        </w:rPr>
        <w:t xml:space="preserve">第一部分 </w:t>
      </w:r>
      <w:r>
        <w:rPr>
          <w:rFonts w:hint="eastAsia" w:ascii="Times New Roman" w:hAnsi="Times New Roman" w:cs="Times New Roman"/>
          <w:color w:val="auto"/>
          <w:sz w:val="24"/>
          <w:highlight w:val="none"/>
          <w:lang w:eastAsia="zh-CN"/>
        </w:rPr>
        <w:t>单位</w:t>
      </w:r>
      <w:r>
        <w:rPr>
          <w:rFonts w:hint="default" w:ascii="Times New Roman" w:hAnsi="Times New Roman" w:cs="Times New Roman"/>
          <w:color w:val="auto"/>
          <w:sz w:val="24"/>
          <w:highlight w:val="none"/>
        </w:rPr>
        <w:t>概况</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一、</w:t>
      </w:r>
      <w:r>
        <w:rPr>
          <w:rFonts w:hint="eastAsia" w:cs="Times New Roman"/>
          <w:color w:val="auto"/>
          <w:sz w:val="24"/>
          <w:highlight w:val="none"/>
          <w:lang w:eastAsia="zh-CN"/>
        </w:rPr>
        <w:t>单位</w:t>
      </w:r>
      <w:r>
        <w:rPr>
          <w:rFonts w:hint="default" w:ascii="Times New Roman" w:hAnsi="Times New Roman" w:cs="Times New Roman"/>
          <w:color w:val="auto"/>
          <w:sz w:val="24"/>
          <w:highlight w:val="none"/>
          <w:lang w:eastAsia="zh-CN"/>
        </w:rPr>
        <w:t>职责</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二、机构设置</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5</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年度</w:t>
      </w:r>
      <w:r>
        <w:rPr>
          <w:rFonts w:hint="eastAsia" w:ascii="Times New Roman" w:hAnsi="Times New Roman" w:cs="Times New Roman"/>
          <w:color w:val="auto"/>
          <w:sz w:val="24"/>
          <w:highlight w:val="none"/>
          <w:lang w:eastAsia="zh-CN"/>
        </w:rPr>
        <w:t>单位</w:t>
      </w:r>
      <w:r>
        <w:rPr>
          <w:rFonts w:hint="default" w:ascii="Times New Roman" w:hAnsi="Times New Roman" w:cs="Times New Roman"/>
          <w:color w:val="auto"/>
          <w:sz w:val="24"/>
          <w:highlight w:val="none"/>
        </w:rPr>
        <w:t>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一、收入支出决算总体情况说明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二、收入决算情况说明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三、支出决算情况说明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7</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四、财政拨款收入支出决算总体情况说明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7</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五、一般公共预算财政拨款支出决算情况说明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8</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六、一般公共预算财政拨款基本支出决算情况说明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2</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七、财政拨款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三公”经费支出决算情况说明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2</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八、政府性基金预算支出决算情况说明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ind w:leftChars="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九、</w:t>
      </w:r>
      <w:r>
        <w:rPr>
          <w:rFonts w:hint="default" w:ascii="Times New Roman" w:hAnsi="Times New Roman" w:eastAsia="宋体" w:cs="Times New Roman"/>
          <w:color w:val="auto"/>
          <w:sz w:val="24"/>
          <w:highlight w:val="none"/>
          <w:lang w:eastAsia="zh-CN"/>
        </w:rPr>
        <w:t>国</w:t>
      </w:r>
      <w:r>
        <w:rPr>
          <w:rFonts w:hint="default" w:ascii="Times New Roman" w:hAnsi="Times New Roman" w:eastAsia="宋体" w:cs="Times New Roman"/>
          <w:color w:val="auto"/>
          <w:sz w:val="24"/>
          <w:highlight w:val="none"/>
        </w:rPr>
        <w:t>有资本经营预算支出决算情况说明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sz w:val="24"/>
          <w:highlight w:val="none"/>
          <w:lang w:val="en-US" w:eastAsia="zh-CN"/>
        </w:rPr>
      </w:pPr>
      <w:r>
        <w:rPr>
          <w:rStyle w:val="18"/>
          <w:rFonts w:hint="default" w:ascii="Times New Roman" w:hAnsi="Times New Roman" w:eastAsia="宋体" w:cs="Times New Roman"/>
          <w:color w:val="auto"/>
          <w:sz w:val="24"/>
          <w:highlight w:val="none"/>
          <w:u w:val="none"/>
          <w:lang w:eastAsia="zh-CN"/>
        </w:rPr>
        <w:t>十</w:t>
      </w:r>
      <w:r>
        <w:rPr>
          <w:rStyle w:val="18"/>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rPr>
        <w:t>其他重要事项的情况说明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第三部分 名词解释</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8</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第四部分 附件</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22</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第五部分 附表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一、收入支出决算总表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二、收入决算表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三、支出决算表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四、财政拨款收入支出决算总表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五、财政拨款支出决算明细表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七、一般公共预算财政拨款支出决算明细表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九、一般公共预算财政拨款项目支出决算表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十、政府性基金预算财政拨款收入支出决算表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十一、国有资本经营预算财政拨款收入支出决算表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十三、财政拨款“三公”经费支出决算表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numberInDash"/>
          <w:cols w:space="425" w:num="1"/>
          <w:docGrid w:type="lines" w:linePitch="312" w:charSpace="0"/>
        </w:sectPr>
      </w:pP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pPr>
        <w:ind w:firstLine="640" w:firstLineChars="200"/>
        <w:rPr>
          <w:rFonts w:hint="default" w:ascii="仿宋_GB2312" w:hAnsi="仿宋_GB2312" w:eastAsia="仿宋_GB2312" w:cs="仿宋_GB2312"/>
          <w:color w:val="auto"/>
          <w:sz w:val="32"/>
          <w:szCs w:val="32"/>
          <w:highlight w:val="none"/>
          <w:lang w:val="en-US" w:eastAsia="zh-CN"/>
        </w:rPr>
      </w:pPr>
      <w:bookmarkStart w:id="10" w:name="_Toc15396601"/>
      <w:bookmarkStart w:id="11" w:name="_Toc15377200"/>
      <w:r>
        <w:rPr>
          <w:rFonts w:hint="default"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拟定全区宣传思想文化工作重大政策和事业产业发展总体规划，统筹协调推进宣传思想文化领域法治建设。 </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统筹协调全区党的意识形态工作。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统筹指导协调理论研究、理论学习、理论宣传工作，组织推动理论武装工作。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负责规划组织全局性思想政治工作；组织重大先进典型的学习和推广。</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统筹组织协调精神文明建设工作，协调推进精神文明创建、公民思想道德建设和志愿服务工作。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统筹协调对外宣传工作。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统筹指导推进文化体制改革和文化事业、文化产业及旅游发展。</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负责管理新闻出版行政事务。</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负责管理电影行政事务。</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归口领导区文广旅局等宣传思想文化和旅游单位，受区委委托，代管区文学艺术界联合会等宣传思想文化和旅游单位。</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统筹推进网络阵地建设。</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负责职责范围内的安全生产和职业健康、生态环境保护等工作。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完成区委和市委宣传部交办的其他任务</w:t>
      </w:r>
      <w:r>
        <w:rPr>
          <w:rFonts w:hint="eastAsia" w:ascii="仿宋_GB2312" w:hAnsi="仿宋_GB2312" w:eastAsia="仿宋_GB2312" w:cs="仿宋_GB2312"/>
          <w:color w:val="auto"/>
          <w:sz w:val="32"/>
          <w:szCs w:val="32"/>
          <w:highlight w:val="none"/>
          <w:lang w:val="en-US" w:eastAsia="zh-CN"/>
        </w:rPr>
        <w:t>。</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中国共产党攀枝花市西区委员会宣传部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highlight w:val="none"/>
        </w:rPr>
        <w:t>中国共产党攀枝花市西区委员会宣传部</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rPr>
        <w:t>决算编制范围的二级预算单位包括：</w:t>
      </w:r>
    </w:p>
    <w:p>
      <w:pPr>
        <w:pStyle w:val="2"/>
        <w:adjustRightInd w:val="0"/>
        <w:snapToGrid w:val="0"/>
        <w:spacing w:before="93" w:line="600" w:lineRule="exact"/>
        <w:ind w:firstLine="672" w:firstLineChars="210"/>
        <w:rPr>
          <w:rFonts w:hint="eastAsia"/>
          <w:sz w:val="32"/>
          <w:szCs w:val="32"/>
          <w:highlight w:val="none"/>
        </w:rPr>
      </w:pPr>
      <w:bookmarkStart w:id="12" w:name="_Toc15378449"/>
      <w:bookmarkStart w:id="13" w:name="_Toc15377433"/>
      <w:bookmarkStart w:id="14" w:name="_Toc15377202"/>
      <w:bookmarkStart w:id="15" w:name="_Toc15306276"/>
      <w:r>
        <w:rPr>
          <w:rFonts w:hint="eastAsia"/>
          <w:sz w:val="32"/>
          <w:szCs w:val="32"/>
          <w:highlight w:val="none"/>
          <w:lang w:val="en-US" w:eastAsia="zh-CN"/>
        </w:rPr>
        <w:t>1.</w:t>
      </w:r>
      <w:bookmarkEnd w:id="12"/>
      <w:bookmarkEnd w:id="13"/>
      <w:bookmarkEnd w:id="14"/>
      <w:bookmarkEnd w:id="15"/>
      <w:r>
        <w:rPr>
          <w:rFonts w:hint="default"/>
          <w:sz w:val="32"/>
          <w:szCs w:val="32"/>
          <w:highlight w:val="none"/>
          <w:lang w:val="en-US" w:eastAsia="zh-CN"/>
        </w:rPr>
        <w:t>攀枝花市西区融媒体中心</w:t>
      </w:r>
    </w:p>
    <w:p>
      <w:pPr>
        <w:pStyle w:val="2"/>
        <w:adjustRightInd w:val="0"/>
        <w:snapToGrid w:val="0"/>
        <w:spacing w:before="93" w:line="600" w:lineRule="exact"/>
        <w:ind w:firstLine="672" w:firstLineChars="210"/>
        <w:rPr>
          <w:rFonts w:hint="default"/>
          <w:sz w:val="32"/>
          <w:szCs w:val="32"/>
          <w:highlight w:val="none"/>
          <w:lang w:val="en-US" w:eastAsia="zh-CN"/>
        </w:rPr>
      </w:pPr>
      <w:r>
        <w:rPr>
          <w:rFonts w:hint="eastAsia"/>
          <w:sz w:val="32"/>
          <w:szCs w:val="32"/>
          <w:highlight w:val="none"/>
          <w:lang w:val="en-US" w:eastAsia="zh-CN"/>
        </w:rPr>
        <w:t>2.</w:t>
      </w:r>
      <w:r>
        <w:rPr>
          <w:rFonts w:hint="default"/>
          <w:sz w:val="32"/>
          <w:szCs w:val="32"/>
          <w:highlight w:val="none"/>
          <w:lang w:val="en-US" w:eastAsia="zh-CN"/>
        </w:rPr>
        <w:t>攀枝花市西区舆情信息中心</w:t>
      </w:r>
    </w:p>
    <w:p>
      <w:pPr>
        <w:pStyle w:val="2"/>
        <w:adjustRightInd w:val="0"/>
        <w:snapToGrid w:val="0"/>
        <w:spacing w:before="93" w:line="600" w:lineRule="exact"/>
        <w:ind w:firstLine="672" w:firstLineChars="210"/>
        <w:rPr>
          <w:rFonts w:hint="default"/>
          <w:sz w:val="32"/>
          <w:szCs w:val="32"/>
          <w:highlight w:val="none"/>
          <w:lang w:val="en-US" w:eastAsia="zh-CN"/>
        </w:rPr>
      </w:pPr>
      <w:r>
        <w:rPr>
          <w:rFonts w:hint="eastAsia"/>
          <w:sz w:val="32"/>
          <w:szCs w:val="32"/>
          <w:highlight w:val="none"/>
          <w:lang w:val="en-US" w:eastAsia="zh-CN"/>
        </w:rPr>
        <w:t>3.攀枝花市西区文学艺术界联合会</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727.12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8.47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1.16</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是项目经费减少。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29125" cy="2762250"/>
            <wp:effectExtent l="0" t="0" r="9525"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0"/>
                    <a:stretch>
                      <a:fillRect/>
                    </a:stretch>
                  </pic:blipFill>
                  <pic:spPr>
                    <a:xfrm>
                      <a:off x="0" y="0"/>
                      <a:ext cx="4429125" cy="27622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bookmarkStart w:id="22" w:name="OLE_LINK1"/>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727.12万元，其中：一般公共预算财政拨款收入594.95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81.82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132.17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18.17%</w:t>
      </w:r>
      <w:bookmarkEnd w:id="22"/>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857750" cy="26098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4857750" cy="26098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96605"/>
      <w:bookmarkStart w:id="24" w:name="_Toc1537720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3"/>
      <w:bookmarkEnd w:id="2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727.12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541.24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74.43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185.88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25.56</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733800" cy="2733675"/>
            <wp:effectExtent l="0" t="0" r="0"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2"/>
                    <a:stretch>
                      <a:fillRect/>
                    </a:stretch>
                  </pic:blipFill>
                  <pic:spPr>
                    <a:xfrm>
                      <a:off x="0" y="0"/>
                      <a:ext cx="3733800" cy="2733675"/>
                    </a:xfrm>
                    <a:prstGeom prst="rect">
                      <a:avLst/>
                    </a:prstGeom>
                    <a:noFill/>
                    <a:ln>
                      <a:noFill/>
                    </a:ln>
                  </pic:spPr>
                </pic:pic>
              </a:graphicData>
            </a:graphic>
          </wp:inline>
        </w:drawing>
      </w:r>
    </w:p>
    <w:p>
      <w:pPr>
        <w:spacing w:line="600" w:lineRule="exact"/>
        <w:ind w:firstLine="640" w:firstLineChars="200"/>
        <w:outlineLvl w:val="9"/>
        <w:rPr>
          <w:rFonts w:hint="eastAsia" w:ascii="Times New Roman" w:hAnsi="Times New Roman" w:eastAsia="黑体"/>
          <w:color w:val="auto"/>
          <w:sz w:val="32"/>
          <w:szCs w:val="32"/>
          <w:highlight w:val="none"/>
        </w:rPr>
      </w:pPr>
      <w:bookmarkStart w:id="25" w:name="_Toc15377208"/>
      <w:bookmarkStart w:id="26" w:name="_Toc15396606"/>
    </w:p>
    <w:p>
      <w:pPr>
        <w:spacing w:line="600" w:lineRule="exact"/>
        <w:ind w:firstLine="640" w:firstLineChars="200"/>
        <w:outlineLvl w:val="9"/>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5"/>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727.12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8.47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项目经费减少。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10075" cy="2562225"/>
            <wp:effectExtent l="0" t="0" r="9525" b="9525"/>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13"/>
                    <a:stretch>
                      <a:fillRect/>
                    </a:stretch>
                  </pic:blipFill>
                  <pic:spPr>
                    <a:xfrm>
                      <a:off x="0" y="0"/>
                      <a:ext cx="4410075" cy="256222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7" w:name="_Toc15396607"/>
      <w:bookmarkStart w:id="2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7"/>
      <w:bookmarkEnd w:id="2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81.82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%。与2023年度相比，一般公共预算财政拨款支出增加39.52万元，增长6.64%。主要变动原因是人员经费增加。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05300" cy="2724150"/>
            <wp:effectExtent l="0" t="0" r="0" b="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14"/>
                    <a:stretch>
                      <a:fillRect/>
                    </a:stretch>
                  </pic:blipFill>
                  <pic:spPr>
                    <a:xfrm>
                      <a:off x="0" y="0"/>
                      <a:ext cx="4305300" cy="2724150"/>
                    </a:xfrm>
                    <a:prstGeom prst="rect">
                      <a:avLst/>
                    </a:prstGeom>
                    <a:noFill/>
                    <a:ln>
                      <a:noFill/>
                    </a:ln>
                  </pic:spPr>
                </pic:pic>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389.32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65.44</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53.71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43.91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41.55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05350" cy="2600325"/>
            <wp:effectExtent l="0" t="0" r="0" b="952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5"/>
                    <a:stretch>
                      <a:fillRect/>
                    </a:stretch>
                  </pic:blipFill>
                  <pic:spPr>
                    <a:xfrm>
                      <a:off x="0" y="0"/>
                      <a:ext cx="4705350" cy="2600325"/>
                    </a:xfrm>
                    <a:prstGeom prst="rect">
                      <a:avLst/>
                    </a:prstGeom>
                    <a:noFill/>
                    <a:ln>
                      <a:noFill/>
                    </a:ln>
                  </pic:spPr>
                </pic:pic>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7213"/>
      <w:bookmarkStart w:id="33" w:name="_Toc15378460"/>
      <w:bookmarkStart w:id="34"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一般公共服务（类）宣传事务（款）行政运行（项）</w:t>
      </w:r>
      <w:r>
        <w:rPr>
          <w:rFonts w:hint="default" w:ascii="Times New Roman" w:hAnsi="Times New Roman" w:eastAsia="仿宋_GB2312" w:cs="仿宋_GB2312"/>
          <w:color w:val="auto"/>
          <w:kern w:val="2"/>
          <w:sz w:val="32"/>
          <w:szCs w:val="32"/>
          <w:highlight w:val="none"/>
          <w:lang w:val="en-US" w:eastAsia="zh-CN" w:bidi="ar-SA"/>
        </w:rPr>
        <w:t>：支出决算 181.76 万元，完成预算 100%，主要用于行政人员工资福利、日常办公等，保障行政职能正常运转，决算数与预算数持平，无增减变动</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2.一般公共服务（类）宣传事务（款）事业运行（项）</w:t>
      </w:r>
      <w:r>
        <w:rPr>
          <w:rFonts w:hint="default" w:ascii="Times New Roman" w:hAnsi="Times New Roman" w:eastAsia="仿宋_GB2312" w:cs="仿宋_GB2312"/>
          <w:color w:val="auto"/>
          <w:kern w:val="2"/>
          <w:sz w:val="32"/>
          <w:szCs w:val="32"/>
          <w:highlight w:val="none"/>
          <w:lang w:val="en-US" w:eastAsia="zh-CN" w:bidi="ar-SA"/>
        </w:rPr>
        <w:t>：支出决算 207.56 万元，完成预算 100%，用于事业人员工资福利、专业服务等，保障事业职能履行，决算数与预算数持平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en-US" w:eastAsia="zh-CN" w:bidi="ar-SA"/>
        </w:rPr>
        <w:t>文化旅游体育与传媒（类）其他文化旅游体育与传媒（款）宣传文化发展专项支出（项）：支出决算 36.95 万元，完成预算 100%，用于开展 3 场大型宣传活动、文化品牌打造，项目按计划完成，资金全部使用</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文化旅游体育与传媒（类）其他文化旅游体育与传媒（款）其他文化旅游体育与传媒支出（项）：支出决算 16.76 万元，完成预算 100%，用于补充公共文化服务设施、开展文化惠民活动，资金使用合规</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社会保障和就业（类）行政事业单位养老（款）行政单位离退休（项）：支出决算 1.02 万元，完成预算 100%，用于行政单位退休人员生活补助，保障离退休人员待遇</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社会保障和就业（类）行政事业单位养老（款）事业单位离退休（项）：支出决算 2.00 万元，完成预算 100%，用于事业单位退休人员生活补助，落实离退休人员权益</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社会保障和就业（类）行政事业单位养老（款）机关事业单位基本养老保险缴费支出（项）：支出决算 46.99 万元，完成预算 100%，用于缴纳机关事业单位基本养老保险，保障干部职工养老权益</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社会保障和就业（类）行政事业单位养老（款）机关事业单位职业年金缴费支出（项）：支出决算 16.46 万元，完成预算 100%，用于缴纳机关事业单位职业年金，补充养老保障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default" w:ascii="Times New Roman" w:hAnsi="Times New Roman" w:eastAsia="仿宋_GB2312" w:cs="仿宋_GB2312"/>
          <w:color w:val="auto"/>
          <w:kern w:val="2"/>
          <w:sz w:val="32"/>
          <w:szCs w:val="32"/>
          <w:highlight w:val="none"/>
          <w:lang w:val="en-US" w:eastAsia="zh-CN" w:bidi="ar-SA"/>
        </w:rPr>
        <w:t>卫生健康（类）行政事业单位医疗（款）行政单位医疗（项）：支出决算 12.89 万元，完成预算 100%，用于行政单位人员基本医疗保险缴费，保障医疗需求</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en-US" w:eastAsia="zh-CN" w:bidi="ar-SA"/>
        </w:rPr>
        <w:t>卫生健康（类）行政事业单位医疗（款）事业单位医疗（项）：支出决算 15.40 万元，完成预算 100%，用于事业单位人员基本医疗保险缴费，落实医疗保障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default" w:ascii="Times New Roman" w:hAnsi="Times New Roman" w:eastAsia="仿宋_GB2312" w:cs="仿宋_GB2312"/>
          <w:color w:val="auto"/>
          <w:kern w:val="2"/>
          <w:sz w:val="32"/>
          <w:szCs w:val="32"/>
          <w:highlight w:val="none"/>
          <w:lang w:val="en-US" w:eastAsia="zh-CN" w:bidi="ar-SA"/>
        </w:rPr>
        <w:t>卫生健康（类）行政事业单位医疗（款）公务员医疗补助（项）：支出决算 7.08 万元，完成预算 100%，用于公务员医疗补助，提升医疗保障水平</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en-US" w:eastAsia="zh-CN" w:bidi="ar-SA"/>
        </w:rPr>
        <w:t>卫生健康（类）行政事业单位医疗（款）其他行政事业单位医疗支出（项）：支出决算 8.54 万元，完成预算 100%，用于其他医疗相关支出（如补充医疗保险），补充医疗保障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default" w:ascii="Times New Roman" w:hAnsi="Times New Roman" w:eastAsia="仿宋_GB2312" w:cs="仿宋_GB2312"/>
          <w:color w:val="auto"/>
          <w:kern w:val="2"/>
          <w:sz w:val="32"/>
          <w:szCs w:val="32"/>
          <w:highlight w:val="none"/>
          <w:lang w:val="en-US" w:eastAsia="zh-CN" w:bidi="ar-SA"/>
        </w:rPr>
        <w:t>住房保障（类）住房改革（款）住房公积金（项）：支出决算 41.55 万元，完成预算 100%，用于缴纳干部职工住房公积金，保障职工住房需求</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5" w:name="_Toc15377214"/>
      <w:bookmarkStart w:id="3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5"/>
      <w:bookmarkEnd w:id="36"/>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541.24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498.62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42.62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电费、邮电费、差旅费、维修（护）费、租赁费、培训费、公务接待费、劳务费、委托业务费、工会经费、福利费、公务用车运行维护费、其他交通费、其他商品和服务支出、办公设备购置</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其他对企业补助。</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7" w:name="_Toc15377215"/>
      <w:bookmarkStart w:id="38"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7"/>
      <w:bookmarkEnd w:id="3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2.63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4.36</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万元，占95.05%；公务接待费支出决算</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万元，占**%。具体情况如下：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38650" cy="2676525"/>
            <wp:effectExtent l="0" t="0" r="0" b="9525"/>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16"/>
                    <a:stretch>
                      <a:fillRect/>
                    </a:stretch>
                  </pic:blipFill>
                  <pic:spPr>
                    <a:xfrm>
                      <a:off x="0" y="0"/>
                      <a:ext cx="4438650" cy="2676525"/>
                    </a:xfrm>
                    <a:prstGeom prst="rect">
                      <a:avLst/>
                    </a:prstGeom>
                    <a:noFill/>
                    <a:ln>
                      <a:noFill/>
                    </a:ln>
                  </pic:spPr>
                </pic:pic>
              </a:graphicData>
            </a:graphic>
          </wp:inline>
        </w:drawing>
      </w:r>
    </w:p>
    <w:p>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全年安排因公出国（境）团组0次，出国（境）0人。因公出国（境）支出决算与2023年比无增减变化。主要原因是2024年无因公出国（境）经费支出。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公务用车购置及运行维护费支出决算与2023年比无增减变化。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default" w:ascii="Times New Roman" w:hAnsi="Times New Roman" w:eastAsia="方正仿宋_GBK" w:cs="Times New Roman"/>
          <w:sz w:val="32"/>
          <w:szCs w:val="32"/>
          <w:lang w:eastAsia="zh-CN"/>
        </w:rPr>
        <w:t>融媒体中心外出采访</w:t>
      </w:r>
      <w:r>
        <w:rPr>
          <w:rFonts w:hint="default" w:ascii="Times New Roman" w:hAnsi="Times New Roman" w:eastAsia="方正仿宋_GBK" w:cs="Times New Roman"/>
          <w:sz w:val="32"/>
          <w:szCs w:val="32"/>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w:t>
      </w:r>
      <w:r>
        <w:rPr>
          <w:rFonts w:hint="default" w:ascii="Times New Roman" w:hAnsi="Times New Roman" w:eastAsia="仿宋_GB2312" w:cs="Times New Roman"/>
          <w:color w:val="auto"/>
          <w:sz w:val="32"/>
          <w:szCs w:val="32"/>
          <w:highlight w:val="none"/>
        </w:rPr>
        <w:t>用于</w:t>
      </w:r>
      <w:r>
        <w:rPr>
          <w:rFonts w:hint="default" w:ascii="Times New Roman" w:hAnsi="Times New Roman" w:eastAsia="方正仿宋_GBK" w:cs="Times New Roman"/>
          <w:color w:val="auto"/>
          <w:sz w:val="32"/>
          <w:szCs w:val="32"/>
          <w:lang w:eastAsia="zh-CN"/>
        </w:rPr>
        <w:t>新闻媒体宣传活动</w:t>
      </w:r>
      <w:r>
        <w:rPr>
          <w:rFonts w:hint="eastAsia" w:ascii="仿宋_GB2312" w:eastAsia="仿宋_GB2312"/>
          <w:sz w:val="32"/>
          <w:szCs w:val="32"/>
          <w:lang w:val="en-US" w:eastAsia="zh-CN"/>
        </w:rPr>
        <w:t>接待用餐</w:t>
      </w:r>
      <w:r>
        <w:rPr>
          <w:rFonts w:hint="default" w:ascii="Times New Roman" w:hAnsi="Times New Roman" w:eastAsia="方正仿宋_GBK" w:cs="Times New Roman"/>
          <w:sz w:val="32"/>
          <w:szCs w:val="32"/>
        </w:rPr>
        <w:t>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万元，具体内容包括：省委宣传部反非法反违禁处调研西区接待费0.61万元</w:t>
      </w:r>
      <w:r>
        <w:rPr>
          <w:rFonts w:hint="eastAsia" w:eastAsia="仿宋_GB2312" w:cs="仿宋_GB2312"/>
          <w:color w:val="auto"/>
          <w:kern w:val="2"/>
          <w:sz w:val="32"/>
          <w:szCs w:val="32"/>
          <w:highlight w:val="none"/>
          <w:lang w:val="en-US" w:eastAsia="zh-CN" w:bidi="ar-SA"/>
        </w:rPr>
        <w:t>、市委宣传部调研西区文明村镇公务接待费0.07万元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1" w:name="_Toc15377218"/>
      <w:bookmarkStart w:id="42"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1"/>
      <w:bookmarkEnd w:id="4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132.17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18.17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14.98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3" w:name="_Toc15396611"/>
      <w:bookmarkStart w:id="44"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3"/>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5" w:name="_Toc15396612"/>
      <w:bookmarkStart w:id="46"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5"/>
      <w:bookmarkEnd w:id="4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42.62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1.26</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default" w:ascii="Times New Roman" w:hAnsi="Times New Roman" w:eastAsia="仿宋_GB2312" w:cs="Times New Roman"/>
          <w:color w:val="auto"/>
          <w:sz w:val="32"/>
          <w:szCs w:val="32"/>
          <w:highlight w:val="none"/>
          <w:lang w:eastAsia="zh-CN"/>
        </w:rPr>
        <w:t>人员的增加，增加了办公经费</w:t>
      </w:r>
      <w:r>
        <w:rPr>
          <w:rFonts w:hint="eastAsia" w:ascii="Times New Roman" w:hAnsi="Times New Roman" w:eastAsia="仿宋_GB2312" w:cs="Times New Roman"/>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万元。主要用于新闻采访所需摄像机、无人机等专业设备购置。授予中小企业合同金额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西区宣传部</w:t>
      </w:r>
      <w:r>
        <w:rPr>
          <w:rFonts w:hint="eastAsia" w:ascii="Times New Roman" w:hAnsi="Times New Roman" w:eastAsia="仿宋_GB2312" w:cs="仿宋_GB2312"/>
          <w:color w:val="auto"/>
          <w:kern w:val="2"/>
          <w:sz w:val="32"/>
          <w:szCs w:val="32"/>
          <w:highlight w:val="none"/>
          <w:lang w:val="en-US" w:eastAsia="zh-CN" w:bidi="ar-SA"/>
        </w:rPr>
        <w:t>在2024年度预算编制阶段，组织对创建共同富裕试验区专项</w:t>
      </w:r>
      <w:r>
        <w:rPr>
          <w:rFonts w:hint="eastAsia" w:eastAsia="仿宋_GB2312" w:cs="仿宋_GB2312"/>
          <w:color w:val="auto"/>
          <w:kern w:val="2"/>
          <w:sz w:val="32"/>
          <w:szCs w:val="32"/>
          <w:highlight w:val="none"/>
          <w:lang w:val="en-US" w:eastAsia="zh-CN" w:bidi="ar-SA"/>
        </w:rPr>
        <w:t>、媒体合作费、四川省宣传文化事业发展专项资金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西区宣传部单位</w:t>
      </w:r>
      <w:r>
        <w:rPr>
          <w:rFonts w:hint="eastAsia" w:ascii="Times New Roman" w:hAnsi="Times New Roman" w:eastAsia="仿宋_GB2312" w:cs="仿宋_GB2312"/>
          <w:color w:val="auto"/>
          <w:kern w:val="2"/>
          <w:sz w:val="32"/>
          <w:szCs w:val="32"/>
          <w:highlight w:val="none"/>
          <w:lang w:val="en-US" w:eastAsia="zh-CN" w:bidi="ar-SA"/>
        </w:rPr>
        <w:t>整体（含</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预算项目）绩效自评报告、创建共同富裕试验区专项</w:t>
      </w:r>
      <w:r>
        <w:rPr>
          <w:rFonts w:hint="eastAsia" w:eastAsia="仿宋_GB2312" w:cs="仿宋_GB2312"/>
          <w:color w:val="auto"/>
          <w:kern w:val="2"/>
          <w:sz w:val="32"/>
          <w:szCs w:val="32"/>
          <w:highlight w:val="none"/>
          <w:lang w:val="en-US" w:eastAsia="zh-CN" w:bidi="ar-SA"/>
        </w:rPr>
        <w:t>、媒体合作费、四川省宣传文化事业发展专项资金</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西区宣传部单位</w:t>
      </w:r>
      <w:r>
        <w:rPr>
          <w:rFonts w:hint="eastAsia" w:ascii="Times New Roman" w:hAnsi="Times New Roman" w:eastAsia="仿宋_GB2312" w:cs="仿宋_GB2312"/>
          <w:color w:val="auto"/>
          <w:kern w:val="2"/>
          <w:sz w:val="32"/>
          <w:szCs w:val="32"/>
          <w:highlight w:val="none"/>
          <w:lang w:val="en-US" w:eastAsia="zh-CN" w:bidi="ar-SA"/>
        </w:rPr>
        <w:t>整体（含</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分，绩效自评综述2024年区委宣传部整体支出绩效自评较科学准确，真实地反映了本单位财政收支情况，较好完成年初绩效目标任务，自评优秀；创建共同富裕试验区专项预算项目绩效自评得分为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综述</w:t>
      </w:r>
      <w:r>
        <w:rPr>
          <w:rFonts w:hint="eastAsia" w:ascii="Times New Roman" w:hAnsi="Times New Roman" w:eastAsia="仿宋_GB2312" w:cs="仿宋_GB2312"/>
          <w:color w:val="auto"/>
          <w:kern w:val="2"/>
          <w:sz w:val="32"/>
          <w:szCs w:val="32"/>
          <w:highlight w:val="none"/>
          <w:lang w:val="zh-CN" w:eastAsia="zh-CN" w:bidi="ar-SA"/>
        </w:rPr>
        <w:t>创建共同富裕试验区项目旨在通过一系列的活动和措施，推动西区在经济、社会、文化等多方面的共同富裕。项目计划通过提升城市文明程度，改善居民生活质量，促进区域经济的均衡发展，以达到共同富裕的目标</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媒体合作费</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开展各项宣传活动，利用电视台、报刊及新媒体平台刊发转播涉西区的新闻报道，展示西区良好营商环境，提升城市影响力，坚定群众信心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四川省宣传文化事业发展专项</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ascii="Times New Roman" w:hAnsi="Times New Roman" w:eastAsia="仿宋_GB2312" w:cs="仿宋_GB2312"/>
          <w:color w:val="auto"/>
          <w:kern w:val="2"/>
          <w:sz w:val="32"/>
          <w:szCs w:val="32"/>
          <w:highlight w:val="none"/>
          <w:lang w:val="zh-CN" w:eastAsia="zh-CN" w:bidi="ar-SA"/>
        </w:rPr>
        <w:t>建设生态美丽幸福西区，打造响亮城市品牌，营造良好的舆论氛围，提高西区在外知名度、美誉度、扩大西区对外影响力</w:t>
      </w:r>
      <w:r>
        <w:rPr>
          <w:rFonts w:hint="eastAsia" w:eastAsia="仿宋_GB2312" w:cs="仿宋_GB2312"/>
          <w:color w:val="auto"/>
          <w:kern w:val="2"/>
          <w:sz w:val="32"/>
          <w:szCs w:val="32"/>
          <w:highlight w:val="none"/>
          <w:lang w:val="en-US" w:eastAsia="zh-CN" w:bidi="ar-SA"/>
        </w:rPr>
        <w:t>；中央级国家电影事业发展专项</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eastAsia="方正仿宋_GBK" w:cs="Times New Roman"/>
          <w:kern w:val="2"/>
          <w:sz w:val="33"/>
          <w:szCs w:val="33"/>
          <w:lang w:val="en-US" w:eastAsia="zh-CN" w:bidi="ar"/>
        </w:rPr>
        <w:t>我区结合实际，对本地一家影院进行了奖励发放，通过奖励调动影院放映国产影片的积极性，满足群众的观影需求，推动了我区电影事业持续发展；中央支持地方公共文化服务体系建设补助</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方正仿宋_GBK" w:cs="Times New Roman"/>
          <w:kern w:val="2"/>
          <w:sz w:val="33"/>
          <w:szCs w:val="33"/>
          <w:lang w:val="zh-CN" w:eastAsia="zh-CN" w:bidi="ar"/>
        </w:rPr>
        <w:t>农家书屋打造和公益电影放映补助，实现文化惠民，丰富辖区群众生活，提升辖区群众获得感、幸福感、安全感；重大公共卫生服务</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rPr>
        <w:t>顺利完成疾病预防控制各项工作，保障人民群众的身心健康,</w:t>
      </w:r>
      <w:r>
        <w:rPr>
          <w:rFonts w:hint="eastAsia" w:ascii="仿宋_GB2312" w:eastAsia="仿宋_GB2312"/>
          <w:sz w:val="32"/>
          <w:szCs w:val="32"/>
        </w:rPr>
        <w:t xml:space="preserve"> 提升群众满意度</w:t>
      </w:r>
      <w:r>
        <w:rPr>
          <w:rFonts w:hint="eastAsia" w:ascii="仿宋_GB2312"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0" w:name="_Toc15377225"/>
      <w:bookmarkStart w:id="51"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0"/>
      <w:bookmarkEnd w:id="51"/>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1.财政拨款收入：指单位从同级财政</w:t>
      </w:r>
      <w:r>
        <w:rPr>
          <w:rFonts w:hint="eastAsia" w:ascii="Times New Roman" w:hAnsi="Times New Roman" w:eastAsia="仿宋_GB2312" w:cs="Times New Roman"/>
          <w:color w:val="auto"/>
          <w:kern w:val="2"/>
          <w:sz w:val="32"/>
          <w:szCs w:val="32"/>
          <w:highlight w:val="none"/>
          <w:shd w:val="clear" w:color="auto" w:fill="FFFFFF"/>
          <w:lang w:val="en-US" w:eastAsia="zh-CN" w:bidi="ar-SA"/>
        </w:rPr>
        <w:t>单位</w:t>
      </w:r>
      <w:r>
        <w:rPr>
          <w:rFonts w:hint="default" w:ascii="Times New Roman" w:hAnsi="Times New Roman" w:eastAsia="仿宋_GB2312" w:cs="Times New Roman"/>
          <w:color w:val="auto"/>
          <w:kern w:val="2"/>
          <w:sz w:val="32"/>
          <w:szCs w:val="32"/>
          <w:highlight w:val="none"/>
          <w:shd w:val="clear" w:color="auto" w:fill="FFFFFF"/>
          <w:lang w:val="en-US" w:eastAsia="zh-CN" w:bidi="ar-SA"/>
        </w:rPr>
        <w:t>取得的财政预算资金。</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2.其他收入：指单位取得的除上述收入以外的各项收入。主要是委机关银行存款利息收入等。</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3.年初结转和结余：指以前年度尚未完成、结转到本年按有关规定继续使用的资金。</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4.年末结转和结余：指单位按有关规定结转到下年或以后年度继续使用的资金。</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5.基本支出：指为保障机构正常运转、完成日常工作任务而发生的人员支出和公用支出。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6.项目支出：指在基本支出之外为完成特定行政任务和事业发展目标所发生的支出。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7.“三公”经费：指</w:t>
      </w:r>
      <w:r>
        <w:rPr>
          <w:rFonts w:hint="eastAsia" w:eastAsia="仿宋_GB2312" w:cs="Times New Roman"/>
          <w:color w:val="auto"/>
          <w:kern w:val="2"/>
          <w:sz w:val="32"/>
          <w:szCs w:val="32"/>
          <w:highlight w:val="none"/>
          <w:shd w:val="clear" w:color="auto" w:fill="FFFFFF"/>
          <w:lang w:val="en-US" w:eastAsia="zh-CN" w:bidi="ar-SA"/>
        </w:rPr>
        <w:t>单位</w:t>
      </w:r>
      <w:r>
        <w:rPr>
          <w:rFonts w:hint="default" w:ascii="Times New Roman" w:hAnsi="Times New Roman" w:eastAsia="仿宋_GB2312" w:cs="Times New Roman"/>
          <w:color w:val="auto"/>
          <w:kern w:val="2"/>
          <w:sz w:val="32"/>
          <w:szCs w:val="32"/>
          <w:highlight w:val="none"/>
          <w:shd w:val="clear" w:color="auto" w:fill="FFFFFF"/>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8.机关运行经费：为保障委机关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9.一般公共服务支出（类）宣传事务（款）行政运行（项）：指反映行政单位（包括实行公务员管理的事业单位）的基本支出。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eastAsia" w:ascii="Times New Roman" w:hAnsi="Times New Roman"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10.</w:t>
      </w:r>
      <w:r>
        <w:rPr>
          <w:rFonts w:hint="default" w:ascii="Times New Roman" w:hAnsi="Times New Roman" w:eastAsia="仿宋_GB2312" w:cs="Times New Roman"/>
          <w:color w:val="auto"/>
          <w:kern w:val="2"/>
          <w:sz w:val="32"/>
          <w:szCs w:val="32"/>
          <w:highlight w:val="none"/>
          <w:shd w:val="clear" w:color="auto" w:fill="FFFFFF"/>
          <w:lang w:val="en-US" w:eastAsia="zh-CN" w:bidi="ar-SA"/>
        </w:rPr>
        <w:t>一般公共服务支出（类）宣传事务（款）</w:t>
      </w:r>
      <w:r>
        <w:rPr>
          <w:rFonts w:hint="eastAsia" w:ascii="Times New Roman" w:hAnsi="Times New Roman" w:eastAsia="仿宋_GB2312" w:cs="Times New Roman"/>
          <w:color w:val="auto"/>
          <w:kern w:val="2"/>
          <w:sz w:val="32"/>
          <w:szCs w:val="32"/>
          <w:highlight w:val="none"/>
          <w:shd w:val="clear" w:color="auto" w:fill="FFFFFF"/>
          <w:lang w:val="en-US" w:eastAsia="zh-CN" w:bidi="ar-SA"/>
        </w:rPr>
        <w:t>事业运行</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（项）：指反映事业单位的基本支出，不包括行政单位（包括实行公务员管理的事业单位）。</w:t>
      </w:r>
    </w:p>
    <w:p>
      <w:pPr>
        <w:pStyle w:val="2"/>
        <w:keepNext w:val="0"/>
        <w:keepLines w:val="0"/>
        <w:pageBreakBefore w:val="0"/>
        <w:widowControl w:val="0"/>
        <w:numPr>
          <w:ilvl w:val="0"/>
          <w:numId w:val="0"/>
        </w:numPr>
        <w:kinsoku/>
        <w:wordWrap/>
        <w:overflowPunct/>
        <w:topLinePunct w:val="0"/>
        <w:bidi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cs="Times New Roman"/>
          <w:color w:val="auto"/>
          <w:kern w:val="2"/>
          <w:sz w:val="32"/>
          <w:szCs w:val="32"/>
          <w:highlight w:val="none"/>
          <w:shd w:val="clear" w:color="auto" w:fill="FFFFFF"/>
          <w:lang w:val="en-US" w:eastAsia="zh-CN" w:bidi="ar-SA"/>
        </w:rPr>
        <w:t>11.</w:t>
      </w:r>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文化旅游体育与传媒支出（类）国家电影事业发展专项资金安排的支出（款）</w:t>
      </w:r>
      <w:bookmarkStart w:id="52" w:name="OLE_LINK3"/>
      <w:r>
        <w:rPr>
          <w:rFonts w:hint="default" w:ascii="Times New Roman" w:hAnsi="Times New Roman" w:eastAsia="仿宋_GB2312" w:cs="Times New Roman"/>
          <w:color w:val="auto"/>
          <w:kern w:val="2"/>
          <w:sz w:val="32"/>
          <w:szCs w:val="32"/>
          <w:highlight w:val="none"/>
          <w:shd w:val="clear" w:color="auto" w:fill="FFFFFF"/>
          <w:lang w:val="en-US" w:eastAsia="zh-CN" w:bidi="ar-SA"/>
        </w:rPr>
        <w:t>其他国家电影事业发展专项资金支出</w:t>
      </w:r>
      <w:bookmarkEnd w:id="52"/>
      <w:r>
        <w:rPr>
          <w:rFonts w:hint="default" w:ascii="Times New Roman" w:hAnsi="Times New Roman" w:eastAsia="仿宋_GB2312" w:cs="Times New Roman"/>
          <w:color w:val="auto"/>
          <w:kern w:val="2"/>
          <w:sz w:val="32"/>
          <w:szCs w:val="32"/>
          <w:highlight w:val="none"/>
          <w:shd w:val="clear" w:color="auto" w:fill="FFFFFF"/>
          <w:lang w:val="en-US" w:eastAsia="zh-CN" w:bidi="ar-SA"/>
        </w:rPr>
        <w:t>（项）：指反映其他国家电影事业发展专项资金方面的支出。</w:t>
      </w:r>
    </w:p>
    <w:p>
      <w:pPr>
        <w:pStyle w:val="2"/>
        <w:keepNext w:val="0"/>
        <w:keepLines w:val="0"/>
        <w:pageBreakBefore w:val="0"/>
        <w:widowControl w:val="0"/>
        <w:numPr>
          <w:ilvl w:val="0"/>
          <w:numId w:val="0"/>
        </w:numPr>
        <w:kinsoku/>
        <w:wordWrap/>
        <w:overflowPunct/>
        <w:topLinePunct w:val="0"/>
        <w:bidi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12.</w:t>
      </w:r>
      <w:bookmarkStart w:id="53" w:name="OLE_LINK2"/>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w:t>
      </w:r>
      <w:r>
        <w:rPr>
          <w:rFonts w:hint="eastAsia" w:ascii="Times New Roman" w:hAnsi="Times New Roman"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（款）</w:t>
      </w:r>
      <w:r>
        <w:rPr>
          <w:rFonts w:hint="eastAsia" w:ascii="Times New Roman" w:hAnsi="Times New Roman" w:cs="Times New Roman"/>
          <w:color w:val="auto"/>
          <w:kern w:val="2"/>
          <w:sz w:val="32"/>
          <w:szCs w:val="32"/>
          <w:highlight w:val="none"/>
          <w:shd w:val="clear" w:color="auto" w:fill="FFFFFF"/>
          <w:lang w:val="en-US" w:eastAsia="zh-CN" w:bidi="ar-SA"/>
        </w:rPr>
        <w:t>宣传文化发展专项支出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w:t>
      </w:r>
      <w:bookmarkEnd w:id="53"/>
      <w:r>
        <w:rPr>
          <w:rFonts w:hint="default" w:ascii="Times New Roman" w:hAnsi="Times New Roman" w:eastAsia="仿宋_GB2312" w:cs="Times New Roman"/>
          <w:color w:val="auto"/>
          <w:kern w:val="2"/>
          <w:sz w:val="32"/>
          <w:szCs w:val="32"/>
          <w:highlight w:val="none"/>
          <w:shd w:val="clear" w:color="auto" w:fill="FFFFFF"/>
          <w:lang w:val="en-US" w:eastAsia="zh-CN" w:bidi="ar-SA"/>
        </w:rPr>
        <w:t>：反映按照国家有关政策支持宣传文化单位发展的专项支出。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3</w:t>
      </w:r>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（款）</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（项）：反映除上述项目以外其他用于文化旅游体育与传媒方面的支出。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14.</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社会保障和就业支出（类）行政事业单位养老支出（款）行政单位离退休（项）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指反映行政单位（包括实行公务员管理的事业单位）开支的离退休支出。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15.</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社会保障和就业支出（类）行政事业单位养老支出（款）事业单位离退休（项）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指反映事业单位开支的离退休经费。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16.</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社会保障和就业支出（类）行政事业单位养老支出（款）机关事业单位基本养老保险缴费支出（项）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指反映机关事业单位实施养老保险制度由单位实际缴纳的基本保险费支出。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7</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.社会保障和就业支出（类）行政事业单位养老支出（款）机关事业单位职业年金缴费支出（项）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指反映机关事业单位实施养老保险制度由单位实际缴纳的</w:t>
      </w:r>
      <w:r>
        <w:rPr>
          <w:rFonts w:hint="eastAsia" w:ascii="Times New Roman" w:hAnsi="Times New Roman" w:eastAsia="仿宋_GB2312" w:cs="Times New Roman"/>
          <w:color w:val="auto"/>
          <w:kern w:val="2"/>
          <w:sz w:val="32"/>
          <w:szCs w:val="32"/>
          <w:highlight w:val="none"/>
          <w:shd w:val="clear" w:color="auto" w:fill="FFFFFF"/>
          <w:lang w:val="en-US" w:eastAsia="zh-CN" w:bidi="ar-SA"/>
        </w:rPr>
        <w:t>职业年金</w:t>
      </w:r>
      <w:r>
        <w:rPr>
          <w:rFonts w:hint="default" w:ascii="Times New Roman" w:hAnsi="Times New Roman" w:eastAsia="仿宋_GB2312" w:cs="Times New Roman"/>
          <w:color w:val="auto"/>
          <w:kern w:val="2"/>
          <w:sz w:val="32"/>
          <w:szCs w:val="32"/>
          <w:highlight w:val="none"/>
          <w:shd w:val="clear" w:color="auto" w:fill="FFFFFF"/>
          <w:lang w:val="en-US" w:eastAsia="zh-CN" w:bidi="ar-SA"/>
        </w:rPr>
        <w:t>支出</w:t>
      </w:r>
      <w:r>
        <w:rPr>
          <w:rFonts w:hint="eastAsia" w:ascii="Times New Roman" w:hAnsi="Times New Roman" w:eastAsia="仿宋_GB2312" w:cs="Times New Roman"/>
          <w:color w:val="auto"/>
          <w:kern w:val="2"/>
          <w:sz w:val="32"/>
          <w:szCs w:val="32"/>
          <w:highlight w:val="none"/>
          <w:shd w:val="clear" w:color="auto" w:fill="FFFFFF"/>
          <w:lang w:val="en-US" w:eastAsia="zh-CN" w:bidi="ar-SA"/>
        </w:rPr>
        <w:t>（含职业年金补记支出）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18.卫生健康支出（类）行政事业单位医疗（款）行政单位医疗（项）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w:t>
      </w:r>
      <w:r>
        <w:rPr>
          <w:rFonts w:hint="eastAsia" w:eastAsia="仿宋_GB2312" w:cs="Times New Roman"/>
          <w:color w:val="auto"/>
          <w:kern w:val="2"/>
          <w:sz w:val="32"/>
          <w:szCs w:val="32"/>
          <w:highlight w:val="none"/>
          <w:shd w:val="clear" w:color="auto" w:fill="FFFFFF"/>
          <w:lang w:val="en-US" w:eastAsia="zh-CN" w:bidi="ar-SA"/>
        </w:rPr>
        <w:t>单位</w:t>
      </w:r>
      <w:r>
        <w:rPr>
          <w:rFonts w:hint="default" w:ascii="Times New Roman" w:hAnsi="Times New Roman" w:eastAsia="仿宋_GB2312" w:cs="Times New Roman"/>
          <w:color w:val="auto"/>
          <w:kern w:val="2"/>
          <w:sz w:val="32"/>
          <w:szCs w:val="32"/>
          <w:highlight w:val="none"/>
          <w:shd w:val="clear" w:color="auto" w:fill="FFFFFF"/>
          <w:lang w:val="en-US" w:eastAsia="zh-CN" w:bidi="ar-SA"/>
        </w:rPr>
        <w:t>安排的行政单位基本医疗保险缴费经费。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19.卫生健康支出（类）行政事业单位医疗（款）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事业单位医疗</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w:t>
      </w:r>
      <w:r>
        <w:rPr>
          <w:rFonts w:hint="eastAsia" w:eastAsia="仿宋_GB2312" w:cs="Times New Roman"/>
          <w:color w:val="auto"/>
          <w:kern w:val="2"/>
          <w:sz w:val="32"/>
          <w:szCs w:val="32"/>
          <w:highlight w:val="none"/>
          <w:shd w:val="clear" w:color="auto" w:fill="FFFFFF"/>
          <w:lang w:val="en-US" w:eastAsia="zh-CN" w:bidi="ar-SA"/>
        </w:rPr>
        <w:t>单位</w:t>
      </w:r>
      <w:r>
        <w:rPr>
          <w:rFonts w:hint="default" w:ascii="Times New Roman" w:hAnsi="Times New Roman" w:eastAsia="仿宋_GB2312" w:cs="Times New Roman"/>
          <w:color w:val="auto"/>
          <w:kern w:val="2"/>
          <w:sz w:val="32"/>
          <w:szCs w:val="32"/>
          <w:highlight w:val="none"/>
          <w:shd w:val="clear" w:color="auto" w:fill="FFFFFF"/>
          <w:lang w:val="en-US" w:eastAsia="zh-CN" w:bidi="ar-SA"/>
        </w:rPr>
        <w:t>安排的事业单位基本医疗保险缴费经费。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20.卫生健康支出（类）行政事业单位医疗（款）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公务员医疗补助</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w:t>
      </w:r>
      <w:r>
        <w:rPr>
          <w:rFonts w:hint="eastAsia" w:eastAsia="仿宋_GB2312" w:cs="Times New Roman"/>
          <w:color w:val="auto"/>
          <w:kern w:val="2"/>
          <w:sz w:val="32"/>
          <w:szCs w:val="32"/>
          <w:highlight w:val="none"/>
          <w:shd w:val="clear" w:color="auto" w:fill="FFFFFF"/>
          <w:lang w:val="en-US" w:eastAsia="zh-CN" w:bidi="ar-SA"/>
        </w:rPr>
        <w:t>单位</w:t>
      </w:r>
      <w:r>
        <w:rPr>
          <w:rFonts w:hint="default" w:ascii="Times New Roman" w:hAnsi="Times New Roman" w:eastAsia="仿宋_GB2312" w:cs="Times New Roman"/>
          <w:color w:val="auto"/>
          <w:kern w:val="2"/>
          <w:sz w:val="32"/>
          <w:szCs w:val="32"/>
          <w:highlight w:val="none"/>
          <w:shd w:val="clear" w:color="auto" w:fill="FFFFFF"/>
          <w:lang w:val="en-US" w:eastAsia="zh-CN" w:bidi="ar-SA"/>
        </w:rPr>
        <w:t>安排的公务员医疗补助经费。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21.卫生健康支出（类）行政事业单位医疗（款）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其他行政事业单位医疗支出</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：指反映除上项目以外的其他用于行政事业单位医疗方面的支出。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22</w:t>
      </w:r>
      <w:r>
        <w:rPr>
          <w:rFonts w:hint="default" w:ascii="Times New Roman" w:hAnsi="Times New Roman" w:eastAsia="仿宋_GB2312" w:cs="Times New Roman"/>
          <w:color w:val="auto"/>
          <w:kern w:val="2"/>
          <w:sz w:val="32"/>
          <w:szCs w:val="32"/>
          <w:highlight w:val="none"/>
          <w:shd w:val="clear" w:color="auto" w:fill="FFFFFF"/>
          <w:lang w:val="en-US" w:eastAsia="zh-CN" w:bidi="ar-SA"/>
        </w:rPr>
        <w:t>.城乡社区支出（类）国有土地使用权出让收入安排的支出（款）土地开发支出（项）：指反映新疆生产建设兵团和地方政府用于前期土地开发性支出以及与前期土地开发相关的费用等支出。</w:t>
      </w:r>
    </w:p>
    <w:p>
      <w:pPr>
        <w:keepNext w:val="0"/>
        <w:keepLines w:val="0"/>
        <w:pageBreakBefore w:val="0"/>
        <w:widowControl w:val="0"/>
        <w:kinsoku/>
        <w:wordWrap/>
        <w:overflowPunct/>
        <w:topLinePunct w:val="0"/>
        <w:bidi w:val="0"/>
        <w:spacing w:line="600" w:lineRule="exact"/>
        <w:ind w:firstLine="358" w:firstLineChars="112"/>
        <w:textAlignment w:val="auto"/>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23</w:t>
      </w:r>
      <w:r>
        <w:rPr>
          <w:rFonts w:hint="default" w:ascii="Times New Roman" w:hAnsi="Times New Roman" w:eastAsia="仿宋_GB2312" w:cs="Times New Roman"/>
          <w:color w:val="auto"/>
          <w:kern w:val="2"/>
          <w:sz w:val="32"/>
          <w:szCs w:val="32"/>
          <w:highlight w:val="none"/>
          <w:shd w:val="clear" w:color="auto" w:fill="FFFFFF"/>
          <w:lang w:val="en-US" w:eastAsia="zh-CN" w:bidi="ar-SA"/>
        </w:rPr>
        <w:t>.住房保障支出（类）住房改革支出（款）住房公积金（项）：指反映行政事业单位按人力资源和社会保障部、财政部规定的基本工资和津贴补贴以及规定比例为职工缴纳的住房公积金</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p>
    <w:p>
      <w:pPr>
        <w:spacing w:line="600" w:lineRule="exact"/>
        <w:jc w:val="center"/>
        <w:rPr>
          <w:rStyle w:val="28"/>
          <w:rFonts w:hint="eastAsia" w:ascii="Times New Roman" w:hAnsi="Times New Roman" w:eastAsia="黑体"/>
          <w:b w:val="0"/>
          <w:color w:val="auto"/>
          <w:highlight w:val="none"/>
          <w:lang w:eastAsia="zh-CN"/>
        </w:rPr>
      </w:pPr>
      <w:bookmarkStart w:id="5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5"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Times New Roman"/>
          <w:sz w:val="32"/>
          <w:szCs w:val="32"/>
          <w:lang w:val="zh-CN" w:eastAsia="zh-CN"/>
        </w:rPr>
        <w:t>中共攀枝花市西区区委宣传部（简称区委宣传部）是区委主管意识形态方面工作的职能</w:t>
      </w:r>
      <w:r>
        <w:rPr>
          <w:rFonts w:hint="eastAsia" w:eastAsia="仿宋_GB2312" w:cs="Times New Roman"/>
          <w:sz w:val="32"/>
          <w:szCs w:val="32"/>
          <w:lang w:val="zh-CN" w:eastAsia="zh-CN"/>
        </w:rPr>
        <w:t>单位</w:t>
      </w:r>
      <w:r>
        <w:rPr>
          <w:rFonts w:hint="eastAsia" w:ascii="Times New Roman" w:hAnsi="Times New Roman" w:eastAsia="仿宋_GB2312" w:cs="Times New Roman"/>
          <w:sz w:val="32"/>
          <w:szCs w:val="32"/>
          <w:lang w:val="zh-CN" w:eastAsia="zh-CN"/>
        </w:rPr>
        <w:t>，为正科级，列入区委工作机关序列。加挂区精神文明建设办公室、区委对外宣传办公室（区政府新闻办公室）、区新闻出版局（区版权局）牌子。下设二级单位区舆情信息中心，代管区融媒体中心、区文联</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一是拟定全区宣传思想文化工作重大政策和事业产业发展总体规划，统筹协调推进宣传思想文化领域法治建设。二是统筹协调全区党的意识形态工作。三是统筹指导协调理论研究、理论学习、理论宣传工作，组织推动理论武装工作。四是负责规划组织全局性思想政治工作；组织重大先进典型的学习和推广。五是统筹组织协调精神文明建设工作，协调推进精神文明创建、公民思想道德建设和志愿服务工作。六是统筹协调对外宣传工作。七是统筹指导推进文化体制改革和文化事业、文化产业及旅游发展。八是负责管理新闻出版行政事务。九是负责管理电影行政事务。十是归口领导区文广旅局等宣传思想文化和旅游单位，受区委委托，代管区文学艺术界联合会等宣传思想文化和旅游单位。十一是统筹推进网络阵地建设。十二是负责职责范围内的安全生产和职业健康、生态环境保护等工作。十三是完成区委和市委宣传部交办的其他任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zh-CN" w:eastAsia="zh-CN" w:bidi="ar-SA"/>
        </w:rPr>
        <w:t>截至202</w:t>
      </w:r>
      <w:r>
        <w:rPr>
          <w:rFonts w:hint="eastAsia" w:ascii="Times New Roman" w:hAnsi="Times New Roman" w:eastAsia="仿宋_GB2312" w:cs="仿宋_GB2312"/>
          <w:color w:val="auto"/>
          <w:kern w:val="2"/>
          <w:sz w:val="32"/>
          <w:szCs w:val="32"/>
          <w:highlight w:val="none"/>
          <w:lang w:val="zh-CN" w:eastAsia="zh-CN" w:bidi="ar-SA"/>
        </w:rPr>
        <w:t>4</w:t>
      </w:r>
      <w:r>
        <w:rPr>
          <w:rFonts w:hint="default" w:ascii="Times New Roman" w:hAnsi="Times New Roman" w:eastAsia="仿宋_GB2312" w:cs="仿宋_GB2312"/>
          <w:color w:val="auto"/>
          <w:kern w:val="2"/>
          <w:sz w:val="32"/>
          <w:szCs w:val="32"/>
          <w:highlight w:val="none"/>
          <w:lang w:val="zh-CN" w:eastAsia="zh-CN" w:bidi="ar-SA"/>
        </w:rPr>
        <w:t>年末，</w:t>
      </w:r>
      <w:r>
        <w:rPr>
          <w:rFonts w:hint="eastAsia" w:ascii="Times New Roman" w:hAnsi="Times New Roman" w:eastAsia="仿宋_GB2312" w:cs="仿宋_GB2312"/>
          <w:color w:val="auto"/>
          <w:kern w:val="2"/>
          <w:sz w:val="32"/>
          <w:szCs w:val="32"/>
          <w:highlight w:val="none"/>
          <w:lang w:val="zh-CN" w:eastAsia="zh-CN" w:bidi="ar-SA"/>
        </w:rPr>
        <w:t>区委宣传部行政编制</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名，区文联参公编制</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名，区融媒体中心事业编制</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名、临聘编制</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zh-CN" w:eastAsia="zh-CN" w:bidi="ar-SA"/>
        </w:rPr>
        <w:t>名，区舆情信息中心编制</w:t>
      </w:r>
      <w:r>
        <w:rPr>
          <w:rFonts w:hint="eastAsia" w:ascii="Times New Roman" w:hAnsi="Times New Roman" w:eastAsia="仿宋_GB2312" w:cs="仿宋_GB2312"/>
          <w:color w:val="auto"/>
          <w:kern w:val="2"/>
          <w:sz w:val="32"/>
          <w:szCs w:val="32"/>
          <w:highlight w:val="none"/>
          <w:lang w:val="en-US" w:eastAsia="zh-CN" w:bidi="ar-SA"/>
        </w:rPr>
        <w:t>5名</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年末实有人员</w:t>
      </w:r>
      <w:r>
        <w:rPr>
          <w:rFonts w:hint="eastAsia" w:ascii="Times New Roman" w:hAnsi="Times New Roman" w:eastAsia="仿宋_GB2312" w:cs="仿宋_GB2312"/>
          <w:color w:val="auto"/>
          <w:kern w:val="2"/>
          <w:sz w:val="32"/>
          <w:szCs w:val="32"/>
          <w:highlight w:val="none"/>
          <w:lang w:val="en-US" w:eastAsia="zh-CN" w:bidi="ar-SA"/>
        </w:rPr>
        <w:t>28人。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w:t>
      </w:r>
      <w:r>
        <w:rPr>
          <w:rFonts w:hint="eastAsia" w:ascii="Times New Roman" w:hAnsi="Times New Roman"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1010.76</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878.59</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86.92</w:t>
      </w:r>
      <w:r>
        <w:rPr>
          <w:rFonts w:hint="eastAsia" w:ascii="Times New Roman" w:hAnsi="Times New Roman" w:eastAsia="仿宋_GB2312" w:cs="仿宋_GB2312"/>
          <w:color w:val="auto"/>
          <w:kern w:val="2"/>
          <w:sz w:val="32"/>
          <w:szCs w:val="32"/>
          <w:highlight w:val="none"/>
          <w:lang w:val="zh-CN" w:eastAsia="zh-CN" w:bidi="ar-SA"/>
        </w:rPr>
        <w:t>%；政府性基金预算拨款收入</w:t>
      </w:r>
      <w:r>
        <w:rPr>
          <w:rFonts w:hint="eastAsia" w:ascii="Times New Roman" w:hAnsi="Times New Roman" w:eastAsia="仿宋_GB2312" w:cs="仿宋_GB2312"/>
          <w:color w:val="auto"/>
          <w:kern w:val="2"/>
          <w:sz w:val="32"/>
          <w:szCs w:val="32"/>
          <w:highlight w:val="none"/>
          <w:lang w:val="en-US" w:eastAsia="zh-CN" w:bidi="ar-SA"/>
        </w:rPr>
        <w:t>132.17</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13.08</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727.12</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541.24</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498.62</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42.62</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185.88</w:t>
      </w:r>
      <w:r>
        <w:rPr>
          <w:rFonts w:hint="eastAsia"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2024年决算报表无结转结余</w:t>
      </w:r>
      <w:r>
        <w:rPr>
          <w:rFonts w:hint="default"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bookmarkStart w:id="56" w:name="_Hlk110546638"/>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预算总体绩效分析。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1.履职效能。</w:t>
      </w:r>
    </w:p>
    <w:p>
      <w:pPr>
        <w:keepNext w:val="0"/>
        <w:keepLines w:val="0"/>
        <w:pageBreakBefore w:val="0"/>
        <w:kinsoku/>
        <w:wordWrap/>
        <w:overflowPunct/>
        <w:topLinePunct w:val="0"/>
        <w:autoSpaceDE/>
        <w:autoSpaceDN/>
        <w:bidi w:val="0"/>
        <w:adjustRightInd/>
        <w:snapToGrid/>
        <w:spacing w:line="360" w:lineRule="auto"/>
        <w:ind w:firstLine="642" w:firstLineChars="200"/>
        <w:contextualSpacing/>
        <w:textAlignment w:val="auto"/>
        <w:rPr>
          <w:rFonts w:hint="eastAsia" w:ascii="仿宋" w:hAnsi="仿宋" w:eastAsia="仿宋" w:cs="仿宋"/>
          <w:b/>
          <w:bCs/>
          <w:sz w:val="32"/>
          <w:szCs w:val="32"/>
          <w:lang w:eastAsia="zh-CN"/>
        </w:rPr>
      </w:pPr>
      <w:r>
        <w:rPr>
          <w:rFonts w:hint="eastAsia" w:ascii="仿宋" w:hAnsi="仿宋" w:eastAsia="仿宋" w:cs="仿宋"/>
          <w:b/>
          <w:bCs/>
          <w:color w:val="000000"/>
          <w:sz w:val="32"/>
          <w:szCs w:val="32"/>
          <w:lang w:val="en-US" w:eastAsia="zh-CN"/>
        </w:rPr>
        <w:t>（1）筑牢组织基石，</w:t>
      </w:r>
      <w:r>
        <w:rPr>
          <w:rFonts w:hint="eastAsia" w:ascii="仿宋" w:hAnsi="仿宋" w:eastAsia="仿宋" w:cs="仿宋"/>
          <w:b/>
          <w:bCs/>
          <w:sz w:val="32"/>
          <w:szCs w:val="32"/>
          <w:lang w:eastAsia="zh-CN"/>
        </w:rPr>
        <w:t>理论研究入脑入心</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理论学习深化实化。</w:t>
      </w:r>
      <w:r>
        <w:rPr>
          <w:rFonts w:hint="eastAsia" w:ascii="仿宋_GB2312" w:hAnsi="仿宋_GB2312" w:eastAsia="仿宋_GB2312" w:cs="仿宋_GB2312"/>
          <w:color w:val="000000"/>
          <w:kern w:val="0"/>
          <w:sz w:val="32"/>
          <w:szCs w:val="32"/>
          <w:shd w:val="clear" w:color="auto" w:fill="FFFFFF"/>
          <w:lang w:val="zh-CN" w:eastAsia="zh-CN"/>
        </w:rPr>
        <w:t>坚持用习近平新时代中国特色社会主义思想凝心铸魂</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把“学思想”摆在首位并贯穿始终，教育引导党员干部</w:t>
      </w:r>
      <w:r>
        <w:rPr>
          <w:rFonts w:hint="eastAsia" w:ascii="仿宋_GB2312" w:hAnsi="仿宋_GB2312" w:eastAsia="仿宋_GB2312" w:cs="仿宋_GB2312"/>
          <w:color w:val="000000"/>
          <w:kern w:val="0"/>
          <w:sz w:val="32"/>
          <w:szCs w:val="32"/>
          <w:shd w:val="clear" w:color="auto" w:fill="FFFFFF"/>
          <w:lang w:val="zh-CN"/>
        </w:rPr>
        <w:t>深入学习贯彻习近平新时代中国特色社会主义思想、习近平文化思想等</w:t>
      </w:r>
      <w:r>
        <w:rPr>
          <w:rFonts w:hint="eastAsia" w:ascii="仿宋_GB2312" w:hAnsi="仿宋_GB2312" w:eastAsia="仿宋_GB2312" w:cs="仿宋_GB2312"/>
          <w:color w:val="000000"/>
          <w:kern w:val="0"/>
          <w:sz w:val="32"/>
          <w:szCs w:val="32"/>
          <w:shd w:val="clear" w:color="auto" w:fill="FFFFFF"/>
          <w:lang w:val="zh-CN" w:eastAsia="zh-CN"/>
        </w:rPr>
        <w:t>重要</w:t>
      </w:r>
      <w:r>
        <w:rPr>
          <w:rFonts w:hint="eastAsia" w:ascii="仿宋_GB2312" w:hAnsi="仿宋_GB2312" w:eastAsia="仿宋_GB2312" w:cs="仿宋_GB2312"/>
          <w:color w:val="000000"/>
          <w:kern w:val="0"/>
          <w:sz w:val="32"/>
          <w:szCs w:val="32"/>
          <w:shd w:val="clear" w:color="auto" w:fill="FFFFFF"/>
          <w:lang w:val="zh-CN"/>
        </w:rPr>
        <w:t>精神，学习中央、省市重要会议、文件精神，统筹抓好全区党（工）委（党组）中心组</w:t>
      </w:r>
      <w:r>
        <w:rPr>
          <w:rFonts w:hint="eastAsia" w:ascii="仿宋_GB2312" w:hAnsi="仿宋_GB2312" w:eastAsia="仿宋_GB2312" w:cs="仿宋_GB2312"/>
          <w:color w:val="000000"/>
          <w:kern w:val="0"/>
          <w:sz w:val="32"/>
          <w:szCs w:val="32"/>
          <w:shd w:val="clear" w:color="auto" w:fill="FFFFFF"/>
          <w:lang w:val="zh-CN" w:eastAsia="zh-CN"/>
        </w:rPr>
        <w:t>学习</w:t>
      </w:r>
      <w:r>
        <w:rPr>
          <w:rFonts w:hint="eastAsia" w:ascii="仿宋_GB2312" w:hAnsi="仿宋_GB2312" w:eastAsia="仿宋_GB2312" w:cs="仿宋_GB2312"/>
          <w:color w:val="000000"/>
          <w:kern w:val="0"/>
          <w:sz w:val="32"/>
          <w:szCs w:val="32"/>
          <w:shd w:val="clear" w:color="auto" w:fill="FFFFFF"/>
          <w:lang w:val="zh-CN"/>
        </w:rPr>
        <w:t>，印发《202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年度区委理论学习中心组安排意见》，推动党的创新理论往深里走、往心里走、往实里走，</w:t>
      </w:r>
      <w:r>
        <w:rPr>
          <w:rFonts w:hint="eastAsia" w:ascii="仿宋_GB2312" w:hAnsi="仿宋_GB2312" w:eastAsia="仿宋_GB2312" w:cs="仿宋_GB2312"/>
          <w:color w:val="000000"/>
          <w:kern w:val="0"/>
          <w:sz w:val="32"/>
          <w:szCs w:val="32"/>
          <w:shd w:val="clear" w:color="auto" w:fill="FFFFFF"/>
          <w:lang w:val="zh-CN" w:eastAsia="zh-CN"/>
        </w:rPr>
        <w:t>截至目前</w:t>
      </w:r>
      <w:r>
        <w:rPr>
          <w:rFonts w:hint="eastAsia" w:ascii="仿宋_GB2312" w:hAnsi="仿宋_GB2312" w:eastAsia="仿宋_GB2312" w:cs="仿宋_GB2312"/>
          <w:color w:val="000000"/>
          <w:kern w:val="0"/>
          <w:sz w:val="32"/>
          <w:szCs w:val="32"/>
          <w:shd w:val="clear" w:color="auto" w:fill="FFFFFF"/>
          <w:lang w:val="zh-CN"/>
        </w:rPr>
        <w:t>开展区委理论学习中心组集中学习</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次。</w:t>
      </w:r>
      <w:r>
        <w:rPr>
          <w:rFonts w:hint="eastAsia" w:ascii="仿宋_GB2312" w:hAnsi="仿宋_GB2312" w:eastAsia="仿宋_GB2312" w:cs="仿宋_GB2312"/>
          <w:b/>
          <w:bCs/>
          <w:sz w:val="32"/>
          <w:szCs w:val="32"/>
          <w:lang w:eastAsia="zh-CN"/>
        </w:rPr>
        <w:t>二是理论宣传广泛深入。</w:t>
      </w:r>
      <w:r>
        <w:rPr>
          <w:rFonts w:hint="eastAsia" w:ascii="仿宋_GB2312" w:hAnsi="仿宋_GB2312" w:eastAsia="仿宋_GB2312" w:cs="仿宋_GB2312"/>
          <w:sz w:val="32"/>
          <w:szCs w:val="32"/>
          <w:lang w:eastAsia="zh-CN"/>
        </w:rPr>
        <w:t>持续推动打造“苏铁花开”基层理论宣讲品牌，</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《攀枝花市西区系统打造“苏铁花开”基层理论宣讲品牌实施方案》，将全区宣讲队伍按照“</w:t>
      </w:r>
      <w:r>
        <w:rPr>
          <w:rFonts w:hint="eastAsia" w:ascii="仿宋_GB2312" w:hAnsi="仿宋_GB2312" w:eastAsia="仿宋_GB2312" w:cs="仿宋_GB2312"/>
          <w:sz w:val="32"/>
          <w:szCs w:val="32"/>
          <w:lang w:val="en-US" w:eastAsia="zh-CN"/>
        </w:rPr>
        <w:t>1+6+N</w:t>
      </w:r>
      <w:r>
        <w:rPr>
          <w:rFonts w:hint="eastAsia" w:ascii="仿宋_GB2312" w:hAnsi="仿宋_GB2312" w:eastAsia="仿宋_GB2312" w:cs="仿宋_GB2312"/>
          <w:sz w:val="32"/>
          <w:szCs w:val="32"/>
          <w:lang w:eastAsia="zh-CN"/>
        </w:rPr>
        <w:t>”的形式划分为</w:t>
      </w:r>
      <w:r>
        <w:rPr>
          <w:rFonts w:hint="eastAsia" w:ascii="仿宋_GB2312" w:hAnsi="仿宋_GB2312" w:eastAsia="仿宋_GB2312" w:cs="仿宋_GB2312"/>
          <w:sz w:val="32"/>
          <w:szCs w:val="32"/>
          <w:lang w:val="en-US" w:eastAsia="zh-CN"/>
        </w:rPr>
        <w:t>1个区委宣讲团、6支基层宣讲队、N个行业宣讲队和特色理论宣讲小分队，进一步构建区、镇（街道）、村（社区）三级联动、全区干部群众广泛参与的理论宣讲大格局，</w:t>
      </w:r>
      <w:r>
        <w:rPr>
          <w:rFonts w:hint="eastAsia" w:ascii="仿宋_GB2312" w:hAnsi="仿宋_GB2312" w:eastAsia="仿宋_GB2312" w:cs="仿宋_GB2312"/>
          <w:color w:val="000000"/>
          <w:sz w:val="32"/>
          <w:szCs w:val="32"/>
          <w:lang w:bidi="ar-SA"/>
        </w:rPr>
        <w:t>党的二十大精神、习近平总书记来川视察重要指示精神，以及</w:t>
      </w:r>
      <w:r>
        <w:rPr>
          <w:rFonts w:hint="eastAsia" w:ascii="仿宋_GB2312" w:hAnsi="仿宋_GB2312" w:eastAsia="仿宋_GB2312" w:cs="仿宋_GB2312"/>
          <w:color w:val="000000"/>
          <w:sz w:val="32"/>
          <w:szCs w:val="32"/>
          <w:lang w:val="en-US" w:eastAsia="zh-CN" w:bidi="ar-SA"/>
        </w:rPr>
        <w:t>中央、省委、市委、区委</w:t>
      </w:r>
      <w:r>
        <w:rPr>
          <w:rFonts w:hint="eastAsia" w:ascii="仿宋_GB2312" w:hAnsi="仿宋_GB2312" w:eastAsia="仿宋_GB2312" w:cs="仿宋_GB2312"/>
          <w:color w:val="000000"/>
          <w:sz w:val="32"/>
          <w:szCs w:val="32"/>
          <w:lang w:eastAsia="zh-CN" w:bidi="ar-SA"/>
        </w:rPr>
        <w:t>全会</w:t>
      </w:r>
      <w:r>
        <w:rPr>
          <w:rFonts w:hint="eastAsia" w:ascii="仿宋_GB2312" w:hAnsi="仿宋_GB2312" w:eastAsia="仿宋_GB2312" w:cs="仿宋_GB2312"/>
          <w:color w:val="000000"/>
          <w:sz w:val="32"/>
          <w:szCs w:val="32"/>
          <w:lang w:bidi="ar-SA"/>
        </w:rPr>
        <w:t>精神</w:t>
      </w:r>
      <w:r>
        <w:rPr>
          <w:rFonts w:hint="eastAsia" w:ascii="仿宋_GB2312" w:hAnsi="仿宋_GB2312" w:eastAsia="仿宋_GB2312" w:cs="仿宋_GB2312"/>
          <w:color w:val="000000"/>
          <w:sz w:val="32"/>
          <w:szCs w:val="32"/>
          <w:lang w:eastAsia="zh-CN" w:bidi="ar-SA"/>
        </w:rPr>
        <w:t>等重大主题</w:t>
      </w:r>
      <w:r>
        <w:rPr>
          <w:rFonts w:hint="eastAsia" w:ascii="仿宋_GB2312" w:hAnsi="仿宋_GB2312" w:eastAsia="仿宋_GB2312" w:cs="仿宋_GB2312"/>
          <w:sz w:val="32"/>
          <w:szCs w:val="32"/>
        </w:rPr>
        <w:t>深入基层开展对象化、分众化精神宣讲</w:t>
      </w:r>
      <w:r>
        <w:rPr>
          <w:rFonts w:hint="eastAsia" w:ascii="仿宋_GB2312" w:hAnsi="仿宋_GB2312" w:eastAsia="仿宋_GB2312" w:cs="仿宋_GB2312"/>
          <w:sz w:val="32"/>
          <w:szCs w:val="32"/>
          <w:lang w:val="en-US" w:eastAsia="zh-CN"/>
        </w:rPr>
        <w:t>260余</w:t>
      </w:r>
      <w:r>
        <w:rPr>
          <w:rFonts w:hint="eastAsia" w:ascii="仿宋_GB2312" w:hAnsi="仿宋_GB2312" w:eastAsia="仿宋_GB2312" w:cs="仿宋_GB2312"/>
          <w:sz w:val="32"/>
          <w:szCs w:val="32"/>
        </w:rPr>
        <w:t>场次。</w:t>
      </w:r>
      <w:r>
        <w:rPr>
          <w:rFonts w:hint="eastAsia" w:ascii="仿宋_GB2312" w:hAnsi="仿宋_GB2312" w:eastAsia="仿宋_GB2312" w:cs="仿宋_GB2312"/>
          <w:b/>
          <w:bCs/>
          <w:sz w:val="32"/>
          <w:szCs w:val="32"/>
          <w:lang w:eastAsia="zh-CN"/>
        </w:rPr>
        <w:t>三是理论研究初见成效。</w:t>
      </w:r>
      <w:r>
        <w:rPr>
          <w:rFonts w:hint="eastAsia" w:ascii="仿宋_GB2312" w:hAnsi="仿宋_GB2312" w:eastAsia="仿宋_GB2312" w:cs="仿宋_GB2312"/>
          <w:sz w:val="32"/>
          <w:szCs w:val="32"/>
        </w:rPr>
        <w:t>围绕市委、区委总体工作思路，聚焦</w:t>
      </w:r>
      <w:r>
        <w:rPr>
          <w:rFonts w:hint="eastAsia" w:ascii="仿宋_GB2312" w:hAnsi="仿宋_GB2312" w:eastAsia="仿宋_GB2312" w:cs="仿宋_GB2312"/>
          <w:sz w:val="32"/>
          <w:szCs w:val="32"/>
          <w:lang w:eastAsia="zh-CN"/>
        </w:rPr>
        <w:t>城乡融合发展、纪念人民代表大会制度建立</w:t>
      </w:r>
      <w:r>
        <w:rPr>
          <w:rFonts w:hint="eastAsia" w:ascii="仿宋_GB2312" w:hAnsi="仿宋_GB2312" w:eastAsia="仿宋_GB2312" w:cs="仿宋_GB2312"/>
          <w:sz w:val="32"/>
          <w:szCs w:val="32"/>
          <w:lang w:val="en-US" w:eastAsia="zh-CN"/>
        </w:rPr>
        <w:t>70周年</w:t>
      </w:r>
      <w:r>
        <w:rPr>
          <w:rFonts w:hint="eastAsia" w:ascii="仿宋_GB2312" w:hAnsi="仿宋_GB2312" w:eastAsia="仿宋_GB2312" w:cs="仿宋_GB2312"/>
          <w:sz w:val="32"/>
          <w:szCs w:val="32"/>
        </w:rPr>
        <w:t>等重大课题，</w:t>
      </w:r>
      <w:r>
        <w:rPr>
          <w:rFonts w:hint="eastAsia" w:ascii="仿宋_GB2312" w:hAnsi="仿宋_GB2312" w:eastAsia="仿宋_GB2312" w:cs="仿宋_GB2312"/>
          <w:sz w:val="32"/>
          <w:szCs w:val="32"/>
          <w:lang w:eastAsia="zh-CN"/>
        </w:rPr>
        <w:t>面向全区各单位（单位）</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理论</w:t>
      </w:r>
      <w:r>
        <w:rPr>
          <w:rFonts w:hint="eastAsia" w:ascii="仿宋_GB2312" w:hAnsi="仿宋_GB2312" w:eastAsia="仿宋_GB2312" w:cs="仿宋_GB2312"/>
          <w:sz w:val="32"/>
          <w:szCs w:val="32"/>
        </w:rPr>
        <w:t>征文</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征集论文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其中，推荐报送的《高质量推进城乡融合发展助力共富试验区建设》被市委宣传部、市社科联评为二等奖、《村集体经济下产业振兴与共同富裕的西区实践探索》《提升县域综合承载能力和服务功能为城乡融合发展探索西区道路》被评为三等奖。</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2）</w:t>
      </w:r>
      <w:r>
        <w:rPr>
          <w:rFonts w:hint="default" w:ascii="仿宋_GB2312" w:hAnsi="仿宋_GB2312" w:eastAsia="仿宋_GB2312" w:cs="仿宋_GB2312"/>
          <w:b/>
          <w:bCs/>
          <w:kern w:val="2"/>
          <w:sz w:val="32"/>
          <w:szCs w:val="32"/>
          <w:lang w:val="en-US" w:eastAsia="zh-CN" w:bidi="ar-SA"/>
        </w:rPr>
        <w:t>厚植精神沃土，城市文明建设</w:t>
      </w:r>
      <w:r>
        <w:rPr>
          <w:rFonts w:hint="eastAsia" w:ascii="仿宋_GB2312" w:hAnsi="仿宋_GB2312" w:eastAsia="仿宋_GB2312" w:cs="仿宋_GB2312"/>
          <w:b/>
          <w:bCs/>
          <w:kern w:val="2"/>
          <w:sz w:val="32"/>
          <w:szCs w:val="32"/>
          <w:lang w:val="en-US" w:eastAsia="zh-CN" w:bidi="ar-SA"/>
        </w:rPr>
        <w:t>有力</w:t>
      </w:r>
      <w:r>
        <w:rPr>
          <w:rFonts w:hint="default" w:ascii="仿宋_GB2312" w:hAnsi="仿宋_GB2312" w:eastAsia="仿宋_GB2312" w:cs="仿宋_GB2312"/>
          <w:b/>
          <w:bCs/>
          <w:kern w:val="2"/>
          <w:sz w:val="32"/>
          <w:szCs w:val="32"/>
          <w:lang w:val="en-US" w:eastAsia="zh-CN" w:bidi="ar-SA"/>
        </w:rPr>
        <w:t>有效</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一是精神共富稳步推进。</w:t>
      </w:r>
      <w:r>
        <w:rPr>
          <w:rFonts w:hint="eastAsia" w:ascii="仿宋_GB2312" w:hAnsi="仿宋_GB2312" w:eastAsia="仿宋_GB2312" w:cs="仿宋_GB2312"/>
          <w:sz w:val="32"/>
          <w:szCs w:val="32"/>
          <w:lang w:val="en-US" w:eastAsia="zh-CN"/>
        </w:rPr>
        <w:t>全力</w:t>
      </w:r>
      <w:r>
        <w:rPr>
          <w:rFonts w:hint="default" w:ascii="仿宋_GB2312" w:hAnsi="仿宋_GB2312" w:eastAsia="仿宋_GB2312" w:cs="仿宋_GB2312"/>
          <w:sz w:val="32"/>
          <w:szCs w:val="32"/>
          <w:lang w:val="en-US" w:eastAsia="zh-CN"/>
        </w:rPr>
        <w:t>推动精神共富</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全面</w:t>
      </w:r>
      <w:r>
        <w:rPr>
          <w:rFonts w:hint="default" w:ascii="仿宋_GB2312" w:hAnsi="仿宋_GB2312" w:eastAsia="仿宋_GB2312" w:cs="仿宋_GB2312"/>
          <w:sz w:val="32"/>
          <w:szCs w:val="32"/>
          <w:lang w:val="en-US" w:eastAsia="zh-CN"/>
        </w:rPr>
        <w:t>推进“四张清单”任务落实。围绕出成果、出经验的要求，打造“好耍还是河门口”、杨家坪社区文化服务优质共享等3个精神共富场景，实施“三个一”促进群众精神生活富裕案例入选国家发改委《共同富裕动态》，全市首个共同富裕试验区理论实践基地在河门口社区挂牌成立，推动了共同富裕理论创新和实践探索。</w:t>
      </w:r>
      <w:r>
        <w:rPr>
          <w:rFonts w:hint="default" w:ascii="仿宋_GB2312" w:hAnsi="仿宋_GB2312" w:eastAsia="仿宋_GB2312" w:cs="仿宋_GB2312"/>
          <w:b/>
          <w:bCs/>
          <w:sz w:val="32"/>
          <w:szCs w:val="32"/>
          <w:lang w:val="en-US" w:eastAsia="zh-CN"/>
        </w:rPr>
        <w:t>二是社会主义核心价值观深入人心。</w:t>
      </w:r>
      <w:r>
        <w:rPr>
          <w:rFonts w:hint="default" w:ascii="仿宋_GB2312" w:hAnsi="仿宋_GB2312" w:eastAsia="仿宋_GB2312" w:cs="仿宋_GB2312"/>
          <w:sz w:val="32"/>
          <w:szCs w:val="32"/>
          <w:lang w:val="en-US" w:eastAsia="zh-CN"/>
        </w:rPr>
        <w:t>深入实施公民道德建设工程，积极选树“四川好人”“道德模范”等先进典型</w:t>
      </w:r>
      <w:r>
        <w:rPr>
          <w:rFonts w:hint="eastAsia" w:ascii="仿宋_GB2312" w:hAnsi="仿宋_GB2312" w:eastAsia="仿宋_GB2312" w:cs="仿宋_GB2312"/>
          <w:sz w:val="32"/>
          <w:szCs w:val="32"/>
          <w:lang w:val="en-US" w:eastAsia="zh-CN"/>
        </w:rPr>
        <w:t>，西区2人获评“四川好人”称号</w:t>
      </w:r>
      <w:r>
        <w:rPr>
          <w:rFonts w:hint="default" w:ascii="仿宋_GB2312" w:hAnsi="仿宋_GB2312" w:eastAsia="仿宋_GB2312" w:cs="仿宋_GB2312"/>
          <w:sz w:val="32"/>
          <w:szCs w:val="32"/>
          <w:lang w:val="en-US" w:eastAsia="zh-CN"/>
        </w:rPr>
        <w:t>。加强未成年人思想道德建设，实施“启智育心”“阳光育心”“三维少年”等特色德育课程，《探索12356工作法，筑牢学生心理服务体系》案例入选教育部的地方典型案例</w:t>
      </w:r>
      <w:r>
        <w:rPr>
          <w:rFonts w:hint="eastAsia" w:ascii="仿宋_GB2312" w:hAnsi="仿宋_GB2312" w:eastAsia="仿宋_GB2312" w:cs="仿宋_GB2312"/>
          <w:sz w:val="32"/>
          <w:szCs w:val="32"/>
          <w:lang w:val="en-US" w:eastAsia="zh-CN"/>
        </w:rPr>
        <w:t>，是四川省</w:t>
      </w:r>
      <w:r>
        <w:rPr>
          <w:rFonts w:hint="default" w:ascii="仿宋_GB2312" w:hAnsi="仿宋_GB2312" w:eastAsia="仿宋_GB2312" w:cs="仿宋_GB2312"/>
          <w:sz w:val="32"/>
          <w:szCs w:val="32"/>
          <w:lang w:val="en-US" w:eastAsia="zh-CN"/>
        </w:rPr>
        <w:t>唯一入选教育部的地方典型案例。</w:t>
      </w:r>
      <w:r>
        <w:rPr>
          <w:rFonts w:hint="eastAsia" w:ascii="仿宋_GB2312" w:hAnsi="仿宋_GB2312" w:eastAsia="仿宋_GB2312" w:cs="仿宋_GB2312"/>
          <w:sz w:val="32"/>
          <w:szCs w:val="32"/>
          <w:lang w:val="en-US" w:eastAsia="zh-CN"/>
        </w:rPr>
        <w:t>稳步推进</w:t>
      </w:r>
      <w:r>
        <w:rPr>
          <w:rFonts w:hint="default" w:ascii="仿宋_GB2312" w:hAnsi="仿宋_GB2312" w:eastAsia="仿宋_GB2312" w:cs="仿宋_GB2312"/>
          <w:sz w:val="32"/>
          <w:szCs w:val="32"/>
          <w:lang w:val="en-US" w:eastAsia="zh-CN"/>
        </w:rPr>
        <w:t>新时代文明实践</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培育了</w:t>
      </w:r>
      <w:r>
        <w:rPr>
          <w:rFonts w:hint="default" w:ascii="仿宋_GB2312" w:hAnsi="仿宋_GB2312" w:eastAsia="仿宋_GB2312" w:cs="仿宋_GB2312"/>
          <w:sz w:val="32"/>
          <w:szCs w:val="32"/>
          <w:lang w:val="en-US" w:eastAsia="zh-CN"/>
        </w:rPr>
        <w:t>“新时代文明实践集中日”</w:t>
      </w:r>
      <w:r>
        <w:rPr>
          <w:rFonts w:hint="eastAsia" w:ascii="仿宋_GB2312" w:hAnsi="仿宋_GB2312" w:eastAsia="仿宋_GB2312" w:cs="仿宋_GB2312"/>
          <w:sz w:val="32"/>
          <w:szCs w:val="32"/>
          <w:lang w:val="en-US" w:eastAsia="zh-CN"/>
        </w:rPr>
        <w:t>“爱心储蓄站”“苏铁剧场”</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文明实践项目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获评</w:t>
      </w:r>
      <w:r>
        <w:rPr>
          <w:rFonts w:hint="default" w:ascii="仿宋_GB2312" w:hAnsi="仿宋_GB2312" w:eastAsia="仿宋_GB2312" w:cs="仿宋_GB2312"/>
          <w:sz w:val="32"/>
          <w:szCs w:val="32"/>
          <w:lang w:val="en-US" w:eastAsia="zh-CN"/>
        </w:rPr>
        <w:t>省级文明实践示范阵地3个。持续深化文明风尚引导行动，开展“做文明有礼西区人”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移风易俗</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val="en-US" w:eastAsia="zh-CN"/>
        </w:rPr>
        <w:t>活动200</w:t>
      </w:r>
      <w:r>
        <w:rPr>
          <w:rFonts w:hint="default"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val="en-US" w:eastAsia="zh-CN"/>
        </w:rPr>
        <w:t>场次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“我们的节日”主题活</w:t>
      </w:r>
      <w:r>
        <w:rPr>
          <w:rFonts w:hint="eastAsia" w:ascii="仿宋_GB2312" w:hAnsi="仿宋_GB2312" w:eastAsia="仿宋_GB2312" w:cs="仿宋_GB2312"/>
          <w:sz w:val="32"/>
          <w:szCs w:val="32"/>
          <w:lang w:val="en-US" w:eastAsia="zh-CN"/>
        </w:rPr>
        <w:t>动</w:t>
      </w:r>
      <w:r>
        <w:rPr>
          <w:rFonts w:hint="default" w:ascii="仿宋_GB2312" w:hAnsi="仿宋_GB2312" w:eastAsia="仿宋_GB2312" w:cs="仿宋_GB2312"/>
          <w:sz w:val="32"/>
          <w:szCs w:val="32"/>
          <w:lang w:val="en-US" w:eastAsia="zh-CN"/>
        </w:rPr>
        <w:t>100余场</w:t>
      </w:r>
      <w:r>
        <w:rPr>
          <w:rFonts w:hint="eastAsia" w:ascii="仿宋_GB2312" w:hAnsi="仿宋_GB2312" w:eastAsia="仿宋_GB2312" w:cs="仿宋_GB2312"/>
          <w:sz w:val="32"/>
          <w:szCs w:val="32"/>
          <w:lang w:val="en-US" w:eastAsia="zh-CN"/>
        </w:rPr>
        <w:t>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今年春节期间，回西区过年超过10万人次，西区年味一年更比一年浓。</w:t>
      </w:r>
      <w:r>
        <w:rPr>
          <w:rFonts w:hint="default"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全力推进城市文明建设。</w:t>
      </w:r>
      <w:r>
        <w:rPr>
          <w:rFonts w:hint="default" w:ascii="仿宋_GB2312" w:hAnsi="仿宋_GB2312" w:eastAsia="仿宋_GB2312" w:cs="仿宋_GB2312"/>
          <w:sz w:val="32"/>
          <w:szCs w:val="32"/>
          <w:lang w:val="en-US" w:eastAsia="zh-CN"/>
        </w:rPr>
        <w:t>圆满完成了第七届全国文明城市测评的各项任务</w:t>
      </w:r>
      <w:r>
        <w:rPr>
          <w:rFonts w:hint="eastAsia" w:ascii="仿宋_GB2312" w:hAnsi="仿宋_GB2312" w:eastAsia="仿宋_GB2312" w:cs="仿宋_GB2312"/>
          <w:sz w:val="32"/>
          <w:szCs w:val="32"/>
          <w:lang w:val="en-US" w:eastAsia="zh-CN"/>
        </w:rPr>
        <w:t>。始终坚持为民创建的出发点，区领导带队深入基层社区、深入老百姓身边，问计于民、问需于民，征集意见建议57条，全部纳入区委2024年重点工作，区委共富办跟踪督办，已解决问题22项，正在常态化办理35项。同时，紧盯群众反映强烈的基础设施差、公共服务设施缺失等问题，整合资金投入9000余万元，</w:t>
      </w:r>
      <w:r>
        <w:rPr>
          <w:rFonts w:hint="default" w:ascii="仿宋_GB2312" w:hAnsi="仿宋_GB2312" w:eastAsia="仿宋_GB2312" w:cs="仿宋_GB2312"/>
          <w:sz w:val="32"/>
          <w:szCs w:val="32"/>
          <w:lang w:val="en-US" w:eastAsia="zh-CN"/>
        </w:rPr>
        <w:t>实施城市基础设施改造提升工程，</w:t>
      </w:r>
      <w:r>
        <w:rPr>
          <w:rFonts w:hint="eastAsia" w:ascii="仿宋_GB2312" w:hAnsi="仿宋_GB2312" w:eastAsia="仿宋_GB2312" w:cs="仿宋_GB2312"/>
          <w:sz w:val="32"/>
          <w:szCs w:val="32"/>
          <w:lang w:val="en-US" w:eastAsia="zh-CN"/>
        </w:rPr>
        <w:t>新增路灯1200余盏，新建口袋公园3处，推动城市更新更有速度、城市管理更有温度，让人民群众从文明创建中看到新变化、得到真实惠，以服务人民的“温度”换取了群众“满意度”。</w:t>
      </w:r>
      <w:r>
        <w:rPr>
          <w:rFonts w:hint="default" w:ascii="仿宋_GB2312" w:hAnsi="仿宋_GB2312" w:eastAsia="仿宋_GB2312" w:cs="仿宋_GB2312"/>
          <w:sz w:val="32"/>
          <w:szCs w:val="32"/>
          <w:lang w:val="en-US" w:eastAsia="zh-CN"/>
        </w:rPr>
        <w:t>开展“交通违法乱象整治专项行动”“治理占道经营专项行动”“文明养犬不掉链宣传行动”等专项行动，</w:t>
      </w:r>
      <w:r>
        <w:rPr>
          <w:rFonts w:hint="eastAsia" w:ascii="仿宋_GB2312" w:hAnsi="仿宋_GB2312" w:eastAsia="仿宋_GB2312" w:cs="仿宋_GB2312"/>
          <w:sz w:val="32"/>
          <w:szCs w:val="32"/>
          <w:lang w:val="en-US" w:eastAsia="zh-CN"/>
        </w:rPr>
        <w:t>常态化开展文明劝导，促进群众文明素养进一步提升</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360" w:lineRule="auto"/>
        <w:ind w:firstLine="642" w:firstLineChars="200"/>
        <w:contextualSpacing/>
        <w:textAlignment w:val="auto"/>
        <w:rPr>
          <w:rFonts w:hint="eastAsia" w:ascii="仿宋_GB2312" w:hAnsi="仿宋_GB2312" w:eastAsia="仿宋_GB2312" w:cs="仿宋_GB2312"/>
          <w:b/>
          <w:bCs/>
          <w:sz w:val="32"/>
          <w:szCs w:val="32"/>
          <w:lang w:eastAsia="zh-CN"/>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rPr>
        <w:t>加强宣传引导，</w:t>
      </w:r>
      <w:r>
        <w:rPr>
          <w:rFonts w:hint="eastAsia" w:ascii="仿宋_GB2312" w:hAnsi="仿宋_GB2312" w:eastAsia="仿宋_GB2312" w:cs="仿宋_GB2312"/>
          <w:b/>
          <w:bCs/>
          <w:sz w:val="32"/>
          <w:szCs w:val="32"/>
          <w:lang w:val="en-US" w:eastAsia="zh-CN"/>
        </w:rPr>
        <w:t>弘扬宣传领域主流思想</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eastAsia="楷体_GB2312"/>
          <w:color w:val="000000"/>
          <w:kern w:val="0"/>
          <w:szCs w:val="32"/>
          <w:shd w:val="clear" w:color="auto" w:fill="FFFFFF"/>
        </w:rPr>
      </w:pPr>
      <w:r>
        <w:rPr>
          <w:rFonts w:hint="eastAsia" w:ascii="仿宋_GB2312" w:hAnsi="仿宋_GB2312" w:eastAsia="仿宋_GB2312" w:cs="仿宋_GB2312"/>
          <w:b/>
          <w:bCs w:val="0"/>
          <w:color w:val="auto"/>
          <w:kern w:val="0"/>
          <w:sz w:val="32"/>
          <w:szCs w:val="32"/>
          <w:lang w:val="en-US" w:eastAsia="zh-CN" w:bidi="ar-SA"/>
        </w:rPr>
        <w:t>一是固本强基</w:t>
      </w:r>
      <w:r>
        <w:rPr>
          <w:rFonts w:hint="eastAsia" w:ascii="仿宋_GB2312" w:hAnsi="仿宋_GB2312" w:eastAsia="仿宋_GB2312" w:cs="仿宋_GB2312"/>
          <w:b/>
          <w:color w:val="auto"/>
          <w:kern w:val="0"/>
          <w:sz w:val="32"/>
          <w:szCs w:val="32"/>
          <w:lang w:val="en-US" w:eastAsia="zh-CN" w:bidi="ar-SA"/>
        </w:rPr>
        <w:t>，做优融媒主阵地</w:t>
      </w:r>
      <w:r>
        <w:rPr>
          <w:rFonts w:hint="eastAsia" w:ascii="仿宋_GB2312" w:hAnsi="仿宋_GB2312" w:eastAsia="仿宋_GB2312" w:cs="仿宋_GB2312"/>
          <w:b/>
          <w:bCs w:val="0"/>
          <w:color w:val="auto"/>
          <w:kern w:val="0"/>
          <w:sz w:val="32"/>
          <w:szCs w:val="32"/>
          <w:lang w:val="en-US" w:eastAsia="zh-CN" w:bidi="ar-SA"/>
        </w:rPr>
        <w:t>。</w:t>
      </w:r>
      <w:r>
        <w:rPr>
          <w:rFonts w:hint="eastAsia" w:ascii="仿宋_GB2312" w:hAnsi="仿宋_GB2312" w:eastAsia="仿宋_GB2312" w:cs="仿宋_GB2312"/>
          <w:b w:val="0"/>
          <w:bCs w:val="0"/>
          <w:i w:val="0"/>
          <w:iCs w:val="0"/>
          <w:caps w:val="0"/>
          <w:color w:val="000000"/>
          <w:spacing w:val="0"/>
          <w:sz w:val="32"/>
          <w:szCs w:val="32"/>
        </w:rPr>
        <w:t>持续加强微信、微博、微视频（抖音、快手、视频号）、</w:t>
      </w:r>
      <w:r>
        <w:rPr>
          <w:rFonts w:hint="eastAsia" w:ascii="仿宋_GB2312" w:hAnsi="仿宋_GB2312" w:eastAsia="仿宋_GB2312" w:cs="仿宋_GB2312"/>
          <w:b w:val="0"/>
          <w:bCs w:val="0"/>
          <w:i w:val="0"/>
          <w:iCs w:val="0"/>
          <w:caps w:val="0"/>
          <w:color w:val="000000"/>
          <w:spacing w:val="0"/>
          <w:sz w:val="32"/>
          <w:szCs w:val="32"/>
          <w:lang w:val="en-US" w:eastAsia="zh-CN"/>
        </w:rPr>
        <w:t>移动</w:t>
      </w:r>
      <w:r>
        <w:rPr>
          <w:rFonts w:hint="eastAsia" w:ascii="仿宋_GB2312" w:hAnsi="仿宋_GB2312" w:eastAsia="仿宋_GB2312" w:cs="仿宋_GB2312"/>
          <w:b w:val="0"/>
          <w:bCs w:val="0"/>
          <w:i w:val="0"/>
          <w:iCs w:val="0"/>
          <w:caps w:val="0"/>
          <w:color w:val="000000"/>
          <w:spacing w:val="0"/>
          <w:sz w:val="32"/>
          <w:szCs w:val="32"/>
        </w:rPr>
        <w:t>客户端“三微一端”六大</w:t>
      </w:r>
      <w:r>
        <w:rPr>
          <w:rFonts w:hint="eastAsia" w:ascii="仿宋_GB2312" w:hAnsi="仿宋_GB2312" w:eastAsia="仿宋_GB2312" w:cs="仿宋_GB2312"/>
          <w:b w:val="0"/>
          <w:bCs w:val="0"/>
          <w:i w:val="0"/>
          <w:iCs w:val="0"/>
          <w:caps w:val="0"/>
          <w:color w:val="000000"/>
          <w:spacing w:val="0"/>
          <w:sz w:val="32"/>
          <w:szCs w:val="32"/>
          <w:lang w:val="en-US" w:eastAsia="zh-CN"/>
        </w:rPr>
        <w:t>新媒体</w:t>
      </w:r>
      <w:r>
        <w:rPr>
          <w:rFonts w:hint="eastAsia" w:ascii="仿宋_GB2312" w:hAnsi="仿宋_GB2312" w:eastAsia="仿宋_GB2312" w:cs="仿宋_GB2312"/>
          <w:b w:val="0"/>
          <w:bCs w:val="0"/>
          <w:i w:val="0"/>
          <w:iCs w:val="0"/>
          <w:caps w:val="0"/>
          <w:color w:val="000000"/>
          <w:spacing w:val="0"/>
          <w:sz w:val="32"/>
          <w:szCs w:val="32"/>
        </w:rPr>
        <w:t>平台建设，</w:t>
      </w:r>
      <w:r>
        <w:rPr>
          <w:rFonts w:hint="eastAsia" w:ascii="仿宋_GB2312" w:hAnsi="仿宋_GB2312" w:eastAsia="仿宋_GB2312" w:cs="仿宋_GB2312"/>
          <w:b w:val="0"/>
          <w:bCs w:val="0"/>
          <w:i w:val="0"/>
          <w:iCs w:val="0"/>
          <w:caps w:val="0"/>
          <w:color w:val="000000"/>
          <w:spacing w:val="0"/>
          <w:sz w:val="32"/>
          <w:szCs w:val="32"/>
          <w:lang w:val="en-US" w:eastAsia="zh-CN"/>
        </w:rPr>
        <w:t>做强</w:t>
      </w:r>
      <w:r>
        <w:rPr>
          <w:rFonts w:hint="eastAsia" w:ascii="仿宋_GB2312" w:hAnsi="仿宋_GB2312" w:eastAsia="仿宋_GB2312" w:cs="仿宋_GB2312"/>
          <w:b w:val="0"/>
          <w:bCs w:val="0"/>
          <w:i w:val="0"/>
          <w:iCs w:val="0"/>
          <w:caps w:val="0"/>
          <w:color w:val="000000"/>
          <w:spacing w:val="0"/>
          <w:sz w:val="32"/>
          <w:szCs w:val="32"/>
        </w:rPr>
        <w:t>“一端多线”的西区官方权威融媒主阵地。优化栏目配置，</w:t>
      </w:r>
      <w:r>
        <w:rPr>
          <w:rFonts w:hint="eastAsia" w:ascii="仿宋_GB2312" w:hAnsi="仿宋_GB2312" w:eastAsia="仿宋_GB2312" w:cs="仿宋_GB2312"/>
          <w:b w:val="0"/>
          <w:bCs w:val="0"/>
          <w:i w:val="0"/>
          <w:iCs w:val="0"/>
          <w:caps w:val="0"/>
          <w:color w:val="000000"/>
          <w:spacing w:val="0"/>
          <w:sz w:val="32"/>
          <w:szCs w:val="32"/>
          <w:lang w:val="en-US" w:eastAsia="zh-CN"/>
        </w:rPr>
        <w:t>强化融媒网络安全建设，对客户端</w:t>
      </w:r>
      <w:r>
        <w:rPr>
          <w:rFonts w:hint="eastAsia" w:ascii="仿宋_GB2312" w:hAnsi="仿宋_GB2312" w:eastAsia="仿宋_GB2312" w:cs="仿宋_GB2312"/>
          <w:b w:val="0"/>
          <w:bCs w:val="0"/>
          <w:i w:val="0"/>
          <w:iCs w:val="0"/>
          <w:caps w:val="0"/>
          <w:color w:val="000000"/>
          <w:spacing w:val="0"/>
          <w:sz w:val="32"/>
          <w:szCs w:val="32"/>
        </w:rPr>
        <w:t>综合业务管理</w:t>
      </w:r>
      <w:r>
        <w:rPr>
          <w:rFonts w:hint="eastAsia" w:ascii="仿宋_GB2312" w:hAnsi="仿宋_GB2312" w:eastAsia="仿宋_GB2312" w:cs="仿宋_GB2312"/>
          <w:b w:val="0"/>
          <w:bCs w:val="0"/>
          <w:i w:val="0"/>
          <w:iCs w:val="0"/>
          <w:caps w:val="0"/>
          <w:color w:val="000000"/>
          <w:spacing w:val="0"/>
          <w:sz w:val="32"/>
          <w:szCs w:val="32"/>
          <w:lang w:val="en-US" w:eastAsia="zh-CN"/>
        </w:rPr>
        <w:t>应用</w:t>
      </w:r>
      <w:r>
        <w:rPr>
          <w:rFonts w:hint="eastAsia" w:ascii="仿宋_GB2312" w:hAnsi="仿宋_GB2312" w:eastAsia="仿宋_GB2312" w:cs="仿宋_GB2312"/>
          <w:b w:val="0"/>
          <w:bCs w:val="0"/>
          <w:i w:val="0"/>
          <w:iCs w:val="0"/>
          <w:caps w:val="0"/>
          <w:color w:val="000000"/>
          <w:spacing w:val="0"/>
          <w:sz w:val="32"/>
          <w:szCs w:val="32"/>
        </w:rPr>
        <w:t>系统</w:t>
      </w:r>
      <w:r>
        <w:rPr>
          <w:rFonts w:hint="eastAsia" w:ascii="仿宋_GB2312" w:hAnsi="仿宋_GB2312" w:eastAsia="仿宋_GB2312" w:cs="仿宋_GB2312"/>
          <w:b w:val="0"/>
          <w:bCs w:val="0"/>
          <w:i w:val="0"/>
          <w:iCs w:val="0"/>
          <w:caps w:val="0"/>
          <w:color w:val="000000"/>
          <w:spacing w:val="0"/>
          <w:sz w:val="32"/>
          <w:szCs w:val="32"/>
          <w:lang w:val="en-US" w:eastAsia="zh-CN"/>
        </w:rPr>
        <w:t>实施“二级等保”安全测评。协同推进天府融媒联合体建设，助力建构省市县三级融媒</w:t>
      </w:r>
      <w:r>
        <w:rPr>
          <w:rFonts w:hint="eastAsia" w:ascii="仿宋_GB2312" w:hAnsi="仿宋_GB2312" w:eastAsia="仿宋_GB2312" w:cs="仿宋_GB2312"/>
          <w:b w:val="0"/>
          <w:bCs w:val="0"/>
          <w:i w:val="0"/>
          <w:iCs w:val="0"/>
          <w:caps w:val="0"/>
          <w:color w:val="000000"/>
          <w:spacing w:val="0"/>
          <w:sz w:val="32"/>
          <w:szCs w:val="32"/>
        </w:rPr>
        <w:t>联动矩阵</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真正</w:t>
      </w:r>
      <w:r>
        <w:rPr>
          <w:rFonts w:hint="eastAsia" w:ascii="仿宋_GB2312" w:hAnsi="仿宋_GB2312" w:eastAsia="仿宋_GB2312" w:cs="仿宋_GB2312"/>
          <w:b w:val="0"/>
          <w:bCs w:val="0"/>
          <w:i w:val="0"/>
          <w:iCs w:val="0"/>
          <w:caps w:val="0"/>
          <w:color w:val="000000"/>
          <w:spacing w:val="0"/>
          <w:sz w:val="32"/>
          <w:szCs w:val="32"/>
        </w:rPr>
        <w:t>实现社会化入驻、全民化生产、分众化传播。</w:t>
      </w:r>
      <w:r>
        <w:rPr>
          <w:rFonts w:hint="eastAsia" w:ascii="仿宋_GB2312" w:hAnsi="仿宋_GB2312" w:eastAsia="仿宋_GB2312" w:cs="仿宋_GB2312"/>
          <w:b/>
          <w:color w:val="auto"/>
          <w:kern w:val="0"/>
          <w:sz w:val="32"/>
          <w:szCs w:val="32"/>
          <w:lang w:val="en-US" w:eastAsia="zh-CN" w:bidi="ar-SA"/>
        </w:rPr>
        <w:t>二是守正创新，展现西区好魅力。</w:t>
      </w:r>
      <w:r>
        <w:rPr>
          <w:rFonts w:hint="eastAsia" w:ascii="仿宋_GB2312" w:hAnsi="仿宋_GB2312" w:eastAsia="仿宋_GB2312" w:cs="仿宋_GB2312"/>
          <w:color w:val="auto"/>
          <w:kern w:val="2"/>
          <w:sz w:val="32"/>
          <w:szCs w:val="32"/>
          <w:lang w:val="en-US" w:eastAsia="zh-CN" w:bidi="ar-SA"/>
        </w:rPr>
        <w:t>立足新时代新征程的新定位新要求，聚焦“攀西工业强区”和“山水灵秀新城”建设目标，创新选题策划，推出20余个宣传专题，多方位、宽视域、立体化展示西区奋力追赶跨越、推进经济社会高质量发展的生动实践和阶段性成果。今年以来，西区在国家级主流媒体刊发稿件463条、省级58条。</w:t>
      </w:r>
      <w:r>
        <w:rPr>
          <w:rFonts w:hint="eastAsia" w:ascii="仿宋_GB2312" w:hAnsi="仿宋_GB2312" w:eastAsia="仿宋_GB2312" w:cs="仿宋_GB2312"/>
          <w:b/>
          <w:bCs/>
          <w:color w:val="auto"/>
          <w:kern w:val="0"/>
          <w:sz w:val="32"/>
          <w:szCs w:val="32"/>
        </w:rPr>
        <w:t>央视</w:t>
      </w:r>
      <w:r>
        <w:rPr>
          <w:rFonts w:hint="eastAsia" w:ascii="仿宋_GB2312" w:hAnsi="仿宋_GB2312" w:eastAsia="仿宋_GB2312" w:cs="仿宋_GB2312"/>
          <w:b/>
          <w:bCs/>
          <w:color w:val="auto"/>
          <w:kern w:val="0"/>
          <w:sz w:val="32"/>
          <w:szCs w:val="32"/>
          <w:lang w:val="en-US" w:eastAsia="zh-CN"/>
        </w:rPr>
        <w:t>播报4</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2"/>
          <w:sz w:val="32"/>
          <w:szCs w:val="32"/>
          <w:lang w:val="en-US" w:eastAsia="zh-CN" w:bidi="ar-SA"/>
        </w:rPr>
        <w:t>《四川攀枝花:三角梅进入盛花期》在</w:t>
      </w:r>
      <w:r>
        <w:rPr>
          <w:rFonts w:hint="eastAsia" w:ascii="仿宋_GB2312" w:hAnsi="仿宋_GB2312" w:eastAsia="仿宋_GB2312" w:cs="仿宋_GB2312"/>
          <w:color w:val="auto"/>
          <w:kern w:val="0"/>
          <w:sz w:val="32"/>
          <w:szCs w:val="32"/>
        </w:rPr>
        <w:t>央视二台正点财经频道播报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央视新闻联播</w:t>
      </w:r>
      <w:r>
        <w:rPr>
          <w:rFonts w:hint="eastAsia" w:ascii="仿宋_GB2312" w:hAnsi="仿宋_GB2312" w:eastAsia="仿宋_GB2312" w:cs="仿宋_GB2312"/>
          <w:color w:val="auto"/>
          <w:kern w:val="2"/>
          <w:sz w:val="32"/>
          <w:szCs w:val="32"/>
          <w:lang w:val="en-US" w:eastAsia="zh-CN" w:bidi="ar-SA"/>
        </w:rPr>
        <w:t>《我国生态保护修复取得明显成效》关注攀枝花苏铁保护成果，《四川攀枝花警方破获一起危害珍贵、濒危野生动物案》在央视新闻播报，《警方破获网售伪劣农资产品案 假劣农药或致绝收 农药残留超标危害大》在央视新闻直播间播报。</w:t>
      </w:r>
      <w:r>
        <w:rPr>
          <w:rFonts w:hint="eastAsia" w:ascii="仿宋_GB2312" w:hAnsi="仿宋_GB2312" w:eastAsia="仿宋_GB2312" w:cs="仿宋_GB2312"/>
          <w:b/>
          <w:bCs/>
          <w:color w:val="auto"/>
          <w:kern w:val="2"/>
          <w:sz w:val="32"/>
          <w:szCs w:val="32"/>
          <w:lang w:val="en-US" w:eastAsia="zh-CN" w:bidi="ar-SA"/>
        </w:rPr>
        <w:t>学习强国</w:t>
      </w:r>
      <w:r>
        <w:rPr>
          <w:rFonts w:hint="eastAsia" w:ascii="仿宋_GB2312" w:hAnsi="仿宋_GB2312" w:eastAsia="仿宋_GB2312" w:cs="仿宋_GB2312"/>
          <w:b w:val="0"/>
          <w:bCs w:val="0"/>
          <w:color w:val="auto"/>
          <w:kern w:val="2"/>
          <w:sz w:val="32"/>
          <w:szCs w:val="32"/>
          <w:lang w:val="en-US" w:eastAsia="zh-CN" w:bidi="ar-SA"/>
        </w:rPr>
        <w:t>上稿336条</w:t>
      </w:r>
      <w:r>
        <w:rPr>
          <w:rFonts w:hint="eastAsia" w:ascii="仿宋_GB2312" w:hAnsi="仿宋_GB2312" w:eastAsia="仿宋_GB2312" w:cs="仿宋_GB2312"/>
          <w:color w:val="auto"/>
          <w:kern w:val="2"/>
          <w:sz w:val="32"/>
          <w:szCs w:val="32"/>
          <w:lang w:val="en-US" w:eastAsia="zh-CN" w:bidi="ar-SA"/>
        </w:rPr>
        <w:t>，其中8条被国家总台采用；</w:t>
      </w:r>
      <w:r>
        <w:rPr>
          <w:rFonts w:hint="eastAsia" w:ascii="仿宋_GB2312" w:hAnsi="仿宋_GB2312" w:eastAsia="仿宋_GB2312" w:cs="仿宋_GB2312"/>
          <w:b/>
          <w:bCs/>
          <w:color w:val="auto"/>
          <w:kern w:val="2"/>
          <w:sz w:val="32"/>
          <w:szCs w:val="32"/>
          <w:lang w:val="en-US" w:eastAsia="zh-CN" w:bidi="ar-SA"/>
        </w:rPr>
        <w:t>新华社</w:t>
      </w:r>
      <w:r>
        <w:rPr>
          <w:rFonts w:hint="eastAsia" w:ascii="仿宋_GB2312" w:hAnsi="仿宋_GB2312" w:eastAsia="仿宋_GB2312" w:cs="仿宋_GB2312"/>
          <w:color w:val="auto"/>
          <w:kern w:val="2"/>
          <w:sz w:val="32"/>
          <w:szCs w:val="32"/>
          <w:lang w:val="en-US" w:eastAsia="zh-CN" w:bidi="ar-SA"/>
        </w:rPr>
        <w:t>采用51条，参与</w:t>
      </w:r>
      <w:r>
        <w:rPr>
          <w:rFonts w:hint="eastAsia" w:ascii="仿宋_GB2312" w:hAnsi="仿宋_GB2312" w:eastAsia="仿宋_GB2312" w:cs="仿宋_GB2312"/>
          <w:b/>
          <w:bCs/>
          <w:color w:val="auto"/>
          <w:kern w:val="2"/>
          <w:sz w:val="32"/>
          <w:szCs w:val="32"/>
          <w:lang w:val="en-US" w:eastAsia="zh-CN" w:bidi="ar-SA"/>
        </w:rPr>
        <w:t>“百部川扬”</w:t>
      </w:r>
      <w:r>
        <w:rPr>
          <w:rFonts w:hint="eastAsia" w:ascii="仿宋_GB2312" w:hAnsi="仿宋_GB2312" w:eastAsia="仿宋_GB2312" w:cs="仿宋_GB2312"/>
          <w:color w:val="auto"/>
          <w:kern w:val="2"/>
          <w:sz w:val="32"/>
          <w:szCs w:val="32"/>
          <w:lang w:val="en-US" w:eastAsia="zh-CN" w:bidi="ar-SA"/>
        </w:rPr>
        <w:t>报送视频13件，其中5件被采用展播，在央广网刊播。西区</w:t>
      </w:r>
      <w:r>
        <w:rPr>
          <w:rFonts w:hint="eastAsia" w:ascii="仿宋_GB2312" w:hAnsi="仿宋_GB2312" w:eastAsia="仿宋_GB2312" w:cs="仿宋_GB2312"/>
          <w:color w:val="000000" w:themeColor="text1"/>
          <w:kern w:val="0"/>
          <w:sz w:val="32"/>
          <w:szCs w:val="32"/>
          <w14:textFill>
            <w14:solidFill>
              <w14:schemeClr w14:val="tx1"/>
            </w14:solidFill>
          </w14:textFill>
        </w:rPr>
        <w:t>融媒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推荐</w:t>
      </w:r>
      <w:r>
        <w:rPr>
          <w:rFonts w:hint="eastAsia" w:ascii="仿宋_GB2312" w:hAnsi="仿宋_GB2312" w:eastAsia="仿宋_GB2312" w:cs="仿宋_GB2312"/>
          <w:color w:val="000000" w:themeColor="text1"/>
          <w:kern w:val="0"/>
          <w:sz w:val="32"/>
          <w:szCs w:val="32"/>
          <w14:textFill>
            <w14:solidFill>
              <w14:schemeClr w14:val="tx1"/>
            </w14:solidFill>
          </w14:textFill>
        </w:rPr>
        <w:t>作</w:t>
      </w:r>
      <w:r>
        <w:rPr>
          <w:rFonts w:hint="eastAsia" w:ascii="仿宋_GB2312" w:hAnsi="仿宋_GB2312" w:eastAsia="仿宋_GB2312" w:cs="仿宋_GB2312"/>
          <w:color w:val="auto"/>
          <w:kern w:val="0"/>
          <w:sz w:val="32"/>
          <w:szCs w:val="32"/>
        </w:rPr>
        <w:t>品</w:t>
      </w:r>
      <w:r>
        <w:rPr>
          <w:rFonts w:hint="eastAsia" w:ascii="仿宋_GB2312" w:hAnsi="仿宋_GB2312" w:eastAsia="仿宋_GB2312" w:cs="仿宋_GB2312"/>
          <w:color w:val="auto"/>
          <w:kern w:val="2"/>
          <w:sz w:val="32"/>
          <w:szCs w:val="32"/>
          <w:lang w:val="en-US" w:eastAsia="zh-CN" w:bidi="ar-SA"/>
        </w:rPr>
        <w:t>获四川省新媒体技能大赛优秀奖1个；《老车票——四川攀枝花交通发展变迁的见证》入选“学习强国”2024年春季全国县级融媒体中心优秀作品，是全国评选出的60件（四川省共5件）优秀作品之一。</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zh-CN" w:eastAsia="zh-CN" w:bidi="ar-SA"/>
        </w:rPr>
        <w:t>预算编制情况。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2024年区委宣传部严格按照西区财政局预算编制通知和有关要求，按时按质完成报送决算编制等工作，并按时提交单位预算编制草案，不存在应编、未编、错误列编，西区财政局根据预算编制草案，进行审核，批复2024年单位预算收入755.86万元，其中：工资福利支出427.82万元、日常公用支出49.62万元、对个人和家庭的补助支出3.42万元、项目支出275万元。</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3.财务管理。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4.资产管理。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5.采购管理。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b w:val="0"/>
          <w:bCs w:val="0"/>
          <w:kern w:val="0"/>
          <w:position w:val="0"/>
          <w:sz w:val="32"/>
          <w:szCs w:val="32"/>
          <w:highlight w:val="none"/>
          <w:lang w:val="zh-CN" w:eastAsia="zh-CN" w:bidi="ar-SA"/>
        </w:rPr>
        <w:t>序。</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（二）单位预算项目绩效分析。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常年项目绩效分析。该类项目总数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13</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469.52</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39.59</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个。</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阶段（含一次性）项目绩效分析。该类项目总数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13</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469.52</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39.59</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个。</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1.项目决策。</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工作安排为参考，以202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年工作计划为依据，预算安排共计</w:t>
      </w:r>
      <w:r>
        <w:rPr>
          <w:rFonts w:hint="eastAsia" w:ascii="Times New Roman" w:hAnsi="Times New Roman" w:eastAsia="仿宋_GB2312" w:cs="仿宋_GB2312"/>
          <w:b w:val="0"/>
          <w:bCs w:val="0"/>
          <w:kern w:val="0"/>
          <w:position w:val="0"/>
          <w:sz w:val="32"/>
          <w:szCs w:val="32"/>
          <w:highlight w:val="none"/>
          <w:lang w:val="en-US" w:eastAsia="zh-CN" w:bidi="ar-SA"/>
        </w:rPr>
        <w:t>1010.76</w:t>
      </w:r>
      <w:r>
        <w:rPr>
          <w:rFonts w:hint="eastAsia" w:ascii="Times New Roman" w:hAnsi="Times New Roman" w:eastAsia="仿宋_GB2312" w:cs="仿宋_GB2312"/>
          <w:b w:val="0"/>
          <w:bCs w:val="0"/>
          <w:kern w:val="0"/>
          <w:position w:val="0"/>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b w:val="0"/>
          <w:bCs w:val="0"/>
          <w:kern w:val="0"/>
          <w:position w:val="0"/>
          <w:sz w:val="32"/>
          <w:szCs w:val="32"/>
          <w:highlight w:val="none"/>
          <w:lang w:val="en-US" w:eastAsia="zh-CN" w:bidi="ar-SA"/>
        </w:rPr>
        <w:t>727.12</w:t>
      </w:r>
      <w:r>
        <w:rPr>
          <w:rFonts w:hint="eastAsia" w:ascii="Times New Roman" w:hAnsi="Times New Roman" w:eastAsia="仿宋_GB2312" w:cs="仿宋_GB2312"/>
          <w:b w:val="0"/>
          <w:bCs w:val="0"/>
          <w:kern w:val="0"/>
          <w:position w:val="0"/>
          <w:sz w:val="32"/>
          <w:szCs w:val="32"/>
          <w:highlight w:val="none"/>
          <w:lang w:val="zh-CN" w:eastAsia="zh-CN" w:bidi="ar-SA"/>
        </w:rPr>
        <w:t>万元，执行率</w:t>
      </w:r>
      <w:r>
        <w:rPr>
          <w:rFonts w:hint="eastAsia" w:ascii="Times New Roman" w:hAnsi="Times New Roman" w:eastAsia="仿宋_GB2312" w:cs="仿宋_GB2312"/>
          <w:b w:val="0"/>
          <w:bCs w:val="0"/>
          <w:kern w:val="0"/>
          <w:position w:val="0"/>
          <w:sz w:val="32"/>
          <w:szCs w:val="32"/>
          <w:highlight w:val="none"/>
          <w:lang w:val="en-US" w:eastAsia="zh-CN" w:bidi="ar-SA"/>
        </w:rPr>
        <w:t>71.93</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2.项目执行。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项目实施期限主要为202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年1月至12月，由</w:t>
      </w:r>
      <w:r>
        <w:rPr>
          <w:rFonts w:hint="eastAsia" w:ascii="Times New Roman" w:hAnsi="Times New Roman" w:eastAsia="仿宋_GB2312" w:cs="仿宋_GB2312"/>
          <w:b w:val="0"/>
          <w:bCs w:val="0"/>
          <w:kern w:val="0"/>
          <w:position w:val="0"/>
          <w:sz w:val="32"/>
          <w:szCs w:val="32"/>
          <w:highlight w:val="none"/>
          <w:lang w:val="en-US" w:eastAsia="zh-CN" w:bidi="ar-SA"/>
        </w:rPr>
        <w:t>区委宣传部</w:t>
      </w:r>
      <w:r>
        <w:rPr>
          <w:rFonts w:hint="eastAsia" w:ascii="Times New Roman" w:hAnsi="Times New Roman" w:eastAsia="仿宋_GB2312" w:cs="仿宋_GB2312"/>
          <w:b w:val="0"/>
          <w:bCs w:val="0"/>
          <w:kern w:val="0"/>
          <w:position w:val="0"/>
          <w:sz w:val="32"/>
          <w:szCs w:val="32"/>
          <w:highlight w:val="none"/>
          <w:lang w:val="zh-CN" w:eastAsia="zh-CN" w:bidi="ar-SA"/>
        </w:rPr>
        <w:t>申报，西区财政局审核批复，主要用于保障</w:t>
      </w:r>
      <w:r>
        <w:rPr>
          <w:rFonts w:hint="eastAsia" w:ascii="Times New Roman" w:hAnsi="Times New Roman" w:eastAsia="仿宋_GB2312" w:cs="仿宋_GB2312"/>
          <w:b w:val="0"/>
          <w:bCs w:val="0"/>
          <w:kern w:val="0"/>
          <w:position w:val="0"/>
          <w:sz w:val="32"/>
          <w:szCs w:val="32"/>
          <w:highlight w:val="none"/>
          <w:lang w:val="en-US" w:eastAsia="zh-CN" w:bidi="ar-SA"/>
        </w:rPr>
        <w:t>创建文明城市工作经费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文联工作经费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融媒体中心运行维护费、精神文明建设及文化发展服务费等项目</w:t>
      </w:r>
      <w:r>
        <w:rPr>
          <w:rFonts w:hint="eastAsia" w:ascii="Times New Roman" w:hAnsi="Times New Roman" w:eastAsia="仿宋_GB2312" w:cs="仿宋_GB2312"/>
          <w:b w:val="0"/>
          <w:bCs w:val="0"/>
          <w:kern w:val="0"/>
          <w:position w:val="0"/>
          <w:sz w:val="32"/>
          <w:szCs w:val="32"/>
          <w:highlight w:val="none"/>
          <w:lang w:val="zh-CN" w:eastAsia="zh-CN" w:bidi="ar-SA"/>
        </w:rPr>
        <w:t>工作开展，加强项目实施过程中的监督审核，建立健全财政专项资金的公开机制、评审机制、跟踪检查机制，确保财政资金安全高效使用。</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3.目标实现。</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2024年区委宣传部</w:t>
      </w:r>
      <w:r>
        <w:rPr>
          <w:rFonts w:hint="eastAsia" w:ascii="Times New Roman" w:hAnsi="Times New Roman" w:eastAsia="仿宋_GB2312" w:cs="仿宋_GB2312"/>
          <w:b w:val="0"/>
          <w:bCs w:val="0"/>
          <w:kern w:val="0"/>
          <w:position w:val="0"/>
          <w:sz w:val="32"/>
          <w:szCs w:val="32"/>
          <w:highlight w:val="none"/>
          <w:lang w:val="zh-CN" w:eastAsia="zh-CN" w:bidi="ar-SA"/>
        </w:rPr>
        <w:t>预算资金</w:t>
      </w:r>
      <w:r>
        <w:rPr>
          <w:rFonts w:hint="eastAsia" w:ascii="Times New Roman" w:hAnsi="Times New Roman" w:eastAsia="仿宋_GB2312" w:cs="仿宋_GB2312"/>
          <w:b w:val="0"/>
          <w:bCs w:val="0"/>
          <w:kern w:val="0"/>
          <w:position w:val="0"/>
          <w:sz w:val="32"/>
          <w:szCs w:val="32"/>
          <w:highlight w:val="none"/>
          <w:lang w:val="en-US" w:eastAsia="zh-CN" w:bidi="ar-SA"/>
        </w:rPr>
        <w:t>1010.76</w:t>
      </w:r>
      <w:r>
        <w:rPr>
          <w:rFonts w:hint="eastAsia" w:ascii="Times New Roman" w:hAnsi="Times New Roman" w:eastAsia="仿宋_GB2312" w:cs="仿宋_GB2312"/>
          <w:b w:val="0"/>
          <w:bCs w:val="0"/>
          <w:kern w:val="0"/>
          <w:position w:val="0"/>
          <w:sz w:val="32"/>
          <w:szCs w:val="32"/>
          <w:highlight w:val="none"/>
          <w:lang w:val="zh-CN" w:eastAsia="zh-CN" w:bidi="ar-SA"/>
        </w:rPr>
        <w:t>万元由区财政局纳入一体化管理平台统一管理，专款专用，资金拨付执行审批程序，使用规范，入账手续齐全。</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zh-CN" w:eastAsia="zh-CN" w:bidi="ar-SA"/>
        </w:rPr>
        <w:t>项目的经济效益分析。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专项工作经费的预算符合国家财经法规和财务管理制度以及有关资金管理办法的规定，资金的拨付报账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zh-CN" w:eastAsia="zh-CN" w:bidi="ar-SA"/>
        </w:rPr>
        <w:t>项目的社会效益分析。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促进地方经济发展、促进社会进步、带动就业、提高人民生活水平，顺利完成工作任务，达到预期目标。</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zh-CN" w:eastAsia="zh-CN" w:bidi="ar-SA"/>
        </w:rPr>
        <w:t>项目的可持续性分析。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年度较好地完成了年初制定的工作目标任务，各个项目有序开展，整体支出平稳，较好地实现了社会效益和可持续效益目标。</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（三）绩效结果应用情况。</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本单位所有开支均按照财务管理制度执行，资金的使用严格把关，机关的日常工作运行基本得到保障。绩效评价对全年工作目标起到积极的促进作用。强调</w:t>
      </w:r>
      <w:r>
        <w:rPr>
          <w:rFonts w:hint="eastAsia" w:eastAsia="仿宋_GB2312" w:cs="仿宋_GB2312"/>
          <w:b w:val="0"/>
          <w:bCs w:val="0"/>
          <w:kern w:val="0"/>
          <w:position w:val="0"/>
          <w:sz w:val="32"/>
          <w:szCs w:val="32"/>
          <w:highlight w:val="none"/>
          <w:lang w:val="zh-CN" w:eastAsia="zh-CN" w:bidi="ar-SA"/>
        </w:rPr>
        <w:t>单位</w:t>
      </w:r>
      <w:r>
        <w:rPr>
          <w:rFonts w:hint="eastAsia" w:ascii="Times New Roman" w:hAnsi="Times New Roman" w:eastAsia="仿宋_GB2312" w:cs="仿宋_GB2312"/>
          <w:b w:val="0"/>
          <w:bCs w:val="0"/>
          <w:kern w:val="0"/>
          <w:position w:val="0"/>
          <w:sz w:val="32"/>
          <w:szCs w:val="32"/>
          <w:highlight w:val="none"/>
          <w:lang w:val="zh-CN" w:eastAsia="zh-CN" w:bidi="ar-SA"/>
        </w:rPr>
        <w:t>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四、评价结论及建议</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（一）评价结论。</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2024年区委宣传部整体支出绩效自评较科学准确，真实地反映了本单位财政收支情况，较好完成年初绩效目标任务，自评优秀。评价得分97分,其中总体绩效62分，项目绩效35分。</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（二）存在问题。</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w:t>
      </w:r>
      <w:r>
        <w:rPr>
          <w:rFonts w:hint="eastAsia" w:eastAsia="仿宋_GB2312" w:cs="仿宋_GB2312"/>
          <w:b w:val="0"/>
          <w:bCs w:val="0"/>
          <w:kern w:val="0"/>
          <w:position w:val="0"/>
          <w:sz w:val="32"/>
          <w:szCs w:val="32"/>
          <w:highlight w:val="none"/>
          <w:lang w:val="en-US" w:eastAsia="zh-CN" w:bidi="ar-SA"/>
        </w:rPr>
        <w:t>单位</w:t>
      </w:r>
      <w:r>
        <w:rPr>
          <w:rFonts w:hint="default" w:ascii="Times New Roman" w:hAnsi="Times New Roman" w:eastAsia="仿宋_GB2312" w:cs="仿宋_GB2312"/>
          <w:b w:val="0"/>
          <w:bCs w:val="0"/>
          <w:kern w:val="0"/>
          <w:position w:val="0"/>
          <w:sz w:val="32"/>
          <w:szCs w:val="32"/>
          <w:highlight w:val="none"/>
          <w:lang w:val="en-US" w:eastAsia="zh-CN" w:bidi="ar-SA"/>
        </w:rPr>
        <w:t>安排部署开展，本年度无法完成，导致项目资金结转下年</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421" w:firstLineChars="200"/>
        <w:contextualSpacing/>
        <w:jc w:val="left"/>
        <w:textAlignment w:val="auto"/>
        <w:rPr>
          <w:rFonts w:hint="eastAsia" w:eastAsia="楷体_GB2312"/>
          <w:kern w:val="0"/>
          <w:szCs w:val="32"/>
          <w:lang w:val="en" w:eastAsia="zh-CN"/>
        </w:rPr>
      </w:pPr>
      <w:r>
        <w:rPr>
          <w:rFonts w:eastAsia="楷体_GB2312"/>
          <w:b/>
          <w:bCs/>
          <w:color w:val="000000"/>
          <w:kern w:val="0"/>
          <w:szCs w:val="32"/>
          <w:shd w:val="clear" w:color="auto" w:fill="FFFFFF"/>
          <w:lang w:val="zh-CN"/>
        </w:rPr>
        <w:t>（</w:t>
      </w:r>
      <w:r>
        <w:rPr>
          <w:rFonts w:hint="eastAsia" w:ascii="仿宋_GB2312" w:hAnsi="仿宋_GB2312" w:eastAsia="仿宋_GB2312" w:cs="仿宋_GB2312"/>
          <w:b/>
          <w:bCs/>
          <w:color w:val="auto"/>
          <w:kern w:val="2"/>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进一步完善和加强单位内部财务管理制度，加强预算编制的精准性及预算项目的可实施性，加强资金使用动态管理，确保资金使用效益最大化。</w:t>
      </w:r>
    </w:p>
    <w:bookmarkEnd w:id="56"/>
    <w:p>
      <w:pPr>
        <w:pStyle w:val="7"/>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7" w:name="_Toc15396618"/>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4"/>
      <w:bookmarkEnd w:id="57"/>
      <w:bookmarkStart w:id="5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wiRJe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9YuHZ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AA6C44"/>
    <w:rsid w:val="36AA5135"/>
    <w:rsid w:val="36BE0DA7"/>
    <w:rsid w:val="376B6AA6"/>
    <w:rsid w:val="376D39B2"/>
    <w:rsid w:val="37E16F03"/>
    <w:rsid w:val="37F53A3B"/>
    <w:rsid w:val="389B6C89"/>
    <w:rsid w:val="38D469F0"/>
    <w:rsid w:val="39627CCD"/>
    <w:rsid w:val="397BAF1F"/>
    <w:rsid w:val="3AB79AF3"/>
    <w:rsid w:val="3AE834C0"/>
    <w:rsid w:val="3AF7F1EE"/>
    <w:rsid w:val="3B7EF35A"/>
    <w:rsid w:val="3B9FDB6C"/>
    <w:rsid w:val="3BF5BC2F"/>
    <w:rsid w:val="3CEBA265"/>
    <w:rsid w:val="3D98207C"/>
    <w:rsid w:val="3DEE7CF3"/>
    <w:rsid w:val="3E5F1093"/>
    <w:rsid w:val="3E740A63"/>
    <w:rsid w:val="3E78745D"/>
    <w:rsid w:val="3EDF2B10"/>
    <w:rsid w:val="3EE17838"/>
    <w:rsid w:val="3F55381A"/>
    <w:rsid w:val="3F7F7599"/>
    <w:rsid w:val="3FF4CAE0"/>
    <w:rsid w:val="3FF7B227"/>
    <w:rsid w:val="44435FE5"/>
    <w:rsid w:val="44E268DA"/>
    <w:rsid w:val="450D13D7"/>
    <w:rsid w:val="45506656"/>
    <w:rsid w:val="486A6C7A"/>
    <w:rsid w:val="4A627F82"/>
    <w:rsid w:val="4B0E749A"/>
    <w:rsid w:val="4B2477C4"/>
    <w:rsid w:val="4B4F25DA"/>
    <w:rsid w:val="4BE068DB"/>
    <w:rsid w:val="4D577224"/>
    <w:rsid w:val="4DBF1CEB"/>
    <w:rsid w:val="4DF0007C"/>
    <w:rsid w:val="4E5F0F00"/>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5A8CF"/>
    <w:rsid w:val="5FCD4E2C"/>
    <w:rsid w:val="5FD7A3B9"/>
    <w:rsid w:val="5FEF394A"/>
    <w:rsid w:val="5FF67715"/>
    <w:rsid w:val="60301E7A"/>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6EF610"/>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3E40D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7823</Words>
  <Characters>8393</Characters>
  <Lines>61</Lines>
  <Paragraphs>17</Paragraphs>
  <TotalTime>22</TotalTime>
  <ScaleCrop>false</ScaleCrop>
  <LinksUpToDate>false</LinksUpToDate>
  <CharactersWithSpaces>8420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2025-10-23T17:15:52Z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44515800DFCAE77D48F2F968433306F0</vt:lpwstr>
  </property>
  <property fmtid="{D5CDD505-2E9C-101B-9397-08002B2CF9AE}" pid="4" name="KSOTemplateDocerSaveRecord">
    <vt:lpwstr>eyJoZGlkIjoiNmFjYjIzMjc3NzgwMDBhMDQ5MWE4NDg4YzVlOGNmMTAiLCJ1c2VySWQiOiI1NjY2NzMwMjAifQ==</vt:lpwstr>
  </property>
</Properties>
</file>