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F4C95">
      <w:pPr>
        <w:spacing w:line="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攀枝花市西区</w:t>
      </w:r>
    </w:p>
    <w:p w14:paraId="189E591E">
      <w:pPr>
        <w:spacing w:line="0" w:lineRule="atLeas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年“三公”经费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预算安排</w:t>
      </w:r>
      <w:r>
        <w:rPr>
          <w:rFonts w:ascii="Times New Roman" w:hAnsi="Times New Roman" w:eastAsia="方正小标宋_GBK" w:cs="Times New Roman"/>
          <w:sz w:val="44"/>
          <w:szCs w:val="44"/>
        </w:rPr>
        <w:t>情况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bookmarkEnd w:id="0"/>
    <w:p w14:paraId="138457C5">
      <w:pPr>
        <w:spacing w:line="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36D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根据《中华人民共和国预算法》和《国务院关于深化预算管理制度改革的决定》（国发〔2014〕45号）的有关规定，为进一步规范“三公”经费的管理，严控“三公”经费开支，根据中央八项规定要求，202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西</w:t>
      </w:r>
      <w:r>
        <w:rPr>
          <w:rFonts w:ascii="Times New Roman" w:hAnsi="Times New Roman" w:eastAsia="仿宋_GB2312" w:cs="Times New Roman"/>
          <w:sz w:val="32"/>
          <w:szCs w:val="32"/>
        </w:rPr>
        <w:t>区“三公”经费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预算安排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440.56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同比减少21.33万元，下降4.62%</w:t>
      </w:r>
      <w:r>
        <w:rPr>
          <w:rFonts w:ascii="Times New Roman" w:hAnsi="Times New Roman" w:eastAsia="仿宋_GB2312" w:cs="Times New Roman"/>
          <w:sz w:val="32"/>
          <w:szCs w:val="32"/>
        </w:rPr>
        <w:t>，其中：因公出国（境）支出0万元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，与上年持平</w:t>
      </w:r>
      <w:r>
        <w:rPr>
          <w:rFonts w:ascii="Times New Roman" w:hAnsi="Times New Roman" w:eastAsia="仿宋_GB2312" w:cs="Times New Roman"/>
          <w:sz w:val="32"/>
          <w:szCs w:val="32"/>
        </w:rPr>
        <w:t>；公务用车购置及运行维护支出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372.5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同比减少17.5万元，下降4.49%</w:t>
      </w:r>
      <w:r>
        <w:rPr>
          <w:rFonts w:ascii="Times New Roman" w:hAnsi="Times New Roman" w:eastAsia="仿宋_GB2312" w:cs="Times New Roman"/>
          <w:sz w:val="32"/>
          <w:szCs w:val="32"/>
        </w:rPr>
        <w:t>；公务接待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68.06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同比减少3.83万元，下降5.33%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C23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小标宋_GBK" w:cs="Times New Roman"/>
          <w:sz w:val="32"/>
          <w:szCs w:val="32"/>
        </w:rPr>
        <w:t>年“三公”经费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预算安排</w:t>
      </w:r>
      <w:r>
        <w:rPr>
          <w:rFonts w:ascii="Times New Roman" w:hAnsi="Times New Roman" w:eastAsia="方正小标宋_GBK" w:cs="Times New Roman"/>
          <w:sz w:val="32"/>
          <w:szCs w:val="32"/>
        </w:rPr>
        <w:t>情况表</w:t>
      </w:r>
    </w:p>
    <w:p w14:paraId="65C6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right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单位：万元</w:t>
      </w:r>
    </w:p>
    <w:tbl>
      <w:tblPr>
        <w:tblStyle w:val="5"/>
        <w:tblW w:w="881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8"/>
        <w:gridCol w:w="3345"/>
      </w:tblGrid>
      <w:tr w14:paraId="15341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5E64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项  目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0A16">
            <w:pPr>
              <w:widowControl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  <w:lang w:val="en-US" w:eastAsia="zh-CN"/>
              </w:rPr>
              <w:t>预  算  数</w:t>
            </w:r>
          </w:p>
        </w:tc>
      </w:tr>
      <w:tr w14:paraId="03C0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4A3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“三公”经费支出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AFB8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440.56</w:t>
            </w:r>
          </w:p>
        </w:tc>
      </w:tr>
      <w:tr w14:paraId="7405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F5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1．因公出国（境）费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5BBA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A1E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E3A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2．公务用车购置及运行维护费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A974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372.5</w:t>
            </w:r>
          </w:p>
        </w:tc>
      </w:tr>
      <w:tr w14:paraId="1D71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DE3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（1）公务用车购置费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538F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3DB5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4B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（2）公务用车运行维护费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44AF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372.5</w:t>
            </w:r>
          </w:p>
        </w:tc>
      </w:tr>
      <w:tr w14:paraId="7A327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940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3．公务接待费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8434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68.06</w:t>
            </w:r>
          </w:p>
        </w:tc>
      </w:tr>
      <w:tr w14:paraId="0BE2A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46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（1）国内接待费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6EB5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68.06</w:t>
            </w:r>
          </w:p>
        </w:tc>
      </w:tr>
      <w:tr w14:paraId="0989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7F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其中：外事接待费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3D5F"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7E6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FB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（2）国（境）外接待费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EE01"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 w14:paraId="6DF403F5">
      <w:pPr>
        <w:spacing w:line="353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5600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0884D19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F9E65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TY0ZmZiMDIzODA0M2RkZTE2MDZkZDhmNjZmY2MifQ=="/>
  </w:docVars>
  <w:rsids>
    <w:rsidRoot w:val="006312C6"/>
    <w:rsid w:val="006312C6"/>
    <w:rsid w:val="006801AC"/>
    <w:rsid w:val="008D6096"/>
    <w:rsid w:val="00B04FC4"/>
    <w:rsid w:val="2DF3065B"/>
    <w:rsid w:val="470E236D"/>
    <w:rsid w:val="7A9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328</Words>
  <Characters>397</Characters>
  <Lines>4</Lines>
  <Paragraphs>1</Paragraphs>
  <TotalTime>8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2021-12-05T08:28:00Z</dcterms:created>
  <dc:creator>林珍宇</dc:creator>
  <cp:lastModifiedBy>黄佳莹</cp:lastModifiedBy>
  <dcterms:modified xsi:type="dcterms:W3CDTF">2025-10-09T08:26:49Z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CE15527DDA664FAC849961E0681A046D</vt:lpwstr>
  </property>
  <property fmtid="{D5CDD505-2E9C-101B-9397-08002B2CF9AE}" pid="4" name="KSOTemplateDocerSaveRecord">
    <vt:lpwstr>eyJoZGlkIjoiMmY2YmUxZjk2NzRmYTg5MDQ2ZDU3YTM2YzM2MGI4ZDIiLCJ1c2VySWQiOiIxNjM3NzE4MDI3In0=</vt:lpwstr>
  </property>
</Properties>
</file>