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word/settings.xml" ContentType="application/vnd.openxmlformats-officedocument.wordprocessingml.settings+xml"/>
  <Override PartName="/word/header1.xml" ContentType="application/vnd.openxmlformats-officedocument.wordprocessingml.header+xml"/>
  <Override PartName="/word/footer1.xml" ContentType="application/vnd.openxmlformats-officedocument.wordprocessingml.footer+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customXml/itemProps1.xml" ContentType="application/vnd.openxmlformats-officedocument.customXmlPropertie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wp14="http://schemas.microsoft.com/office/word/2010/wordprocessingDrawing"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w15="http://schemas.microsoft.com/office/word/2012/wordml" xmlns:a14="http://schemas.microsoft.com/office/drawing/2010/main" mc:Ignorable="w14 w15">
  <w:body>
    <w:p>
      <w:pPr>
        <w:spacing w:line="600" w:lineRule="exact"/>
        <w:jc w:val="center"/>
        <w:outlineLvl w:val="0"/>
        <w:rPr>
          <w:rFonts w:ascii="方正小标宋简体" w:eastAsia="方正小标宋简体" w:hAnsi="宋体"/>
          <w:sz w:val="72"/>
          <w:szCs w:val="72"/>
        </w:rPr>
      </w:pPr>
      <w:bookmarkStart w:id="0" w:name="_Toc15377196"/>
      <w:bookmarkStart w:id="1" w:name="_Toc15396599"/>
    </w:p>
    <w:p>
      <w:pPr>
        <w:spacing w:line="600" w:lineRule="exact"/>
        <w:jc w:val="center"/>
        <w:outlineLvl w:val="0"/>
        <w:rPr>
          <w:rFonts w:ascii="方正小标宋简体" w:eastAsia="方正小标宋简体" w:hAnsi="宋体"/>
          <w:sz w:val="72"/>
          <w:szCs w:val="72"/>
        </w:rPr>
      </w:pPr>
    </w:p>
    <w:p>
      <w:pPr>
        <w:spacing w:line="600" w:lineRule="exact"/>
        <w:jc w:val="center"/>
        <w:outlineLvl w:val="0"/>
        <w:rPr>
          <w:rFonts w:ascii="方正小标宋简体" w:eastAsia="方正小标宋简体" w:hAnsi="宋体"/>
          <w:sz w:val="72"/>
          <w:szCs w:val="72"/>
        </w:rPr>
      </w:pPr>
    </w:p>
    <w:p>
      <w:pPr>
        <w:adjustRightInd w:val="0"/>
        <w:snapToGrid w:val="0"/>
        <w:spacing w:line="360" w:lineRule="auto"/>
        <w:jc w:val="center"/>
        <w:outlineLvl w:val="0"/>
        <w:rPr>
          <w:rFonts w:ascii="方正小标宋简体" w:eastAsia="方正小标宋简体" w:hAnsi="方正小标宋简体"/>
          <w:sz w:val="72"/>
          <w:szCs w:val="72"/>
        </w:rPr>
      </w:pPr>
      <w:bookmarkStart w:id="2" w:name="_Toc15396475"/>
      <w:bookmarkStart w:id="3" w:name="_Toc15377425"/>
      <w:bookmarkStart w:id="4" w:name="_Toc15377193"/>
      <w:bookmarkStart w:id="5" w:name="_Toc15396597"/>
      <w:bookmarkStart w:id="6" w:name="_Toc15378441"/>
      <w:r>
        <w:rPr>
          <w:rFonts w:ascii="方正小标宋简体" w:eastAsia="方正小标宋简体" w:cs="方正小标宋简体" w:hAnsi="方正小标宋简体"/>
          <w:sz w:val="72"/>
          <w:szCs w:val="72"/>
        </w:rPr>
        <w:t>2021</w:t>
      </w:r>
      <w:r>
        <w:rPr>
          <w:rFonts w:ascii="方正小标宋简体" w:eastAsia="方正小标宋简体" w:cs="方正小标宋简体" w:hAnsi="方正小标宋简体" w:hint="eastAsia"/>
          <w:sz w:val="72"/>
          <w:szCs w:val="72"/>
        </w:rPr>
        <w:t>年度</w:t>
      </w:r>
      <w:bookmarkEnd w:id="2"/>
      <w:bookmarkEnd w:id="3"/>
      <w:bookmarkEnd w:id="4"/>
      <w:bookmarkEnd w:id="5"/>
      <w:bookmarkEnd w:id="6"/>
    </w:p>
    <w:p>
      <w:pPr>
        <w:adjustRightInd w:val="0"/>
        <w:snapToGrid w:val="0"/>
        <w:spacing w:line="360" w:lineRule="auto"/>
        <w:jc w:val="center"/>
        <w:outlineLvl w:val="0"/>
        <w:rPr>
          <w:rFonts w:ascii="方正小标宋简体" w:eastAsia="方正小标宋简体" w:hAnsi="方正小标宋简体"/>
          <w:sz w:val="72"/>
          <w:szCs w:val="72"/>
        </w:rPr>
      </w:pPr>
      <w:bookmarkStart w:id="7" w:name="_Toc15377194"/>
      <w:bookmarkStart w:id="8" w:name="_Toc15396598"/>
      <w:bookmarkStart w:id="9" w:name="_Toc15378442"/>
      <w:bookmarkStart w:id="10" w:name="_Toc15377426"/>
      <w:bookmarkStart w:id="11" w:name="_Toc15396476"/>
      <w:r>
        <w:rPr>
          <w:rFonts w:ascii="方正小标宋简体" w:eastAsia="方正小标宋简体" w:cs="方正小标宋简体" w:hAnsi="方正小标宋简体" w:hint="eastAsia"/>
          <w:sz w:val="72"/>
          <w:szCs w:val="72"/>
        </w:rPr>
        <w:t>四川省</w:t>
      </w:r>
      <w:bookmarkStart w:id="12" w:name="_Toc15306268"/>
      <w:r>
        <w:rPr>
          <w:rFonts w:ascii="方正小标宋简体" w:eastAsia="方正小标宋简体" w:cs="方正小标宋简体" w:hAnsi="方正小标宋简体" w:hint="eastAsia"/>
          <w:sz w:val="72"/>
          <w:szCs w:val="72"/>
        </w:rPr>
        <w:t>攀枝花市西区</w:t>
      </w:r>
      <w:r>
        <w:rPr>
          <w:rFonts w:ascii="方正小标宋简体" w:eastAsia="方正小标宋简体" w:cs="方正小标宋简体" w:hAnsi="方正小标宋简体" w:hint="eastAsia"/>
          <w:sz w:val="72"/>
          <w:szCs w:val="72"/>
          <w:lang w:val="en-US" w:eastAsia="zh-CN"/>
        </w:rPr>
        <w:t>工商业联合会</w:t>
      </w:r>
      <w:r>
        <w:rPr>
          <w:rFonts w:ascii="方正小标宋简体" w:eastAsia="方正小标宋简体" w:cs="方正小标宋简体" w:hAnsi="方正小标宋简体" w:hint="eastAsia"/>
          <w:sz w:val="72"/>
          <w:szCs w:val="72"/>
        </w:rPr>
        <w:t>决算</w:t>
      </w:r>
      <w:bookmarkEnd w:id="7"/>
      <w:bookmarkEnd w:id="8"/>
      <w:bookmarkEnd w:id="9"/>
      <w:bookmarkEnd w:id="10"/>
      <w:bookmarkEnd w:id="11"/>
      <w:bookmarkEnd w:id="12"/>
    </w:p>
    <w:p>
      <w:pPr>
        <w:adjustRightInd w:val="0"/>
        <w:snapToGrid w:val="0"/>
        <w:spacing w:line="360" w:lineRule="auto"/>
        <w:jc w:val="center"/>
        <w:outlineLvl w:val="0"/>
        <w:rPr>
          <w:rFonts w:ascii="方正小标宋简体" w:eastAsia="方正小标宋简体" w:hAnsi="宋体"/>
          <w:sz w:val="52"/>
          <w:szCs w:val="52"/>
        </w:rPr>
      </w:pPr>
    </w:p>
    <w:p>
      <w:pPr>
        <w:widowControl/>
        <w:jc w:val="center"/>
        <w:rPr>
          <w:rFonts w:ascii="黑体" w:eastAsia="黑体" w:hAnsi="黑体"/>
          <w:sz w:val="48"/>
          <w:szCs w:val="48"/>
        </w:rPr>
      </w:pPr>
      <w:r>
        <w:rPr>
          <w:rFonts w:ascii="方正小标宋简体" w:eastAsia="方正小标宋简体" w:hAnsi="宋体"/>
          <w:sz w:val="36"/>
          <w:szCs w:val="36"/>
        </w:rPr>
        <w:br w:type="page"/>
      </w:r>
      <w:r>
        <w:rPr>
          <w:rFonts w:ascii="黑体" w:eastAsia="黑体" w:cs="黑体" w:hAnsi="黑体" w:hint="eastAsia"/>
          <w:sz w:val="48"/>
          <w:szCs w:val="48"/>
        </w:rPr>
        <w:t>目录</w:t>
      </w:r>
    </w:p>
    <w:p>
      <w:pPr>
        <w:widowControl/>
        <w:jc w:val="center"/>
        <w:rPr>
          <w:rFonts w:ascii="黑体" w:eastAsia="黑体" w:hAnsi="黑体"/>
          <w:sz w:val="28"/>
          <w:szCs w:val="28"/>
        </w:rPr>
      </w:pPr>
    </w:p>
    <w:p>
      <w:pPr>
        <w:pStyle w:val="22"/>
        <w:tabs>
          <w:tab w:val="right" w:leader="dot" w:pos="8296"/>
        </w:tabs>
        <w:rPr>
          <w:rFonts w:cs="Times New Roman"/>
        </w:rPr>
      </w:pPr>
      <w:r>
        <w:rPr>
          <w:rFonts w:hint="eastAsia"/>
        </w:rPr>
        <w:t>公开时间：</w:t>
      </w:r>
      <w:r>
        <w:t>2022</w:t>
      </w:r>
      <w:r>
        <w:rPr>
          <w:rFonts w:hint="eastAsia"/>
        </w:rPr>
        <w:t>年</w:t>
      </w:r>
      <w:r>
        <w:t xml:space="preserve"> 10 </w:t>
      </w:r>
      <w:r>
        <w:rPr>
          <w:rFonts w:hint="eastAsia"/>
        </w:rPr>
        <w:t>月</w:t>
      </w:r>
      <w:r>
        <w:t xml:space="preserve"> 8 </w:t>
      </w:r>
      <w:r>
        <w:rPr>
          <w:rFonts w:hint="eastAsia"/>
        </w:rPr>
        <w:t>日</w:t>
      </w:r>
    </w:p>
    <w:p/>
    <w:p>
      <w:pPr>
        <w:pStyle w:val="22"/>
        <w:tabs>
          <w:tab w:val="right" w:leader="dot" w:pos="8296"/>
        </w:tabs>
        <w:adjustRightInd w:val="0"/>
        <w:snapToGrid w:val="0"/>
        <w:spacing w:before="0" w:line="440" w:lineRule="exact"/>
        <w:jc w:val="left"/>
        <w:rPr>
          <w:rFonts w:cs="Times New Roman"/>
          <w:sz w:val="24"/>
          <w:szCs w:val="24"/>
        </w:rPr>
      </w:pPr>
      <w:r>
        <w:rPr>
          <w:rFonts w:hint="eastAsia"/>
          <w:sz w:val="24"/>
          <w:szCs w:val="24"/>
        </w:rPr>
        <w:t>第一部分</w:t>
      </w:r>
      <w:r>
        <w:rPr>
          <w:sz w:val="24"/>
          <w:szCs w:val="24"/>
        </w:rPr>
        <w:t xml:space="preserve"> </w:t>
      </w:r>
      <w:r>
        <w:rPr>
          <w:rFonts w:hint="eastAsia"/>
          <w:sz w:val="24"/>
          <w:szCs w:val="24"/>
        </w:rPr>
        <w:t>单位概况</w:t>
      </w:r>
      <w:r>
        <w:rPr>
          <w:rFonts w:cs="Times New Roman"/>
        </w:rPr>
        <w:tab/>
      </w:r>
      <w:r>
        <w:rPr>
          <w:rFonts w:ascii="Times New Roman" w:eastAsia="宋体" w:cs="Times New Roman" w:hAnsi="Times New Roman"/>
          <w:sz w:val="21"/>
          <w:szCs w:val="21"/>
        </w:rPr>
        <w:t>4</w:t>
      </w:r>
    </w:p>
    <w:p>
      <w:pPr>
        <w:pStyle w:val="23"/>
        <w:tabs>
          <w:tab w:val="right" w:leader="dot" w:pos="8296"/>
        </w:tabs>
        <w:adjustRightInd w:val="0"/>
        <w:snapToGrid w:val="0"/>
        <w:spacing w:line="440" w:lineRule="exact"/>
        <w:jc w:val="left"/>
        <w:rPr>
          <w:sz w:val="24"/>
          <w:szCs w:val="24"/>
        </w:rPr>
      </w:pPr>
      <w:r>
        <w:rPr>
          <w:rFonts w:cs="宋体" w:hint="eastAsia"/>
          <w:sz w:val="24"/>
          <w:szCs w:val="24"/>
        </w:rPr>
        <w:t>一、职能简介</w:t>
      </w:r>
      <w:r>
        <w:tab/>
        <w:t>4</w:t>
      </w:r>
    </w:p>
    <w:p>
      <w:pPr>
        <w:pStyle w:val="23"/>
        <w:tabs>
          <w:tab w:val="right" w:leader="dot" w:pos="8296"/>
        </w:tabs>
        <w:adjustRightInd w:val="0"/>
        <w:snapToGrid w:val="0"/>
        <w:spacing w:line="440" w:lineRule="exact"/>
        <w:jc w:val="left"/>
        <w:rPr>
          <w:rFonts w:ascii="宋体" w:eastAsia="宋体" w:hint="eastAsia"/>
          <w:sz w:val="24"/>
          <w:szCs w:val="24"/>
          <w:lang w:val="en-US" w:eastAsia="zh-CN"/>
        </w:rPr>
      </w:pPr>
      <w:r>
        <w:rPr>
          <w:rFonts w:ascii="宋体" w:cs="宋体" w:hAnsi="宋体" w:hint="eastAsia"/>
          <w:sz w:val="24"/>
          <w:szCs w:val="24"/>
        </w:rPr>
        <w:t>二、</w:t>
      </w:r>
      <w:r>
        <w:rPr>
          <w:rFonts w:ascii="宋体" w:cs="宋体" w:hAnsi="宋体"/>
          <w:sz w:val="24"/>
          <w:szCs w:val="24"/>
        </w:rPr>
        <w:t>2021</w:t>
      </w:r>
      <w:r>
        <w:rPr>
          <w:rFonts w:ascii="宋体" w:cs="宋体" w:hAnsi="宋体" w:hint="eastAsia"/>
          <w:sz w:val="24"/>
          <w:szCs w:val="24"/>
        </w:rPr>
        <w:t>年重点工作完成情况</w:t>
      </w:r>
      <w:r>
        <w:tab/>
      </w:r>
      <w:r>
        <w:rPr>
          <w:rFonts w:hint="eastAsia"/>
          <w:lang w:val="en-US" w:eastAsia="zh-CN"/>
        </w:rPr>
        <w:t>5</w:t>
      </w:r>
    </w:p>
    <w:p>
      <w:pPr>
        <w:pStyle w:val="22"/>
        <w:tabs>
          <w:tab w:val="right" w:leader="dot" w:pos="8296"/>
        </w:tabs>
        <w:adjustRightInd w:val="0"/>
        <w:snapToGrid w:val="0"/>
        <w:spacing w:before="0" w:line="440" w:lineRule="exact"/>
        <w:jc w:val="left"/>
        <w:rPr>
          <w:rFonts w:eastAsia="仿宋" w:cs="Times New Roman" w:hint="eastAsia"/>
          <w:sz w:val="24"/>
          <w:szCs w:val="24"/>
          <w:lang w:val="en-US" w:eastAsia="zh-CN"/>
        </w:rPr>
      </w:pPr>
      <w:r>
        <w:rPr>
          <w:rFonts w:hint="eastAsia"/>
          <w:sz w:val="24"/>
          <w:szCs w:val="24"/>
        </w:rPr>
        <w:t>第二部分</w:t>
      </w:r>
      <w:r>
        <w:rPr>
          <w:sz w:val="24"/>
          <w:szCs w:val="24"/>
        </w:rPr>
        <w:t xml:space="preserve"> 2021</w:t>
      </w:r>
      <w:r>
        <w:rPr>
          <w:rFonts w:hint="eastAsia"/>
          <w:sz w:val="24"/>
          <w:szCs w:val="24"/>
        </w:rPr>
        <w:t>年度单位决算情况说明</w:t>
      </w:r>
      <w:r>
        <w:rPr>
          <w:rFonts w:cs="Times New Roman"/>
        </w:rPr>
        <w:tab/>
      </w:r>
      <w:r>
        <w:rPr>
          <w:rFonts w:hint="eastAsia"/>
          <w:lang w:val="en-US" w:eastAsia="zh-CN"/>
        </w:rPr>
        <w:t>11</w:t>
      </w:r>
    </w:p>
    <w:p>
      <w:pPr>
        <w:pStyle w:val="23"/>
        <w:tabs>
          <w:tab w:val="right" w:leader="dot" w:pos="8296"/>
        </w:tabs>
        <w:adjustRightInd w:val="0"/>
        <w:snapToGrid w:val="0"/>
        <w:spacing w:line="440" w:lineRule="exact"/>
        <w:jc w:val="left"/>
        <w:rPr>
          <w:rFonts w:ascii="仿宋" w:eastAsia="宋体" w:hAnsi="仿宋" w:hint="eastAsia"/>
          <w:sz w:val="24"/>
          <w:szCs w:val="24"/>
          <w:lang w:val="en-US" w:eastAsia="zh-CN"/>
        </w:rPr>
      </w:pPr>
      <w:r>
        <w:rPr>
          <w:rFonts w:cs="宋体" w:hint="eastAsia"/>
          <w:sz w:val="24"/>
          <w:szCs w:val="24"/>
        </w:rPr>
        <w:t>一、收入支出决算总体情况说明</w:t>
      </w:r>
      <w:r>
        <w:tab/>
      </w:r>
      <w:r>
        <w:rPr>
          <w:rFonts w:hint="eastAsia"/>
          <w:lang w:val="en-US" w:eastAsia="zh-CN"/>
        </w:rPr>
        <w:t>11</w:t>
      </w:r>
    </w:p>
    <w:p>
      <w:pPr>
        <w:pStyle w:val="23"/>
        <w:tabs>
          <w:tab w:val="right" w:leader="dot" w:pos="8296"/>
        </w:tabs>
        <w:adjustRightInd w:val="0"/>
        <w:snapToGrid w:val="0"/>
        <w:spacing w:line="440" w:lineRule="exact"/>
        <w:jc w:val="left"/>
        <w:rPr>
          <w:rFonts w:ascii="仿宋" w:eastAsia="宋体" w:hAnsi="仿宋" w:hint="eastAsia"/>
          <w:sz w:val="24"/>
          <w:szCs w:val="24"/>
          <w:lang w:val="en-US" w:eastAsia="zh-CN"/>
        </w:rPr>
      </w:pPr>
      <w:r>
        <w:rPr>
          <w:rFonts w:cs="宋体" w:hint="eastAsia"/>
          <w:sz w:val="24"/>
          <w:szCs w:val="24"/>
        </w:rPr>
        <w:t>二、收入决算情况说明</w:t>
      </w:r>
      <w:r>
        <w:tab/>
      </w:r>
      <w:r>
        <w:rPr>
          <w:rFonts w:hint="eastAsia"/>
          <w:lang w:val="en-US" w:eastAsia="zh-CN"/>
        </w:rPr>
        <w:t>12</w:t>
      </w:r>
    </w:p>
    <w:p>
      <w:pPr>
        <w:pStyle w:val="23"/>
        <w:tabs>
          <w:tab w:val="right" w:leader="dot" w:pos="8296"/>
        </w:tabs>
        <w:adjustRightInd w:val="0"/>
        <w:snapToGrid w:val="0"/>
        <w:spacing w:line="440" w:lineRule="exact"/>
        <w:jc w:val="left"/>
        <w:rPr>
          <w:rFonts w:ascii="仿宋" w:eastAsia="宋体" w:hAnsi="仿宋" w:hint="eastAsia"/>
          <w:sz w:val="24"/>
          <w:szCs w:val="24"/>
          <w:lang w:val="en-US" w:eastAsia="zh-CN"/>
        </w:rPr>
      </w:pPr>
      <w:r>
        <w:rPr>
          <w:rFonts w:cs="宋体" w:hint="eastAsia"/>
          <w:sz w:val="24"/>
          <w:szCs w:val="24"/>
        </w:rPr>
        <w:t>三、支出决算情况说明</w:t>
      </w:r>
      <w:r>
        <w:tab/>
      </w:r>
      <w:r>
        <w:rPr>
          <w:rFonts w:hint="eastAsia"/>
          <w:lang w:val="en-US" w:eastAsia="zh-CN"/>
        </w:rPr>
        <w:t>12</w:t>
      </w:r>
    </w:p>
    <w:p>
      <w:pPr>
        <w:pStyle w:val="23"/>
        <w:tabs>
          <w:tab w:val="right" w:leader="dot" w:pos="8296"/>
        </w:tabs>
        <w:adjustRightInd w:val="0"/>
        <w:snapToGrid w:val="0"/>
        <w:spacing w:line="440" w:lineRule="exact"/>
        <w:jc w:val="left"/>
        <w:rPr>
          <w:rFonts w:ascii="仿宋" w:eastAsia="宋体" w:hAnsi="仿宋" w:hint="eastAsia"/>
          <w:sz w:val="24"/>
          <w:szCs w:val="24"/>
          <w:lang w:val="en-US" w:eastAsia="zh-CN"/>
        </w:rPr>
      </w:pPr>
      <w:r>
        <w:rPr>
          <w:rFonts w:cs="宋体" w:hint="eastAsia"/>
          <w:sz w:val="24"/>
          <w:szCs w:val="24"/>
        </w:rPr>
        <w:t>四、财政拨款收入支出决算总体情况说明</w:t>
      </w:r>
      <w:r>
        <w:tab/>
      </w:r>
      <w:r>
        <w:rPr>
          <w:rFonts w:hint="eastAsia"/>
          <w:lang w:val="en-US" w:eastAsia="zh-CN"/>
        </w:rPr>
        <w:t>13</w:t>
      </w:r>
    </w:p>
    <w:p>
      <w:pPr>
        <w:pStyle w:val="23"/>
        <w:tabs>
          <w:tab w:val="right" w:leader="dot" w:pos="8296"/>
        </w:tabs>
        <w:adjustRightInd w:val="0"/>
        <w:snapToGrid w:val="0"/>
        <w:spacing w:line="440" w:lineRule="exact"/>
        <w:jc w:val="left"/>
        <w:rPr>
          <w:rFonts w:hint="eastAsia"/>
          <w:lang w:val="en-US" w:eastAsia="zh-CN"/>
        </w:rPr>
      </w:pPr>
      <w:r>
        <w:rPr>
          <w:rFonts w:cs="宋体" w:hint="eastAsia"/>
          <w:sz w:val="24"/>
          <w:szCs w:val="24"/>
        </w:rPr>
        <w:t>五、一般公共预算财政拨款支出决算情况说明</w:t>
      </w:r>
      <w:r>
        <w:tab/>
      </w:r>
      <w:r>
        <w:rPr>
          <w:rFonts w:hint="eastAsia"/>
          <w:lang w:val="en-US" w:eastAsia="zh-CN"/>
        </w:rPr>
        <w:t>13</w:t>
      </w:r>
    </w:p>
    <w:p>
      <w:pPr>
        <w:pStyle w:val="23"/>
        <w:tabs>
          <w:tab w:val="right" w:leader="dot" w:pos="8296"/>
        </w:tabs>
        <w:adjustRightInd w:val="0"/>
        <w:snapToGrid w:val="0"/>
        <w:spacing w:line="440" w:lineRule="exact"/>
        <w:jc w:val="left"/>
        <w:rPr>
          <w:rFonts w:ascii="仿宋" w:eastAsia="宋体" w:hAnsi="仿宋" w:hint="eastAsia"/>
          <w:sz w:val="24"/>
          <w:szCs w:val="24"/>
          <w:lang w:val="en-US" w:eastAsia="zh-CN"/>
        </w:rPr>
      </w:pPr>
      <w:r>
        <w:rPr>
          <w:rFonts w:cs="宋体" w:hint="eastAsia"/>
          <w:sz w:val="24"/>
          <w:szCs w:val="24"/>
        </w:rPr>
        <w:t>六、一般公共预算财政拨款基本支出决算情况说明</w:t>
      </w:r>
      <w:r>
        <w:tab/>
        <w:t>1</w:t>
      </w:r>
      <w:r>
        <w:rPr>
          <w:rFonts w:hint="eastAsia"/>
          <w:lang w:val="en-US" w:eastAsia="zh-CN"/>
        </w:rPr>
        <w:t>4</w:t>
      </w:r>
    </w:p>
    <w:p>
      <w:pPr>
        <w:pStyle w:val="23"/>
        <w:tabs>
          <w:tab w:val="right" w:leader="dot" w:pos="8296"/>
        </w:tabs>
        <w:adjustRightInd w:val="0"/>
        <w:snapToGrid w:val="0"/>
        <w:spacing w:line="440" w:lineRule="exact"/>
        <w:jc w:val="left"/>
        <w:rPr>
          <w:rFonts w:ascii="仿宋" w:eastAsia="宋体" w:hAnsi="仿宋" w:hint="eastAsia"/>
          <w:sz w:val="24"/>
          <w:szCs w:val="24"/>
          <w:lang w:val="en-US" w:eastAsia="zh-CN"/>
        </w:rPr>
      </w:pPr>
      <w:r>
        <w:rPr>
          <w:rFonts w:cs="宋体" w:hint="eastAsia"/>
          <w:sz w:val="24"/>
          <w:szCs w:val="24"/>
        </w:rPr>
        <w:t>七、“三公”经费财政拨款支出决算情况说明</w:t>
      </w:r>
      <w:r>
        <w:tab/>
        <w:t>1</w:t>
      </w:r>
      <w:r>
        <w:rPr>
          <w:rFonts w:hint="eastAsia"/>
          <w:lang w:val="en-US" w:eastAsia="zh-CN"/>
        </w:rPr>
        <w:t>5</w:t>
      </w:r>
    </w:p>
    <w:p>
      <w:pPr>
        <w:pStyle w:val="23"/>
        <w:tabs>
          <w:tab w:val="right" w:leader="dot" w:pos="8296"/>
        </w:tabs>
        <w:adjustRightInd w:val="0"/>
        <w:snapToGrid w:val="0"/>
        <w:spacing w:line="440" w:lineRule="exact"/>
        <w:jc w:val="left"/>
        <w:rPr>
          <w:rFonts w:ascii="仿宋" w:eastAsia="宋体" w:hAnsi="仿宋" w:hint="eastAsia"/>
          <w:sz w:val="24"/>
          <w:szCs w:val="24"/>
          <w:lang w:val="en-US" w:eastAsia="zh-CN"/>
        </w:rPr>
      </w:pPr>
      <w:r>
        <w:rPr>
          <w:rFonts w:cs="宋体" w:hint="eastAsia"/>
          <w:sz w:val="24"/>
          <w:szCs w:val="24"/>
        </w:rPr>
        <w:t>八、政府性基金预算支出决算情况说明</w:t>
      </w:r>
      <w:r>
        <w:tab/>
        <w:t>1</w:t>
      </w:r>
      <w:r>
        <w:rPr>
          <w:rFonts w:hint="eastAsia"/>
          <w:lang w:val="en-US" w:eastAsia="zh-CN"/>
        </w:rPr>
        <w:t>7</w:t>
      </w:r>
    </w:p>
    <w:p>
      <w:pPr>
        <w:pStyle w:val="23"/>
        <w:tabs>
          <w:tab w:val="right" w:leader="dot" w:pos="8296"/>
        </w:tabs>
        <w:adjustRightInd w:val="0"/>
        <w:snapToGrid w:val="0"/>
        <w:spacing w:line="440" w:lineRule="exact"/>
        <w:jc w:val="left"/>
        <w:rPr>
          <w:rFonts w:eastAsia="宋体" w:hint="eastAsia"/>
          <w:sz w:val="24"/>
          <w:szCs w:val="24"/>
          <w:lang w:val="en-US" w:eastAsia="zh-CN"/>
        </w:rPr>
      </w:pPr>
      <w:r>
        <w:rPr>
          <w:rFonts w:cs="宋体" w:hint="eastAsia"/>
          <w:sz w:val="24"/>
          <w:szCs w:val="24"/>
        </w:rPr>
        <w:t>九、国有资本经营预算支出决算情况说明</w:t>
      </w:r>
      <w:r>
        <w:tab/>
        <w:t>1</w:t>
      </w:r>
      <w:r>
        <w:rPr>
          <w:rFonts w:hint="eastAsia"/>
          <w:lang w:val="en-US" w:eastAsia="zh-CN"/>
        </w:rPr>
        <w:t>7</w:t>
      </w:r>
    </w:p>
    <w:p>
      <w:pPr>
        <w:pStyle w:val="23"/>
        <w:tabs>
          <w:tab w:val="right" w:leader="dot" w:pos="8296"/>
        </w:tabs>
        <w:adjustRightInd w:val="0"/>
        <w:snapToGrid w:val="0"/>
        <w:spacing w:line="440" w:lineRule="exact"/>
        <w:jc w:val="left"/>
        <w:rPr>
          <w:rFonts w:eastAsia="宋体" w:hint="eastAsia"/>
          <w:sz w:val="24"/>
          <w:szCs w:val="24"/>
          <w:lang w:val="en-US" w:eastAsia="zh-CN"/>
        </w:rPr>
      </w:pPr>
      <w:r>
        <w:rPr>
          <w:rFonts w:cs="宋体" w:hint="eastAsia"/>
          <w:sz w:val="24"/>
          <w:szCs w:val="24"/>
        </w:rPr>
        <w:t>十、其他重要事项的情况说明</w:t>
      </w:r>
      <w:r>
        <w:tab/>
        <w:t>1</w:t>
      </w:r>
      <w:r>
        <w:rPr>
          <w:rFonts w:hint="eastAsia"/>
          <w:lang w:val="en-US" w:eastAsia="zh-CN"/>
        </w:rPr>
        <w:t>7</w:t>
      </w:r>
    </w:p>
    <w:p>
      <w:pPr>
        <w:pStyle w:val="22"/>
        <w:tabs>
          <w:tab w:val="right" w:leader="dot" w:pos="8296"/>
        </w:tabs>
        <w:adjustRightInd w:val="0"/>
        <w:snapToGrid w:val="0"/>
        <w:spacing w:before="0" w:line="440" w:lineRule="exact"/>
        <w:jc w:val="left"/>
        <w:rPr>
          <w:rFonts w:eastAsia="仿宋" w:cs="Times New Roman" w:hint="eastAsia"/>
          <w:sz w:val="24"/>
          <w:szCs w:val="24"/>
          <w:lang w:val="en-US" w:eastAsia="zh-CN"/>
        </w:rPr>
      </w:pPr>
      <w:r>
        <w:rPr>
          <w:rFonts w:hint="eastAsia"/>
          <w:sz w:val="24"/>
          <w:szCs w:val="24"/>
        </w:rPr>
        <w:t>第三部分</w:t>
      </w:r>
      <w:r>
        <w:rPr>
          <w:sz w:val="24"/>
          <w:szCs w:val="24"/>
        </w:rPr>
        <w:t xml:space="preserve"> </w:t>
      </w:r>
      <w:r>
        <w:rPr>
          <w:rFonts w:hint="eastAsia"/>
          <w:sz w:val="24"/>
          <w:szCs w:val="24"/>
        </w:rPr>
        <w:t>名词解释</w:t>
      </w:r>
      <w:r>
        <w:rPr>
          <w:rFonts w:cs="Times New Roman"/>
        </w:rPr>
        <w:tab/>
      </w:r>
      <w:r>
        <w:t>1</w:t>
      </w:r>
      <w:r>
        <w:rPr>
          <w:rFonts w:hint="eastAsia"/>
          <w:lang w:val="en-US" w:eastAsia="zh-CN"/>
        </w:rPr>
        <w:t>8</w:t>
      </w:r>
    </w:p>
    <w:p>
      <w:pPr>
        <w:pStyle w:val="22"/>
        <w:tabs>
          <w:tab w:val="right" w:leader="dot" w:pos="8296"/>
        </w:tabs>
        <w:adjustRightInd w:val="0"/>
        <w:snapToGrid w:val="0"/>
        <w:spacing w:before="0" w:line="440" w:lineRule="exact"/>
        <w:jc w:val="left"/>
        <w:rPr>
          <w:rFonts w:cs="Times New Roman"/>
          <w:sz w:val="24"/>
          <w:szCs w:val="24"/>
        </w:rPr>
      </w:pPr>
      <w:r>
        <w:rPr>
          <w:rFonts w:hint="eastAsia"/>
          <w:sz w:val="24"/>
          <w:szCs w:val="24"/>
        </w:rPr>
        <w:t>第四部分</w:t>
      </w:r>
      <w:r>
        <w:rPr>
          <w:sz w:val="24"/>
          <w:szCs w:val="24"/>
        </w:rPr>
        <w:t xml:space="preserve"> </w:t>
      </w:r>
      <w:r>
        <w:rPr>
          <w:rFonts w:hint="eastAsia"/>
          <w:sz w:val="24"/>
          <w:szCs w:val="24"/>
        </w:rPr>
        <w:t>附件</w:t>
      </w:r>
      <w:r>
        <w:rPr>
          <w:rFonts w:cs="Times New Roman"/>
        </w:rPr>
        <w:tab/>
      </w:r>
      <w:r>
        <w:t>18</w:t>
      </w:r>
    </w:p>
    <w:p>
      <w:pPr>
        <w:pStyle w:val="22"/>
        <w:tabs>
          <w:tab w:val="right" w:leader="dot" w:pos="8296"/>
        </w:tabs>
        <w:adjustRightInd w:val="0"/>
        <w:snapToGrid w:val="0"/>
        <w:spacing w:before="0" w:line="440" w:lineRule="exact"/>
        <w:jc w:val="left"/>
        <w:rPr>
          <w:rFonts w:cs="Times New Roman"/>
          <w:sz w:val="24"/>
          <w:szCs w:val="24"/>
        </w:rPr>
      </w:pPr>
      <w:r>
        <w:rPr>
          <w:rFonts w:hint="eastAsia"/>
          <w:sz w:val="24"/>
          <w:szCs w:val="24"/>
        </w:rPr>
        <w:t>第五部分</w:t>
      </w:r>
      <w:r>
        <w:rPr>
          <w:sz w:val="24"/>
          <w:szCs w:val="24"/>
        </w:rPr>
        <w:t xml:space="preserve"> </w:t>
      </w:r>
      <w:r>
        <w:rPr>
          <w:rFonts w:hint="eastAsia"/>
          <w:sz w:val="24"/>
          <w:szCs w:val="24"/>
        </w:rPr>
        <w:t>附表</w:t>
      </w:r>
      <w:r>
        <w:rPr>
          <w:rFonts w:cs="Times New Roman"/>
        </w:rPr>
        <w:tab/>
      </w:r>
      <w:r>
        <w:t>19</w:t>
      </w:r>
    </w:p>
    <w:p>
      <w:pPr>
        <w:pStyle w:val="23"/>
        <w:tabs>
          <w:tab w:val="right" w:leader="dot" w:pos="8296"/>
        </w:tabs>
        <w:adjustRightInd w:val="0"/>
        <w:snapToGrid w:val="0"/>
        <w:spacing w:line="440" w:lineRule="exact"/>
        <w:jc w:val="left"/>
        <w:rPr>
          <w:sz w:val="24"/>
          <w:szCs w:val="24"/>
        </w:rPr>
      </w:pPr>
      <w:r>
        <w:rPr>
          <w:rFonts w:cs="宋体" w:hint="eastAsia"/>
          <w:sz w:val="24"/>
          <w:szCs w:val="24"/>
        </w:rPr>
        <w:t>一、收入支出决算总表</w:t>
      </w:r>
      <w:r>
        <w:tab/>
        <w:t>19</w:t>
      </w:r>
    </w:p>
    <w:p>
      <w:pPr>
        <w:pStyle w:val="23"/>
        <w:tabs>
          <w:tab w:val="right" w:leader="dot" w:pos="8296"/>
        </w:tabs>
        <w:adjustRightInd w:val="0"/>
        <w:snapToGrid w:val="0"/>
        <w:spacing w:line="440" w:lineRule="exact"/>
        <w:jc w:val="left"/>
        <w:rPr>
          <w:sz w:val="24"/>
          <w:szCs w:val="24"/>
        </w:rPr>
      </w:pPr>
      <w:r>
        <w:rPr>
          <w:rFonts w:cs="宋体" w:hint="eastAsia"/>
          <w:sz w:val="24"/>
          <w:szCs w:val="24"/>
        </w:rPr>
        <w:t>二、收入决算表</w:t>
      </w:r>
      <w:r>
        <w:tab/>
        <w:t>19</w:t>
      </w:r>
    </w:p>
    <w:p>
      <w:pPr>
        <w:pStyle w:val="23"/>
        <w:tabs>
          <w:tab w:val="right" w:leader="dot" w:pos="8296"/>
        </w:tabs>
        <w:adjustRightInd w:val="0"/>
        <w:snapToGrid w:val="0"/>
        <w:spacing w:line="440" w:lineRule="exact"/>
        <w:jc w:val="left"/>
        <w:rPr>
          <w:sz w:val="24"/>
          <w:szCs w:val="24"/>
        </w:rPr>
      </w:pPr>
      <w:r>
        <w:rPr>
          <w:rFonts w:cs="宋体" w:hint="eastAsia"/>
          <w:sz w:val="24"/>
          <w:szCs w:val="24"/>
        </w:rPr>
        <w:t>三、支出决算表</w:t>
      </w:r>
      <w:r>
        <w:tab/>
        <w:t>19</w:t>
      </w:r>
    </w:p>
    <w:p>
      <w:pPr>
        <w:pStyle w:val="23"/>
        <w:tabs>
          <w:tab w:val="right" w:leader="dot" w:pos="8296"/>
        </w:tabs>
        <w:adjustRightInd w:val="0"/>
        <w:snapToGrid w:val="0"/>
        <w:spacing w:line="440" w:lineRule="exact"/>
        <w:jc w:val="left"/>
        <w:rPr>
          <w:sz w:val="24"/>
          <w:szCs w:val="24"/>
        </w:rPr>
      </w:pPr>
      <w:r>
        <w:rPr>
          <w:rFonts w:cs="宋体" w:hint="eastAsia"/>
          <w:sz w:val="24"/>
          <w:szCs w:val="24"/>
        </w:rPr>
        <w:t>四、财政拨款收入支出决算总表</w:t>
      </w:r>
      <w:r>
        <w:tab/>
        <w:t>19</w:t>
      </w:r>
    </w:p>
    <w:p>
      <w:pPr>
        <w:pStyle w:val="23"/>
        <w:tabs>
          <w:tab w:val="right" w:leader="dot" w:pos="8296"/>
        </w:tabs>
        <w:adjustRightInd w:val="0"/>
        <w:snapToGrid w:val="0"/>
        <w:spacing w:line="440" w:lineRule="exact"/>
        <w:jc w:val="left"/>
        <w:rPr>
          <w:sz w:val="24"/>
          <w:szCs w:val="24"/>
        </w:rPr>
      </w:pPr>
      <w:r>
        <w:rPr>
          <w:rFonts w:cs="宋体" w:hint="eastAsia"/>
          <w:sz w:val="24"/>
          <w:szCs w:val="24"/>
        </w:rPr>
        <w:t>五、财政拨款支出决算明细表</w:t>
      </w:r>
      <w:r>
        <w:tab/>
        <w:t>19</w:t>
      </w:r>
    </w:p>
    <w:p>
      <w:pPr>
        <w:pStyle w:val="23"/>
        <w:tabs>
          <w:tab w:val="right" w:leader="dot" w:pos="8296"/>
        </w:tabs>
        <w:adjustRightInd w:val="0"/>
        <w:snapToGrid w:val="0"/>
        <w:spacing w:line="440" w:lineRule="exact"/>
        <w:jc w:val="left"/>
        <w:rPr>
          <w:sz w:val="24"/>
          <w:szCs w:val="24"/>
        </w:rPr>
      </w:pPr>
      <w:r>
        <w:rPr>
          <w:rFonts w:cs="宋体" w:hint="eastAsia"/>
          <w:sz w:val="24"/>
          <w:szCs w:val="24"/>
        </w:rPr>
        <w:t>六、一般公共预算财政拨款支出决算表</w:t>
      </w:r>
      <w:r>
        <w:tab/>
        <w:t>19</w:t>
      </w:r>
    </w:p>
    <w:p>
      <w:pPr>
        <w:pStyle w:val="23"/>
        <w:tabs>
          <w:tab w:val="right" w:leader="dot" w:pos="8296"/>
        </w:tabs>
        <w:adjustRightInd w:val="0"/>
        <w:snapToGrid w:val="0"/>
        <w:spacing w:line="440" w:lineRule="exact"/>
        <w:jc w:val="left"/>
        <w:rPr>
          <w:sz w:val="24"/>
          <w:szCs w:val="24"/>
        </w:rPr>
      </w:pPr>
      <w:r>
        <w:rPr>
          <w:rFonts w:cs="宋体" w:hint="eastAsia"/>
          <w:sz w:val="24"/>
          <w:szCs w:val="24"/>
        </w:rPr>
        <w:t>七、一般公共预算财政拨款支出决算明细表</w:t>
      </w:r>
      <w:r>
        <w:tab/>
        <w:t>19</w:t>
      </w:r>
    </w:p>
    <w:p>
      <w:pPr>
        <w:pStyle w:val="23"/>
        <w:tabs>
          <w:tab w:val="right" w:leader="dot" w:pos="8296"/>
        </w:tabs>
        <w:adjustRightInd w:val="0"/>
        <w:snapToGrid w:val="0"/>
        <w:spacing w:line="440" w:lineRule="exact"/>
        <w:jc w:val="left"/>
        <w:rPr>
          <w:sz w:val="24"/>
          <w:szCs w:val="24"/>
        </w:rPr>
      </w:pPr>
      <w:r>
        <w:rPr>
          <w:rFonts w:cs="宋体" w:hint="eastAsia"/>
          <w:sz w:val="24"/>
          <w:szCs w:val="24"/>
        </w:rPr>
        <w:t>八、一般公共预算财政拨款基本支出决算表</w:t>
      </w:r>
      <w:r>
        <w:tab/>
        <w:t>19</w:t>
      </w:r>
    </w:p>
    <w:p>
      <w:pPr>
        <w:pStyle w:val="23"/>
        <w:tabs>
          <w:tab w:val="right" w:leader="dot" w:pos="8296"/>
        </w:tabs>
        <w:adjustRightInd w:val="0"/>
        <w:snapToGrid w:val="0"/>
        <w:spacing w:line="440" w:lineRule="exact"/>
        <w:jc w:val="left"/>
        <w:rPr>
          <w:sz w:val="24"/>
          <w:szCs w:val="24"/>
        </w:rPr>
      </w:pPr>
      <w:r>
        <w:rPr>
          <w:rFonts w:cs="宋体" w:hint="eastAsia"/>
          <w:sz w:val="24"/>
          <w:szCs w:val="24"/>
        </w:rPr>
        <w:t>九、一般公共预算财政拨款项目支出决算表</w:t>
      </w:r>
      <w:r>
        <w:tab/>
        <w:t>19</w:t>
      </w:r>
    </w:p>
    <w:p>
      <w:pPr>
        <w:pStyle w:val="23"/>
        <w:tabs>
          <w:tab w:val="right" w:leader="dot" w:pos="8296"/>
        </w:tabs>
        <w:adjustRightInd w:val="0"/>
        <w:snapToGrid w:val="0"/>
        <w:spacing w:line="440" w:lineRule="exact"/>
        <w:jc w:val="left"/>
        <w:rPr>
          <w:sz w:val="24"/>
          <w:szCs w:val="24"/>
        </w:rPr>
      </w:pPr>
      <w:r>
        <w:rPr>
          <w:rFonts w:cs="宋体" w:hint="eastAsia"/>
          <w:sz w:val="24"/>
          <w:szCs w:val="24"/>
        </w:rPr>
        <w:t>十、一般公共预算财政拨款“三公”经费支出决算表</w:t>
      </w:r>
      <w:r>
        <w:tab/>
        <w:t>19</w:t>
      </w:r>
    </w:p>
    <w:p>
      <w:pPr>
        <w:pStyle w:val="23"/>
        <w:tabs>
          <w:tab w:val="right" w:leader="dot" w:pos="8296"/>
        </w:tabs>
        <w:adjustRightInd w:val="0"/>
        <w:snapToGrid w:val="0"/>
        <w:spacing w:line="440" w:lineRule="exact"/>
        <w:jc w:val="left"/>
        <w:rPr>
          <w:sz w:val="24"/>
          <w:szCs w:val="24"/>
        </w:rPr>
      </w:pPr>
      <w:r>
        <w:rPr>
          <w:rFonts w:cs="宋体" w:hint="eastAsia"/>
          <w:sz w:val="24"/>
          <w:szCs w:val="24"/>
        </w:rPr>
        <w:t>十一、政府性基金预算财政拨款收入支出决算表</w:t>
      </w:r>
      <w:r>
        <w:tab/>
        <w:t>19</w:t>
      </w:r>
    </w:p>
    <w:p>
      <w:pPr>
        <w:pStyle w:val="23"/>
        <w:tabs>
          <w:tab w:val="right" w:leader="dot" w:pos="8296"/>
        </w:tabs>
        <w:adjustRightInd w:val="0"/>
        <w:snapToGrid w:val="0"/>
        <w:spacing w:line="440" w:lineRule="exact"/>
        <w:jc w:val="left"/>
        <w:rPr>
          <w:sz w:val="24"/>
          <w:szCs w:val="24"/>
        </w:rPr>
      </w:pPr>
      <w:r>
        <w:rPr>
          <w:rFonts w:cs="宋体" w:hint="eastAsia"/>
          <w:sz w:val="24"/>
          <w:szCs w:val="24"/>
        </w:rPr>
        <w:t>十二、政府性基金预算财政拨款“三公”经费支出决算表</w:t>
      </w:r>
      <w:r>
        <w:tab/>
        <w:t>19</w:t>
      </w:r>
    </w:p>
    <w:p>
      <w:pPr>
        <w:pStyle w:val="23"/>
        <w:tabs>
          <w:tab w:val="right" w:leader="dot" w:pos="8296"/>
        </w:tabs>
        <w:adjustRightInd w:val="0"/>
        <w:snapToGrid w:val="0"/>
        <w:spacing w:line="440" w:lineRule="exact"/>
        <w:jc w:val="left"/>
        <w:rPr>
          <w:sz w:val="24"/>
          <w:szCs w:val="24"/>
        </w:rPr>
      </w:pPr>
      <w:r>
        <w:rPr>
          <w:rFonts w:cs="宋体" w:hint="eastAsia"/>
          <w:sz w:val="24"/>
          <w:szCs w:val="24"/>
        </w:rPr>
        <w:t>十三、国有资本经营预算财政拨款收入支出决算表</w:t>
      </w:r>
      <w:r>
        <w:tab/>
        <w:t>19</w:t>
      </w:r>
    </w:p>
    <w:p>
      <w:pPr>
        <w:pStyle w:val="23"/>
        <w:tabs>
          <w:tab w:val="right" w:leader="dot" w:pos="8296"/>
        </w:tabs>
        <w:adjustRightInd w:val="0"/>
        <w:snapToGrid w:val="0"/>
        <w:spacing w:line="440" w:lineRule="exact"/>
        <w:jc w:val="left"/>
        <w:rPr>
          <w:sz w:val="24"/>
          <w:szCs w:val="24"/>
        </w:rPr>
      </w:pPr>
      <w:r>
        <w:rPr>
          <w:rFonts w:cs="宋体" w:hint="eastAsia"/>
          <w:sz w:val="24"/>
          <w:szCs w:val="24"/>
        </w:rPr>
        <w:t>十四、国有资本经营预算财政拨款支出决算表</w:t>
      </w:r>
      <w:r>
        <w:tab/>
        <w:t>19</w:t>
      </w:r>
    </w:p>
    <w:p>
      <w:pPr>
        <w:pStyle w:val="1"/>
        <w:jc w:val="center"/>
        <w:rPr>
          <w:rFonts w:ascii="黑体" w:eastAsia="黑体" w:hAnsi="黑体" w:hint="eastAsia"/>
          <w:b w:val="0"/>
        </w:rPr>
      </w:pPr>
    </w:p>
    <w:p>
      <w:pPr>
        <w:rPr>
          <w:rFonts w:ascii="黑体" w:eastAsia="黑体" w:hAnsi="黑体" w:hint="eastAsia"/>
          <w:b w:val="0"/>
        </w:rPr>
      </w:pPr>
    </w:p>
    <w:p>
      <w:pPr>
        <w:pStyle w:val="15"/>
        <w:rPr>
          <w:rFonts w:ascii="黑体" w:eastAsia="黑体" w:hAnsi="黑体" w:hint="eastAsia"/>
          <w:b w:val="0"/>
        </w:rPr>
      </w:pPr>
    </w:p>
    <w:p>
      <w:pPr>
        <w:pStyle w:val="15"/>
        <w:rPr>
          <w:rFonts w:ascii="黑体" w:eastAsia="黑体" w:hAnsi="黑体" w:hint="eastAsia"/>
          <w:b w:val="0"/>
        </w:rPr>
      </w:pPr>
    </w:p>
    <w:p>
      <w:pPr>
        <w:pStyle w:val="15"/>
        <w:rPr>
          <w:rFonts w:ascii="黑体" w:eastAsia="黑体" w:hAnsi="黑体" w:hint="eastAsia"/>
          <w:b w:val="0"/>
        </w:rPr>
      </w:pPr>
    </w:p>
    <w:p>
      <w:pPr>
        <w:pStyle w:val="15"/>
        <w:rPr>
          <w:rFonts w:ascii="黑体" w:eastAsia="黑体" w:hAnsi="黑体" w:hint="eastAsia"/>
          <w:b w:val="0"/>
        </w:rPr>
      </w:pPr>
    </w:p>
    <w:p>
      <w:pPr>
        <w:pStyle w:val="1"/>
        <w:jc w:val="center"/>
        <w:rPr>
          <w:rFonts w:ascii="黑体" w:eastAsia="黑体" w:hAnsi="黑体" w:hint="eastAsia"/>
          <w:b w:val="0"/>
        </w:rPr>
      </w:pPr>
    </w:p>
    <w:p>
      <w:pPr>
        <w:pStyle w:val="1"/>
        <w:jc w:val="center"/>
        <w:rPr>
          <w:rFonts w:ascii="黑体" w:eastAsia="黑体" w:hAnsi="黑体" w:hint="eastAsia"/>
          <w:b w:val="0"/>
        </w:rPr>
      </w:pPr>
    </w:p>
    <w:p>
      <w:pPr>
        <w:pStyle w:val="1"/>
        <w:jc w:val="center"/>
        <w:rPr>
          <w:rFonts w:ascii="黑体" w:eastAsia="黑体" w:hAnsi="黑体" w:hint="eastAsia"/>
          <w:b w:val="0"/>
        </w:rPr>
      </w:pPr>
    </w:p>
    <w:p>
      <w:pPr>
        <w:rPr>
          <w:rFonts w:ascii="黑体" w:eastAsia="黑体" w:hAnsi="黑体" w:hint="eastAsia"/>
          <w:b w:val="0"/>
        </w:rPr>
      </w:pPr>
    </w:p>
    <w:p>
      <w:pPr>
        <w:pStyle w:val="15"/>
        <w:rPr>
          <w:rFonts w:hint="eastAsia"/>
        </w:rPr>
      </w:pPr>
    </w:p>
    <w:p>
      <w:pPr>
        <w:pStyle w:val="1"/>
        <w:jc w:val="center"/>
        <w:rPr>
          <w:rStyle w:val="1Char"/>
          <w:rFonts w:ascii="黑体" w:eastAsia="黑体" w:hAnsi="黑体"/>
          <w:b/>
          <w:bCs w:val="0"/>
        </w:rPr>
      </w:pPr>
      <w:r>
        <w:rPr>
          <w:rFonts w:ascii="黑体" w:eastAsia="黑体" w:hAnsi="黑体" w:hint="eastAsia"/>
          <w:b w:val="0"/>
        </w:rPr>
        <w:t xml:space="preserve">第一部分 </w:t>
      </w:r>
      <w:r>
        <w:rPr>
          <w:rStyle w:val="1Char"/>
          <w:rFonts w:ascii="黑体" w:eastAsia="黑体" w:hAnsi="黑体" w:hint="eastAsia"/>
          <w:b w:val="0"/>
          <w:bCs w:val="0"/>
        </w:rPr>
        <w:t>部门概况</w:t>
      </w:r>
      <w:bookmarkEnd w:id="0"/>
      <w:bookmarkEnd w:id="1"/>
    </w:p>
    <w:p>
      <w:pPr>
        <w:pStyle w:val="2"/>
        <w:rPr>
          <w:rStyle w:val="2Char"/>
          <w:rFonts w:ascii="仿宋" w:eastAsia="仿宋" w:hAnsi="仿宋"/>
          <w:b w:val="0"/>
          <w:bCs w:val="0"/>
        </w:rPr>
      </w:pPr>
      <w:bookmarkStart w:id="13" w:name="_Toc15377197"/>
      <w:bookmarkStart w:id="14" w:name="_Toc15396600"/>
      <w:r>
        <w:rPr>
          <w:rFonts w:ascii="黑体" w:eastAsia="黑体" w:hAnsi="黑体" w:hint="eastAsia"/>
          <w:b w:val="0"/>
        </w:rPr>
        <w:t>一、基</w:t>
      </w:r>
      <w:r>
        <w:rPr>
          <w:rStyle w:val="2Char"/>
          <w:rFonts w:ascii="黑体" w:eastAsia="黑体" w:hAnsi="黑体" w:hint="eastAsia"/>
          <w:b w:val="0"/>
          <w:bCs w:val="0"/>
        </w:rPr>
        <w:t>本职能及主要工作</w:t>
      </w:r>
      <w:bookmarkEnd w:id="13"/>
      <w:bookmarkEnd w:id="14"/>
    </w:p>
    <w:p>
      <w:pPr>
        <w:spacing w:line="353" w:lineRule="auto"/>
        <w:ind w:firstLineChars="200" w:firstLine="640"/>
        <w:rPr>
          <w:rFonts w:ascii="仿宋" w:eastAsia="仿宋" w:hAnsi="仿宋" w:hint="eastAsia"/>
          <w:bCs/>
          <w:sz w:val="32"/>
          <w:szCs w:val="32"/>
        </w:rPr>
      </w:pPr>
      <w:bookmarkStart w:id="15" w:name="_Toc15378445"/>
      <w:bookmarkStart w:id="16" w:name="_Toc15377198"/>
      <w:r>
        <w:rPr>
          <w:rFonts w:ascii="仿宋" w:eastAsia="仿宋" w:hAnsi="仿宋" w:hint="eastAsia"/>
          <w:bCs/>
          <w:sz w:val="32"/>
          <w:szCs w:val="32"/>
        </w:rPr>
        <w:t>（一）主要职能。</w:t>
      </w:r>
    </w:p>
    <w:p>
      <w:pPr>
        <w:spacing w:line="353" w:lineRule="auto"/>
        <w:ind w:firstLineChars="200" w:firstLine="640"/>
        <w:rPr>
          <w:rFonts w:ascii="Times New Roman" w:eastAsia="仿宋_GB2312" w:cs="Times New Roman" w:hAnsi="Times New Roman" w:hint="eastAsia"/>
          <w:color w:val="000000"/>
          <w:sz w:val="32"/>
          <w:szCs w:val="32"/>
        </w:rPr>
      </w:pPr>
      <w:r>
        <w:rPr>
          <w:rFonts w:ascii="Times New Roman" w:eastAsia="仿宋_GB2312" w:cs="Times New Roman" w:hAnsi="Times New Roman" w:hint="eastAsia"/>
          <w:color w:val="000000"/>
          <w:sz w:val="32"/>
          <w:szCs w:val="32"/>
        </w:rPr>
        <w:t>（1）</w:t>
      </w:r>
      <w:r>
        <w:rPr>
          <w:rFonts w:ascii="Times New Roman" w:eastAsia="仿宋_GB2312" w:cs="Times New Roman" w:hAnsi="Times New Roman" w:hint="eastAsia"/>
          <w:color w:val="000000"/>
          <w:sz w:val="32"/>
          <w:szCs w:val="32"/>
          <w:lang w:eastAsia="zh-CN"/>
        </w:rPr>
        <w:t>参与区委、区政府大政方针及政治、经济、社会生活中的重要问题的政治协商，发挥民主监督作用，参政议政</w:t>
      </w:r>
      <w:r>
        <w:rPr>
          <w:rFonts w:ascii="Times New Roman" w:eastAsia="仿宋_GB2312" w:cs="Times New Roman" w:hAnsi="Times New Roman" w:hint="eastAsia"/>
          <w:color w:val="000000"/>
          <w:sz w:val="32"/>
          <w:szCs w:val="32"/>
        </w:rPr>
        <w:t>。</w:t>
      </w:r>
    </w:p>
    <w:p>
      <w:pPr>
        <w:spacing w:line="353" w:lineRule="auto"/>
        <w:ind w:firstLineChars="200" w:firstLine="640"/>
        <w:rPr>
          <w:rFonts w:ascii="Times New Roman" w:eastAsia="仿宋_GB2312" w:cs="Times New Roman" w:hAnsi="Times New Roman" w:hint="eastAsia"/>
          <w:color w:val="000000"/>
          <w:sz w:val="32"/>
          <w:szCs w:val="32"/>
        </w:rPr>
      </w:pPr>
      <w:r>
        <w:rPr>
          <w:rFonts w:ascii="Times New Roman" w:eastAsia="仿宋_GB2312" w:cs="Times New Roman" w:hAnsi="Times New Roman" w:hint="eastAsia"/>
          <w:color w:val="000000"/>
          <w:sz w:val="32"/>
          <w:szCs w:val="32"/>
        </w:rPr>
        <w:t>（2）</w:t>
      </w:r>
      <w:r>
        <w:rPr>
          <w:rFonts w:ascii="Times New Roman" w:eastAsia="仿宋_GB2312" w:cs="Times New Roman" w:hAnsi="Times New Roman" w:hint="eastAsia"/>
          <w:color w:val="000000"/>
          <w:sz w:val="32"/>
          <w:szCs w:val="32"/>
          <w:lang w:eastAsia="zh-CN"/>
        </w:rPr>
        <w:t>引导会员积极参加国家经济建设，推动社会主义市场经济体制逐步完善，促进社会全面发展</w:t>
      </w:r>
      <w:r>
        <w:rPr>
          <w:rFonts w:ascii="Times New Roman" w:eastAsia="仿宋_GB2312" w:cs="Times New Roman" w:hAnsi="Times New Roman" w:hint="eastAsia"/>
          <w:color w:val="000000"/>
          <w:sz w:val="32"/>
          <w:szCs w:val="32"/>
        </w:rPr>
        <w:t>。</w:t>
      </w:r>
    </w:p>
    <w:p>
      <w:pPr>
        <w:spacing w:line="353" w:lineRule="auto"/>
        <w:ind w:firstLineChars="200" w:firstLine="640"/>
        <w:rPr>
          <w:rFonts w:ascii="Times New Roman" w:eastAsia="仿宋_GB2312" w:cs="Times New Roman" w:hAnsi="Times New Roman" w:hint="eastAsia"/>
          <w:color w:val="000000"/>
          <w:sz w:val="32"/>
          <w:szCs w:val="32"/>
        </w:rPr>
      </w:pPr>
      <w:r>
        <w:rPr>
          <w:rFonts w:ascii="Times New Roman" w:eastAsia="仿宋_GB2312" w:cs="Times New Roman" w:hAnsi="Times New Roman" w:hint="eastAsia"/>
          <w:color w:val="000000"/>
          <w:sz w:val="32"/>
          <w:szCs w:val="32"/>
        </w:rPr>
        <w:t>（3）</w:t>
      </w:r>
      <w:r>
        <w:rPr>
          <w:rFonts w:ascii="Times New Roman" w:eastAsia="仿宋_GB2312" w:cs="Times New Roman" w:hAnsi="Times New Roman" w:hint="eastAsia"/>
          <w:color w:val="000000"/>
          <w:sz w:val="32"/>
          <w:szCs w:val="32"/>
          <w:lang w:eastAsia="zh-CN"/>
        </w:rPr>
        <w:t>做好工商界代表人士政治安排的推荐工作</w:t>
      </w:r>
      <w:r>
        <w:rPr>
          <w:rFonts w:ascii="Times New Roman" w:eastAsia="仿宋_GB2312" w:cs="Times New Roman" w:hAnsi="Times New Roman" w:hint="eastAsia"/>
          <w:color w:val="000000"/>
          <w:sz w:val="32"/>
          <w:szCs w:val="32"/>
        </w:rPr>
        <w:t>。</w:t>
      </w:r>
    </w:p>
    <w:p>
      <w:pPr>
        <w:spacing w:line="353" w:lineRule="auto"/>
        <w:ind w:firstLineChars="200" w:firstLine="640"/>
        <w:rPr>
          <w:rFonts w:ascii="Times New Roman" w:eastAsia="仿宋_GB2312" w:cs="Times New Roman" w:hAnsi="Times New Roman" w:hint="eastAsia"/>
          <w:color w:val="000000"/>
          <w:sz w:val="32"/>
          <w:szCs w:val="32"/>
        </w:rPr>
      </w:pPr>
      <w:r>
        <w:rPr>
          <w:rFonts w:ascii="Times New Roman" w:eastAsia="仿宋_GB2312" w:cs="Times New Roman" w:hAnsi="Times New Roman" w:hint="eastAsia"/>
          <w:color w:val="000000"/>
          <w:sz w:val="32"/>
          <w:szCs w:val="32"/>
        </w:rPr>
        <w:t>（4）</w:t>
      </w:r>
      <w:r>
        <w:rPr>
          <w:rFonts w:ascii="Times New Roman" w:eastAsia="仿宋_GB2312" w:cs="Times New Roman" w:hAnsi="Times New Roman" w:hint="eastAsia"/>
          <w:color w:val="000000"/>
          <w:sz w:val="32"/>
          <w:szCs w:val="32"/>
          <w:lang w:eastAsia="zh-CN"/>
        </w:rPr>
        <w:t>指导同业公会和行业商会等专业组织的工作</w:t>
      </w:r>
      <w:r>
        <w:rPr>
          <w:rFonts w:ascii="Times New Roman" w:eastAsia="仿宋_GB2312" w:cs="Times New Roman" w:hAnsi="Times New Roman" w:hint="eastAsia"/>
          <w:color w:val="000000"/>
          <w:sz w:val="32"/>
          <w:szCs w:val="32"/>
        </w:rPr>
        <w:t>。</w:t>
      </w:r>
    </w:p>
    <w:p>
      <w:pPr>
        <w:spacing w:line="353" w:lineRule="auto"/>
        <w:ind w:firstLineChars="200" w:firstLine="640"/>
        <w:rPr>
          <w:rFonts w:ascii="Times New Roman" w:eastAsia="仿宋_GB2312" w:cs="Times New Roman" w:hAnsi="Times New Roman" w:hint="eastAsia"/>
          <w:color w:val="000000"/>
          <w:sz w:val="32"/>
          <w:szCs w:val="32"/>
        </w:rPr>
      </w:pPr>
      <w:r>
        <w:rPr>
          <w:rFonts w:ascii="Times New Roman" w:eastAsia="仿宋_GB2312" w:cs="Times New Roman" w:hAnsi="Times New Roman" w:hint="eastAsia"/>
          <w:color w:val="000000"/>
          <w:sz w:val="32"/>
          <w:szCs w:val="32"/>
        </w:rPr>
        <w:t>（5）</w:t>
      </w:r>
      <w:r>
        <w:rPr>
          <w:rFonts w:ascii="Times New Roman" w:eastAsia="仿宋_GB2312" w:cs="Times New Roman" w:hAnsi="Times New Roman" w:hint="eastAsia"/>
          <w:color w:val="000000"/>
          <w:sz w:val="32"/>
          <w:szCs w:val="32"/>
          <w:lang w:eastAsia="zh-CN"/>
        </w:rPr>
        <w:t>发扬自我教育的优良传统，宣传、贯彻党和国家的方针政策，加强和改进思想政治工作，坚持对广大会员进行团结、帮助、引导、教育，促进非公有制经济健康发展，提倡爱国、敬业、守法，提高会员素质</w:t>
      </w:r>
      <w:r>
        <w:rPr>
          <w:rFonts w:ascii="Times New Roman" w:eastAsia="仿宋_GB2312" w:cs="Times New Roman" w:hAnsi="Times New Roman" w:hint="eastAsia"/>
          <w:color w:val="000000"/>
          <w:sz w:val="32"/>
          <w:szCs w:val="32"/>
        </w:rPr>
        <w:t>。</w:t>
      </w:r>
    </w:p>
    <w:p>
      <w:pPr>
        <w:spacing w:line="353" w:lineRule="auto"/>
        <w:ind w:firstLineChars="200" w:firstLine="640"/>
        <w:rPr>
          <w:rFonts w:ascii="Times New Roman" w:eastAsia="仿宋_GB2312" w:cs="Times New Roman" w:hAnsi="Times New Roman" w:hint="eastAsia"/>
          <w:color w:val="000000"/>
          <w:sz w:val="32"/>
          <w:szCs w:val="32"/>
        </w:rPr>
      </w:pPr>
      <w:r>
        <w:rPr>
          <w:rFonts w:ascii="Times New Roman" w:eastAsia="仿宋_GB2312" w:cs="Times New Roman" w:hAnsi="Times New Roman" w:hint="eastAsia"/>
          <w:color w:val="000000"/>
          <w:sz w:val="32"/>
          <w:szCs w:val="32"/>
        </w:rPr>
        <w:t>（6）</w:t>
      </w:r>
      <w:r>
        <w:rPr>
          <w:rFonts w:ascii="Times New Roman" w:eastAsia="仿宋_GB2312" w:cs="Times New Roman" w:hAnsi="Times New Roman" w:hint="eastAsia"/>
          <w:color w:val="000000"/>
          <w:sz w:val="32"/>
          <w:szCs w:val="32"/>
          <w:lang w:eastAsia="zh-CN"/>
        </w:rPr>
        <w:t>代表并维护会员的合法权益，反映会员的意见、要求和建议为会员提供有关证明，协调关系，参与调解经济纠纷</w:t>
      </w:r>
      <w:r>
        <w:rPr>
          <w:rFonts w:ascii="Times New Roman" w:eastAsia="仿宋_GB2312" w:cs="Times New Roman" w:hAnsi="Times New Roman" w:hint="eastAsia"/>
          <w:color w:val="000000"/>
          <w:sz w:val="32"/>
          <w:szCs w:val="32"/>
        </w:rPr>
        <w:t>。</w:t>
      </w:r>
    </w:p>
    <w:p>
      <w:pPr>
        <w:spacing w:line="353" w:lineRule="auto"/>
        <w:ind w:firstLineChars="200" w:firstLine="640"/>
        <w:rPr>
          <w:rFonts w:ascii="Times New Roman" w:eastAsia="仿宋_GB2312" w:cs="Times New Roman" w:hAnsi="Times New Roman" w:hint="eastAsia"/>
          <w:color w:val="000000"/>
          <w:sz w:val="32"/>
          <w:szCs w:val="32"/>
        </w:rPr>
      </w:pPr>
      <w:r>
        <w:rPr>
          <w:rFonts w:ascii="Times New Roman" w:eastAsia="仿宋_GB2312" w:cs="Times New Roman" w:hAnsi="Times New Roman" w:hint="eastAsia"/>
          <w:color w:val="000000"/>
          <w:sz w:val="32"/>
          <w:szCs w:val="32"/>
        </w:rPr>
        <w:t>（7）</w:t>
      </w:r>
      <w:r>
        <w:rPr>
          <w:rFonts w:ascii="Times New Roman" w:eastAsia="仿宋_GB2312" w:cs="Times New Roman" w:hAnsi="Times New Roman" w:hint="eastAsia"/>
          <w:color w:val="000000"/>
          <w:sz w:val="32"/>
          <w:szCs w:val="32"/>
          <w:lang w:eastAsia="zh-CN"/>
        </w:rPr>
        <w:t>引导会员把自身企业的发展与国家发展结合起来，把个人富裕与全体人民的共同富裕结合起来，把遵守市场规则与发扬社会主义道德结合起来，弘扬中华民族传统，先富帮后富，走共同富裕的道路，热心社会公益事业，积极参加扶贫光彩事业</w:t>
      </w:r>
      <w:r>
        <w:rPr>
          <w:rFonts w:ascii="Times New Roman" w:eastAsia="仿宋_GB2312" w:cs="Times New Roman" w:hAnsi="Times New Roman" w:hint="eastAsia"/>
          <w:color w:val="000000"/>
          <w:sz w:val="32"/>
          <w:szCs w:val="32"/>
        </w:rPr>
        <w:t>。</w:t>
      </w:r>
    </w:p>
    <w:p>
      <w:pPr>
        <w:spacing w:line="353" w:lineRule="auto"/>
        <w:ind w:firstLineChars="200" w:firstLine="640"/>
        <w:rPr>
          <w:rFonts w:ascii="Times New Roman" w:eastAsia="仿宋_GB2312" w:cs="Times New Roman" w:hAnsi="Times New Roman" w:hint="eastAsia"/>
          <w:color w:val="000000"/>
          <w:sz w:val="32"/>
          <w:szCs w:val="32"/>
        </w:rPr>
      </w:pPr>
      <w:r>
        <w:rPr>
          <w:rFonts w:ascii="Times New Roman" w:eastAsia="仿宋_GB2312" w:cs="Times New Roman" w:hAnsi="Times New Roman" w:hint="eastAsia"/>
          <w:color w:val="000000"/>
          <w:sz w:val="32"/>
          <w:szCs w:val="32"/>
        </w:rPr>
        <w:t>（8）</w:t>
      </w:r>
      <w:r>
        <w:rPr>
          <w:rFonts w:ascii="Times New Roman" w:eastAsia="仿宋_GB2312" w:cs="Times New Roman" w:hAnsi="Times New Roman" w:hint="eastAsia"/>
          <w:color w:val="000000"/>
          <w:sz w:val="32"/>
          <w:szCs w:val="32"/>
          <w:lang w:eastAsia="zh-CN"/>
        </w:rPr>
        <w:t>为会员提供信息、培训、科技、管理、法律、会计、审计、融资、咨询等服务，帮助会员改进经营管理、完善财务制度，照章纳税，提高自身素质和生产技术、产品质量等</w:t>
      </w:r>
      <w:r>
        <w:rPr>
          <w:rFonts w:ascii="Times New Roman" w:eastAsia="仿宋_GB2312" w:cs="Times New Roman" w:hAnsi="Times New Roman" w:hint="eastAsia"/>
          <w:color w:val="000000"/>
          <w:sz w:val="32"/>
          <w:szCs w:val="32"/>
        </w:rPr>
        <w:t>。</w:t>
      </w:r>
    </w:p>
    <w:p>
      <w:pPr>
        <w:spacing w:line="353" w:lineRule="auto"/>
        <w:ind w:firstLineChars="200" w:firstLine="640"/>
        <w:rPr>
          <w:rFonts w:ascii="Times New Roman" w:eastAsia="仿宋_GB2312" w:cs="Times New Roman" w:hAnsi="Times New Roman" w:hint="eastAsia"/>
          <w:color w:val="000000"/>
          <w:sz w:val="32"/>
          <w:szCs w:val="32"/>
        </w:rPr>
      </w:pPr>
      <w:r>
        <w:rPr>
          <w:rFonts w:ascii="Times New Roman" w:eastAsia="仿宋_GB2312" w:cs="Times New Roman" w:hAnsi="Times New Roman" w:hint="eastAsia"/>
          <w:color w:val="000000"/>
          <w:sz w:val="32"/>
          <w:szCs w:val="32"/>
        </w:rPr>
        <w:t>（9）</w:t>
      </w:r>
      <w:r>
        <w:rPr>
          <w:rFonts w:ascii="Times New Roman" w:eastAsia="仿宋_GB2312" w:cs="Times New Roman" w:hAnsi="Times New Roman" w:hint="eastAsia"/>
          <w:color w:val="000000"/>
          <w:sz w:val="32"/>
          <w:szCs w:val="32"/>
          <w:lang w:eastAsia="zh-CN"/>
        </w:rPr>
        <w:t>组织会员出国、出境考察访问，举办和参加各种对内对外展销会、交易会，帮助会员开拓国内、国际市场；增进与香港、澳门特别行政区、台湾地区和世界各国工商社团及工商经济界人士的联系和友谊，促进经济、技术和贸易合作的发展，协助引进资金、技术、人</w:t>
      </w:r>
      <w:r>
        <w:rPr>
          <w:rFonts w:ascii="Times New Roman" w:eastAsia="仿宋_GB2312" w:cs="Times New Roman" w:hAnsi="Times New Roman" w:hint="eastAsia"/>
          <w:color w:val="000000"/>
          <w:sz w:val="32"/>
          <w:szCs w:val="32"/>
        </w:rPr>
        <w:t>。</w:t>
      </w:r>
    </w:p>
    <w:p>
      <w:pPr>
        <w:spacing w:line="353" w:lineRule="auto"/>
        <w:ind w:firstLineChars="200" w:firstLine="640"/>
        <w:rPr>
          <w:rFonts w:ascii="仿宋" w:eastAsia="仿宋" w:hAnsi="仿宋"/>
          <w:bCs/>
          <w:sz w:val="32"/>
          <w:szCs w:val="32"/>
        </w:rPr>
      </w:pPr>
      <w:r>
        <w:rPr>
          <w:rFonts w:ascii="Times New Roman" w:eastAsia="仿宋_GB2312" w:cs="Times New Roman" w:hAnsi="Times New Roman" w:hint="eastAsia"/>
          <w:color w:val="000000"/>
          <w:sz w:val="32"/>
          <w:szCs w:val="32"/>
        </w:rPr>
        <w:t>（10）</w:t>
      </w:r>
      <w:r>
        <w:rPr>
          <w:rFonts w:ascii="Times New Roman" w:eastAsia="仿宋_GB2312" w:cs="Times New Roman" w:hAnsi="Times New Roman" w:hint="eastAsia"/>
          <w:color w:val="000000"/>
          <w:sz w:val="32"/>
          <w:szCs w:val="32"/>
          <w:lang w:eastAsia="zh-CN"/>
        </w:rPr>
        <w:t>承办政府交办和有关部门委托事</w:t>
      </w:r>
      <w:r>
        <w:rPr>
          <w:rFonts w:ascii="Times New Roman" w:eastAsia="仿宋_GB2312" w:cs="Times New Roman" w:hAnsi="Times New Roman" w:hint="eastAsia"/>
          <w:color w:val="000000"/>
          <w:sz w:val="32"/>
          <w:szCs w:val="32"/>
        </w:rPr>
        <w:t>。</w:t>
      </w:r>
      <w:bookmarkEnd w:id="15"/>
      <w:bookmarkEnd w:id="16"/>
    </w:p>
    <w:p>
      <w:pPr>
        <w:ind w:firstLineChars="250" w:firstLine="800"/>
        <w:rPr>
          <w:rFonts w:ascii="仿宋" w:eastAsia="仿宋" w:hAnsi="仿宋" w:hint="eastAsia"/>
          <w:bCs/>
          <w:sz w:val="32"/>
          <w:szCs w:val="32"/>
        </w:rPr>
      </w:pPr>
      <w:bookmarkStart w:id="17" w:name="_Toc15378446"/>
      <w:bookmarkStart w:id="18" w:name="_Toc15377199"/>
      <w:r>
        <w:rPr>
          <w:rFonts w:ascii="仿宋" w:eastAsia="仿宋" w:hAnsi="仿宋" w:hint="eastAsia"/>
          <w:bCs/>
          <w:sz w:val="32"/>
          <w:szCs w:val="32"/>
        </w:rPr>
        <w:t>（二）</w:t>
      </w:r>
      <w:r>
        <w:rPr>
          <w:rFonts w:ascii="仿宋" w:eastAsia="仿宋" w:hAnsi="仿宋"/>
          <w:bCs/>
          <w:sz w:val="32"/>
          <w:szCs w:val="32"/>
        </w:rPr>
        <w:t>20</w:t>
      </w:r>
      <w:r>
        <w:rPr>
          <w:rFonts w:ascii="仿宋" w:eastAsia="仿宋" w:hAnsi="仿宋" w:hint="eastAsia"/>
          <w:bCs/>
          <w:sz w:val="32"/>
          <w:szCs w:val="32"/>
        </w:rPr>
        <w:t>21年重点工作完成情况。</w:t>
      </w:r>
      <w:bookmarkEnd w:id="17"/>
      <w:bookmarkEnd w:id="18"/>
    </w:p>
    <w:p>
      <w:pPr>
        <w:ind w:firstLineChars="250" w:firstLine="800"/>
        <w:rPr>
          <w:rFonts w:ascii="仿宋" w:eastAsia="仿宋" w:hAnsi="仿宋" w:hint="eastAsia"/>
          <w:sz w:val="32"/>
          <w:szCs w:val="32"/>
        </w:rPr>
      </w:pPr>
      <w:r>
        <w:rPr>
          <w:rFonts w:ascii="仿宋" w:eastAsia="仿宋" w:hAnsi="仿宋" w:hint="eastAsia"/>
          <w:sz w:val="32"/>
          <w:szCs w:val="32"/>
          <w:lang w:val="en-US" w:eastAsia="zh-CN"/>
        </w:rPr>
        <w:t>1</w:t>
      </w:r>
      <w:r>
        <w:rPr>
          <w:rFonts w:ascii="仿宋" w:eastAsia="仿宋" w:hAnsi="仿宋" w:hint="eastAsia"/>
          <w:sz w:val="32"/>
          <w:szCs w:val="32"/>
        </w:rPr>
        <w:t>、优化营商环境，多措并举调研西区企业。西区工商联为认真贯彻落实区纪委、区监委印发的《关于贯彻落实区委十届九次全会精神服务保障“三区联建”持续优化营商环境纪律作风专项整治工作方案》（攀西纪发〔2021〕3号）的文件精神，持续优化营商环境，服务西区转型升级，推动高质量发展，确保涉企惠企政策落地落实。了解掌握全区营商环境存在的问题和短板，以及干部职工存在的作风及违规违纪违法问题线索，落实文件提出关于“收集辖区企业的意见建议”工作要求，深入西区企业进行专题摸底调研。一是利用企业微信工作群进行大力宣传。西区工商联将区纪委、区监委印发的《关于贯彻落实区委十届九次全会精神 服务保障“三区联建”持续优化营商环境纪律作风专项整治工作方案》（攀西纪发【2021】3号）、西区纪委办印发的《关于贯彻落实区委十届九次全会精神服务保障“三区联建”持续优化营商环境纪律作风专项整治3月份工作清单》（攀西纪办发【2021】2号）及西区工商联印发的《攀枝花市西区工商联关于调研企业营商环境存在问题的函告》共3个文件推送到西区工商联企业交流微信群，并请各会员企业积极提出相关的意见建议。二是电话询问企业相关意见建议。区工商联领导班子安排专人通过电话询问的方式，听取辖区企业遇到的困难与发展的需求。三是发挥桥梁纽带作用，深入企业走访调研。区政协副主席、区工商联主席杨华友，区委统战部副部长、区工商联党组书记、常务副主席刘伟等带队分别到瑞丰水泥厂、午跃科技、新启物流等企业走访调研。走访调研中，区工商联领导分别听取了相关企业的意见建议，围绕企业在转型升级、项目建设、安全生产、森林草原防灭火、法律、融资等诸多方面问题进行面对面沟通、心贴心交流，认真征求非公经济人士对优化营商环境政策的意见建议。</w:t>
      </w:r>
    </w:p>
    <w:p>
      <w:pPr>
        <w:ind w:firstLineChars="250" w:firstLine="800"/>
        <w:rPr>
          <w:rFonts w:ascii="仿宋" w:eastAsia="仿宋" w:hAnsi="仿宋" w:hint="eastAsia"/>
          <w:sz w:val="32"/>
          <w:szCs w:val="32"/>
        </w:rPr>
      </w:pPr>
      <w:r>
        <w:rPr>
          <w:rFonts w:ascii="仿宋" w:eastAsia="仿宋" w:hAnsi="仿宋" w:hint="eastAsia"/>
          <w:sz w:val="32"/>
          <w:szCs w:val="32"/>
          <w:lang w:val="en-US" w:eastAsia="zh-CN"/>
        </w:rPr>
        <w:t>2</w:t>
      </w:r>
      <w:r>
        <w:rPr>
          <w:rFonts w:ascii="仿宋" w:eastAsia="仿宋" w:hAnsi="仿宋" w:hint="eastAsia"/>
          <w:sz w:val="32"/>
          <w:szCs w:val="32"/>
        </w:rPr>
        <w:t>、严格推荐换届执委，做好非公经济代表人士的健康成长。今年是攀枝花市工商联（总商会）换届年，按照省市有关市商联(总商会)换届工作要求，西区根据《中国工商业联合会章程》规定，执委会执行委员人选必须满足如下基本条件：坚决拥护中国共产党的领导和中国特色社会主义制度，在政治立场、政治方向、政治原则、政治道路上同党中央保持高度一致，符合思想政治强、行业代表性强、参政议政能力强、社会信誉好的标准；坚持以社会主义核心价值观指导企业文化建设，重视支持所在企业党的建设，加强自我学习、自我教育、自我提升，做爱国敬业、守法经营、创业创新、回报社会的典范；所在企业经营状况良好，能够自觉践行新发展理念、融入新发展格局、推动高质量发展，在本行业有较强的代表性和影响力；积极参加建言资政活动，能够代表所在群体或行业向党委、政府提出高质量的意见建议；自觉履行社会责任，按照亲清原则把握和处理政商关系，积极构建和谐劳动关系，踊跃参与疫情防控、光彩事业、“万企兴万村”和其他社会公益慈善事业，具有良好的道德品行和社会形象。</w:t>
      </w:r>
    </w:p>
    <w:p>
      <w:pPr>
        <w:ind w:firstLineChars="250" w:firstLine="800"/>
        <w:rPr>
          <w:rFonts w:ascii="仿宋" w:eastAsia="仿宋" w:hAnsi="仿宋" w:hint="eastAsia"/>
          <w:sz w:val="32"/>
          <w:szCs w:val="32"/>
        </w:rPr>
      </w:pPr>
      <w:r>
        <w:rPr>
          <w:rFonts w:ascii="仿宋" w:eastAsia="仿宋" w:hAnsi="仿宋" w:hint="eastAsia"/>
          <w:sz w:val="32"/>
          <w:szCs w:val="32"/>
        </w:rPr>
        <w:t>西区工商联在充分协商的基础上，征求大多数代表和经信、商务、农村农业相关单位意见，提出候选人建议名单，上报区统战部进行社会评价公示，最后提交全体代表大会进行选举产生攀枝花市工商联（总商会）第七届执行委员会执行委员，其中有西区推荐执委13人，常委4人，副主席2人。</w:t>
      </w:r>
    </w:p>
    <w:p>
      <w:pPr>
        <w:ind w:firstLineChars="250" w:firstLine="800"/>
        <w:rPr>
          <w:rFonts w:ascii="仿宋" w:eastAsia="仿宋" w:hAnsi="仿宋" w:hint="eastAsia"/>
          <w:sz w:val="32"/>
          <w:szCs w:val="32"/>
        </w:rPr>
      </w:pPr>
      <w:r>
        <w:rPr>
          <w:rFonts w:ascii="仿宋" w:eastAsia="仿宋" w:hAnsi="仿宋" w:hint="eastAsia"/>
          <w:sz w:val="32"/>
          <w:szCs w:val="32"/>
          <w:lang w:val="en-US" w:eastAsia="zh-CN"/>
        </w:rPr>
        <w:t>3</w:t>
      </w:r>
      <w:r>
        <w:rPr>
          <w:rFonts w:ascii="仿宋" w:eastAsia="仿宋" w:hAnsi="仿宋" w:hint="eastAsia"/>
          <w:sz w:val="32"/>
          <w:szCs w:val="32"/>
        </w:rPr>
        <w:t>、围绕经济建设中心，促进我区非公经济健康发展</w:t>
      </w:r>
    </w:p>
    <w:p>
      <w:pPr>
        <w:ind w:firstLineChars="250" w:firstLine="800"/>
        <w:rPr>
          <w:rFonts w:ascii="仿宋" w:eastAsia="仿宋" w:hAnsi="仿宋" w:hint="eastAsia"/>
          <w:sz w:val="32"/>
          <w:szCs w:val="32"/>
        </w:rPr>
      </w:pPr>
      <w:r>
        <w:rPr>
          <w:rFonts w:ascii="仿宋" w:eastAsia="仿宋" w:hAnsi="仿宋" w:hint="eastAsia"/>
          <w:sz w:val="32"/>
          <w:szCs w:val="32"/>
        </w:rPr>
        <w:t>一是创新思路、努力搭建平台、拓展服务领域。西区工商联积极为企业办实事，结合西区非公企业资金短缺，融资渠道不通畅，企业发展受阻等况，主动作为积极为企业提供融资、经贸合作、法律维权、科技人才等方面的服务，切实加强政策引导，大力宣传引导广大非公经济人士深入了解区委、区政府发展思路指导思想、产业导向和有关优惠政策，推动他们带领企业更好地发展。二是加大教育培训。区工商联积极组织企业参加省、市工商联和各单位组织的各种学习培训活动，提供经验交流和项目对接机会。已组织西区非公经济代表人士参加市经济和信息化委、市工商联联合举办的攀枝花市促进非公经济发展务实培训、参加西区统战部工商联举办的非公经济代表人士和新</w:t>
      </w:r>
      <w:r>
        <w:rPr>
          <w:rFonts w:ascii="仿宋" w:eastAsia="仿宋" w:hAnsi="仿宋"/>
          <w:sz w:val="32"/>
          <w:szCs w:val="32"/>
        </w:rPr>
        <w:t>的</w:t>
      </w:r>
      <w:bookmarkStart w:id="19" w:name="_GoBack"/>
      <w:bookmarkEnd w:id="19"/>
      <w:r>
        <w:rPr>
          <w:rFonts w:ascii="仿宋" w:eastAsia="仿宋" w:hAnsi="仿宋" w:hint="eastAsia"/>
          <w:sz w:val="32"/>
          <w:szCs w:val="32"/>
        </w:rPr>
        <w:t>社会阶层人士法律环保各类培训活动12次，联系西区非公企业参加区人大召集的“围绕三线建设与成渝地区双城经济圈建设研讨会”和区政协召集的“西区科技创新及运用调研协商”2次，着力增强民营企业家研判新形势、分析新情况、解决新问题的能力，引导非公经济人士融入到全面深化改革的中心工作中。</w:t>
      </w:r>
    </w:p>
    <w:p>
      <w:pPr>
        <w:ind w:firstLineChars="250" w:firstLine="800"/>
        <w:rPr>
          <w:rFonts w:ascii="仿宋" w:eastAsia="仿宋" w:hAnsi="仿宋" w:hint="eastAsia"/>
          <w:sz w:val="32"/>
          <w:szCs w:val="32"/>
        </w:rPr>
      </w:pPr>
      <w:r>
        <w:rPr>
          <w:rFonts w:ascii="仿宋" w:eastAsia="仿宋" w:hAnsi="仿宋" w:hint="eastAsia"/>
          <w:sz w:val="32"/>
          <w:szCs w:val="32"/>
          <w:lang w:val="en-US" w:eastAsia="zh-CN"/>
        </w:rPr>
        <w:t>4</w:t>
      </w:r>
      <w:r>
        <w:rPr>
          <w:rFonts w:ascii="仿宋" w:eastAsia="仿宋" w:hAnsi="仿宋" w:hint="eastAsia"/>
          <w:sz w:val="32"/>
          <w:szCs w:val="32"/>
        </w:rPr>
        <w:t>、重温党史学习立足职能，引领企业坚定发展构建新型政商关系。自党史学习教育开展以来，西区工商联结合区工商联职责职能，采用多种方式开展党史学习教育，并积极开展“进企业促发展”活动，营造党史学习教育氛围，迅速掀起党史学习教育新高潮。一</w:t>
      </w:r>
      <w:r>
        <w:rPr>
          <w:rFonts w:ascii="仿宋" w:eastAsia="仿宋" w:hAnsi="仿宋" w:hint="eastAsia"/>
          <w:sz w:val="32"/>
          <w:szCs w:val="32"/>
          <w:lang w:eastAsia="zh-CN"/>
        </w:rPr>
        <w:t>是</w:t>
      </w:r>
      <w:r>
        <w:rPr>
          <w:rFonts w:ascii="仿宋" w:eastAsia="仿宋" w:hAnsi="仿宋" w:hint="eastAsia"/>
          <w:sz w:val="32"/>
          <w:szCs w:val="32"/>
        </w:rPr>
        <w:t>党史集中学。区工商联通过党组学习、单位干部职工大会、支部主题党日等平台，组织党员干部集中学习习近平总书记在党史学习教育动员大会上的重要讲话精神和省委、市委、区委党史学习教育动员大会精神，传达学习了区委庆祝中国共产党成立100周年活动暨党史学习教育会议精神和龙勇书记重要讲话精神，并在新华文轩购买了五套党史书籍，包括：《中国共产党简史》、《习近平新时代中国特色社会主义思想学习问答》、《论中国共产党历史》、《毛泽东邓小平江泽民胡锦涛关于中国共产党历史论述摘编》。区工商联领导干部带头分享学习感悟和体会，并撰写了多篇WP文章。组织干部职工积极参加“学党史·感党恩·跟党走—100场红色公益电影放映”活动。二是形式多样线上学。组织党员干部充分运用“学习强国”、“共产党员”教育平台、“书香花城”APP等平台，灵活自主安排时间学习。三是为民服务践初心。区工商联全体干部职工学做结合、知行合一。区工商联涌现出一个又一个不惧艰难险阻，用真实行动践行着党章的同志们。区工商联班子成员带队组织党员干部到河门口社区、太平社区、大水井村等地看望慰问困难党员、困难群众、退休老干部、村（社区）老骨干共9户家庭，向他们致以新春祝福，并送去价值共计3300余元的新春慰问品，把党和政府的关心和温暖送到他们心坎上。区工商联为太平社区提供3000元森林防灭火工作经费。组织干部职工到包联的河门口社区开展“学党史、感党恩—我为群众办实事”卫生清扫志愿服务活动2人次，森林草原防灭火卡点值守13人次。四是引领企业一起学。利用到企业调研和“西区工商联会员企业微信工作群”等多种方式，向企业宣传党史。为创新党史学习教育、丰富学习活动载体，2021年6月18日，汇同市总商会党组、市工商联党支部组织全市所有商协会和民营企业家参观西区动力站党外人士教育创新实践基地、河门口初心园两地进行党史现场教育</w:t>
      </w:r>
      <w:r>
        <w:rPr>
          <w:rFonts w:ascii="仿宋" w:eastAsia="仿宋" w:hAnsi="仿宋" w:hint="eastAsia"/>
          <w:sz w:val="32"/>
          <w:szCs w:val="32"/>
          <w:lang w:eastAsia="zh-CN"/>
        </w:rPr>
        <w:t>。</w:t>
      </w:r>
    </w:p>
    <w:p>
      <w:pPr>
        <w:pStyle w:val="2"/>
        <w:rPr>
          <w:rStyle w:val="2Char"/>
          <w:b w:val="0"/>
          <w:bCs w:val="0"/>
        </w:rPr>
      </w:pPr>
      <w:bookmarkStart w:id="20" w:name="_Toc15377200"/>
      <w:bookmarkStart w:id="21" w:name="_Toc15396601"/>
      <w:r>
        <w:rPr>
          <w:rFonts w:ascii="黑体" w:eastAsia="黑体" w:hint="eastAsia"/>
          <w:b w:val="0"/>
        </w:rPr>
        <w:t>二、</w:t>
      </w:r>
      <w:r>
        <w:rPr>
          <w:rFonts w:ascii="黑体" w:eastAsia="黑体" w:hAnsi="黑体" w:hint="eastAsia"/>
          <w:b w:val="0"/>
        </w:rPr>
        <w:t>机</w:t>
      </w:r>
      <w:r>
        <w:rPr>
          <w:rStyle w:val="2Char"/>
          <w:rFonts w:ascii="黑体" w:eastAsia="黑体" w:hAnsi="黑体" w:hint="eastAsia"/>
          <w:b w:val="0"/>
          <w:bCs w:val="0"/>
        </w:rPr>
        <w:t>构设置</w:t>
      </w:r>
      <w:bookmarkEnd w:id="20"/>
      <w:bookmarkEnd w:id="21"/>
    </w:p>
    <w:p>
      <w:pPr>
        <w:ind w:firstLineChars="250" w:firstLine="800"/>
        <w:rPr>
          <w:rFonts w:ascii="仿宋" w:eastAsia="仿宋" w:hAnsi="仿宋"/>
          <w:sz w:val="32"/>
          <w:szCs w:val="32"/>
        </w:rPr>
      </w:pPr>
      <w:r>
        <w:rPr>
          <w:rFonts w:ascii="仿宋" w:eastAsia="仿宋" w:hAnsi="仿宋" w:hint="eastAsia"/>
          <w:sz w:val="32"/>
          <w:szCs w:val="32"/>
          <w:lang w:eastAsia="zh-CN"/>
        </w:rPr>
        <w:t>西区工商联</w:t>
      </w:r>
      <w:r>
        <w:rPr>
          <w:rFonts w:ascii="仿宋" w:eastAsia="仿宋" w:hAnsi="仿宋" w:hint="eastAsia"/>
          <w:sz w:val="32"/>
          <w:szCs w:val="32"/>
        </w:rPr>
        <w:t>下属二级单位</w:t>
      </w:r>
      <w:r>
        <w:rPr>
          <w:rFonts w:ascii="仿宋" w:eastAsia="仿宋" w:hAnsi="仿宋" w:hint="eastAsia"/>
          <w:sz w:val="32"/>
          <w:szCs w:val="32"/>
          <w:lang w:val="en-US" w:eastAsia="zh-CN"/>
        </w:rPr>
        <w:t>0</w:t>
      </w:r>
      <w:r>
        <w:rPr>
          <w:rFonts w:ascii="仿宋" w:eastAsia="仿宋" w:hAnsi="仿宋" w:hint="eastAsia"/>
          <w:sz w:val="32"/>
          <w:szCs w:val="32"/>
        </w:rPr>
        <w:t>个，其中行政单位</w:t>
      </w:r>
      <w:r>
        <w:rPr>
          <w:rFonts w:ascii="仿宋" w:eastAsia="仿宋" w:hAnsi="仿宋" w:hint="eastAsia"/>
          <w:sz w:val="32"/>
          <w:szCs w:val="32"/>
          <w:lang w:val="en-US" w:eastAsia="zh-CN"/>
        </w:rPr>
        <w:t>0</w:t>
      </w:r>
      <w:r>
        <w:rPr>
          <w:rFonts w:ascii="仿宋" w:eastAsia="仿宋" w:hAnsi="仿宋" w:hint="eastAsia"/>
          <w:sz w:val="32"/>
          <w:szCs w:val="32"/>
        </w:rPr>
        <w:t>个，参照公务员法管理的事业单位</w:t>
      </w:r>
      <w:r>
        <w:rPr>
          <w:rFonts w:ascii="仿宋" w:eastAsia="仿宋" w:hAnsi="仿宋" w:hint="eastAsia"/>
          <w:sz w:val="32"/>
          <w:szCs w:val="32"/>
          <w:lang w:val="en-US" w:eastAsia="zh-CN"/>
        </w:rPr>
        <w:t>0</w:t>
      </w:r>
      <w:r>
        <w:rPr>
          <w:rFonts w:ascii="仿宋" w:eastAsia="仿宋" w:hAnsi="仿宋" w:hint="eastAsia"/>
          <w:sz w:val="32"/>
          <w:szCs w:val="32"/>
        </w:rPr>
        <w:t>个，其他事业单位</w:t>
      </w:r>
      <w:r>
        <w:rPr>
          <w:rFonts w:ascii="仿宋" w:eastAsia="仿宋" w:hAnsi="仿宋" w:hint="eastAsia"/>
          <w:sz w:val="32"/>
          <w:szCs w:val="32"/>
          <w:lang w:val="en-US" w:eastAsia="zh-CN"/>
        </w:rPr>
        <w:t>0</w:t>
      </w:r>
      <w:r>
        <w:rPr>
          <w:rFonts w:ascii="仿宋" w:eastAsia="仿宋" w:hAnsi="仿宋" w:hint="eastAsia"/>
          <w:sz w:val="32"/>
          <w:szCs w:val="32"/>
        </w:rPr>
        <w:t>个。</w:t>
      </w:r>
    </w:p>
    <w:p>
      <w:pPr>
        <w:pStyle w:val="15"/>
        <w:adjustRightInd w:val="0"/>
        <w:snapToGrid w:val="0"/>
        <w:spacing w:beforeLines="0" w:before="93" w:line="600" w:lineRule="exact"/>
        <w:rPr>
          <w:rFonts w:ascii="仿宋" w:eastAsia="仿宋" w:hAnsi="仿宋"/>
          <w:kern w:val="0"/>
          <w:sz w:val="32"/>
          <w:szCs w:val="32"/>
        </w:rPr>
      </w:pPr>
      <w:r>
        <w:rPr>
          <w:rFonts w:ascii="仿宋" w:eastAsia="仿宋" w:hAnsi="仿宋"/>
          <w:sz w:val="32"/>
          <w:szCs w:val="32"/>
        </w:rPr>
        <w:br w:type="page"/>
      </w:r>
    </w:p>
    <w:p>
      <w:pPr>
        <w:pStyle w:val="1"/>
        <w:ind w:right="440"/>
        <w:jc w:val="center"/>
        <w:rPr>
          <w:rStyle w:val="1Char"/>
          <w:rFonts w:ascii="黑体" w:eastAsia="黑体" w:hAnsi="黑体"/>
          <w:b w:val="0"/>
          <w:bCs/>
        </w:rPr>
      </w:pPr>
      <w:bookmarkStart w:id="22" w:name="_Toc15377204"/>
      <w:bookmarkStart w:id="23" w:name="_Toc15396602"/>
      <w:r>
        <w:rPr>
          <w:rFonts w:ascii="黑体" w:eastAsia="黑体" w:hAnsi="黑体" w:hint="eastAsia"/>
          <w:b w:val="0"/>
        </w:rPr>
        <w:t>第二部分 2021年度</w:t>
      </w:r>
      <w:r>
        <w:rPr>
          <w:rStyle w:val="1Char"/>
          <w:rFonts w:ascii="黑体" w:eastAsia="黑体" w:hAnsi="黑体" w:hint="eastAsia"/>
          <w:b w:val="0"/>
          <w:bCs/>
        </w:rPr>
        <w:t>部门决算情况说明</w:t>
      </w:r>
      <w:bookmarkEnd w:id="22"/>
      <w:bookmarkEnd w:id="23"/>
    </w:p>
    <w:p/>
    <w:p>
      <w:pPr>
        <w:pStyle w:val="30"/>
        <w:numPr>
          <w:ilvl w:val="0"/>
          <w:numId w:val="1"/>
        </w:numPr>
        <w:spacing w:line="600" w:lineRule="exact"/>
        <w:ind w:firstLineChars="0"/>
        <w:outlineLvl w:val="1"/>
        <w:rPr>
          <w:rStyle w:val="2Char"/>
          <w:rFonts w:ascii="黑体" w:eastAsia="黑体" w:hAnsi="黑体"/>
          <w:b w:val="0"/>
        </w:rPr>
      </w:pPr>
      <w:bookmarkStart w:id="24" w:name="_Toc15396603"/>
      <w:bookmarkStart w:id="25" w:name="_Toc15377205"/>
      <w:r>
        <w:rPr>
          <w:rFonts w:ascii="黑体" w:eastAsia="黑体" w:hAnsi="黑体" w:hint="eastAsia"/>
          <w:sz w:val="32"/>
          <w:szCs w:val="32"/>
        </w:rPr>
        <w:t>收</w:t>
      </w:r>
      <w:r>
        <w:rPr>
          <w:rStyle w:val="2Char"/>
          <w:rFonts w:ascii="黑体" w:eastAsia="黑体" w:hAnsi="黑体" w:hint="eastAsia"/>
          <w:b w:val="0"/>
        </w:rPr>
        <w:t>入支出决算总体情况说明</w:t>
      </w:r>
      <w:bookmarkEnd w:id="24"/>
      <w:bookmarkEnd w:id="25"/>
    </w:p>
    <w:p>
      <w:pPr>
        <w:spacing w:line="600" w:lineRule="exact"/>
        <w:ind w:firstLineChars="200" w:firstLine="640"/>
        <w:rPr>
          <w:rFonts w:ascii="仿宋" w:eastAsia="仿宋" w:hAnsi="仿宋"/>
          <w:sz w:val="32"/>
          <w:szCs w:val="32"/>
        </w:rPr>
      </w:pPr>
      <w:r>
        <w:rPr>
          <w:rFonts w:ascii="仿宋" w:eastAsia="仿宋" w:hAnsi="仿宋" w:hint="eastAsia"/>
          <w:sz w:val="32"/>
          <w:szCs w:val="32"/>
        </w:rPr>
        <w:t>2021年度收、支总计</w:t>
      </w:r>
      <w:r>
        <w:rPr>
          <w:rFonts w:ascii="仿宋" w:eastAsia="仿宋" w:hAnsi="仿宋" w:hint="eastAsia"/>
          <w:sz w:val="32"/>
          <w:szCs w:val="32"/>
          <w:lang w:val="en-US" w:eastAsia="zh-CN"/>
        </w:rPr>
        <w:t>97.75</w:t>
      </w:r>
      <w:r>
        <w:rPr>
          <w:rFonts w:ascii="仿宋" w:eastAsia="仿宋" w:hAnsi="仿宋" w:hint="eastAsia"/>
          <w:sz w:val="32"/>
          <w:szCs w:val="32"/>
        </w:rPr>
        <w:t>万元。与2020年相比，收、支总计各减少</w:t>
      </w:r>
      <w:r>
        <w:rPr>
          <w:rFonts w:ascii="仿宋" w:eastAsia="仿宋" w:hAnsi="仿宋" w:hint="eastAsia"/>
          <w:sz w:val="32"/>
          <w:szCs w:val="32"/>
          <w:lang w:val="en-US" w:eastAsia="zh-CN"/>
        </w:rPr>
        <w:t>0.04</w:t>
      </w:r>
      <w:r>
        <w:rPr>
          <w:rFonts w:ascii="仿宋" w:eastAsia="仿宋" w:hAnsi="仿宋" w:hint="eastAsia"/>
          <w:sz w:val="32"/>
          <w:szCs w:val="32"/>
        </w:rPr>
        <w:t>万元，下降</w:t>
      </w:r>
      <w:r>
        <w:rPr>
          <w:rFonts w:ascii="仿宋" w:eastAsia="仿宋" w:hAnsi="仿宋" w:hint="eastAsia"/>
          <w:sz w:val="32"/>
          <w:szCs w:val="32"/>
          <w:lang w:val="en-US" w:eastAsia="zh-CN"/>
        </w:rPr>
        <w:t>0.4</w:t>
      </w:r>
      <w:r>
        <w:rPr>
          <w:rFonts w:ascii="仿宋" w:eastAsia="仿宋" w:hAnsi="仿宋"/>
          <w:sz w:val="32"/>
          <w:szCs w:val="32"/>
        </w:rPr>
        <w:t>%</w:t>
      </w:r>
      <w:r>
        <w:rPr>
          <w:rFonts w:ascii="仿宋" w:eastAsia="仿宋" w:hAnsi="仿宋" w:hint="eastAsia"/>
          <w:sz w:val="32"/>
          <w:szCs w:val="32"/>
        </w:rPr>
        <w:t>。主要变动原因是</w:t>
      </w:r>
      <w:r>
        <w:rPr>
          <w:rFonts w:eastAsia="仿宋" w:hint="eastAsia"/>
          <w:color w:val="000000"/>
          <w:sz w:val="32"/>
          <w:szCs w:val="32"/>
          <w:lang w:eastAsia="zh-CN"/>
        </w:rPr>
        <w:t>项目经费支出减少。</w:t>
      </w:r>
    </w:p>
    <w:p>
      <w:pPr>
        <w:pStyle w:val="16"/>
      </w:pPr>
      <w:r>
        <w:rPr>
          <w:rFonts w:eastAsia="宋体" w:hint="eastAsia"/>
          <w:lang w:eastAsia="zh-CN"/>
        </w:rPr>
        <w:drawing>
          <wp:inline distT="0" distB="0" distL="114300" distR="114300">
            <wp:extent cx="4419600" cy="2676525"/>
            <wp:effectExtent l="0" t="0" r="8" b="35"/>
            <wp:docPr id="1" name="图片 1" descr="IU5VD]MW`GOZOS0A`H[J@WT"/>
            <wp:cNvGraphicFramePr>
              <a:graphicFrameLocks noChangeAspect="1"/>
            </wp:cNvGraphicFramePr>
            <a:graphic>
              <a:graphicData uri="http://schemas.openxmlformats.org/drawingml/2006/picture">
                <pic:pic>
                  <pic:nvPicPr>
                    <pic:cNvPr id="3" name="图片 1 3"/>
                    <pic:cNvPicPr/>
                  </pic:nvPicPr>
                  <pic:blipFill>
                    <a:blip r:embed="rId4"/>
                    <a:stretch>
                      <a:fillRect/>
                    </a:stretch>
                  </pic:blipFill>
                  <pic:spPr>
                    <a:xfrm rot="0">
                      <a:off x="0" y="0"/>
                      <a:ext cx="4419600" cy="2676525"/>
                    </a:xfrm>
                    <a:prstGeom prst="rect"/>
                    <a:noFill/>
                    <a:ln w="9525" cmpd="sng" cap="flat">
                      <a:noFill/>
                      <a:prstDash val="solid"/>
                      <a:miter/>
                    </a:ln>
                  </pic:spPr>
                </pic:pic>
              </a:graphicData>
            </a:graphic>
          </wp:inline>
        </w:drawing>
      </w:r>
    </w:p>
    <w:p>
      <w:pPr>
        <w:pStyle w:val="30"/>
        <w:numPr>
          <w:ilvl w:val="0"/>
          <w:numId w:val="1"/>
        </w:numPr>
        <w:spacing w:line="600" w:lineRule="exact"/>
        <w:ind w:firstLineChars="0"/>
        <w:outlineLvl w:val="1"/>
        <w:rPr>
          <w:rStyle w:val="2Char"/>
          <w:rFonts w:ascii="黑体" w:eastAsia="黑体" w:hAnsi="黑体"/>
          <w:b w:val="0"/>
        </w:rPr>
      </w:pPr>
      <w:bookmarkStart w:id="26" w:name="_Toc15377206"/>
      <w:bookmarkStart w:id="27" w:name="_Toc15396604"/>
      <w:r>
        <w:rPr>
          <w:rFonts w:ascii="黑体" w:eastAsia="黑体" w:hAnsi="黑体" w:hint="eastAsia"/>
          <w:sz w:val="32"/>
          <w:szCs w:val="32"/>
        </w:rPr>
        <w:t>收</w:t>
      </w:r>
      <w:r>
        <w:rPr>
          <w:rStyle w:val="2Char"/>
          <w:rFonts w:ascii="黑体" w:eastAsia="黑体" w:hAnsi="黑体" w:hint="eastAsia"/>
          <w:b w:val="0"/>
        </w:rPr>
        <w:t>入决算情况说明</w:t>
      </w:r>
      <w:bookmarkEnd w:id="26"/>
      <w:bookmarkEnd w:id="27"/>
    </w:p>
    <w:p>
      <w:pPr>
        <w:spacing w:line="600" w:lineRule="exact"/>
        <w:ind w:firstLineChars="200" w:firstLine="640"/>
        <w:outlineLvl w:val="1"/>
        <w:rPr>
          <w:rFonts w:ascii="仿宋" w:eastAsia="仿宋" w:hAnsi="仿宋"/>
          <w:sz w:val="32"/>
          <w:szCs w:val="32"/>
        </w:rPr>
      </w:pPr>
      <w:r>
        <w:rPr>
          <w:rFonts w:ascii="仿宋" w:eastAsia="仿宋" w:hAnsi="仿宋"/>
          <w:sz w:val="32"/>
          <w:szCs w:val="32"/>
        </w:rPr>
        <w:t>20</w:t>
      </w:r>
      <w:r>
        <w:rPr>
          <w:rFonts w:ascii="仿宋" w:eastAsia="仿宋" w:hAnsi="仿宋" w:hint="eastAsia"/>
          <w:sz w:val="32"/>
          <w:szCs w:val="32"/>
        </w:rPr>
        <w:t>21年本年收入合计</w:t>
      </w:r>
      <w:r>
        <w:rPr>
          <w:rFonts w:ascii="仿宋" w:eastAsia="仿宋" w:hAnsi="仿宋" w:hint="eastAsia"/>
          <w:sz w:val="32"/>
          <w:szCs w:val="32"/>
          <w:lang w:val="en-US" w:eastAsia="zh-CN"/>
        </w:rPr>
        <w:t>97.75</w:t>
      </w:r>
      <w:r>
        <w:rPr>
          <w:rFonts w:ascii="仿宋" w:eastAsia="仿宋" w:hAnsi="仿宋" w:hint="eastAsia"/>
          <w:sz w:val="32"/>
          <w:szCs w:val="32"/>
        </w:rPr>
        <w:t>万元，其中：一般公共预算财政拨款收入</w:t>
      </w:r>
      <w:r>
        <w:rPr>
          <w:rFonts w:ascii="仿宋" w:eastAsia="仿宋" w:hAnsi="仿宋" w:hint="eastAsia"/>
          <w:sz w:val="32"/>
          <w:szCs w:val="32"/>
          <w:lang w:val="en-US" w:eastAsia="zh-CN"/>
        </w:rPr>
        <w:t>93.37</w:t>
      </w:r>
      <w:r>
        <w:rPr>
          <w:rFonts w:ascii="仿宋" w:eastAsia="仿宋" w:hAnsi="仿宋" w:hint="eastAsia"/>
          <w:sz w:val="32"/>
          <w:szCs w:val="32"/>
        </w:rPr>
        <w:t>万元，占</w:t>
      </w:r>
      <w:r>
        <w:rPr>
          <w:rFonts w:ascii="仿宋" w:eastAsia="仿宋" w:hAnsi="仿宋" w:hint="eastAsia"/>
          <w:sz w:val="32"/>
          <w:szCs w:val="32"/>
          <w:lang w:val="en-US" w:eastAsia="zh-CN"/>
        </w:rPr>
        <w:t>95.52</w:t>
      </w:r>
      <w:r>
        <w:rPr>
          <w:rFonts w:ascii="仿宋" w:eastAsia="仿宋" w:hAnsi="仿宋"/>
          <w:sz w:val="32"/>
          <w:szCs w:val="32"/>
        </w:rPr>
        <w:t>%</w:t>
      </w:r>
      <w:r>
        <w:rPr>
          <w:rFonts w:ascii="仿宋" w:eastAsia="仿宋" w:hAnsi="仿宋" w:hint="eastAsia"/>
          <w:sz w:val="32"/>
          <w:szCs w:val="32"/>
        </w:rPr>
        <w:t>；政府性基金预算财政拨款收入</w:t>
      </w:r>
      <w:r>
        <w:rPr>
          <w:rFonts w:ascii="仿宋" w:eastAsia="仿宋" w:hAnsi="仿宋" w:hint="eastAsia"/>
          <w:sz w:val="32"/>
          <w:szCs w:val="32"/>
          <w:lang w:val="en-US" w:eastAsia="zh-CN"/>
        </w:rPr>
        <w:t>4.38</w:t>
      </w:r>
      <w:r>
        <w:rPr>
          <w:rFonts w:ascii="仿宋" w:eastAsia="仿宋" w:hAnsi="仿宋" w:hint="eastAsia"/>
          <w:sz w:val="32"/>
          <w:szCs w:val="32"/>
        </w:rPr>
        <w:t>万元，占</w:t>
      </w:r>
      <w:r>
        <w:rPr>
          <w:rFonts w:ascii="仿宋" w:eastAsia="仿宋" w:hAnsi="仿宋" w:hint="eastAsia"/>
          <w:sz w:val="32"/>
          <w:szCs w:val="32"/>
          <w:lang w:val="en-US" w:eastAsia="zh-CN"/>
        </w:rPr>
        <w:t>4.48</w:t>
      </w:r>
      <w:r>
        <w:rPr>
          <w:rFonts w:ascii="仿宋" w:eastAsia="仿宋" w:hAnsi="仿宋"/>
          <w:sz w:val="32"/>
          <w:szCs w:val="32"/>
        </w:rPr>
        <w:t>%</w:t>
      </w:r>
      <w:r>
        <w:rPr>
          <w:rFonts w:ascii="仿宋" w:eastAsia="仿宋" w:hAnsi="仿宋" w:hint="eastAsia"/>
          <w:sz w:val="32"/>
          <w:szCs w:val="32"/>
        </w:rPr>
        <w:t>；国有资本经营预算财政拨款收入</w:t>
      </w:r>
      <w:r>
        <w:rPr>
          <w:rFonts w:ascii="仿宋" w:eastAsia="仿宋" w:hAnsi="仿宋" w:hint="eastAsia"/>
          <w:sz w:val="32"/>
          <w:szCs w:val="32"/>
          <w:lang w:val="en-US" w:eastAsia="zh-CN"/>
        </w:rPr>
        <w:t>0</w:t>
      </w:r>
      <w:r>
        <w:rPr>
          <w:rFonts w:ascii="仿宋" w:eastAsia="仿宋" w:hAnsi="仿宋" w:hint="eastAsia"/>
          <w:sz w:val="32"/>
          <w:szCs w:val="32"/>
        </w:rPr>
        <w:t>万元，占</w:t>
      </w:r>
      <w:r>
        <w:rPr>
          <w:rFonts w:ascii="仿宋" w:eastAsia="仿宋" w:hAnsi="仿宋" w:hint="eastAsia"/>
          <w:sz w:val="32"/>
          <w:szCs w:val="32"/>
          <w:lang w:val="en-US" w:eastAsia="zh-CN"/>
        </w:rPr>
        <w:t>0</w:t>
      </w:r>
      <w:r>
        <w:rPr>
          <w:rFonts w:ascii="仿宋" w:eastAsia="仿宋" w:hAnsi="仿宋"/>
          <w:sz w:val="32"/>
          <w:szCs w:val="32"/>
        </w:rPr>
        <w:t>%</w:t>
      </w:r>
      <w:r>
        <w:rPr>
          <w:rFonts w:ascii="仿宋" w:eastAsia="仿宋" w:hAnsi="仿宋" w:hint="eastAsia"/>
          <w:sz w:val="32"/>
          <w:szCs w:val="32"/>
        </w:rPr>
        <w:t>；上级补助收入</w:t>
      </w:r>
      <w:r>
        <w:rPr>
          <w:rFonts w:ascii="仿宋" w:eastAsia="仿宋" w:hAnsi="仿宋" w:hint="eastAsia"/>
          <w:sz w:val="32"/>
          <w:szCs w:val="32"/>
          <w:lang w:val="en-US" w:eastAsia="zh-CN"/>
        </w:rPr>
        <w:t>0</w:t>
      </w:r>
      <w:r>
        <w:rPr>
          <w:rFonts w:ascii="仿宋" w:eastAsia="仿宋" w:hAnsi="仿宋" w:hint="eastAsia"/>
          <w:sz w:val="32"/>
          <w:szCs w:val="32"/>
        </w:rPr>
        <w:t>万元，占</w:t>
      </w:r>
      <w:r>
        <w:rPr>
          <w:rFonts w:ascii="仿宋" w:eastAsia="仿宋" w:hAnsi="仿宋" w:hint="eastAsia"/>
          <w:sz w:val="32"/>
          <w:szCs w:val="32"/>
          <w:lang w:val="en-US" w:eastAsia="zh-CN"/>
        </w:rPr>
        <w:t>0</w:t>
      </w:r>
      <w:r>
        <w:rPr>
          <w:rFonts w:ascii="仿宋" w:eastAsia="仿宋" w:hAnsi="仿宋"/>
          <w:sz w:val="32"/>
          <w:szCs w:val="32"/>
        </w:rPr>
        <w:t>%</w:t>
      </w:r>
      <w:r>
        <w:rPr>
          <w:rFonts w:ascii="仿宋" w:eastAsia="仿宋" w:hAnsi="仿宋" w:hint="eastAsia"/>
          <w:sz w:val="32"/>
          <w:szCs w:val="32"/>
        </w:rPr>
        <w:t>；事业收入</w:t>
      </w:r>
      <w:r>
        <w:rPr>
          <w:rFonts w:ascii="仿宋" w:eastAsia="仿宋" w:hAnsi="仿宋" w:hint="eastAsia"/>
          <w:sz w:val="32"/>
          <w:szCs w:val="32"/>
          <w:lang w:val="en-US" w:eastAsia="zh-CN"/>
        </w:rPr>
        <w:t>0</w:t>
      </w:r>
      <w:r>
        <w:rPr>
          <w:rFonts w:ascii="仿宋" w:eastAsia="仿宋" w:hAnsi="仿宋" w:hint="eastAsia"/>
          <w:sz w:val="32"/>
          <w:szCs w:val="32"/>
        </w:rPr>
        <w:t>万元，占</w:t>
      </w:r>
      <w:r>
        <w:rPr>
          <w:rFonts w:ascii="仿宋" w:eastAsia="仿宋" w:hAnsi="仿宋" w:hint="eastAsia"/>
          <w:sz w:val="32"/>
          <w:szCs w:val="32"/>
          <w:lang w:val="en-US" w:eastAsia="zh-CN"/>
        </w:rPr>
        <w:t>0</w:t>
      </w:r>
      <w:r>
        <w:rPr>
          <w:rFonts w:ascii="仿宋" w:eastAsia="仿宋" w:hAnsi="仿宋"/>
          <w:sz w:val="32"/>
          <w:szCs w:val="32"/>
        </w:rPr>
        <w:t>%</w:t>
      </w:r>
      <w:r>
        <w:rPr>
          <w:rFonts w:ascii="仿宋" w:eastAsia="仿宋" w:hAnsi="仿宋" w:hint="eastAsia"/>
          <w:sz w:val="32"/>
          <w:szCs w:val="32"/>
        </w:rPr>
        <w:t>；经营收入</w:t>
      </w:r>
      <w:r>
        <w:rPr>
          <w:rFonts w:ascii="仿宋" w:eastAsia="仿宋" w:hAnsi="仿宋" w:hint="eastAsia"/>
          <w:sz w:val="32"/>
          <w:szCs w:val="32"/>
          <w:lang w:val="en-US" w:eastAsia="zh-CN"/>
        </w:rPr>
        <w:t>0</w:t>
      </w:r>
      <w:r>
        <w:rPr>
          <w:rFonts w:ascii="仿宋" w:eastAsia="仿宋" w:hAnsi="仿宋" w:hint="eastAsia"/>
          <w:sz w:val="32"/>
          <w:szCs w:val="32"/>
        </w:rPr>
        <w:t>万元，占</w:t>
      </w:r>
      <w:r>
        <w:rPr>
          <w:rFonts w:ascii="仿宋" w:eastAsia="仿宋" w:hAnsi="仿宋" w:hint="eastAsia"/>
          <w:sz w:val="32"/>
          <w:szCs w:val="32"/>
          <w:lang w:val="en-US" w:eastAsia="zh-CN"/>
        </w:rPr>
        <w:t>0</w:t>
      </w:r>
      <w:r>
        <w:rPr>
          <w:rFonts w:ascii="仿宋" w:eastAsia="仿宋" w:hAnsi="仿宋"/>
          <w:sz w:val="32"/>
          <w:szCs w:val="32"/>
        </w:rPr>
        <w:t>%</w:t>
      </w:r>
      <w:r>
        <w:rPr>
          <w:rFonts w:ascii="仿宋" w:eastAsia="仿宋" w:hAnsi="仿宋" w:hint="eastAsia"/>
          <w:sz w:val="32"/>
          <w:szCs w:val="32"/>
        </w:rPr>
        <w:t>；附属单位上缴收入</w:t>
      </w:r>
      <w:r>
        <w:rPr>
          <w:rFonts w:ascii="仿宋" w:eastAsia="仿宋" w:hAnsi="仿宋" w:hint="eastAsia"/>
          <w:sz w:val="32"/>
          <w:szCs w:val="32"/>
          <w:lang w:val="en-US" w:eastAsia="zh-CN"/>
        </w:rPr>
        <w:t>0</w:t>
      </w:r>
      <w:r>
        <w:rPr>
          <w:rFonts w:ascii="仿宋" w:eastAsia="仿宋" w:hAnsi="仿宋" w:hint="eastAsia"/>
          <w:sz w:val="32"/>
          <w:szCs w:val="32"/>
        </w:rPr>
        <w:t>万元，占</w:t>
      </w:r>
      <w:r>
        <w:rPr>
          <w:rFonts w:ascii="仿宋" w:eastAsia="仿宋" w:hAnsi="仿宋" w:hint="eastAsia"/>
          <w:sz w:val="32"/>
          <w:szCs w:val="32"/>
          <w:lang w:val="en-US" w:eastAsia="zh-CN"/>
        </w:rPr>
        <w:t>0</w:t>
      </w:r>
      <w:r>
        <w:rPr>
          <w:rFonts w:ascii="仿宋" w:eastAsia="仿宋" w:hAnsi="仿宋"/>
          <w:sz w:val="32"/>
          <w:szCs w:val="32"/>
        </w:rPr>
        <w:t>%</w:t>
      </w:r>
      <w:r>
        <w:rPr>
          <w:rFonts w:ascii="仿宋" w:eastAsia="仿宋" w:hAnsi="仿宋" w:hint="eastAsia"/>
          <w:sz w:val="32"/>
          <w:szCs w:val="32"/>
        </w:rPr>
        <w:t>；其他收入</w:t>
      </w:r>
      <w:r>
        <w:rPr>
          <w:rFonts w:ascii="仿宋" w:eastAsia="仿宋" w:hAnsi="仿宋" w:hint="eastAsia"/>
          <w:sz w:val="32"/>
          <w:szCs w:val="32"/>
          <w:lang w:val="en-US" w:eastAsia="zh-CN"/>
        </w:rPr>
        <w:t>0</w:t>
      </w:r>
      <w:r>
        <w:rPr>
          <w:rFonts w:ascii="仿宋" w:eastAsia="仿宋" w:hAnsi="仿宋" w:hint="eastAsia"/>
          <w:sz w:val="32"/>
          <w:szCs w:val="32"/>
        </w:rPr>
        <w:t>万元，占</w:t>
      </w:r>
      <w:r>
        <w:rPr>
          <w:rFonts w:ascii="仿宋" w:eastAsia="仿宋" w:hAnsi="仿宋" w:hint="eastAsia"/>
          <w:sz w:val="32"/>
          <w:szCs w:val="32"/>
          <w:lang w:val="en-US" w:eastAsia="zh-CN"/>
        </w:rPr>
        <w:t>0</w:t>
      </w:r>
      <w:r>
        <w:rPr>
          <w:rFonts w:ascii="仿宋" w:eastAsia="仿宋" w:hAnsi="仿宋"/>
          <w:sz w:val="32"/>
          <w:szCs w:val="32"/>
        </w:rPr>
        <w:t>%</w:t>
      </w:r>
      <w:r>
        <w:rPr>
          <w:rFonts w:ascii="仿宋" w:eastAsia="仿宋" w:hAnsi="仿宋" w:hint="eastAsia"/>
          <w:sz w:val="32"/>
          <w:szCs w:val="32"/>
        </w:rPr>
        <w:t>。</w:t>
      </w:r>
    </w:p>
    <w:p>
      <w:pPr>
        <w:keepNext w:val="0"/>
        <w:keepLines w:val="0"/>
        <w:widowControl/>
        <w:suppressLineNumbers w:val="0"/>
        <w:jc w:val="left"/>
        <w:rPr>
          <w:rFonts w:ascii="仿宋_GB2312" w:eastAsia="仿宋_GB2312"/>
          <w:sz w:val="32"/>
          <w:szCs w:val="32"/>
        </w:rPr>
      </w:pPr>
      <w:r>
        <w:drawing>
          <wp:inline distT="0" distB="0" distL="114300" distR="114300">
            <wp:extent cx="4580890" cy="2723515"/>
            <wp:effectExtent l="0" t="0" r="31" b="17"/>
            <wp:docPr id="4" name="图片 10"/>
            <wp:cNvGraphicFramePr>
              <a:graphicFrameLocks noChangeAspect="1"/>
            </wp:cNvGraphicFramePr>
            <a:graphic>
              <a:graphicData uri="http://schemas.openxmlformats.org/drawingml/2006/picture">
                <pic:pic>
                  <pic:nvPicPr>
                    <pic:cNvPr id="6" name="图片 10 6"/>
                    <pic:cNvPicPr/>
                  </pic:nvPicPr>
                  <pic:blipFill>
                    <a:blip r:embed="rId5"/>
                    <a:stretch>
                      <a:fillRect/>
                    </a:stretch>
                  </pic:blipFill>
                  <pic:spPr>
                    <a:xfrm rot="0">
                      <a:off x="0" y="0"/>
                      <a:ext cx="4580890" cy="2723515"/>
                    </a:xfrm>
                    <a:prstGeom prst="rect"/>
                    <a:noFill/>
                    <a:ln w="9525" cmpd="sng" cap="flat">
                      <a:noFill/>
                      <a:prstDash val="solid"/>
                      <a:round/>
                    </a:ln>
                  </pic:spPr>
                </pic:pic>
              </a:graphicData>
            </a:graphic>
          </wp:inline>
        </w:drawing>
      </w:r>
    </w:p>
    <w:p>
      <w:pPr>
        <w:pStyle w:val="30"/>
        <w:numPr>
          <w:ilvl w:val="0"/>
          <w:numId w:val="1"/>
        </w:numPr>
        <w:spacing w:line="600" w:lineRule="exact"/>
        <w:ind w:firstLineChars="0"/>
        <w:outlineLvl w:val="1"/>
        <w:rPr>
          <w:rStyle w:val="2Char"/>
          <w:rFonts w:ascii="黑体" w:eastAsia="黑体" w:hAnsi="黑体"/>
          <w:b w:val="0"/>
        </w:rPr>
      </w:pPr>
      <w:bookmarkStart w:id="28" w:name="_Toc15377207"/>
      <w:bookmarkStart w:id="29" w:name="_Toc15396605"/>
      <w:r>
        <w:rPr>
          <w:rFonts w:ascii="黑体" w:eastAsia="黑体" w:hAnsi="黑体" w:hint="eastAsia"/>
          <w:sz w:val="32"/>
          <w:szCs w:val="32"/>
        </w:rPr>
        <w:t>支</w:t>
      </w:r>
      <w:r>
        <w:rPr>
          <w:rStyle w:val="2Char"/>
          <w:rFonts w:ascii="黑体" w:eastAsia="黑体" w:hAnsi="黑体" w:hint="eastAsia"/>
          <w:b w:val="0"/>
        </w:rPr>
        <w:t>出决算情况说明</w:t>
      </w:r>
      <w:bookmarkEnd w:id="28"/>
      <w:bookmarkEnd w:id="29"/>
    </w:p>
    <w:p>
      <w:pPr>
        <w:spacing w:line="600" w:lineRule="exact"/>
        <w:ind w:firstLineChars="200" w:firstLine="640"/>
        <w:outlineLvl w:val="1"/>
        <w:rPr>
          <w:rFonts w:ascii="仿宋" w:eastAsia="仿宋" w:hAnsi="仿宋"/>
          <w:sz w:val="32"/>
          <w:szCs w:val="32"/>
        </w:rPr>
      </w:pPr>
      <w:r>
        <w:rPr>
          <w:rFonts w:ascii="仿宋" w:eastAsia="仿宋" w:hAnsi="仿宋"/>
          <w:sz w:val="32"/>
          <w:szCs w:val="32"/>
        </w:rPr>
        <w:t>20</w:t>
      </w:r>
      <w:r>
        <w:rPr>
          <w:rFonts w:ascii="仿宋" w:eastAsia="仿宋" w:hAnsi="仿宋" w:hint="eastAsia"/>
          <w:sz w:val="32"/>
          <w:szCs w:val="32"/>
        </w:rPr>
        <w:t>21年本年支出合计</w:t>
      </w:r>
      <w:r>
        <w:rPr>
          <w:rFonts w:ascii="仿宋" w:eastAsia="仿宋" w:hAnsi="仿宋" w:hint="eastAsia"/>
          <w:sz w:val="32"/>
          <w:szCs w:val="32"/>
          <w:lang w:val="en-US" w:eastAsia="zh-CN"/>
        </w:rPr>
        <w:t>97.75</w:t>
      </w:r>
      <w:r>
        <w:rPr>
          <w:rFonts w:ascii="仿宋" w:eastAsia="仿宋" w:hAnsi="仿宋" w:hint="eastAsia"/>
          <w:sz w:val="32"/>
          <w:szCs w:val="32"/>
        </w:rPr>
        <w:t>万元，其中：基本支出</w:t>
      </w:r>
      <w:r>
        <w:rPr>
          <w:rFonts w:ascii="仿宋" w:eastAsia="仿宋" w:hAnsi="仿宋" w:hint="eastAsia"/>
          <w:sz w:val="32"/>
          <w:szCs w:val="32"/>
          <w:lang w:val="en-US" w:eastAsia="zh-CN"/>
        </w:rPr>
        <w:t>93.37</w:t>
      </w:r>
      <w:r>
        <w:rPr>
          <w:rFonts w:ascii="仿宋" w:eastAsia="仿宋" w:hAnsi="仿宋" w:hint="eastAsia"/>
          <w:sz w:val="32"/>
          <w:szCs w:val="32"/>
        </w:rPr>
        <w:t>万元，占</w:t>
      </w:r>
      <w:r>
        <w:rPr>
          <w:rFonts w:ascii="仿宋" w:eastAsia="仿宋" w:hAnsi="仿宋" w:hint="eastAsia"/>
          <w:sz w:val="32"/>
          <w:szCs w:val="32"/>
          <w:lang w:val="en-US" w:eastAsia="zh-CN"/>
        </w:rPr>
        <w:t>95.52</w:t>
      </w:r>
      <w:r>
        <w:rPr>
          <w:rFonts w:ascii="仿宋" w:eastAsia="仿宋" w:hAnsi="仿宋"/>
          <w:sz w:val="32"/>
          <w:szCs w:val="32"/>
        </w:rPr>
        <w:t>%</w:t>
      </w:r>
      <w:r>
        <w:rPr>
          <w:rFonts w:ascii="仿宋" w:eastAsia="仿宋" w:hAnsi="仿宋" w:hint="eastAsia"/>
          <w:sz w:val="32"/>
          <w:szCs w:val="32"/>
        </w:rPr>
        <w:t>；项目支出</w:t>
      </w:r>
      <w:r>
        <w:rPr>
          <w:rFonts w:ascii="仿宋" w:eastAsia="仿宋" w:hAnsi="仿宋" w:hint="eastAsia"/>
          <w:sz w:val="32"/>
          <w:szCs w:val="32"/>
          <w:lang w:val="en-US" w:eastAsia="zh-CN"/>
        </w:rPr>
        <w:t>4.38</w:t>
      </w:r>
      <w:r>
        <w:rPr>
          <w:rFonts w:ascii="仿宋" w:eastAsia="仿宋" w:hAnsi="仿宋" w:hint="eastAsia"/>
          <w:sz w:val="32"/>
          <w:szCs w:val="32"/>
        </w:rPr>
        <w:t>万元，占</w:t>
      </w:r>
      <w:r>
        <w:rPr>
          <w:rFonts w:ascii="仿宋" w:eastAsia="仿宋" w:hAnsi="仿宋" w:hint="eastAsia"/>
          <w:sz w:val="32"/>
          <w:szCs w:val="32"/>
          <w:lang w:val="en-US" w:eastAsia="zh-CN"/>
        </w:rPr>
        <w:t>4.48</w:t>
      </w:r>
      <w:r>
        <w:rPr>
          <w:rFonts w:ascii="仿宋" w:eastAsia="仿宋" w:hAnsi="仿宋"/>
          <w:sz w:val="32"/>
          <w:szCs w:val="32"/>
        </w:rPr>
        <w:t>%</w:t>
      </w:r>
      <w:r>
        <w:rPr>
          <w:rFonts w:ascii="仿宋" w:eastAsia="仿宋" w:hAnsi="仿宋" w:hint="eastAsia"/>
          <w:sz w:val="32"/>
          <w:szCs w:val="32"/>
        </w:rPr>
        <w:t>；上缴上级支出</w:t>
      </w:r>
      <w:r>
        <w:rPr>
          <w:rFonts w:ascii="仿宋" w:eastAsia="仿宋" w:hAnsi="仿宋" w:hint="eastAsia"/>
          <w:sz w:val="32"/>
          <w:szCs w:val="32"/>
          <w:lang w:val="en-US" w:eastAsia="zh-CN"/>
        </w:rPr>
        <w:t>0</w:t>
      </w:r>
      <w:r>
        <w:rPr>
          <w:rFonts w:ascii="仿宋" w:eastAsia="仿宋" w:hAnsi="仿宋" w:hint="eastAsia"/>
          <w:sz w:val="32"/>
          <w:szCs w:val="32"/>
        </w:rPr>
        <w:t>万元，占</w:t>
      </w:r>
      <w:r>
        <w:rPr>
          <w:rFonts w:ascii="仿宋" w:eastAsia="仿宋" w:hAnsi="仿宋" w:hint="eastAsia"/>
          <w:sz w:val="32"/>
          <w:szCs w:val="32"/>
          <w:lang w:val="en-US" w:eastAsia="zh-CN"/>
        </w:rPr>
        <w:t>0</w:t>
      </w:r>
      <w:r>
        <w:rPr>
          <w:rFonts w:ascii="仿宋" w:eastAsia="仿宋" w:hAnsi="仿宋"/>
          <w:sz w:val="32"/>
          <w:szCs w:val="32"/>
        </w:rPr>
        <w:t>%</w:t>
      </w:r>
      <w:r>
        <w:rPr>
          <w:rFonts w:ascii="仿宋" w:eastAsia="仿宋" w:hAnsi="仿宋" w:hint="eastAsia"/>
          <w:sz w:val="32"/>
          <w:szCs w:val="32"/>
        </w:rPr>
        <w:t>；经营支出</w:t>
      </w:r>
      <w:r>
        <w:rPr>
          <w:rFonts w:ascii="仿宋" w:eastAsia="仿宋" w:hAnsi="仿宋" w:hint="eastAsia"/>
          <w:sz w:val="32"/>
          <w:szCs w:val="32"/>
          <w:lang w:val="en-US" w:eastAsia="zh-CN"/>
        </w:rPr>
        <w:t>0</w:t>
      </w:r>
      <w:r>
        <w:rPr>
          <w:rFonts w:ascii="仿宋" w:eastAsia="仿宋" w:hAnsi="仿宋" w:hint="eastAsia"/>
          <w:sz w:val="32"/>
          <w:szCs w:val="32"/>
        </w:rPr>
        <w:t>万元，占</w:t>
      </w:r>
      <w:r>
        <w:rPr>
          <w:rFonts w:ascii="仿宋" w:eastAsia="仿宋" w:hAnsi="仿宋" w:hint="eastAsia"/>
          <w:sz w:val="32"/>
          <w:szCs w:val="32"/>
          <w:lang w:val="en-US" w:eastAsia="zh-CN"/>
        </w:rPr>
        <w:t>0</w:t>
      </w:r>
      <w:r>
        <w:rPr>
          <w:rFonts w:ascii="仿宋" w:eastAsia="仿宋" w:hAnsi="仿宋"/>
          <w:sz w:val="32"/>
          <w:szCs w:val="32"/>
        </w:rPr>
        <w:t>%</w:t>
      </w:r>
      <w:r>
        <w:rPr>
          <w:rFonts w:ascii="仿宋" w:eastAsia="仿宋" w:hAnsi="仿宋" w:hint="eastAsia"/>
          <w:sz w:val="32"/>
          <w:szCs w:val="32"/>
        </w:rPr>
        <w:t>；对附属单位补助支出</w:t>
      </w:r>
      <w:r>
        <w:rPr>
          <w:rFonts w:ascii="仿宋" w:eastAsia="仿宋" w:hAnsi="仿宋" w:hint="eastAsia"/>
          <w:sz w:val="32"/>
          <w:szCs w:val="32"/>
          <w:lang w:val="en-US" w:eastAsia="zh-CN"/>
        </w:rPr>
        <w:t>0</w:t>
      </w:r>
      <w:r>
        <w:rPr>
          <w:rFonts w:ascii="仿宋" w:eastAsia="仿宋" w:hAnsi="仿宋" w:hint="eastAsia"/>
          <w:sz w:val="32"/>
          <w:szCs w:val="32"/>
        </w:rPr>
        <w:t>万元，占</w:t>
      </w:r>
      <w:r>
        <w:rPr>
          <w:rFonts w:ascii="仿宋" w:eastAsia="仿宋" w:hAnsi="仿宋" w:hint="eastAsia"/>
          <w:sz w:val="32"/>
          <w:szCs w:val="32"/>
          <w:lang w:val="en-US" w:eastAsia="zh-CN"/>
        </w:rPr>
        <w:t>0</w:t>
      </w:r>
      <w:r>
        <w:rPr>
          <w:rFonts w:ascii="仿宋" w:eastAsia="仿宋" w:hAnsi="仿宋"/>
          <w:sz w:val="32"/>
          <w:szCs w:val="32"/>
        </w:rPr>
        <w:t>%</w:t>
      </w:r>
      <w:r>
        <w:rPr>
          <w:rFonts w:ascii="仿宋" w:eastAsia="仿宋" w:hAnsi="仿宋" w:hint="eastAsia"/>
          <w:sz w:val="32"/>
          <w:szCs w:val="32"/>
        </w:rPr>
        <w:t>。</w:t>
      </w:r>
    </w:p>
    <w:p>
      <w:pPr>
        <w:pStyle w:val="16"/>
      </w:pPr>
      <w:r>
        <w:drawing>
          <wp:inline distT="0" distB="0" distL="114300" distR="114300">
            <wp:extent cx="4775835" cy="3195320"/>
            <wp:effectExtent l="0" t="0" r="3" b="1"/>
            <wp:docPr id="7" name="图片 4"/>
            <wp:cNvGraphicFramePr>
              <a:graphicFrameLocks noChangeAspect="1"/>
            </wp:cNvGraphicFramePr>
            <a:graphic>
              <a:graphicData uri="http://schemas.openxmlformats.org/drawingml/2006/picture">
                <pic:pic>
                  <pic:nvPicPr>
                    <pic:cNvPr id="9" name="图片 4 9"/>
                    <pic:cNvPicPr/>
                  </pic:nvPicPr>
                  <pic:blipFill>
                    <a:blip r:embed="rId6"/>
                    <a:stretch>
                      <a:fillRect/>
                    </a:stretch>
                  </pic:blipFill>
                  <pic:spPr>
                    <a:xfrm rot="0">
                      <a:off x="0" y="0"/>
                      <a:ext cx="4775835" cy="3195320"/>
                    </a:xfrm>
                    <a:prstGeom prst="rect"/>
                    <a:noFill/>
                    <a:ln w="9525" cmpd="sng" cap="flat">
                      <a:noFill/>
                      <a:prstDash val="solid"/>
                      <a:round/>
                    </a:ln>
                  </pic:spPr>
                </pic:pic>
              </a:graphicData>
            </a:graphic>
          </wp:inline>
        </w:drawing>
      </w:r>
    </w:p>
    <w:p>
      <w:pPr>
        <w:spacing w:line="600" w:lineRule="exact"/>
        <w:ind w:firstLineChars="200" w:firstLine="640"/>
        <w:outlineLvl w:val="1"/>
        <w:rPr>
          <w:rStyle w:val="2Char"/>
          <w:rFonts w:ascii="黑体" w:eastAsia="黑体" w:hAnsi="黑体"/>
          <w:b w:val="0"/>
        </w:rPr>
      </w:pPr>
      <w:bookmarkStart w:id="30" w:name="_Toc15396606"/>
      <w:bookmarkStart w:id="31" w:name="_Toc15377208"/>
      <w:r>
        <w:rPr>
          <w:rFonts w:ascii="黑体" w:eastAsia="黑体" w:hAnsi="黑体" w:hint="eastAsia"/>
          <w:sz w:val="32"/>
          <w:szCs w:val="32"/>
        </w:rPr>
        <w:t>四、财</w:t>
      </w:r>
      <w:r>
        <w:rPr>
          <w:rStyle w:val="2Char"/>
          <w:rFonts w:ascii="黑体" w:eastAsia="黑体" w:hAnsi="黑体" w:hint="eastAsia"/>
          <w:b w:val="0"/>
        </w:rPr>
        <w:t>政拨款收入支出决算总体情况说明</w:t>
      </w:r>
      <w:bookmarkEnd w:id="30"/>
      <w:bookmarkEnd w:id="31"/>
    </w:p>
    <w:p>
      <w:pPr>
        <w:spacing w:line="600" w:lineRule="exact"/>
        <w:ind w:firstLine="640"/>
        <w:rPr>
          <w:rFonts w:ascii="仿宋" w:eastAsia="仿宋" w:hAnsi="仿宋"/>
          <w:sz w:val="32"/>
          <w:szCs w:val="32"/>
        </w:rPr>
      </w:pPr>
      <w:r>
        <w:rPr>
          <w:rFonts w:ascii="仿宋" w:eastAsia="仿宋" w:hAnsi="仿宋"/>
          <w:sz w:val="32"/>
          <w:szCs w:val="32"/>
        </w:rPr>
        <w:t>20</w:t>
      </w:r>
      <w:r>
        <w:rPr>
          <w:rFonts w:ascii="仿宋" w:eastAsia="仿宋" w:hAnsi="仿宋" w:hint="eastAsia"/>
          <w:sz w:val="32"/>
          <w:szCs w:val="32"/>
        </w:rPr>
        <w:t>21年财政拨款收、支总计</w:t>
      </w:r>
      <w:r>
        <w:rPr>
          <w:rFonts w:ascii="仿宋" w:eastAsia="仿宋" w:hAnsi="仿宋" w:hint="eastAsia"/>
          <w:sz w:val="32"/>
          <w:szCs w:val="32"/>
          <w:lang w:val="en-US" w:eastAsia="zh-CN"/>
        </w:rPr>
        <w:t>97.75</w:t>
      </w:r>
      <w:r>
        <w:rPr>
          <w:rFonts w:ascii="仿宋" w:eastAsia="仿宋" w:hAnsi="仿宋" w:hint="eastAsia"/>
          <w:sz w:val="32"/>
          <w:szCs w:val="32"/>
        </w:rPr>
        <w:t>万元。与</w:t>
      </w:r>
      <w:r>
        <w:rPr>
          <w:rFonts w:ascii="仿宋" w:eastAsia="仿宋" w:hAnsi="仿宋"/>
          <w:sz w:val="32"/>
          <w:szCs w:val="32"/>
        </w:rPr>
        <w:t>20</w:t>
      </w:r>
      <w:r>
        <w:rPr>
          <w:rFonts w:ascii="仿宋" w:eastAsia="仿宋" w:hAnsi="仿宋" w:hint="eastAsia"/>
          <w:sz w:val="32"/>
          <w:szCs w:val="32"/>
        </w:rPr>
        <w:t>20年相比，财政拨款收、支总计各减少</w:t>
      </w:r>
      <w:r>
        <w:rPr>
          <w:rFonts w:ascii="仿宋" w:eastAsia="仿宋" w:hAnsi="仿宋" w:hint="eastAsia"/>
          <w:sz w:val="32"/>
          <w:szCs w:val="32"/>
          <w:lang w:val="en-US" w:eastAsia="zh-CN"/>
        </w:rPr>
        <w:t>0.04</w:t>
      </w:r>
      <w:r>
        <w:rPr>
          <w:rFonts w:ascii="仿宋" w:eastAsia="仿宋" w:hAnsi="仿宋" w:hint="eastAsia"/>
          <w:sz w:val="32"/>
          <w:szCs w:val="32"/>
        </w:rPr>
        <w:t>万元，下降</w:t>
      </w:r>
      <w:r>
        <w:rPr>
          <w:rFonts w:ascii="仿宋" w:eastAsia="仿宋" w:hAnsi="仿宋" w:hint="eastAsia"/>
          <w:sz w:val="32"/>
          <w:szCs w:val="32"/>
          <w:lang w:val="en-US" w:eastAsia="zh-CN"/>
        </w:rPr>
        <w:t>0.4</w:t>
      </w:r>
      <w:r>
        <w:rPr>
          <w:rFonts w:ascii="仿宋" w:eastAsia="仿宋" w:hAnsi="仿宋"/>
          <w:sz w:val="32"/>
          <w:szCs w:val="32"/>
        </w:rPr>
        <w:t>%</w:t>
      </w:r>
      <w:r>
        <w:rPr>
          <w:rFonts w:ascii="仿宋" w:eastAsia="仿宋" w:hAnsi="仿宋" w:hint="eastAsia"/>
          <w:sz w:val="32"/>
          <w:szCs w:val="32"/>
        </w:rPr>
        <w:t>。主要变动原因是</w:t>
      </w:r>
      <w:r>
        <w:rPr>
          <w:rFonts w:eastAsia="仿宋" w:hint="eastAsia"/>
          <w:color w:val="000000"/>
          <w:sz w:val="32"/>
          <w:szCs w:val="32"/>
          <w:lang w:eastAsia="zh-CN"/>
        </w:rPr>
        <w:t>项目经费支出减少。</w:t>
      </w:r>
    </w:p>
    <w:p>
      <w:pPr>
        <w:keepNext w:val="0"/>
        <w:keepLines w:val="0"/>
        <w:widowControl/>
        <w:suppressLineNumbers w:val="0"/>
        <w:jc w:val="left"/>
        <w:rPr>
          <w:rFonts w:ascii="仿宋" w:eastAsia="仿宋" w:hAnsi="仿宋"/>
          <w:b/>
          <w:sz w:val="32"/>
          <w:szCs w:val="32"/>
        </w:rPr>
      </w:pPr>
      <w:r>
        <w:rPr>
          <w:rFonts w:ascii="宋体" w:eastAsia="宋体" w:cs="宋体" w:hAnsi="宋体"/>
          <w:kern w:val="0"/>
          <w:sz w:val="24"/>
          <w:szCs w:val="24"/>
          <w:lang w:val="en-US" w:eastAsia="zh-CN"/>
        </w:rPr>
        <w:drawing>
          <wp:inline distT="0" distB="0" distL="114300" distR="114300">
            <wp:extent cx="4267200" cy="2686050"/>
            <wp:effectExtent l="0" t="0" r="11" b="35"/>
            <wp:docPr id="10" name="图片 12" descr="IMG_256"/>
            <wp:cNvGraphicFramePr>
              <a:graphicFrameLocks noChangeAspect="1"/>
            </wp:cNvGraphicFramePr>
            <a:graphic>
              <a:graphicData uri="http://schemas.openxmlformats.org/drawingml/2006/picture">
                <pic:pic>
                  <pic:nvPicPr>
                    <pic:cNvPr id="12" name="图片 12 12"/>
                    <pic:cNvPicPr/>
                  </pic:nvPicPr>
                  <pic:blipFill>
                    <a:blip r:embed="rId7"/>
                    <a:stretch>
                      <a:fillRect/>
                    </a:stretch>
                  </pic:blipFill>
                  <pic:spPr>
                    <a:xfrm rot="0">
                      <a:off x="0" y="0"/>
                      <a:ext cx="4267200" cy="2686050"/>
                    </a:xfrm>
                    <a:prstGeom prst="rect"/>
                    <a:noFill/>
                    <a:ln w="9525" cmpd="sng" cap="flat">
                      <a:noFill/>
                      <a:prstDash val="solid"/>
                      <a:round/>
                    </a:ln>
                  </pic:spPr>
                </pic:pic>
              </a:graphicData>
            </a:graphic>
          </wp:inline>
        </w:drawing>
      </w:r>
    </w:p>
    <w:p>
      <w:pPr>
        <w:spacing w:line="600" w:lineRule="exact"/>
        <w:ind w:firstLineChars="200" w:firstLine="640"/>
        <w:outlineLvl w:val="1"/>
        <w:rPr>
          <w:rStyle w:val="2Char"/>
          <w:rFonts w:ascii="黑体" w:eastAsia="黑体" w:hAnsi="黑体"/>
          <w:b w:val="0"/>
        </w:rPr>
      </w:pPr>
      <w:bookmarkStart w:id="32" w:name="_Toc15377209"/>
      <w:bookmarkStart w:id="33" w:name="_Toc15396607"/>
      <w:r>
        <w:rPr>
          <w:rFonts w:ascii="黑体" w:eastAsia="黑体" w:hAnsi="黑体" w:hint="eastAsia"/>
          <w:sz w:val="32"/>
          <w:szCs w:val="32"/>
        </w:rPr>
        <w:t>五、</w:t>
      </w:r>
      <w:r>
        <w:rPr>
          <w:rFonts w:ascii="黑体" w:eastAsia="黑体" w:hAnsi="黑体" w:hint="eastAsia"/>
          <w:b/>
          <w:sz w:val="32"/>
          <w:szCs w:val="32"/>
        </w:rPr>
        <w:t>一</w:t>
      </w:r>
      <w:r>
        <w:rPr>
          <w:rStyle w:val="2Char"/>
          <w:rFonts w:ascii="黑体" w:eastAsia="黑体" w:hAnsi="黑体" w:hint="eastAsia"/>
          <w:b w:val="0"/>
        </w:rPr>
        <w:t>般公共预算财政拨款支出决算情况说明</w:t>
      </w:r>
      <w:bookmarkEnd w:id="32"/>
      <w:bookmarkEnd w:id="33"/>
    </w:p>
    <w:p>
      <w:pPr>
        <w:spacing w:line="600" w:lineRule="exact"/>
        <w:ind w:firstLineChars="200" w:firstLine="640"/>
        <w:outlineLvl w:val="2"/>
        <w:rPr>
          <w:rFonts w:ascii="仿宋" w:eastAsia="仿宋" w:hAnsi="仿宋"/>
          <w:b/>
          <w:sz w:val="32"/>
          <w:szCs w:val="32"/>
        </w:rPr>
      </w:pPr>
      <w:bookmarkStart w:id="34" w:name="_Toc15377210"/>
      <w:r>
        <w:rPr>
          <w:rFonts w:ascii="仿宋" w:eastAsia="仿宋" w:hAnsi="仿宋" w:hint="eastAsia"/>
          <w:b/>
          <w:sz w:val="32"/>
          <w:szCs w:val="32"/>
        </w:rPr>
        <w:t>（一）一般公共预算财政拨款支出决算总体情况</w:t>
      </w:r>
      <w:bookmarkEnd w:id="34"/>
    </w:p>
    <w:p>
      <w:pPr>
        <w:spacing w:line="600" w:lineRule="exact"/>
        <w:ind w:firstLineChars="200" w:firstLine="640"/>
        <w:rPr>
          <w:rFonts w:ascii="仿宋" w:eastAsia="仿宋" w:hAnsi="仿宋" w:hint="eastAsia"/>
          <w:sz w:val="32"/>
          <w:szCs w:val="32"/>
          <w:lang w:val="en-US" w:eastAsia="zh-CN"/>
        </w:rPr>
      </w:pPr>
      <w:r>
        <w:rPr>
          <w:rFonts w:ascii="仿宋" w:eastAsia="仿宋" w:hAnsi="仿宋"/>
          <w:sz w:val="32"/>
          <w:szCs w:val="32"/>
        </w:rPr>
        <w:t>20</w:t>
      </w:r>
      <w:r>
        <w:rPr>
          <w:rFonts w:ascii="仿宋" w:eastAsia="仿宋" w:hAnsi="仿宋" w:hint="eastAsia"/>
          <w:sz w:val="32"/>
          <w:szCs w:val="32"/>
        </w:rPr>
        <w:t>21年一般公共预算财政拨款支出</w:t>
      </w:r>
      <w:r>
        <w:rPr>
          <w:rFonts w:ascii="仿宋" w:eastAsia="仿宋" w:hAnsi="仿宋" w:hint="eastAsia"/>
          <w:sz w:val="32"/>
          <w:szCs w:val="32"/>
          <w:lang w:val="en-US" w:eastAsia="zh-CN"/>
        </w:rPr>
        <w:t>93.37</w:t>
      </w:r>
      <w:r>
        <w:rPr>
          <w:rFonts w:ascii="仿宋" w:eastAsia="仿宋" w:hAnsi="仿宋" w:hint="eastAsia"/>
          <w:sz w:val="32"/>
          <w:szCs w:val="32"/>
        </w:rPr>
        <w:t>万元，占本年支出合计的</w:t>
      </w:r>
      <w:r>
        <w:rPr>
          <w:rFonts w:ascii="仿宋" w:eastAsia="仿宋" w:hAnsi="仿宋" w:hint="eastAsia"/>
          <w:sz w:val="32"/>
          <w:szCs w:val="32"/>
          <w:lang w:val="en-US" w:eastAsia="zh-CN"/>
        </w:rPr>
        <w:t>95.52</w:t>
      </w:r>
      <w:r>
        <w:rPr>
          <w:rFonts w:ascii="仿宋" w:eastAsia="仿宋" w:hAnsi="仿宋"/>
          <w:sz w:val="32"/>
          <w:szCs w:val="32"/>
        </w:rPr>
        <w:t>%</w:t>
      </w:r>
      <w:r>
        <w:rPr>
          <w:rFonts w:ascii="仿宋" w:eastAsia="仿宋" w:hAnsi="仿宋" w:hint="eastAsia"/>
          <w:sz w:val="32"/>
          <w:szCs w:val="32"/>
        </w:rPr>
        <w:t>。与</w:t>
      </w:r>
      <w:r>
        <w:rPr>
          <w:rFonts w:ascii="仿宋" w:eastAsia="仿宋" w:hAnsi="仿宋"/>
          <w:sz w:val="32"/>
          <w:szCs w:val="32"/>
        </w:rPr>
        <w:t>20</w:t>
      </w:r>
      <w:r>
        <w:rPr>
          <w:rFonts w:ascii="仿宋" w:eastAsia="仿宋" w:hAnsi="仿宋" w:hint="eastAsia"/>
          <w:sz w:val="32"/>
          <w:szCs w:val="32"/>
        </w:rPr>
        <w:t>20年相比，一般公共预算财政拨款支出减少</w:t>
      </w:r>
      <w:r>
        <w:rPr>
          <w:rFonts w:ascii="仿宋" w:eastAsia="仿宋" w:hAnsi="仿宋" w:hint="eastAsia"/>
          <w:sz w:val="32"/>
          <w:szCs w:val="32"/>
          <w:lang w:val="en-US" w:eastAsia="zh-CN"/>
        </w:rPr>
        <w:t>2.34</w:t>
      </w:r>
      <w:r>
        <w:rPr>
          <w:rFonts w:ascii="仿宋" w:eastAsia="仿宋" w:hAnsi="仿宋" w:hint="eastAsia"/>
          <w:sz w:val="32"/>
          <w:szCs w:val="32"/>
        </w:rPr>
        <w:t>万元，下降</w:t>
      </w:r>
      <w:r>
        <w:rPr>
          <w:rFonts w:ascii="仿宋" w:eastAsia="仿宋" w:hAnsi="仿宋" w:hint="eastAsia"/>
          <w:sz w:val="32"/>
          <w:szCs w:val="32"/>
          <w:lang w:val="en-US" w:eastAsia="zh-CN"/>
        </w:rPr>
        <w:t>24.33</w:t>
      </w:r>
      <w:r>
        <w:rPr>
          <w:rFonts w:ascii="仿宋" w:eastAsia="仿宋" w:hAnsi="仿宋"/>
          <w:sz w:val="32"/>
          <w:szCs w:val="32"/>
        </w:rPr>
        <w:t>%</w:t>
      </w:r>
      <w:r>
        <w:rPr>
          <w:rFonts w:ascii="仿宋" w:eastAsia="仿宋" w:hAnsi="仿宋" w:hint="eastAsia"/>
          <w:sz w:val="32"/>
          <w:szCs w:val="32"/>
        </w:rPr>
        <w:t>。主要变动原因是</w:t>
      </w:r>
      <w:r>
        <w:rPr>
          <w:rFonts w:eastAsia="仿宋" w:hint="eastAsia"/>
          <w:color w:val="000000"/>
          <w:sz w:val="32"/>
          <w:szCs w:val="32"/>
          <w:lang w:eastAsia="zh-CN"/>
        </w:rPr>
        <w:t>项目经费支出减少</w:t>
      </w:r>
      <w:r>
        <w:rPr>
          <w:rFonts w:ascii="仿宋" w:eastAsia="仿宋" w:hAnsi="仿宋" w:hint="eastAsia"/>
          <w:sz w:val="32"/>
          <w:szCs w:val="32"/>
          <w:lang w:val="en-US" w:eastAsia="zh-CN"/>
        </w:rPr>
        <w:t>。</w:t>
      </w:r>
    </w:p>
    <w:p>
      <w:pPr>
        <w:keepNext w:val="0"/>
        <w:keepLines w:val="0"/>
        <w:widowControl/>
        <w:suppressLineNumbers w:val="0"/>
        <w:jc w:val="left"/>
        <w:rPr>
          <w:rFonts w:ascii="仿宋" w:eastAsia="仿宋" w:hAnsi="仿宋" w:hint="eastAsia"/>
          <w:sz w:val="32"/>
          <w:szCs w:val="32"/>
          <w:lang w:val="en-US" w:eastAsia="zh-CN"/>
        </w:rPr>
      </w:pPr>
      <w:r>
        <w:rPr>
          <w:rFonts w:ascii="仿宋" w:eastAsia="仿宋" w:hAnsi="仿宋" w:hint="eastAsia"/>
          <w:sz w:val="32"/>
          <w:szCs w:val="32"/>
          <w:lang w:val="en-US" w:eastAsia="zh-CN"/>
        </w:rPr>
        <w:t xml:space="preserve">              </w:t>
      </w:r>
      <w:r>
        <w:rPr>
          <w:rFonts w:ascii="宋体" w:eastAsia="宋体" w:cs="宋体" w:hAnsi="宋体"/>
          <w:kern w:val="0"/>
          <w:sz w:val="24"/>
          <w:szCs w:val="24"/>
          <w:lang w:val="en-US" w:eastAsia="zh-CN"/>
        </w:rPr>
        <w:drawing>
          <wp:inline distT="0" distB="0" distL="114300" distR="114300">
            <wp:extent cx="3975734" cy="2540000"/>
            <wp:effectExtent l="0" t="0" r="16" b="11"/>
            <wp:docPr id="13" name="图片 15" descr="IMG_256"/>
            <wp:cNvGraphicFramePr>
              <a:graphicFrameLocks noChangeAspect="1"/>
            </wp:cNvGraphicFramePr>
            <a:graphic>
              <a:graphicData uri="http://schemas.openxmlformats.org/drawingml/2006/picture">
                <pic:pic>
                  <pic:nvPicPr>
                    <pic:cNvPr id="15" name="图片 15 15"/>
                    <pic:cNvPicPr/>
                  </pic:nvPicPr>
                  <pic:blipFill>
                    <a:blip r:embed="rId8"/>
                    <a:stretch>
                      <a:fillRect/>
                    </a:stretch>
                  </pic:blipFill>
                  <pic:spPr>
                    <a:xfrm rot="0">
                      <a:off x="0" y="0"/>
                      <a:ext cx="3975734" cy="2540000"/>
                    </a:xfrm>
                    <a:prstGeom prst="rect"/>
                    <a:noFill/>
                    <a:ln w="9525" cmpd="sng" cap="flat">
                      <a:noFill/>
                      <a:prstDash val="solid"/>
                      <a:round/>
                    </a:ln>
                  </pic:spPr>
                </pic:pic>
              </a:graphicData>
            </a:graphic>
          </wp:inline>
        </w:drawing>
      </w:r>
      <w:r>
        <w:rPr>
          <w:rFonts w:ascii="仿宋" w:eastAsia="仿宋" w:hAnsi="仿宋" w:hint="eastAsia"/>
          <w:sz w:val="32"/>
          <w:szCs w:val="32"/>
          <w:lang w:val="en-US" w:eastAsia="zh-CN"/>
        </w:rPr>
        <w:t xml:space="preserve">           </w:t>
      </w:r>
    </w:p>
    <w:p>
      <w:pPr>
        <w:spacing w:line="600" w:lineRule="exact"/>
        <w:ind w:firstLineChars="200" w:firstLine="640"/>
        <w:outlineLvl w:val="2"/>
        <w:rPr>
          <w:rFonts w:ascii="仿宋" w:eastAsia="仿宋" w:hAnsi="仿宋"/>
          <w:b/>
          <w:sz w:val="32"/>
          <w:szCs w:val="32"/>
        </w:rPr>
      </w:pPr>
      <w:bookmarkStart w:id="35" w:name="_Toc15377211"/>
      <w:r>
        <w:rPr>
          <w:rFonts w:ascii="仿宋" w:eastAsia="仿宋" w:hAnsi="仿宋" w:hint="eastAsia"/>
          <w:b/>
          <w:sz w:val="32"/>
          <w:szCs w:val="32"/>
        </w:rPr>
        <w:t>（二）一般公共预算财政拨款支出决算结构情况</w:t>
      </w:r>
      <w:bookmarkEnd w:id="35"/>
    </w:p>
    <w:p>
      <w:pPr>
        <w:spacing w:line="600" w:lineRule="exact"/>
        <w:ind w:firstLine="640"/>
        <w:rPr>
          <w:rFonts w:ascii="仿宋" w:eastAsia="仿宋" w:hAnsi="仿宋"/>
          <w:sz w:val="32"/>
          <w:szCs w:val="32"/>
        </w:rPr>
      </w:pPr>
      <w:r>
        <w:rPr>
          <w:rFonts w:ascii="仿宋" w:eastAsia="仿宋" w:hAnsi="仿宋"/>
          <w:sz w:val="32"/>
          <w:szCs w:val="32"/>
        </w:rPr>
        <w:t>20</w:t>
      </w:r>
      <w:r>
        <w:rPr>
          <w:rFonts w:ascii="仿宋" w:eastAsia="仿宋" w:hAnsi="仿宋" w:hint="eastAsia"/>
          <w:sz w:val="32"/>
          <w:szCs w:val="32"/>
        </w:rPr>
        <w:t>21年一般公共预算财政拨款支出</w:t>
      </w:r>
      <w:r>
        <w:rPr>
          <w:rFonts w:ascii="仿宋" w:eastAsia="仿宋" w:hAnsi="仿宋" w:hint="eastAsia"/>
          <w:sz w:val="32"/>
          <w:szCs w:val="32"/>
          <w:lang w:val="en-US" w:eastAsia="zh-CN"/>
        </w:rPr>
        <w:t>93.37</w:t>
      </w:r>
      <w:r>
        <w:rPr>
          <w:rFonts w:ascii="仿宋" w:eastAsia="仿宋" w:hAnsi="仿宋" w:hint="eastAsia"/>
          <w:sz w:val="32"/>
          <w:szCs w:val="32"/>
        </w:rPr>
        <w:t>万元，主要用于以下方面</w:t>
      </w:r>
      <w:r>
        <w:rPr>
          <w:rFonts w:ascii="仿宋" w:eastAsia="仿宋" w:hAnsi="仿宋"/>
          <w:sz w:val="32"/>
          <w:szCs w:val="32"/>
        </w:rPr>
        <w:t>:</w:t>
      </w:r>
      <w:r>
        <w:rPr>
          <w:rFonts w:ascii="仿宋" w:eastAsia="仿宋" w:hAnsi="仿宋" w:hint="eastAsia"/>
          <w:b/>
          <w:sz w:val="32"/>
          <w:szCs w:val="32"/>
        </w:rPr>
        <w:t>一般公共服务（类）</w:t>
      </w:r>
      <w:r>
        <w:rPr>
          <w:rFonts w:ascii="仿宋" w:eastAsia="仿宋" w:hAnsi="仿宋" w:hint="eastAsia"/>
          <w:sz w:val="32"/>
          <w:szCs w:val="32"/>
        </w:rPr>
        <w:t>支出</w:t>
      </w:r>
      <w:r>
        <w:rPr>
          <w:rFonts w:ascii="仿宋" w:eastAsia="仿宋" w:hAnsi="仿宋" w:hint="eastAsia"/>
          <w:sz w:val="32"/>
          <w:szCs w:val="32"/>
          <w:lang w:val="en-US" w:eastAsia="zh-CN"/>
        </w:rPr>
        <w:t>72.42</w:t>
      </w:r>
      <w:r>
        <w:rPr>
          <w:rFonts w:ascii="仿宋" w:eastAsia="仿宋" w:hAnsi="仿宋" w:hint="eastAsia"/>
          <w:sz w:val="32"/>
          <w:szCs w:val="32"/>
        </w:rPr>
        <w:t>万元，占</w:t>
      </w:r>
      <w:r>
        <w:rPr>
          <w:rFonts w:ascii="仿宋" w:eastAsia="仿宋" w:hAnsi="仿宋" w:hint="eastAsia"/>
          <w:sz w:val="32"/>
          <w:szCs w:val="32"/>
          <w:lang w:val="en-US" w:eastAsia="zh-CN"/>
        </w:rPr>
        <w:t>77.56</w:t>
      </w:r>
      <w:r>
        <w:rPr>
          <w:rFonts w:ascii="仿宋" w:eastAsia="仿宋" w:hAnsi="仿宋"/>
          <w:sz w:val="32"/>
          <w:szCs w:val="32"/>
        </w:rPr>
        <w:t>%</w:t>
      </w:r>
      <w:r>
        <w:rPr>
          <w:rFonts w:ascii="仿宋" w:eastAsia="仿宋" w:hAnsi="仿宋" w:hint="eastAsia"/>
          <w:sz w:val="32"/>
          <w:szCs w:val="32"/>
        </w:rPr>
        <w:t>；</w:t>
      </w:r>
      <w:r>
        <w:rPr>
          <w:rFonts w:ascii="仿宋" w:eastAsia="仿宋" w:hAnsi="仿宋" w:hint="eastAsia"/>
          <w:b/>
          <w:sz w:val="32"/>
          <w:szCs w:val="32"/>
        </w:rPr>
        <w:t>社会保障和就业（类）</w:t>
      </w:r>
      <w:r>
        <w:rPr>
          <w:rFonts w:ascii="仿宋" w:eastAsia="仿宋" w:hAnsi="仿宋" w:hint="eastAsia"/>
          <w:sz w:val="32"/>
          <w:szCs w:val="32"/>
        </w:rPr>
        <w:t>支出</w:t>
      </w:r>
      <w:r>
        <w:rPr>
          <w:rFonts w:ascii="仿宋" w:eastAsia="仿宋" w:hAnsi="仿宋" w:hint="eastAsia"/>
          <w:sz w:val="32"/>
          <w:szCs w:val="32"/>
          <w:lang w:val="en-US" w:eastAsia="zh-CN"/>
        </w:rPr>
        <w:t>7.56</w:t>
      </w:r>
      <w:r>
        <w:rPr>
          <w:rFonts w:ascii="仿宋" w:eastAsia="仿宋" w:hAnsi="仿宋" w:hint="eastAsia"/>
          <w:sz w:val="32"/>
          <w:szCs w:val="32"/>
        </w:rPr>
        <w:t>万元，占</w:t>
      </w:r>
      <w:r>
        <w:rPr>
          <w:rFonts w:ascii="仿宋" w:eastAsia="仿宋" w:hAnsi="仿宋" w:hint="eastAsia"/>
          <w:sz w:val="32"/>
          <w:szCs w:val="32"/>
          <w:lang w:val="en-US" w:eastAsia="zh-CN"/>
        </w:rPr>
        <w:t>8.09</w:t>
      </w:r>
      <w:r>
        <w:rPr>
          <w:rFonts w:ascii="仿宋" w:eastAsia="仿宋" w:hAnsi="仿宋"/>
          <w:sz w:val="32"/>
          <w:szCs w:val="32"/>
        </w:rPr>
        <w:t>%</w:t>
      </w:r>
      <w:r>
        <w:rPr>
          <w:rFonts w:ascii="仿宋" w:eastAsia="仿宋" w:hAnsi="仿宋" w:hint="eastAsia"/>
          <w:sz w:val="32"/>
          <w:szCs w:val="32"/>
        </w:rPr>
        <w:t>；</w:t>
      </w:r>
      <w:r>
        <w:rPr>
          <w:rFonts w:ascii="仿宋" w:eastAsia="仿宋" w:hAnsi="仿宋" w:hint="eastAsia"/>
          <w:b/>
          <w:bCs/>
          <w:sz w:val="32"/>
          <w:szCs w:val="32"/>
        </w:rPr>
        <w:t>卫生健康支出</w:t>
      </w:r>
      <w:r>
        <w:rPr>
          <w:rFonts w:ascii="仿宋" w:eastAsia="仿宋" w:hAnsi="仿宋" w:hint="eastAsia"/>
          <w:sz w:val="32"/>
          <w:szCs w:val="32"/>
          <w:lang w:val="en-US" w:eastAsia="zh-CN"/>
        </w:rPr>
        <w:t>4.5</w:t>
      </w:r>
      <w:r>
        <w:rPr>
          <w:rFonts w:ascii="仿宋" w:eastAsia="仿宋" w:hAnsi="仿宋" w:hint="eastAsia"/>
          <w:sz w:val="32"/>
          <w:szCs w:val="32"/>
        </w:rPr>
        <w:t>万元，占</w:t>
      </w:r>
      <w:r>
        <w:rPr>
          <w:rFonts w:ascii="仿宋" w:eastAsia="仿宋" w:hAnsi="仿宋" w:hint="eastAsia"/>
          <w:sz w:val="32"/>
          <w:szCs w:val="32"/>
          <w:lang w:val="en-US" w:eastAsia="zh-CN"/>
        </w:rPr>
        <w:t>4.81</w:t>
      </w:r>
      <w:r>
        <w:rPr>
          <w:rFonts w:ascii="仿宋" w:eastAsia="仿宋" w:hAnsi="仿宋"/>
          <w:sz w:val="32"/>
          <w:szCs w:val="32"/>
        </w:rPr>
        <w:t>%</w:t>
      </w:r>
      <w:r>
        <w:rPr>
          <w:rFonts w:ascii="仿宋" w:eastAsia="仿宋" w:hAnsi="仿宋" w:hint="eastAsia"/>
          <w:sz w:val="32"/>
          <w:szCs w:val="32"/>
        </w:rPr>
        <w:t>；住房保障支出</w:t>
      </w:r>
      <w:r>
        <w:rPr>
          <w:rFonts w:ascii="仿宋" w:eastAsia="仿宋" w:hAnsi="仿宋" w:hint="eastAsia"/>
          <w:sz w:val="32"/>
          <w:szCs w:val="32"/>
          <w:lang w:val="en-US" w:eastAsia="zh-CN"/>
        </w:rPr>
        <w:t>8.9</w:t>
      </w:r>
      <w:r>
        <w:rPr>
          <w:rFonts w:ascii="仿宋" w:eastAsia="仿宋" w:hAnsi="仿宋" w:hint="eastAsia"/>
          <w:sz w:val="32"/>
          <w:szCs w:val="32"/>
        </w:rPr>
        <w:t>万元，占</w:t>
      </w:r>
      <w:r>
        <w:rPr>
          <w:rFonts w:ascii="仿宋" w:eastAsia="仿宋" w:hAnsi="仿宋" w:hint="eastAsia"/>
          <w:sz w:val="32"/>
          <w:szCs w:val="32"/>
          <w:lang w:val="en-US" w:eastAsia="zh-CN"/>
        </w:rPr>
        <w:t>9.54</w:t>
      </w:r>
      <w:r>
        <w:rPr>
          <w:rFonts w:ascii="仿宋" w:eastAsia="仿宋" w:hAnsi="仿宋"/>
          <w:sz w:val="32"/>
          <w:szCs w:val="32"/>
        </w:rPr>
        <w:t>%</w:t>
      </w:r>
      <w:r>
        <w:rPr>
          <w:rFonts w:ascii="仿宋" w:eastAsia="仿宋" w:hAnsi="仿宋" w:hint="eastAsia"/>
          <w:sz w:val="32"/>
          <w:szCs w:val="32"/>
        </w:rPr>
        <w:t>。</w:t>
      </w:r>
    </w:p>
    <w:p>
      <w:pPr>
        <w:keepNext w:val="0"/>
        <w:keepLines w:val="0"/>
        <w:widowControl/>
        <w:suppressLineNumbers w:val="0"/>
        <w:jc w:val="left"/>
        <w:rPr>
          <w:rFonts w:ascii="仿宋" w:eastAsia="仿宋" w:hAnsi="仿宋"/>
          <w:sz w:val="32"/>
          <w:szCs w:val="32"/>
        </w:rPr>
      </w:pPr>
      <w:r>
        <w:rPr>
          <w:rFonts w:ascii="宋体" w:eastAsia="宋体" w:cs="宋体" w:hAnsi="宋体"/>
          <w:kern w:val="0"/>
          <w:sz w:val="24"/>
          <w:szCs w:val="24"/>
          <w:lang w:val="en-US" w:eastAsia="zh-CN"/>
        </w:rPr>
        <w:drawing>
          <wp:inline distT="0" distB="0" distL="114300" distR="114300">
            <wp:extent cx="4438650" cy="2667000"/>
            <wp:effectExtent l="0" t="0" r="8" b="35"/>
            <wp:docPr id="16" name="图片 17" descr="IMG_256"/>
            <wp:cNvGraphicFramePr>
              <a:graphicFrameLocks noChangeAspect="1"/>
            </wp:cNvGraphicFramePr>
            <a:graphic>
              <a:graphicData uri="http://schemas.openxmlformats.org/drawingml/2006/picture">
                <pic:pic>
                  <pic:nvPicPr>
                    <pic:cNvPr id="18" name="图片 17 18"/>
                    <pic:cNvPicPr/>
                  </pic:nvPicPr>
                  <pic:blipFill>
                    <a:blip r:embed="rId9"/>
                    <a:stretch>
                      <a:fillRect/>
                    </a:stretch>
                  </pic:blipFill>
                  <pic:spPr>
                    <a:xfrm rot="0">
                      <a:off x="0" y="0"/>
                      <a:ext cx="4438650" cy="2667000"/>
                    </a:xfrm>
                    <a:prstGeom prst="rect"/>
                    <a:noFill/>
                    <a:ln w="9525" cmpd="sng" cap="flat">
                      <a:noFill/>
                      <a:prstDash val="solid"/>
                      <a:round/>
                    </a:ln>
                  </pic:spPr>
                </pic:pic>
              </a:graphicData>
            </a:graphic>
          </wp:inline>
        </w:drawing>
      </w:r>
    </w:p>
    <w:p>
      <w:pPr>
        <w:spacing w:line="600" w:lineRule="exact"/>
        <w:ind w:firstLineChars="200" w:firstLine="640"/>
        <w:outlineLvl w:val="2"/>
        <w:rPr>
          <w:rFonts w:ascii="仿宋" w:eastAsia="仿宋" w:hAnsi="仿宋"/>
          <w:b/>
          <w:sz w:val="32"/>
          <w:szCs w:val="32"/>
        </w:rPr>
      </w:pPr>
      <w:bookmarkStart w:id="36" w:name="_Toc15377212"/>
      <w:r>
        <w:rPr>
          <w:rFonts w:ascii="仿宋" w:eastAsia="仿宋" w:hAnsi="仿宋" w:hint="eastAsia"/>
          <w:b/>
          <w:sz w:val="32"/>
          <w:szCs w:val="32"/>
        </w:rPr>
        <w:t>（三）一般公共预算财政拨款支出决算具体情况</w:t>
      </w:r>
      <w:bookmarkEnd w:id="36"/>
    </w:p>
    <w:p>
      <w:pPr>
        <w:spacing w:line="600" w:lineRule="exact"/>
        <w:ind w:firstLineChars="200" w:firstLine="640"/>
        <w:outlineLvl w:val="2"/>
        <w:rPr>
          <w:rFonts w:ascii="仿宋" w:eastAsia="仿宋" w:hAnsi="仿宋"/>
          <w:sz w:val="32"/>
          <w:szCs w:val="32"/>
        </w:rPr>
      </w:pPr>
      <w:bookmarkStart w:id="37" w:name="_Toc15377444"/>
      <w:bookmarkStart w:id="38" w:name="_Toc15377213"/>
      <w:bookmarkStart w:id="39" w:name="_Toc15378460"/>
      <w:r>
        <w:rPr>
          <w:rFonts w:ascii="仿宋" w:eastAsia="仿宋" w:hAnsi="仿宋" w:hint="eastAsia"/>
          <w:b/>
          <w:sz w:val="32"/>
          <w:szCs w:val="32"/>
        </w:rPr>
        <w:t>2021年一般公共预算支出决算数为</w:t>
      </w:r>
      <w:r>
        <w:rPr>
          <w:rFonts w:ascii="仿宋" w:eastAsia="仿宋" w:hAnsi="仿宋" w:hint="eastAsia"/>
          <w:b/>
          <w:sz w:val="32"/>
          <w:szCs w:val="32"/>
          <w:lang w:val="en-US" w:eastAsia="zh-CN"/>
        </w:rPr>
        <w:t>93.37</w:t>
      </w:r>
      <w:r>
        <w:rPr>
          <w:rFonts w:ascii="仿宋" w:eastAsia="仿宋" w:hAnsi="仿宋" w:hint="eastAsia"/>
          <w:sz w:val="32"/>
          <w:szCs w:val="32"/>
        </w:rPr>
        <w:t>，</w:t>
      </w:r>
      <w:r>
        <w:rPr>
          <w:rStyle w:val="24"/>
          <w:rFonts w:ascii="仿宋" w:eastAsia="仿宋" w:hAnsi="仿宋" w:hint="eastAsia"/>
          <w:bCs/>
          <w:sz w:val="32"/>
          <w:szCs w:val="32"/>
        </w:rPr>
        <w:t>完成预算</w:t>
      </w:r>
      <w:r>
        <w:rPr>
          <w:rStyle w:val="24"/>
          <w:rFonts w:ascii="仿宋" w:eastAsia="仿宋" w:hAnsi="仿宋" w:hint="eastAsia"/>
          <w:bCs/>
          <w:sz w:val="32"/>
          <w:szCs w:val="32"/>
          <w:lang w:val="en-US" w:eastAsia="zh-CN"/>
        </w:rPr>
        <w:t>100</w:t>
      </w:r>
      <w:r>
        <w:rPr>
          <w:rStyle w:val="24"/>
          <w:rFonts w:ascii="仿宋" w:eastAsia="仿宋" w:hAnsi="仿宋"/>
          <w:bCs/>
          <w:sz w:val="32"/>
          <w:szCs w:val="32"/>
        </w:rPr>
        <w:t>%</w:t>
      </w:r>
      <w:r>
        <w:rPr>
          <w:rStyle w:val="24"/>
          <w:rFonts w:ascii="仿宋" w:eastAsia="仿宋" w:hAnsi="仿宋" w:hint="eastAsia"/>
          <w:bCs/>
          <w:sz w:val="32"/>
          <w:szCs w:val="32"/>
        </w:rPr>
        <w:t>。其中：</w:t>
      </w:r>
      <w:bookmarkEnd w:id="37"/>
      <w:bookmarkEnd w:id="38"/>
      <w:bookmarkEnd w:id="39"/>
    </w:p>
    <w:p>
      <w:pPr>
        <w:spacing w:line="600" w:lineRule="exact"/>
        <w:ind w:firstLineChars="200" w:firstLine="640"/>
        <w:rPr>
          <w:rFonts w:ascii="仿宋" w:eastAsia="仿宋" w:hAnsi="仿宋"/>
          <w:b/>
          <w:sz w:val="32"/>
          <w:szCs w:val="32"/>
        </w:rPr>
      </w:pPr>
      <w:r>
        <w:rPr>
          <w:rStyle w:val="24"/>
          <w:rFonts w:ascii="仿宋" w:eastAsia="仿宋" w:hAnsi="仿宋"/>
          <w:bCs/>
          <w:sz w:val="32"/>
          <w:szCs w:val="32"/>
        </w:rPr>
        <w:t>1.</w:t>
      </w:r>
      <w:r>
        <w:rPr>
          <w:rStyle w:val="24"/>
          <w:rFonts w:ascii="仿宋" w:eastAsia="仿宋" w:hAnsi="仿宋" w:hint="eastAsia"/>
          <w:bCs/>
          <w:sz w:val="32"/>
          <w:szCs w:val="32"/>
        </w:rPr>
        <w:t>一般公共服务（类）民主党派及工商联事务（款）</w:t>
      </w:r>
      <w:r>
        <w:rPr>
          <w:rStyle w:val="24"/>
          <w:rFonts w:ascii="仿宋" w:eastAsia="仿宋" w:hAnsi="仿宋" w:hint="eastAsia"/>
          <w:bCs/>
          <w:sz w:val="32"/>
          <w:szCs w:val="32"/>
          <w:lang w:eastAsia="zh-CN"/>
        </w:rPr>
        <w:t>行政运行</w:t>
      </w:r>
      <w:r>
        <w:rPr>
          <w:rStyle w:val="24"/>
          <w:rFonts w:ascii="仿宋" w:eastAsia="仿宋" w:hAnsi="仿宋" w:hint="eastAsia"/>
          <w:bCs/>
          <w:sz w:val="32"/>
          <w:szCs w:val="32"/>
        </w:rPr>
        <w:t>（项）</w:t>
      </w:r>
      <w:r>
        <w:rPr>
          <w:rStyle w:val="24"/>
          <w:rFonts w:ascii="仿宋" w:eastAsia="仿宋" w:hAnsi="仿宋"/>
          <w:bCs/>
          <w:sz w:val="32"/>
          <w:szCs w:val="32"/>
        </w:rPr>
        <w:t>:</w:t>
      </w:r>
      <w:r>
        <w:rPr>
          <w:rStyle w:val="24"/>
          <w:rFonts w:ascii="仿宋" w:eastAsia="仿宋" w:hAnsi="仿宋"/>
          <w:b w:val="0"/>
          <w:bCs/>
          <w:sz w:val="32"/>
          <w:szCs w:val="32"/>
        </w:rPr>
        <w:t xml:space="preserve"> </w:t>
      </w:r>
      <w:r>
        <w:rPr>
          <w:rStyle w:val="24"/>
          <w:rFonts w:ascii="仿宋" w:eastAsia="仿宋" w:hAnsi="仿宋" w:hint="eastAsia"/>
          <w:b w:val="0"/>
          <w:bCs/>
          <w:sz w:val="32"/>
          <w:szCs w:val="32"/>
        </w:rPr>
        <w:t>支出决算为</w:t>
      </w:r>
      <w:r>
        <w:rPr>
          <w:rStyle w:val="24"/>
          <w:rFonts w:ascii="仿宋" w:eastAsia="仿宋" w:hAnsi="仿宋" w:hint="eastAsia"/>
          <w:b w:val="0"/>
          <w:bCs/>
          <w:sz w:val="32"/>
          <w:szCs w:val="32"/>
          <w:lang w:val="en-US" w:eastAsia="zh-CN"/>
        </w:rPr>
        <w:t>72.42</w:t>
      </w:r>
      <w:r>
        <w:rPr>
          <w:rStyle w:val="24"/>
          <w:rFonts w:ascii="仿宋" w:eastAsia="仿宋" w:hAnsi="仿宋" w:hint="eastAsia"/>
          <w:b w:val="0"/>
          <w:bCs/>
          <w:sz w:val="32"/>
          <w:szCs w:val="32"/>
        </w:rPr>
        <w:t>万元，完成预算</w:t>
      </w:r>
      <w:r>
        <w:rPr>
          <w:rStyle w:val="24"/>
          <w:rFonts w:ascii="仿宋" w:eastAsia="仿宋" w:hAnsi="仿宋" w:hint="eastAsia"/>
          <w:b w:val="0"/>
          <w:bCs/>
          <w:sz w:val="32"/>
          <w:szCs w:val="32"/>
          <w:lang w:val="en-US" w:eastAsia="zh-CN"/>
        </w:rPr>
        <w:t>100</w:t>
      </w:r>
      <w:r>
        <w:rPr>
          <w:rStyle w:val="24"/>
          <w:rFonts w:ascii="仿宋" w:eastAsia="仿宋" w:hAnsi="仿宋"/>
          <w:b w:val="0"/>
          <w:bCs/>
          <w:sz w:val="32"/>
          <w:szCs w:val="32"/>
        </w:rPr>
        <w:t>%</w:t>
      </w:r>
      <w:r>
        <w:rPr>
          <w:rStyle w:val="24"/>
          <w:rFonts w:ascii="仿宋" w:eastAsia="仿宋" w:hAnsi="仿宋" w:hint="eastAsia"/>
          <w:b w:val="0"/>
          <w:bCs/>
          <w:sz w:val="32"/>
          <w:szCs w:val="32"/>
        </w:rPr>
        <w:t>。</w:t>
      </w:r>
    </w:p>
    <w:p>
      <w:pPr>
        <w:spacing w:line="600" w:lineRule="exact"/>
        <w:ind w:firstLineChars="200" w:firstLine="640"/>
        <w:rPr>
          <w:rFonts w:ascii="仿宋" w:eastAsia="仿宋" w:hAnsi="仿宋"/>
          <w:b/>
          <w:sz w:val="32"/>
          <w:szCs w:val="32"/>
        </w:rPr>
      </w:pPr>
      <w:r>
        <w:rPr>
          <w:rStyle w:val="24"/>
          <w:rFonts w:ascii="仿宋" w:eastAsia="仿宋" w:hAnsi="仿宋"/>
          <w:bCs/>
          <w:sz w:val="32"/>
          <w:szCs w:val="32"/>
        </w:rPr>
        <w:t>2.</w:t>
      </w:r>
      <w:r>
        <w:rPr>
          <w:rFonts w:ascii="仿宋" w:eastAsia="仿宋" w:hAnsi="仿宋" w:hint="eastAsia"/>
          <w:b/>
          <w:sz w:val="32"/>
          <w:szCs w:val="32"/>
        </w:rPr>
        <w:t>社会保障和就业支出</w:t>
      </w:r>
      <w:r>
        <w:rPr>
          <w:rStyle w:val="24"/>
          <w:rFonts w:ascii="仿宋" w:eastAsia="仿宋" w:hAnsi="仿宋" w:hint="eastAsia"/>
          <w:bCs/>
          <w:sz w:val="32"/>
          <w:szCs w:val="32"/>
        </w:rPr>
        <w:t>（类）行政事业单位养老支出（款）行政单位离退休（项）</w:t>
      </w:r>
      <w:r>
        <w:rPr>
          <w:rStyle w:val="24"/>
          <w:rFonts w:ascii="仿宋" w:eastAsia="仿宋" w:hAnsi="仿宋"/>
          <w:bCs/>
          <w:sz w:val="32"/>
          <w:szCs w:val="32"/>
        </w:rPr>
        <w:t>:</w:t>
      </w:r>
      <w:r>
        <w:rPr>
          <w:rStyle w:val="24"/>
          <w:rFonts w:ascii="仿宋" w:eastAsia="仿宋" w:hAnsi="仿宋"/>
          <w:b w:val="0"/>
          <w:bCs/>
          <w:sz w:val="32"/>
          <w:szCs w:val="32"/>
        </w:rPr>
        <w:t xml:space="preserve"> </w:t>
      </w:r>
      <w:r>
        <w:rPr>
          <w:rStyle w:val="24"/>
          <w:rFonts w:ascii="仿宋" w:eastAsia="仿宋" w:hAnsi="仿宋" w:hint="eastAsia"/>
          <w:b w:val="0"/>
          <w:bCs/>
          <w:sz w:val="32"/>
          <w:szCs w:val="32"/>
        </w:rPr>
        <w:t>支出决算为</w:t>
      </w:r>
      <w:r>
        <w:rPr>
          <w:rStyle w:val="24"/>
          <w:rFonts w:ascii="仿宋" w:eastAsia="仿宋" w:hAnsi="仿宋" w:hint="eastAsia"/>
          <w:b w:val="0"/>
          <w:bCs/>
          <w:sz w:val="32"/>
          <w:szCs w:val="32"/>
          <w:lang w:val="en-US" w:eastAsia="zh-CN"/>
        </w:rPr>
        <w:t>1.63</w:t>
      </w:r>
      <w:r>
        <w:rPr>
          <w:rStyle w:val="24"/>
          <w:rFonts w:ascii="仿宋" w:eastAsia="仿宋" w:hAnsi="仿宋" w:hint="eastAsia"/>
          <w:b w:val="0"/>
          <w:bCs/>
          <w:sz w:val="32"/>
          <w:szCs w:val="32"/>
        </w:rPr>
        <w:t>万元，完成预算</w:t>
      </w:r>
      <w:r>
        <w:rPr>
          <w:rStyle w:val="24"/>
          <w:rFonts w:ascii="仿宋" w:eastAsia="仿宋" w:hAnsi="仿宋" w:hint="eastAsia"/>
          <w:b w:val="0"/>
          <w:bCs/>
          <w:sz w:val="32"/>
          <w:szCs w:val="32"/>
          <w:lang w:val="en-US" w:eastAsia="zh-CN"/>
        </w:rPr>
        <w:t>100%</w:t>
      </w:r>
      <w:r>
        <w:rPr>
          <w:rStyle w:val="24"/>
          <w:rFonts w:ascii="仿宋" w:eastAsia="仿宋" w:hAnsi="仿宋" w:hint="eastAsia"/>
          <w:b w:val="0"/>
          <w:bCs/>
          <w:sz w:val="32"/>
          <w:szCs w:val="32"/>
        </w:rPr>
        <w:t>。</w:t>
      </w:r>
    </w:p>
    <w:p>
      <w:pPr>
        <w:spacing w:line="600" w:lineRule="exact"/>
        <w:ind w:firstLineChars="200" w:firstLine="640"/>
        <w:rPr>
          <w:rFonts w:ascii="仿宋" w:eastAsia="仿宋" w:hAnsi="仿宋"/>
          <w:b/>
          <w:sz w:val="32"/>
          <w:szCs w:val="32"/>
        </w:rPr>
      </w:pPr>
      <w:r>
        <w:rPr>
          <w:rStyle w:val="24"/>
          <w:rFonts w:ascii="仿宋" w:eastAsia="仿宋" w:hAnsi="仿宋"/>
          <w:bCs/>
          <w:sz w:val="32"/>
          <w:szCs w:val="32"/>
        </w:rPr>
        <w:t>3.</w:t>
      </w:r>
      <w:r>
        <w:rPr>
          <w:rFonts w:ascii="仿宋" w:eastAsia="仿宋" w:hAnsi="仿宋" w:hint="eastAsia"/>
          <w:b/>
          <w:sz w:val="32"/>
          <w:szCs w:val="32"/>
        </w:rPr>
        <w:t>社会保障和就业支出</w:t>
      </w:r>
      <w:r>
        <w:rPr>
          <w:rStyle w:val="24"/>
          <w:rFonts w:ascii="仿宋" w:eastAsia="仿宋" w:hAnsi="仿宋" w:hint="eastAsia"/>
          <w:bCs/>
          <w:sz w:val="32"/>
          <w:szCs w:val="32"/>
        </w:rPr>
        <w:t>（类）行政事业单位养老支出（款）机关事业单位基本养老保险缴费支出（项）</w:t>
      </w:r>
      <w:r>
        <w:rPr>
          <w:rStyle w:val="24"/>
          <w:rFonts w:ascii="仿宋" w:eastAsia="仿宋" w:hAnsi="仿宋"/>
          <w:bCs/>
          <w:sz w:val="32"/>
          <w:szCs w:val="32"/>
        </w:rPr>
        <w:t>:</w:t>
      </w:r>
      <w:r>
        <w:rPr>
          <w:rStyle w:val="24"/>
          <w:rFonts w:ascii="仿宋" w:eastAsia="仿宋" w:hAnsi="仿宋"/>
          <w:b w:val="0"/>
          <w:bCs/>
          <w:sz w:val="32"/>
          <w:szCs w:val="32"/>
        </w:rPr>
        <w:t xml:space="preserve"> </w:t>
      </w:r>
      <w:r>
        <w:rPr>
          <w:rStyle w:val="24"/>
          <w:rFonts w:ascii="仿宋" w:eastAsia="仿宋" w:hAnsi="仿宋" w:hint="eastAsia"/>
          <w:b w:val="0"/>
          <w:bCs/>
          <w:sz w:val="32"/>
          <w:szCs w:val="32"/>
        </w:rPr>
        <w:t>支出决算为</w:t>
      </w:r>
      <w:r>
        <w:rPr>
          <w:rStyle w:val="24"/>
          <w:rFonts w:ascii="仿宋" w:eastAsia="仿宋" w:hAnsi="仿宋" w:hint="eastAsia"/>
          <w:b w:val="0"/>
          <w:bCs/>
          <w:sz w:val="32"/>
          <w:szCs w:val="32"/>
          <w:lang w:val="en-US" w:eastAsia="zh-CN"/>
        </w:rPr>
        <w:t>5.93</w:t>
      </w:r>
      <w:r>
        <w:rPr>
          <w:rStyle w:val="24"/>
          <w:rFonts w:ascii="仿宋" w:eastAsia="仿宋" w:hAnsi="仿宋" w:hint="eastAsia"/>
          <w:b w:val="0"/>
          <w:bCs/>
          <w:sz w:val="32"/>
          <w:szCs w:val="32"/>
        </w:rPr>
        <w:t>万元，完成预算</w:t>
      </w:r>
      <w:r>
        <w:rPr>
          <w:rStyle w:val="24"/>
          <w:rFonts w:ascii="仿宋" w:eastAsia="仿宋" w:hAnsi="仿宋" w:hint="eastAsia"/>
          <w:b w:val="0"/>
          <w:bCs/>
          <w:sz w:val="32"/>
          <w:szCs w:val="32"/>
          <w:lang w:val="en-US" w:eastAsia="zh-CN"/>
        </w:rPr>
        <w:t>100</w:t>
      </w:r>
      <w:r>
        <w:rPr>
          <w:rStyle w:val="24"/>
          <w:rFonts w:ascii="仿宋" w:eastAsia="仿宋" w:hAnsi="仿宋"/>
          <w:b w:val="0"/>
          <w:bCs/>
          <w:sz w:val="32"/>
          <w:szCs w:val="32"/>
        </w:rPr>
        <w:t>%</w:t>
      </w:r>
      <w:r>
        <w:rPr>
          <w:rStyle w:val="24"/>
          <w:rFonts w:ascii="仿宋" w:eastAsia="仿宋" w:hAnsi="仿宋" w:hint="eastAsia"/>
          <w:b w:val="0"/>
          <w:bCs/>
          <w:sz w:val="32"/>
          <w:szCs w:val="32"/>
        </w:rPr>
        <w:t>。</w:t>
      </w:r>
    </w:p>
    <w:p>
      <w:pPr>
        <w:spacing w:line="600" w:lineRule="exact"/>
        <w:ind w:firstLineChars="200" w:firstLine="640"/>
        <w:rPr>
          <w:rFonts w:ascii="仿宋" w:eastAsia="仿宋" w:hAnsi="仿宋"/>
          <w:b/>
          <w:sz w:val="32"/>
          <w:szCs w:val="32"/>
        </w:rPr>
      </w:pPr>
      <w:r>
        <w:rPr>
          <w:rStyle w:val="24"/>
          <w:rFonts w:ascii="仿宋" w:eastAsia="仿宋" w:hAnsi="仿宋"/>
          <w:bCs/>
          <w:sz w:val="32"/>
          <w:szCs w:val="32"/>
        </w:rPr>
        <w:t>4.</w:t>
      </w:r>
      <w:r>
        <w:rPr>
          <w:rStyle w:val="24"/>
          <w:rFonts w:ascii="仿宋" w:eastAsia="仿宋" w:hAnsi="仿宋" w:hint="eastAsia"/>
          <w:bCs/>
          <w:sz w:val="32"/>
          <w:szCs w:val="32"/>
        </w:rPr>
        <w:t>卫生健康支出（类）行政事业单位医疗（款）行政单位医疗（项）</w:t>
      </w:r>
      <w:r>
        <w:rPr>
          <w:rStyle w:val="24"/>
          <w:rFonts w:ascii="仿宋" w:eastAsia="仿宋" w:hAnsi="仿宋"/>
          <w:bCs/>
          <w:sz w:val="32"/>
          <w:szCs w:val="32"/>
        </w:rPr>
        <w:t>:</w:t>
      </w:r>
      <w:r>
        <w:rPr>
          <w:rStyle w:val="24"/>
          <w:rFonts w:ascii="仿宋" w:eastAsia="仿宋" w:hAnsi="仿宋"/>
          <w:b w:val="0"/>
          <w:bCs/>
          <w:sz w:val="32"/>
          <w:szCs w:val="32"/>
        </w:rPr>
        <w:t xml:space="preserve"> </w:t>
      </w:r>
      <w:r>
        <w:rPr>
          <w:rStyle w:val="24"/>
          <w:rFonts w:ascii="仿宋" w:eastAsia="仿宋" w:hAnsi="仿宋" w:hint="eastAsia"/>
          <w:b w:val="0"/>
          <w:bCs/>
          <w:sz w:val="32"/>
          <w:szCs w:val="32"/>
        </w:rPr>
        <w:t>支出决算为</w:t>
      </w:r>
      <w:r>
        <w:rPr>
          <w:rStyle w:val="24"/>
          <w:rFonts w:ascii="仿宋" w:eastAsia="仿宋" w:hAnsi="仿宋" w:hint="eastAsia"/>
          <w:b w:val="0"/>
          <w:bCs/>
          <w:sz w:val="32"/>
          <w:szCs w:val="32"/>
          <w:lang w:val="en-US" w:eastAsia="zh-CN"/>
        </w:rPr>
        <w:t>4.02</w:t>
      </w:r>
      <w:r>
        <w:rPr>
          <w:rStyle w:val="24"/>
          <w:rFonts w:ascii="仿宋" w:eastAsia="仿宋" w:hAnsi="仿宋" w:hint="eastAsia"/>
          <w:b w:val="0"/>
          <w:bCs/>
          <w:sz w:val="32"/>
          <w:szCs w:val="32"/>
        </w:rPr>
        <w:t>万元，完成预算</w:t>
      </w:r>
      <w:r>
        <w:rPr>
          <w:rStyle w:val="24"/>
          <w:rFonts w:ascii="仿宋" w:eastAsia="仿宋" w:hAnsi="仿宋" w:hint="eastAsia"/>
          <w:b w:val="0"/>
          <w:bCs/>
          <w:sz w:val="32"/>
          <w:szCs w:val="32"/>
          <w:lang w:val="en-US" w:eastAsia="zh-CN"/>
        </w:rPr>
        <w:t>100</w:t>
      </w:r>
      <w:r>
        <w:rPr>
          <w:rStyle w:val="24"/>
          <w:rFonts w:ascii="仿宋" w:eastAsia="仿宋" w:hAnsi="仿宋"/>
          <w:b w:val="0"/>
          <w:bCs/>
          <w:sz w:val="32"/>
          <w:szCs w:val="32"/>
        </w:rPr>
        <w:t>%</w:t>
      </w:r>
      <w:r>
        <w:rPr>
          <w:rStyle w:val="24"/>
          <w:rFonts w:ascii="仿宋" w:eastAsia="仿宋" w:hAnsi="仿宋" w:hint="eastAsia"/>
          <w:b w:val="0"/>
          <w:bCs/>
          <w:sz w:val="32"/>
          <w:szCs w:val="32"/>
        </w:rPr>
        <w:t>。</w:t>
      </w:r>
    </w:p>
    <w:p>
      <w:pPr>
        <w:spacing w:line="600" w:lineRule="exact"/>
        <w:ind w:firstLineChars="200" w:firstLine="640"/>
        <w:rPr>
          <w:rFonts w:ascii="仿宋" w:eastAsia="仿宋" w:hAnsi="仿宋"/>
          <w:b/>
          <w:sz w:val="32"/>
          <w:szCs w:val="32"/>
        </w:rPr>
      </w:pPr>
      <w:r>
        <w:rPr>
          <w:rStyle w:val="24"/>
          <w:rFonts w:ascii="仿宋" w:eastAsia="仿宋" w:hAnsi="仿宋"/>
          <w:bCs/>
          <w:sz w:val="32"/>
          <w:szCs w:val="32"/>
        </w:rPr>
        <w:t>5.</w:t>
      </w:r>
      <w:r>
        <w:rPr>
          <w:rStyle w:val="24"/>
          <w:rFonts w:ascii="仿宋" w:eastAsia="仿宋" w:hAnsi="仿宋" w:hint="eastAsia"/>
          <w:bCs/>
          <w:sz w:val="32"/>
          <w:szCs w:val="32"/>
        </w:rPr>
        <w:t>卫生健康支出（类）行政事业单位医疗（款）公务员医疗补助（项）</w:t>
      </w:r>
      <w:r>
        <w:rPr>
          <w:rStyle w:val="24"/>
          <w:rFonts w:ascii="仿宋" w:eastAsia="仿宋" w:hAnsi="仿宋"/>
          <w:bCs/>
          <w:sz w:val="32"/>
          <w:szCs w:val="32"/>
        </w:rPr>
        <w:t>:</w:t>
      </w:r>
      <w:r>
        <w:rPr>
          <w:rStyle w:val="24"/>
          <w:rFonts w:ascii="仿宋" w:eastAsia="仿宋" w:hAnsi="仿宋"/>
          <w:b w:val="0"/>
          <w:bCs/>
          <w:sz w:val="32"/>
          <w:szCs w:val="32"/>
        </w:rPr>
        <w:t xml:space="preserve"> </w:t>
      </w:r>
      <w:r>
        <w:rPr>
          <w:rStyle w:val="24"/>
          <w:rFonts w:ascii="仿宋" w:eastAsia="仿宋" w:hAnsi="仿宋" w:hint="eastAsia"/>
          <w:b w:val="0"/>
          <w:bCs/>
          <w:sz w:val="32"/>
          <w:szCs w:val="32"/>
        </w:rPr>
        <w:t>支出决算为</w:t>
      </w:r>
      <w:r>
        <w:rPr>
          <w:rStyle w:val="24"/>
          <w:rFonts w:ascii="仿宋" w:eastAsia="仿宋" w:hAnsi="仿宋" w:hint="eastAsia"/>
          <w:b w:val="0"/>
          <w:bCs/>
          <w:sz w:val="32"/>
          <w:szCs w:val="32"/>
          <w:lang w:val="en-US" w:eastAsia="zh-CN"/>
        </w:rPr>
        <w:t>0.48</w:t>
      </w:r>
      <w:r>
        <w:rPr>
          <w:rStyle w:val="24"/>
          <w:rFonts w:ascii="仿宋" w:eastAsia="仿宋" w:hAnsi="仿宋" w:hint="eastAsia"/>
          <w:b w:val="0"/>
          <w:bCs/>
          <w:sz w:val="32"/>
          <w:szCs w:val="32"/>
        </w:rPr>
        <w:t>万元，完成预算</w:t>
      </w:r>
      <w:r>
        <w:rPr>
          <w:rStyle w:val="24"/>
          <w:rFonts w:ascii="仿宋" w:eastAsia="仿宋" w:hAnsi="仿宋" w:hint="eastAsia"/>
          <w:b w:val="0"/>
          <w:bCs/>
          <w:sz w:val="32"/>
          <w:szCs w:val="32"/>
          <w:lang w:val="en-US" w:eastAsia="zh-CN"/>
        </w:rPr>
        <w:t>100</w:t>
      </w:r>
      <w:r>
        <w:rPr>
          <w:rStyle w:val="24"/>
          <w:rFonts w:ascii="仿宋" w:eastAsia="仿宋" w:hAnsi="仿宋"/>
          <w:b w:val="0"/>
          <w:bCs/>
          <w:sz w:val="32"/>
          <w:szCs w:val="32"/>
        </w:rPr>
        <w:t>%</w:t>
      </w:r>
      <w:r>
        <w:rPr>
          <w:rStyle w:val="24"/>
          <w:rFonts w:ascii="仿宋" w:eastAsia="仿宋" w:hAnsi="仿宋" w:hint="eastAsia"/>
          <w:b w:val="0"/>
          <w:bCs/>
          <w:sz w:val="32"/>
          <w:szCs w:val="32"/>
        </w:rPr>
        <w:t>。</w:t>
      </w:r>
    </w:p>
    <w:p>
      <w:pPr>
        <w:spacing w:line="600" w:lineRule="exact"/>
        <w:ind w:firstLineChars="200" w:firstLine="640"/>
        <w:rPr>
          <w:rFonts w:ascii="仿宋" w:eastAsia="仿宋" w:hAnsi="仿宋"/>
          <w:b/>
          <w:sz w:val="32"/>
          <w:szCs w:val="32"/>
        </w:rPr>
      </w:pPr>
      <w:r>
        <w:rPr>
          <w:rStyle w:val="24"/>
          <w:rFonts w:ascii="仿宋" w:eastAsia="仿宋" w:hAnsi="仿宋"/>
          <w:bCs/>
          <w:sz w:val="32"/>
          <w:szCs w:val="32"/>
        </w:rPr>
        <w:t>6.</w:t>
      </w:r>
      <w:r>
        <w:rPr>
          <w:rFonts w:ascii="仿宋" w:eastAsia="仿宋" w:hAnsi="仿宋" w:hint="eastAsia"/>
          <w:b/>
          <w:bCs/>
          <w:sz w:val="32"/>
          <w:szCs w:val="32"/>
        </w:rPr>
        <w:t>住房保障支出</w:t>
      </w:r>
      <w:r>
        <w:rPr>
          <w:rStyle w:val="24"/>
          <w:rFonts w:ascii="仿宋" w:eastAsia="仿宋" w:hAnsi="仿宋" w:hint="eastAsia"/>
          <w:bCs/>
          <w:sz w:val="32"/>
          <w:szCs w:val="32"/>
        </w:rPr>
        <w:t>（类）住房改革支出（款）住房公积金（项）</w:t>
      </w:r>
      <w:r>
        <w:rPr>
          <w:rStyle w:val="24"/>
          <w:rFonts w:ascii="仿宋" w:eastAsia="仿宋" w:hAnsi="仿宋"/>
          <w:bCs/>
          <w:sz w:val="32"/>
          <w:szCs w:val="32"/>
        </w:rPr>
        <w:t>:</w:t>
      </w:r>
      <w:r>
        <w:rPr>
          <w:rStyle w:val="24"/>
          <w:rFonts w:ascii="仿宋" w:eastAsia="仿宋" w:hAnsi="仿宋" w:hint="eastAsia"/>
          <w:b w:val="0"/>
          <w:bCs/>
          <w:sz w:val="32"/>
          <w:szCs w:val="32"/>
        </w:rPr>
        <w:t>支出决算为</w:t>
      </w:r>
      <w:r>
        <w:rPr>
          <w:rStyle w:val="24"/>
          <w:rFonts w:ascii="仿宋" w:eastAsia="仿宋" w:hAnsi="仿宋" w:hint="eastAsia"/>
          <w:b w:val="0"/>
          <w:bCs/>
          <w:sz w:val="32"/>
          <w:szCs w:val="32"/>
          <w:lang w:val="en-US" w:eastAsia="zh-CN"/>
        </w:rPr>
        <w:t>8.9</w:t>
      </w:r>
      <w:r>
        <w:rPr>
          <w:rStyle w:val="24"/>
          <w:rFonts w:ascii="仿宋" w:eastAsia="仿宋" w:hAnsi="仿宋" w:hint="eastAsia"/>
          <w:b w:val="0"/>
          <w:bCs/>
          <w:sz w:val="32"/>
          <w:szCs w:val="32"/>
        </w:rPr>
        <w:t>万元，完成预算</w:t>
      </w:r>
      <w:r>
        <w:rPr>
          <w:rStyle w:val="24"/>
          <w:rFonts w:ascii="仿宋" w:eastAsia="仿宋" w:hAnsi="仿宋" w:hint="eastAsia"/>
          <w:b w:val="0"/>
          <w:bCs/>
          <w:sz w:val="32"/>
          <w:szCs w:val="32"/>
          <w:lang w:val="en-US" w:eastAsia="zh-CN"/>
        </w:rPr>
        <w:t>100</w:t>
      </w:r>
      <w:r>
        <w:rPr>
          <w:rStyle w:val="24"/>
          <w:rFonts w:ascii="仿宋" w:eastAsia="仿宋" w:hAnsi="仿宋"/>
          <w:b w:val="0"/>
          <w:bCs/>
          <w:sz w:val="32"/>
          <w:szCs w:val="32"/>
        </w:rPr>
        <w:t>%</w:t>
      </w:r>
      <w:r>
        <w:rPr>
          <w:rStyle w:val="24"/>
          <w:rFonts w:ascii="仿宋" w:eastAsia="仿宋" w:hAnsi="仿宋" w:hint="eastAsia"/>
          <w:b w:val="0"/>
          <w:bCs/>
          <w:sz w:val="32"/>
          <w:szCs w:val="32"/>
        </w:rPr>
        <w:t>。</w:t>
      </w:r>
    </w:p>
    <w:p>
      <w:pPr>
        <w:tabs>
          <w:tab w:val="right" w:pos="8306"/>
        </w:tabs>
        <w:spacing w:line="600" w:lineRule="exact"/>
        <w:ind w:firstLine="640"/>
        <w:outlineLvl w:val="1"/>
        <w:rPr>
          <w:rStyle w:val="2Char"/>
        </w:rPr>
      </w:pPr>
      <w:bookmarkStart w:id="40" w:name="_Toc15396608"/>
      <w:bookmarkStart w:id="41" w:name="_Toc15377214"/>
      <w:r>
        <w:rPr>
          <w:rFonts w:ascii="黑体" w:eastAsia="黑体" w:hint="eastAsia"/>
          <w:sz w:val="32"/>
          <w:szCs w:val="32"/>
        </w:rPr>
        <w:t>六</w:t>
      </w:r>
      <w:r>
        <w:rPr>
          <w:rFonts w:ascii="黑体" w:eastAsia="黑体" w:hint="eastAsia"/>
          <w:b/>
          <w:sz w:val="32"/>
          <w:szCs w:val="32"/>
        </w:rPr>
        <w:t>、</w:t>
      </w:r>
      <w:r>
        <w:rPr>
          <w:rFonts w:ascii="黑体" w:eastAsia="黑体" w:hAnsi="黑体" w:hint="eastAsia"/>
          <w:b/>
          <w:sz w:val="32"/>
          <w:szCs w:val="32"/>
        </w:rPr>
        <w:t>一</w:t>
      </w:r>
      <w:r>
        <w:rPr>
          <w:rStyle w:val="2Char"/>
          <w:rFonts w:ascii="黑体" w:eastAsia="黑体" w:hAnsi="黑体" w:hint="eastAsia"/>
          <w:b w:val="0"/>
        </w:rPr>
        <w:t>般公共预算财政拨款基本支出决算情况说明</w:t>
      </w:r>
      <w:bookmarkEnd w:id="40"/>
      <w:bookmarkEnd w:id="41"/>
      <w:r>
        <w:rPr>
          <w:rStyle w:val="2Char"/>
          <w:rFonts w:ascii="黑体" w:eastAsia="黑体" w:hAnsi="黑体"/>
          <w:b w:val="0"/>
        </w:rPr>
        <w:tab/>
      </w:r>
    </w:p>
    <w:p>
      <w:pPr>
        <w:spacing w:line="600" w:lineRule="exact"/>
        <w:ind w:firstLine="645"/>
        <w:rPr>
          <w:rFonts w:ascii="仿宋" w:eastAsia="仿宋" w:hAnsi="仿宋"/>
          <w:b/>
          <w:color w:val="auto"/>
          <w:sz w:val="32"/>
          <w:szCs w:val="32"/>
        </w:rPr>
      </w:pPr>
      <w:r>
        <w:rPr>
          <w:rFonts w:ascii="仿宋" w:eastAsia="仿宋" w:hAnsi="仿宋"/>
          <w:color w:val="auto"/>
          <w:sz w:val="32"/>
          <w:szCs w:val="32"/>
        </w:rPr>
        <w:t>20</w:t>
      </w:r>
      <w:r>
        <w:rPr>
          <w:rFonts w:ascii="仿宋" w:eastAsia="仿宋" w:hAnsi="仿宋" w:hint="eastAsia"/>
          <w:color w:val="auto"/>
          <w:sz w:val="32"/>
          <w:szCs w:val="32"/>
        </w:rPr>
        <w:t>21年一般公共预算财政拨款基本支出</w:t>
      </w:r>
      <w:r>
        <w:rPr>
          <w:rFonts w:ascii="仿宋" w:eastAsia="仿宋" w:hAnsi="仿宋" w:hint="eastAsia"/>
          <w:color w:val="auto"/>
          <w:sz w:val="32"/>
          <w:szCs w:val="32"/>
          <w:lang w:val="en-US" w:eastAsia="zh-CN"/>
        </w:rPr>
        <w:t>93.37</w:t>
      </w:r>
      <w:r>
        <w:rPr>
          <w:rFonts w:ascii="仿宋" w:eastAsia="仿宋" w:hAnsi="仿宋" w:hint="eastAsia"/>
          <w:color w:val="auto"/>
          <w:sz w:val="32"/>
          <w:szCs w:val="32"/>
        </w:rPr>
        <w:t>万元，其中：人员经费</w:t>
      </w:r>
      <w:r>
        <w:rPr>
          <w:rFonts w:ascii="仿宋" w:eastAsia="仿宋" w:hAnsi="仿宋" w:hint="eastAsia"/>
          <w:color w:val="auto"/>
          <w:sz w:val="32"/>
          <w:szCs w:val="32"/>
          <w:lang w:val="en-US" w:eastAsia="zh-CN"/>
        </w:rPr>
        <w:t>82.38</w:t>
      </w:r>
      <w:r>
        <w:rPr>
          <w:rFonts w:ascii="仿宋" w:eastAsia="仿宋" w:hAnsi="仿宋" w:hint="eastAsia"/>
          <w:color w:val="auto"/>
          <w:sz w:val="32"/>
          <w:szCs w:val="32"/>
        </w:rPr>
        <w:t>万元，主要包括：基本工资、津贴补贴、奖金、伙食补助费、绩效工资、机关事业单位基本养老保险缴费、职业年金缴费、其他社会保障缴费、其他工资福利支出、离休费、退休费、抚恤金、生活补助、医疗费补助、奖励金、住房公积金、其他对个人和家庭的补助支出等。</w:t>
      </w:r>
      <w:r>
        <w:rPr>
          <w:rFonts w:ascii="仿宋" w:eastAsia="仿宋" w:hAnsi="仿宋"/>
          <w:color w:val="auto"/>
          <w:sz w:val="32"/>
          <w:szCs w:val="32"/>
        </w:rPr>
        <w:br/>
      </w:r>
      <w:r>
        <w:rPr>
          <w:rFonts w:ascii="仿宋" w:eastAsia="仿宋" w:hAnsi="仿宋" w:hint="eastAsia"/>
          <w:color w:val="auto"/>
          <w:sz w:val="32"/>
          <w:szCs w:val="32"/>
        </w:rPr>
        <w:t>　　公用经费</w:t>
      </w:r>
      <w:r>
        <w:rPr>
          <w:rFonts w:ascii="仿宋" w:eastAsia="仿宋" w:hAnsi="仿宋" w:hint="eastAsia"/>
          <w:color w:val="auto"/>
          <w:sz w:val="32"/>
          <w:szCs w:val="32"/>
          <w:lang w:val="en-US" w:eastAsia="zh-CN"/>
        </w:rPr>
        <w:t>11</w:t>
      </w:r>
      <w:r>
        <w:rPr>
          <w:rFonts w:ascii="仿宋" w:eastAsia="仿宋" w:hAnsi="仿宋" w:hint="eastAsia"/>
          <w:color w:val="auto"/>
          <w:sz w:val="32"/>
          <w:szCs w:val="32"/>
        </w:rPr>
        <w:t>万元，主要包括：办公费、印刷费、咨询费、手续费、水费、电费、邮电费、取暖费、物业管理费、差旅费、因公出国（境）费用、维修（护）费、租赁费、会议费、培训费、公务接待费、劳务费、委托业务费、工会经费、福利费、公务用车运行维护费、其他交通费、税金及附加费用、其他商品和服务支出、办公设备购置、专用设备购置、信息网络及软件购置更新、其他资本性支出等。</w:t>
      </w:r>
    </w:p>
    <w:p>
      <w:pPr>
        <w:spacing w:line="600" w:lineRule="exact"/>
        <w:ind w:firstLine="640"/>
        <w:outlineLvl w:val="1"/>
        <w:rPr>
          <w:rStyle w:val="2Char"/>
          <w:rFonts w:ascii="黑体" w:eastAsia="黑体" w:hAnsi="黑体"/>
          <w:b w:val="0"/>
        </w:rPr>
      </w:pPr>
      <w:bookmarkStart w:id="42" w:name="_Toc15396609"/>
      <w:bookmarkStart w:id="43" w:name="_Toc15377215"/>
      <w:r>
        <w:rPr>
          <w:rFonts w:ascii="黑体" w:eastAsia="黑体" w:hint="eastAsia"/>
          <w:sz w:val="32"/>
          <w:szCs w:val="32"/>
        </w:rPr>
        <w:t>七、</w:t>
      </w:r>
      <w:r>
        <w:rPr>
          <w:rStyle w:val="2Char"/>
          <w:rFonts w:ascii="黑体" w:eastAsia="黑体" w:hAnsi="黑体" w:hint="eastAsia"/>
        </w:rPr>
        <w:t>“</w:t>
      </w:r>
      <w:r>
        <w:rPr>
          <w:rStyle w:val="2Char"/>
          <w:rFonts w:ascii="黑体" w:eastAsia="黑体" w:hAnsi="黑体" w:hint="eastAsia"/>
          <w:b w:val="0"/>
        </w:rPr>
        <w:t>三公”经费财政拨款支出决算情况说明</w:t>
      </w:r>
      <w:bookmarkEnd w:id="42"/>
      <w:bookmarkEnd w:id="43"/>
    </w:p>
    <w:p>
      <w:pPr>
        <w:spacing w:line="600" w:lineRule="exact"/>
        <w:ind w:firstLine="640"/>
        <w:outlineLvl w:val="2"/>
        <w:rPr>
          <w:rFonts w:ascii="仿宋" w:eastAsia="仿宋" w:hAnsi="仿宋"/>
          <w:b/>
          <w:sz w:val="32"/>
          <w:szCs w:val="32"/>
        </w:rPr>
      </w:pPr>
      <w:bookmarkStart w:id="44" w:name="_Toc15377216"/>
      <w:r>
        <w:rPr>
          <w:rFonts w:ascii="仿宋" w:eastAsia="仿宋" w:hAnsi="仿宋" w:hint="eastAsia"/>
          <w:b/>
          <w:sz w:val="32"/>
          <w:szCs w:val="32"/>
        </w:rPr>
        <w:t>（一）“三公”经费财政拨款支出决算总体情况说明</w:t>
      </w:r>
      <w:bookmarkEnd w:id="44"/>
    </w:p>
    <w:p>
      <w:pPr>
        <w:spacing w:line="600" w:lineRule="exact"/>
        <w:ind w:firstLine="640"/>
        <w:rPr>
          <w:rFonts w:ascii="仿宋" w:eastAsia="仿宋" w:hAnsi="仿宋"/>
          <w:b/>
          <w:sz w:val="32"/>
          <w:szCs w:val="32"/>
        </w:rPr>
      </w:pPr>
      <w:r>
        <w:rPr>
          <w:rFonts w:ascii="仿宋" w:eastAsia="仿宋" w:hAnsi="仿宋"/>
          <w:sz w:val="32"/>
          <w:szCs w:val="32"/>
        </w:rPr>
        <w:t>20</w:t>
      </w:r>
      <w:r>
        <w:rPr>
          <w:rFonts w:ascii="仿宋" w:eastAsia="仿宋" w:hAnsi="仿宋" w:hint="eastAsia"/>
          <w:sz w:val="32"/>
          <w:szCs w:val="32"/>
        </w:rPr>
        <w:t>21年“三公”经费财政拨款支出决算为</w:t>
      </w:r>
      <w:r>
        <w:rPr>
          <w:rFonts w:ascii="仿宋" w:eastAsia="仿宋" w:hAnsi="仿宋" w:hint="eastAsia"/>
          <w:sz w:val="32"/>
          <w:szCs w:val="32"/>
          <w:lang w:val="en-US" w:eastAsia="zh-CN"/>
        </w:rPr>
        <w:t>0</w:t>
      </w:r>
      <w:r>
        <w:rPr>
          <w:rFonts w:ascii="仿宋" w:eastAsia="仿宋" w:hAnsi="仿宋" w:hint="eastAsia"/>
          <w:sz w:val="32"/>
          <w:szCs w:val="32"/>
        </w:rPr>
        <w:t>万元，完成预算</w:t>
      </w:r>
      <w:r>
        <w:rPr>
          <w:rFonts w:ascii="仿宋" w:eastAsia="仿宋" w:hAnsi="仿宋" w:hint="eastAsia"/>
          <w:sz w:val="32"/>
          <w:szCs w:val="32"/>
          <w:lang w:val="en-US" w:eastAsia="zh-CN"/>
        </w:rPr>
        <w:t>0</w:t>
      </w:r>
      <w:r>
        <w:rPr>
          <w:rFonts w:ascii="仿宋" w:eastAsia="仿宋" w:hAnsi="仿宋"/>
          <w:sz w:val="32"/>
          <w:szCs w:val="32"/>
        </w:rPr>
        <w:t>%</w:t>
      </w:r>
      <w:r>
        <w:rPr>
          <w:rFonts w:ascii="仿宋" w:eastAsia="仿宋" w:hAnsi="仿宋" w:hint="eastAsia"/>
          <w:sz w:val="32"/>
          <w:szCs w:val="32"/>
        </w:rPr>
        <w:t>。</w:t>
      </w:r>
    </w:p>
    <w:p>
      <w:pPr>
        <w:spacing w:line="600" w:lineRule="exact"/>
        <w:ind w:firstLine="640"/>
        <w:outlineLvl w:val="2"/>
        <w:rPr>
          <w:rFonts w:ascii="仿宋" w:eastAsia="仿宋" w:hAnsi="仿宋"/>
          <w:b/>
          <w:sz w:val="32"/>
          <w:szCs w:val="32"/>
        </w:rPr>
      </w:pPr>
      <w:bookmarkStart w:id="45" w:name="_Toc15377217"/>
      <w:r>
        <w:rPr>
          <w:rFonts w:ascii="仿宋" w:eastAsia="仿宋" w:hAnsi="仿宋" w:hint="eastAsia"/>
          <w:b/>
          <w:sz w:val="32"/>
          <w:szCs w:val="32"/>
        </w:rPr>
        <w:t>（二）“三公”经费财政拨款支出决算具体情况说明</w:t>
      </w:r>
      <w:bookmarkEnd w:id="45"/>
    </w:p>
    <w:p>
      <w:pPr>
        <w:spacing w:line="600" w:lineRule="exact"/>
        <w:ind w:firstLine="640"/>
        <w:rPr>
          <w:rFonts w:ascii="仿宋" w:eastAsia="仿宋" w:hAnsi="仿宋"/>
          <w:sz w:val="32"/>
          <w:szCs w:val="32"/>
        </w:rPr>
      </w:pPr>
      <w:r>
        <w:rPr>
          <w:rFonts w:ascii="仿宋" w:eastAsia="仿宋" w:hAnsi="仿宋"/>
          <w:sz w:val="32"/>
          <w:szCs w:val="32"/>
        </w:rPr>
        <w:t>20</w:t>
      </w:r>
      <w:r>
        <w:rPr>
          <w:rFonts w:ascii="仿宋" w:eastAsia="仿宋" w:hAnsi="仿宋" w:hint="eastAsia"/>
          <w:sz w:val="32"/>
          <w:szCs w:val="32"/>
        </w:rPr>
        <w:t>21年“三公”经费财政拨款支出决算中，因公出国（境）费支出决算</w:t>
      </w:r>
      <w:r>
        <w:rPr>
          <w:rFonts w:ascii="仿宋" w:eastAsia="仿宋" w:hAnsi="仿宋" w:hint="eastAsia"/>
          <w:sz w:val="32"/>
          <w:szCs w:val="32"/>
          <w:lang w:val="en-US" w:eastAsia="zh-CN"/>
        </w:rPr>
        <w:t>0</w:t>
      </w:r>
      <w:r>
        <w:rPr>
          <w:rFonts w:ascii="仿宋" w:eastAsia="仿宋" w:hAnsi="仿宋" w:hint="eastAsia"/>
          <w:sz w:val="32"/>
          <w:szCs w:val="32"/>
        </w:rPr>
        <w:t>万元，占</w:t>
      </w:r>
      <w:r>
        <w:rPr>
          <w:rFonts w:ascii="仿宋" w:eastAsia="仿宋" w:hAnsi="仿宋" w:hint="eastAsia"/>
          <w:sz w:val="32"/>
          <w:szCs w:val="32"/>
          <w:lang w:val="en-US" w:eastAsia="zh-CN"/>
        </w:rPr>
        <w:t>0</w:t>
      </w:r>
      <w:r>
        <w:rPr>
          <w:rFonts w:ascii="仿宋" w:eastAsia="仿宋" w:hAnsi="仿宋"/>
          <w:sz w:val="32"/>
          <w:szCs w:val="32"/>
        </w:rPr>
        <w:t>%</w:t>
      </w:r>
      <w:r>
        <w:rPr>
          <w:rFonts w:ascii="仿宋" w:eastAsia="仿宋" w:hAnsi="仿宋" w:hint="eastAsia"/>
          <w:sz w:val="32"/>
          <w:szCs w:val="32"/>
        </w:rPr>
        <w:t>；公务用车购置及运行维护费支出决算</w:t>
      </w:r>
      <w:r>
        <w:rPr>
          <w:rFonts w:ascii="仿宋" w:eastAsia="仿宋" w:hAnsi="仿宋" w:hint="eastAsia"/>
          <w:sz w:val="32"/>
          <w:szCs w:val="32"/>
          <w:lang w:val="en-US" w:eastAsia="zh-CN"/>
        </w:rPr>
        <w:t>0</w:t>
      </w:r>
      <w:r>
        <w:rPr>
          <w:rFonts w:ascii="仿宋" w:eastAsia="仿宋" w:hAnsi="仿宋" w:hint="eastAsia"/>
          <w:sz w:val="32"/>
          <w:szCs w:val="32"/>
        </w:rPr>
        <w:t>万元，占</w:t>
      </w:r>
      <w:r>
        <w:rPr>
          <w:rFonts w:ascii="仿宋" w:eastAsia="仿宋" w:hAnsi="仿宋" w:hint="eastAsia"/>
          <w:sz w:val="32"/>
          <w:szCs w:val="32"/>
          <w:lang w:val="en-US" w:eastAsia="zh-CN"/>
        </w:rPr>
        <w:t>0</w:t>
      </w:r>
      <w:r>
        <w:rPr>
          <w:rFonts w:ascii="仿宋" w:eastAsia="仿宋" w:hAnsi="仿宋"/>
          <w:sz w:val="32"/>
          <w:szCs w:val="32"/>
        </w:rPr>
        <w:t>%</w:t>
      </w:r>
      <w:r>
        <w:rPr>
          <w:rFonts w:ascii="仿宋" w:eastAsia="仿宋" w:hAnsi="仿宋" w:hint="eastAsia"/>
          <w:sz w:val="32"/>
          <w:szCs w:val="32"/>
        </w:rPr>
        <w:t>；公务接待费支出决算</w:t>
      </w:r>
      <w:r>
        <w:rPr>
          <w:rFonts w:ascii="仿宋" w:eastAsia="仿宋" w:hAnsi="仿宋" w:hint="eastAsia"/>
          <w:sz w:val="32"/>
          <w:szCs w:val="32"/>
          <w:lang w:val="en-US" w:eastAsia="zh-CN"/>
        </w:rPr>
        <w:t>0</w:t>
      </w:r>
      <w:r>
        <w:rPr>
          <w:rFonts w:ascii="仿宋" w:eastAsia="仿宋" w:hAnsi="仿宋" w:hint="eastAsia"/>
          <w:sz w:val="32"/>
          <w:szCs w:val="32"/>
        </w:rPr>
        <w:t>万元，占</w:t>
      </w:r>
      <w:r>
        <w:rPr>
          <w:rFonts w:ascii="仿宋" w:eastAsia="仿宋" w:hAnsi="仿宋" w:hint="eastAsia"/>
          <w:sz w:val="32"/>
          <w:szCs w:val="32"/>
          <w:lang w:val="en-US" w:eastAsia="zh-CN"/>
        </w:rPr>
        <w:t>0</w:t>
      </w:r>
      <w:r>
        <w:rPr>
          <w:rFonts w:ascii="仿宋" w:eastAsia="仿宋" w:hAnsi="仿宋"/>
          <w:sz w:val="32"/>
          <w:szCs w:val="32"/>
        </w:rPr>
        <w:t>%</w:t>
      </w:r>
      <w:r>
        <w:rPr>
          <w:rFonts w:ascii="仿宋" w:eastAsia="仿宋" w:hAnsi="仿宋" w:hint="eastAsia"/>
          <w:sz w:val="32"/>
          <w:szCs w:val="32"/>
        </w:rPr>
        <w:t>。具体情况如下：</w:t>
      </w:r>
    </w:p>
    <w:p>
      <w:pPr>
        <w:spacing w:line="600" w:lineRule="exact"/>
        <w:ind w:firstLine="640"/>
        <w:rPr>
          <w:rFonts w:ascii="仿宋_GB2312" w:eastAsia="仿宋_GB2312"/>
          <w:sz w:val="32"/>
          <w:szCs w:val="32"/>
        </w:rPr>
      </w:pPr>
      <w:r>
        <w:rPr>
          <w:rFonts w:ascii="仿宋_GB2312" w:eastAsia="仿宋_GB2312"/>
          <w:b/>
          <w:sz w:val="32"/>
          <w:szCs w:val="32"/>
        </w:rPr>
        <w:t>1.</w:t>
      </w:r>
      <w:r>
        <w:rPr>
          <w:rFonts w:ascii="仿宋_GB2312" w:eastAsia="仿宋_GB2312" w:hint="eastAsia"/>
          <w:b/>
          <w:sz w:val="32"/>
          <w:szCs w:val="32"/>
        </w:rPr>
        <w:t>因公出国（境）经费支出</w:t>
      </w:r>
      <w:r>
        <w:rPr>
          <w:rFonts w:ascii="仿宋_GB2312" w:eastAsia="仿宋_GB2312" w:cs="仿宋_GB2312"/>
          <w:color w:val="000000"/>
          <w:sz w:val="32"/>
          <w:szCs w:val="32"/>
        </w:rPr>
        <w:t>0</w:t>
      </w:r>
      <w:r>
        <w:rPr>
          <w:rFonts w:ascii="仿宋_GB2312" w:eastAsia="仿宋_GB2312" w:cs="仿宋_GB2312" w:hint="eastAsia"/>
          <w:color w:val="000000"/>
          <w:sz w:val="32"/>
          <w:szCs w:val="32"/>
        </w:rPr>
        <w:t>万元，</w:t>
      </w:r>
      <w:r>
        <w:rPr>
          <w:rStyle w:val="24"/>
          <w:rFonts w:ascii="仿宋" w:eastAsia="仿宋" w:cs="仿宋" w:hAnsi="仿宋" w:hint="eastAsia"/>
          <w:b w:val="0"/>
          <w:bCs w:val="0"/>
          <w:color w:val="000000"/>
          <w:sz w:val="32"/>
          <w:szCs w:val="32"/>
        </w:rPr>
        <w:t>完成预算</w:t>
      </w:r>
      <w:r>
        <w:rPr>
          <w:rStyle w:val="24"/>
          <w:rFonts w:ascii="仿宋" w:eastAsia="仿宋" w:cs="仿宋" w:hAnsi="仿宋"/>
          <w:b w:val="0"/>
          <w:bCs w:val="0"/>
          <w:color w:val="000000"/>
          <w:sz w:val="32"/>
          <w:szCs w:val="32"/>
        </w:rPr>
        <w:t>0%</w:t>
      </w:r>
      <w:r>
        <w:rPr>
          <w:rStyle w:val="24"/>
          <w:rFonts w:ascii="仿宋" w:eastAsia="仿宋" w:cs="仿宋" w:hAnsi="仿宋" w:hint="eastAsia"/>
          <w:b w:val="0"/>
          <w:bCs w:val="0"/>
          <w:color w:val="000000"/>
          <w:sz w:val="32"/>
          <w:szCs w:val="32"/>
        </w:rPr>
        <w:t>。</w:t>
      </w:r>
      <w:r>
        <w:rPr>
          <w:rFonts w:ascii="仿宋_GB2312" w:eastAsia="仿宋_GB2312" w:cs="仿宋_GB2312" w:hint="eastAsia"/>
          <w:color w:val="000000"/>
          <w:sz w:val="32"/>
          <w:szCs w:val="32"/>
        </w:rPr>
        <w:t>全年安排因公出国（境）团组</w:t>
      </w:r>
      <w:r>
        <w:rPr>
          <w:rFonts w:ascii="仿宋_GB2312" w:eastAsia="仿宋_GB2312" w:cs="仿宋_GB2312"/>
          <w:color w:val="000000"/>
          <w:sz w:val="32"/>
          <w:szCs w:val="32"/>
        </w:rPr>
        <w:t>0</w:t>
      </w:r>
      <w:r>
        <w:rPr>
          <w:rFonts w:ascii="仿宋_GB2312" w:eastAsia="仿宋_GB2312" w:cs="仿宋_GB2312" w:hint="eastAsia"/>
          <w:color w:val="000000"/>
          <w:sz w:val="32"/>
          <w:szCs w:val="32"/>
        </w:rPr>
        <w:t>次，出国（境）</w:t>
      </w:r>
      <w:r>
        <w:rPr>
          <w:rFonts w:ascii="仿宋_GB2312" w:eastAsia="仿宋_GB2312" w:cs="仿宋_GB2312"/>
          <w:color w:val="000000"/>
          <w:sz w:val="32"/>
          <w:szCs w:val="32"/>
        </w:rPr>
        <w:t>0</w:t>
      </w:r>
      <w:r>
        <w:rPr>
          <w:rFonts w:ascii="仿宋_GB2312" w:eastAsia="仿宋_GB2312" w:cs="仿宋_GB2312" w:hint="eastAsia"/>
          <w:color w:val="000000"/>
          <w:sz w:val="32"/>
          <w:szCs w:val="32"/>
        </w:rPr>
        <w:t>人。</w:t>
      </w:r>
      <w:r>
        <w:rPr>
          <w:rFonts w:ascii="仿宋_GB2312" w:eastAsia="仿宋_GB2312" w:cs="仿宋_GB2312" w:hAnsi="仿宋" w:hint="eastAsia"/>
          <w:color w:val="000000"/>
          <w:sz w:val="32"/>
          <w:szCs w:val="32"/>
        </w:rPr>
        <w:t>因公出国（境）支出决算与</w:t>
      </w:r>
      <w:r>
        <w:rPr>
          <w:rFonts w:ascii="仿宋_GB2312" w:eastAsia="仿宋_GB2312" w:cs="仿宋_GB2312" w:hAnsi="仿宋"/>
          <w:color w:val="000000"/>
          <w:sz w:val="32"/>
          <w:szCs w:val="32"/>
        </w:rPr>
        <w:t>2020</w:t>
      </w:r>
      <w:r>
        <w:rPr>
          <w:rFonts w:ascii="仿宋_GB2312" w:eastAsia="仿宋_GB2312" w:cs="仿宋_GB2312" w:hAnsi="仿宋" w:hint="eastAsia"/>
          <w:color w:val="000000"/>
          <w:sz w:val="32"/>
          <w:szCs w:val="32"/>
        </w:rPr>
        <w:t>年一样为</w:t>
      </w:r>
      <w:r>
        <w:rPr>
          <w:rFonts w:ascii="仿宋_GB2312" w:eastAsia="仿宋_GB2312" w:cs="仿宋_GB2312" w:hAnsi="仿宋"/>
          <w:color w:val="000000"/>
          <w:sz w:val="32"/>
          <w:szCs w:val="32"/>
        </w:rPr>
        <w:t>0</w:t>
      </w:r>
      <w:r>
        <w:rPr>
          <w:rFonts w:ascii="仿宋_GB2312" w:eastAsia="仿宋_GB2312" w:cs="仿宋_GB2312" w:hAnsi="仿宋" w:hint="eastAsia"/>
          <w:color w:val="000000"/>
          <w:sz w:val="32"/>
          <w:szCs w:val="32"/>
        </w:rPr>
        <w:t>万元。</w:t>
      </w:r>
    </w:p>
    <w:p>
      <w:pPr>
        <w:spacing w:line="600" w:lineRule="exact"/>
        <w:ind w:firstLine="640"/>
        <w:rPr>
          <w:rFonts w:ascii="仿宋_GB2312" w:eastAsia="仿宋_GB2312"/>
          <w:b/>
          <w:bCs/>
          <w:color w:val="000000"/>
          <w:sz w:val="32"/>
          <w:szCs w:val="32"/>
        </w:rPr>
      </w:pPr>
      <w:r>
        <w:rPr>
          <w:rFonts w:ascii="仿宋_GB2312" w:eastAsia="仿宋_GB2312"/>
          <w:b/>
          <w:sz w:val="32"/>
          <w:szCs w:val="32"/>
        </w:rPr>
        <w:t>2.</w:t>
      </w:r>
      <w:r>
        <w:rPr>
          <w:rFonts w:ascii="仿宋_GB2312" w:eastAsia="仿宋_GB2312" w:hint="eastAsia"/>
          <w:b/>
          <w:sz w:val="32"/>
          <w:szCs w:val="32"/>
        </w:rPr>
        <w:t>公务用车购置及运行维护费支出</w:t>
      </w:r>
      <w:r>
        <w:rPr>
          <w:rFonts w:ascii="仿宋_GB2312" w:eastAsia="仿宋_GB2312" w:cs="仿宋_GB2312"/>
          <w:color w:val="000000"/>
          <w:sz w:val="32"/>
          <w:szCs w:val="32"/>
        </w:rPr>
        <w:t>0</w:t>
      </w:r>
      <w:r>
        <w:rPr>
          <w:rFonts w:ascii="仿宋_GB2312" w:eastAsia="仿宋_GB2312" w:cs="仿宋_GB2312" w:hint="eastAsia"/>
          <w:color w:val="000000"/>
          <w:sz w:val="32"/>
          <w:szCs w:val="32"/>
        </w:rPr>
        <w:t>万元</w:t>
      </w:r>
      <w:r>
        <w:rPr>
          <w:rFonts w:ascii="仿宋_GB2312" w:eastAsia="仿宋_GB2312" w:cs="仿宋_GB2312"/>
          <w:color w:val="000000"/>
          <w:sz w:val="32"/>
          <w:szCs w:val="32"/>
        </w:rPr>
        <w:t>,</w:t>
      </w:r>
      <w:r>
        <w:rPr>
          <w:rStyle w:val="24"/>
          <w:rFonts w:ascii="仿宋" w:eastAsia="仿宋" w:cs="仿宋" w:hAnsi="仿宋" w:hint="eastAsia"/>
          <w:b w:val="0"/>
          <w:bCs w:val="0"/>
          <w:color w:val="000000"/>
          <w:sz w:val="32"/>
          <w:szCs w:val="32"/>
        </w:rPr>
        <w:t>完成预算</w:t>
      </w:r>
      <w:r>
        <w:rPr>
          <w:rStyle w:val="24"/>
          <w:rFonts w:ascii="仿宋" w:eastAsia="仿宋" w:cs="仿宋" w:hAnsi="仿宋"/>
          <w:b w:val="0"/>
          <w:bCs w:val="0"/>
          <w:color w:val="000000"/>
          <w:sz w:val="32"/>
          <w:szCs w:val="32"/>
        </w:rPr>
        <w:t>0%</w:t>
      </w:r>
      <w:r>
        <w:rPr>
          <w:rStyle w:val="24"/>
          <w:rFonts w:ascii="仿宋" w:eastAsia="仿宋" w:cs="仿宋" w:hAnsi="仿宋" w:hint="eastAsia"/>
          <w:b w:val="0"/>
          <w:bCs w:val="0"/>
          <w:color w:val="000000"/>
          <w:sz w:val="32"/>
          <w:szCs w:val="32"/>
        </w:rPr>
        <w:t>。公务用车购置及运行维护费支出</w:t>
      </w:r>
      <w:r>
        <w:rPr>
          <w:rFonts w:ascii="仿宋_GB2312" w:eastAsia="仿宋_GB2312" w:cs="仿宋_GB2312" w:hAnsi="仿宋" w:hint="eastAsia"/>
          <w:color w:val="000000"/>
          <w:sz w:val="32"/>
          <w:szCs w:val="32"/>
        </w:rPr>
        <w:t>决算与</w:t>
      </w:r>
      <w:r>
        <w:rPr>
          <w:rFonts w:ascii="仿宋_GB2312" w:eastAsia="仿宋_GB2312" w:cs="仿宋_GB2312" w:hAnsi="仿宋"/>
          <w:color w:val="000000"/>
          <w:sz w:val="32"/>
          <w:szCs w:val="32"/>
        </w:rPr>
        <w:t>2020</w:t>
      </w:r>
      <w:r>
        <w:rPr>
          <w:rFonts w:ascii="仿宋_GB2312" w:eastAsia="仿宋_GB2312" w:cs="仿宋_GB2312" w:hAnsi="仿宋" w:hint="eastAsia"/>
          <w:color w:val="000000"/>
          <w:sz w:val="32"/>
          <w:szCs w:val="32"/>
        </w:rPr>
        <w:t>年一样为</w:t>
      </w:r>
      <w:r>
        <w:rPr>
          <w:rFonts w:ascii="仿宋_GB2312" w:eastAsia="仿宋_GB2312" w:cs="仿宋_GB2312" w:hAnsi="仿宋"/>
          <w:color w:val="000000"/>
          <w:sz w:val="32"/>
          <w:szCs w:val="32"/>
        </w:rPr>
        <w:t>0</w:t>
      </w:r>
      <w:r>
        <w:rPr>
          <w:rFonts w:ascii="仿宋_GB2312" w:eastAsia="仿宋_GB2312" w:cs="仿宋_GB2312" w:hAnsi="仿宋" w:hint="eastAsia"/>
          <w:color w:val="000000"/>
          <w:sz w:val="32"/>
          <w:szCs w:val="32"/>
        </w:rPr>
        <w:t>万元。</w:t>
      </w:r>
    </w:p>
    <w:p>
      <w:pPr>
        <w:spacing w:line="600" w:lineRule="exact"/>
        <w:ind w:firstLineChars="200" w:firstLine="640"/>
        <w:rPr>
          <w:rFonts w:ascii="仿宋_GB2312" w:eastAsia="仿宋_GB2312"/>
          <w:b/>
          <w:sz w:val="32"/>
          <w:szCs w:val="32"/>
        </w:rPr>
      </w:pPr>
      <w:r>
        <w:rPr>
          <w:rFonts w:ascii="仿宋_GB2312" w:eastAsia="仿宋_GB2312" w:hint="eastAsia"/>
          <w:sz w:val="32"/>
          <w:szCs w:val="32"/>
        </w:rPr>
        <w:t>其中：</w:t>
      </w:r>
      <w:r>
        <w:rPr>
          <w:rFonts w:ascii="仿宋_GB2312" w:eastAsia="仿宋_GB2312" w:hint="eastAsia"/>
          <w:b/>
          <w:sz w:val="32"/>
          <w:szCs w:val="32"/>
        </w:rPr>
        <w:t>公务用车购置支出</w:t>
      </w:r>
      <w:r>
        <w:rPr>
          <w:rFonts w:ascii="仿宋_GB2312" w:eastAsia="仿宋_GB2312" w:hint="eastAsia"/>
          <w:sz w:val="32"/>
          <w:szCs w:val="32"/>
          <w:lang w:val="en-US" w:eastAsia="zh-CN"/>
        </w:rPr>
        <w:t>0</w:t>
      </w:r>
      <w:r>
        <w:rPr>
          <w:rFonts w:ascii="仿宋_GB2312" w:eastAsia="仿宋_GB2312" w:hint="eastAsia"/>
          <w:sz w:val="32"/>
          <w:szCs w:val="32"/>
        </w:rPr>
        <w:t>万元。全年按规定更新购置公务用车</w:t>
      </w:r>
      <w:r>
        <w:rPr>
          <w:rFonts w:ascii="仿宋_GB2312" w:eastAsia="仿宋_GB2312" w:hint="eastAsia"/>
          <w:sz w:val="32"/>
          <w:szCs w:val="32"/>
          <w:lang w:val="en-US" w:eastAsia="zh-CN"/>
        </w:rPr>
        <w:t>0</w:t>
      </w:r>
      <w:r>
        <w:rPr>
          <w:rFonts w:ascii="仿宋_GB2312" w:eastAsia="仿宋_GB2312" w:hint="eastAsia"/>
          <w:sz w:val="32"/>
          <w:szCs w:val="32"/>
        </w:rPr>
        <w:t>辆，其中：轿车</w:t>
      </w:r>
      <w:r>
        <w:rPr>
          <w:rFonts w:ascii="仿宋_GB2312" w:eastAsia="仿宋_GB2312" w:hint="eastAsia"/>
          <w:sz w:val="32"/>
          <w:szCs w:val="32"/>
          <w:lang w:val="en-US" w:eastAsia="zh-CN"/>
        </w:rPr>
        <w:t>0</w:t>
      </w:r>
      <w:r>
        <w:rPr>
          <w:rFonts w:ascii="仿宋_GB2312" w:eastAsia="仿宋_GB2312" w:hint="eastAsia"/>
          <w:sz w:val="32"/>
          <w:szCs w:val="32"/>
        </w:rPr>
        <w:t>辆、金额</w:t>
      </w:r>
      <w:r>
        <w:rPr>
          <w:rFonts w:ascii="仿宋_GB2312" w:eastAsia="仿宋_GB2312" w:hint="eastAsia"/>
          <w:sz w:val="32"/>
          <w:szCs w:val="32"/>
          <w:lang w:val="en-US" w:eastAsia="zh-CN"/>
        </w:rPr>
        <w:t>0</w:t>
      </w:r>
      <w:r>
        <w:rPr>
          <w:rFonts w:ascii="仿宋_GB2312" w:eastAsia="仿宋_GB2312" w:hint="eastAsia"/>
          <w:sz w:val="32"/>
          <w:szCs w:val="32"/>
        </w:rPr>
        <w:t>万元，越野车</w:t>
      </w:r>
      <w:r>
        <w:rPr>
          <w:rFonts w:ascii="仿宋_GB2312" w:eastAsia="仿宋_GB2312" w:hint="eastAsia"/>
          <w:sz w:val="32"/>
          <w:szCs w:val="32"/>
          <w:lang w:val="en-US" w:eastAsia="zh-CN"/>
        </w:rPr>
        <w:t>0</w:t>
      </w:r>
      <w:r>
        <w:rPr>
          <w:rFonts w:ascii="仿宋_GB2312" w:eastAsia="仿宋_GB2312" w:hint="eastAsia"/>
          <w:sz w:val="32"/>
          <w:szCs w:val="32"/>
        </w:rPr>
        <w:t>辆、金额</w:t>
      </w:r>
      <w:r>
        <w:rPr>
          <w:rFonts w:ascii="仿宋_GB2312" w:eastAsia="仿宋_GB2312" w:hint="eastAsia"/>
          <w:sz w:val="32"/>
          <w:szCs w:val="32"/>
          <w:lang w:val="en-US" w:eastAsia="zh-CN"/>
        </w:rPr>
        <w:t>0</w:t>
      </w:r>
      <w:r>
        <w:rPr>
          <w:rFonts w:ascii="仿宋_GB2312" w:eastAsia="仿宋_GB2312" w:hint="eastAsia"/>
          <w:sz w:val="32"/>
          <w:szCs w:val="32"/>
        </w:rPr>
        <w:t>万元，载客汽车</w:t>
      </w:r>
      <w:r>
        <w:rPr>
          <w:rFonts w:ascii="仿宋_GB2312" w:eastAsia="仿宋_GB2312" w:hint="eastAsia"/>
          <w:sz w:val="32"/>
          <w:szCs w:val="32"/>
          <w:lang w:val="en-US" w:eastAsia="zh-CN"/>
        </w:rPr>
        <w:t>0</w:t>
      </w:r>
      <w:r>
        <w:rPr>
          <w:rFonts w:ascii="仿宋_GB2312" w:eastAsia="仿宋_GB2312" w:hint="eastAsia"/>
          <w:sz w:val="32"/>
          <w:szCs w:val="32"/>
        </w:rPr>
        <w:t>辆、金额</w:t>
      </w:r>
      <w:r>
        <w:rPr>
          <w:rFonts w:ascii="仿宋_GB2312" w:eastAsia="仿宋_GB2312" w:hint="eastAsia"/>
          <w:sz w:val="32"/>
          <w:szCs w:val="32"/>
          <w:lang w:val="en-US" w:eastAsia="zh-CN"/>
        </w:rPr>
        <w:t>0</w:t>
      </w:r>
      <w:r>
        <w:rPr>
          <w:rFonts w:ascii="仿宋_GB2312" w:eastAsia="仿宋_GB2312" w:hint="eastAsia"/>
          <w:sz w:val="32"/>
          <w:szCs w:val="32"/>
        </w:rPr>
        <w:t>万元。截至</w:t>
      </w:r>
      <w:r>
        <w:rPr>
          <w:rFonts w:ascii="仿宋_GB2312" w:eastAsia="仿宋_GB2312"/>
          <w:sz w:val="32"/>
          <w:szCs w:val="32"/>
        </w:rPr>
        <w:t>20</w:t>
      </w:r>
      <w:r>
        <w:rPr>
          <w:rFonts w:ascii="仿宋_GB2312" w:eastAsia="仿宋_GB2312" w:hint="eastAsia"/>
          <w:sz w:val="32"/>
          <w:szCs w:val="32"/>
        </w:rPr>
        <w:t>21年</w:t>
      </w:r>
      <w:r>
        <w:rPr>
          <w:rFonts w:ascii="仿宋_GB2312" w:eastAsia="仿宋_GB2312"/>
          <w:sz w:val="32"/>
          <w:szCs w:val="32"/>
        </w:rPr>
        <w:t>12</w:t>
      </w:r>
      <w:r>
        <w:rPr>
          <w:rFonts w:ascii="仿宋_GB2312" w:eastAsia="仿宋_GB2312" w:hint="eastAsia"/>
          <w:sz w:val="32"/>
          <w:szCs w:val="32"/>
        </w:rPr>
        <w:t>月底，单位共有公务用车</w:t>
      </w:r>
      <w:r>
        <w:rPr>
          <w:rFonts w:ascii="仿宋_GB2312" w:eastAsia="仿宋_GB2312" w:hint="eastAsia"/>
          <w:sz w:val="32"/>
          <w:szCs w:val="32"/>
          <w:lang w:val="en-US" w:eastAsia="zh-CN"/>
        </w:rPr>
        <w:t>0</w:t>
      </w:r>
      <w:r>
        <w:rPr>
          <w:rFonts w:ascii="仿宋_GB2312" w:eastAsia="仿宋_GB2312" w:hint="eastAsia"/>
          <w:sz w:val="32"/>
          <w:szCs w:val="32"/>
        </w:rPr>
        <w:t>辆，其中：轿车</w:t>
      </w:r>
      <w:r>
        <w:rPr>
          <w:rFonts w:ascii="仿宋_GB2312" w:eastAsia="仿宋_GB2312" w:hint="eastAsia"/>
          <w:sz w:val="32"/>
          <w:szCs w:val="32"/>
          <w:lang w:val="en-US" w:eastAsia="zh-CN"/>
        </w:rPr>
        <w:t>0</w:t>
      </w:r>
      <w:r>
        <w:rPr>
          <w:rFonts w:ascii="仿宋_GB2312" w:eastAsia="仿宋_GB2312" w:hint="eastAsia"/>
          <w:sz w:val="32"/>
          <w:szCs w:val="32"/>
        </w:rPr>
        <w:t>辆、越野车</w:t>
      </w:r>
      <w:r>
        <w:rPr>
          <w:rFonts w:ascii="仿宋_GB2312" w:eastAsia="仿宋_GB2312" w:hint="eastAsia"/>
          <w:sz w:val="32"/>
          <w:szCs w:val="32"/>
          <w:lang w:val="en-US" w:eastAsia="zh-CN"/>
        </w:rPr>
        <w:t>0</w:t>
      </w:r>
      <w:r>
        <w:rPr>
          <w:rFonts w:ascii="仿宋_GB2312" w:eastAsia="仿宋_GB2312" w:hint="eastAsia"/>
          <w:sz w:val="32"/>
          <w:szCs w:val="32"/>
        </w:rPr>
        <w:t>辆、载客汽车</w:t>
      </w:r>
      <w:r>
        <w:rPr>
          <w:rFonts w:ascii="仿宋_GB2312" w:eastAsia="仿宋_GB2312" w:hint="eastAsia"/>
          <w:sz w:val="32"/>
          <w:szCs w:val="32"/>
          <w:lang w:val="en-US" w:eastAsia="zh-CN"/>
        </w:rPr>
        <w:t>0</w:t>
      </w:r>
      <w:r>
        <w:rPr>
          <w:rFonts w:ascii="仿宋_GB2312" w:eastAsia="仿宋_GB2312" w:hint="eastAsia"/>
          <w:sz w:val="32"/>
          <w:szCs w:val="32"/>
        </w:rPr>
        <w:t>辆。</w:t>
      </w:r>
    </w:p>
    <w:p>
      <w:pPr>
        <w:spacing w:line="600" w:lineRule="exact"/>
        <w:ind w:firstLine="640"/>
        <w:rPr>
          <w:rFonts w:ascii="仿宋_GB2312" w:eastAsia="仿宋_GB2312" w:hint="eastAsia"/>
          <w:sz w:val="32"/>
          <w:szCs w:val="32"/>
        </w:rPr>
      </w:pPr>
      <w:r>
        <w:rPr>
          <w:rFonts w:ascii="仿宋_GB2312" w:eastAsia="仿宋_GB2312" w:hint="eastAsia"/>
          <w:b/>
          <w:sz w:val="32"/>
          <w:szCs w:val="32"/>
        </w:rPr>
        <w:t>公务用车运行维护费支出</w:t>
      </w:r>
      <w:r>
        <w:rPr>
          <w:rFonts w:ascii="仿宋_GB2312" w:eastAsia="仿宋_GB2312" w:hint="eastAsia"/>
          <w:sz w:val="32"/>
          <w:szCs w:val="32"/>
          <w:lang w:val="en-US" w:eastAsia="zh-CN"/>
        </w:rPr>
        <w:t>0</w:t>
      </w:r>
      <w:r>
        <w:rPr>
          <w:rFonts w:ascii="仿宋_GB2312" w:eastAsia="仿宋_GB2312" w:hint="eastAsia"/>
          <w:sz w:val="32"/>
          <w:szCs w:val="32"/>
        </w:rPr>
        <w:t>万元。</w:t>
      </w:r>
    </w:p>
    <w:p>
      <w:pPr>
        <w:spacing w:line="600" w:lineRule="exact"/>
        <w:ind w:firstLine="640"/>
        <w:rPr>
          <w:rFonts w:ascii="仿宋_GB2312" w:eastAsia="仿宋_GB2312"/>
          <w:sz w:val="32"/>
          <w:szCs w:val="32"/>
        </w:rPr>
      </w:pPr>
      <w:r>
        <w:rPr>
          <w:rFonts w:ascii="仿宋_GB2312" w:eastAsia="仿宋_GB2312"/>
          <w:b/>
          <w:sz w:val="32"/>
          <w:szCs w:val="32"/>
        </w:rPr>
        <w:t>3.</w:t>
      </w:r>
      <w:r>
        <w:rPr>
          <w:rFonts w:ascii="仿宋_GB2312" w:eastAsia="仿宋_GB2312" w:hint="eastAsia"/>
          <w:b/>
          <w:sz w:val="32"/>
          <w:szCs w:val="32"/>
        </w:rPr>
        <w:t>公务接待费支出</w:t>
      </w:r>
      <w:r>
        <w:rPr>
          <w:rFonts w:ascii="仿宋_GB2312" w:eastAsia="仿宋_GB2312" w:hint="eastAsia"/>
          <w:sz w:val="32"/>
          <w:szCs w:val="32"/>
          <w:lang w:val="en-US" w:eastAsia="zh-CN"/>
        </w:rPr>
        <w:t>0</w:t>
      </w:r>
      <w:r>
        <w:rPr>
          <w:rFonts w:ascii="仿宋_GB2312" w:eastAsia="仿宋_GB2312" w:hint="eastAsia"/>
          <w:sz w:val="32"/>
          <w:szCs w:val="32"/>
        </w:rPr>
        <w:t>万元，</w:t>
      </w:r>
      <w:r>
        <w:rPr>
          <w:rStyle w:val="24"/>
          <w:rFonts w:ascii="仿宋" w:eastAsia="仿宋" w:hAnsi="仿宋" w:hint="eastAsia"/>
          <w:b w:val="0"/>
          <w:bCs/>
          <w:sz w:val="32"/>
          <w:szCs w:val="32"/>
        </w:rPr>
        <w:t>完成预算</w:t>
      </w:r>
      <w:r>
        <w:rPr>
          <w:rStyle w:val="24"/>
          <w:rFonts w:ascii="仿宋" w:eastAsia="仿宋" w:hAnsi="仿宋" w:hint="eastAsia"/>
          <w:b w:val="0"/>
          <w:bCs/>
          <w:sz w:val="32"/>
          <w:szCs w:val="32"/>
          <w:lang w:val="en-US" w:eastAsia="zh-CN"/>
        </w:rPr>
        <w:t>0</w:t>
      </w:r>
      <w:r>
        <w:rPr>
          <w:rStyle w:val="24"/>
          <w:rFonts w:ascii="仿宋" w:eastAsia="仿宋" w:hAnsi="仿宋"/>
          <w:b w:val="0"/>
          <w:bCs/>
          <w:sz w:val="32"/>
          <w:szCs w:val="32"/>
        </w:rPr>
        <w:t>%</w:t>
      </w:r>
      <w:r>
        <w:rPr>
          <w:rStyle w:val="24"/>
          <w:rFonts w:ascii="仿宋" w:eastAsia="仿宋" w:hAnsi="仿宋" w:hint="eastAsia"/>
          <w:b w:val="0"/>
          <w:bCs/>
          <w:sz w:val="32"/>
          <w:szCs w:val="32"/>
          <w:lang w:eastAsia="zh-CN"/>
        </w:rPr>
        <w:t>，</w:t>
      </w:r>
      <w:r>
        <w:rPr>
          <w:rFonts w:ascii="仿宋_GB2312" w:eastAsia="仿宋_GB2312" w:cs="仿宋_GB2312" w:hAnsi="仿宋" w:hint="eastAsia"/>
          <w:color w:val="000000"/>
          <w:sz w:val="32"/>
          <w:szCs w:val="32"/>
        </w:rPr>
        <w:t>与</w:t>
      </w:r>
      <w:r>
        <w:rPr>
          <w:rFonts w:ascii="仿宋_GB2312" w:eastAsia="仿宋_GB2312" w:cs="仿宋_GB2312" w:hAnsi="仿宋"/>
          <w:color w:val="000000"/>
          <w:sz w:val="32"/>
          <w:szCs w:val="32"/>
        </w:rPr>
        <w:t>2020</w:t>
      </w:r>
      <w:r>
        <w:rPr>
          <w:rFonts w:ascii="仿宋_GB2312" w:eastAsia="仿宋_GB2312" w:cs="仿宋_GB2312" w:hAnsi="仿宋" w:hint="eastAsia"/>
          <w:color w:val="000000"/>
          <w:sz w:val="32"/>
          <w:szCs w:val="32"/>
        </w:rPr>
        <w:t>年一样为</w:t>
      </w:r>
      <w:r>
        <w:rPr>
          <w:rFonts w:ascii="仿宋_GB2312" w:eastAsia="仿宋_GB2312" w:cs="仿宋_GB2312" w:hAnsi="仿宋"/>
          <w:color w:val="000000"/>
          <w:sz w:val="32"/>
          <w:szCs w:val="32"/>
        </w:rPr>
        <w:t>0</w:t>
      </w:r>
      <w:r>
        <w:rPr>
          <w:rFonts w:ascii="仿宋_GB2312" w:eastAsia="仿宋_GB2312" w:cs="仿宋_GB2312" w:hAnsi="仿宋" w:hint="eastAsia"/>
          <w:color w:val="000000"/>
          <w:sz w:val="32"/>
          <w:szCs w:val="32"/>
        </w:rPr>
        <w:t>万元</w:t>
      </w:r>
      <w:r>
        <w:rPr>
          <w:rStyle w:val="24"/>
          <w:rFonts w:ascii="仿宋" w:eastAsia="仿宋" w:hAnsi="仿宋" w:hint="eastAsia"/>
          <w:b w:val="0"/>
          <w:bCs/>
          <w:sz w:val="32"/>
          <w:szCs w:val="32"/>
        </w:rPr>
        <w:t>。</w:t>
      </w:r>
      <w:r>
        <w:rPr>
          <w:rFonts w:ascii="仿宋_GB2312" w:eastAsia="仿宋_GB2312" w:hint="eastAsia"/>
          <w:sz w:val="32"/>
          <w:szCs w:val="32"/>
        </w:rPr>
        <w:t>其中：</w:t>
      </w:r>
    </w:p>
    <w:p>
      <w:pPr>
        <w:spacing w:line="600" w:lineRule="exact"/>
        <w:ind w:firstLine="640"/>
        <w:rPr>
          <w:rFonts w:ascii="仿宋_GB2312" w:eastAsia="仿宋_GB2312"/>
          <w:sz w:val="32"/>
          <w:szCs w:val="32"/>
        </w:rPr>
      </w:pPr>
      <w:r>
        <w:rPr>
          <w:rFonts w:ascii="仿宋" w:eastAsia="仿宋" w:hAnsi="仿宋" w:hint="eastAsia"/>
          <w:b/>
          <w:sz w:val="32"/>
          <w:szCs w:val="32"/>
        </w:rPr>
        <w:t>国内公务接待支出</w:t>
      </w:r>
      <w:r>
        <w:rPr>
          <w:rFonts w:ascii="仿宋" w:eastAsia="仿宋" w:hAnsi="仿宋" w:hint="eastAsia"/>
          <w:sz w:val="32"/>
          <w:szCs w:val="32"/>
          <w:lang w:val="en-US" w:eastAsia="zh-CN"/>
        </w:rPr>
        <w:t>0</w:t>
      </w:r>
      <w:r>
        <w:rPr>
          <w:rFonts w:ascii="仿宋_GB2312" w:eastAsia="仿宋_GB2312" w:hint="eastAsia"/>
          <w:sz w:val="32"/>
          <w:szCs w:val="32"/>
        </w:rPr>
        <w:t>万元。</w:t>
      </w:r>
    </w:p>
    <w:p>
      <w:pPr>
        <w:spacing w:line="600" w:lineRule="exact"/>
        <w:ind w:firstLineChars="200" w:firstLine="640"/>
        <w:rPr>
          <w:rFonts w:ascii="黑体" w:eastAsia="黑体"/>
          <w:sz w:val="32"/>
          <w:szCs w:val="32"/>
        </w:rPr>
      </w:pPr>
      <w:r>
        <w:rPr>
          <w:rFonts w:ascii="仿宋" w:eastAsia="仿宋" w:hAnsi="仿宋" w:hint="eastAsia"/>
          <w:b/>
          <w:sz w:val="32"/>
          <w:szCs w:val="32"/>
        </w:rPr>
        <w:t>外事接待支出</w:t>
      </w:r>
      <w:r>
        <w:rPr>
          <w:rFonts w:ascii="仿宋" w:eastAsia="仿宋" w:hAnsi="仿宋" w:hint="eastAsia"/>
          <w:sz w:val="32"/>
          <w:szCs w:val="32"/>
          <w:lang w:val="en-US" w:eastAsia="zh-CN"/>
        </w:rPr>
        <w:t>0</w:t>
      </w:r>
      <w:r>
        <w:rPr>
          <w:rFonts w:ascii="仿宋_GB2312" w:eastAsia="仿宋_GB2312" w:hint="eastAsia"/>
          <w:sz w:val="32"/>
          <w:szCs w:val="32"/>
        </w:rPr>
        <w:t>万元，外事接待</w:t>
      </w:r>
      <w:r>
        <w:rPr>
          <w:rFonts w:ascii="仿宋_GB2312" w:eastAsia="仿宋_GB2312" w:hint="eastAsia"/>
          <w:sz w:val="32"/>
          <w:szCs w:val="32"/>
          <w:lang w:val="en-US" w:eastAsia="zh-CN"/>
        </w:rPr>
        <w:t>0</w:t>
      </w:r>
      <w:r>
        <w:rPr>
          <w:rFonts w:ascii="仿宋_GB2312" w:eastAsia="仿宋_GB2312" w:hint="eastAsia"/>
          <w:sz w:val="32"/>
          <w:szCs w:val="32"/>
        </w:rPr>
        <w:t>批次，</w:t>
      </w:r>
      <w:r>
        <w:rPr>
          <w:rFonts w:ascii="仿宋_GB2312" w:eastAsia="仿宋_GB2312" w:hint="eastAsia"/>
          <w:sz w:val="32"/>
          <w:szCs w:val="32"/>
          <w:lang w:val="en-US" w:eastAsia="zh-CN"/>
        </w:rPr>
        <w:t>0</w:t>
      </w:r>
      <w:r>
        <w:rPr>
          <w:rFonts w:ascii="仿宋_GB2312" w:eastAsia="仿宋_GB2312" w:hint="eastAsia"/>
          <w:sz w:val="32"/>
          <w:szCs w:val="32"/>
        </w:rPr>
        <w:t>人，共计支出</w:t>
      </w:r>
      <w:r>
        <w:rPr>
          <w:rFonts w:ascii="仿宋_GB2312" w:eastAsia="仿宋_GB2312" w:hint="eastAsia"/>
          <w:sz w:val="32"/>
          <w:szCs w:val="32"/>
          <w:lang w:val="en-US" w:eastAsia="zh-CN"/>
        </w:rPr>
        <w:t>0</w:t>
      </w:r>
      <w:r>
        <w:rPr>
          <w:rFonts w:ascii="仿宋_GB2312" w:eastAsia="仿宋_GB2312" w:hint="eastAsia"/>
          <w:sz w:val="32"/>
          <w:szCs w:val="32"/>
        </w:rPr>
        <w:t>万元</w:t>
      </w:r>
      <w:r>
        <w:rPr>
          <w:rFonts w:ascii="仿宋_GB2312" w:eastAsia="仿宋_GB2312" w:hint="eastAsia"/>
          <w:sz w:val="32"/>
          <w:szCs w:val="32"/>
          <w:lang w:eastAsia="zh-CN"/>
        </w:rPr>
        <w:t>。</w:t>
      </w:r>
      <w:bookmarkStart w:id="46" w:name="_Toc15377218"/>
      <w:bookmarkStart w:id="47" w:name="_Toc15396610"/>
    </w:p>
    <w:p>
      <w:pPr>
        <w:spacing w:line="600" w:lineRule="exact"/>
        <w:ind w:firstLine="640"/>
        <w:outlineLvl w:val="1"/>
        <w:rPr>
          <w:rStyle w:val="2Char"/>
          <w:rFonts w:ascii="黑体" w:eastAsia="黑体" w:hAnsi="黑体"/>
        </w:rPr>
      </w:pPr>
      <w:r>
        <w:rPr>
          <w:rFonts w:ascii="黑体" w:eastAsia="黑体" w:hint="eastAsia"/>
          <w:sz w:val="32"/>
          <w:szCs w:val="32"/>
        </w:rPr>
        <w:t>八、</w:t>
      </w:r>
      <w:r>
        <w:rPr>
          <w:rStyle w:val="2Char"/>
          <w:rFonts w:ascii="黑体" w:eastAsia="黑体" w:hAnsi="黑体" w:hint="eastAsia"/>
          <w:b w:val="0"/>
        </w:rPr>
        <w:t>政府性基金预算支出决算情况说明</w:t>
      </w:r>
      <w:bookmarkEnd w:id="46"/>
      <w:bookmarkEnd w:id="47"/>
    </w:p>
    <w:p>
      <w:pPr>
        <w:spacing w:line="600" w:lineRule="exact"/>
        <w:ind w:firstLine="640"/>
        <w:rPr>
          <w:rFonts w:ascii="仿宋_GB2312" w:eastAsia="仿宋_GB2312"/>
          <w:sz w:val="32"/>
          <w:szCs w:val="32"/>
        </w:rPr>
      </w:pPr>
      <w:r>
        <w:rPr>
          <w:rFonts w:ascii="仿宋_GB2312" w:eastAsia="仿宋_GB2312"/>
          <w:sz w:val="32"/>
          <w:szCs w:val="32"/>
        </w:rPr>
        <w:t>20</w:t>
      </w:r>
      <w:r>
        <w:rPr>
          <w:rFonts w:ascii="仿宋_GB2312" w:eastAsia="仿宋_GB2312" w:hint="eastAsia"/>
          <w:sz w:val="32"/>
          <w:szCs w:val="32"/>
        </w:rPr>
        <w:t>21年政府性基金预算财政拨款支出</w:t>
      </w:r>
      <w:r>
        <w:rPr>
          <w:rFonts w:ascii="仿宋_GB2312" w:eastAsia="仿宋_GB2312" w:hint="eastAsia"/>
          <w:sz w:val="32"/>
          <w:szCs w:val="32"/>
          <w:lang w:val="en-US" w:eastAsia="zh-CN"/>
        </w:rPr>
        <w:t>4.38</w:t>
      </w:r>
      <w:r>
        <w:rPr>
          <w:rFonts w:ascii="仿宋_GB2312" w:eastAsia="仿宋_GB2312" w:hint="eastAsia"/>
          <w:sz w:val="32"/>
          <w:szCs w:val="32"/>
        </w:rPr>
        <w:t>万元。</w:t>
      </w:r>
    </w:p>
    <w:p>
      <w:pPr>
        <w:numPr>
          <w:ilvl w:val="0"/>
          <w:numId w:val="2"/>
        </w:numPr>
        <w:spacing w:line="600" w:lineRule="exact"/>
        <w:ind w:left="0" w:firstLine="640"/>
        <w:outlineLvl w:val="1"/>
        <w:rPr>
          <w:rStyle w:val="2Char"/>
          <w:rFonts w:ascii="黑体" w:eastAsia="黑体" w:hAnsi="黑体"/>
          <w:b w:val="0"/>
        </w:rPr>
      </w:pPr>
      <w:bookmarkStart w:id="48" w:name="_Toc15377219"/>
      <w:bookmarkStart w:id="49" w:name="_Toc15396611"/>
      <w:r>
        <w:rPr>
          <w:rStyle w:val="2Char"/>
          <w:rFonts w:ascii="黑体" w:eastAsia="黑体" w:hAnsi="黑体" w:hint="eastAsia"/>
          <w:b w:val="0"/>
        </w:rPr>
        <w:t>国有资本经营预算支出决算情况说明</w:t>
      </w:r>
      <w:bookmarkEnd w:id="48"/>
      <w:bookmarkEnd w:id="49"/>
    </w:p>
    <w:p>
      <w:pPr>
        <w:spacing w:line="600" w:lineRule="exact"/>
        <w:ind w:firstLine="640"/>
        <w:rPr>
          <w:rFonts w:ascii="方正小标宋简体" w:eastAsia="方正小标宋简体" w:cs="方正小标宋简体" w:hAnsi="方正小标宋简体"/>
          <w:sz w:val="44"/>
          <w:szCs w:val="44"/>
        </w:rPr>
      </w:pPr>
      <w:r>
        <w:rPr>
          <w:rFonts w:ascii="仿宋_GB2312" w:eastAsia="仿宋_GB2312"/>
          <w:sz w:val="32"/>
          <w:szCs w:val="32"/>
        </w:rPr>
        <w:t>20</w:t>
      </w:r>
      <w:r>
        <w:rPr>
          <w:rFonts w:ascii="仿宋_GB2312" w:eastAsia="仿宋_GB2312" w:hint="eastAsia"/>
          <w:sz w:val="32"/>
          <w:szCs w:val="32"/>
        </w:rPr>
        <w:t>21年国有资本经营预算财政拨款支出</w:t>
      </w:r>
      <w:r>
        <w:rPr>
          <w:rFonts w:ascii="仿宋_GB2312" w:eastAsia="仿宋_GB2312" w:hint="eastAsia"/>
          <w:sz w:val="32"/>
          <w:szCs w:val="32"/>
          <w:lang w:val="en-US" w:eastAsia="zh-CN"/>
        </w:rPr>
        <w:t>0</w:t>
      </w:r>
      <w:r>
        <w:rPr>
          <w:rFonts w:ascii="仿宋_GB2312" w:eastAsia="仿宋_GB2312" w:hint="eastAsia"/>
          <w:sz w:val="32"/>
          <w:szCs w:val="32"/>
        </w:rPr>
        <w:t>万元。</w:t>
      </w:r>
    </w:p>
    <w:p>
      <w:pPr>
        <w:numPr>
          <w:ilvl w:val="0"/>
          <w:numId w:val="2"/>
        </w:numPr>
        <w:spacing w:line="600" w:lineRule="exact"/>
        <w:ind w:left="0" w:firstLine="640"/>
        <w:outlineLvl w:val="1"/>
        <w:rPr>
          <w:rStyle w:val="2Char"/>
          <w:rFonts w:ascii="黑体" w:eastAsia="黑体" w:hAnsi="黑体"/>
          <w:b w:val="0"/>
        </w:rPr>
      </w:pPr>
      <w:bookmarkStart w:id="50" w:name="_Toc15396612"/>
      <w:bookmarkStart w:id="51" w:name="_Toc15377221"/>
      <w:r>
        <w:rPr>
          <w:rStyle w:val="2Char"/>
          <w:rFonts w:ascii="黑体" w:eastAsia="黑体" w:hAnsi="黑体" w:hint="eastAsia"/>
          <w:b w:val="0"/>
        </w:rPr>
        <w:t>其他重要事项的情况说明</w:t>
      </w:r>
      <w:bookmarkEnd w:id="50"/>
      <w:bookmarkEnd w:id="51"/>
    </w:p>
    <w:p>
      <w:pPr>
        <w:spacing w:line="600" w:lineRule="exact"/>
        <w:ind w:firstLineChars="200" w:firstLine="640"/>
        <w:outlineLvl w:val="2"/>
        <w:rPr>
          <w:rFonts w:ascii="仿宋" w:eastAsia="仿宋" w:hAnsi="仿宋"/>
          <w:sz w:val="32"/>
          <w:szCs w:val="32"/>
        </w:rPr>
      </w:pPr>
      <w:bookmarkStart w:id="52" w:name="_Toc15377222"/>
      <w:r>
        <w:rPr>
          <w:rFonts w:ascii="仿宋" w:eastAsia="仿宋" w:hAnsi="仿宋" w:hint="eastAsia"/>
          <w:b/>
          <w:sz w:val="32"/>
          <w:szCs w:val="32"/>
        </w:rPr>
        <w:t>（一）机关运行经费支出情况</w:t>
      </w:r>
      <w:bookmarkEnd w:id="52"/>
    </w:p>
    <w:p>
      <w:pPr>
        <w:spacing w:line="600" w:lineRule="exact"/>
        <w:ind w:firstLineChars="200" w:firstLine="640"/>
        <w:rPr>
          <w:rFonts w:ascii="仿宋_GB2312" w:eastAsia="仿宋_GB2312"/>
          <w:sz w:val="32"/>
          <w:szCs w:val="32"/>
        </w:rPr>
      </w:pPr>
      <w:r>
        <w:rPr>
          <w:rFonts w:ascii="仿宋_GB2312" w:eastAsia="仿宋_GB2312"/>
          <w:sz w:val="32"/>
          <w:szCs w:val="32"/>
        </w:rPr>
        <w:t>20</w:t>
      </w:r>
      <w:r>
        <w:rPr>
          <w:rFonts w:ascii="仿宋_GB2312" w:eastAsia="仿宋_GB2312" w:hint="eastAsia"/>
          <w:sz w:val="32"/>
          <w:szCs w:val="32"/>
        </w:rPr>
        <w:t>21年，西区工商业联合会机关运行经费支出</w:t>
      </w:r>
      <w:r>
        <w:rPr>
          <w:rFonts w:ascii="仿宋_GB2312" w:eastAsia="仿宋_GB2312" w:hint="eastAsia"/>
          <w:sz w:val="32"/>
          <w:szCs w:val="32"/>
          <w:lang w:val="en-US" w:eastAsia="zh-CN"/>
        </w:rPr>
        <w:t>11</w:t>
      </w:r>
      <w:r>
        <w:rPr>
          <w:rFonts w:ascii="仿宋_GB2312" w:eastAsia="仿宋_GB2312" w:hint="eastAsia"/>
          <w:sz w:val="32"/>
          <w:szCs w:val="32"/>
        </w:rPr>
        <w:t>万元，比</w:t>
      </w:r>
      <w:r>
        <w:rPr>
          <w:rFonts w:ascii="仿宋_GB2312" w:eastAsia="仿宋_GB2312"/>
          <w:sz w:val="32"/>
          <w:szCs w:val="32"/>
        </w:rPr>
        <w:t>20</w:t>
      </w:r>
      <w:r>
        <w:rPr>
          <w:rFonts w:ascii="仿宋_GB2312" w:eastAsia="仿宋_GB2312" w:hint="eastAsia"/>
          <w:sz w:val="32"/>
          <w:szCs w:val="32"/>
        </w:rPr>
        <w:t>20年增加</w:t>
      </w:r>
      <w:r>
        <w:rPr>
          <w:rFonts w:ascii="仿宋_GB2312" w:eastAsia="仿宋_GB2312" w:hint="eastAsia"/>
          <w:sz w:val="32"/>
          <w:szCs w:val="32"/>
          <w:lang w:val="en-US" w:eastAsia="zh-CN"/>
        </w:rPr>
        <w:t>2.65</w:t>
      </w:r>
      <w:r>
        <w:rPr>
          <w:rFonts w:ascii="仿宋_GB2312" w:eastAsia="仿宋_GB2312" w:hint="eastAsia"/>
          <w:sz w:val="32"/>
          <w:szCs w:val="32"/>
        </w:rPr>
        <w:t>万元，增长</w:t>
      </w:r>
      <w:r>
        <w:rPr>
          <w:rFonts w:ascii="仿宋_GB2312" w:eastAsia="仿宋_GB2312" w:hint="eastAsia"/>
          <w:sz w:val="32"/>
          <w:szCs w:val="32"/>
          <w:lang w:val="en-US" w:eastAsia="zh-CN"/>
        </w:rPr>
        <w:t>31.73</w:t>
      </w:r>
      <w:r>
        <w:rPr>
          <w:rFonts w:ascii="仿宋_GB2312" w:eastAsia="仿宋_GB2312"/>
          <w:sz w:val="32"/>
          <w:szCs w:val="32"/>
        </w:rPr>
        <w:t>%</w:t>
      </w:r>
      <w:r>
        <w:rPr>
          <w:rFonts w:ascii="仿宋_GB2312" w:eastAsia="仿宋_GB2312" w:hint="eastAsia"/>
          <w:sz w:val="32"/>
          <w:szCs w:val="32"/>
        </w:rPr>
        <w:t>。主要原因是</w:t>
      </w:r>
      <w:r>
        <w:rPr>
          <w:rFonts w:ascii="仿宋_GB2312" w:eastAsia="仿宋_GB2312" w:hint="eastAsia"/>
          <w:color w:val="auto"/>
          <w:sz w:val="32"/>
          <w:szCs w:val="32"/>
          <w:lang w:eastAsia="zh-CN"/>
          <w:highlight w:val="auto"/>
        </w:rPr>
        <w:t>疫情缓解差旅费增加。</w:t>
      </w:r>
    </w:p>
    <w:p>
      <w:pPr>
        <w:autoSpaceDE w:val="0"/>
        <w:autoSpaceDN w:val="0"/>
        <w:adjustRightInd w:val="0"/>
        <w:spacing w:line="600" w:lineRule="exact"/>
        <w:ind w:firstLineChars="200" w:firstLine="640"/>
        <w:jc w:val="left"/>
        <w:outlineLvl w:val="2"/>
        <w:rPr>
          <w:rFonts w:ascii="仿宋" w:eastAsia="仿宋" w:hAnsi="仿宋"/>
          <w:b/>
          <w:sz w:val="32"/>
          <w:szCs w:val="32"/>
        </w:rPr>
      </w:pPr>
      <w:bookmarkStart w:id="53" w:name="_Toc15377223"/>
      <w:r>
        <w:rPr>
          <w:rFonts w:ascii="仿宋" w:eastAsia="仿宋" w:hAnsi="仿宋" w:hint="eastAsia"/>
          <w:b/>
          <w:sz w:val="32"/>
          <w:szCs w:val="32"/>
        </w:rPr>
        <w:t>（二）政府采购支出情况</w:t>
      </w:r>
      <w:bookmarkEnd w:id="53"/>
    </w:p>
    <w:p>
      <w:pPr>
        <w:spacing w:line="600" w:lineRule="exact"/>
        <w:ind w:firstLineChars="200" w:firstLine="640"/>
        <w:rPr>
          <w:rFonts w:ascii="仿宋_GB2312" w:eastAsia="仿宋_GB2312"/>
          <w:sz w:val="32"/>
          <w:szCs w:val="32"/>
        </w:rPr>
      </w:pPr>
      <w:r>
        <w:rPr>
          <w:rFonts w:ascii="仿宋_GB2312" w:eastAsia="仿宋_GB2312"/>
          <w:sz w:val="32"/>
          <w:szCs w:val="32"/>
        </w:rPr>
        <w:t>20</w:t>
      </w:r>
      <w:r>
        <w:rPr>
          <w:rFonts w:ascii="仿宋_GB2312" w:eastAsia="仿宋_GB2312" w:hint="eastAsia"/>
          <w:sz w:val="32"/>
          <w:szCs w:val="32"/>
        </w:rPr>
        <w:t>21年，西区工商业联合会政府采购支出总额</w:t>
      </w:r>
      <w:r>
        <w:rPr>
          <w:rFonts w:ascii="仿宋_GB2312" w:eastAsia="仿宋_GB2312" w:hint="eastAsia"/>
          <w:sz w:val="32"/>
          <w:szCs w:val="32"/>
          <w:lang w:val="en-US" w:eastAsia="zh-CN"/>
        </w:rPr>
        <w:t>0</w:t>
      </w:r>
      <w:r>
        <w:rPr>
          <w:rFonts w:ascii="仿宋_GB2312" w:eastAsia="仿宋_GB2312" w:hint="eastAsia"/>
          <w:sz w:val="32"/>
          <w:szCs w:val="32"/>
        </w:rPr>
        <w:t>万元。</w:t>
      </w:r>
    </w:p>
    <w:p>
      <w:pPr>
        <w:autoSpaceDE w:val="0"/>
        <w:autoSpaceDN w:val="0"/>
        <w:adjustRightInd w:val="0"/>
        <w:spacing w:line="600" w:lineRule="exact"/>
        <w:ind w:firstLineChars="200" w:firstLine="640"/>
        <w:jc w:val="left"/>
        <w:outlineLvl w:val="2"/>
        <w:rPr>
          <w:rFonts w:ascii="仿宋" w:eastAsia="仿宋" w:hAnsi="仿宋"/>
          <w:b/>
          <w:sz w:val="32"/>
          <w:szCs w:val="32"/>
        </w:rPr>
      </w:pPr>
      <w:bookmarkStart w:id="54" w:name="_Toc15377224"/>
      <w:r>
        <w:rPr>
          <w:rFonts w:ascii="仿宋" w:eastAsia="仿宋" w:hAnsi="仿宋" w:hint="eastAsia"/>
          <w:b/>
          <w:sz w:val="32"/>
          <w:szCs w:val="32"/>
        </w:rPr>
        <w:t>（三）国有资产占有使用情况</w:t>
      </w:r>
      <w:bookmarkEnd w:id="54"/>
    </w:p>
    <w:p>
      <w:pPr>
        <w:autoSpaceDE w:val="0"/>
        <w:autoSpaceDN w:val="0"/>
        <w:adjustRightInd w:val="0"/>
        <w:spacing w:line="600" w:lineRule="exact"/>
        <w:ind w:firstLineChars="200" w:firstLine="640"/>
        <w:jc w:val="left"/>
        <w:rPr>
          <w:rFonts w:ascii="仿宋_GB2312" w:eastAsia="仿宋_GB2312"/>
          <w:sz w:val="32"/>
          <w:szCs w:val="32"/>
        </w:rPr>
      </w:pPr>
      <w:r>
        <w:rPr>
          <w:rFonts w:ascii="仿宋_GB2312" w:eastAsia="仿宋_GB2312" w:hint="eastAsia"/>
          <w:sz w:val="32"/>
          <w:szCs w:val="32"/>
        </w:rPr>
        <w:t>截至</w:t>
      </w:r>
      <w:r>
        <w:rPr>
          <w:rFonts w:ascii="仿宋_GB2312" w:eastAsia="仿宋_GB2312"/>
          <w:sz w:val="32"/>
          <w:szCs w:val="32"/>
        </w:rPr>
        <w:t>20</w:t>
      </w:r>
      <w:r>
        <w:rPr>
          <w:rFonts w:ascii="仿宋_GB2312" w:eastAsia="仿宋_GB2312" w:hint="eastAsia"/>
          <w:sz w:val="32"/>
          <w:szCs w:val="32"/>
        </w:rPr>
        <w:t>21年</w:t>
      </w:r>
      <w:r>
        <w:rPr>
          <w:rFonts w:ascii="仿宋_GB2312" w:eastAsia="仿宋_GB2312"/>
          <w:sz w:val="32"/>
          <w:szCs w:val="32"/>
        </w:rPr>
        <w:t>12</w:t>
      </w:r>
      <w:r>
        <w:rPr>
          <w:rFonts w:ascii="仿宋_GB2312" w:eastAsia="仿宋_GB2312" w:hint="eastAsia"/>
          <w:sz w:val="32"/>
          <w:szCs w:val="32"/>
        </w:rPr>
        <w:t>月</w:t>
      </w:r>
      <w:r>
        <w:rPr>
          <w:rFonts w:ascii="仿宋_GB2312" w:eastAsia="仿宋_GB2312"/>
          <w:sz w:val="32"/>
          <w:szCs w:val="32"/>
        </w:rPr>
        <w:t>31</w:t>
      </w:r>
      <w:r>
        <w:rPr>
          <w:rFonts w:ascii="仿宋_GB2312" w:eastAsia="仿宋_GB2312" w:hint="eastAsia"/>
          <w:sz w:val="32"/>
          <w:szCs w:val="32"/>
        </w:rPr>
        <w:t>日，西区工商业联合会共有车辆</w:t>
      </w:r>
      <w:r>
        <w:rPr>
          <w:rFonts w:ascii="仿宋_GB2312" w:eastAsia="仿宋_GB2312" w:hint="eastAsia"/>
          <w:sz w:val="32"/>
          <w:szCs w:val="32"/>
          <w:lang w:val="en-US" w:eastAsia="zh-CN"/>
        </w:rPr>
        <w:t>0</w:t>
      </w:r>
      <w:r>
        <w:rPr>
          <w:rFonts w:ascii="仿宋_GB2312" w:eastAsia="仿宋_GB2312" w:hint="eastAsia"/>
          <w:sz w:val="32"/>
          <w:szCs w:val="32"/>
        </w:rPr>
        <w:t>辆。</w:t>
      </w:r>
    </w:p>
    <w:p>
      <w:pPr>
        <w:autoSpaceDE w:val="0"/>
        <w:autoSpaceDN w:val="0"/>
        <w:adjustRightInd w:val="0"/>
        <w:spacing w:line="600" w:lineRule="exact"/>
        <w:ind w:firstLineChars="200" w:firstLine="640"/>
        <w:jc w:val="left"/>
        <w:outlineLvl w:val="2"/>
        <w:rPr>
          <w:rFonts w:ascii="仿宋" w:eastAsia="仿宋" w:hAnsi="仿宋"/>
          <w:b/>
          <w:sz w:val="32"/>
          <w:szCs w:val="32"/>
        </w:rPr>
      </w:pPr>
      <w:r>
        <w:rPr>
          <w:rFonts w:ascii="仿宋" w:eastAsia="仿宋" w:hAnsi="仿宋" w:hint="eastAsia"/>
          <w:b/>
          <w:sz w:val="32"/>
          <w:szCs w:val="32"/>
        </w:rPr>
        <w:t>（四）预算绩效管理情况</w:t>
      </w:r>
    </w:p>
    <w:p>
      <w:pPr>
        <w:spacing w:line="580" w:lineRule="exact"/>
        <w:ind w:firstLineChars="200" w:firstLine="640"/>
        <w:rPr>
          <w:rFonts w:ascii="仿宋_GB2312" w:eastAsia="仿宋_GB2312" w:cs="仿宋_GB2312" w:hAnsi="仿宋_GB2312"/>
          <w:sz w:val="32"/>
          <w:szCs w:val="32"/>
        </w:rPr>
      </w:pPr>
      <w:r>
        <w:rPr>
          <w:rFonts w:ascii="仿宋_GB2312" w:eastAsia="仿宋_GB2312" w:cs="仿宋_GB2312" w:hAnsi="仿宋_GB2312" w:hint="eastAsia"/>
          <w:sz w:val="32"/>
          <w:szCs w:val="32"/>
        </w:rPr>
        <w:t>根据预算绩效管理要求，本部门在2021年度预算编制阶段，组织对换届选举、联系协调非公企业经费项目</w:t>
      </w:r>
      <w:r>
        <w:rPr>
          <w:rFonts w:ascii="仿宋_GB2312" w:eastAsia="仿宋_GB2312" w:cs="仿宋_GB2312" w:hAnsi="仿宋_GB2312" w:hint="eastAsia"/>
          <w:sz w:val="32"/>
          <w:szCs w:val="32"/>
          <w:lang w:val="en-US" w:eastAsia="zh-CN"/>
        </w:rPr>
        <w:t>1</w:t>
      </w:r>
      <w:r>
        <w:rPr>
          <w:rFonts w:ascii="仿宋_GB2312" w:eastAsia="仿宋_GB2312" w:cs="仿宋_GB2312" w:hAnsi="仿宋_GB2312" w:hint="eastAsia"/>
          <w:sz w:val="32"/>
          <w:szCs w:val="32"/>
        </w:rPr>
        <w:t>个项目开展了预算事前绩效评估，对</w:t>
      </w:r>
      <w:r>
        <w:rPr>
          <w:rFonts w:ascii="仿宋_GB2312" w:eastAsia="仿宋_GB2312" w:cs="仿宋_GB2312" w:hAnsi="仿宋_GB2312" w:hint="eastAsia"/>
          <w:sz w:val="32"/>
          <w:szCs w:val="32"/>
          <w:lang w:val="en-US" w:eastAsia="zh-CN"/>
        </w:rPr>
        <w:t>1</w:t>
      </w:r>
      <w:r>
        <w:rPr>
          <w:rFonts w:ascii="仿宋_GB2312" w:eastAsia="仿宋_GB2312" w:cs="仿宋_GB2312" w:hAnsi="仿宋_GB2312" w:hint="eastAsia"/>
          <w:sz w:val="32"/>
          <w:szCs w:val="32"/>
        </w:rPr>
        <w:t>个项目编制了绩效目标，预算执行过程中，选取</w:t>
      </w:r>
      <w:r>
        <w:rPr>
          <w:rFonts w:ascii="仿宋_GB2312" w:eastAsia="仿宋_GB2312" w:cs="仿宋_GB2312" w:hAnsi="仿宋_GB2312" w:hint="eastAsia"/>
          <w:sz w:val="32"/>
          <w:szCs w:val="32"/>
          <w:lang w:val="en-US" w:eastAsia="zh-CN"/>
        </w:rPr>
        <w:t>1</w:t>
      </w:r>
      <w:r>
        <w:rPr>
          <w:rFonts w:ascii="仿宋_GB2312" w:eastAsia="仿宋_GB2312" w:cs="仿宋_GB2312" w:hAnsi="仿宋_GB2312" w:hint="eastAsia"/>
          <w:sz w:val="32"/>
          <w:szCs w:val="32"/>
        </w:rPr>
        <w:t>个项目开展绩效监控，年终执行完毕后，对</w:t>
      </w:r>
      <w:r>
        <w:rPr>
          <w:rFonts w:ascii="仿宋_GB2312" w:eastAsia="仿宋_GB2312" w:cs="仿宋_GB2312" w:hAnsi="仿宋_GB2312" w:hint="eastAsia"/>
          <w:sz w:val="32"/>
          <w:szCs w:val="32"/>
          <w:lang w:val="en-US" w:eastAsia="zh-CN"/>
        </w:rPr>
        <w:t>1</w:t>
      </w:r>
      <w:r>
        <w:rPr>
          <w:rFonts w:ascii="仿宋_GB2312" w:eastAsia="仿宋_GB2312" w:cs="仿宋_GB2312" w:hAnsi="仿宋_GB2312" w:hint="eastAsia"/>
          <w:sz w:val="32"/>
          <w:szCs w:val="32"/>
        </w:rPr>
        <w:t>个项目开展了绩效自评。同时，本部门对2021年部门整体开展绩效自评，《2021年</w:t>
      </w:r>
      <w:r>
        <w:rPr>
          <w:rFonts w:ascii="仿宋_GB2312" w:eastAsia="仿宋_GB2312" w:hint="eastAsia"/>
          <w:sz w:val="32"/>
          <w:szCs w:val="32"/>
        </w:rPr>
        <w:t>西区工商业联合会</w:t>
      </w:r>
      <w:r>
        <w:rPr>
          <w:rFonts w:ascii="仿宋_GB2312" w:eastAsia="仿宋_GB2312" w:cs="仿宋_GB2312" w:hAnsi="仿宋_GB2312" w:hint="eastAsia"/>
          <w:sz w:val="32"/>
          <w:szCs w:val="32"/>
        </w:rPr>
        <w:t>部门整体绩效评价报告》见附件（第四部分）。</w:t>
      </w:r>
    </w:p>
    <w:p>
      <w:pPr>
        <w:widowControl/>
        <w:jc w:val="left"/>
        <w:rPr>
          <w:rFonts w:ascii="仿宋_GB2312" w:eastAsia="仿宋_GB2312"/>
          <w:b/>
          <w:sz w:val="32"/>
          <w:szCs w:val="32"/>
        </w:rPr>
      </w:pPr>
      <w:r>
        <w:rPr>
          <w:rFonts w:ascii="仿宋_GB2312" w:eastAsia="仿宋_GB2312"/>
          <w:b/>
          <w:sz w:val="32"/>
          <w:szCs w:val="32"/>
        </w:rPr>
        <w:br w:type="page"/>
      </w:r>
    </w:p>
    <w:p>
      <w:pPr>
        <w:numPr>
          <w:ilvl w:val="0"/>
          <w:numId w:val="3"/>
        </w:numPr>
        <w:spacing w:line="600" w:lineRule="exact"/>
        <w:ind w:left="0" w:firstLineChars="150" w:firstLine="660"/>
        <w:jc w:val="center"/>
        <w:outlineLvl w:val="0"/>
        <w:rPr>
          <w:rStyle w:val="1Char"/>
          <w:rFonts w:ascii="黑体" w:eastAsia="黑体" w:hAnsi="黑体"/>
          <w:b w:val="0"/>
        </w:rPr>
      </w:pPr>
      <w:bookmarkStart w:id="55" w:name="_Toc15396613"/>
      <w:bookmarkStart w:id="56" w:name="_Toc15377225"/>
      <w:r>
        <w:rPr>
          <w:rFonts w:ascii="黑体" w:eastAsia="黑体" w:hAnsi="黑体" w:hint="eastAsia"/>
          <w:sz w:val="44"/>
          <w:szCs w:val="44"/>
        </w:rPr>
        <w:t>名</w:t>
      </w:r>
      <w:r>
        <w:rPr>
          <w:rStyle w:val="1Char"/>
          <w:rFonts w:ascii="黑体" w:eastAsia="黑体" w:hAnsi="黑体" w:hint="eastAsia"/>
          <w:b w:val="0"/>
        </w:rPr>
        <w:t>词解释</w:t>
      </w:r>
      <w:bookmarkEnd w:id="55"/>
      <w:bookmarkEnd w:id="56"/>
    </w:p>
    <w:p>
      <w:pPr>
        <w:spacing w:line="600" w:lineRule="exact"/>
        <w:jc w:val="left"/>
        <w:rPr>
          <w:rFonts w:ascii="宋体"/>
          <w:b/>
          <w:sz w:val="44"/>
          <w:szCs w:val="44"/>
        </w:rPr>
      </w:pPr>
    </w:p>
    <w:p>
      <w:pPr>
        <w:pStyle w:val="29"/>
        <w:spacing w:line="560" w:lineRule="exact"/>
        <w:ind w:firstLineChars="200" w:firstLine="640"/>
        <w:rPr>
          <w:rFonts w:ascii="仿宋_GB2312" w:eastAsia="仿宋_GB2312"/>
          <w:color w:val="auto"/>
          <w:sz w:val="32"/>
          <w:szCs w:val="32"/>
        </w:rPr>
      </w:pPr>
      <w:r>
        <w:rPr>
          <w:rFonts w:ascii="仿宋_GB2312" w:eastAsia="仿宋_GB2312"/>
          <w:color w:val="auto"/>
          <w:sz w:val="32"/>
          <w:szCs w:val="32"/>
        </w:rPr>
        <w:t>1.</w:t>
      </w:r>
      <w:r>
        <w:rPr>
          <w:rFonts w:ascii="仿宋_GB2312" w:eastAsia="仿宋_GB2312" w:hint="eastAsia"/>
          <w:color w:val="auto"/>
          <w:sz w:val="32"/>
          <w:szCs w:val="32"/>
        </w:rPr>
        <w:t>财政拨款收入：指单位从同级财政部门取得的财政预算资金。</w:t>
      </w:r>
    </w:p>
    <w:p>
      <w:pPr>
        <w:pStyle w:val="29"/>
        <w:spacing w:line="560" w:lineRule="exact"/>
        <w:ind w:firstLineChars="200" w:firstLine="640"/>
        <w:rPr>
          <w:rFonts w:ascii="仿宋_GB2312" w:eastAsia="仿宋_GB2312"/>
          <w:color w:val="auto"/>
          <w:sz w:val="32"/>
          <w:szCs w:val="32"/>
        </w:rPr>
      </w:pPr>
      <w:r>
        <w:rPr>
          <w:rFonts w:ascii="仿宋_GB2312" w:eastAsia="仿宋_GB2312" w:hint="eastAsia"/>
          <w:color w:val="auto"/>
          <w:sz w:val="32"/>
          <w:szCs w:val="32"/>
          <w:lang w:val="en-US" w:eastAsia="zh-CN"/>
        </w:rPr>
        <w:t>2</w:t>
      </w:r>
      <w:r>
        <w:rPr>
          <w:rFonts w:ascii="仿宋_GB2312" w:eastAsia="仿宋_GB2312"/>
          <w:color w:val="auto"/>
          <w:sz w:val="32"/>
          <w:szCs w:val="32"/>
        </w:rPr>
        <w:t>.</w:t>
      </w:r>
      <w:r>
        <w:rPr>
          <w:rFonts w:ascii="仿宋_GB2312" w:eastAsia="仿宋_GB2312" w:hint="eastAsia"/>
          <w:color w:val="auto"/>
          <w:sz w:val="32"/>
          <w:szCs w:val="32"/>
        </w:rPr>
        <w:t>其他收入：指单位取得的除上述收入以外的各项收入。主要是</w:t>
      </w:r>
      <w:r>
        <w:rPr>
          <w:rFonts w:ascii="仿宋_GB2312" w:eastAsia="仿宋_GB2312" w:hint="eastAsia"/>
          <w:color w:val="auto"/>
          <w:sz w:val="32"/>
          <w:szCs w:val="32"/>
          <w:lang w:eastAsia="zh-CN"/>
        </w:rPr>
        <w:t>利息收入</w:t>
      </w:r>
      <w:r>
        <w:rPr>
          <w:rFonts w:ascii="仿宋_GB2312" w:eastAsia="仿宋_GB2312" w:hint="eastAsia"/>
          <w:color w:val="auto"/>
          <w:sz w:val="32"/>
          <w:szCs w:val="32"/>
        </w:rPr>
        <w:t>等。</w:t>
      </w:r>
      <w:r>
        <w:rPr>
          <w:rFonts w:ascii="仿宋_GB2312" w:eastAsia="仿宋_GB2312"/>
          <w:color w:val="auto"/>
          <w:sz w:val="32"/>
          <w:szCs w:val="32"/>
        </w:rPr>
        <w:t xml:space="preserve"> </w:t>
      </w:r>
    </w:p>
    <w:p>
      <w:pPr>
        <w:pStyle w:val="29"/>
        <w:spacing w:line="560" w:lineRule="exact"/>
        <w:ind w:firstLineChars="200" w:firstLine="640"/>
        <w:rPr>
          <w:rFonts w:ascii="仿宋_GB2312" w:eastAsia="仿宋_GB2312"/>
          <w:color w:val="auto"/>
          <w:sz w:val="32"/>
          <w:szCs w:val="32"/>
        </w:rPr>
      </w:pPr>
      <w:r>
        <w:rPr>
          <w:rFonts w:ascii="仿宋_GB2312" w:eastAsia="仿宋_GB2312" w:hint="eastAsia"/>
          <w:color w:val="auto"/>
          <w:sz w:val="32"/>
          <w:szCs w:val="32"/>
          <w:lang w:val="en-US" w:eastAsia="zh-CN"/>
        </w:rPr>
        <w:t xml:space="preserve"> 3</w:t>
      </w:r>
      <w:r>
        <w:rPr>
          <w:rFonts w:ascii="仿宋_GB2312" w:eastAsia="仿宋_GB2312"/>
          <w:color w:val="auto"/>
          <w:sz w:val="32"/>
          <w:szCs w:val="32"/>
        </w:rPr>
        <w:t>.</w:t>
      </w:r>
      <w:r>
        <w:rPr>
          <w:rFonts w:ascii="仿宋_GB2312" w:eastAsia="仿宋_GB2312" w:hint="eastAsia"/>
          <w:color w:val="auto"/>
          <w:sz w:val="32"/>
          <w:szCs w:val="32"/>
        </w:rPr>
        <w:t>年初结转和结余：指以前年度尚未完成、结转到本年按有关规定继续使用的资金。</w:t>
      </w:r>
      <w:r>
        <w:rPr>
          <w:rFonts w:ascii="仿宋_GB2312" w:eastAsia="仿宋_GB2312"/>
          <w:color w:val="auto"/>
          <w:sz w:val="32"/>
          <w:szCs w:val="32"/>
        </w:rPr>
        <w:t xml:space="preserve"> </w:t>
      </w:r>
    </w:p>
    <w:p>
      <w:pPr>
        <w:pStyle w:val="29"/>
        <w:spacing w:line="560" w:lineRule="exact"/>
        <w:ind w:firstLineChars="200" w:firstLine="640"/>
        <w:rPr>
          <w:rFonts w:ascii="仿宋_GB2312" w:eastAsia="仿宋_GB2312"/>
          <w:color w:val="auto"/>
          <w:sz w:val="32"/>
          <w:szCs w:val="32"/>
        </w:rPr>
      </w:pPr>
      <w:r>
        <w:rPr>
          <w:rFonts w:ascii="仿宋_GB2312" w:eastAsia="仿宋_GB2312" w:hint="eastAsia"/>
          <w:color w:val="auto"/>
          <w:sz w:val="32"/>
          <w:szCs w:val="32"/>
          <w:lang w:val="en-US" w:eastAsia="zh-CN"/>
        </w:rPr>
        <w:t xml:space="preserve"> 4.</w:t>
      </w:r>
      <w:r>
        <w:rPr>
          <w:rFonts w:ascii="仿宋_GB2312" w:eastAsia="仿宋_GB2312" w:hint="eastAsia"/>
          <w:color w:val="auto"/>
          <w:sz w:val="32"/>
          <w:szCs w:val="32"/>
        </w:rPr>
        <w:t>年末结转和结余：指单位按有关规定结转到下年或以后年度继续使用的资金。</w:t>
      </w:r>
    </w:p>
    <w:p>
      <w:pPr>
        <w:ind w:firstLineChars="200" w:firstLine="640"/>
        <w:rPr>
          <w:rFonts w:ascii="仿宋_GB2312" w:eastAsia="仿宋_GB2312"/>
          <w:sz w:val="32"/>
          <w:szCs w:val="32"/>
        </w:rPr>
      </w:pPr>
      <w:r>
        <w:rPr>
          <w:rFonts w:ascii="仿宋_GB2312" w:eastAsia="仿宋_GB2312" w:hint="eastAsia"/>
          <w:sz w:val="32"/>
          <w:szCs w:val="32"/>
          <w:lang w:val="en-US" w:eastAsia="zh-CN"/>
        </w:rPr>
        <w:t>5</w:t>
      </w:r>
      <w:r>
        <w:rPr>
          <w:rFonts w:ascii="仿宋_GB2312" w:eastAsia="仿宋_GB2312"/>
          <w:sz w:val="32"/>
          <w:szCs w:val="32"/>
        </w:rPr>
        <w:t>.</w:t>
      </w:r>
      <w:r>
        <w:rPr>
          <w:rFonts w:ascii="Times New Roman" w:eastAsia="仿宋_GB2312" w:cs="Times New Roman" w:hAnsi="Times New Roman" w:hint="eastAsia"/>
          <w:sz w:val="32"/>
          <w:szCs w:val="32"/>
          <w:lang w:val="en-US" w:eastAsia="zh-CN"/>
        </w:rPr>
        <w:t>一般公共服务支出（类）民主党派及工商联事务（款）行政运行（项）：反映行政单位（包括实行公务员管理的事业单位）的基本支出</w:t>
      </w:r>
      <w:r>
        <w:rPr>
          <w:rFonts w:ascii="仿宋_GB2312" w:eastAsia="仿宋_GB2312" w:hint="eastAsia"/>
          <w:sz w:val="32"/>
          <w:szCs w:val="32"/>
        </w:rPr>
        <w:t>。</w:t>
      </w:r>
    </w:p>
    <w:p>
      <w:pPr>
        <w:ind w:firstLineChars="200" w:firstLine="640"/>
        <w:rPr>
          <w:rFonts w:ascii="仿宋_GB2312" w:eastAsia="仿宋_GB2312"/>
          <w:sz w:val="32"/>
          <w:szCs w:val="32"/>
        </w:rPr>
      </w:pPr>
      <w:r>
        <w:rPr>
          <w:rFonts w:ascii="仿宋_GB2312" w:eastAsia="仿宋_GB2312" w:hint="eastAsia"/>
          <w:sz w:val="32"/>
          <w:szCs w:val="32"/>
          <w:lang w:val="en-US" w:eastAsia="zh-CN"/>
        </w:rPr>
        <w:t>6</w:t>
      </w:r>
      <w:r>
        <w:rPr>
          <w:rFonts w:ascii="仿宋_GB2312" w:eastAsia="仿宋_GB2312"/>
          <w:sz w:val="32"/>
          <w:szCs w:val="32"/>
        </w:rPr>
        <w:t>.</w:t>
      </w:r>
      <w:r>
        <w:rPr>
          <w:rFonts w:ascii="Times New Roman" w:eastAsia="仿宋_GB2312" w:cs="Times New Roman" w:hAnsi="Times New Roman" w:hint="eastAsia"/>
          <w:sz w:val="32"/>
          <w:szCs w:val="32"/>
        </w:rPr>
        <w:t>住房保障支出（类）住房改革支出（款）住房公积金（项）：指行政事业单位按人力资源和社会保障部、财政部规定的基本工资和津贴补贴以及规定比例为职工缴纳的住房公积金</w:t>
      </w:r>
      <w:r>
        <w:rPr>
          <w:rFonts w:ascii="仿宋_GB2312" w:eastAsia="仿宋_GB2312" w:hint="eastAsia"/>
          <w:sz w:val="32"/>
          <w:szCs w:val="32"/>
        </w:rPr>
        <w:t>。</w:t>
      </w:r>
    </w:p>
    <w:p>
      <w:pPr>
        <w:ind w:firstLineChars="200" w:firstLine="640"/>
        <w:rPr>
          <w:rFonts w:ascii="仿宋_GB2312" w:eastAsia="仿宋_GB2312"/>
          <w:sz w:val="32"/>
          <w:szCs w:val="32"/>
        </w:rPr>
      </w:pPr>
      <w:r>
        <w:rPr>
          <w:rFonts w:ascii="仿宋_GB2312" w:eastAsia="仿宋_GB2312" w:hint="eastAsia"/>
          <w:sz w:val="32"/>
          <w:szCs w:val="32"/>
          <w:lang w:val="en-US" w:eastAsia="zh-CN"/>
        </w:rPr>
        <w:t>7</w:t>
      </w:r>
      <w:r>
        <w:rPr>
          <w:rFonts w:ascii="仿宋_GB2312" w:eastAsia="仿宋_GB2312"/>
          <w:sz w:val="32"/>
          <w:szCs w:val="32"/>
        </w:rPr>
        <w:t>.</w:t>
      </w:r>
      <w:r>
        <w:rPr>
          <w:rFonts w:eastAsia="仿宋_GB2312" w:cs="Times New Roman" w:hint="eastAsia"/>
          <w:sz w:val="32"/>
          <w:szCs w:val="32"/>
          <w:lang w:val="en-US" w:eastAsia="zh-CN"/>
        </w:rPr>
        <w:t>城乡社区支出（类）国有土地使用权出让收入安排的支出（款）土地开发支出（项）：反映新疆生产建设兵团和地方政府用于前期土地开发性支出以及前期土地开发相关的费用支出</w:t>
      </w:r>
      <w:r>
        <w:rPr>
          <w:rFonts w:ascii="仿宋_GB2312" w:eastAsia="仿宋_GB2312" w:hint="eastAsia"/>
          <w:sz w:val="32"/>
          <w:szCs w:val="32"/>
        </w:rPr>
        <w:t>。</w:t>
      </w:r>
    </w:p>
    <w:p>
      <w:pPr>
        <w:autoSpaceDE w:val="0"/>
        <w:autoSpaceDN w:val="0"/>
        <w:adjustRightInd w:val="0"/>
        <w:spacing w:line="353" w:lineRule="auto"/>
        <w:jc w:val="left"/>
        <w:rPr>
          <w:rFonts w:ascii="仿宋_GB2312" w:eastAsia="仿宋_GB2312"/>
          <w:sz w:val="32"/>
          <w:szCs w:val="32"/>
        </w:rPr>
      </w:pPr>
      <w:r>
        <w:rPr>
          <w:rFonts w:ascii="仿宋_GB2312" w:eastAsia="仿宋_GB2312" w:hint="eastAsia"/>
          <w:sz w:val="32"/>
          <w:szCs w:val="32"/>
          <w:lang w:val="en-US" w:eastAsia="zh-CN"/>
        </w:rPr>
        <w:t xml:space="preserve">    8</w:t>
      </w:r>
      <w:r>
        <w:rPr>
          <w:rFonts w:ascii="仿宋_GB2312" w:eastAsia="仿宋_GB2312"/>
          <w:sz w:val="32"/>
          <w:szCs w:val="32"/>
        </w:rPr>
        <w:t>.</w:t>
      </w:r>
      <w:r>
        <w:rPr>
          <w:rFonts w:ascii="Times New Roman" w:eastAsia="仿宋_GB2312" w:cs="Times New Roman" w:hAnsi="Times New Roman" w:hint="eastAsia"/>
          <w:sz w:val="32"/>
          <w:szCs w:val="32"/>
        </w:rPr>
        <w:t>卫生健康支出支出（类） 行政事业单位医疗支出（款</w:t>
      </w:r>
      <w:r>
        <w:rPr>
          <w:rFonts w:ascii="Times New Roman" w:eastAsia="仿宋_GB2312" w:cs="Times New Roman" w:hAnsi="Times New Roman" w:hint="eastAsia"/>
          <w:sz w:val="32"/>
          <w:szCs w:val="32"/>
          <w:lang w:eastAsia="zh-CN"/>
        </w:rPr>
        <w:t>）</w:t>
      </w:r>
      <w:r>
        <w:rPr>
          <w:rFonts w:ascii="Times New Roman" w:eastAsia="仿宋_GB2312" w:cs="Times New Roman" w:hAnsi="Times New Roman" w:hint="eastAsia"/>
          <w:sz w:val="32"/>
          <w:szCs w:val="32"/>
        </w:rPr>
        <w:t>行政单位医疗</w:t>
      </w:r>
      <w:r>
        <w:rPr>
          <w:rFonts w:ascii="Times New Roman" w:eastAsia="仿宋_GB2312" w:cs="Times New Roman" w:hAnsi="Times New Roman" w:hint="eastAsia"/>
          <w:sz w:val="32"/>
          <w:szCs w:val="32"/>
          <w:lang w:eastAsia="zh-CN"/>
        </w:rPr>
        <w:t>（</w:t>
      </w:r>
      <w:r>
        <w:rPr>
          <w:rFonts w:eastAsia="仿宋_GB2312" w:cs="Times New Roman" w:hint="eastAsia"/>
          <w:sz w:val="32"/>
          <w:szCs w:val="32"/>
          <w:lang w:val="en-US" w:eastAsia="zh-CN"/>
        </w:rPr>
        <w:t>项）</w:t>
      </w:r>
      <w:r>
        <w:rPr>
          <w:rFonts w:ascii="Times New Roman" w:eastAsia="仿宋_GB2312" w:cs="Times New Roman" w:hAnsi="Times New Roman" w:hint="eastAsia"/>
          <w:sz w:val="32"/>
          <w:szCs w:val="32"/>
        </w:rPr>
        <w:t>：反映财政部门安排的行政单位（包括实行公务员管理的事业单位、下同）基本医疗保险缴费经费，未参加医疗保险的行政单位的公费医疗经费，按国家规定享受离休人员、红军老战士待遇人员的医疗经费。</w:t>
      </w:r>
    </w:p>
    <w:p>
      <w:pPr>
        <w:ind w:firstLineChars="200" w:firstLine="640"/>
        <w:rPr>
          <w:rFonts w:ascii="仿宋_GB2312" w:eastAsia="仿宋_GB2312"/>
          <w:sz w:val="32"/>
          <w:szCs w:val="32"/>
        </w:rPr>
      </w:pPr>
      <w:r>
        <w:rPr>
          <w:rFonts w:ascii="仿宋_GB2312" w:eastAsia="仿宋_GB2312" w:hint="eastAsia"/>
          <w:sz w:val="32"/>
          <w:szCs w:val="32"/>
          <w:lang w:val="en-US" w:eastAsia="zh-CN"/>
        </w:rPr>
        <w:t>9</w:t>
      </w:r>
      <w:r>
        <w:rPr>
          <w:rFonts w:ascii="仿宋_GB2312" w:eastAsia="仿宋_GB2312"/>
          <w:sz w:val="32"/>
          <w:szCs w:val="32"/>
        </w:rPr>
        <w:t>.</w:t>
      </w:r>
      <w:r>
        <w:rPr>
          <w:rFonts w:ascii="Times New Roman" w:eastAsia="仿宋_GB2312" w:cs="Times New Roman" w:hAnsi="Times New Roman" w:hint="eastAsia"/>
          <w:sz w:val="32"/>
          <w:szCs w:val="32"/>
        </w:rPr>
        <w:t>卫生健康支出支出（类） 行政事业单位医疗支出（款</w:t>
      </w:r>
      <w:r>
        <w:rPr>
          <w:rFonts w:ascii="Times New Roman" w:eastAsia="仿宋_GB2312" w:cs="Times New Roman" w:hAnsi="Times New Roman" w:hint="eastAsia"/>
          <w:sz w:val="32"/>
          <w:szCs w:val="32"/>
          <w:lang w:eastAsia="zh-CN"/>
        </w:rPr>
        <w:t>）</w:t>
      </w:r>
      <w:r>
        <w:rPr>
          <w:rFonts w:ascii="Times New Roman" w:eastAsia="仿宋_GB2312" w:cs="Times New Roman" w:hAnsi="Times New Roman" w:hint="eastAsia"/>
          <w:sz w:val="32"/>
          <w:szCs w:val="32"/>
        </w:rPr>
        <w:t>公务员医疗补助</w:t>
      </w:r>
      <w:r>
        <w:rPr>
          <w:rFonts w:ascii="仿宋_GB2312" w:eastAsia="仿宋_GB2312" w:hint="eastAsia"/>
          <w:sz w:val="32"/>
          <w:szCs w:val="32"/>
        </w:rPr>
        <w:t>（项）：指</w:t>
      </w:r>
      <w:r>
        <w:rPr>
          <w:rFonts w:ascii="Times New Roman" w:eastAsia="仿宋_GB2312" w:cs="Times New Roman" w:hAnsi="Times New Roman" w:hint="eastAsia"/>
          <w:sz w:val="32"/>
          <w:szCs w:val="32"/>
        </w:rPr>
        <w:t>反映财政部门安排的公务员医疗补助经费</w:t>
      </w:r>
      <w:r>
        <w:rPr>
          <w:rFonts w:ascii="仿宋_GB2312" w:eastAsia="仿宋_GB2312" w:hint="eastAsia"/>
          <w:sz w:val="32"/>
          <w:szCs w:val="32"/>
        </w:rPr>
        <w:t>。</w:t>
      </w:r>
    </w:p>
    <w:p>
      <w:pPr>
        <w:ind w:firstLineChars="200" w:firstLine="640"/>
        <w:rPr>
          <w:rFonts w:ascii="仿宋_GB2312" w:eastAsia="仿宋_GB2312"/>
          <w:sz w:val="32"/>
          <w:szCs w:val="32"/>
        </w:rPr>
      </w:pPr>
      <w:r>
        <w:rPr>
          <w:rFonts w:ascii="仿宋_GB2312" w:eastAsia="仿宋_GB2312"/>
          <w:sz w:val="32"/>
          <w:szCs w:val="32"/>
        </w:rPr>
        <w:t>1</w:t>
      </w:r>
      <w:r>
        <w:rPr>
          <w:rFonts w:ascii="仿宋_GB2312" w:eastAsia="仿宋_GB2312" w:hint="eastAsia"/>
          <w:sz w:val="32"/>
          <w:szCs w:val="32"/>
          <w:lang w:val="en-US" w:eastAsia="zh-CN"/>
        </w:rPr>
        <w:t>0</w:t>
      </w:r>
      <w:r>
        <w:rPr>
          <w:rFonts w:ascii="仿宋_GB2312" w:eastAsia="仿宋_GB2312"/>
          <w:sz w:val="32"/>
          <w:szCs w:val="32"/>
        </w:rPr>
        <w:t>.</w:t>
      </w:r>
      <w:r>
        <w:rPr>
          <w:rFonts w:ascii="Times New Roman" w:eastAsia="仿宋_GB2312" w:cs="Times New Roman" w:hAnsi="Times New Roman" w:hint="eastAsia"/>
          <w:sz w:val="32"/>
          <w:szCs w:val="32"/>
        </w:rPr>
        <w:t>社会保障和就业</w:t>
      </w:r>
      <w:r>
        <w:rPr>
          <w:rFonts w:ascii="Times New Roman" w:eastAsia="仿宋_GB2312" w:cs="Times New Roman" w:hAnsi="Times New Roman" w:hint="eastAsia"/>
          <w:sz w:val="32"/>
          <w:szCs w:val="32"/>
          <w:lang w:eastAsia="zh-CN"/>
        </w:rPr>
        <w:t>支出</w:t>
      </w:r>
      <w:r>
        <w:rPr>
          <w:rFonts w:ascii="Times New Roman" w:eastAsia="仿宋_GB2312" w:cs="Times New Roman" w:hAnsi="Times New Roman" w:hint="eastAsia"/>
          <w:sz w:val="32"/>
          <w:szCs w:val="32"/>
        </w:rPr>
        <w:t>（类）行政事业单位养老支出（款）行政单位离退休</w:t>
      </w:r>
      <w:r>
        <w:rPr>
          <w:rFonts w:ascii="仿宋_GB2312" w:eastAsia="仿宋_GB2312" w:hint="eastAsia"/>
          <w:sz w:val="32"/>
          <w:szCs w:val="32"/>
        </w:rPr>
        <w:t>（项）：</w:t>
      </w:r>
      <w:r>
        <w:rPr>
          <w:rFonts w:ascii="Times New Roman" w:eastAsia="仿宋_GB2312" w:cs="Times New Roman" w:hAnsi="Times New Roman" w:hint="eastAsia"/>
          <w:sz w:val="32"/>
          <w:szCs w:val="32"/>
        </w:rPr>
        <w:t>指行政单位（包括实行公务员管理的事业单位）开支的离退休支出</w:t>
      </w:r>
      <w:r>
        <w:rPr>
          <w:rFonts w:ascii="仿宋_GB2312" w:eastAsia="仿宋_GB2312" w:hint="eastAsia"/>
          <w:sz w:val="32"/>
          <w:szCs w:val="32"/>
        </w:rPr>
        <w:t>。</w:t>
      </w:r>
    </w:p>
    <w:p>
      <w:pPr>
        <w:ind w:firstLineChars="200" w:firstLine="640"/>
        <w:rPr>
          <w:rFonts w:ascii="仿宋_GB2312" w:eastAsia="仿宋_GB2312"/>
          <w:sz w:val="32"/>
          <w:szCs w:val="32"/>
        </w:rPr>
      </w:pPr>
      <w:r>
        <w:rPr>
          <w:rFonts w:ascii="仿宋_GB2312" w:eastAsia="仿宋_GB2312"/>
          <w:sz w:val="32"/>
          <w:szCs w:val="32"/>
        </w:rPr>
        <w:t>1</w:t>
      </w:r>
      <w:r>
        <w:rPr>
          <w:rFonts w:ascii="仿宋_GB2312" w:eastAsia="仿宋_GB2312" w:hint="eastAsia"/>
          <w:sz w:val="32"/>
          <w:szCs w:val="32"/>
          <w:lang w:val="en-US" w:eastAsia="zh-CN"/>
        </w:rPr>
        <w:t>1</w:t>
      </w:r>
      <w:r>
        <w:rPr>
          <w:rFonts w:ascii="仿宋_GB2312" w:eastAsia="仿宋_GB2312"/>
          <w:sz w:val="32"/>
          <w:szCs w:val="32"/>
        </w:rPr>
        <w:t>.</w:t>
      </w:r>
      <w:r>
        <w:rPr>
          <w:rFonts w:ascii="Times New Roman" w:eastAsia="仿宋_GB2312" w:cs="Times New Roman" w:hAnsi="Times New Roman" w:hint="eastAsia"/>
          <w:sz w:val="32"/>
          <w:szCs w:val="32"/>
        </w:rPr>
        <w:t>社会保障和就业</w:t>
      </w:r>
      <w:r>
        <w:rPr>
          <w:rFonts w:ascii="Times New Roman" w:eastAsia="仿宋_GB2312" w:cs="Times New Roman" w:hAnsi="Times New Roman" w:hint="eastAsia"/>
          <w:sz w:val="32"/>
          <w:szCs w:val="32"/>
          <w:lang w:eastAsia="zh-CN"/>
        </w:rPr>
        <w:t>支出</w:t>
      </w:r>
      <w:r>
        <w:rPr>
          <w:rFonts w:ascii="Times New Roman" w:eastAsia="仿宋_GB2312" w:cs="Times New Roman" w:hAnsi="Times New Roman" w:hint="eastAsia"/>
          <w:sz w:val="32"/>
          <w:szCs w:val="32"/>
        </w:rPr>
        <w:t>（类）行政事业单位养老支出</w:t>
      </w:r>
      <w:r>
        <w:rPr>
          <w:rFonts w:ascii="仿宋_GB2312" w:eastAsia="仿宋_GB2312" w:hint="eastAsia"/>
          <w:sz w:val="32"/>
          <w:szCs w:val="32"/>
        </w:rPr>
        <w:t>（款）</w:t>
      </w:r>
      <w:r>
        <w:rPr>
          <w:rFonts w:ascii="Times New Roman" w:eastAsia="仿宋_GB2312" w:cs="Times New Roman" w:hAnsi="Times New Roman" w:hint="eastAsia"/>
          <w:sz w:val="32"/>
          <w:szCs w:val="32"/>
        </w:rPr>
        <w:t>机关事业单位基本养老保险缴费支出</w:t>
      </w:r>
      <w:r>
        <w:rPr>
          <w:rFonts w:ascii="仿宋_GB2312" w:eastAsia="仿宋_GB2312" w:hint="eastAsia"/>
          <w:sz w:val="32"/>
          <w:szCs w:val="32"/>
        </w:rPr>
        <w:t>（项）：指</w:t>
      </w:r>
      <w:r>
        <w:rPr>
          <w:rFonts w:ascii="Times New Roman" w:eastAsia="仿宋_GB2312" w:cs="Times New Roman" w:hAnsi="Times New Roman" w:hint="eastAsia"/>
          <w:sz w:val="32"/>
          <w:szCs w:val="32"/>
        </w:rPr>
        <w:t>机关事业单位实施养老保险制度有单位缴纳的基本养老保险费支出</w:t>
      </w:r>
      <w:r>
        <w:rPr>
          <w:rFonts w:ascii="仿宋_GB2312" w:eastAsia="仿宋_GB2312" w:hint="eastAsia"/>
          <w:sz w:val="32"/>
          <w:szCs w:val="32"/>
        </w:rPr>
        <w:t>。</w:t>
      </w:r>
    </w:p>
    <w:p>
      <w:pPr>
        <w:ind w:firstLineChars="200" w:firstLine="640"/>
        <w:rPr>
          <w:rFonts w:ascii="仿宋_GB2312" w:eastAsia="仿宋_GB2312"/>
          <w:sz w:val="32"/>
          <w:szCs w:val="32"/>
        </w:rPr>
      </w:pPr>
      <w:r>
        <w:rPr>
          <w:rFonts w:ascii="仿宋_GB2312" w:eastAsia="仿宋_GB2312" w:hint="eastAsia"/>
          <w:sz w:val="32"/>
          <w:szCs w:val="32"/>
          <w:lang w:val="en-US" w:eastAsia="zh-CN"/>
        </w:rPr>
        <w:t>12</w:t>
      </w:r>
      <w:r>
        <w:rPr>
          <w:rFonts w:ascii="仿宋_GB2312" w:eastAsia="仿宋_GB2312"/>
          <w:sz w:val="32"/>
          <w:szCs w:val="32"/>
        </w:rPr>
        <w:t>.</w:t>
      </w:r>
      <w:r>
        <w:rPr>
          <w:rFonts w:ascii="仿宋_GB2312" w:eastAsia="仿宋_GB2312" w:hint="eastAsia"/>
          <w:sz w:val="32"/>
          <w:szCs w:val="32"/>
        </w:rPr>
        <w:t>基本支出：指为保障机构正常运转、完成日常工作任务而发生的人员支出和公用支出。</w:t>
      </w:r>
    </w:p>
    <w:p>
      <w:pPr>
        <w:ind w:firstLineChars="200" w:firstLine="640"/>
        <w:rPr>
          <w:rFonts w:ascii="仿宋_GB2312" w:eastAsia="仿宋_GB2312"/>
          <w:sz w:val="32"/>
          <w:szCs w:val="32"/>
        </w:rPr>
      </w:pPr>
      <w:r>
        <w:rPr>
          <w:rFonts w:ascii="仿宋_GB2312" w:eastAsia="仿宋_GB2312" w:hint="eastAsia"/>
          <w:sz w:val="32"/>
          <w:szCs w:val="32"/>
          <w:lang w:val="en-US" w:eastAsia="zh-CN"/>
        </w:rPr>
        <w:t>13</w:t>
      </w:r>
      <w:r>
        <w:rPr>
          <w:rFonts w:ascii="仿宋_GB2312" w:eastAsia="仿宋_GB2312"/>
          <w:sz w:val="32"/>
          <w:szCs w:val="32"/>
        </w:rPr>
        <w:t>.</w:t>
      </w:r>
      <w:r>
        <w:rPr>
          <w:rFonts w:ascii="仿宋_GB2312" w:eastAsia="仿宋_GB2312" w:hint="eastAsia"/>
          <w:sz w:val="32"/>
          <w:szCs w:val="32"/>
        </w:rPr>
        <w:t>项目支出：指在基本支出之外为完成特定行政任务和事业发展目标所发生的支出。</w:t>
      </w:r>
      <w:r>
        <w:rPr>
          <w:rFonts w:ascii="仿宋_GB2312" w:eastAsia="仿宋_GB2312"/>
          <w:sz w:val="32"/>
          <w:szCs w:val="32"/>
        </w:rPr>
        <w:t xml:space="preserve"> </w:t>
      </w:r>
    </w:p>
    <w:p>
      <w:pPr>
        <w:pStyle w:val="29"/>
        <w:spacing w:line="560" w:lineRule="exact"/>
        <w:ind w:firstLineChars="200" w:firstLine="640"/>
        <w:rPr>
          <w:rFonts w:ascii="仿宋_GB2312" w:eastAsia="仿宋_GB2312"/>
          <w:color w:val="auto"/>
          <w:sz w:val="32"/>
          <w:szCs w:val="32"/>
        </w:rPr>
      </w:pPr>
      <w:r>
        <w:rPr>
          <w:rFonts w:ascii="仿宋_GB2312" w:eastAsia="仿宋_GB2312" w:hint="eastAsia"/>
          <w:sz w:val="32"/>
          <w:szCs w:val="32"/>
          <w:lang w:val="en-US" w:eastAsia="zh-CN"/>
        </w:rPr>
        <w:t xml:space="preserve"> </w:t>
      </w:r>
      <w:r>
        <w:rPr>
          <w:rFonts w:ascii="仿宋_GB2312" w:eastAsia="仿宋_GB2312" w:hint="eastAsia"/>
          <w:color w:val="auto"/>
          <w:sz w:val="32"/>
          <w:szCs w:val="32"/>
          <w:lang w:val="en-US" w:eastAsia="zh-CN"/>
        </w:rPr>
        <w:t>14</w:t>
      </w:r>
      <w:r>
        <w:rPr>
          <w:rFonts w:ascii="仿宋_GB2312" w:eastAsia="仿宋_GB2312"/>
          <w:color w:val="auto"/>
          <w:sz w:val="32"/>
          <w:szCs w:val="32"/>
        </w:rPr>
        <w:t>.</w:t>
      </w:r>
      <w:r>
        <w:rPr>
          <w:rFonts w:ascii="仿宋_GB2312" w:eastAsia="仿宋_GB2312" w:hint="eastAsia"/>
          <w:color w:val="auto"/>
          <w:sz w:val="32"/>
          <w:szCs w:val="32"/>
        </w:rPr>
        <w:t>“三公”经费：指部门用财政拨款安排的因公出国（境）费、公务用车购置及运行费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pPr>
        <w:pStyle w:val="29"/>
        <w:spacing w:line="560" w:lineRule="exact"/>
        <w:ind w:firstLineChars="200" w:firstLine="640"/>
        <w:rPr>
          <w:rFonts w:ascii="仿宋_GB2312" w:eastAsia="仿宋_GB2312"/>
          <w:color w:val="auto"/>
          <w:sz w:val="32"/>
          <w:szCs w:val="32"/>
        </w:rPr>
      </w:pPr>
      <w:r>
        <w:rPr>
          <w:rFonts w:ascii="仿宋_GB2312" w:eastAsia="仿宋_GB2312" w:hint="eastAsia"/>
          <w:color w:val="auto"/>
          <w:sz w:val="32"/>
          <w:szCs w:val="32"/>
          <w:lang w:val="en-US" w:eastAsia="zh-CN"/>
        </w:rPr>
        <w:t>15</w:t>
      </w:r>
      <w:r>
        <w:rPr>
          <w:rFonts w:ascii="仿宋_GB2312" w:eastAsia="仿宋_GB2312"/>
          <w:color w:val="auto"/>
          <w:sz w:val="32"/>
          <w:szCs w:val="32"/>
        </w:rPr>
        <w:t>.</w:t>
      </w:r>
      <w:r>
        <w:rPr>
          <w:rFonts w:ascii="仿宋_GB2312" w:eastAsia="仿宋_GB2312" w:hint="eastAsia"/>
          <w:color w:val="auto"/>
          <w:sz w:val="32"/>
          <w:szCs w:val="32"/>
        </w:rPr>
        <w:t>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pPr>
        <w:pStyle w:val="29"/>
        <w:spacing w:line="560" w:lineRule="exact"/>
        <w:ind w:firstLineChars="200" w:firstLine="640"/>
        <w:rPr>
          <w:rFonts w:ascii="仿宋_GB2312" w:eastAsia="仿宋_GB2312" w:cs="黑体"/>
          <w:color w:val="auto"/>
          <w:sz w:val="32"/>
          <w:szCs w:val="32"/>
        </w:rPr>
      </w:pPr>
    </w:p>
    <w:p>
      <w:pPr>
        <w:spacing w:line="600" w:lineRule="exact"/>
        <w:jc w:val="center"/>
        <w:outlineLvl w:val="0"/>
        <w:rPr>
          <w:rFonts w:ascii="黑体" w:eastAsia="黑体" w:hAnsi="黑体" w:hint="eastAsia"/>
          <w:sz w:val="44"/>
          <w:szCs w:val="44"/>
        </w:rPr>
      </w:pPr>
      <w:bookmarkStart w:id="57" w:name="_Toc15396618"/>
    </w:p>
    <w:p>
      <w:pPr>
        <w:spacing w:line="572" w:lineRule="exact"/>
        <w:jc w:val="center"/>
        <w:rPr>
          <w:rFonts w:ascii="方正小标宋简体" w:eastAsia="方正小标宋简体" w:hAnsi="宋体" w:hint="eastAsia"/>
          <w:kern w:val="0"/>
          <w:sz w:val="40"/>
          <w:szCs w:val="44"/>
        </w:rPr>
      </w:pPr>
    </w:p>
    <w:p>
      <w:pPr>
        <w:spacing w:line="572" w:lineRule="exact"/>
        <w:jc w:val="center"/>
        <w:rPr>
          <w:rFonts w:ascii="方正小标宋简体" w:eastAsia="方正小标宋简体" w:hAnsi="宋体" w:hint="eastAsia"/>
          <w:kern w:val="0"/>
          <w:sz w:val="40"/>
          <w:szCs w:val="44"/>
        </w:rPr>
      </w:pPr>
    </w:p>
    <w:p>
      <w:pPr>
        <w:spacing w:line="572" w:lineRule="exact"/>
        <w:jc w:val="center"/>
        <w:rPr>
          <w:rFonts w:ascii="方正小标宋简体" w:eastAsia="方正小标宋简体" w:hAnsi="宋体" w:hint="eastAsia"/>
          <w:kern w:val="0"/>
          <w:sz w:val="40"/>
          <w:szCs w:val="44"/>
        </w:rPr>
      </w:pPr>
    </w:p>
    <w:p>
      <w:pPr>
        <w:spacing w:line="572" w:lineRule="exact"/>
        <w:jc w:val="center"/>
        <w:rPr>
          <w:rFonts w:ascii="方正小标宋简体" w:eastAsia="方正小标宋简体" w:hAnsi="宋体" w:hint="eastAsia"/>
          <w:kern w:val="0"/>
          <w:sz w:val="40"/>
          <w:szCs w:val="44"/>
        </w:rPr>
      </w:pPr>
      <w:r>
        <w:rPr>
          <w:rFonts w:ascii="方正小标宋简体" w:eastAsia="方正小标宋简体" w:hAnsi="宋体" w:hint="eastAsia"/>
          <w:kern w:val="0"/>
          <w:sz w:val="40"/>
          <w:szCs w:val="44"/>
        </w:rPr>
        <w:t>2021年攀枝花市西区工商业联合会部门</w:t>
      </w:r>
    </w:p>
    <w:p>
      <w:pPr>
        <w:spacing w:line="572" w:lineRule="exact"/>
        <w:jc w:val="center"/>
        <w:rPr>
          <w:rFonts w:ascii="方正小标宋简体" w:eastAsia="方正小标宋简体" w:hAnsi="宋体"/>
          <w:kern w:val="0"/>
          <w:sz w:val="40"/>
          <w:szCs w:val="44"/>
          <w:lang w:val="zh-CN"/>
        </w:rPr>
      </w:pPr>
      <w:r>
        <w:rPr>
          <w:rFonts w:ascii="方正小标宋简体" w:eastAsia="方正小标宋简体" w:hAnsi="宋体" w:hint="eastAsia"/>
          <w:kern w:val="0"/>
          <w:sz w:val="40"/>
          <w:szCs w:val="44"/>
        </w:rPr>
        <w:t>整体绩效评价报告</w:t>
      </w:r>
    </w:p>
    <w:p>
      <w:pPr>
        <w:widowControl/>
        <w:spacing w:line="572" w:lineRule="exact"/>
        <w:ind w:firstLineChars="200" w:firstLine="640"/>
        <w:contextualSpacing/>
        <w:jc w:val="center"/>
        <w:rPr>
          <w:rFonts w:ascii="仿宋_GB2312" w:eastAsia="仿宋_GB2312" w:hAnsi="宋体"/>
          <w:sz w:val="32"/>
          <w:szCs w:val="32"/>
          <w:shd w:val="clear" w:color="auto" w:fill="FFFFFF"/>
        </w:rPr>
      </w:pPr>
    </w:p>
    <w:p>
      <w:pPr>
        <w:widowControl/>
        <w:adjustRightInd w:val="0"/>
        <w:snapToGrid w:val="0"/>
        <w:spacing w:line="572" w:lineRule="exact"/>
        <w:ind w:firstLineChars="200" w:firstLine="480"/>
        <w:contextualSpacing/>
        <w:jc w:val="left"/>
        <w:rPr>
          <w:rFonts w:ascii="黑体" w:eastAsia="黑体" w:cs="宋体" w:hAnsi="宋体"/>
          <w:kern w:val="0"/>
          <w:sz w:val="24"/>
          <w:szCs w:val="32"/>
          <w:shd w:val="clear" w:color="auto" w:fill="FFFFFF"/>
        </w:rPr>
      </w:pPr>
    </w:p>
    <w:p>
      <w:pPr>
        <w:widowControl/>
        <w:adjustRightInd w:val="0"/>
        <w:snapToGrid w:val="0"/>
        <w:spacing w:line="572" w:lineRule="exact"/>
        <w:ind w:firstLineChars="200" w:firstLine="640"/>
        <w:contextualSpacing/>
        <w:jc w:val="left"/>
        <w:rPr>
          <w:rFonts w:ascii="黑体" w:eastAsia="黑体" w:cs="宋体" w:hAnsi="宋体"/>
          <w:kern w:val="0"/>
          <w:sz w:val="32"/>
          <w:szCs w:val="32"/>
          <w:shd w:val="clear" w:color="auto" w:fill="FFFFFF"/>
          <w:lang w:val="zh-CN"/>
        </w:rPr>
      </w:pPr>
      <w:r>
        <w:rPr>
          <w:rFonts w:ascii="黑体" w:eastAsia="黑体" w:cs="宋体" w:hAnsi="宋体" w:hint="eastAsia"/>
          <w:kern w:val="0"/>
          <w:sz w:val="32"/>
          <w:szCs w:val="32"/>
          <w:shd w:val="clear" w:color="auto" w:fill="FFFFFF"/>
        </w:rPr>
        <w:t>一、</w:t>
      </w:r>
      <w:r>
        <w:rPr>
          <w:rFonts w:ascii="黑体" w:eastAsia="黑体" w:cs="宋体" w:hAnsi="宋体" w:hint="eastAsia"/>
          <w:kern w:val="0"/>
          <w:sz w:val="32"/>
          <w:szCs w:val="32"/>
          <w:shd w:val="clear" w:color="auto" w:fill="FFFFFF"/>
          <w:lang w:val="zh-CN"/>
        </w:rPr>
        <w:t>部门（单位）概况</w:t>
      </w:r>
    </w:p>
    <w:p>
      <w:pPr>
        <w:widowControl/>
        <w:adjustRightInd w:val="0"/>
        <w:snapToGrid w:val="0"/>
        <w:spacing w:line="572" w:lineRule="exact"/>
        <w:ind w:firstLineChars="200" w:firstLine="640"/>
        <w:contextualSpacing/>
        <w:jc w:val="left"/>
        <w:rPr>
          <w:rFonts w:ascii="仿宋_GB2312" w:eastAsia="仿宋_GB2312" w:cs="宋体" w:hAnsi="宋体" w:hint="eastAsia"/>
          <w:kern w:val="0"/>
          <w:sz w:val="32"/>
          <w:szCs w:val="32"/>
          <w:shd w:val="clear" w:color="auto" w:fill="FFFFFF"/>
          <w:lang w:val="zh-CN"/>
        </w:rPr>
      </w:pPr>
      <w:r>
        <w:rPr>
          <w:rFonts w:ascii="仿宋_GB2312" w:eastAsia="仿宋_GB2312" w:cs="宋体" w:hAnsi="宋体" w:hint="eastAsia"/>
          <w:kern w:val="0"/>
          <w:sz w:val="32"/>
          <w:szCs w:val="32"/>
          <w:shd w:val="clear" w:color="auto" w:fill="FFFFFF"/>
          <w:lang w:val="zh-CN"/>
        </w:rPr>
        <w:t>（一）机构组成。</w:t>
      </w:r>
    </w:p>
    <w:p>
      <w:pPr>
        <w:pStyle w:val="16"/>
        <w:rPr>
          <w:lang w:val="zh-CN"/>
        </w:rPr>
      </w:pPr>
      <w:r>
        <w:rPr>
          <w:rFonts w:ascii="仿宋_GB2312" w:eastAsia="仿宋_GB2312" w:cs="宋体" w:hAnsi="宋体" w:hint="eastAsia"/>
          <w:kern w:val="0"/>
          <w:sz w:val="32"/>
          <w:szCs w:val="32"/>
          <w:shd w:val="clear" w:color="auto" w:fill="FFFFFF"/>
          <w:lang w:val="en-US" w:eastAsia="zh-CN"/>
        </w:rPr>
        <w:t xml:space="preserve">     </w:t>
      </w:r>
      <w:r>
        <w:rPr>
          <w:rFonts w:ascii="仿宋" w:eastAsia="仿宋" w:hAnsi="仿宋" w:hint="eastAsia"/>
          <w:sz w:val="32"/>
          <w:szCs w:val="32"/>
          <w:lang w:eastAsia="zh-CN"/>
        </w:rPr>
        <w:t>西区工商联</w:t>
      </w:r>
      <w:r>
        <w:rPr>
          <w:rFonts w:ascii="仿宋" w:eastAsia="仿宋" w:hAnsi="仿宋" w:hint="eastAsia"/>
          <w:sz w:val="32"/>
          <w:szCs w:val="32"/>
        </w:rPr>
        <w:t>下属二级单位</w:t>
      </w:r>
      <w:r>
        <w:rPr>
          <w:rFonts w:ascii="仿宋" w:eastAsia="仿宋" w:hAnsi="仿宋" w:hint="eastAsia"/>
          <w:sz w:val="32"/>
          <w:szCs w:val="32"/>
          <w:lang w:val="en-US" w:eastAsia="zh-CN"/>
        </w:rPr>
        <w:t>0</w:t>
      </w:r>
      <w:r>
        <w:rPr>
          <w:rFonts w:ascii="仿宋" w:eastAsia="仿宋" w:hAnsi="仿宋" w:hint="eastAsia"/>
          <w:sz w:val="32"/>
          <w:szCs w:val="32"/>
        </w:rPr>
        <w:t>个，其中行政单位</w:t>
      </w:r>
      <w:r>
        <w:rPr>
          <w:rFonts w:ascii="仿宋" w:eastAsia="仿宋" w:hAnsi="仿宋" w:hint="eastAsia"/>
          <w:sz w:val="32"/>
          <w:szCs w:val="32"/>
          <w:lang w:val="en-US" w:eastAsia="zh-CN"/>
        </w:rPr>
        <w:t>0</w:t>
      </w:r>
      <w:r>
        <w:rPr>
          <w:rFonts w:ascii="仿宋" w:eastAsia="仿宋" w:hAnsi="仿宋" w:hint="eastAsia"/>
          <w:sz w:val="32"/>
          <w:szCs w:val="32"/>
        </w:rPr>
        <w:t>个，参照公务员法管理的事业单位</w:t>
      </w:r>
      <w:r>
        <w:rPr>
          <w:rFonts w:ascii="仿宋" w:eastAsia="仿宋" w:hAnsi="仿宋" w:hint="eastAsia"/>
          <w:sz w:val="32"/>
          <w:szCs w:val="32"/>
          <w:lang w:val="en-US" w:eastAsia="zh-CN"/>
        </w:rPr>
        <w:t>0</w:t>
      </w:r>
      <w:r>
        <w:rPr>
          <w:rFonts w:ascii="仿宋" w:eastAsia="仿宋" w:hAnsi="仿宋" w:hint="eastAsia"/>
          <w:sz w:val="32"/>
          <w:szCs w:val="32"/>
        </w:rPr>
        <w:t>个，其他事业单位</w:t>
      </w:r>
      <w:r>
        <w:rPr>
          <w:rFonts w:ascii="仿宋" w:eastAsia="仿宋" w:hAnsi="仿宋" w:hint="eastAsia"/>
          <w:sz w:val="32"/>
          <w:szCs w:val="32"/>
          <w:lang w:val="en-US" w:eastAsia="zh-CN"/>
        </w:rPr>
        <w:t>0</w:t>
      </w:r>
      <w:r>
        <w:rPr>
          <w:rFonts w:ascii="仿宋" w:eastAsia="仿宋" w:hAnsi="仿宋" w:hint="eastAsia"/>
          <w:sz w:val="32"/>
          <w:szCs w:val="32"/>
        </w:rPr>
        <w:t>个</w:t>
      </w:r>
      <w:r>
        <w:rPr>
          <w:rFonts w:ascii="仿宋_GB2312" w:eastAsia="仿宋_GB2312" w:cs="宋体" w:hAnsi="宋体" w:hint="eastAsia"/>
          <w:color w:val="auto"/>
          <w:kern w:val="0"/>
          <w:sz w:val="32"/>
          <w:szCs w:val="32"/>
          <w:shd w:val="clear" w:color="auto" w:fill="FFFFFF"/>
          <w:lang w:val="zh-CN"/>
        </w:rPr>
        <w:t>。</w:t>
      </w:r>
    </w:p>
    <w:p>
      <w:pPr>
        <w:widowControl/>
        <w:adjustRightInd w:val="0"/>
        <w:snapToGrid w:val="0"/>
        <w:spacing w:line="572" w:lineRule="exact"/>
        <w:ind w:firstLineChars="200" w:firstLine="640"/>
        <w:contextualSpacing/>
        <w:jc w:val="left"/>
        <w:rPr>
          <w:rFonts w:ascii="仿宋_GB2312" w:eastAsia="仿宋_GB2312" w:cs="宋体" w:hAnsi="宋体" w:hint="eastAsia"/>
          <w:kern w:val="0"/>
          <w:sz w:val="32"/>
          <w:szCs w:val="32"/>
          <w:shd w:val="clear" w:color="auto" w:fill="FFFFFF"/>
          <w:lang w:val="zh-CN"/>
        </w:rPr>
      </w:pPr>
      <w:r>
        <w:rPr>
          <w:rFonts w:ascii="仿宋_GB2312" w:eastAsia="仿宋_GB2312" w:cs="宋体" w:hAnsi="宋体" w:hint="eastAsia"/>
          <w:kern w:val="0"/>
          <w:sz w:val="32"/>
          <w:szCs w:val="32"/>
          <w:shd w:val="clear" w:color="auto" w:fill="FFFFFF"/>
          <w:lang w:val="zh-CN"/>
        </w:rPr>
        <w:t>（二）机构职能。</w:t>
      </w:r>
    </w:p>
    <w:p>
      <w:pPr>
        <w:spacing w:line="353" w:lineRule="auto"/>
        <w:ind w:firstLineChars="200" w:firstLine="640"/>
        <w:rPr>
          <w:rFonts w:ascii="Times New Roman" w:eastAsia="仿宋_GB2312" w:cs="Times New Roman" w:hAnsi="Times New Roman" w:hint="eastAsia"/>
          <w:color w:val="000000"/>
          <w:sz w:val="32"/>
          <w:szCs w:val="32"/>
        </w:rPr>
      </w:pPr>
      <w:r>
        <w:rPr>
          <w:rFonts w:ascii="Times New Roman" w:eastAsia="仿宋_GB2312" w:cs="Times New Roman" w:hAnsi="Times New Roman" w:hint="eastAsia"/>
          <w:color w:val="000000"/>
          <w:sz w:val="32"/>
          <w:szCs w:val="32"/>
        </w:rPr>
        <w:t>（1）</w:t>
      </w:r>
      <w:r>
        <w:rPr>
          <w:rFonts w:ascii="Times New Roman" w:eastAsia="仿宋_GB2312" w:cs="Times New Roman" w:hAnsi="Times New Roman" w:hint="eastAsia"/>
          <w:color w:val="000000"/>
          <w:sz w:val="32"/>
          <w:szCs w:val="32"/>
          <w:lang w:eastAsia="zh-CN"/>
        </w:rPr>
        <w:t>参与区委、区政府大政方针及政治、经济、社会生活中的重要问题的政治协商，发挥民主监督作用，参政议政</w:t>
      </w:r>
      <w:r>
        <w:rPr>
          <w:rFonts w:ascii="Times New Roman" w:eastAsia="仿宋_GB2312" w:cs="Times New Roman" w:hAnsi="Times New Roman" w:hint="eastAsia"/>
          <w:color w:val="000000"/>
          <w:sz w:val="32"/>
          <w:szCs w:val="32"/>
        </w:rPr>
        <w:t>。</w:t>
      </w:r>
    </w:p>
    <w:p>
      <w:pPr>
        <w:spacing w:line="353" w:lineRule="auto"/>
        <w:ind w:firstLineChars="200" w:firstLine="640"/>
        <w:rPr>
          <w:rFonts w:ascii="Times New Roman" w:eastAsia="仿宋_GB2312" w:cs="Times New Roman" w:hAnsi="Times New Roman" w:hint="eastAsia"/>
          <w:color w:val="000000"/>
          <w:sz w:val="32"/>
          <w:szCs w:val="32"/>
        </w:rPr>
      </w:pPr>
      <w:r>
        <w:rPr>
          <w:rFonts w:ascii="Times New Roman" w:eastAsia="仿宋_GB2312" w:cs="Times New Roman" w:hAnsi="Times New Roman" w:hint="eastAsia"/>
          <w:color w:val="000000"/>
          <w:sz w:val="32"/>
          <w:szCs w:val="32"/>
        </w:rPr>
        <w:t>（2）</w:t>
      </w:r>
      <w:r>
        <w:rPr>
          <w:rFonts w:ascii="Times New Roman" w:eastAsia="仿宋_GB2312" w:cs="Times New Roman" w:hAnsi="Times New Roman" w:hint="eastAsia"/>
          <w:color w:val="000000"/>
          <w:sz w:val="32"/>
          <w:szCs w:val="32"/>
          <w:lang w:eastAsia="zh-CN"/>
        </w:rPr>
        <w:t>引导会员积极参加国家经济建设，推动社会主义市场经济体制逐步完善，促进社会全面发展</w:t>
      </w:r>
      <w:r>
        <w:rPr>
          <w:rFonts w:ascii="Times New Roman" w:eastAsia="仿宋_GB2312" w:cs="Times New Roman" w:hAnsi="Times New Roman" w:hint="eastAsia"/>
          <w:color w:val="000000"/>
          <w:sz w:val="32"/>
          <w:szCs w:val="32"/>
        </w:rPr>
        <w:t>。</w:t>
      </w:r>
    </w:p>
    <w:p>
      <w:pPr>
        <w:spacing w:line="353" w:lineRule="auto"/>
        <w:ind w:firstLineChars="200" w:firstLine="640"/>
        <w:rPr>
          <w:rFonts w:ascii="Times New Roman" w:eastAsia="仿宋_GB2312" w:cs="Times New Roman" w:hAnsi="Times New Roman" w:hint="eastAsia"/>
          <w:color w:val="000000"/>
          <w:sz w:val="32"/>
          <w:szCs w:val="32"/>
        </w:rPr>
      </w:pPr>
      <w:r>
        <w:rPr>
          <w:rFonts w:ascii="Times New Roman" w:eastAsia="仿宋_GB2312" w:cs="Times New Roman" w:hAnsi="Times New Roman" w:hint="eastAsia"/>
          <w:color w:val="000000"/>
          <w:sz w:val="32"/>
          <w:szCs w:val="32"/>
        </w:rPr>
        <w:t>（3）</w:t>
      </w:r>
      <w:r>
        <w:rPr>
          <w:rFonts w:ascii="Times New Roman" w:eastAsia="仿宋_GB2312" w:cs="Times New Roman" w:hAnsi="Times New Roman" w:hint="eastAsia"/>
          <w:color w:val="000000"/>
          <w:sz w:val="32"/>
          <w:szCs w:val="32"/>
          <w:lang w:eastAsia="zh-CN"/>
        </w:rPr>
        <w:t>做好工商界代表人士政治安排的推荐工作</w:t>
      </w:r>
      <w:r>
        <w:rPr>
          <w:rFonts w:ascii="Times New Roman" w:eastAsia="仿宋_GB2312" w:cs="Times New Roman" w:hAnsi="Times New Roman" w:hint="eastAsia"/>
          <w:color w:val="000000"/>
          <w:sz w:val="32"/>
          <w:szCs w:val="32"/>
        </w:rPr>
        <w:t>。</w:t>
      </w:r>
    </w:p>
    <w:p>
      <w:pPr>
        <w:spacing w:line="353" w:lineRule="auto"/>
        <w:ind w:firstLineChars="200" w:firstLine="640"/>
        <w:rPr>
          <w:rFonts w:ascii="Times New Roman" w:eastAsia="仿宋_GB2312" w:cs="Times New Roman" w:hAnsi="Times New Roman" w:hint="eastAsia"/>
          <w:color w:val="000000"/>
          <w:sz w:val="32"/>
          <w:szCs w:val="32"/>
        </w:rPr>
      </w:pPr>
      <w:r>
        <w:rPr>
          <w:rFonts w:ascii="Times New Roman" w:eastAsia="仿宋_GB2312" w:cs="Times New Roman" w:hAnsi="Times New Roman" w:hint="eastAsia"/>
          <w:color w:val="000000"/>
          <w:sz w:val="32"/>
          <w:szCs w:val="32"/>
        </w:rPr>
        <w:t>（4）</w:t>
      </w:r>
      <w:r>
        <w:rPr>
          <w:rFonts w:ascii="Times New Roman" w:eastAsia="仿宋_GB2312" w:cs="Times New Roman" w:hAnsi="Times New Roman" w:hint="eastAsia"/>
          <w:color w:val="000000"/>
          <w:sz w:val="32"/>
          <w:szCs w:val="32"/>
          <w:lang w:eastAsia="zh-CN"/>
        </w:rPr>
        <w:t>指导同业公会和行业商会等专业组织的工作</w:t>
      </w:r>
      <w:r>
        <w:rPr>
          <w:rFonts w:ascii="Times New Roman" w:eastAsia="仿宋_GB2312" w:cs="Times New Roman" w:hAnsi="Times New Roman" w:hint="eastAsia"/>
          <w:color w:val="000000"/>
          <w:sz w:val="32"/>
          <w:szCs w:val="32"/>
        </w:rPr>
        <w:t>。</w:t>
      </w:r>
    </w:p>
    <w:p>
      <w:pPr>
        <w:spacing w:line="353" w:lineRule="auto"/>
        <w:ind w:firstLineChars="200" w:firstLine="640"/>
        <w:rPr>
          <w:rFonts w:ascii="Times New Roman" w:eastAsia="仿宋_GB2312" w:cs="Times New Roman" w:hAnsi="Times New Roman" w:hint="eastAsia"/>
          <w:color w:val="000000"/>
          <w:sz w:val="32"/>
          <w:szCs w:val="32"/>
        </w:rPr>
      </w:pPr>
      <w:r>
        <w:rPr>
          <w:rFonts w:ascii="Times New Roman" w:eastAsia="仿宋_GB2312" w:cs="Times New Roman" w:hAnsi="Times New Roman" w:hint="eastAsia"/>
          <w:color w:val="000000"/>
          <w:sz w:val="32"/>
          <w:szCs w:val="32"/>
        </w:rPr>
        <w:t>（5）</w:t>
      </w:r>
      <w:r>
        <w:rPr>
          <w:rFonts w:ascii="Times New Roman" w:eastAsia="仿宋_GB2312" w:cs="Times New Roman" w:hAnsi="Times New Roman" w:hint="eastAsia"/>
          <w:color w:val="000000"/>
          <w:sz w:val="32"/>
          <w:szCs w:val="32"/>
          <w:lang w:eastAsia="zh-CN"/>
        </w:rPr>
        <w:t>发扬自我教育的优良传统，宣传、贯彻党和国家的方针政策，加强和改进思想政治工作，坚持对广大会员进行团结、帮助、引导、教育，促进非公有制经济健康发展，提倡爱国、敬业、守法，提高会员素质</w:t>
      </w:r>
      <w:r>
        <w:rPr>
          <w:rFonts w:ascii="Times New Roman" w:eastAsia="仿宋_GB2312" w:cs="Times New Roman" w:hAnsi="Times New Roman" w:hint="eastAsia"/>
          <w:color w:val="000000"/>
          <w:sz w:val="32"/>
          <w:szCs w:val="32"/>
        </w:rPr>
        <w:t>。</w:t>
      </w:r>
    </w:p>
    <w:p>
      <w:pPr>
        <w:spacing w:line="353" w:lineRule="auto"/>
        <w:ind w:firstLineChars="200" w:firstLine="640"/>
        <w:rPr>
          <w:rFonts w:ascii="Times New Roman" w:eastAsia="仿宋_GB2312" w:cs="Times New Roman" w:hAnsi="Times New Roman" w:hint="eastAsia"/>
          <w:color w:val="000000"/>
          <w:sz w:val="32"/>
          <w:szCs w:val="32"/>
        </w:rPr>
      </w:pPr>
      <w:r>
        <w:rPr>
          <w:rFonts w:ascii="Times New Roman" w:eastAsia="仿宋_GB2312" w:cs="Times New Roman" w:hAnsi="Times New Roman" w:hint="eastAsia"/>
          <w:color w:val="000000"/>
          <w:sz w:val="32"/>
          <w:szCs w:val="32"/>
        </w:rPr>
        <w:t>（6）</w:t>
      </w:r>
      <w:r>
        <w:rPr>
          <w:rFonts w:ascii="Times New Roman" w:eastAsia="仿宋_GB2312" w:cs="Times New Roman" w:hAnsi="Times New Roman" w:hint="eastAsia"/>
          <w:color w:val="000000"/>
          <w:sz w:val="32"/>
          <w:szCs w:val="32"/>
          <w:lang w:eastAsia="zh-CN"/>
        </w:rPr>
        <w:t>代表并维护会员的合法权益，反映会员的意见、要求和建议为会员提供有关证明，协调关系，参与调解经济纠纷</w:t>
      </w:r>
      <w:r>
        <w:rPr>
          <w:rFonts w:ascii="Times New Roman" w:eastAsia="仿宋_GB2312" w:cs="Times New Roman" w:hAnsi="Times New Roman" w:hint="eastAsia"/>
          <w:color w:val="000000"/>
          <w:sz w:val="32"/>
          <w:szCs w:val="32"/>
        </w:rPr>
        <w:t>。</w:t>
      </w:r>
    </w:p>
    <w:p>
      <w:pPr>
        <w:spacing w:line="353" w:lineRule="auto"/>
        <w:ind w:firstLineChars="200" w:firstLine="640"/>
        <w:rPr>
          <w:rFonts w:ascii="Times New Roman" w:eastAsia="仿宋_GB2312" w:cs="Times New Roman" w:hAnsi="Times New Roman" w:hint="eastAsia"/>
          <w:color w:val="000000"/>
          <w:sz w:val="32"/>
          <w:szCs w:val="32"/>
        </w:rPr>
      </w:pPr>
      <w:r>
        <w:rPr>
          <w:rFonts w:ascii="Times New Roman" w:eastAsia="仿宋_GB2312" w:cs="Times New Roman" w:hAnsi="Times New Roman" w:hint="eastAsia"/>
          <w:color w:val="000000"/>
          <w:sz w:val="32"/>
          <w:szCs w:val="32"/>
        </w:rPr>
        <w:t>（7）</w:t>
      </w:r>
      <w:r>
        <w:rPr>
          <w:rFonts w:ascii="Times New Roman" w:eastAsia="仿宋_GB2312" w:cs="Times New Roman" w:hAnsi="Times New Roman" w:hint="eastAsia"/>
          <w:color w:val="000000"/>
          <w:sz w:val="32"/>
          <w:szCs w:val="32"/>
          <w:lang w:eastAsia="zh-CN"/>
        </w:rPr>
        <w:t>引导会员把自身企业的发展与国家发展结合起来，把个人富裕与全体人民的共同富裕结合起来，把遵守市场规则与发扬社会主义道德结合起来，弘扬中华民族传统，先富帮后富，走共同富裕的道路，热心社会公益事业，积极参加扶贫光彩事业</w:t>
      </w:r>
      <w:r>
        <w:rPr>
          <w:rFonts w:ascii="Times New Roman" w:eastAsia="仿宋_GB2312" w:cs="Times New Roman" w:hAnsi="Times New Roman" w:hint="eastAsia"/>
          <w:color w:val="000000"/>
          <w:sz w:val="32"/>
          <w:szCs w:val="32"/>
        </w:rPr>
        <w:t>。</w:t>
      </w:r>
    </w:p>
    <w:p>
      <w:pPr>
        <w:spacing w:line="353" w:lineRule="auto"/>
        <w:ind w:firstLineChars="200" w:firstLine="640"/>
        <w:rPr>
          <w:rFonts w:ascii="Times New Roman" w:eastAsia="仿宋_GB2312" w:cs="Times New Roman" w:hAnsi="Times New Roman" w:hint="eastAsia"/>
          <w:color w:val="000000"/>
          <w:sz w:val="32"/>
          <w:szCs w:val="32"/>
        </w:rPr>
      </w:pPr>
      <w:r>
        <w:rPr>
          <w:rFonts w:ascii="Times New Roman" w:eastAsia="仿宋_GB2312" w:cs="Times New Roman" w:hAnsi="Times New Roman" w:hint="eastAsia"/>
          <w:color w:val="000000"/>
          <w:sz w:val="32"/>
          <w:szCs w:val="32"/>
        </w:rPr>
        <w:t>（8）</w:t>
      </w:r>
      <w:r>
        <w:rPr>
          <w:rFonts w:ascii="Times New Roman" w:eastAsia="仿宋_GB2312" w:cs="Times New Roman" w:hAnsi="Times New Roman" w:hint="eastAsia"/>
          <w:color w:val="000000"/>
          <w:sz w:val="32"/>
          <w:szCs w:val="32"/>
          <w:lang w:eastAsia="zh-CN"/>
        </w:rPr>
        <w:t>为会员提供信息、培训、科技、管理、法律、会计、审计、融资、咨询等服务，帮助会员改进经营管理、完善财务制度，照章纳税，提高自身素质和生产技术、产品质量等</w:t>
      </w:r>
      <w:r>
        <w:rPr>
          <w:rFonts w:ascii="Times New Roman" w:eastAsia="仿宋_GB2312" w:cs="Times New Roman" w:hAnsi="Times New Roman" w:hint="eastAsia"/>
          <w:color w:val="000000"/>
          <w:sz w:val="32"/>
          <w:szCs w:val="32"/>
        </w:rPr>
        <w:t>。</w:t>
      </w:r>
    </w:p>
    <w:p>
      <w:pPr>
        <w:spacing w:line="353" w:lineRule="auto"/>
        <w:ind w:firstLineChars="200" w:firstLine="640"/>
        <w:rPr>
          <w:rFonts w:ascii="Times New Roman" w:eastAsia="仿宋_GB2312" w:cs="Times New Roman" w:hAnsi="Times New Roman" w:hint="eastAsia"/>
          <w:color w:val="000000"/>
          <w:sz w:val="32"/>
          <w:szCs w:val="32"/>
        </w:rPr>
      </w:pPr>
      <w:r>
        <w:rPr>
          <w:rFonts w:ascii="Times New Roman" w:eastAsia="仿宋_GB2312" w:cs="Times New Roman" w:hAnsi="Times New Roman" w:hint="eastAsia"/>
          <w:color w:val="000000"/>
          <w:sz w:val="32"/>
          <w:szCs w:val="32"/>
        </w:rPr>
        <w:t>（9）</w:t>
      </w:r>
      <w:r>
        <w:rPr>
          <w:rFonts w:ascii="Times New Roman" w:eastAsia="仿宋_GB2312" w:cs="Times New Roman" w:hAnsi="Times New Roman" w:hint="eastAsia"/>
          <w:color w:val="000000"/>
          <w:sz w:val="32"/>
          <w:szCs w:val="32"/>
          <w:lang w:eastAsia="zh-CN"/>
        </w:rPr>
        <w:t>组织会员出国、出境考察访问，举办和参加各种对内对外展销会、交易会，帮助会员开拓国内、国际市场；增进与香港、澳门特别行政区、台湾地区和世界各国工商社团及工商经济界人士的联系和友谊，促进经济、技术和贸易合作的发展，协助引进资金、技术、人</w:t>
      </w:r>
      <w:r>
        <w:rPr>
          <w:rFonts w:ascii="Times New Roman" w:eastAsia="仿宋_GB2312" w:cs="Times New Roman" w:hAnsi="Times New Roman" w:hint="eastAsia"/>
          <w:color w:val="000000"/>
          <w:sz w:val="32"/>
          <w:szCs w:val="32"/>
        </w:rPr>
        <w:t>。</w:t>
      </w:r>
    </w:p>
    <w:p>
      <w:pPr>
        <w:pStyle w:val="15"/>
        <w:rPr>
          <w:rFonts w:ascii="Times New Roman" w:eastAsia="仿宋_GB2312" w:cs="Times New Roman" w:hAnsi="Times New Roman" w:hint="eastAsia"/>
          <w:color w:val="000000"/>
          <w:sz w:val="32"/>
          <w:szCs w:val="32"/>
          <w:lang w:eastAsia="zh-CN"/>
        </w:rPr>
      </w:pPr>
      <w:r>
        <w:rPr>
          <w:rFonts w:ascii="Times New Roman" w:eastAsia="仿宋_GB2312" w:cs="Times New Roman" w:hAnsi="Times New Roman" w:hint="eastAsia"/>
          <w:color w:val="000000"/>
          <w:sz w:val="32"/>
          <w:szCs w:val="32"/>
        </w:rPr>
        <w:t>（10）</w:t>
      </w:r>
      <w:r>
        <w:rPr>
          <w:rFonts w:ascii="Times New Roman" w:eastAsia="仿宋_GB2312" w:cs="Times New Roman" w:hAnsi="Times New Roman" w:hint="eastAsia"/>
          <w:color w:val="000000"/>
          <w:sz w:val="32"/>
          <w:szCs w:val="32"/>
          <w:lang w:eastAsia="zh-CN"/>
        </w:rPr>
        <w:t>承办政府交办和有关部门委托事。</w:t>
      </w:r>
    </w:p>
    <w:p>
      <w:pPr>
        <w:pStyle w:val="15"/>
        <w:rPr>
          <w:rFonts w:ascii="仿宋_GB2312" w:eastAsia="仿宋_GB2312" w:cs="宋体" w:hAnsi="宋体" w:hint="eastAsia"/>
          <w:kern w:val="0"/>
          <w:sz w:val="32"/>
          <w:szCs w:val="32"/>
          <w:shd w:val="clear" w:color="auto" w:fill="FFFFFF"/>
          <w:lang w:val="zh-CN"/>
        </w:rPr>
      </w:pPr>
      <w:r>
        <w:rPr>
          <w:rFonts w:ascii="Times New Roman" w:eastAsia="仿宋_GB2312" w:cs="Times New Roman" w:hAnsi="Times New Roman" w:hint="eastAsia"/>
          <w:color w:val="000000"/>
          <w:sz w:val="32"/>
          <w:szCs w:val="32"/>
          <w:lang w:val="en-US" w:eastAsia="zh-CN"/>
        </w:rPr>
        <w:t xml:space="preserve">   </w:t>
      </w:r>
      <w:r>
        <w:rPr>
          <w:rFonts w:ascii="仿宋_GB2312" w:eastAsia="仿宋_GB2312" w:cs="宋体" w:hAnsi="宋体" w:hint="eastAsia"/>
          <w:kern w:val="0"/>
          <w:sz w:val="32"/>
          <w:szCs w:val="32"/>
          <w:shd w:val="clear" w:color="auto" w:fill="FFFFFF"/>
          <w:lang w:val="zh-CN"/>
        </w:rPr>
        <w:t>（三）人员概况。</w:t>
      </w:r>
    </w:p>
    <w:p>
      <w:pPr>
        <w:pStyle w:val="16"/>
        <w:rPr>
          <w:lang w:val="zh-CN"/>
        </w:rPr>
      </w:pPr>
      <w:r>
        <w:rPr>
          <w:rFonts w:ascii="仿宋_GB2312" w:eastAsia="仿宋_GB2312" w:hAnsi="仿宋" w:hint="eastAsia"/>
          <w:sz w:val="32"/>
          <w:szCs w:val="32"/>
          <w:lang w:val="en-US" w:eastAsia="zh-CN"/>
        </w:rPr>
        <w:t xml:space="preserve">    </w:t>
      </w:r>
      <w:r>
        <w:rPr>
          <w:rFonts w:ascii="仿宋_GB2312" w:eastAsia="仿宋_GB2312" w:hAnsi="仿宋" w:hint="eastAsia"/>
          <w:sz w:val="32"/>
          <w:szCs w:val="32"/>
        </w:rPr>
        <w:t>区工商联核定行政编制</w:t>
      </w:r>
      <w:r>
        <w:rPr>
          <w:rFonts w:ascii="仿宋_GB2312" w:eastAsia="仿宋_GB2312" w:hAnsi="仿宋"/>
          <w:sz w:val="32"/>
          <w:szCs w:val="32"/>
        </w:rPr>
        <w:t>2</w:t>
      </w:r>
      <w:r>
        <w:rPr>
          <w:rFonts w:ascii="仿宋_GB2312" w:eastAsia="仿宋_GB2312" w:hAnsi="仿宋" w:hint="eastAsia"/>
          <w:sz w:val="32"/>
          <w:szCs w:val="32"/>
        </w:rPr>
        <w:t>名，临聘人员编制</w:t>
      </w:r>
      <w:r>
        <w:rPr>
          <w:rFonts w:ascii="仿宋_GB2312" w:eastAsia="仿宋_GB2312" w:hAnsi="仿宋"/>
          <w:sz w:val="32"/>
          <w:szCs w:val="32"/>
        </w:rPr>
        <w:t>1</w:t>
      </w:r>
      <w:r>
        <w:rPr>
          <w:rFonts w:ascii="仿宋_GB2312" w:eastAsia="仿宋_GB2312" w:hAnsi="仿宋" w:hint="eastAsia"/>
          <w:sz w:val="32"/>
          <w:szCs w:val="32"/>
        </w:rPr>
        <w:t>名。区工商联实有行政人员4名，临聘人员</w:t>
      </w:r>
      <w:r>
        <w:rPr>
          <w:rFonts w:ascii="仿宋_GB2312" w:eastAsia="仿宋_GB2312" w:hAnsi="仿宋"/>
          <w:sz w:val="32"/>
          <w:szCs w:val="32"/>
        </w:rPr>
        <w:t>1</w:t>
      </w:r>
      <w:r>
        <w:rPr>
          <w:rFonts w:ascii="仿宋_GB2312" w:eastAsia="仿宋_GB2312" w:hAnsi="仿宋" w:hint="eastAsia"/>
          <w:sz w:val="32"/>
          <w:szCs w:val="32"/>
        </w:rPr>
        <w:t>名。核定常务主席一名，副主席兼秘书长一名。区工商联现有主席</w:t>
      </w:r>
      <w:r>
        <w:rPr>
          <w:rFonts w:ascii="仿宋_GB2312" w:eastAsia="仿宋_GB2312" w:hAnsi="仿宋"/>
          <w:sz w:val="32"/>
          <w:szCs w:val="32"/>
        </w:rPr>
        <w:t>1</w:t>
      </w:r>
      <w:r>
        <w:rPr>
          <w:rFonts w:ascii="仿宋_GB2312" w:eastAsia="仿宋_GB2312" w:hAnsi="仿宋" w:hint="eastAsia"/>
          <w:sz w:val="32"/>
          <w:szCs w:val="32"/>
        </w:rPr>
        <w:t>名、常务副主席</w:t>
      </w:r>
      <w:r>
        <w:rPr>
          <w:rFonts w:ascii="仿宋_GB2312" w:eastAsia="仿宋_GB2312" w:hAnsi="仿宋"/>
          <w:sz w:val="32"/>
          <w:szCs w:val="32"/>
        </w:rPr>
        <w:t>1</w:t>
      </w:r>
      <w:r>
        <w:rPr>
          <w:rFonts w:ascii="仿宋_GB2312" w:eastAsia="仿宋_GB2312" w:hAnsi="仿宋" w:hint="eastAsia"/>
          <w:sz w:val="32"/>
          <w:szCs w:val="32"/>
        </w:rPr>
        <w:t>名，副主席兼秘书长</w:t>
      </w:r>
      <w:r>
        <w:rPr>
          <w:rFonts w:ascii="仿宋_GB2312" w:eastAsia="仿宋_GB2312" w:hAnsi="仿宋"/>
          <w:sz w:val="32"/>
          <w:szCs w:val="32"/>
        </w:rPr>
        <w:t>1</w:t>
      </w:r>
      <w:r>
        <w:rPr>
          <w:rFonts w:ascii="仿宋_GB2312" w:eastAsia="仿宋_GB2312" w:hAnsi="仿宋" w:hint="eastAsia"/>
          <w:sz w:val="32"/>
          <w:szCs w:val="32"/>
        </w:rPr>
        <w:t>名，无超职数配备领导干部和高配领导干部情况。均严格按照编制执行</w:t>
      </w:r>
      <w:r>
        <w:rPr>
          <w:rFonts w:ascii="仿宋_GB2312" w:eastAsia="仿宋_GB2312" w:hAnsi="仿宋" w:hint="eastAsia"/>
          <w:sz w:val="32"/>
          <w:szCs w:val="32"/>
          <w:lang w:eastAsia="zh-CN"/>
        </w:rPr>
        <w:t>。</w:t>
      </w:r>
    </w:p>
    <w:p>
      <w:pPr>
        <w:widowControl/>
        <w:adjustRightInd w:val="0"/>
        <w:snapToGrid w:val="0"/>
        <w:spacing w:line="572" w:lineRule="exact"/>
        <w:ind w:firstLineChars="200" w:firstLine="640"/>
        <w:contextualSpacing/>
        <w:jc w:val="left"/>
        <w:rPr>
          <w:rFonts w:ascii="黑体" w:eastAsia="黑体" w:cs="宋体" w:hAnsi="宋体"/>
          <w:kern w:val="0"/>
          <w:sz w:val="32"/>
          <w:szCs w:val="32"/>
          <w:shd w:val="clear" w:color="auto" w:fill="FFFFFF"/>
        </w:rPr>
      </w:pPr>
      <w:r>
        <w:rPr>
          <w:rFonts w:ascii="黑体" w:eastAsia="黑体" w:cs="宋体" w:hAnsi="宋体" w:hint="eastAsia"/>
          <w:kern w:val="0"/>
          <w:sz w:val="32"/>
          <w:szCs w:val="32"/>
          <w:shd w:val="clear" w:color="auto" w:fill="FFFFFF"/>
        </w:rPr>
        <w:t>二、部门财政资金收支情况</w:t>
      </w:r>
    </w:p>
    <w:p>
      <w:pPr>
        <w:widowControl/>
        <w:adjustRightInd w:val="0"/>
        <w:snapToGrid w:val="0"/>
        <w:spacing w:line="572" w:lineRule="exact"/>
        <w:ind w:firstLineChars="200" w:firstLine="640"/>
        <w:contextualSpacing/>
        <w:jc w:val="left"/>
        <w:rPr>
          <w:rFonts w:ascii="仿宋_GB2312" w:eastAsia="仿宋_GB2312" w:cs="宋体" w:hAnsi="宋体" w:hint="eastAsia"/>
          <w:kern w:val="0"/>
          <w:sz w:val="32"/>
          <w:szCs w:val="32"/>
          <w:shd w:val="clear" w:color="auto" w:fill="FFFFFF"/>
          <w:lang w:val="zh-CN"/>
        </w:rPr>
      </w:pPr>
      <w:r>
        <w:rPr>
          <w:rFonts w:ascii="仿宋_GB2312" w:eastAsia="仿宋_GB2312" w:cs="宋体" w:hAnsi="宋体" w:hint="eastAsia"/>
          <w:kern w:val="0"/>
          <w:sz w:val="32"/>
          <w:szCs w:val="32"/>
          <w:shd w:val="clear" w:color="auto" w:fill="FFFFFF"/>
          <w:lang w:val="zh-CN"/>
        </w:rPr>
        <w:t>（一）部门财政资金收入情况。</w:t>
      </w:r>
    </w:p>
    <w:p>
      <w:pPr>
        <w:pStyle w:val="16"/>
        <w:rPr>
          <w:lang w:val="zh-CN"/>
        </w:rPr>
      </w:pPr>
      <w:r>
        <w:rPr>
          <w:rFonts w:ascii="Times New Roman" w:cs="Times New Roman" w:hAnsi="Times New Roman" w:hint="eastAsia"/>
          <w:i w:val="0"/>
          <w:caps w:val="0"/>
          <w:smallCaps w:val="0"/>
          <w:color w:val="333333"/>
          <w:spacing w:val="0"/>
          <w:sz w:val="32"/>
          <w:szCs w:val="32"/>
          <w:shd w:val="clear" w:color="auto" w:fill="FFFFFF"/>
          <w:lang w:val="en-US" w:eastAsia="zh-CN"/>
        </w:rPr>
        <w:t xml:space="preserve">  </w:t>
      </w:r>
      <w:r>
        <w:rPr>
          <w:rFonts w:ascii="仿宋_GB2312" w:eastAsia="仿宋_GB2312" w:cs="宋体" w:hAnsi="宋体" w:hint="eastAsia"/>
          <w:kern w:val="0"/>
          <w:sz w:val="32"/>
          <w:szCs w:val="32"/>
          <w:shd w:val="clear" w:color="auto" w:fill="FFFFFF"/>
          <w:lang w:val="en-US" w:eastAsia="zh-CN" w:bidi="ar-SA"/>
        </w:rPr>
        <w:t xml:space="preserve">  </w:t>
      </w:r>
      <w:r>
        <w:rPr>
          <w:rFonts w:ascii="仿宋_GB2312" w:eastAsia="仿宋_GB2312" w:cs="宋体" w:hAnsi="宋体"/>
          <w:kern w:val="0"/>
          <w:sz w:val="32"/>
          <w:szCs w:val="32"/>
          <w:shd w:val="clear" w:color="auto" w:fill="FFFFFF"/>
          <w:lang w:val="zh-CN" w:eastAsia="zh-CN" w:bidi="ar-SA"/>
        </w:rPr>
        <w:t>按照预算管理有关规定，目前部门预算的编制实行综合预算制度，即全部收入和支出都反映在预算中</w:t>
      </w:r>
      <w:r>
        <w:rPr>
          <w:rFonts w:ascii="仿宋_GB2312" w:eastAsia="仿宋_GB2312" w:cs="宋体" w:hAnsi="宋体" w:hint="eastAsia"/>
          <w:kern w:val="0"/>
          <w:sz w:val="32"/>
          <w:szCs w:val="32"/>
          <w:shd w:val="clear" w:color="auto" w:fill="FFFFFF"/>
          <w:lang w:val="zh-CN" w:eastAsia="zh-CN" w:bidi="ar-SA"/>
        </w:rPr>
        <w:t>。</w:t>
      </w:r>
      <w:r>
        <w:rPr>
          <w:rFonts w:ascii="仿宋_GB2312" w:eastAsia="仿宋_GB2312" w:cs="宋体" w:hAnsi="宋体"/>
          <w:kern w:val="0"/>
          <w:sz w:val="32"/>
          <w:szCs w:val="32"/>
          <w:shd w:val="clear" w:color="auto" w:fill="FFFFFF"/>
          <w:lang w:val="zh-CN" w:eastAsia="zh-CN" w:bidi="ar-SA"/>
        </w:rPr>
        <w:t>202</w:t>
      </w:r>
      <w:r>
        <w:rPr>
          <w:rFonts w:ascii="仿宋_GB2312" w:eastAsia="仿宋_GB2312" w:cs="宋体" w:hAnsi="宋体" w:hint="eastAsia"/>
          <w:kern w:val="0"/>
          <w:sz w:val="32"/>
          <w:szCs w:val="32"/>
          <w:shd w:val="clear" w:color="auto" w:fill="FFFFFF"/>
          <w:lang w:val="en-US" w:eastAsia="zh-CN" w:bidi="ar-SA"/>
        </w:rPr>
        <w:t>1</w:t>
      </w:r>
      <w:r>
        <w:rPr>
          <w:rFonts w:ascii="仿宋_GB2312" w:eastAsia="仿宋_GB2312" w:cs="宋体" w:hAnsi="宋体"/>
          <w:kern w:val="0"/>
          <w:sz w:val="32"/>
          <w:szCs w:val="32"/>
          <w:shd w:val="clear" w:color="auto" w:fill="FFFFFF"/>
          <w:lang w:val="zh-CN" w:eastAsia="zh-CN" w:bidi="ar-SA"/>
        </w:rPr>
        <w:t>年</w:t>
      </w:r>
      <w:r>
        <w:rPr>
          <w:rFonts w:ascii="仿宋_GB2312" w:eastAsia="仿宋_GB2312" w:cs="宋体" w:hAnsi="宋体" w:hint="eastAsia"/>
          <w:kern w:val="0"/>
          <w:sz w:val="32"/>
          <w:szCs w:val="32"/>
          <w:shd w:val="clear" w:color="auto" w:fill="FFFFFF"/>
          <w:lang w:val="zh-CN" w:eastAsia="zh-CN" w:bidi="ar-SA"/>
        </w:rPr>
        <w:t>西</w:t>
      </w:r>
      <w:r>
        <w:rPr>
          <w:rFonts w:ascii="仿宋_GB2312" w:eastAsia="仿宋_GB2312" w:cs="宋体" w:hAnsi="宋体"/>
          <w:kern w:val="0"/>
          <w:sz w:val="32"/>
          <w:szCs w:val="32"/>
          <w:shd w:val="clear" w:color="auto" w:fill="FFFFFF"/>
          <w:lang w:val="zh-CN" w:eastAsia="zh-CN" w:bidi="ar-SA"/>
        </w:rPr>
        <w:t>区工商联收入预算总额为</w:t>
      </w:r>
      <w:r>
        <w:rPr>
          <w:rFonts w:ascii="仿宋_GB2312" w:eastAsia="仿宋_GB2312" w:cs="宋体" w:hAnsi="宋体" w:hint="eastAsia"/>
          <w:kern w:val="0"/>
          <w:sz w:val="32"/>
          <w:szCs w:val="32"/>
          <w:shd w:val="clear" w:color="auto" w:fill="FFFFFF"/>
          <w:lang w:val="en-US" w:eastAsia="zh-CN" w:bidi="ar-SA"/>
        </w:rPr>
        <w:t>97.75</w:t>
      </w:r>
      <w:r>
        <w:rPr>
          <w:rFonts w:ascii="仿宋_GB2312" w:eastAsia="仿宋_GB2312" w:cs="宋体" w:hAnsi="宋体"/>
          <w:kern w:val="0"/>
          <w:sz w:val="32"/>
          <w:szCs w:val="32"/>
          <w:shd w:val="clear" w:color="auto" w:fill="FFFFFF"/>
          <w:lang w:val="zh-CN" w:eastAsia="zh-CN" w:bidi="ar-SA"/>
        </w:rPr>
        <w:t>万元，其中：财政拨款预算收入</w:t>
      </w:r>
      <w:r>
        <w:rPr>
          <w:rFonts w:ascii="仿宋_GB2312" w:eastAsia="仿宋_GB2312" w:cs="宋体" w:hAnsi="宋体" w:hint="eastAsia"/>
          <w:kern w:val="0"/>
          <w:sz w:val="32"/>
          <w:szCs w:val="32"/>
          <w:shd w:val="clear" w:color="auto" w:fill="FFFFFF"/>
          <w:lang w:val="en-US" w:eastAsia="zh-CN" w:bidi="ar-SA"/>
        </w:rPr>
        <w:t>97.75万元，</w:t>
      </w:r>
      <w:r>
        <w:rPr>
          <w:rFonts w:ascii="仿宋_GB2312" w:eastAsia="仿宋_GB2312" w:cs="宋体" w:hAnsi="宋体"/>
          <w:kern w:val="0"/>
          <w:sz w:val="32"/>
          <w:szCs w:val="32"/>
          <w:shd w:val="clear" w:color="auto" w:fill="FFFFFF"/>
          <w:lang w:val="zh-CN" w:eastAsia="zh-CN" w:bidi="ar-SA"/>
        </w:rPr>
        <w:t>其中</w:t>
      </w:r>
      <w:r>
        <w:rPr>
          <w:rFonts w:ascii="仿宋_GB2312" w:eastAsia="仿宋_GB2312" w:cs="宋体" w:hAnsi="宋体" w:hint="eastAsia"/>
          <w:kern w:val="0"/>
          <w:sz w:val="32"/>
          <w:szCs w:val="32"/>
          <w:shd w:val="clear" w:color="auto" w:fill="FFFFFF"/>
          <w:lang w:val="zh-CN" w:eastAsia="zh-CN" w:bidi="ar-SA"/>
        </w:rPr>
        <w:t>：</w:t>
      </w:r>
      <w:r>
        <w:rPr>
          <w:rFonts w:ascii="仿宋_GB2312" w:eastAsia="仿宋_GB2312" w:cs="宋体" w:hAnsi="宋体"/>
          <w:kern w:val="0"/>
          <w:sz w:val="32"/>
          <w:szCs w:val="32"/>
          <w:shd w:val="clear" w:color="auto" w:fill="FFFFFF"/>
          <w:lang w:val="zh-CN" w:eastAsia="zh-CN" w:bidi="ar-SA"/>
        </w:rPr>
        <w:t>工资福利支出</w:t>
      </w:r>
      <w:r>
        <w:rPr>
          <w:rFonts w:ascii="仿宋_GB2312" w:eastAsia="仿宋_GB2312" w:cs="宋体" w:hAnsi="宋体" w:hint="eastAsia"/>
          <w:kern w:val="0"/>
          <w:sz w:val="32"/>
          <w:szCs w:val="32"/>
          <w:shd w:val="clear" w:color="auto" w:fill="FFFFFF"/>
          <w:lang w:val="en-US" w:eastAsia="zh-CN" w:bidi="ar-SA"/>
        </w:rPr>
        <w:t>80.75</w:t>
      </w:r>
      <w:r>
        <w:rPr>
          <w:rFonts w:ascii="仿宋_GB2312" w:eastAsia="仿宋_GB2312" w:cs="宋体" w:hAnsi="宋体"/>
          <w:kern w:val="0"/>
          <w:sz w:val="32"/>
          <w:szCs w:val="32"/>
          <w:shd w:val="clear" w:color="auto" w:fill="FFFFFF"/>
          <w:lang w:val="zh-CN" w:eastAsia="zh-CN" w:bidi="ar-SA"/>
        </w:rPr>
        <w:t>万元，日常公用支出</w:t>
      </w:r>
      <w:r>
        <w:rPr>
          <w:rFonts w:ascii="仿宋_GB2312" w:eastAsia="仿宋_GB2312" w:cs="宋体" w:hAnsi="宋体" w:hint="eastAsia"/>
          <w:kern w:val="0"/>
          <w:sz w:val="32"/>
          <w:szCs w:val="32"/>
          <w:shd w:val="clear" w:color="auto" w:fill="FFFFFF"/>
          <w:lang w:val="en-US" w:eastAsia="zh-CN" w:bidi="ar-SA"/>
        </w:rPr>
        <w:t>11</w:t>
      </w:r>
      <w:r>
        <w:rPr>
          <w:rFonts w:ascii="仿宋_GB2312" w:eastAsia="仿宋_GB2312" w:cs="宋体" w:hAnsi="宋体"/>
          <w:kern w:val="0"/>
          <w:sz w:val="32"/>
          <w:szCs w:val="32"/>
          <w:shd w:val="clear" w:color="auto" w:fill="FFFFFF"/>
          <w:lang w:val="zh-CN" w:eastAsia="zh-CN" w:bidi="ar-SA"/>
        </w:rPr>
        <w:t>万元，对个人和家庭的补助支出</w:t>
      </w:r>
      <w:r>
        <w:rPr>
          <w:rFonts w:ascii="仿宋_GB2312" w:eastAsia="仿宋_GB2312" w:cs="宋体" w:hAnsi="宋体" w:hint="eastAsia"/>
          <w:kern w:val="0"/>
          <w:sz w:val="32"/>
          <w:szCs w:val="32"/>
          <w:shd w:val="clear" w:color="auto" w:fill="FFFFFF"/>
          <w:lang w:val="en-US" w:eastAsia="zh-CN" w:bidi="ar-SA"/>
        </w:rPr>
        <w:t>1.63</w:t>
      </w:r>
      <w:r>
        <w:rPr>
          <w:rFonts w:ascii="仿宋_GB2312" w:eastAsia="仿宋_GB2312" w:cs="宋体" w:hAnsi="宋体"/>
          <w:kern w:val="0"/>
          <w:sz w:val="32"/>
          <w:szCs w:val="32"/>
          <w:shd w:val="clear" w:color="auto" w:fill="FFFFFF"/>
          <w:lang w:val="zh-CN" w:eastAsia="zh-CN" w:bidi="ar-SA"/>
        </w:rPr>
        <w:t>万元，项目支出</w:t>
      </w:r>
      <w:r>
        <w:rPr>
          <w:rFonts w:ascii="仿宋_GB2312" w:eastAsia="仿宋_GB2312" w:cs="宋体" w:hAnsi="宋体" w:hint="eastAsia"/>
          <w:kern w:val="0"/>
          <w:sz w:val="32"/>
          <w:szCs w:val="32"/>
          <w:shd w:val="clear" w:color="auto" w:fill="FFFFFF"/>
          <w:lang w:val="en-US" w:eastAsia="zh-CN" w:bidi="ar-SA"/>
        </w:rPr>
        <w:t>4.38</w:t>
      </w:r>
      <w:r>
        <w:rPr>
          <w:rFonts w:ascii="仿宋_GB2312" w:eastAsia="仿宋_GB2312" w:cs="宋体" w:hAnsi="宋体"/>
          <w:kern w:val="0"/>
          <w:sz w:val="32"/>
          <w:szCs w:val="32"/>
          <w:shd w:val="clear" w:color="auto" w:fill="FFFFFF"/>
          <w:lang w:val="zh-CN" w:eastAsia="zh-CN" w:bidi="ar-SA"/>
        </w:rPr>
        <w:t>万元</w:t>
      </w:r>
      <w:r>
        <w:rPr>
          <w:rFonts w:ascii="仿宋_GB2312" w:eastAsia="仿宋_GB2312" w:cs="宋体" w:hAnsi="宋体" w:hint="eastAsia"/>
          <w:kern w:val="0"/>
          <w:sz w:val="32"/>
          <w:szCs w:val="32"/>
          <w:shd w:val="clear" w:color="auto" w:fill="FFFFFF"/>
          <w:lang w:val="zh-CN"/>
        </w:rPr>
        <w:t>。</w:t>
      </w:r>
    </w:p>
    <w:p>
      <w:pPr>
        <w:widowControl/>
        <w:adjustRightInd w:val="0"/>
        <w:snapToGrid w:val="0"/>
        <w:spacing w:line="572" w:lineRule="exact"/>
        <w:contextualSpacing/>
        <w:jc w:val="left"/>
        <w:rPr>
          <w:lang w:val="zh-CN"/>
        </w:rPr>
      </w:pPr>
      <w:r>
        <w:rPr>
          <w:rFonts w:ascii="仿宋_GB2312" w:eastAsia="仿宋_GB2312" w:cs="宋体" w:hAnsi="宋体" w:hint="eastAsia"/>
          <w:kern w:val="0"/>
          <w:sz w:val="32"/>
          <w:szCs w:val="32"/>
          <w:shd w:val="clear" w:color="auto" w:fill="FFFFFF"/>
          <w:lang w:val="en-US" w:eastAsia="zh-CN"/>
        </w:rPr>
        <w:t xml:space="preserve">    </w:t>
      </w:r>
      <w:r>
        <w:rPr>
          <w:rFonts w:ascii="仿宋_GB2312" w:eastAsia="仿宋_GB2312" w:cs="宋体" w:hAnsi="宋体" w:hint="eastAsia"/>
          <w:kern w:val="0"/>
          <w:sz w:val="32"/>
          <w:szCs w:val="32"/>
          <w:shd w:val="clear" w:color="auto" w:fill="FFFFFF"/>
          <w:lang w:val="zh-CN"/>
        </w:rPr>
        <w:t>（二）部门财政资金支出情况。</w:t>
      </w:r>
    </w:p>
    <w:p>
      <w:pPr>
        <w:pStyle w:val="16"/>
        <w:ind w:firstLine="640"/>
        <w:rPr>
          <w:rFonts w:ascii="仿宋_GB2312" w:eastAsia="仿宋_GB2312" w:cs="宋体" w:hAnsi="宋体" w:hint="eastAsia"/>
          <w:kern w:val="0"/>
          <w:sz w:val="32"/>
          <w:szCs w:val="32"/>
          <w:shd w:val="clear" w:color="auto" w:fill="FFFFFF"/>
          <w:lang w:val="en-US" w:eastAsia="zh-CN" w:bidi="ar-SA"/>
        </w:rPr>
      </w:pPr>
      <w:r>
        <w:rPr>
          <w:rFonts w:ascii="仿宋_GB2312" w:eastAsia="仿宋_GB2312" w:cs="宋体" w:hAnsi="宋体"/>
          <w:kern w:val="0"/>
          <w:sz w:val="32"/>
          <w:szCs w:val="32"/>
          <w:shd w:val="clear" w:color="auto" w:fill="FFFFFF"/>
          <w:lang w:val="en-US" w:eastAsia="zh-CN" w:bidi="ar-SA"/>
        </w:rPr>
        <w:t>严格按照财政相关规定，对财政各项资金加强监督管理，确保资金及时、足额到位，专款专用；定期按规定对财政拨付的专项资金进行自检自查，做好资金使用效益管理工作，充分发挥各项资金的使用效益；在项目实施过程中，严格按照专项资金管理办法和各项财务管理制度执行，项目审批流程齐全、附件资料完整，资金拨付合法合规，会计核算及时，资金使用无截留、挤占、挪用、虚列支出等情况</w:t>
      </w:r>
      <w:r>
        <w:rPr>
          <w:rFonts w:ascii="仿宋_GB2312" w:eastAsia="仿宋_GB2312" w:cs="宋体" w:hAnsi="宋体" w:hint="eastAsia"/>
          <w:kern w:val="0"/>
          <w:sz w:val="32"/>
          <w:szCs w:val="32"/>
          <w:shd w:val="clear" w:color="auto" w:fill="FFFFFF"/>
          <w:lang w:val="en-US" w:eastAsia="zh-CN" w:bidi="ar-SA"/>
        </w:rPr>
        <w:t>。</w:t>
      </w:r>
    </w:p>
    <w:p>
      <w:pPr>
        <w:ind w:firstLine="640"/>
        <w:rPr>
          <w:rFonts w:ascii="仿宋_GB2312" w:eastAsia="仿宋_GB2312" w:cs="宋体" w:hAnsi="宋体" w:hint="eastAsia"/>
          <w:kern w:val="0"/>
          <w:sz w:val="32"/>
          <w:szCs w:val="32"/>
          <w:shd w:val="clear" w:color="auto" w:fill="FFFFFF"/>
          <w:lang w:val="en-US" w:eastAsia="zh-CN" w:bidi="ar-SA"/>
        </w:rPr>
      </w:pPr>
      <w:r>
        <w:rPr>
          <w:rFonts w:ascii="仿宋_GB2312" w:eastAsia="仿宋_GB2312" w:cs="宋体" w:hAnsi="宋体"/>
          <w:kern w:val="0"/>
          <w:sz w:val="32"/>
          <w:szCs w:val="32"/>
          <w:shd w:val="clear" w:color="auto" w:fill="FFFFFF"/>
          <w:lang w:val="en-US" w:eastAsia="zh-CN" w:bidi="ar-SA"/>
        </w:rPr>
        <w:t>202</w:t>
      </w:r>
      <w:r>
        <w:rPr>
          <w:rFonts w:ascii="仿宋_GB2312" w:eastAsia="仿宋_GB2312" w:cs="宋体" w:hAnsi="宋体" w:hint="eastAsia"/>
          <w:kern w:val="0"/>
          <w:sz w:val="32"/>
          <w:szCs w:val="32"/>
          <w:shd w:val="clear" w:color="auto" w:fill="FFFFFF"/>
          <w:lang w:val="en-US" w:eastAsia="zh-CN" w:bidi="ar-SA"/>
        </w:rPr>
        <w:t>1</w:t>
      </w:r>
      <w:r>
        <w:rPr>
          <w:rFonts w:ascii="仿宋_GB2312" w:eastAsia="仿宋_GB2312" w:cs="宋体" w:hAnsi="宋体"/>
          <w:kern w:val="0"/>
          <w:sz w:val="32"/>
          <w:szCs w:val="32"/>
          <w:shd w:val="clear" w:color="auto" w:fill="FFFFFF"/>
          <w:lang w:val="en-US" w:eastAsia="zh-CN" w:bidi="ar-SA"/>
        </w:rPr>
        <w:t>年度财政实际拨款</w:t>
      </w:r>
      <w:r>
        <w:rPr>
          <w:rFonts w:ascii="仿宋_GB2312" w:eastAsia="仿宋_GB2312" w:cs="宋体" w:hAnsi="宋体" w:hint="eastAsia"/>
          <w:kern w:val="0"/>
          <w:sz w:val="32"/>
          <w:szCs w:val="32"/>
          <w:shd w:val="clear" w:color="auto" w:fill="FFFFFF"/>
          <w:lang w:val="en-US" w:eastAsia="zh-CN" w:bidi="ar-SA"/>
        </w:rPr>
        <w:t>97.75</w:t>
      </w:r>
      <w:r>
        <w:rPr>
          <w:rFonts w:ascii="仿宋_GB2312" w:eastAsia="仿宋_GB2312" w:cs="宋体" w:hAnsi="宋体"/>
          <w:kern w:val="0"/>
          <w:sz w:val="32"/>
          <w:szCs w:val="32"/>
          <w:shd w:val="clear" w:color="auto" w:fill="FFFFFF"/>
          <w:lang w:val="en-US" w:eastAsia="zh-CN" w:bidi="ar-SA"/>
        </w:rPr>
        <w:t>万元，基本支出</w:t>
      </w:r>
      <w:r>
        <w:rPr>
          <w:rFonts w:ascii="仿宋_GB2312" w:eastAsia="仿宋_GB2312" w:cs="宋体" w:hAnsi="宋体" w:hint="eastAsia"/>
          <w:kern w:val="0"/>
          <w:sz w:val="32"/>
          <w:szCs w:val="32"/>
          <w:shd w:val="clear" w:color="auto" w:fill="FFFFFF"/>
          <w:lang w:val="en-US" w:eastAsia="zh-CN" w:bidi="ar-SA"/>
        </w:rPr>
        <w:t>93.37</w:t>
      </w:r>
      <w:r>
        <w:rPr>
          <w:rFonts w:ascii="仿宋_GB2312" w:eastAsia="仿宋_GB2312" w:cs="宋体" w:hAnsi="宋体"/>
          <w:kern w:val="0"/>
          <w:sz w:val="32"/>
          <w:szCs w:val="32"/>
          <w:shd w:val="clear" w:color="auto" w:fill="FFFFFF"/>
          <w:lang w:val="en-US" w:eastAsia="zh-CN" w:bidi="ar-SA"/>
        </w:rPr>
        <w:t>万元，其中工资福利支出</w:t>
      </w:r>
      <w:r>
        <w:rPr>
          <w:rFonts w:ascii="仿宋_GB2312" w:eastAsia="仿宋_GB2312" w:cs="宋体" w:hAnsi="宋体" w:hint="eastAsia"/>
          <w:kern w:val="0"/>
          <w:sz w:val="32"/>
          <w:szCs w:val="32"/>
          <w:shd w:val="clear" w:color="auto" w:fill="FFFFFF"/>
          <w:lang w:val="en-US" w:eastAsia="zh-CN" w:bidi="ar-SA"/>
        </w:rPr>
        <w:t>80.75</w:t>
      </w:r>
      <w:r>
        <w:rPr>
          <w:rFonts w:ascii="仿宋_GB2312" w:eastAsia="仿宋_GB2312" w:cs="宋体" w:hAnsi="宋体"/>
          <w:kern w:val="0"/>
          <w:sz w:val="32"/>
          <w:szCs w:val="32"/>
          <w:shd w:val="clear" w:color="auto" w:fill="FFFFFF"/>
          <w:lang w:val="en-US" w:eastAsia="zh-CN" w:bidi="ar-SA"/>
        </w:rPr>
        <w:t>万元，商品和服务支出</w:t>
      </w:r>
      <w:r>
        <w:rPr>
          <w:rFonts w:ascii="仿宋_GB2312" w:eastAsia="仿宋_GB2312" w:cs="宋体" w:hAnsi="宋体" w:hint="eastAsia"/>
          <w:kern w:val="0"/>
          <w:sz w:val="32"/>
          <w:szCs w:val="32"/>
          <w:shd w:val="clear" w:color="auto" w:fill="FFFFFF"/>
          <w:lang w:val="en-US" w:eastAsia="zh-CN" w:bidi="ar-SA"/>
        </w:rPr>
        <w:t>11</w:t>
      </w:r>
      <w:r>
        <w:rPr>
          <w:rFonts w:ascii="仿宋_GB2312" w:eastAsia="仿宋_GB2312" w:cs="宋体" w:hAnsi="宋体"/>
          <w:kern w:val="0"/>
          <w:sz w:val="32"/>
          <w:szCs w:val="32"/>
          <w:shd w:val="clear" w:color="auto" w:fill="FFFFFF"/>
          <w:lang w:val="en-US" w:eastAsia="zh-CN" w:bidi="ar-SA"/>
        </w:rPr>
        <w:t>万元，对个人和家庭的补助支出</w:t>
      </w:r>
      <w:r>
        <w:rPr>
          <w:rFonts w:ascii="仿宋_GB2312" w:eastAsia="仿宋_GB2312" w:cs="宋体" w:hAnsi="宋体" w:hint="eastAsia"/>
          <w:kern w:val="0"/>
          <w:sz w:val="32"/>
          <w:szCs w:val="32"/>
          <w:shd w:val="clear" w:color="auto" w:fill="FFFFFF"/>
          <w:lang w:val="en-US" w:eastAsia="zh-CN" w:bidi="ar-SA"/>
        </w:rPr>
        <w:t>1.63</w:t>
      </w:r>
      <w:r>
        <w:rPr>
          <w:rFonts w:ascii="仿宋_GB2312" w:eastAsia="仿宋_GB2312" w:cs="宋体" w:hAnsi="宋体"/>
          <w:kern w:val="0"/>
          <w:sz w:val="32"/>
          <w:szCs w:val="32"/>
          <w:shd w:val="clear" w:color="auto" w:fill="FFFFFF"/>
          <w:lang w:val="en-US" w:eastAsia="zh-CN" w:bidi="ar-SA"/>
        </w:rPr>
        <w:t>万元；项目支出</w:t>
      </w:r>
      <w:r>
        <w:rPr>
          <w:rFonts w:ascii="仿宋_GB2312" w:eastAsia="仿宋_GB2312" w:cs="宋体" w:hAnsi="宋体" w:hint="eastAsia"/>
          <w:kern w:val="0"/>
          <w:sz w:val="32"/>
          <w:szCs w:val="32"/>
          <w:shd w:val="clear" w:color="auto" w:fill="FFFFFF"/>
          <w:lang w:val="en-US" w:eastAsia="zh-CN" w:bidi="ar-SA"/>
        </w:rPr>
        <w:t>4.38</w:t>
      </w:r>
      <w:r>
        <w:rPr>
          <w:rFonts w:ascii="仿宋_GB2312" w:eastAsia="仿宋_GB2312" w:cs="宋体" w:hAnsi="宋体"/>
          <w:kern w:val="0"/>
          <w:sz w:val="32"/>
          <w:szCs w:val="32"/>
          <w:shd w:val="clear" w:color="auto" w:fill="FFFFFF"/>
          <w:lang w:val="en-US" w:eastAsia="zh-CN" w:bidi="ar-SA"/>
        </w:rPr>
        <w:t>万元</w:t>
      </w:r>
      <w:r>
        <w:rPr>
          <w:rFonts w:ascii="仿宋_GB2312" w:eastAsia="仿宋_GB2312" w:cs="宋体" w:hAnsi="宋体" w:hint="eastAsia"/>
          <w:kern w:val="0"/>
          <w:sz w:val="32"/>
          <w:szCs w:val="32"/>
          <w:shd w:val="clear" w:color="auto" w:fill="FFFFFF"/>
          <w:lang w:val="en-US" w:eastAsia="zh-CN" w:bidi="ar-SA"/>
        </w:rPr>
        <w:t>。</w:t>
      </w:r>
      <w:r>
        <w:rPr>
          <w:rFonts w:ascii="仿宋_GB2312" w:eastAsia="仿宋_GB2312" w:cs="宋体" w:hAnsi="宋体"/>
          <w:kern w:val="0"/>
          <w:sz w:val="32"/>
          <w:szCs w:val="32"/>
          <w:shd w:val="clear" w:color="auto" w:fill="FFFFFF"/>
          <w:lang w:val="en-US" w:eastAsia="zh-CN" w:bidi="ar-SA"/>
        </w:rPr>
        <w:t>202</w:t>
      </w:r>
      <w:r>
        <w:rPr>
          <w:rFonts w:ascii="仿宋_GB2312" w:eastAsia="仿宋_GB2312" w:cs="宋体" w:hAnsi="宋体" w:hint="eastAsia"/>
          <w:kern w:val="0"/>
          <w:sz w:val="32"/>
          <w:szCs w:val="32"/>
          <w:shd w:val="clear" w:color="auto" w:fill="FFFFFF"/>
          <w:lang w:val="en-US" w:eastAsia="zh-CN" w:bidi="ar-SA"/>
        </w:rPr>
        <w:t>1</w:t>
      </w:r>
      <w:r>
        <w:rPr>
          <w:rFonts w:ascii="仿宋_GB2312" w:eastAsia="仿宋_GB2312" w:cs="宋体" w:hAnsi="宋体"/>
          <w:kern w:val="0"/>
          <w:sz w:val="32"/>
          <w:szCs w:val="32"/>
          <w:shd w:val="clear" w:color="auto" w:fill="FFFFFF"/>
          <w:lang w:val="en-US" w:eastAsia="zh-CN" w:bidi="ar-SA"/>
        </w:rPr>
        <w:t>年人员支出</w:t>
      </w:r>
      <w:r>
        <w:rPr>
          <w:rFonts w:ascii="仿宋_GB2312" w:eastAsia="仿宋_GB2312" w:cs="宋体" w:hAnsi="宋体" w:hint="eastAsia"/>
          <w:kern w:val="0"/>
          <w:sz w:val="32"/>
          <w:szCs w:val="32"/>
          <w:shd w:val="clear" w:color="auto" w:fill="FFFFFF"/>
          <w:lang w:val="en-US" w:eastAsia="zh-CN" w:bidi="ar-SA"/>
        </w:rPr>
        <w:t>82.38</w:t>
      </w:r>
      <w:r>
        <w:rPr>
          <w:rFonts w:ascii="仿宋_GB2312" w:eastAsia="仿宋_GB2312" w:cs="宋体" w:hAnsi="宋体"/>
          <w:kern w:val="0"/>
          <w:sz w:val="32"/>
          <w:szCs w:val="32"/>
          <w:shd w:val="clear" w:color="auto" w:fill="FFFFFF"/>
          <w:lang w:val="en-US" w:eastAsia="zh-CN" w:bidi="ar-SA"/>
        </w:rPr>
        <w:t>万元</w:t>
      </w:r>
      <w:r>
        <w:rPr>
          <w:rFonts w:ascii="仿宋_GB2312" w:eastAsia="仿宋_GB2312" w:cs="宋体" w:hAnsi="宋体" w:hint="eastAsia"/>
          <w:kern w:val="0"/>
          <w:sz w:val="32"/>
          <w:szCs w:val="32"/>
          <w:shd w:val="clear" w:color="auto" w:fill="FFFFFF"/>
          <w:lang w:val="en-US" w:eastAsia="zh-CN" w:bidi="ar-SA"/>
        </w:rPr>
        <w:t>，</w:t>
      </w:r>
      <w:r>
        <w:rPr>
          <w:rFonts w:ascii="仿宋_GB2312" w:eastAsia="仿宋_GB2312" w:cs="宋体" w:hAnsi="宋体"/>
          <w:kern w:val="0"/>
          <w:sz w:val="32"/>
          <w:szCs w:val="32"/>
          <w:shd w:val="clear" w:color="auto" w:fill="FFFFFF"/>
          <w:lang w:val="en-US" w:eastAsia="zh-CN" w:bidi="ar-SA"/>
        </w:rPr>
        <w:t>占比</w:t>
      </w:r>
      <w:r>
        <w:rPr>
          <w:rFonts w:ascii="仿宋_GB2312" w:eastAsia="仿宋_GB2312" w:cs="宋体" w:hAnsi="宋体" w:hint="eastAsia"/>
          <w:kern w:val="0"/>
          <w:sz w:val="32"/>
          <w:szCs w:val="32"/>
          <w:shd w:val="clear" w:color="auto" w:fill="FFFFFF"/>
          <w:lang w:val="en-US" w:eastAsia="zh-CN" w:bidi="ar-SA"/>
        </w:rPr>
        <w:t>84.28</w:t>
      </w:r>
      <w:r>
        <w:rPr>
          <w:rFonts w:ascii="仿宋_GB2312" w:eastAsia="仿宋_GB2312" w:cs="宋体" w:hAnsi="宋体"/>
          <w:kern w:val="0"/>
          <w:sz w:val="32"/>
          <w:szCs w:val="32"/>
          <w:shd w:val="clear" w:color="auto" w:fill="FFFFFF"/>
          <w:lang w:val="en-US" w:eastAsia="zh-CN" w:bidi="ar-SA"/>
        </w:rPr>
        <w:t>%</w:t>
      </w:r>
      <w:r>
        <w:rPr>
          <w:rFonts w:ascii="仿宋_GB2312" w:eastAsia="仿宋_GB2312" w:cs="宋体" w:hAnsi="宋体" w:hint="eastAsia"/>
          <w:kern w:val="0"/>
          <w:sz w:val="32"/>
          <w:szCs w:val="32"/>
          <w:shd w:val="clear" w:color="auto" w:fill="FFFFFF"/>
          <w:lang w:val="en-US" w:eastAsia="zh-CN" w:bidi="ar-SA"/>
        </w:rPr>
        <w:t>，</w:t>
      </w:r>
      <w:r>
        <w:rPr>
          <w:rFonts w:ascii="仿宋_GB2312" w:eastAsia="仿宋_GB2312" w:cs="宋体" w:hAnsi="宋体"/>
          <w:kern w:val="0"/>
          <w:sz w:val="32"/>
          <w:szCs w:val="32"/>
          <w:shd w:val="clear" w:color="auto" w:fill="FFFFFF"/>
          <w:lang w:val="en-US" w:eastAsia="zh-CN" w:bidi="ar-SA"/>
        </w:rPr>
        <w:t>比</w:t>
      </w:r>
      <w:r>
        <w:rPr>
          <w:rFonts w:ascii="仿宋_GB2312" w:eastAsia="仿宋_GB2312" w:cs="宋体" w:hAnsi="宋体" w:hint="eastAsia"/>
          <w:kern w:val="0"/>
          <w:sz w:val="32"/>
          <w:szCs w:val="32"/>
          <w:shd w:val="clear" w:color="auto" w:fill="FFFFFF"/>
          <w:lang w:val="en-US" w:eastAsia="zh-CN" w:bidi="ar-SA"/>
        </w:rPr>
        <w:t>2020</w:t>
      </w:r>
      <w:r>
        <w:rPr>
          <w:rFonts w:ascii="仿宋_GB2312" w:eastAsia="仿宋_GB2312" w:cs="宋体" w:hAnsi="宋体"/>
          <w:kern w:val="0"/>
          <w:sz w:val="32"/>
          <w:szCs w:val="32"/>
          <w:shd w:val="clear" w:color="auto" w:fill="FFFFFF"/>
          <w:lang w:val="en-US" w:eastAsia="zh-CN" w:bidi="ar-SA"/>
        </w:rPr>
        <w:t>年支出减少</w:t>
      </w:r>
      <w:r>
        <w:rPr>
          <w:rFonts w:ascii="仿宋_GB2312" w:eastAsia="仿宋_GB2312" w:cs="宋体" w:hAnsi="宋体" w:hint="eastAsia"/>
          <w:kern w:val="0"/>
          <w:sz w:val="32"/>
          <w:szCs w:val="32"/>
          <w:shd w:val="clear" w:color="auto" w:fill="FFFFFF"/>
          <w:lang w:val="en-US" w:eastAsia="zh-CN" w:bidi="ar-SA"/>
        </w:rPr>
        <w:t>2.35</w:t>
      </w:r>
      <w:r>
        <w:rPr>
          <w:rFonts w:ascii="仿宋_GB2312" w:eastAsia="仿宋_GB2312" w:cs="宋体" w:hAnsi="宋体"/>
          <w:kern w:val="0"/>
          <w:sz w:val="32"/>
          <w:szCs w:val="32"/>
          <w:shd w:val="clear" w:color="auto" w:fill="FFFFFF"/>
          <w:lang w:val="en-US" w:eastAsia="zh-CN" w:bidi="ar-SA"/>
        </w:rPr>
        <w:t>万元，同比减少</w:t>
      </w:r>
      <w:r>
        <w:rPr>
          <w:rFonts w:ascii="仿宋_GB2312" w:eastAsia="仿宋_GB2312" w:cs="宋体" w:hAnsi="宋体" w:hint="eastAsia"/>
          <w:kern w:val="0"/>
          <w:sz w:val="32"/>
          <w:szCs w:val="32"/>
          <w:shd w:val="clear" w:color="auto" w:fill="FFFFFF"/>
          <w:lang w:val="en-US" w:eastAsia="zh-CN" w:bidi="ar-SA"/>
        </w:rPr>
        <w:t>2.95</w:t>
      </w:r>
      <w:r>
        <w:rPr>
          <w:rFonts w:ascii="仿宋_GB2312" w:eastAsia="仿宋_GB2312" w:cs="宋体" w:hAnsi="宋体"/>
          <w:kern w:val="0"/>
          <w:sz w:val="32"/>
          <w:szCs w:val="32"/>
          <w:shd w:val="clear" w:color="auto" w:fill="FFFFFF"/>
          <w:lang w:val="en-US" w:eastAsia="zh-CN" w:bidi="ar-SA"/>
        </w:rPr>
        <w:t>％，日常公用支出</w:t>
      </w:r>
      <w:r>
        <w:rPr>
          <w:rFonts w:ascii="仿宋_GB2312" w:eastAsia="仿宋_GB2312" w:cs="宋体" w:hAnsi="宋体" w:hint="eastAsia"/>
          <w:kern w:val="0"/>
          <w:sz w:val="32"/>
          <w:szCs w:val="32"/>
          <w:shd w:val="clear" w:color="auto" w:fill="FFFFFF"/>
          <w:lang w:val="en-US" w:eastAsia="zh-CN" w:bidi="ar-SA"/>
        </w:rPr>
        <w:t>11</w:t>
      </w:r>
      <w:r>
        <w:rPr>
          <w:rFonts w:ascii="仿宋_GB2312" w:eastAsia="仿宋_GB2312" w:cs="宋体" w:hAnsi="宋体"/>
          <w:kern w:val="0"/>
          <w:sz w:val="32"/>
          <w:szCs w:val="32"/>
          <w:shd w:val="clear" w:color="auto" w:fill="FFFFFF"/>
          <w:lang w:val="en-US" w:eastAsia="zh-CN" w:bidi="ar-SA"/>
        </w:rPr>
        <w:t>万元</w:t>
      </w:r>
      <w:r>
        <w:rPr>
          <w:rFonts w:ascii="仿宋_GB2312" w:eastAsia="仿宋_GB2312" w:cs="宋体" w:hAnsi="宋体" w:hint="eastAsia"/>
          <w:kern w:val="0"/>
          <w:sz w:val="32"/>
          <w:szCs w:val="32"/>
          <w:shd w:val="clear" w:color="auto" w:fill="FFFFFF"/>
          <w:lang w:val="en-US" w:eastAsia="zh-CN" w:bidi="ar-SA"/>
        </w:rPr>
        <w:t>，</w:t>
      </w:r>
      <w:r>
        <w:rPr>
          <w:rFonts w:ascii="仿宋_GB2312" w:eastAsia="仿宋_GB2312" w:cs="宋体" w:hAnsi="宋体"/>
          <w:kern w:val="0"/>
          <w:sz w:val="32"/>
          <w:szCs w:val="32"/>
          <w:shd w:val="clear" w:color="auto" w:fill="FFFFFF"/>
          <w:lang w:val="en-US" w:eastAsia="zh-CN" w:bidi="ar-SA"/>
        </w:rPr>
        <w:t>占比</w:t>
      </w:r>
      <w:r>
        <w:rPr>
          <w:rFonts w:ascii="仿宋_GB2312" w:eastAsia="仿宋_GB2312" w:cs="宋体" w:hAnsi="宋体" w:hint="eastAsia"/>
          <w:kern w:val="0"/>
          <w:sz w:val="32"/>
          <w:szCs w:val="32"/>
          <w:shd w:val="clear" w:color="auto" w:fill="FFFFFF"/>
          <w:lang w:val="en-US" w:eastAsia="zh-CN" w:bidi="ar-SA"/>
        </w:rPr>
        <w:t>11.26</w:t>
      </w:r>
      <w:r>
        <w:rPr>
          <w:rFonts w:ascii="仿宋_GB2312" w:eastAsia="仿宋_GB2312" w:cs="宋体" w:hAnsi="宋体"/>
          <w:kern w:val="0"/>
          <w:sz w:val="32"/>
          <w:szCs w:val="32"/>
          <w:shd w:val="clear" w:color="auto" w:fill="FFFFFF"/>
          <w:lang w:val="en-US" w:eastAsia="zh-CN" w:bidi="ar-SA"/>
        </w:rPr>
        <w:t>%</w:t>
      </w:r>
      <w:r>
        <w:rPr>
          <w:rFonts w:ascii="仿宋_GB2312" w:eastAsia="仿宋_GB2312" w:cs="宋体" w:hAnsi="宋体" w:hint="eastAsia"/>
          <w:kern w:val="0"/>
          <w:sz w:val="32"/>
          <w:szCs w:val="32"/>
          <w:shd w:val="clear" w:color="auto" w:fill="FFFFFF"/>
          <w:lang w:val="en-US" w:eastAsia="zh-CN" w:bidi="ar-SA"/>
        </w:rPr>
        <w:t>，</w:t>
      </w:r>
      <w:r>
        <w:rPr>
          <w:rFonts w:ascii="仿宋_GB2312" w:eastAsia="仿宋_GB2312" w:cs="宋体" w:hAnsi="宋体"/>
          <w:kern w:val="0"/>
          <w:sz w:val="32"/>
          <w:szCs w:val="32"/>
          <w:shd w:val="clear" w:color="auto" w:fill="FFFFFF"/>
          <w:lang w:val="en-US" w:eastAsia="zh-CN" w:bidi="ar-SA"/>
        </w:rPr>
        <w:t>比</w:t>
      </w:r>
      <w:r>
        <w:rPr>
          <w:rFonts w:ascii="仿宋_GB2312" w:eastAsia="仿宋_GB2312" w:cs="宋体" w:hAnsi="宋体" w:hint="eastAsia"/>
          <w:kern w:val="0"/>
          <w:sz w:val="32"/>
          <w:szCs w:val="32"/>
          <w:shd w:val="clear" w:color="auto" w:fill="FFFFFF"/>
          <w:lang w:val="en-US" w:eastAsia="zh-CN" w:bidi="ar-SA"/>
        </w:rPr>
        <w:t>2020</w:t>
      </w:r>
      <w:r>
        <w:rPr>
          <w:rFonts w:ascii="仿宋_GB2312" w:eastAsia="仿宋_GB2312" w:cs="宋体" w:hAnsi="宋体"/>
          <w:kern w:val="0"/>
          <w:sz w:val="32"/>
          <w:szCs w:val="32"/>
          <w:shd w:val="clear" w:color="auto" w:fill="FFFFFF"/>
          <w:lang w:val="en-US" w:eastAsia="zh-CN" w:bidi="ar-SA"/>
        </w:rPr>
        <w:t>年支出增加</w:t>
      </w:r>
      <w:r>
        <w:rPr>
          <w:rFonts w:ascii="仿宋_GB2312" w:eastAsia="仿宋_GB2312" w:cs="宋体" w:hAnsi="宋体" w:hint="eastAsia"/>
          <w:kern w:val="0"/>
          <w:sz w:val="32"/>
          <w:szCs w:val="32"/>
          <w:shd w:val="clear" w:color="auto" w:fill="FFFFFF"/>
          <w:lang w:val="en-US" w:eastAsia="zh-CN" w:bidi="ar-SA"/>
        </w:rPr>
        <w:t>2.65</w:t>
      </w:r>
      <w:r>
        <w:rPr>
          <w:rFonts w:ascii="仿宋_GB2312" w:eastAsia="仿宋_GB2312" w:cs="宋体" w:hAnsi="宋体"/>
          <w:kern w:val="0"/>
          <w:sz w:val="32"/>
          <w:szCs w:val="32"/>
          <w:shd w:val="clear" w:color="auto" w:fill="FFFFFF"/>
          <w:lang w:val="en-US" w:eastAsia="zh-CN" w:bidi="ar-SA"/>
        </w:rPr>
        <w:t>万元，同比增加</w:t>
      </w:r>
      <w:r>
        <w:rPr>
          <w:rFonts w:ascii="仿宋_GB2312" w:eastAsia="仿宋_GB2312" w:cs="宋体" w:hAnsi="宋体" w:hint="eastAsia"/>
          <w:kern w:val="0"/>
          <w:sz w:val="32"/>
          <w:szCs w:val="32"/>
          <w:shd w:val="clear" w:color="auto" w:fill="FFFFFF"/>
          <w:lang w:val="en-US" w:eastAsia="zh-CN" w:bidi="ar-SA"/>
        </w:rPr>
        <w:t>31.73</w:t>
      </w:r>
      <w:r>
        <w:rPr>
          <w:rFonts w:ascii="仿宋_GB2312" w:eastAsia="仿宋_GB2312" w:cs="宋体" w:hAnsi="宋体"/>
          <w:kern w:val="0"/>
          <w:sz w:val="32"/>
          <w:szCs w:val="32"/>
          <w:shd w:val="clear" w:color="auto" w:fill="FFFFFF"/>
          <w:lang w:val="en-US" w:eastAsia="zh-CN" w:bidi="ar-SA"/>
        </w:rPr>
        <w:t>％。项目支出</w:t>
      </w:r>
      <w:r>
        <w:rPr>
          <w:rFonts w:ascii="仿宋_GB2312" w:eastAsia="仿宋_GB2312" w:cs="宋体" w:hAnsi="宋体" w:hint="eastAsia"/>
          <w:kern w:val="0"/>
          <w:sz w:val="32"/>
          <w:szCs w:val="32"/>
          <w:shd w:val="clear" w:color="auto" w:fill="FFFFFF"/>
          <w:lang w:val="en-US" w:eastAsia="zh-CN" w:bidi="ar-SA"/>
        </w:rPr>
        <w:t>4.38</w:t>
      </w:r>
      <w:r>
        <w:rPr>
          <w:rFonts w:ascii="仿宋_GB2312" w:eastAsia="仿宋_GB2312" w:cs="宋体" w:hAnsi="宋体"/>
          <w:kern w:val="0"/>
          <w:sz w:val="32"/>
          <w:szCs w:val="32"/>
          <w:shd w:val="clear" w:color="auto" w:fill="FFFFFF"/>
          <w:lang w:val="en-US" w:eastAsia="zh-CN" w:bidi="ar-SA"/>
        </w:rPr>
        <w:t>万元，占比</w:t>
      </w:r>
      <w:r>
        <w:rPr>
          <w:rFonts w:ascii="仿宋_GB2312" w:eastAsia="仿宋_GB2312" w:cs="宋体" w:hAnsi="宋体" w:hint="eastAsia"/>
          <w:kern w:val="0"/>
          <w:sz w:val="32"/>
          <w:szCs w:val="32"/>
          <w:shd w:val="clear" w:color="auto" w:fill="FFFFFF"/>
          <w:lang w:val="en-US" w:eastAsia="zh-CN" w:bidi="ar-SA"/>
        </w:rPr>
        <w:t>4.46</w:t>
      </w:r>
      <w:r>
        <w:rPr>
          <w:rFonts w:ascii="仿宋_GB2312" w:eastAsia="仿宋_GB2312" w:cs="宋体" w:hAnsi="宋体"/>
          <w:kern w:val="0"/>
          <w:sz w:val="32"/>
          <w:szCs w:val="32"/>
          <w:shd w:val="clear" w:color="auto" w:fill="FFFFFF"/>
          <w:lang w:val="en-US" w:eastAsia="zh-CN" w:bidi="ar-SA"/>
        </w:rPr>
        <w:t>%</w:t>
      </w:r>
      <w:r>
        <w:rPr>
          <w:rFonts w:ascii="仿宋_GB2312" w:eastAsia="仿宋_GB2312" w:cs="宋体" w:hAnsi="宋体" w:hint="eastAsia"/>
          <w:kern w:val="0"/>
          <w:sz w:val="32"/>
          <w:szCs w:val="32"/>
          <w:shd w:val="clear" w:color="auto" w:fill="FFFFFF"/>
          <w:lang w:val="en-US" w:eastAsia="zh-CN" w:bidi="ar-SA"/>
        </w:rPr>
        <w:t>，同比减少40.16%。</w:t>
      </w:r>
    </w:p>
    <w:p>
      <w:pPr>
        <w:widowControl/>
        <w:adjustRightInd w:val="0"/>
        <w:snapToGrid w:val="0"/>
        <w:spacing w:line="572" w:lineRule="exact"/>
        <w:ind w:firstLineChars="200" w:firstLine="640"/>
        <w:contextualSpacing/>
        <w:jc w:val="left"/>
        <w:rPr>
          <w:rFonts w:ascii="黑体" w:eastAsia="黑体" w:cs="宋体" w:hAnsi="宋体"/>
          <w:kern w:val="0"/>
          <w:sz w:val="32"/>
          <w:szCs w:val="32"/>
          <w:shd w:val="clear" w:color="auto" w:fill="FFFFFF"/>
        </w:rPr>
      </w:pPr>
      <w:r>
        <w:rPr>
          <w:rFonts w:ascii="黑体" w:eastAsia="黑体" w:cs="宋体" w:hAnsi="宋体" w:hint="eastAsia"/>
          <w:kern w:val="0"/>
          <w:sz w:val="32"/>
          <w:szCs w:val="32"/>
          <w:shd w:val="clear" w:color="auto" w:fill="FFFFFF"/>
        </w:rPr>
        <w:t>三、部门整体预算绩效管理情况</w:t>
      </w:r>
    </w:p>
    <w:p>
      <w:pPr>
        <w:widowControl/>
        <w:adjustRightInd w:val="0"/>
        <w:snapToGrid w:val="0"/>
        <w:spacing w:line="572" w:lineRule="exact"/>
        <w:ind w:firstLineChars="200" w:firstLine="640"/>
        <w:contextualSpacing/>
        <w:jc w:val="left"/>
        <w:rPr>
          <w:rFonts w:ascii="仿宋_GB2312" w:eastAsia="仿宋_GB2312" w:cs="宋体" w:hAnsi="宋体"/>
          <w:kern w:val="0"/>
          <w:sz w:val="32"/>
          <w:szCs w:val="32"/>
          <w:shd w:val="clear" w:color="auto" w:fill="FFFFFF"/>
          <w:lang w:val="zh-CN"/>
        </w:rPr>
      </w:pPr>
      <w:r>
        <w:rPr>
          <w:rFonts w:ascii="仿宋_GB2312" w:eastAsia="仿宋_GB2312" w:cs="宋体" w:hAnsi="宋体" w:hint="eastAsia"/>
          <w:kern w:val="0"/>
          <w:sz w:val="32"/>
          <w:szCs w:val="32"/>
          <w:shd w:val="clear" w:color="auto" w:fill="FFFFFF"/>
          <w:lang w:val="zh-CN"/>
        </w:rPr>
        <w:t>（一）部门预算项目绩效管理。</w:t>
      </w:r>
    </w:p>
    <w:p>
      <w:pPr>
        <w:pStyle w:val="18"/>
        <w:spacing w:line="600" w:lineRule="exact"/>
        <w:ind w:firstLineChars="200" w:firstLine="640"/>
        <w:jc w:val="left"/>
        <w:rPr>
          <w:rFonts w:ascii="Times New Roman" w:eastAsia="楷体" w:cs="Times New Roman" w:hAnsi="Times New Roman"/>
          <w:sz w:val="32"/>
          <w:szCs w:val="32"/>
        </w:rPr>
      </w:pPr>
      <w:r>
        <w:rPr>
          <w:rFonts w:ascii="Times New Roman" w:eastAsia="仿宋_GB2312" w:cs="Times New Roman" w:hAnsi="Times New Roman"/>
          <w:sz w:val="32"/>
          <w:szCs w:val="32"/>
        </w:rPr>
        <w:t>1.年初部门预算绩效目标完成情况</w:t>
      </w:r>
    </w:p>
    <w:p>
      <w:pPr>
        <w:pStyle w:val="18"/>
        <w:spacing w:line="600" w:lineRule="exact"/>
        <w:ind w:firstLineChars="200" w:firstLine="640"/>
        <w:jc w:val="left"/>
        <w:rPr>
          <w:rFonts w:ascii="Times New Roman" w:eastAsia="仿宋_GB2312" w:cs="Times New Roman" w:hAnsi="Times New Roman"/>
          <w:sz w:val="32"/>
          <w:szCs w:val="32"/>
        </w:rPr>
      </w:pPr>
      <w:r>
        <w:rPr>
          <w:rFonts w:ascii="Times New Roman" w:eastAsia="仿宋_GB2312" w:cs="Times New Roman" w:hAnsi="Times New Roman"/>
          <w:sz w:val="32"/>
          <w:szCs w:val="32"/>
        </w:rPr>
        <w:t>（1）产出指标完成情况分析。</w:t>
      </w:r>
    </w:p>
    <w:p>
      <w:pPr>
        <w:pStyle w:val="18"/>
        <w:spacing w:line="600" w:lineRule="exact"/>
        <w:ind w:firstLineChars="200" w:firstLine="640"/>
        <w:jc w:val="left"/>
        <w:rPr>
          <w:rFonts w:ascii="Times New Roman" w:eastAsia="仿宋_GB2312" w:cs="Times New Roman" w:hAnsi="Times New Roman" w:hint="eastAsia"/>
          <w:sz w:val="32"/>
          <w:szCs w:val="32"/>
          <w:lang w:val="en-US" w:eastAsia="zh-CN"/>
        </w:rPr>
      </w:pPr>
      <w:r>
        <w:rPr>
          <w:rFonts w:ascii="Times New Roman" w:eastAsia="仿宋_GB2312" w:cs="Times New Roman" w:hAnsi="Times New Roman" w:hint="eastAsia"/>
          <w:sz w:val="32"/>
          <w:szCs w:val="32"/>
          <w:lang w:val="en-US" w:eastAsia="zh-CN"/>
        </w:rPr>
        <w:t>2021年年初部门预算产出指标完成情况：数量指标、成本指标、时效指标和质量指标均按计划完成，保障单位正常开展业务工作，2个项目按年初计划完成任务，完成基本支出93.37万元，项目支出4.38万元，100%完成绩效目标。</w:t>
      </w:r>
    </w:p>
    <w:p>
      <w:pPr>
        <w:pStyle w:val="18"/>
        <w:spacing w:line="600" w:lineRule="exact"/>
        <w:jc w:val="left"/>
        <w:rPr>
          <w:rFonts w:ascii="Times New Roman" w:eastAsia="仿宋_GB2312" w:cs="Times New Roman" w:hAnsi="Times New Roman"/>
          <w:sz w:val="32"/>
          <w:szCs w:val="32"/>
        </w:rPr>
      </w:pPr>
      <w:r>
        <w:rPr>
          <w:rFonts w:ascii="Times New Roman" w:eastAsia="仿宋_GB2312" w:cs="Times New Roman" w:hAnsi="Times New Roman" w:hint="eastAsia"/>
          <w:sz w:val="32"/>
          <w:szCs w:val="32"/>
          <w:lang w:val="en-US" w:eastAsia="zh-CN"/>
        </w:rPr>
        <w:t xml:space="preserve">   </w:t>
      </w:r>
      <w:r>
        <w:rPr>
          <w:rFonts w:ascii="Times New Roman" w:eastAsia="仿宋_GB2312" w:cs="Times New Roman" w:hAnsi="Times New Roman" w:hint="eastAsia"/>
          <w:sz w:val="32"/>
          <w:szCs w:val="32"/>
          <w:lang w:eastAsia="zh-CN"/>
        </w:rPr>
        <w:t>（</w:t>
      </w:r>
      <w:r>
        <w:rPr>
          <w:rFonts w:ascii="Times New Roman" w:eastAsia="仿宋_GB2312" w:cs="Times New Roman" w:hAnsi="Times New Roman" w:hint="eastAsia"/>
          <w:sz w:val="32"/>
          <w:szCs w:val="32"/>
          <w:lang w:val="en-US" w:eastAsia="zh-CN"/>
        </w:rPr>
        <w:t>2）</w:t>
      </w:r>
      <w:r>
        <w:rPr>
          <w:rFonts w:ascii="Times New Roman" w:eastAsia="仿宋_GB2312" w:cs="Times New Roman" w:hAnsi="Times New Roman"/>
          <w:sz w:val="32"/>
          <w:szCs w:val="32"/>
        </w:rPr>
        <w:t>效益指标完成情况分析。</w:t>
      </w:r>
    </w:p>
    <w:p>
      <w:pPr>
        <w:pStyle w:val="18"/>
        <w:spacing w:line="600" w:lineRule="exact"/>
        <w:jc w:val="left"/>
        <w:rPr>
          <w:rFonts w:ascii="Times New Roman" w:eastAsia="仿宋_GB2312" w:cs="Times New Roman" w:hAnsi="Times New Roman" w:hint="eastAsia"/>
          <w:sz w:val="32"/>
          <w:szCs w:val="32"/>
          <w:lang w:val="en-US" w:eastAsia="zh-CN"/>
        </w:rPr>
      </w:pPr>
      <w:r>
        <w:rPr>
          <w:rFonts w:ascii="Times New Roman" w:eastAsia="仿宋_GB2312" w:cs="Times New Roman" w:hAnsi="Times New Roman" w:hint="eastAsia"/>
          <w:sz w:val="32"/>
          <w:szCs w:val="32"/>
          <w:lang w:val="en-US" w:eastAsia="zh-CN"/>
        </w:rPr>
        <w:t xml:space="preserve">  </w:t>
      </w:r>
      <w:r>
        <w:rPr>
          <w:rFonts w:ascii="Times New Roman" w:eastAsia="楷体" w:cs="Times New Roman" w:hAnsi="Times New Roman" w:hint="eastAsia"/>
          <w:sz w:val="32"/>
          <w:szCs w:val="32"/>
          <w:lang w:val="en-US" w:eastAsia="zh-CN"/>
        </w:rPr>
        <w:t xml:space="preserve"> </w:t>
      </w:r>
      <w:r>
        <w:rPr>
          <w:rFonts w:ascii="Times New Roman" w:eastAsia="仿宋_GB2312" w:cs="Times New Roman" w:hAnsi="Times New Roman" w:hint="eastAsia"/>
          <w:sz w:val="32"/>
          <w:szCs w:val="32"/>
          <w:lang w:val="en-US" w:eastAsia="zh-CN"/>
        </w:rPr>
        <w:t xml:space="preserve"> 2021年全面履行工作职责，加强思想政治引导，促进非公经济人士健康成长，努力构建亲清新型政商关系，积极引导企业致富思源、回报社会，加强非公有制企业党建工作，切实做好综合评价工作，严把选人用人关。充分发挥工商联、商协会民间性的优势，争取省市工商联的帮助，保障机构正常运行。</w:t>
      </w:r>
    </w:p>
    <w:p>
      <w:pPr>
        <w:pStyle w:val="18"/>
        <w:spacing w:line="600" w:lineRule="exact"/>
        <w:ind w:left="0" w:firstLine="640"/>
        <w:jc w:val="left"/>
        <w:rPr>
          <w:rFonts w:ascii="Times New Roman" w:eastAsia="仿宋_GB2312" w:cs="Times New Roman" w:hAnsi="Times New Roman"/>
          <w:sz w:val="32"/>
          <w:szCs w:val="32"/>
        </w:rPr>
      </w:pPr>
      <w:r>
        <w:rPr>
          <w:rFonts w:ascii="Times New Roman" w:eastAsia="仿宋_GB2312" w:cs="Times New Roman" w:hAnsi="Times New Roman"/>
          <w:sz w:val="32"/>
          <w:szCs w:val="32"/>
        </w:rPr>
        <w:t>（3）满意度指标完成情况分析。</w:t>
      </w:r>
    </w:p>
    <w:p>
      <w:pPr>
        <w:pStyle w:val="18"/>
        <w:spacing w:line="600" w:lineRule="exact"/>
        <w:ind w:left="0" w:firstLine="640"/>
        <w:jc w:val="left"/>
        <w:rPr>
          <w:rFonts w:ascii="Times New Roman" w:eastAsia="仿宋_GB2312" w:cs="Times New Roman" w:hAnsi="Times New Roman" w:hint="eastAsia"/>
          <w:sz w:val="32"/>
          <w:szCs w:val="32"/>
          <w:lang w:eastAsia="zh-CN"/>
        </w:rPr>
      </w:pPr>
      <w:r>
        <w:rPr>
          <w:rFonts w:ascii="Times New Roman" w:eastAsia="仿宋_GB2312" w:cs="Times New Roman" w:hAnsi="Times New Roman" w:hint="eastAsia"/>
          <w:sz w:val="32"/>
          <w:szCs w:val="32"/>
          <w:lang w:eastAsia="zh-CN"/>
        </w:rPr>
        <w:t>服务对象及职工抽样满意度达到基本满意以上。</w:t>
      </w:r>
    </w:p>
    <w:p>
      <w:pPr>
        <w:pStyle w:val="18"/>
        <w:spacing w:line="600" w:lineRule="exact"/>
        <w:ind w:firstLineChars="200" w:firstLine="640"/>
        <w:jc w:val="left"/>
        <w:rPr>
          <w:rFonts w:ascii="Times New Roman" w:eastAsia="仿宋_GB2312" w:cs="Times New Roman" w:hAnsi="Times New Roman"/>
          <w:sz w:val="32"/>
          <w:szCs w:val="32"/>
        </w:rPr>
      </w:pPr>
      <w:r>
        <w:rPr>
          <w:rFonts w:ascii="Times New Roman" w:eastAsia="仿宋_GB2312" w:cs="Times New Roman" w:hAnsi="Times New Roman"/>
          <w:sz w:val="32"/>
          <w:szCs w:val="32"/>
        </w:rPr>
        <w:t>2.专项（项目）资金绩效目标完成情况</w:t>
      </w:r>
    </w:p>
    <w:p>
      <w:pPr>
        <w:pStyle w:val="18"/>
        <w:spacing w:line="600" w:lineRule="exact"/>
        <w:ind w:firstLineChars="200" w:firstLine="640"/>
        <w:jc w:val="left"/>
        <w:rPr>
          <w:rFonts w:ascii="Times New Roman" w:eastAsia="仿宋_GB2312" w:cs="Times New Roman" w:hAnsi="Times New Roman"/>
          <w:sz w:val="32"/>
          <w:szCs w:val="32"/>
        </w:rPr>
      </w:pPr>
      <w:r>
        <w:rPr>
          <w:rFonts w:ascii="Times New Roman" w:eastAsia="仿宋_GB2312" w:cs="Times New Roman" w:hAnsi="Times New Roman"/>
          <w:sz w:val="32"/>
          <w:szCs w:val="32"/>
        </w:rPr>
        <w:t>（1）产出指标完成情况分析。</w:t>
      </w:r>
    </w:p>
    <w:p>
      <w:pPr>
        <w:pStyle w:val="18"/>
        <w:spacing w:line="600" w:lineRule="exact"/>
        <w:jc w:val="left"/>
        <w:rPr>
          <w:rFonts w:ascii="Times New Roman" w:eastAsia="仿宋_GB2312" w:cs="Times New Roman" w:hAnsi="Times New Roman" w:hint="eastAsia"/>
          <w:sz w:val="32"/>
          <w:szCs w:val="32"/>
          <w:lang w:val="en-US" w:eastAsia="zh-CN"/>
        </w:rPr>
      </w:pPr>
      <w:r>
        <w:rPr>
          <w:rFonts w:ascii="Times New Roman" w:eastAsia="仿宋_GB2312" w:cs="Times New Roman" w:hAnsi="Times New Roman" w:hint="eastAsia"/>
          <w:sz w:val="32"/>
          <w:szCs w:val="32"/>
          <w:lang w:val="en-US" w:eastAsia="zh-CN"/>
        </w:rPr>
        <w:t>1.购买社会服务经费1.4万元，支付1.4万元，执行率为100%。产出指标完成情况：数量指标和成本指标完成财务软件服务年费、聘用会计劳务费1.4万元；时效指标能够按照工作计划于2021年完成任务；质量指标能按质保障业务工作运行。</w:t>
      </w:r>
    </w:p>
    <w:p>
      <w:pPr>
        <w:pStyle w:val="18"/>
        <w:spacing w:line="600" w:lineRule="exact"/>
        <w:jc w:val="left"/>
        <w:rPr>
          <w:rFonts w:ascii="Times New Roman" w:eastAsia="仿宋_GB2312" w:cs="Times New Roman" w:hAnsi="Times New Roman" w:hint="eastAsia"/>
          <w:sz w:val="32"/>
          <w:szCs w:val="32"/>
          <w:lang w:val="en-US" w:eastAsia="zh-CN"/>
        </w:rPr>
      </w:pPr>
      <w:r>
        <w:rPr>
          <w:rFonts w:ascii="Times New Roman" w:eastAsia="仿宋_GB2312" w:cs="Times New Roman" w:hAnsi="Times New Roman" w:hint="eastAsia"/>
          <w:sz w:val="32"/>
          <w:szCs w:val="32"/>
          <w:lang w:val="en-US" w:eastAsia="zh-CN"/>
        </w:rPr>
        <w:t>2.联系协调非公企业经费2.98万元，支出2.98万元，执行率为100%。产出指标完成情况：数量指标和成本指标完成支付办公费、培训费等2.98万元，补充公用经费；时效指标能够按照工作计划于2021年完成任务；质量指标能按质保障业务工作运行。</w:t>
      </w:r>
    </w:p>
    <w:p>
      <w:pPr>
        <w:pStyle w:val="18"/>
        <w:spacing w:line="600" w:lineRule="exact"/>
        <w:ind w:firstLineChars="200" w:firstLine="640"/>
        <w:jc w:val="left"/>
        <w:rPr>
          <w:rFonts w:ascii="Times New Roman" w:eastAsia="仿宋_GB2312" w:cs="Times New Roman" w:hAnsi="Times New Roman"/>
          <w:sz w:val="32"/>
          <w:szCs w:val="32"/>
        </w:rPr>
      </w:pPr>
      <w:r>
        <w:rPr>
          <w:rFonts w:ascii="Times New Roman" w:eastAsia="仿宋_GB2312" w:cs="Times New Roman" w:hAnsi="Times New Roman"/>
          <w:sz w:val="32"/>
          <w:szCs w:val="32"/>
        </w:rPr>
        <w:t>（2）效益指标完成情况分析。</w:t>
      </w:r>
    </w:p>
    <w:p>
      <w:pPr>
        <w:pStyle w:val="18"/>
        <w:spacing w:line="600" w:lineRule="exact"/>
        <w:ind w:firstLineChars="200" w:firstLine="640"/>
        <w:jc w:val="left"/>
        <w:rPr>
          <w:rFonts w:ascii="Times New Roman" w:eastAsia="楷体" w:cs="Times New Roman" w:hAnsi="Times New Roman"/>
          <w:sz w:val="32"/>
          <w:szCs w:val="32"/>
        </w:rPr>
      </w:pPr>
      <w:r>
        <w:rPr>
          <w:rFonts w:ascii="Times New Roman" w:eastAsia="仿宋_GB2312" w:cs="Times New Roman" w:hAnsi="Times New Roman" w:hint="eastAsia"/>
          <w:sz w:val="32"/>
          <w:szCs w:val="32"/>
          <w:lang w:eastAsia="zh-CN"/>
        </w:rPr>
        <w:t>保障单位正常运行，确保完成年度职能目标任务，保障工商联全面工作职责</w:t>
      </w:r>
      <w:r>
        <w:rPr>
          <w:rFonts w:ascii="Times New Roman" w:eastAsia="仿宋_GB2312" w:cs="Times New Roman" w:hAnsi="Times New Roman"/>
          <w:sz w:val="32"/>
          <w:szCs w:val="32"/>
        </w:rPr>
        <w:t>。</w:t>
      </w:r>
    </w:p>
    <w:p>
      <w:pPr>
        <w:pStyle w:val="18"/>
        <w:numPr>
          <w:ilvl w:val="0"/>
          <w:numId w:val="4"/>
        </w:numPr>
        <w:spacing w:line="600" w:lineRule="exact"/>
        <w:ind w:left="0" w:firstLineChars="200" w:firstLine="640"/>
        <w:jc w:val="left"/>
        <w:rPr>
          <w:rFonts w:ascii="Times New Roman" w:eastAsia="仿宋_GB2312" w:cs="Times New Roman" w:hAnsi="Times New Roman"/>
          <w:sz w:val="32"/>
          <w:szCs w:val="32"/>
        </w:rPr>
      </w:pPr>
      <w:r>
        <w:rPr>
          <w:rFonts w:ascii="Times New Roman" w:eastAsia="仿宋_GB2312" w:cs="Times New Roman" w:hAnsi="Times New Roman"/>
          <w:sz w:val="32"/>
          <w:szCs w:val="32"/>
        </w:rPr>
        <w:t>满意度指标完成情况分析。</w:t>
      </w:r>
    </w:p>
    <w:p>
      <w:pPr>
        <w:pStyle w:val="18"/>
        <w:spacing w:line="600" w:lineRule="exact"/>
        <w:jc w:val="left"/>
        <w:rPr>
          <w:rFonts w:ascii="仿宋_GB2312" w:eastAsia="仿宋_GB2312" w:cs="宋体" w:hAnsi="宋体"/>
          <w:kern w:val="0"/>
          <w:sz w:val="32"/>
          <w:szCs w:val="32"/>
          <w:shd w:val="clear" w:color="auto" w:fill="FFFFFF"/>
          <w:lang w:val="zh-CN"/>
        </w:rPr>
      </w:pPr>
      <w:r>
        <w:rPr>
          <w:rFonts w:ascii="Times New Roman" w:eastAsia="仿宋_GB2312" w:cs="Times New Roman" w:hAnsi="Times New Roman" w:hint="eastAsia"/>
          <w:sz w:val="32"/>
          <w:szCs w:val="32"/>
          <w:lang w:val="en-US" w:eastAsia="zh-CN"/>
        </w:rPr>
        <w:t xml:space="preserve">    服务对象及职工抽样满意度达到95%以上</w:t>
      </w:r>
      <w:r>
        <w:rPr>
          <w:rFonts w:ascii="仿宋_GB2312" w:eastAsia="仿宋_GB2312" w:cs="宋体" w:hAnsi="宋体" w:hint="eastAsia"/>
          <w:kern w:val="0"/>
          <w:sz w:val="32"/>
          <w:szCs w:val="32"/>
          <w:shd w:val="clear" w:color="auto" w:fill="FFFFFF"/>
          <w:lang w:val="zh-CN"/>
        </w:rPr>
        <w:t>。</w:t>
      </w:r>
    </w:p>
    <w:p>
      <w:pPr>
        <w:widowControl/>
        <w:adjustRightInd w:val="0"/>
        <w:snapToGrid w:val="0"/>
        <w:spacing w:line="572" w:lineRule="exact"/>
        <w:ind w:firstLineChars="200" w:firstLine="640"/>
        <w:contextualSpacing/>
        <w:jc w:val="left"/>
        <w:rPr>
          <w:rFonts w:ascii="仿宋_GB2312" w:eastAsia="仿宋_GB2312" w:cs="宋体" w:hAnsi="宋体"/>
          <w:kern w:val="0"/>
          <w:sz w:val="32"/>
          <w:szCs w:val="32"/>
          <w:shd w:val="clear" w:color="auto" w:fill="FFFFFF"/>
          <w:lang w:val="zh-CN"/>
        </w:rPr>
      </w:pPr>
      <w:r>
        <w:rPr>
          <w:rFonts w:ascii="仿宋_GB2312" w:eastAsia="仿宋_GB2312" w:cs="宋体" w:hAnsi="宋体" w:hint="eastAsia"/>
          <w:kern w:val="0"/>
          <w:sz w:val="32"/>
          <w:szCs w:val="32"/>
          <w:shd w:val="clear" w:color="auto" w:fill="FFFFFF"/>
          <w:lang w:val="zh-CN"/>
        </w:rPr>
        <w:t>（二）结果应用情况。</w:t>
      </w:r>
    </w:p>
    <w:p>
      <w:pPr>
        <w:widowControl/>
        <w:adjustRightInd w:val="0"/>
        <w:snapToGrid w:val="0"/>
        <w:spacing w:line="572" w:lineRule="exact"/>
        <w:ind w:firstLineChars="200" w:firstLine="640"/>
        <w:contextualSpacing/>
        <w:jc w:val="left"/>
        <w:rPr>
          <w:rFonts w:ascii="仿宋_GB2312" w:eastAsia="仿宋_GB2312" w:cs="宋体" w:hAnsi="宋体" w:hint="eastAsia"/>
          <w:kern w:val="0"/>
          <w:sz w:val="32"/>
          <w:szCs w:val="32"/>
          <w:shd w:val="clear" w:color="auto" w:fill="FFFFFF"/>
          <w:lang w:val="zh-CN" w:eastAsia="zh-CN"/>
        </w:rPr>
      </w:pPr>
      <w:r>
        <w:rPr>
          <w:rFonts w:ascii="仿宋_GB2312" w:eastAsia="仿宋_GB2312" w:cs="宋体" w:hAnsi="宋体" w:hint="eastAsia"/>
          <w:kern w:val="0"/>
          <w:sz w:val="32"/>
          <w:szCs w:val="32"/>
          <w:shd w:val="clear" w:color="auto" w:fill="FFFFFF"/>
          <w:lang w:val="en-US" w:eastAsia="zh-CN"/>
        </w:rPr>
        <w:t>本单位按照区财政局下达的预算指标，严格执行预算内开支，保障了单位正常运转。并按相关要求进行预决算公开工作，绩效目标如实填报，专项预算进行了规划和筹划</w:t>
      </w:r>
      <w:r>
        <w:rPr>
          <w:rFonts w:ascii="仿宋_GB2312" w:eastAsia="仿宋_GB2312" w:cs="宋体" w:hAnsi="宋体" w:hint="eastAsia"/>
          <w:kern w:val="0"/>
          <w:sz w:val="32"/>
          <w:szCs w:val="32"/>
          <w:shd w:val="clear" w:color="auto" w:fill="FFFFFF"/>
          <w:lang w:val="zh-CN" w:eastAsia="zh-CN"/>
        </w:rPr>
        <w:t>。</w:t>
      </w:r>
    </w:p>
    <w:p>
      <w:pPr>
        <w:widowControl/>
        <w:numPr>
          <w:ilvl w:val="0"/>
          <w:numId w:val="5"/>
        </w:numPr>
        <w:adjustRightInd w:val="0"/>
        <w:snapToGrid w:val="0"/>
        <w:spacing w:line="580" w:lineRule="exact"/>
        <w:ind w:left="0" w:firstLineChars="200" w:firstLine="640"/>
        <w:contextualSpacing/>
        <w:jc w:val="left"/>
        <w:rPr>
          <w:rFonts w:ascii="仿宋_GB2312" w:eastAsia="仿宋_GB2312" w:cs="宋体" w:hAnsi="宋体"/>
          <w:kern w:val="0"/>
          <w:sz w:val="32"/>
          <w:szCs w:val="32"/>
          <w:shd w:val="clear" w:color="auto" w:fill="FFFFFF"/>
          <w:lang w:val="zh-CN"/>
        </w:rPr>
      </w:pPr>
      <w:r>
        <w:rPr>
          <w:rFonts w:ascii="仿宋_GB2312" w:eastAsia="仿宋_GB2312" w:cs="宋体" w:hAnsi="宋体" w:hint="eastAsia"/>
          <w:kern w:val="0"/>
          <w:sz w:val="32"/>
          <w:szCs w:val="32"/>
          <w:shd w:val="clear" w:color="auto" w:fill="FFFFFF"/>
          <w:lang w:val="zh-CN"/>
        </w:rPr>
        <w:t>自评质量</w:t>
      </w:r>
    </w:p>
    <w:p>
      <w:pPr>
        <w:widowControl/>
        <w:adjustRightInd w:val="0"/>
        <w:snapToGrid w:val="0"/>
        <w:spacing w:line="576" w:lineRule="exact"/>
        <w:ind w:firstLineChars="200" w:firstLine="640"/>
        <w:contextualSpacing/>
        <w:jc w:val="left"/>
        <w:rPr>
          <w:rFonts w:ascii="仿宋_GB2312" w:eastAsia="仿宋_GB2312" w:cs="宋体" w:hAnsi="宋体"/>
          <w:kern w:val="0"/>
          <w:sz w:val="32"/>
          <w:szCs w:val="32"/>
          <w:shd w:val="clear" w:color="auto" w:fill="FFFFFF"/>
        </w:rPr>
      </w:pPr>
      <w:r>
        <w:rPr>
          <w:rFonts w:ascii="仿宋_GB2312" w:eastAsia="仿宋_GB2312" w:cs="宋体" w:hAnsi="宋体" w:hint="eastAsia"/>
          <w:kern w:val="0"/>
          <w:sz w:val="32"/>
          <w:szCs w:val="32"/>
          <w:shd w:val="clear" w:color="auto" w:fill="FFFFFF"/>
          <w:lang w:val="en-US" w:eastAsia="zh-CN"/>
        </w:rPr>
        <w:t>通过对区工商联收支情况、预决算编制、预算执行管理、支出绩效及财政管理等方面的综合评价，区工商联支出绩效总体较好，对财政资金的使用能够严格执行行政事业单位会计制度及财政相关规定，坚持以经济建设为中心，以促进民营经济健康发展和民营经济人士健康成长为己任，一是以重点工作为抓手，压实工作责任；二是跟进预算执行，不断提高预算执行效果；三是认真履职尽责，发挥好区工商联组织联系非公有制经济人士的桥梁纽带、政府管理和服务非公有制经济的助手</w:t>
      </w:r>
      <w:r>
        <w:rPr>
          <w:rFonts w:ascii="仿宋_GB2312" w:eastAsia="仿宋_GB2312" w:cs="宋体" w:hAnsi="宋体" w:hint="eastAsia"/>
          <w:kern w:val="0"/>
          <w:sz w:val="32"/>
          <w:szCs w:val="32"/>
          <w:shd w:val="clear" w:color="auto" w:fill="FFFFFF"/>
        </w:rPr>
        <w:t>。</w:t>
      </w:r>
    </w:p>
    <w:p>
      <w:pPr>
        <w:widowControl/>
        <w:adjustRightInd w:val="0"/>
        <w:snapToGrid w:val="0"/>
        <w:spacing w:line="576" w:lineRule="exact"/>
        <w:ind w:firstLineChars="200" w:firstLine="640"/>
        <w:contextualSpacing/>
        <w:jc w:val="left"/>
        <w:rPr>
          <w:rFonts w:ascii="黑体" w:eastAsia="黑体" w:cs="宋体" w:hAnsi="宋体"/>
          <w:kern w:val="0"/>
          <w:sz w:val="32"/>
          <w:szCs w:val="32"/>
          <w:shd w:val="clear" w:color="auto" w:fill="FFFFFF"/>
        </w:rPr>
      </w:pPr>
      <w:r>
        <w:rPr>
          <w:rFonts w:ascii="黑体" w:eastAsia="黑体" w:cs="宋体" w:hAnsi="宋体" w:hint="eastAsia"/>
          <w:kern w:val="0"/>
          <w:sz w:val="32"/>
          <w:szCs w:val="32"/>
          <w:shd w:val="clear" w:color="auto" w:fill="FFFFFF"/>
        </w:rPr>
        <w:t>四、评价结论及建议</w:t>
      </w:r>
    </w:p>
    <w:p>
      <w:pPr>
        <w:widowControl/>
        <w:adjustRightInd w:val="0"/>
        <w:snapToGrid w:val="0"/>
        <w:spacing w:line="576" w:lineRule="exact"/>
        <w:ind w:firstLineChars="200" w:firstLine="640"/>
        <w:contextualSpacing/>
        <w:jc w:val="left"/>
        <w:rPr>
          <w:rFonts w:ascii="仿宋_GB2312" w:eastAsia="仿宋_GB2312" w:cs="宋体" w:hAnsi="宋体" w:hint="eastAsia"/>
          <w:kern w:val="0"/>
          <w:sz w:val="32"/>
          <w:szCs w:val="32"/>
          <w:shd w:val="clear" w:color="auto" w:fill="FFFFFF"/>
          <w:lang w:val="zh-CN"/>
        </w:rPr>
      </w:pPr>
      <w:r>
        <w:rPr>
          <w:rFonts w:ascii="仿宋_GB2312" w:eastAsia="仿宋_GB2312" w:cs="宋体" w:hAnsi="宋体" w:hint="eastAsia"/>
          <w:kern w:val="0"/>
          <w:sz w:val="32"/>
          <w:szCs w:val="32"/>
          <w:shd w:val="clear" w:color="auto" w:fill="FFFFFF"/>
          <w:lang w:val="zh-CN"/>
        </w:rPr>
        <w:t>（一）评价结论。</w:t>
      </w:r>
    </w:p>
    <w:p>
      <w:pPr>
        <w:pStyle w:val="16"/>
        <w:rPr>
          <w:rFonts w:ascii="仿宋_GB2312" w:eastAsia="仿宋_GB2312" w:cs="宋体" w:hAnsi="宋体" w:hint="eastAsia"/>
          <w:kern w:val="0"/>
          <w:sz w:val="32"/>
          <w:szCs w:val="32"/>
          <w:shd w:val="clear" w:color="auto" w:fill="FFFFFF"/>
          <w:lang w:val="zh-CN" w:eastAsia="zh-CN" w:bidi="ar-SA"/>
        </w:rPr>
      </w:pPr>
      <w:r>
        <w:rPr>
          <w:rFonts w:ascii="仿宋_GB2312" w:eastAsia="仿宋_GB2312" w:cs="宋体" w:hAnsi="宋体" w:hint="eastAsia"/>
          <w:kern w:val="0"/>
          <w:sz w:val="32"/>
          <w:szCs w:val="32"/>
          <w:shd w:val="clear" w:color="auto" w:fill="FFFFFF"/>
          <w:lang w:val="en-US" w:eastAsia="zh-CN" w:bidi="ar-SA"/>
        </w:rPr>
        <w:t xml:space="preserve">    从整体上看，2020年区工商联资金运行维护决策正确，资金管理规范，项目管理到位，政策执行有力，有效发挥了财政资金的使用效率。各项资金其主要用途是保障该部门机构正常运转、完成日常工作任务以及本单位承担的其他具体工作。在人员经费支出、公共支出严格执行区委区政府的各项制度；在项目经费的使用上，在保证各项任务顺利完成的同时，严格落实厉行节约的原则；三公经费的使用严格控制在预算申报的范围内。</w:t>
      </w:r>
    </w:p>
    <w:p>
      <w:pPr>
        <w:widowControl/>
        <w:adjustRightInd w:val="0"/>
        <w:snapToGrid w:val="0"/>
        <w:spacing w:line="576" w:lineRule="exact"/>
        <w:contextualSpacing/>
        <w:jc w:val="left"/>
        <w:rPr>
          <w:rFonts w:ascii="仿宋_GB2312" w:eastAsia="仿宋_GB2312" w:cs="宋体" w:hAnsi="宋体" w:hint="eastAsia"/>
          <w:kern w:val="0"/>
          <w:sz w:val="32"/>
          <w:szCs w:val="32"/>
          <w:shd w:val="clear" w:color="auto" w:fill="FFFFFF"/>
          <w:lang w:val="zh-CN"/>
        </w:rPr>
      </w:pPr>
      <w:r>
        <w:rPr>
          <w:rFonts w:ascii="仿宋_GB2312" w:eastAsia="仿宋_GB2312" w:cs="宋体" w:hAnsi="宋体" w:hint="eastAsia"/>
          <w:kern w:val="0"/>
          <w:sz w:val="32"/>
          <w:szCs w:val="32"/>
          <w:shd w:val="clear" w:color="auto" w:fill="FFFFFF"/>
          <w:lang w:val="en-US" w:eastAsia="zh-CN"/>
        </w:rPr>
        <w:t xml:space="preserve">    </w:t>
      </w:r>
      <w:r>
        <w:rPr>
          <w:rFonts w:ascii="仿宋_GB2312" w:eastAsia="仿宋_GB2312" w:cs="宋体" w:hAnsi="宋体" w:hint="eastAsia"/>
          <w:kern w:val="0"/>
          <w:sz w:val="32"/>
          <w:szCs w:val="32"/>
          <w:shd w:val="clear" w:color="auto" w:fill="FFFFFF"/>
          <w:lang w:val="zh-CN"/>
        </w:rPr>
        <w:t>（二）存在问题。</w:t>
      </w:r>
    </w:p>
    <w:p>
      <w:pPr>
        <w:pStyle w:val="16"/>
        <w:rPr>
          <w:rFonts w:ascii="仿宋_GB2312" w:eastAsia="仿宋_GB2312" w:cs="宋体" w:hAnsi="宋体" w:hint="eastAsia"/>
          <w:kern w:val="0"/>
          <w:sz w:val="32"/>
          <w:szCs w:val="32"/>
          <w:shd w:val="clear" w:color="auto" w:fill="FFFFFF"/>
          <w:lang w:val="zh-CN" w:eastAsia="zh-CN" w:bidi="ar-SA"/>
        </w:rPr>
      </w:pPr>
      <w:r>
        <w:rPr>
          <w:rFonts w:ascii="仿宋_GB2312" w:eastAsia="仿宋_GB2312" w:cs="宋体" w:hAnsi="宋体" w:hint="eastAsia"/>
          <w:kern w:val="0"/>
          <w:sz w:val="32"/>
          <w:szCs w:val="32"/>
          <w:shd w:val="clear" w:color="auto" w:fill="FFFFFF"/>
          <w:lang w:val="en-US" w:eastAsia="zh-CN" w:bidi="ar-SA"/>
        </w:rPr>
        <w:t xml:space="preserve">    自主预算绩效监控意识不够，未及时对各项目经费进行预算绩效监控。</w:t>
      </w:r>
    </w:p>
    <w:p>
      <w:pPr>
        <w:widowControl/>
        <w:adjustRightInd w:val="0"/>
        <w:snapToGrid w:val="0"/>
        <w:spacing w:line="576" w:lineRule="exact"/>
        <w:ind w:firstLineChars="200" w:firstLine="640"/>
        <w:contextualSpacing/>
        <w:jc w:val="left"/>
        <w:rPr>
          <w:rFonts w:ascii="仿宋_GB2312" w:eastAsia="仿宋_GB2312" w:cs="宋体" w:hAnsi="宋体"/>
          <w:kern w:val="0"/>
          <w:sz w:val="32"/>
          <w:szCs w:val="32"/>
          <w:shd w:val="clear" w:color="auto" w:fill="FFFFFF"/>
          <w:lang w:val="zh-CN"/>
        </w:rPr>
      </w:pPr>
      <w:r>
        <w:rPr>
          <w:rFonts w:ascii="仿宋_GB2312" w:eastAsia="仿宋_GB2312" w:cs="宋体" w:hAnsi="宋体" w:hint="eastAsia"/>
          <w:kern w:val="0"/>
          <w:sz w:val="32"/>
          <w:szCs w:val="32"/>
          <w:shd w:val="clear" w:color="auto" w:fill="FFFFFF"/>
          <w:lang w:val="zh-CN"/>
        </w:rPr>
        <w:t>（三）改进建议。</w:t>
      </w:r>
    </w:p>
    <w:p>
      <w:pPr>
        <w:pStyle w:val="15"/>
        <w:spacing w:beforeLines="0" w:before="72"/>
        <w:ind w:firstLine="640"/>
        <w:rPr>
          <w:rFonts w:ascii="仿宋_GB2312" w:eastAsia="仿宋_GB2312" w:cs="宋体" w:hAnsi="宋体" w:hint="eastAsia"/>
          <w:kern w:val="0"/>
          <w:sz w:val="32"/>
          <w:szCs w:val="32"/>
          <w:shd w:val="clear" w:color="auto" w:fill="FFFFFF"/>
          <w:lang w:val="en-US" w:eastAsia="zh-CN" w:bidi="ar-SA"/>
        </w:rPr>
      </w:pPr>
      <w:r>
        <w:rPr>
          <w:rFonts w:ascii="仿宋_GB2312" w:eastAsia="仿宋_GB2312" w:cs="宋体" w:hAnsi="宋体" w:hint="eastAsia"/>
          <w:kern w:val="0"/>
          <w:sz w:val="32"/>
          <w:szCs w:val="32"/>
          <w:shd w:val="clear" w:color="auto" w:fill="FFFFFF"/>
          <w:lang w:val="en-US" w:eastAsia="zh-CN" w:bidi="ar-SA"/>
        </w:rPr>
        <w:t>及时做好各项目资金的预算绩效监控工作，即要确保各项工作顺利的开展，又要做好厉行节约，力争把成本降低。</w:t>
      </w:r>
    </w:p>
    <w:p>
      <w:pPr>
        <w:pStyle w:val="15"/>
        <w:spacing w:beforeLines="0" w:before="72"/>
        <w:ind w:firstLine="640"/>
        <w:rPr>
          <w:rFonts w:ascii="仿宋_GB2312" w:eastAsia="仿宋_GB2312" w:cs="宋体" w:hAnsi="宋体" w:hint="eastAsia"/>
          <w:kern w:val="0"/>
          <w:sz w:val="32"/>
          <w:szCs w:val="32"/>
          <w:shd w:val="clear" w:color="auto" w:fill="FFFFFF"/>
          <w:lang w:val="en-US" w:eastAsia="zh-CN" w:bidi="ar-SA"/>
        </w:rPr>
      </w:pPr>
    </w:p>
    <w:p>
      <w:pPr>
        <w:pStyle w:val="15"/>
        <w:spacing w:beforeLines="0" w:before="72"/>
        <w:ind w:firstLine="640"/>
        <w:rPr>
          <w:rFonts w:ascii="仿宋_GB2312" w:eastAsia="仿宋_GB2312" w:cs="宋体" w:hAnsi="宋体" w:hint="eastAsia"/>
          <w:kern w:val="0"/>
          <w:sz w:val="32"/>
          <w:szCs w:val="32"/>
          <w:shd w:val="clear" w:color="auto" w:fill="FFFFFF"/>
          <w:lang w:val="en-US" w:eastAsia="zh-CN" w:bidi="ar-SA"/>
        </w:rPr>
      </w:pPr>
    </w:p>
    <w:p>
      <w:pPr>
        <w:pStyle w:val="15"/>
        <w:spacing w:beforeLines="0" w:before="72"/>
        <w:ind w:firstLine="640"/>
        <w:rPr>
          <w:rFonts w:ascii="仿宋_GB2312" w:eastAsia="仿宋_GB2312" w:cs="宋体" w:hAnsi="宋体" w:hint="eastAsia"/>
          <w:kern w:val="0"/>
          <w:sz w:val="32"/>
          <w:szCs w:val="32"/>
          <w:shd w:val="clear" w:color="auto" w:fill="FFFFFF"/>
          <w:lang w:val="en-US" w:eastAsia="zh-CN" w:bidi="ar-SA"/>
        </w:rPr>
      </w:pPr>
    </w:p>
    <w:p>
      <w:pPr>
        <w:pStyle w:val="15"/>
        <w:spacing w:beforeLines="0" w:before="72"/>
        <w:rPr>
          <w:lang w:val="zh-CN"/>
        </w:rPr>
      </w:pPr>
      <w:r>
        <w:rPr>
          <w:rFonts w:cs="宋体" w:hAnsi="宋体" w:hint="eastAsia"/>
          <w:sz w:val="32"/>
          <w:szCs w:val="32"/>
          <w:shd w:val="clear" w:color="auto" w:fill="FFFFFF"/>
          <w:lang w:val="zh-CN"/>
        </w:rPr>
        <w:t>附件</w:t>
      </w:r>
    </w:p>
    <w:p>
      <w:pPr>
        <w:spacing w:line="600" w:lineRule="exact"/>
        <w:jc w:val="center"/>
        <w:rPr>
          <w:rFonts w:ascii="方正小标宋简体" w:eastAsia="方正小标宋简体" w:cs="方正小标宋简体" w:hAnsi="方正小标宋简体"/>
          <w:sz w:val="40"/>
          <w:szCs w:val="40"/>
          <w:lang w:val="zh-CN"/>
        </w:rPr>
      </w:pPr>
      <w:r>
        <w:rPr>
          <w:rFonts w:ascii="方正小标宋简体" w:eastAsia="方正小标宋简体" w:cs="方正小标宋简体" w:hAnsi="方正小标宋简体" w:hint="eastAsia"/>
          <w:sz w:val="40"/>
          <w:szCs w:val="40"/>
        </w:rPr>
        <w:t>2021年</w:t>
      </w:r>
      <w:r>
        <w:rPr>
          <w:rFonts w:ascii="方正小标宋简体" w:eastAsia="方正小标宋简体" w:cs="方正小标宋简体" w:hAnsi="方正小标宋简体" w:hint="eastAsia"/>
          <w:sz w:val="40"/>
          <w:szCs w:val="40"/>
          <w:lang w:val="zh-CN"/>
        </w:rPr>
        <w:t>专项预算项目支出绩效自评报告</w:t>
      </w:r>
    </w:p>
    <w:p>
      <w:pPr>
        <w:spacing w:line="600" w:lineRule="exact"/>
        <w:ind w:firstLine="640"/>
        <w:jc w:val="center"/>
        <w:rPr>
          <w:rFonts w:ascii="宋体" w:hAnsi="宋体"/>
          <w:sz w:val="32"/>
          <w:szCs w:val="32"/>
          <w:lang w:val="zh-CN"/>
        </w:rPr>
      </w:pPr>
    </w:p>
    <w:p>
      <w:pPr>
        <w:adjustRightInd w:val="0"/>
        <w:snapToGrid w:val="0"/>
        <w:spacing w:line="600" w:lineRule="exact"/>
        <w:ind w:firstLine="720"/>
        <w:rPr>
          <w:rFonts w:ascii="黑体" w:eastAsia="黑体" w:hAnsi="宋体"/>
          <w:sz w:val="32"/>
          <w:szCs w:val="32"/>
          <w:lang w:val="zh-CN"/>
        </w:rPr>
      </w:pPr>
      <w:r>
        <w:rPr>
          <w:rFonts w:ascii="黑体" w:eastAsia="黑体" w:hAnsi="宋体" w:hint="eastAsia"/>
          <w:sz w:val="32"/>
          <w:szCs w:val="32"/>
        </w:rPr>
        <w:t>一、</w:t>
      </w:r>
      <w:r>
        <w:rPr>
          <w:rFonts w:ascii="黑体" w:eastAsia="黑体" w:hAnsi="宋体" w:hint="eastAsia"/>
          <w:sz w:val="32"/>
          <w:szCs w:val="32"/>
          <w:lang w:val="zh-CN"/>
        </w:rPr>
        <w:t>项目概况</w:t>
      </w:r>
    </w:p>
    <w:p>
      <w:pPr>
        <w:adjustRightInd w:val="0"/>
        <w:snapToGrid w:val="0"/>
        <w:spacing w:line="600" w:lineRule="exact"/>
        <w:ind w:firstLine="720"/>
        <w:rPr>
          <w:rFonts w:ascii="楷体_GB2312" w:eastAsia="楷体_GB2312" w:hAnsi="宋体"/>
          <w:b/>
          <w:sz w:val="32"/>
          <w:szCs w:val="32"/>
          <w:lang w:val="zh-CN"/>
        </w:rPr>
      </w:pPr>
      <w:r>
        <w:rPr>
          <w:rFonts w:ascii="楷体_GB2312" w:eastAsia="楷体_GB2312" w:hAnsi="宋体" w:hint="eastAsia"/>
          <w:b/>
          <w:sz w:val="32"/>
          <w:szCs w:val="32"/>
          <w:lang w:val="zh-CN"/>
        </w:rPr>
        <w:t>（一）项目基本情况。</w:t>
      </w:r>
    </w:p>
    <w:p>
      <w:pPr>
        <w:adjustRightInd w:val="0"/>
        <w:snapToGrid w:val="0"/>
        <w:spacing w:line="600" w:lineRule="exact"/>
        <w:ind w:firstLine="720"/>
        <w:rPr>
          <w:rFonts w:ascii="仿宋_GB2312" w:eastAsia="仿宋_GB2312" w:hAnsi="宋体"/>
          <w:sz w:val="32"/>
          <w:szCs w:val="32"/>
          <w:lang w:val="zh-CN"/>
        </w:rPr>
      </w:pPr>
      <w:r>
        <w:rPr>
          <w:rFonts w:ascii="仿宋_GB2312" w:eastAsia="仿宋_GB2312" w:hAnsi="宋体" w:hint="eastAsia"/>
          <w:sz w:val="32"/>
          <w:szCs w:val="32"/>
          <w:lang w:val="zh-CN"/>
        </w:rPr>
        <w:t>1</w:t>
      </w:r>
      <w:r>
        <w:rPr>
          <w:rFonts w:ascii="仿宋_GB2312" w:eastAsia="仿宋_GB2312" w:hAnsi="宋体" w:hint="eastAsia"/>
          <w:sz w:val="32"/>
          <w:szCs w:val="32"/>
          <w:lang w:val="en-US" w:eastAsia="zh-CN"/>
        </w:rPr>
        <w:t>.</w:t>
      </w:r>
      <w:r>
        <w:rPr>
          <w:rFonts w:ascii="仿宋_GB2312" w:eastAsia="仿宋_GB2312" w:hAnsi="宋体" w:hint="eastAsia"/>
          <w:sz w:val="32"/>
          <w:szCs w:val="32"/>
          <w:lang w:val="zh-CN" w:eastAsia="zh-CN"/>
        </w:rPr>
        <w:t>西</w:t>
      </w:r>
      <w:r>
        <w:rPr>
          <w:rFonts w:ascii="仿宋_GB2312" w:eastAsia="仿宋_GB2312" w:hAnsi="宋体" w:hint="eastAsia"/>
          <w:sz w:val="32"/>
          <w:szCs w:val="32"/>
          <w:lang w:val="zh-CN"/>
        </w:rPr>
        <w:t>区工商联办公室是该项目的具体实施主体。</w:t>
      </w:r>
    </w:p>
    <w:p>
      <w:pPr>
        <w:adjustRightInd w:val="0"/>
        <w:snapToGrid w:val="0"/>
        <w:spacing w:line="600" w:lineRule="exact"/>
        <w:ind w:firstLine="720"/>
        <w:rPr>
          <w:rFonts w:ascii="仿宋_GB2312" w:eastAsia="仿宋_GB2312" w:hAnsi="宋体"/>
          <w:sz w:val="32"/>
          <w:szCs w:val="32"/>
          <w:lang w:val="zh-CN"/>
        </w:rPr>
      </w:pPr>
      <w:r>
        <w:rPr>
          <w:rFonts w:ascii="仿宋_GB2312" w:eastAsia="仿宋_GB2312" w:hAnsi="宋体" w:hint="eastAsia"/>
          <w:sz w:val="32"/>
          <w:szCs w:val="32"/>
          <w:lang w:val="zh-CN"/>
        </w:rPr>
        <w:t>2</w:t>
      </w:r>
      <w:r>
        <w:rPr>
          <w:rFonts w:ascii="仿宋_GB2312" w:eastAsia="仿宋_GB2312" w:hAnsi="宋体" w:hint="eastAsia"/>
          <w:sz w:val="32"/>
          <w:szCs w:val="32"/>
          <w:lang w:val="en-US" w:eastAsia="zh-CN"/>
        </w:rPr>
        <w:t>.</w:t>
      </w:r>
      <w:r>
        <w:rPr>
          <w:rFonts w:ascii="仿宋_GB2312" w:eastAsia="仿宋_GB2312" w:hAnsi="宋体" w:hint="eastAsia"/>
          <w:sz w:val="32"/>
          <w:szCs w:val="32"/>
          <w:lang w:val="zh-CN"/>
        </w:rPr>
        <w:t>项目立项、资金申报的依据是：根据工作职责，为民营企业和中心企业牵线搭桥、组织银企对接、搭建融资平台,经费</w:t>
      </w:r>
      <w:r>
        <w:rPr>
          <w:rFonts w:ascii="仿宋_GB2312" w:eastAsia="仿宋_GB2312" w:hAnsi="宋体" w:hint="eastAsia"/>
          <w:sz w:val="32"/>
          <w:szCs w:val="32"/>
          <w:lang w:val="en-US" w:eastAsia="zh-CN"/>
        </w:rPr>
        <w:t>4.38万</w:t>
      </w:r>
      <w:r>
        <w:rPr>
          <w:rFonts w:ascii="仿宋_GB2312" w:eastAsia="仿宋_GB2312" w:hAnsi="宋体" w:hint="eastAsia"/>
          <w:sz w:val="32"/>
          <w:szCs w:val="32"/>
          <w:lang w:val="zh-CN"/>
        </w:rPr>
        <w:t>元。</w:t>
      </w:r>
    </w:p>
    <w:p>
      <w:pPr>
        <w:adjustRightInd w:val="0"/>
        <w:snapToGrid w:val="0"/>
        <w:spacing w:line="600" w:lineRule="exact"/>
        <w:ind w:firstLine="720"/>
        <w:rPr>
          <w:rFonts w:ascii="仿宋_GB2312" w:eastAsia="仿宋_GB2312" w:hAnsi="宋体"/>
          <w:sz w:val="32"/>
          <w:szCs w:val="32"/>
          <w:lang w:val="zh-CN"/>
        </w:rPr>
      </w:pPr>
      <w:r>
        <w:rPr>
          <w:rFonts w:ascii="仿宋_GB2312" w:eastAsia="仿宋_GB2312" w:hAnsi="宋体" w:hint="eastAsia"/>
          <w:sz w:val="32"/>
          <w:szCs w:val="32"/>
          <w:lang w:val="zh-CN"/>
        </w:rPr>
        <w:t>3</w:t>
      </w:r>
      <w:r>
        <w:rPr>
          <w:rFonts w:ascii="仿宋_GB2312" w:eastAsia="仿宋_GB2312" w:hAnsi="宋体" w:hint="eastAsia"/>
          <w:sz w:val="32"/>
          <w:szCs w:val="32"/>
          <w:lang w:val="en-US" w:eastAsia="zh-CN"/>
        </w:rPr>
        <w:t>.</w:t>
      </w:r>
      <w:r>
        <w:rPr>
          <w:rFonts w:ascii="仿宋_GB2312" w:eastAsia="仿宋_GB2312" w:hAnsi="宋体" w:hint="eastAsia"/>
          <w:sz w:val="32"/>
          <w:szCs w:val="32"/>
          <w:lang w:val="zh-CN"/>
        </w:rPr>
        <w:t>资金管理办法制定情况，资金支持具体项目的条件、范围与支持方式概况，此资金只能用于该项目。</w:t>
      </w:r>
    </w:p>
    <w:p>
      <w:pPr>
        <w:adjustRightInd w:val="0"/>
        <w:snapToGrid w:val="0"/>
        <w:spacing w:line="600" w:lineRule="exact"/>
        <w:ind w:firstLine="720"/>
        <w:rPr>
          <w:rFonts w:ascii="仿宋_GB2312" w:eastAsia="仿宋_GB2312" w:hAnsi="宋体"/>
          <w:sz w:val="32"/>
          <w:szCs w:val="32"/>
          <w:lang w:val="zh-CN"/>
        </w:rPr>
      </w:pPr>
      <w:r>
        <w:rPr>
          <w:rFonts w:ascii="仿宋_GB2312" w:eastAsia="仿宋_GB2312" w:hAnsi="宋体" w:hint="eastAsia"/>
          <w:sz w:val="32"/>
          <w:szCs w:val="32"/>
          <w:lang w:val="zh-CN"/>
        </w:rPr>
        <w:t>4</w:t>
      </w:r>
      <w:r>
        <w:rPr>
          <w:rFonts w:ascii="仿宋_GB2312" w:eastAsia="仿宋_GB2312" w:hAnsi="宋体" w:hint="eastAsia"/>
          <w:sz w:val="32"/>
          <w:szCs w:val="32"/>
          <w:lang w:val="en-US" w:eastAsia="zh-CN"/>
        </w:rPr>
        <w:t>.</w:t>
      </w:r>
      <w:r>
        <w:rPr>
          <w:rFonts w:ascii="仿宋_GB2312" w:eastAsia="仿宋_GB2312" w:hAnsi="宋体" w:hint="eastAsia"/>
          <w:sz w:val="32"/>
          <w:szCs w:val="32"/>
          <w:lang w:val="zh-CN"/>
        </w:rPr>
        <w:t>通过举办沙龙、培训班、读书班、座谈会等形式，组织举办非公经济人士理想信念教育实践活动4次以上。引导各级商会组织和广大非公人士增强“四个意识”</w:t>
      </w:r>
      <w:r>
        <w:rPr>
          <w:rFonts w:ascii="仿宋_GB2312" w:eastAsia="仿宋_GB2312" w:hAnsi="宋体"/>
          <w:sz w:val="32"/>
          <w:szCs w:val="32"/>
          <w:lang w:val="zh-CN"/>
        </w:rPr>
        <w:t>、</w:t>
      </w:r>
      <w:r>
        <w:rPr>
          <w:rFonts w:ascii="仿宋_GB2312" w:eastAsia="仿宋_GB2312" w:hAnsi="宋体" w:hint="eastAsia"/>
          <w:sz w:val="32"/>
          <w:szCs w:val="32"/>
          <w:lang w:val="zh-CN"/>
        </w:rPr>
        <w:t>坚定“四个自信”</w:t>
      </w:r>
      <w:r>
        <w:rPr>
          <w:rFonts w:ascii="仿宋_GB2312" w:eastAsia="仿宋_GB2312" w:hAnsi="宋体"/>
          <w:sz w:val="32"/>
          <w:szCs w:val="32"/>
          <w:lang w:val="zh-CN"/>
        </w:rPr>
        <w:t>、</w:t>
      </w:r>
      <w:r>
        <w:rPr>
          <w:rFonts w:ascii="仿宋_GB2312" w:eastAsia="仿宋_GB2312" w:hAnsi="宋体" w:hint="eastAsia"/>
          <w:sz w:val="32"/>
          <w:szCs w:val="32"/>
          <w:lang w:val="zh-CN"/>
        </w:rPr>
        <w:t>做到“两个维护”，并始终内化于心，外化于行。</w:t>
      </w:r>
    </w:p>
    <w:p>
      <w:pPr>
        <w:adjustRightInd w:val="0"/>
        <w:snapToGrid w:val="0"/>
        <w:spacing w:line="600" w:lineRule="exact"/>
        <w:ind w:firstLine="720"/>
        <w:rPr>
          <w:rFonts w:ascii="楷体_GB2312" w:eastAsia="楷体_GB2312" w:hAnsi="宋体"/>
          <w:b/>
          <w:sz w:val="32"/>
          <w:szCs w:val="32"/>
          <w:lang w:val="zh-CN"/>
        </w:rPr>
      </w:pPr>
      <w:r>
        <w:rPr>
          <w:rFonts w:ascii="楷体_GB2312" w:eastAsia="楷体_GB2312" w:hAnsi="宋体" w:hint="eastAsia"/>
          <w:b/>
          <w:sz w:val="32"/>
          <w:szCs w:val="32"/>
          <w:lang w:val="zh-CN"/>
        </w:rPr>
        <w:t>（二）项目绩效目标。</w:t>
      </w:r>
    </w:p>
    <w:p>
      <w:pPr>
        <w:adjustRightInd w:val="0"/>
        <w:snapToGrid w:val="0"/>
        <w:spacing w:line="600" w:lineRule="exact"/>
        <w:ind w:firstLine="720"/>
        <w:rPr>
          <w:rFonts w:ascii="仿宋_GB2312" w:eastAsia="仿宋_GB2312" w:hAnsi="宋体"/>
          <w:sz w:val="32"/>
          <w:szCs w:val="32"/>
          <w:lang w:val="zh-CN"/>
        </w:rPr>
      </w:pPr>
      <w:r>
        <w:rPr>
          <w:rFonts w:ascii="仿宋_GB2312" w:eastAsia="仿宋_GB2312" w:hAnsi="宋体" w:hint="eastAsia"/>
          <w:sz w:val="32"/>
          <w:szCs w:val="32"/>
          <w:lang w:val="zh-CN"/>
        </w:rPr>
        <w:t>1</w:t>
      </w:r>
      <w:r>
        <w:rPr>
          <w:rFonts w:ascii="仿宋_GB2312" w:eastAsia="仿宋_GB2312" w:hAnsi="宋体" w:hint="eastAsia"/>
          <w:sz w:val="32"/>
          <w:szCs w:val="32"/>
          <w:lang w:val="en-US" w:eastAsia="zh-CN"/>
        </w:rPr>
        <w:t>.</w:t>
      </w:r>
      <w:r>
        <w:rPr>
          <w:rFonts w:ascii="仿宋_GB2312" w:eastAsia="仿宋_GB2312" w:hAnsi="宋体" w:hint="eastAsia"/>
          <w:sz w:val="32"/>
          <w:szCs w:val="32"/>
          <w:lang w:val="zh-CN"/>
        </w:rPr>
        <w:t>通过联谊活动，引导广大非公经济人士加强党的政策理论学习，促进我区非公经济更好、更快发展。</w:t>
      </w:r>
    </w:p>
    <w:p>
      <w:pPr>
        <w:adjustRightInd w:val="0"/>
        <w:snapToGrid w:val="0"/>
        <w:spacing w:line="600" w:lineRule="exact"/>
        <w:ind w:firstLine="720"/>
        <w:rPr>
          <w:rFonts w:ascii="仿宋_GB2312" w:eastAsia="仿宋_GB2312" w:hAnsi="宋体"/>
          <w:sz w:val="32"/>
          <w:szCs w:val="32"/>
          <w:lang w:val="zh-CN"/>
        </w:rPr>
      </w:pPr>
      <w:r>
        <w:rPr>
          <w:rFonts w:ascii="仿宋_GB2312" w:eastAsia="仿宋_GB2312" w:hAnsi="宋体" w:hint="eastAsia"/>
          <w:sz w:val="32"/>
          <w:szCs w:val="32"/>
          <w:lang w:val="zh-CN"/>
        </w:rPr>
        <w:t>2</w:t>
      </w:r>
      <w:r>
        <w:rPr>
          <w:rFonts w:ascii="仿宋_GB2312" w:eastAsia="仿宋_GB2312" w:hAnsi="宋体" w:hint="eastAsia"/>
          <w:sz w:val="32"/>
          <w:szCs w:val="32"/>
          <w:lang w:val="en-US" w:eastAsia="zh-CN"/>
        </w:rPr>
        <w:t>.</w:t>
      </w:r>
      <w:r>
        <w:rPr>
          <w:rFonts w:ascii="仿宋_GB2312" w:eastAsia="仿宋_GB2312" w:hAnsi="宋体" w:hint="eastAsia"/>
          <w:sz w:val="32"/>
          <w:szCs w:val="32"/>
          <w:lang w:val="zh-CN"/>
        </w:rPr>
        <w:t>通过联谊活动加强会员之间交流相互学习基本达到预期指标。全年财政拨款</w:t>
      </w:r>
      <w:r>
        <w:rPr>
          <w:rFonts w:ascii="仿宋_GB2312" w:eastAsia="仿宋_GB2312" w:hAnsi="宋体" w:hint="eastAsia"/>
          <w:sz w:val="32"/>
          <w:szCs w:val="32"/>
          <w:lang w:val="en-US" w:eastAsia="zh-CN"/>
        </w:rPr>
        <w:t>4.38万</w:t>
      </w:r>
      <w:r>
        <w:rPr>
          <w:rFonts w:ascii="仿宋_GB2312" w:eastAsia="仿宋_GB2312" w:hAnsi="宋体" w:hint="eastAsia"/>
          <w:sz w:val="32"/>
          <w:szCs w:val="32"/>
          <w:lang w:val="zh-CN"/>
        </w:rPr>
        <w:t>元用于该项目，此项目已按计划认真落实了。</w:t>
      </w:r>
    </w:p>
    <w:p>
      <w:pPr>
        <w:adjustRightInd w:val="0"/>
        <w:snapToGrid w:val="0"/>
        <w:spacing w:line="600" w:lineRule="exact"/>
        <w:ind w:firstLine="720"/>
        <w:rPr>
          <w:rFonts w:ascii="仿宋_GB2312" w:eastAsia="仿宋_GB2312" w:hAnsi="宋体" w:hint="eastAsia"/>
          <w:sz w:val="32"/>
          <w:szCs w:val="32"/>
          <w:lang w:val="zh-CN"/>
        </w:rPr>
      </w:pPr>
      <w:r>
        <w:rPr>
          <w:rFonts w:ascii="仿宋_GB2312" w:eastAsia="仿宋_GB2312" w:hAnsi="宋体" w:hint="eastAsia"/>
          <w:sz w:val="32"/>
          <w:szCs w:val="32"/>
          <w:lang w:val="zh-CN"/>
        </w:rPr>
        <w:t>3</w:t>
      </w:r>
      <w:r>
        <w:rPr>
          <w:rFonts w:ascii="仿宋_GB2312" w:eastAsia="仿宋_GB2312" w:hAnsi="宋体" w:hint="eastAsia"/>
          <w:sz w:val="32"/>
          <w:szCs w:val="32"/>
          <w:lang w:val="en-US" w:eastAsia="zh-CN"/>
        </w:rPr>
        <w:t>.</w:t>
      </w:r>
      <w:r>
        <w:rPr>
          <w:rFonts w:ascii="仿宋_GB2312" w:eastAsia="仿宋_GB2312" w:hAnsi="宋体" w:hint="eastAsia"/>
          <w:sz w:val="32"/>
          <w:szCs w:val="32"/>
          <w:lang w:val="zh-CN"/>
        </w:rPr>
        <w:t>通过自评，申报内容与实际相符，申报目标合理可行。</w:t>
      </w:r>
    </w:p>
    <w:p>
      <w:pPr>
        <w:adjustRightInd w:val="0"/>
        <w:snapToGrid w:val="0"/>
        <w:spacing w:line="600" w:lineRule="exact"/>
        <w:ind w:firstLine="720"/>
        <w:rPr>
          <w:rFonts w:ascii="楷体_GB2312" w:eastAsia="楷体_GB2312" w:hAnsi="宋体"/>
          <w:b/>
          <w:sz w:val="32"/>
          <w:szCs w:val="32"/>
          <w:lang w:val="zh-CN"/>
        </w:rPr>
      </w:pPr>
      <w:r>
        <w:rPr>
          <w:rFonts w:ascii="楷体_GB2312" w:eastAsia="楷体_GB2312" w:hAnsi="宋体" w:hint="eastAsia"/>
          <w:b/>
          <w:sz w:val="32"/>
          <w:szCs w:val="32"/>
          <w:lang w:val="zh-CN"/>
        </w:rPr>
        <w:t>（三）项目自评步骤及方法。</w:t>
      </w:r>
    </w:p>
    <w:p>
      <w:pPr>
        <w:adjustRightInd w:val="0"/>
        <w:snapToGrid w:val="0"/>
        <w:spacing w:line="600" w:lineRule="exact"/>
        <w:ind w:firstLine="720"/>
        <w:rPr>
          <w:rFonts w:ascii="仿宋_GB2312" w:eastAsia="仿宋_GB2312" w:hAnsi="宋体" w:hint="eastAsia"/>
          <w:sz w:val="32"/>
          <w:szCs w:val="32"/>
          <w:lang w:val="zh-CN"/>
        </w:rPr>
      </w:pPr>
      <w:r>
        <w:rPr>
          <w:rFonts w:ascii="仿宋_GB2312" w:eastAsia="仿宋_GB2312" w:hAnsi="宋体" w:hint="eastAsia"/>
          <w:sz w:val="32"/>
          <w:szCs w:val="32"/>
          <w:lang w:val="zh-CN"/>
        </w:rPr>
        <w:t>一是通过参加人员培训学习总结效果进行评价，二是从参加培训后工作能力提高效果进行评价。</w:t>
      </w:r>
    </w:p>
    <w:p>
      <w:pPr>
        <w:adjustRightInd w:val="0"/>
        <w:snapToGrid w:val="0"/>
        <w:spacing w:line="600" w:lineRule="exact"/>
        <w:ind w:firstLine="720"/>
        <w:rPr>
          <w:rFonts w:ascii="黑体" w:eastAsia="黑体" w:hAnsi="宋体"/>
          <w:sz w:val="32"/>
          <w:szCs w:val="32"/>
        </w:rPr>
      </w:pPr>
      <w:r>
        <w:rPr>
          <w:rFonts w:ascii="黑体" w:eastAsia="黑体" w:hAnsi="宋体" w:hint="eastAsia"/>
          <w:sz w:val="32"/>
          <w:szCs w:val="32"/>
        </w:rPr>
        <w:t>二、项目资金申报及使用情况</w:t>
      </w:r>
    </w:p>
    <w:p>
      <w:pPr>
        <w:adjustRightInd w:val="0"/>
        <w:snapToGrid w:val="0"/>
        <w:spacing w:line="600" w:lineRule="exact"/>
        <w:ind w:firstLine="720"/>
        <w:rPr>
          <w:rFonts w:ascii="楷体_GB2312" w:eastAsia="楷体_GB2312" w:hAnsi="宋体"/>
          <w:b/>
          <w:sz w:val="32"/>
          <w:szCs w:val="32"/>
          <w:lang w:val="zh-CN"/>
        </w:rPr>
      </w:pPr>
      <w:r>
        <w:rPr>
          <w:rFonts w:ascii="楷体_GB2312" w:eastAsia="楷体_GB2312" w:hAnsi="宋体" w:hint="eastAsia"/>
          <w:b/>
          <w:sz w:val="32"/>
          <w:szCs w:val="32"/>
          <w:lang w:val="zh-CN"/>
        </w:rPr>
        <w:t>（一）项目资金申报及批复情况。</w:t>
      </w:r>
    </w:p>
    <w:p>
      <w:pPr>
        <w:adjustRightInd w:val="0"/>
        <w:snapToGrid w:val="0"/>
        <w:spacing w:line="600" w:lineRule="exact"/>
        <w:ind w:firstLine="720"/>
        <w:rPr>
          <w:rFonts w:ascii="仿宋_GB2312" w:eastAsia="仿宋_GB2312" w:hAnsi="宋体" w:hint="eastAsia"/>
          <w:sz w:val="32"/>
          <w:szCs w:val="32"/>
          <w:lang w:val="zh-CN"/>
        </w:rPr>
      </w:pPr>
      <w:r>
        <w:rPr>
          <w:rFonts w:ascii="仿宋_GB2312" w:eastAsia="仿宋_GB2312" w:hAnsi="宋体" w:hint="eastAsia"/>
          <w:sz w:val="32"/>
          <w:szCs w:val="32"/>
          <w:lang w:val="zh-CN"/>
        </w:rPr>
        <w:t>该项目在上年末进行预算工作时申报，年初西区财政局下达批复及下达经费等事宜。</w:t>
      </w:r>
    </w:p>
    <w:p>
      <w:pPr>
        <w:adjustRightInd w:val="0"/>
        <w:snapToGrid w:val="0"/>
        <w:spacing w:line="600" w:lineRule="exact"/>
        <w:ind w:firstLine="720"/>
        <w:rPr>
          <w:rFonts w:ascii="仿宋_GB2312" w:eastAsia="仿宋_GB2312" w:hAnsi="宋体"/>
          <w:sz w:val="32"/>
          <w:szCs w:val="32"/>
          <w:lang w:val="zh-CN"/>
        </w:rPr>
      </w:pPr>
      <w:r>
        <w:rPr>
          <w:rFonts w:ascii="楷体_GB2312" w:eastAsia="楷体_GB2312" w:hAnsi="宋体" w:hint="eastAsia"/>
          <w:b/>
          <w:sz w:val="32"/>
          <w:szCs w:val="32"/>
          <w:lang w:val="zh-CN"/>
        </w:rPr>
        <w:t>（二）资金计划、到位及使用情况。</w:t>
      </w:r>
    </w:p>
    <w:p>
      <w:pPr>
        <w:adjustRightInd w:val="0"/>
        <w:snapToGrid w:val="0"/>
        <w:spacing w:line="600" w:lineRule="exact"/>
        <w:ind w:firstLine="720"/>
        <w:rPr>
          <w:rFonts w:ascii="仿宋_GB2312" w:eastAsia="仿宋_GB2312" w:hAnsi="宋体"/>
          <w:sz w:val="32"/>
          <w:szCs w:val="32"/>
          <w:lang w:val="zh-CN"/>
        </w:rPr>
      </w:pPr>
      <w:r>
        <w:rPr>
          <w:rFonts w:ascii="楷体_GB2312" w:eastAsia="楷体_GB2312" w:hAnsi="宋体" w:hint="eastAsia"/>
          <w:sz w:val="32"/>
          <w:szCs w:val="32"/>
          <w:lang w:val="zh-CN"/>
        </w:rPr>
        <w:t>1．资金计划。该项目属区级预算项目经费</w:t>
      </w:r>
      <w:r>
        <w:rPr>
          <w:rFonts w:ascii="仿宋_GB2312" w:eastAsia="仿宋_GB2312" w:hAnsi="宋体" w:hint="eastAsia"/>
          <w:sz w:val="32"/>
          <w:szCs w:val="32"/>
          <w:lang w:val="zh-CN"/>
        </w:rPr>
        <w:t>。</w:t>
      </w:r>
    </w:p>
    <w:p>
      <w:pPr>
        <w:adjustRightInd w:val="0"/>
        <w:snapToGrid w:val="0"/>
        <w:spacing w:line="600" w:lineRule="exact"/>
        <w:ind w:firstLine="720"/>
        <w:rPr>
          <w:rFonts w:ascii="仿宋_GB2312" w:eastAsia="仿宋_GB2312" w:hAnsi="宋体"/>
          <w:sz w:val="32"/>
          <w:szCs w:val="32"/>
          <w:lang w:val="zh-CN"/>
        </w:rPr>
      </w:pPr>
      <w:r>
        <w:rPr>
          <w:rFonts w:ascii="楷体_GB2312" w:eastAsia="楷体_GB2312" w:hAnsi="宋体" w:hint="eastAsia"/>
          <w:sz w:val="32"/>
          <w:szCs w:val="32"/>
          <w:lang w:val="zh-CN"/>
        </w:rPr>
        <w:t>2．资金到位。</w:t>
      </w:r>
      <w:r>
        <w:rPr>
          <w:rFonts w:ascii="仿宋_GB2312" w:eastAsia="仿宋_GB2312" w:hAnsi="宋体" w:hint="eastAsia"/>
          <w:sz w:val="32"/>
          <w:szCs w:val="32"/>
          <w:lang w:val="zh-CN"/>
        </w:rPr>
        <w:t>已全部到位。</w:t>
      </w:r>
    </w:p>
    <w:p>
      <w:pPr>
        <w:adjustRightInd w:val="0"/>
        <w:snapToGrid w:val="0"/>
        <w:spacing w:line="600" w:lineRule="exact"/>
        <w:ind w:firstLine="720"/>
        <w:rPr>
          <w:rFonts w:ascii="仿宋_GB2312" w:eastAsia="仿宋_GB2312" w:hAnsi="宋体"/>
          <w:sz w:val="32"/>
          <w:szCs w:val="32"/>
          <w:lang w:val="zh-CN"/>
        </w:rPr>
      </w:pPr>
      <w:r>
        <w:rPr>
          <w:rFonts w:ascii="楷体_GB2312" w:eastAsia="楷体_GB2312" w:hAnsi="宋体" w:hint="eastAsia"/>
          <w:sz w:val="32"/>
          <w:szCs w:val="32"/>
          <w:lang w:val="zh-CN"/>
        </w:rPr>
        <w:t>3．资金使用。</w:t>
      </w:r>
      <w:r>
        <w:rPr>
          <w:rFonts w:ascii="仿宋_GB2312" w:eastAsia="仿宋_GB2312" w:hAnsi="宋体" w:hint="eastAsia"/>
          <w:sz w:val="32"/>
          <w:szCs w:val="32"/>
          <w:lang w:val="zh-CN"/>
        </w:rPr>
        <w:t>单位根据会议情况列支费用，</w:t>
      </w:r>
      <w:r>
        <w:rPr>
          <w:rFonts w:ascii="仿宋_GB2312" w:eastAsia="仿宋_GB2312" w:hAnsi="宋体"/>
          <w:sz w:val="32"/>
          <w:szCs w:val="32"/>
          <w:lang w:val="zh-CN"/>
        </w:rPr>
        <w:t>该项目资金财政已在202</w:t>
      </w:r>
      <w:r>
        <w:rPr>
          <w:rFonts w:ascii="仿宋_GB2312" w:eastAsia="仿宋_GB2312" w:hAnsi="宋体" w:hint="eastAsia"/>
          <w:sz w:val="32"/>
          <w:szCs w:val="32"/>
          <w:lang w:val="en-US" w:eastAsia="zh-CN"/>
        </w:rPr>
        <w:t>1</w:t>
      </w:r>
      <w:r>
        <w:rPr>
          <w:rFonts w:ascii="仿宋_GB2312" w:eastAsia="仿宋_GB2312" w:hAnsi="宋体"/>
          <w:sz w:val="32"/>
          <w:szCs w:val="32"/>
          <w:lang w:val="zh-CN"/>
        </w:rPr>
        <w:t>年内按规定要求使用完。资金的支付范围、支付标准、支付依据等是合规合法、与预算相符</w:t>
      </w:r>
      <w:r>
        <w:rPr>
          <w:rFonts w:ascii="仿宋_GB2312" w:eastAsia="仿宋_GB2312" w:hAnsi="宋体" w:hint="eastAsia"/>
          <w:sz w:val="32"/>
          <w:szCs w:val="32"/>
          <w:lang w:val="zh-CN"/>
        </w:rPr>
        <w:t>。</w:t>
      </w:r>
    </w:p>
    <w:p>
      <w:pPr>
        <w:adjustRightInd w:val="0"/>
        <w:snapToGrid w:val="0"/>
        <w:spacing w:line="600" w:lineRule="exact"/>
        <w:ind w:firstLine="720"/>
        <w:rPr>
          <w:rFonts w:ascii="楷体_GB2312" w:eastAsia="楷体_GB2312" w:hAnsi="宋体"/>
          <w:b/>
          <w:sz w:val="32"/>
          <w:szCs w:val="32"/>
          <w:lang w:val="zh-CN"/>
        </w:rPr>
      </w:pPr>
      <w:r>
        <w:rPr>
          <w:rFonts w:ascii="楷体_GB2312" w:eastAsia="楷体_GB2312" w:hAnsi="宋体" w:hint="eastAsia"/>
          <w:b/>
          <w:sz w:val="32"/>
          <w:szCs w:val="32"/>
          <w:lang w:val="zh-CN"/>
        </w:rPr>
        <w:t>（三）项目财务管理情况。</w:t>
      </w:r>
    </w:p>
    <w:p>
      <w:pPr>
        <w:adjustRightInd w:val="0"/>
        <w:snapToGrid w:val="0"/>
        <w:spacing w:line="600" w:lineRule="exact"/>
        <w:ind w:firstLine="720"/>
        <w:rPr>
          <w:rFonts w:ascii="仿宋_GB2312" w:eastAsia="仿宋_GB2312" w:hAnsi="宋体"/>
          <w:sz w:val="32"/>
          <w:szCs w:val="32"/>
          <w:lang w:val="zh-CN"/>
        </w:rPr>
      </w:pPr>
      <w:r>
        <w:rPr>
          <w:rFonts w:ascii="仿宋_GB2312" w:eastAsia="仿宋_GB2312" w:hAnsi="宋体"/>
          <w:sz w:val="32"/>
          <w:szCs w:val="32"/>
          <w:lang w:val="zh-CN"/>
        </w:rPr>
        <w:t>有健全的财务制度，项目预算、资金拨付严格按照财务管理制度进行管理。保证专款专用，资金发放复查由财务人员按照财务制度进行资金的审核、支付和核算，在具体支付时，手续是完善的，不存在虚假会计凭证的情况，会计严格执行财务管理制度，财务处理及时，核算规范</w:t>
      </w:r>
      <w:r>
        <w:rPr>
          <w:rFonts w:ascii="仿宋_GB2312" w:eastAsia="仿宋_GB2312" w:hAnsi="宋体" w:hint="eastAsia"/>
          <w:sz w:val="32"/>
          <w:szCs w:val="32"/>
          <w:lang w:val="zh-CN"/>
        </w:rPr>
        <w:t>。</w:t>
      </w:r>
    </w:p>
    <w:p>
      <w:pPr>
        <w:adjustRightInd w:val="0"/>
        <w:snapToGrid w:val="0"/>
        <w:spacing w:line="600" w:lineRule="exact"/>
        <w:ind w:firstLine="720"/>
        <w:rPr>
          <w:rFonts w:ascii="仿宋_GB2312" w:eastAsia="仿宋_GB2312" w:hAnsi="宋体"/>
          <w:sz w:val="32"/>
          <w:szCs w:val="32"/>
          <w:lang w:val="zh-CN"/>
        </w:rPr>
      </w:pPr>
      <w:r>
        <w:rPr>
          <w:rFonts w:ascii="黑体" w:eastAsia="黑体" w:hAnsi="宋体" w:hint="eastAsia"/>
          <w:sz w:val="32"/>
          <w:szCs w:val="32"/>
        </w:rPr>
        <w:t>三、项目实施及管理情况</w:t>
      </w:r>
    </w:p>
    <w:p>
      <w:pPr>
        <w:adjustRightInd w:val="0"/>
        <w:snapToGrid w:val="0"/>
        <w:spacing w:line="600" w:lineRule="exact"/>
        <w:ind w:firstLine="720"/>
        <w:rPr>
          <w:rFonts w:ascii="楷体_GB2312" w:eastAsia="楷体_GB2312" w:hAnsi="宋体" w:hint="eastAsia"/>
          <w:b/>
          <w:sz w:val="32"/>
          <w:szCs w:val="32"/>
          <w:lang w:val="zh-CN"/>
        </w:rPr>
      </w:pPr>
      <w:r>
        <w:rPr>
          <w:rFonts w:ascii="楷体_GB2312" w:eastAsia="楷体_GB2312" w:hAnsi="宋体" w:hint="eastAsia"/>
          <w:b/>
          <w:sz w:val="32"/>
          <w:szCs w:val="32"/>
          <w:lang w:val="zh-CN"/>
        </w:rPr>
        <w:t>（一）项目组织架构及实施流程。</w:t>
      </w:r>
    </w:p>
    <w:p>
      <w:pPr>
        <w:adjustRightInd w:val="0"/>
        <w:snapToGrid w:val="0"/>
        <w:spacing w:line="600" w:lineRule="exact"/>
        <w:ind w:firstLine="720"/>
        <w:rPr>
          <w:rFonts w:ascii="仿宋_GB2312" w:eastAsia="仿宋_GB2312" w:hAnsi="宋体" w:hint="eastAsia"/>
          <w:sz w:val="32"/>
          <w:szCs w:val="32"/>
          <w:lang w:val="zh-CN"/>
        </w:rPr>
      </w:pPr>
      <w:r>
        <w:rPr>
          <w:rFonts w:ascii="仿宋_GB2312" w:eastAsia="仿宋_GB2312" w:hAnsi="宋体" w:hint="eastAsia"/>
          <w:sz w:val="32"/>
          <w:szCs w:val="32"/>
          <w:lang w:val="en-US" w:eastAsia="zh-CN"/>
        </w:rPr>
        <w:t>1.</w:t>
      </w:r>
      <w:r>
        <w:rPr>
          <w:rFonts w:ascii="仿宋_GB2312" w:eastAsia="仿宋_GB2312" w:hAnsi="宋体" w:hint="eastAsia"/>
          <w:sz w:val="32"/>
          <w:szCs w:val="32"/>
          <w:lang w:val="zh-CN" w:eastAsia="zh-CN"/>
        </w:rPr>
        <w:t>西</w:t>
      </w:r>
      <w:r>
        <w:rPr>
          <w:rFonts w:ascii="仿宋_GB2312" w:eastAsia="仿宋_GB2312" w:hAnsi="宋体" w:hint="eastAsia"/>
          <w:sz w:val="32"/>
          <w:szCs w:val="32"/>
          <w:lang w:val="zh-CN"/>
        </w:rPr>
        <w:t>区财政局根据预算项目批复，下达项目经费，预算单位进行项目实施计划。</w:t>
      </w:r>
    </w:p>
    <w:p>
      <w:pPr>
        <w:pStyle w:val="16"/>
        <w:rPr>
          <w:lang w:val="zh-CN"/>
        </w:rPr>
      </w:pPr>
      <w:r>
        <w:rPr>
          <w:rFonts w:ascii="仿宋_GB2312" w:eastAsia="仿宋_GB2312" w:hAnsi="宋体" w:hint="eastAsia"/>
          <w:sz w:val="32"/>
          <w:szCs w:val="32"/>
          <w:lang w:val="en-US" w:eastAsia="zh-CN"/>
        </w:rPr>
        <w:t xml:space="preserve">     2.</w:t>
      </w:r>
      <w:r>
        <w:rPr>
          <w:rFonts w:ascii="仿宋_GB2312" w:eastAsia="仿宋_GB2312" w:hAnsi="宋体" w:hint="eastAsia"/>
          <w:sz w:val="32"/>
          <w:szCs w:val="32"/>
          <w:lang w:val="zh-CN"/>
        </w:rPr>
        <w:t>拨付时根据会议情况，报分管领导审批同意，呈报主要负责人审核并批复同意支付。</w:t>
      </w:r>
    </w:p>
    <w:p>
      <w:pPr>
        <w:adjustRightInd w:val="0"/>
        <w:snapToGrid w:val="0"/>
        <w:spacing w:line="600" w:lineRule="exact"/>
        <w:rPr>
          <w:rFonts w:ascii="楷体_GB2312" w:eastAsia="楷体_GB2312" w:hAnsi="宋体" w:hint="eastAsia"/>
          <w:b/>
          <w:sz w:val="32"/>
          <w:szCs w:val="32"/>
          <w:lang w:val="zh-CN"/>
        </w:rPr>
      </w:pPr>
      <w:r>
        <w:rPr>
          <w:rFonts w:ascii="楷体_GB2312" w:eastAsia="楷体_GB2312" w:hAnsi="宋体" w:hint="eastAsia"/>
          <w:b/>
          <w:sz w:val="32"/>
          <w:szCs w:val="32"/>
          <w:lang w:val="en-US" w:eastAsia="zh-CN"/>
        </w:rPr>
        <w:t xml:space="preserve">    （二）</w:t>
      </w:r>
      <w:r>
        <w:rPr>
          <w:rFonts w:ascii="楷体_GB2312" w:eastAsia="楷体_GB2312" w:hAnsi="宋体" w:hint="eastAsia"/>
          <w:b/>
          <w:sz w:val="32"/>
          <w:szCs w:val="32"/>
          <w:lang w:val="zh-CN"/>
        </w:rPr>
        <w:t>项目管理情况。</w:t>
      </w:r>
    </w:p>
    <w:p>
      <w:pPr>
        <w:adjustRightInd w:val="0"/>
        <w:snapToGrid w:val="0"/>
        <w:spacing w:line="600" w:lineRule="exact"/>
        <w:rPr>
          <w:rFonts w:ascii="仿宋_GB2312" w:eastAsia="仿宋_GB2312" w:hAnsi="宋体"/>
          <w:sz w:val="32"/>
          <w:szCs w:val="32"/>
          <w:lang w:val="zh-CN"/>
        </w:rPr>
      </w:pPr>
      <w:r>
        <w:rPr>
          <w:rFonts w:ascii="仿宋_GB2312" w:eastAsia="仿宋_GB2312" w:cs="Times New Roman" w:hAnsi="宋体" w:hint="eastAsia"/>
          <w:kern w:val="2"/>
          <w:sz w:val="32"/>
          <w:szCs w:val="32"/>
          <w:lang w:val="en-US" w:eastAsia="zh-CN" w:bidi="ar-SA"/>
        </w:rPr>
        <w:t xml:space="preserve">     </w:t>
      </w:r>
      <w:r>
        <w:rPr>
          <w:rFonts w:ascii="仿宋_GB2312" w:eastAsia="仿宋_GB2312" w:cs="Times New Roman" w:hAnsi="宋体" w:hint="eastAsia"/>
          <w:kern w:val="2"/>
          <w:sz w:val="32"/>
          <w:szCs w:val="32"/>
          <w:lang w:val="zh-CN" w:eastAsia="zh-CN" w:bidi="ar-SA"/>
        </w:rPr>
        <w:t>项目是区财政纳入年度预算，严格安照项目要求及财经法律法规等要求落实的</w:t>
      </w:r>
      <w:r>
        <w:rPr>
          <w:rFonts w:ascii="仿宋_GB2312" w:eastAsia="仿宋_GB2312" w:hAnsi="宋体" w:hint="eastAsia"/>
          <w:sz w:val="32"/>
          <w:szCs w:val="32"/>
          <w:lang w:val="zh-CN"/>
        </w:rPr>
        <w:t>。</w:t>
      </w:r>
    </w:p>
    <w:p>
      <w:pPr>
        <w:adjustRightInd w:val="0"/>
        <w:snapToGrid w:val="0"/>
        <w:spacing w:line="600" w:lineRule="exact"/>
        <w:rPr>
          <w:rFonts w:ascii="楷体_GB2312" w:eastAsia="楷体_GB2312" w:hAnsi="宋体" w:hint="eastAsia"/>
          <w:b/>
          <w:sz w:val="32"/>
          <w:szCs w:val="32"/>
          <w:lang w:val="zh-CN"/>
        </w:rPr>
      </w:pPr>
      <w:r>
        <w:rPr>
          <w:rFonts w:ascii="楷体_GB2312" w:eastAsia="楷体_GB2312" w:hAnsi="宋体" w:hint="eastAsia"/>
          <w:b/>
          <w:sz w:val="32"/>
          <w:szCs w:val="32"/>
          <w:lang w:val="en-US" w:eastAsia="zh-CN"/>
        </w:rPr>
        <w:t xml:space="preserve">    </w:t>
      </w:r>
      <w:r>
        <w:rPr>
          <w:rFonts w:ascii="楷体_GB2312" w:eastAsia="楷体_GB2312" w:hAnsi="宋体" w:hint="eastAsia"/>
          <w:b/>
          <w:sz w:val="32"/>
          <w:szCs w:val="32"/>
          <w:lang w:val="zh-CN"/>
        </w:rPr>
        <w:t>（三）项目监管情况。</w:t>
      </w:r>
    </w:p>
    <w:p>
      <w:pPr>
        <w:adjustRightInd w:val="0"/>
        <w:snapToGrid w:val="0"/>
        <w:spacing w:line="600" w:lineRule="exact"/>
        <w:rPr>
          <w:rFonts w:ascii="仿宋_GB2312" w:eastAsia="仿宋_GB2312" w:hAnsi="宋体"/>
          <w:sz w:val="32"/>
          <w:szCs w:val="32"/>
          <w:lang w:val="zh-CN"/>
        </w:rPr>
      </w:pPr>
      <w:r>
        <w:rPr>
          <w:rFonts w:ascii="微软雅黑" w:eastAsia="微软雅黑" w:cs="微软雅黑" w:hAnsi="微软雅黑"/>
          <w:i w:val="0"/>
          <w:caps w:val="0"/>
          <w:smallCaps w:val="0"/>
          <w:color w:val="333333"/>
          <w:spacing w:val="0"/>
          <w:sz w:val="32"/>
          <w:szCs w:val="32"/>
          <w:shd w:val="clear" w:color="auto" w:fill="FFFFFF"/>
        </w:rPr>
        <w:t> </w:t>
      </w:r>
      <w:r>
        <w:rPr>
          <w:rFonts w:ascii="微软雅黑" w:eastAsia="微软雅黑" w:cs="微软雅黑" w:hAnsi="微软雅黑" w:hint="eastAsia"/>
          <w:i w:val="0"/>
          <w:caps w:val="0"/>
          <w:smallCaps w:val="0"/>
          <w:color w:val="333333"/>
          <w:spacing w:val="0"/>
          <w:sz w:val="32"/>
          <w:szCs w:val="32"/>
          <w:shd w:val="clear" w:color="auto" w:fill="FFFFFF"/>
          <w:lang w:val="en-US" w:eastAsia="zh-CN"/>
        </w:rPr>
        <w:t xml:space="preserve">    </w:t>
      </w:r>
      <w:r>
        <w:rPr>
          <w:rFonts w:ascii="仿宋_GB2312" w:eastAsia="仿宋_GB2312" w:cs="Times New Roman" w:hAnsi="宋体" w:hint="eastAsia"/>
          <w:kern w:val="2"/>
          <w:sz w:val="32"/>
          <w:szCs w:val="32"/>
          <w:lang w:val="zh-CN" w:eastAsia="zh-CN" w:bidi="ar-SA"/>
        </w:rPr>
        <w:t>项目完成情况每年都要向上级财政部门填写相关的绩效分析评价，并上报相关对口管理部门检查</w:t>
      </w:r>
      <w:r>
        <w:rPr>
          <w:rFonts w:ascii="仿宋_GB2312" w:eastAsia="仿宋_GB2312" w:hAnsi="宋体" w:hint="eastAsia"/>
          <w:sz w:val="32"/>
          <w:szCs w:val="32"/>
          <w:lang w:val="zh-CN"/>
        </w:rPr>
        <w:t>。</w:t>
      </w:r>
    </w:p>
    <w:p>
      <w:pPr>
        <w:adjustRightInd w:val="0"/>
        <w:snapToGrid w:val="0"/>
        <w:spacing w:line="600" w:lineRule="exact"/>
        <w:ind w:firstLine="720"/>
        <w:rPr>
          <w:rFonts w:ascii="仿宋_GB2312" w:eastAsia="仿宋_GB2312" w:hAnsi="宋体"/>
          <w:sz w:val="32"/>
          <w:szCs w:val="32"/>
          <w:lang w:val="zh-CN"/>
        </w:rPr>
      </w:pPr>
      <w:r>
        <w:rPr>
          <w:rFonts w:ascii="黑体" w:eastAsia="黑体" w:hAnsi="宋体" w:hint="eastAsia"/>
          <w:sz w:val="32"/>
          <w:szCs w:val="32"/>
        </w:rPr>
        <w:t>四、项目绩效情况</w:t>
      </w:r>
      <w:r>
        <w:rPr>
          <w:rFonts w:ascii="仿宋_GB2312" w:eastAsia="仿宋_GB2312" w:hAnsi="宋体" w:hint="eastAsia"/>
          <w:sz w:val="32"/>
          <w:szCs w:val="32"/>
          <w:lang w:val="zh-CN"/>
        </w:rPr>
        <w:tab/>
      </w:r>
    </w:p>
    <w:p>
      <w:pPr>
        <w:adjustRightInd w:val="0"/>
        <w:snapToGrid w:val="0"/>
        <w:spacing w:line="600" w:lineRule="exact"/>
        <w:ind w:firstLine="720"/>
        <w:rPr>
          <w:rFonts w:ascii="楷体_GB2312" w:eastAsia="楷体_GB2312" w:hAnsi="宋体"/>
          <w:b/>
          <w:sz w:val="32"/>
          <w:szCs w:val="32"/>
          <w:lang w:val="zh-CN"/>
        </w:rPr>
      </w:pPr>
      <w:r>
        <w:rPr>
          <w:rFonts w:ascii="楷体_GB2312" w:eastAsia="楷体_GB2312" w:hAnsi="宋体" w:hint="eastAsia"/>
          <w:b/>
          <w:sz w:val="32"/>
          <w:szCs w:val="32"/>
          <w:lang w:val="zh-CN"/>
        </w:rPr>
        <w:t>（一）项目完成情况。</w:t>
      </w:r>
    </w:p>
    <w:p>
      <w:pPr>
        <w:adjustRightInd w:val="0"/>
        <w:snapToGrid w:val="0"/>
        <w:spacing w:line="600" w:lineRule="exact"/>
        <w:ind w:firstLine="720"/>
        <w:rPr>
          <w:rFonts w:ascii="仿宋_GB2312" w:eastAsia="仿宋_GB2312" w:hAnsi="宋体" w:hint="eastAsia"/>
          <w:sz w:val="32"/>
          <w:szCs w:val="32"/>
          <w:lang w:val="en-US" w:eastAsia="zh-CN"/>
        </w:rPr>
      </w:pPr>
      <w:r>
        <w:rPr>
          <w:rFonts w:ascii="仿宋_GB2312" w:eastAsia="仿宋_GB2312" w:hAnsi="宋体" w:hint="eastAsia"/>
          <w:sz w:val="32"/>
          <w:szCs w:val="32"/>
          <w:lang w:val="en-US" w:eastAsia="zh-CN"/>
        </w:rPr>
        <w:t>1.数理指标：1次</w:t>
      </w:r>
    </w:p>
    <w:p>
      <w:pPr>
        <w:pStyle w:val="16"/>
        <w:rPr>
          <w:rFonts w:ascii="仿宋_GB2312" w:eastAsia="仿宋_GB2312" w:hAnsi="宋体" w:hint="eastAsia"/>
          <w:sz w:val="32"/>
          <w:szCs w:val="32"/>
          <w:lang w:val="en-US" w:eastAsia="zh-CN"/>
        </w:rPr>
      </w:pPr>
      <w:r>
        <w:rPr>
          <w:rFonts w:ascii="仿宋_GB2312" w:eastAsia="仿宋_GB2312" w:hAnsi="宋体" w:hint="eastAsia"/>
          <w:sz w:val="32"/>
          <w:szCs w:val="32"/>
          <w:lang w:val="en-US" w:eastAsia="zh-CN"/>
        </w:rPr>
        <w:t xml:space="preserve">     2.质量指标：增强交流、吸引成功经验，提高我联服务能力和水平。</w:t>
      </w:r>
    </w:p>
    <w:p>
      <w:pPr>
        <w:rPr>
          <w:rFonts w:ascii="仿宋_GB2312" w:eastAsia="仿宋_GB2312" w:hAnsi="宋体" w:hint="eastAsia"/>
          <w:sz w:val="32"/>
          <w:szCs w:val="32"/>
          <w:lang w:val="en-US" w:eastAsia="zh-CN"/>
        </w:rPr>
      </w:pPr>
      <w:r>
        <w:rPr>
          <w:rFonts w:ascii="仿宋_GB2312" w:eastAsia="仿宋_GB2312" w:hAnsi="宋体" w:hint="eastAsia"/>
          <w:sz w:val="32"/>
          <w:szCs w:val="32"/>
          <w:lang w:val="en-US" w:eastAsia="zh-CN"/>
        </w:rPr>
        <w:t xml:space="preserve">     3.时效指标：项目实施时间为2021年1月至12月。</w:t>
      </w:r>
    </w:p>
    <w:p>
      <w:pPr>
        <w:pStyle w:val="16"/>
        <w:rPr>
          <w:lang w:val="en-US"/>
        </w:rPr>
      </w:pPr>
      <w:r>
        <w:rPr>
          <w:rFonts w:ascii="仿宋_GB2312" w:eastAsia="仿宋_GB2312" w:hAnsi="宋体" w:hint="eastAsia"/>
          <w:sz w:val="32"/>
          <w:szCs w:val="32"/>
          <w:lang w:val="en-US" w:eastAsia="zh-CN"/>
        </w:rPr>
        <w:t xml:space="preserve">     4.成本指标：预算指标为4.38万元，实际支出4.38万元。</w:t>
      </w:r>
    </w:p>
    <w:p>
      <w:pPr>
        <w:adjustRightInd w:val="0"/>
        <w:snapToGrid w:val="0"/>
        <w:spacing w:line="600" w:lineRule="exact"/>
        <w:ind w:firstLine="720"/>
        <w:rPr>
          <w:rFonts w:ascii="楷体_GB2312" w:eastAsia="楷体_GB2312" w:hAnsi="宋体"/>
          <w:b/>
          <w:sz w:val="32"/>
          <w:szCs w:val="32"/>
          <w:lang w:val="zh-CN"/>
        </w:rPr>
      </w:pPr>
      <w:r>
        <w:rPr>
          <w:rFonts w:ascii="楷体_GB2312" w:eastAsia="楷体_GB2312" w:hAnsi="宋体" w:hint="eastAsia"/>
          <w:b/>
          <w:sz w:val="32"/>
          <w:szCs w:val="32"/>
          <w:lang w:val="zh-CN"/>
        </w:rPr>
        <w:t>（二）项目效益情况。</w:t>
      </w:r>
    </w:p>
    <w:p>
      <w:pPr>
        <w:adjustRightInd w:val="0"/>
        <w:snapToGrid w:val="0"/>
        <w:spacing w:line="600" w:lineRule="exact"/>
        <w:ind w:firstLine="720"/>
        <w:rPr>
          <w:rFonts w:ascii="仿宋_GB2312" w:eastAsia="仿宋_GB2312" w:hAnsi="宋体"/>
          <w:sz w:val="32"/>
          <w:szCs w:val="32"/>
          <w:lang w:val="zh-CN"/>
        </w:rPr>
      </w:pPr>
      <w:r>
        <w:rPr>
          <w:rFonts w:ascii="仿宋_GB2312" w:eastAsia="仿宋_GB2312" w:hAnsi="宋体" w:hint="eastAsia"/>
          <w:sz w:val="32"/>
          <w:szCs w:val="32"/>
          <w:lang w:val="zh-CN"/>
        </w:rPr>
        <w:t>通过联谊活动，引导广大非公经济人士加强党的政策理论学习，促进我区非公经济更好、更快发展。</w:t>
      </w:r>
    </w:p>
    <w:p>
      <w:pPr>
        <w:adjustRightInd w:val="0"/>
        <w:snapToGrid w:val="0"/>
        <w:spacing w:line="600" w:lineRule="exact"/>
        <w:ind w:firstLine="720"/>
        <w:rPr>
          <w:rFonts w:ascii="黑体" w:eastAsia="黑体" w:hAnsi="宋体"/>
          <w:sz w:val="32"/>
          <w:szCs w:val="32"/>
        </w:rPr>
      </w:pPr>
      <w:r>
        <w:rPr>
          <w:rFonts w:ascii="黑体" w:eastAsia="黑体" w:hAnsi="宋体" w:hint="eastAsia"/>
          <w:sz w:val="32"/>
          <w:szCs w:val="32"/>
        </w:rPr>
        <w:t>五、评价结论及建议</w:t>
      </w:r>
    </w:p>
    <w:p>
      <w:pPr>
        <w:adjustRightInd w:val="0"/>
        <w:snapToGrid w:val="0"/>
        <w:spacing w:line="600" w:lineRule="exact"/>
        <w:ind w:firstLine="720"/>
        <w:rPr>
          <w:rFonts w:ascii="楷体_GB2312" w:eastAsia="楷体_GB2312" w:hAnsi="宋体"/>
          <w:b/>
          <w:sz w:val="32"/>
          <w:szCs w:val="32"/>
          <w:lang w:val="zh-CN"/>
        </w:rPr>
      </w:pPr>
      <w:r>
        <w:rPr>
          <w:rFonts w:ascii="楷体_GB2312" w:eastAsia="楷体_GB2312" w:hAnsi="宋体" w:hint="eastAsia"/>
          <w:b/>
          <w:sz w:val="32"/>
          <w:szCs w:val="32"/>
          <w:lang w:val="zh-CN"/>
        </w:rPr>
        <w:t>（一）评价结论。</w:t>
      </w:r>
    </w:p>
    <w:p>
      <w:pPr>
        <w:adjustRightInd w:val="0"/>
        <w:snapToGrid w:val="0"/>
        <w:spacing w:line="600" w:lineRule="exact"/>
        <w:ind w:firstLine="720"/>
        <w:rPr>
          <w:rFonts w:ascii="仿宋_GB2312" w:eastAsia="仿宋_GB2312" w:hAnsi="宋体" w:hint="eastAsia"/>
          <w:sz w:val="32"/>
          <w:szCs w:val="32"/>
          <w:lang w:val="zh-CN"/>
        </w:rPr>
      </w:pPr>
      <w:r>
        <w:rPr>
          <w:rFonts w:ascii="仿宋_GB2312" w:eastAsia="仿宋_GB2312" w:hAnsi="宋体" w:hint="eastAsia"/>
          <w:sz w:val="32"/>
          <w:szCs w:val="32"/>
          <w:lang w:val="zh-CN"/>
        </w:rPr>
        <w:t>一是本项目依规立项；二是本项目严格按相关要求执行；三是本项目资金使用合理合规；四是本项目在产出数量、产出质量、产出时效、产出成本方面均达到绩效目标，经济效益、社会效益成果显著。</w:t>
      </w:r>
    </w:p>
    <w:p>
      <w:pPr>
        <w:adjustRightInd w:val="0"/>
        <w:snapToGrid w:val="0"/>
        <w:spacing w:line="600" w:lineRule="exact"/>
        <w:ind w:firstLine="720"/>
        <w:rPr>
          <w:rFonts w:ascii="楷体_GB2312" w:eastAsia="楷体_GB2312" w:hAnsi="宋体"/>
          <w:b/>
          <w:sz w:val="32"/>
          <w:szCs w:val="32"/>
          <w:lang w:val="zh-CN"/>
        </w:rPr>
      </w:pPr>
      <w:r>
        <w:rPr>
          <w:rFonts w:ascii="楷体_GB2312" w:eastAsia="楷体_GB2312" w:hAnsi="宋体" w:hint="eastAsia"/>
          <w:b/>
          <w:sz w:val="32"/>
          <w:szCs w:val="32"/>
          <w:lang w:val="zh-CN"/>
        </w:rPr>
        <w:t>（二）存在的问题。</w:t>
      </w:r>
    </w:p>
    <w:p>
      <w:pPr>
        <w:spacing w:line="580" w:lineRule="exact"/>
        <w:ind w:firstLineChars="200" w:firstLine="640"/>
        <w:rPr>
          <w:rFonts w:eastAsia="仿宋"/>
          <w:sz w:val="32"/>
          <w:szCs w:val="32"/>
        </w:rPr>
      </w:pPr>
      <w:r>
        <w:rPr>
          <w:rFonts w:eastAsia="仿宋"/>
          <w:sz w:val="32"/>
          <w:szCs w:val="32"/>
        </w:rPr>
        <w:t>1.预算编制时间短，任务重，需要财政做更系统的培训和指导。</w:t>
      </w:r>
    </w:p>
    <w:p>
      <w:pPr>
        <w:spacing w:line="580" w:lineRule="exact"/>
        <w:ind w:firstLineChars="200" w:firstLine="640"/>
        <w:rPr>
          <w:rFonts w:eastAsia="仿宋"/>
          <w:sz w:val="32"/>
          <w:szCs w:val="32"/>
        </w:rPr>
      </w:pPr>
      <w:r>
        <w:rPr>
          <w:rFonts w:eastAsia="仿宋"/>
          <w:sz w:val="32"/>
          <w:szCs w:val="32"/>
        </w:rPr>
        <w:t>2.绩效从制定、评价到使用都缺少系统性训练。</w:t>
      </w:r>
    </w:p>
    <w:p>
      <w:pPr>
        <w:spacing w:line="580" w:lineRule="exact"/>
        <w:ind w:firstLineChars="200" w:firstLine="640"/>
        <w:rPr>
          <w:rFonts w:ascii="仿宋_GB2312" w:eastAsia="仿宋_GB2312" w:hAnsi="宋体"/>
          <w:sz w:val="32"/>
          <w:szCs w:val="32"/>
          <w:lang w:val="zh-CN"/>
        </w:rPr>
      </w:pPr>
      <w:r>
        <w:rPr>
          <w:rFonts w:eastAsia="仿宋"/>
          <w:sz w:val="32"/>
          <w:szCs w:val="32"/>
        </w:rPr>
        <w:t>3.预算编制的合理性需要提高</w:t>
      </w:r>
      <w:r>
        <w:rPr>
          <w:rFonts w:ascii="仿宋_GB2312" w:eastAsia="仿宋_GB2312" w:hAnsi="宋体" w:hint="eastAsia"/>
          <w:sz w:val="32"/>
          <w:szCs w:val="32"/>
          <w:lang w:val="zh-CN"/>
        </w:rPr>
        <w:t>。</w:t>
        <w:tab/>
      </w:r>
    </w:p>
    <w:p>
      <w:pPr>
        <w:adjustRightInd w:val="0"/>
        <w:snapToGrid w:val="0"/>
        <w:spacing w:line="600" w:lineRule="exact"/>
        <w:ind w:firstLine="720"/>
        <w:rPr>
          <w:rFonts w:ascii="楷体_GB2312" w:eastAsia="楷体_GB2312" w:hAnsi="宋体"/>
          <w:b/>
          <w:sz w:val="32"/>
          <w:szCs w:val="32"/>
          <w:lang w:val="zh-CN"/>
        </w:rPr>
      </w:pPr>
      <w:r>
        <w:rPr>
          <w:rFonts w:ascii="楷体_GB2312" w:eastAsia="楷体_GB2312" w:hAnsi="宋体" w:hint="eastAsia"/>
          <w:b/>
          <w:sz w:val="32"/>
          <w:szCs w:val="32"/>
          <w:lang w:val="zh-CN"/>
        </w:rPr>
        <w:t>（三）相关建议。</w:t>
      </w:r>
    </w:p>
    <w:p>
      <w:pPr>
        <w:adjustRightInd w:val="0"/>
        <w:snapToGrid w:val="0"/>
        <w:spacing w:line="600" w:lineRule="exact"/>
        <w:ind w:firstLineChars="200" w:firstLine="640"/>
        <w:rPr>
          <w:rFonts w:ascii="仿宋_GB2312" w:eastAsia="仿宋_GB2312" w:hAnsi="宋体" w:hint="eastAsia"/>
          <w:sz w:val="32"/>
          <w:szCs w:val="32"/>
          <w:lang w:val="zh-CN"/>
        </w:rPr>
      </w:pPr>
      <w:r>
        <w:rPr>
          <w:rFonts w:eastAsia="仿宋"/>
          <w:sz w:val="32"/>
          <w:szCs w:val="32"/>
        </w:rPr>
        <w:t>加强预算编制的合理性，平衡预算配置。加强对预算编制和绩效的培训，绩效不仅是在绩效填报上培训，还需要从绩效编制、绩效编制、绩效评价（自评和第三方评价）、绩效结果应用上做一体化培训，促进绩效系统的成熟和稳定</w:t>
      </w:r>
      <w:r>
        <w:rPr>
          <w:rFonts w:ascii="仿宋_GB2312" w:eastAsia="仿宋_GB2312" w:hAnsi="宋体" w:hint="eastAsia"/>
          <w:sz w:val="32"/>
          <w:szCs w:val="32"/>
          <w:lang w:val="zh-CN"/>
        </w:rPr>
        <w:t>。</w:t>
      </w:r>
    </w:p>
    <w:p>
      <w:pPr>
        <w:pStyle w:val="15"/>
        <w:rPr>
          <w:rFonts w:ascii="仿宋_GB2312" w:eastAsia="仿宋_GB2312" w:hAnsi="宋体" w:hint="eastAsia"/>
          <w:sz w:val="32"/>
          <w:szCs w:val="32"/>
          <w:lang w:val="zh-CN"/>
        </w:rPr>
      </w:pPr>
    </w:p>
    <w:p>
      <w:pPr>
        <w:pStyle w:val="15"/>
        <w:rPr>
          <w:rFonts w:ascii="仿宋_GB2312" w:eastAsia="仿宋_GB2312" w:hAnsi="宋体" w:hint="eastAsia"/>
          <w:sz w:val="32"/>
          <w:szCs w:val="32"/>
          <w:lang w:val="zh-CN"/>
        </w:rPr>
      </w:pPr>
    </w:p>
    <w:p>
      <w:pPr>
        <w:pStyle w:val="15"/>
        <w:rPr>
          <w:rFonts w:ascii="仿宋_GB2312" w:eastAsia="仿宋_GB2312" w:hAnsi="宋体" w:hint="eastAsia"/>
          <w:sz w:val="32"/>
          <w:szCs w:val="32"/>
          <w:lang w:val="zh-CN"/>
        </w:rPr>
      </w:pPr>
    </w:p>
    <w:p>
      <w:pPr>
        <w:pStyle w:val="15"/>
        <w:rPr>
          <w:rFonts w:ascii="仿宋_GB2312" w:eastAsia="仿宋_GB2312" w:hAnsi="宋体" w:hint="eastAsia"/>
          <w:sz w:val="32"/>
          <w:szCs w:val="32"/>
          <w:lang w:val="zh-CN"/>
        </w:rPr>
      </w:pPr>
    </w:p>
    <w:p>
      <w:pPr>
        <w:pStyle w:val="15"/>
        <w:rPr>
          <w:rFonts w:ascii="仿宋_GB2312" w:eastAsia="仿宋_GB2312" w:hAnsi="宋体" w:hint="eastAsia"/>
          <w:sz w:val="32"/>
          <w:szCs w:val="32"/>
          <w:lang w:val="zh-CN"/>
        </w:rPr>
      </w:pPr>
    </w:p>
    <w:p>
      <w:pPr>
        <w:pStyle w:val="15"/>
        <w:rPr>
          <w:rFonts w:ascii="仿宋_GB2312" w:eastAsia="仿宋_GB2312" w:hAnsi="宋体" w:hint="eastAsia"/>
          <w:sz w:val="32"/>
          <w:szCs w:val="32"/>
          <w:lang w:val="zh-CN"/>
        </w:rPr>
      </w:pPr>
    </w:p>
    <w:p>
      <w:pPr>
        <w:pStyle w:val="15"/>
        <w:rPr>
          <w:rFonts w:ascii="仿宋_GB2312" w:eastAsia="仿宋_GB2312" w:hAnsi="宋体" w:hint="eastAsia"/>
          <w:sz w:val="32"/>
          <w:szCs w:val="32"/>
          <w:lang w:val="zh-CN"/>
        </w:rPr>
      </w:pPr>
    </w:p>
    <w:p>
      <w:pPr>
        <w:pStyle w:val="15"/>
        <w:rPr>
          <w:rFonts w:ascii="仿宋_GB2312" w:eastAsia="仿宋_GB2312" w:hAnsi="宋体" w:hint="eastAsia"/>
          <w:sz w:val="32"/>
          <w:szCs w:val="32"/>
          <w:lang w:val="zh-CN"/>
        </w:rPr>
      </w:pPr>
    </w:p>
    <w:p>
      <w:pPr>
        <w:pStyle w:val="15"/>
        <w:rPr>
          <w:rFonts w:ascii="仿宋_GB2312" w:eastAsia="仿宋_GB2312" w:hAnsi="宋体" w:hint="eastAsia"/>
          <w:sz w:val="32"/>
          <w:szCs w:val="32"/>
          <w:lang w:val="zh-CN"/>
        </w:rPr>
      </w:pPr>
    </w:p>
    <w:p>
      <w:pPr>
        <w:pStyle w:val="15"/>
        <w:rPr>
          <w:rFonts w:ascii="仿宋_GB2312" w:eastAsia="仿宋_GB2312" w:hAnsi="宋体" w:hint="eastAsia"/>
          <w:sz w:val="32"/>
          <w:szCs w:val="32"/>
          <w:lang w:val="zh-CN"/>
        </w:rPr>
      </w:pPr>
    </w:p>
    <w:p>
      <w:pPr>
        <w:pStyle w:val="15"/>
        <w:rPr>
          <w:rFonts w:ascii="仿宋_GB2312" w:eastAsia="仿宋_GB2312" w:hAnsi="宋体" w:hint="eastAsia"/>
          <w:sz w:val="32"/>
          <w:szCs w:val="32"/>
          <w:lang w:val="zh-CN"/>
        </w:rPr>
      </w:pPr>
    </w:p>
    <w:p>
      <w:pPr>
        <w:spacing w:line="600" w:lineRule="exact"/>
        <w:jc w:val="center"/>
        <w:outlineLvl w:val="0"/>
        <w:rPr>
          <w:rStyle w:val="1Char"/>
          <w:rFonts w:ascii="黑体" w:eastAsia="黑体" w:hAnsi="黑体"/>
          <w:b w:val="0"/>
          <w:bCs w:val="0"/>
        </w:rPr>
      </w:pPr>
      <w:r>
        <w:rPr>
          <w:rFonts w:ascii="黑体" w:eastAsia="黑体" w:cs="黑体" w:hAnsi="黑体" w:hint="eastAsia"/>
          <w:sz w:val="44"/>
          <w:szCs w:val="44"/>
        </w:rPr>
        <w:t>第</w:t>
      </w:r>
      <w:r>
        <w:rPr>
          <w:rStyle w:val="1Char"/>
          <w:rFonts w:ascii="黑体" w:eastAsia="黑体" w:cs="黑体" w:hAnsi="黑体" w:hint="eastAsia"/>
          <w:b w:val="0"/>
          <w:bCs w:val="0"/>
        </w:rPr>
        <w:t>四部分</w:t>
      </w:r>
      <w:r>
        <w:rPr>
          <w:rStyle w:val="1Char"/>
          <w:rFonts w:ascii="黑体" w:eastAsia="黑体" w:cs="黑体" w:hAnsi="黑体"/>
          <w:b w:val="0"/>
          <w:bCs w:val="0"/>
        </w:rPr>
        <w:t xml:space="preserve"> </w:t>
      </w:r>
      <w:r>
        <w:rPr>
          <w:rStyle w:val="1Char"/>
          <w:rFonts w:ascii="黑体" w:eastAsia="黑体" w:cs="黑体" w:hAnsi="黑体" w:hint="eastAsia"/>
          <w:b w:val="0"/>
          <w:bCs w:val="0"/>
        </w:rPr>
        <w:t>附件</w:t>
      </w:r>
    </w:p>
    <w:tbl>
      <w:tblPr>
        <w:tblpPr w:leftFromText="180" w:rightFromText="180" w:vertAnchor="text" w:horzAnchor="page" w:tblpX="1351" w:tblpY="727"/>
        <w:tblOverlap w:val="never"/>
        <w:tblW w:w="9811" w:type="dxa"/>
        <w:tblBorders>
          <w:top w:val="none" w:sz="0" w:space="0" w:color="auto"/>
          <w:left w:val="none" w:sz="0" w:space="0" w:color="auto"/>
          <w:bottom w:val="none" w:sz="0" w:space="0" w:color="auto"/>
          <w:right w:val="none" w:sz="0" w:space="0" w:color="auto"/>
        </w:tblBorders>
        <w:tblLayout w:type="fixed"/>
        <w:tblCellMar>
          <w:top w:w="0" w:type="dxa"/>
          <w:left w:w="108" w:type="dxa"/>
          <w:bottom w:w="0" w:type="dxa"/>
          <w:right w:w="108" w:type="dxa"/>
        </w:tblCellMar>
      </w:tblPr>
      <w:tblGrid>
        <w:gridCol w:w="1976"/>
        <w:gridCol w:w="1142"/>
        <w:gridCol w:w="1505"/>
        <w:gridCol w:w="130"/>
        <w:gridCol w:w="1189"/>
        <w:gridCol w:w="1224"/>
        <w:gridCol w:w="2409"/>
        <w:gridCol w:w="236"/>
      </w:tblGrid>
      <w:tr>
        <w:trPr>
          <w:trHeight w:val="675"/>
        </w:trPr>
        <w:tc>
          <w:tcPr>
            <w:tcW w:w="9575" w:type="dxa"/>
            <w:gridSpan w:val="7"/>
            <w:tcBorders>
              <w:top w:val="nil"/>
              <w:left w:val="nil"/>
              <w:bottom w:val="nil"/>
              <w:right w:val="nil"/>
            </w:tcBorders>
            <w:vAlign w:val="center"/>
          </w:tcPr>
          <w:p>
            <w:pPr>
              <w:widowControl/>
              <w:jc w:val="center"/>
              <w:textAlignment w:val="center"/>
              <w:rPr>
                <w:rFonts w:ascii="宋体"/>
                <w:b/>
                <w:bCs/>
                <w:sz w:val="32"/>
                <w:szCs w:val="32"/>
              </w:rPr>
            </w:pPr>
            <w:r>
              <w:rPr>
                <w:rFonts w:ascii="宋体" w:cs="宋体" w:hAnsi="宋体"/>
                <w:b/>
                <w:bCs/>
                <w:sz w:val="32"/>
                <w:szCs w:val="32"/>
              </w:rPr>
              <w:t>2021</w:t>
            </w:r>
            <w:r>
              <w:rPr>
                <w:rFonts w:ascii="宋体" w:cs="宋体" w:hAnsi="宋体" w:hint="eastAsia"/>
                <w:b/>
                <w:bCs/>
                <w:sz w:val="32"/>
                <w:szCs w:val="32"/>
              </w:rPr>
              <w:t>年部门预算项目绩效目标自评</w:t>
            </w:r>
          </w:p>
        </w:tc>
        <w:tc>
          <w:tcPr>
            <w:tcW w:w="236" w:type="dxa"/>
            <w:tcBorders>
              <w:top w:val="nil"/>
              <w:left w:val="nil"/>
              <w:bottom w:val="nil"/>
              <w:right w:val="nil"/>
            </w:tcBorders>
            <w:vAlign w:val="center"/>
          </w:tcPr>
          <w:p>
            <w:pPr>
              <w:widowControl/>
              <w:jc w:val="center"/>
              <w:textAlignment w:val="center"/>
              <w:rPr>
                <w:rFonts w:ascii="宋体"/>
                <w:b/>
                <w:bCs/>
                <w:kern w:val="0"/>
                <w:sz w:val="32"/>
                <w:szCs w:val="32"/>
              </w:rPr>
            </w:pPr>
          </w:p>
        </w:tc>
      </w:tr>
      <w:tr>
        <w:trPr>
          <w:trHeight w:val="254"/>
          <w:gridAfter w:val="1"/>
          <w:wAfter w:w="236" w:type="dxa"/>
        </w:trPr>
        <w:tc>
          <w:tcPr>
            <w:tcW w:w="3118" w:type="dxa"/>
            <w:gridSpan w:val="2"/>
            <w:tcBorders>
              <w:top w:val="single" w:sz="4" w:space="0" w:color="000000"/>
              <w:left w:val="single" w:sz="4" w:space="0" w:color="000000"/>
              <w:bottom w:val="single" w:sz="4" w:space="0" w:color="000000"/>
              <w:right w:val="single" w:sz="4" w:space="0" w:color="000000"/>
            </w:tcBorders>
            <w:vAlign w:val="center"/>
          </w:tcPr>
          <w:p>
            <w:pPr>
              <w:widowControl/>
              <w:spacing w:line="320" w:lineRule="exact"/>
              <w:jc w:val="center"/>
              <w:textAlignment w:val="center"/>
              <w:rPr>
                <w:rFonts w:ascii="宋体"/>
                <w:sz w:val="24"/>
                <w:szCs w:val="24"/>
              </w:rPr>
            </w:pPr>
            <w:r>
              <w:rPr>
                <w:rFonts w:ascii="宋体" w:cs="宋体" w:hAnsi="宋体" w:hint="eastAsia"/>
                <w:kern w:val="0"/>
                <w:sz w:val="24"/>
                <w:szCs w:val="24"/>
              </w:rPr>
              <w:t>主管部门及代码</w:t>
            </w:r>
          </w:p>
        </w:tc>
        <w:tc>
          <w:tcPr>
            <w:tcW w:w="2824" w:type="dxa"/>
            <w:gridSpan w:val="3"/>
            <w:tcBorders>
              <w:top w:val="single" w:sz="4" w:space="0" w:color="000000"/>
              <w:left w:val="single" w:sz="4" w:space="0" w:color="000000"/>
              <w:bottom w:val="single" w:sz="4" w:space="0" w:color="000000"/>
              <w:right w:val="single" w:sz="4" w:space="0" w:color="000000"/>
            </w:tcBorders>
            <w:vAlign w:val="center"/>
          </w:tcPr>
          <w:p>
            <w:pPr>
              <w:widowControl/>
              <w:spacing w:line="320" w:lineRule="exact"/>
              <w:textAlignment w:val="center"/>
              <w:rPr>
                <w:rFonts w:ascii="宋体"/>
                <w:color w:val="FF0000"/>
                <w:sz w:val="18"/>
                <w:szCs w:val="18"/>
              </w:rPr>
            </w:pPr>
            <w:r>
              <w:rPr>
                <w:rFonts w:ascii="宋体" w:cs="宋体" w:hAnsi="宋体" w:hint="eastAsia"/>
                <w:kern w:val="0"/>
                <w:sz w:val="24"/>
                <w:szCs w:val="24"/>
              </w:rPr>
              <w:t>攀枝花市西区</w:t>
            </w:r>
            <w:r>
              <w:rPr>
                <w:rFonts w:ascii="宋体" w:cs="宋体" w:hAnsi="宋体" w:hint="eastAsia"/>
                <w:kern w:val="0"/>
                <w:sz w:val="24"/>
                <w:szCs w:val="24"/>
                <w:lang w:val="en-US" w:eastAsia="zh-CN"/>
              </w:rPr>
              <w:t>工商业联合会139</w:t>
            </w:r>
            <w:r>
              <w:rPr>
                <w:rFonts w:ascii="宋体" w:cs="宋体" w:hAnsi="宋体"/>
                <w:kern w:val="0"/>
                <w:sz w:val="24"/>
                <w:szCs w:val="24"/>
              </w:rPr>
              <w:t>001</w:t>
            </w:r>
          </w:p>
        </w:tc>
        <w:tc>
          <w:tcPr>
            <w:tcW w:w="1224" w:type="dxa"/>
            <w:tcBorders>
              <w:top w:val="single" w:sz="4" w:space="0" w:color="000000"/>
              <w:left w:val="single" w:sz="4" w:space="0" w:color="000000"/>
              <w:bottom w:val="single" w:sz="4" w:space="0" w:color="000000"/>
              <w:right w:val="single" w:sz="4" w:space="0" w:color="000000"/>
            </w:tcBorders>
            <w:vAlign w:val="center"/>
          </w:tcPr>
          <w:p>
            <w:pPr>
              <w:widowControl/>
              <w:spacing w:line="320" w:lineRule="exact"/>
              <w:jc w:val="center"/>
              <w:textAlignment w:val="center"/>
              <w:rPr>
                <w:rFonts w:ascii="宋体"/>
                <w:sz w:val="24"/>
                <w:szCs w:val="24"/>
              </w:rPr>
            </w:pPr>
            <w:r>
              <w:rPr>
                <w:rFonts w:ascii="宋体" w:cs="宋体" w:hAnsi="宋体" w:hint="eastAsia"/>
                <w:kern w:val="0"/>
                <w:sz w:val="24"/>
                <w:szCs w:val="24"/>
              </w:rPr>
              <w:t>实施单位</w:t>
            </w:r>
          </w:p>
        </w:tc>
        <w:tc>
          <w:tcPr>
            <w:tcW w:w="2409" w:type="dxa"/>
            <w:tcBorders>
              <w:top w:val="single" w:sz="4" w:space="0" w:color="000000"/>
              <w:left w:val="single" w:sz="4" w:space="0" w:color="000000"/>
              <w:bottom w:val="single" w:sz="4" w:space="0" w:color="000000"/>
              <w:right w:val="single" w:sz="4" w:space="0" w:color="000000"/>
            </w:tcBorders>
            <w:vAlign w:val="center"/>
          </w:tcPr>
          <w:p>
            <w:pPr>
              <w:widowControl/>
              <w:spacing w:line="320" w:lineRule="exact"/>
              <w:textAlignment w:val="center"/>
              <w:rPr>
                <w:rFonts w:ascii="宋体" w:eastAsia="宋体" w:hint="eastAsia"/>
                <w:color w:val="FF0000"/>
                <w:sz w:val="18"/>
                <w:szCs w:val="18"/>
                <w:lang w:val="en-US" w:eastAsia="zh-CN"/>
              </w:rPr>
            </w:pPr>
            <w:r>
              <w:rPr>
                <w:rFonts w:ascii="宋体" w:cs="宋体" w:hAnsi="宋体" w:hint="eastAsia"/>
                <w:kern w:val="0"/>
                <w:sz w:val="24"/>
                <w:szCs w:val="24"/>
                <w:lang w:val="en-US" w:eastAsia="zh-CN"/>
              </w:rPr>
              <w:t>西区工商业联合会</w:t>
            </w:r>
          </w:p>
        </w:tc>
      </w:tr>
      <w:tr>
        <w:trPr>
          <w:trHeight w:val="341"/>
          <w:gridAfter w:val="1"/>
          <w:wAfter w:w="236" w:type="dxa"/>
        </w:trPr>
        <w:tc>
          <w:tcPr>
            <w:tcW w:w="3118" w:type="dxa"/>
            <w:gridSpan w:val="2"/>
            <w:vMerge w:val="restart"/>
            <w:tcBorders>
              <w:top w:val="single" w:sz="4" w:space="0" w:color="000000"/>
              <w:left w:val="single" w:sz="4" w:space="0" w:color="000000"/>
              <w:bottom w:val="single" w:sz="4" w:space="0" w:color="000000"/>
              <w:right w:val="single" w:sz="4" w:space="0" w:color="000000"/>
            </w:tcBorders>
            <w:vAlign w:val="center"/>
          </w:tcPr>
          <w:p>
            <w:pPr>
              <w:widowControl/>
              <w:spacing w:line="320" w:lineRule="exact"/>
              <w:jc w:val="center"/>
              <w:textAlignment w:val="center"/>
              <w:rPr>
                <w:rFonts w:ascii="宋体"/>
                <w:sz w:val="24"/>
                <w:szCs w:val="24"/>
              </w:rPr>
            </w:pPr>
            <w:r>
              <w:rPr>
                <w:rFonts w:ascii="宋体" w:cs="宋体" w:hAnsi="宋体" w:hint="eastAsia"/>
                <w:kern w:val="0"/>
                <w:sz w:val="24"/>
                <w:szCs w:val="24"/>
              </w:rPr>
              <w:t>项目预算</w:t>
            </w:r>
            <w:r>
              <w:rPr>
                <w:rFonts w:ascii="宋体"/>
                <w:kern w:val="0"/>
                <w:sz w:val="24"/>
                <w:szCs w:val="24"/>
              </w:rPr>
              <w:br/>
            </w:r>
            <w:r>
              <w:rPr>
                <w:rFonts w:ascii="宋体" w:cs="宋体" w:hAnsi="宋体" w:hint="eastAsia"/>
                <w:kern w:val="0"/>
                <w:sz w:val="24"/>
                <w:szCs w:val="24"/>
              </w:rPr>
              <w:t>执行情况</w:t>
            </w:r>
            <w:r>
              <w:rPr>
                <w:rFonts w:ascii="宋体"/>
                <w:kern w:val="0"/>
                <w:sz w:val="24"/>
                <w:szCs w:val="24"/>
              </w:rPr>
              <w:br/>
            </w:r>
            <w:r>
              <w:rPr>
                <w:rFonts w:ascii="宋体" w:cs="宋体" w:hAnsi="宋体" w:hint="eastAsia"/>
                <w:kern w:val="0"/>
                <w:sz w:val="24"/>
                <w:szCs w:val="24"/>
              </w:rPr>
              <w:t>（万元）</w:t>
            </w:r>
          </w:p>
        </w:tc>
        <w:tc>
          <w:tcPr>
            <w:tcW w:w="1635" w:type="dxa"/>
            <w:gridSpan w:val="2"/>
            <w:tcBorders>
              <w:top w:val="single" w:sz="4" w:space="0" w:color="000000"/>
              <w:left w:val="single" w:sz="4" w:space="0" w:color="000000"/>
              <w:bottom w:val="single" w:sz="4" w:space="0" w:color="000000"/>
              <w:right w:val="single" w:sz="4" w:space="0" w:color="000000"/>
            </w:tcBorders>
            <w:vAlign w:val="center"/>
          </w:tcPr>
          <w:p>
            <w:pPr>
              <w:widowControl/>
              <w:spacing w:line="320" w:lineRule="exact"/>
              <w:textAlignment w:val="center"/>
              <w:rPr>
                <w:rFonts w:ascii="宋体"/>
                <w:sz w:val="24"/>
                <w:szCs w:val="24"/>
              </w:rPr>
            </w:pPr>
            <w:r>
              <w:rPr>
                <w:rFonts w:ascii="宋体" w:cs="宋体" w:hAnsi="宋体" w:hint="eastAsia"/>
                <w:kern w:val="0"/>
                <w:sz w:val="24"/>
                <w:szCs w:val="24"/>
              </w:rPr>
              <w:t>预算数：</w:t>
            </w:r>
          </w:p>
        </w:tc>
        <w:tc>
          <w:tcPr>
            <w:tcW w:w="1189" w:type="dxa"/>
            <w:tcBorders>
              <w:top w:val="single" w:sz="4" w:space="0" w:color="000000"/>
              <w:left w:val="single" w:sz="4" w:space="0" w:color="000000"/>
              <w:bottom w:val="single" w:sz="4" w:space="0" w:color="000000"/>
              <w:right w:val="single" w:sz="4" w:space="0" w:color="000000"/>
            </w:tcBorders>
            <w:vAlign w:val="center"/>
          </w:tcPr>
          <w:p>
            <w:pPr>
              <w:widowControl/>
              <w:spacing w:line="320" w:lineRule="exact"/>
              <w:jc w:val="center"/>
              <w:textAlignment w:val="center"/>
              <w:rPr>
                <w:rFonts w:ascii="宋体" w:eastAsia="宋体" w:hint="eastAsia"/>
                <w:sz w:val="24"/>
                <w:szCs w:val="24"/>
                <w:lang w:eastAsia="zh-CN"/>
              </w:rPr>
            </w:pPr>
            <w:r>
              <w:rPr>
                <w:rFonts w:hint="eastAsia"/>
                <w:sz w:val="24"/>
                <w:szCs w:val="24"/>
                <w:lang w:val="en-US" w:eastAsia="zh-CN"/>
              </w:rPr>
              <w:t>3</w:t>
            </w:r>
          </w:p>
        </w:tc>
        <w:tc>
          <w:tcPr>
            <w:tcW w:w="1224" w:type="dxa"/>
            <w:tcBorders>
              <w:top w:val="single" w:sz="4" w:space="0" w:color="000000"/>
              <w:left w:val="single" w:sz="4" w:space="0" w:color="000000"/>
              <w:bottom w:val="single" w:sz="4" w:space="0" w:color="000000"/>
              <w:right w:val="single" w:sz="4" w:space="0" w:color="000000"/>
            </w:tcBorders>
            <w:vAlign w:val="center"/>
          </w:tcPr>
          <w:p>
            <w:pPr>
              <w:widowControl/>
              <w:spacing w:line="320" w:lineRule="exact"/>
              <w:jc w:val="center"/>
              <w:textAlignment w:val="center"/>
              <w:rPr>
                <w:rFonts w:ascii="宋体"/>
                <w:sz w:val="24"/>
                <w:szCs w:val="24"/>
              </w:rPr>
            </w:pPr>
            <w:r>
              <w:rPr>
                <w:rFonts w:ascii="宋体" w:cs="宋体" w:hAnsi="宋体" w:hint="eastAsia"/>
                <w:kern w:val="0"/>
                <w:sz w:val="24"/>
                <w:szCs w:val="24"/>
              </w:rPr>
              <w:t>执行数：</w:t>
            </w:r>
          </w:p>
        </w:tc>
        <w:tc>
          <w:tcPr>
            <w:tcW w:w="2409" w:type="dxa"/>
            <w:tcBorders>
              <w:top w:val="single" w:sz="4" w:space="0" w:color="000000"/>
              <w:left w:val="single" w:sz="4" w:space="0" w:color="000000"/>
              <w:bottom w:val="single" w:sz="4" w:space="0" w:color="000000"/>
              <w:right w:val="single" w:sz="4" w:space="0" w:color="000000"/>
            </w:tcBorders>
            <w:vAlign w:val="center"/>
          </w:tcPr>
          <w:p>
            <w:pPr>
              <w:widowControl/>
              <w:spacing w:line="320" w:lineRule="exact"/>
              <w:jc w:val="center"/>
              <w:textAlignment w:val="center"/>
              <w:rPr>
                <w:rFonts w:ascii="宋体" w:eastAsia="宋体" w:hint="eastAsia"/>
                <w:sz w:val="24"/>
                <w:szCs w:val="24"/>
                <w:lang w:val="en-US" w:eastAsia="zh-CN"/>
              </w:rPr>
            </w:pPr>
            <w:r>
              <w:rPr>
                <w:rFonts w:hint="eastAsia"/>
                <w:kern w:val="0"/>
                <w:sz w:val="24"/>
                <w:szCs w:val="24"/>
                <w:lang w:val="en-US" w:eastAsia="zh-CN"/>
              </w:rPr>
              <w:t>2.98</w:t>
            </w:r>
          </w:p>
        </w:tc>
      </w:tr>
      <w:tr>
        <w:trPr>
          <w:trHeight w:val="555"/>
          <w:gridAfter w:val="1"/>
          <w:wAfter w:w="236" w:type="dxa"/>
        </w:trPr>
        <w:tc>
          <w:tcPr>
            <w:tcW w:w="3118" w:type="dxa"/>
            <w:gridSpan w:val="2"/>
            <w:vMerge/>
            <w:tcBorders>
              <w:top w:val="single" w:sz="4" w:space="0" w:color="000000"/>
              <w:left w:val="single" w:sz="4" w:space="0" w:color="000000"/>
              <w:bottom w:val="single" w:sz="4" w:space="0" w:color="000000"/>
              <w:right w:val="single" w:sz="4" w:space="0" w:color="000000"/>
            </w:tcBorders>
            <w:vAlign w:val="center"/>
          </w:tcPr>
          <w:p/>
        </w:tc>
        <w:tc>
          <w:tcPr>
            <w:tcW w:w="1635" w:type="dxa"/>
            <w:gridSpan w:val="2"/>
            <w:tcBorders>
              <w:top w:val="single" w:sz="4" w:space="0" w:color="000000"/>
              <w:left w:val="single" w:sz="4" w:space="0" w:color="000000"/>
              <w:bottom w:val="single" w:sz="4" w:space="0" w:color="000000"/>
              <w:right w:val="single" w:sz="4" w:space="0" w:color="000000"/>
            </w:tcBorders>
            <w:vAlign w:val="center"/>
          </w:tcPr>
          <w:p>
            <w:pPr>
              <w:widowControl/>
              <w:spacing w:line="320" w:lineRule="exact"/>
              <w:jc w:val="left"/>
              <w:textAlignment w:val="center"/>
              <w:rPr>
                <w:rFonts w:ascii="宋体"/>
                <w:kern w:val="0"/>
                <w:sz w:val="24"/>
                <w:szCs w:val="24"/>
              </w:rPr>
            </w:pPr>
            <w:r>
              <w:rPr>
                <w:rFonts w:ascii="宋体" w:cs="宋体" w:hAnsi="宋体" w:hint="eastAsia"/>
                <w:kern w:val="0"/>
                <w:sz w:val="24"/>
                <w:szCs w:val="24"/>
              </w:rPr>
              <w:t>其中：</w:t>
            </w:r>
          </w:p>
          <w:p>
            <w:pPr>
              <w:widowControl/>
              <w:spacing w:line="320" w:lineRule="exact"/>
              <w:jc w:val="left"/>
              <w:textAlignment w:val="center"/>
              <w:rPr>
                <w:rFonts w:ascii="宋体"/>
                <w:sz w:val="24"/>
                <w:szCs w:val="24"/>
              </w:rPr>
            </w:pPr>
            <w:r>
              <w:rPr>
                <w:rFonts w:ascii="宋体" w:cs="宋体" w:hAnsi="宋体" w:hint="eastAsia"/>
                <w:kern w:val="0"/>
                <w:sz w:val="24"/>
                <w:szCs w:val="24"/>
              </w:rPr>
              <w:t>财政拨款</w:t>
            </w:r>
          </w:p>
        </w:tc>
        <w:tc>
          <w:tcPr>
            <w:tcW w:w="1189" w:type="dxa"/>
            <w:tcBorders>
              <w:top w:val="single" w:sz="4" w:space="0" w:color="000000"/>
              <w:left w:val="single" w:sz="4" w:space="0" w:color="000000"/>
              <w:bottom w:val="single" w:sz="4" w:space="0" w:color="000000"/>
              <w:right w:val="single" w:sz="4" w:space="0" w:color="000000"/>
            </w:tcBorders>
            <w:vAlign w:val="center"/>
          </w:tcPr>
          <w:p>
            <w:pPr>
              <w:widowControl/>
              <w:spacing w:line="320" w:lineRule="exact"/>
              <w:jc w:val="center"/>
              <w:textAlignment w:val="center"/>
              <w:rPr>
                <w:rFonts w:ascii="宋体" w:eastAsia="宋体" w:hint="eastAsia"/>
                <w:sz w:val="24"/>
                <w:szCs w:val="24"/>
                <w:lang w:eastAsia="zh-CN"/>
              </w:rPr>
            </w:pPr>
            <w:r>
              <w:rPr>
                <w:rFonts w:hint="eastAsia"/>
                <w:sz w:val="24"/>
                <w:szCs w:val="24"/>
                <w:lang w:val="en-US" w:eastAsia="zh-CN"/>
              </w:rPr>
              <w:t>3</w:t>
            </w:r>
          </w:p>
        </w:tc>
        <w:tc>
          <w:tcPr>
            <w:tcW w:w="1224" w:type="dxa"/>
            <w:tcBorders>
              <w:top w:val="single" w:sz="4" w:space="0" w:color="000000"/>
              <w:left w:val="single" w:sz="4" w:space="0" w:color="000000"/>
              <w:bottom w:val="single" w:sz="4" w:space="0" w:color="000000"/>
              <w:right w:val="single" w:sz="4" w:space="0" w:color="000000"/>
            </w:tcBorders>
            <w:vAlign w:val="center"/>
          </w:tcPr>
          <w:p>
            <w:pPr>
              <w:widowControl/>
              <w:spacing w:line="320" w:lineRule="exact"/>
              <w:jc w:val="left"/>
              <w:textAlignment w:val="center"/>
              <w:rPr>
                <w:rFonts w:ascii="宋体"/>
                <w:kern w:val="0"/>
                <w:sz w:val="24"/>
                <w:szCs w:val="24"/>
              </w:rPr>
            </w:pPr>
            <w:r>
              <w:rPr>
                <w:rFonts w:ascii="宋体" w:cs="宋体" w:hAnsi="宋体" w:hint="eastAsia"/>
                <w:kern w:val="0"/>
                <w:sz w:val="24"/>
                <w:szCs w:val="24"/>
              </w:rPr>
              <w:t>其中：</w:t>
            </w:r>
          </w:p>
          <w:p>
            <w:pPr>
              <w:widowControl/>
              <w:spacing w:line="320" w:lineRule="exact"/>
              <w:jc w:val="left"/>
              <w:textAlignment w:val="center"/>
              <w:rPr>
                <w:rFonts w:ascii="宋体"/>
                <w:sz w:val="24"/>
                <w:szCs w:val="24"/>
              </w:rPr>
            </w:pPr>
            <w:r>
              <w:rPr>
                <w:rFonts w:ascii="宋体" w:cs="宋体" w:hAnsi="宋体" w:hint="eastAsia"/>
                <w:kern w:val="0"/>
                <w:sz w:val="24"/>
                <w:szCs w:val="24"/>
              </w:rPr>
              <w:t>财政拨款</w:t>
            </w:r>
          </w:p>
        </w:tc>
        <w:tc>
          <w:tcPr>
            <w:tcW w:w="2409" w:type="dxa"/>
            <w:tcBorders>
              <w:top w:val="single" w:sz="4" w:space="0" w:color="000000"/>
              <w:left w:val="single" w:sz="4" w:space="0" w:color="000000"/>
              <w:bottom w:val="single" w:sz="4" w:space="0" w:color="000000"/>
              <w:right w:val="single" w:sz="4" w:space="0" w:color="000000"/>
            </w:tcBorders>
            <w:vAlign w:val="center"/>
          </w:tcPr>
          <w:p>
            <w:pPr>
              <w:widowControl/>
              <w:spacing w:line="320" w:lineRule="exact"/>
              <w:jc w:val="center"/>
              <w:textAlignment w:val="center"/>
              <w:rPr>
                <w:rFonts w:ascii="宋体" w:eastAsia="宋体" w:hint="eastAsia"/>
                <w:sz w:val="24"/>
                <w:szCs w:val="24"/>
                <w:lang w:val="en-US" w:eastAsia="zh-CN"/>
              </w:rPr>
            </w:pPr>
            <w:r>
              <w:rPr>
                <w:rFonts w:hint="eastAsia"/>
                <w:kern w:val="0"/>
                <w:sz w:val="24"/>
                <w:szCs w:val="24"/>
                <w:lang w:val="en-US" w:eastAsia="zh-CN"/>
              </w:rPr>
              <w:t>2.98</w:t>
            </w:r>
          </w:p>
        </w:tc>
      </w:tr>
      <w:tr>
        <w:trPr>
          <w:trHeight w:val="341"/>
          <w:gridAfter w:val="1"/>
          <w:wAfter w:w="236" w:type="dxa"/>
        </w:trPr>
        <w:tc>
          <w:tcPr>
            <w:tcW w:w="3118" w:type="dxa"/>
            <w:gridSpan w:val="2"/>
            <w:vMerge/>
            <w:tcBorders>
              <w:top w:val="single" w:sz="4" w:space="0" w:color="000000"/>
              <w:left w:val="single" w:sz="4" w:space="0" w:color="000000"/>
              <w:bottom w:val="single" w:sz="4" w:space="0" w:color="000000"/>
              <w:right w:val="single" w:sz="4" w:space="0" w:color="000000"/>
            </w:tcBorders>
            <w:vAlign w:val="center"/>
          </w:tcPr>
          <w:p/>
        </w:tc>
        <w:tc>
          <w:tcPr>
            <w:tcW w:w="1635" w:type="dxa"/>
            <w:gridSpan w:val="2"/>
            <w:tcBorders>
              <w:top w:val="single" w:sz="4" w:space="0" w:color="000000"/>
              <w:left w:val="single" w:sz="4" w:space="0" w:color="000000"/>
              <w:bottom w:val="single" w:sz="4" w:space="0" w:color="000000"/>
              <w:right w:val="single" w:sz="4" w:space="0" w:color="000000"/>
            </w:tcBorders>
            <w:vAlign w:val="center"/>
          </w:tcPr>
          <w:p>
            <w:pPr>
              <w:widowControl/>
              <w:spacing w:line="320" w:lineRule="exact"/>
              <w:jc w:val="left"/>
              <w:textAlignment w:val="center"/>
              <w:rPr>
                <w:rFonts w:ascii="宋体"/>
                <w:sz w:val="24"/>
                <w:szCs w:val="24"/>
              </w:rPr>
            </w:pPr>
            <w:r>
              <w:rPr>
                <w:rFonts w:ascii="宋体" w:cs="宋体" w:hAnsi="宋体" w:hint="eastAsia"/>
                <w:kern w:val="0"/>
                <w:sz w:val="24"/>
                <w:szCs w:val="24"/>
              </w:rPr>
              <w:t>其他资金</w:t>
            </w:r>
          </w:p>
        </w:tc>
        <w:tc>
          <w:tcPr>
            <w:tcW w:w="1189" w:type="dxa"/>
            <w:tcBorders>
              <w:top w:val="single" w:sz="4" w:space="0" w:color="000000"/>
              <w:left w:val="single" w:sz="4" w:space="0" w:color="000000"/>
              <w:bottom w:val="single" w:sz="4" w:space="0" w:color="000000"/>
              <w:right w:val="single" w:sz="4" w:space="0" w:color="000000"/>
            </w:tcBorders>
            <w:vAlign w:val="center"/>
          </w:tcPr>
          <w:p>
            <w:pPr>
              <w:widowControl/>
              <w:spacing w:line="320" w:lineRule="exact"/>
              <w:jc w:val="left"/>
              <w:textAlignment w:val="center"/>
              <w:rPr>
                <w:rFonts w:ascii="宋体"/>
                <w:sz w:val="24"/>
                <w:szCs w:val="24"/>
              </w:rPr>
            </w:pPr>
            <w:r>
              <w:rPr>
                <w:rFonts w:ascii="宋体" w:cs="宋体"/>
                <w:sz w:val="24"/>
                <w:szCs w:val="24"/>
              </w:rPr>
              <w:t xml:space="preserve">    0</w:t>
            </w:r>
          </w:p>
        </w:tc>
        <w:tc>
          <w:tcPr>
            <w:tcW w:w="1224" w:type="dxa"/>
            <w:tcBorders>
              <w:top w:val="single" w:sz="4" w:space="0" w:color="000000"/>
              <w:left w:val="single" w:sz="4" w:space="0" w:color="000000"/>
              <w:bottom w:val="single" w:sz="4" w:space="0" w:color="000000"/>
              <w:right w:val="single" w:sz="4" w:space="0" w:color="000000"/>
            </w:tcBorders>
            <w:vAlign w:val="center"/>
          </w:tcPr>
          <w:p>
            <w:pPr>
              <w:widowControl/>
              <w:spacing w:line="320" w:lineRule="exact"/>
              <w:jc w:val="left"/>
              <w:textAlignment w:val="center"/>
              <w:rPr>
                <w:rFonts w:ascii="宋体"/>
                <w:sz w:val="24"/>
                <w:szCs w:val="24"/>
              </w:rPr>
            </w:pPr>
            <w:r>
              <w:rPr>
                <w:rFonts w:ascii="宋体" w:cs="宋体" w:hAnsi="宋体" w:hint="eastAsia"/>
                <w:kern w:val="0"/>
                <w:sz w:val="24"/>
                <w:szCs w:val="24"/>
              </w:rPr>
              <w:t>其他资金</w:t>
            </w:r>
          </w:p>
        </w:tc>
        <w:tc>
          <w:tcPr>
            <w:tcW w:w="2409" w:type="dxa"/>
            <w:tcBorders>
              <w:top w:val="single" w:sz="4" w:space="0" w:color="000000"/>
              <w:left w:val="single" w:sz="4" w:space="0" w:color="000000"/>
              <w:bottom w:val="single" w:sz="4" w:space="0" w:color="000000"/>
              <w:right w:val="single" w:sz="4" w:space="0" w:color="000000"/>
            </w:tcBorders>
            <w:vAlign w:val="center"/>
          </w:tcPr>
          <w:p>
            <w:pPr>
              <w:widowControl/>
              <w:spacing w:line="320" w:lineRule="exact"/>
              <w:jc w:val="center"/>
              <w:textAlignment w:val="center"/>
              <w:rPr>
                <w:rFonts w:ascii="宋体"/>
                <w:sz w:val="24"/>
                <w:szCs w:val="24"/>
              </w:rPr>
            </w:pPr>
            <w:r>
              <w:rPr>
                <w:rFonts w:ascii="宋体" w:cs="宋体"/>
                <w:sz w:val="24"/>
                <w:szCs w:val="24"/>
              </w:rPr>
              <w:t>0</w:t>
            </w:r>
          </w:p>
        </w:tc>
      </w:tr>
      <w:tr>
        <w:trPr>
          <w:trHeight w:val="217"/>
          <w:gridAfter w:val="1"/>
          <w:wAfter w:w="236" w:type="dxa"/>
        </w:trPr>
        <w:tc>
          <w:tcPr>
            <w:tcW w:w="1976" w:type="dxa"/>
            <w:vMerge w:val="restart"/>
            <w:tcBorders>
              <w:top w:val="single" w:sz="4" w:space="0" w:color="000000"/>
              <w:left w:val="single" w:sz="4" w:space="0" w:color="000000"/>
              <w:bottom w:val="single" w:sz="4" w:space="0" w:color="000000"/>
              <w:right w:val="single" w:sz="4" w:space="0" w:color="000000"/>
            </w:tcBorders>
            <w:vAlign w:val="center"/>
          </w:tcPr>
          <w:p>
            <w:pPr>
              <w:widowControl/>
              <w:spacing w:line="320" w:lineRule="exact"/>
              <w:jc w:val="center"/>
              <w:textAlignment w:val="center"/>
              <w:rPr>
                <w:rFonts w:ascii="宋体"/>
                <w:kern w:val="0"/>
                <w:sz w:val="24"/>
                <w:szCs w:val="24"/>
              </w:rPr>
            </w:pPr>
            <w:r>
              <w:rPr>
                <w:rFonts w:ascii="宋体" w:cs="宋体" w:hAnsi="宋体" w:hint="eastAsia"/>
                <w:kern w:val="0"/>
                <w:sz w:val="24"/>
                <w:szCs w:val="24"/>
              </w:rPr>
              <w:t>年度总体目标</w:t>
            </w:r>
          </w:p>
          <w:p>
            <w:pPr>
              <w:widowControl/>
              <w:spacing w:line="320" w:lineRule="exact"/>
              <w:jc w:val="center"/>
              <w:textAlignment w:val="center"/>
              <w:rPr>
                <w:rFonts w:ascii="宋体"/>
                <w:sz w:val="24"/>
                <w:szCs w:val="24"/>
              </w:rPr>
            </w:pPr>
            <w:r>
              <w:rPr>
                <w:rFonts w:ascii="宋体" w:cs="宋体" w:hAnsi="宋体" w:hint="eastAsia"/>
                <w:kern w:val="0"/>
                <w:sz w:val="24"/>
                <w:szCs w:val="24"/>
              </w:rPr>
              <w:t>完成情况</w:t>
            </w:r>
          </w:p>
        </w:tc>
        <w:tc>
          <w:tcPr>
            <w:tcW w:w="3966" w:type="dxa"/>
            <w:gridSpan w:val="4"/>
            <w:tcBorders>
              <w:top w:val="single" w:sz="4" w:space="0" w:color="000000"/>
              <w:left w:val="single" w:sz="4" w:space="0" w:color="000000"/>
              <w:bottom w:val="single" w:sz="4" w:space="0" w:color="000000"/>
              <w:right w:val="single" w:sz="4" w:space="0" w:color="000000"/>
            </w:tcBorders>
            <w:vAlign w:val="center"/>
          </w:tcPr>
          <w:p>
            <w:pPr>
              <w:widowControl/>
              <w:spacing w:line="320" w:lineRule="exact"/>
              <w:jc w:val="center"/>
              <w:textAlignment w:val="center"/>
              <w:rPr>
                <w:rFonts w:ascii="宋体"/>
                <w:sz w:val="24"/>
                <w:szCs w:val="24"/>
              </w:rPr>
            </w:pPr>
            <w:r>
              <w:rPr>
                <w:rFonts w:ascii="宋体" w:cs="宋体" w:hAnsi="宋体" w:hint="eastAsia"/>
                <w:kern w:val="0"/>
                <w:sz w:val="24"/>
                <w:szCs w:val="24"/>
              </w:rPr>
              <w:t>预期目标</w:t>
            </w:r>
          </w:p>
        </w:tc>
        <w:tc>
          <w:tcPr>
            <w:tcW w:w="3633" w:type="dxa"/>
            <w:gridSpan w:val="2"/>
            <w:tcBorders>
              <w:top w:val="single" w:sz="4" w:space="0" w:color="000000"/>
              <w:left w:val="single" w:sz="4" w:space="0" w:color="000000"/>
              <w:bottom w:val="single" w:sz="4" w:space="0" w:color="000000"/>
              <w:right w:val="single" w:sz="4" w:space="0" w:color="000000"/>
            </w:tcBorders>
            <w:vAlign w:val="center"/>
          </w:tcPr>
          <w:p>
            <w:pPr>
              <w:widowControl/>
              <w:spacing w:line="320" w:lineRule="exact"/>
              <w:jc w:val="center"/>
              <w:textAlignment w:val="center"/>
              <w:rPr>
                <w:rFonts w:ascii="宋体"/>
                <w:sz w:val="24"/>
                <w:szCs w:val="24"/>
              </w:rPr>
            </w:pPr>
            <w:r>
              <w:rPr>
                <w:rFonts w:ascii="宋体" w:cs="宋体" w:hAnsi="宋体" w:hint="eastAsia"/>
                <w:kern w:val="0"/>
                <w:sz w:val="24"/>
                <w:szCs w:val="24"/>
              </w:rPr>
              <w:t>目标实际完成情况</w:t>
            </w:r>
          </w:p>
        </w:tc>
      </w:tr>
      <w:tr>
        <w:trPr>
          <w:trHeight w:val="797"/>
          <w:gridAfter w:val="1"/>
          <w:wAfter w:w="236" w:type="dxa"/>
        </w:trPr>
        <w:tc>
          <w:tcPr>
            <w:tcW w:w="1976" w:type="dxa"/>
            <w:vMerge/>
            <w:tcBorders>
              <w:top w:val="single" w:sz="4" w:space="0" w:color="000000"/>
              <w:left w:val="single" w:sz="4" w:space="0" w:color="000000"/>
              <w:bottom w:val="single" w:sz="4" w:space="0" w:color="000000"/>
              <w:right w:val="single" w:sz="4" w:space="0" w:color="000000"/>
            </w:tcBorders>
            <w:vAlign w:val="center"/>
          </w:tcPr>
          <w:p/>
        </w:tc>
        <w:tc>
          <w:tcPr>
            <w:tcW w:w="3966" w:type="dxa"/>
            <w:gridSpan w:val="4"/>
            <w:tcBorders>
              <w:top w:val="single" w:sz="4" w:space="0" w:color="000000"/>
              <w:left w:val="single" w:sz="4" w:space="0" w:color="000000"/>
              <w:bottom w:val="single" w:sz="4" w:space="0" w:color="000000"/>
              <w:right w:val="single" w:sz="4" w:space="0" w:color="000000"/>
            </w:tcBorders>
          </w:tcPr>
          <w:p>
            <w:pPr>
              <w:widowControl/>
              <w:spacing w:line="320" w:lineRule="exact"/>
              <w:ind w:firstLineChars="200" w:firstLine="480"/>
              <w:jc w:val="left"/>
              <w:textAlignment w:val="top"/>
              <w:rPr>
                <w:rFonts w:ascii="宋体" w:eastAsia="宋体" w:hint="eastAsia"/>
                <w:color w:val="000000"/>
                <w:sz w:val="24"/>
                <w:szCs w:val="24"/>
                <w:lang w:val="en-US" w:eastAsia="zh-CN"/>
              </w:rPr>
            </w:pPr>
            <w:r>
              <w:rPr>
                <w:rFonts w:ascii="宋体" w:cs="宋体" w:hAnsi="宋体" w:hint="eastAsia"/>
                <w:kern w:val="0"/>
                <w:sz w:val="24"/>
                <w:szCs w:val="24"/>
                <w:lang w:val="en-US" w:eastAsia="zh-CN"/>
              </w:rPr>
              <w:t>根据工作职责，为西区民营企业和会员企业寻找鹊桥、组织私企对接、搭建交流平台。</w:t>
            </w:r>
          </w:p>
        </w:tc>
        <w:tc>
          <w:tcPr>
            <w:tcW w:w="3633" w:type="dxa"/>
            <w:gridSpan w:val="2"/>
            <w:tcBorders>
              <w:top w:val="single" w:sz="4" w:space="0" w:color="000000"/>
              <w:left w:val="single" w:sz="4" w:space="0" w:color="000000"/>
              <w:bottom w:val="single" w:sz="4" w:space="0" w:color="000000"/>
              <w:right w:val="single" w:sz="4" w:space="0" w:color="000000"/>
            </w:tcBorders>
          </w:tcPr>
          <w:p>
            <w:pPr>
              <w:widowControl/>
              <w:spacing w:line="320" w:lineRule="exact"/>
              <w:ind w:firstLineChars="200" w:firstLine="480"/>
              <w:jc w:val="left"/>
              <w:textAlignment w:val="top"/>
              <w:rPr>
                <w:rFonts w:ascii="宋体" w:eastAsia="宋体" w:hint="eastAsia"/>
                <w:kern w:val="0"/>
                <w:sz w:val="24"/>
                <w:szCs w:val="24"/>
                <w:lang w:val="en-US" w:eastAsia="zh-CN"/>
              </w:rPr>
            </w:pPr>
            <w:r>
              <w:rPr>
                <w:rFonts w:ascii="宋体" w:cs="宋体" w:hAnsi="宋体" w:hint="eastAsia"/>
                <w:kern w:val="0"/>
                <w:sz w:val="24"/>
                <w:szCs w:val="24"/>
                <w:lang w:val="en-US" w:eastAsia="zh-CN"/>
              </w:rPr>
              <w:t>很好完成了年度目标任务。</w:t>
            </w:r>
          </w:p>
        </w:tc>
      </w:tr>
      <w:tr>
        <w:trPr>
          <w:trHeight w:val="693"/>
          <w:gridAfter w:val="1"/>
          <w:wAfter w:w="236" w:type="dxa"/>
        </w:trPr>
        <w:tc>
          <w:tcPr>
            <w:tcW w:w="1976" w:type="dxa"/>
            <w:vMerge w:val="restart"/>
            <w:tcBorders>
              <w:top w:val="single" w:sz="4" w:space="0" w:color="000000"/>
              <w:left w:val="single" w:sz="4" w:space="0" w:color="000000"/>
              <w:right w:val="single" w:sz="4" w:space="0" w:color="000000"/>
            </w:tcBorders>
            <w:vAlign w:val="center"/>
          </w:tcPr>
          <w:p>
            <w:pPr>
              <w:widowControl/>
              <w:spacing w:line="320" w:lineRule="exact"/>
              <w:jc w:val="center"/>
              <w:textAlignment w:val="center"/>
              <w:rPr>
                <w:rFonts w:ascii="仿宋_GB2312" w:eastAsia="仿宋_GB2312" w:hAnsi="仿宋_GB2312"/>
                <w:sz w:val="28"/>
                <w:szCs w:val="28"/>
              </w:rPr>
            </w:pPr>
            <w:r>
              <w:rPr>
                <w:rFonts w:ascii="仿宋_GB2312" w:eastAsia="仿宋_GB2312" w:cs="仿宋_GB2312" w:hAnsi="仿宋_GB2312" w:hint="eastAsia"/>
                <w:kern w:val="0"/>
                <w:sz w:val="28"/>
                <w:szCs w:val="28"/>
              </w:rPr>
              <w:t>年度绩效指标完成情况</w:t>
            </w:r>
          </w:p>
        </w:tc>
        <w:tc>
          <w:tcPr>
            <w:tcW w:w="1142" w:type="dxa"/>
            <w:tcBorders>
              <w:top w:val="single" w:sz="4" w:space="0" w:color="000000"/>
              <w:left w:val="nil"/>
              <w:bottom w:val="single" w:sz="4" w:space="0" w:color="000000"/>
              <w:right w:val="single" w:sz="4" w:space="0" w:color="000000"/>
            </w:tcBorders>
            <w:vAlign w:val="center"/>
          </w:tcPr>
          <w:p>
            <w:pPr>
              <w:widowControl/>
              <w:spacing w:line="320" w:lineRule="exact"/>
              <w:jc w:val="center"/>
              <w:textAlignment w:val="center"/>
              <w:rPr>
                <w:rFonts w:ascii="仿宋_GB2312" w:eastAsia="仿宋_GB2312" w:hAnsi="仿宋_GB2312"/>
                <w:kern w:val="0"/>
                <w:sz w:val="28"/>
                <w:szCs w:val="28"/>
              </w:rPr>
            </w:pPr>
            <w:r>
              <w:rPr>
                <w:rFonts w:ascii="仿宋_GB2312" w:eastAsia="仿宋_GB2312" w:cs="仿宋_GB2312" w:hAnsi="仿宋_GB2312" w:hint="eastAsia"/>
                <w:kern w:val="0"/>
                <w:sz w:val="28"/>
                <w:szCs w:val="28"/>
              </w:rPr>
              <w:t>一级</w:t>
            </w:r>
          </w:p>
          <w:p>
            <w:pPr>
              <w:widowControl/>
              <w:spacing w:line="320" w:lineRule="exact"/>
              <w:jc w:val="center"/>
              <w:textAlignment w:val="center"/>
              <w:rPr>
                <w:rFonts w:ascii="仿宋_GB2312" w:eastAsia="仿宋_GB2312" w:hAnsi="仿宋_GB2312"/>
                <w:sz w:val="28"/>
                <w:szCs w:val="28"/>
              </w:rPr>
            </w:pPr>
            <w:r>
              <w:rPr>
                <w:rFonts w:ascii="仿宋_GB2312" w:eastAsia="仿宋_GB2312" w:cs="仿宋_GB2312" w:hAnsi="仿宋_GB2312" w:hint="eastAsia"/>
                <w:kern w:val="0"/>
                <w:sz w:val="28"/>
                <w:szCs w:val="28"/>
              </w:rPr>
              <w:t>指标</w:t>
            </w:r>
          </w:p>
        </w:tc>
        <w:tc>
          <w:tcPr>
            <w:tcW w:w="1505" w:type="dxa"/>
            <w:tcBorders>
              <w:top w:val="single" w:sz="4" w:space="0" w:color="000000"/>
              <w:left w:val="single" w:sz="4" w:space="0" w:color="000000"/>
              <w:bottom w:val="single" w:sz="4" w:space="0" w:color="000000"/>
              <w:right w:val="single" w:sz="4" w:space="0" w:color="000000"/>
            </w:tcBorders>
            <w:vAlign w:val="center"/>
          </w:tcPr>
          <w:p>
            <w:pPr>
              <w:widowControl/>
              <w:spacing w:line="320" w:lineRule="exact"/>
              <w:jc w:val="center"/>
              <w:textAlignment w:val="center"/>
              <w:rPr>
                <w:rFonts w:ascii="仿宋_GB2312" w:eastAsia="仿宋_GB2312" w:hAnsi="仿宋_GB2312"/>
                <w:kern w:val="0"/>
                <w:sz w:val="28"/>
                <w:szCs w:val="28"/>
              </w:rPr>
            </w:pPr>
            <w:r>
              <w:rPr>
                <w:rFonts w:ascii="仿宋_GB2312" w:eastAsia="仿宋_GB2312" w:cs="仿宋_GB2312" w:hAnsi="仿宋_GB2312" w:hint="eastAsia"/>
                <w:kern w:val="0"/>
                <w:sz w:val="28"/>
                <w:szCs w:val="28"/>
              </w:rPr>
              <w:t>二级</w:t>
            </w:r>
          </w:p>
          <w:p>
            <w:pPr>
              <w:widowControl/>
              <w:spacing w:line="320" w:lineRule="exact"/>
              <w:jc w:val="center"/>
              <w:textAlignment w:val="center"/>
              <w:rPr>
                <w:rFonts w:ascii="仿宋_GB2312" w:eastAsia="仿宋_GB2312" w:hAnsi="仿宋_GB2312"/>
                <w:sz w:val="28"/>
                <w:szCs w:val="28"/>
              </w:rPr>
            </w:pPr>
            <w:r>
              <w:rPr>
                <w:rFonts w:ascii="仿宋_GB2312" w:eastAsia="仿宋_GB2312" w:cs="仿宋_GB2312" w:hAnsi="仿宋_GB2312" w:hint="eastAsia"/>
                <w:kern w:val="0"/>
                <w:sz w:val="28"/>
                <w:szCs w:val="28"/>
              </w:rPr>
              <w:t>指标</w:t>
            </w:r>
          </w:p>
        </w:tc>
        <w:tc>
          <w:tcPr>
            <w:tcW w:w="1319" w:type="dxa"/>
            <w:gridSpan w:val="2"/>
            <w:tcBorders>
              <w:top w:val="single" w:sz="4" w:space="0" w:color="000000"/>
              <w:left w:val="single" w:sz="4" w:space="0" w:color="000000"/>
              <w:bottom w:val="single" w:sz="4" w:space="0" w:color="000000"/>
              <w:right w:val="single" w:sz="4" w:space="0" w:color="000000"/>
            </w:tcBorders>
            <w:vAlign w:val="center"/>
          </w:tcPr>
          <w:p>
            <w:pPr>
              <w:widowControl/>
              <w:spacing w:line="320" w:lineRule="exact"/>
              <w:jc w:val="center"/>
              <w:textAlignment w:val="center"/>
              <w:rPr>
                <w:rFonts w:ascii="仿宋_GB2312" w:eastAsia="仿宋_GB2312" w:hAnsi="仿宋_GB2312"/>
                <w:kern w:val="0"/>
                <w:sz w:val="28"/>
                <w:szCs w:val="28"/>
              </w:rPr>
            </w:pPr>
            <w:r>
              <w:rPr>
                <w:rFonts w:ascii="仿宋_GB2312" w:eastAsia="仿宋_GB2312" w:cs="仿宋_GB2312" w:hAnsi="仿宋_GB2312" w:hint="eastAsia"/>
                <w:kern w:val="0"/>
                <w:sz w:val="28"/>
                <w:szCs w:val="28"/>
              </w:rPr>
              <w:t>三级</w:t>
            </w:r>
          </w:p>
          <w:p>
            <w:pPr>
              <w:widowControl/>
              <w:spacing w:line="320" w:lineRule="exact"/>
              <w:jc w:val="center"/>
              <w:textAlignment w:val="center"/>
              <w:rPr>
                <w:rFonts w:ascii="仿宋_GB2312" w:eastAsia="仿宋_GB2312" w:hAnsi="仿宋_GB2312"/>
                <w:sz w:val="28"/>
                <w:szCs w:val="28"/>
              </w:rPr>
            </w:pPr>
            <w:r>
              <w:rPr>
                <w:rFonts w:ascii="仿宋_GB2312" w:eastAsia="仿宋_GB2312" w:cs="仿宋_GB2312" w:hAnsi="仿宋_GB2312" w:hint="eastAsia"/>
                <w:kern w:val="0"/>
                <w:sz w:val="28"/>
                <w:szCs w:val="28"/>
              </w:rPr>
              <w:t>指标</w:t>
            </w:r>
          </w:p>
        </w:tc>
        <w:tc>
          <w:tcPr>
            <w:tcW w:w="1224" w:type="dxa"/>
            <w:tcBorders>
              <w:top w:val="single" w:sz="4" w:space="0" w:color="000000"/>
              <w:left w:val="single" w:sz="4" w:space="0" w:color="000000"/>
              <w:bottom w:val="single" w:sz="4" w:space="0" w:color="000000"/>
              <w:right w:val="single" w:sz="4" w:space="0" w:color="000000"/>
            </w:tcBorders>
            <w:vAlign w:val="center"/>
          </w:tcPr>
          <w:p>
            <w:pPr>
              <w:widowControl/>
              <w:spacing w:line="320" w:lineRule="exact"/>
              <w:jc w:val="center"/>
              <w:textAlignment w:val="center"/>
              <w:rPr>
                <w:rFonts w:ascii="仿宋_GB2312" w:eastAsia="仿宋_GB2312" w:hAnsi="仿宋_GB2312"/>
                <w:sz w:val="28"/>
                <w:szCs w:val="28"/>
              </w:rPr>
            </w:pPr>
            <w:r>
              <w:rPr>
                <w:rFonts w:ascii="仿宋_GB2312" w:eastAsia="仿宋_GB2312" w:cs="仿宋_GB2312" w:hAnsi="仿宋_GB2312" w:hint="eastAsia"/>
                <w:kern w:val="0"/>
                <w:sz w:val="28"/>
                <w:szCs w:val="28"/>
              </w:rPr>
              <w:t>预期指标值</w:t>
            </w:r>
          </w:p>
        </w:tc>
        <w:tc>
          <w:tcPr>
            <w:tcW w:w="2409" w:type="dxa"/>
            <w:tcBorders>
              <w:top w:val="single" w:sz="4" w:space="0" w:color="000000"/>
              <w:left w:val="single" w:sz="4" w:space="0" w:color="000000"/>
              <w:bottom w:val="single" w:sz="4" w:space="0" w:color="000000"/>
              <w:right w:val="single" w:sz="4" w:space="0" w:color="000000"/>
            </w:tcBorders>
            <w:vAlign w:val="center"/>
          </w:tcPr>
          <w:p>
            <w:pPr>
              <w:widowControl/>
              <w:spacing w:line="320" w:lineRule="exact"/>
              <w:jc w:val="center"/>
              <w:textAlignment w:val="center"/>
              <w:rPr>
                <w:rFonts w:ascii="仿宋_GB2312" w:eastAsia="仿宋_GB2312" w:hAnsi="仿宋_GB2312"/>
                <w:sz w:val="28"/>
                <w:szCs w:val="28"/>
              </w:rPr>
            </w:pPr>
            <w:r>
              <w:rPr>
                <w:rFonts w:ascii="仿宋_GB2312" w:eastAsia="仿宋_GB2312" w:cs="仿宋_GB2312" w:hAnsi="仿宋_GB2312" w:hint="eastAsia"/>
                <w:kern w:val="0"/>
                <w:sz w:val="28"/>
                <w:szCs w:val="28"/>
              </w:rPr>
              <w:t>实际完成指标值</w:t>
            </w:r>
          </w:p>
        </w:tc>
      </w:tr>
      <w:tr>
        <w:trPr>
          <w:trHeight w:val="415"/>
          <w:gridAfter w:val="1"/>
          <w:wAfter w:w="236" w:type="dxa"/>
        </w:trPr>
        <w:tc>
          <w:tcPr>
            <w:tcW w:w="1976" w:type="dxa"/>
            <w:vMerge/>
            <w:tcBorders>
              <w:left w:val="single" w:sz="4" w:space="0" w:color="000000"/>
              <w:right w:val="single" w:sz="4" w:space="0" w:color="000000"/>
            </w:tcBorders>
            <w:vAlign w:val="center"/>
          </w:tcPr>
          <w:p/>
        </w:tc>
        <w:tc>
          <w:tcPr>
            <w:tcW w:w="1142" w:type="dxa"/>
            <w:vMerge w:val="restart"/>
            <w:tcBorders>
              <w:top w:val="single" w:sz="4" w:space="0" w:color="000000"/>
              <w:left w:val="single" w:sz="4" w:space="0" w:color="000000"/>
              <w:bottom w:val="single" w:sz="4" w:space="0" w:color="000000"/>
              <w:right w:val="single" w:sz="4" w:space="0" w:color="000000"/>
            </w:tcBorders>
            <w:vAlign w:val="center"/>
          </w:tcPr>
          <w:p>
            <w:pPr>
              <w:widowControl/>
              <w:spacing w:line="320" w:lineRule="exact"/>
              <w:jc w:val="center"/>
              <w:textAlignment w:val="bottom"/>
              <w:rPr>
                <w:rFonts w:ascii="仿宋_GB2312" w:eastAsia="仿宋_GB2312" w:hAnsi="仿宋_GB2312"/>
                <w:color w:val="000000"/>
                <w:kern w:val="0"/>
                <w:sz w:val="28"/>
                <w:szCs w:val="28"/>
              </w:rPr>
            </w:pPr>
            <w:r>
              <w:rPr>
                <w:rFonts w:ascii="仿宋_GB2312" w:eastAsia="仿宋_GB2312" w:cs="仿宋_GB2312" w:hAnsi="仿宋_GB2312" w:hint="eastAsia"/>
                <w:color w:val="000000"/>
                <w:kern w:val="0"/>
                <w:sz w:val="28"/>
                <w:szCs w:val="28"/>
              </w:rPr>
              <w:t>完成</w:t>
            </w:r>
          </w:p>
          <w:p>
            <w:pPr>
              <w:widowControl/>
              <w:spacing w:line="320" w:lineRule="exact"/>
              <w:jc w:val="center"/>
              <w:textAlignment w:val="bottom"/>
              <w:rPr>
                <w:rFonts w:ascii="仿宋_GB2312" w:eastAsia="仿宋_GB2312" w:hAnsi="仿宋_GB2312"/>
                <w:color w:val="000000"/>
                <w:sz w:val="28"/>
                <w:szCs w:val="28"/>
              </w:rPr>
            </w:pPr>
            <w:r>
              <w:rPr>
                <w:rFonts w:ascii="仿宋_GB2312" w:eastAsia="仿宋_GB2312" w:cs="仿宋_GB2312" w:hAnsi="仿宋_GB2312" w:hint="eastAsia"/>
                <w:color w:val="000000"/>
                <w:kern w:val="0"/>
                <w:sz w:val="28"/>
                <w:szCs w:val="28"/>
              </w:rPr>
              <w:t>指标</w:t>
            </w:r>
          </w:p>
        </w:tc>
        <w:tc>
          <w:tcPr>
            <w:tcW w:w="1505" w:type="dxa"/>
            <w:tcBorders>
              <w:top w:val="single" w:sz="4" w:space="0" w:color="000000"/>
              <w:left w:val="single" w:sz="4" w:space="0" w:color="000000"/>
              <w:bottom w:val="single" w:sz="4" w:space="0" w:color="000000"/>
              <w:right w:val="single" w:sz="4" w:space="0" w:color="000000"/>
            </w:tcBorders>
            <w:vAlign w:val="center"/>
          </w:tcPr>
          <w:p>
            <w:pPr>
              <w:widowControl/>
              <w:spacing w:line="320" w:lineRule="exact"/>
              <w:jc w:val="center"/>
              <w:textAlignment w:val="bottom"/>
              <w:rPr>
                <w:rFonts w:ascii="仿宋_GB2312" w:eastAsia="仿宋_GB2312" w:hAnsi="仿宋_GB2312"/>
                <w:color w:val="000000"/>
                <w:sz w:val="28"/>
                <w:szCs w:val="28"/>
              </w:rPr>
            </w:pPr>
            <w:r>
              <w:rPr>
                <w:rFonts w:ascii="仿宋_GB2312" w:eastAsia="仿宋_GB2312" w:cs="仿宋_GB2312" w:hAnsi="仿宋_GB2312" w:hint="eastAsia"/>
                <w:color w:val="000000"/>
                <w:kern w:val="0"/>
                <w:sz w:val="28"/>
                <w:szCs w:val="28"/>
              </w:rPr>
              <w:t>数量指标</w:t>
            </w:r>
          </w:p>
        </w:tc>
        <w:tc>
          <w:tcPr>
            <w:tcW w:w="1319" w:type="dxa"/>
            <w:gridSpan w:val="2"/>
            <w:tcBorders>
              <w:top w:val="single" w:sz="4" w:space="0" w:color="000000"/>
              <w:left w:val="single" w:sz="4" w:space="0" w:color="000000"/>
              <w:bottom w:val="single" w:sz="4" w:space="0" w:color="000000"/>
              <w:right w:val="single" w:sz="4" w:space="0" w:color="000000"/>
            </w:tcBorders>
            <w:vAlign w:val="center"/>
          </w:tcPr>
          <w:p>
            <w:pPr>
              <w:jc w:val="center"/>
              <w:rPr>
                <w:rFonts w:eastAsia="宋体" w:hint="eastAsia"/>
                <w:color w:val="000000"/>
                <w:kern w:val="0"/>
                <w:sz w:val="24"/>
                <w:szCs w:val="24"/>
                <w:lang w:val="en-US" w:eastAsia="zh-CN"/>
              </w:rPr>
            </w:pPr>
            <w:r>
              <w:rPr>
                <w:rFonts w:cs="宋体" w:hint="eastAsia"/>
                <w:color w:val="000000"/>
                <w:kern w:val="0"/>
                <w:sz w:val="24"/>
                <w:szCs w:val="24"/>
                <w:lang w:val="en-US" w:eastAsia="zh-CN"/>
              </w:rPr>
              <w:t>召开会议、培训次数。</w:t>
            </w:r>
          </w:p>
        </w:tc>
        <w:tc>
          <w:tcPr>
            <w:tcW w:w="1224" w:type="dxa"/>
            <w:tcBorders>
              <w:top w:val="single" w:sz="4" w:space="0" w:color="000000"/>
              <w:left w:val="single" w:sz="4" w:space="0" w:color="000000"/>
              <w:bottom w:val="single" w:sz="4" w:space="0" w:color="000000"/>
              <w:right w:val="single" w:sz="4" w:space="0" w:color="000000"/>
            </w:tcBorders>
            <w:vAlign w:val="center"/>
          </w:tcPr>
          <w:p>
            <w:pPr>
              <w:widowControl/>
              <w:spacing w:line="320" w:lineRule="exact"/>
              <w:jc w:val="center"/>
              <w:textAlignment w:val="bottom"/>
              <w:rPr>
                <w:rFonts w:ascii="仿宋_GB2312" w:eastAsia="仿宋_GB2312" w:hAnsi="仿宋_GB2312" w:hint="eastAsia"/>
                <w:color w:val="000000"/>
                <w:sz w:val="28"/>
                <w:szCs w:val="28"/>
                <w:lang w:val="en-US" w:eastAsia="zh-CN"/>
              </w:rPr>
            </w:pPr>
            <w:r>
              <w:rPr>
                <w:rFonts w:eastAsia="仿宋_GB2312" w:hint="eastAsia"/>
                <w:color w:val="000000"/>
                <w:kern w:val="0"/>
                <w:sz w:val="24"/>
                <w:szCs w:val="24"/>
                <w:lang w:val="en-US" w:eastAsia="zh-CN"/>
              </w:rPr>
              <w:t>召开执委会2次，主席会1次、组织企业参加各种培训10次以上。</w:t>
            </w:r>
          </w:p>
        </w:tc>
        <w:tc>
          <w:tcPr>
            <w:tcW w:w="2409" w:type="dxa"/>
            <w:tcBorders>
              <w:top w:val="single" w:sz="4" w:space="0" w:color="000000"/>
              <w:left w:val="single" w:sz="4" w:space="0" w:color="000000"/>
              <w:bottom w:val="single" w:sz="4" w:space="0" w:color="000000"/>
              <w:right w:val="single" w:sz="4" w:space="0" w:color="000000"/>
            </w:tcBorders>
            <w:vAlign w:val="bottom"/>
          </w:tcPr>
          <w:p>
            <w:pPr>
              <w:widowControl/>
              <w:spacing w:line="320" w:lineRule="exact"/>
              <w:jc w:val="center"/>
              <w:textAlignment w:val="bottom"/>
              <w:rPr>
                <w:rFonts w:ascii="仿宋_GB2312" w:eastAsia="仿宋_GB2312" w:hAnsi="仿宋_GB2312" w:hint="eastAsia"/>
                <w:color w:val="000000"/>
                <w:sz w:val="28"/>
                <w:szCs w:val="28"/>
                <w:lang w:val="en-US" w:eastAsia="zh-CN"/>
              </w:rPr>
            </w:pPr>
            <w:r>
              <w:rPr>
                <w:rFonts w:ascii="仿宋_GB2312" w:eastAsia="仿宋_GB2312" w:hAnsi="仿宋_GB2312" w:hint="eastAsia"/>
                <w:color w:val="000000"/>
                <w:sz w:val="28"/>
                <w:szCs w:val="28"/>
                <w:lang w:val="en-US" w:eastAsia="zh-CN"/>
              </w:rPr>
              <w:t>通过举办沙龙、培训班、读书班、座谈会等形式，组织举办非公经济人士培训会4次以上，引导各级商会组织和广大非公人士增强“四个意识”</w:t>
            </w:r>
            <w:r>
              <w:rPr>
                <w:rFonts w:ascii="仿宋_GB2312" w:eastAsia="仿宋_GB2312" w:hAnsi="仿宋_GB2312"/>
                <w:color w:val="000000"/>
                <w:sz w:val="28"/>
                <w:szCs w:val="28"/>
                <w:lang w:val="en-US" w:eastAsia="zh-CN"/>
              </w:rPr>
              <w:t>、</w:t>
            </w:r>
            <w:r>
              <w:rPr>
                <w:rFonts w:ascii="仿宋_GB2312" w:eastAsia="仿宋_GB2312" w:hAnsi="仿宋_GB2312" w:hint="eastAsia"/>
                <w:color w:val="000000"/>
                <w:sz w:val="28"/>
                <w:szCs w:val="28"/>
                <w:lang w:val="en-US" w:eastAsia="zh-CN"/>
              </w:rPr>
              <w:t>坚定“四个自信”</w:t>
            </w:r>
            <w:r>
              <w:rPr>
                <w:rFonts w:ascii="仿宋_GB2312" w:eastAsia="仿宋_GB2312" w:hAnsi="仿宋_GB2312"/>
                <w:color w:val="000000"/>
                <w:sz w:val="28"/>
                <w:szCs w:val="28"/>
                <w:lang w:val="en-US" w:eastAsia="zh-CN"/>
              </w:rPr>
              <w:t>、</w:t>
            </w:r>
            <w:r>
              <w:rPr>
                <w:rFonts w:ascii="仿宋_GB2312" w:eastAsia="仿宋_GB2312" w:hAnsi="仿宋_GB2312" w:hint="eastAsia"/>
                <w:color w:val="000000"/>
                <w:sz w:val="28"/>
                <w:szCs w:val="28"/>
                <w:lang w:val="en-US" w:eastAsia="zh-CN"/>
              </w:rPr>
              <w:t>做到“两个维护”，并能内化于心，外化于行。</w:t>
            </w:r>
          </w:p>
        </w:tc>
      </w:tr>
      <w:tr>
        <w:trPr>
          <w:trHeight w:val="415"/>
          <w:gridAfter w:val="1"/>
          <w:wAfter w:w="236" w:type="dxa"/>
        </w:trPr>
        <w:tc>
          <w:tcPr>
            <w:tcW w:w="1976" w:type="dxa"/>
            <w:vMerge/>
            <w:tcBorders>
              <w:left w:val="single" w:sz="4" w:space="0" w:color="000000"/>
              <w:right w:val="single" w:sz="4" w:space="0" w:color="000000"/>
            </w:tcBorders>
            <w:vAlign w:val="center"/>
          </w:tcPr>
          <w:p/>
        </w:tc>
        <w:tc>
          <w:tcPr>
            <w:tcW w:w="1142" w:type="dxa"/>
            <w:vMerge/>
            <w:tcBorders>
              <w:top w:val="single" w:sz="4" w:space="0" w:color="000000"/>
              <w:left w:val="single" w:sz="4" w:space="0" w:color="000000"/>
              <w:bottom w:val="single" w:sz="4" w:space="0" w:color="000000"/>
              <w:right w:val="single" w:sz="4" w:space="0" w:color="000000"/>
            </w:tcBorders>
            <w:vAlign w:val="bottom"/>
          </w:tcPr>
          <w:p/>
        </w:tc>
        <w:tc>
          <w:tcPr>
            <w:tcW w:w="1505" w:type="dxa"/>
            <w:tcBorders>
              <w:top w:val="single" w:sz="4" w:space="0" w:color="000000"/>
              <w:left w:val="single" w:sz="4" w:space="0" w:color="000000"/>
              <w:bottom w:val="single" w:sz="4" w:space="0" w:color="000000"/>
              <w:right w:val="single" w:sz="4" w:space="0" w:color="000000"/>
            </w:tcBorders>
            <w:vAlign w:val="center"/>
          </w:tcPr>
          <w:p>
            <w:pPr>
              <w:widowControl/>
              <w:spacing w:line="320" w:lineRule="exact"/>
              <w:jc w:val="center"/>
              <w:textAlignment w:val="bottom"/>
              <w:rPr>
                <w:rFonts w:ascii="仿宋_GB2312" w:eastAsia="仿宋_GB2312" w:hAnsi="仿宋_GB2312"/>
                <w:color w:val="000000"/>
                <w:sz w:val="28"/>
                <w:szCs w:val="28"/>
              </w:rPr>
            </w:pPr>
            <w:r>
              <w:rPr>
                <w:rFonts w:ascii="仿宋_GB2312" w:eastAsia="仿宋_GB2312" w:cs="仿宋_GB2312" w:hAnsi="仿宋_GB2312" w:hint="eastAsia"/>
                <w:color w:val="000000"/>
                <w:kern w:val="0"/>
                <w:sz w:val="28"/>
                <w:szCs w:val="28"/>
              </w:rPr>
              <w:t>质量指标</w:t>
            </w:r>
          </w:p>
        </w:tc>
        <w:tc>
          <w:tcPr>
            <w:tcW w:w="1319" w:type="dxa"/>
            <w:gridSpan w:val="2"/>
            <w:tcBorders>
              <w:top w:val="single" w:sz="4" w:space="0" w:color="000000"/>
              <w:left w:val="single" w:sz="4" w:space="0" w:color="000000"/>
              <w:bottom w:val="single" w:sz="4" w:space="0" w:color="000000"/>
              <w:right w:val="single" w:sz="4" w:space="0" w:color="000000"/>
            </w:tcBorders>
            <w:vAlign w:val="bottom"/>
          </w:tcPr>
          <w:p>
            <w:pPr>
              <w:jc w:val="left"/>
              <w:rPr>
                <w:rFonts w:eastAsia="宋体" w:hint="eastAsia"/>
                <w:color w:val="000000"/>
                <w:kern w:val="0"/>
                <w:sz w:val="24"/>
                <w:szCs w:val="24"/>
                <w:lang w:val="en-US" w:eastAsia="zh-CN"/>
              </w:rPr>
            </w:pPr>
            <w:r>
              <w:rPr>
                <w:rFonts w:hint="eastAsia"/>
                <w:color w:val="000000"/>
                <w:kern w:val="0"/>
                <w:sz w:val="24"/>
                <w:szCs w:val="24"/>
                <w:lang w:val="en-US" w:eastAsia="zh-CN"/>
              </w:rPr>
              <w:t>提高非公经济人士思想素质和参政议政能力。</w:t>
            </w:r>
          </w:p>
        </w:tc>
        <w:tc>
          <w:tcPr>
            <w:tcW w:w="1224" w:type="dxa"/>
            <w:tcBorders>
              <w:top w:val="single" w:sz="4" w:space="0" w:color="000000"/>
              <w:left w:val="single" w:sz="4" w:space="0" w:color="000000"/>
              <w:bottom w:val="single" w:sz="4" w:space="0" w:color="000000"/>
              <w:right w:val="single" w:sz="4" w:space="0" w:color="000000"/>
            </w:tcBorders>
            <w:vAlign w:val="center"/>
          </w:tcPr>
          <w:p>
            <w:pPr>
              <w:widowControl/>
              <w:spacing w:line="320" w:lineRule="exact"/>
              <w:jc w:val="center"/>
              <w:textAlignment w:val="bottom"/>
              <w:rPr>
                <w:rFonts w:ascii="仿宋_GB2312" w:eastAsia="仿宋_GB2312" w:hAnsi="仿宋_GB2312"/>
                <w:color w:val="000000"/>
                <w:sz w:val="28"/>
                <w:szCs w:val="28"/>
              </w:rPr>
            </w:pPr>
            <w:r>
              <w:rPr>
                <w:rFonts w:hint="eastAsia"/>
                <w:color w:val="000000"/>
                <w:kern w:val="0"/>
                <w:sz w:val="24"/>
                <w:szCs w:val="24"/>
                <w:lang w:val="en-US" w:eastAsia="zh-CN"/>
              </w:rPr>
              <w:t>提高非公经济人士思想素质和参政议政能力。</w:t>
            </w:r>
          </w:p>
        </w:tc>
        <w:tc>
          <w:tcPr>
            <w:tcW w:w="2409" w:type="dxa"/>
            <w:tcBorders>
              <w:top w:val="single" w:sz="4" w:space="0" w:color="000000"/>
              <w:left w:val="single" w:sz="4" w:space="0" w:color="000000"/>
              <w:bottom w:val="single" w:sz="4" w:space="0" w:color="000000"/>
              <w:right w:val="single" w:sz="4" w:space="0" w:color="000000"/>
            </w:tcBorders>
            <w:vAlign w:val="center"/>
          </w:tcPr>
          <w:p>
            <w:pPr>
              <w:widowControl/>
              <w:spacing w:line="320" w:lineRule="exact"/>
              <w:jc w:val="center"/>
              <w:textAlignment w:val="bottom"/>
              <w:rPr>
                <w:rFonts w:ascii="仿宋_GB2312" w:eastAsia="仿宋_GB2312" w:hAnsi="仿宋_GB2312" w:hint="eastAsia"/>
                <w:color w:val="000000"/>
                <w:sz w:val="28"/>
                <w:szCs w:val="28"/>
                <w:lang w:val="en-US" w:eastAsia="zh-CN"/>
              </w:rPr>
            </w:pPr>
            <w:r>
              <w:rPr>
                <w:rFonts w:ascii="仿宋_GB2312" w:eastAsia="仿宋_GB2312" w:hAnsi="仿宋_GB2312" w:hint="eastAsia"/>
                <w:color w:val="000000"/>
                <w:sz w:val="28"/>
                <w:szCs w:val="28"/>
                <w:lang w:val="en-US" w:eastAsia="zh-CN"/>
              </w:rPr>
              <w:t>已完成</w:t>
            </w:r>
          </w:p>
        </w:tc>
      </w:tr>
      <w:tr>
        <w:trPr>
          <w:trHeight w:val="415"/>
          <w:gridAfter w:val="1"/>
          <w:wAfter w:w="236" w:type="dxa"/>
        </w:trPr>
        <w:tc>
          <w:tcPr>
            <w:tcW w:w="1976" w:type="dxa"/>
            <w:vMerge/>
            <w:tcBorders>
              <w:left w:val="single" w:sz="4" w:space="0" w:color="000000"/>
              <w:right w:val="single" w:sz="4" w:space="0" w:color="000000"/>
            </w:tcBorders>
            <w:vAlign w:val="center"/>
          </w:tcPr>
          <w:p/>
        </w:tc>
        <w:tc>
          <w:tcPr>
            <w:tcW w:w="1142" w:type="dxa"/>
            <w:vMerge/>
            <w:tcBorders>
              <w:top w:val="single" w:sz="4" w:space="0" w:color="000000"/>
              <w:left w:val="single" w:sz="4" w:space="0" w:color="000000"/>
              <w:bottom w:val="single" w:sz="4" w:space="0" w:color="000000"/>
              <w:right w:val="single" w:sz="4" w:space="0" w:color="000000"/>
            </w:tcBorders>
            <w:vAlign w:val="bottom"/>
          </w:tcPr>
          <w:p/>
        </w:tc>
        <w:tc>
          <w:tcPr>
            <w:tcW w:w="1505" w:type="dxa"/>
            <w:tcBorders>
              <w:top w:val="single" w:sz="4" w:space="0" w:color="000000"/>
              <w:left w:val="single" w:sz="4" w:space="0" w:color="000000"/>
              <w:bottom w:val="single" w:sz="4" w:space="0" w:color="000000"/>
              <w:right w:val="single" w:sz="4" w:space="0" w:color="000000"/>
            </w:tcBorders>
            <w:vAlign w:val="bottom"/>
          </w:tcPr>
          <w:p>
            <w:pPr>
              <w:widowControl/>
              <w:spacing w:line="320" w:lineRule="exact"/>
              <w:jc w:val="center"/>
              <w:textAlignment w:val="bottom"/>
              <w:rPr>
                <w:rFonts w:ascii="仿宋_GB2312" w:eastAsia="仿宋_GB2312" w:hAnsi="仿宋_GB2312"/>
                <w:color w:val="000000"/>
                <w:sz w:val="28"/>
                <w:szCs w:val="28"/>
              </w:rPr>
            </w:pPr>
            <w:r>
              <w:rPr>
                <w:rFonts w:ascii="仿宋_GB2312" w:eastAsia="仿宋_GB2312" w:cs="仿宋_GB2312" w:hAnsi="仿宋_GB2312" w:hint="eastAsia"/>
                <w:color w:val="000000"/>
                <w:kern w:val="0"/>
                <w:sz w:val="28"/>
                <w:szCs w:val="28"/>
              </w:rPr>
              <w:t>时效指标</w:t>
            </w:r>
          </w:p>
        </w:tc>
        <w:tc>
          <w:tcPr>
            <w:tcW w:w="1319" w:type="dxa"/>
            <w:gridSpan w:val="2"/>
            <w:tcBorders>
              <w:top w:val="single" w:sz="4" w:space="0" w:color="000000"/>
              <w:left w:val="single" w:sz="4" w:space="0" w:color="000000"/>
              <w:bottom w:val="single" w:sz="4" w:space="0" w:color="000000"/>
              <w:right w:val="single" w:sz="4" w:space="0" w:color="000000"/>
            </w:tcBorders>
            <w:vAlign w:val="bottom"/>
          </w:tcPr>
          <w:p>
            <w:pPr>
              <w:widowControl/>
              <w:spacing w:line="320" w:lineRule="exact"/>
              <w:jc w:val="center"/>
              <w:textAlignment w:val="bottom"/>
              <w:rPr>
                <w:rFonts w:ascii="仿宋_GB2312" w:eastAsia="仿宋_GB2312" w:hAnsi="仿宋_GB2312" w:hint="eastAsia"/>
                <w:color w:val="000000"/>
                <w:sz w:val="28"/>
                <w:szCs w:val="28"/>
                <w:lang w:val="en-US" w:eastAsia="zh-CN"/>
              </w:rPr>
            </w:pPr>
            <w:r>
              <w:rPr>
                <w:rFonts w:eastAsia="仿宋_GB2312" w:cs="宋体" w:hint="eastAsia"/>
                <w:color w:val="000000"/>
                <w:kern w:val="0"/>
                <w:sz w:val="24"/>
                <w:szCs w:val="24"/>
                <w:lang w:val="en-US" w:eastAsia="zh-CN"/>
              </w:rPr>
              <w:t>完成时间</w:t>
            </w:r>
          </w:p>
        </w:tc>
        <w:tc>
          <w:tcPr>
            <w:tcW w:w="1224" w:type="dxa"/>
            <w:tcBorders>
              <w:top w:val="single" w:sz="4" w:space="0" w:color="000000"/>
              <w:left w:val="single" w:sz="4" w:space="0" w:color="000000"/>
              <w:bottom w:val="single" w:sz="4" w:space="0" w:color="000000"/>
              <w:right w:val="single" w:sz="4" w:space="0" w:color="000000"/>
            </w:tcBorders>
            <w:vAlign w:val="bottom"/>
          </w:tcPr>
          <w:p>
            <w:pPr>
              <w:widowControl/>
              <w:spacing w:line="320" w:lineRule="exact"/>
              <w:jc w:val="center"/>
              <w:textAlignment w:val="bottom"/>
              <w:rPr>
                <w:rFonts w:ascii="仿宋_GB2312" w:eastAsia="仿宋_GB2312" w:hAnsi="仿宋_GB2312"/>
                <w:color w:val="000000"/>
                <w:sz w:val="28"/>
                <w:szCs w:val="28"/>
              </w:rPr>
            </w:pPr>
            <w:r>
              <w:rPr>
                <w:color w:val="000000"/>
                <w:kern w:val="0"/>
                <w:sz w:val="24"/>
                <w:szCs w:val="24"/>
              </w:rPr>
              <w:t>≤1</w:t>
            </w:r>
            <w:r>
              <w:rPr>
                <w:rFonts w:cs="宋体" w:hint="eastAsia"/>
                <w:color w:val="000000"/>
                <w:kern w:val="0"/>
                <w:sz w:val="24"/>
                <w:szCs w:val="24"/>
              </w:rPr>
              <w:t>年</w:t>
            </w:r>
          </w:p>
        </w:tc>
        <w:tc>
          <w:tcPr>
            <w:tcW w:w="2409" w:type="dxa"/>
            <w:tcBorders>
              <w:top w:val="single" w:sz="4" w:space="0" w:color="000000"/>
              <w:left w:val="single" w:sz="4" w:space="0" w:color="000000"/>
              <w:bottom w:val="single" w:sz="4" w:space="0" w:color="000000"/>
              <w:right w:val="single" w:sz="4" w:space="0" w:color="000000"/>
            </w:tcBorders>
            <w:vAlign w:val="bottom"/>
          </w:tcPr>
          <w:p>
            <w:pPr>
              <w:widowControl/>
              <w:spacing w:line="320" w:lineRule="exact"/>
              <w:jc w:val="center"/>
              <w:textAlignment w:val="bottom"/>
              <w:rPr>
                <w:rFonts w:ascii="仿宋_GB2312" w:eastAsia="仿宋_GB2312" w:hAnsi="仿宋_GB2312"/>
                <w:color w:val="000000"/>
                <w:sz w:val="28"/>
                <w:szCs w:val="28"/>
              </w:rPr>
            </w:pPr>
            <w:r>
              <w:rPr>
                <w:color w:val="000000"/>
                <w:kern w:val="0"/>
                <w:sz w:val="24"/>
                <w:szCs w:val="24"/>
              </w:rPr>
              <w:t>1</w:t>
            </w:r>
            <w:r>
              <w:rPr>
                <w:rFonts w:cs="宋体" w:hint="eastAsia"/>
                <w:color w:val="000000"/>
                <w:kern w:val="0"/>
                <w:sz w:val="24"/>
                <w:szCs w:val="24"/>
              </w:rPr>
              <w:t>年内</w:t>
            </w:r>
          </w:p>
        </w:tc>
      </w:tr>
      <w:tr>
        <w:trPr>
          <w:trHeight w:val="480"/>
          <w:gridAfter w:val="1"/>
          <w:wAfter w:w="236" w:type="dxa"/>
        </w:trPr>
        <w:tc>
          <w:tcPr>
            <w:tcW w:w="1976" w:type="dxa"/>
            <w:vMerge/>
            <w:tcBorders>
              <w:left w:val="single" w:sz="4" w:space="0" w:color="000000"/>
              <w:right w:val="single" w:sz="4" w:space="0" w:color="000000"/>
            </w:tcBorders>
            <w:vAlign w:val="center"/>
          </w:tcPr>
          <w:p/>
        </w:tc>
        <w:tc>
          <w:tcPr>
            <w:tcW w:w="1142" w:type="dxa"/>
            <w:vMerge/>
            <w:tcBorders>
              <w:top w:val="single" w:sz="4" w:space="0" w:color="000000"/>
              <w:left w:val="single" w:sz="4" w:space="0" w:color="000000"/>
              <w:bottom w:val="single" w:sz="4" w:space="0" w:color="000000"/>
              <w:right w:val="single" w:sz="4" w:space="0" w:color="000000"/>
            </w:tcBorders>
            <w:vAlign w:val="bottom"/>
          </w:tcPr>
          <w:p/>
        </w:tc>
        <w:tc>
          <w:tcPr>
            <w:tcW w:w="1505" w:type="dxa"/>
            <w:tcBorders>
              <w:top w:val="single" w:sz="4" w:space="0" w:color="000000"/>
              <w:left w:val="single" w:sz="4" w:space="0" w:color="000000"/>
              <w:bottom w:val="single" w:sz="4" w:space="0" w:color="000000"/>
              <w:right w:val="single" w:sz="4" w:space="0" w:color="000000"/>
            </w:tcBorders>
            <w:vAlign w:val="bottom"/>
          </w:tcPr>
          <w:p>
            <w:pPr>
              <w:widowControl/>
              <w:spacing w:line="320" w:lineRule="exact"/>
              <w:jc w:val="center"/>
              <w:textAlignment w:val="bottom"/>
              <w:rPr>
                <w:rFonts w:ascii="仿宋_GB2312" w:eastAsia="仿宋_GB2312" w:hAnsi="仿宋_GB2312"/>
                <w:color w:val="000000"/>
                <w:sz w:val="28"/>
                <w:szCs w:val="28"/>
              </w:rPr>
            </w:pPr>
            <w:r>
              <w:rPr>
                <w:rFonts w:ascii="仿宋_GB2312" w:eastAsia="仿宋_GB2312" w:cs="仿宋_GB2312" w:hAnsi="仿宋_GB2312" w:hint="eastAsia"/>
                <w:color w:val="000000"/>
                <w:kern w:val="0"/>
                <w:sz w:val="28"/>
                <w:szCs w:val="28"/>
              </w:rPr>
              <w:t>成本指标</w:t>
            </w:r>
          </w:p>
        </w:tc>
        <w:tc>
          <w:tcPr>
            <w:tcW w:w="1319" w:type="dxa"/>
            <w:gridSpan w:val="2"/>
            <w:tcBorders>
              <w:top w:val="single" w:sz="4" w:space="0" w:color="000000"/>
              <w:left w:val="single" w:sz="4" w:space="0" w:color="000000"/>
              <w:bottom w:val="single" w:sz="4" w:space="0" w:color="000000"/>
              <w:right w:val="single" w:sz="4" w:space="0" w:color="000000"/>
            </w:tcBorders>
            <w:vAlign w:val="bottom"/>
          </w:tcPr>
          <w:p>
            <w:pPr>
              <w:widowControl/>
              <w:spacing w:line="320" w:lineRule="exact"/>
              <w:textAlignment w:val="bottom"/>
              <w:rPr>
                <w:rFonts w:ascii="仿宋_GB2312" w:eastAsia="仿宋_GB2312" w:hAnsi="仿宋_GB2312" w:hint="eastAsia"/>
                <w:color w:val="000000"/>
                <w:sz w:val="18"/>
                <w:szCs w:val="18"/>
                <w:lang w:val="en-US" w:eastAsia="zh-CN"/>
              </w:rPr>
            </w:pPr>
            <w:r>
              <w:rPr>
                <w:rFonts w:ascii="仿宋_GB2312" w:eastAsia="仿宋_GB2312" w:hAnsi="仿宋_GB2312" w:hint="eastAsia"/>
                <w:color w:val="000000"/>
                <w:sz w:val="18"/>
                <w:szCs w:val="18"/>
                <w:lang w:val="en-US" w:eastAsia="zh-CN"/>
              </w:rPr>
              <w:t>联系非公企业经费</w:t>
            </w:r>
          </w:p>
        </w:tc>
        <w:tc>
          <w:tcPr>
            <w:tcW w:w="1224" w:type="dxa"/>
            <w:tcBorders>
              <w:top w:val="single" w:sz="4" w:space="0" w:color="000000"/>
              <w:left w:val="single" w:sz="4" w:space="0" w:color="000000"/>
              <w:bottom w:val="single" w:sz="4" w:space="0" w:color="000000"/>
              <w:right w:val="single" w:sz="4" w:space="0" w:color="000000"/>
            </w:tcBorders>
            <w:vAlign w:val="bottom"/>
          </w:tcPr>
          <w:p>
            <w:pPr>
              <w:widowControl/>
              <w:spacing w:line="320" w:lineRule="exact"/>
              <w:jc w:val="center"/>
              <w:textAlignment w:val="bottom"/>
              <w:rPr>
                <w:rFonts w:ascii="仿宋_GB2312" w:eastAsia="仿宋_GB2312" w:hAnsi="仿宋_GB2312" w:hint="eastAsia"/>
                <w:color w:val="000000"/>
                <w:sz w:val="28"/>
                <w:szCs w:val="28"/>
                <w:lang w:val="en-US" w:eastAsia="zh-CN"/>
              </w:rPr>
            </w:pPr>
            <w:r>
              <w:rPr>
                <w:rFonts w:eastAsia="仿宋_GB2312" w:hint="eastAsia"/>
                <w:color w:val="000000"/>
                <w:kern w:val="0"/>
                <w:sz w:val="24"/>
                <w:szCs w:val="24"/>
                <w:lang w:val="en-US" w:eastAsia="zh-CN"/>
              </w:rPr>
              <w:t>2021年预算3万元</w:t>
            </w:r>
          </w:p>
        </w:tc>
        <w:tc>
          <w:tcPr>
            <w:tcW w:w="2409" w:type="dxa"/>
            <w:tcBorders>
              <w:top w:val="single" w:sz="4" w:space="0" w:color="000000"/>
              <w:left w:val="single" w:sz="4" w:space="0" w:color="000000"/>
              <w:bottom w:val="single" w:sz="4" w:space="0" w:color="000000"/>
              <w:right w:val="single" w:sz="4" w:space="0" w:color="000000"/>
            </w:tcBorders>
            <w:vAlign w:val="bottom"/>
          </w:tcPr>
          <w:p>
            <w:pPr>
              <w:widowControl/>
              <w:spacing w:line="320" w:lineRule="exact"/>
              <w:jc w:val="center"/>
              <w:textAlignment w:val="bottom"/>
              <w:rPr>
                <w:rFonts w:ascii="仿宋_GB2312" w:eastAsia="仿宋_GB2312" w:hAnsi="仿宋_GB2312" w:hint="eastAsia"/>
                <w:color w:val="000000"/>
                <w:sz w:val="28"/>
                <w:szCs w:val="28"/>
                <w:lang w:val="en-US" w:eastAsia="zh-CN"/>
              </w:rPr>
            </w:pPr>
            <w:r>
              <w:rPr>
                <w:rFonts w:eastAsia="仿宋_GB2312" w:hint="eastAsia"/>
                <w:color w:val="000000"/>
                <w:kern w:val="0"/>
                <w:sz w:val="24"/>
                <w:szCs w:val="24"/>
                <w:lang w:val="en-US" w:eastAsia="zh-CN"/>
              </w:rPr>
              <w:t>支持办公费、培训费2.98万元</w:t>
            </w:r>
          </w:p>
        </w:tc>
      </w:tr>
      <w:tr>
        <w:trPr>
          <w:trHeight w:val="480"/>
          <w:gridAfter w:val="1"/>
          <w:wAfter w:w="236" w:type="dxa"/>
        </w:trPr>
        <w:tc>
          <w:tcPr>
            <w:tcW w:w="1976" w:type="dxa"/>
            <w:vMerge/>
            <w:tcBorders>
              <w:left w:val="single" w:sz="4" w:space="0" w:color="000000"/>
              <w:right w:val="single" w:sz="4" w:space="0" w:color="000000"/>
            </w:tcBorders>
            <w:vAlign w:val="center"/>
          </w:tcPr>
          <w:p/>
        </w:tc>
        <w:tc>
          <w:tcPr>
            <w:tcW w:w="1142" w:type="dxa"/>
            <w:vMerge/>
            <w:tcBorders>
              <w:top w:val="single" w:sz="4" w:space="0" w:color="000000"/>
              <w:left w:val="single" w:sz="4" w:space="0" w:color="000000"/>
              <w:bottom w:val="single" w:sz="4" w:space="0" w:color="000000"/>
              <w:right w:val="single" w:sz="4" w:space="0" w:color="000000"/>
            </w:tcBorders>
            <w:vAlign w:val="bottom"/>
          </w:tcPr>
          <w:p/>
        </w:tc>
        <w:tc>
          <w:tcPr>
            <w:tcW w:w="1505" w:type="dxa"/>
            <w:tcBorders>
              <w:top w:val="single" w:sz="4" w:space="0" w:color="000000"/>
              <w:left w:val="single" w:sz="4" w:space="0" w:color="000000"/>
              <w:bottom w:val="single" w:sz="4" w:space="0" w:color="000000"/>
              <w:right w:val="single" w:sz="4" w:space="0" w:color="000000"/>
            </w:tcBorders>
            <w:vAlign w:val="bottom"/>
          </w:tcPr>
          <w:p>
            <w:pPr>
              <w:widowControl/>
              <w:spacing w:line="320" w:lineRule="exact"/>
              <w:jc w:val="center"/>
              <w:textAlignment w:val="bottom"/>
              <w:rPr>
                <w:rFonts w:ascii="仿宋_GB2312" w:eastAsia="仿宋_GB2312" w:hAnsi="仿宋_GB2312"/>
                <w:color w:val="000000"/>
                <w:sz w:val="28"/>
                <w:szCs w:val="28"/>
              </w:rPr>
            </w:pPr>
            <w:r>
              <w:rPr>
                <w:rFonts w:ascii="仿宋_GB2312" w:eastAsia="仿宋_GB2312" w:cs="仿宋_GB2312" w:hAnsi="仿宋_GB2312" w:hint="eastAsia"/>
                <w:color w:val="000000"/>
                <w:kern w:val="0"/>
                <w:sz w:val="28"/>
                <w:szCs w:val="28"/>
              </w:rPr>
              <w:t>社会效益</w:t>
            </w:r>
            <w:r>
              <w:rPr>
                <w:rFonts w:ascii="仿宋_GB2312" w:eastAsia="仿宋_GB2312" w:cs="仿宋_GB2312" w:hAnsi="仿宋_GB2312"/>
                <w:color w:val="000000"/>
                <w:kern w:val="0"/>
                <w:sz w:val="28"/>
                <w:szCs w:val="28"/>
              </w:rPr>
              <w:t xml:space="preserve">  </w:t>
            </w:r>
            <w:r>
              <w:rPr>
                <w:rFonts w:ascii="仿宋_GB2312" w:eastAsia="仿宋_GB2312" w:cs="仿宋_GB2312" w:hAnsi="仿宋_GB2312" w:hint="eastAsia"/>
                <w:color w:val="000000"/>
                <w:kern w:val="0"/>
                <w:sz w:val="28"/>
                <w:szCs w:val="28"/>
              </w:rPr>
              <w:t>指标</w:t>
            </w:r>
          </w:p>
        </w:tc>
        <w:tc>
          <w:tcPr>
            <w:tcW w:w="1319" w:type="dxa"/>
            <w:gridSpan w:val="2"/>
            <w:tcBorders>
              <w:top w:val="single" w:sz="4" w:space="0" w:color="000000"/>
              <w:left w:val="single" w:sz="4" w:space="0" w:color="000000"/>
              <w:bottom w:val="single" w:sz="4" w:space="0" w:color="000000"/>
              <w:right w:val="single" w:sz="4" w:space="0" w:color="000000"/>
            </w:tcBorders>
            <w:vAlign w:val="bottom"/>
          </w:tcPr>
          <w:p>
            <w:pPr>
              <w:widowControl/>
              <w:spacing w:line="320" w:lineRule="exact"/>
              <w:textAlignment w:val="bottom"/>
              <w:rPr>
                <w:rFonts w:ascii="仿宋_GB2312" w:eastAsia="仿宋_GB2312" w:hAnsi="仿宋_GB2312" w:hint="eastAsia"/>
                <w:color w:val="000000"/>
                <w:sz w:val="18"/>
                <w:szCs w:val="18"/>
                <w:lang w:val="en-US" w:eastAsia="zh-CN"/>
              </w:rPr>
            </w:pPr>
            <w:r>
              <w:rPr>
                <w:rFonts w:eastAsia="仿宋_GB2312" w:cs="宋体" w:hint="eastAsia"/>
                <w:color w:val="000000"/>
                <w:kern w:val="0"/>
                <w:sz w:val="18"/>
                <w:szCs w:val="18"/>
                <w:lang w:val="en-US" w:eastAsia="zh-CN"/>
              </w:rPr>
              <w:t>促进非公经济健康发展</w:t>
            </w:r>
          </w:p>
        </w:tc>
        <w:tc>
          <w:tcPr>
            <w:tcW w:w="1224" w:type="dxa"/>
            <w:tcBorders>
              <w:top w:val="single" w:sz="4" w:space="0" w:color="000000"/>
              <w:left w:val="single" w:sz="4" w:space="0" w:color="000000"/>
              <w:bottom w:val="single" w:sz="4" w:space="0" w:color="000000"/>
              <w:right w:val="single" w:sz="4" w:space="0" w:color="000000"/>
            </w:tcBorders>
            <w:vAlign w:val="bottom"/>
          </w:tcPr>
          <w:p>
            <w:pPr>
              <w:widowControl/>
              <w:spacing w:line="320" w:lineRule="exact"/>
              <w:jc w:val="center"/>
              <w:textAlignment w:val="bottom"/>
              <w:rPr>
                <w:rFonts w:ascii="仿宋_GB2312" w:eastAsia="仿宋_GB2312" w:hAnsi="仿宋_GB2312"/>
                <w:color w:val="000000"/>
                <w:sz w:val="28"/>
                <w:szCs w:val="28"/>
              </w:rPr>
            </w:pPr>
            <w:r>
              <w:rPr>
                <w:rFonts w:eastAsia="仿宋_GB2312" w:cs="宋体" w:hint="eastAsia"/>
                <w:color w:val="000000"/>
                <w:kern w:val="0"/>
                <w:sz w:val="18"/>
                <w:szCs w:val="18"/>
                <w:lang w:val="en-US" w:eastAsia="zh-CN"/>
              </w:rPr>
              <w:t>促进非公经济健康发展</w:t>
            </w:r>
          </w:p>
        </w:tc>
        <w:tc>
          <w:tcPr>
            <w:tcW w:w="2409" w:type="dxa"/>
            <w:tcBorders>
              <w:top w:val="single" w:sz="4" w:space="0" w:color="000000"/>
              <w:left w:val="single" w:sz="4" w:space="0" w:color="000000"/>
              <w:bottom w:val="single" w:sz="4" w:space="0" w:color="000000"/>
              <w:right w:val="single" w:sz="4" w:space="0" w:color="000000"/>
            </w:tcBorders>
            <w:vAlign w:val="bottom"/>
          </w:tcPr>
          <w:p>
            <w:pPr>
              <w:widowControl/>
              <w:spacing w:line="320" w:lineRule="exact"/>
              <w:jc w:val="center"/>
              <w:textAlignment w:val="bottom"/>
              <w:rPr>
                <w:rFonts w:ascii="仿宋_GB2312" w:eastAsia="仿宋_GB2312" w:hAnsi="仿宋_GB2312" w:hint="eastAsia"/>
                <w:color w:val="000000"/>
                <w:sz w:val="28"/>
                <w:szCs w:val="28"/>
                <w:lang w:val="en-US" w:eastAsia="zh-CN"/>
              </w:rPr>
            </w:pPr>
            <w:r>
              <w:rPr>
                <w:rFonts w:eastAsia="仿宋_GB2312" w:cs="宋体" w:hint="eastAsia"/>
                <w:color w:val="000000"/>
                <w:kern w:val="0"/>
                <w:sz w:val="24"/>
                <w:szCs w:val="24"/>
                <w:lang w:val="en-US" w:eastAsia="zh-CN"/>
              </w:rPr>
              <w:t>已完成</w:t>
            </w:r>
          </w:p>
        </w:tc>
      </w:tr>
      <w:tr>
        <w:trPr>
          <w:trHeight w:val="480"/>
          <w:gridAfter w:val="1"/>
          <w:wAfter w:w="236" w:type="dxa"/>
        </w:trPr>
        <w:tc>
          <w:tcPr>
            <w:tcW w:w="1976" w:type="dxa"/>
            <w:vMerge/>
            <w:tcBorders>
              <w:left w:val="single" w:sz="4" w:space="0" w:color="000000"/>
              <w:right w:val="single" w:sz="4" w:space="0" w:color="000000"/>
            </w:tcBorders>
            <w:vAlign w:val="center"/>
          </w:tcPr>
          <w:p/>
        </w:tc>
        <w:tc>
          <w:tcPr>
            <w:tcW w:w="1142" w:type="dxa"/>
            <w:vMerge/>
            <w:tcBorders>
              <w:top w:val="single" w:sz="4" w:space="0" w:color="000000"/>
              <w:left w:val="single" w:sz="4" w:space="0" w:color="000000"/>
              <w:bottom w:val="single" w:sz="4" w:space="0" w:color="000000"/>
              <w:right w:val="single" w:sz="4" w:space="0" w:color="000000"/>
            </w:tcBorders>
            <w:vAlign w:val="bottom"/>
          </w:tcPr>
          <w:p/>
        </w:tc>
        <w:tc>
          <w:tcPr>
            <w:tcW w:w="1505" w:type="dxa"/>
            <w:tcBorders>
              <w:top w:val="single" w:sz="4" w:space="0" w:color="000000"/>
              <w:left w:val="single" w:sz="4" w:space="0" w:color="000000"/>
              <w:bottom w:val="single" w:sz="4" w:space="0" w:color="000000"/>
              <w:right w:val="single" w:sz="4" w:space="0" w:color="000000"/>
            </w:tcBorders>
            <w:vAlign w:val="center"/>
          </w:tcPr>
          <w:p>
            <w:pPr>
              <w:widowControl/>
              <w:spacing w:line="320" w:lineRule="exact"/>
              <w:jc w:val="center"/>
              <w:textAlignment w:val="bottom"/>
              <w:rPr>
                <w:rFonts w:ascii="仿宋_GB2312" w:eastAsia="仿宋_GB2312" w:hAnsi="仿宋_GB2312"/>
                <w:color w:val="000000"/>
                <w:sz w:val="28"/>
                <w:szCs w:val="28"/>
              </w:rPr>
            </w:pPr>
            <w:r>
              <w:rPr>
                <w:rFonts w:ascii="仿宋_GB2312" w:eastAsia="仿宋_GB2312" w:cs="仿宋_GB2312" w:hAnsi="仿宋_GB2312" w:hint="eastAsia"/>
                <w:color w:val="000000"/>
                <w:kern w:val="0"/>
                <w:sz w:val="28"/>
                <w:szCs w:val="28"/>
              </w:rPr>
              <w:t>可持续影响</w:t>
            </w:r>
            <w:r>
              <w:rPr>
                <w:rFonts w:ascii="仿宋_GB2312" w:eastAsia="仿宋_GB2312" w:cs="仿宋_GB2312" w:hAnsi="仿宋_GB2312"/>
                <w:color w:val="000000"/>
                <w:kern w:val="0"/>
                <w:sz w:val="28"/>
                <w:szCs w:val="28"/>
              </w:rPr>
              <w:t xml:space="preserve"> </w:t>
            </w:r>
            <w:r>
              <w:rPr>
                <w:rFonts w:ascii="仿宋_GB2312" w:eastAsia="仿宋_GB2312" w:cs="仿宋_GB2312" w:hAnsi="仿宋_GB2312" w:hint="eastAsia"/>
                <w:color w:val="000000"/>
                <w:kern w:val="0"/>
                <w:sz w:val="28"/>
                <w:szCs w:val="28"/>
              </w:rPr>
              <w:t>指标</w:t>
            </w:r>
          </w:p>
        </w:tc>
        <w:tc>
          <w:tcPr>
            <w:tcW w:w="1319" w:type="dxa"/>
            <w:gridSpan w:val="2"/>
            <w:tcBorders>
              <w:top w:val="single" w:sz="4" w:space="0" w:color="000000"/>
              <w:left w:val="single" w:sz="4" w:space="0" w:color="000000"/>
              <w:bottom w:val="single" w:sz="4" w:space="0" w:color="000000"/>
              <w:right w:val="single" w:sz="4" w:space="0" w:color="000000"/>
            </w:tcBorders>
            <w:vAlign w:val="center"/>
          </w:tcPr>
          <w:p>
            <w:pPr>
              <w:widowControl/>
              <w:spacing w:line="320" w:lineRule="exact"/>
              <w:textAlignment w:val="bottom"/>
              <w:rPr>
                <w:rFonts w:ascii="仿宋_GB2312" w:eastAsia="仿宋_GB2312" w:hAnsi="仿宋_GB2312"/>
                <w:color w:val="000000"/>
                <w:sz w:val="18"/>
                <w:szCs w:val="18"/>
              </w:rPr>
            </w:pPr>
            <w:r>
              <w:rPr>
                <w:rFonts w:cs="宋体" w:hint="eastAsia"/>
                <w:color w:val="000000"/>
                <w:kern w:val="0"/>
                <w:sz w:val="18"/>
                <w:szCs w:val="18"/>
              </w:rPr>
              <w:t>加大财政监督力度</w:t>
            </w:r>
            <w:r>
              <w:rPr>
                <w:color w:val="000000"/>
                <w:kern w:val="0"/>
                <w:sz w:val="18"/>
                <w:szCs w:val="18"/>
              </w:rPr>
              <w:t>,</w:t>
            </w:r>
            <w:r>
              <w:rPr>
                <w:rFonts w:cs="宋体" w:hint="eastAsia"/>
                <w:color w:val="000000"/>
                <w:kern w:val="0"/>
                <w:sz w:val="18"/>
                <w:szCs w:val="18"/>
              </w:rPr>
              <w:t>营造廉洁勤政氛围。</w:t>
            </w:r>
          </w:p>
        </w:tc>
        <w:tc>
          <w:tcPr>
            <w:tcW w:w="1224" w:type="dxa"/>
            <w:tcBorders>
              <w:top w:val="single" w:sz="4" w:space="0" w:color="000000"/>
              <w:left w:val="single" w:sz="4" w:space="0" w:color="000000"/>
              <w:bottom w:val="single" w:sz="4" w:space="0" w:color="000000"/>
              <w:right w:val="single" w:sz="4" w:space="0" w:color="000000"/>
            </w:tcBorders>
            <w:vAlign w:val="center"/>
          </w:tcPr>
          <w:p>
            <w:pPr>
              <w:widowControl/>
              <w:spacing w:line="320" w:lineRule="exact"/>
              <w:jc w:val="center"/>
              <w:textAlignment w:val="bottom"/>
              <w:rPr>
                <w:rFonts w:ascii="仿宋_GB2312" w:eastAsia="仿宋_GB2312" w:hAnsi="仿宋_GB2312"/>
                <w:color w:val="000000"/>
                <w:sz w:val="28"/>
                <w:szCs w:val="28"/>
              </w:rPr>
            </w:pPr>
            <w:r>
              <w:rPr>
                <w:rFonts w:cs="宋体" w:hint="eastAsia"/>
                <w:color w:val="000000"/>
                <w:kern w:val="0"/>
                <w:sz w:val="24"/>
                <w:szCs w:val="24"/>
              </w:rPr>
              <w:t>长效</w:t>
            </w:r>
          </w:p>
        </w:tc>
        <w:tc>
          <w:tcPr>
            <w:tcW w:w="2409" w:type="dxa"/>
            <w:tcBorders>
              <w:top w:val="single" w:sz="4" w:space="0" w:color="000000"/>
              <w:left w:val="single" w:sz="4" w:space="0" w:color="000000"/>
              <w:bottom w:val="single" w:sz="4" w:space="0" w:color="000000"/>
              <w:right w:val="single" w:sz="4" w:space="0" w:color="000000"/>
            </w:tcBorders>
            <w:vAlign w:val="center"/>
          </w:tcPr>
          <w:p>
            <w:pPr>
              <w:widowControl/>
              <w:spacing w:line="320" w:lineRule="exact"/>
              <w:jc w:val="center"/>
              <w:textAlignment w:val="bottom"/>
              <w:rPr>
                <w:rFonts w:ascii="仿宋_GB2312" w:eastAsia="仿宋_GB2312" w:hAnsi="仿宋_GB2312"/>
                <w:color w:val="000000"/>
                <w:sz w:val="28"/>
                <w:szCs w:val="28"/>
              </w:rPr>
            </w:pPr>
            <w:r>
              <w:rPr>
                <w:rFonts w:cs="宋体" w:hint="eastAsia"/>
                <w:color w:val="000000"/>
                <w:kern w:val="0"/>
                <w:sz w:val="24"/>
                <w:szCs w:val="24"/>
              </w:rPr>
              <w:t>长效</w:t>
            </w:r>
          </w:p>
        </w:tc>
      </w:tr>
      <w:tr>
        <w:trPr>
          <w:trHeight w:val="530"/>
          <w:gridAfter w:val="1"/>
          <w:wAfter w:w="236" w:type="dxa"/>
        </w:trPr>
        <w:tc>
          <w:tcPr>
            <w:tcW w:w="1976" w:type="dxa"/>
            <w:vMerge/>
            <w:tcBorders>
              <w:left w:val="single" w:sz="4" w:space="0" w:color="000000"/>
              <w:bottom w:val="single" w:sz="4" w:space="0" w:color="000000"/>
              <w:right w:val="single" w:sz="4" w:space="0" w:color="000000"/>
            </w:tcBorders>
            <w:vAlign w:val="center"/>
          </w:tcPr>
          <w:p/>
        </w:tc>
        <w:tc>
          <w:tcPr>
            <w:tcW w:w="1142" w:type="dxa"/>
            <w:tcBorders>
              <w:top w:val="single" w:sz="4" w:space="0" w:color="000000"/>
              <w:left w:val="single" w:sz="4" w:space="0" w:color="000000"/>
              <w:bottom w:val="single" w:sz="4" w:space="0" w:color="000000"/>
              <w:right w:val="single" w:sz="4" w:space="0" w:color="000000"/>
            </w:tcBorders>
            <w:vAlign w:val="center"/>
          </w:tcPr>
          <w:p>
            <w:pPr>
              <w:widowControl/>
              <w:spacing w:line="320" w:lineRule="exact"/>
              <w:jc w:val="center"/>
              <w:textAlignment w:val="bottom"/>
              <w:rPr>
                <w:rFonts w:ascii="仿宋_GB2312" w:eastAsia="仿宋_GB2312" w:hAnsi="仿宋_GB2312"/>
                <w:color w:val="000000"/>
                <w:sz w:val="28"/>
                <w:szCs w:val="28"/>
              </w:rPr>
            </w:pPr>
            <w:r>
              <w:rPr>
                <w:rFonts w:ascii="仿宋_GB2312" w:eastAsia="仿宋_GB2312" w:cs="仿宋_GB2312" w:hAnsi="仿宋_GB2312" w:hint="eastAsia"/>
                <w:color w:val="000000"/>
                <w:kern w:val="0"/>
                <w:sz w:val="28"/>
                <w:szCs w:val="28"/>
              </w:rPr>
              <w:t>满意</w:t>
            </w:r>
            <w:r>
              <w:rPr>
                <w:rFonts w:ascii="仿宋_GB2312" w:eastAsia="仿宋_GB2312" w:hAnsi="仿宋_GB2312"/>
                <w:color w:val="000000"/>
                <w:kern w:val="0"/>
                <w:sz w:val="28"/>
                <w:szCs w:val="28"/>
              </w:rPr>
              <w:br/>
            </w:r>
            <w:r>
              <w:rPr>
                <w:rFonts w:ascii="仿宋_GB2312" w:eastAsia="仿宋_GB2312" w:cs="仿宋_GB2312" w:hAnsi="仿宋_GB2312" w:hint="eastAsia"/>
                <w:color w:val="000000"/>
                <w:kern w:val="0"/>
                <w:sz w:val="28"/>
                <w:szCs w:val="28"/>
              </w:rPr>
              <w:t>度指标</w:t>
            </w:r>
          </w:p>
        </w:tc>
        <w:tc>
          <w:tcPr>
            <w:tcW w:w="1505" w:type="dxa"/>
            <w:tcBorders>
              <w:top w:val="single" w:sz="4" w:space="0" w:color="000000"/>
              <w:left w:val="single" w:sz="4" w:space="0" w:color="000000"/>
              <w:bottom w:val="single" w:sz="4" w:space="0" w:color="000000"/>
              <w:right w:val="single" w:sz="4" w:space="0" w:color="000000"/>
            </w:tcBorders>
            <w:vAlign w:val="center"/>
          </w:tcPr>
          <w:p>
            <w:pPr>
              <w:widowControl/>
              <w:spacing w:line="320" w:lineRule="exact"/>
              <w:jc w:val="center"/>
              <w:textAlignment w:val="bottom"/>
              <w:rPr>
                <w:rFonts w:ascii="仿宋_GB2312" w:eastAsia="仿宋_GB2312" w:hAnsi="仿宋_GB2312"/>
                <w:color w:val="000000"/>
                <w:kern w:val="0"/>
                <w:sz w:val="28"/>
                <w:szCs w:val="28"/>
              </w:rPr>
            </w:pPr>
            <w:r>
              <w:rPr>
                <w:rFonts w:ascii="仿宋_GB2312" w:eastAsia="仿宋_GB2312" w:cs="仿宋_GB2312" w:hAnsi="仿宋_GB2312" w:hint="eastAsia"/>
                <w:color w:val="000000"/>
                <w:kern w:val="0"/>
                <w:sz w:val="28"/>
                <w:szCs w:val="28"/>
              </w:rPr>
              <w:t>满意度</w:t>
            </w:r>
          </w:p>
          <w:p>
            <w:pPr>
              <w:widowControl/>
              <w:spacing w:line="320" w:lineRule="exact"/>
              <w:jc w:val="center"/>
              <w:textAlignment w:val="bottom"/>
              <w:rPr>
                <w:rFonts w:ascii="仿宋_GB2312" w:eastAsia="仿宋_GB2312" w:hAnsi="仿宋_GB2312"/>
                <w:color w:val="000000"/>
                <w:sz w:val="28"/>
                <w:szCs w:val="28"/>
              </w:rPr>
            </w:pPr>
            <w:r>
              <w:rPr>
                <w:rFonts w:ascii="仿宋_GB2312" w:eastAsia="仿宋_GB2312" w:cs="仿宋_GB2312" w:hAnsi="仿宋_GB2312" w:hint="eastAsia"/>
                <w:color w:val="000000"/>
                <w:kern w:val="0"/>
                <w:sz w:val="28"/>
                <w:szCs w:val="28"/>
              </w:rPr>
              <w:t>指标</w:t>
            </w:r>
          </w:p>
        </w:tc>
        <w:tc>
          <w:tcPr>
            <w:tcW w:w="1319" w:type="dxa"/>
            <w:gridSpan w:val="2"/>
            <w:tcBorders>
              <w:top w:val="single" w:sz="4" w:space="0" w:color="000000"/>
              <w:left w:val="single" w:sz="4" w:space="0" w:color="000000"/>
              <w:bottom w:val="single" w:sz="4" w:space="0" w:color="000000"/>
              <w:right w:val="single" w:sz="4" w:space="0" w:color="000000"/>
            </w:tcBorders>
            <w:vAlign w:val="center"/>
          </w:tcPr>
          <w:p>
            <w:pPr>
              <w:widowControl/>
              <w:spacing w:line="320" w:lineRule="exact"/>
              <w:jc w:val="center"/>
              <w:textAlignment w:val="bottom"/>
              <w:rPr>
                <w:rFonts w:ascii="仿宋_GB2312" w:eastAsia="仿宋_GB2312" w:hAnsi="仿宋_GB2312" w:hint="eastAsia"/>
                <w:color w:val="000000"/>
                <w:sz w:val="28"/>
                <w:szCs w:val="28"/>
                <w:lang w:val="en-US" w:eastAsia="zh-CN"/>
              </w:rPr>
            </w:pPr>
            <w:r>
              <w:rPr>
                <w:rFonts w:eastAsia="仿宋_GB2312" w:cs="宋体" w:hint="eastAsia"/>
                <w:color w:val="000000"/>
                <w:kern w:val="0"/>
                <w:sz w:val="24"/>
                <w:szCs w:val="24"/>
                <w:lang w:val="en-US" w:eastAsia="zh-CN"/>
              </w:rPr>
              <w:t>非公经济人士评价达95%以上</w:t>
            </w:r>
          </w:p>
        </w:tc>
        <w:tc>
          <w:tcPr>
            <w:tcW w:w="1224" w:type="dxa"/>
            <w:tcBorders>
              <w:top w:val="single" w:sz="4" w:space="0" w:color="000000"/>
              <w:left w:val="single" w:sz="4" w:space="0" w:color="000000"/>
              <w:bottom w:val="single" w:sz="4" w:space="0" w:color="000000"/>
              <w:right w:val="single" w:sz="4" w:space="0" w:color="000000"/>
            </w:tcBorders>
            <w:vAlign w:val="center"/>
          </w:tcPr>
          <w:p>
            <w:pPr>
              <w:widowControl/>
              <w:spacing w:line="320" w:lineRule="exact"/>
              <w:jc w:val="center"/>
              <w:textAlignment w:val="bottom"/>
              <w:rPr>
                <w:rFonts w:ascii="仿宋_GB2312" w:eastAsia="仿宋_GB2312" w:hAnsi="仿宋_GB2312" w:hint="eastAsia"/>
                <w:color w:val="000000"/>
                <w:sz w:val="28"/>
                <w:szCs w:val="28"/>
                <w:lang w:val="en-US" w:eastAsia="zh-CN"/>
              </w:rPr>
            </w:pPr>
            <w:r>
              <w:rPr>
                <w:rFonts w:ascii="仿宋_GB2312" w:eastAsia="仿宋_GB2312" w:hAnsi="仿宋_GB2312" w:hint="eastAsia"/>
                <w:color w:val="000000"/>
                <w:sz w:val="28"/>
                <w:szCs w:val="28"/>
                <w:lang w:val="en-US" w:eastAsia="zh-CN"/>
              </w:rPr>
              <w:t>已完成</w:t>
            </w:r>
          </w:p>
        </w:tc>
        <w:tc>
          <w:tcPr>
            <w:tcW w:w="2409" w:type="dxa"/>
            <w:tcBorders>
              <w:top w:val="single" w:sz="4" w:space="0" w:color="000000"/>
              <w:left w:val="single" w:sz="4" w:space="0" w:color="000000"/>
              <w:bottom w:val="single" w:sz="4" w:space="0" w:color="000000"/>
              <w:right w:val="single" w:sz="4" w:space="0" w:color="000000"/>
            </w:tcBorders>
            <w:vAlign w:val="center"/>
          </w:tcPr>
          <w:p>
            <w:pPr>
              <w:widowControl/>
              <w:spacing w:line="320" w:lineRule="exact"/>
              <w:jc w:val="center"/>
              <w:textAlignment w:val="bottom"/>
              <w:rPr>
                <w:rFonts w:ascii="仿宋_GB2312" w:eastAsia="仿宋_GB2312" w:hAnsi="仿宋_GB2312" w:hint="eastAsia"/>
                <w:color w:val="000000"/>
                <w:sz w:val="28"/>
                <w:szCs w:val="28"/>
                <w:lang w:val="en-US" w:eastAsia="zh-CN"/>
              </w:rPr>
            </w:pPr>
            <w:r>
              <w:rPr>
                <w:rFonts w:eastAsia="仿宋_GB2312" w:hint="eastAsia"/>
                <w:color w:val="000000"/>
                <w:kern w:val="0"/>
                <w:sz w:val="24"/>
                <w:szCs w:val="24"/>
                <w:lang w:val="en-US" w:eastAsia="zh-CN"/>
              </w:rPr>
              <w:t>100%</w:t>
            </w:r>
          </w:p>
        </w:tc>
      </w:tr>
    </w:tbl>
    <w:p>
      <w:pPr>
        <w:keepNext w:val="0"/>
        <w:keepLines w:val="0"/>
        <w:widowControl/>
        <w:suppressLineNumbers w:val="0"/>
        <w:jc w:val="left"/>
      </w:pPr>
    </w:p>
    <w:p>
      <w:pPr>
        <w:pStyle w:val="15"/>
      </w:pPr>
    </w:p>
    <w:p>
      <w:pPr>
        <w:pStyle w:val="15"/>
      </w:pPr>
    </w:p>
    <w:p>
      <w:pPr>
        <w:pStyle w:val="15"/>
      </w:pPr>
    </w:p>
    <w:p>
      <w:pPr>
        <w:pStyle w:val="15"/>
      </w:pPr>
    </w:p>
    <w:p>
      <w:pPr>
        <w:pStyle w:val="15"/>
      </w:pPr>
    </w:p>
    <w:p>
      <w:pPr>
        <w:pStyle w:val="15"/>
      </w:pPr>
    </w:p>
    <w:p>
      <w:pPr>
        <w:pStyle w:val="15"/>
      </w:pPr>
    </w:p>
    <w:p>
      <w:pPr>
        <w:pStyle w:val="15"/>
      </w:pPr>
    </w:p>
    <w:p>
      <w:pPr>
        <w:pStyle w:val="15"/>
      </w:pPr>
    </w:p>
    <w:p>
      <w:pPr>
        <w:pStyle w:val="15"/>
      </w:pPr>
    </w:p>
    <w:p>
      <w:pPr>
        <w:pStyle w:val="15"/>
      </w:pPr>
    </w:p>
    <w:p>
      <w:pPr>
        <w:spacing w:line="600" w:lineRule="exact"/>
        <w:jc w:val="center"/>
        <w:outlineLvl w:val="0"/>
        <w:rPr>
          <w:rFonts w:ascii="黑体" w:eastAsia="黑体" w:hAnsi="黑体" w:hint="eastAsia"/>
          <w:sz w:val="44"/>
          <w:szCs w:val="44"/>
        </w:rPr>
      </w:pPr>
    </w:p>
    <w:p>
      <w:pPr>
        <w:spacing w:line="600" w:lineRule="exact"/>
        <w:jc w:val="center"/>
        <w:outlineLvl w:val="0"/>
        <w:rPr>
          <w:rFonts w:ascii="黑体" w:eastAsia="黑体" w:hAnsi="黑体" w:hint="eastAsia"/>
          <w:sz w:val="44"/>
          <w:szCs w:val="44"/>
        </w:rPr>
      </w:pPr>
    </w:p>
    <w:p>
      <w:pPr>
        <w:spacing w:line="600" w:lineRule="exact"/>
        <w:jc w:val="center"/>
        <w:outlineLvl w:val="0"/>
        <w:rPr>
          <w:rFonts w:ascii="黑体" w:eastAsia="黑体" w:hAnsi="黑体" w:hint="eastAsia"/>
          <w:sz w:val="44"/>
          <w:szCs w:val="44"/>
        </w:rPr>
      </w:pPr>
    </w:p>
    <w:p>
      <w:pPr>
        <w:spacing w:line="600" w:lineRule="exact"/>
        <w:jc w:val="center"/>
        <w:outlineLvl w:val="0"/>
        <w:rPr>
          <w:rFonts w:ascii="黑体" w:eastAsia="黑体" w:hAnsi="黑体" w:hint="eastAsia"/>
          <w:sz w:val="44"/>
          <w:szCs w:val="44"/>
        </w:rPr>
      </w:pPr>
    </w:p>
    <w:p>
      <w:pPr>
        <w:spacing w:line="600" w:lineRule="exact"/>
        <w:jc w:val="center"/>
        <w:outlineLvl w:val="0"/>
        <w:rPr>
          <w:rFonts w:ascii="黑体" w:eastAsia="黑体" w:hAnsi="黑体" w:hint="eastAsia"/>
          <w:sz w:val="44"/>
          <w:szCs w:val="44"/>
        </w:rPr>
      </w:pPr>
    </w:p>
    <w:p>
      <w:pPr>
        <w:spacing w:line="600" w:lineRule="exact"/>
        <w:jc w:val="center"/>
        <w:outlineLvl w:val="0"/>
        <w:rPr>
          <w:rFonts w:ascii="仿宋" w:eastAsia="仿宋" w:hAnsi="仿宋"/>
        </w:rPr>
      </w:pPr>
      <w:r>
        <w:rPr>
          <w:rFonts w:ascii="黑体" w:eastAsia="黑体" w:hAnsi="黑体" w:hint="eastAsia"/>
          <w:sz w:val="44"/>
          <w:szCs w:val="44"/>
        </w:rPr>
        <w:t>第</w:t>
      </w:r>
      <w:r>
        <w:rPr>
          <w:rStyle w:val="1Char"/>
          <w:rFonts w:ascii="黑体" w:eastAsia="黑体" w:hAnsi="黑体" w:hint="eastAsia"/>
          <w:b w:val="0"/>
        </w:rPr>
        <w:t>五部分 附表</w:t>
      </w:r>
      <w:bookmarkStart w:id="58" w:name="_Toc15396619"/>
      <w:bookmarkEnd w:id="57"/>
    </w:p>
    <w:p>
      <w:pPr>
        <w:pStyle w:val="2"/>
        <w:rPr>
          <w:rFonts w:ascii="仿宋" w:eastAsia="仿宋" w:hAnsi="仿宋"/>
        </w:rPr>
      </w:pPr>
      <w:r>
        <w:rPr>
          <w:rFonts w:ascii="仿宋" w:eastAsia="仿宋" w:hAnsi="仿宋" w:hint="eastAsia"/>
          <w:b w:val="0"/>
        </w:rPr>
        <w:t>一、收</w:t>
      </w:r>
      <w:r>
        <w:rPr>
          <w:rStyle w:val="2Char"/>
          <w:rFonts w:ascii="仿宋" w:eastAsia="仿宋" w:hAnsi="仿宋" w:hint="eastAsia"/>
          <w:b w:val="0"/>
          <w:bCs w:val="0"/>
        </w:rPr>
        <w:t>入支出决算总表</w:t>
      </w:r>
      <w:bookmarkEnd w:id="58"/>
    </w:p>
    <w:p>
      <w:pPr>
        <w:pStyle w:val="2"/>
        <w:rPr>
          <w:rFonts w:ascii="仿宋" w:eastAsia="仿宋" w:hAnsi="仿宋"/>
        </w:rPr>
      </w:pPr>
      <w:bookmarkStart w:id="59" w:name="_Toc15396620"/>
      <w:r>
        <w:rPr>
          <w:rFonts w:ascii="仿宋" w:eastAsia="仿宋" w:hAnsi="仿宋" w:hint="eastAsia"/>
          <w:b w:val="0"/>
        </w:rPr>
        <w:t>二、收</w:t>
      </w:r>
      <w:r>
        <w:rPr>
          <w:rStyle w:val="2Char"/>
          <w:rFonts w:ascii="仿宋" w:eastAsia="仿宋" w:hAnsi="仿宋" w:hint="eastAsia"/>
          <w:b w:val="0"/>
          <w:bCs w:val="0"/>
        </w:rPr>
        <w:t>入决算表</w:t>
      </w:r>
      <w:bookmarkEnd w:id="59"/>
    </w:p>
    <w:p>
      <w:pPr>
        <w:pStyle w:val="2"/>
        <w:rPr>
          <w:rFonts w:ascii="仿宋" w:eastAsia="仿宋" w:hAnsi="仿宋"/>
        </w:rPr>
      </w:pPr>
      <w:bookmarkStart w:id="60" w:name="_Toc15396621"/>
      <w:r>
        <w:rPr>
          <w:rStyle w:val="2Char"/>
          <w:rFonts w:ascii="仿宋" w:eastAsia="仿宋" w:hAnsi="仿宋" w:hint="eastAsia"/>
          <w:b w:val="0"/>
          <w:bCs w:val="0"/>
        </w:rPr>
        <w:t>三、</w:t>
      </w:r>
      <w:r>
        <w:rPr>
          <w:rFonts w:ascii="仿宋" w:eastAsia="仿宋" w:hAnsi="仿宋" w:hint="eastAsia"/>
          <w:b w:val="0"/>
        </w:rPr>
        <w:t>支</w:t>
      </w:r>
      <w:r>
        <w:rPr>
          <w:rStyle w:val="2Char"/>
          <w:rFonts w:ascii="仿宋" w:eastAsia="仿宋" w:hAnsi="仿宋" w:hint="eastAsia"/>
          <w:b w:val="0"/>
          <w:bCs w:val="0"/>
        </w:rPr>
        <w:t>出决算表</w:t>
      </w:r>
      <w:bookmarkEnd w:id="60"/>
    </w:p>
    <w:p>
      <w:pPr>
        <w:pStyle w:val="2"/>
        <w:rPr>
          <w:rFonts w:ascii="仿宋" w:eastAsia="仿宋" w:hAnsi="仿宋"/>
          <w:b w:val="0"/>
        </w:rPr>
      </w:pPr>
      <w:bookmarkStart w:id="61" w:name="_Toc15396622"/>
      <w:r>
        <w:rPr>
          <w:rStyle w:val="2Char"/>
          <w:rFonts w:ascii="仿宋" w:eastAsia="仿宋" w:hAnsi="仿宋" w:hint="eastAsia"/>
          <w:b w:val="0"/>
          <w:bCs w:val="0"/>
        </w:rPr>
        <w:t>四、</w:t>
      </w:r>
      <w:r>
        <w:rPr>
          <w:rFonts w:ascii="仿宋" w:eastAsia="仿宋" w:hAnsi="仿宋" w:hint="eastAsia"/>
          <w:b w:val="0"/>
        </w:rPr>
        <w:t>财</w:t>
      </w:r>
      <w:r>
        <w:rPr>
          <w:rStyle w:val="2Char"/>
          <w:rFonts w:ascii="仿宋" w:eastAsia="仿宋" w:hAnsi="仿宋" w:hint="eastAsia"/>
          <w:b w:val="0"/>
          <w:bCs w:val="0"/>
        </w:rPr>
        <w:t>政拨款收入支出决算总表</w:t>
      </w:r>
      <w:bookmarkEnd w:id="61"/>
    </w:p>
    <w:p>
      <w:pPr>
        <w:pStyle w:val="2"/>
        <w:rPr>
          <w:rStyle w:val="2Char"/>
          <w:rFonts w:ascii="仿宋" w:eastAsia="仿宋" w:hAnsi="仿宋"/>
          <w:b w:val="0"/>
          <w:bCs w:val="0"/>
        </w:rPr>
      </w:pPr>
      <w:bookmarkStart w:id="62" w:name="_Toc15396623"/>
      <w:r>
        <w:rPr>
          <w:rStyle w:val="2Char"/>
          <w:rFonts w:ascii="仿宋" w:eastAsia="仿宋" w:hAnsi="仿宋" w:hint="eastAsia"/>
          <w:b w:val="0"/>
          <w:bCs w:val="0"/>
        </w:rPr>
        <w:t>五、</w:t>
      </w:r>
      <w:r>
        <w:rPr>
          <w:rFonts w:ascii="仿宋" w:eastAsia="仿宋" w:hAnsi="仿宋" w:hint="eastAsia"/>
          <w:b w:val="0"/>
        </w:rPr>
        <w:t>财</w:t>
      </w:r>
      <w:r>
        <w:rPr>
          <w:rStyle w:val="2Char"/>
          <w:rFonts w:ascii="仿宋" w:eastAsia="仿宋" w:hAnsi="仿宋" w:hint="eastAsia"/>
          <w:b w:val="0"/>
          <w:bCs w:val="0"/>
        </w:rPr>
        <w:t>政拨款支出决算明细表</w:t>
      </w:r>
      <w:bookmarkStart w:id="63" w:name="_Toc15396624"/>
      <w:bookmarkEnd w:id="62"/>
    </w:p>
    <w:p>
      <w:pPr>
        <w:pStyle w:val="2"/>
        <w:rPr>
          <w:rFonts w:ascii="仿宋" w:eastAsia="仿宋" w:hAnsi="仿宋"/>
        </w:rPr>
      </w:pPr>
      <w:r>
        <w:rPr>
          <w:rStyle w:val="2Char"/>
          <w:rFonts w:ascii="仿宋" w:eastAsia="仿宋" w:hAnsi="仿宋" w:hint="eastAsia"/>
          <w:b w:val="0"/>
          <w:bCs w:val="0"/>
        </w:rPr>
        <w:t>六、</w:t>
      </w:r>
      <w:r>
        <w:rPr>
          <w:rFonts w:ascii="仿宋" w:eastAsia="仿宋" w:hAnsi="仿宋" w:hint="eastAsia"/>
          <w:b w:val="0"/>
        </w:rPr>
        <w:t>一</w:t>
      </w:r>
      <w:r>
        <w:rPr>
          <w:rStyle w:val="2Char"/>
          <w:rFonts w:ascii="仿宋" w:eastAsia="仿宋" w:hAnsi="仿宋" w:hint="eastAsia"/>
          <w:b w:val="0"/>
          <w:bCs w:val="0"/>
        </w:rPr>
        <w:t>般公共预算财政拨款支出决算表</w:t>
      </w:r>
      <w:bookmarkEnd w:id="63"/>
    </w:p>
    <w:p>
      <w:pPr>
        <w:pStyle w:val="2"/>
        <w:rPr>
          <w:rFonts w:ascii="仿宋" w:eastAsia="仿宋" w:hAnsi="仿宋"/>
        </w:rPr>
      </w:pPr>
      <w:bookmarkStart w:id="64" w:name="_Toc15396625"/>
      <w:r>
        <w:rPr>
          <w:rStyle w:val="2Char"/>
          <w:rFonts w:ascii="仿宋" w:eastAsia="仿宋" w:hAnsi="仿宋" w:hint="eastAsia"/>
          <w:b w:val="0"/>
          <w:bCs w:val="0"/>
        </w:rPr>
        <w:t>七、</w:t>
      </w:r>
      <w:r>
        <w:rPr>
          <w:rFonts w:ascii="仿宋" w:eastAsia="仿宋" w:hAnsi="仿宋" w:hint="eastAsia"/>
          <w:b w:val="0"/>
        </w:rPr>
        <w:t>一</w:t>
      </w:r>
      <w:r>
        <w:rPr>
          <w:rStyle w:val="2Char"/>
          <w:rFonts w:ascii="仿宋" w:eastAsia="仿宋" w:hAnsi="仿宋" w:hint="eastAsia"/>
          <w:b w:val="0"/>
          <w:bCs w:val="0"/>
        </w:rPr>
        <w:t>般公共预算财政拨款支出决算明细表</w:t>
      </w:r>
      <w:bookmarkEnd w:id="64"/>
    </w:p>
    <w:p>
      <w:pPr>
        <w:pStyle w:val="2"/>
        <w:rPr>
          <w:rFonts w:ascii="仿宋" w:eastAsia="仿宋" w:hAnsi="仿宋"/>
        </w:rPr>
      </w:pPr>
      <w:bookmarkStart w:id="65" w:name="_Toc15396626"/>
      <w:r>
        <w:rPr>
          <w:rStyle w:val="2Char"/>
          <w:rFonts w:ascii="仿宋" w:eastAsia="仿宋" w:hAnsi="仿宋" w:hint="eastAsia"/>
          <w:b w:val="0"/>
          <w:bCs w:val="0"/>
        </w:rPr>
        <w:t>八、</w:t>
      </w:r>
      <w:r>
        <w:rPr>
          <w:rFonts w:ascii="仿宋" w:eastAsia="仿宋" w:hAnsi="仿宋" w:hint="eastAsia"/>
          <w:b w:val="0"/>
        </w:rPr>
        <w:t>一</w:t>
      </w:r>
      <w:r>
        <w:rPr>
          <w:rStyle w:val="2Char"/>
          <w:rFonts w:ascii="仿宋" w:eastAsia="仿宋" w:hAnsi="仿宋" w:hint="eastAsia"/>
          <w:b w:val="0"/>
          <w:bCs w:val="0"/>
        </w:rPr>
        <w:t>般公共预算财政拨款基本支出决算表</w:t>
      </w:r>
      <w:bookmarkEnd w:id="65"/>
    </w:p>
    <w:p>
      <w:pPr>
        <w:pStyle w:val="2"/>
        <w:rPr>
          <w:rFonts w:ascii="仿宋" w:eastAsia="仿宋" w:hAnsi="仿宋"/>
        </w:rPr>
      </w:pPr>
      <w:bookmarkStart w:id="66" w:name="_Toc15396627"/>
      <w:r>
        <w:rPr>
          <w:rStyle w:val="2Char"/>
          <w:rFonts w:ascii="仿宋" w:eastAsia="仿宋" w:hAnsi="仿宋" w:hint="eastAsia"/>
          <w:b w:val="0"/>
          <w:bCs w:val="0"/>
        </w:rPr>
        <w:t>九、</w:t>
      </w:r>
      <w:r>
        <w:rPr>
          <w:rFonts w:ascii="仿宋" w:eastAsia="仿宋" w:hAnsi="仿宋" w:hint="eastAsia"/>
          <w:b w:val="0"/>
        </w:rPr>
        <w:t>一</w:t>
      </w:r>
      <w:r>
        <w:rPr>
          <w:rStyle w:val="2Char"/>
          <w:rFonts w:ascii="仿宋" w:eastAsia="仿宋" w:hAnsi="仿宋" w:hint="eastAsia"/>
          <w:b w:val="0"/>
          <w:bCs w:val="0"/>
        </w:rPr>
        <w:t>般公共预算财政拨款项目支出决算表</w:t>
      </w:r>
      <w:bookmarkEnd w:id="66"/>
    </w:p>
    <w:p>
      <w:pPr>
        <w:pStyle w:val="2"/>
        <w:rPr>
          <w:rFonts w:ascii="仿宋" w:eastAsia="仿宋" w:hAnsi="仿宋"/>
        </w:rPr>
      </w:pPr>
      <w:bookmarkStart w:id="67" w:name="_Toc15396628"/>
      <w:r>
        <w:rPr>
          <w:rStyle w:val="2Char"/>
          <w:rFonts w:ascii="仿宋" w:eastAsia="仿宋" w:hAnsi="仿宋" w:hint="eastAsia"/>
          <w:b w:val="0"/>
          <w:bCs w:val="0"/>
        </w:rPr>
        <w:t>十、</w:t>
      </w:r>
      <w:r>
        <w:rPr>
          <w:rFonts w:ascii="仿宋" w:eastAsia="仿宋" w:hAnsi="仿宋" w:hint="eastAsia"/>
          <w:b w:val="0"/>
        </w:rPr>
        <w:t>一</w:t>
      </w:r>
      <w:r>
        <w:rPr>
          <w:rStyle w:val="2Char"/>
          <w:rFonts w:ascii="仿宋" w:eastAsia="仿宋" w:hAnsi="仿宋" w:hint="eastAsia"/>
          <w:b w:val="0"/>
          <w:bCs w:val="0"/>
        </w:rPr>
        <w:t>般公共预算财政拨款“三公”经费支出决算表</w:t>
      </w:r>
      <w:bookmarkEnd w:id="67"/>
    </w:p>
    <w:p>
      <w:pPr>
        <w:pStyle w:val="2"/>
        <w:rPr>
          <w:rFonts w:ascii="仿宋" w:eastAsia="仿宋" w:hAnsi="仿宋"/>
        </w:rPr>
      </w:pPr>
      <w:bookmarkStart w:id="68" w:name="_Toc15396629"/>
      <w:r>
        <w:rPr>
          <w:rStyle w:val="2Char"/>
          <w:rFonts w:ascii="仿宋" w:eastAsia="仿宋" w:hAnsi="仿宋" w:hint="eastAsia"/>
          <w:b w:val="0"/>
          <w:bCs w:val="0"/>
        </w:rPr>
        <w:t>十一、</w:t>
      </w:r>
      <w:r>
        <w:rPr>
          <w:rFonts w:ascii="仿宋" w:eastAsia="仿宋" w:hAnsi="仿宋" w:hint="eastAsia"/>
          <w:b w:val="0"/>
        </w:rPr>
        <w:t>政</w:t>
      </w:r>
      <w:r>
        <w:rPr>
          <w:rStyle w:val="2Char"/>
          <w:rFonts w:ascii="仿宋" w:eastAsia="仿宋" w:hAnsi="仿宋" w:hint="eastAsia"/>
          <w:b w:val="0"/>
          <w:bCs w:val="0"/>
        </w:rPr>
        <w:t>府性基金预算财政拨款收入支出决算表</w:t>
      </w:r>
      <w:bookmarkEnd w:id="68"/>
    </w:p>
    <w:p>
      <w:pPr>
        <w:pStyle w:val="2"/>
        <w:rPr>
          <w:rFonts w:ascii="仿宋" w:eastAsia="仿宋" w:hAnsi="仿宋"/>
        </w:rPr>
      </w:pPr>
      <w:bookmarkStart w:id="69" w:name="_Toc15396630"/>
      <w:r>
        <w:rPr>
          <w:rStyle w:val="2Char"/>
          <w:rFonts w:ascii="仿宋" w:eastAsia="仿宋" w:hAnsi="仿宋" w:hint="eastAsia"/>
          <w:b w:val="0"/>
          <w:bCs w:val="0"/>
        </w:rPr>
        <w:t>十二、</w:t>
      </w:r>
      <w:r>
        <w:rPr>
          <w:rFonts w:ascii="仿宋" w:eastAsia="仿宋" w:hAnsi="仿宋" w:hint="eastAsia"/>
          <w:b w:val="0"/>
        </w:rPr>
        <w:t>政</w:t>
      </w:r>
      <w:r>
        <w:rPr>
          <w:rStyle w:val="2Char"/>
          <w:rFonts w:ascii="仿宋" w:eastAsia="仿宋" w:hAnsi="仿宋" w:hint="eastAsia"/>
          <w:b w:val="0"/>
          <w:bCs w:val="0"/>
        </w:rPr>
        <w:t>府性基金预算财政拨款“三公”经费支出决算表</w:t>
      </w:r>
      <w:bookmarkEnd w:id="69"/>
    </w:p>
    <w:p>
      <w:pPr>
        <w:pStyle w:val="2"/>
        <w:rPr>
          <w:rStyle w:val="2Char"/>
          <w:rFonts w:ascii="仿宋" w:eastAsia="仿宋" w:hAnsi="仿宋"/>
          <w:b w:val="0"/>
          <w:bCs w:val="0"/>
        </w:rPr>
      </w:pPr>
      <w:bookmarkStart w:id="70" w:name="_Toc15396631"/>
      <w:r>
        <w:rPr>
          <w:rStyle w:val="2Char"/>
          <w:rFonts w:ascii="仿宋" w:eastAsia="仿宋" w:hAnsi="仿宋" w:hint="eastAsia"/>
          <w:b w:val="0"/>
          <w:bCs w:val="0"/>
        </w:rPr>
        <w:t>十三、</w:t>
      </w:r>
      <w:r>
        <w:rPr>
          <w:rFonts w:ascii="仿宋" w:eastAsia="仿宋" w:hAnsi="仿宋" w:hint="eastAsia"/>
          <w:b w:val="0"/>
        </w:rPr>
        <w:t>国</w:t>
      </w:r>
      <w:r>
        <w:rPr>
          <w:rStyle w:val="2Char"/>
          <w:rFonts w:ascii="仿宋" w:eastAsia="仿宋" w:hAnsi="仿宋" w:hint="eastAsia"/>
          <w:b w:val="0"/>
          <w:bCs w:val="0"/>
        </w:rPr>
        <w:t>有资本经营预算财政拨款收入支出决算表</w:t>
      </w:r>
      <w:bookmarkEnd w:id="70"/>
    </w:p>
    <w:p>
      <w:pPr>
        <w:rPr>
          <w:rFonts w:eastAsia="仿宋"/>
        </w:rPr>
      </w:pPr>
      <w:r>
        <w:rPr>
          <w:rStyle w:val="2Char"/>
          <w:rFonts w:ascii="仿宋" w:eastAsia="仿宋" w:hAnsi="仿宋" w:hint="eastAsia"/>
          <w:b w:val="0"/>
          <w:bCs w:val="0"/>
        </w:rPr>
        <w:t>十四、国有资本经营预算财政拨款支出决算表</w:t>
      </w:r>
    </w:p>
    <w:p>
      <w:pPr>
        <w:pStyle w:val="15"/>
        <w:rPr>
          <w:rFonts w:eastAsia="仿宋"/>
        </w:rPr>
      </w:pPr>
    </w:p>
    <w:sectPr>
      <w:headerReference w:type="default" r:id="rId2"/>
      <w:footerReference w:type="default" r:id="rId3"/>
      <w:pgSz w:w="11906" w:h="16838"/>
      <w:pgMar w:top="1440" w:right="1800" w:bottom="1440" w:left="1800" w:header="851" w:footer="992" w:gutter="0"/>
      <w:pgNumType w:start="1"/>
      <w:cols w:num="1" w:space="425"/>
      <w:titlePg/>
      <w:docGrid w:type="lines" w:linePitch="312" w:charSpace="0"/>
    </w:sectPr>
  </w:body>
</w:document>
</file>

<file path=word/fontTable.xml><?xml version="1.0" encoding="utf-8"?>
<w:fonts xmlns:w="http://schemas.openxmlformats.org/wordprocessingml/2006/main" xmlns:r="http://schemas.openxmlformats.org/officeDocument/2006/relationships">
  <w:font w:name="方正小标宋简体">
    <w:altName w:val="方正书宋简体"/>
    <w:panose1 w:val="02000000000000000000"/>
    <w:charset w:val="86"/>
    <w:family w:val="script"/>
    <w:pitch w:val="variable"/>
    <w:sig w:usb0="A00002BF" w:usb1="184F6CFA" w:usb2="00000012" w:usb3="00000000" w:csb0="00040001" w:csb1="00000000"/>
  </w:font>
  <w:font w:name="宋体">
    <w:panose1 w:val="02010600030101010101"/>
    <w:charset w:val="7A"/>
    <w:family w:val="auto"/>
    <w:pitch w:val="variable"/>
    <w:sig w:usb0="00000003" w:usb1="288F0000" w:usb2="00000006" w:usb3="00000000" w:csb0="00040001" w:csb1="00000000"/>
  </w:font>
  <w:font w:name="黑体">
    <w:panose1 w:val="02010609060101010101"/>
    <w:charset w:val="86"/>
    <w:family w:val="auto"/>
    <w:pitch w:val="variable"/>
    <w:sig w:usb0="800002BF" w:usb1="38CF7CFA" w:usb2="00000016" w:usb3="00000000" w:csb0="00040001" w:csb1="00000000"/>
  </w:font>
  <w:font w:name="Times New Roman">
    <w:panose1 w:val="02020603050405020304"/>
    <w:charset w:val="7A"/>
    <w:family w:val="auto"/>
    <w:pitch w:val="variable"/>
    <w:sig w:usb0="E0002AFF" w:usb1="C0007841" w:usb2="00000009" w:usb3="00000000" w:csb0="400001FF" w:csb1="FFFF0000"/>
  </w:font>
  <w:font w:name="仿宋">
    <w:panose1 w:val="02010609060101010101"/>
    <w:charset w:val="86"/>
    <w:family w:val="modern"/>
    <w:pitch w:val="variable"/>
    <w:sig w:usb0="800002BF" w:usb1="38CF7CFA" w:usb2="00000016" w:usb3="00000000" w:csb0="00040001" w:csb1="00000000"/>
  </w:font>
  <w:font w:name="仿宋_GB2312">
    <w:panose1 w:val="02010609030101010101"/>
    <w:charset w:val="86"/>
    <w:family w:val="modern"/>
    <w:pitch w:val="variable"/>
    <w:sig w:usb0="00000001" w:usb1="080E0000" w:usb2="00000000" w:usb3="00000000" w:csb0="00040000" w:csb1="00000000"/>
  </w:font>
  <w:font w:name="楷体">
    <w:altName w:val="楷体_GB2312"/>
    <w:panose1 w:val="02010609060101010101"/>
    <w:charset w:val="86"/>
    <w:family w:val="auto"/>
    <w:pitch w:val="variable"/>
    <w:sig w:usb0="800002BF" w:usb1="38CF7CFA" w:usb2="00000016" w:usb3="00000000" w:csb0="00040001" w:csb1="00000000"/>
  </w:font>
  <w:font w:name="楷体_GB2312">
    <w:panose1 w:val="02010609030101010101"/>
    <w:charset w:val="86"/>
    <w:family w:val="modern"/>
    <w:pitch w:val="variable"/>
    <w:sig w:usb0="00000001" w:usb1="080E0000" w:usb2="00000000" w:usb3="00000000" w:csb0="00040000" w:csb1="00000000"/>
  </w:font>
  <w:font w:name="微软雅黑">
    <w:altName w:val="黑体"/>
    <w:panose1 w:val="020B0503020204020204"/>
    <w:charset w:val="86"/>
    <w:family w:val="auto"/>
    <w:pitch w:val="variable"/>
    <w:sig w:usb0="80000287" w:usb1="280F3C52" w:usb2="00000016" w:usb3="00000000" w:csb0="0004001F" w:csb1="00000000"/>
  </w:font>
  <w:font w:name="Lucida Sans">
    <w:altName w:val="DejaVu Sans"/>
    <w:panose1 w:val="020B0602030504020204"/>
    <w:charset w:val="00"/>
    <w:family w:val="auto"/>
    <w:pitch w:val="variable"/>
    <w:sig w:usb0="00000003" w:usb1="00000000" w:usb2="00000000" w:usb3="00000000" w:csb0="20000001" w:csb1="00000000"/>
  </w:font>
  <w:font w:name="Cambria">
    <w:altName w:val="DejaVu Sans"/>
    <w:panose1 w:val="02040503050406030204"/>
    <w:charset w:val="00"/>
    <w:family w:val="roman"/>
    <w:pitch w:val="variable"/>
    <w:sig w:usb0="E00002FF" w:usb1="400004FF" w:usb2="00000000" w:usb3="00000000" w:csb0="2000019F" w:csb1="00000000"/>
  </w:font>
  <w:font w:name="Courier New">
    <w:altName w:val="DejaVu Sans"/>
    <w:panose1 w:val="02070409020205090404"/>
    <w:charset w:val="00"/>
    <w:family w:val="auto"/>
    <w:pitch w:val="variable"/>
    <w:sig w:usb0="00007A87" w:usb1="80000000" w:usb2="00000008" w:usb3="00000000" w:csb0="400001FF" w:csb1="FFFF0000"/>
  </w:font>
  <w:font w:name="Calibri">
    <w:altName w:val="Times New Roman"/>
    <w:panose1 w:val="020F0502020204030204"/>
    <w:charset w:val="00"/>
    <w:family w:val="swiss"/>
    <w:pitch w:val="variable"/>
    <w:sig w:usb0="E10002FF" w:usb1="4000ACFF" w:usb2="00000009" w:usb3="00000000" w:csb0="2000019F" w:csb1="00000000"/>
  </w:font>
</w:fonts>
</file>

<file path=word/footer1.xml><?xml version="1.0" encoding="utf-8"?>
<w:ftr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wp14="http://schemas.microsoft.com/office/word/2010/wordprocessingDrawing"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w15="http://schemas.microsoft.com/office/word/2012/wordml" xmlns:a14="http://schemas.microsoft.com/office/drawing/2010/main" mc:Ignorable="w14 w15">
  <w:sdt>
    <w:sdtPr>
      <w:id w:val="38584587"/>
    </w:sdtPr>
    <w:sdtContent>
      <w:p>
        <w:pPr>
          <w:pStyle w:val="20"/>
          <w:tabs>
            <w:tab w:val="center" w:pos="4153"/>
            <w:tab w:val="right" w:pos="8306"/>
          </w:tabs>
          <w:jc w:val="center"/>
        </w:pPr>
        <w:r>
          <w:fldChar w:fldCharType="begin"/>
        </w:r>
        <w:r>
          <w:instrText>PAGE   \* MERGEFORMAT</w:instrText>
        </w:r>
        <w:r>
          <w:fldChar w:fldCharType="separate"/>
        </w:r>
        <w:r>
          <w:rPr>
            <w:lang w:val="zh-CN"/>
          </w:rPr>
          <w:t>21</w:t>
        </w:r>
        <w:r>
          <w:fldChar w:fldCharType="end"/>
        </w:r>
      </w:p>
    </w:sdtContent>
  </w:sdt>
  <w:p>
    <w:pPr>
      <w:pStyle w:val="20"/>
      <w:tabs>
        <w:tab w:val="center" w:pos="4153"/>
        <w:tab w:val="right" w:pos="8306"/>
      </w:tabs>
    </w:pPr>
  </w:p>
</w:ftr>
</file>

<file path=word/header1.xml><?xml version="1.0" encoding="utf-8"?>
<w:hdr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wp14="http://schemas.microsoft.com/office/word/2010/wordprocessingDrawing"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w15="http://schemas.microsoft.com/office/word/2012/wordml" xmlns:a14="http://schemas.microsoft.com/office/drawing/2010/main" mc:Ignorable="w14 w15">
  <w:p>
    <w:pPr>
      <w:pStyle w:val="21"/>
      <w:pBdr>
        <w:bottom w:val="none" w:sz="0" w:space="0" w:color="auto"/>
      </w:pBdr>
      <w:tabs>
        <w:tab w:val="center" w:pos="4153"/>
        <w:tab w:val="right" w:pos="8306"/>
      </w:tabs>
    </w:pPr>
  </w:p>
</w:hdr>
</file>

<file path=word/numbering.xml><?xml version="1.0" encoding="utf-8"?>
<w:numbering xmlns:w="http://schemas.openxmlformats.org/wordprocessingml/2006/main" xmlns:o="urn:schemas-microsoft-com:office:office" xmlns:r="http://schemas.openxmlformats.org/officeDocument/2006/relationships" xmlns:m="http://schemas.openxmlformats.org/officeDocument/2006/math" xmlns:v="urn:schemas-microsoft-com:vml" xmlns:mc="http://schemas.openxmlformats.org/markup-compatibility/2006" xmlns:w14="http://schemas.microsoft.com/office/word/2010/wordml">
  <w:abstractNum w:abstractNumId="0">
    <w:nsid w:val="1272550B"/>
    <w:multiLevelType w:val="multilevel"/>
    <w:tmpl w:val="1272550B"/>
    <w:lvl w:ilvl="0">
      <w:start w:val="1"/>
      <w:numFmt w:val="japaneseCounting"/>
      <w:lvlRestart w:val="0"/>
      <w:lvlText w:val="%1、"/>
      <w:lvlJc w:val="left"/>
      <w:pPr>
        <w:ind w:left="1360" w:hanging="720"/>
      </w:pPr>
      <w:rPr>
        <w:rFonts w:hint="default"/>
        <w:b w:val="0"/>
      </w:rPr>
    </w:lvl>
    <w:lvl w:ilvl="1">
      <w:start w:val="1"/>
      <w:numFmt w:val="lowerLetter"/>
      <w:lvlText w:val="%2)"/>
      <w:lvlJc w:val="left"/>
      <w:pPr>
        <w:ind w:left="1480" w:hanging="420"/>
      </w:pPr>
    </w:lvl>
    <w:lvl w:ilvl="2">
      <w:start w:val="1"/>
      <w:numFmt w:val="lowerRoman"/>
      <w:lvlText w:val="%3."/>
      <w:lvlJc w:val="right"/>
      <w:pPr>
        <w:ind w:left="1900" w:hanging="420"/>
      </w:pPr>
    </w:lvl>
    <w:lvl w:ilvl="3">
      <w:start w:val="1"/>
      <w:numFmt w:val="decimal"/>
      <w:lvlText w:val="%4."/>
      <w:lvlJc w:val="left"/>
      <w:pPr>
        <w:ind w:left="2320" w:hanging="420"/>
      </w:pPr>
    </w:lvl>
    <w:lvl w:ilvl="4">
      <w:start w:val="1"/>
      <w:numFmt w:val="lowerLetter"/>
      <w:lvlText w:val="%5)"/>
      <w:lvlJc w:val="left"/>
      <w:pPr>
        <w:ind w:left="2740" w:hanging="420"/>
      </w:pPr>
    </w:lvl>
    <w:lvl w:ilvl="5">
      <w:start w:val="1"/>
      <w:numFmt w:val="lowerRoman"/>
      <w:lvlText w:val="%6."/>
      <w:lvlJc w:val="right"/>
      <w:pPr>
        <w:ind w:left="3160" w:hanging="420"/>
      </w:pPr>
    </w:lvl>
    <w:lvl w:ilvl="6">
      <w:start w:val="1"/>
      <w:numFmt w:val="decimal"/>
      <w:lvlText w:val="%7."/>
      <w:lvlJc w:val="left"/>
      <w:pPr>
        <w:ind w:left="3580" w:hanging="420"/>
      </w:pPr>
    </w:lvl>
    <w:lvl w:ilvl="7">
      <w:start w:val="1"/>
      <w:numFmt w:val="lowerLetter"/>
      <w:lvlText w:val="%8)"/>
      <w:lvlJc w:val="left"/>
      <w:pPr>
        <w:ind w:left="4000" w:hanging="420"/>
      </w:pPr>
    </w:lvl>
    <w:lvl w:ilvl="8">
      <w:start w:val="1"/>
      <w:numFmt w:val="lowerRoman"/>
      <w:lvlText w:val="%9."/>
      <w:lvlJc w:val="right"/>
      <w:pPr>
        <w:ind w:left="4420" w:hanging="420"/>
      </w:pPr>
    </w:lvl>
  </w:abstractNum>
  <w:abstractNum w:abstractNumId="1">
    <w:nsid w:val="CF652CEC"/>
    <w:multiLevelType w:val="singleLevel"/>
    <w:tmpl w:val="CF652CEC"/>
    <w:lvl w:ilvl="0">
      <w:start w:val="9"/>
      <w:numFmt w:val="chineseCounting"/>
      <w:lvlRestart w:val="0"/>
      <w:suff w:val="nothing"/>
      <w:lvlText w:val="%1、"/>
      <w:lvlJc w:val="left"/>
      <w:pPr/>
      <w:rPr>
        <w:rFonts w:hint="eastAsia"/>
      </w:rPr>
    </w:lvl>
  </w:abstractNum>
  <w:abstractNum w:abstractNumId="2">
    <w:nsid w:val="E2FA047D"/>
    <w:multiLevelType w:val="singleLevel"/>
    <w:tmpl w:val="E2FA047D"/>
    <w:lvl w:ilvl="0">
      <w:start w:val="3"/>
      <w:numFmt w:val="chineseCounting"/>
      <w:lvlRestart w:val="0"/>
      <w:suff w:val="space"/>
      <w:lvlText w:val="第%1部分"/>
      <w:lvlJc w:val="left"/>
      <w:pPr/>
      <w:rPr>
        <w:rFonts w:hint="eastAsia"/>
      </w:rPr>
    </w:lvl>
  </w:abstractNum>
  <w:abstractNum w:abstractNumId="3">
    <w:nsid w:val="62A6AB56"/>
    <w:multiLevelType w:val="singleLevel"/>
    <w:tmpl w:val="62A6AB56"/>
    <w:lvl w:ilvl="0">
      <w:start w:val="2"/>
      <w:numFmt w:val="decimal"/>
      <w:lvlRestart w:val="0"/>
      <w:suff w:val="nothing"/>
      <w:lvlText w:val="（%1）"/>
      <w:lvlJc w:val="left"/>
      <w:pPr/>
    </w:lvl>
  </w:abstractNum>
  <w:abstractNum w:abstractNumId="4">
    <w:nsid w:val="3E794925"/>
    <w:multiLevelType w:val="singleLevel"/>
    <w:tmpl w:val="3E794925"/>
    <w:lvl w:ilvl="0">
      <w:start w:val="3"/>
      <w:numFmt w:val="chineseCounting"/>
      <w:lvlRestart w:val="0"/>
      <w:suff w:val="nothing"/>
      <w:lvlText w:val="（%1）"/>
      <w:lvlJc w:val="left"/>
      <w:pPr/>
      <w:rPr>
        <w:rFonts w:hint="eastAsia"/>
      </w:rPr>
    </w:lvl>
  </w:abstractNum>
  <w:num w:numId="1">
    <w:abstractNumId w:val="0"/>
  </w:num>
  <w:num w:numId="2">
    <w:abstractNumId w:val="1"/>
  </w:num>
  <w:num w:numId="3">
    <w:abstractNumId w:val="2"/>
  </w:num>
  <w:num w:numId="4">
    <w:abstractNumId w:val="3"/>
  </w:num>
  <w:num w:numId="5">
    <w:abstractNumId w:val="4"/>
  </w:num>
</w:numbering>
</file>

<file path=word/settings.xml><?xml version="1.0" encoding="utf-8"?>
<w:settings xmlns:w="http://schemas.openxmlformats.org/wordprocessingml/2006/main" xmlns:o="urn:schemas-microsoft-com:office:office" xmlns:r="http://schemas.openxmlformats.org/officeDocument/2006/relationships" xmlns:m="http://schemas.openxmlformats.org/officeDocument/2006/math" xmlns:v="urn:schemas-microsoft-com:vml">
  <w:zoom w:percent="82"/>
  <w:bordersDoNotSurroundHeader w:val="0"/>
  <w:bordersDoNotSurroundFooter w:val="0"/>
  <w:documentProtection w:edit="readOnly" w:enforcement="0"/>
  <w:defaultTabStop w:val="420"/>
  <w:drawingGridHorizontalSpacing w:val="105"/>
  <w:drawingGridVerticalSpacing w:val="156"/>
  <w:displayHorizontalDrawingGridEvery w:val="1"/>
  <w:displayVerticalDrawingGridEvery w:val="1"/>
  <w:noPunctuationKerning/>
  <w:characterSpacingControl w:val="compressPunctuation"/>
  <w:compat>
    <w:spaceForUL/>
    <w:balanceSingleByteDoubleByteWidth/>
    <w:doNotExpandShiftReturn/>
    <w:adjustLineHeightInTable/>
    <w:doNotUseIndentAsNumberingTabStop/>
    <w:useAltKinsokuLineBreakRules/>
    <w:compatSetting w:name="compatibilityMode" w:uri="http://schemas.microsoft.com/office/word" w:val="14"/>
  </w:compat>
  <w:docVars>
    <w:docVar w:name="commondata" w:val="eyJoZGlkIjoiNzk1MWFjMGE1YTM1YjA5YWU3ODViMTQ4NzY2ZjJmYTYifQ=="/>
  </w:docVars>
</w:settings>
</file>

<file path=word/styles.xml><?xml version="1.0" encoding="utf-8"?>
<w:styles xmlns:w="http://schemas.openxmlformats.org/wordprocessingml/2006/main" xmlns:r="http://schemas.openxmlformats.org/officeDocument/2006/relationships">
  <w:docDefaults>
    <w:rPrDefault>
      <w:rPr>
        <w:rFonts w:ascii="Times New Roman" w:eastAsia="宋体" w:hAnsi="Times New Roman" w:cs="Lucida Sans"/>
        <w:lang w:val="en-US" w:eastAsia="zh-CN" w:bidi="ar-SA"/>
      </w:rPr>
    </w:rPrDefault>
    <w:pPrDefault/>
  </w:docDefaults>
  <w:style w:type="paragraph" w:default="1" w:styleId="0">
    <w:name w:val="Normal"/>
    <w:next w:val="15"/>
    <w:pPr>
      <w:widowControl w:val="0"/>
      <w:jc w:val="both"/>
    </w:pPr>
    <w:rPr>
      <w:rFonts w:ascii="Times New Roman" w:eastAsia="宋体" w:cs="Times New Roman" w:hAnsi="Times New Roman"/>
      <w:kern w:val="2"/>
      <w:sz w:val="21"/>
      <w:szCs w:val="24"/>
      <w:lang w:val="en-US" w:eastAsia="zh-CN" w:bidi="ar-SA"/>
    </w:rPr>
  </w:style>
  <w:style w:type="paragraph" w:styleId="1">
    <w:name w:val="heading 1"/>
    <w:basedOn w:val="0"/>
    <w:next w:val="0"/>
    <w:link w:val="1Char"/>
    <w:pPr>
      <w:keepNext/>
      <w:keepLines/>
      <w:widowControl w:val="0"/>
      <w:spacing w:before="340" w:after="330" w:line="578" w:lineRule="auto"/>
      <w:outlineLvl w:val="0"/>
    </w:pPr>
    <w:rPr>
      <w:b/>
      <w:bCs/>
      <w:kern w:val="44"/>
      <w:sz w:val="44"/>
      <w:szCs w:val="44"/>
    </w:rPr>
  </w:style>
  <w:style w:type="character" w:customStyle="1" w:styleId="1Char">
    <w:name w:val="heading 1 Char"/>
    <w:basedOn w:val="10"/>
    <w:link w:val="1"/>
    <w:rPr>
      <w:rFonts w:ascii="Times New Roman" w:eastAsia="宋体" w:cs="Times New Roman" w:hAnsi="Times New Roman"/>
      <w:b/>
      <w:bCs/>
      <w:kern w:val="44"/>
      <w:sz w:val="44"/>
      <w:szCs w:val="44"/>
      <w:lang w:val="en-US" w:eastAsia="zh-CN" w:bidi="ar-SA"/>
    </w:rPr>
  </w:style>
  <w:style w:type="paragraph" w:styleId="2">
    <w:name w:val="heading 2"/>
    <w:basedOn w:val="0"/>
    <w:next w:val="0"/>
    <w:link w:val="2Char"/>
    <w:pPr>
      <w:keepNext/>
      <w:keepLines/>
      <w:widowControl w:val="0"/>
      <w:spacing w:before="260" w:after="260" w:line="415" w:lineRule="auto"/>
      <w:outlineLvl w:val="1"/>
    </w:pPr>
    <w:rPr>
      <w:rFonts w:ascii="Cambria" w:eastAsia="宋体" w:cs="Times New Roman" w:hAnsi="Cambria"/>
      <w:b/>
      <w:bCs/>
      <w:sz w:val="32"/>
      <w:szCs w:val="32"/>
    </w:rPr>
  </w:style>
  <w:style w:type="character" w:customStyle="1" w:styleId="2Char">
    <w:name w:val="heading 2 Char"/>
    <w:basedOn w:val="10"/>
    <w:link w:val="2"/>
    <w:rPr>
      <w:rFonts w:ascii="Cambria" w:eastAsia="宋体" w:cs="Times New Roman" w:hAnsi="Times New Roman"/>
      <w:b/>
      <w:bCs/>
      <w:kern w:val="2"/>
      <w:sz w:val="32"/>
      <w:szCs w:val="32"/>
      <w:lang w:val="en-US" w:eastAsia="zh-CN" w:bidi="ar-SA"/>
    </w:rPr>
  </w:style>
  <w:style w:type="paragraph" w:styleId="3">
    <w:name w:val="heading 3"/>
    <w:basedOn w:val="0"/>
    <w:next w:val="0"/>
    <w:pPr>
      <w:keepNext/>
      <w:keepLines/>
      <w:widowControl w:val="0"/>
      <w:spacing w:before="260" w:after="260" w:line="415" w:lineRule="auto"/>
      <w:outlineLvl w:val="2"/>
    </w:pPr>
    <w:rPr>
      <w:b/>
      <w:bCs/>
      <w:sz w:val="32"/>
      <w:szCs w:val="32"/>
    </w:rPr>
  </w:style>
  <w:style w:type="character" w:default="1" w:styleId="10">
    <w:name w:val="Default Paragraph Font"/>
  </w:style>
  <w:style w:type="paragraph" w:styleId="15">
    <w:name w:val="Body Text"/>
    <w:basedOn w:val="0"/>
    <w:pPr>
      <w:spacing w:beforeLines="30" w:before="30"/>
    </w:pPr>
    <w:rPr>
      <w:rFonts w:ascii="仿宋_GB2312" w:eastAsia="仿宋_GB2312"/>
      <w:kern w:val="0"/>
      <w:sz w:val="30"/>
    </w:rPr>
  </w:style>
  <w:style w:type="paragraph" w:styleId="16">
    <w:name w:val="Salutation"/>
    <w:basedOn w:val="0"/>
    <w:next w:val="0"/>
    <w:rPr>
      <w:rFonts w:ascii="Times New Roman" w:hAnsi="Times New Roman"/>
    </w:rPr>
  </w:style>
  <w:style w:type="paragraph" w:styleId="17">
    <w:name w:val="toc 3"/>
    <w:basedOn w:val="0"/>
    <w:next w:val="0"/>
    <w:pPr>
      <w:tabs>
        <w:tab w:val="right" w:leader="dot" w:pos="8296"/>
      </w:tabs>
      <w:ind w:leftChars="400" w:left="400"/>
    </w:pPr>
  </w:style>
  <w:style w:type="paragraph" w:styleId="18">
    <w:name w:val="Plain Text"/>
    <w:basedOn w:val="0"/>
    <w:rPr>
      <w:rFonts w:ascii="宋体" w:hAnsi="Courier New"/>
    </w:rPr>
  </w:style>
  <w:style w:type="paragraph" w:styleId="19">
    <w:name w:val="Balloon Text"/>
    <w:basedOn w:val="0"/>
    <w:rPr>
      <w:sz w:val="18"/>
      <w:szCs w:val="18"/>
    </w:rPr>
  </w:style>
  <w:style w:type="paragraph" w:styleId="20">
    <w:name w:val="footer"/>
    <w:basedOn w:val="0"/>
    <w:pPr>
      <w:tabs>
        <w:tab w:val="center" w:pos="4153"/>
        <w:tab w:val="right" w:pos="8306"/>
      </w:tabs>
      <w:snapToGrid w:val="0"/>
      <w:jc w:val="left"/>
    </w:pPr>
    <w:rPr>
      <w:rFonts w:ascii="Calibri" w:hAnsi="Calibri"/>
      <w:kern w:val="0"/>
      <w:sz w:val="18"/>
      <w:szCs w:val="18"/>
    </w:rPr>
  </w:style>
  <w:style w:type="paragraph" w:styleId="21">
    <w:name w:val="header"/>
    <w:basedOn w:val="0"/>
    <w:pPr>
      <w:pBdr>
        <w:bottom w:val="single" w:sz="6" w:space="1" w:color="auto"/>
      </w:pBdr>
      <w:tabs>
        <w:tab w:val="center" w:pos="4153"/>
        <w:tab w:val="right" w:pos="8306"/>
      </w:tabs>
      <w:snapToGrid w:val="0"/>
      <w:jc w:val="center"/>
    </w:pPr>
    <w:rPr>
      <w:rFonts w:ascii="Calibri" w:hAnsi="Calibri"/>
      <w:kern w:val="0"/>
      <w:sz w:val="18"/>
      <w:szCs w:val="18"/>
    </w:rPr>
  </w:style>
  <w:style w:type="paragraph" w:styleId="22">
    <w:name w:val="toc 1"/>
    <w:basedOn w:val="0"/>
    <w:next w:val="0"/>
    <w:pPr>
      <w:tabs>
        <w:tab w:val="right" w:leader="dot" w:pos="8296"/>
      </w:tabs>
      <w:spacing w:before="93"/>
      <w:jc w:val="center"/>
    </w:pPr>
    <w:rPr>
      <w:rFonts w:ascii="仿宋" w:eastAsia="仿宋" w:hAnsi="仿宋"/>
      <w:sz w:val="28"/>
      <w:szCs w:val="28"/>
    </w:rPr>
  </w:style>
  <w:style w:type="paragraph" w:styleId="23">
    <w:name w:val="toc 2"/>
    <w:basedOn w:val="0"/>
    <w:next w:val="0"/>
    <w:pPr>
      <w:tabs>
        <w:tab w:val="right" w:leader="dot" w:pos="8296"/>
      </w:tabs>
      <w:ind w:leftChars="200" w:left="200"/>
    </w:pPr>
  </w:style>
  <w:style w:type="character" w:styleId="24">
    <w:name w:val="Strong"/>
    <w:basedOn w:val="10"/>
    <w:rPr>
      <w:b/>
    </w:rPr>
  </w:style>
  <w:style w:type="character" w:styleId="25">
    <w:name w:val="Hyperlink"/>
    <w:basedOn w:val="10"/>
    <w:rPr>
      <w:color w:val="0000FF"/>
      <w:u w:val="single"/>
    </w:rPr>
  </w:style>
  <w:style w:type="character" w:customStyle="1" w:styleId="26">
    <w:name w:val="Header Char"/>
    <w:basedOn w:val="10"/>
    <w:rPr>
      <w:rFonts w:ascii="Times New Roman" w:hAnsi="Times New Roman"/>
      <w:sz w:val="18"/>
      <w:szCs w:val="18"/>
    </w:rPr>
  </w:style>
  <w:style w:type="character" w:customStyle="1" w:styleId="27">
    <w:name w:val="Footer Char"/>
    <w:basedOn w:val="10"/>
    <w:rPr>
      <w:rFonts w:ascii="Times New Roman" w:hAnsi="Times New Roman"/>
      <w:sz w:val="18"/>
      <w:szCs w:val="18"/>
    </w:rPr>
  </w:style>
  <w:style w:type="character" w:customStyle="1" w:styleId="28">
    <w:name w:val="Body Text Char"/>
    <w:basedOn w:val="10"/>
    <w:rPr>
      <w:rFonts w:ascii="Times New Roman" w:hAnsi="Times New Roman"/>
      <w:szCs w:val="24"/>
    </w:rPr>
  </w:style>
  <w:style w:type="paragraph" w:customStyle="1" w:styleId="29">
    <w:name w:val="Default"/>
    <w:pPr>
      <w:widowControl w:val="0"/>
      <w:autoSpaceDE w:val="0"/>
      <w:autoSpaceDN w:val="0"/>
      <w:adjustRightInd w:val="0"/>
    </w:pPr>
    <w:rPr>
      <w:rFonts w:ascii="仿宋" w:eastAsia="仿宋" w:cs="仿宋" w:hAnsi="Calibri"/>
      <w:color w:val="000000"/>
      <w:sz w:val="24"/>
      <w:szCs w:val="24"/>
      <w:lang w:val="en-US" w:eastAsia="zh-CN" w:bidi="ar-SA"/>
    </w:rPr>
  </w:style>
  <w:style w:type="paragraph" w:customStyle="1" w:styleId="30">
    <w:name w:val="List Paragraph"/>
    <w:basedOn w:val="0"/>
    <w:pPr>
      <w:ind w:firstLineChars="200" w:firstLine="200"/>
    </w:pPr>
  </w:style>
  <w:style w:type="paragraph" w:customStyle="1" w:styleId="31">
    <w:name w:val="TOC 标题1"/>
    <w:basedOn w:val="1"/>
    <w:next w:val="0"/>
    <w:pPr>
      <w:keepNext/>
      <w:keepLines/>
      <w:widowControl/>
      <w:spacing w:before="480" w:after="0" w:line="276" w:lineRule="auto"/>
      <w:jc w:val="left"/>
      <w:outlineLvl w:val="9"/>
    </w:pPr>
    <w:rPr>
      <w:rFonts w:ascii="Cambria" w:eastAsia="宋体" w:cs="Times New Roman" w:hAnsi="Cambria"/>
      <w:color w:val="376092"/>
      <w:kern w:val="0"/>
      <w:sz w:val="28"/>
      <w:szCs w:val="28"/>
    </w:rPr>
  </w:style>
  <w:style w:type="paragraph" w:customStyle="1" w:styleId="32">
    <w:name w:val="TOC 标题2"/>
    <w:basedOn w:val="1"/>
    <w:next w:val="0"/>
    <w:pPr>
      <w:keepNext/>
      <w:keepLines/>
      <w:widowControl/>
      <w:spacing w:before="480" w:after="0" w:line="276" w:lineRule="auto"/>
      <w:jc w:val="left"/>
      <w:outlineLvl w:val="9"/>
    </w:pPr>
    <w:rPr>
      <w:rFonts w:ascii="Cambria" w:eastAsia="宋体" w:cs="Times New Roman" w:hAnsi="Cambria"/>
      <w:color w:val="376092"/>
      <w:kern w:val="0"/>
      <w:sz w:val="28"/>
      <w:szCs w:val="28"/>
    </w:rPr>
  </w:style>
</w:styles>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image" Target="media/2.png"/><Relationship Id="rId5" Type="http://schemas.openxmlformats.org/officeDocument/2006/relationships/image" Target="media/5.png"/><Relationship Id="rId6" Type="http://schemas.openxmlformats.org/officeDocument/2006/relationships/image" Target="media/8.png"/><Relationship Id="rId7" Type="http://schemas.openxmlformats.org/officeDocument/2006/relationships/image" Target="media/11.png"/><Relationship Id="rId8" Type="http://schemas.openxmlformats.org/officeDocument/2006/relationships/image" Target="media/14.png"/><Relationship Id="rId9" Type="http://schemas.openxmlformats.org/officeDocument/2006/relationships/image" Target="media/17.png"/><Relationship Id="rId10" Type="http://schemas.openxmlformats.org/officeDocument/2006/relationships/styles" Target="styles.xml"/><Relationship Id="rId11" Type="http://schemas.openxmlformats.org/officeDocument/2006/relationships/numbering" Target="numbering.xml"/><Relationship Id="rId12" Type="http://schemas.openxmlformats.org/officeDocument/2006/relationships/fontTable" Target="fontTable.xml"/><Relationship Id="rId13" Type="http://schemas.openxmlformats.org/officeDocument/2006/relationships/customXml" Target="../customXml/item1.xml"/></Relationships>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ustomData xmlns="http://www.yozosoft.com.cn/officeDocument/2016/customData">
  <customProps>
    <docPr revisions="3 0 5 0 0 0 1 0 0 0 3000 0 1 1 1 1"/>
    <sectPr/>
  </customProps>
</customData>
</file>

<file path=customXml/itemProps1.xml><?xml version="1.0" encoding="utf-8"?>
<ds:datastoreItem xmlns:ds="http://schemas.openxmlformats.org/officeDocument/2006/customXml" ds:itemID="{39D4DFCE-7C43-407C-A2D1-CEC5EA701CAA}">
  <ds:schemaRefs>
    <ds:schemaRef ds:uri="http://www.yozosoft.com.cn/officeDocument/2016/customData"/>
  </ds:schemaRefs>
</ds:datastoreItem>
</file>

<file path=docProps/app.xml><?xml version="1.0" encoding="utf-8"?>
<Properties xmlns="http://schemas.openxmlformats.org/officeDocument/2006/extended-properties">
  <Template>Normal.eit</Template>
  <TotalTime>19</TotalTime>
  <Application>Yozo_Office27021597764231179</Application>
  <Pages>33</Pages>
  <Words>0</Words>
  <Characters>9783</Characters>
  <Lines>0</Lines>
  <Paragraphs>306</Paragraphs>
  <CharactersWithSpaces>13044</CharactersWithSpaces>
  <Company>四川省财政厅</Company>
</Properties>
</file>

<file path=docProps/core.xml><?xml version="1.0" encoding="utf-8"?>
<cp:coreProperties xmlns:cp="http://schemas.openxmlformats.org/package/2006/metadata/core-properties" xmlns:dc="http://purl.org/dc/elements/1.1/" xmlns:dcterms="http://purl.org/dc/terms/" xmlns:xsi="http://www.w3.org/2001/XMLSchema-instance">
  <dc:title>四川省***</dc:title>
  <dc:creator>曹颖</dc:creator>
  <cp:lastModifiedBy>user</cp:lastModifiedBy>
  <cp:revision>33</cp:revision>
  <cp:lastPrinted>2023-07-20T02:31:00Z</cp:lastPrinted>
  <dcterms:created xsi:type="dcterms:W3CDTF">2020-08-05T17:49:00Z</dcterms:created>
  <dcterms:modified xsi:type="dcterms:W3CDTF">2025-08-22T09:04:07Z</dcterms:modified>
</cp:coreProperties>
</file>

<file path=docProps/custom.xml><?xml version="1.0" encoding="utf-8"?>
<Properties xmlns:vt="http://schemas.openxmlformats.org/officeDocument/2006/docPropsVTypes" xmlns="http://schemas.openxmlformats.org/officeDocument/2006/custom-properties">
  <property fmtid="{D5CDD505-2E9C-101B-9397-08002B2CF9AE}" pid="2" name="KSOProductBuildVer">
    <vt:lpwstr>2052-11.8.2.1116</vt:lpwstr>
  </property>
  <property fmtid="{D5CDD505-2E9C-101B-9397-08002B2CF9AE}" pid="3" name="ICV">
    <vt:lpwstr>E01AB1B75B40959A3CFF796874C70AB9</vt:lpwstr>
  </property>
</Properties>
</file>