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大标宋_GBK" w:cs="Times New Roman"/>
          <w:b/>
          <w:bCs/>
          <w:sz w:val="38"/>
          <w:szCs w:val="38"/>
        </w:rPr>
      </w:pP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  <w:lang w:eastAsia="zh-CN"/>
        </w:rPr>
        <w:t>攀枝花市西区</w:t>
      </w:r>
      <w:r>
        <w:rPr>
          <w:rFonts w:hint="eastAsia" w:eastAsia="方正大标宋_GBK" w:cs="Times New Roman"/>
          <w:b/>
          <w:bCs/>
          <w:sz w:val="38"/>
          <w:szCs w:val="38"/>
          <w:lang w:eastAsia="zh-CN"/>
        </w:rPr>
        <w:t>农业农村和交通运输局</w:t>
      </w: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</w:rPr>
        <w:t>行政检查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eastAsia="方正大标宋_GBK" w:cs="Times New Roman"/>
          <w:b/>
          <w:bCs/>
          <w:sz w:val="38"/>
          <w:szCs w:val="38"/>
          <w:lang w:val="en-US" w:eastAsia="zh-CN"/>
        </w:rPr>
        <w:t>事项及依据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32"/>
                <w:lang w:val="en-US" w:eastAsia="zh-CN"/>
              </w:rPr>
              <w:t>执法主体名称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32"/>
                <w:lang w:val="en-US" w:eastAsia="zh-CN"/>
              </w:rPr>
              <w:t>检查项目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32"/>
                <w:lang w:val="en-US" w:eastAsia="zh-CN"/>
              </w:rPr>
              <w:t>检查对象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8"/>
                <w:szCs w:val="32"/>
                <w:lang w:val="en-US"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对动物防疫的监督检查</w:t>
            </w:r>
          </w:p>
        </w:tc>
        <w:tc>
          <w:tcPr>
            <w:tcW w:w="2131" w:type="dxa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《中华人民共和国人民防空法》第十八条、第二十六条、第七十六条、第一百零八条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对饲料、饲料添加剂进行监督检查和抽样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《饲料和饲料添加剂管理条例》 第三条、第三十二条、第三十三条、第三十四条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对生猪屠宰活动的监督检查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《生猪屠宰管理条例》第三条、第二十六条、第二十七条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对兽药的监督检查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《兽药管理条例》第三条、第二十五条、第四十四条、第四十六条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对渔业及渔业船舶的监督检查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《中华人民共和国渔业船舶检验条例》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对经营利用水生野生动物及其产品、捕捉国家重点保护的水生野生动物的监督检查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《中华人民共和国水生野生动物保护实施条例》第五条、第十五条、第十九条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对农药生产、经营、使用场所进行检查及对农药实施抽查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《农药管理条例》第四十一条 《四川省农药管理条例》第三十八条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《农药管理条例实施办法》第三十三条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对农作物种子（含草种）生产、经营、质量的监督检查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《中华人民共和国种子法》第四十九条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《农作物种子质量监督抽查管理办法》第二条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植物检疫检查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《植物检疫条例》第五条第三款 《四川省植物检疫条例》第五条第一至三款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对农产品质量安全的监督检查、抽查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《中华人民共和国农产品质量安全法》第三十四条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对绿色食品及绿色食品标志的监督检查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《绿色食品标志管理办法》第五条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对肥料的监督检查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《肥料登记管理办法》第六条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对农产品地理标志的地域范围、标志使用的监督检查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《农产品地理标志管理办法》第十八条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对农业转基因生物安全管理的监督检查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《农业转基因生物安全管理条例》第三十八条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对农业机械的安全监督检查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《农业机械安全监督管理条例》第四十条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对拖拉机驾驶培训机构的监督检查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《农业机械安全监督管理条例》第二十四条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攀枝花市西区农业农村和交通运输局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对违反农村宅基地管理法律、法规行为的监督检查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val="en-US" w:eastAsia="zh-CN"/>
              </w:rPr>
              <w:t>辖区企业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《中华人民共和国土地管理法》第六十七条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07A2"/>
    <w:rsid w:val="308A07A2"/>
    <w:rsid w:val="7DF1E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2025-07-04T15:30:00Z</dcterms:created>
  <dc:creator>项敏</dc:creator>
  <cp:lastModifiedBy>user</cp:lastModifiedBy>
  <dcterms:modified xsi:type="dcterms:W3CDTF">2025-07-07T17:11:53Z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7C686A3E444D4B2F598F6B68147AE44E</vt:lpwstr>
  </property>
  <property fmtid="{D5CDD505-2E9C-101B-9397-08002B2CF9AE}" pid="4" name="KSOTemplateDocerSaveRecord">
    <vt:lpwstr>eyJoZGlkIjoiMzM5OGU4MTUzNGVkMDhkZjc0ZTczNjRiMjBlMWJhYTgiLCJ1c2VySWQiOiIxNjM3Njk2MzA5In0=</vt:lpwstr>
  </property>
</Properties>
</file>