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FBA30">
      <w:pPr>
        <w:jc w:val="center"/>
        <w:rPr>
          <w:rFonts w:hint="default" w:ascii="Times New Roman" w:hAnsi="Times New Roman" w:cs="Times New Roman"/>
          <w:lang w:val="en-US" w:eastAsia="zh-CN"/>
        </w:rPr>
      </w:pPr>
      <w:r>
        <w:rPr>
          <w:rFonts w:hint="default" w:ascii="Times New Roman" w:hAnsi="Times New Roman" w:eastAsia="方正大标宋_GBK" w:cs="Times New Roman"/>
          <w:b/>
          <w:bCs/>
          <w:sz w:val="38"/>
          <w:szCs w:val="38"/>
          <w:lang w:eastAsia="zh-CN"/>
        </w:rPr>
        <w:t>攀枝花市西区</w:t>
      </w:r>
      <w:r>
        <w:rPr>
          <w:rFonts w:hint="eastAsia" w:eastAsia="方正大标宋_GBK" w:cs="Times New Roman"/>
          <w:b/>
          <w:bCs/>
          <w:sz w:val="38"/>
          <w:szCs w:val="38"/>
          <w:lang w:eastAsia="zh-CN"/>
        </w:rPr>
        <w:t>统计局</w:t>
      </w:r>
      <w:r>
        <w:rPr>
          <w:rFonts w:hint="default" w:ascii="Times New Roman" w:hAnsi="Times New Roman" w:eastAsia="方正大标宋_GBK" w:cs="Times New Roman"/>
          <w:b/>
          <w:bCs/>
          <w:sz w:val="38"/>
          <w:szCs w:val="38"/>
        </w:rPr>
        <w:t>行政检查</w:t>
      </w:r>
      <w:r>
        <w:rPr>
          <w:rFonts w:hint="eastAsia" w:eastAsia="方正大标宋_GBK" w:cs="Times New Roman"/>
          <w:b/>
          <w:bCs/>
          <w:sz w:val="38"/>
          <w:szCs w:val="38"/>
          <w:lang w:val="en-US" w:eastAsia="zh-CN"/>
        </w:rPr>
        <w:t>事项及依据</w:t>
      </w:r>
    </w:p>
    <w:tbl>
      <w:tblPr>
        <w:tblStyle w:val="10"/>
        <w:tblpPr w:leftFromText="180" w:rightFromText="180" w:vertAnchor="page" w:horzAnchor="page" w:tblpX="1258" w:tblpY="2368"/>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480"/>
        <w:gridCol w:w="4665"/>
        <w:gridCol w:w="2280"/>
        <w:gridCol w:w="4425"/>
      </w:tblGrid>
      <w:tr w14:paraId="110D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480" w:type="dxa"/>
            <w:tcMar>
              <w:top w:w="60" w:type="dxa"/>
              <w:left w:w="120" w:type="dxa"/>
              <w:bottom w:w="30" w:type="dxa"/>
              <w:right w:w="120" w:type="dxa"/>
            </w:tcMar>
            <w:vAlign w:val="center"/>
          </w:tcPr>
          <w:p w14:paraId="0C0C77D0">
            <w:pPr>
              <w:jc w:val="center"/>
              <w:rPr>
                <w:rFonts w:hint="default" w:ascii="Times New Roman" w:hAnsi="Times New Roman" w:eastAsia="方正仿宋_GBK" w:cs="Times New Roman"/>
                <w:b/>
                <w:bCs/>
                <w:sz w:val="28"/>
                <w:szCs w:val="32"/>
                <w:lang w:val="en-US" w:eastAsia="zh-CN"/>
              </w:rPr>
            </w:pPr>
            <w:r>
              <w:rPr>
                <w:rFonts w:hint="eastAsia" w:ascii="Times New Roman" w:hAnsi="Times New Roman" w:eastAsia="方正仿宋_GBK" w:cs="Times New Roman"/>
                <w:b/>
                <w:bCs/>
                <w:sz w:val="28"/>
                <w:szCs w:val="32"/>
                <w:lang w:val="en-US" w:eastAsia="zh-CN"/>
              </w:rPr>
              <w:t>执法主体名称</w:t>
            </w:r>
          </w:p>
        </w:tc>
        <w:tc>
          <w:tcPr>
            <w:tcW w:w="4665" w:type="dxa"/>
            <w:tcMar>
              <w:top w:w="60" w:type="dxa"/>
              <w:left w:w="120" w:type="dxa"/>
              <w:bottom w:w="30" w:type="dxa"/>
              <w:right w:w="120" w:type="dxa"/>
            </w:tcMar>
            <w:vAlign w:val="center"/>
          </w:tcPr>
          <w:p w14:paraId="1AF13B9A">
            <w:pPr>
              <w:jc w:val="center"/>
              <w:rPr>
                <w:rFonts w:hint="default" w:ascii="Times New Roman" w:hAnsi="Times New Roman" w:eastAsia="方正仿宋_GBK" w:cs="Times New Roman"/>
                <w:b/>
                <w:bCs/>
                <w:sz w:val="28"/>
                <w:szCs w:val="32"/>
                <w:lang w:val="en-US" w:eastAsia="zh-CN"/>
              </w:rPr>
            </w:pPr>
            <w:r>
              <w:rPr>
                <w:rFonts w:hint="eastAsia" w:ascii="Times New Roman" w:hAnsi="Times New Roman" w:eastAsia="方正仿宋_GBK" w:cs="Times New Roman"/>
                <w:b/>
                <w:bCs/>
                <w:sz w:val="28"/>
                <w:szCs w:val="32"/>
                <w:lang w:val="en-US" w:eastAsia="zh-CN"/>
              </w:rPr>
              <w:t>检查项目</w:t>
            </w:r>
          </w:p>
        </w:tc>
        <w:tc>
          <w:tcPr>
            <w:tcW w:w="2280" w:type="dxa"/>
            <w:tcMar>
              <w:top w:w="60" w:type="dxa"/>
              <w:left w:w="120" w:type="dxa"/>
              <w:bottom w:w="30" w:type="dxa"/>
              <w:right w:w="120" w:type="dxa"/>
            </w:tcMar>
            <w:vAlign w:val="center"/>
          </w:tcPr>
          <w:p w14:paraId="75626869">
            <w:pPr>
              <w:jc w:val="center"/>
              <w:rPr>
                <w:rFonts w:hint="default" w:ascii="Times New Roman" w:hAnsi="Times New Roman" w:eastAsia="方正仿宋_GBK" w:cs="Times New Roman"/>
                <w:b/>
                <w:bCs/>
                <w:sz w:val="28"/>
                <w:szCs w:val="32"/>
                <w:lang w:val="en-US" w:eastAsia="zh-CN"/>
              </w:rPr>
            </w:pPr>
            <w:r>
              <w:rPr>
                <w:rFonts w:hint="eastAsia" w:ascii="Times New Roman" w:hAnsi="Times New Roman" w:eastAsia="方正仿宋_GBK" w:cs="Times New Roman"/>
                <w:b/>
                <w:bCs/>
                <w:sz w:val="28"/>
                <w:szCs w:val="32"/>
                <w:lang w:val="en-US" w:eastAsia="zh-CN"/>
              </w:rPr>
              <w:t>检查对象</w:t>
            </w:r>
          </w:p>
        </w:tc>
        <w:tc>
          <w:tcPr>
            <w:tcW w:w="4425" w:type="dxa"/>
            <w:tcMar>
              <w:top w:w="60" w:type="dxa"/>
              <w:left w:w="120" w:type="dxa"/>
              <w:bottom w:w="30" w:type="dxa"/>
              <w:right w:w="120" w:type="dxa"/>
            </w:tcMar>
            <w:vAlign w:val="center"/>
          </w:tcPr>
          <w:p w14:paraId="18B51548">
            <w:pPr>
              <w:jc w:val="center"/>
              <w:rPr>
                <w:rFonts w:hint="eastAsia"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rPr>
              <w:t>检查</w:t>
            </w:r>
            <w:r>
              <w:rPr>
                <w:rFonts w:hint="eastAsia" w:ascii="Times New Roman" w:hAnsi="Times New Roman" w:eastAsia="方正仿宋_GBK" w:cs="Times New Roman"/>
                <w:b/>
                <w:bCs/>
                <w:sz w:val="28"/>
                <w:szCs w:val="32"/>
                <w:lang w:val="en-US" w:eastAsia="zh-CN"/>
              </w:rPr>
              <w:t>依据</w:t>
            </w:r>
          </w:p>
        </w:tc>
      </w:tr>
      <w:tr w14:paraId="7805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73" w:hRule="atLeast"/>
        </w:trPr>
        <w:tc>
          <w:tcPr>
            <w:tcW w:w="3480" w:type="dxa"/>
            <w:tcMar>
              <w:top w:w="60" w:type="dxa"/>
              <w:left w:w="120" w:type="dxa"/>
              <w:bottom w:w="30" w:type="dxa"/>
              <w:right w:w="120" w:type="dxa"/>
            </w:tcMar>
          </w:tcPr>
          <w:p w14:paraId="67D25C75">
            <w:pPr>
              <w:rPr>
                <w:rFonts w:hint="eastAsia" w:ascii="Times New Roman" w:hAnsi="Times New Roman" w:eastAsia="方正仿宋_GBK" w:cs="Times New Roman"/>
                <w:sz w:val="28"/>
                <w:szCs w:val="32"/>
                <w:lang w:val="en-US" w:eastAsia="zh-CN"/>
              </w:rPr>
            </w:pPr>
          </w:p>
          <w:p w14:paraId="069D2492">
            <w:pPr>
              <w:rPr>
                <w:rFonts w:hint="eastAsia" w:ascii="Times New Roman" w:hAnsi="Times New Roman" w:eastAsia="方正仿宋_GBK" w:cs="Times New Roman"/>
                <w:sz w:val="28"/>
                <w:szCs w:val="32"/>
                <w:lang w:val="en-US" w:eastAsia="zh-CN"/>
              </w:rPr>
            </w:pPr>
            <w:r>
              <w:rPr>
                <w:rFonts w:hint="eastAsia" w:ascii="Times New Roman" w:hAnsi="Times New Roman" w:eastAsia="方正仿宋_GBK" w:cs="Times New Roman"/>
                <w:sz w:val="28"/>
                <w:szCs w:val="32"/>
                <w:lang w:val="en-US" w:eastAsia="zh-CN"/>
              </w:rPr>
              <w:t>攀枝花市西区</w:t>
            </w:r>
            <w:r>
              <w:rPr>
                <w:rFonts w:hint="eastAsia" w:eastAsia="方正仿宋_GBK" w:cs="Times New Roman"/>
                <w:sz w:val="28"/>
                <w:szCs w:val="32"/>
                <w:lang w:val="en-US" w:eastAsia="zh-CN"/>
              </w:rPr>
              <w:t>统计局</w:t>
            </w:r>
          </w:p>
        </w:tc>
        <w:tc>
          <w:tcPr>
            <w:tcW w:w="4665" w:type="dxa"/>
            <w:tcMar>
              <w:top w:w="60" w:type="dxa"/>
              <w:left w:w="120" w:type="dxa"/>
              <w:bottom w:w="30" w:type="dxa"/>
              <w:right w:w="120" w:type="dxa"/>
            </w:tcMar>
          </w:tcPr>
          <w:p w14:paraId="27E62388">
            <w:pPr>
              <w:rPr>
                <w:rFonts w:hint="default" w:ascii="Times New Roman" w:hAnsi="Times New Roman" w:eastAsia="方正仿宋_GBK" w:cs="Times New Roman"/>
                <w:sz w:val="28"/>
                <w:szCs w:val="32"/>
              </w:rPr>
            </w:pPr>
          </w:p>
          <w:p w14:paraId="7C96FDEF">
            <w:p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对统计调查对象遵守统计法律法规规章、统计调查制度情况的检查</w:t>
            </w:r>
          </w:p>
        </w:tc>
        <w:tc>
          <w:tcPr>
            <w:tcW w:w="2280" w:type="dxa"/>
            <w:shd w:val="clear" w:color="auto" w:fill="auto"/>
            <w:tcMar>
              <w:top w:w="60" w:type="dxa"/>
              <w:left w:w="120" w:type="dxa"/>
              <w:bottom w:w="30" w:type="dxa"/>
              <w:right w:w="120" w:type="dxa"/>
            </w:tcMar>
            <w:vAlign w:val="top"/>
          </w:tcPr>
          <w:p w14:paraId="40493A0A">
            <w:pPr>
              <w:rPr>
                <w:rFonts w:hint="eastAsia" w:eastAsia="方正仿宋_GBK" w:cs="Times New Roman"/>
                <w:sz w:val="28"/>
                <w:szCs w:val="32"/>
                <w:lang w:val="en-US" w:eastAsia="zh-CN"/>
              </w:rPr>
            </w:pPr>
          </w:p>
          <w:p w14:paraId="32CF53DA">
            <w:pPr>
              <w:rPr>
                <w:rFonts w:hint="default" w:ascii="Times New Roman" w:hAnsi="Times New Roman" w:eastAsia="方正仿宋_GBK" w:cs="Times New Roman"/>
                <w:sz w:val="28"/>
                <w:szCs w:val="32"/>
                <w:lang w:val="en-US" w:eastAsia="zh-CN"/>
              </w:rPr>
            </w:pPr>
            <w:r>
              <w:rPr>
                <w:rFonts w:hint="eastAsia" w:eastAsia="方正仿宋_GBK" w:cs="Times New Roman"/>
                <w:sz w:val="28"/>
                <w:szCs w:val="32"/>
                <w:lang w:val="en-US" w:eastAsia="zh-CN"/>
              </w:rPr>
              <w:t>辖区企、事业单位</w:t>
            </w:r>
            <w:bookmarkStart w:id="0" w:name="_GoBack"/>
            <w:bookmarkEnd w:id="0"/>
          </w:p>
        </w:tc>
        <w:tc>
          <w:tcPr>
            <w:tcW w:w="4425" w:type="dxa"/>
            <w:vMerge w:val="restart"/>
            <w:tcMar>
              <w:top w:w="60" w:type="dxa"/>
              <w:left w:w="120" w:type="dxa"/>
              <w:bottom w:w="30" w:type="dxa"/>
              <w:right w:w="120" w:type="dxa"/>
            </w:tcMar>
          </w:tcPr>
          <w:p w14:paraId="56B0C61C">
            <w:pPr>
              <w:numPr>
                <w:ilvl w:val="0"/>
                <w:numId w:val="1"/>
              </w:num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《中华人民共和国统计法》第八条、第十四条、第二十四条、第二十五条、第三十三条、第三十六条、第三十八条、第三十九条。</w:t>
            </w:r>
          </w:p>
          <w:p w14:paraId="593BAD56">
            <w:pPr>
              <w:numPr>
                <w:ilvl w:val="0"/>
                <w:numId w:val="1"/>
              </w:num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《中华人民共和国统计法实施条例》第四条、第十五条、第十九条、第二十三条、第三十三条、第三十七条、第三十九条。</w:t>
            </w:r>
          </w:p>
          <w:p w14:paraId="5879DE6F">
            <w:pPr>
              <w:numPr>
                <w:ilvl w:val="0"/>
                <w:numId w:val="1"/>
              </w:num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《四川省统计管理条例》第五条、第九条、第十六条、第十七条、第三十条、第三十一条、第三十三条、第三十四条。</w:t>
            </w:r>
          </w:p>
          <w:p w14:paraId="3C40E45A">
            <w:pPr>
              <w:numPr>
                <w:ilvl w:val="0"/>
                <w:numId w:val="1"/>
              </w:num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《四川省统计管理条例》第五条、第九条、第三十八条。</w:t>
            </w:r>
          </w:p>
        </w:tc>
      </w:tr>
      <w:tr w14:paraId="17CD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480" w:type="dxa"/>
            <w:tcMar>
              <w:top w:w="60" w:type="dxa"/>
              <w:left w:w="120" w:type="dxa"/>
              <w:bottom w:w="30" w:type="dxa"/>
              <w:right w:w="120" w:type="dxa"/>
            </w:tcMar>
          </w:tcPr>
          <w:p w14:paraId="152FDBF7">
            <w:pPr>
              <w:rPr>
                <w:rFonts w:hint="eastAsia" w:ascii="Times New Roman" w:hAnsi="Times New Roman" w:eastAsia="方正仿宋_GBK" w:cs="Times New Roman"/>
                <w:sz w:val="28"/>
                <w:szCs w:val="32"/>
                <w:lang w:val="en-US" w:eastAsia="zh-CN"/>
              </w:rPr>
            </w:pPr>
          </w:p>
          <w:p w14:paraId="30B987DC">
            <w:pPr>
              <w:rPr>
                <w:rFonts w:hint="default" w:ascii="Times New Roman" w:hAnsi="Times New Roman" w:eastAsia="方正仿宋_GBK" w:cs="Times New Roman"/>
                <w:sz w:val="28"/>
                <w:szCs w:val="32"/>
              </w:rPr>
            </w:pPr>
            <w:r>
              <w:rPr>
                <w:rFonts w:hint="eastAsia" w:ascii="Times New Roman" w:hAnsi="Times New Roman" w:eastAsia="方正仿宋_GBK" w:cs="Times New Roman"/>
                <w:sz w:val="28"/>
                <w:szCs w:val="32"/>
                <w:lang w:val="en-US" w:eastAsia="zh-CN"/>
              </w:rPr>
              <w:t>攀枝花市西区</w:t>
            </w:r>
            <w:r>
              <w:rPr>
                <w:rFonts w:hint="eastAsia" w:eastAsia="方正仿宋_GBK" w:cs="Times New Roman"/>
                <w:sz w:val="28"/>
                <w:szCs w:val="32"/>
                <w:lang w:val="en-US" w:eastAsia="zh-CN"/>
              </w:rPr>
              <w:t>统计局</w:t>
            </w:r>
          </w:p>
        </w:tc>
        <w:tc>
          <w:tcPr>
            <w:tcW w:w="4665" w:type="dxa"/>
            <w:tcMar>
              <w:top w:w="60" w:type="dxa"/>
              <w:left w:w="120" w:type="dxa"/>
              <w:bottom w:w="30" w:type="dxa"/>
              <w:right w:w="120" w:type="dxa"/>
            </w:tcMar>
          </w:tcPr>
          <w:p w14:paraId="41885C74">
            <w:pPr>
              <w:rPr>
                <w:rFonts w:hint="default" w:ascii="Times New Roman" w:hAnsi="Times New Roman" w:eastAsia="方正仿宋_GBK" w:cs="Times New Roman"/>
                <w:sz w:val="28"/>
                <w:szCs w:val="32"/>
              </w:rPr>
            </w:pPr>
          </w:p>
          <w:p w14:paraId="0BF15CA3">
            <w:pPr>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对国家机关以外的组织或者个人擅自进行依法应当由国家机关实施的统计调查的检查</w:t>
            </w:r>
          </w:p>
        </w:tc>
        <w:tc>
          <w:tcPr>
            <w:tcW w:w="2280" w:type="dxa"/>
            <w:shd w:val="clear" w:color="auto" w:fill="auto"/>
            <w:tcMar>
              <w:top w:w="60" w:type="dxa"/>
              <w:left w:w="120" w:type="dxa"/>
              <w:bottom w:w="30" w:type="dxa"/>
              <w:right w:w="120" w:type="dxa"/>
            </w:tcMar>
            <w:vAlign w:val="top"/>
          </w:tcPr>
          <w:p w14:paraId="40EF8612">
            <w:pPr>
              <w:rPr>
                <w:rFonts w:hint="eastAsia" w:eastAsia="方正仿宋_GBK" w:cs="Times New Roman"/>
                <w:sz w:val="28"/>
                <w:szCs w:val="32"/>
                <w:lang w:val="en-US" w:eastAsia="zh-CN"/>
              </w:rPr>
            </w:pPr>
          </w:p>
          <w:p w14:paraId="587731DB">
            <w:pPr>
              <w:rPr>
                <w:rFonts w:hint="default" w:ascii="Times New Roman" w:hAnsi="Times New Roman" w:eastAsia="方正仿宋_GBK" w:cs="Times New Roman"/>
                <w:sz w:val="28"/>
                <w:szCs w:val="32"/>
                <w:lang w:val="en-US" w:eastAsia="zh-CN"/>
              </w:rPr>
            </w:pPr>
            <w:r>
              <w:rPr>
                <w:rFonts w:hint="eastAsia" w:eastAsia="方正仿宋_GBK" w:cs="Times New Roman"/>
                <w:sz w:val="28"/>
                <w:szCs w:val="32"/>
                <w:lang w:val="en-US" w:eastAsia="zh-CN"/>
              </w:rPr>
              <w:t>辖区企、事业单位</w:t>
            </w:r>
          </w:p>
        </w:tc>
        <w:tc>
          <w:tcPr>
            <w:tcW w:w="4425" w:type="dxa"/>
            <w:vMerge w:val="continue"/>
            <w:tcBorders/>
            <w:tcMar>
              <w:top w:w="60" w:type="dxa"/>
              <w:left w:w="120" w:type="dxa"/>
              <w:bottom w:w="30" w:type="dxa"/>
              <w:right w:w="120" w:type="dxa"/>
            </w:tcMar>
          </w:tcPr>
          <w:p w14:paraId="60C58D23">
            <w:pPr>
              <w:rPr>
                <w:rFonts w:hint="eastAsia" w:ascii="Times New Roman" w:hAnsi="Times New Roman" w:eastAsia="方正仿宋_GBK" w:cs="Times New Roman"/>
                <w:sz w:val="28"/>
                <w:szCs w:val="32"/>
                <w:lang w:eastAsia="zh-CN"/>
              </w:rPr>
            </w:pPr>
          </w:p>
        </w:tc>
      </w:tr>
    </w:tbl>
    <w:p w14:paraId="0B241306">
      <w:pPr>
        <w:rPr>
          <w:rFonts w:hint="default" w:ascii="Times New Roman" w:hAnsi="Times New Roman" w:cs="Times New Roman"/>
          <w:lang w:val="en-US" w:eastAsia="zh-CN"/>
        </w:rPr>
      </w:pPr>
    </w:p>
    <w:sectPr>
      <w:pgSz w:w="16838" w:h="11906" w:orient="landscape"/>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BDD16"/>
    <w:multiLevelType w:val="singleLevel"/>
    <w:tmpl w:val="378BDD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099723EA"/>
    <w:rsid w:val="106E5880"/>
    <w:rsid w:val="1CA82B90"/>
    <w:rsid w:val="24C25376"/>
    <w:rsid w:val="27693709"/>
    <w:rsid w:val="334E6815"/>
    <w:rsid w:val="4B441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imes New Roman" w:hAnsi="Times New Roman" w:eastAsia="宋体" w:cs="Times New Roman"/>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imes New Roman" w:hAnsi="Times New Roman" w:eastAsia="宋体" w:cs="Times New Roman"/>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 w:type="character" w:customStyle="1" w:styleId="18">
    <w:name w:val="font31"/>
    <w:basedOn w:val="11"/>
    <w:qFormat/>
    <w:uiPriority w:val="0"/>
    <w:rPr>
      <w:rFonts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303</Words>
  <Characters>303</Characters>
  <TotalTime>5</TotalTime>
  <ScaleCrop>false</ScaleCrop>
  <LinksUpToDate>false</LinksUpToDate>
  <CharactersWithSpaces>303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2025-03-18T01:26:00Z</dcterms:created>
  <dc:creator>Un-named</dc:creator>
  <cp:lastModifiedBy>邓梅</cp:lastModifiedBy>
  <cp:lastPrinted>2025-03-18T01:48:00Z</cp:lastPrinted>
  <dcterms:modified xsi:type="dcterms:W3CDTF">2025-07-04T02:13:24Z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eyJoZGlkIjoiZDk4YTBhMWRmN2NmNDQ4MWI5NWFjNmIxYjE4OTdjYmEiLCJ1c2VySWQiOiIxNjM3NDMyMTcwIn0=</vt:lpwstr>
  </property>
  <property fmtid="{D5CDD505-2E9C-101B-9397-08002B2CF9AE}" pid="3" name="KSOProductBuildVer">
    <vt:lpwstr>2052-12.1.0.19302</vt:lpwstr>
  </property>
  <property fmtid="{D5CDD505-2E9C-101B-9397-08002B2CF9AE}" pid="4" name="ICV">
    <vt:lpwstr>64EF705D9FB9435DBCF97465A3E968DC_13</vt:lpwstr>
  </property>
</Properties>
</file>