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19618">
      <w:pPr>
        <w:spacing w:before="94" w:line="216" w:lineRule="auto"/>
        <w:jc w:val="center"/>
        <w:rPr>
          <w:rFonts w:hint="eastAsia" w:ascii="方正小标宋_GBK" w:hAnsi="方正小标宋_GBK" w:eastAsia="方正小标宋_GBK" w:cs="方正小标宋_GBK"/>
          <w:sz w:val="47"/>
          <w:szCs w:val="47"/>
        </w:rPr>
      </w:pPr>
      <w:r>
        <w:rPr>
          <w:rFonts w:hint="eastAsia" w:ascii="方正小标宋_GBK" w:hAnsi="方正小标宋_GBK" w:eastAsia="方正小标宋_GBK" w:cs="方正小标宋_GBK"/>
          <w:spacing w:val="19"/>
          <w:sz w:val="44"/>
          <w:szCs w:val="44"/>
        </w:rPr>
        <w:t>攀枝花市西区人民</w:t>
      </w:r>
      <w:bookmarkStart w:id="0" w:name="_GoBack"/>
      <w:bookmarkEnd w:id="0"/>
      <w:r>
        <w:rPr>
          <w:rFonts w:hint="eastAsia" w:ascii="方正小标宋_GBK" w:hAnsi="方正小标宋_GBK" w:eastAsia="方正小标宋_GBK" w:cs="方正小标宋_GBK"/>
          <w:spacing w:val="19"/>
          <w:sz w:val="44"/>
          <w:szCs w:val="44"/>
        </w:rPr>
        <w:t>政府办公室主动公开事项目录</w:t>
      </w:r>
    </w:p>
    <w:p w14:paraId="35FB68F5">
      <w:pPr>
        <w:spacing w:line="60" w:lineRule="exact"/>
        <w:rPr>
          <w:b/>
          <w:bCs/>
        </w:rPr>
      </w:pPr>
    </w:p>
    <w:tbl>
      <w:tblPr>
        <w:tblStyle w:val="6"/>
        <w:tblW w:w="138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420"/>
        <w:gridCol w:w="738"/>
        <w:gridCol w:w="1681"/>
        <w:gridCol w:w="959"/>
        <w:gridCol w:w="3032"/>
        <w:gridCol w:w="1162"/>
        <w:gridCol w:w="1212"/>
        <w:gridCol w:w="1744"/>
        <w:gridCol w:w="1135"/>
        <w:gridCol w:w="1137"/>
      </w:tblGrid>
      <w:tr w14:paraId="76BA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655" w:type="dxa"/>
            <w:tcBorders>
              <w:tl2br w:val="nil"/>
              <w:tr2bl w:val="nil"/>
            </w:tcBorders>
          </w:tcPr>
          <w:p w14:paraId="46074722">
            <w:pPr>
              <w:spacing w:before="250" w:line="218" w:lineRule="auto"/>
              <w:ind w:left="127"/>
              <w:rPr>
                <w:rFonts w:hint="eastAsia" w:ascii="黑体" w:hAnsi="黑体" w:eastAsia="黑体" w:cs="黑体"/>
                <w:sz w:val="19"/>
                <w:szCs w:val="19"/>
              </w:rPr>
            </w:pPr>
            <w:r>
              <w:rPr>
                <w:rFonts w:hint="eastAsia" w:ascii="黑体" w:hAnsi="黑体" w:eastAsia="黑体" w:cs="黑体"/>
                <w:spacing w:val="-4"/>
                <w:sz w:val="19"/>
                <w:szCs w:val="19"/>
              </w:rPr>
              <w:t>类别</w:t>
            </w:r>
          </w:p>
        </w:tc>
        <w:tc>
          <w:tcPr>
            <w:tcW w:w="1158" w:type="dxa"/>
            <w:gridSpan w:val="2"/>
            <w:tcBorders>
              <w:tl2br w:val="nil"/>
              <w:tr2bl w:val="nil"/>
            </w:tcBorders>
          </w:tcPr>
          <w:p w14:paraId="22EA58FB">
            <w:pPr>
              <w:spacing w:before="250" w:line="221" w:lineRule="auto"/>
              <w:ind w:left="182"/>
              <w:rPr>
                <w:rFonts w:hint="eastAsia" w:ascii="黑体" w:hAnsi="黑体" w:eastAsia="黑体" w:cs="黑体"/>
                <w:sz w:val="19"/>
                <w:szCs w:val="19"/>
              </w:rPr>
            </w:pPr>
            <w:r>
              <w:rPr>
                <w:rFonts w:hint="eastAsia" w:ascii="黑体" w:hAnsi="黑体" w:eastAsia="黑体" w:cs="黑体"/>
                <w:spacing w:val="-5"/>
                <w:sz w:val="19"/>
                <w:szCs w:val="19"/>
              </w:rPr>
              <w:t>公开事项</w:t>
            </w:r>
          </w:p>
        </w:tc>
        <w:tc>
          <w:tcPr>
            <w:tcW w:w="1681" w:type="dxa"/>
            <w:tcBorders>
              <w:tl2br w:val="nil"/>
              <w:tr2bl w:val="nil"/>
            </w:tcBorders>
          </w:tcPr>
          <w:p w14:paraId="3823D8F8">
            <w:pPr>
              <w:spacing w:before="250" w:line="218" w:lineRule="auto"/>
              <w:ind w:firstLine="0"/>
              <w:jc w:val="center"/>
              <w:rPr>
                <w:rFonts w:hint="eastAsia" w:ascii="黑体" w:hAnsi="黑体" w:eastAsia="黑体" w:cs="黑体"/>
                <w:sz w:val="19"/>
                <w:szCs w:val="19"/>
              </w:rPr>
            </w:pPr>
            <w:r>
              <w:rPr>
                <w:rFonts w:hint="eastAsia" w:ascii="黑体" w:hAnsi="黑体" w:eastAsia="黑体" w:cs="黑体"/>
                <w:spacing w:val="-5"/>
                <w:sz w:val="19"/>
                <w:szCs w:val="19"/>
              </w:rPr>
              <w:t>公开内容</w:t>
            </w:r>
          </w:p>
        </w:tc>
        <w:tc>
          <w:tcPr>
            <w:tcW w:w="3991" w:type="dxa"/>
            <w:gridSpan w:val="2"/>
            <w:tcBorders>
              <w:tl2br w:val="nil"/>
              <w:tr2bl w:val="nil"/>
            </w:tcBorders>
          </w:tcPr>
          <w:p w14:paraId="0C38D857">
            <w:pPr>
              <w:spacing w:before="248" w:line="218" w:lineRule="auto"/>
              <w:ind w:left="1684"/>
              <w:rPr>
                <w:rFonts w:hint="eastAsia" w:ascii="黑体" w:hAnsi="黑体" w:eastAsia="黑体" w:cs="黑体"/>
                <w:sz w:val="19"/>
                <w:szCs w:val="19"/>
              </w:rPr>
            </w:pPr>
            <w:r>
              <w:rPr>
                <w:rFonts w:hint="eastAsia" w:ascii="黑体" w:hAnsi="黑体" w:eastAsia="黑体" w:cs="黑体"/>
                <w:spacing w:val="-5"/>
                <w:sz w:val="19"/>
                <w:szCs w:val="19"/>
              </w:rPr>
              <w:t>公开依据</w:t>
            </w:r>
          </w:p>
        </w:tc>
        <w:tc>
          <w:tcPr>
            <w:tcW w:w="1162" w:type="dxa"/>
            <w:tcBorders>
              <w:tl2br w:val="nil"/>
              <w:tr2bl w:val="nil"/>
            </w:tcBorders>
          </w:tcPr>
          <w:p w14:paraId="04672463">
            <w:pPr>
              <w:spacing w:before="251" w:line="221" w:lineRule="auto"/>
              <w:ind w:firstLine="0"/>
              <w:jc w:val="center"/>
              <w:rPr>
                <w:rFonts w:hint="eastAsia" w:ascii="黑体" w:hAnsi="黑体" w:eastAsia="黑体" w:cs="黑体"/>
                <w:sz w:val="19"/>
                <w:szCs w:val="19"/>
              </w:rPr>
            </w:pPr>
            <w:r>
              <w:rPr>
                <w:rFonts w:hint="eastAsia" w:ascii="黑体" w:hAnsi="黑体" w:eastAsia="黑体" w:cs="黑体"/>
                <w:spacing w:val="-5"/>
                <w:sz w:val="19"/>
                <w:szCs w:val="19"/>
              </w:rPr>
              <w:t>公开主体</w:t>
            </w:r>
          </w:p>
        </w:tc>
        <w:tc>
          <w:tcPr>
            <w:tcW w:w="1212" w:type="dxa"/>
            <w:tcBorders>
              <w:tl2br w:val="nil"/>
              <w:tr2bl w:val="nil"/>
            </w:tcBorders>
          </w:tcPr>
          <w:p w14:paraId="248BAA14">
            <w:pPr>
              <w:spacing w:before="250" w:line="218" w:lineRule="auto"/>
              <w:jc w:val="center"/>
              <w:rPr>
                <w:rFonts w:hint="eastAsia" w:ascii="黑体" w:hAnsi="黑体" w:eastAsia="黑体" w:cs="黑体"/>
                <w:sz w:val="19"/>
                <w:szCs w:val="19"/>
              </w:rPr>
            </w:pPr>
            <w:r>
              <w:rPr>
                <w:rFonts w:hint="eastAsia" w:ascii="黑体" w:hAnsi="黑体" w:eastAsia="黑体" w:cs="黑体"/>
                <w:spacing w:val="-5"/>
                <w:sz w:val="19"/>
                <w:szCs w:val="19"/>
              </w:rPr>
              <w:t>公开渠道</w:t>
            </w:r>
          </w:p>
        </w:tc>
        <w:tc>
          <w:tcPr>
            <w:tcW w:w="1744" w:type="dxa"/>
            <w:tcBorders>
              <w:tl2br w:val="nil"/>
              <w:tr2bl w:val="nil"/>
            </w:tcBorders>
          </w:tcPr>
          <w:p w14:paraId="046E92A1">
            <w:pPr>
              <w:spacing w:before="250" w:line="221" w:lineRule="auto"/>
              <w:ind w:left="250"/>
              <w:jc w:val="center"/>
              <w:rPr>
                <w:rFonts w:hint="eastAsia" w:ascii="黑体" w:hAnsi="黑体" w:eastAsia="黑体" w:cs="黑体"/>
                <w:sz w:val="19"/>
                <w:szCs w:val="19"/>
              </w:rPr>
            </w:pPr>
            <w:r>
              <w:rPr>
                <w:rFonts w:hint="eastAsia" w:ascii="黑体" w:hAnsi="黑体" w:eastAsia="黑体" w:cs="黑体"/>
                <w:spacing w:val="-5"/>
                <w:sz w:val="19"/>
                <w:szCs w:val="19"/>
              </w:rPr>
              <w:t>公开时限</w:t>
            </w:r>
          </w:p>
        </w:tc>
        <w:tc>
          <w:tcPr>
            <w:tcW w:w="1135" w:type="dxa"/>
            <w:tcBorders>
              <w:tl2br w:val="nil"/>
              <w:tr2bl w:val="nil"/>
            </w:tcBorders>
          </w:tcPr>
          <w:p w14:paraId="3E55D12D">
            <w:pPr>
              <w:spacing w:before="250" w:line="218" w:lineRule="auto"/>
              <w:ind w:left="131"/>
              <w:rPr>
                <w:rFonts w:hint="eastAsia" w:ascii="黑体" w:hAnsi="黑体" w:eastAsia="黑体" w:cs="黑体"/>
                <w:sz w:val="19"/>
                <w:szCs w:val="19"/>
              </w:rPr>
            </w:pPr>
            <w:r>
              <w:rPr>
                <w:rFonts w:hint="eastAsia" w:ascii="黑体" w:hAnsi="黑体" w:eastAsia="黑体" w:cs="黑体"/>
                <w:spacing w:val="-5"/>
                <w:sz w:val="19"/>
                <w:szCs w:val="19"/>
              </w:rPr>
              <w:t>公开责任</w:t>
            </w:r>
          </w:p>
        </w:tc>
        <w:tc>
          <w:tcPr>
            <w:tcW w:w="1137" w:type="dxa"/>
            <w:tcBorders>
              <w:tl2br w:val="nil"/>
              <w:tr2bl w:val="nil"/>
            </w:tcBorders>
          </w:tcPr>
          <w:p w14:paraId="2FC2567E">
            <w:pPr>
              <w:spacing w:before="251" w:line="221" w:lineRule="auto"/>
              <w:ind w:left="81"/>
              <w:rPr>
                <w:rFonts w:hint="eastAsia" w:ascii="黑体" w:hAnsi="黑体" w:eastAsia="黑体" w:cs="黑体"/>
                <w:sz w:val="19"/>
                <w:szCs w:val="19"/>
              </w:rPr>
            </w:pPr>
            <w:r>
              <w:rPr>
                <w:rFonts w:hint="eastAsia" w:ascii="黑体" w:hAnsi="黑体" w:eastAsia="黑体" w:cs="黑体"/>
                <w:spacing w:val="-4"/>
                <w:sz w:val="19"/>
                <w:szCs w:val="19"/>
              </w:rPr>
              <w:t>监督电话</w:t>
            </w:r>
          </w:p>
        </w:tc>
      </w:tr>
      <w:tr w14:paraId="6BD6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2" w:hRule="atLeast"/>
        </w:trPr>
        <w:tc>
          <w:tcPr>
            <w:tcW w:w="655" w:type="dxa"/>
            <w:vMerge w:val="restart"/>
            <w:tcBorders>
              <w:tl2br w:val="nil"/>
              <w:tr2bl w:val="nil"/>
            </w:tcBorders>
          </w:tcPr>
          <w:p w14:paraId="69A5FE54">
            <w:pPr>
              <w:spacing w:before="250" w:line="218" w:lineRule="auto"/>
              <w:ind w:left="127"/>
              <w:jc w:val="center"/>
              <w:rPr>
                <w:rFonts w:ascii="黑体" w:hAnsi="黑体" w:eastAsia="黑体" w:cs="黑体"/>
                <w:spacing w:val="3"/>
                <w:sz w:val="32"/>
                <w:szCs w:val="32"/>
              </w:rPr>
            </w:pPr>
          </w:p>
          <w:p w14:paraId="6F59D0F4">
            <w:pPr>
              <w:spacing w:before="250" w:line="218" w:lineRule="auto"/>
              <w:ind w:left="127"/>
              <w:jc w:val="center"/>
              <w:rPr>
                <w:rFonts w:ascii="黑体" w:hAnsi="黑体" w:eastAsia="黑体" w:cs="黑体"/>
                <w:spacing w:val="3"/>
                <w:sz w:val="32"/>
                <w:szCs w:val="32"/>
              </w:rPr>
            </w:pPr>
          </w:p>
          <w:p w14:paraId="2DC86BF5">
            <w:pPr>
              <w:spacing w:before="250" w:line="218" w:lineRule="auto"/>
              <w:ind w:left="127"/>
              <w:jc w:val="center"/>
              <w:rPr>
                <w:rFonts w:ascii="黑体" w:hAnsi="黑体" w:eastAsia="黑体" w:cs="黑体"/>
                <w:spacing w:val="3"/>
                <w:sz w:val="32"/>
                <w:szCs w:val="32"/>
              </w:rPr>
            </w:pPr>
          </w:p>
          <w:p w14:paraId="6ACF1B52">
            <w:pPr>
              <w:spacing w:before="250" w:line="218" w:lineRule="auto"/>
              <w:ind w:left="127"/>
              <w:jc w:val="center"/>
              <w:rPr>
                <w:rFonts w:ascii="黑体" w:hAnsi="黑体" w:eastAsia="黑体" w:cs="黑体"/>
                <w:spacing w:val="3"/>
                <w:sz w:val="32"/>
                <w:szCs w:val="32"/>
              </w:rPr>
            </w:pPr>
          </w:p>
          <w:p w14:paraId="20F156F2">
            <w:pPr>
              <w:spacing w:before="250" w:line="218" w:lineRule="auto"/>
              <w:ind w:left="127"/>
              <w:jc w:val="center"/>
              <w:rPr>
                <w:rFonts w:ascii="黑体" w:hAnsi="黑体" w:eastAsia="黑体" w:cs="黑体"/>
                <w:spacing w:val="-4"/>
                <w:sz w:val="19"/>
                <w:szCs w:val="19"/>
              </w:rPr>
            </w:pPr>
            <w:r>
              <w:rPr>
                <w:rFonts w:hint="eastAsia" w:ascii="黑体" w:hAnsi="黑体" w:eastAsia="黑体" w:cs="黑体"/>
                <w:spacing w:val="3"/>
                <w:sz w:val="32"/>
                <w:szCs w:val="32"/>
              </w:rPr>
              <w:t>法定公开事项</w:t>
            </w:r>
          </w:p>
        </w:tc>
        <w:tc>
          <w:tcPr>
            <w:tcW w:w="1158" w:type="dxa"/>
            <w:gridSpan w:val="2"/>
            <w:tcBorders>
              <w:tl2br w:val="nil"/>
              <w:tr2bl w:val="nil"/>
            </w:tcBorders>
            <w:vAlign w:val="center"/>
          </w:tcPr>
          <w:p w14:paraId="2D66B401">
            <w:pPr>
              <w:spacing w:before="250" w:line="221" w:lineRule="auto"/>
              <w:ind w:left="182"/>
              <w:jc w:val="both"/>
              <w:rPr>
                <w:rFonts w:ascii="黑体" w:hAnsi="黑体" w:eastAsia="黑体" w:cs="黑体"/>
                <w:spacing w:val="-5"/>
                <w:sz w:val="19"/>
                <w:szCs w:val="19"/>
              </w:rPr>
            </w:pPr>
            <w:r>
              <w:rPr>
                <w:rFonts w:ascii="Times New Roman" w:hAnsi="Times New Roman" w:eastAsia="方正仿宋_GBK" w:cs="Times New Roman"/>
                <w:b w:val="0"/>
                <w:bCs w:val="0"/>
                <w:spacing w:val="-3"/>
                <w:sz w:val="18"/>
                <w:szCs w:val="18"/>
              </w:rPr>
              <w:t>政策</w:t>
            </w:r>
            <w:r>
              <w:rPr>
                <w:rFonts w:ascii="Times New Roman" w:hAnsi="Times New Roman" w:eastAsia="方正仿宋_GBK" w:cs="Times New Roman"/>
                <w:b w:val="0"/>
                <w:bCs w:val="0"/>
                <w:spacing w:val="-3"/>
                <w:sz w:val="18"/>
                <w:szCs w:val="18"/>
                <w:lang w:eastAsia="zh-CN"/>
              </w:rPr>
              <w:t>文件</w:t>
            </w:r>
          </w:p>
        </w:tc>
        <w:tc>
          <w:tcPr>
            <w:tcW w:w="1681" w:type="dxa"/>
            <w:tcBorders>
              <w:tl2br w:val="nil"/>
              <w:tr2bl w:val="nil"/>
            </w:tcBorders>
            <w:vAlign w:val="center"/>
          </w:tcPr>
          <w:p w14:paraId="178682F0">
            <w:pPr>
              <w:keepNext w:val="0"/>
              <w:keepLines w:val="0"/>
              <w:pageBreakBefore w:val="0"/>
              <w:widowControl/>
              <w:kinsoku w:val="0"/>
              <w:wordWrap/>
              <w:overflowPunct/>
              <w:topLinePunct w:val="0"/>
              <w:autoSpaceDE w:val="0"/>
              <w:autoSpaceDN w:val="0"/>
              <w:spacing w:line="218" w:lineRule="auto"/>
              <w:jc w:val="center"/>
              <w:rPr>
                <w:rFonts w:ascii="Times New Roman" w:hAnsi="Times New Roman" w:eastAsia="方正仿宋_GBK" w:cs="Times New Roman"/>
                <w:sz w:val="18"/>
                <w:szCs w:val="18"/>
              </w:rPr>
            </w:pPr>
            <w:r>
              <w:rPr>
                <w:rFonts w:ascii="Times New Roman" w:hAnsi="Times New Roman" w:eastAsia="方正仿宋_GBK" w:cs="Times New Roman"/>
                <w:spacing w:val="-2"/>
                <w:sz w:val="18"/>
                <w:szCs w:val="18"/>
                <w:lang w:eastAsia="zh-CN"/>
              </w:rPr>
              <w:t>行政规范性文件</w:t>
            </w:r>
          </w:p>
        </w:tc>
        <w:tc>
          <w:tcPr>
            <w:tcW w:w="959" w:type="dxa"/>
            <w:tcBorders>
              <w:right w:val="single" w:color="auto" w:sz="4" w:space="0"/>
              <w:tl2br w:val="nil"/>
              <w:tr2bl w:val="nil"/>
            </w:tcBorders>
            <w:vAlign w:val="center"/>
          </w:tcPr>
          <w:p w14:paraId="4E47AF08">
            <w:pPr>
              <w:spacing w:before="248" w:line="218" w:lineRule="auto"/>
              <w:ind w:firstLine="0"/>
              <w:jc w:val="center"/>
              <w:rPr>
                <w:rFonts w:ascii="黑体" w:hAnsi="黑体" w:eastAsia="黑体" w:cs="黑体"/>
                <w:spacing w:val="-5"/>
                <w:sz w:val="19"/>
                <w:szCs w:val="19"/>
              </w:rPr>
            </w:pPr>
            <w:r>
              <w:rPr>
                <w:rFonts w:ascii="Times New Roman" w:hAnsi="Times New Roman" w:eastAsia="方正仿宋_GBK" w:cs="Times New Roman"/>
                <w:spacing w:val="1"/>
                <w:sz w:val="18"/>
                <w:szCs w:val="18"/>
              </w:rPr>
              <w:t>行政法规</w:t>
            </w:r>
          </w:p>
        </w:tc>
        <w:tc>
          <w:tcPr>
            <w:tcW w:w="3032" w:type="dxa"/>
            <w:tcBorders>
              <w:left w:val="single" w:color="auto" w:sz="4" w:space="0"/>
              <w:tl2br w:val="nil"/>
              <w:tr2bl w:val="nil"/>
            </w:tcBorders>
            <w:vAlign w:val="center"/>
          </w:tcPr>
          <w:p w14:paraId="6684C83F">
            <w:pPr>
              <w:spacing w:before="248" w:line="218" w:lineRule="auto"/>
              <w:jc w:val="center"/>
              <w:rPr>
                <w:rFonts w:ascii="黑体" w:hAnsi="黑体" w:eastAsia="黑体" w:cs="黑体"/>
                <w:spacing w:val="-5"/>
                <w:sz w:val="19"/>
                <w:szCs w:val="19"/>
              </w:rPr>
            </w:pPr>
            <w:r>
              <w:rPr>
                <w:rFonts w:ascii="Times New Roman" w:hAnsi="Times New Roman" w:eastAsia="方正仿宋_GBK" w:cs="Times New Roman"/>
                <w:spacing w:val="-5"/>
                <w:sz w:val="18"/>
                <w:szCs w:val="18"/>
              </w:rPr>
              <w:t>《中华人民共和国政府信息公开条例》(国务院令第711号）</w:t>
            </w:r>
            <w:r>
              <w:rPr>
                <w:rFonts w:ascii="Times New Roman" w:hAnsi="Times New Roman" w:eastAsia="方正仿宋_GBK" w:cs="Times New Roman"/>
                <w:spacing w:val="-4"/>
                <w:sz w:val="18"/>
                <w:szCs w:val="18"/>
              </w:rPr>
              <w:t>第二十条第一</w:t>
            </w:r>
            <w:r>
              <w:rPr>
                <w:rFonts w:ascii="Times New Roman" w:hAnsi="Times New Roman" w:eastAsia="方正仿宋_GBK" w:cs="Times New Roman"/>
                <w:spacing w:val="-4"/>
                <w:sz w:val="18"/>
                <w:szCs w:val="18"/>
                <w:lang w:eastAsia="zh-CN"/>
              </w:rPr>
              <w:t>项</w:t>
            </w:r>
          </w:p>
        </w:tc>
        <w:tc>
          <w:tcPr>
            <w:tcW w:w="1162" w:type="dxa"/>
            <w:tcBorders>
              <w:tl2br w:val="nil"/>
              <w:tr2bl w:val="nil"/>
            </w:tcBorders>
            <w:vAlign w:val="center"/>
          </w:tcPr>
          <w:p w14:paraId="2E9815DD">
            <w:pPr>
              <w:spacing w:before="251" w:line="221" w:lineRule="auto"/>
              <w:jc w:val="center"/>
              <w:rPr>
                <w:rFonts w:ascii="黑体" w:hAnsi="黑体" w:eastAsia="黑体" w:cs="黑体"/>
                <w:spacing w:val="-5"/>
                <w:sz w:val="19"/>
                <w:szCs w:val="19"/>
              </w:rPr>
            </w:pPr>
            <w:r>
              <w:rPr>
                <w:rFonts w:ascii="Times New Roman" w:hAnsi="Times New Roman" w:eastAsia="方正仿宋_GBK" w:cs="Times New Roman"/>
                <w:color w:val="auto"/>
                <w:spacing w:val="4"/>
                <w:sz w:val="18"/>
                <w:szCs w:val="18"/>
                <w:lang w:eastAsia="zh-CN"/>
              </w:rPr>
              <w:t>区政府办公室</w:t>
            </w:r>
          </w:p>
        </w:tc>
        <w:tc>
          <w:tcPr>
            <w:tcW w:w="1212" w:type="dxa"/>
            <w:tcBorders>
              <w:tl2br w:val="nil"/>
              <w:tr2bl w:val="nil"/>
            </w:tcBorders>
            <w:vAlign w:val="center"/>
          </w:tcPr>
          <w:p w14:paraId="213F8FD4">
            <w:pPr>
              <w:spacing w:before="49" w:line="218" w:lineRule="auto"/>
              <w:ind w:firstLine="0"/>
              <w:jc w:val="center"/>
              <w:rPr>
                <w:rFonts w:ascii="Times New Roman" w:hAnsi="Times New Roman" w:eastAsia="方正仿宋_GBK" w:cs="Times New Roman"/>
                <w:color w:val="auto"/>
                <w:spacing w:val="1"/>
                <w:sz w:val="18"/>
                <w:szCs w:val="18"/>
              </w:rPr>
            </w:pPr>
            <w:r>
              <w:rPr>
                <w:rFonts w:ascii="Times New Roman" w:hAnsi="Times New Roman" w:eastAsia="方正仿宋_GBK" w:cs="Times New Roman"/>
                <w:color w:val="auto"/>
                <w:spacing w:val="1"/>
                <w:sz w:val="18"/>
                <w:szCs w:val="18"/>
              </w:rPr>
              <w:t>政府网站</w:t>
            </w:r>
          </w:p>
          <w:p w14:paraId="092F51D7">
            <w:pPr>
              <w:spacing w:before="49" w:line="218" w:lineRule="auto"/>
              <w:ind w:left="16"/>
              <w:jc w:val="center"/>
              <w:rPr>
                <w:rFonts w:ascii="Times New Roman" w:hAnsi="Times New Roman" w:eastAsia="方正仿宋_GBK" w:cs="Times New Roman"/>
                <w:color w:val="auto"/>
                <w:spacing w:val="1"/>
                <w:sz w:val="18"/>
                <w:szCs w:val="18"/>
              </w:rPr>
            </w:pPr>
            <w:r>
              <w:rPr>
                <w:rFonts w:ascii="Times New Roman" w:hAnsi="Times New Roman" w:eastAsia="方正仿宋_GBK" w:cs="Times New Roman"/>
                <w:color w:val="auto"/>
                <w:spacing w:val="1"/>
                <w:sz w:val="18"/>
                <w:szCs w:val="18"/>
              </w:rPr>
              <w:t>政府公报</w:t>
            </w:r>
          </w:p>
          <w:p w14:paraId="5B3BDC0E">
            <w:pPr>
              <w:spacing w:before="49" w:line="218" w:lineRule="auto"/>
              <w:ind w:left="16"/>
              <w:jc w:val="center"/>
              <w:rPr>
                <w:rFonts w:ascii="Times New Roman" w:hAnsi="Times New Roman" w:eastAsia="方正仿宋_GBK" w:cs="Times New Roman"/>
                <w:color w:val="auto"/>
                <w:spacing w:val="1"/>
                <w:sz w:val="18"/>
                <w:szCs w:val="18"/>
              </w:rPr>
            </w:pPr>
            <w:r>
              <w:rPr>
                <w:rFonts w:ascii="Times New Roman" w:hAnsi="Times New Roman" w:eastAsia="方正仿宋_GBK" w:cs="Times New Roman"/>
                <w:color w:val="auto"/>
                <w:spacing w:val="1"/>
                <w:sz w:val="18"/>
                <w:szCs w:val="18"/>
              </w:rPr>
              <w:t>移动客户端</w:t>
            </w:r>
          </w:p>
        </w:tc>
        <w:tc>
          <w:tcPr>
            <w:tcW w:w="1744" w:type="dxa"/>
            <w:tcBorders>
              <w:tl2br w:val="nil"/>
              <w:tr2bl w:val="nil"/>
            </w:tcBorders>
            <w:vAlign w:val="center"/>
          </w:tcPr>
          <w:p w14:paraId="77222179">
            <w:pPr>
              <w:spacing w:before="250" w:line="221" w:lineRule="auto"/>
              <w:jc w:val="center"/>
              <w:rPr>
                <w:rFonts w:ascii="黑体" w:hAnsi="黑体" w:eastAsia="黑体" w:cs="黑体"/>
                <w:spacing w:val="-5"/>
                <w:sz w:val="19"/>
                <w:szCs w:val="19"/>
              </w:rPr>
            </w:pPr>
            <w:r>
              <w:rPr>
                <w:rFonts w:ascii="Times New Roman" w:hAnsi="Times New Roman" w:eastAsia="方正仿宋_GBK" w:cs="Times New Roman"/>
                <w:spacing w:val="-2"/>
                <w:sz w:val="18"/>
                <w:szCs w:val="18"/>
              </w:rPr>
              <w:t>公开事项信息形成</w:t>
            </w:r>
            <w:r>
              <w:rPr>
                <w:rFonts w:ascii="Times New Roman" w:hAnsi="Times New Roman" w:eastAsia="方正仿宋_GBK" w:cs="Times New Roman"/>
                <w:sz w:val="18"/>
                <w:szCs w:val="18"/>
              </w:rPr>
              <w:t>或变更之日起</w:t>
            </w:r>
            <w:r>
              <w:rPr>
                <w:rFonts w:ascii="Times New Roman" w:hAnsi="Times New Roman" w:eastAsia="方正仿宋_GBK" w:cs="Times New Roman"/>
                <w:sz w:val="18"/>
                <w:szCs w:val="18"/>
                <w:lang w:val="en-US" w:eastAsia="zh-CN"/>
              </w:rPr>
              <w:t>20个工作</w:t>
            </w:r>
            <w:r>
              <w:rPr>
                <w:rFonts w:ascii="Times New Roman" w:hAnsi="Times New Roman" w:eastAsia="方正仿宋_GBK" w:cs="Times New Roman"/>
                <w:spacing w:val="-2"/>
                <w:sz w:val="18"/>
                <w:szCs w:val="18"/>
              </w:rPr>
              <w:t>日内公开</w:t>
            </w:r>
          </w:p>
        </w:tc>
        <w:tc>
          <w:tcPr>
            <w:tcW w:w="1135" w:type="dxa"/>
            <w:tcBorders>
              <w:tl2br w:val="nil"/>
              <w:tr2bl w:val="nil"/>
            </w:tcBorders>
            <w:vAlign w:val="center"/>
          </w:tcPr>
          <w:p w14:paraId="3227AD94">
            <w:pPr>
              <w:pStyle w:val="8"/>
              <w:jc w:val="center"/>
              <w:rPr>
                <w:rFonts w:ascii="Times New Roman" w:hAnsi="Times New Roman" w:eastAsia="方正仿宋_GBK" w:cs="Times New Roman"/>
                <w:snapToGrid w:val="0"/>
                <w:color w:val="000000"/>
                <w:kern w:val="0"/>
                <w:sz w:val="18"/>
                <w:szCs w:val="18"/>
                <w:lang w:val="en-US" w:eastAsia="zh-CN" w:bidi="ar-SA"/>
              </w:rPr>
            </w:pPr>
            <w:r>
              <w:rPr>
                <w:rFonts w:ascii="Times New Roman" w:hAnsi="Times New Roman" w:eastAsia="方正仿宋_GBK" w:cs="Times New Roman"/>
                <w:snapToGrid w:val="0"/>
                <w:color w:val="000000"/>
                <w:kern w:val="0"/>
                <w:sz w:val="18"/>
                <w:szCs w:val="18"/>
                <w:lang w:val="en-US" w:eastAsia="zh-CN" w:bidi="ar-SA"/>
              </w:rPr>
              <w:t>政务公开股</w:t>
            </w:r>
          </w:p>
        </w:tc>
        <w:tc>
          <w:tcPr>
            <w:tcW w:w="1137" w:type="dxa"/>
            <w:tcBorders>
              <w:tl2br w:val="nil"/>
              <w:tr2bl w:val="nil"/>
            </w:tcBorders>
            <w:vAlign w:val="center"/>
          </w:tcPr>
          <w:p w14:paraId="46D06525">
            <w:pPr>
              <w:pStyle w:val="8"/>
              <w:jc w:val="center"/>
              <w:rPr>
                <w:rFonts w:ascii="Times New Roman" w:hAnsi="Times New Roman" w:eastAsia="方正仿宋_GBK" w:cs="Times New Roman"/>
                <w:snapToGrid w:val="0"/>
                <w:color w:val="000000"/>
                <w:spacing w:val="-2"/>
                <w:kern w:val="0"/>
                <w:sz w:val="18"/>
                <w:szCs w:val="18"/>
                <w:lang w:val="en-US" w:eastAsia="zh-CN" w:bidi="ar-SA"/>
              </w:rPr>
            </w:pPr>
            <w:r>
              <w:rPr>
                <w:rFonts w:ascii="Times New Roman" w:hAnsi="Times New Roman" w:eastAsia="方正仿宋_GBK" w:cs="Times New Roman"/>
                <w:snapToGrid w:val="0"/>
                <w:color w:val="000000"/>
                <w:spacing w:val="-2"/>
                <w:kern w:val="0"/>
                <w:sz w:val="18"/>
                <w:szCs w:val="18"/>
                <w:lang w:val="en-US" w:eastAsia="zh-CN" w:bidi="ar-SA"/>
              </w:rPr>
              <w:t>0812-5910065</w:t>
            </w:r>
          </w:p>
        </w:tc>
      </w:tr>
      <w:tr w14:paraId="5789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trPr>
        <w:tc>
          <w:tcPr>
            <w:tcW w:w="655" w:type="dxa"/>
            <w:vMerge w:val="continue"/>
            <w:tcBorders>
              <w:tl2br w:val="nil"/>
              <w:tr2bl w:val="nil"/>
            </w:tcBorders>
            <w:textDirection w:val="tbRlV"/>
          </w:tcPr>
          <w:p w14:paraId="48734414"/>
        </w:tc>
        <w:tc>
          <w:tcPr>
            <w:tcW w:w="1158" w:type="dxa"/>
            <w:gridSpan w:val="2"/>
            <w:tcBorders>
              <w:tl2br w:val="nil"/>
              <w:tr2bl w:val="nil"/>
            </w:tcBorders>
            <w:vAlign w:val="center"/>
          </w:tcPr>
          <w:p w14:paraId="78F3FB0D">
            <w:pPr>
              <w:spacing w:before="289" w:line="218" w:lineRule="auto"/>
              <w:ind w:left="0"/>
              <w:jc w:val="center"/>
              <w:rPr>
                <w:rFonts w:ascii="Times New Roman" w:hAnsi="Times New Roman" w:eastAsia="方正仿宋_GBK" w:cs="Times New Roman"/>
                <w:b w:val="0"/>
                <w:bCs w:val="0"/>
                <w:sz w:val="18"/>
                <w:szCs w:val="18"/>
              </w:rPr>
            </w:pPr>
            <w:r>
              <w:rPr>
                <w:rFonts w:ascii="Times New Roman" w:hAnsi="Times New Roman" w:eastAsia="方正仿宋_GBK" w:cs="Times New Roman"/>
                <w:b w:val="0"/>
                <w:bCs w:val="0"/>
                <w:spacing w:val="-1"/>
                <w:sz w:val="18"/>
                <w:szCs w:val="18"/>
              </w:rPr>
              <w:t>机关简介</w:t>
            </w:r>
          </w:p>
        </w:tc>
        <w:tc>
          <w:tcPr>
            <w:tcW w:w="1681" w:type="dxa"/>
            <w:tcBorders>
              <w:tl2br w:val="nil"/>
              <w:tr2bl w:val="nil"/>
            </w:tcBorders>
            <w:vAlign w:val="center"/>
          </w:tcPr>
          <w:p w14:paraId="49EF96D3">
            <w:pPr>
              <w:spacing w:before="130" w:line="223" w:lineRule="auto"/>
              <w:ind w:left="1" w:right="113"/>
              <w:jc w:val="center"/>
              <w:rPr>
                <w:rFonts w:ascii="Times New Roman" w:hAnsi="Times New Roman" w:eastAsia="方正仿宋_GBK" w:cs="Times New Roman"/>
                <w:sz w:val="18"/>
                <w:szCs w:val="18"/>
                <w:lang w:eastAsia="zh-CN"/>
              </w:rPr>
            </w:pPr>
            <w:r>
              <w:rPr>
                <w:rFonts w:ascii="Times New Roman" w:hAnsi="Times New Roman" w:eastAsia="方正仿宋_GBK" w:cs="Times New Roman"/>
                <w:spacing w:val="-1"/>
                <w:sz w:val="18"/>
                <w:szCs w:val="18"/>
              </w:rPr>
              <w:t>机构</w:t>
            </w:r>
            <w:r>
              <w:rPr>
                <w:rFonts w:ascii="Times New Roman" w:hAnsi="Times New Roman" w:eastAsia="方正仿宋_GBK" w:cs="Times New Roman"/>
                <w:spacing w:val="-1"/>
                <w:sz w:val="18"/>
                <w:szCs w:val="18"/>
                <w:lang w:eastAsia="zh-CN"/>
              </w:rPr>
              <w:t>职能</w:t>
            </w:r>
            <w:r>
              <w:rPr>
                <w:rFonts w:ascii="Times New Roman" w:hAnsi="Times New Roman" w:eastAsia="方正仿宋_GBK" w:cs="Times New Roman"/>
                <w:spacing w:val="-1"/>
                <w:sz w:val="18"/>
                <w:szCs w:val="18"/>
              </w:rPr>
              <w:t>、机构设置、办公地址、办公时间、联系方式、负责人姓名</w:t>
            </w:r>
          </w:p>
        </w:tc>
        <w:tc>
          <w:tcPr>
            <w:tcW w:w="959" w:type="dxa"/>
            <w:tcBorders>
              <w:tl2br w:val="nil"/>
              <w:tr2bl w:val="nil"/>
            </w:tcBorders>
            <w:vAlign w:val="center"/>
          </w:tcPr>
          <w:p w14:paraId="1556ADAE">
            <w:pPr>
              <w:spacing w:before="49" w:line="221" w:lineRule="auto"/>
              <w:jc w:val="center"/>
              <w:rPr>
                <w:rFonts w:ascii="Times New Roman" w:hAnsi="Times New Roman" w:eastAsia="方正仿宋_GBK" w:cs="Times New Roman"/>
                <w:spacing w:val="1"/>
                <w:sz w:val="18"/>
                <w:szCs w:val="18"/>
              </w:rPr>
            </w:pPr>
            <w:r>
              <w:rPr>
                <w:rFonts w:ascii="Times New Roman" w:hAnsi="Times New Roman" w:eastAsia="方正仿宋_GBK" w:cs="Times New Roman"/>
                <w:spacing w:val="1"/>
                <w:sz w:val="18"/>
                <w:szCs w:val="18"/>
              </w:rPr>
              <w:t>行政法规</w:t>
            </w:r>
          </w:p>
          <w:p w14:paraId="74A685C5">
            <w:pPr>
              <w:spacing w:before="49" w:line="221" w:lineRule="auto"/>
              <w:ind w:left="12"/>
              <w:jc w:val="center"/>
              <w:rPr>
                <w:rFonts w:ascii="Times New Roman" w:hAnsi="Times New Roman" w:eastAsia="方正仿宋_GBK" w:cs="Times New Roman"/>
                <w:spacing w:val="1"/>
                <w:sz w:val="18"/>
                <w:szCs w:val="18"/>
              </w:rPr>
            </w:pPr>
          </w:p>
        </w:tc>
        <w:tc>
          <w:tcPr>
            <w:tcW w:w="3032" w:type="dxa"/>
            <w:tcBorders>
              <w:tl2br w:val="nil"/>
              <w:tr2bl w:val="nil"/>
            </w:tcBorders>
            <w:vAlign w:val="center"/>
          </w:tcPr>
          <w:p w14:paraId="34A80340">
            <w:pPr>
              <w:keepNext w:val="0"/>
              <w:keepLines w:val="0"/>
              <w:pageBreakBefore w:val="0"/>
              <w:widowControl/>
              <w:kinsoku w:val="0"/>
              <w:wordWrap/>
              <w:overflowPunct/>
              <w:topLinePunct w:val="0"/>
              <w:autoSpaceDE w:val="0"/>
              <w:autoSpaceDN w:val="0"/>
              <w:bidi w:val="0"/>
              <w:adjustRightInd w:val="0"/>
              <w:snapToGrid w:val="0"/>
              <w:spacing w:before="48" w:line="218" w:lineRule="auto"/>
              <w:jc w:val="center"/>
              <w:textAlignment w:val="baseline"/>
              <w:rPr>
                <w:rFonts w:ascii="Times New Roman" w:hAnsi="Times New Roman" w:eastAsia="方正仿宋_GBK" w:cs="Times New Roman"/>
                <w:spacing w:val="-5"/>
                <w:sz w:val="18"/>
                <w:szCs w:val="18"/>
                <w:lang w:eastAsia="zh-CN"/>
              </w:rPr>
            </w:pPr>
            <w:r>
              <w:rPr>
                <w:rFonts w:ascii="Times New Roman" w:hAnsi="Times New Roman" w:eastAsia="方正仿宋_GBK" w:cs="Times New Roman"/>
                <w:spacing w:val="-5"/>
                <w:sz w:val="18"/>
                <w:szCs w:val="18"/>
              </w:rPr>
              <w:t>《中华人民共和国政府信息公开条例》(国务院令第711号）第二十条第二</w:t>
            </w:r>
            <w:r>
              <w:rPr>
                <w:rFonts w:ascii="Times New Roman" w:hAnsi="Times New Roman" w:eastAsia="方正仿宋_GBK" w:cs="Times New Roman"/>
                <w:spacing w:val="-5"/>
                <w:sz w:val="18"/>
                <w:szCs w:val="18"/>
                <w:lang w:eastAsia="zh-CN"/>
              </w:rPr>
              <w:t>项</w:t>
            </w:r>
          </w:p>
          <w:p w14:paraId="75E0F5DF">
            <w:pPr>
              <w:keepNext w:val="0"/>
              <w:keepLines w:val="0"/>
              <w:pageBreakBefore w:val="0"/>
              <w:widowControl/>
              <w:kinsoku w:val="0"/>
              <w:wordWrap/>
              <w:overflowPunct/>
              <w:topLinePunct w:val="0"/>
              <w:autoSpaceDE w:val="0"/>
              <w:autoSpaceDN w:val="0"/>
              <w:bidi w:val="0"/>
              <w:adjustRightInd w:val="0"/>
              <w:snapToGrid w:val="0"/>
              <w:spacing w:before="48" w:line="218" w:lineRule="auto"/>
              <w:jc w:val="center"/>
              <w:textAlignment w:val="baseline"/>
              <w:rPr>
                <w:rFonts w:ascii="Times New Roman" w:hAnsi="Times New Roman" w:eastAsia="方正仿宋_GBK" w:cs="Times New Roman"/>
                <w:sz w:val="18"/>
                <w:szCs w:val="18"/>
                <w:lang w:val="en-US"/>
              </w:rPr>
            </w:pPr>
          </w:p>
        </w:tc>
        <w:tc>
          <w:tcPr>
            <w:tcW w:w="1162" w:type="dxa"/>
            <w:tcBorders>
              <w:tl2br w:val="nil"/>
              <w:tr2bl w:val="nil"/>
            </w:tcBorders>
            <w:vAlign w:val="center"/>
          </w:tcPr>
          <w:p w14:paraId="092550F4">
            <w:pPr>
              <w:pStyle w:val="8"/>
              <w:jc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pacing w:val="4"/>
                <w:sz w:val="18"/>
                <w:szCs w:val="18"/>
                <w:lang w:eastAsia="zh-CN"/>
              </w:rPr>
              <w:t>区政府办公室</w:t>
            </w:r>
          </w:p>
        </w:tc>
        <w:tc>
          <w:tcPr>
            <w:tcW w:w="1212" w:type="dxa"/>
            <w:tcBorders>
              <w:tl2br w:val="nil"/>
              <w:tr2bl w:val="nil"/>
            </w:tcBorders>
            <w:vAlign w:val="center"/>
          </w:tcPr>
          <w:p w14:paraId="5F4263E6">
            <w:pPr>
              <w:pStyle w:val="8"/>
              <w:jc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pacing w:val="1"/>
                <w:sz w:val="18"/>
                <w:szCs w:val="18"/>
              </w:rPr>
              <w:t>政府网站</w:t>
            </w:r>
          </w:p>
        </w:tc>
        <w:tc>
          <w:tcPr>
            <w:tcW w:w="1744" w:type="dxa"/>
            <w:tcBorders>
              <w:tl2br w:val="nil"/>
              <w:tr2bl w:val="nil"/>
            </w:tcBorders>
            <w:vAlign w:val="center"/>
          </w:tcPr>
          <w:p w14:paraId="1E1C072C">
            <w:pPr>
              <w:pStyle w:val="8"/>
              <w:jc w:val="center"/>
              <w:rPr>
                <w:rFonts w:ascii="Times New Roman" w:hAnsi="Times New Roman" w:eastAsia="方正仿宋_GBK" w:cs="Times New Roman"/>
                <w:sz w:val="18"/>
                <w:szCs w:val="18"/>
              </w:rPr>
            </w:pPr>
            <w:r>
              <w:rPr>
                <w:rFonts w:ascii="Times New Roman" w:hAnsi="Times New Roman" w:eastAsia="方正仿宋_GBK" w:cs="Times New Roman"/>
                <w:spacing w:val="-2"/>
                <w:sz w:val="18"/>
                <w:szCs w:val="18"/>
              </w:rPr>
              <w:t>公开事项信息形成</w:t>
            </w:r>
            <w:r>
              <w:rPr>
                <w:rFonts w:ascii="Times New Roman" w:hAnsi="Times New Roman" w:eastAsia="方正仿宋_GBK" w:cs="Times New Roman"/>
                <w:sz w:val="18"/>
                <w:szCs w:val="18"/>
              </w:rPr>
              <w:t>或变更之日起</w:t>
            </w:r>
            <w:r>
              <w:rPr>
                <w:rFonts w:ascii="Times New Roman" w:hAnsi="Times New Roman" w:eastAsia="方正仿宋_GBK" w:cs="Times New Roman"/>
                <w:sz w:val="18"/>
                <w:szCs w:val="18"/>
                <w:lang w:val="en-US" w:eastAsia="zh-CN"/>
              </w:rPr>
              <w:t>20个工作</w:t>
            </w:r>
            <w:r>
              <w:rPr>
                <w:rFonts w:ascii="Times New Roman" w:hAnsi="Times New Roman" w:eastAsia="方正仿宋_GBK" w:cs="Times New Roman"/>
                <w:spacing w:val="-2"/>
                <w:sz w:val="18"/>
                <w:szCs w:val="18"/>
              </w:rPr>
              <w:t>日内公开</w:t>
            </w:r>
          </w:p>
        </w:tc>
        <w:tc>
          <w:tcPr>
            <w:tcW w:w="1135" w:type="dxa"/>
            <w:tcBorders>
              <w:tl2br w:val="nil"/>
              <w:tr2bl w:val="nil"/>
            </w:tcBorders>
            <w:vAlign w:val="center"/>
          </w:tcPr>
          <w:p w14:paraId="4EA4EAB4">
            <w:pPr>
              <w:pStyle w:val="8"/>
              <w:jc w:val="center"/>
              <w:rPr>
                <w:rFonts w:ascii="Times New Roman" w:hAnsi="Times New Roman" w:eastAsia="方正仿宋_GBK" w:cs="Times New Roman"/>
                <w:snapToGrid w:val="0"/>
                <w:color w:val="000000"/>
                <w:kern w:val="0"/>
                <w:sz w:val="18"/>
                <w:szCs w:val="18"/>
                <w:lang w:val="en-US" w:eastAsia="zh-CN" w:bidi="ar-SA"/>
              </w:rPr>
            </w:pPr>
            <w:r>
              <w:rPr>
                <w:rFonts w:ascii="Times New Roman" w:hAnsi="Times New Roman" w:eastAsia="方正仿宋_GBK" w:cs="Times New Roman"/>
                <w:snapToGrid w:val="0"/>
                <w:color w:val="000000"/>
                <w:kern w:val="0"/>
                <w:sz w:val="18"/>
                <w:szCs w:val="18"/>
                <w:lang w:val="en-US" w:eastAsia="zh-CN" w:bidi="ar-SA"/>
              </w:rPr>
              <w:t>政务公开股</w:t>
            </w:r>
          </w:p>
        </w:tc>
        <w:tc>
          <w:tcPr>
            <w:tcW w:w="1137" w:type="dxa"/>
            <w:tcBorders>
              <w:tl2br w:val="nil"/>
              <w:tr2bl w:val="nil"/>
            </w:tcBorders>
            <w:vAlign w:val="center"/>
          </w:tcPr>
          <w:p w14:paraId="78C7A4F2">
            <w:pPr>
              <w:jc w:val="center"/>
              <w:rPr>
                <w:rFonts w:ascii="Times New Roman" w:hAnsi="Times New Roman" w:eastAsia="方正仿宋_GBK" w:cs="Times New Roman"/>
                <w:sz w:val="18"/>
                <w:szCs w:val="18"/>
              </w:rPr>
            </w:pPr>
            <w:r>
              <w:rPr>
                <w:rFonts w:ascii="Times New Roman" w:hAnsi="Times New Roman" w:eastAsia="方正仿宋_GBK" w:cs="Times New Roman"/>
                <w:snapToGrid w:val="0"/>
                <w:color w:val="000000"/>
                <w:spacing w:val="-2"/>
                <w:kern w:val="0"/>
                <w:sz w:val="18"/>
                <w:szCs w:val="18"/>
                <w:lang w:val="en-US" w:eastAsia="zh-CN" w:bidi="ar-SA"/>
              </w:rPr>
              <w:t>0812-5910065</w:t>
            </w:r>
          </w:p>
        </w:tc>
      </w:tr>
      <w:tr w14:paraId="5703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9" w:hRule="atLeast"/>
        </w:trPr>
        <w:tc>
          <w:tcPr>
            <w:tcW w:w="655" w:type="dxa"/>
            <w:vMerge w:val="continue"/>
            <w:tcBorders>
              <w:tl2br w:val="nil"/>
              <w:tr2bl w:val="nil"/>
            </w:tcBorders>
            <w:textDirection w:val="tbRlV"/>
          </w:tcPr>
          <w:p w14:paraId="22AB0028"/>
        </w:tc>
        <w:tc>
          <w:tcPr>
            <w:tcW w:w="420" w:type="dxa"/>
            <w:tcBorders>
              <w:tl2br w:val="nil"/>
              <w:tr2bl w:val="nil"/>
            </w:tcBorders>
            <w:vAlign w:val="center"/>
          </w:tcPr>
          <w:p w14:paraId="5A38E5C0">
            <w:pPr>
              <w:spacing w:before="49" w:line="218" w:lineRule="auto"/>
              <w:ind w:firstLine="0"/>
              <w:jc w:val="center"/>
              <w:rPr>
                <w:rFonts w:ascii="Times New Roman" w:hAnsi="Times New Roman" w:eastAsia="方正仿宋_GBK" w:cs="Times New Roman"/>
                <w:b w:val="0"/>
                <w:bCs w:val="0"/>
                <w:sz w:val="18"/>
                <w:szCs w:val="18"/>
              </w:rPr>
            </w:pPr>
            <w:r>
              <w:rPr>
                <w:rFonts w:ascii="Times New Roman" w:hAnsi="Times New Roman" w:eastAsia="方正仿宋_GBK" w:cs="Times New Roman"/>
                <w:b w:val="0"/>
                <w:bCs w:val="0"/>
                <w:spacing w:val="-4"/>
                <w:sz w:val="18"/>
                <w:szCs w:val="18"/>
              </w:rPr>
              <w:t>财务</w:t>
            </w:r>
          </w:p>
          <w:p w14:paraId="38368774">
            <w:pPr>
              <w:spacing w:before="4" w:line="218" w:lineRule="auto"/>
              <w:ind w:left="40"/>
              <w:jc w:val="center"/>
              <w:rPr>
                <w:rFonts w:ascii="Times New Roman" w:hAnsi="Times New Roman" w:eastAsia="方正仿宋_GBK" w:cs="Times New Roman"/>
                <w:b w:val="0"/>
                <w:bCs w:val="0"/>
                <w:sz w:val="18"/>
                <w:szCs w:val="18"/>
              </w:rPr>
            </w:pPr>
            <w:r>
              <w:rPr>
                <w:rFonts w:ascii="Times New Roman" w:hAnsi="Times New Roman" w:eastAsia="方正仿宋_GBK" w:cs="Times New Roman"/>
                <w:b w:val="0"/>
                <w:bCs w:val="0"/>
                <w:spacing w:val="-2"/>
                <w:sz w:val="18"/>
                <w:szCs w:val="18"/>
              </w:rPr>
              <w:t>信息</w:t>
            </w:r>
          </w:p>
        </w:tc>
        <w:tc>
          <w:tcPr>
            <w:tcW w:w="738" w:type="dxa"/>
            <w:tcBorders>
              <w:tl2br w:val="nil"/>
              <w:tr2bl w:val="nil"/>
            </w:tcBorders>
            <w:vAlign w:val="center"/>
          </w:tcPr>
          <w:p w14:paraId="010689DB">
            <w:pPr>
              <w:spacing w:before="49" w:line="218" w:lineRule="auto"/>
              <w:jc w:val="center"/>
              <w:rPr>
                <w:rFonts w:ascii="Times New Roman" w:hAnsi="Times New Roman" w:eastAsia="方正仿宋_GBK" w:cs="Times New Roman"/>
                <w:b w:val="0"/>
                <w:bCs w:val="0"/>
                <w:sz w:val="18"/>
                <w:szCs w:val="18"/>
              </w:rPr>
            </w:pPr>
            <w:r>
              <w:rPr>
                <w:rFonts w:ascii="Times New Roman" w:hAnsi="Times New Roman" w:eastAsia="方正仿宋_GBK" w:cs="Times New Roman"/>
                <w:b w:val="0"/>
                <w:bCs w:val="0"/>
                <w:spacing w:val="-3"/>
                <w:sz w:val="18"/>
                <w:szCs w:val="18"/>
              </w:rPr>
              <w:t>预算决算</w:t>
            </w:r>
          </w:p>
        </w:tc>
        <w:tc>
          <w:tcPr>
            <w:tcW w:w="1681" w:type="dxa"/>
            <w:tcBorders>
              <w:tl2br w:val="nil"/>
              <w:tr2bl w:val="nil"/>
            </w:tcBorders>
            <w:vAlign w:val="center"/>
          </w:tcPr>
          <w:p w14:paraId="24DF4502">
            <w:pPr>
              <w:spacing w:before="49" w:line="218" w:lineRule="auto"/>
              <w:jc w:val="center"/>
              <w:rPr>
                <w:rFonts w:ascii="Times New Roman" w:hAnsi="Times New Roman" w:eastAsia="方正仿宋_GBK" w:cs="Times New Roman"/>
                <w:sz w:val="18"/>
                <w:szCs w:val="18"/>
                <w:lang w:eastAsia="zh-CN"/>
              </w:rPr>
            </w:pPr>
            <w:r>
              <w:rPr>
                <w:rFonts w:ascii="Times New Roman" w:hAnsi="Times New Roman" w:eastAsia="方正仿宋_GBK" w:cs="Times New Roman"/>
                <w:spacing w:val="-1"/>
                <w:sz w:val="18"/>
                <w:szCs w:val="18"/>
              </w:rPr>
              <w:t>财政预算、决算信息</w:t>
            </w:r>
          </w:p>
        </w:tc>
        <w:tc>
          <w:tcPr>
            <w:tcW w:w="959" w:type="dxa"/>
            <w:tcBorders>
              <w:tl2br w:val="nil"/>
              <w:tr2bl w:val="nil"/>
            </w:tcBorders>
            <w:vAlign w:val="center"/>
          </w:tcPr>
          <w:p w14:paraId="0BDFC644">
            <w:pPr>
              <w:keepNext w:val="0"/>
              <w:keepLines w:val="0"/>
              <w:pageBreakBefore w:val="0"/>
              <w:widowControl/>
              <w:kinsoku w:val="0"/>
              <w:wordWrap/>
              <w:overflowPunct/>
              <w:topLinePunct w:val="0"/>
              <w:autoSpaceDE w:val="0"/>
              <w:autoSpaceDN w:val="0"/>
              <w:bidi w:val="0"/>
              <w:adjustRightInd w:val="0"/>
              <w:snapToGrid w:val="0"/>
              <w:spacing w:before="120" w:line="218" w:lineRule="auto"/>
              <w:ind w:left="0"/>
              <w:jc w:val="center"/>
              <w:textAlignment w:val="baseline"/>
              <w:rPr>
                <w:rFonts w:ascii="Times New Roman" w:hAnsi="Times New Roman" w:eastAsia="方正仿宋_GBK" w:cs="Times New Roman"/>
                <w:spacing w:val="1"/>
                <w:sz w:val="18"/>
                <w:szCs w:val="18"/>
              </w:rPr>
            </w:pPr>
          </w:p>
          <w:p w14:paraId="5AE63B61">
            <w:pPr>
              <w:keepNext w:val="0"/>
              <w:keepLines w:val="0"/>
              <w:pageBreakBefore w:val="0"/>
              <w:widowControl/>
              <w:kinsoku w:val="0"/>
              <w:wordWrap/>
              <w:overflowPunct/>
              <w:topLinePunct w:val="0"/>
              <w:autoSpaceDE w:val="0"/>
              <w:autoSpaceDN w:val="0"/>
              <w:bidi w:val="0"/>
              <w:adjustRightInd w:val="0"/>
              <w:snapToGrid w:val="0"/>
              <w:spacing w:before="120" w:line="218" w:lineRule="auto"/>
              <w:ind w:left="0"/>
              <w:jc w:val="center"/>
              <w:textAlignment w:val="baseline"/>
              <w:rPr>
                <w:rFonts w:ascii="Times New Roman" w:hAnsi="Times New Roman" w:eastAsia="方正仿宋_GBK" w:cs="Times New Roman"/>
                <w:sz w:val="18"/>
                <w:szCs w:val="18"/>
              </w:rPr>
            </w:pPr>
            <w:r>
              <w:rPr>
                <w:rFonts w:ascii="Times New Roman" w:hAnsi="Times New Roman" w:eastAsia="方正仿宋_GBK" w:cs="Times New Roman"/>
                <w:spacing w:val="1"/>
                <w:sz w:val="18"/>
                <w:szCs w:val="18"/>
              </w:rPr>
              <w:t>法律</w:t>
            </w:r>
          </w:p>
          <w:p w14:paraId="3F303571">
            <w:pPr>
              <w:spacing w:before="2" w:line="221" w:lineRule="auto"/>
              <w:ind w:left="1"/>
              <w:jc w:val="center"/>
              <w:rPr>
                <w:rFonts w:ascii="Times New Roman" w:hAnsi="Times New Roman" w:eastAsia="方正仿宋_GBK" w:cs="Times New Roman"/>
                <w:spacing w:val="1"/>
                <w:sz w:val="18"/>
                <w:szCs w:val="18"/>
              </w:rPr>
            </w:pPr>
            <w:r>
              <w:rPr>
                <w:rFonts w:ascii="Times New Roman" w:hAnsi="Times New Roman" w:eastAsia="方正仿宋_GBK" w:cs="Times New Roman"/>
                <w:spacing w:val="1"/>
                <w:sz w:val="18"/>
                <w:szCs w:val="18"/>
              </w:rPr>
              <w:t>行政法规</w:t>
            </w:r>
          </w:p>
          <w:p w14:paraId="47D618FE">
            <w:pPr>
              <w:spacing w:before="2" w:line="221" w:lineRule="auto"/>
              <w:ind w:left="1"/>
              <w:jc w:val="center"/>
              <w:rPr>
                <w:rFonts w:ascii="Times New Roman" w:hAnsi="Times New Roman" w:eastAsia="方正仿宋_GBK" w:cs="Times New Roman"/>
                <w:spacing w:val="1"/>
                <w:sz w:val="18"/>
                <w:szCs w:val="18"/>
                <w:lang w:eastAsia="zh-CN"/>
              </w:rPr>
            </w:pPr>
            <w:r>
              <w:rPr>
                <w:rFonts w:ascii="Times New Roman" w:hAnsi="Times New Roman" w:eastAsia="方正仿宋_GBK" w:cs="Times New Roman"/>
                <w:spacing w:val="1"/>
                <w:sz w:val="18"/>
                <w:szCs w:val="18"/>
                <w:lang w:eastAsia="zh-CN"/>
              </w:rPr>
              <w:t>其他</w:t>
            </w:r>
          </w:p>
        </w:tc>
        <w:tc>
          <w:tcPr>
            <w:tcW w:w="3032" w:type="dxa"/>
            <w:tcBorders>
              <w:tl2br w:val="nil"/>
              <w:tr2bl w:val="nil"/>
            </w:tcBorders>
            <w:vAlign w:val="center"/>
          </w:tcPr>
          <w:p w14:paraId="7B0B71FF">
            <w:pPr>
              <w:spacing w:before="49" w:line="209" w:lineRule="auto"/>
              <w:jc w:val="center"/>
              <w:rPr>
                <w:rFonts w:ascii="Times New Roman" w:hAnsi="Times New Roman" w:eastAsia="方正仿宋_GBK" w:cs="Times New Roman"/>
                <w:sz w:val="18"/>
                <w:szCs w:val="18"/>
              </w:rPr>
            </w:pPr>
            <w:r>
              <w:rPr>
                <w:rFonts w:ascii="Times New Roman" w:hAnsi="Times New Roman" w:eastAsia="方正仿宋_GBK" w:cs="Times New Roman"/>
                <w:spacing w:val="-8"/>
                <w:sz w:val="18"/>
                <w:szCs w:val="18"/>
                <w:lang w:val="en-US" w:eastAsia="zh-CN"/>
              </w:rPr>
              <w:t>1.</w:t>
            </w:r>
            <w:r>
              <w:rPr>
                <w:rFonts w:ascii="Times New Roman" w:hAnsi="Times New Roman" w:eastAsia="方正仿宋_GBK" w:cs="Times New Roman"/>
                <w:spacing w:val="-8"/>
                <w:sz w:val="18"/>
                <w:szCs w:val="18"/>
              </w:rPr>
              <w:t>《中华人民共和国预算法》第十四条</w:t>
            </w:r>
          </w:p>
          <w:p w14:paraId="513FF614">
            <w:pPr>
              <w:spacing w:line="218" w:lineRule="auto"/>
              <w:jc w:val="center"/>
              <w:rPr>
                <w:rFonts w:ascii="Times New Roman" w:hAnsi="Times New Roman" w:eastAsia="方正仿宋_GBK" w:cs="Times New Roman"/>
                <w:spacing w:val="-5"/>
                <w:sz w:val="18"/>
                <w:szCs w:val="18"/>
              </w:rPr>
            </w:pPr>
            <w:r>
              <w:rPr>
                <w:rFonts w:ascii="Times New Roman" w:hAnsi="Times New Roman" w:eastAsia="方正仿宋_GBK" w:cs="Times New Roman"/>
                <w:spacing w:val="-5"/>
                <w:sz w:val="18"/>
                <w:szCs w:val="18"/>
                <w:lang w:val="en-US" w:eastAsia="zh-CN"/>
              </w:rPr>
              <w:t>2.</w:t>
            </w:r>
            <w:r>
              <w:rPr>
                <w:rFonts w:ascii="Times New Roman" w:hAnsi="Times New Roman" w:eastAsia="方正仿宋_GBK" w:cs="Times New Roman"/>
                <w:spacing w:val="-5"/>
                <w:sz w:val="18"/>
                <w:szCs w:val="18"/>
              </w:rPr>
              <w:t>《中华人民共和国政府信息公开条例》(国务院令第711号）第二十条第七项</w:t>
            </w:r>
          </w:p>
          <w:p w14:paraId="0DA0E3E5">
            <w:pPr>
              <w:spacing w:line="218" w:lineRule="auto"/>
              <w:jc w:val="center"/>
              <w:rPr>
                <w:rFonts w:ascii="Times New Roman" w:hAnsi="Times New Roman" w:eastAsia="方正仿宋_GBK" w:cs="Times New Roman"/>
                <w:spacing w:val="-5"/>
                <w:sz w:val="18"/>
                <w:szCs w:val="18"/>
              </w:rPr>
            </w:pPr>
            <w:r>
              <w:rPr>
                <w:rFonts w:ascii="Times New Roman" w:hAnsi="Times New Roman" w:eastAsia="方正仿宋_GBK" w:cs="Times New Roman"/>
                <w:spacing w:val="-5"/>
                <w:sz w:val="18"/>
                <w:szCs w:val="18"/>
                <w:lang w:val="en-US" w:eastAsia="zh-CN"/>
              </w:rPr>
              <w:t>3.</w:t>
            </w:r>
            <w:r>
              <w:rPr>
                <w:rFonts w:ascii="Times New Roman" w:hAnsi="Times New Roman" w:eastAsia="方正仿宋_GBK" w:cs="Times New Roman"/>
                <w:spacing w:val="-5"/>
                <w:sz w:val="18"/>
                <w:szCs w:val="18"/>
              </w:rPr>
              <w:t>《财政部关于推进省以下预决算公开工作的通知》（财预〔2013〕309号）</w:t>
            </w:r>
          </w:p>
        </w:tc>
        <w:tc>
          <w:tcPr>
            <w:tcW w:w="1162" w:type="dxa"/>
            <w:tcBorders>
              <w:tl2br w:val="nil"/>
              <w:tr2bl w:val="nil"/>
            </w:tcBorders>
            <w:vAlign w:val="center"/>
          </w:tcPr>
          <w:p w14:paraId="6DC6E922">
            <w:pPr>
              <w:jc w:val="center"/>
              <w:rPr>
                <w:rFonts w:ascii="Times New Roman" w:hAnsi="Times New Roman" w:eastAsia="方正仿宋_GBK" w:cs="Times New Roman"/>
                <w:sz w:val="18"/>
                <w:szCs w:val="18"/>
              </w:rPr>
            </w:pPr>
            <w:r>
              <w:rPr>
                <w:rFonts w:ascii="Times New Roman" w:hAnsi="Times New Roman" w:eastAsia="方正仿宋_GBK" w:cs="Times New Roman"/>
                <w:color w:val="auto"/>
                <w:spacing w:val="4"/>
                <w:sz w:val="18"/>
                <w:szCs w:val="18"/>
                <w:lang w:eastAsia="zh-CN"/>
              </w:rPr>
              <w:t>区政府办公室</w:t>
            </w:r>
          </w:p>
        </w:tc>
        <w:tc>
          <w:tcPr>
            <w:tcW w:w="1212" w:type="dxa"/>
            <w:tcBorders>
              <w:tl2br w:val="nil"/>
              <w:tr2bl w:val="nil"/>
            </w:tcBorders>
            <w:vAlign w:val="center"/>
          </w:tcPr>
          <w:p w14:paraId="3AF44E1B">
            <w:pPr>
              <w:jc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pacing w:val="1"/>
                <w:sz w:val="18"/>
                <w:szCs w:val="18"/>
              </w:rPr>
              <w:t>政府网站</w:t>
            </w:r>
          </w:p>
        </w:tc>
        <w:tc>
          <w:tcPr>
            <w:tcW w:w="1744" w:type="dxa"/>
            <w:tcBorders>
              <w:tl2br w:val="nil"/>
              <w:tr2bl w:val="nil"/>
            </w:tcBorders>
            <w:vAlign w:val="center"/>
          </w:tcPr>
          <w:p w14:paraId="061680A4">
            <w:pPr>
              <w:pStyle w:val="8"/>
              <w:jc w:val="center"/>
              <w:rPr>
                <w:rFonts w:ascii="Times New Roman" w:hAnsi="Times New Roman" w:eastAsia="方正仿宋_GBK" w:cs="Times New Roman"/>
                <w:sz w:val="18"/>
                <w:szCs w:val="18"/>
              </w:rPr>
            </w:pPr>
            <w:r>
              <w:rPr>
                <w:rFonts w:ascii="Times New Roman" w:hAnsi="Times New Roman" w:eastAsia="方正仿宋_GBK" w:cs="Times New Roman"/>
                <w:spacing w:val="-2"/>
                <w:sz w:val="18"/>
                <w:szCs w:val="18"/>
              </w:rPr>
              <w:t>批复后二十日内公开</w:t>
            </w:r>
          </w:p>
        </w:tc>
        <w:tc>
          <w:tcPr>
            <w:tcW w:w="1135" w:type="dxa"/>
            <w:tcBorders>
              <w:tl2br w:val="nil"/>
              <w:tr2bl w:val="nil"/>
            </w:tcBorders>
            <w:vAlign w:val="center"/>
          </w:tcPr>
          <w:p w14:paraId="17AA5A58">
            <w:pPr>
              <w:pStyle w:val="8"/>
              <w:jc w:val="center"/>
              <w:rPr>
                <w:rFonts w:ascii="Times New Roman" w:hAnsi="Times New Roman" w:eastAsia="方正仿宋_GBK" w:cs="Times New Roman"/>
                <w:spacing w:val="-2"/>
                <w:sz w:val="18"/>
                <w:szCs w:val="18"/>
                <w:lang w:eastAsia="zh-CN"/>
              </w:rPr>
            </w:pPr>
            <w:r>
              <w:rPr>
                <w:rFonts w:ascii="Times New Roman" w:hAnsi="Times New Roman" w:eastAsia="方正仿宋_GBK" w:cs="Times New Roman"/>
                <w:snapToGrid w:val="0"/>
                <w:color w:val="000000"/>
                <w:kern w:val="0"/>
                <w:sz w:val="18"/>
                <w:szCs w:val="18"/>
                <w:lang w:val="en-US" w:eastAsia="zh-CN" w:bidi="ar-SA"/>
              </w:rPr>
              <w:t>综合股</w:t>
            </w:r>
          </w:p>
        </w:tc>
        <w:tc>
          <w:tcPr>
            <w:tcW w:w="1137" w:type="dxa"/>
            <w:tcBorders>
              <w:tl2br w:val="nil"/>
              <w:tr2bl w:val="nil"/>
            </w:tcBorders>
            <w:vAlign w:val="center"/>
          </w:tcPr>
          <w:p w14:paraId="3A446F86">
            <w:pPr>
              <w:jc w:val="center"/>
              <w:rPr>
                <w:rFonts w:ascii="Times New Roman" w:hAnsi="Times New Roman" w:eastAsia="方正仿宋_GBK" w:cs="Times New Roman"/>
                <w:sz w:val="18"/>
                <w:szCs w:val="18"/>
              </w:rPr>
            </w:pPr>
            <w:r>
              <w:rPr>
                <w:rFonts w:ascii="Times New Roman" w:hAnsi="Times New Roman" w:eastAsia="方正仿宋_GBK" w:cs="Times New Roman"/>
                <w:snapToGrid w:val="0"/>
                <w:color w:val="000000"/>
                <w:spacing w:val="-2"/>
                <w:kern w:val="0"/>
                <w:sz w:val="18"/>
                <w:szCs w:val="18"/>
                <w:lang w:val="en-US" w:eastAsia="zh-CN" w:bidi="ar-SA"/>
              </w:rPr>
              <w:t>0812-5910065</w:t>
            </w:r>
          </w:p>
        </w:tc>
      </w:tr>
      <w:tr w14:paraId="55C1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5" w:hRule="atLeast"/>
        </w:trPr>
        <w:tc>
          <w:tcPr>
            <w:tcW w:w="655" w:type="dxa"/>
            <w:vMerge w:val="continue"/>
            <w:tcBorders>
              <w:tl2br w:val="nil"/>
              <w:tr2bl w:val="nil"/>
            </w:tcBorders>
            <w:textDirection w:val="tbRlV"/>
          </w:tcPr>
          <w:p w14:paraId="34B8E9E3"/>
        </w:tc>
        <w:tc>
          <w:tcPr>
            <w:tcW w:w="2839" w:type="dxa"/>
            <w:gridSpan w:val="3"/>
            <w:tcBorders>
              <w:tl2br w:val="nil"/>
              <w:tr2bl w:val="nil"/>
            </w:tcBorders>
            <w:vAlign w:val="center"/>
          </w:tcPr>
          <w:p w14:paraId="354995E0">
            <w:pPr>
              <w:spacing w:before="49" w:line="218" w:lineRule="auto"/>
              <w:jc w:val="center"/>
              <w:rPr>
                <w:rFonts w:ascii="Times New Roman" w:hAnsi="Times New Roman" w:eastAsia="方正仿宋_GBK" w:cs="Times New Roman"/>
                <w:sz w:val="18"/>
                <w:szCs w:val="18"/>
              </w:rPr>
            </w:pPr>
            <w:r>
              <w:rPr>
                <w:rFonts w:ascii="Times New Roman" w:hAnsi="Times New Roman" w:eastAsia="方正仿宋_GBK" w:cs="Times New Roman"/>
                <w:b w:val="0"/>
                <w:bCs w:val="0"/>
                <w:spacing w:val="-3"/>
                <w:sz w:val="18"/>
                <w:szCs w:val="18"/>
              </w:rPr>
              <w:t>政府信息公开年报</w:t>
            </w:r>
          </w:p>
        </w:tc>
        <w:tc>
          <w:tcPr>
            <w:tcW w:w="959" w:type="dxa"/>
            <w:tcBorders>
              <w:tl2br w:val="nil"/>
              <w:tr2bl w:val="nil"/>
            </w:tcBorders>
            <w:vAlign w:val="center"/>
          </w:tcPr>
          <w:p w14:paraId="4B7387C2">
            <w:pPr>
              <w:spacing w:before="49" w:line="221" w:lineRule="auto"/>
              <w:ind w:left="1"/>
              <w:jc w:val="center"/>
              <w:rPr>
                <w:rFonts w:ascii="Times New Roman" w:hAnsi="Times New Roman" w:eastAsia="方正仿宋_GBK" w:cs="Times New Roman"/>
                <w:sz w:val="18"/>
                <w:szCs w:val="18"/>
              </w:rPr>
            </w:pPr>
            <w:r>
              <w:rPr>
                <w:rFonts w:ascii="Times New Roman" w:hAnsi="Times New Roman" w:eastAsia="方正仿宋_GBK" w:cs="Times New Roman"/>
                <w:spacing w:val="1"/>
                <w:sz w:val="18"/>
                <w:szCs w:val="18"/>
              </w:rPr>
              <w:t>行政法规</w:t>
            </w:r>
          </w:p>
          <w:p w14:paraId="6F9D1F76">
            <w:pPr>
              <w:spacing w:before="10" w:line="218" w:lineRule="auto"/>
              <w:ind w:left="1"/>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其他</w:t>
            </w:r>
          </w:p>
        </w:tc>
        <w:tc>
          <w:tcPr>
            <w:tcW w:w="3032" w:type="dxa"/>
            <w:tcBorders>
              <w:tl2br w:val="nil"/>
              <w:tr2bl w:val="nil"/>
            </w:tcBorders>
            <w:vAlign w:val="center"/>
          </w:tcPr>
          <w:p w14:paraId="70939696">
            <w:pPr>
              <w:spacing w:before="95" w:line="209" w:lineRule="auto"/>
              <w:ind w:left="73" w:right="104" w:hanging="73"/>
              <w:jc w:val="both"/>
              <w:rPr>
                <w:rFonts w:ascii="Times New Roman" w:hAnsi="Times New Roman" w:eastAsia="方正仿宋_GBK" w:cs="Times New Roman"/>
                <w:sz w:val="18"/>
                <w:szCs w:val="18"/>
              </w:rPr>
            </w:pPr>
            <w:r>
              <w:rPr>
                <w:rFonts w:ascii="Times New Roman" w:hAnsi="Times New Roman" w:eastAsia="方正仿宋_GBK" w:cs="Times New Roman"/>
                <w:spacing w:val="-5"/>
                <w:sz w:val="18"/>
                <w:szCs w:val="18"/>
                <w:lang w:val="en-US" w:eastAsia="zh-CN"/>
              </w:rPr>
              <w:t>1.</w:t>
            </w:r>
            <w:r>
              <w:rPr>
                <w:rFonts w:ascii="Times New Roman" w:hAnsi="Times New Roman" w:eastAsia="方正仿宋_GBK" w:cs="Times New Roman"/>
                <w:spacing w:val="-5"/>
                <w:sz w:val="18"/>
                <w:szCs w:val="18"/>
              </w:rPr>
              <w:t>《中华人民共和国政府信息公开条例》(国务院令第711号）第四十九条、五十</w:t>
            </w:r>
            <w:r>
              <w:rPr>
                <w:rFonts w:ascii="Times New Roman" w:hAnsi="Times New Roman" w:eastAsia="方正仿宋_GBK" w:cs="Times New Roman"/>
                <w:sz w:val="18"/>
                <w:szCs w:val="18"/>
              </w:rPr>
              <w:t>条</w:t>
            </w:r>
          </w:p>
          <w:p w14:paraId="6C50EE22">
            <w:pPr>
              <w:spacing w:before="31" w:line="214" w:lineRule="auto"/>
              <w:ind w:left="24" w:right="56" w:hanging="24"/>
              <w:jc w:val="both"/>
              <w:rPr>
                <w:rFonts w:ascii="Times New Roman" w:hAnsi="Times New Roman" w:eastAsia="方正仿宋_GBK" w:cs="Times New Roman"/>
                <w:sz w:val="18"/>
                <w:szCs w:val="18"/>
              </w:rPr>
            </w:pPr>
            <w:r>
              <w:rPr>
                <w:rFonts w:ascii="Times New Roman" w:hAnsi="Times New Roman" w:eastAsia="方正仿宋_GBK" w:cs="Times New Roman"/>
                <w:spacing w:val="-2"/>
                <w:sz w:val="18"/>
                <w:szCs w:val="18"/>
                <w:lang w:val="en-US" w:eastAsia="zh-CN"/>
              </w:rPr>
              <w:t>2.</w:t>
            </w:r>
            <w:r>
              <w:rPr>
                <w:rFonts w:ascii="Times New Roman" w:hAnsi="Times New Roman" w:eastAsia="方正仿宋_GBK" w:cs="Times New Roman"/>
                <w:spacing w:val="-2"/>
                <w:sz w:val="18"/>
                <w:szCs w:val="18"/>
              </w:rPr>
              <w:t>《中华人民共和国政府信息公开工作年度</w:t>
            </w:r>
            <w:r>
              <w:rPr>
                <w:rFonts w:ascii="Times New Roman" w:hAnsi="Times New Roman" w:eastAsia="方正仿宋_GBK" w:cs="Times New Roman"/>
                <w:sz w:val="18"/>
                <w:szCs w:val="18"/>
              </w:rPr>
              <w:t>报告格式》（国办公开办函</w:t>
            </w:r>
            <w:r>
              <w:rPr>
                <w:rFonts w:ascii="Times New Roman" w:hAnsi="Times New Roman" w:eastAsia="方正仿宋_GBK" w:cs="Times New Roman"/>
                <w:spacing w:val="-5"/>
                <w:sz w:val="18"/>
                <w:szCs w:val="18"/>
              </w:rPr>
              <w:t>〔</w:t>
            </w:r>
            <w:r>
              <w:rPr>
                <w:rFonts w:ascii="Times New Roman" w:hAnsi="Times New Roman" w:eastAsia="方正仿宋_GBK" w:cs="Times New Roman"/>
                <w:sz w:val="18"/>
                <w:szCs w:val="18"/>
              </w:rPr>
              <w:t>2021</w:t>
            </w:r>
            <w:r>
              <w:rPr>
                <w:rFonts w:ascii="Times New Roman" w:hAnsi="Times New Roman" w:eastAsia="方正仿宋_GBK" w:cs="Times New Roman"/>
                <w:spacing w:val="-5"/>
                <w:sz w:val="18"/>
                <w:szCs w:val="18"/>
              </w:rPr>
              <w:t>〕</w:t>
            </w:r>
            <w:r>
              <w:rPr>
                <w:rFonts w:ascii="Times New Roman" w:hAnsi="Times New Roman" w:eastAsia="方正仿宋_GBK" w:cs="Times New Roman"/>
                <w:spacing w:val="6"/>
                <w:sz w:val="18"/>
                <w:szCs w:val="18"/>
              </w:rPr>
              <w:t>30号</w:t>
            </w:r>
            <w:r>
              <w:rPr>
                <w:rFonts w:ascii="Times New Roman" w:hAnsi="Times New Roman" w:eastAsia="方正仿宋_GBK" w:cs="Times New Roman"/>
                <w:sz w:val="18"/>
                <w:szCs w:val="18"/>
              </w:rPr>
              <w:t>）</w:t>
            </w:r>
          </w:p>
        </w:tc>
        <w:tc>
          <w:tcPr>
            <w:tcW w:w="1162" w:type="dxa"/>
            <w:tcBorders>
              <w:tl2br w:val="nil"/>
              <w:tr2bl w:val="nil"/>
            </w:tcBorders>
            <w:vAlign w:val="center"/>
          </w:tcPr>
          <w:p w14:paraId="3E2673EC">
            <w:pPr>
              <w:jc w:val="center"/>
              <w:rPr>
                <w:rFonts w:ascii="Times New Roman" w:hAnsi="Times New Roman" w:eastAsia="方正仿宋_GBK" w:cs="Times New Roman"/>
                <w:sz w:val="18"/>
                <w:szCs w:val="18"/>
              </w:rPr>
            </w:pPr>
            <w:r>
              <w:rPr>
                <w:rFonts w:ascii="Times New Roman" w:hAnsi="Times New Roman" w:eastAsia="方正仿宋_GBK" w:cs="Times New Roman"/>
                <w:color w:val="auto"/>
                <w:spacing w:val="4"/>
                <w:sz w:val="18"/>
                <w:szCs w:val="18"/>
                <w:lang w:eastAsia="zh-CN"/>
              </w:rPr>
              <w:t>区政府办公室</w:t>
            </w:r>
          </w:p>
        </w:tc>
        <w:tc>
          <w:tcPr>
            <w:tcW w:w="1212" w:type="dxa"/>
            <w:tcBorders>
              <w:tl2br w:val="nil"/>
              <w:tr2bl w:val="nil"/>
            </w:tcBorders>
            <w:vAlign w:val="center"/>
          </w:tcPr>
          <w:p w14:paraId="5CC16E3E">
            <w:pPr>
              <w:pStyle w:val="8"/>
              <w:jc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pacing w:val="1"/>
                <w:sz w:val="18"/>
                <w:szCs w:val="18"/>
              </w:rPr>
              <w:t>政府网站</w:t>
            </w:r>
          </w:p>
        </w:tc>
        <w:tc>
          <w:tcPr>
            <w:tcW w:w="1744" w:type="dxa"/>
            <w:tcBorders>
              <w:tl2br w:val="nil"/>
              <w:tr2bl w:val="nil"/>
            </w:tcBorders>
            <w:vAlign w:val="center"/>
          </w:tcPr>
          <w:p w14:paraId="74C7E313">
            <w:pPr>
              <w:spacing w:before="134" w:line="197" w:lineRule="auto"/>
              <w:jc w:val="center"/>
              <w:rPr>
                <w:rFonts w:ascii="Times New Roman" w:hAnsi="Times New Roman" w:eastAsia="方正仿宋_GBK" w:cs="Times New Roman"/>
                <w:snapToGrid w:val="0"/>
                <w:color w:val="000000"/>
                <w:kern w:val="0"/>
                <w:sz w:val="18"/>
                <w:szCs w:val="18"/>
                <w:lang w:val="en-US" w:bidi="ar-SA"/>
              </w:rPr>
            </w:pPr>
            <w:r>
              <w:rPr>
                <w:rFonts w:ascii="Times New Roman" w:hAnsi="Times New Roman" w:eastAsia="方正仿宋_GBK" w:cs="Times New Roman"/>
                <w:snapToGrid w:val="0"/>
                <w:color w:val="000000"/>
                <w:kern w:val="0"/>
                <w:sz w:val="18"/>
                <w:szCs w:val="18"/>
                <w:lang w:val="en-US" w:eastAsia="zh-CN" w:bidi="ar-SA"/>
              </w:rPr>
              <w:t>每年</w:t>
            </w:r>
            <w:r>
              <w:rPr>
                <w:rFonts w:ascii="Times New Roman" w:hAnsi="Times New Roman" w:eastAsia="方正仿宋_GBK" w:cs="Times New Roman"/>
                <w:snapToGrid w:val="0"/>
                <w:color w:val="000000"/>
                <w:kern w:val="0"/>
                <w:sz w:val="18"/>
                <w:szCs w:val="18"/>
                <w:lang w:val="en-US" w:bidi="ar-SA"/>
              </w:rPr>
              <w:t>1月31日</w:t>
            </w:r>
            <w:r>
              <w:rPr>
                <w:rFonts w:ascii="Times New Roman" w:hAnsi="Times New Roman" w:eastAsia="方正仿宋_GBK" w:cs="Times New Roman"/>
                <w:snapToGrid w:val="0"/>
                <w:color w:val="000000"/>
                <w:kern w:val="0"/>
                <w:sz w:val="18"/>
                <w:szCs w:val="18"/>
                <w:lang w:val="en-US" w:eastAsia="zh-CN" w:bidi="ar-SA"/>
              </w:rPr>
              <w:t>前</w:t>
            </w:r>
            <w:r>
              <w:rPr>
                <w:rFonts w:ascii="Times New Roman" w:hAnsi="Times New Roman" w:eastAsia="方正仿宋_GBK" w:cs="Times New Roman"/>
                <w:snapToGrid w:val="0"/>
                <w:color w:val="000000"/>
                <w:kern w:val="0"/>
                <w:sz w:val="18"/>
                <w:szCs w:val="18"/>
                <w:lang w:val="en-US" w:bidi="ar-SA"/>
              </w:rPr>
              <w:t>公开</w:t>
            </w:r>
          </w:p>
        </w:tc>
        <w:tc>
          <w:tcPr>
            <w:tcW w:w="1135" w:type="dxa"/>
            <w:tcBorders>
              <w:tl2br w:val="nil"/>
              <w:tr2bl w:val="nil"/>
            </w:tcBorders>
            <w:vAlign w:val="center"/>
          </w:tcPr>
          <w:p w14:paraId="29DC3840">
            <w:pPr>
              <w:pStyle w:val="8"/>
              <w:jc w:val="center"/>
              <w:rPr>
                <w:rFonts w:ascii="Times New Roman" w:hAnsi="Times New Roman" w:eastAsia="方正仿宋_GBK" w:cs="Times New Roman"/>
                <w:snapToGrid w:val="0"/>
                <w:color w:val="000000"/>
                <w:spacing w:val="-2"/>
                <w:kern w:val="0"/>
                <w:sz w:val="18"/>
                <w:szCs w:val="18"/>
                <w:lang w:val="en-US" w:eastAsia="zh-CN" w:bidi="ar-SA"/>
              </w:rPr>
            </w:pPr>
            <w:r>
              <w:rPr>
                <w:rFonts w:ascii="Times New Roman" w:hAnsi="Times New Roman" w:eastAsia="方正仿宋_GBK" w:cs="Times New Roman"/>
                <w:snapToGrid w:val="0"/>
                <w:color w:val="000000"/>
                <w:kern w:val="0"/>
                <w:sz w:val="18"/>
                <w:szCs w:val="18"/>
                <w:lang w:val="en-US" w:eastAsia="zh-CN" w:bidi="ar-SA"/>
              </w:rPr>
              <w:t>政务公开股</w:t>
            </w:r>
          </w:p>
        </w:tc>
        <w:tc>
          <w:tcPr>
            <w:tcW w:w="1137" w:type="dxa"/>
            <w:tcBorders>
              <w:tl2br w:val="nil"/>
              <w:tr2bl w:val="nil"/>
            </w:tcBorders>
            <w:vAlign w:val="center"/>
          </w:tcPr>
          <w:p w14:paraId="67468DD4">
            <w:pPr>
              <w:rPr>
                <w:rFonts w:ascii="Times New Roman" w:hAnsi="Times New Roman" w:eastAsia="方正仿宋_GBK" w:cs="Times New Roman"/>
                <w:sz w:val="18"/>
                <w:szCs w:val="18"/>
              </w:rPr>
            </w:pPr>
            <w:r>
              <w:rPr>
                <w:rFonts w:ascii="Times New Roman" w:hAnsi="Times New Roman" w:eastAsia="方正仿宋_GBK" w:cs="Times New Roman"/>
                <w:snapToGrid w:val="0"/>
                <w:color w:val="000000"/>
                <w:spacing w:val="-2"/>
                <w:kern w:val="0"/>
                <w:sz w:val="18"/>
                <w:szCs w:val="18"/>
                <w:lang w:val="en-US" w:eastAsia="zh-CN" w:bidi="ar-SA"/>
              </w:rPr>
              <w:t>0812-5910065</w:t>
            </w:r>
          </w:p>
        </w:tc>
      </w:tr>
      <w:tr w14:paraId="381C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8" w:hRule="atLeast"/>
        </w:trPr>
        <w:tc>
          <w:tcPr>
            <w:tcW w:w="655" w:type="dxa"/>
            <w:vMerge w:val="restart"/>
            <w:tcBorders>
              <w:tl2br w:val="nil"/>
              <w:tr2bl w:val="nil"/>
            </w:tcBorders>
            <w:textDirection w:val="tbRlV"/>
          </w:tcPr>
          <w:p w14:paraId="319DD819">
            <w:pPr>
              <w:jc w:val="center"/>
            </w:pPr>
            <w:r>
              <w:rPr>
                <w:rFonts w:hint="eastAsia" w:ascii="黑体" w:hAnsi="黑体" w:eastAsia="黑体" w:cs="黑体"/>
                <w:spacing w:val="3"/>
                <w:sz w:val="32"/>
                <w:szCs w:val="32"/>
              </w:rPr>
              <w:t>其他公开事项</w:t>
            </w:r>
          </w:p>
        </w:tc>
        <w:tc>
          <w:tcPr>
            <w:tcW w:w="1158" w:type="dxa"/>
            <w:gridSpan w:val="2"/>
            <w:tcBorders>
              <w:tl2br w:val="nil"/>
              <w:tr2bl w:val="nil"/>
            </w:tcBorders>
            <w:vAlign w:val="center"/>
          </w:tcPr>
          <w:p w14:paraId="4AAF373B">
            <w:pPr>
              <w:pStyle w:val="8"/>
              <w:jc w:val="center"/>
              <w:rPr>
                <w:rFonts w:ascii="Times New Roman" w:hAnsi="Times New Roman" w:eastAsia="方正仿宋_GBK" w:cs="Times New Roman"/>
                <w:sz w:val="18"/>
                <w:szCs w:val="18"/>
              </w:rPr>
            </w:pPr>
          </w:p>
          <w:p w14:paraId="5BACBEED">
            <w:pPr>
              <w:spacing w:before="49" w:line="221" w:lineRule="auto"/>
              <w:ind w:firstLine="0"/>
              <w:jc w:val="center"/>
              <w:rPr>
                <w:rFonts w:ascii="Times New Roman" w:hAnsi="Times New Roman" w:eastAsia="方正仿宋_GBK" w:cs="Times New Roman"/>
                <w:sz w:val="18"/>
                <w:szCs w:val="18"/>
              </w:rPr>
            </w:pPr>
            <w:r>
              <w:rPr>
                <w:rFonts w:ascii="Times New Roman" w:hAnsi="Times New Roman" w:eastAsia="方正仿宋_GBK" w:cs="Times New Roman"/>
                <w:spacing w:val="-2"/>
                <w:sz w:val="18"/>
                <w:szCs w:val="18"/>
              </w:rPr>
              <w:t>建议提案</w:t>
            </w:r>
          </w:p>
        </w:tc>
        <w:tc>
          <w:tcPr>
            <w:tcW w:w="1681" w:type="dxa"/>
            <w:tcBorders>
              <w:tl2br w:val="nil"/>
              <w:tr2bl w:val="nil"/>
            </w:tcBorders>
            <w:vAlign w:val="center"/>
          </w:tcPr>
          <w:p w14:paraId="4234E4B3">
            <w:pPr>
              <w:pStyle w:val="8"/>
              <w:jc w:val="center"/>
              <w:rPr>
                <w:rFonts w:ascii="Times New Roman" w:hAnsi="Times New Roman" w:eastAsia="方正仿宋_GBK" w:cs="Times New Roman"/>
                <w:sz w:val="18"/>
                <w:szCs w:val="18"/>
              </w:rPr>
            </w:pPr>
          </w:p>
          <w:p w14:paraId="1622A8B4">
            <w:pPr>
              <w:spacing w:before="48" w:line="218" w:lineRule="auto"/>
              <w:ind w:firstLine="0"/>
              <w:jc w:val="center"/>
              <w:rPr>
                <w:rFonts w:ascii="Times New Roman" w:hAnsi="Times New Roman" w:eastAsia="方正仿宋_GBK" w:cs="Times New Roman"/>
                <w:sz w:val="18"/>
                <w:szCs w:val="18"/>
              </w:rPr>
            </w:pPr>
            <w:r>
              <w:rPr>
                <w:rFonts w:ascii="Times New Roman" w:hAnsi="Times New Roman" w:eastAsia="方正仿宋_GBK" w:cs="Times New Roman"/>
                <w:spacing w:val="-2"/>
                <w:sz w:val="18"/>
                <w:szCs w:val="18"/>
              </w:rPr>
              <w:t>办理结果</w:t>
            </w:r>
          </w:p>
        </w:tc>
        <w:tc>
          <w:tcPr>
            <w:tcW w:w="959" w:type="dxa"/>
            <w:tcBorders>
              <w:tl2br w:val="nil"/>
              <w:tr2bl w:val="nil"/>
            </w:tcBorders>
            <w:vAlign w:val="center"/>
          </w:tcPr>
          <w:p w14:paraId="47BD7492">
            <w:pPr>
              <w:keepNext w:val="0"/>
              <w:keepLines w:val="0"/>
              <w:pageBreakBefore w:val="0"/>
              <w:widowControl/>
              <w:kinsoku w:val="0"/>
              <w:wordWrap/>
              <w:overflowPunct/>
              <w:topLinePunct w:val="0"/>
              <w:autoSpaceDE w:val="0"/>
              <w:autoSpaceDN w:val="0"/>
              <w:bidi w:val="0"/>
              <w:adjustRightInd w:val="0"/>
              <w:snapToGrid w:val="0"/>
              <w:spacing w:before="49" w:line="221" w:lineRule="auto"/>
              <w:ind w:left="0"/>
              <w:jc w:val="center"/>
              <w:textAlignment w:val="baseline"/>
              <w:rPr>
                <w:rFonts w:ascii="Times New Roman" w:hAnsi="Times New Roman" w:eastAsia="方正仿宋_GBK" w:cs="Times New Roman"/>
                <w:sz w:val="18"/>
                <w:szCs w:val="18"/>
              </w:rPr>
            </w:pPr>
            <w:r>
              <w:rPr>
                <w:rFonts w:ascii="Times New Roman" w:hAnsi="Times New Roman" w:eastAsia="方正仿宋_GBK" w:cs="Times New Roman"/>
                <w:sz w:val="18"/>
                <w:szCs w:val="18"/>
              </w:rPr>
              <w:t>其他</w:t>
            </w:r>
          </w:p>
        </w:tc>
        <w:tc>
          <w:tcPr>
            <w:tcW w:w="3032" w:type="dxa"/>
            <w:tcBorders>
              <w:tl2br w:val="nil"/>
              <w:tr2bl w:val="nil"/>
            </w:tcBorders>
            <w:vAlign w:val="center"/>
          </w:tcPr>
          <w:p w14:paraId="1AC29F60">
            <w:pPr>
              <w:keepNext w:val="0"/>
              <w:keepLines w:val="0"/>
              <w:pageBreakBefore w:val="0"/>
              <w:widowControl/>
              <w:kinsoku w:val="0"/>
              <w:wordWrap/>
              <w:overflowPunct/>
              <w:topLinePunct w:val="0"/>
              <w:autoSpaceDE w:val="0"/>
              <w:autoSpaceDN w:val="0"/>
              <w:bidi w:val="0"/>
              <w:adjustRightInd w:val="0"/>
              <w:snapToGrid w:val="0"/>
              <w:spacing w:before="140" w:line="216" w:lineRule="auto"/>
              <w:ind w:left="74" w:right="113" w:hanging="74"/>
              <w:textAlignment w:val="baseline"/>
              <w:rPr>
                <w:rFonts w:ascii="Times New Roman" w:hAnsi="Times New Roman" w:eastAsia="方正仿宋_GBK" w:cs="Times New Roman"/>
                <w:spacing w:val="-4"/>
                <w:sz w:val="18"/>
                <w:szCs w:val="18"/>
              </w:rPr>
            </w:pPr>
            <w:r>
              <w:rPr>
                <w:rFonts w:ascii="Times New Roman" w:hAnsi="Times New Roman" w:eastAsia="方正仿宋_GBK" w:cs="Times New Roman"/>
                <w:spacing w:val="-5"/>
                <w:sz w:val="18"/>
                <w:szCs w:val="18"/>
              </w:rPr>
              <w:t>1.《关于做好全国人大代表建议和全国政协</w:t>
            </w:r>
            <w:r>
              <w:rPr>
                <w:rFonts w:ascii="Times New Roman" w:hAnsi="Times New Roman" w:eastAsia="方正仿宋_GBK" w:cs="Times New Roman"/>
                <w:spacing w:val="-4"/>
                <w:sz w:val="18"/>
                <w:szCs w:val="18"/>
              </w:rPr>
              <w:t>委员提案办理结果公开工作的通知》（国</w:t>
            </w:r>
            <w:r>
              <w:rPr>
                <w:rFonts w:ascii="Times New Roman" w:hAnsi="Times New Roman" w:eastAsia="方正仿宋_GBK" w:cs="Times New Roman"/>
                <w:spacing w:val="3"/>
                <w:sz w:val="18"/>
                <w:szCs w:val="18"/>
              </w:rPr>
              <w:t>办发〔2014〕46号</w:t>
            </w:r>
            <w:r>
              <w:rPr>
                <w:rFonts w:ascii="Times New Roman" w:hAnsi="Times New Roman" w:eastAsia="方正仿宋_GBK" w:cs="Times New Roman"/>
                <w:spacing w:val="-4"/>
                <w:sz w:val="18"/>
                <w:szCs w:val="18"/>
              </w:rPr>
              <w:t>）</w:t>
            </w:r>
          </w:p>
          <w:p w14:paraId="171A0352">
            <w:pPr>
              <w:keepNext w:val="0"/>
              <w:keepLines w:val="0"/>
              <w:pageBreakBefore w:val="0"/>
              <w:widowControl/>
              <w:kinsoku w:val="0"/>
              <w:wordWrap/>
              <w:overflowPunct/>
              <w:topLinePunct w:val="0"/>
              <w:autoSpaceDE w:val="0"/>
              <w:autoSpaceDN w:val="0"/>
              <w:bidi w:val="0"/>
              <w:adjustRightInd w:val="0"/>
              <w:snapToGrid w:val="0"/>
              <w:spacing w:before="140" w:line="216" w:lineRule="auto"/>
              <w:ind w:left="74" w:right="113" w:hanging="74"/>
              <w:textAlignment w:val="baseline"/>
              <w:rPr>
                <w:rFonts w:ascii="Times New Roman" w:hAnsi="Times New Roman" w:eastAsia="方正仿宋_GBK" w:cs="Times New Roman"/>
                <w:sz w:val="18"/>
                <w:szCs w:val="18"/>
              </w:rPr>
            </w:pPr>
            <w:r>
              <w:rPr>
                <w:rFonts w:ascii="Times New Roman" w:hAnsi="Times New Roman" w:eastAsia="方正仿宋_GBK" w:cs="Times New Roman"/>
                <w:spacing w:val="3"/>
                <w:sz w:val="18"/>
                <w:szCs w:val="18"/>
              </w:rPr>
              <w:t>2.</w:t>
            </w:r>
            <w:r>
              <w:rPr>
                <w:rFonts w:ascii="Times New Roman" w:hAnsi="Times New Roman" w:eastAsia="方正仿宋_GBK" w:cs="Times New Roman"/>
                <w:spacing w:val="-5"/>
                <w:sz w:val="18"/>
                <w:szCs w:val="18"/>
              </w:rPr>
              <w:t>《四川省人民政府办公厅关于做好人大代表建议和政协提案办理结果公开工作的通知</w:t>
            </w:r>
            <w:r>
              <w:rPr>
                <w:rFonts w:ascii="Times New Roman" w:hAnsi="Times New Roman" w:eastAsia="方正仿宋_GBK" w:cs="Times New Roman"/>
                <w:spacing w:val="-4"/>
                <w:sz w:val="18"/>
                <w:szCs w:val="18"/>
              </w:rPr>
              <w:t>》（川</w:t>
            </w:r>
            <w:r>
              <w:rPr>
                <w:rFonts w:ascii="Times New Roman" w:hAnsi="Times New Roman" w:eastAsia="方正仿宋_GBK" w:cs="Times New Roman"/>
                <w:spacing w:val="3"/>
                <w:sz w:val="18"/>
                <w:szCs w:val="18"/>
              </w:rPr>
              <w:t>办发〔2014〕96号〕</w:t>
            </w:r>
            <w:r>
              <w:rPr>
                <w:rFonts w:ascii="Times New Roman" w:hAnsi="Times New Roman" w:eastAsia="方正仿宋_GBK" w:cs="Times New Roman"/>
                <w:spacing w:val="-4"/>
                <w:sz w:val="18"/>
                <w:szCs w:val="18"/>
              </w:rPr>
              <w:t>）</w:t>
            </w:r>
          </w:p>
        </w:tc>
        <w:tc>
          <w:tcPr>
            <w:tcW w:w="1162" w:type="dxa"/>
            <w:tcBorders>
              <w:tl2br w:val="nil"/>
              <w:tr2bl w:val="nil"/>
            </w:tcBorders>
            <w:vAlign w:val="center"/>
          </w:tcPr>
          <w:p w14:paraId="23E2077A">
            <w:pPr>
              <w:jc w:val="center"/>
              <w:rPr>
                <w:rFonts w:ascii="Times New Roman" w:hAnsi="Times New Roman" w:eastAsia="方正仿宋_GBK" w:cs="Times New Roman"/>
                <w:sz w:val="18"/>
                <w:szCs w:val="18"/>
              </w:rPr>
            </w:pPr>
            <w:r>
              <w:rPr>
                <w:rFonts w:ascii="Times New Roman" w:hAnsi="Times New Roman" w:eastAsia="方正仿宋_GBK" w:cs="Times New Roman"/>
                <w:color w:val="auto"/>
                <w:spacing w:val="4"/>
                <w:sz w:val="18"/>
                <w:szCs w:val="18"/>
                <w:lang w:eastAsia="zh-CN"/>
              </w:rPr>
              <w:t>区政府办公室</w:t>
            </w:r>
          </w:p>
        </w:tc>
        <w:tc>
          <w:tcPr>
            <w:tcW w:w="1212" w:type="dxa"/>
            <w:tcBorders>
              <w:tl2br w:val="nil"/>
              <w:tr2bl w:val="nil"/>
            </w:tcBorders>
            <w:vAlign w:val="center"/>
          </w:tcPr>
          <w:p w14:paraId="57994E52">
            <w:pPr>
              <w:jc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pacing w:val="1"/>
                <w:sz w:val="18"/>
                <w:szCs w:val="18"/>
              </w:rPr>
              <w:t>政府网站</w:t>
            </w:r>
          </w:p>
        </w:tc>
        <w:tc>
          <w:tcPr>
            <w:tcW w:w="1744" w:type="dxa"/>
            <w:tcBorders>
              <w:tl2br w:val="nil"/>
              <w:tr2bl w:val="nil"/>
            </w:tcBorders>
            <w:vAlign w:val="center"/>
          </w:tcPr>
          <w:p w14:paraId="035DA7B7">
            <w:pPr>
              <w:pStyle w:val="8"/>
              <w:jc w:val="both"/>
              <w:rPr>
                <w:rFonts w:ascii="Times New Roman" w:hAnsi="Times New Roman" w:eastAsia="方正仿宋_GBK" w:cs="Times New Roman"/>
                <w:sz w:val="18"/>
                <w:szCs w:val="18"/>
              </w:rPr>
            </w:pPr>
            <w:r>
              <w:rPr>
                <w:rFonts w:ascii="Times New Roman" w:hAnsi="Times New Roman" w:eastAsia="方正仿宋_GBK" w:cs="Times New Roman"/>
                <w:spacing w:val="-2"/>
                <w:sz w:val="18"/>
                <w:szCs w:val="18"/>
              </w:rPr>
              <w:t>公开事项信息形成</w:t>
            </w:r>
            <w:r>
              <w:rPr>
                <w:rFonts w:ascii="Times New Roman" w:hAnsi="Times New Roman" w:eastAsia="方正仿宋_GBK" w:cs="Times New Roman"/>
                <w:sz w:val="18"/>
                <w:szCs w:val="18"/>
              </w:rPr>
              <w:t>或变更之日起</w:t>
            </w:r>
            <w:r>
              <w:rPr>
                <w:rFonts w:ascii="Times New Roman" w:hAnsi="Times New Roman" w:eastAsia="方正仿宋_GBK" w:cs="Times New Roman"/>
                <w:sz w:val="18"/>
                <w:szCs w:val="18"/>
                <w:lang w:val="en-US" w:eastAsia="zh-CN"/>
              </w:rPr>
              <w:t>一个月</w:t>
            </w:r>
            <w:r>
              <w:rPr>
                <w:rFonts w:ascii="Times New Roman" w:hAnsi="Times New Roman" w:eastAsia="方正仿宋_GBK" w:cs="Times New Roman"/>
                <w:spacing w:val="-2"/>
                <w:sz w:val="18"/>
                <w:szCs w:val="18"/>
              </w:rPr>
              <w:t>内公开</w:t>
            </w:r>
          </w:p>
        </w:tc>
        <w:tc>
          <w:tcPr>
            <w:tcW w:w="1135" w:type="dxa"/>
            <w:tcBorders>
              <w:tl2br w:val="nil"/>
              <w:tr2bl w:val="nil"/>
            </w:tcBorders>
            <w:vAlign w:val="center"/>
          </w:tcPr>
          <w:p w14:paraId="273A3873">
            <w:pPr>
              <w:pStyle w:val="8"/>
              <w:jc w:val="center"/>
              <w:rPr>
                <w:rFonts w:ascii="Times New Roman" w:hAnsi="Times New Roman" w:eastAsia="方正仿宋_GBK" w:cs="Times New Roman"/>
                <w:snapToGrid w:val="0"/>
                <w:color w:val="000000"/>
                <w:spacing w:val="-2"/>
                <w:kern w:val="0"/>
                <w:sz w:val="18"/>
                <w:szCs w:val="18"/>
                <w:lang w:val="en-US" w:eastAsia="zh-CN" w:bidi="ar-SA"/>
              </w:rPr>
            </w:pPr>
            <w:r>
              <w:rPr>
                <w:rFonts w:hint="eastAsia" w:ascii="Times New Roman" w:hAnsi="Times New Roman" w:eastAsia="方正仿宋_GBK" w:cs="Times New Roman"/>
                <w:snapToGrid w:val="0"/>
                <w:color w:val="000000"/>
                <w:kern w:val="0"/>
                <w:sz w:val="18"/>
                <w:szCs w:val="18"/>
                <w:lang w:val="en-US" w:eastAsia="zh-CN" w:bidi="ar-SA"/>
              </w:rPr>
              <w:t>督查股</w:t>
            </w:r>
          </w:p>
        </w:tc>
        <w:tc>
          <w:tcPr>
            <w:tcW w:w="1137" w:type="dxa"/>
            <w:tcBorders>
              <w:tl2br w:val="nil"/>
              <w:tr2bl w:val="nil"/>
            </w:tcBorders>
            <w:vAlign w:val="center"/>
          </w:tcPr>
          <w:p w14:paraId="56C0EA96">
            <w:pPr>
              <w:rPr>
                <w:rFonts w:ascii="Times New Roman" w:hAnsi="Times New Roman" w:eastAsia="方正仿宋_GBK" w:cs="Times New Roman"/>
                <w:sz w:val="18"/>
                <w:szCs w:val="18"/>
              </w:rPr>
            </w:pPr>
            <w:r>
              <w:rPr>
                <w:rFonts w:ascii="Times New Roman" w:hAnsi="Times New Roman" w:eastAsia="方正仿宋_GBK" w:cs="Times New Roman"/>
                <w:snapToGrid w:val="0"/>
                <w:color w:val="000000"/>
                <w:spacing w:val="-2"/>
                <w:kern w:val="0"/>
                <w:sz w:val="18"/>
                <w:szCs w:val="18"/>
                <w:lang w:val="en-US" w:eastAsia="zh-CN" w:bidi="ar-SA"/>
              </w:rPr>
              <w:t>0812-5910065</w:t>
            </w:r>
          </w:p>
        </w:tc>
      </w:tr>
      <w:tr w14:paraId="3B35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9" w:hRule="atLeast"/>
        </w:trPr>
        <w:tc>
          <w:tcPr>
            <w:tcW w:w="655" w:type="dxa"/>
            <w:vMerge w:val="continue"/>
            <w:tcBorders>
              <w:tl2br w:val="nil"/>
              <w:tr2bl w:val="nil"/>
            </w:tcBorders>
            <w:textDirection w:val="tbRlV"/>
          </w:tcPr>
          <w:p w14:paraId="2BB9CF75"/>
        </w:tc>
        <w:tc>
          <w:tcPr>
            <w:tcW w:w="1158" w:type="dxa"/>
            <w:gridSpan w:val="2"/>
            <w:tcBorders>
              <w:tl2br w:val="nil"/>
              <w:tr2bl w:val="nil"/>
            </w:tcBorders>
          </w:tcPr>
          <w:p w14:paraId="77411154">
            <w:pPr>
              <w:pStyle w:val="8"/>
              <w:spacing w:line="468" w:lineRule="auto"/>
              <w:rPr>
                <w:rFonts w:ascii="Times New Roman" w:hAnsi="Times New Roman" w:eastAsia="方正仿宋_GBK" w:cs="Times New Roman"/>
                <w:b w:val="0"/>
                <w:bCs w:val="0"/>
                <w:sz w:val="18"/>
                <w:szCs w:val="18"/>
              </w:rPr>
            </w:pPr>
          </w:p>
          <w:p w14:paraId="43EFA13C">
            <w:pPr>
              <w:spacing w:before="49" w:line="218" w:lineRule="auto"/>
              <w:ind w:left="262"/>
              <w:rPr>
                <w:rFonts w:ascii="Times New Roman" w:hAnsi="Times New Roman" w:eastAsia="方正仿宋_GBK" w:cs="Times New Roman"/>
                <w:b w:val="0"/>
                <w:bCs w:val="0"/>
                <w:spacing w:val="-3"/>
                <w:sz w:val="18"/>
                <w:szCs w:val="18"/>
              </w:rPr>
            </w:pPr>
          </w:p>
          <w:p w14:paraId="2108204F">
            <w:pPr>
              <w:spacing w:before="49" w:line="218" w:lineRule="auto"/>
              <w:ind w:firstLine="0"/>
              <w:jc w:val="center"/>
              <w:rPr>
                <w:rFonts w:ascii="Times New Roman" w:hAnsi="Times New Roman" w:eastAsia="方正仿宋_GBK" w:cs="Times New Roman"/>
                <w:sz w:val="18"/>
                <w:szCs w:val="18"/>
              </w:rPr>
            </w:pPr>
            <w:r>
              <w:rPr>
                <w:rFonts w:ascii="Times New Roman" w:hAnsi="Times New Roman" w:eastAsia="方正仿宋_GBK" w:cs="Times New Roman"/>
                <w:b w:val="0"/>
                <w:bCs w:val="0"/>
                <w:spacing w:val="-3"/>
                <w:sz w:val="18"/>
                <w:szCs w:val="18"/>
              </w:rPr>
              <w:t>政策解读</w:t>
            </w:r>
          </w:p>
        </w:tc>
        <w:tc>
          <w:tcPr>
            <w:tcW w:w="1681" w:type="dxa"/>
            <w:tcBorders>
              <w:tl2br w:val="nil"/>
              <w:tr2bl w:val="nil"/>
            </w:tcBorders>
            <w:vAlign w:val="center"/>
          </w:tcPr>
          <w:p w14:paraId="03445257">
            <w:pPr>
              <w:spacing w:before="2" w:line="218" w:lineRule="auto"/>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图文、视频、动漫等解读材料以及政策吹风会、新闻发布会等</w:t>
            </w:r>
          </w:p>
        </w:tc>
        <w:tc>
          <w:tcPr>
            <w:tcW w:w="959" w:type="dxa"/>
            <w:tcBorders>
              <w:tl2br w:val="nil"/>
              <w:tr2bl w:val="nil"/>
            </w:tcBorders>
            <w:vAlign w:val="center"/>
          </w:tcPr>
          <w:p w14:paraId="48A5F300">
            <w:pPr>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rPr>
                <w:rFonts w:ascii="Times New Roman" w:hAnsi="Times New Roman" w:eastAsia="方正仿宋_GBK" w:cs="Times New Roman"/>
                <w:spacing w:val="1"/>
                <w:sz w:val="18"/>
                <w:szCs w:val="18"/>
              </w:rPr>
            </w:pPr>
            <w:r>
              <w:rPr>
                <w:rFonts w:ascii="Times New Roman" w:hAnsi="Times New Roman" w:eastAsia="方正仿宋_GBK" w:cs="Times New Roman"/>
                <w:spacing w:val="1"/>
                <w:sz w:val="18"/>
                <w:szCs w:val="18"/>
              </w:rPr>
              <w:t>行政法规</w:t>
            </w:r>
          </w:p>
          <w:p w14:paraId="308050EC">
            <w:pPr>
              <w:keepNext w:val="0"/>
              <w:keepLines w:val="0"/>
              <w:pageBreakBefore w:val="0"/>
              <w:widowControl/>
              <w:kinsoku w:val="0"/>
              <w:wordWrap/>
              <w:overflowPunct/>
              <w:topLinePunct w:val="0"/>
              <w:autoSpaceDE w:val="0"/>
              <w:autoSpaceDN w:val="0"/>
              <w:bidi w:val="0"/>
              <w:adjustRightInd w:val="0"/>
              <w:snapToGrid w:val="0"/>
              <w:spacing w:line="223" w:lineRule="auto"/>
              <w:ind w:left="0" w:right="0"/>
              <w:jc w:val="center"/>
              <w:textAlignment w:val="baseline"/>
              <w:rPr>
                <w:rFonts w:ascii="Times New Roman" w:hAnsi="Times New Roman" w:eastAsia="方正仿宋_GBK" w:cs="Times New Roman"/>
                <w:sz w:val="18"/>
                <w:szCs w:val="18"/>
              </w:rPr>
            </w:pPr>
            <w:r>
              <w:rPr>
                <w:rFonts w:ascii="Times New Roman" w:hAnsi="Times New Roman" w:eastAsia="方正仿宋_GBK" w:cs="Times New Roman"/>
                <w:spacing w:val="1"/>
                <w:sz w:val="18"/>
                <w:szCs w:val="18"/>
              </w:rPr>
              <w:t>其他</w:t>
            </w:r>
          </w:p>
        </w:tc>
        <w:tc>
          <w:tcPr>
            <w:tcW w:w="3032" w:type="dxa"/>
            <w:tcBorders>
              <w:tl2br w:val="nil"/>
              <w:tr2bl w:val="nil"/>
            </w:tcBorders>
            <w:vAlign w:val="center"/>
          </w:tcPr>
          <w:p w14:paraId="10172CF2">
            <w:pPr>
              <w:spacing w:before="113" w:line="214" w:lineRule="auto"/>
              <w:ind w:left="12" w:right="34"/>
              <w:rPr>
                <w:rFonts w:ascii="Times New Roman" w:hAnsi="Times New Roman" w:eastAsia="方正仿宋_GBK" w:cs="Times New Roman"/>
                <w:sz w:val="18"/>
                <w:szCs w:val="18"/>
              </w:rPr>
            </w:pPr>
            <w:r>
              <w:rPr>
                <w:rFonts w:ascii="Times New Roman" w:hAnsi="Times New Roman" w:eastAsia="方正仿宋_GBK" w:cs="Times New Roman"/>
                <w:sz w:val="18"/>
                <w:szCs w:val="18"/>
              </w:rPr>
              <w:t>1.《重大行政决策程序暂行条例》第三十</w:t>
            </w:r>
            <w:r>
              <w:rPr>
                <w:rFonts w:ascii="Times New Roman" w:hAnsi="Times New Roman" w:eastAsia="方正仿宋_GBK" w:cs="Times New Roman"/>
                <w:spacing w:val="-3"/>
                <w:sz w:val="18"/>
                <w:szCs w:val="18"/>
              </w:rPr>
              <w:t>二条</w:t>
            </w:r>
          </w:p>
          <w:p w14:paraId="2F01E6BD">
            <w:pPr>
              <w:spacing w:line="221" w:lineRule="auto"/>
              <w:ind w:left="12" w:right="49"/>
              <w:rPr>
                <w:rFonts w:ascii="Times New Roman" w:hAnsi="Times New Roman" w:eastAsia="方正仿宋_GBK" w:cs="Times New Roman"/>
                <w:sz w:val="18"/>
                <w:szCs w:val="18"/>
              </w:rPr>
            </w:pPr>
            <w:r>
              <w:rPr>
                <w:rFonts w:ascii="Times New Roman" w:hAnsi="Times New Roman" w:eastAsia="方正仿宋_GBK" w:cs="Times New Roman"/>
                <w:spacing w:val="-1"/>
                <w:sz w:val="18"/>
                <w:szCs w:val="18"/>
              </w:rPr>
              <w:t>2.《法治政府建设与责任落实督察工作规</w:t>
            </w:r>
            <w:r>
              <w:rPr>
                <w:rFonts w:ascii="Times New Roman" w:hAnsi="Times New Roman" w:eastAsia="方正仿宋_GBK" w:cs="Times New Roman"/>
                <w:spacing w:val="-2"/>
                <w:sz w:val="18"/>
                <w:szCs w:val="18"/>
              </w:rPr>
              <w:t>定》第九条</w:t>
            </w:r>
          </w:p>
          <w:p w14:paraId="39790730">
            <w:pPr>
              <w:spacing w:before="22" w:line="206" w:lineRule="auto"/>
              <w:ind w:left="12" w:right="114"/>
              <w:rPr>
                <w:rFonts w:ascii="Times New Roman" w:hAnsi="Times New Roman" w:eastAsia="方正仿宋_GBK" w:cs="Times New Roman"/>
                <w:sz w:val="18"/>
                <w:szCs w:val="18"/>
              </w:rPr>
            </w:pPr>
            <w:r>
              <w:rPr>
                <w:rFonts w:ascii="Times New Roman" w:hAnsi="Times New Roman" w:eastAsia="方正仿宋_GBK" w:cs="Times New Roman"/>
                <w:spacing w:val="-1"/>
                <w:sz w:val="18"/>
                <w:szCs w:val="18"/>
              </w:rPr>
              <w:t>3.《四川省重大行政决策程序规定》(川府发</w:t>
            </w:r>
            <w:r>
              <w:rPr>
                <w:rFonts w:ascii="Times New Roman" w:hAnsi="Times New Roman" w:eastAsia="方正仿宋_GBK" w:cs="Times New Roman"/>
                <w:spacing w:val="3"/>
                <w:sz w:val="18"/>
                <w:szCs w:val="18"/>
              </w:rPr>
              <w:t>〔</w:t>
            </w:r>
            <w:r>
              <w:rPr>
                <w:rFonts w:ascii="Times New Roman" w:hAnsi="Times New Roman" w:eastAsia="方正仿宋_GBK" w:cs="Times New Roman"/>
                <w:spacing w:val="-1"/>
                <w:sz w:val="18"/>
                <w:szCs w:val="18"/>
              </w:rPr>
              <w:t>2025〕4号)第六十九条</w:t>
            </w:r>
          </w:p>
        </w:tc>
        <w:tc>
          <w:tcPr>
            <w:tcW w:w="1162" w:type="dxa"/>
            <w:tcBorders>
              <w:tl2br w:val="nil"/>
              <w:tr2bl w:val="nil"/>
            </w:tcBorders>
            <w:vAlign w:val="center"/>
          </w:tcPr>
          <w:p w14:paraId="632E14C3">
            <w:pPr>
              <w:jc w:val="center"/>
              <w:rPr>
                <w:rFonts w:ascii="Times New Roman" w:hAnsi="Times New Roman" w:eastAsia="方正仿宋_GBK" w:cs="Times New Roman"/>
                <w:sz w:val="18"/>
                <w:szCs w:val="18"/>
              </w:rPr>
            </w:pPr>
            <w:r>
              <w:rPr>
                <w:rFonts w:ascii="Times New Roman" w:hAnsi="Times New Roman" w:eastAsia="方正仿宋_GBK" w:cs="Times New Roman"/>
                <w:color w:val="auto"/>
                <w:spacing w:val="4"/>
                <w:sz w:val="18"/>
                <w:szCs w:val="18"/>
                <w:lang w:eastAsia="zh-CN"/>
              </w:rPr>
              <w:t>区政府办公室</w:t>
            </w:r>
          </w:p>
        </w:tc>
        <w:tc>
          <w:tcPr>
            <w:tcW w:w="1212" w:type="dxa"/>
            <w:tcBorders>
              <w:tl2br w:val="nil"/>
              <w:tr2bl w:val="nil"/>
            </w:tcBorders>
            <w:vAlign w:val="center"/>
          </w:tcPr>
          <w:p w14:paraId="6C0629B1">
            <w:pPr>
              <w:jc w:val="center"/>
              <w:rPr>
                <w:rFonts w:ascii="Times New Roman" w:hAnsi="Times New Roman" w:eastAsia="方正仿宋_GBK" w:cs="Times New Roman"/>
                <w:color w:val="auto"/>
                <w:spacing w:val="1"/>
                <w:sz w:val="18"/>
                <w:szCs w:val="18"/>
              </w:rPr>
            </w:pPr>
            <w:r>
              <w:rPr>
                <w:rFonts w:ascii="Times New Roman" w:hAnsi="Times New Roman" w:eastAsia="方正仿宋_GBK" w:cs="Times New Roman"/>
                <w:color w:val="auto"/>
                <w:spacing w:val="1"/>
                <w:sz w:val="18"/>
                <w:szCs w:val="18"/>
              </w:rPr>
              <w:t>政府网站</w:t>
            </w:r>
          </w:p>
          <w:p w14:paraId="4BB3A787">
            <w:pPr>
              <w:jc w:val="center"/>
              <w:rPr>
                <w:rFonts w:ascii="Times New Roman" w:hAnsi="Times New Roman" w:eastAsia="方正仿宋_GBK" w:cs="Times New Roman"/>
                <w:color w:val="auto"/>
                <w:sz w:val="18"/>
                <w:szCs w:val="18"/>
              </w:rPr>
            </w:pPr>
            <w:r>
              <w:rPr>
                <w:rFonts w:ascii="Times New Roman" w:hAnsi="Times New Roman" w:eastAsia="方正仿宋_GBK" w:cs="Times New Roman"/>
                <w:color w:val="auto"/>
                <w:spacing w:val="1"/>
                <w:sz w:val="18"/>
                <w:szCs w:val="18"/>
              </w:rPr>
              <w:t>移动客户端</w:t>
            </w:r>
          </w:p>
        </w:tc>
        <w:tc>
          <w:tcPr>
            <w:tcW w:w="1744" w:type="dxa"/>
            <w:tcBorders>
              <w:tl2br w:val="nil"/>
              <w:tr2bl w:val="nil"/>
            </w:tcBorders>
            <w:vAlign w:val="center"/>
          </w:tcPr>
          <w:p w14:paraId="533E2C0A">
            <w:pPr>
              <w:pStyle w:val="8"/>
              <w:jc w:val="both"/>
              <w:rPr>
                <w:rFonts w:ascii="Times New Roman" w:hAnsi="Times New Roman" w:eastAsia="方正仿宋_GBK" w:cs="Times New Roman"/>
                <w:sz w:val="18"/>
                <w:szCs w:val="18"/>
              </w:rPr>
            </w:pPr>
            <w:r>
              <w:rPr>
                <w:rFonts w:ascii="Times New Roman" w:hAnsi="Times New Roman" w:eastAsia="方正仿宋_GBK" w:cs="Times New Roman"/>
                <w:spacing w:val="-2"/>
                <w:sz w:val="18"/>
                <w:szCs w:val="18"/>
              </w:rPr>
              <w:t>公开事项信息形成</w:t>
            </w:r>
            <w:r>
              <w:rPr>
                <w:rFonts w:ascii="Times New Roman" w:hAnsi="Times New Roman" w:eastAsia="方正仿宋_GBK" w:cs="Times New Roman"/>
                <w:sz w:val="18"/>
                <w:szCs w:val="18"/>
              </w:rPr>
              <w:t>或变更之日起</w:t>
            </w:r>
            <w:r>
              <w:rPr>
                <w:rFonts w:ascii="Times New Roman" w:hAnsi="Times New Roman" w:eastAsia="方正仿宋_GBK" w:cs="Times New Roman"/>
                <w:sz w:val="18"/>
                <w:szCs w:val="18"/>
                <w:lang w:val="en-US" w:eastAsia="zh-CN"/>
              </w:rPr>
              <w:t>20个工作</w:t>
            </w:r>
            <w:r>
              <w:rPr>
                <w:rFonts w:ascii="Times New Roman" w:hAnsi="Times New Roman" w:eastAsia="方正仿宋_GBK" w:cs="Times New Roman"/>
                <w:spacing w:val="-2"/>
                <w:sz w:val="18"/>
                <w:szCs w:val="18"/>
              </w:rPr>
              <w:t>日内公开</w:t>
            </w:r>
          </w:p>
        </w:tc>
        <w:tc>
          <w:tcPr>
            <w:tcW w:w="1135" w:type="dxa"/>
            <w:tcBorders>
              <w:tl2br w:val="nil"/>
              <w:tr2bl w:val="nil"/>
            </w:tcBorders>
            <w:vAlign w:val="center"/>
          </w:tcPr>
          <w:p w14:paraId="2B200126">
            <w:pPr>
              <w:pStyle w:val="8"/>
              <w:jc w:val="center"/>
              <w:rPr>
                <w:rFonts w:ascii="Times New Roman" w:hAnsi="Times New Roman" w:eastAsia="方正仿宋_GBK" w:cs="Times New Roman"/>
                <w:snapToGrid w:val="0"/>
                <w:color w:val="000000"/>
                <w:spacing w:val="-2"/>
                <w:kern w:val="0"/>
                <w:sz w:val="18"/>
                <w:szCs w:val="18"/>
                <w:lang w:val="en-US" w:eastAsia="zh-CN" w:bidi="ar-SA"/>
              </w:rPr>
            </w:pPr>
            <w:r>
              <w:rPr>
                <w:rFonts w:hint="eastAsia" w:ascii="Times New Roman" w:hAnsi="Times New Roman" w:eastAsia="方正仿宋_GBK" w:cs="Times New Roman"/>
                <w:snapToGrid w:val="0"/>
                <w:color w:val="000000"/>
                <w:kern w:val="0"/>
                <w:sz w:val="18"/>
                <w:szCs w:val="18"/>
                <w:lang w:val="en-US" w:eastAsia="zh-CN" w:bidi="ar-SA"/>
              </w:rPr>
              <w:t>政务公开股</w:t>
            </w:r>
          </w:p>
        </w:tc>
        <w:tc>
          <w:tcPr>
            <w:tcW w:w="1137" w:type="dxa"/>
            <w:tcBorders>
              <w:tl2br w:val="nil"/>
              <w:tr2bl w:val="nil"/>
            </w:tcBorders>
            <w:vAlign w:val="center"/>
          </w:tcPr>
          <w:p w14:paraId="67A2E4A6">
            <w:pPr>
              <w:rPr>
                <w:rFonts w:ascii="Times New Roman" w:hAnsi="Times New Roman" w:eastAsia="方正仿宋_GBK" w:cs="Times New Roman"/>
                <w:sz w:val="18"/>
                <w:szCs w:val="18"/>
              </w:rPr>
            </w:pPr>
            <w:r>
              <w:rPr>
                <w:rFonts w:ascii="Times New Roman" w:hAnsi="Times New Roman" w:eastAsia="方正仿宋_GBK" w:cs="Times New Roman"/>
                <w:snapToGrid w:val="0"/>
                <w:color w:val="000000"/>
                <w:spacing w:val="-2"/>
                <w:kern w:val="0"/>
                <w:sz w:val="18"/>
                <w:szCs w:val="18"/>
                <w:lang w:val="en-US" w:eastAsia="zh-CN" w:bidi="ar-SA"/>
              </w:rPr>
              <w:t>0812-5910065</w:t>
            </w:r>
          </w:p>
        </w:tc>
      </w:tr>
    </w:tbl>
    <w:p w14:paraId="4AF50100">
      <w:pPr>
        <w:sectPr>
          <w:footerReference r:id="rId5" w:type="default"/>
          <w:pgSz w:w="16839" w:h="11907" w:orient="landscape"/>
          <w:pgMar w:top="1800" w:right="1440" w:bottom="1800" w:left="1440" w:header="851" w:footer="992" w:gutter="0"/>
          <w:cols w:space="531" w:num="1"/>
          <w:docGrid w:type="lines" w:linePitch="312" w:charSpace="0"/>
        </w:sectPr>
      </w:pPr>
    </w:p>
    <w:p w14:paraId="0E03779D">
      <w:pPr>
        <w:rPr>
          <w:rFonts w:ascii="Times New Roman" w:hAnsi="Times New Roman" w:eastAsia="方正仿宋_GBK" w:cs="Times New Roman"/>
          <w:sz w:val="18"/>
          <w:szCs w:val="18"/>
        </w:rPr>
      </w:pPr>
    </w:p>
    <w:sectPr>
      <w:type w:val="continuous"/>
      <w:pgSz w:w="16839" w:h="11907" w:orient="landscape"/>
      <w:pgMar w:top="1800" w:right="1440" w:bottom="1800" w:left="1440" w:header="851" w:footer="992" w:gutter="0"/>
      <w:cols w:space="53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panose1 w:val="020B0602030504020204"/>
    <w:charset w:val="00"/>
    <w:family w:val="auto"/>
    <w:pitch w:val="default"/>
    <w:sig w:usb0="00000003" w:usb1="00000000" w:usb2="00000000" w:usb3="00000000" w:csb0="2000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681C0">
    <w:pPr>
      <w:spacing w:line="14" w:lineRule="auto"/>
      <w:rPr>
        <w:rFonts w:ascii="Arial" w:hAns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5"/>
  </w:compat>
  <w:rsids>
    <w:rsidRoot w:val="00000000"/>
    <w:rsid w:val="677922E6"/>
    <w:rsid w:val="75FAF0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index 6"/>
    <w:basedOn w:val="1"/>
    <w:next w:val="1"/>
    <w:autoRedefine/>
    <w:qFormat/>
    <w:uiPriority w:val="0"/>
    <w:pPr>
      <w:ind w:left="2100"/>
    </w:pPr>
  </w:style>
  <w:style w:type="paragraph" w:customStyle="1" w:styleId="8">
    <w:name w:val="Table Text"/>
    <w:basedOn w:val="1"/>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FDE1A45-65F0-43B7-8475-6E4011F67D54}">
  <ds:schemaRefs/>
</ds:datastoreItem>
</file>

<file path=docProps/app.xml><?xml version="1.0" encoding="utf-8"?>
<Properties xmlns="http://schemas.openxmlformats.org/officeDocument/2006/extended-properties" xmlns:vt="http://schemas.openxmlformats.org/officeDocument/2006/docPropsVTypes">
  <Template>Normal.eit</Template>
  <Pages>2</Pages>
  <Words>951</Words>
  <Characters>1065</Characters>
  <Lines>0</Lines>
  <Paragraphs>5</Paragraphs>
  <TotalTime>14</TotalTime>
  <ScaleCrop>false</ScaleCrop>
  <LinksUpToDate>false</LinksUpToDate>
  <CharactersWithSpaces>1065</CharactersWithSpaces>
  <Application>WPS Office_12.8.2.17863_F1E327BC-269C-435d-A152-05C5408002CA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2025-05-27T16:33:00Z</dcterms:created>
  <dc:creator>user</dc:creator>
  <cp:lastModifiedBy>李</cp:lastModifiedBy>
  <cp:lastPrinted>2025-06-30T18:01:08Z</cp:lastPrinted>
  <dcterms:modified xsi:type="dcterms:W3CDTF">2025-06-30T18:02:32Z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eyJoZGlkIjoiOWJhZTIzMTk0OWY2NjVhZGY2NjFlNGM2NjI2YzFmNzUiLCJ1c2VySWQiOiI4NTQ4MDUwNDQifQ==</vt:lpwstr>
  </property>
  <property fmtid="{D5CDD505-2E9C-101B-9397-08002B2CF9AE}" pid="3" name="KSOProductBuildVer">
    <vt:lpwstr>2052-12.8.2.17863</vt:lpwstr>
  </property>
  <property fmtid="{D5CDD505-2E9C-101B-9397-08002B2CF9AE}" pid="4" name="ICV">
    <vt:lpwstr>9D62DD8B391C2C4CB86062680888B276_43</vt:lpwstr>
  </property>
</Properties>
</file>