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lang w:eastAsia="zh-CN"/>
        </w:rPr>
        <w:t>攀枝花市西区农业农村和交通运输局主动公开事项目录</w:t>
      </w:r>
    </w:p>
    <w:tbl>
      <w:tblPr>
        <w:tblpPr w:leftFromText="180" w:rightFromText="180" w:vertAnchor="page" w:horzAnchor="page" w:tblpX="1903" w:tblpY="2733"/>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39"/>
        <w:gridCol w:w="620"/>
        <w:gridCol w:w="498"/>
        <w:gridCol w:w="1940"/>
        <w:gridCol w:w="1118"/>
        <w:gridCol w:w="1992"/>
        <w:gridCol w:w="1113"/>
        <w:gridCol w:w="1543"/>
        <w:gridCol w:w="690"/>
        <w:gridCol w:w="1131"/>
        <w:gridCol w:w="1380"/>
      </w:tblGrid>
      <w:tr>
        <w:tc>
          <w:tcPr>
            <w:tcW w:w="362" w:type="pct"/>
            <w:vAlign w:val="center"/>
          </w:tcPr>
          <w:p>
            <w:pPr>
              <w:pStyle w:val="15"/>
              <w:keepNext w:val="0"/>
              <w:keepLines w:val="0"/>
              <w:widowControl/>
              <w:suppressLineNumbers w:val="0"/>
              <w:ind w:left="0" w:right="0"/>
              <w:jc w:val="center"/>
              <w:textAlignment w:val="center"/>
              <w:rPr>
                <w:rFonts w:ascii="Times New Roman" w:eastAsia="方正黑体_GBK" w:cs="Times New Roman" w:hAnsi="Times New Roman"/>
                <w:vertAlign w:val="baseline"/>
              </w:rPr>
            </w:pPr>
            <w:r>
              <w:rPr>
                <w:rStyle w:val="16"/>
                <w:rFonts w:ascii="Times New Roman" w:eastAsia="方正黑体_GBK" w:cs="Times New Roman" w:hAnsi="Times New Roman"/>
                <w:i w:val="0"/>
                <w:iCs w:val="0"/>
                <w:caps w:val="0"/>
                <w:smallCaps w:val="0"/>
                <w:color w:val="000000"/>
                <w:spacing w:val="0"/>
                <w:sz w:val="20"/>
                <w:szCs w:val="20"/>
              </w:rPr>
              <w:t>类别</w:t>
            </w:r>
          </w:p>
        </w:tc>
        <w:tc>
          <w:tcPr>
            <w:tcW w:w="431" w:type="pct"/>
            <w:gridSpan w:val="2"/>
            <w:vAlign w:val="center"/>
          </w:tcPr>
          <w:p>
            <w:pPr>
              <w:pStyle w:val="15"/>
              <w:keepNext w:val="0"/>
              <w:keepLines w:val="0"/>
              <w:widowControl/>
              <w:suppressLineNumbers w:val="0"/>
              <w:ind w:left="0" w:right="0"/>
              <w:jc w:val="center"/>
              <w:textAlignment w:val="center"/>
              <w:rPr>
                <w:rFonts w:ascii="Times New Roman" w:eastAsia="方正黑体_GBK" w:cs="Times New Roman" w:hAnsi="Times New Roman"/>
                <w:vertAlign w:val="baseline"/>
                <w:lang w:eastAsia="zh-CN"/>
              </w:rPr>
            </w:pPr>
            <w:r>
              <w:rPr>
                <w:rStyle w:val="16"/>
                <w:rFonts w:ascii="Times New Roman" w:eastAsia="方正黑体_GBK" w:cs="Times New Roman" w:hAnsi="Times New Roman"/>
                <w:i w:val="0"/>
                <w:iCs w:val="0"/>
                <w:caps w:val="0"/>
                <w:smallCaps w:val="0"/>
                <w:color w:val="000000"/>
                <w:spacing w:val="0"/>
                <w:sz w:val="20"/>
                <w:szCs w:val="20"/>
                <w:lang w:eastAsia="zh-CN"/>
              </w:rPr>
              <w:t>公开事项</w:t>
            </w:r>
          </w:p>
        </w:tc>
        <w:tc>
          <w:tcPr>
            <w:tcW w:w="748" w:type="pct"/>
            <w:vAlign w:val="center"/>
          </w:tcPr>
          <w:p>
            <w:pPr>
              <w:pStyle w:val="15"/>
              <w:keepNext w:val="0"/>
              <w:keepLines w:val="0"/>
              <w:widowControl/>
              <w:suppressLineNumbers w:val="0"/>
              <w:ind w:left="0" w:right="0"/>
              <w:jc w:val="center"/>
              <w:textAlignment w:val="center"/>
              <w:rPr>
                <w:rFonts w:ascii="Times New Roman" w:eastAsia="方正黑体_GBK" w:cs="Times New Roman" w:hAnsi="Times New Roman"/>
                <w:vertAlign w:val="baseline"/>
              </w:rPr>
            </w:pPr>
            <w:r>
              <w:rPr>
                <w:rStyle w:val="16"/>
                <w:rFonts w:ascii="Times New Roman" w:eastAsia="方正黑体_GBK" w:cs="Times New Roman" w:hAnsi="Times New Roman"/>
                <w:i w:val="0"/>
                <w:iCs w:val="0"/>
                <w:caps w:val="0"/>
                <w:smallCaps w:val="0"/>
                <w:color w:val="000000"/>
                <w:spacing w:val="0"/>
                <w:sz w:val="20"/>
                <w:szCs w:val="20"/>
              </w:rPr>
              <w:t>公开内容</w:t>
            </w:r>
          </w:p>
        </w:tc>
        <w:tc>
          <w:tcPr>
            <w:tcW w:w="1199" w:type="pct"/>
            <w:gridSpan w:val="2"/>
            <w:vAlign w:val="center"/>
          </w:tcPr>
          <w:p>
            <w:pPr>
              <w:pStyle w:val="15"/>
              <w:keepNext w:val="0"/>
              <w:keepLines w:val="0"/>
              <w:widowControl/>
              <w:suppressLineNumbers w:val="0"/>
              <w:ind w:left="0" w:right="0"/>
              <w:jc w:val="center"/>
              <w:textAlignment w:val="center"/>
              <w:rPr>
                <w:rFonts w:ascii="Times New Roman" w:eastAsia="方正黑体_GBK" w:cs="Times New Roman" w:hAnsi="Times New Roman"/>
                <w:vertAlign w:val="baseline"/>
              </w:rPr>
            </w:pPr>
            <w:r>
              <w:rPr>
                <w:rStyle w:val="16"/>
                <w:rFonts w:ascii="Times New Roman" w:eastAsia="方正黑体_GBK" w:cs="Times New Roman" w:hAnsi="Times New Roman"/>
                <w:i w:val="0"/>
                <w:iCs w:val="0"/>
                <w:caps w:val="0"/>
                <w:smallCaps w:val="0"/>
                <w:color w:val="000000"/>
                <w:spacing w:val="0"/>
                <w:sz w:val="20"/>
                <w:szCs w:val="20"/>
              </w:rPr>
              <w:t>公开依据</w:t>
            </w:r>
          </w:p>
        </w:tc>
        <w:tc>
          <w:tcPr>
            <w:tcW w:w="429" w:type="pct"/>
            <w:vAlign w:val="center"/>
          </w:tcPr>
          <w:p>
            <w:pPr>
              <w:pStyle w:val="15"/>
              <w:keepNext w:val="0"/>
              <w:keepLines w:val="0"/>
              <w:widowControl/>
              <w:suppressLineNumbers w:val="0"/>
              <w:ind w:left="0" w:right="0"/>
              <w:jc w:val="center"/>
              <w:textAlignment w:val="center"/>
              <w:rPr>
                <w:rFonts w:ascii="Times New Roman" w:eastAsia="方正黑体_GBK" w:cs="Times New Roman" w:hAnsi="Times New Roman"/>
                <w:vertAlign w:val="baseline"/>
              </w:rPr>
            </w:pPr>
            <w:r>
              <w:rPr>
                <w:rStyle w:val="16"/>
                <w:rFonts w:ascii="Times New Roman" w:eastAsia="方正黑体_GBK" w:cs="Times New Roman" w:hAnsi="Times New Roman"/>
                <w:i w:val="0"/>
                <w:iCs w:val="0"/>
                <w:caps w:val="0"/>
                <w:smallCaps w:val="0"/>
                <w:color w:val="000000"/>
                <w:spacing w:val="0"/>
                <w:sz w:val="20"/>
                <w:szCs w:val="20"/>
              </w:rPr>
              <w:t>公开主体</w:t>
            </w:r>
          </w:p>
        </w:tc>
        <w:tc>
          <w:tcPr>
            <w:tcW w:w="595" w:type="pct"/>
            <w:vAlign w:val="center"/>
          </w:tcPr>
          <w:p>
            <w:pPr>
              <w:pStyle w:val="15"/>
              <w:keepNext w:val="0"/>
              <w:keepLines w:val="0"/>
              <w:widowControl/>
              <w:suppressLineNumbers w:val="0"/>
              <w:ind w:left="0" w:right="0"/>
              <w:jc w:val="center"/>
              <w:textAlignment w:val="center"/>
              <w:rPr>
                <w:rFonts w:ascii="Times New Roman" w:eastAsia="方正黑体_GBK" w:cs="Times New Roman" w:hAnsi="Times New Roman"/>
                <w:vertAlign w:val="baseline"/>
              </w:rPr>
            </w:pPr>
            <w:r>
              <w:rPr>
                <w:rStyle w:val="16"/>
                <w:rFonts w:ascii="Times New Roman" w:eastAsia="方正黑体_GBK" w:cs="Times New Roman" w:hAnsi="Times New Roman"/>
                <w:i w:val="0"/>
                <w:iCs w:val="0"/>
                <w:caps w:val="0"/>
                <w:smallCaps w:val="0"/>
                <w:color w:val="000000"/>
                <w:spacing w:val="0"/>
                <w:sz w:val="20"/>
                <w:szCs w:val="20"/>
              </w:rPr>
              <w:t>公开时限</w:t>
            </w:r>
          </w:p>
        </w:tc>
        <w:tc>
          <w:tcPr>
            <w:tcW w:w="266" w:type="pct"/>
            <w:vAlign w:val="center"/>
          </w:tcPr>
          <w:p>
            <w:pPr>
              <w:pStyle w:val="15"/>
              <w:keepNext w:val="0"/>
              <w:keepLines w:val="0"/>
              <w:widowControl/>
              <w:suppressLineNumbers w:val="0"/>
              <w:ind w:left="0" w:right="0"/>
              <w:jc w:val="center"/>
              <w:textAlignment w:val="center"/>
              <w:rPr>
                <w:rFonts w:ascii="Times New Roman" w:eastAsia="方正黑体_GBK" w:cs="Times New Roman" w:hAnsi="Times New Roman"/>
                <w:vertAlign w:val="baseline"/>
              </w:rPr>
            </w:pPr>
            <w:r>
              <w:rPr>
                <w:rStyle w:val="16"/>
                <w:rFonts w:ascii="Times New Roman" w:eastAsia="方正黑体_GBK" w:cs="Times New Roman" w:hAnsi="Times New Roman"/>
                <w:i w:val="0"/>
                <w:iCs w:val="0"/>
                <w:caps w:val="0"/>
                <w:smallCaps w:val="0"/>
                <w:color w:val="000000"/>
                <w:spacing w:val="0"/>
                <w:sz w:val="20"/>
                <w:szCs w:val="20"/>
              </w:rPr>
              <w:t>公开渠道</w:t>
            </w:r>
          </w:p>
        </w:tc>
        <w:tc>
          <w:tcPr>
            <w:tcW w:w="436" w:type="pct"/>
            <w:vAlign w:val="center"/>
          </w:tcPr>
          <w:p>
            <w:pPr>
              <w:pStyle w:val="15"/>
              <w:keepNext w:val="0"/>
              <w:keepLines w:val="0"/>
              <w:widowControl/>
              <w:suppressLineNumbers w:val="0"/>
              <w:jc w:val="center"/>
              <w:textAlignment w:val="center"/>
              <w:rPr>
                <w:rFonts w:ascii="Times New Roman" w:eastAsia="方正黑体_GBK" w:cs="Times New Roman" w:hAnsi="Times New Roman"/>
                <w:vertAlign w:val="baseline"/>
                <w:lang w:eastAsia="zh-CN"/>
              </w:rPr>
            </w:pPr>
            <w:r>
              <w:rPr>
                <w:rStyle w:val="16"/>
                <w:rFonts w:ascii="Times New Roman" w:eastAsia="方正黑体_GBK" w:cs="Times New Roman" w:hAnsi="Times New Roman"/>
                <w:i w:val="0"/>
                <w:iCs w:val="0"/>
                <w:caps w:val="0"/>
                <w:smallCaps w:val="0"/>
                <w:color w:val="000000"/>
                <w:spacing w:val="0"/>
                <w:sz w:val="20"/>
                <w:szCs w:val="20"/>
              </w:rPr>
              <w:t>公开</w:t>
            </w:r>
            <w:r>
              <w:rPr>
                <w:rStyle w:val="16"/>
                <w:rFonts w:ascii="Times New Roman" w:eastAsia="方正黑体_GBK" w:cs="Times New Roman" w:hAnsi="Times New Roman"/>
                <w:i w:val="0"/>
                <w:iCs w:val="0"/>
                <w:caps w:val="0"/>
                <w:smallCaps w:val="0"/>
                <w:color w:val="000000"/>
                <w:spacing w:val="0"/>
                <w:sz w:val="20"/>
                <w:szCs w:val="20"/>
                <w:lang w:eastAsia="zh-CN"/>
              </w:rPr>
              <w:t>责任</w:t>
            </w:r>
          </w:p>
        </w:tc>
        <w:tc>
          <w:tcPr>
            <w:tcW w:w="532" w:type="pct"/>
            <w:vAlign w:val="center"/>
          </w:tcPr>
          <w:p>
            <w:pPr>
              <w:pStyle w:val="15"/>
              <w:keepNext w:val="0"/>
              <w:keepLines w:val="0"/>
              <w:widowControl/>
              <w:suppressLineNumbers w:val="0"/>
              <w:ind w:left="0" w:right="0"/>
              <w:jc w:val="center"/>
              <w:textAlignment w:val="center"/>
              <w:rPr>
                <w:rFonts w:ascii="Times New Roman" w:eastAsia="方正黑体_GBK" w:cs="Times New Roman" w:hAnsi="Times New Roman"/>
                <w:vertAlign w:val="baseline"/>
              </w:rPr>
            </w:pPr>
            <w:r>
              <w:rPr>
                <w:rStyle w:val="16"/>
                <w:rFonts w:ascii="Times New Roman" w:eastAsia="方正黑体_GBK" w:cs="Times New Roman" w:hAnsi="Times New Roman"/>
                <w:i w:val="0"/>
                <w:iCs w:val="0"/>
                <w:caps w:val="0"/>
                <w:smallCaps w:val="0"/>
                <w:color w:val="000000"/>
                <w:spacing w:val="0"/>
                <w:sz w:val="20"/>
                <w:szCs w:val="20"/>
              </w:rPr>
              <w:t>咨询电话及监督举报电话</w:t>
            </w:r>
          </w:p>
        </w:tc>
      </w:tr>
      <w:tr>
        <w:trPr>
          <w:trHeight w:val="720"/>
        </w:trPr>
        <w:tc>
          <w:tcPr>
            <w:tcW w:w="362" w:type="pct"/>
            <w:vMerge w:val="restart"/>
            <w:vAlign w:val="center"/>
          </w:tcPr>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法</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定</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公</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开</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事</w:t>
            </w:r>
          </w:p>
          <w:p>
            <w:pPr>
              <w:jc w:val="center"/>
              <w:rPr>
                <w:rFonts w:ascii="Times New Roman" w:eastAsia="方正仿宋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项</w:t>
            </w: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both"/>
              <w:rPr>
                <w:rFonts w:ascii="Times New Roman" w:eastAsia="方正仿宋_GBK" w:cs="Times New Roman" w:hAnsi="Times New Roman"/>
                <w:sz w:val="32"/>
                <w:szCs w:val="32"/>
                <w:vertAlign w:val="baseline"/>
                <w:lang w:eastAsia="zh-CN"/>
              </w:rPr>
            </w:pPr>
          </w:p>
          <w:p>
            <w:pPr>
              <w:jc w:val="both"/>
              <w:rPr>
                <w:rFonts w:ascii="Times New Roman" w:eastAsia="方正仿宋_GBK" w:cs="Times New Roman" w:hAnsi="Times New Roman"/>
                <w:sz w:val="32"/>
                <w:szCs w:val="32"/>
                <w:vertAlign w:val="baseline"/>
                <w:lang w:eastAsia="zh-CN"/>
              </w:rPr>
            </w:pP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法</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定</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公</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开</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事</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项</w:t>
            </w: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both"/>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法</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定</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公</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开</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事</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项</w:t>
            </w:r>
          </w:p>
          <w:p>
            <w:pPr>
              <w:jc w:val="center"/>
              <w:rPr>
                <w:rFonts w:ascii="Times New Roman" w:eastAsia="方正仿宋_GBK" w:cs="Times New Roman" w:hAnsi="Times New Roman"/>
                <w:sz w:val="32"/>
                <w:szCs w:val="32"/>
                <w:vertAlign w:val="baseline"/>
                <w:lang w:eastAsia="zh-CN"/>
              </w:rPr>
            </w:pPr>
          </w:p>
        </w:tc>
        <w:tc>
          <w:tcPr>
            <w:tcW w:w="431" w:type="pct"/>
            <w:gridSpan w:val="2"/>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w:t>
            </w:r>
            <w:r>
              <w:rPr>
                <w:rFonts w:ascii="Times New Roman" w:eastAsia="方正仿宋_GBK" w:cs="Times New Roman" w:hAnsi="Times New Roman"/>
                <w:sz w:val="21"/>
                <w:szCs w:val="21"/>
                <w:vertAlign w:val="baseline"/>
                <w:lang w:val="en-US" w:eastAsia="zh-CN"/>
              </w:rPr>
              <w:t xml:space="preserve">  </w:t>
            </w:r>
            <w:r>
              <w:rPr>
                <w:rFonts w:ascii="Times New Roman" w:eastAsia="方正仿宋_GBK" w:cs="Times New Roman" w:hAnsi="Times New Roman"/>
                <w:sz w:val="21"/>
                <w:szCs w:val="21"/>
                <w:vertAlign w:val="baseline"/>
                <w:lang w:eastAsia="zh-CN"/>
              </w:rPr>
              <w:t>策</w:t>
            </w:r>
          </w:p>
        </w:tc>
        <w:tc>
          <w:tcPr>
            <w:tcW w:w="748"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行政规范性文件</w:t>
            </w:r>
          </w:p>
        </w:tc>
        <w:tc>
          <w:tcPr>
            <w:tcW w:w="431"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pacing w:val="-17"/>
                <w:sz w:val="21"/>
                <w:szCs w:val="21"/>
                <w:vertAlign w:val="baseline"/>
                <w:lang w:eastAsia="zh-CN"/>
              </w:rPr>
              <w:t>行政法规</w:t>
            </w:r>
          </w:p>
        </w:tc>
        <w:tc>
          <w:tcPr>
            <w:tcW w:w="768" w:type="pct"/>
            <w:vMerge w:val="restar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《中华人民共和国政府信息公开条例》第二十条第一款</w:t>
            </w:r>
          </w:p>
        </w:tc>
        <w:tc>
          <w:tcPr>
            <w:tcW w:w="429"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vMerge w:val="restar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Cs w:val="21"/>
              </w:rPr>
              <w:t>公开事项信息形成或变更之日起20个工作日内公开</w:t>
            </w:r>
          </w:p>
        </w:tc>
        <w:tc>
          <w:tcPr>
            <w:tcW w:w="266"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tc>
        <w:tc>
          <w:tcPr>
            <w:tcW w:w="436"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办公室</w:t>
            </w:r>
          </w:p>
        </w:tc>
        <w:tc>
          <w:tcPr>
            <w:tcW w:w="532" w:type="pct"/>
            <w:vMerge w:val="restart"/>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 xml:space="preserve"> 监督电话：08123</w:t>
            </w:r>
            <w:r>
              <w:rPr>
                <w:rFonts w:ascii="Times New Roman" w:eastAsia="方正仿宋_GBK" w:cs="Times New Roman" w:hAnsi="Times New Roman"/>
                <w:sz w:val="21"/>
                <w:szCs w:val="21"/>
                <w:vertAlign w:val="baseline"/>
                <w:lang w:val="en-US" w:eastAsia="zh-CN"/>
              </w:rPr>
              <w:t>151940</w:t>
            </w:r>
          </w:p>
        </w:tc>
      </w:tr>
      <w:tr>
        <w:trPr>
          <w:trHeight w:val="1036"/>
        </w:trPr>
        <w:tc>
          <w:tcPr>
            <w:tcW w:w="362" w:type="pct"/>
            <w:vMerge/>
            <w:vAlign w:val="center"/>
          </w:tcPr>
          <w:p/>
        </w:tc>
        <w:tc>
          <w:tcPr>
            <w:tcW w:w="431" w:type="pct"/>
            <w:gridSpan w:val="2"/>
            <w:vMerge/>
            <w:tcBorders>
              <w:top w:val="single" w:sz="4" w:space="0" w:color="auto"/>
              <w:left w:val="single" w:sz="4" w:space="0" w:color="auto"/>
              <w:right w:val="single" w:sz="4" w:space="0" w:color="auto"/>
            </w:tcBorders>
            <w:vAlign w:val="center"/>
          </w:tcPr>
          <w:p/>
        </w:tc>
        <w:tc>
          <w:tcPr>
            <w:tcW w:w="748"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其他文件</w:t>
            </w:r>
          </w:p>
        </w:tc>
        <w:tc>
          <w:tcPr>
            <w:tcW w:w="431" w:type="pct"/>
            <w:vMerge/>
            <w:tcBorders>
              <w:top w:val="single" w:sz="4" w:space="0" w:color="auto"/>
              <w:left w:val="single" w:sz="4" w:space="0" w:color="auto"/>
              <w:right w:val="single" w:sz="4" w:space="0" w:color="auto"/>
            </w:tcBorders>
            <w:vAlign w:val="center"/>
          </w:tcPr>
          <w:p/>
        </w:tc>
        <w:tc>
          <w:tcPr>
            <w:tcW w:w="768" w:type="pct"/>
            <w:vMerge/>
            <w:tcBorders>
              <w:top w:val="single" w:sz="4" w:space="0" w:color="auto"/>
              <w:left w:val="single" w:sz="4" w:space="0" w:color="auto"/>
              <w:right w:val="single" w:sz="4" w:space="0" w:color="auto"/>
            </w:tcBorders>
            <w:vAlign w:val="center"/>
          </w:tcPr>
          <w:p/>
        </w:tc>
        <w:tc>
          <w:tcPr>
            <w:tcW w:w="429" w:type="pct"/>
            <w:vMerge/>
            <w:tcBorders>
              <w:top w:val="single" w:sz="4" w:space="0" w:color="auto"/>
              <w:left w:val="single" w:sz="4" w:space="0" w:color="auto"/>
              <w:right w:val="single" w:sz="4" w:space="0" w:color="auto"/>
            </w:tcBorders>
            <w:vAlign w:val="center"/>
          </w:tcPr>
          <w:p/>
        </w:tc>
        <w:tc>
          <w:tcPr>
            <w:tcW w:w="595" w:type="pct"/>
            <w:vMerge/>
            <w:tcBorders>
              <w:top w:val="single" w:sz="4" w:space="0" w:color="auto"/>
              <w:left w:val="single" w:sz="4" w:space="0" w:color="auto"/>
              <w:right w:val="single" w:sz="4" w:space="0" w:color="auto"/>
            </w:tcBorders>
            <w:vAlign w:val="center"/>
          </w:tcPr>
          <w:p/>
        </w:tc>
        <w:tc>
          <w:tcPr>
            <w:tcW w:w="266" w:type="pct"/>
            <w:vMerge/>
            <w:tcBorders>
              <w:top w:val="single" w:sz="4" w:space="0" w:color="auto"/>
              <w:left w:val="single" w:sz="4" w:space="0" w:color="auto"/>
              <w:right w:val="single" w:sz="4" w:space="0" w:color="auto"/>
            </w:tcBorders>
            <w:vAlign w:val="center"/>
          </w:tcPr>
          <w:p/>
        </w:tc>
        <w:tc>
          <w:tcPr>
            <w:tcW w:w="436" w:type="pct"/>
            <w:vMerge/>
            <w:tcBorders>
              <w:top w:val="single" w:sz="4" w:space="0" w:color="auto"/>
              <w:left w:val="single" w:sz="4" w:space="0" w:color="auto"/>
              <w:right w:val="single" w:sz="4" w:space="0" w:color="auto"/>
            </w:tcBorders>
            <w:vAlign w:val="center"/>
          </w:tcPr>
          <w:p/>
        </w:tc>
        <w:tc>
          <w:tcPr>
            <w:tcW w:w="532" w:type="pct"/>
            <w:vMerge/>
            <w:vAlign w:val="center"/>
          </w:tcPr>
          <w:p/>
        </w:tc>
      </w:tr>
      <w:tr>
        <w:trPr>
          <w:trHeight w:val="1355"/>
        </w:trPr>
        <w:tc>
          <w:tcPr>
            <w:tcW w:w="362" w:type="pct"/>
            <w:vMerge/>
            <w:vAlign w:val="center"/>
          </w:tcPr>
          <w:p/>
        </w:tc>
        <w:tc>
          <w:tcPr>
            <w:tcW w:w="431" w:type="pct"/>
            <w:gridSpan w:val="2"/>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机关简介</w:t>
            </w:r>
          </w:p>
        </w:tc>
        <w:tc>
          <w:tcPr>
            <w:tcW w:w="748"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val="en-US" w:eastAsia="zh-CN"/>
              </w:rPr>
              <w:t>机关职能、机关设置、办公地址、办公时间、联系方式、负责人姓名</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pacing w:val="-17"/>
                <w:sz w:val="21"/>
                <w:szCs w:val="21"/>
                <w:vertAlign w:val="baseline"/>
                <w:lang w:eastAsia="zh-CN"/>
              </w:rPr>
              <w:t>行政法规</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《中华人民共和国政府信息公开条例》第二十条第二款</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Cs w:val="21"/>
              </w:rPr>
              <w:t>公开事项信息形成或变更之日起20个工作日内公开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办公室</w:t>
            </w:r>
          </w:p>
        </w:tc>
        <w:tc>
          <w:tcPr>
            <w:tcW w:w="532" w:type="pct"/>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r>
              <w:rPr>
                <w:rFonts w:ascii="Times New Roman" w:eastAsia="方正仿宋_GBK" w:cs="Times New Roman" w:hAnsi="Times New Roman"/>
                <w:sz w:val="21"/>
                <w:szCs w:val="21"/>
                <w:vertAlign w:val="baseline"/>
                <w:lang w:eastAsia="zh-CN"/>
              </w:rPr>
              <w:t xml:space="preserve"> </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监督电话：08123</w:t>
            </w:r>
            <w:r>
              <w:rPr>
                <w:rFonts w:ascii="Times New Roman" w:eastAsia="方正仿宋_GBK" w:cs="Times New Roman" w:hAnsi="Times New Roman"/>
                <w:sz w:val="21"/>
                <w:szCs w:val="21"/>
                <w:vertAlign w:val="baseline"/>
                <w:lang w:val="en-US" w:eastAsia="zh-CN"/>
              </w:rPr>
              <w:t>151940</w:t>
            </w:r>
          </w:p>
        </w:tc>
      </w:tr>
      <w:tr>
        <w:trPr>
          <w:trHeight w:val="1599"/>
        </w:trPr>
        <w:tc>
          <w:tcPr>
            <w:tcW w:w="362" w:type="pct"/>
            <w:vMerge/>
            <w:vAlign w:val="center"/>
          </w:tcPr>
          <w:p/>
        </w:tc>
        <w:tc>
          <w:tcPr>
            <w:tcW w:w="239"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行</w:t>
            </w:r>
          </w:p>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政</w:t>
            </w:r>
          </w:p>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执</w:t>
            </w:r>
          </w:p>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法</w:t>
            </w:r>
          </w:p>
        </w:tc>
        <w:tc>
          <w:tcPr>
            <w:tcW w:w="192"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行政许可</w:t>
            </w:r>
          </w:p>
        </w:tc>
        <w:tc>
          <w:tcPr>
            <w:tcW w:w="748"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道路客运班线经营行政许可及农药经营行政许可依据、条件、程序以及办理结果</w:t>
            </w:r>
          </w:p>
        </w:tc>
        <w:tc>
          <w:tcPr>
            <w:tcW w:w="431"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pacing w:val="-17"/>
                <w:sz w:val="21"/>
                <w:szCs w:val="21"/>
                <w:vertAlign w:val="baseline"/>
                <w:lang w:eastAsia="zh-CN"/>
              </w:rPr>
              <w:t>《行政许可法》第五条</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《中华人民共和国政府信息公开条例》第二十条第五款</w:t>
            </w:r>
          </w:p>
        </w:tc>
        <w:tc>
          <w:tcPr>
            <w:tcW w:w="429"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both"/>
              <w:rPr>
                <w:rFonts w:ascii="Times New Roman" w:eastAsia="方正仿宋_GBK" w:cs="Times New Roman" w:hAnsi="Times New Roman"/>
                <w:sz w:val="21"/>
                <w:szCs w:val="21"/>
                <w:vertAlign w:val="baseline"/>
                <w:lang w:eastAsia="zh-CN"/>
              </w:rPr>
            </w:pPr>
          </w:p>
          <w:p>
            <w:pPr>
              <w:jc w:val="both"/>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vMerge w:val="restar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自行政决定作出之日起7个工作日内公开</w:t>
            </w: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自行政决定作出之日起20个工作日内公开</w:t>
            </w:r>
          </w:p>
          <w:p>
            <w:pPr>
              <w:jc w:val="both"/>
              <w:rPr>
                <w:rFonts w:ascii="Times New Roman" w:eastAsia="方正仿宋_GBK" w:cs="Times New Roman" w:hAnsi="Times New Roman"/>
                <w:sz w:val="21"/>
                <w:szCs w:val="21"/>
                <w:vertAlign w:val="baseline"/>
                <w:lang w:val="en-US" w:eastAsia="zh-CN"/>
              </w:rPr>
            </w:pPr>
          </w:p>
        </w:tc>
        <w:tc>
          <w:tcPr>
            <w:tcW w:w="266"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both"/>
              <w:rPr>
                <w:rFonts w:ascii="Times New Roman" w:eastAsia="方正仿宋_GBK" w:cs="Times New Roman" w:hAnsi="Times New Roman"/>
                <w:sz w:val="21"/>
                <w:szCs w:val="21"/>
                <w:vertAlign w:val="baseline"/>
                <w:lang w:eastAsia="zh-CN"/>
              </w:rPr>
            </w:pPr>
          </w:p>
          <w:p>
            <w:pPr>
              <w:jc w:val="both"/>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tc>
        <w:tc>
          <w:tcPr>
            <w:tcW w:w="436"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交综股</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农改股</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农业执法大队</w:t>
            </w: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both"/>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交综股</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农改股</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农业执法大队</w:t>
            </w: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tc>
        <w:tc>
          <w:tcPr>
            <w:tcW w:w="532" w:type="pct"/>
            <w:vMerge w:val="restart"/>
            <w:vAlign w:val="center"/>
          </w:tcPr>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r>
              <w:rPr>
                <w:rFonts w:ascii="Times New Roman" w:eastAsia="方正仿宋_GBK" w:cs="Times New Roman" w:hAnsi="Times New Roman"/>
                <w:sz w:val="21"/>
                <w:szCs w:val="21"/>
                <w:vertAlign w:val="baseline"/>
                <w:lang w:eastAsia="zh-CN"/>
              </w:rPr>
              <w:t xml:space="preserve"> </w:t>
            </w:r>
          </w:p>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监督电话：08123</w:t>
            </w:r>
            <w:r>
              <w:rPr>
                <w:rFonts w:ascii="Times New Roman" w:eastAsia="方正仿宋_GBK" w:cs="Times New Roman" w:hAnsi="Times New Roman"/>
                <w:sz w:val="21"/>
                <w:szCs w:val="21"/>
                <w:vertAlign w:val="baseline"/>
                <w:lang w:val="en-US" w:eastAsia="zh-CN"/>
              </w:rPr>
              <w:t>151940</w:t>
            </w:r>
          </w:p>
          <w:p>
            <w:pPr>
              <w:jc w:val="center"/>
              <w:rPr>
                <w:rFonts w:ascii="Times New Roman" w:eastAsia="方正仿宋_GBK" w:cs="Times New Roman" w:hAnsi="Times New Roman"/>
                <w:sz w:val="21"/>
                <w:szCs w:val="21"/>
                <w:vertAlign w:val="baseline"/>
                <w:lang w:val="en-US" w:eastAsia="zh-CN"/>
              </w:rPr>
            </w:pPr>
          </w:p>
          <w:p>
            <w:pPr>
              <w:jc w:val="center"/>
              <w:rPr>
                <w:rFonts w:ascii="Times New Roman" w:eastAsia="方正仿宋_GBK" w:cs="Times New Roman" w:hAnsi="Times New Roman"/>
                <w:sz w:val="21"/>
                <w:szCs w:val="21"/>
                <w:vertAlign w:val="baseline"/>
                <w:lang w:val="en-US" w:eastAsia="zh-CN"/>
              </w:rPr>
            </w:pPr>
          </w:p>
          <w:p>
            <w:pPr>
              <w:jc w:val="center"/>
              <w:rPr>
                <w:rFonts w:ascii="Times New Roman" w:eastAsia="方正仿宋_GBK" w:cs="Times New Roman" w:hAnsi="Times New Roman"/>
                <w:sz w:val="21"/>
                <w:szCs w:val="21"/>
                <w:vertAlign w:val="baseline"/>
                <w:lang w:val="en-US" w:eastAsia="zh-CN"/>
              </w:rPr>
            </w:pPr>
          </w:p>
          <w:p>
            <w:pPr>
              <w:jc w:val="both"/>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r>
              <w:rPr>
                <w:rFonts w:ascii="Times New Roman" w:eastAsia="方正仿宋_GBK" w:cs="Times New Roman" w:hAnsi="Times New Roman"/>
                <w:sz w:val="21"/>
                <w:szCs w:val="21"/>
                <w:vertAlign w:val="baseline"/>
                <w:lang w:eastAsia="zh-CN"/>
              </w:rPr>
              <w:t xml:space="preserve"> </w:t>
            </w:r>
          </w:p>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监督电话：08123</w:t>
            </w:r>
            <w:r>
              <w:rPr>
                <w:rFonts w:ascii="Times New Roman" w:eastAsia="方正仿宋_GBK" w:cs="Times New Roman" w:hAnsi="Times New Roman"/>
                <w:sz w:val="21"/>
                <w:szCs w:val="21"/>
                <w:vertAlign w:val="baseline"/>
                <w:lang w:val="en-US" w:eastAsia="zh-CN"/>
              </w:rPr>
              <w:t>151940</w:t>
            </w:r>
          </w:p>
        </w:tc>
      </w:tr>
      <w:tr>
        <w:trPr>
          <w:trHeight w:val="1978"/>
        </w:trPr>
        <w:tc>
          <w:tcPr>
            <w:tcW w:w="362" w:type="pct"/>
            <w:vMerge/>
            <w:vAlign w:val="center"/>
          </w:tcPr>
          <w:p/>
        </w:tc>
        <w:tc>
          <w:tcPr>
            <w:tcW w:w="239" w:type="pct"/>
            <w:vMerge/>
            <w:tcBorders>
              <w:top w:val="single" w:sz="4" w:space="0" w:color="auto"/>
              <w:left w:val="single" w:sz="4" w:space="0" w:color="auto"/>
              <w:right w:val="single" w:sz="4" w:space="0" w:color="auto"/>
            </w:tcBorders>
            <w:vAlign w:val="center"/>
          </w:tcPr>
          <w:p/>
        </w:tc>
        <w:tc>
          <w:tcPr>
            <w:tcW w:w="192"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行政处罚</w:t>
            </w:r>
          </w:p>
        </w:tc>
        <w:tc>
          <w:tcPr>
            <w:tcW w:w="748"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违规钓鱼行政处罚依据、条件、程序以及具有一定社会影响的行政处罚决定</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pacing w:val="-17"/>
                <w:sz w:val="21"/>
                <w:szCs w:val="21"/>
                <w:vertAlign w:val="baseline"/>
                <w:lang w:eastAsia="zh-CN"/>
              </w:rPr>
              <w:t>《行政处罚法》第五条</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《中华人民共和国政府信息公开条例》第二十条第六款</w:t>
            </w:r>
          </w:p>
        </w:tc>
        <w:tc>
          <w:tcPr>
            <w:tcW w:w="429" w:type="pct"/>
            <w:vMerge/>
            <w:tcBorders>
              <w:top w:val="single" w:sz="4" w:space="0" w:color="auto"/>
              <w:left w:val="single" w:sz="4" w:space="0" w:color="auto"/>
              <w:right w:val="single" w:sz="4" w:space="0" w:color="auto"/>
            </w:tcBorders>
            <w:vAlign w:val="center"/>
          </w:tcPr>
          <w:p/>
        </w:tc>
        <w:tc>
          <w:tcPr>
            <w:tcW w:w="595" w:type="pct"/>
            <w:vMerge/>
            <w:tcBorders>
              <w:top w:val="single" w:sz="4" w:space="0" w:color="auto"/>
              <w:left w:val="single" w:sz="4" w:space="0" w:color="auto"/>
              <w:right w:val="single" w:sz="4" w:space="0" w:color="auto"/>
            </w:tcBorders>
            <w:vAlign w:val="center"/>
          </w:tcPr>
          <w:p/>
        </w:tc>
        <w:tc>
          <w:tcPr>
            <w:tcW w:w="266" w:type="pct"/>
            <w:vMerge/>
            <w:tcBorders>
              <w:top w:val="single" w:sz="4" w:space="0" w:color="auto"/>
              <w:left w:val="single" w:sz="4" w:space="0" w:color="auto"/>
              <w:right w:val="single" w:sz="4" w:space="0" w:color="auto"/>
            </w:tcBorders>
            <w:vAlign w:val="center"/>
          </w:tcPr>
          <w:p/>
        </w:tc>
        <w:tc>
          <w:tcPr>
            <w:tcW w:w="436" w:type="pct"/>
            <w:vMerge/>
            <w:tcBorders>
              <w:top w:val="single" w:sz="4" w:space="0" w:color="auto"/>
              <w:left w:val="single" w:sz="4" w:space="0" w:color="auto"/>
              <w:right w:val="single" w:sz="4" w:space="0" w:color="auto"/>
            </w:tcBorders>
            <w:vAlign w:val="center"/>
          </w:tcPr>
          <w:p/>
        </w:tc>
        <w:tc>
          <w:tcPr>
            <w:tcW w:w="532" w:type="pct"/>
            <w:vMerge/>
            <w:vAlign w:val="center"/>
          </w:tcPr>
          <w:p/>
        </w:tc>
      </w:tr>
      <w:tr>
        <w:trPr>
          <w:trHeight w:val="1637"/>
        </w:trPr>
        <w:tc>
          <w:tcPr>
            <w:tcW w:w="362" w:type="pct"/>
            <w:vMerge/>
            <w:vAlign w:val="center"/>
          </w:tcPr>
          <w:p/>
        </w:tc>
        <w:tc>
          <w:tcPr>
            <w:tcW w:w="239" w:type="pct"/>
            <w:vMerge/>
            <w:tcBorders>
              <w:top w:val="single" w:sz="4" w:space="0" w:color="auto"/>
              <w:left w:val="single" w:sz="4" w:space="0" w:color="auto"/>
              <w:right w:val="single" w:sz="4" w:space="0" w:color="auto"/>
            </w:tcBorders>
            <w:vAlign w:val="center"/>
          </w:tcPr>
          <w:p/>
        </w:tc>
        <w:tc>
          <w:tcPr>
            <w:tcW w:w="192"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行政强制</w:t>
            </w:r>
          </w:p>
        </w:tc>
        <w:tc>
          <w:tcPr>
            <w:tcW w:w="748"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依据、条件、程序</w:t>
            </w:r>
          </w:p>
        </w:tc>
        <w:tc>
          <w:tcPr>
            <w:tcW w:w="1199" w:type="pct"/>
            <w:gridSpan w:val="2"/>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《中华人民共和国政府信息公开条例》第二十条第六款</w:t>
            </w:r>
          </w:p>
        </w:tc>
        <w:tc>
          <w:tcPr>
            <w:tcW w:w="429" w:type="pct"/>
            <w:vMerge/>
            <w:tcBorders>
              <w:top w:val="single" w:sz="4" w:space="0" w:color="auto"/>
              <w:left w:val="single" w:sz="4" w:space="0" w:color="auto"/>
              <w:right w:val="single" w:sz="4" w:space="0" w:color="auto"/>
            </w:tcBorders>
            <w:vAlign w:val="center"/>
          </w:tcPr>
          <w:p/>
        </w:tc>
        <w:tc>
          <w:tcPr>
            <w:tcW w:w="595" w:type="pct"/>
            <w:vMerge/>
            <w:tcBorders>
              <w:top w:val="single" w:sz="4" w:space="0" w:color="auto"/>
              <w:left w:val="single" w:sz="4" w:space="0" w:color="auto"/>
              <w:right w:val="single" w:sz="4" w:space="0" w:color="auto"/>
            </w:tcBorders>
            <w:vAlign w:val="center"/>
          </w:tcPr>
          <w:p/>
        </w:tc>
        <w:tc>
          <w:tcPr>
            <w:tcW w:w="266" w:type="pct"/>
            <w:vMerge/>
            <w:tcBorders>
              <w:top w:val="single" w:sz="4" w:space="0" w:color="auto"/>
              <w:left w:val="single" w:sz="4" w:space="0" w:color="auto"/>
              <w:right w:val="single" w:sz="4" w:space="0" w:color="auto"/>
            </w:tcBorders>
            <w:vAlign w:val="center"/>
          </w:tcPr>
          <w:p/>
        </w:tc>
        <w:tc>
          <w:tcPr>
            <w:tcW w:w="436" w:type="pct"/>
            <w:vMerge/>
            <w:tcBorders>
              <w:top w:val="single" w:sz="4" w:space="0" w:color="auto"/>
              <w:left w:val="single" w:sz="4" w:space="0" w:color="auto"/>
              <w:right w:val="single" w:sz="4" w:space="0" w:color="auto"/>
            </w:tcBorders>
            <w:vAlign w:val="center"/>
          </w:tcPr>
          <w:p/>
        </w:tc>
        <w:tc>
          <w:tcPr>
            <w:tcW w:w="532" w:type="pct"/>
            <w:vMerge/>
            <w:vAlign w:val="center"/>
          </w:tcPr>
          <w:p/>
        </w:tc>
      </w:tr>
      <w:tr>
        <w:trPr>
          <w:trHeight w:val="1824"/>
        </w:trPr>
        <w:tc>
          <w:tcPr>
            <w:tcW w:w="362" w:type="pct"/>
            <w:vMerge/>
            <w:vAlign w:val="center"/>
          </w:tcPr>
          <w:p/>
        </w:tc>
        <w:tc>
          <w:tcPr>
            <w:tcW w:w="239"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财务信息</w:t>
            </w:r>
          </w:p>
        </w:tc>
        <w:tc>
          <w:tcPr>
            <w:tcW w:w="192"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预算决算</w:t>
            </w:r>
          </w:p>
        </w:tc>
        <w:tc>
          <w:tcPr>
            <w:tcW w:w="748"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财政预算、决算信息</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法律</w:t>
            </w:r>
          </w:p>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pacing w:val="-23"/>
                <w:sz w:val="21"/>
                <w:szCs w:val="21"/>
                <w:vertAlign w:val="baseline"/>
                <w:lang w:val="en-US" w:eastAsia="zh-CN"/>
              </w:rPr>
              <w:t>行政法规</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pacing w:val="-11"/>
                <w:sz w:val="21"/>
                <w:szCs w:val="21"/>
                <w:vertAlign w:val="baseline"/>
                <w:lang w:eastAsia="zh-CN"/>
              </w:rPr>
            </w:pPr>
            <w:r>
              <w:rPr>
                <w:rFonts w:ascii="Times New Roman" w:eastAsia="方正仿宋_GBK" w:cs="Times New Roman" w:hAnsi="Times New Roman"/>
                <w:spacing w:val="-11"/>
                <w:sz w:val="21"/>
                <w:szCs w:val="21"/>
                <w:vertAlign w:val="baseline"/>
                <w:lang w:val="en-US" w:eastAsia="zh-CN"/>
              </w:rPr>
              <w:t>1.</w:t>
            </w:r>
            <w:r>
              <w:rPr>
                <w:rFonts w:ascii="Times New Roman" w:eastAsia="方正仿宋_GBK" w:cs="Times New Roman" w:hAnsi="Times New Roman"/>
                <w:spacing w:val="-11"/>
                <w:sz w:val="21"/>
                <w:szCs w:val="21"/>
                <w:vertAlign w:val="baseline"/>
                <w:lang w:eastAsia="zh-CN"/>
              </w:rPr>
              <w:t>《中华人民共和国预算法》第十四条</w:t>
            </w:r>
          </w:p>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pacing w:val="-11"/>
                <w:sz w:val="21"/>
                <w:szCs w:val="21"/>
                <w:vertAlign w:val="baseline"/>
                <w:lang w:val="en-US" w:eastAsia="zh-CN"/>
              </w:rPr>
              <w:t>2.</w:t>
            </w:r>
            <w:r>
              <w:rPr>
                <w:rFonts w:ascii="Times New Roman" w:eastAsia="方正仿宋_GBK" w:cs="Times New Roman" w:hAnsi="Times New Roman"/>
                <w:spacing w:val="-11"/>
                <w:sz w:val="21"/>
                <w:szCs w:val="21"/>
                <w:vertAlign w:val="baseline"/>
                <w:lang w:eastAsia="zh-CN"/>
              </w:rPr>
              <w:t>《中华人民共和国政府信息公开条例》第二十条第七款</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val="en-US" w:eastAsia="zh-CN"/>
              </w:rPr>
              <w:t>批复后20日内公开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财务室</w:t>
            </w:r>
          </w:p>
        </w:tc>
        <w:tc>
          <w:tcPr>
            <w:tcW w:w="532" w:type="pct"/>
            <w:vMerge w:val="restart"/>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p>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 xml:space="preserve"> 监督电话：08123</w:t>
            </w:r>
            <w:r>
              <w:rPr>
                <w:rFonts w:ascii="Times New Roman" w:eastAsia="方正仿宋_GBK" w:cs="Times New Roman" w:hAnsi="Times New Roman"/>
                <w:sz w:val="21"/>
                <w:szCs w:val="21"/>
                <w:vertAlign w:val="baseline"/>
                <w:lang w:val="en-US" w:eastAsia="zh-CN"/>
              </w:rPr>
              <w:t>151940</w:t>
            </w:r>
          </w:p>
        </w:tc>
      </w:tr>
      <w:tr>
        <w:trPr>
          <w:trHeight w:val="1819"/>
        </w:trPr>
        <w:tc>
          <w:tcPr>
            <w:tcW w:w="362" w:type="pct"/>
            <w:vMerge/>
            <w:vAlign w:val="center"/>
          </w:tcPr>
          <w:p/>
        </w:tc>
        <w:tc>
          <w:tcPr>
            <w:tcW w:w="239" w:type="pct"/>
            <w:vMerge/>
            <w:tcBorders>
              <w:top w:val="single" w:sz="4" w:space="0" w:color="auto"/>
              <w:left w:val="single" w:sz="4" w:space="0" w:color="auto"/>
              <w:right w:val="single" w:sz="4" w:space="0" w:color="auto"/>
            </w:tcBorders>
            <w:vAlign w:val="center"/>
          </w:tcPr>
          <w:p/>
        </w:tc>
        <w:tc>
          <w:tcPr>
            <w:tcW w:w="192"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收费项目</w:t>
            </w:r>
          </w:p>
        </w:tc>
        <w:tc>
          <w:tcPr>
            <w:tcW w:w="748"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行政事业性收费项目及其依据、标准</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pacing w:val="-23"/>
                <w:sz w:val="21"/>
                <w:szCs w:val="21"/>
                <w:vertAlign w:val="baseline"/>
                <w:lang w:val="en-US" w:eastAsia="zh-CN"/>
              </w:rPr>
            </w:pPr>
            <w:r>
              <w:rPr>
                <w:rFonts w:ascii="Times New Roman" w:eastAsia="方正仿宋_GBK" w:cs="Times New Roman" w:hAnsi="Times New Roman"/>
                <w:spacing w:val="-23"/>
                <w:sz w:val="21"/>
                <w:szCs w:val="21"/>
                <w:vertAlign w:val="baseline"/>
                <w:lang w:val="en-US" w:eastAsia="zh-CN"/>
              </w:rPr>
              <w:t>行政法规</w:t>
            </w:r>
          </w:p>
          <w:p>
            <w:pPr>
              <w:jc w:val="center"/>
              <w:rPr>
                <w:rFonts w:ascii="Times New Roman" w:eastAsia="方正仿宋_GBK" w:cs="Times New Roman" w:hAnsi="Times New Roman"/>
                <w:spacing w:val="-23"/>
                <w:sz w:val="21"/>
                <w:szCs w:val="21"/>
                <w:vertAlign w:val="baseline"/>
                <w:lang w:val="en-US" w:eastAsia="zh-CN"/>
              </w:rPr>
            </w:pPr>
            <w:r>
              <w:rPr>
                <w:rFonts w:ascii="Times New Roman" w:eastAsia="方正仿宋_GBK" w:cs="Times New Roman" w:hAnsi="Times New Roman"/>
                <w:spacing w:val="-23"/>
                <w:sz w:val="21"/>
                <w:szCs w:val="21"/>
                <w:vertAlign w:val="baseline"/>
                <w:lang w:val="en-US" w:eastAsia="zh-CN"/>
              </w:rPr>
              <w:t>其他</w:t>
            </w:r>
          </w:p>
        </w:tc>
        <w:tc>
          <w:tcPr>
            <w:tcW w:w="768"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pacing w:val="-11"/>
                <w:sz w:val="21"/>
                <w:szCs w:val="21"/>
                <w:vertAlign w:val="baseline"/>
                <w:lang w:eastAsia="zh-CN"/>
              </w:rPr>
              <w:t>《中华人民共和国政府信息公开条例》第二十条第八款</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自行政事业性收费作出之日起20个工作日内公开</w:t>
            </w:r>
          </w:p>
          <w:p>
            <w:pPr>
              <w:jc w:val="center"/>
              <w:rPr>
                <w:rFonts w:ascii="Times New Roman" w:eastAsia="方正仿宋_GBK" w:cs="Times New Roman" w:hAnsi="Times New Roman"/>
                <w:sz w:val="21"/>
                <w:szCs w:val="21"/>
                <w:vertAlign w:val="baseline"/>
                <w:lang w:eastAsia="zh-CN"/>
              </w:rPr>
            </w:pP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交综股</w:t>
            </w:r>
          </w:p>
        </w:tc>
        <w:tc>
          <w:tcPr>
            <w:tcW w:w="532" w:type="pct"/>
            <w:vMerge/>
            <w:vAlign w:val="center"/>
          </w:tcPr>
          <w:p/>
        </w:tc>
      </w:tr>
      <w:tr>
        <w:trPr>
          <w:trHeight w:val="2776"/>
        </w:trPr>
        <w:tc>
          <w:tcPr>
            <w:tcW w:w="362" w:type="pct"/>
            <w:vMerge/>
            <w:vAlign w:val="center"/>
          </w:tcPr>
          <w:p/>
        </w:tc>
        <w:tc>
          <w:tcPr>
            <w:tcW w:w="239" w:type="pct"/>
            <w:vMerge/>
            <w:tcBorders>
              <w:top w:val="single" w:sz="4" w:space="0" w:color="auto"/>
              <w:left w:val="single" w:sz="4" w:space="0" w:color="auto"/>
              <w:right w:val="single" w:sz="4" w:space="0" w:color="auto"/>
            </w:tcBorders>
            <w:vAlign w:val="center"/>
          </w:tcPr>
          <w:p/>
        </w:tc>
        <w:tc>
          <w:tcPr>
            <w:tcW w:w="192"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政府采购</w:t>
            </w:r>
          </w:p>
        </w:tc>
        <w:tc>
          <w:tcPr>
            <w:tcW w:w="748"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政府集中采购项目的目录、标准及实施情况</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法律</w:t>
            </w:r>
          </w:p>
          <w:p>
            <w:pPr>
              <w:jc w:val="center"/>
              <w:rPr>
                <w:rFonts w:ascii="Times New Roman" w:eastAsia="方正仿宋_GBK" w:cs="Times New Roman" w:hAnsi="Times New Roman"/>
                <w:spacing w:val="-23"/>
                <w:sz w:val="21"/>
                <w:szCs w:val="21"/>
                <w:vertAlign w:val="baseline"/>
                <w:lang w:val="en-US" w:eastAsia="zh-CN"/>
              </w:rPr>
            </w:pPr>
            <w:r>
              <w:rPr>
                <w:rFonts w:ascii="Times New Roman" w:eastAsia="方正仿宋_GBK" w:cs="Times New Roman" w:hAnsi="Times New Roman"/>
                <w:spacing w:val="-23"/>
                <w:sz w:val="21"/>
                <w:szCs w:val="21"/>
                <w:vertAlign w:val="baseline"/>
                <w:lang w:val="en-US" w:eastAsia="zh-CN"/>
              </w:rPr>
              <w:t>行政法规</w:t>
            </w:r>
          </w:p>
          <w:p>
            <w:pPr>
              <w:jc w:val="center"/>
              <w:rPr>
                <w:rFonts w:ascii="Times New Roman" w:eastAsia="方正仿宋_GBK" w:cs="Times New Roman" w:hAnsi="Times New Roman"/>
                <w:spacing w:val="-23"/>
                <w:sz w:val="21"/>
                <w:szCs w:val="21"/>
                <w:vertAlign w:val="baseline"/>
                <w:lang w:val="en-US" w:eastAsia="zh-CN"/>
              </w:rPr>
            </w:pPr>
            <w:r>
              <w:rPr>
                <w:rFonts w:ascii="Times New Roman" w:eastAsia="方正仿宋_GBK" w:cs="Times New Roman" w:hAnsi="Times New Roman"/>
                <w:spacing w:val="-23"/>
                <w:sz w:val="21"/>
                <w:szCs w:val="21"/>
                <w:vertAlign w:val="baseline"/>
                <w:lang w:val="en-US" w:eastAsia="zh-CN"/>
              </w:rPr>
              <w:t>其他</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1.《政府采购法》第六十三条</w:t>
            </w:r>
          </w:p>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2.《政府采购法实施条例》第八条等</w:t>
            </w:r>
          </w:p>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pacing w:val="-11"/>
                <w:sz w:val="21"/>
                <w:szCs w:val="21"/>
                <w:vertAlign w:val="baseline"/>
                <w:lang w:val="en-US" w:eastAsia="zh-CN"/>
              </w:rPr>
              <w:t>3.</w:t>
            </w:r>
            <w:r>
              <w:rPr>
                <w:rFonts w:ascii="Times New Roman" w:eastAsia="方正仿宋_GBK" w:cs="Times New Roman" w:hAnsi="Times New Roman"/>
                <w:spacing w:val="-11"/>
                <w:sz w:val="21"/>
                <w:szCs w:val="21"/>
                <w:vertAlign w:val="baseline"/>
                <w:lang w:eastAsia="zh-CN"/>
              </w:rPr>
              <w:t>《中华人民共和国政府信息公开条例》第二十条第九款</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val="en-US" w:eastAsia="zh-CN"/>
              </w:rPr>
              <w:t>批复后20日内公开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四川政府采购网</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办公室</w:t>
            </w:r>
          </w:p>
        </w:tc>
        <w:tc>
          <w:tcPr>
            <w:tcW w:w="532" w:type="pct"/>
            <w:vMerge/>
            <w:vAlign w:val="center"/>
          </w:tcPr>
          <w:p/>
        </w:tc>
      </w:tr>
      <w:tr>
        <w:trPr>
          <w:trHeight w:val="2522"/>
        </w:trPr>
        <w:tc>
          <w:tcPr>
            <w:tcW w:w="362" w:type="pct"/>
            <w:vMerge/>
            <w:vAlign w:val="center"/>
          </w:tcPr>
          <w:p/>
        </w:tc>
        <w:tc>
          <w:tcPr>
            <w:tcW w:w="239" w:type="pct"/>
            <w:vMerge w:val="restar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重</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大</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民</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生</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信</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息</w:t>
            </w:r>
          </w:p>
          <w:p>
            <w:pPr>
              <w:jc w:val="center"/>
              <w:rPr>
                <w:rFonts w:ascii="Times New Roman" w:eastAsia="方正仿宋_GBK" w:cs="Times New Roman" w:hAnsi="Times New Roman"/>
                <w:sz w:val="21"/>
                <w:szCs w:val="21"/>
                <w:vertAlign w:val="baseline"/>
                <w:lang w:eastAsia="zh-CN"/>
              </w:rPr>
            </w:pPr>
          </w:p>
          <w:p>
            <w:pPr>
              <w:jc w:val="center"/>
              <w:rPr>
                <w:rFonts w:ascii="Times New Roman" w:eastAsia="方正仿宋_GBK" w:cs="Times New Roman" w:hAnsi="Times New Roman"/>
                <w:sz w:val="21"/>
                <w:szCs w:val="21"/>
                <w:vertAlign w:val="baseline"/>
                <w:lang w:eastAsia="zh-CN"/>
              </w:rPr>
            </w:pPr>
          </w:p>
          <w:p>
            <w:pPr>
              <w:jc w:val="both"/>
              <w:rPr>
                <w:rFonts w:ascii="Times New Roman" w:eastAsia="方正仿宋_GBK" w:cs="Times New Roman" w:hAnsi="Times New Roman"/>
                <w:sz w:val="21"/>
                <w:szCs w:val="21"/>
                <w:vertAlign w:val="baseline"/>
                <w:lang w:eastAsia="zh-CN"/>
              </w:rPr>
            </w:pPr>
          </w:p>
          <w:p>
            <w:pPr>
              <w:jc w:val="both"/>
              <w:rPr>
                <w:rFonts w:ascii="Times New Roman" w:eastAsia="方正仿宋_GBK" w:cs="Times New Roman" w:hAnsi="Times New Roman"/>
                <w:sz w:val="21"/>
                <w:szCs w:val="21"/>
                <w:vertAlign w:val="baseline"/>
                <w:lang w:eastAsia="zh-CN"/>
              </w:rPr>
            </w:pPr>
          </w:p>
        </w:tc>
        <w:tc>
          <w:tcPr>
            <w:tcW w:w="192"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涉农补贴</w:t>
            </w:r>
          </w:p>
        </w:tc>
        <w:tc>
          <w:tcPr>
            <w:tcW w:w="748"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pacing w:val="23"/>
                <w:sz w:val="21"/>
                <w:szCs w:val="21"/>
                <w:vertAlign w:val="baseline"/>
                <w:lang w:eastAsia="zh-CN"/>
              </w:rPr>
            </w:pPr>
            <w:r>
              <w:rPr>
                <w:rFonts w:ascii="Times New Roman" w:eastAsia="方正仿宋_GBK" w:cs="Times New Roman" w:hAnsi="Times New Roman"/>
                <w:spacing w:val="23"/>
                <w:sz w:val="21"/>
                <w:szCs w:val="21"/>
                <w:vertAlign w:val="baseline"/>
                <w:lang w:eastAsia="zh-CN"/>
              </w:rPr>
              <w:t>政策、措施</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pacing w:val="23"/>
                <w:sz w:val="21"/>
                <w:szCs w:val="21"/>
                <w:vertAlign w:val="baseline"/>
                <w:lang w:eastAsia="zh-CN"/>
              </w:rPr>
              <w:t>实施情况</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法律</w:t>
            </w:r>
          </w:p>
          <w:p>
            <w:pPr>
              <w:jc w:val="center"/>
              <w:rPr>
                <w:rFonts w:ascii="Times New Roman" w:eastAsia="方正仿宋_GBK" w:cs="Times New Roman" w:hAnsi="Times New Roman"/>
                <w:spacing w:val="-23"/>
                <w:sz w:val="21"/>
                <w:szCs w:val="21"/>
                <w:vertAlign w:val="baseline"/>
                <w:lang w:val="en-US" w:eastAsia="zh-CN"/>
              </w:rPr>
            </w:pPr>
            <w:r>
              <w:rPr>
                <w:rFonts w:ascii="Times New Roman" w:eastAsia="方正仿宋_GBK" w:cs="Times New Roman" w:hAnsi="Times New Roman"/>
                <w:spacing w:val="-23"/>
                <w:sz w:val="21"/>
                <w:szCs w:val="21"/>
                <w:vertAlign w:val="baseline"/>
                <w:lang w:val="en-US" w:eastAsia="zh-CN"/>
              </w:rPr>
              <w:t>行政法规</w:t>
            </w:r>
          </w:p>
          <w:p>
            <w:pPr>
              <w:jc w:val="center"/>
              <w:rPr>
                <w:rFonts w:ascii="Times New Roman" w:eastAsia="方正仿宋_GBK" w:cs="Times New Roman" w:hAnsi="Times New Roman"/>
                <w:spacing w:val="-23"/>
                <w:kern w:val="0"/>
                <w:sz w:val="21"/>
                <w:szCs w:val="21"/>
                <w:vertAlign w:val="baseline"/>
                <w:lang w:val="en-US" w:eastAsia="zh-CN"/>
              </w:rPr>
            </w:pPr>
            <w:r>
              <w:rPr>
                <w:rFonts w:ascii="Times New Roman" w:eastAsia="方正仿宋_GBK" w:cs="Times New Roman" w:hAnsi="Times New Roman"/>
                <w:spacing w:val="-23"/>
                <w:kern w:val="0"/>
                <w:sz w:val="21"/>
                <w:szCs w:val="21"/>
                <w:vertAlign w:val="baseline"/>
                <w:lang w:val="en-US" w:eastAsia="zh-CN"/>
              </w:rPr>
              <w:t>地方性法规</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规章</w:t>
              <w:br/>
              <w:t>行政规范性文件</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《中华人民共和国政府信息公开条例》第二十条第十一款</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Cs w:val="21"/>
              </w:rPr>
              <w:t>公开事项信息形成或变更之日起20个工作日内公开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农综股</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农改股</w:t>
            </w:r>
          </w:p>
        </w:tc>
        <w:tc>
          <w:tcPr>
            <w:tcW w:w="532" w:type="pct"/>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p>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 xml:space="preserve"> 监督电话：08123</w:t>
            </w:r>
            <w:r>
              <w:rPr>
                <w:rFonts w:ascii="Times New Roman" w:eastAsia="方正仿宋_GBK" w:cs="Times New Roman" w:hAnsi="Times New Roman"/>
                <w:sz w:val="21"/>
                <w:szCs w:val="21"/>
                <w:vertAlign w:val="baseline"/>
                <w:lang w:val="en-US" w:eastAsia="zh-CN"/>
              </w:rPr>
              <w:t>151940</w:t>
            </w:r>
          </w:p>
        </w:tc>
      </w:tr>
      <w:tr>
        <w:trPr>
          <w:trHeight w:val="2001"/>
        </w:trPr>
        <w:tc>
          <w:tcPr>
            <w:tcW w:w="362" w:type="pct"/>
            <w:vMerge/>
            <w:vAlign w:val="center"/>
          </w:tcPr>
          <w:p/>
        </w:tc>
        <w:tc>
          <w:tcPr>
            <w:tcW w:w="239" w:type="pct"/>
            <w:vMerge/>
            <w:tcBorders>
              <w:top w:val="single" w:sz="4" w:space="0" w:color="auto"/>
              <w:left w:val="single" w:sz="4" w:space="0" w:color="auto"/>
              <w:right w:val="single" w:sz="4" w:space="0" w:color="auto"/>
            </w:tcBorders>
            <w:vAlign w:val="center"/>
          </w:tcPr>
          <w:p/>
        </w:tc>
        <w:tc>
          <w:tcPr>
            <w:tcW w:w="192" w:type="pct"/>
            <w:tcBorders>
              <w:top w:val="single" w:sz="4" w:space="0" w:color="auto"/>
              <w:left w:val="single" w:sz="4" w:space="0" w:color="auto"/>
              <w:right w:val="single" w:sz="4" w:space="0" w:color="auto"/>
            </w:tcBorders>
            <w:vAlign w:val="center"/>
          </w:tcPr>
          <w:p>
            <w:pPr>
              <w:pStyle w:val="15"/>
              <w:keepNext w:val="0"/>
              <w:keepLines w:val="0"/>
              <w:widowControl/>
              <w:suppressLineNumbers w:val="0"/>
              <w:ind w:left="0" w:right="0"/>
              <w:jc w:val="center"/>
              <w:textAlignment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乡村振兴</w:t>
            </w:r>
          </w:p>
        </w:tc>
        <w:tc>
          <w:tcPr>
            <w:tcW w:w="748"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pacing w:val="23"/>
                <w:sz w:val="21"/>
                <w:szCs w:val="21"/>
                <w:vertAlign w:val="baseline"/>
                <w:lang w:eastAsia="zh-CN"/>
              </w:rPr>
            </w:pPr>
            <w:r>
              <w:rPr>
                <w:rFonts w:ascii="Times New Roman" w:eastAsia="方正仿宋_GBK" w:cs="Times New Roman" w:hAnsi="Times New Roman"/>
                <w:spacing w:val="23"/>
                <w:sz w:val="21"/>
                <w:szCs w:val="21"/>
                <w:vertAlign w:val="baseline"/>
                <w:lang w:eastAsia="zh-CN"/>
              </w:rPr>
              <w:t>政策、措施</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pacing w:val="23"/>
                <w:sz w:val="21"/>
                <w:szCs w:val="21"/>
                <w:vertAlign w:val="baseline"/>
                <w:lang w:eastAsia="zh-CN"/>
              </w:rPr>
              <w:t>实施情况</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pacing w:val="-20"/>
                <w:sz w:val="21"/>
                <w:szCs w:val="21"/>
                <w:vertAlign w:val="baseline"/>
                <w:lang w:eastAsia="zh-CN"/>
              </w:rPr>
              <w:t>地方性法规</w:t>
            </w:r>
            <w:r>
              <w:rPr>
                <w:rFonts w:ascii="Times New Roman" w:eastAsia="方正仿宋_GBK" w:cs="Times New Roman" w:hAnsi="Times New Roman"/>
                <w:sz w:val="21"/>
                <w:szCs w:val="21"/>
                <w:vertAlign w:val="baseline"/>
                <w:lang w:eastAsia="zh-CN"/>
              </w:rPr>
              <w:br/>
              <w:t>规章</w:t>
              <w:br/>
              <w:t>行政规范性文件</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《中华人民共和国政府信息公开条例》第二十条第十一款</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Cs w:val="21"/>
              </w:rPr>
              <w:t>公开事项信息形成或变更之日起20个工作日内公开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农改股</w:t>
            </w:r>
          </w:p>
        </w:tc>
        <w:tc>
          <w:tcPr>
            <w:tcW w:w="532" w:type="pct"/>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p>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 xml:space="preserve"> 监督电话：08123</w:t>
            </w:r>
            <w:r>
              <w:rPr>
                <w:rFonts w:ascii="Times New Roman" w:eastAsia="方正仿宋_GBK" w:cs="Times New Roman" w:hAnsi="Times New Roman"/>
                <w:sz w:val="21"/>
                <w:szCs w:val="21"/>
                <w:vertAlign w:val="baseline"/>
                <w:lang w:val="en-US" w:eastAsia="zh-CN"/>
              </w:rPr>
              <w:t>151940</w:t>
            </w:r>
          </w:p>
        </w:tc>
      </w:tr>
      <w:tr>
        <w:trPr>
          <w:trHeight w:val="4200"/>
        </w:trPr>
        <w:tc>
          <w:tcPr>
            <w:tcW w:w="362" w:type="pct"/>
            <w:vMerge/>
            <w:vAlign w:val="center"/>
          </w:tcPr>
          <w:p/>
        </w:tc>
        <w:tc>
          <w:tcPr>
            <w:tcW w:w="1179" w:type="pct"/>
            <w:gridSpan w:val="3"/>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政府信息公开年报</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行政法规</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行政规范性文件</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val="en-US" w:eastAsia="zh-CN"/>
              </w:rPr>
              <w:t>1.</w:t>
            </w:r>
            <w:r>
              <w:rPr>
                <w:rFonts w:ascii="Times New Roman" w:eastAsia="方正仿宋_GBK" w:cs="Times New Roman" w:hAnsi="Times New Roman"/>
                <w:sz w:val="21"/>
                <w:szCs w:val="21"/>
                <w:vertAlign w:val="baseline"/>
                <w:lang w:eastAsia="zh-CN"/>
              </w:rPr>
              <w:t>《中华人民共和国政府信息公开条例》第四十九条、五十条</w:t>
            </w:r>
          </w:p>
          <w:p>
            <w:pPr>
              <w:jc w:val="left"/>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2.</w:t>
            </w:r>
            <w:r>
              <w:rPr>
                <w:rFonts w:ascii="Times New Roman" w:eastAsia="方正仿宋_GBK" w:cs="Times New Roman" w:hAnsi="Times New Roman"/>
                <w:sz w:val="21"/>
                <w:szCs w:val="21"/>
                <w:vertAlign w:val="baseline"/>
                <w:lang w:eastAsia="zh-CN"/>
              </w:rPr>
              <w:t>《中华人民共和国政府信息公开工作年度报告格式》</w:t>
            </w:r>
            <w:r>
              <w:rPr>
                <w:rFonts w:ascii="Times New Roman" w:eastAsia="方正仿宋_GBK" w:cs="Times New Roman" w:hAnsi="Times New Roman"/>
                <w:spacing w:val="-20"/>
                <w:sz w:val="21"/>
                <w:szCs w:val="21"/>
                <w:vertAlign w:val="baseline"/>
                <w:lang w:eastAsia="zh-CN"/>
              </w:rPr>
              <w:t>（国办公开办函〔</w:t>
            </w:r>
            <w:r>
              <w:rPr>
                <w:rFonts w:ascii="Times New Roman" w:eastAsia="方正仿宋_GBK" w:cs="Times New Roman" w:hAnsi="Times New Roman"/>
                <w:spacing w:val="-20"/>
                <w:sz w:val="21"/>
                <w:szCs w:val="21"/>
                <w:vertAlign w:val="baseline"/>
                <w:lang w:val="en-US" w:eastAsia="zh-CN"/>
              </w:rPr>
              <w:t>2021</w:t>
            </w:r>
            <w:r>
              <w:rPr>
                <w:rFonts w:ascii="Times New Roman" w:eastAsia="方正仿宋_GBK" w:cs="Times New Roman" w:hAnsi="Times New Roman"/>
                <w:spacing w:val="-20"/>
                <w:sz w:val="21"/>
                <w:szCs w:val="21"/>
                <w:vertAlign w:val="baseline"/>
                <w:lang w:eastAsia="zh-CN"/>
              </w:rPr>
              <w:t>〕</w:t>
            </w:r>
            <w:r>
              <w:rPr>
                <w:rFonts w:ascii="Times New Roman" w:eastAsia="方正仿宋_GBK" w:cs="Times New Roman" w:hAnsi="Times New Roman"/>
                <w:spacing w:val="-20"/>
                <w:sz w:val="21"/>
                <w:szCs w:val="21"/>
                <w:vertAlign w:val="baseline"/>
                <w:lang w:val="en-US" w:eastAsia="zh-CN"/>
              </w:rPr>
              <w:t>30号</w:t>
            </w:r>
            <w:r>
              <w:rPr>
                <w:rFonts w:ascii="Times New Roman" w:eastAsia="方正仿宋_GBK" w:cs="Times New Roman" w:hAnsi="Times New Roman"/>
                <w:spacing w:val="-20"/>
                <w:sz w:val="21"/>
                <w:szCs w:val="21"/>
                <w:vertAlign w:val="baseline"/>
                <w:lang w:eastAsia="zh-CN"/>
              </w:rPr>
              <w:t>）</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每年</w:t>
            </w:r>
            <w:r>
              <w:rPr>
                <w:rFonts w:ascii="Times New Roman" w:eastAsia="方正仿宋_GBK" w:cs="Times New Roman" w:hAnsi="Times New Roman"/>
                <w:sz w:val="21"/>
                <w:szCs w:val="21"/>
                <w:vertAlign w:val="baseline"/>
                <w:lang w:val="en-US" w:eastAsia="zh-CN"/>
              </w:rPr>
              <w:t>1月31日之前公开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办公室</w:t>
            </w:r>
          </w:p>
        </w:tc>
        <w:tc>
          <w:tcPr>
            <w:tcW w:w="532" w:type="pct"/>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r>
              <w:rPr>
                <w:rFonts w:ascii="Times New Roman" w:eastAsia="方正仿宋_GBK" w:cs="Times New Roman" w:hAnsi="Times New Roman"/>
                <w:sz w:val="21"/>
                <w:szCs w:val="21"/>
                <w:vertAlign w:val="baseline"/>
                <w:lang w:eastAsia="zh-CN"/>
              </w:rPr>
              <w:t xml:space="preserve"> </w:t>
            </w:r>
          </w:p>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监督电话：08123</w:t>
            </w:r>
            <w:r>
              <w:rPr>
                <w:rFonts w:ascii="Times New Roman" w:eastAsia="方正仿宋_GBK" w:cs="Times New Roman" w:hAnsi="Times New Roman"/>
                <w:sz w:val="21"/>
                <w:szCs w:val="21"/>
                <w:vertAlign w:val="baseline"/>
                <w:lang w:val="en-US" w:eastAsia="zh-CN"/>
              </w:rPr>
              <w:t>151940</w:t>
            </w:r>
          </w:p>
        </w:tc>
      </w:tr>
      <w:tr>
        <w:trPr>
          <w:trHeight w:val="4111"/>
        </w:trPr>
        <w:tc>
          <w:tcPr>
            <w:tcW w:w="362"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仿宋_GBK" w:cs="Times New Roman" w:hAnsi="Times New Roman"/>
                <w:spacing w:val="-6"/>
                <w:kern w:val="0"/>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仿宋_GBK" w:cs="Times New Roman" w:hAnsi="Times New Roman"/>
                <w:spacing w:val="-6"/>
                <w:kern w:val="0"/>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仿宋_GBK" w:cs="Times New Roman" w:hAnsi="Times New Roman"/>
                <w:spacing w:val="-6"/>
                <w:kern w:val="0"/>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仿宋_GBK" w:cs="Times New Roman" w:hAnsi="Times New Roman"/>
                <w:spacing w:val="-6"/>
                <w:kern w:val="0"/>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黑体_GBK" w:cs="Times New Roman" w:hAnsi="Times New Roman"/>
                <w:spacing w:val="-6"/>
                <w:kern w:val="0"/>
                <w:sz w:val="32"/>
                <w:szCs w:val="32"/>
                <w:vertAlign w:val="baseline"/>
                <w:lang w:eastAsia="zh-CN"/>
              </w:rPr>
            </w:pPr>
            <w:r>
              <w:rPr>
                <w:rFonts w:ascii="Times New Roman" w:eastAsia="方正黑体_GBK" w:cs="Times New Roman" w:hAnsi="Times New Roman"/>
                <w:spacing w:val="-6"/>
                <w:kern w:val="0"/>
                <w:sz w:val="32"/>
                <w:szCs w:val="32"/>
                <w:vertAlign w:val="baseline"/>
                <w:lang w:eastAsia="zh-CN"/>
              </w:rPr>
              <w:t>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黑体_GBK" w:cs="Times New Roman" w:hAnsi="Times New Roman"/>
                <w:spacing w:val="-6"/>
                <w:kern w:val="0"/>
                <w:sz w:val="32"/>
                <w:szCs w:val="32"/>
                <w:vertAlign w:val="baseline"/>
                <w:lang w:eastAsia="zh-CN"/>
              </w:rPr>
            </w:pPr>
            <w:r>
              <w:rPr>
                <w:rFonts w:ascii="Times New Roman" w:eastAsia="方正黑体_GBK" w:cs="Times New Roman" w:hAnsi="Times New Roman"/>
                <w:spacing w:val="-6"/>
                <w:kern w:val="0"/>
                <w:sz w:val="32"/>
                <w:szCs w:val="32"/>
                <w:vertAlign w:val="baseline"/>
                <w:lang w:eastAsia="zh-CN"/>
              </w:rPr>
              <w:t>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黑体_GBK" w:cs="Times New Roman" w:hAnsi="Times New Roman"/>
                <w:spacing w:val="-6"/>
                <w:kern w:val="0"/>
                <w:sz w:val="32"/>
                <w:szCs w:val="32"/>
                <w:vertAlign w:val="baseline"/>
                <w:lang w:eastAsia="zh-CN"/>
              </w:rPr>
            </w:pPr>
            <w:r>
              <w:rPr>
                <w:rFonts w:ascii="Times New Roman" w:eastAsia="方正黑体_GBK" w:cs="Times New Roman" w:hAnsi="Times New Roman"/>
                <w:spacing w:val="-6"/>
                <w:kern w:val="0"/>
                <w:sz w:val="32"/>
                <w:szCs w:val="32"/>
                <w:vertAlign w:val="baseline"/>
                <w:lang w:eastAsia="zh-CN"/>
              </w:rPr>
              <w:t>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黑体_GBK" w:cs="Times New Roman" w:hAnsi="Times New Roman"/>
                <w:spacing w:val="-6"/>
                <w:kern w:val="0"/>
                <w:sz w:val="32"/>
                <w:szCs w:val="32"/>
                <w:vertAlign w:val="baseline"/>
                <w:lang w:eastAsia="zh-CN"/>
              </w:rPr>
            </w:pPr>
            <w:r>
              <w:rPr>
                <w:rFonts w:ascii="Times New Roman" w:eastAsia="方正黑体_GBK" w:cs="Times New Roman" w:hAnsi="Times New Roman"/>
                <w:spacing w:val="-6"/>
                <w:kern w:val="0"/>
                <w:sz w:val="32"/>
                <w:szCs w:val="32"/>
                <w:vertAlign w:val="baseline"/>
                <w:lang w:eastAsia="zh-CN"/>
              </w:rPr>
              <w:t>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黑体_GBK" w:cs="Times New Roman" w:hAnsi="Times New Roman"/>
                <w:spacing w:val="-6"/>
                <w:kern w:val="0"/>
                <w:sz w:val="32"/>
                <w:szCs w:val="32"/>
                <w:vertAlign w:val="baseline"/>
                <w:lang w:eastAsia="zh-CN"/>
              </w:rPr>
            </w:pPr>
            <w:r>
              <w:rPr>
                <w:rFonts w:ascii="Times New Roman" w:eastAsia="方正黑体_GBK" w:cs="Times New Roman" w:hAnsi="Times New Roman"/>
                <w:spacing w:val="-6"/>
                <w:kern w:val="0"/>
                <w:sz w:val="32"/>
                <w:szCs w:val="32"/>
                <w:vertAlign w:val="baseline"/>
                <w:lang w:eastAsia="zh-CN"/>
              </w:rPr>
              <w:t>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方正黑体_GBK" w:cs="Times New Roman" w:hAnsi="Times New Roman"/>
                <w:spacing w:val="-6"/>
                <w:kern w:val="0"/>
                <w:sz w:val="32"/>
                <w:szCs w:val="32"/>
                <w:vertAlign w:val="baseline"/>
                <w:lang w:eastAsia="zh-CN"/>
              </w:rPr>
            </w:pPr>
            <w:r>
              <w:rPr>
                <w:rFonts w:ascii="Times New Roman" w:eastAsia="方正黑体_GBK" w:cs="Times New Roman" w:hAnsi="Times New Roman"/>
                <w:spacing w:val="-6"/>
                <w:kern w:val="0"/>
                <w:sz w:val="32"/>
                <w:szCs w:val="32"/>
                <w:vertAlign w:val="baseline"/>
                <w:lang w:eastAsia="zh-CN"/>
              </w:rPr>
              <w:t>项</w:t>
            </w:r>
          </w:p>
          <w:p>
            <w:pPr>
              <w:jc w:val="center"/>
              <w:rPr>
                <w:rFonts w:ascii="Times New Roman" w:eastAsia="方正仿宋_GBK" w:cs="Times New Roman" w:hAnsi="Times New Roman"/>
                <w:sz w:val="32"/>
                <w:szCs w:val="32"/>
                <w:vertAlign w:val="baseline"/>
                <w:lang w:eastAsia="zh-CN"/>
              </w:rPr>
            </w:pPr>
          </w:p>
          <w:p>
            <w:pPr>
              <w:jc w:val="both"/>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仿宋_GBK" w:cs="Times New Roman" w:hAnsi="Times New Roman"/>
                <w:sz w:val="32"/>
                <w:szCs w:val="32"/>
                <w:vertAlign w:val="baseline"/>
                <w:lang w:eastAsia="zh-CN"/>
              </w:rPr>
            </w:pP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其</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他</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公</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开</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事</w:t>
            </w:r>
          </w:p>
          <w:p>
            <w:pPr>
              <w:jc w:val="center"/>
              <w:rPr>
                <w:rFonts w:ascii="Times New Roman" w:eastAsia="方正黑体_GBK" w:cs="Times New Roman" w:hAnsi="Times New Roman"/>
                <w:sz w:val="32"/>
                <w:szCs w:val="32"/>
                <w:vertAlign w:val="baseline"/>
                <w:lang w:eastAsia="zh-CN"/>
              </w:rPr>
            </w:pPr>
            <w:r>
              <w:rPr>
                <w:rFonts w:ascii="Times New Roman" w:eastAsia="方正黑体_GBK" w:cs="Times New Roman" w:hAnsi="Times New Roman"/>
                <w:sz w:val="32"/>
                <w:szCs w:val="32"/>
                <w:vertAlign w:val="baseline"/>
                <w:lang w:eastAsia="zh-CN"/>
              </w:rPr>
              <w:t>项</w:t>
            </w:r>
          </w:p>
          <w:p>
            <w:pPr>
              <w:jc w:val="center"/>
              <w:rPr>
                <w:rFonts w:ascii="Times New Roman" w:eastAsia="方正仿宋_GBK" w:cs="Times New Roman" w:hAnsi="Times New Roman"/>
                <w:sz w:val="32"/>
                <w:szCs w:val="32"/>
                <w:vertAlign w:val="baseline"/>
                <w:lang w:eastAsia="zh-CN"/>
              </w:rPr>
            </w:pPr>
          </w:p>
        </w:tc>
        <w:tc>
          <w:tcPr>
            <w:tcW w:w="431" w:type="pct"/>
            <w:gridSpan w:val="2"/>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val="en-US" w:eastAsia="zh-CN"/>
              </w:rPr>
              <w:t>双随机一公开</w:t>
            </w:r>
          </w:p>
        </w:tc>
        <w:tc>
          <w:tcPr>
            <w:tcW w:w="748"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rPr>
            </w:pPr>
            <w:r>
              <w:rPr>
                <w:rFonts w:ascii="Times New Roman" w:eastAsia="方正仿宋_GBK" w:cs="Times New Roman" w:hAnsi="Times New Roman"/>
                <w:i w:val="0"/>
                <w:iCs w:val="0"/>
                <w:caps w:val="0"/>
                <w:smallCaps w:val="0"/>
                <w:color w:val="000000"/>
                <w:spacing w:val="0"/>
                <w:sz w:val="21"/>
                <w:szCs w:val="21"/>
                <w:lang w:eastAsia="zh-CN"/>
              </w:rPr>
              <w:t>随机抽取检查对象随机选派执法检查人员、抽查事项及查处结果</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行政法规</w:t>
              <w:br/>
              <w:t>其他</w:t>
            </w:r>
          </w:p>
        </w:tc>
        <w:tc>
          <w:tcPr>
            <w:tcW w:w="768"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val="en-US" w:eastAsia="zh-CN"/>
              </w:rPr>
              <w:t>1.</w:t>
            </w:r>
            <w:r>
              <w:rPr>
                <w:rFonts w:ascii="Times New Roman" w:eastAsia="方正仿宋_GBK" w:cs="Times New Roman" w:hAnsi="Times New Roman"/>
                <w:sz w:val="21"/>
                <w:szCs w:val="21"/>
                <w:vertAlign w:val="baseline"/>
                <w:lang w:eastAsia="zh-CN"/>
              </w:rPr>
              <w:t>《优化营商环境条例》第五十四条</w:t>
            </w:r>
          </w:p>
          <w:p>
            <w:pPr>
              <w:jc w:val="left"/>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2.</w:t>
            </w:r>
            <w:r>
              <w:rPr>
                <w:rFonts w:ascii="Times New Roman" w:eastAsia="方正仿宋_GBK" w:cs="Times New Roman" w:hAnsi="Times New Roman"/>
                <w:sz w:val="21"/>
                <w:szCs w:val="21"/>
                <w:vertAlign w:val="baseline"/>
                <w:lang w:eastAsia="zh-CN"/>
              </w:rPr>
              <w:t>国务院关于在市场监管领域全面推行部门联合“双随机、一公开”监管的意见</w:t>
            </w:r>
            <w:r>
              <w:rPr>
                <w:rFonts w:ascii="Times New Roman" w:eastAsia="方正仿宋_GBK" w:cs="Times New Roman" w:hAnsi="Times New Roman"/>
                <w:spacing w:val="-11"/>
                <w:sz w:val="21"/>
                <w:szCs w:val="21"/>
                <w:vertAlign w:val="baseline"/>
                <w:lang w:eastAsia="zh-CN"/>
              </w:rPr>
              <w:t>（国发〔2019〕5号）</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Cs w:val="21"/>
              </w:rPr>
              <w:t>公开事项信息形成或变更之日起20个工作日内公开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涉及股室</w:t>
            </w:r>
          </w:p>
        </w:tc>
        <w:tc>
          <w:tcPr>
            <w:tcW w:w="532" w:type="pct"/>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r>
              <w:rPr>
                <w:rFonts w:ascii="Times New Roman" w:eastAsia="方正仿宋_GBK" w:cs="Times New Roman" w:hAnsi="Times New Roman"/>
                <w:sz w:val="21"/>
                <w:szCs w:val="21"/>
                <w:vertAlign w:val="baseline"/>
                <w:lang w:eastAsia="zh-CN"/>
              </w:rPr>
              <w:t xml:space="preserve"> </w:t>
            </w:r>
          </w:p>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监督电话：08123</w:t>
            </w:r>
            <w:r>
              <w:rPr>
                <w:rFonts w:ascii="Times New Roman" w:eastAsia="方正仿宋_GBK" w:cs="Times New Roman" w:hAnsi="Times New Roman"/>
                <w:sz w:val="21"/>
                <w:szCs w:val="21"/>
                <w:vertAlign w:val="baseline"/>
                <w:lang w:val="en-US" w:eastAsia="zh-CN"/>
              </w:rPr>
              <w:t>151940</w:t>
            </w:r>
          </w:p>
        </w:tc>
      </w:tr>
      <w:tr>
        <w:trPr>
          <w:trHeight w:val="4454"/>
        </w:trPr>
        <w:tc>
          <w:tcPr>
            <w:tcW w:w="362" w:type="pct"/>
            <w:vMerge/>
            <w:vAlign w:val="center"/>
          </w:tcPr>
          <w:p/>
        </w:tc>
        <w:tc>
          <w:tcPr>
            <w:tcW w:w="431" w:type="pct"/>
            <w:gridSpan w:val="2"/>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建议提案</w:t>
            </w:r>
          </w:p>
        </w:tc>
        <w:tc>
          <w:tcPr>
            <w:tcW w:w="748"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i w:val="0"/>
                <w:iCs w:val="0"/>
                <w:caps w:val="0"/>
                <w:smallCaps w:val="0"/>
                <w:color w:val="000000"/>
                <w:spacing w:val="0"/>
                <w:sz w:val="21"/>
                <w:szCs w:val="21"/>
                <w:lang w:eastAsia="zh-CN"/>
              </w:rPr>
              <w:t>办理结果</w:t>
            </w:r>
          </w:p>
        </w:tc>
        <w:tc>
          <w:tcPr>
            <w:tcW w:w="431"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其他</w:t>
            </w:r>
          </w:p>
        </w:tc>
        <w:tc>
          <w:tcPr>
            <w:tcW w:w="768" w:type="pct"/>
            <w:tcBorders>
              <w:top w:val="single" w:sz="4" w:space="0" w:color="auto"/>
              <w:left w:val="single" w:sz="4" w:space="0" w:color="auto"/>
              <w:right w:val="single" w:sz="4" w:space="0" w:color="auto"/>
            </w:tcBorders>
            <w:vAlign w:val="center"/>
          </w:tcPr>
          <w:p>
            <w:pPr>
              <w:jc w:val="left"/>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《四川省人民政府办公厅关于做好人大代表建议和政协提案办理结果公开工作的通知》（川办发〔2014〕96号）</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val="en-US" w:eastAsia="zh-CN"/>
              </w:rPr>
              <w:t>在答复建议和提案提出人的1个月内</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涉及股室</w:t>
            </w:r>
          </w:p>
        </w:tc>
        <w:tc>
          <w:tcPr>
            <w:tcW w:w="532" w:type="pct"/>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r>
              <w:rPr>
                <w:rFonts w:ascii="Times New Roman" w:eastAsia="方正仿宋_GBK" w:cs="Times New Roman" w:hAnsi="Times New Roman"/>
                <w:sz w:val="21"/>
                <w:szCs w:val="21"/>
                <w:vertAlign w:val="baseline"/>
                <w:lang w:eastAsia="zh-CN"/>
              </w:rPr>
              <w:t xml:space="preserve"> </w:t>
            </w:r>
          </w:p>
          <w:p>
            <w:pPr>
              <w:jc w:val="center"/>
              <w:rPr>
                <w:rFonts w:ascii="Times New Roman" w:eastAsia="方正仿宋_GBK" w:cs="Times New Roman" w:hAnsi="Times New Roman"/>
                <w:sz w:val="21"/>
                <w:szCs w:val="21"/>
                <w:vertAlign w:val="baseline"/>
              </w:rPr>
            </w:pPr>
            <w:r>
              <w:rPr>
                <w:rFonts w:ascii="Times New Roman" w:eastAsia="方正仿宋_GBK" w:cs="Times New Roman" w:hAnsi="Times New Roman"/>
                <w:sz w:val="21"/>
                <w:szCs w:val="21"/>
                <w:vertAlign w:val="baseline"/>
                <w:lang w:eastAsia="zh-CN"/>
              </w:rPr>
              <w:t>监督电话：08123</w:t>
            </w:r>
            <w:r>
              <w:rPr>
                <w:rFonts w:ascii="Times New Roman" w:eastAsia="方正仿宋_GBK" w:cs="Times New Roman" w:hAnsi="Times New Roman"/>
                <w:sz w:val="21"/>
                <w:szCs w:val="21"/>
                <w:vertAlign w:val="baseline"/>
                <w:lang w:val="en-US" w:eastAsia="zh-CN"/>
              </w:rPr>
              <w:t>151940</w:t>
            </w:r>
          </w:p>
        </w:tc>
      </w:tr>
      <w:tr>
        <w:trPr>
          <w:trHeight w:val="2696"/>
        </w:trPr>
        <w:tc>
          <w:tcPr>
            <w:tcW w:w="362" w:type="pct"/>
            <w:vMerge/>
            <w:vAlign w:val="center"/>
          </w:tcPr>
          <w:p/>
        </w:tc>
        <w:tc>
          <w:tcPr>
            <w:tcW w:w="431" w:type="pct"/>
            <w:gridSpan w:val="2"/>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招考录用</w:t>
            </w:r>
          </w:p>
        </w:tc>
        <w:tc>
          <w:tcPr>
            <w:tcW w:w="748" w:type="pct"/>
            <w:tcBorders>
              <w:top w:val="single" w:sz="4" w:space="0" w:color="auto"/>
              <w:left w:val="single" w:sz="4" w:space="0" w:color="auto"/>
              <w:right w:val="single" w:sz="4" w:space="0" w:color="auto"/>
            </w:tcBorders>
            <w:vAlign w:val="center"/>
          </w:tcPr>
          <w:p>
            <w:pPr>
              <w:ind w:left="0" w:firstLine="0"/>
              <w:jc w:val="center"/>
              <w:rPr>
                <w:rFonts w:ascii="Times New Roman" w:eastAsia="方正仿宋_GBK" w:cs="Times New Roman" w:hAnsi="Times New Roman"/>
                <w:i w:val="0"/>
                <w:iCs w:val="0"/>
                <w:caps w:val="0"/>
                <w:smallCaps w:val="0"/>
                <w:color w:val="000000"/>
                <w:spacing w:val="0"/>
                <w:sz w:val="21"/>
                <w:szCs w:val="21"/>
                <w:lang w:eastAsia="zh-CN"/>
              </w:rPr>
            </w:pPr>
            <w:r>
              <w:rPr>
                <w:rFonts w:ascii="Times New Roman" w:eastAsia="方正仿宋_GBK" w:cs="Times New Roman" w:hAnsi="Times New Roman"/>
                <w:sz w:val="21"/>
                <w:szCs w:val="21"/>
                <w:vertAlign w:val="baseline"/>
                <w:lang w:val="en-US" w:eastAsia="zh-CN"/>
              </w:rPr>
              <w:t>临时聘用人员招考的职位、名额、报考条件等事项以及录用结果</w:t>
            </w:r>
          </w:p>
        </w:tc>
        <w:tc>
          <w:tcPr>
            <w:tcW w:w="1199" w:type="pct"/>
            <w:gridSpan w:val="2"/>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《攀枝花市西区机关事业单位临时聘用人员管理办法》(攀西人社〔2025〕37号)</w:t>
            </w:r>
          </w:p>
          <w:p>
            <w:pPr>
              <w:jc w:val="center"/>
              <w:rPr>
                <w:rFonts w:ascii="Times New Roman" w:eastAsia="方正仿宋_GBK" w:cs="Times New Roman" w:hAnsi="Times New Roman"/>
                <w:sz w:val="21"/>
                <w:szCs w:val="21"/>
                <w:vertAlign w:val="baseline"/>
                <w:lang w:eastAsia="zh-CN"/>
              </w:rPr>
            </w:pP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val="en-US" w:eastAsia="zh-CN"/>
              </w:rPr>
              <w:t>信息形</w:t>
            </w:r>
            <w:r>
              <w:rPr>
                <w:rFonts w:ascii="Times New Roman" w:eastAsia="方正仿宋_GBK" w:cs="Times New Roman" w:hAnsi="Times New Roman"/>
                <w:sz w:val="21"/>
                <w:szCs w:val="21"/>
                <w:vertAlign w:val="baseline"/>
                <w:lang w:eastAsia="zh-CN"/>
              </w:rPr>
              <w:t>成</w:t>
            </w:r>
            <w:r>
              <w:rPr>
                <w:rFonts w:ascii="Times New Roman" w:eastAsia="方正仿宋_GBK" w:cs="Times New Roman" w:hAnsi="Times New Roman"/>
                <w:sz w:val="21"/>
                <w:szCs w:val="21"/>
                <w:vertAlign w:val="baseline"/>
                <w:lang w:val="en-US" w:eastAsia="zh-CN"/>
              </w:rPr>
              <w:t>（变更）7个工作日内公开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办公室</w:t>
            </w:r>
          </w:p>
        </w:tc>
        <w:tc>
          <w:tcPr>
            <w:tcW w:w="532" w:type="pct"/>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 xml:space="preserve"> 监督电话：08123</w:t>
            </w:r>
            <w:r>
              <w:rPr>
                <w:rFonts w:ascii="Times New Roman" w:eastAsia="方正仿宋_GBK" w:cs="Times New Roman" w:hAnsi="Times New Roman"/>
                <w:sz w:val="21"/>
                <w:szCs w:val="21"/>
                <w:vertAlign w:val="baseline"/>
                <w:lang w:val="en-US" w:eastAsia="zh-CN"/>
              </w:rPr>
              <w:t>151940</w:t>
            </w:r>
          </w:p>
        </w:tc>
      </w:tr>
      <w:tr>
        <w:trPr>
          <w:trHeight w:val="90"/>
        </w:trPr>
        <w:tc>
          <w:tcPr>
            <w:tcW w:w="362" w:type="pct"/>
            <w:vMerge/>
            <w:vAlign w:val="center"/>
          </w:tcPr>
          <w:p/>
        </w:tc>
        <w:tc>
          <w:tcPr>
            <w:tcW w:w="431" w:type="pct"/>
            <w:gridSpan w:val="2"/>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 w:val="21"/>
                <w:szCs w:val="21"/>
                <w:vertAlign w:val="baseline"/>
                <w:lang w:eastAsia="zh-CN"/>
              </w:rPr>
              <w:t>政策解读</w:t>
            </w:r>
          </w:p>
        </w:tc>
        <w:tc>
          <w:tcPr>
            <w:tcW w:w="74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i w:val="0"/>
                <w:iCs w:val="0"/>
                <w:caps w:val="0"/>
                <w:smallCaps w:val="0"/>
                <w:color w:val="000000"/>
                <w:spacing w:val="0"/>
                <w:sz w:val="21"/>
                <w:szCs w:val="21"/>
                <w:lang w:eastAsia="zh-CN"/>
              </w:rPr>
            </w:pPr>
            <w:r>
              <w:rPr>
                <w:rFonts w:ascii="Times New Roman" w:eastAsia="方正仿宋_GBK" w:cs="Times New Roman" w:hAnsi="Times New Roman"/>
                <w:sz w:val="21"/>
                <w:szCs w:val="21"/>
                <w:vertAlign w:val="baseline"/>
                <w:lang w:eastAsia="zh-CN"/>
              </w:rPr>
              <w:t>图文、视频、动漫等解读材料以及政策吹风会、新闻发布会等</w:t>
            </w:r>
          </w:p>
        </w:tc>
        <w:tc>
          <w:tcPr>
            <w:tcW w:w="431" w:type="pct"/>
            <w:tcBorders>
              <w:top w:val="single" w:sz="4" w:space="0" w:color="auto"/>
              <w:left w:val="single" w:sz="4" w:space="0" w:color="auto"/>
              <w:right w:val="single" w:sz="4" w:space="0" w:color="auto"/>
            </w:tcBorders>
            <w:vAlign w:val="center"/>
          </w:tcPr>
          <w:p>
            <w:pPr>
              <w:ind w:left="0" w:firstLine="0"/>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行政法规</w:t>
            </w:r>
          </w:p>
          <w:p>
            <w:pPr>
              <w:ind w:left="0" w:firstLine="0"/>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其他</w:t>
            </w:r>
          </w:p>
        </w:tc>
        <w:tc>
          <w:tcPr>
            <w:tcW w:w="768" w:type="pct"/>
            <w:tcBorders>
              <w:top w:val="single" w:sz="4" w:space="0" w:color="auto"/>
              <w:left w:val="single" w:sz="4" w:space="0" w:color="auto"/>
              <w:right w:val="single" w:sz="4" w:space="0" w:color="auto"/>
            </w:tcBorders>
            <w:vAlign w:val="center"/>
          </w:tcPr>
          <w:p>
            <w:pPr>
              <w:jc w:val="both"/>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val="en-US" w:eastAsia="zh-CN"/>
              </w:rPr>
              <w:t>1.</w:t>
            </w:r>
            <w:r>
              <w:rPr>
                <w:rFonts w:ascii="Times New Roman" w:eastAsia="方正仿宋_GBK" w:cs="Times New Roman" w:hAnsi="Times New Roman"/>
                <w:sz w:val="21"/>
                <w:szCs w:val="21"/>
                <w:vertAlign w:val="baseline"/>
                <w:lang w:eastAsia="zh-CN"/>
              </w:rPr>
              <w:t>《重大行政决策程序暂行条例》第三十二条</w:t>
            </w:r>
          </w:p>
          <w:p>
            <w:pPr>
              <w:jc w:val="both"/>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val="en-US" w:eastAsia="zh-CN"/>
              </w:rPr>
              <w:t>2.</w:t>
            </w:r>
            <w:r>
              <w:rPr>
                <w:rFonts w:ascii="Times New Roman" w:eastAsia="方正仿宋_GBK" w:cs="Times New Roman" w:hAnsi="Times New Roman"/>
                <w:sz w:val="21"/>
                <w:szCs w:val="21"/>
                <w:vertAlign w:val="baseline"/>
                <w:lang w:eastAsia="zh-CN"/>
              </w:rPr>
              <w:t>《法治政府建设与责任落实督察工作规定》第九条</w:t>
              <w:br/>
            </w:r>
            <w:r>
              <w:rPr>
                <w:rFonts w:ascii="Times New Roman" w:eastAsia="方正仿宋_GBK" w:cs="Times New Roman" w:hAnsi="Times New Roman"/>
                <w:sz w:val="21"/>
                <w:szCs w:val="21"/>
                <w:vertAlign w:val="baseline"/>
                <w:lang w:val="en-US" w:eastAsia="zh-CN"/>
              </w:rPr>
              <w:t>3.</w:t>
            </w:r>
            <w:r>
              <w:rPr>
                <w:rFonts w:ascii="Times New Roman" w:eastAsia="方正仿宋_GBK" w:cs="Times New Roman" w:hAnsi="Times New Roman"/>
                <w:sz w:val="21"/>
                <w:szCs w:val="21"/>
                <w:vertAlign w:val="baseline"/>
                <w:lang w:eastAsia="zh-CN"/>
              </w:rPr>
              <w:t>《四川省重大行政决策程序规定》（川府发〔</w:t>
            </w:r>
            <w:r>
              <w:rPr>
                <w:rFonts w:ascii="Times New Roman" w:eastAsia="方正仿宋_GBK" w:cs="Times New Roman" w:hAnsi="Times New Roman"/>
                <w:sz w:val="21"/>
                <w:szCs w:val="21"/>
                <w:vertAlign w:val="baseline"/>
                <w:lang w:val="en-US" w:eastAsia="zh-CN"/>
              </w:rPr>
              <w:t>2025</w:t>
            </w:r>
            <w:r>
              <w:rPr>
                <w:rFonts w:ascii="Times New Roman" w:eastAsia="方正仿宋_GBK" w:cs="Times New Roman" w:hAnsi="Times New Roman"/>
                <w:sz w:val="21"/>
                <w:szCs w:val="21"/>
                <w:vertAlign w:val="baseline"/>
                <w:lang w:eastAsia="zh-CN"/>
              </w:rPr>
              <w:t>〕</w:t>
            </w:r>
            <w:r>
              <w:rPr>
                <w:rFonts w:ascii="Times New Roman" w:eastAsia="方正仿宋_GBK" w:cs="Times New Roman" w:hAnsi="Times New Roman"/>
                <w:sz w:val="21"/>
                <w:szCs w:val="21"/>
                <w:vertAlign w:val="baseline"/>
                <w:lang w:val="en-US" w:eastAsia="zh-CN"/>
              </w:rPr>
              <w:t>4号</w:t>
            </w:r>
            <w:r>
              <w:rPr>
                <w:rFonts w:ascii="Times New Roman" w:eastAsia="方正仿宋_GBK" w:cs="Times New Roman" w:hAnsi="Times New Roman"/>
                <w:sz w:val="21"/>
                <w:szCs w:val="21"/>
                <w:vertAlign w:val="baseline"/>
                <w:lang w:eastAsia="zh-CN"/>
              </w:rPr>
              <w:t>）第六十九条</w:t>
            </w:r>
          </w:p>
        </w:tc>
        <w:tc>
          <w:tcPr>
            <w:tcW w:w="429"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攀枝花市西区农业农村和交通运输局</w:t>
            </w:r>
          </w:p>
        </w:tc>
        <w:tc>
          <w:tcPr>
            <w:tcW w:w="595"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val="en-US" w:eastAsia="zh-CN"/>
              </w:rPr>
            </w:pPr>
            <w:r>
              <w:rPr>
                <w:rFonts w:ascii="Times New Roman" w:eastAsia="方正仿宋_GBK" w:cs="Times New Roman" w:hAnsi="Times New Roman"/>
                <w:szCs w:val="21"/>
              </w:rPr>
              <w:t>公开事项信息形成或变更之日起20个工作日内公开</w:t>
            </w:r>
          </w:p>
        </w:tc>
        <w:tc>
          <w:tcPr>
            <w:tcW w:w="26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政府网站</w:t>
            </w:r>
          </w:p>
        </w:tc>
        <w:tc>
          <w:tcPr>
            <w:tcW w:w="436" w:type="pct"/>
            <w:tcBorders>
              <w:top w:val="single" w:sz="4" w:space="0" w:color="auto"/>
              <w:left w:val="single" w:sz="4" w:space="0" w:color="auto"/>
              <w:right w:val="single" w:sz="4" w:space="0" w:color="auto"/>
            </w:tcBorders>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涉及股室</w:t>
            </w:r>
          </w:p>
        </w:tc>
        <w:tc>
          <w:tcPr>
            <w:tcW w:w="532" w:type="pct"/>
            <w:vAlign w:val="center"/>
          </w:tcPr>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咨询电话：0812</w:t>
            </w:r>
            <w:r>
              <w:rPr>
                <w:rFonts w:ascii="Times New Roman" w:eastAsia="方正仿宋_GBK" w:cs="Times New Roman" w:hAnsi="Times New Roman"/>
                <w:sz w:val="21"/>
                <w:szCs w:val="21"/>
                <w:vertAlign w:val="baseline"/>
                <w:lang w:val="en-US" w:eastAsia="zh-CN"/>
              </w:rPr>
              <w:t>3896336</w:t>
            </w:r>
            <w:r>
              <w:rPr>
                <w:rFonts w:ascii="Times New Roman" w:eastAsia="方正仿宋_GBK" w:cs="Times New Roman" w:hAnsi="Times New Roman"/>
                <w:sz w:val="21"/>
                <w:szCs w:val="21"/>
                <w:vertAlign w:val="baseline"/>
                <w:lang w:eastAsia="zh-CN"/>
              </w:rPr>
              <w:t xml:space="preserve"> </w:t>
            </w:r>
          </w:p>
          <w:p>
            <w:pPr>
              <w:jc w:val="center"/>
              <w:rPr>
                <w:rFonts w:ascii="Times New Roman" w:eastAsia="方正仿宋_GBK" w:cs="Times New Roman" w:hAnsi="Times New Roman"/>
                <w:sz w:val="21"/>
                <w:szCs w:val="21"/>
                <w:vertAlign w:val="baseline"/>
                <w:lang w:eastAsia="zh-CN"/>
              </w:rPr>
            </w:pPr>
            <w:r>
              <w:rPr>
                <w:rFonts w:ascii="Times New Roman" w:eastAsia="方正仿宋_GBK" w:cs="Times New Roman" w:hAnsi="Times New Roman"/>
                <w:sz w:val="21"/>
                <w:szCs w:val="21"/>
                <w:vertAlign w:val="baseline"/>
                <w:lang w:eastAsia="zh-CN"/>
              </w:rPr>
              <w:t>监督电话：08123</w:t>
            </w:r>
            <w:r>
              <w:rPr>
                <w:rFonts w:ascii="Times New Roman" w:eastAsia="方正仿宋_GBK" w:cs="Times New Roman" w:hAnsi="Times New Roman"/>
                <w:sz w:val="21"/>
                <w:szCs w:val="21"/>
                <w:vertAlign w:val="baseline"/>
                <w:lang w:val="en-US" w:eastAsia="zh-CN"/>
              </w:rPr>
              <w:t>151940</w:t>
            </w:r>
          </w:p>
        </w:tc>
      </w:tr>
    </w:tbl>
    <w:p>
      <w:pPr>
        <w:jc w:val="both"/>
        <w:rPr>
          <w:rFonts w:ascii="方正小标宋_GBK" w:eastAsia="方正小标宋_GBK" w:cs="方正小标宋_GBK" w:hAnsi="方正小标宋_GBK" w:hint="eastAsia"/>
          <w:sz w:val="44"/>
          <w:szCs w:val="44"/>
          <w:lang w:eastAsia="zh-CN"/>
        </w:rPr>
      </w:pPr>
      <w:bookmarkStart w:id="0" w:name="_GoBack"/>
      <w:bookmarkEnd w:id="0"/>
    </w:p>
    <w:sectPr>
      <w:pgSz w:w="16838" w:h="11906" w:orient="landscape"/>
      <w:pgMar w:top="1587" w:right="2098" w:bottom="1474" w:left="1984"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黑体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5"/>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zM5OGU4MTUzNGVkMDhkZjc0ZTczNjRiMjBlMWJhY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D0954CC-7ADB-4AFB-AB5F-A49DADB1E4F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TotalTime>
  <Application>Yozo_Office27021597764231179</Application>
  <Pages>5</Pages>
  <Words>0</Words>
  <Characters>1856</Characters>
  <Lines>0</Lines>
  <Paragraphs>3</Paragraphs>
  <CharactersWithSpaces>2475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项敏</dc:creator>
  <cp:lastModifiedBy>user</cp:lastModifiedBy>
  <cp:revision>1</cp:revision>
  <cp:lastPrinted>2025-04-14T03:03:00Z</cp:lastPrinted>
  <dcterms:created xsi:type="dcterms:W3CDTF">2025-04-11T07:39:00Z</dcterms:created>
  <dcterms:modified xsi:type="dcterms:W3CDTF">2025-04-25T08:30:23Z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2052-12.1.0.18608</vt:lpwstr>
  </property>
  <property fmtid="{D5CDD505-2E9C-101B-9397-08002B2CF9AE}" pid="3" name="ICV">
    <vt:lpwstr>9984045F2E9B4719944D1D24A86ADCCE_11</vt:lpwstr>
  </property>
  <property fmtid="{D5CDD505-2E9C-101B-9397-08002B2CF9AE}" pid="4" name="KSOTemplateDocerSaveRecord">
    <vt:lpwstr>eyJoZGlkIjoiYjBmODI0OGQxY2YxZTZmNTAwMGRkMTVkOTIyNGZhMTciLCJ1c2VySWQiOiIyNTY3MTA2OTQifQ==</vt:lpwstr>
  </property>
</Properties>
</file>