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FBA30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大标宋_GBK" w:cs="Times New Roman"/>
          <w:b/>
          <w:bCs/>
          <w:sz w:val="38"/>
          <w:szCs w:val="38"/>
          <w:lang w:eastAsia="zh-CN"/>
        </w:rPr>
        <w:t>攀枝花市西区</w:t>
      </w:r>
      <w:r>
        <w:rPr>
          <w:rFonts w:hint="default" w:ascii="Times New Roman" w:hAnsi="Times New Roman" w:eastAsia="方正大标宋_GBK" w:cs="Times New Roman"/>
          <w:b/>
          <w:bCs/>
          <w:sz w:val="38"/>
          <w:szCs w:val="38"/>
        </w:rPr>
        <w:t>新闻出版局行政检查</w:t>
      </w:r>
      <w:r>
        <w:rPr>
          <w:rFonts w:hint="eastAsia" w:eastAsia="方正大标宋_GBK" w:cs="Times New Roman"/>
          <w:b/>
          <w:bCs/>
          <w:sz w:val="38"/>
          <w:szCs w:val="38"/>
          <w:lang w:val="en-US" w:eastAsia="zh-CN"/>
        </w:rPr>
        <w:t>事项及依据</w:t>
      </w:r>
      <w:r>
        <w:rPr>
          <w:rFonts w:hint="default" w:ascii="Times New Roman" w:hAnsi="Times New Roman" w:eastAsia="方正大标宋_GBK" w:cs="Times New Roman"/>
          <w:b/>
          <w:bCs/>
          <w:sz w:val="38"/>
          <w:szCs w:val="38"/>
        </w:rPr>
        <w:t>计划表</w:t>
      </w:r>
    </w:p>
    <w:tbl>
      <w:tblPr>
        <w:tblStyle w:val="10"/>
        <w:tblpPr w:leftFromText="180" w:rightFromText="180" w:vertAnchor="page" w:horzAnchor="page" w:tblpX="1258" w:tblpY="23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3"/>
        <w:gridCol w:w="2200"/>
        <w:gridCol w:w="3600"/>
        <w:gridCol w:w="3241"/>
        <w:gridCol w:w="3764"/>
      </w:tblGrid>
      <w:tr w14:paraId="110D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0C77D0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  <w:t>执法主体名称</w:t>
            </w:r>
          </w:p>
        </w:tc>
        <w:tc>
          <w:tcPr>
            <w:tcW w:w="148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F13B9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  <w:t>检查项目</w:t>
            </w:r>
          </w:p>
        </w:tc>
        <w:tc>
          <w:tcPr>
            <w:tcW w:w="17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62686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  <w:t>检查对象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5AEDE6"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  <w:t>检查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  <w:t>事项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B51548"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  <w:t>检查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  <w:t>依据</w:t>
            </w:r>
          </w:p>
        </w:tc>
      </w:tr>
      <w:bookmarkEnd w:id="0"/>
      <w:tr w14:paraId="7805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9D2492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攀枝花市西区新闻出版局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96FDEF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出版物市场检查</w:t>
            </w:r>
          </w:p>
        </w:tc>
        <w:tc>
          <w:tcPr>
            <w:tcW w:w="0" w:type="auto"/>
            <w:shd w:val="clear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2CF53DA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书店、出版物批发零售单位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050D7B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电影院放映许可证与资质检查、放映设备、安全检查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77BD22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《中华人民共和国电影产业促进法》第二十四条、第三十三条</w:t>
            </w:r>
          </w:p>
        </w:tc>
      </w:tr>
      <w:tr w14:paraId="17CD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B987DC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攀枝花市西区新闻出版局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F15CA3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印刷企业检查</w:t>
            </w:r>
          </w:p>
        </w:tc>
        <w:tc>
          <w:tcPr>
            <w:tcW w:w="0" w:type="auto"/>
            <w:shd w:val="clear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87731DB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各类印刷企业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49F673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出版物经营许可证与资质检查、出版物内容审查、经验活动规范检查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CFE4DA"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《出版管理条例》第二十五条、第三十五条、第五十条、第六十二条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  <w:t>；</w:t>
            </w:r>
          </w:p>
          <w:p w14:paraId="60C58D23"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  <w:t>《著作权法》第五十三条</w:t>
            </w:r>
          </w:p>
        </w:tc>
      </w:tr>
      <w:tr w14:paraId="476B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857CD3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攀枝花市西区新闻出版局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8435CE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电影行业检查</w:t>
            </w:r>
          </w:p>
        </w:tc>
        <w:tc>
          <w:tcPr>
            <w:tcW w:w="0" w:type="auto"/>
            <w:shd w:val="clear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3B3AB9A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电影院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7FBFE1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印刷经营许可证与资质检查、印刷内容审查、环保与安全生产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C0CC7C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《印刷业管理条例》第三条、第五条、第八条、第九条、第三十五条、第三十六条</w:t>
            </w:r>
          </w:p>
        </w:tc>
      </w:tr>
    </w:tbl>
    <w:p w14:paraId="0B241306"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99723EA"/>
    <w:rsid w:val="106E5880"/>
    <w:rsid w:val="1CA82B90"/>
    <w:rsid w:val="27693709"/>
    <w:rsid w:val="334E6815"/>
    <w:rsid w:val="4B441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character" w:customStyle="1" w:styleId="18">
    <w:name w:val="font31"/>
    <w:basedOn w:val="11"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383</Characters>
  <TotalTime>0</TotalTime>
  <ScaleCrop>false</ScaleCrop>
  <LinksUpToDate>false</LinksUpToDate>
  <CharactersWithSpaces>387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2025-03-18T01:26:00Z</dcterms:created>
  <dc:creator>Un-named</dc:creator>
  <cp:lastModifiedBy>徐滢</cp:lastModifiedBy>
  <cp:lastPrinted>2025-03-18T01:48:00Z</cp:lastPrinted>
  <dcterms:modified xsi:type="dcterms:W3CDTF">2025-05-23T08:34:15Z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eyJoZGlkIjoiYzE5MzE0MDI1M2Y2ZGZiMTc3NzljYTkxNDhlMTIxOGUiLCJ1c2VySWQiOiIxNjUwNzAxMDkxIn0=</vt:lpwstr>
  </property>
  <property fmtid="{D5CDD505-2E9C-101B-9397-08002B2CF9AE}" pid="3" name="KSOProductBuildVer">
    <vt:lpwstr>2052-12.1.0.20784</vt:lpwstr>
  </property>
  <property fmtid="{D5CDD505-2E9C-101B-9397-08002B2CF9AE}" pid="4" name="ICV">
    <vt:lpwstr>64EF705D9FB9435DBCF97465A3E968DC_13</vt:lpwstr>
  </property>
</Properties>
</file>