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A8F4A">
      <w:pPr>
        <w:rPr>
          <w:rFonts w:hint="default"/>
          <w:lang w:val="en-US" w:eastAsia="zh-CN"/>
        </w:rPr>
      </w:pPr>
    </w:p>
    <w:tbl>
      <w:tblPr>
        <w:tblStyle w:val="3"/>
        <w:tblW w:w="10560" w:type="dxa"/>
        <w:jc w:val="center"/>
        <w:tblLayout w:type="fixed"/>
        <w:tblCellMar>
          <w:top w:w="15" w:type="dxa"/>
          <w:left w:w="15" w:type="dxa"/>
          <w:bottom w:w="15" w:type="dxa"/>
          <w:right w:w="15" w:type="dxa"/>
        </w:tblCellMar>
      </w:tblPr>
      <w:tblGrid>
        <w:gridCol w:w="1308"/>
        <w:gridCol w:w="1347"/>
        <w:gridCol w:w="1188"/>
        <w:gridCol w:w="1185"/>
        <w:gridCol w:w="1145"/>
        <w:gridCol w:w="1782"/>
        <w:gridCol w:w="1063"/>
        <w:gridCol w:w="1542"/>
      </w:tblGrid>
      <w:tr w14:paraId="0E482ADF">
        <w:tblPrEx>
          <w:tblCellMar>
            <w:top w:w="15" w:type="dxa"/>
            <w:left w:w="15" w:type="dxa"/>
            <w:bottom w:w="15" w:type="dxa"/>
            <w:right w:w="15" w:type="dxa"/>
          </w:tblCellMar>
        </w:tblPrEx>
        <w:trPr>
          <w:trHeight w:val="1677" w:hRule="exact"/>
          <w:jc w:val="center"/>
        </w:trPr>
        <w:tc>
          <w:tcPr>
            <w:tcW w:w="10560" w:type="dxa"/>
            <w:gridSpan w:val="8"/>
            <w:shd w:val="clear" w:color="auto" w:fill="auto"/>
            <w:vAlign w:val="center"/>
          </w:tcPr>
          <w:p w14:paraId="3BF57C88">
            <w:pPr>
              <w:widowControl/>
              <w:spacing w:line="600" w:lineRule="exact"/>
              <w:jc w:val="center"/>
              <w:textAlignment w:val="center"/>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攀枝花市西区疾病预防控制中心</w:t>
            </w:r>
            <w:bookmarkStart w:id="0" w:name="_GoBack"/>
            <w:bookmarkEnd w:id="0"/>
          </w:p>
          <w:p w14:paraId="45706420">
            <w:pPr>
              <w:widowControl/>
              <w:spacing w:line="600" w:lineRule="exact"/>
              <w:jc w:val="center"/>
              <w:textAlignment w:val="center"/>
              <w:rPr>
                <w:rFonts w:hint="default" w:ascii="Times New Roman" w:hAnsi="Times New Roman" w:eastAsia="方正仿宋_GBK" w:cs="Times New Roman"/>
                <w:color w:val="000000"/>
                <w:sz w:val="24"/>
                <w:szCs w:val="24"/>
              </w:rPr>
            </w:pPr>
            <w:r>
              <w:rPr>
                <w:rFonts w:hint="default" w:ascii="方正小标宋_GBK" w:hAnsi="方正小标宋_GBK" w:eastAsia="方正小标宋_GBK" w:cs="方正小标宋_GBK"/>
                <w:color w:val="000000"/>
                <w:kern w:val="0"/>
                <w:sz w:val="44"/>
                <w:szCs w:val="44"/>
                <w:lang w:val="zh-CN" w:eastAsia="zh-CN" w:bidi="ar"/>
              </w:rPr>
              <w:t>部门整体绩效目标完成情况自评表</w:t>
            </w:r>
          </w:p>
        </w:tc>
      </w:tr>
      <w:tr w14:paraId="36D3EC0E">
        <w:tblPrEx>
          <w:tblCellMar>
            <w:top w:w="15" w:type="dxa"/>
            <w:left w:w="15" w:type="dxa"/>
            <w:bottom w:w="15" w:type="dxa"/>
            <w:right w:w="15" w:type="dxa"/>
          </w:tblCellMar>
        </w:tblPrEx>
        <w:trPr>
          <w:trHeight w:val="23" w:hRule="atLeast"/>
          <w:jc w:val="center"/>
        </w:trPr>
        <w:tc>
          <w:tcPr>
            <w:tcW w:w="10560" w:type="dxa"/>
            <w:gridSpan w:val="8"/>
            <w:shd w:val="clear" w:color="auto" w:fill="auto"/>
            <w:vAlign w:val="center"/>
          </w:tcPr>
          <w:p w14:paraId="4841B2BC">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eastAsia="zh-CN" w:bidi="ar"/>
              </w:rPr>
              <w:t>（2024年度）</w:t>
            </w:r>
          </w:p>
        </w:tc>
      </w:tr>
      <w:tr w14:paraId="3376DAD4">
        <w:tblPrEx>
          <w:tblCellMar>
            <w:top w:w="15" w:type="dxa"/>
            <w:left w:w="15" w:type="dxa"/>
            <w:bottom w:w="15" w:type="dxa"/>
            <w:right w:w="15" w:type="dxa"/>
          </w:tblCellMar>
        </w:tblPrEx>
        <w:trPr>
          <w:trHeight w:val="23" w:hRule="atLeast"/>
          <w:jc w:val="center"/>
        </w:trPr>
        <w:tc>
          <w:tcPr>
            <w:tcW w:w="10560" w:type="dxa"/>
            <w:gridSpan w:val="8"/>
            <w:tcBorders>
              <w:bottom w:val="single" w:color="000000" w:sz="4" w:space="0"/>
            </w:tcBorders>
            <w:shd w:val="clear" w:color="auto" w:fill="auto"/>
            <w:vAlign w:val="center"/>
          </w:tcPr>
          <w:p w14:paraId="5D30B74D">
            <w:pPr>
              <w:widowControl/>
              <w:spacing w:line="30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单位：万元</w:t>
            </w:r>
          </w:p>
        </w:tc>
      </w:tr>
      <w:tr w14:paraId="2E244ACE">
        <w:tblPrEx>
          <w:tblCellMar>
            <w:top w:w="15" w:type="dxa"/>
            <w:left w:w="15" w:type="dxa"/>
            <w:bottom w:w="15" w:type="dxa"/>
            <w:right w:w="15" w:type="dxa"/>
          </w:tblCellMar>
        </w:tblPrEx>
        <w:trPr>
          <w:trHeight w:val="383" w:hRule="atLeast"/>
          <w:jc w:val="center"/>
        </w:trPr>
        <w:tc>
          <w:tcPr>
            <w:tcW w:w="3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12075">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部门名称</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070CF">
            <w:pPr>
              <w:widowControl/>
              <w:spacing w:line="30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0"/>
                <w:sz w:val="24"/>
                <w:szCs w:val="24"/>
                <w:lang w:eastAsia="zh-CN" w:bidi="ar"/>
              </w:rPr>
              <w:t>攀枝花市西区疾病预防控制中心</w:t>
            </w:r>
          </w:p>
        </w:tc>
      </w:tr>
      <w:tr w14:paraId="65440109">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672CE">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年度部门整体支出预算</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5A6B9">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资金总额</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D4F29">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财政拨款</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65C71">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其他资金</w:t>
            </w:r>
          </w:p>
        </w:tc>
      </w:tr>
      <w:tr w14:paraId="19DF085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207C">
            <w:pPr>
              <w:widowControl/>
              <w:spacing w:line="300" w:lineRule="exact"/>
              <w:jc w:val="center"/>
              <w:rPr>
                <w:rFonts w:hint="default" w:ascii="Times New Roman" w:hAnsi="Times New Roman" w:eastAsia="方正仿宋_GBK" w:cs="Times New Roman"/>
                <w:color w:val="000000"/>
                <w:sz w:val="24"/>
                <w:szCs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4E382">
            <w:pPr>
              <w:widowControl/>
              <w:spacing w:line="30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1130.23</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05A8D">
            <w:pPr>
              <w:widowControl/>
              <w:spacing w:line="30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1130.23</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C2217">
            <w:pPr>
              <w:widowControl/>
              <w:spacing w:line="30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0</w:t>
            </w:r>
          </w:p>
        </w:tc>
      </w:tr>
      <w:tr w14:paraId="29E97D88">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785">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年度总体</w:t>
            </w:r>
          </w:p>
          <w:p w14:paraId="482987B6">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目标</w:t>
            </w:r>
          </w:p>
        </w:tc>
        <w:tc>
          <w:tcPr>
            <w:tcW w:w="92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0420AF">
            <w:pPr>
              <w:widowControl/>
              <w:spacing w:line="300" w:lineRule="exact"/>
              <w:jc w:val="lef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 xml:space="preserve">1.保障单位人员和机构正常运行；                 </w:t>
            </w:r>
            <w:r>
              <w:rPr>
                <w:rFonts w:hint="default" w:ascii="Times New Roman" w:hAnsi="Times New Roman" w:eastAsia="方正仿宋_GBK" w:cs="Times New Roman"/>
                <w:color w:val="000000"/>
                <w:kern w:val="0"/>
                <w:sz w:val="24"/>
                <w:szCs w:val="24"/>
                <w:lang w:val="en-US" w:eastAsia="zh-CN" w:bidi="ar"/>
              </w:rPr>
              <w:t xml:space="preserve">                              </w:t>
            </w:r>
            <w:r>
              <w:rPr>
                <w:rFonts w:hint="default" w:ascii="Times New Roman" w:hAnsi="Times New Roman" w:eastAsia="方正仿宋_GBK" w:cs="Times New Roman"/>
                <w:color w:val="000000"/>
                <w:kern w:val="0"/>
                <w:sz w:val="24"/>
                <w:szCs w:val="24"/>
                <w:lang w:bidi="ar"/>
              </w:rPr>
              <w:t xml:space="preserve">       2.有序推进传染病防治工作，执行传染病预防控制规划和方案；                                     3.持续做好卫生监测工作；                 </w:t>
            </w:r>
            <w:r>
              <w:rPr>
                <w:rFonts w:hint="default" w:ascii="Times New Roman" w:hAnsi="Times New Roman" w:eastAsia="方正仿宋_GBK" w:cs="Times New Roman"/>
                <w:color w:val="000000"/>
                <w:kern w:val="0"/>
                <w:sz w:val="24"/>
                <w:szCs w:val="24"/>
                <w:lang w:val="en-US" w:eastAsia="zh-CN" w:bidi="ar"/>
              </w:rPr>
              <w:t xml:space="preserve">                            </w:t>
            </w:r>
            <w:r>
              <w:rPr>
                <w:rFonts w:hint="default" w:ascii="Times New Roman" w:hAnsi="Times New Roman" w:eastAsia="方正仿宋_GBK" w:cs="Times New Roman"/>
                <w:color w:val="000000"/>
                <w:kern w:val="0"/>
                <w:sz w:val="24"/>
                <w:szCs w:val="24"/>
                <w:lang w:bidi="ar"/>
              </w:rPr>
              <w:t xml:space="preserve">        4.负责实施预防接种工作、管理和使用预防用生物制品、保证冷链正常运转；                                5.持续开展慢性病防控，实施辖区健康教育、健康促进方案，开展健康教育活动项目，指导城市社区和农村基层卫生服务机构开展健康教育和健康促进活动；                                     6.不断加强质量控制，持续加强能力建设，承担辖区内突发公共卫生事件及相关信息核实报告、现场调查与处理工作。</w:t>
            </w:r>
          </w:p>
        </w:tc>
      </w:tr>
      <w:tr w14:paraId="1AD2D31D">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14:paraId="23F586BC">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年度主要</w:t>
            </w:r>
          </w:p>
          <w:p w14:paraId="21BCB12A">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任务</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D2DF8">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任务名称</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DD6AF">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主要内容</w:t>
            </w:r>
          </w:p>
        </w:tc>
      </w:tr>
      <w:tr w14:paraId="74BB729C">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47A5E4B7">
            <w:pPr>
              <w:widowControl/>
              <w:spacing w:line="300" w:lineRule="exact"/>
              <w:jc w:val="center"/>
              <w:rPr>
                <w:rFonts w:hint="default" w:ascii="Times New Roman" w:hAnsi="Times New Roman" w:eastAsia="方正仿宋_GBK" w:cs="Times New Roman"/>
                <w:color w:val="000000"/>
                <w:sz w:val="24"/>
                <w:szCs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FCD69">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加强疾控中心能力提升建设</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66313">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建立稳定的公共卫生投入机制，加强重大传染病预防控制，加强生物安全实验室建设和管理，加快推进疾控机构信息化建设，加快推进传染病检测中心建设。</w:t>
            </w:r>
          </w:p>
        </w:tc>
      </w:tr>
      <w:tr w14:paraId="7DC2FA49">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494E94AF">
            <w:pPr>
              <w:widowControl/>
              <w:spacing w:line="300" w:lineRule="exact"/>
              <w:jc w:val="center"/>
              <w:rPr>
                <w:rFonts w:hint="default" w:ascii="Times New Roman" w:hAnsi="Times New Roman" w:eastAsia="方正仿宋_GBK" w:cs="Times New Roman"/>
                <w:color w:val="000000"/>
                <w:sz w:val="24"/>
                <w:szCs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6FC3">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加强预防接种工作</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385CE">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做好疫苗接种工作，进一步规范疫苗及冷链设备管理，持续推进全区预防接种门诊规范化建设，做好技术指导、培训及宣传工作。</w:t>
            </w:r>
          </w:p>
        </w:tc>
      </w:tr>
      <w:tr w14:paraId="4BAE8334">
        <w:tblPrEx>
          <w:tblCellMar>
            <w:top w:w="15" w:type="dxa"/>
            <w:left w:w="15" w:type="dxa"/>
            <w:bottom w:w="15" w:type="dxa"/>
            <w:right w:w="15" w:type="dxa"/>
          </w:tblCellMar>
        </w:tblPrEx>
        <w:trPr>
          <w:trHeight w:val="652" w:hRule="atLeast"/>
          <w:jc w:val="center"/>
        </w:trPr>
        <w:tc>
          <w:tcPr>
            <w:tcW w:w="1308" w:type="dxa"/>
            <w:vMerge w:val="continue"/>
            <w:tcBorders>
              <w:left w:val="single" w:color="000000" w:sz="4" w:space="0"/>
              <w:right w:val="single" w:color="000000" w:sz="4" w:space="0"/>
            </w:tcBorders>
            <w:shd w:val="clear" w:color="auto" w:fill="auto"/>
            <w:vAlign w:val="center"/>
          </w:tcPr>
          <w:p w14:paraId="3E4F6F40">
            <w:pPr>
              <w:widowControl/>
              <w:spacing w:line="300" w:lineRule="exact"/>
              <w:jc w:val="center"/>
              <w:rPr>
                <w:rFonts w:hint="default" w:ascii="Times New Roman" w:hAnsi="Times New Roman" w:eastAsia="方正仿宋_GBK" w:cs="Times New Roman"/>
                <w:color w:val="000000"/>
                <w:sz w:val="24"/>
                <w:szCs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B0CDC">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加快推进艾滋病、结核病防治工作高效运行</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D7620">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加快推进艾滋病“三线一网底”工作机制高效运行。</w:t>
            </w:r>
          </w:p>
        </w:tc>
      </w:tr>
      <w:tr w14:paraId="29AF93C7">
        <w:tblPrEx>
          <w:tblCellMar>
            <w:top w:w="15" w:type="dxa"/>
            <w:left w:w="15" w:type="dxa"/>
            <w:bottom w:w="15" w:type="dxa"/>
            <w:right w:w="15" w:type="dxa"/>
          </w:tblCellMar>
        </w:tblPrEx>
        <w:trPr>
          <w:trHeight w:val="1166"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14:paraId="213C39F0">
            <w:pPr>
              <w:widowControl/>
              <w:spacing w:line="300" w:lineRule="exact"/>
              <w:jc w:val="center"/>
              <w:rPr>
                <w:rFonts w:hint="default" w:ascii="Times New Roman" w:hAnsi="Times New Roman" w:eastAsia="方正仿宋_GBK" w:cs="Times New Roman"/>
                <w:color w:val="000000"/>
                <w:sz w:val="24"/>
                <w:szCs w:val="24"/>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3CD7">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开展突发公共卫生事件监测与预警</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015720">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提供应急储备的技术支持，组建突发公共卫生事件应急队伍，开展人员培训、演练及技术指导，承担辖区内突发公共卫生事件及相关信息核实报告、现场调查与处理工作。</w:t>
            </w:r>
          </w:p>
        </w:tc>
      </w:tr>
      <w:tr w14:paraId="382934EB">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BC411">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年度绩效</w:t>
            </w:r>
          </w:p>
          <w:p w14:paraId="115F4B03">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2B0A">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一级指标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D2A">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二级指标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7D4F">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5FEF">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绩效指标</w:t>
            </w:r>
          </w:p>
          <w:p w14:paraId="0C532FC1">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性质</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E3DC">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绩效指标值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0F71">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绩效度量单位</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997">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实际完成</w:t>
            </w:r>
          </w:p>
          <w:p w14:paraId="635AB5DE">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指标值</w:t>
            </w:r>
          </w:p>
        </w:tc>
      </w:tr>
      <w:tr w14:paraId="6C182C4E">
        <w:tblPrEx>
          <w:tblCellMar>
            <w:top w:w="15" w:type="dxa"/>
            <w:left w:w="15" w:type="dxa"/>
            <w:bottom w:w="15" w:type="dxa"/>
            <w:right w:w="15" w:type="dxa"/>
          </w:tblCellMar>
        </w:tblPrEx>
        <w:trPr>
          <w:trHeight w:val="72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5306E">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8E207">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产出指标</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1AEE5">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数量指标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223">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1F4F">
            <w:pPr>
              <w:widowControl/>
              <w:spacing w:line="300" w:lineRule="exact"/>
              <w:jc w:val="center"/>
              <w:textAlignment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定量</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7899">
            <w:pPr>
              <w:widowControl/>
              <w:spacing w:line="30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足额保障2024年</w:t>
            </w:r>
            <w:r>
              <w:rPr>
                <w:rFonts w:hint="default" w:ascii="Times New Roman" w:hAnsi="Times New Roman" w:eastAsia="方正仿宋_GBK" w:cs="Times New Roman"/>
                <w:color w:val="000000"/>
                <w:kern w:val="0"/>
                <w:sz w:val="24"/>
                <w:szCs w:val="24"/>
                <w:lang w:bidi="ar"/>
              </w:rPr>
              <w:t>人员经费及公用经</w:t>
            </w:r>
            <w:r>
              <w:rPr>
                <w:rFonts w:hint="default" w:ascii="Times New Roman" w:hAnsi="Times New Roman" w:eastAsia="方正仿宋_GBK" w:cs="Times New Roman"/>
                <w:color w:val="000000"/>
                <w:kern w:val="0"/>
                <w:sz w:val="24"/>
                <w:szCs w:val="24"/>
                <w:lang w:val="en-US" w:eastAsia="zh-CN" w:bidi="ar"/>
              </w:rPr>
              <w:t>费</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8803">
            <w:pPr>
              <w:widowControl/>
              <w:spacing w:line="30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人</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D4E1">
            <w:pPr>
              <w:widowControl/>
              <w:spacing w:line="30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46人</w:t>
            </w:r>
          </w:p>
        </w:tc>
      </w:tr>
      <w:tr w14:paraId="7F53621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D193D">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66AD">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C801">
            <w:pPr>
              <w:widowControl/>
              <w:spacing w:line="300" w:lineRule="exact"/>
              <w:jc w:val="center"/>
              <w:rPr>
                <w:rFonts w:hint="default" w:ascii="Times New Roman" w:hAnsi="Times New Roman" w:eastAsia="方正仿宋_GBK" w:cs="Times New Roman"/>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1574">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职能职责项目</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AE2F">
            <w:pPr>
              <w:widowControl/>
              <w:spacing w:line="300" w:lineRule="exact"/>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定量</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100">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完成</w:t>
            </w:r>
            <w:r>
              <w:rPr>
                <w:rFonts w:hint="default" w:ascii="Times New Roman" w:hAnsi="Times New Roman" w:eastAsia="方正仿宋_GBK" w:cs="Times New Roman"/>
                <w:color w:val="000000"/>
                <w:sz w:val="24"/>
                <w:szCs w:val="24"/>
                <w:lang w:val="en-US" w:eastAsia="zh-CN"/>
              </w:rPr>
              <w:t>重大传染病防治</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基本公共卫生服务、</w:t>
            </w:r>
            <w:r>
              <w:rPr>
                <w:rFonts w:hint="default" w:ascii="Times New Roman" w:hAnsi="Times New Roman" w:eastAsia="方正仿宋_GBK" w:cs="Times New Roman"/>
                <w:color w:val="000000"/>
                <w:sz w:val="24"/>
                <w:szCs w:val="24"/>
              </w:rPr>
              <w:t>二级甲等创建、重点传染病防治等</w:t>
            </w:r>
            <w:r>
              <w:rPr>
                <w:rFonts w:hint="default" w:ascii="Times New Roman" w:hAnsi="Times New Roman" w:eastAsia="方正仿宋_GBK" w:cs="Times New Roman"/>
                <w:color w:val="000000"/>
                <w:sz w:val="24"/>
                <w:szCs w:val="24"/>
                <w:lang w:val="en-US" w:eastAsia="zh-CN"/>
              </w:rPr>
              <w:t>项目目标完成率</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A9F0">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14D5">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100%</w:t>
            </w:r>
          </w:p>
        </w:tc>
      </w:tr>
      <w:tr w14:paraId="19376FE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3C78">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8360">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14:paraId="4323BF97">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质量指标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7F22">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保障日常工作运行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0DA6">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定性</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B43">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正常运行日常事务</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完成单位正常运转</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C8C">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8C26">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已完成</w:t>
            </w:r>
          </w:p>
        </w:tc>
      </w:tr>
      <w:tr w14:paraId="0D69911E">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F7B4">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2DB3">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14:paraId="54A26C04">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FFFF">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职能职责项目</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34AF">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定性</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BA8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项目覆盖疾控机构服务能力</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9FC">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3A8">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较上年提高</w:t>
            </w:r>
          </w:p>
        </w:tc>
      </w:tr>
      <w:tr w14:paraId="41D4D72B">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37A4">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CDFE">
            <w:pPr>
              <w:widowControl/>
              <w:spacing w:line="300" w:lineRule="exact"/>
              <w:jc w:val="center"/>
              <w:rPr>
                <w:rFonts w:hint="default" w:ascii="Times New Roman" w:hAnsi="Times New Roman" w:eastAsia="方正仿宋_GBK" w:cs="Times New Roman"/>
                <w:color w:val="000000"/>
                <w:sz w:val="24"/>
                <w:szCs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5121">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时效指标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9BCE">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全年开展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E66C">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定性</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88A9">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全年开展</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5996">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767B">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已完成</w:t>
            </w:r>
          </w:p>
        </w:tc>
      </w:tr>
      <w:tr w14:paraId="758F3685">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230D">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899A">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restart"/>
            <w:tcBorders>
              <w:top w:val="single" w:color="000000" w:sz="4" w:space="0"/>
              <w:left w:val="single" w:color="000000" w:sz="4" w:space="0"/>
              <w:right w:val="single" w:color="000000" w:sz="4" w:space="0"/>
            </w:tcBorders>
            <w:shd w:val="clear" w:color="auto" w:fill="auto"/>
            <w:vAlign w:val="center"/>
          </w:tcPr>
          <w:p w14:paraId="23207E14">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val="en-US" w:eastAsia="zh-CN" w:bidi="ar"/>
              </w:rPr>
              <w:t>成本指标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BAFE">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基本支出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7CE">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定量</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130">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人员经费、公用经费</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210B">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万元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6DED">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695.27万元</w:t>
            </w:r>
          </w:p>
        </w:tc>
      </w:tr>
      <w:tr w14:paraId="2F893B2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03FB">
            <w:pPr>
              <w:widowControl/>
              <w:spacing w:line="300" w:lineRule="exact"/>
              <w:jc w:val="center"/>
              <w:rPr>
                <w:rFonts w:hint="default" w:ascii="Times New Roman" w:hAnsi="Times New Roman" w:eastAsia="方正仿宋_GBK" w:cs="Times New Roman"/>
                <w:color w:val="000000"/>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6F0C">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14:paraId="45EF81E8">
            <w:pPr>
              <w:widowControl/>
              <w:spacing w:line="30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026">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项目支出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F91A">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定量</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AF0">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完成</w:t>
            </w:r>
            <w:r>
              <w:rPr>
                <w:rFonts w:hint="default" w:ascii="Times New Roman" w:hAnsi="Times New Roman" w:eastAsia="方正仿宋_GBK" w:cs="Times New Roman"/>
                <w:color w:val="000000"/>
                <w:sz w:val="24"/>
                <w:szCs w:val="24"/>
                <w:lang w:val="en-US" w:eastAsia="zh-CN"/>
              </w:rPr>
              <w:t>重大传染病</w:t>
            </w:r>
            <w:r>
              <w:rPr>
                <w:rFonts w:hint="default" w:ascii="Times New Roman" w:hAnsi="Times New Roman" w:eastAsia="方正仿宋_GBK" w:cs="Times New Roman"/>
                <w:color w:val="000000"/>
                <w:sz w:val="24"/>
                <w:szCs w:val="24"/>
              </w:rPr>
              <w:t>防治、</w:t>
            </w:r>
            <w:r>
              <w:rPr>
                <w:rFonts w:hint="default" w:ascii="Times New Roman" w:hAnsi="Times New Roman" w:eastAsia="方正仿宋_GBK" w:cs="Times New Roman"/>
                <w:color w:val="000000"/>
                <w:sz w:val="24"/>
                <w:szCs w:val="24"/>
                <w:lang w:val="en-US" w:eastAsia="zh-CN"/>
              </w:rPr>
              <w:t>基本公共卫生服务、省级卫生健康补助资金</w:t>
            </w:r>
            <w:r>
              <w:rPr>
                <w:rFonts w:hint="default" w:ascii="Times New Roman" w:hAnsi="Times New Roman" w:eastAsia="方正仿宋_GBK" w:cs="Times New Roman"/>
                <w:color w:val="000000"/>
                <w:sz w:val="24"/>
                <w:szCs w:val="24"/>
              </w:rPr>
              <w:t>、二级甲等创建、重点传染病防治工作经费</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43BF">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万元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7BF">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434.96万元</w:t>
            </w:r>
          </w:p>
        </w:tc>
      </w:tr>
      <w:tr w14:paraId="4E28E8CA">
        <w:tblPrEx>
          <w:tblCellMar>
            <w:top w:w="15" w:type="dxa"/>
            <w:left w:w="15" w:type="dxa"/>
            <w:bottom w:w="15" w:type="dxa"/>
            <w:right w:w="15" w:type="dxa"/>
          </w:tblCellMar>
        </w:tblPrEx>
        <w:trPr>
          <w:trHeight w:val="93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D139">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14:paraId="2899B657">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效益指标</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14:paraId="3150199B">
            <w:pPr>
              <w:widowControl/>
              <w:spacing w:line="30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社会效益</w:t>
            </w:r>
          </w:p>
          <w:p w14:paraId="7165B64C">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指标</w:t>
            </w:r>
          </w:p>
        </w:tc>
        <w:tc>
          <w:tcPr>
            <w:tcW w:w="1185" w:type="dxa"/>
            <w:tcBorders>
              <w:top w:val="single" w:color="000000" w:sz="4" w:space="0"/>
              <w:left w:val="single" w:color="000000" w:sz="4" w:space="0"/>
              <w:right w:val="single" w:color="000000" w:sz="4" w:space="0"/>
            </w:tcBorders>
            <w:shd w:val="clear" w:color="auto" w:fill="auto"/>
            <w:vAlign w:val="center"/>
          </w:tcPr>
          <w:p w14:paraId="4E8A2277">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i w:val="0"/>
                <w:iCs w:val="0"/>
                <w:caps w:val="0"/>
                <w:spacing w:val="8"/>
                <w:sz w:val="24"/>
                <w:szCs w:val="24"/>
                <w:shd w:val="clear" w:fill="FFFFFF"/>
              </w:rPr>
              <w:t>突发公共卫生事件有效处置率</w:t>
            </w:r>
          </w:p>
        </w:tc>
        <w:tc>
          <w:tcPr>
            <w:tcW w:w="1145" w:type="dxa"/>
            <w:tcBorders>
              <w:top w:val="single" w:color="000000" w:sz="4" w:space="0"/>
              <w:left w:val="single" w:color="000000" w:sz="4" w:space="0"/>
              <w:right w:val="single" w:color="000000" w:sz="4" w:space="0"/>
            </w:tcBorders>
            <w:shd w:val="clear" w:color="auto" w:fill="auto"/>
            <w:vAlign w:val="center"/>
          </w:tcPr>
          <w:p w14:paraId="10F3968F">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eastAsia="zh-CN"/>
              </w:rPr>
              <w:t>定性</w:t>
            </w:r>
          </w:p>
        </w:tc>
        <w:tc>
          <w:tcPr>
            <w:tcW w:w="1782" w:type="dxa"/>
            <w:tcBorders>
              <w:top w:val="single" w:color="000000" w:sz="4" w:space="0"/>
              <w:left w:val="single" w:color="000000" w:sz="4" w:space="0"/>
              <w:right w:val="single" w:color="000000" w:sz="4" w:space="0"/>
            </w:tcBorders>
            <w:shd w:val="clear" w:color="auto" w:fill="auto"/>
            <w:vAlign w:val="center"/>
          </w:tcPr>
          <w:p w14:paraId="5C8545B5">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通过有效宣传监测、干预和治疗，提高居民健康意识，减少感染及发病，提高居民健康水平</w:t>
            </w:r>
          </w:p>
        </w:tc>
        <w:tc>
          <w:tcPr>
            <w:tcW w:w="1063" w:type="dxa"/>
            <w:tcBorders>
              <w:top w:val="single" w:color="000000" w:sz="4" w:space="0"/>
              <w:left w:val="single" w:color="000000" w:sz="4" w:space="0"/>
              <w:right w:val="single" w:color="000000" w:sz="4" w:space="0"/>
            </w:tcBorders>
            <w:shd w:val="clear" w:color="auto" w:fill="auto"/>
            <w:vAlign w:val="center"/>
          </w:tcPr>
          <w:p w14:paraId="7261F6C7">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D1C">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较上年提高</w:t>
            </w:r>
          </w:p>
        </w:tc>
      </w:tr>
      <w:tr w14:paraId="6D628CA7">
        <w:tblPrEx>
          <w:tblCellMar>
            <w:top w:w="15" w:type="dxa"/>
            <w:left w:w="15" w:type="dxa"/>
            <w:bottom w:w="15" w:type="dxa"/>
            <w:right w:w="15" w:type="dxa"/>
          </w:tblCellMar>
        </w:tblPrEx>
        <w:trPr>
          <w:trHeight w:val="123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1C6C">
            <w:pPr>
              <w:widowControl/>
              <w:spacing w:line="300" w:lineRule="exact"/>
              <w:jc w:val="center"/>
              <w:rPr>
                <w:rFonts w:hint="default" w:ascii="Times New Roman" w:hAnsi="Times New Roman" w:eastAsia="方正仿宋_GBK" w:cs="Times New Roman"/>
                <w:color w:val="000000"/>
                <w:sz w:val="24"/>
                <w:szCs w:val="24"/>
              </w:rPr>
            </w:pPr>
          </w:p>
        </w:tc>
        <w:tc>
          <w:tcPr>
            <w:tcW w:w="1347" w:type="dxa"/>
            <w:vMerge w:val="continue"/>
            <w:tcBorders>
              <w:left w:val="single" w:color="000000" w:sz="4" w:space="0"/>
              <w:right w:val="single" w:color="000000" w:sz="4" w:space="0"/>
            </w:tcBorders>
            <w:shd w:val="clear" w:color="auto" w:fill="auto"/>
            <w:vAlign w:val="center"/>
          </w:tcPr>
          <w:p w14:paraId="0BDA3F00">
            <w:pPr>
              <w:widowControl/>
              <w:spacing w:line="300" w:lineRule="exact"/>
              <w:jc w:val="center"/>
              <w:rPr>
                <w:rFonts w:hint="default" w:ascii="Times New Roman" w:hAnsi="Times New Roman" w:eastAsia="方正仿宋_GBK" w:cs="Times New Roman"/>
                <w:color w:val="000000"/>
                <w:sz w:val="24"/>
                <w:szCs w:val="24"/>
              </w:rPr>
            </w:pPr>
          </w:p>
        </w:tc>
        <w:tc>
          <w:tcPr>
            <w:tcW w:w="1188" w:type="dxa"/>
            <w:vMerge w:val="continue"/>
            <w:tcBorders>
              <w:left w:val="single" w:color="000000" w:sz="4" w:space="0"/>
              <w:right w:val="single" w:color="000000" w:sz="4" w:space="0"/>
            </w:tcBorders>
            <w:shd w:val="clear" w:color="auto" w:fill="auto"/>
            <w:vAlign w:val="center"/>
          </w:tcPr>
          <w:p w14:paraId="4B4D6C9E">
            <w:pPr>
              <w:widowControl/>
              <w:spacing w:line="30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185" w:type="dxa"/>
            <w:tcBorders>
              <w:top w:val="single" w:color="000000" w:sz="4" w:space="0"/>
              <w:left w:val="single" w:color="000000" w:sz="4" w:space="0"/>
              <w:right w:val="single" w:color="000000" w:sz="4" w:space="0"/>
            </w:tcBorders>
            <w:shd w:val="clear" w:color="auto" w:fill="auto"/>
            <w:vAlign w:val="center"/>
          </w:tcPr>
          <w:p w14:paraId="15D59F52">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i w:val="0"/>
                <w:iCs w:val="0"/>
                <w:caps w:val="0"/>
                <w:spacing w:val="8"/>
                <w:sz w:val="24"/>
                <w:szCs w:val="24"/>
                <w:shd w:val="clear" w:fill="FFFFFF"/>
              </w:rPr>
              <w:t>公众传染病防治知识知晓率</w:t>
            </w:r>
          </w:p>
        </w:tc>
        <w:tc>
          <w:tcPr>
            <w:tcW w:w="1145" w:type="dxa"/>
            <w:tcBorders>
              <w:top w:val="single" w:color="000000" w:sz="4" w:space="0"/>
              <w:left w:val="single" w:color="000000" w:sz="4" w:space="0"/>
              <w:right w:val="single" w:color="000000" w:sz="4" w:space="0"/>
            </w:tcBorders>
            <w:shd w:val="clear" w:color="auto" w:fill="auto"/>
            <w:vAlign w:val="center"/>
          </w:tcPr>
          <w:p w14:paraId="32920A9B">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eastAsia="zh-CN"/>
              </w:rPr>
              <w:t>定性</w:t>
            </w:r>
          </w:p>
        </w:tc>
        <w:tc>
          <w:tcPr>
            <w:tcW w:w="1782" w:type="dxa"/>
            <w:tcBorders>
              <w:top w:val="single" w:color="000000" w:sz="4" w:space="0"/>
              <w:left w:val="single" w:color="000000" w:sz="4" w:space="0"/>
              <w:right w:val="single" w:color="000000" w:sz="4" w:space="0"/>
            </w:tcBorders>
            <w:shd w:val="clear" w:color="auto" w:fill="auto"/>
            <w:vAlign w:val="center"/>
          </w:tcPr>
          <w:p w14:paraId="61D0B19C">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通过开展慢病防控及健康教育宣传，使居民健康素养水平、幸福感稳步提升。</w:t>
            </w:r>
          </w:p>
        </w:tc>
        <w:tc>
          <w:tcPr>
            <w:tcW w:w="1063" w:type="dxa"/>
            <w:tcBorders>
              <w:top w:val="single" w:color="000000" w:sz="4" w:space="0"/>
              <w:left w:val="single" w:color="000000" w:sz="4" w:space="0"/>
              <w:right w:val="single" w:color="000000" w:sz="4" w:space="0"/>
            </w:tcBorders>
            <w:shd w:val="clear" w:color="auto" w:fill="auto"/>
            <w:vAlign w:val="center"/>
          </w:tcPr>
          <w:p w14:paraId="1151A6FF">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025">
            <w:pPr>
              <w:widowControl/>
              <w:spacing w:line="3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较上年提高</w:t>
            </w:r>
          </w:p>
        </w:tc>
      </w:tr>
      <w:tr w14:paraId="7FADEBD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66DDB">
            <w:pPr>
              <w:widowControl/>
              <w:spacing w:line="300" w:lineRule="exact"/>
              <w:jc w:val="center"/>
              <w:rPr>
                <w:rFonts w:hint="default" w:ascii="Times New Roman" w:hAnsi="Times New Roman" w:eastAsia="方正仿宋_GBK" w:cs="Times New Roman"/>
                <w:color w:val="000000"/>
                <w:sz w:val="24"/>
                <w:szCs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B9C">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满意度指标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CCE">
            <w:pPr>
              <w:widowControl/>
              <w:spacing w:line="30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满意度指标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364B">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BD3B">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2"/>
                <w:sz w:val="24"/>
                <w:szCs w:val="24"/>
                <w:lang w:val="en-US" w:eastAsia="zh-CN" w:bidi="ar-SA"/>
              </w:rPr>
              <w:t>定性</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C47">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辖区居民满意度</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A4B2">
            <w:pPr>
              <w:widowControl/>
              <w:spacing w:line="300" w:lineRule="exact"/>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其他</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8AE">
            <w:pPr>
              <w:widowControl/>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基本满意</w:t>
            </w:r>
          </w:p>
        </w:tc>
      </w:tr>
    </w:tbl>
    <w:p w14:paraId="52FE7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E6515"/>
    <w:rsid w:val="2A9E6515"/>
    <w:rsid w:val="6CB1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1076</Characters>
  <Lines>0</Lines>
  <Paragraphs>0</Paragraphs>
  <TotalTime>3</TotalTime>
  <ScaleCrop>false</ScaleCrop>
  <LinksUpToDate>false</LinksUpToDate>
  <CharactersWithSpaces>1289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2025-06-04T07:57:00Z</dcterms:created>
  <dc:creator>我是孤岛，你是海潮</dc:creator>
  <cp:lastModifiedBy>胡丽蓉</cp:lastModifiedBy>
  <dcterms:modified xsi:type="dcterms:W3CDTF">2025-06-10T05:06:14Z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5CDDAC229AA242FAABAB203EFA9191DF_11</vt:lpwstr>
  </property>
  <property fmtid="{D5CDD505-2E9C-101B-9397-08002B2CF9AE}" pid="4" name="KSOTemplateDocerSaveRecord">
    <vt:lpwstr>eyJoZGlkIjoiNTMwNzU0YjA5MzAwNzg0NDkwODJiNGYzMWU0YzFkMDEiLCJ1c2VySWQiOiIxNjM2NTQwNzI3In0=</vt:lpwstr>
  </property>
</Properties>
</file>