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2462">
      <w:pPr>
        <w:spacing w:line="578" w:lineRule="exact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</w:t>
      </w:r>
      <w:r>
        <w:rPr>
          <w:rFonts w:hint="eastAsia" w:eastAsia="黑体" w:cs="Times New Roman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</w:rPr>
        <w:t>2</w:t>
      </w:r>
    </w:p>
    <w:tbl>
      <w:tblPr>
        <w:tblStyle w:val="4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100"/>
        <w:gridCol w:w="1122"/>
        <w:gridCol w:w="1312"/>
        <w:gridCol w:w="1058"/>
        <w:gridCol w:w="2040"/>
      </w:tblGrid>
      <w:tr w14:paraId="6A6D1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39A43491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625E0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128B74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（2024年度）</w:t>
            </w:r>
          </w:p>
        </w:tc>
      </w:tr>
      <w:tr w14:paraId="42666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4DB990">
            <w:pPr>
              <w:widowControl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5976B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6D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0C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  <w:t>攀枝花市西区格里坪镇人民政府</w:t>
            </w:r>
          </w:p>
        </w:tc>
      </w:tr>
      <w:tr w14:paraId="68F6D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4A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2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BB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CB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2A8F8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8E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C9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5485.07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78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5485.07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24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50292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72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年度总体</w:t>
            </w:r>
          </w:p>
          <w:p w14:paraId="6A97B22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CC4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保障全镇供养人员工资、社保及机构正常运转；保障全镇各项社会事务（党建、文体、计划生育、民政、基层武装、关工委、妇联、动物防疫、司法维稳、科普宣传、消防、安全、地质灾害、防汛抗旱、城乡综合治理等）工作的正常开展。</w:t>
            </w:r>
          </w:p>
        </w:tc>
      </w:tr>
      <w:tr w14:paraId="6249E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53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年度主要</w:t>
            </w:r>
          </w:p>
          <w:p w14:paraId="5CCFB74D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59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32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25236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2B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EFE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32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全年按时发放行政事业、行政临聘、社区干部、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  <w:t>村社干部、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网格员、公益性岗位等人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工资及社医保</w:t>
            </w:r>
          </w:p>
        </w:tc>
      </w:tr>
      <w:tr w14:paraId="4B280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829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4D3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项目支出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B35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2024年转移性项目和部门项目的支出</w:t>
            </w:r>
          </w:p>
        </w:tc>
      </w:tr>
      <w:tr w14:paraId="62035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6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年度绩效</w:t>
            </w:r>
          </w:p>
          <w:p w14:paraId="610128B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8A7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AC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41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57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绩效指标</w:t>
            </w:r>
          </w:p>
          <w:p w14:paraId="4168332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17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23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B1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实际完成</w:t>
            </w:r>
          </w:p>
          <w:p w14:paraId="1CDB7AC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63FD9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55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A0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A19E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E5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保障员工薪资福利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37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04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184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90B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D759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2D48B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FF2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C3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6F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1808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完成项目支付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720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95E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84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57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E3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98%</w:t>
            </w:r>
          </w:p>
        </w:tc>
      </w:tr>
      <w:tr w14:paraId="27774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E9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6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70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ED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保障全年工作计划有序推进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4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25E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维持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格里坪镇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日常运转，确保各项项目实施经费充足，保质保量完成各项工作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54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5E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98%</w:t>
            </w:r>
          </w:p>
        </w:tc>
      </w:tr>
      <w:tr w14:paraId="5EDFD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B921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1DE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C6F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CCE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2024年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A2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F98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2024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B8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A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6AC9B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36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bookmarkStart w:id="0" w:name="OLE_LINK1" w:colFirst="2" w:colLast="7"/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A7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2B3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DA1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成本控制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6D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E38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5485.07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942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C574"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100%</w:t>
            </w:r>
          </w:p>
        </w:tc>
      </w:tr>
      <w:bookmarkEnd w:id="0"/>
      <w:tr w14:paraId="53D25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C05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398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156B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社会效益指标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D2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巩固基层治理成果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CB5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760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巩固基层治理成果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68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D6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98%</w:t>
            </w:r>
          </w:p>
        </w:tc>
      </w:tr>
      <w:tr w14:paraId="2272F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E9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E55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EB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生态效益指标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7F24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提升人居环境，贯彻绿水青山理念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89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D1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提升人居环境，贯彻绿水青山理念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6B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5A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98%</w:t>
            </w:r>
          </w:p>
        </w:tc>
      </w:tr>
      <w:tr w14:paraId="0C47E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C5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39E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637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社会效益指标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A02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巩固基层治理成果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C1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9C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巩固基层治理成果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F339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CA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98%</w:t>
            </w:r>
          </w:p>
        </w:tc>
      </w:tr>
      <w:tr w14:paraId="46E5C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D05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93B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76FC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F77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316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911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DC69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9A94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B95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C22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66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E76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9841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不断提高为民服务能力，</w:t>
            </w:r>
          </w:p>
          <w:p w14:paraId="2E03AE20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提升群众满意度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644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4C8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98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ED9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B2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98%</w:t>
            </w:r>
          </w:p>
        </w:tc>
      </w:tr>
    </w:tbl>
    <w:p w14:paraId="724534DF">
      <w:pPr>
        <w:keepNext w:val="0"/>
        <w:keepLines w:val="0"/>
        <w:pageBreakBefore w:val="0"/>
        <w:widowControl w:val="0"/>
        <w:tabs>
          <w:tab w:val="left" w:pos="22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pgSz w:w="11906" w:h="16838"/>
      <w:pgMar w:top="93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10CCB6-0C63-4288-A6A0-4955A72AB3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6D73CE1-BE77-4E27-AE86-302447E362C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B1D62"/>
    <w:rsid w:val="61AB1D62"/>
    <w:rsid w:val="733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2025-05-28T02:30:00Z</dcterms:created>
  <dc:creator>罗艺</dc:creator>
  <cp:lastModifiedBy>罗艺</cp:lastModifiedBy>
  <dcterms:modified xsi:type="dcterms:W3CDTF">2025-05-28T07:09:07Z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A24BDC62EAB745748CF1B4D481EE1A48_11</vt:lpwstr>
  </property>
  <property fmtid="{D5CDD505-2E9C-101B-9397-08002B2CF9AE}" pid="4" name="KSOTemplateDocerSaveRecord">
    <vt:lpwstr>eyJoZGlkIjoiYjY2ZmFiN2FmMWMxZjdkMWY5NGIyNWYwYTdiMzIyM2QiLCJ1c2VySWQiOiIxNjg3NzQ5OTIyIn0=</vt:lpwstr>
  </property>
</Properties>
</file>