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BDEF7">
      <w:pPr>
        <w:spacing w:line="578" w:lineRule="exact"/>
        <w:jc w:val="lef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tbl>
      <w:tblPr>
        <w:tblStyle w:val="4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387"/>
        <w:gridCol w:w="1307"/>
        <w:gridCol w:w="1786"/>
        <w:gridCol w:w="880"/>
        <w:gridCol w:w="227"/>
        <w:gridCol w:w="973"/>
        <w:gridCol w:w="1200"/>
        <w:gridCol w:w="1736"/>
      </w:tblGrid>
      <w:tr w14:paraId="42553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 w14:paraId="64FB32E6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eastAsia="方正小标宋简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部门整体绩效目标完成情况自评表</w:t>
            </w:r>
            <w:bookmarkEnd w:id="1"/>
          </w:p>
        </w:tc>
      </w:tr>
      <w:tr w14:paraId="24D86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 w14:paraId="31A26E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（202</w:t>
            </w:r>
            <w:r>
              <w:rPr>
                <w:rFonts w:hint="eastAsia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年度）</w:t>
            </w:r>
          </w:p>
        </w:tc>
      </w:tr>
      <w:tr w14:paraId="19719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056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E01D846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 w14:paraId="3BDCC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A13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部门名称</w:t>
            </w:r>
          </w:p>
        </w:tc>
        <w:tc>
          <w:tcPr>
            <w:tcW w:w="6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5944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攀枝花市第十二中学校</w:t>
            </w:r>
          </w:p>
        </w:tc>
      </w:tr>
      <w:tr w14:paraId="217A0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E0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年度部门整体支出预算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E0E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资金总额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2B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财政拨款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AC5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</w:tr>
      <w:tr w14:paraId="076C6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D8DA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CDA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3592.23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79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3591.96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9A9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</w:tr>
      <w:tr w14:paraId="616D5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232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年度总体</w:t>
            </w:r>
          </w:p>
          <w:p w14:paraId="7918300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5DFB"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保证基本工资、津贴补贴、绩效工资等工资支出；保证养老保险、年金、医疗保险等社保及住房公积金按期足额上缴；保证学校正常运转，保证各类教育业务圆满完成。</w:t>
            </w:r>
          </w:p>
        </w:tc>
      </w:tr>
      <w:tr w14:paraId="5975C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0D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年度主要</w:t>
            </w:r>
          </w:p>
          <w:p w14:paraId="565E8CE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BFC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6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180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</w:tr>
      <w:tr w14:paraId="1FDBE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29D0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7B67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教育教学</w:t>
            </w:r>
          </w:p>
        </w:tc>
        <w:tc>
          <w:tcPr>
            <w:tcW w:w="6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4F02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完成普通高中、艺体高中教育教学</w:t>
            </w: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，培养人才。</w:t>
            </w:r>
          </w:p>
        </w:tc>
      </w:tr>
      <w:tr w14:paraId="21983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96E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3640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基础设施建设</w:t>
            </w:r>
          </w:p>
        </w:tc>
        <w:tc>
          <w:tcPr>
            <w:tcW w:w="6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BFCF">
            <w:pPr>
              <w:widowControl/>
              <w:spacing w:line="300" w:lineRule="exact"/>
              <w:jc w:val="left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进行新建教学综合楼项目施工、宿舍太阳能和教室健康光源改造。</w:t>
            </w:r>
          </w:p>
        </w:tc>
      </w:tr>
      <w:tr w14:paraId="3B238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B2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年度绩效</w:t>
            </w:r>
          </w:p>
          <w:p w14:paraId="3C3E175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D7A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DDC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4C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C8D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  <w:p w14:paraId="0F1FC3A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35E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绩效指标值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62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绩效度量单位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AF4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实际完成</w:t>
            </w:r>
          </w:p>
          <w:p w14:paraId="728C68F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 w14:paraId="0C112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1EC3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718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A3F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419B">
            <w:pPr>
              <w:widowControl/>
              <w:spacing w:line="300" w:lineRule="exact"/>
              <w:jc w:val="both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单位数量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058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C4C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4B5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04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  <w:tr w14:paraId="601BB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FF1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5657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924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E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指标1：各类教育专项业务法规政策落实率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88FF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2D0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28EE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2BC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1903F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0BB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4ADB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111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9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指标2：基本办学条件提高率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455B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A201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970B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60AA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  <w:tr w14:paraId="1658F6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32F8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61BA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10D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F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指标3：学科水平提升率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70D1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5523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DBED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D2EC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  <w:tr w14:paraId="283FC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4DF7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B59D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2AF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指标4：教研水平提升率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2788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196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D7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928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  <w:tr w14:paraId="4031A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019A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E930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5BD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F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指标5：办学质量提高率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41AA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B2F0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EF6C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逐步提高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43A9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  <w:tr w14:paraId="2E487A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3025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5D6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3D1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2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2024年度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D05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50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AC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DE0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</w:tr>
      <w:tr w14:paraId="75F67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E3B6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2" w:colLast="7"/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AB32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CA1C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8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8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保障日常运转，保证项目顺利完成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41E1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B53C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F288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  <w:bookmarkEnd w:id="0"/>
      <w:tr w14:paraId="6AB25A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6CFE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F79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6BE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  <w:p w14:paraId="691CB0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保证教职工政策调薪发放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3B4A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601D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EB8D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F352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42641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3A0D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8DA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499C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8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保证各项保险公积金按时缴纳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8C06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9122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A56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44FB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5B39A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7C9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A725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841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  <w:p w14:paraId="33BFE8F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A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服务地方经济发展能力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05BA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53E8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不断加强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853E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不断加强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56B8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  <w:tr w14:paraId="3EB80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E926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E1D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8B3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师生社会满意度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F11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8204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74BB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B53D">
            <w:pPr>
              <w:widowControl/>
              <w:spacing w:line="300" w:lineRule="exact"/>
              <w:jc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</w:tr>
    </w:tbl>
    <w:p w14:paraId="1F256DD7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5AB5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4DCAEC">
                          <w:pPr>
                            <w:pStyle w:val="2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0AC7FF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114DCAEC">
                    <w:pPr>
                      <w:pStyle w:val="2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0AC7FFF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AD7E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4B4F"/>
    <w:rsid w:val="772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2025-06-05T10:12:00Z</dcterms:created>
  <dc:creator>爱我们的家(天涯)</dc:creator>
  <cp:lastModifiedBy>爱我们的家(天涯)</cp:lastModifiedBy>
  <dcterms:modified xsi:type="dcterms:W3CDTF">2025-06-05T10:13:01Z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1DBEA2A02F584D42991002EFDD64F287_11</vt:lpwstr>
  </property>
  <property fmtid="{D5CDD505-2E9C-101B-9397-08002B2CF9AE}" pid="4" name="KSOTemplateDocerSaveRecord">
    <vt:lpwstr>eyJoZGlkIjoiNmMyYjc2MzdiMmRhZDVjYzdkNDBlYWMwNTA5N2Y3NmQiLCJ1c2VySWQiOiIyODIzMzMzMjIifQ==</vt:lpwstr>
  </property>
</Properties>
</file>