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651A9">
      <w:pPr>
        <w:spacing w:line="578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1</w:t>
      </w:r>
    </w:p>
    <w:p w14:paraId="302C1F86">
      <w:pPr>
        <w:widowControl/>
        <w:spacing w:line="600" w:lineRule="exact"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部门预算绩效自评打分表</w:t>
      </w:r>
    </w:p>
    <w:tbl>
      <w:tblPr>
        <w:tblStyle w:val="5"/>
        <w:tblW w:w="10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62"/>
        <w:gridCol w:w="1665"/>
        <w:gridCol w:w="720"/>
        <w:gridCol w:w="4734"/>
        <w:gridCol w:w="756"/>
        <w:gridCol w:w="478"/>
      </w:tblGrid>
      <w:tr w14:paraId="799DC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3DDA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绩效评价指标指标分值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4F4D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790F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自评得分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8CAF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7825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0467A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F22B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B64B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1D5A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A19C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FC96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A939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28AEB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F9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总体绩效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（65分）</w:t>
            </w:r>
          </w:p>
          <w:p w14:paraId="60A7F2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F3B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履职效能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279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履职效果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365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838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部门整体绩效目标中选定3-5个核心职能目标，反映该项职能目标完成效果情况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6D0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801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856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A1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71D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预算管理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（25分）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9D2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预算编制质量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5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FBE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866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A86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CE2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EE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34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1A5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单位收入统筹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0C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FF1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部门统筹自有收入程度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92C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7E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F78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79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59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5EC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支出执行进度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68A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12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部门1至6月、1至10月预算执行情况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986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2CF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D458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E8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91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138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预算年终结余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67B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7A7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D2A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A1D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3EEB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EC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DA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037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严控一般性支出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2E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D53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660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22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A067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46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7C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财务管理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27C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财务管理制度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9C5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6F7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FAC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CAC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0A1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7A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EF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CB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财务岗位设置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95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BD6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部门财务岗位设置是否符合相关财务管理制度要求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5C2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BD9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6E10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69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36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03B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资金使用规范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994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6C0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部门资金使用是否符合相关财务管理制度规定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29B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4D9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A1F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D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DC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资产管理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（9分）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1C1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人均资产变化率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D64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1BB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部门人均资产变化情况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294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1F4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3A3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C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A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E6C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资产利用率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C4C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2AF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EEA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B8C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8FE6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B78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172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E65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资产盘活率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CD7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6B7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DCB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C27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F2B6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7C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43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采购管理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（6分）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5CF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支持中小企业发展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CE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167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部门是否严格执行政府采购促进中小企业发展相关管理办法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2B2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61F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03B1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00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FC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053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D63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6C8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DC9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A5F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74A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5E3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项目绩效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（35分）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C5DCB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项目决策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8CF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决策程序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08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BE9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219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A29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30F1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97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81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064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E17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302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FB7E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3AB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3F14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51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F599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7E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项目入库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4F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FCC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8DB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C12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2722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C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3E7A6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项目执行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F33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执行同向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0FF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FCC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51A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4B0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18F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CD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FBE0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038E3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项目调整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022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C72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FD8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814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F7CB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FB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142C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D87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执行结果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926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FCF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7C9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A69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18C0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D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05A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目标实现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（11分）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BBF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目标完成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ABB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543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B6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8CB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4E50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62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8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9E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目标偏离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27E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24E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284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2B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CB75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10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EF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FF5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实现效果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1AD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2DB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EDF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361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1592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E1D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扣分项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7C6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被评价部门配合度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63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B71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475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906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53C6A05">
      <w:pPr>
        <w:pStyle w:val="2"/>
        <w:pageBreakBefore w:val="0"/>
        <w:kinsoku/>
        <w:wordWrap/>
        <w:overflowPunct/>
        <w:autoSpaceDE/>
        <w:autoSpaceDN/>
        <w:bidi w:val="0"/>
        <w:spacing w:before="0" w:after="0" w:line="560" w:lineRule="exact"/>
        <w:ind w:firstLine="482" w:firstLineChars="200"/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435" w:charSpace="0"/>
        </w:sectPr>
      </w:pPr>
    </w:p>
    <w:p w14:paraId="2AF352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EF52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2025-06-03T01:34:05Z</dcterms:created>
  <dc:creator>ASUS</dc:creator>
  <cp:lastModifiedBy>谢静</cp:lastModifiedBy>
  <dcterms:modified xsi:type="dcterms:W3CDTF">2025-06-03T01:34:12Z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eyJoZGlkIjoiZmZmMDU3ODMwOTIzMTk5ODRhNzUzNmY1ODQ1OTQ0M2EiLCJ1c2VySWQiOiIxNjk3NjkwOTQyIn0=</vt:lpwstr>
  </property>
  <property fmtid="{D5CDD505-2E9C-101B-9397-08002B2CF9AE}" pid="4" name="ICV">
    <vt:lpwstr>3E94D7F21B44475EA44FD92BE726884B_12</vt:lpwstr>
  </property>
</Properties>
</file>