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left"/>
        <w:rPr>
          <w:rFonts w:eastAsia="黑体"/>
        </w:rPr>
      </w:pPr>
      <w:r>
        <w:rPr>
          <w:rFonts w:eastAsia="黑体"/>
        </w:rPr>
        <w:t>附表</w:t>
      </w:r>
      <w:r>
        <w:rPr>
          <w:rFonts w:hint="eastAsia" w:eastAsia="黑体"/>
        </w:rPr>
        <w:t>2</w:t>
      </w:r>
    </w:p>
    <w:tbl>
      <w:tblPr>
        <w:tblStyle w:val="13"/>
        <w:tblW w:w="10560" w:type="dxa"/>
        <w:jc w:val="center"/>
        <w:tblLayout w:type="fixed"/>
        <w:tblCellMar>
          <w:top w:w="15" w:type="dxa"/>
          <w:left w:w="15" w:type="dxa"/>
          <w:bottom w:w="15" w:type="dxa"/>
          <w:right w:w="15" w:type="dxa"/>
        </w:tblCellMar>
      </w:tblPr>
      <w:tblGrid>
        <w:gridCol w:w="1308"/>
        <w:gridCol w:w="1347"/>
        <w:gridCol w:w="1273"/>
        <w:gridCol w:w="1100"/>
        <w:gridCol w:w="1145"/>
        <w:gridCol w:w="1289"/>
        <w:gridCol w:w="1058"/>
        <w:gridCol w:w="2040"/>
      </w:tblGrid>
      <w:tr>
        <w:tblPrEx>
          <w:tblCellMar>
            <w:top w:w="15" w:type="dxa"/>
            <w:left w:w="15" w:type="dxa"/>
            <w:bottom w:w="15" w:type="dxa"/>
            <w:right w:w="15" w:type="dxa"/>
          </w:tblCellMar>
        </w:tblPrEx>
        <w:trPr>
          <w:trHeight w:val="762" w:hRule="exact"/>
          <w:jc w:val="center"/>
        </w:trPr>
        <w:tc>
          <w:tcPr>
            <w:tcW w:w="10560" w:type="dxa"/>
            <w:gridSpan w:val="8"/>
            <w:shd w:val="clear" w:color="auto" w:fill="auto"/>
            <w:vAlign w:val="center"/>
          </w:tcPr>
          <w:p>
            <w:pPr>
              <w:widowControl/>
              <w:spacing w:line="600" w:lineRule="exact"/>
              <w:jc w:val="center"/>
              <w:textAlignment w:val="center"/>
              <w:rPr>
                <w:rFonts w:eastAsia="黑体"/>
                <w:color w:val="000000"/>
                <w:sz w:val="28"/>
                <w:szCs w:val="28"/>
              </w:rPr>
            </w:pPr>
            <w:r>
              <w:rPr>
                <w:rFonts w:eastAsia="方正小标宋简体"/>
                <w:color w:val="000000"/>
                <w:kern w:val="0"/>
                <w:sz w:val="44"/>
                <w:szCs w:val="44"/>
                <w:lang w:bidi="ar"/>
              </w:rPr>
              <w:t>部门整体绩效目标完成情况自评表</w:t>
            </w:r>
          </w:p>
        </w:tc>
      </w:tr>
      <w:tr>
        <w:tblPrEx>
          <w:tblCellMar>
            <w:top w:w="15" w:type="dxa"/>
            <w:left w:w="15" w:type="dxa"/>
            <w:bottom w:w="15" w:type="dxa"/>
            <w:right w:w="15" w:type="dxa"/>
          </w:tblCellMar>
        </w:tblPrEx>
        <w:trPr>
          <w:trHeight w:val="23" w:hRule="atLeast"/>
          <w:jc w:val="center"/>
        </w:trPr>
        <w:tc>
          <w:tcPr>
            <w:tcW w:w="10560" w:type="dxa"/>
            <w:gridSpan w:val="8"/>
            <w:shd w:val="clear" w:color="auto" w:fill="auto"/>
            <w:vAlign w:val="center"/>
          </w:tcPr>
          <w:p>
            <w:pPr>
              <w:widowControl/>
              <w:spacing w:line="300" w:lineRule="exact"/>
              <w:jc w:val="center"/>
              <w:textAlignment w:val="center"/>
              <w:rPr>
                <w:rFonts w:eastAsia="宋体"/>
                <w:color w:val="000000"/>
                <w:sz w:val="28"/>
                <w:szCs w:val="28"/>
              </w:rPr>
            </w:pPr>
            <w:r>
              <w:rPr>
                <w:rFonts w:eastAsia="宋体"/>
                <w:color w:val="000000"/>
                <w:kern w:val="0"/>
                <w:sz w:val="28"/>
                <w:szCs w:val="28"/>
                <w:lang w:bidi="ar"/>
              </w:rPr>
              <w:t>（202</w:t>
            </w:r>
            <w:r>
              <w:rPr>
                <w:rFonts w:hint="eastAsia" w:eastAsia="宋体"/>
                <w:color w:val="000000"/>
                <w:kern w:val="0"/>
                <w:sz w:val="28"/>
                <w:szCs w:val="28"/>
                <w:lang w:bidi="ar"/>
              </w:rPr>
              <w:t>4</w:t>
            </w:r>
            <w:r>
              <w:rPr>
                <w:rFonts w:eastAsia="宋体"/>
                <w:color w:val="000000"/>
                <w:kern w:val="0"/>
                <w:sz w:val="28"/>
                <w:szCs w:val="28"/>
                <w:lang w:bidi="ar"/>
              </w:rPr>
              <w:t>年度）</w:t>
            </w:r>
          </w:p>
        </w:tc>
      </w:tr>
      <w:tr>
        <w:tblPrEx>
          <w:tblCellMar>
            <w:top w:w="15" w:type="dxa"/>
            <w:left w:w="15" w:type="dxa"/>
            <w:bottom w:w="15" w:type="dxa"/>
            <w:right w:w="15" w:type="dxa"/>
          </w:tblCellMar>
        </w:tblPrEx>
        <w:trPr>
          <w:trHeight w:val="23" w:hRule="atLeast"/>
          <w:jc w:val="center"/>
        </w:trPr>
        <w:tc>
          <w:tcPr>
            <w:tcW w:w="10560" w:type="dxa"/>
            <w:gridSpan w:val="8"/>
            <w:tcBorders>
              <w:bottom w:val="single" w:color="000000" w:sz="4" w:space="0"/>
            </w:tcBorders>
            <w:shd w:val="clear" w:color="auto" w:fill="auto"/>
            <w:vAlign w:val="center"/>
          </w:tcPr>
          <w:p>
            <w:pPr>
              <w:widowControl/>
              <w:spacing w:line="300" w:lineRule="exact"/>
              <w:jc w:val="right"/>
              <w:textAlignment w:val="center"/>
              <w:rPr>
                <w:rFonts w:eastAsia="宋体"/>
                <w:color w:val="000000"/>
                <w:sz w:val="21"/>
                <w:szCs w:val="21"/>
              </w:rPr>
            </w:pPr>
            <w:r>
              <w:rPr>
                <w:rFonts w:eastAsia="宋体"/>
                <w:color w:val="000000"/>
                <w:kern w:val="0"/>
                <w:sz w:val="21"/>
                <w:szCs w:val="21"/>
                <w:lang w:bidi="ar"/>
              </w:rPr>
              <w:t>单位：万元</w:t>
            </w:r>
          </w:p>
        </w:tc>
      </w:tr>
      <w:tr>
        <w:tblPrEx>
          <w:tblCellMar>
            <w:top w:w="15" w:type="dxa"/>
            <w:left w:w="15" w:type="dxa"/>
            <w:bottom w:w="15" w:type="dxa"/>
            <w:right w:w="15" w:type="dxa"/>
          </w:tblCellMar>
        </w:tblPrEx>
        <w:trPr>
          <w:trHeight w:val="23" w:hRule="atLeast"/>
          <w:jc w:val="center"/>
        </w:trPr>
        <w:tc>
          <w:tcPr>
            <w:tcW w:w="39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部门名称</w:t>
            </w:r>
          </w:p>
        </w:tc>
        <w:tc>
          <w:tcPr>
            <w:tcW w:w="66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eastAsia="宋体"/>
                <w:color w:val="000000"/>
                <w:sz w:val="24"/>
                <w:lang w:eastAsia="zh-CN"/>
              </w:rPr>
            </w:pPr>
            <w:r>
              <w:rPr>
                <w:rFonts w:hint="eastAsia" w:eastAsia="宋体"/>
                <w:color w:val="000000"/>
                <w:kern w:val="0"/>
                <w:sz w:val="24"/>
                <w:lang w:eastAsia="zh-CN" w:bidi="ar"/>
              </w:rPr>
              <w:t>攀枝花市西区人力资源和社会保障局</w:t>
            </w:r>
          </w:p>
        </w:tc>
      </w:tr>
      <w:tr>
        <w:tblPrEx>
          <w:tblCellMar>
            <w:top w:w="15" w:type="dxa"/>
            <w:left w:w="15" w:type="dxa"/>
            <w:bottom w:w="15" w:type="dxa"/>
            <w:right w:w="15" w:type="dxa"/>
          </w:tblCellMar>
        </w:tblPrEx>
        <w:trPr>
          <w:trHeight w:val="23" w:hRule="atLeast"/>
          <w:jc w:val="center"/>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年度部门整体支出预算</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资金总额</w:t>
            </w: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财政拨款</w:t>
            </w:r>
          </w:p>
        </w:tc>
        <w:tc>
          <w:tcPr>
            <w:tcW w:w="4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其他资金</w:t>
            </w:r>
          </w:p>
        </w:tc>
      </w:tr>
      <w:tr>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eastAsia="宋体"/>
                <w:color w:val="000000"/>
                <w:sz w:val="24"/>
                <w:lang w:val="en-US"/>
              </w:rPr>
            </w:pPr>
            <w:r>
              <w:rPr>
                <w:rFonts w:hint="eastAsia"/>
                <w:szCs w:val="32"/>
                <w:lang w:val="en-US" w:eastAsia="zh-CN"/>
              </w:rPr>
              <w:t>1873.52</w:t>
            </w: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eastAsia="宋体"/>
                <w:color w:val="000000"/>
                <w:sz w:val="24"/>
                <w:lang w:val="en-US"/>
              </w:rPr>
            </w:pPr>
            <w:r>
              <w:rPr>
                <w:rFonts w:hint="eastAsia"/>
                <w:szCs w:val="32"/>
                <w:lang w:val="en-US" w:eastAsia="zh-CN"/>
              </w:rPr>
              <w:t>1873.52</w:t>
            </w:r>
          </w:p>
        </w:tc>
        <w:tc>
          <w:tcPr>
            <w:tcW w:w="4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p>
        </w:tc>
      </w:tr>
      <w:tr>
        <w:tblPrEx>
          <w:tblCellMar>
            <w:top w:w="15" w:type="dxa"/>
            <w:left w:w="15" w:type="dxa"/>
            <w:bottom w:w="15" w:type="dxa"/>
            <w:right w:w="15" w:type="dxa"/>
          </w:tblCellMar>
        </w:tblPrEx>
        <w:trPr>
          <w:trHeight w:val="23"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kern w:val="0"/>
                <w:sz w:val="24"/>
                <w:lang w:bidi="ar"/>
              </w:rPr>
            </w:pPr>
            <w:r>
              <w:rPr>
                <w:rFonts w:eastAsia="宋体"/>
                <w:color w:val="000000"/>
                <w:kern w:val="0"/>
                <w:sz w:val="24"/>
                <w:lang w:bidi="ar"/>
              </w:rPr>
              <w:t>年度总体</w:t>
            </w:r>
          </w:p>
          <w:p>
            <w:pPr>
              <w:widowControl/>
              <w:spacing w:line="300" w:lineRule="exact"/>
              <w:jc w:val="center"/>
              <w:textAlignment w:val="center"/>
              <w:rPr>
                <w:rFonts w:eastAsia="宋体"/>
                <w:color w:val="000000"/>
                <w:sz w:val="24"/>
              </w:rPr>
            </w:pPr>
            <w:r>
              <w:rPr>
                <w:rFonts w:eastAsia="宋体"/>
                <w:color w:val="000000"/>
                <w:kern w:val="0"/>
                <w:sz w:val="24"/>
                <w:lang w:bidi="ar"/>
              </w:rPr>
              <w:t>目标</w:t>
            </w:r>
          </w:p>
        </w:tc>
        <w:tc>
          <w:tcPr>
            <w:tcW w:w="925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olor w:val="000000"/>
                <w:sz w:val="24"/>
              </w:rPr>
            </w:pPr>
            <w:r>
              <w:rPr>
                <w:rFonts w:hint="eastAsia" w:eastAsia="宋体"/>
                <w:color w:val="000000"/>
                <w:kern w:val="0"/>
                <w:sz w:val="18"/>
                <w:szCs w:val="18"/>
                <w:lang w:bidi="ar"/>
              </w:rPr>
              <w:t>以“三个着力”助推高质量充分就业、“三个确保”筑牢全民参保体系、“三个落实”推进人才队伍建设、“三个强化”努力构建和谐劳动关系推进“温暖人社”建设，促进人社更高质量发展。</w:t>
            </w:r>
          </w:p>
        </w:tc>
      </w:tr>
      <w:tr>
        <w:tblPrEx>
          <w:tblCellMar>
            <w:top w:w="15" w:type="dxa"/>
            <w:left w:w="15" w:type="dxa"/>
            <w:bottom w:w="15" w:type="dxa"/>
            <w:right w:w="15" w:type="dxa"/>
          </w:tblCellMar>
        </w:tblPrEx>
        <w:trPr>
          <w:trHeight w:val="245" w:hRule="atLeast"/>
          <w:jc w:val="center"/>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kern w:val="0"/>
                <w:sz w:val="24"/>
                <w:lang w:bidi="ar"/>
              </w:rPr>
            </w:pPr>
            <w:r>
              <w:rPr>
                <w:rFonts w:eastAsia="宋体"/>
                <w:color w:val="000000"/>
                <w:kern w:val="0"/>
                <w:sz w:val="24"/>
                <w:lang w:bidi="ar"/>
              </w:rPr>
              <w:t>年度主要</w:t>
            </w:r>
          </w:p>
          <w:p>
            <w:pPr>
              <w:widowControl/>
              <w:spacing w:line="300" w:lineRule="exact"/>
              <w:jc w:val="center"/>
              <w:textAlignment w:val="center"/>
              <w:rPr>
                <w:rFonts w:eastAsia="宋体"/>
                <w:color w:val="000000"/>
                <w:sz w:val="24"/>
              </w:rPr>
            </w:pPr>
            <w:r>
              <w:rPr>
                <w:rFonts w:eastAsia="宋体"/>
                <w:color w:val="000000"/>
                <w:kern w:val="0"/>
                <w:sz w:val="24"/>
                <w:lang w:bidi="ar"/>
              </w:rPr>
              <w:t>任务</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任务名称</w:t>
            </w:r>
          </w:p>
        </w:tc>
        <w:tc>
          <w:tcPr>
            <w:tcW w:w="66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主要内容</w:t>
            </w:r>
          </w:p>
        </w:tc>
      </w:tr>
      <w:tr>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eastAsia"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bidi="ar"/>
              </w:rPr>
              <w:t>就业工作目标</w:t>
            </w:r>
          </w:p>
        </w:tc>
        <w:tc>
          <w:tcPr>
            <w:tcW w:w="66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olor w:val="000000"/>
                <w:kern w:val="0"/>
                <w:sz w:val="18"/>
                <w:szCs w:val="18"/>
                <w:lang w:bidi="ar"/>
              </w:rPr>
            </w:pPr>
            <w:r>
              <w:rPr>
                <w:rFonts w:hint="default" w:ascii="Times New Roman" w:hAnsi="Times New Roman" w:eastAsia="宋体" w:cs="Times New Roman"/>
                <w:color w:val="000000"/>
                <w:kern w:val="0"/>
                <w:sz w:val="18"/>
                <w:szCs w:val="18"/>
                <w:lang w:val="en-US" w:eastAsia="zh-CN" w:bidi="ar"/>
              </w:rPr>
              <w:t>西区2024年城镇新增就业2800</w:t>
            </w:r>
            <w:r>
              <w:rPr>
                <w:rFonts w:hint="eastAsia" w:ascii="Times New Roman" w:hAnsi="Times New Roman" w:eastAsia="宋体" w:cs="Times New Roman"/>
                <w:color w:val="000000"/>
                <w:kern w:val="0"/>
                <w:sz w:val="18"/>
                <w:szCs w:val="18"/>
                <w:lang w:val="en-US" w:eastAsia="zh-CN" w:bidi="ar"/>
              </w:rPr>
              <w:t>人</w:t>
            </w:r>
            <w:r>
              <w:rPr>
                <w:rFonts w:hint="default" w:ascii="Times New Roman" w:hAnsi="Times New Roman" w:eastAsia="宋体" w:cs="Times New Roman"/>
                <w:color w:val="000000"/>
                <w:kern w:val="0"/>
                <w:sz w:val="18"/>
                <w:szCs w:val="18"/>
                <w:lang w:val="en-US" w:eastAsia="zh-CN" w:bidi="ar"/>
              </w:rPr>
              <w:t>，失业人员再就业2158人</w:t>
            </w:r>
            <w:r>
              <w:rPr>
                <w:rFonts w:hint="eastAsia" w:ascii="Times New Roman" w:hAnsi="Times New Roman" w:eastAsia="宋体" w:cs="Times New Roman"/>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就业困难人员再就业718人，城镇登记失业率3.66%</w:t>
            </w:r>
            <w:r>
              <w:rPr>
                <w:rFonts w:hint="eastAsia" w:ascii="Times New Roman" w:hAnsi="Times New Roman" w:eastAsia="宋体" w:cs="Times New Roman"/>
                <w:color w:val="000000"/>
                <w:kern w:val="0"/>
                <w:sz w:val="18"/>
                <w:szCs w:val="18"/>
                <w:lang w:val="en-US" w:eastAsia="zh-CN" w:bidi="ar"/>
              </w:rPr>
              <w:t>。二是搭建平台、拓宽路径全力促就业。累计组织就业技能和创业培训共24期，培训881人次，完成重点群体培训目标任务</w:t>
            </w:r>
            <w:r>
              <w:rPr>
                <w:rFonts w:hint="default" w:ascii="Times New Roman" w:hAnsi="Times New Roman" w:eastAsia="宋体" w:cs="Times New Roman"/>
                <w:color w:val="000000"/>
                <w:kern w:val="0"/>
                <w:sz w:val="18"/>
                <w:szCs w:val="18"/>
                <w:lang w:val="en-US" w:eastAsia="zh-CN" w:bidi="ar"/>
              </w:rPr>
              <w:t>880</w:t>
            </w:r>
            <w:r>
              <w:rPr>
                <w:rFonts w:hint="eastAsia" w:ascii="Times New Roman" w:hAnsi="Times New Roman" w:eastAsia="宋体" w:cs="Times New Roman"/>
                <w:color w:val="000000"/>
                <w:kern w:val="0"/>
                <w:sz w:val="18"/>
                <w:szCs w:val="18"/>
                <w:lang w:val="en-US" w:eastAsia="zh-CN" w:bidi="ar"/>
              </w:rPr>
              <w:t>人的100.11%，完成青年就业见习目标任务</w:t>
            </w:r>
            <w:r>
              <w:rPr>
                <w:rFonts w:hint="default" w:ascii="Times New Roman" w:hAnsi="Times New Roman" w:eastAsia="宋体" w:cs="Times New Roman"/>
                <w:color w:val="000000"/>
                <w:kern w:val="0"/>
                <w:sz w:val="18"/>
                <w:szCs w:val="18"/>
                <w:lang w:val="en-US" w:eastAsia="zh-CN" w:bidi="ar"/>
              </w:rPr>
              <w:t>50</w:t>
            </w:r>
            <w:r>
              <w:rPr>
                <w:rFonts w:hint="eastAsia" w:ascii="Times New Roman" w:hAnsi="Times New Roman" w:eastAsia="宋体" w:cs="Times New Roman"/>
                <w:color w:val="000000"/>
                <w:kern w:val="0"/>
                <w:sz w:val="18"/>
                <w:szCs w:val="18"/>
                <w:lang w:val="en-US" w:eastAsia="zh-CN" w:bidi="ar"/>
              </w:rPr>
              <w:t>人的104%。</w:t>
            </w:r>
          </w:p>
        </w:tc>
      </w:tr>
      <w:tr>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eastAsia"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bidi="ar"/>
              </w:rPr>
              <w:t>社保工作目标</w:t>
            </w:r>
          </w:p>
        </w:tc>
        <w:tc>
          <w:tcPr>
            <w:tcW w:w="66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olor w:val="000000"/>
                <w:kern w:val="0"/>
                <w:sz w:val="18"/>
                <w:szCs w:val="18"/>
                <w:lang w:bidi="ar"/>
              </w:rPr>
            </w:pPr>
            <w:r>
              <w:rPr>
                <w:rFonts w:hint="eastAsia" w:eastAsia="宋体"/>
                <w:color w:val="000000"/>
                <w:kern w:val="0"/>
                <w:sz w:val="18"/>
                <w:szCs w:val="18"/>
                <w:lang w:bidi="ar"/>
              </w:rPr>
              <w:t>贯彻落实渐进式延迟法定退休年龄改革决定，扩大社会保险覆盖面，规范社保业务办理流程，防范社保基金管理风险，不断提升经办服务水平，提高群众的满意度、安全感和获得感。</w:t>
            </w:r>
          </w:p>
        </w:tc>
      </w:tr>
      <w:tr>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eastAsia"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bidi="ar"/>
              </w:rPr>
              <w:t>人才工作目标</w:t>
            </w:r>
          </w:p>
        </w:tc>
        <w:tc>
          <w:tcPr>
            <w:tcW w:w="66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olor w:val="000000"/>
                <w:sz w:val="18"/>
                <w:szCs w:val="18"/>
              </w:rPr>
            </w:pPr>
            <w:r>
              <w:rPr>
                <w:rFonts w:hint="eastAsia" w:eastAsia="宋体"/>
                <w:color w:val="000000"/>
                <w:kern w:val="0"/>
                <w:sz w:val="18"/>
                <w:szCs w:val="18"/>
                <w:lang w:bidi="ar"/>
              </w:rPr>
              <w:t>严格遵循国家、省、市的相关人事考试政策，切实强化事业单位人事考试的组织管理，确保全区事业单位人事考试安全、有序进行；加强对人事档案、人才待遇、职称申报等领域政策的执行力度，高效完成目标任务。</w:t>
            </w:r>
          </w:p>
        </w:tc>
      </w:tr>
      <w:tr>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eastAsia"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bidi="ar"/>
              </w:rPr>
              <w:t>和谐劳动关系工作目标</w:t>
            </w:r>
          </w:p>
        </w:tc>
        <w:tc>
          <w:tcPr>
            <w:tcW w:w="66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18"/>
                <w:szCs w:val="18"/>
              </w:rPr>
            </w:pPr>
            <w:r>
              <w:rPr>
                <w:rFonts w:hint="eastAsia" w:eastAsia="宋体"/>
                <w:color w:val="000000"/>
                <w:sz w:val="18"/>
                <w:szCs w:val="18"/>
              </w:rPr>
              <w:t>按期完成市人力资源社会保障局下达的劳动保障监察目标任务，使劳动保障监察按期结案率达到100%。加强对在建工程项目监管，严格要求在建工程项目按照《保障农民工工资支付条例》相关规定做好项目的管理工作。实现劳动人事争议仲裁案件调解成功率不低于60%，结案率达到95%的目标任务。</w:t>
            </w:r>
          </w:p>
        </w:tc>
      </w:tr>
      <w:tr>
        <w:tblPrEx>
          <w:tblCellMar>
            <w:top w:w="15" w:type="dxa"/>
            <w:left w:w="15" w:type="dxa"/>
            <w:bottom w:w="15" w:type="dxa"/>
            <w:right w:w="15" w:type="dxa"/>
          </w:tblCellMar>
        </w:tblPrEx>
        <w:trPr>
          <w:trHeight w:val="23" w:hRule="atLeast"/>
          <w:jc w:val="center"/>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kern w:val="0"/>
                <w:sz w:val="24"/>
                <w:lang w:bidi="ar"/>
              </w:rPr>
            </w:pPr>
            <w:r>
              <w:rPr>
                <w:rFonts w:eastAsia="宋体"/>
                <w:color w:val="000000"/>
                <w:kern w:val="0"/>
                <w:sz w:val="24"/>
                <w:lang w:bidi="ar"/>
              </w:rPr>
              <w:t>年度绩效</w:t>
            </w:r>
          </w:p>
          <w:p>
            <w:pPr>
              <w:widowControl/>
              <w:spacing w:line="300" w:lineRule="exact"/>
              <w:jc w:val="center"/>
              <w:textAlignment w:val="center"/>
              <w:rPr>
                <w:rFonts w:eastAsia="宋体"/>
                <w:color w:val="000000"/>
                <w:sz w:val="24"/>
              </w:rPr>
            </w:pPr>
            <w:r>
              <w:rPr>
                <w:rFonts w:eastAsia="宋体"/>
                <w:color w:val="000000"/>
                <w:kern w:val="0"/>
                <w:sz w:val="24"/>
                <w:lang w:bidi="ar"/>
              </w:rPr>
              <w:t>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一级指标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二级指标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三级指标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kern w:val="0"/>
                <w:sz w:val="24"/>
                <w:lang w:bidi="ar"/>
              </w:rPr>
            </w:pPr>
            <w:r>
              <w:rPr>
                <w:rFonts w:eastAsia="宋体"/>
                <w:color w:val="000000"/>
                <w:kern w:val="0"/>
                <w:sz w:val="24"/>
                <w:lang w:bidi="ar"/>
              </w:rPr>
              <w:t>绩效指标</w:t>
            </w:r>
          </w:p>
          <w:p>
            <w:pPr>
              <w:widowControl/>
              <w:spacing w:line="300" w:lineRule="exact"/>
              <w:jc w:val="center"/>
              <w:textAlignment w:val="center"/>
              <w:rPr>
                <w:rFonts w:eastAsia="宋体"/>
                <w:color w:val="000000"/>
                <w:sz w:val="24"/>
              </w:rPr>
            </w:pPr>
            <w:r>
              <w:rPr>
                <w:rFonts w:eastAsia="宋体"/>
                <w:color w:val="000000"/>
                <w:kern w:val="0"/>
                <w:sz w:val="24"/>
                <w:lang w:bidi="ar"/>
              </w:rPr>
              <w:t>性质</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绩效指标值</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绩效度量单位</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kern w:val="0"/>
                <w:sz w:val="24"/>
                <w:lang w:bidi="ar"/>
              </w:rPr>
            </w:pPr>
            <w:r>
              <w:rPr>
                <w:rFonts w:eastAsia="宋体"/>
                <w:color w:val="000000"/>
                <w:kern w:val="0"/>
                <w:sz w:val="24"/>
                <w:lang w:bidi="ar"/>
              </w:rPr>
              <w:t>实际完成</w:t>
            </w:r>
          </w:p>
          <w:p>
            <w:pPr>
              <w:widowControl/>
              <w:spacing w:line="300" w:lineRule="exact"/>
              <w:jc w:val="center"/>
              <w:textAlignment w:val="center"/>
              <w:rPr>
                <w:rFonts w:eastAsia="宋体"/>
                <w:color w:val="000000"/>
                <w:sz w:val="24"/>
              </w:rPr>
            </w:pPr>
            <w:r>
              <w:rPr>
                <w:rFonts w:eastAsia="宋体"/>
                <w:color w:val="000000"/>
                <w:kern w:val="0"/>
                <w:sz w:val="24"/>
                <w:lang w:bidi="ar"/>
              </w:rPr>
              <w:t>指标值</w:t>
            </w:r>
          </w:p>
        </w:tc>
      </w:tr>
      <w:tr>
        <w:tblPrEx>
          <w:tblCellMar>
            <w:top w:w="15" w:type="dxa"/>
            <w:left w:w="15" w:type="dxa"/>
            <w:bottom w:w="15" w:type="dxa"/>
            <w:right w:w="15" w:type="dxa"/>
          </w:tblCellMar>
        </w:tblPrEx>
        <w:trPr>
          <w:trHeight w:val="455"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产出指标</w:t>
            </w: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18"/>
                <w:szCs w:val="18"/>
              </w:rPr>
            </w:pPr>
            <w:r>
              <w:rPr>
                <w:rFonts w:eastAsia="宋体"/>
                <w:color w:val="000000"/>
                <w:kern w:val="0"/>
                <w:sz w:val="18"/>
                <w:szCs w:val="18"/>
                <w:lang w:bidi="ar"/>
              </w:rPr>
              <w:t>数量指标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Times New Roman" w:hAnsi="Times New Roman" w:eastAsia="宋体" w:cs="Times New Roman"/>
                <w:color w:val="000000"/>
                <w:kern w:val="2"/>
                <w:sz w:val="18"/>
                <w:szCs w:val="18"/>
                <w:lang w:val="en-US" w:eastAsia="zh-CN" w:bidi="ar-SA"/>
              </w:rPr>
            </w:pPr>
            <w:r>
              <w:rPr>
                <w:rFonts w:hint="eastAsia" w:eastAsia="宋体"/>
                <w:color w:val="000000"/>
                <w:kern w:val="0"/>
                <w:sz w:val="18"/>
                <w:szCs w:val="18"/>
                <w:lang w:bidi="ar"/>
              </w:rPr>
              <w:t>目标任务完成率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定量</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kern w:val="0"/>
                <w:sz w:val="18"/>
                <w:szCs w:val="18"/>
                <w:lang w:val="en-US" w:eastAsia="zh-CN" w:bidi="ar"/>
              </w:rPr>
              <w:t>100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kern w:val="0"/>
                <w:sz w:val="18"/>
                <w:szCs w:val="18"/>
                <w:lang w:val="en-US" w:eastAsia="zh-CN" w:bidi="ar"/>
              </w:rPr>
              <w:t>%</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kern w:val="0"/>
                <w:sz w:val="18"/>
                <w:szCs w:val="18"/>
                <w:lang w:val="en-US" w:eastAsia="zh-CN" w:bidi="ar"/>
              </w:rPr>
              <w:t>100</w:t>
            </w:r>
          </w:p>
        </w:tc>
      </w:tr>
      <w:tr>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rPr>
              <w:t>目标完成情况</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完成</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ascii="Times New Roman" w:hAnsi="Times New Roman" w:eastAsia="宋体" w:cs="Times New Roman"/>
                <w:color w:val="000000"/>
                <w:kern w:val="2"/>
                <w:sz w:val="18"/>
                <w:szCs w:val="18"/>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完成</w:t>
            </w:r>
          </w:p>
        </w:tc>
      </w:tr>
      <w:tr>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18"/>
                <w:szCs w:val="18"/>
              </w:rPr>
            </w:pPr>
            <w:r>
              <w:rPr>
                <w:rFonts w:eastAsia="宋体"/>
                <w:color w:val="000000"/>
                <w:kern w:val="0"/>
                <w:sz w:val="18"/>
                <w:szCs w:val="18"/>
                <w:lang w:bidi="ar"/>
              </w:rPr>
              <w:t>质量指标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rPr>
              <w:t>完成时间</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定量</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rPr>
              <w:t>2024年12月31日前</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ascii="Times New Roman" w:hAnsi="Times New Roman" w:eastAsia="宋体" w:cs="Times New Roman"/>
                <w:color w:val="000000"/>
                <w:kern w:val="2"/>
                <w:sz w:val="18"/>
                <w:szCs w:val="18"/>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both"/>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rPr>
              <w:t>2024年12月31日前</w:t>
            </w:r>
            <w:r>
              <w:rPr>
                <w:rFonts w:hint="eastAsia" w:eastAsia="宋体"/>
                <w:color w:val="000000"/>
                <w:sz w:val="18"/>
                <w:szCs w:val="18"/>
                <w:lang w:eastAsia="zh-CN"/>
              </w:rPr>
              <w:t>完成</w:t>
            </w:r>
          </w:p>
        </w:tc>
      </w:tr>
      <w:tr>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18"/>
                <w:szCs w:val="18"/>
              </w:rPr>
            </w:pPr>
            <w:r>
              <w:rPr>
                <w:rFonts w:eastAsia="宋体"/>
                <w:color w:val="000000"/>
                <w:kern w:val="0"/>
                <w:sz w:val="18"/>
                <w:szCs w:val="18"/>
                <w:lang w:bidi="ar"/>
              </w:rPr>
              <w:t>时效指标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财政资金</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定量</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hint="default"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1873.52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万元</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hint="default" w:ascii="Times New Roman" w:hAnsi="Times New Roman" w:eastAsia="宋体" w:cs="Times New Roman"/>
                <w:color w:val="000000"/>
                <w:kern w:val="2"/>
                <w:sz w:val="18"/>
                <w:szCs w:val="18"/>
                <w:lang w:val="en-US" w:eastAsia="zh-CN" w:bidi="ar-SA"/>
              </w:rPr>
            </w:pPr>
            <w:r>
              <w:rPr>
                <w:rFonts w:hint="eastAsia" w:eastAsia="宋体"/>
                <w:color w:val="000000"/>
                <w:sz w:val="18"/>
                <w:szCs w:val="18"/>
                <w:lang w:val="en-US" w:eastAsia="zh-CN"/>
              </w:rPr>
              <w:t>1873.52</w:t>
            </w:r>
          </w:p>
        </w:tc>
      </w:tr>
      <w:tr>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bookmarkStart w:id="0" w:name="OLE_LINK1" w:colFirst="2" w:colLast="7"/>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18"/>
                <w:szCs w:val="18"/>
              </w:rPr>
            </w:pPr>
            <w:r>
              <w:rPr>
                <w:rFonts w:hint="eastAsia" w:eastAsia="宋体"/>
                <w:color w:val="000000"/>
                <w:kern w:val="0"/>
                <w:sz w:val="18"/>
                <w:szCs w:val="18"/>
                <w:lang w:val="en-US" w:eastAsia="zh-CN" w:bidi="ar"/>
              </w:rPr>
              <w:t>成本指标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ascii="Times New Roman" w:hAnsi="Times New Roman" w:eastAsia="宋体" w:cs="Times New Roman"/>
                <w:color w:val="000000"/>
                <w:kern w:val="2"/>
                <w:sz w:val="18"/>
                <w:szCs w:val="18"/>
                <w:lang w:val="en-US" w:eastAsia="zh-CN" w:bidi="ar-SA"/>
              </w:rPr>
            </w:pPr>
            <w:r>
              <w:rPr>
                <w:rFonts w:hint="eastAsia" w:eastAsia="宋体"/>
                <w:color w:val="000000"/>
                <w:sz w:val="18"/>
                <w:szCs w:val="18"/>
              </w:rPr>
              <w:t>工作正常开展</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良好</w:t>
            </w:r>
            <w:r>
              <w:rPr>
                <w:rFonts w:hint="eastAsia" w:eastAsia="宋体"/>
                <w:color w:val="000000"/>
                <w:sz w:val="18"/>
                <w:szCs w:val="18"/>
                <w:lang w:val="en-US" w:eastAsia="zh-CN"/>
              </w:rPr>
              <w:t xml:space="preserve"> </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ascii="Times New Roman" w:hAnsi="Times New Roman" w:eastAsia="宋体" w:cs="Times New Roman"/>
                <w:color w:val="000000"/>
                <w:kern w:val="2"/>
                <w:sz w:val="18"/>
                <w:szCs w:val="18"/>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hint="eastAsia" w:ascii="Times New Roman" w:hAnsi="Times New Roman" w:eastAsia="宋体" w:cs="Times New Roman"/>
                <w:color w:val="000000"/>
                <w:kern w:val="2"/>
                <w:sz w:val="18"/>
                <w:szCs w:val="18"/>
                <w:lang w:val="en-US" w:eastAsia="zh-CN" w:bidi="ar-SA"/>
              </w:rPr>
            </w:pPr>
            <w:r>
              <w:rPr>
                <w:rFonts w:hint="eastAsia" w:eastAsia="宋体"/>
                <w:color w:val="000000"/>
                <w:sz w:val="18"/>
                <w:szCs w:val="18"/>
                <w:lang w:eastAsia="zh-CN"/>
              </w:rPr>
              <w:t>良好</w:t>
            </w:r>
          </w:p>
        </w:tc>
      </w:tr>
      <w:bookmarkEnd w:id="0"/>
      <w:tr>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满意度指标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满意度指标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ascii="Times New Roman" w:hAnsi="Times New Roman" w:eastAsia="宋体" w:cs="Times New Roman"/>
                <w:color w:val="000000"/>
                <w:kern w:val="2"/>
                <w:sz w:val="24"/>
                <w:szCs w:val="24"/>
                <w:lang w:val="en-US" w:eastAsia="zh-CN" w:bidi="ar-SA"/>
              </w:rPr>
            </w:pPr>
            <w:r>
              <w:rPr>
                <w:rFonts w:hint="eastAsia" w:eastAsia="宋体"/>
                <w:color w:val="000000"/>
                <w:sz w:val="24"/>
              </w:rPr>
              <w:t>群众满意度</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hint="eastAsia" w:ascii="Times New Roman" w:hAnsi="Times New Roman" w:eastAsia="宋体" w:cs="Times New Roman"/>
                <w:color w:val="000000"/>
                <w:kern w:val="2"/>
                <w:sz w:val="24"/>
                <w:szCs w:val="24"/>
                <w:lang w:val="en-US" w:eastAsia="zh-CN" w:bidi="ar-SA"/>
              </w:rPr>
            </w:pPr>
            <w:r>
              <w:rPr>
                <w:rFonts w:hint="eastAsia" w:eastAsia="宋体"/>
                <w:color w:val="000000"/>
                <w:sz w:val="24"/>
                <w:lang w:eastAsia="zh-CN"/>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hint="eastAsia" w:ascii="Times New Roman" w:hAnsi="Times New Roman" w:eastAsia="宋体" w:cs="Times New Roman"/>
                <w:color w:val="000000"/>
                <w:kern w:val="2"/>
                <w:sz w:val="24"/>
                <w:szCs w:val="24"/>
                <w:lang w:val="en-US" w:eastAsia="zh-CN" w:bidi="ar-SA"/>
              </w:rPr>
            </w:pPr>
            <w:r>
              <w:rPr>
                <w:rFonts w:hint="eastAsia" w:eastAsia="宋体"/>
                <w:color w:val="000000"/>
                <w:sz w:val="24"/>
                <w:lang w:eastAsia="zh-CN"/>
              </w:rPr>
              <w:t>满意</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ascii="Times New Roman" w:hAnsi="Times New Roman" w:eastAsia="宋体" w:cs="Times New Roman"/>
                <w:color w:val="000000"/>
                <w:kern w:val="2"/>
                <w:sz w:val="24"/>
                <w:szCs w:val="24"/>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hint="eastAsia" w:ascii="Times New Roman" w:hAnsi="Times New Roman" w:eastAsia="宋体" w:cs="Times New Roman"/>
                <w:color w:val="000000"/>
                <w:kern w:val="2"/>
                <w:sz w:val="24"/>
                <w:szCs w:val="24"/>
                <w:lang w:val="en-US" w:eastAsia="zh-CN" w:bidi="ar-SA"/>
              </w:rPr>
            </w:pPr>
            <w:r>
              <w:rPr>
                <w:rFonts w:hint="eastAsia" w:eastAsia="宋体"/>
                <w:color w:val="000000"/>
                <w:sz w:val="24"/>
                <w:lang w:eastAsia="zh-CN"/>
              </w:rPr>
              <w:t>满意</w:t>
            </w:r>
          </w:p>
        </w:tc>
      </w:tr>
    </w:tbl>
    <w:p>
      <w:pPr>
        <w:bidi w:val="0"/>
        <w:jc w:val="left"/>
        <w:rPr>
          <w:lang w:val="en-US" w:eastAsia="zh-CN"/>
        </w:rPr>
      </w:pPr>
      <w:bookmarkStart w:id="1" w:name="_GoBack"/>
      <w:bookmarkEnd w:id="1"/>
    </w:p>
    <w:sectPr>
      <w:headerReference r:id="rId3" w:type="default"/>
      <w:footerReference r:id="rId4" w:type="default"/>
      <w:pgSz w:w="11906" w:h="16838"/>
      <w:pgMar w:top="2098" w:right="1474" w:bottom="1984" w:left="1587"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right="451" w:rightChars="14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ind w:right="451" w:rightChars="14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0MzQxYTRlNjk4MDU3ODhkODNhNzlhZWNhNGRmZDIifQ=="/>
  </w:docVars>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3F8B"/>
    <w:rsid w:val="000A7CE3"/>
    <w:rsid w:val="000B04D6"/>
    <w:rsid w:val="000B15CE"/>
    <w:rsid w:val="000C40C6"/>
    <w:rsid w:val="000C79C1"/>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44FC"/>
    <w:rsid w:val="003B3299"/>
    <w:rsid w:val="003B6928"/>
    <w:rsid w:val="003D10A2"/>
    <w:rsid w:val="003D33B8"/>
    <w:rsid w:val="003D624D"/>
    <w:rsid w:val="003D719A"/>
    <w:rsid w:val="003F1D56"/>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4DFF"/>
    <w:rsid w:val="00635337"/>
    <w:rsid w:val="0064265B"/>
    <w:rsid w:val="0064519C"/>
    <w:rsid w:val="0065082E"/>
    <w:rsid w:val="006512D0"/>
    <w:rsid w:val="006560A3"/>
    <w:rsid w:val="00656301"/>
    <w:rsid w:val="006600C9"/>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432A"/>
    <w:rsid w:val="00A55F8A"/>
    <w:rsid w:val="00A9670E"/>
    <w:rsid w:val="00AA1423"/>
    <w:rsid w:val="00AB7996"/>
    <w:rsid w:val="00AC43C3"/>
    <w:rsid w:val="00AE2EAD"/>
    <w:rsid w:val="00AF77BE"/>
    <w:rsid w:val="00B11CEE"/>
    <w:rsid w:val="00B23428"/>
    <w:rsid w:val="00B264BF"/>
    <w:rsid w:val="00B3594D"/>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53721"/>
    <w:rsid w:val="00C64D2E"/>
    <w:rsid w:val="00C70F97"/>
    <w:rsid w:val="00C7497C"/>
    <w:rsid w:val="00C757A2"/>
    <w:rsid w:val="00C75966"/>
    <w:rsid w:val="00C76577"/>
    <w:rsid w:val="00C80225"/>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A741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2476"/>
    <w:rsid w:val="00FB3345"/>
    <w:rsid w:val="00FD0228"/>
    <w:rsid w:val="00FD3BB7"/>
    <w:rsid w:val="00FE0D93"/>
    <w:rsid w:val="00FF2572"/>
    <w:rsid w:val="00FF32AD"/>
    <w:rsid w:val="0DC31556"/>
    <w:rsid w:val="1A3D6143"/>
    <w:rsid w:val="1C013801"/>
    <w:rsid w:val="1DFD8D3B"/>
    <w:rsid w:val="1FB79DC9"/>
    <w:rsid w:val="1FBFC3F2"/>
    <w:rsid w:val="1FFFE033"/>
    <w:rsid w:val="27F352A6"/>
    <w:rsid w:val="29560A0A"/>
    <w:rsid w:val="2D527252"/>
    <w:rsid w:val="2DDC1740"/>
    <w:rsid w:val="2EAE55F2"/>
    <w:rsid w:val="2EDF4302"/>
    <w:rsid w:val="2EFE1A04"/>
    <w:rsid w:val="2FE06F5C"/>
    <w:rsid w:val="2FFF3854"/>
    <w:rsid w:val="35BBF80F"/>
    <w:rsid w:val="38D90D8E"/>
    <w:rsid w:val="3B0B3937"/>
    <w:rsid w:val="3B736F08"/>
    <w:rsid w:val="3BE3D531"/>
    <w:rsid w:val="3D431A40"/>
    <w:rsid w:val="3EFF42CA"/>
    <w:rsid w:val="3F6FCA38"/>
    <w:rsid w:val="3FD5AF3D"/>
    <w:rsid w:val="3FFED8BE"/>
    <w:rsid w:val="3FFF43BB"/>
    <w:rsid w:val="3FFFFC14"/>
    <w:rsid w:val="433DCF8E"/>
    <w:rsid w:val="45FF973D"/>
    <w:rsid w:val="47550EBA"/>
    <w:rsid w:val="4BF7E09D"/>
    <w:rsid w:val="50783B9F"/>
    <w:rsid w:val="53BB74FC"/>
    <w:rsid w:val="55FDDF92"/>
    <w:rsid w:val="55FFBC03"/>
    <w:rsid w:val="568F28B2"/>
    <w:rsid w:val="56CDA72E"/>
    <w:rsid w:val="576F5916"/>
    <w:rsid w:val="577FDAE2"/>
    <w:rsid w:val="57FBE2C7"/>
    <w:rsid w:val="5B335734"/>
    <w:rsid w:val="5B7F322F"/>
    <w:rsid w:val="5BCAB023"/>
    <w:rsid w:val="5BEACB58"/>
    <w:rsid w:val="5D8649C7"/>
    <w:rsid w:val="5DDA9B94"/>
    <w:rsid w:val="5E9C2F2A"/>
    <w:rsid w:val="5EAB810D"/>
    <w:rsid w:val="5EFA9846"/>
    <w:rsid w:val="5EFF9DA6"/>
    <w:rsid w:val="5F7751B9"/>
    <w:rsid w:val="5F9F7232"/>
    <w:rsid w:val="5F9F9588"/>
    <w:rsid w:val="5FBD32D2"/>
    <w:rsid w:val="5FD450B0"/>
    <w:rsid w:val="5FEF60CD"/>
    <w:rsid w:val="5FFB203D"/>
    <w:rsid w:val="5FFB8CF9"/>
    <w:rsid w:val="61C13DE1"/>
    <w:rsid w:val="63DBAF21"/>
    <w:rsid w:val="643427FC"/>
    <w:rsid w:val="6636451A"/>
    <w:rsid w:val="66C80CCB"/>
    <w:rsid w:val="67DE80AA"/>
    <w:rsid w:val="690A2CAB"/>
    <w:rsid w:val="697E3B47"/>
    <w:rsid w:val="69BF132E"/>
    <w:rsid w:val="6B7F84D8"/>
    <w:rsid w:val="6BFEE5F3"/>
    <w:rsid w:val="6CAFF34E"/>
    <w:rsid w:val="6CFFCF4F"/>
    <w:rsid w:val="6DFFF8B6"/>
    <w:rsid w:val="6E4A3317"/>
    <w:rsid w:val="6E9FE641"/>
    <w:rsid w:val="6EEDE807"/>
    <w:rsid w:val="6EEE4BE4"/>
    <w:rsid w:val="6EF65E9C"/>
    <w:rsid w:val="6F3D9197"/>
    <w:rsid w:val="6F6F75B6"/>
    <w:rsid w:val="6FAB3EC4"/>
    <w:rsid w:val="6FB6AF41"/>
    <w:rsid w:val="6FD52DA7"/>
    <w:rsid w:val="6FD894C8"/>
    <w:rsid w:val="6FE36A9E"/>
    <w:rsid w:val="6FEFB2D1"/>
    <w:rsid w:val="6FFF97E6"/>
    <w:rsid w:val="705D5B52"/>
    <w:rsid w:val="71397E03"/>
    <w:rsid w:val="71FB5B08"/>
    <w:rsid w:val="73FB87D9"/>
    <w:rsid w:val="75EF0FBA"/>
    <w:rsid w:val="7607C293"/>
    <w:rsid w:val="76793C4E"/>
    <w:rsid w:val="767B0EE7"/>
    <w:rsid w:val="76DF783A"/>
    <w:rsid w:val="76DFA4E8"/>
    <w:rsid w:val="778720BD"/>
    <w:rsid w:val="77A7D615"/>
    <w:rsid w:val="77FF366A"/>
    <w:rsid w:val="77FF8C96"/>
    <w:rsid w:val="77FFA8F9"/>
    <w:rsid w:val="7976604B"/>
    <w:rsid w:val="79F3BC78"/>
    <w:rsid w:val="7A5B6CAA"/>
    <w:rsid w:val="7A9314AC"/>
    <w:rsid w:val="7B4F6850"/>
    <w:rsid w:val="7B6063B0"/>
    <w:rsid w:val="7BABD5C4"/>
    <w:rsid w:val="7BB12055"/>
    <w:rsid w:val="7BBFADBA"/>
    <w:rsid w:val="7BF7F9C6"/>
    <w:rsid w:val="7BFF492D"/>
    <w:rsid w:val="7C222636"/>
    <w:rsid w:val="7C631402"/>
    <w:rsid w:val="7C978C63"/>
    <w:rsid w:val="7CA35AD0"/>
    <w:rsid w:val="7CDF8BC3"/>
    <w:rsid w:val="7CEB72A5"/>
    <w:rsid w:val="7D18750B"/>
    <w:rsid w:val="7DDFDC39"/>
    <w:rsid w:val="7DFDEECD"/>
    <w:rsid w:val="7E140770"/>
    <w:rsid w:val="7E5D92FB"/>
    <w:rsid w:val="7E635AE7"/>
    <w:rsid w:val="7EF51D64"/>
    <w:rsid w:val="7EFFF488"/>
    <w:rsid w:val="7F574612"/>
    <w:rsid w:val="7F7F4920"/>
    <w:rsid w:val="7FB7C299"/>
    <w:rsid w:val="7FBFFB92"/>
    <w:rsid w:val="7FD76ACB"/>
    <w:rsid w:val="7FD89DA2"/>
    <w:rsid w:val="7FDBD805"/>
    <w:rsid w:val="7FDEC14D"/>
    <w:rsid w:val="7FDF8B76"/>
    <w:rsid w:val="7FDFE693"/>
    <w:rsid w:val="7FEFB5DD"/>
    <w:rsid w:val="7FEFBBD9"/>
    <w:rsid w:val="7FFD6A57"/>
    <w:rsid w:val="7FFDA7EC"/>
    <w:rsid w:val="7FFDEA1E"/>
    <w:rsid w:val="7FFEC1F6"/>
    <w:rsid w:val="7FFF0917"/>
    <w:rsid w:val="7FFF2F52"/>
    <w:rsid w:val="8F7B4EC8"/>
    <w:rsid w:val="8FBD4480"/>
    <w:rsid w:val="8FF7AE96"/>
    <w:rsid w:val="955F5184"/>
    <w:rsid w:val="9F6311D7"/>
    <w:rsid w:val="9FF54399"/>
    <w:rsid w:val="A46D76C1"/>
    <w:rsid w:val="A7FF43C2"/>
    <w:rsid w:val="ABF66286"/>
    <w:rsid w:val="AD9E3F04"/>
    <w:rsid w:val="ADA70464"/>
    <w:rsid w:val="AFE97CD3"/>
    <w:rsid w:val="B1BF5C63"/>
    <w:rsid w:val="B1FF3A18"/>
    <w:rsid w:val="B3CDF284"/>
    <w:rsid w:val="B3E8107B"/>
    <w:rsid w:val="B579A608"/>
    <w:rsid w:val="B5F66F24"/>
    <w:rsid w:val="B7F5200A"/>
    <w:rsid w:val="BABDA1AA"/>
    <w:rsid w:val="BB1B4BF1"/>
    <w:rsid w:val="BBE5FE68"/>
    <w:rsid w:val="BBFEB9C1"/>
    <w:rsid w:val="BDF7406A"/>
    <w:rsid w:val="BE6FD8DB"/>
    <w:rsid w:val="BEEF57C2"/>
    <w:rsid w:val="BF6CD6FF"/>
    <w:rsid w:val="BF6D5596"/>
    <w:rsid w:val="BFBEBB2C"/>
    <w:rsid w:val="BFC68935"/>
    <w:rsid w:val="BFDD0F1D"/>
    <w:rsid w:val="BFDDD096"/>
    <w:rsid w:val="C5B3F496"/>
    <w:rsid w:val="C96F3E49"/>
    <w:rsid w:val="CBBF14F3"/>
    <w:rsid w:val="CBE5DCF2"/>
    <w:rsid w:val="CCFCC735"/>
    <w:rsid w:val="CEEB8A74"/>
    <w:rsid w:val="D37FB642"/>
    <w:rsid w:val="D7F99798"/>
    <w:rsid w:val="D7FF400C"/>
    <w:rsid w:val="D9DB2628"/>
    <w:rsid w:val="DBED1CD4"/>
    <w:rsid w:val="DBFBB328"/>
    <w:rsid w:val="DDD7453A"/>
    <w:rsid w:val="DE3E1FD7"/>
    <w:rsid w:val="DEBFCF8E"/>
    <w:rsid w:val="DFBE1B79"/>
    <w:rsid w:val="DFCF1FEC"/>
    <w:rsid w:val="DFE75A3D"/>
    <w:rsid w:val="DFED2117"/>
    <w:rsid w:val="DFEF594B"/>
    <w:rsid w:val="DFF3F960"/>
    <w:rsid w:val="DFFE0D61"/>
    <w:rsid w:val="E35C4B3C"/>
    <w:rsid w:val="E3A781CA"/>
    <w:rsid w:val="E5DFAB50"/>
    <w:rsid w:val="E6FC647F"/>
    <w:rsid w:val="EAE6D6D4"/>
    <w:rsid w:val="EBFBC8F1"/>
    <w:rsid w:val="EBFDF757"/>
    <w:rsid w:val="ED758B5D"/>
    <w:rsid w:val="ED76A08D"/>
    <w:rsid w:val="EDBDD81F"/>
    <w:rsid w:val="EDFDB542"/>
    <w:rsid w:val="EF0FCF96"/>
    <w:rsid w:val="EF95E20F"/>
    <w:rsid w:val="EFAF7DFF"/>
    <w:rsid w:val="EFAFB283"/>
    <w:rsid w:val="EFBDA38B"/>
    <w:rsid w:val="EFEE9A76"/>
    <w:rsid w:val="F1BF6FBC"/>
    <w:rsid w:val="F1F9A9B5"/>
    <w:rsid w:val="F3779FC2"/>
    <w:rsid w:val="F3D5C239"/>
    <w:rsid w:val="F3F37DF4"/>
    <w:rsid w:val="F3F96DE6"/>
    <w:rsid w:val="F3FBC54A"/>
    <w:rsid w:val="F47BB68A"/>
    <w:rsid w:val="F47F523E"/>
    <w:rsid w:val="F69FD6B0"/>
    <w:rsid w:val="F7E7F921"/>
    <w:rsid w:val="F7F7AC6A"/>
    <w:rsid w:val="F7FD93B9"/>
    <w:rsid w:val="F8D9A400"/>
    <w:rsid w:val="FABF64A5"/>
    <w:rsid w:val="FABF7411"/>
    <w:rsid w:val="FBA53981"/>
    <w:rsid w:val="FBE4457E"/>
    <w:rsid w:val="FBFC558A"/>
    <w:rsid w:val="FBFF71AC"/>
    <w:rsid w:val="FBFFEA2B"/>
    <w:rsid w:val="FCCB27AA"/>
    <w:rsid w:val="FCFF8F4B"/>
    <w:rsid w:val="FD9595AD"/>
    <w:rsid w:val="FDDF4F05"/>
    <w:rsid w:val="FDF9DD9A"/>
    <w:rsid w:val="FDFF2821"/>
    <w:rsid w:val="FDFFA696"/>
    <w:rsid w:val="FE7FB02B"/>
    <w:rsid w:val="FEBD0232"/>
    <w:rsid w:val="FED5A77F"/>
    <w:rsid w:val="FEDFD193"/>
    <w:rsid w:val="FEE7097E"/>
    <w:rsid w:val="FEEF8230"/>
    <w:rsid w:val="FEF1F1BE"/>
    <w:rsid w:val="FEF99316"/>
    <w:rsid w:val="FEFB20CB"/>
    <w:rsid w:val="FEFD95B3"/>
    <w:rsid w:val="FEFE4E93"/>
    <w:rsid w:val="FEFFA483"/>
    <w:rsid w:val="FF29B32D"/>
    <w:rsid w:val="FF2E6944"/>
    <w:rsid w:val="FF5F9D52"/>
    <w:rsid w:val="FF7A0B6A"/>
    <w:rsid w:val="FF7B6DC2"/>
    <w:rsid w:val="FF7FFF75"/>
    <w:rsid w:val="FF921F59"/>
    <w:rsid w:val="FFB75E44"/>
    <w:rsid w:val="FFBB1E09"/>
    <w:rsid w:val="FFBB6A0C"/>
    <w:rsid w:val="FFBD894B"/>
    <w:rsid w:val="FFBF33B3"/>
    <w:rsid w:val="FFD09362"/>
    <w:rsid w:val="FFD1DA08"/>
    <w:rsid w:val="FFD7DEDD"/>
    <w:rsid w:val="FFDE369F"/>
    <w:rsid w:val="FFEF98C9"/>
    <w:rsid w:val="FFEFCE62"/>
    <w:rsid w:val="FFF973B0"/>
    <w:rsid w:val="FFFB4F05"/>
    <w:rsid w:val="FFFEC8F5"/>
    <w:rsid w:val="FFFEF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3">
    <w:name w:val="Normal Indent"/>
    <w:basedOn w:val="1"/>
    <w:next w:val="1"/>
    <w:qFormat/>
    <w:uiPriority w:val="0"/>
    <w:pPr>
      <w:spacing w:before="156" w:beforeLines="50" w:line="360" w:lineRule="auto"/>
      <w:ind w:firstLine="480" w:firstLineChars="200"/>
    </w:pPr>
    <w:rPr>
      <w:rFonts w:eastAsia="仿宋"/>
      <w:sz w:val="24"/>
      <w:szCs w:val="23"/>
      <w:lang w:eastAsia="ar-SA"/>
    </w:rPr>
  </w:style>
  <w:style w:type="paragraph" w:styleId="4">
    <w:name w:val="Document Map"/>
    <w:basedOn w:val="1"/>
    <w:link w:val="21"/>
    <w:qFormat/>
    <w:uiPriority w:val="0"/>
    <w:rPr>
      <w:rFonts w:ascii="宋体" w:eastAsia="宋体"/>
      <w:sz w:val="18"/>
      <w:szCs w:val="18"/>
    </w:rPr>
  </w:style>
  <w:style w:type="paragraph" w:styleId="5">
    <w:name w:val="Body Text"/>
    <w:basedOn w:val="1"/>
    <w:next w:val="1"/>
    <w:qFormat/>
    <w:uiPriority w:val="0"/>
    <w:pPr>
      <w:spacing w:after="120"/>
    </w:pPr>
  </w:style>
  <w:style w:type="paragraph" w:styleId="6">
    <w:name w:val="Body Text Indent"/>
    <w:basedOn w:val="1"/>
    <w:qFormat/>
    <w:uiPriority w:val="0"/>
    <w:pPr>
      <w:spacing w:after="120"/>
      <w:ind w:left="200" w:leftChars="200"/>
    </w:pPr>
    <w:rPr>
      <w:rFonts w:ascii="仿宋_GB2312"/>
      <w:szCs w:val="32"/>
    </w:rPr>
  </w:style>
  <w:style w:type="paragraph" w:styleId="7">
    <w:name w:val="Plain Text"/>
    <w:basedOn w:val="1"/>
    <w:qFormat/>
    <w:uiPriority w:val="0"/>
    <w:rPr>
      <w:rFonts w:ascii="宋体" w:hAnsi="Courier New" w:eastAsia="宋体"/>
      <w:sz w:val="21"/>
      <w:szCs w:val="22"/>
    </w:rPr>
  </w:style>
  <w:style w:type="paragraph" w:styleId="8">
    <w:name w:val="Balloon Text"/>
    <w:basedOn w:val="1"/>
    <w:semiHidden/>
    <w:qFormat/>
    <w:uiPriority w:val="0"/>
    <w:rPr>
      <w:sz w:val="18"/>
      <w:szCs w:val="18"/>
    </w:rPr>
  </w:style>
  <w:style w:type="paragraph" w:styleId="9">
    <w:name w:val="footer"/>
    <w:basedOn w:val="1"/>
    <w:link w:val="23"/>
    <w:qFormat/>
    <w:uiPriority w:val="99"/>
    <w:pPr>
      <w:tabs>
        <w:tab w:val="center" w:pos="4153"/>
        <w:tab w:val="right" w:pos="8306"/>
      </w:tabs>
      <w:snapToGrid w:val="0"/>
      <w:jc w:val="left"/>
    </w:pPr>
    <w:rPr>
      <w:rFonts w:eastAsia="宋体"/>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11">
    <w:name w:val="toc 1"/>
    <w:basedOn w:val="1"/>
    <w:next w:val="1"/>
    <w:qFormat/>
    <w:uiPriority w:val="0"/>
  </w:style>
  <w:style w:type="paragraph" w:styleId="12">
    <w:name w:val="Body Text First Indent 2"/>
    <w:basedOn w:val="6"/>
    <w:unhideWhenUsed/>
    <w:qFormat/>
    <w:uiPriority w:val="99"/>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正文-公1"/>
    <w:basedOn w:val="18"/>
    <w:next w:val="1"/>
    <w:qFormat/>
    <w:uiPriority w:val="0"/>
    <w:pPr>
      <w:ind w:firstLine="200" w:firstLineChars="200"/>
    </w:p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7"/>
    <w:qFormat/>
    <w:uiPriority w:val="0"/>
    <w:pPr>
      <w:widowControl w:val="0"/>
      <w:jc w:val="both"/>
    </w:pPr>
    <w:rPr>
      <w:rFonts w:ascii="Times New Roman" w:hAnsi="Times New Roman" w:eastAsia="宋体" w:cs="Times New Roman"/>
      <w:kern w:val="2"/>
      <w:sz w:val="21"/>
      <w:lang w:val="en-US" w:eastAsia="zh-CN"/>
    </w:rPr>
  </w:style>
  <w:style w:type="paragraph" w:customStyle="1" w:styleId="19">
    <w:name w:val="四号正文"/>
    <w:basedOn w:val="1"/>
    <w:link w:val="20"/>
    <w:qFormat/>
    <w:uiPriority w:val="0"/>
    <w:pPr>
      <w:spacing w:line="360" w:lineRule="auto"/>
    </w:pPr>
    <w:rPr>
      <w:rFonts w:ascii="??" w:hAnsi="??" w:eastAsia="宋体" w:cs="宋体"/>
      <w:color w:val="000000"/>
      <w:kern w:val="0"/>
      <w:sz w:val="28"/>
      <w:szCs w:val="21"/>
    </w:rPr>
  </w:style>
  <w:style w:type="character" w:customStyle="1" w:styleId="20">
    <w:name w:val="四号正文 Char"/>
    <w:basedOn w:val="15"/>
    <w:link w:val="19"/>
    <w:qFormat/>
    <w:uiPriority w:val="0"/>
    <w:rPr>
      <w:rFonts w:ascii="??" w:hAnsi="??" w:eastAsia="宋体" w:cs="宋体"/>
      <w:color w:val="000000"/>
      <w:sz w:val="28"/>
      <w:szCs w:val="21"/>
      <w:lang w:val="en-US" w:eastAsia="zh-CN" w:bidi="ar-SA"/>
    </w:rPr>
  </w:style>
  <w:style w:type="character" w:customStyle="1" w:styleId="21">
    <w:name w:val="文档结构图 Char"/>
    <w:basedOn w:val="15"/>
    <w:link w:val="4"/>
    <w:qFormat/>
    <w:uiPriority w:val="0"/>
    <w:rPr>
      <w:rFonts w:ascii="宋体"/>
      <w:kern w:val="2"/>
      <w:sz w:val="18"/>
      <w:szCs w:val="18"/>
    </w:rPr>
  </w:style>
  <w:style w:type="paragraph" w:customStyle="1" w:styleId="22">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3">
    <w:name w:val="页脚 Char"/>
    <w:basedOn w:val="15"/>
    <w:link w:val="9"/>
    <w:qFormat/>
    <w:uiPriority w:val="99"/>
    <w:rPr>
      <w:kern w:val="2"/>
      <w:sz w:val="18"/>
      <w:szCs w:val="18"/>
    </w:rPr>
  </w:style>
  <w:style w:type="character" w:customStyle="1" w:styleId="24">
    <w:name w:val="font31"/>
    <w:basedOn w:val="15"/>
    <w:qFormat/>
    <w:uiPriority w:val="0"/>
    <w:rPr>
      <w:rFonts w:hint="eastAsia" w:ascii="宋体" w:hAnsi="宋体" w:eastAsia="宋体" w:cs="宋体"/>
      <w:color w:val="000000"/>
      <w:sz w:val="24"/>
      <w:szCs w:val="24"/>
      <w:u w:val="none"/>
    </w:rPr>
  </w:style>
  <w:style w:type="character" w:customStyle="1" w:styleId="25">
    <w:name w:val="font51"/>
    <w:basedOn w:val="15"/>
    <w:qFormat/>
    <w:uiPriority w:val="0"/>
    <w:rPr>
      <w:rFonts w:hint="default" w:ascii="Wingdings 2" w:hAnsi="Wingdings 2" w:eastAsia="Wingdings 2" w:cs="Wingdings 2"/>
      <w:color w:val="000000"/>
      <w:sz w:val="18"/>
      <w:szCs w:val="18"/>
      <w:u w:val="none"/>
    </w:rPr>
  </w:style>
  <w:style w:type="character" w:customStyle="1" w:styleId="26">
    <w:name w:val="font01"/>
    <w:basedOn w:val="15"/>
    <w:qFormat/>
    <w:uiPriority w:val="0"/>
    <w:rPr>
      <w:rFonts w:ascii="宋体" w:hAnsi="宋体" w:eastAsia="宋体" w:cs="宋体"/>
      <w:color w:val="000000"/>
      <w:sz w:val="18"/>
      <w:szCs w:val="18"/>
      <w:u w:val="none"/>
    </w:rPr>
  </w:style>
  <w:style w:type="character" w:customStyle="1" w:styleId="27">
    <w:name w:val="font41"/>
    <w:basedOn w:val="15"/>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PSZX</Company>
  <Pages>6</Pages>
  <Words>2126</Words>
  <Characters>2219</Characters>
  <Lines>18</Lines>
  <Paragraphs>5</Paragraphs>
  <TotalTime>510</TotalTime>
  <ScaleCrop>false</ScaleCrop>
  <LinksUpToDate>false</LinksUpToDate>
  <CharactersWithSpaces>2243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2025-03-27T08:07:00Z</dcterms:created>
  <dc:creator>陈萍</dc:creator>
  <cp:lastModifiedBy>Administrator</cp:lastModifiedBy>
  <cp:lastPrinted>2025-05-13T07:35:00Z</cp:lastPrinted>
  <dcterms:modified xsi:type="dcterms:W3CDTF">2025-05-30T01:00:16Z</dcterms:modified>
  <dc:title>区域性就业培训基地建设项目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6870ACA9D2CF47759D45E944F0522C3E_13</vt:lpwstr>
  </property>
</Properties>
</file>