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5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攀枝花市西区文化广播电视和旅游局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6566.41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6566.41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加快推进攀枝花高质量发展建设共同富裕试验区战略部署，按照市委市政府关于“大抓落实年”工作要求，紧紧围绕区委区政府“一区一城”战略目标，以健全公共文化服务体系、推进文旅产业融合发展为抓手，扎实推动文化强区旅游强区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健全公共文化服务体系、推进文旅产业融合发展为抓手，扎实推动文化强区旅游强区建设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保障大厅基本运行，实现全部政务服务事项正常办理，节约群众办事成本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F23F3"/>
    <w:rsid w:val="4FC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2025-05-29T00:46:00Z</dcterms:created>
  <dc:creator>王春苗</dc:creator>
  <cp:lastModifiedBy>王春苗</cp:lastModifiedBy>
  <dcterms:modified xsi:type="dcterms:W3CDTF">2025-05-29T00:47:14Z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4A1130C7761E434D97921B590789E72A</vt:lpwstr>
  </property>
</Properties>
</file>