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p>
    <w:p>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中国人民政治协商会议</w:t>
      </w:r>
    </w:p>
    <w:p>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攀枝花市西区委员会办公室</w:t>
      </w:r>
    </w:p>
    <w:p>
      <w:pPr>
        <w:spacing w:line="600" w:lineRule="exact"/>
        <w:jc w:val="center"/>
        <w:rPr>
          <w:rFonts w:hint="eastAsia" w:ascii="Times New Roman" w:hAnsi="Times New Roman" w:eastAsia="方正小标宋简体" w:cs="Times New Roman"/>
          <w:sz w:val="44"/>
          <w:szCs w:val="44"/>
          <w:u w:val="single"/>
          <w:lang w:eastAsia="zh-CN"/>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hint="default" w:ascii="Times New Roman" w:hAnsi="Times New Roman" w:eastAsia="方正小标宋简体" w:cs="Times New Roman"/>
          <w:sz w:val="44"/>
          <w:szCs w:val="44"/>
        </w:rPr>
        <w:t>预算编制说明</w:t>
      </w:r>
    </w:p>
    <w:p>
      <w:pPr>
        <w:sectPr>
          <w:pgSz w:w="11906" w:h="16838"/>
          <w:pgMar w:top="1531" w:right="1417" w:bottom="1417" w:left="141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lang w:eastAsia="zh-CN"/>
        </w:rPr>
      </w:pPr>
      <w:r>
        <w:rPr>
          <w:rFonts w:hint="eastAsia" w:ascii="Times New Roman" w:hAnsi="Times New Roman" w:eastAsia="黑体" w:cs="Times New Roman"/>
          <w:lang w:eastAsia="zh-CN"/>
        </w:rPr>
        <w:t>目录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Times New Roman" w:hAnsi="Times New Roman" w:eastAsia="黑体"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一、基本职能及主要工作</w:t>
      </w:r>
      <w:r>
        <w:rPr>
          <w:rFonts w:hint="eastAsia" w:ascii="Times New Roman" w:hAnsi="Times New Roman"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w:t>
      </w:r>
      <w:r>
        <w:rPr>
          <w:rFonts w:hint="eastAsia" w:ascii="仿宋_GB2312" w:hAnsi="仿宋_GB2312" w:eastAsia="仿宋_GB2312" w:cs="仿宋_GB2312"/>
          <w:b w:val="0"/>
          <w:bCs w:val="0"/>
          <w:lang w:val="en-US" w:eastAsia="zh-CN"/>
        </w:rPr>
        <w:t>政协攀枝花市西区委员会办公室</w:t>
      </w:r>
      <w:r>
        <w:rPr>
          <w:rFonts w:hint="default" w:ascii="Times New Roman" w:hAnsi="Times New Roman" w:cs="Times New Roman"/>
          <w:b w:val="0"/>
          <w:bCs w:val="0"/>
          <w:lang w:val="en-US" w:eastAsia="zh-CN"/>
        </w:rPr>
        <w:t>职能简介</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（二）</w:t>
      </w:r>
      <w:r>
        <w:rPr>
          <w:rFonts w:hint="eastAsia" w:ascii="仿宋_GB2312" w:hAnsi="仿宋_GB2312" w:eastAsia="仿宋_GB2312" w:cs="仿宋_GB2312"/>
          <w:b w:val="0"/>
          <w:bCs w:val="0"/>
          <w:spacing w:val="-23"/>
          <w:sz w:val="32"/>
          <w:lang w:val="en-US" w:eastAsia="zh-CN"/>
        </w:rPr>
        <w:t>政协攀枝花市西区委员会办公室</w:t>
      </w:r>
      <w:r>
        <w:rPr>
          <w:rFonts w:hint="default" w:ascii="Times New Roman" w:hAnsi="Times New Roman" w:cs="Times New Roman"/>
          <w:b w:val="0"/>
          <w:bCs w:val="0"/>
          <w:spacing w:val="-23"/>
          <w:sz w:val="32"/>
          <w:lang w:val="en-US" w:eastAsia="zh-CN"/>
        </w:rPr>
        <w:t>202</w:t>
      </w:r>
      <w:r>
        <w:rPr>
          <w:rFonts w:hint="eastAsia" w:ascii="Times New Roman" w:hAnsi="Times New Roman" w:cs="Times New Roman"/>
          <w:b w:val="0"/>
          <w:bCs w:val="0"/>
          <w:spacing w:val="-23"/>
          <w:sz w:val="32"/>
          <w:lang w:val="en-US" w:eastAsia="zh-CN"/>
        </w:rPr>
        <w:t>5</w:t>
      </w:r>
      <w:r>
        <w:rPr>
          <w:rFonts w:hint="default" w:ascii="Times New Roman" w:hAnsi="Times New Roman" w:cs="Times New Roman"/>
          <w:b w:val="0"/>
          <w:bCs w:val="0"/>
          <w:spacing w:val="-23"/>
          <w:sz w:val="32"/>
          <w:lang w:val="en-US" w:eastAsia="zh-CN"/>
        </w:rPr>
        <w:t>年重点工作</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p>
    <w:p>
      <w:pPr>
        <w:keepNext w:val="0"/>
        <w:keepLines w:val="0"/>
        <w:pageBreakBefore w:val="0"/>
        <w:widowControl w:val="0"/>
        <w:tabs>
          <w:tab w:val="left" w:pos="8000"/>
        </w:tabs>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二、机构设置情况</w:t>
      </w:r>
      <w:r>
        <w:rPr>
          <w:rFonts w:hint="eastAsia" w:ascii="Times New Roman" w:hAnsi="Times New Roman" w:eastAsia="楷体_GB2312" w:cs="Times New Roman"/>
          <w:lang w:val="en-US" w:eastAsia="zh-CN"/>
        </w:rPr>
        <w:t>....................................................................</w:t>
      </w:r>
      <w:r>
        <w:rPr>
          <w:rFonts w:hint="eastAsia"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三、收支预算情况说明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（一）收入预算情况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（二）支出预算情况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四、财政拨款收支预算情况说明</w:t>
      </w:r>
      <w:r>
        <w:rPr>
          <w:rFonts w:hint="eastAsia" w:ascii="Times New Roman" w:hAnsi="Times New Roman" w:eastAsia="楷体_GB2312" w:cs="Times New Roman"/>
          <w:lang w:val="en-US" w:eastAsia="zh-CN"/>
        </w:rPr>
        <w:t>............................................5</w:t>
      </w:r>
      <w:r>
        <w:rPr>
          <w:rFonts w:hint="default" w:ascii="Times New Roman" w:hAnsi="Times New Roman" w:eastAsia="楷体_GB2312" w:cs="Times New Roman"/>
          <w:lang w:val="en-US" w:eastAsia="zh-CN"/>
        </w:rPr>
        <w:t>五、一般公共预算当年拨款情况说明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（一）一般公共预算当年拨款规模变化情况</w:t>
      </w:r>
      <w:r>
        <w:rPr>
          <w:rFonts w:hint="eastAsia" w:ascii="Times New Roman" w:hAnsi="Times New Roman" w:eastAsia="楷体_GB2312" w:cs="Times New Roman"/>
          <w:lang w:val="en-US" w:eastAsia="zh-CN"/>
        </w:rPr>
        <w:t>................</w:t>
      </w:r>
      <w:r>
        <w:rPr>
          <w:rFonts w:hint="eastAsia" w:eastAsia="楷体_GB2312" w:cs="Times New Roman"/>
          <w:lang w:val="en-US" w:eastAsia="zh-CN"/>
        </w:rPr>
        <w:t>6</w:t>
      </w:r>
      <w:r>
        <w:rPr>
          <w:rFonts w:hint="default" w:ascii="Times New Roman" w:hAnsi="Times New Roman" w:cs="Times New Roman"/>
          <w:b w:val="0"/>
          <w:bCs w:val="0"/>
          <w:lang w:val="en-US" w:eastAsia="zh-CN"/>
        </w:rPr>
        <w:t>（二）一般公共预算当年拨款结构情况</w:t>
      </w:r>
      <w:r>
        <w:rPr>
          <w:rFonts w:hint="eastAsia" w:ascii="Times New Roman" w:hAnsi="Times New Roman" w:eastAsia="楷体_GB2312" w:cs="Times New Roman"/>
          <w:lang w:val="en-US" w:eastAsia="zh-CN"/>
        </w:rPr>
        <w:t>........................</w:t>
      </w:r>
      <w:r>
        <w:rPr>
          <w:rFonts w:hint="eastAsia" w:eastAsia="楷体_GB2312"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（三）一般公共预算当年拨款具体使用情况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六、一般公共预算基本支出情况说明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8</w:t>
      </w:r>
      <w:r>
        <w:rPr>
          <w:rFonts w:hint="default" w:ascii="Times New Roman" w:hAnsi="Times New Roman" w:eastAsia="楷体_GB2312" w:cs="Times New Roman"/>
          <w:lang w:val="en-US" w:eastAsia="zh-CN"/>
        </w:rPr>
        <w:t>七、“三公”经费财政拨款预算安排情况说明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eastAsia" w:ascii="Times New Roman" w:hAnsi="Times New Roman" w:eastAsia="楷体_GB2312" w:cs="Times New Roman"/>
          <w:lang w:val="en-US" w:eastAsia="zh-CN"/>
        </w:rPr>
        <w:t>八</w:t>
      </w:r>
      <w:r>
        <w:rPr>
          <w:rFonts w:hint="default" w:ascii="Times New Roman" w:hAnsi="Times New Roman" w:eastAsia="楷体_GB2312" w:cs="Times New Roman"/>
          <w:lang w:val="en-US" w:eastAsia="zh-CN"/>
        </w:rPr>
        <w:t>、“三公”经费</w:t>
      </w:r>
      <w:r>
        <w:rPr>
          <w:rFonts w:hint="eastAsia" w:ascii="Times New Roman" w:hAnsi="Times New Roman" w:eastAsia="楷体_GB2312" w:cs="Times New Roman"/>
          <w:lang w:val="en-US" w:eastAsia="zh-CN"/>
        </w:rPr>
        <w:t>非</w:t>
      </w:r>
      <w:r>
        <w:rPr>
          <w:rFonts w:hint="default" w:ascii="Times New Roman" w:hAnsi="Times New Roman" w:eastAsia="楷体_GB2312" w:cs="Times New Roman"/>
          <w:lang w:val="en-US" w:eastAsia="zh-CN"/>
        </w:rPr>
        <w:t>财政拨款预算安排情况说明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九、政府性基金预算支出情况说明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十、国有资本经营预算情况说明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10</w:t>
      </w: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一</w:t>
      </w:r>
      <w:r>
        <w:rPr>
          <w:rFonts w:hint="default" w:ascii="Times New Roman" w:hAnsi="Times New Roman" w:eastAsia="楷体_GB2312" w:cs="Times New Roman"/>
          <w:lang w:val="en-US" w:eastAsia="zh-CN"/>
        </w:rPr>
        <w:t>、其他重要事项的情况说明</w:t>
      </w:r>
      <w:r>
        <w:rPr>
          <w:rFonts w:hint="eastAsia" w:ascii="Times New Roman" w:hAnsi="Times New Roman" w:eastAsia="楷体_GB2312" w:cs="Times New Roman"/>
          <w:lang w:val="en-US" w:eastAsia="zh-CN"/>
        </w:rPr>
        <w:t>.............................................</w:t>
      </w:r>
      <w:r>
        <w:rPr>
          <w:rFonts w:hint="eastAsia" w:eastAsia="楷体_GB2312" w:cs="Times New Roman"/>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（一）机关运行经费</w:t>
      </w:r>
      <w:r>
        <w:rPr>
          <w:rFonts w:hint="eastAsia" w:ascii="Times New Roman" w:hAnsi="Times New Roman" w:eastAsia="楷体_GB2312" w:cs="Times New Roman"/>
          <w:lang w:val="en-US" w:eastAsia="zh-CN"/>
        </w:rPr>
        <w:t>.........................................................</w:t>
      </w:r>
      <w:r>
        <w:rPr>
          <w:rFonts w:hint="eastAsia" w:eastAsia="楷体_GB2312" w:cs="Times New Roman"/>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left"/>
        <w:textAlignment w:val="auto"/>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（二）政府采购情况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r>
        <w:rPr>
          <w:rFonts w:hint="eastAsia" w:cs="Times New Roman"/>
          <w:b w:val="0"/>
          <w:bCs w:val="0"/>
          <w:lang w:val="en-US" w:eastAsia="zh-CN"/>
        </w:rPr>
        <w:t>1</w:t>
      </w:r>
      <w:r>
        <w:rPr>
          <w:rFonts w:hint="default" w:ascii="Times New Roman" w:hAnsi="Times New Roman" w:cs="Times New Roman"/>
          <w:b w:val="0"/>
          <w:bCs w:val="0"/>
          <w:lang w:val="en-US" w:eastAsia="zh-CN"/>
        </w:rPr>
        <w:t>（三）国有资产占有使用情况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r>
        <w:rPr>
          <w:rFonts w:hint="eastAsia" w:cs="Times New Roman"/>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（四）绩效目标设置情况</w:t>
      </w:r>
      <w:r>
        <w:rPr>
          <w:rFonts w:hint="eastAsia" w:ascii="Times New Roman" w:hAnsi="Times New Roman" w:eastAsia="楷体_GB2312" w:cs="Times New Roman"/>
          <w:lang w:val="en-US" w:eastAsia="zh-CN"/>
        </w:rPr>
        <w:t>.................................................</w:t>
      </w:r>
      <w:r>
        <w:rPr>
          <w:rFonts w:hint="eastAsia" w:ascii="Times New Roman" w:hAnsi="Times New Roman" w:cs="Times New Roman"/>
          <w:b w:val="0"/>
          <w:bCs w:val="0"/>
          <w:lang w:val="en-US" w:eastAsia="zh-CN"/>
        </w:rPr>
        <w:t>1</w:t>
      </w:r>
      <w:r>
        <w:rPr>
          <w:rFonts w:hint="eastAsia" w:cs="Times New Roman"/>
          <w:b w:val="0"/>
          <w:bCs w:val="0"/>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lang w:val="en-US"/>
        </w:rPr>
      </w:pPr>
      <w:r>
        <w:rPr>
          <w:rFonts w:hint="default" w:ascii="Times New Roman" w:hAnsi="Times New Roman" w:eastAsia="楷体_GB2312" w:cs="Times New Roman"/>
          <w:lang w:val="en-US" w:eastAsia="zh-CN"/>
        </w:rPr>
        <w:t>十</w:t>
      </w:r>
      <w:r>
        <w:rPr>
          <w:rFonts w:hint="eastAsia" w:ascii="Times New Roman" w:hAnsi="Times New Roman" w:eastAsia="楷体_GB2312" w:cs="Times New Roman"/>
          <w:lang w:val="en-US" w:eastAsia="zh-CN"/>
        </w:rPr>
        <w:t>二</w:t>
      </w:r>
      <w:r>
        <w:rPr>
          <w:rFonts w:hint="default" w:ascii="Times New Roman" w:hAnsi="Times New Roman" w:eastAsia="楷体_GB2312" w:cs="Times New Roman"/>
          <w:lang w:val="en-US" w:eastAsia="zh-CN"/>
        </w:rPr>
        <w:t>、名词解释</w:t>
      </w:r>
      <w:r>
        <w:rPr>
          <w:rFonts w:hint="eastAsia" w:ascii="Times New Roman" w:hAnsi="Times New Roman" w:eastAsia="楷体_GB2312" w:cs="Times New Roman"/>
          <w:lang w:val="en-US" w:eastAsia="zh-CN"/>
        </w:rPr>
        <w:t>.........................................................................1</w:t>
      </w:r>
      <w:r>
        <w:rPr>
          <w:rFonts w:hint="eastAsia" w:eastAsia="楷体_GB2312"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lang w:val="en-US"/>
        </w:rPr>
        <w:sectPr>
          <w:footerReference r:id="rId3" w:type="default"/>
          <w:pgSz w:w="11906" w:h="16838"/>
          <w:pgMar w:top="1247" w:right="1542" w:bottom="1247" w:left="2098" w:header="851" w:footer="992" w:gutter="0"/>
          <w:pgNumType w:fmt="numberInDash" w:start="1"/>
          <w:cols w:space="720" w:num="1"/>
          <w:docGrid w:type="lines" w:linePitch="435" w:charSpace="0"/>
        </w:sectPr>
      </w:pPr>
      <w:r>
        <w:rPr>
          <w:rFonts w:hint="eastAsia" w:ascii="Times New Roman" w:hAnsi="Times New Roman" w:eastAsia="楷体_GB2312" w:cs="Times New Roman"/>
          <w:lang w:val="en-US" w:eastAsia="zh-CN"/>
        </w:rPr>
        <w:t>附件...........................................................................................1</w:t>
      </w:r>
      <w:r>
        <w:rPr>
          <w:rFonts w:hint="eastAsia" w:eastAsia="楷体_GB2312"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一、基本职能及主要工作</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sz w:val="33"/>
          <w:szCs w:val="33"/>
        </w:rPr>
        <w:t>（一）</w:t>
      </w:r>
      <w:r>
        <w:rPr>
          <w:rFonts w:hint="eastAsia" w:ascii="方正楷体_GBK" w:hAnsi="方正楷体_GBK" w:eastAsia="方正楷体_GBK" w:cs="方正楷体_GBK"/>
          <w:b/>
          <w:bCs/>
          <w:sz w:val="33"/>
          <w:szCs w:val="33"/>
          <w:lang w:eastAsia="zh-CN"/>
        </w:rPr>
        <w:t>政协攀枝花市西区委员会办公室</w:t>
      </w:r>
      <w:r>
        <w:rPr>
          <w:rFonts w:hint="eastAsia" w:ascii="方正楷体_GBK" w:hAnsi="方正楷体_GBK" w:eastAsia="方正楷体_GBK" w:cs="方正楷体_GBK"/>
          <w:b/>
          <w:bCs/>
          <w:sz w:val="33"/>
          <w:szCs w:val="33"/>
        </w:rPr>
        <w:t>职能简介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政协攀枝花市西区委员会办公室是政协攀枝花市西区委员会的工作机构，承担为区政协履行政治协商、民主监督、参政议政职能服务的各项工作。</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1.负责政协攀枝花市西区委员会全体会议、常委会议、主席会议和其他重要会议的会务工作；并起草全体会议、常委会议和其他会议的文字工作以及政协工作的综合性文件。2.组织实施区政协组织的调研、视察、考察和其他各种活动的协调服务工作。3.负责辖区市政协委员活动服务工作和区政协委员活动的服务工作。4.负责政协工作的对内对外宣传，收集反映各族各界人士的意见和建议。5.密切联系区委办公室、区人大办公室、区政府办公室以及区级各部门，相互配合，协同工作。6.负责区政协机关文电处理、文书档案、文印、通讯、机要保密工作。7.负责区政协机关各种接待和联络工作。8.承办区政协委员和各界人士的来信来访工作，加强与委员联系，为他们履职尽责做好服务工作。9.负责区政协机关国有资产管理、财务管理、车辆管理和物品采购管理，负责区政协机关综治、精神文明、卫生、消防和后勤保障及管理工作。10.负责区政协机构编制、培训考核、目标管理和区政协机关的自身建设工作。11.承担区政协主席、副主席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rPr>
      </w:pPr>
      <w:r>
        <w:rPr>
          <w:rFonts w:hint="default" w:ascii="方正楷体_GBK" w:hAnsi="方正楷体_GBK" w:eastAsia="方正楷体_GBK" w:cs="方正楷体_GBK"/>
          <w:b/>
          <w:bCs/>
          <w:sz w:val="33"/>
          <w:szCs w:val="33"/>
        </w:rPr>
        <w:t>（二）</w:t>
      </w:r>
      <w:r>
        <w:rPr>
          <w:rFonts w:hint="default" w:ascii="方正楷体_GBK" w:hAnsi="方正楷体_GBK" w:eastAsia="方正楷体_GBK" w:cs="方正楷体_GBK"/>
          <w:b/>
          <w:bCs/>
          <w:sz w:val="33"/>
          <w:szCs w:val="33"/>
          <w:lang w:val="en-US" w:eastAsia="zh-CN"/>
        </w:rPr>
        <w:t>政协攀枝花市西区委员会办公室2025</w:t>
      </w:r>
      <w:r>
        <w:rPr>
          <w:rFonts w:hint="default" w:ascii="方正楷体_GBK" w:hAnsi="方正楷体_GBK" w:eastAsia="方正楷体_GBK" w:cs="方正楷体_GBK"/>
          <w:b/>
          <w:bCs/>
          <w:sz w:val="33"/>
          <w:szCs w:val="33"/>
        </w:rPr>
        <w:t>年重点工作</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1、坚持党的领导，以更强定力把牢政治方向</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坚定政治方向，不断提升政治判断力。深刻认识习近平总书记关于人民政协制度和人民政协组织的鲜明政治属性的重要论述，深刻领悟“两个确立”决定性意义，切实增强“四个意识”、坚定“四个自信”、做到“两个维护”。始终坚持党的全面领导，确保政协工作始终与区委决策部署心向一致、同频共振。</w:t>
      </w:r>
      <w:r>
        <w:rPr>
          <w:rFonts w:hint="default" w:ascii="Times New Roman" w:hAnsi="Times New Roman" w:eastAsia="方正仿宋_GBK" w:cs="Times New Roman"/>
          <w:b/>
          <w:bCs/>
          <w:sz w:val="33"/>
          <w:szCs w:val="33"/>
          <w:lang w:val="en-US" w:eastAsia="zh-CN"/>
        </w:rPr>
        <w:t>二是</w:t>
      </w:r>
      <w:r>
        <w:rPr>
          <w:rFonts w:hint="default" w:ascii="Times New Roman" w:hAnsi="Times New Roman" w:eastAsia="方正仿宋_GBK" w:cs="Times New Roman"/>
          <w:sz w:val="33"/>
          <w:szCs w:val="33"/>
          <w:lang w:val="en-US" w:eastAsia="zh-CN"/>
        </w:rPr>
        <w:t>强化理论武装，不断提升政治领悟力。更加深悟把握习近平总书记关于加强和改进人民政协工作重要思想的核心要义和对政协工作的新部署、新要求。认真落实“第一议题”制度，发挥政协党组和理论中心组学习引领作用。</w:t>
      </w: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严守政治纪律，不断提升政治执行力。着力加强政协党组、机关党组织和委员党组织建设，压实党建、意识形态和党风廉政建设工作责任。强化使命和责任担当，自觉投身凝心聚力、民主协商、基层治理一线实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2、深入调研协商，以更好成效服务中心大局</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协商议政“选对题”。聚焦全区改革发展重大决策部署，围绕工业、科技、人才、生态、创富在产业优进、创新优为、菁英优聚、环境优化、民生优享等方面，确定调研视察、协商资政主题，为破解制约高质量发展和共同富裕试验区建设的问题障碍献计献策。</w:t>
      </w:r>
      <w:r>
        <w:rPr>
          <w:rFonts w:hint="default" w:ascii="Times New Roman" w:hAnsi="Times New Roman" w:eastAsia="方正仿宋_GBK" w:cs="Times New Roman"/>
          <w:b/>
          <w:bCs/>
          <w:sz w:val="33"/>
          <w:szCs w:val="33"/>
          <w:lang w:val="en-US" w:eastAsia="zh-CN"/>
        </w:rPr>
        <w:t>二是</w:t>
      </w:r>
      <w:r>
        <w:rPr>
          <w:rFonts w:hint="default" w:ascii="Times New Roman" w:hAnsi="Times New Roman" w:eastAsia="方正仿宋_GBK" w:cs="Times New Roman"/>
          <w:sz w:val="33"/>
          <w:szCs w:val="33"/>
          <w:lang w:val="en-US" w:eastAsia="zh-CN"/>
        </w:rPr>
        <w:t>对策建议“踩到点”。大兴调查研究，形成高质量调研成果。紧贴“一区一城”战略目标和“一号工程”重点工作，聚焦构建三大产业生态圈和九大产业链开展协商议政，助力重大部署落地；围绕农村基础设施建设等重点难点问题开展视察调研，助推城乡融合发展。</w:t>
      </w: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民主监督“定准位”。围绕深化三线红色文化品牌建设、推进养老事业养老产业联动发展、加快城市更新等开展民主监督，助推工作落实。通过提案督办、项目督导、社情民意信息反映等方式，持续推动意见建议落地见效。</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3、忠实履职为民，以更多实惠增进民生福祉</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深入开展“小微协商”，助力改善民生和基层治理。持续重点关注就业、教育、医疗、养老等民生热点难点问题，把群众的“心上事”作为政协和委员履职的“上心事”。</w:t>
      </w:r>
      <w:r>
        <w:rPr>
          <w:rFonts w:hint="default" w:ascii="Times New Roman" w:hAnsi="Times New Roman" w:eastAsia="方正仿宋_GBK" w:cs="Times New Roman"/>
          <w:b/>
          <w:bCs/>
          <w:sz w:val="33"/>
          <w:szCs w:val="33"/>
          <w:lang w:val="en-US" w:eastAsia="zh-CN"/>
        </w:rPr>
        <w:t>二是</w:t>
      </w:r>
      <w:r>
        <w:rPr>
          <w:rFonts w:hint="default" w:ascii="Times New Roman" w:hAnsi="Times New Roman" w:eastAsia="方正仿宋_GBK" w:cs="Times New Roman"/>
          <w:sz w:val="33"/>
          <w:szCs w:val="33"/>
          <w:lang w:val="en-US" w:eastAsia="zh-CN"/>
        </w:rPr>
        <w:t>扎实推进“专项行动”，履职服务为民见成效。深入开展“我为共同富裕试验区建设献一策”和服务为民活动。</w:t>
      </w: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切实推进提案办理和社情民意信息工作上台阶。创新推进提案和社情民意信息工作，探索建立提案办理协商、社情民意信息跟踪反馈、民主监督与法律监督协同配合等机制，提升提案和社情民意信息工作“民生温度”。</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4、加强实践探索，以更实举措推动工作创新</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在顾大局促和谐中求共识，突出团结民主主题。坚持主席会议成员联系民主党派和走访委员制度，加强与民主党派、工商联、无党派人士和人民团体合作共事，为其更好履职创造条件。聚焦群众急难愁盼问题，切实发挥好统一战线组织优势作用，协助做好收集民情、凝聚共识、协调关系、化解矛盾等工作。</w:t>
      </w:r>
      <w:r>
        <w:rPr>
          <w:rFonts w:hint="default" w:ascii="Times New Roman" w:hAnsi="Times New Roman" w:eastAsia="方正仿宋_GBK" w:cs="Times New Roman"/>
          <w:b/>
          <w:bCs/>
          <w:sz w:val="33"/>
          <w:szCs w:val="33"/>
          <w:lang w:val="en-US" w:eastAsia="zh-CN"/>
        </w:rPr>
        <w:t>二是</w:t>
      </w:r>
      <w:r>
        <w:rPr>
          <w:rFonts w:hint="default" w:ascii="Times New Roman" w:hAnsi="Times New Roman" w:eastAsia="方正仿宋_GBK" w:cs="Times New Roman"/>
          <w:sz w:val="33"/>
          <w:szCs w:val="33"/>
          <w:lang w:val="en-US" w:eastAsia="zh-CN"/>
        </w:rPr>
        <w:t>在搭平台建载体中求共识，突出协商民主成效。探索“专委会+界别”联动履职方式，突出专委会“专”和界别“特”的优势，用好界别委员联系点履职新平台，建立有效联系机制，特别</w:t>
      </w:r>
      <w:bookmarkStart w:id="0" w:name="_GoBack"/>
      <w:bookmarkEnd w:id="0"/>
      <w:r>
        <w:rPr>
          <w:rFonts w:hint="default" w:ascii="Times New Roman" w:hAnsi="Times New Roman" w:eastAsia="方正仿宋_GBK" w:cs="Times New Roman"/>
          <w:sz w:val="33"/>
          <w:szCs w:val="33"/>
          <w:lang w:val="en-US" w:eastAsia="zh-CN"/>
        </w:rPr>
        <w:t>是发挥企业家委员作用，及时反映企业所期所盼，助推问题解决和经济高质量发展。进一步加强各委员工作站建设，充分发挥综合阵地作用。进一步加强和拓展“书香政协”平台建设，开展“学思践</w:t>
      </w:r>
      <w:r>
        <w:rPr>
          <w:rFonts w:hint="eastAsia" w:eastAsia="方正仿宋_GBK" w:cs="Times New Roman"/>
          <w:sz w:val="33"/>
          <w:szCs w:val="33"/>
          <w:lang w:val="en-US" w:eastAsia="zh-CN"/>
        </w:rPr>
        <w:t>行</w:t>
      </w:r>
      <w:r>
        <w:rPr>
          <w:rFonts w:hint="default" w:ascii="Times New Roman" w:hAnsi="Times New Roman" w:eastAsia="方正仿宋_GBK" w:cs="Times New Roman"/>
          <w:sz w:val="33"/>
          <w:szCs w:val="33"/>
          <w:lang w:val="en-US" w:eastAsia="zh-CN"/>
        </w:rPr>
        <w:t>、讲‘三爱’故事”读书实践分享活动，助力精神共富。继续提升“看项目、聚共识、增团结、强信心”委员活动质效，激发委员在知情明政中聚民心、筑同心、添活力、增动力。</w:t>
      </w: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在探索深化改革路径中求共识，突出创新实践成效。按照区委决策部署，找准政协工作和区委中心工作的契合点，牵头推进3项共富试验改革事项。</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5、着力固本强基，以更严要求锻造过硬队伍</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进一步加强委员队伍建设。因地制宜开展多种形式的委员学习培训，优化委员服务管理和考核激励，搭建多层次的委员联络联系联谊平台。</w:t>
      </w:r>
      <w:r>
        <w:rPr>
          <w:rFonts w:hint="default" w:ascii="Times New Roman" w:hAnsi="Times New Roman" w:eastAsia="方正仿宋_GBK" w:cs="Times New Roman"/>
          <w:b/>
          <w:bCs/>
          <w:sz w:val="33"/>
          <w:szCs w:val="33"/>
          <w:lang w:val="en-US" w:eastAsia="zh-CN"/>
        </w:rPr>
        <w:t>二是</w:t>
      </w:r>
      <w:r>
        <w:rPr>
          <w:rFonts w:hint="default" w:ascii="Times New Roman" w:hAnsi="Times New Roman" w:eastAsia="方正仿宋_GBK" w:cs="Times New Roman"/>
          <w:sz w:val="33"/>
          <w:szCs w:val="33"/>
          <w:lang w:val="en-US" w:eastAsia="zh-CN"/>
        </w:rPr>
        <w:t>进一步加强政协机关建设。深化政治机关建设，认真落实“三个身边”群众工作机制，推动党纪学习教育常态化长效化，持续推进机关巡察问题整改工作，强化政治纪律和组织纪律，打造忠诚干净担当的政协机关干部队伍。</w:t>
      </w: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进一步加强制度化规范化程序化建设。聚焦机制制度建设，着力建立广泛凝聚共识和加强民主监督等制度，健全协</w:t>
      </w:r>
      <w:r>
        <w:rPr>
          <w:rFonts w:hint="default" w:ascii="Times New Roman" w:hAnsi="Times New Roman" w:eastAsia="方正仿宋_GBK" w:cs="Times New Roman"/>
          <w:spacing w:val="-6"/>
          <w:sz w:val="33"/>
          <w:szCs w:val="33"/>
          <w:lang w:val="en-US" w:eastAsia="zh-CN"/>
        </w:rPr>
        <w:t>商民主机制，完善制度落实机制，提升制度化规范化程序化水平。</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w:t>
      </w:r>
      <w:r>
        <w:rPr>
          <w:rFonts w:hint="default" w:ascii="方正黑体_GBK" w:hAnsi="方正黑体_GBK" w:eastAsia="方正黑体_GBK" w:cs="方正黑体_GBK"/>
          <w:sz w:val="33"/>
          <w:szCs w:val="33"/>
          <w:lang w:eastAsia="zh-CN"/>
        </w:rPr>
        <w:t>机构设置</w:t>
      </w:r>
      <w:r>
        <w:rPr>
          <w:rFonts w:hint="default" w:ascii="方正黑体_GBK" w:hAnsi="方正黑体_GBK" w:eastAsia="方正黑体_GBK" w:cs="方正黑体_GBK"/>
          <w:sz w:val="33"/>
          <w:szCs w:val="33"/>
        </w:rPr>
        <w:t>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西区政协</w:t>
      </w:r>
      <w:r>
        <w:rPr>
          <w:rFonts w:hint="default" w:ascii="Times New Roman" w:hAnsi="Times New Roman" w:eastAsia="方正仿宋_GBK" w:cs="Times New Roman"/>
          <w:sz w:val="33"/>
          <w:szCs w:val="33"/>
        </w:rPr>
        <w:t>内设七委二室，即：提案委员会、经济委员会、人口资源环境委员会、社会和法制委员会、文化文史和学习委员会、教科卫体委员会、委员联络委员会和办公室（挂政策研究室牌子）。</w:t>
      </w:r>
      <w:r>
        <w:rPr>
          <w:rFonts w:hint="default" w:ascii="Times New Roman" w:hAnsi="Times New Roman" w:eastAsia="方正仿宋_GBK" w:cs="Times New Roman"/>
          <w:sz w:val="33"/>
          <w:szCs w:val="33"/>
          <w:lang w:val="en-US" w:eastAsia="zh-CN"/>
        </w:rPr>
        <w:t>无下属二级预算单位。</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val="en-US" w:eastAsia="zh-CN"/>
        </w:rPr>
        <w:t>按照综合预算的原则，政协攀枝花市西区委员会办公室</w:t>
      </w:r>
      <w:r>
        <w:rPr>
          <w:rFonts w:hint="default" w:ascii="Times New Roman" w:hAnsi="Times New Roman" w:eastAsia="方正仿宋_GBK" w:cs="Times New Roman"/>
          <w:sz w:val="33"/>
          <w:szCs w:val="33"/>
        </w:rPr>
        <w:t>所有收入和支出均纳入</w:t>
      </w:r>
      <w:r>
        <w:rPr>
          <w:rFonts w:hint="default" w:ascii="Times New Roman" w:hAnsi="Times New Roman" w:eastAsia="方正仿宋_GBK" w:cs="Times New Roman"/>
          <w:sz w:val="33"/>
          <w:szCs w:val="33"/>
          <w:lang w:eastAsia="zh-CN"/>
        </w:rPr>
        <w:t>单位</w:t>
      </w:r>
      <w:r>
        <w:rPr>
          <w:rFonts w:hint="default" w:ascii="Times New Roman" w:hAnsi="Times New Roman" w:eastAsia="方正仿宋_GBK" w:cs="Times New Roman"/>
          <w:sz w:val="33"/>
          <w:szCs w:val="33"/>
        </w:rPr>
        <w:t>预算管理。收入包括：一般公共预算拨款收入；支出包括：一般公共服务支出、</w:t>
      </w:r>
      <w:r>
        <w:rPr>
          <w:rFonts w:hint="default" w:ascii="Times New Roman" w:hAnsi="Times New Roman" w:eastAsia="方正仿宋_GBK" w:cs="Times New Roman"/>
          <w:sz w:val="33"/>
          <w:szCs w:val="33"/>
          <w:lang w:eastAsia="zh-CN"/>
        </w:rPr>
        <w:t>社会保障和就业支出、卫生健康支出、住房保障支出</w:t>
      </w:r>
      <w:r>
        <w:rPr>
          <w:rFonts w:hint="default" w:ascii="Times New Roman" w:hAnsi="Times New Roman" w:eastAsia="方正仿宋_GBK" w:cs="Times New Roman"/>
          <w:sz w:val="33"/>
          <w:szCs w:val="33"/>
        </w:rPr>
        <w:t>。政协攀枝花市西区委员会办公室</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年收支总预算</w:t>
      </w:r>
      <w:r>
        <w:rPr>
          <w:rFonts w:hint="default" w:ascii="Times New Roman" w:hAnsi="Times New Roman" w:eastAsia="方正仿宋_GBK" w:cs="Times New Roman"/>
          <w:sz w:val="33"/>
          <w:szCs w:val="33"/>
          <w:lang w:val="en-US" w:eastAsia="zh-CN"/>
        </w:rPr>
        <w:t>687.51</w:t>
      </w:r>
      <w:r>
        <w:rPr>
          <w:rFonts w:hint="default" w:ascii="Times New Roman" w:hAnsi="Times New Roman" w:eastAsia="方正仿宋_GBK" w:cs="Times New Roman"/>
          <w:sz w:val="33"/>
          <w:szCs w:val="33"/>
        </w:rPr>
        <w:t>万元。比</w:t>
      </w:r>
      <w:r>
        <w:rPr>
          <w:rFonts w:hint="default" w:ascii="Times New Roman" w:hAnsi="Times New Roman" w:eastAsia="方正仿宋_GBK" w:cs="Times New Roman"/>
          <w:sz w:val="33"/>
          <w:szCs w:val="33"/>
          <w:lang w:eastAsia="zh-CN"/>
        </w:rPr>
        <w:t>20</w:t>
      </w:r>
      <w:r>
        <w:rPr>
          <w:rFonts w:hint="default" w:ascii="Times New Roman" w:hAnsi="Times New Roman" w:eastAsia="方正仿宋_GBK" w:cs="Times New Roman"/>
          <w:sz w:val="33"/>
          <w:szCs w:val="33"/>
          <w:lang w:val="en-US" w:eastAsia="zh-CN"/>
        </w:rPr>
        <w:t>24</w:t>
      </w:r>
      <w:r>
        <w:rPr>
          <w:rFonts w:hint="default" w:ascii="Times New Roman" w:hAnsi="Times New Roman" w:eastAsia="方正仿宋_GBK" w:cs="Times New Roman"/>
          <w:sz w:val="33"/>
          <w:szCs w:val="33"/>
        </w:rPr>
        <w:t>年预算数增加</w:t>
      </w:r>
      <w:r>
        <w:rPr>
          <w:rFonts w:hint="default" w:ascii="Times New Roman" w:hAnsi="Times New Roman" w:eastAsia="方正仿宋_GBK" w:cs="Times New Roman"/>
          <w:sz w:val="33"/>
          <w:szCs w:val="33"/>
          <w:lang w:val="en-US" w:eastAsia="zh-CN"/>
        </w:rPr>
        <w:t>29.13</w:t>
      </w:r>
      <w:r>
        <w:rPr>
          <w:rFonts w:hint="default" w:ascii="Times New Roman" w:hAnsi="Times New Roman" w:eastAsia="方正仿宋_GBK" w:cs="Times New Roman"/>
          <w:sz w:val="33"/>
          <w:szCs w:val="33"/>
        </w:rPr>
        <w:t>万元，主要是</w:t>
      </w:r>
      <w:r>
        <w:rPr>
          <w:rFonts w:hint="default" w:ascii="Times New Roman" w:hAnsi="Times New Roman" w:eastAsia="方正仿宋_GBK" w:cs="Times New Roman"/>
          <w:sz w:val="33"/>
          <w:szCs w:val="33"/>
          <w:lang w:eastAsia="zh-CN"/>
        </w:rPr>
        <w:t>人员变动增加了相关经费。</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政协攀枝花市西区委员会办公室2025年收入预算687.51万元，其中：上年结转0万元，占0%；一般公共预算拨款收入687.51万元，占100%；政府性基金预算拨款收入0万元，占0%；事业收入0万元，占%。</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t>政协攀枝花市西区委员会办公室</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年支出预算</w:t>
      </w:r>
      <w:r>
        <w:rPr>
          <w:rFonts w:hint="default" w:ascii="Times New Roman" w:hAnsi="Times New Roman" w:eastAsia="方正仿宋_GBK" w:cs="Times New Roman"/>
          <w:sz w:val="33"/>
          <w:szCs w:val="33"/>
          <w:lang w:val="en-US" w:eastAsia="zh-CN"/>
        </w:rPr>
        <w:t>687.51</w:t>
      </w:r>
      <w:r>
        <w:rPr>
          <w:rFonts w:hint="default" w:ascii="Times New Roman" w:hAnsi="Times New Roman" w:eastAsia="方正仿宋_GBK" w:cs="Times New Roman"/>
          <w:sz w:val="33"/>
          <w:szCs w:val="33"/>
        </w:rPr>
        <w:t>万元，其中：基本支出</w:t>
      </w:r>
      <w:r>
        <w:rPr>
          <w:rFonts w:hint="default" w:ascii="Times New Roman" w:hAnsi="Times New Roman" w:eastAsia="方正仿宋_GBK" w:cs="Times New Roman"/>
          <w:sz w:val="33"/>
          <w:szCs w:val="33"/>
          <w:lang w:val="en-US" w:eastAsia="zh-CN"/>
        </w:rPr>
        <w:t>626.51</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91.13</w:t>
      </w:r>
      <w:r>
        <w:rPr>
          <w:rFonts w:hint="default" w:ascii="Times New Roman" w:hAnsi="Times New Roman" w:eastAsia="方正仿宋_GBK" w:cs="Times New Roman"/>
          <w:sz w:val="33"/>
          <w:szCs w:val="33"/>
        </w:rPr>
        <w:t>%；项目支出</w:t>
      </w:r>
      <w:r>
        <w:rPr>
          <w:rFonts w:hint="default" w:ascii="Times New Roman" w:hAnsi="Times New Roman" w:eastAsia="方正仿宋_GBK" w:cs="Times New Roman"/>
          <w:sz w:val="33"/>
          <w:szCs w:val="33"/>
          <w:lang w:val="en-US" w:eastAsia="zh-CN"/>
        </w:rPr>
        <w:t>61</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8.87</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四、财政拨款收支预算情况说明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t>政协攀枝花市西区委员会办公室</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年财政拨款收支总预算</w:t>
      </w:r>
      <w:r>
        <w:rPr>
          <w:rFonts w:hint="default" w:ascii="Times New Roman" w:hAnsi="Times New Roman" w:eastAsia="方正仿宋_GBK" w:cs="Times New Roman"/>
          <w:sz w:val="33"/>
          <w:szCs w:val="33"/>
          <w:lang w:val="en-US" w:eastAsia="zh-CN"/>
        </w:rPr>
        <w:t>687.51</w:t>
      </w:r>
      <w:r>
        <w:rPr>
          <w:rFonts w:hint="default" w:ascii="Times New Roman" w:hAnsi="Times New Roman" w:eastAsia="方正仿宋_GBK" w:cs="Times New Roman"/>
          <w:sz w:val="33"/>
          <w:szCs w:val="33"/>
        </w:rPr>
        <w:t>万元。收入包括：本年一般公共预算拨款收入</w:t>
      </w:r>
      <w:r>
        <w:rPr>
          <w:rFonts w:hint="default" w:ascii="Times New Roman" w:hAnsi="Times New Roman" w:eastAsia="方正仿宋_GBK" w:cs="Times New Roman"/>
          <w:sz w:val="33"/>
          <w:szCs w:val="33"/>
          <w:lang w:val="en-US" w:eastAsia="zh-CN"/>
        </w:rPr>
        <w:t>687.51</w:t>
      </w:r>
      <w:r>
        <w:rPr>
          <w:rFonts w:hint="default" w:ascii="Times New Roman" w:hAnsi="Times New Roman" w:eastAsia="方正仿宋_GBK" w:cs="Times New Roman"/>
          <w:sz w:val="33"/>
          <w:szCs w:val="33"/>
        </w:rPr>
        <w:t>万元；支出包括：一般公共服务支出</w:t>
      </w:r>
      <w:r>
        <w:rPr>
          <w:rFonts w:hint="default" w:ascii="Times New Roman" w:hAnsi="Times New Roman" w:eastAsia="方正仿宋_GBK" w:cs="Times New Roman"/>
          <w:sz w:val="33"/>
          <w:szCs w:val="33"/>
          <w:lang w:val="en-US" w:eastAsia="zh-CN"/>
        </w:rPr>
        <w:t>531.75</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社会保障和就业支出</w:t>
      </w:r>
      <w:r>
        <w:rPr>
          <w:rFonts w:hint="default" w:ascii="Times New Roman" w:hAnsi="Times New Roman" w:eastAsia="方正仿宋_GBK" w:cs="Times New Roman"/>
          <w:sz w:val="33"/>
          <w:szCs w:val="33"/>
          <w:lang w:val="en-US" w:eastAsia="zh-CN"/>
        </w:rPr>
        <w:t>73.56万元</w:t>
      </w:r>
      <w:r>
        <w:rPr>
          <w:rFonts w:hint="default" w:ascii="Times New Roman" w:hAnsi="Times New Roman" w:eastAsia="方正仿宋_GBK" w:cs="Times New Roman"/>
          <w:sz w:val="33"/>
          <w:szCs w:val="33"/>
          <w:lang w:eastAsia="zh-CN"/>
        </w:rPr>
        <w:t>、卫生健康支出</w:t>
      </w:r>
      <w:r>
        <w:rPr>
          <w:rFonts w:hint="default" w:ascii="Times New Roman" w:hAnsi="Times New Roman" w:eastAsia="方正仿宋_GBK" w:cs="Times New Roman"/>
          <w:sz w:val="33"/>
          <w:szCs w:val="33"/>
          <w:lang w:val="en-US" w:eastAsia="zh-CN"/>
        </w:rPr>
        <w:t>35.05万元</w:t>
      </w:r>
      <w:r>
        <w:rPr>
          <w:rFonts w:hint="default" w:ascii="Times New Roman" w:hAnsi="Times New Roman" w:eastAsia="方正仿宋_GBK" w:cs="Times New Roman"/>
          <w:sz w:val="33"/>
          <w:szCs w:val="33"/>
          <w:lang w:eastAsia="zh-CN"/>
        </w:rPr>
        <w:t>、住房保障支出</w:t>
      </w:r>
      <w:r>
        <w:rPr>
          <w:rFonts w:hint="default" w:ascii="Times New Roman" w:hAnsi="Times New Roman" w:eastAsia="方正仿宋_GBK" w:cs="Times New Roman"/>
          <w:sz w:val="33"/>
          <w:szCs w:val="33"/>
          <w:lang w:val="en-US" w:eastAsia="zh-CN"/>
        </w:rPr>
        <w:t>47.14万元。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政协攀枝花市西区委员会办公室</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rPr>
        <w:t>年一般公共预算当年拨款</w:t>
      </w:r>
      <w:r>
        <w:rPr>
          <w:rFonts w:hint="default" w:ascii="Times New Roman" w:hAnsi="Times New Roman" w:eastAsia="方正仿宋_GBK" w:cs="Times New Roman"/>
          <w:sz w:val="33"/>
          <w:szCs w:val="33"/>
          <w:lang w:val="en-US" w:eastAsia="zh-CN"/>
        </w:rPr>
        <w:t>687.51</w:t>
      </w:r>
      <w:r>
        <w:rPr>
          <w:rFonts w:hint="default" w:ascii="Times New Roman" w:hAnsi="Times New Roman" w:eastAsia="方正仿宋_GBK" w:cs="Times New Roman"/>
          <w:sz w:val="33"/>
          <w:szCs w:val="33"/>
        </w:rPr>
        <w:t>万元，比</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年预算数增加</w:t>
      </w:r>
      <w:r>
        <w:rPr>
          <w:rFonts w:hint="default" w:ascii="Times New Roman" w:hAnsi="Times New Roman" w:eastAsia="方正仿宋_GBK" w:cs="Times New Roman"/>
          <w:sz w:val="33"/>
          <w:szCs w:val="33"/>
          <w:lang w:val="en-US" w:eastAsia="zh-CN"/>
        </w:rPr>
        <w:t>95.13</w:t>
      </w:r>
      <w:r>
        <w:rPr>
          <w:rFonts w:hint="default" w:ascii="Times New Roman" w:hAnsi="Times New Roman" w:eastAsia="方正仿宋_GBK" w:cs="Times New Roman"/>
          <w:sz w:val="33"/>
          <w:szCs w:val="33"/>
        </w:rPr>
        <w:t>万元，主要是</w:t>
      </w:r>
      <w:r>
        <w:rPr>
          <w:rFonts w:hint="default" w:ascii="Times New Roman" w:hAnsi="Times New Roman" w:eastAsia="方正仿宋_GBK" w:cs="Times New Roman"/>
          <w:sz w:val="33"/>
          <w:szCs w:val="33"/>
          <w:lang w:eastAsia="zh-CN"/>
        </w:rPr>
        <w:t>人员变动相关经费增加</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方正楷体_GBK" w:hAnsi="方正楷体_GBK" w:eastAsia="方正楷体_GBK" w:cs="方正楷体_GBK"/>
          <w:b/>
          <w:bCs/>
          <w:sz w:val="33"/>
          <w:szCs w:val="33"/>
          <w:lang w:eastAsia="zh-CN"/>
        </w:rPr>
      </w:pPr>
      <w:r>
        <w:rPr>
          <w:rFonts w:hint="eastAsia" w:ascii="方正楷体_GBK" w:hAnsi="方正楷体_GBK" w:eastAsia="方正楷体_GBK" w:cs="方正楷体_GBK"/>
          <w:b/>
          <w:bCs/>
          <w:sz w:val="33"/>
          <w:szCs w:val="33"/>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一般公共服务支出</w:t>
      </w:r>
      <w:r>
        <w:rPr>
          <w:rFonts w:hint="default" w:ascii="Times New Roman" w:hAnsi="Times New Roman" w:eastAsia="方正仿宋_GBK" w:cs="Times New Roman"/>
          <w:sz w:val="33"/>
          <w:szCs w:val="33"/>
          <w:lang w:val="en-US" w:eastAsia="zh-CN"/>
        </w:rPr>
        <w:t>531.75</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77.34</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eastAsia="zh-CN"/>
        </w:rPr>
        <w:t>社会保障和就业支出</w:t>
      </w:r>
      <w:r>
        <w:rPr>
          <w:rFonts w:hint="default" w:ascii="Times New Roman" w:hAnsi="Times New Roman" w:eastAsia="方正仿宋_GBK" w:cs="Times New Roman"/>
          <w:sz w:val="33"/>
          <w:szCs w:val="33"/>
          <w:lang w:val="en-US" w:eastAsia="zh-CN"/>
        </w:rPr>
        <w:t>73.56万元，占10.70</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eastAsia="zh-CN"/>
        </w:rPr>
        <w:t>、卫生健康支出</w:t>
      </w:r>
      <w:r>
        <w:rPr>
          <w:rFonts w:hint="default" w:ascii="Times New Roman" w:hAnsi="Times New Roman" w:eastAsia="方正仿宋_GBK" w:cs="Times New Roman"/>
          <w:sz w:val="33"/>
          <w:szCs w:val="33"/>
          <w:lang w:val="en-US" w:eastAsia="zh-CN"/>
        </w:rPr>
        <w:t>35.05万元，占5.10%、住房保障支出47.14万元，占6.86%</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方正楷体_GBK" w:hAnsi="方正楷体_GBK" w:eastAsia="方正楷体_GBK" w:cs="方正楷体_GBK"/>
          <w:b/>
          <w:bCs/>
          <w:sz w:val="33"/>
          <w:szCs w:val="33"/>
          <w:lang w:val="en-US" w:eastAsia="zh-CN"/>
        </w:rPr>
      </w:pPr>
      <w:r>
        <w:rPr>
          <w:rFonts w:hint="eastAsia" w:ascii="方正楷体_GBK" w:hAnsi="方正楷体_GBK" w:eastAsia="方正楷体_GBK" w:cs="方正楷体_GBK"/>
          <w:b/>
          <w:bCs/>
          <w:sz w:val="33"/>
          <w:szCs w:val="33"/>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1.一般公共服务（类）政协事务（款）行政运行（项）2025年预算数为420.37万元，主要用于：</w:t>
      </w:r>
      <w:r>
        <w:rPr>
          <w:rFonts w:hint="default" w:ascii="Times New Roman" w:hAnsi="Times New Roman" w:eastAsia="方正仿宋_GBK" w:cs="Times New Roman"/>
          <w:sz w:val="33"/>
          <w:szCs w:val="33"/>
          <w:lang w:val="en-US" w:eastAsia="zh-CN"/>
        </w:rPr>
        <w:t>保障行政人员工资、保险、日常运转的基本支出；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2.一般公共服务（类）政协事务（款）事业运行（项）2025年预算数为50.38万元，主要用于：</w:t>
      </w:r>
      <w:r>
        <w:rPr>
          <w:rFonts w:hint="default" w:ascii="Times New Roman" w:hAnsi="Times New Roman" w:eastAsia="方正仿宋_GBK" w:cs="Times New Roman"/>
          <w:sz w:val="33"/>
          <w:szCs w:val="33"/>
          <w:lang w:val="en-US" w:eastAsia="zh-CN"/>
        </w:rPr>
        <w:t>保障事业人员工资、保险、日常运转的基本支出；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3.一般公共服务（类）政协事务（款）政协会议（项）</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2025年预算数为24万元，主要用于：</w:t>
      </w:r>
      <w:r>
        <w:rPr>
          <w:rFonts w:hint="default" w:ascii="Times New Roman" w:hAnsi="Times New Roman" w:eastAsia="方正仿宋_GBK" w:cs="Times New Roman"/>
          <w:sz w:val="33"/>
          <w:szCs w:val="33"/>
          <w:lang w:val="en-US" w:eastAsia="zh-CN"/>
        </w:rPr>
        <w:t>保障政协全体委员会议、常委会议、主席会议、专题座谈会、专题协商会等会议支出；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4.一般公共服务（类）政协事务（款）其他政协事务支出（项）2025年预算数为37万元，主要用于：</w:t>
      </w:r>
      <w:r>
        <w:rPr>
          <w:rFonts w:hint="default" w:ascii="Times New Roman" w:hAnsi="Times New Roman" w:eastAsia="方正仿宋_GBK" w:cs="Times New Roman"/>
          <w:sz w:val="33"/>
          <w:szCs w:val="33"/>
          <w:lang w:val="en-US" w:eastAsia="zh-CN"/>
        </w:rPr>
        <w:t>政协委员履职、提案办理、调研视察、委员学习活动、书画院活动、专委会工作等支出；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5.社会保障和就业（类）行政事业单位养老支出（款）行政单位离退休（项）2025年预算数为16.24万元，主要用于：</w:t>
      </w:r>
      <w:r>
        <w:rPr>
          <w:rFonts w:hint="default" w:ascii="Times New Roman" w:hAnsi="Times New Roman" w:eastAsia="方正仿宋_GBK" w:cs="Times New Roman"/>
          <w:sz w:val="33"/>
          <w:szCs w:val="33"/>
          <w:lang w:val="en-US" w:eastAsia="zh-CN"/>
        </w:rPr>
        <w:t>主要用于单位离退休人员支出；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6.社会保障和就业（类）行政事业单位养老支出（款）  机关事业单位基本养老保险缴费支出（项）2025年预算数为57.32万元，主要用于：</w:t>
      </w:r>
      <w:r>
        <w:rPr>
          <w:rFonts w:hint="default" w:ascii="Times New Roman" w:hAnsi="Times New Roman" w:eastAsia="方正仿宋_GBK" w:cs="Times New Roman"/>
          <w:sz w:val="33"/>
          <w:szCs w:val="33"/>
          <w:lang w:val="en-US" w:eastAsia="zh-CN"/>
        </w:rPr>
        <w:t>单位按规定标准为职工缴纳的基本养老保险费支出；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7.卫生健康（类）行政事业单位医疗（款）行政单位医疗（项）2025年预算数为26.86万元，主要用于：</w:t>
      </w:r>
      <w:r>
        <w:rPr>
          <w:rFonts w:hint="default" w:ascii="Times New Roman" w:hAnsi="Times New Roman" w:eastAsia="方正仿宋_GBK" w:cs="Times New Roman"/>
          <w:sz w:val="33"/>
          <w:szCs w:val="33"/>
          <w:lang w:val="en-US" w:eastAsia="zh-CN"/>
        </w:rPr>
        <w:t>单位按规定标准为行政人员缴纳的医疗保险费支出；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8.卫生健康（类）行政事业单位医疗（款）事业单位医疗（项）2025年预算数为3.39万元，主要用于：</w:t>
      </w:r>
      <w:r>
        <w:rPr>
          <w:rFonts w:hint="default" w:ascii="Times New Roman" w:hAnsi="Times New Roman" w:eastAsia="方正仿宋_GBK" w:cs="Times New Roman"/>
          <w:sz w:val="33"/>
          <w:szCs w:val="33"/>
          <w:lang w:val="en-US" w:eastAsia="zh-CN"/>
        </w:rPr>
        <w:t>单位按规定标准为事业人员缴纳的医疗保险费支出；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9.卫生健康（类）行政事业单位医疗（款）公务员医疗补助（项）2025年预算数为4.32万元，主要用于：</w:t>
      </w:r>
      <w:r>
        <w:rPr>
          <w:rFonts w:hint="default" w:ascii="Times New Roman" w:hAnsi="Times New Roman" w:eastAsia="方正仿宋_GBK" w:cs="Times New Roman"/>
          <w:sz w:val="33"/>
          <w:szCs w:val="33"/>
          <w:lang w:val="en-US" w:eastAsia="zh-CN"/>
        </w:rPr>
        <w:t>单位按规定标准为职工缴纳的公务员医疗补助支出；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10.卫生健康（类）行政事业单位医疗（款）其他行政事业单位医疗支出（项）2025年预算数为0.48万元，主要用于：</w:t>
      </w:r>
      <w:r>
        <w:rPr>
          <w:rFonts w:hint="default" w:ascii="Times New Roman" w:hAnsi="Times New Roman" w:eastAsia="方正仿宋_GBK" w:cs="Times New Roman"/>
          <w:sz w:val="33"/>
          <w:szCs w:val="33"/>
          <w:lang w:val="en-US" w:eastAsia="zh-CN"/>
        </w:rPr>
        <w:t>单位按规定标准为行政人员缴纳的工伤保险支出和为事业人员缴纳的工伤、失业保险支出；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11.住房保障（类）住房改革支出（款）住房公积金（项）2025年预算数为47.14万元，主要用于：</w:t>
      </w:r>
      <w:r>
        <w:rPr>
          <w:rFonts w:hint="default" w:ascii="Times New Roman" w:hAnsi="Times New Roman" w:eastAsia="方正仿宋_GBK" w:cs="Times New Roman"/>
          <w:sz w:val="33"/>
          <w:szCs w:val="33"/>
          <w:lang w:val="en-US" w:eastAsia="zh-CN"/>
        </w:rPr>
        <w:t>单位按规定标准为职工缴纳的住房公积金支出。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政协攀枝花市西区委员会办公室2025年一般公共预算基本支出626.51万元，其中：</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人员经费559.10万元，主要包括：基本工资137.56万元、津贴补贴91.23万元、奖金135.60万元、机关事业单位基本养老保险缴费57.32万元、职工基本医疗保险缴费30.25万元、公务员医疗补助缴费2.88万元、其他社会保障缴费1.31万元、住房公积金47.14万元、其他工资福利支出9.16万元、生活补助16.24万元、医疗费补助1.92万元、奖励金0.02万元、绩效工资28.46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公用经费67.41万元，主要包括：办公费14.80万元、差旅费12万元、公务接待费0.60万元、工会经费5.78万元、福利费4.37万元、其他交通费25.38万元、其他商品和服务支出1.03万元、党建经费1.45万元、邮电费2万元。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政协攀枝花市西区委员会办公室2025年“三公”经费财政拨款预算数0.60万元，其中：因公出国（境）经费0万元，公务接待费0.60万元，公务用车购置及运行维护费0万元。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方正楷体_GBK" w:hAnsi="方正楷体_GBK" w:eastAsia="方正楷体_GBK" w:cs="方正楷体_GBK"/>
          <w:b/>
          <w:bCs/>
          <w:sz w:val="33"/>
          <w:szCs w:val="33"/>
          <w:lang w:eastAsia="zh-CN"/>
        </w:rPr>
      </w:pPr>
      <w:r>
        <w:rPr>
          <w:rFonts w:hint="eastAsia" w:ascii="方正楷体_GBK" w:hAnsi="方正楷体_GBK" w:eastAsia="方正楷体_GBK" w:cs="方正楷体_GBK"/>
          <w:b/>
          <w:bCs/>
          <w:sz w:val="33"/>
          <w:szCs w:val="33"/>
          <w:lang w:eastAsia="zh-CN"/>
        </w:rPr>
        <w:t>（</w:t>
      </w:r>
      <w:r>
        <w:rPr>
          <w:rFonts w:hint="eastAsia" w:ascii="方正楷体_GBK" w:hAnsi="方正楷体_GBK" w:eastAsia="方正楷体_GBK" w:cs="方正楷体_GBK"/>
          <w:b/>
          <w:bCs/>
          <w:sz w:val="33"/>
          <w:szCs w:val="33"/>
          <w:lang w:val="en-US" w:eastAsia="zh-CN"/>
        </w:rPr>
        <w:t>一</w:t>
      </w:r>
      <w:r>
        <w:rPr>
          <w:rFonts w:hint="eastAsia" w:ascii="方正楷体_GBK" w:hAnsi="方正楷体_GBK" w:eastAsia="方正楷体_GBK" w:cs="方正楷体_GBK"/>
          <w:b/>
          <w:bCs/>
          <w:sz w:val="33"/>
          <w:szCs w:val="33"/>
          <w:lang w:eastAsia="zh-CN"/>
        </w:rPr>
        <w:t>）</w:t>
      </w:r>
      <w:r>
        <w:rPr>
          <w:rFonts w:hint="eastAsia" w:ascii="方正楷体_GBK" w:hAnsi="方正楷体_GBK" w:eastAsia="方正楷体_GBK" w:cs="方正楷体_GBK"/>
          <w:b/>
          <w:bCs/>
          <w:sz w:val="33"/>
          <w:szCs w:val="33"/>
        </w:rPr>
        <w:t>因公出国（境）经费较</w:t>
      </w:r>
      <w:r>
        <w:rPr>
          <w:rFonts w:hint="eastAsia" w:ascii="方正楷体_GBK" w:hAnsi="方正楷体_GBK" w:eastAsia="方正楷体_GBK" w:cs="方正楷体_GBK"/>
          <w:b/>
          <w:bCs/>
          <w:sz w:val="33"/>
          <w:szCs w:val="33"/>
          <w:lang w:eastAsia="zh-CN"/>
        </w:rPr>
        <w:t>202</w:t>
      </w:r>
      <w:r>
        <w:rPr>
          <w:rFonts w:hint="eastAsia" w:ascii="方正楷体_GBK" w:hAnsi="方正楷体_GBK" w:eastAsia="方正楷体_GBK" w:cs="方正楷体_GBK"/>
          <w:b/>
          <w:bCs/>
          <w:sz w:val="33"/>
          <w:szCs w:val="33"/>
          <w:lang w:val="en-US" w:eastAsia="zh-CN"/>
        </w:rPr>
        <w:t>4</w:t>
      </w:r>
      <w:r>
        <w:rPr>
          <w:rFonts w:hint="eastAsia" w:ascii="方正楷体_GBK" w:hAnsi="方正楷体_GBK" w:eastAsia="方正楷体_GBK" w:cs="方正楷体_GBK"/>
          <w:b/>
          <w:bCs/>
          <w:sz w:val="33"/>
          <w:szCs w:val="33"/>
        </w:rPr>
        <w:t>年预算</w:t>
      </w:r>
      <w:r>
        <w:rPr>
          <w:rFonts w:hint="eastAsia" w:ascii="方正楷体_GBK" w:hAnsi="方正楷体_GBK" w:eastAsia="方正楷体_GBK" w:cs="方正楷体_GBK"/>
          <w:b/>
          <w:bCs/>
          <w:sz w:val="33"/>
          <w:szCs w:val="33"/>
          <w:lang w:eastAsia="zh-CN"/>
        </w:rPr>
        <w:t>持平。</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eastAsia" w:ascii="方正楷体_GBK" w:hAnsi="方正楷体_GBK" w:eastAsia="方正楷体_GBK" w:cs="方正楷体_GBK"/>
          <w:b/>
          <w:bCs/>
          <w:sz w:val="33"/>
          <w:szCs w:val="33"/>
          <w:lang w:eastAsia="zh-CN"/>
        </w:rPr>
        <w:t>（</w:t>
      </w:r>
      <w:r>
        <w:rPr>
          <w:rFonts w:hint="eastAsia" w:ascii="方正楷体_GBK" w:hAnsi="方正楷体_GBK" w:eastAsia="方正楷体_GBK" w:cs="方正楷体_GBK"/>
          <w:b/>
          <w:bCs/>
          <w:sz w:val="33"/>
          <w:szCs w:val="33"/>
          <w:lang w:val="en-US" w:eastAsia="zh-CN"/>
        </w:rPr>
        <w:t>二</w:t>
      </w:r>
      <w:r>
        <w:rPr>
          <w:rFonts w:hint="eastAsia" w:ascii="方正楷体_GBK" w:hAnsi="方正楷体_GBK" w:eastAsia="方正楷体_GBK" w:cs="方正楷体_GBK"/>
          <w:b/>
          <w:bCs/>
          <w:sz w:val="33"/>
          <w:szCs w:val="33"/>
          <w:lang w:eastAsia="zh-CN"/>
        </w:rPr>
        <w:t>）</w:t>
      </w:r>
      <w:r>
        <w:rPr>
          <w:rFonts w:hint="default" w:ascii="方正楷体_GBK" w:hAnsi="方正楷体_GBK" w:eastAsia="方正楷体_GBK" w:cs="方正楷体_GBK"/>
          <w:b/>
          <w:bCs/>
          <w:sz w:val="33"/>
          <w:szCs w:val="33"/>
          <w:lang w:eastAsia="zh-CN"/>
        </w:rPr>
        <w:t>公务接待费较202</w:t>
      </w:r>
      <w:r>
        <w:rPr>
          <w:rFonts w:hint="default" w:ascii="方正楷体_GBK" w:hAnsi="方正楷体_GBK" w:eastAsia="方正楷体_GBK" w:cs="方正楷体_GBK"/>
          <w:b/>
          <w:bCs/>
          <w:sz w:val="33"/>
          <w:szCs w:val="33"/>
          <w:lang w:val="en-US" w:eastAsia="zh-CN"/>
        </w:rPr>
        <w:t>4</w:t>
      </w:r>
      <w:r>
        <w:rPr>
          <w:rFonts w:hint="default" w:ascii="方正楷体_GBK" w:hAnsi="方正楷体_GBK" w:eastAsia="方正楷体_GBK" w:cs="方正楷体_GBK"/>
          <w:b/>
          <w:bCs/>
          <w:sz w:val="33"/>
          <w:szCs w:val="33"/>
          <w:lang w:eastAsia="zh-CN"/>
        </w:rPr>
        <w:t>年预算持平</w:t>
      </w:r>
      <w:r>
        <w:rPr>
          <w:rFonts w:hint="eastAsia" w:ascii="方正楷体_GBK" w:hAnsi="方正楷体_GBK" w:eastAsia="方正楷体_GBK" w:cs="方正楷体_GBK"/>
          <w:b/>
          <w:bCs/>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2025年公务接待费计划用于执行公务、考察调研、学习交流、检查指导等公务活动支出。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eastAsia" w:ascii="方正楷体_GBK" w:hAnsi="方正楷体_GBK" w:eastAsia="方正楷体_GBK" w:cs="方正楷体_GBK"/>
          <w:b/>
          <w:bCs/>
          <w:sz w:val="33"/>
          <w:szCs w:val="33"/>
          <w:lang w:eastAsia="zh-CN"/>
        </w:rPr>
        <w:t>（</w:t>
      </w:r>
      <w:r>
        <w:rPr>
          <w:rFonts w:hint="eastAsia" w:ascii="方正楷体_GBK" w:hAnsi="方正楷体_GBK" w:eastAsia="方正楷体_GBK" w:cs="方正楷体_GBK"/>
          <w:b/>
          <w:bCs/>
          <w:sz w:val="33"/>
          <w:szCs w:val="33"/>
          <w:lang w:val="en-US" w:eastAsia="zh-CN"/>
        </w:rPr>
        <w:t>三</w:t>
      </w:r>
      <w:r>
        <w:rPr>
          <w:rFonts w:hint="eastAsia" w:ascii="方正楷体_GBK" w:hAnsi="方正楷体_GBK" w:eastAsia="方正楷体_GBK" w:cs="方正楷体_GBK"/>
          <w:b/>
          <w:bCs/>
          <w:sz w:val="33"/>
          <w:szCs w:val="33"/>
          <w:lang w:eastAsia="zh-CN"/>
        </w:rPr>
        <w:t>）</w:t>
      </w:r>
      <w:r>
        <w:rPr>
          <w:rFonts w:hint="default" w:ascii="方正楷体_GBK" w:hAnsi="方正楷体_GBK" w:eastAsia="方正楷体_GBK" w:cs="方正楷体_GBK"/>
          <w:b/>
          <w:bCs/>
          <w:sz w:val="33"/>
          <w:szCs w:val="33"/>
          <w:lang w:eastAsia="zh-CN"/>
        </w:rPr>
        <w:t>公务用车购置及运行维护费较202</w:t>
      </w:r>
      <w:r>
        <w:rPr>
          <w:rFonts w:hint="default" w:ascii="方正楷体_GBK" w:hAnsi="方正楷体_GBK" w:eastAsia="方正楷体_GBK" w:cs="方正楷体_GBK"/>
          <w:b/>
          <w:bCs/>
          <w:sz w:val="33"/>
          <w:szCs w:val="33"/>
          <w:lang w:val="en-US" w:eastAsia="zh-CN"/>
        </w:rPr>
        <w:t>4</w:t>
      </w:r>
      <w:r>
        <w:rPr>
          <w:rFonts w:hint="default" w:ascii="方正楷体_GBK" w:hAnsi="方正楷体_GBK" w:eastAsia="方正楷体_GBK" w:cs="方正楷体_GBK"/>
          <w:b/>
          <w:bCs/>
          <w:sz w:val="33"/>
          <w:szCs w:val="33"/>
          <w:lang w:eastAsia="zh-CN"/>
        </w:rPr>
        <w:t>年预算持平</w:t>
      </w:r>
      <w:r>
        <w:rPr>
          <w:rFonts w:hint="eastAsia" w:ascii="方正楷体_GBK" w:hAnsi="方正楷体_GBK" w:eastAsia="方正楷体_GBK" w:cs="方正楷体_GBK"/>
          <w:b/>
          <w:bCs/>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单位现有公务用车0辆，其中：轿车（含7座以下商务车、城市越野车）0辆，7座以上19座（含19座）以下客车0辆，越野车0辆，货车及19座以上客车0辆，摩托车0辆。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2025年安排公务用车购置费0万元，购置公务用车0辆，其中：轿车（含7座以下商务车、城市越野车）0辆，7座以上19座（含19座）以下客车0辆，越野车0辆，货车及19座以上客车0辆，摩托车0辆。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2025年安排公务用车运行维护费0万元。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lang w:eastAsia="zh-CN"/>
        </w:rPr>
        <w:t>八、</w:t>
      </w:r>
      <w:r>
        <w:rPr>
          <w:rFonts w:hint="default" w:ascii="方正黑体_GBK" w:hAnsi="方正黑体_GBK" w:eastAsia="方正黑体_GBK" w:cs="方正黑体_GBK"/>
          <w:sz w:val="33"/>
          <w:szCs w:val="33"/>
        </w:rPr>
        <w:t>“三公”经费</w:t>
      </w:r>
      <w:r>
        <w:rPr>
          <w:rFonts w:hint="default" w:ascii="方正黑体_GBK" w:hAnsi="方正黑体_GBK" w:eastAsia="方正黑体_GBK" w:cs="方正黑体_GBK"/>
          <w:sz w:val="33"/>
          <w:szCs w:val="33"/>
          <w:lang w:eastAsia="zh-CN"/>
        </w:rPr>
        <w:t>非</w:t>
      </w:r>
      <w:r>
        <w:rPr>
          <w:rFonts w:hint="default" w:ascii="方正黑体_GBK" w:hAnsi="方正黑体_GBK" w:eastAsia="方正黑体_GBK" w:cs="方正黑体_GBK"/>
          <w:sz w:val="33"/>
          <w:szCs w:val="33"/>
        </w:rPr>
        <w:t>财政拨款预算安排情况说明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政协攀枝花市西区委员会办公室2025年没有使用非财政拨款安排“三公”经费预算。</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lang w:eastAsia="zh-CN"/>
        </w:rPr>
        <w:t>（一）非财政拨款安排公务接待费情况说明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政协攀枝花市西区委员会办公室2025年无非财政拨款安排公务接待费，与2024年预算持平。</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200"/>
        <w:textAlignment w:val="auto"/>
        <w:rPr>
          <w:rFonts w:hint="default" w:ascii="方正楷体_GBK" w:hAnsi="方正楷体_GBK" w:eastAsia="方正楷体_GBK" w:cs="方正楷体_GBK"/>
          <w:b/>
          <w:bCs/>
          <w:spacing w:val="-6"/>
          <w:sz w:val="33"/>
          <w:szCs w:val="33"/>
        </w:rPr>
      </w:pPr>
      <w:r>
        <w:rPr>
          <w:rFonts w:hint="default" w:ascii="方正楷体_GBK" w:hAnsi="方正楷体_GBK" w:eastAsia="方正楷体_GBK" w:cs="方正楷体_GBK"/>
          <w:b/>
          <w:bCs/>
          <w:spacing w:val="-6"/>
          <w:sz w:val="33"/>
          <w:szCs w:val="33"/>
          <w:lang w:eastAsia="zh-CN"/>
        </w:rPr>
        <w:t>（二）非财政拨款安排</w:t>
      </w:r>
      <w:r>
        <w:rPr>
          <w:rFonts w:hint="default" w:ascii="方正楷体_GBK" w:hAnsi="方正楷体_GBK" w:eastAsia="方正楷体_GBK" w:cs="方正楷体_GBK"/>
          <w:b/>
          <w:bCs/>
          <w:spacing w:val="-6"/>
          <w:sz w:val="33"/>
          <w:szCs w:val="33"/>
        </w:rPr>
        <w:t>公务用车购置及运行维护费</w:t>
      </w:r>
      <w:r>
        <w:rPr>
          <w:rFonts w:hint="default" w:ascii="方正楷体_GBK" w:hAnsi="方正楷体_GBK" w:eastAsia="方正楷体_GBK" w:cs="方正楷体_GBK"/>
          <w:b/>
          <w:bCs/>
          <w:spacing w:val="-6"/>
          <w:sz w:val="33"/>
          <w:szCs w:val="33"/>
          <w:lang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政协攀枝花市西区委员会办公室2025年无非财政拨款安排公务用车购置及运行维护费，与2024年预算持平。</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部门现有公务用车0辆，其中：轿车0辆，旅行车（含商务车）0辆，越野车0辆，大型客、货车0辆。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2025年安排非财政拨款公务用车购置费0万元，拟购置公务用车0辆，其中：轿车0辆，旅行车（含商务车）0辆，越野车0辆，大型客、货车0辆。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2025年安排非财政拨款公务用车运行维护费0万元。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lang w:eastAsia="zh-CN"/>
        </w:rPr>
        <w:t>九</w:t>
      </w:r>
      <w:r>
        <w:rPr>
          <w:rFonts w:hint="default" w:ascii="方正黑体_GBK" w:hAnsi="方正黑体_GBK" w:eastAsia="方正黑体_GBK" w:cs="方正黑体_GBK"/>
          <w:sz w:val="33"/>
          <w:szCs w:val="33"/>
        </w:rPr>
        <w:t>、政府性基金预算支出情况说明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lang w:eastAsia="zh-CN"/>
        </w:rPr>
      </w:pPr>
      <w:r>
        <w:rPr>
          <w:rFonts w:hint="default" w:ascii="方正黑体_GBK" w:hAnsi="方正黑体_GBK" w:eastAsia="方正黑体_GBK" w:cs="方正黑体_GBK"/>
          <w:sz w:val="33"/>
          <w:szCs w:val="33"/>
          <w:lang w:eastAsia="zh-CN"/>
        </w:rPr>
        <w:t>十</w:t>
      </w:r>
      <w:r>
        <w:rPr>
          <w:rFonts w:hint="default" w:ascii="方正黑体_GBK" w:hAnsi="方正黑体_GBK" w:eastAsia="方正黑体_GBK" w:cs="方正黑体_GBK"/>
          <w:sz w:val="33"/>
          <w:szCs w:val="33"/>
        </w:rPr>
        <w:t>、国有资本经营预算</w:t>
      </w:r>
      <w:r>
        <w:rPr>
          <w:rFonts w:hint="default" w:ascii="方正黑体_GBK" w:hAnsi="方正黑体_GBK" w:eastAsia="方正黑体_GBK" w:cs="方正黑体_GBK"/>
          <w:sz w:val="33"/>
          <w:szCs w:val="33"/>
          <w:lang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lang w:eastAsia="zh-CN"/>
        </w:rPr>
        <w:t>十一</w:t>
      </w:r>
      <w:r>
        <w:rPr>
          <w:rFonts w:hint="default" w:ascii="方正黑体_GBK" w:hAnsi="方正黑体_GBK" w:eastAsia="方正黑体_GBK" w:cs="方正黑体_GBK"/>
          <w:sz w:val="33"/>
          <w:szCs w:val="33"/>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（一）</w:t>
      </w:r>
      <w:r>
        <w:rPr>
          <w:rFonts w:hint="default" w:ascii="方正楷体_GBK" w:hAnsi="方正楷体_GBK" w:eastAsia="方正楷体_GBK" w:cs="方正楷体_GBK"/>
          <w:b/>
          <w:bCs/>
          <w:sz w:val="33"/>
          <w:szCs w:val="33"/>
          <w:lang w:eastAsia="zh-CN"/>
        </w:rPr>
        <w:t>机关</w:t>
      </w:r>
      <w:r>
        <w:rPr>
          <w:rFonts w:hint="default" w:ascii="方正楷体_GBK" w:hAnsi="方正楷体_GBK" w:eastAsia="方正楷体_GBK" w:cs="方正楷体_GBK"/>
          <w:b/>
          <w:bCs/>
          <w:sz w:val="33"/>
          <w:szCs w:val="33"/>
        </w:rPr>
        <w:t>运行经费</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2025年，政协攀枝花市西区委员会办公室的机关运行经费财政拨款预算为67.41万元，比2024年预算增加3.51万元，增长5.21%。主要包括：办公费14.80万元、差旅费12万元、公务接待费0.60万元、工会经费5.78万元、福利费4.37万元、其他交通费25.38万元、其他商品和服务支出1.03万元、党建经费1.45万元、邮电费2万元。</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w:t>
      </w:r>
      <w:r>
        <w:rPr>
          <w:rFonts w:hint="default" w:ascii="方正楷体_GBK" w:hAnsi="方正楷体_GBK" w:eastAsia="方正楷体_GBK" w:cs="方正楷体_GBK"/>
          <w:b/>
          <w:bCs/>
          <w:sz w:val="33"/>
          <w:szCs w:val="33"/>
          <w:lang w:eastAsia="zh-CN"/>
        </w:rPr>
        <w:t>二</w:t>
      </w:r>
      <w:r>
        <w:rPr>
          <w:rFonts w:hint="default" w:ascii="方正楷体_GBK" w:hAnsi="方正楷体_GBK" w:eastAsia="方正楷体_GBK" w:cs="方正楷体_GBK"/>
          <w:b/>
          <w:bCs/>
          <w:sz w:val="33"/>
          <w:szCs w:val="33"/>
        </w:rPr>
        <w:t>）</w:t>
      </w:r>
      <w:r>
        <w:rPr>
          <w:rFonts w:hint="default" w:ascii="方正楷体_GBK" w:hAnsi="方正楷体_GBK" w:eastAsia="方正楷体_GBK" w:cs="方正楷体_GBK"/>
          <w:b/>
          <w:bCs/>
          <w:sz w:val="33"/>
          <w:szCs w:val="33"/>
          <w:lang w:eastAsia="zh-CN"/>
        </w:rPr>
        <w:t>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政协攀枝花市西区委员会办公室2025年无政府采购项目，未安排政府采购预算。</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w:t>
      </w:r>
      <w:r>
        <w:rPr>
          <w:rFonts w:hint="default" w:ascii="方正楷体_GBK" w:hAnsi="方正楷体_GBK" w:eastAsia="方正楷体_GBK" w:cs="方正楷体_GBK"/>
          <w:b/>
          <w:bCs/>
          <w:sz w:val="33"/>
          <w:szCs w:val="33"/>
          <w:lang w:eastAsia="zh-CN"/>
        </w:rPr>
        <w:t>三</w:t>
      </w:r>
      <w:r>
        <w:rPr>
          <w:rFonts w:hint="default" w:ascii="方正楷体_GBK" w:hAnsi="方正楷体_GBK" w:eastAsia="方正楷体_GBK" w:cs="方正楷体_GBK"/>
          <w:b/>
          <w:bCs/>
          <w:sz w:val="33"/>
          <w:szCs w:val="33"/>
        </w:rPr>
        <w:t>）国有资产占有使用情况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截至2024年底，政协攀枝花市西区委员会办公室共有车辆0辆，其中，执法执勤用车0辆。单位价值200万元以上大型设备0台（套）。</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方正楷体_GBK" w:hAnsi="方正楷体_GBK" w:eastAsia="方正楷体_GBK" w:cs="方正楷体_GBK"/>
          <w:b/>
          <w:bCs/>
          <w:sz w:val="33"/>
          <w:szCs w:val="33"/>
          <w:lang w:eastAsia="zh-CN"/>
        </w:rPr>
      </w:pPr>
      <w:r>
        <w:rPr>
          <w:rFonts w:hint="default" w:ascii="方正楷体_GBK" w:hAnsi="方正楷体_GBK" w:eastAsia="方正楷体_GBK" w:cs="方正楷体_GBK"/>
          <w:b/>
          <w:bCs/>
          <w:sz w:val="33"/>
          <w:szCs w:val="33"/>
        </w:rPr>
        <w:t>（</w:t>
      </w:r>
      <w:r>
        <w:rPr>
          <w:rFonts w:hint="default" w:ascii="方正楷体_GBK" w:hAnsi="方正楷体_GBK" w:eastAsia="方正楷体_GBK" w:cs="方正楷体_GBK"/>
          <w:b/>
          <w:bCs/>
          <w:sz w:val="33"/>
          <w:szCs w:val="33"/>
          <w:lang w:eastAsia="zh-CN"/>
        </w:rPr>
        <w:t>四</w:t>
      </w:r>
      <w:r>
        <w:rPr>
          <w:rFonts w:hint="default" w:ascii="方正楷体_GBK" w:hAnsi="方正楷体_GBK" w:eastAsia="方正楷体_GBK" w:cs="方正楷体_GBK"/>
          <w:b/>
          <w:bCs/>
          <w:sz w:val="33"/>
          <w:szCs w:val="33"/>
        </w:rPr>
        <w:t>）预算绩效情况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val="en-US" w:eastAsia="zh-CN"/>
        </w:rPr>
        <w:t>2025年政协攀枝花市西区委员会办公室开展绩效目标管理的项目2个，涉及预算61万元。其中：人员类项目0个，涉及预算0万元；运转类项目0个，涉及预算0万元；特定目标类项目2个，涉及预算61万元。</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十</w:t>
      </w:r>
      <w:r>
        <w:rPr>
          <w:rFonts w:hint="default" w:ascii="方正黑体_GBK" w:hAnsi="方正黑体_GBK" w:eastAsia="方正黑体_GBK" w:cs="方正黑体_GBK"/>
          <w:sz w:val="33"/>
          <w:szCs w:val="33"/>
          <w:lang w:eastAsia="zh-CN"/>
        </w:rPr>
        <w:t>二</w:t>
      </w:r>
      <w:r>
        <w:rPr>
          <w:rFonts w:hint="default" w:ascii="方正黑体_GBK" w:hAnsi="方正黑体_GBK" w:eastAsia="方正黑体_GBK" w:cs="方正黑体_GBK"/>
          <w:sz w:val="33"/>
          <w:szCs w:val="33"/>
        </w:rPr>
        <w:t>、名词解释</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pacing w:val="-6"/>
          <w:sz w:val="33"/>
          <w:szCs w:val="33"/>
          <w:lang w:val="en-US" w:eastAsia="zh-CN"/>
        </w:rPr>
        <w:t>1.一般公共预算拨款收入：</w:t>
      </w:r>
      <w:r>
        <w:rPr>
          <w:rFonts w:hint="default" w:ascii="Times New Roman" w:hAnsi="Times New Roman" w:eastAsia="方正仿宋_GBK" w:cs="Times New Roman"/>
          <w:spacing w:val="-6"/>
          <w:sz w:val="33"/>
          <w:szCs w:val="33"/>
          <w:lang w:val="en-US" w:eastAsia="zh-CN"/>
        </w:rPr>
        <w:t>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2.卫生健康支出（类）行政事业单位医疗（款）行政单位医疗（项）：</w:t>
      </w:r>
      <w:r>
        <w:rPr>
          <w:rFonts w:hint="default" w:ascii="Times New Roman" w:hAnsi="Times New Roman" w:eastAsia="方正仿宋_GBK" w:cs="Times New Roman"/>
          <w:sz w:val="33"/>
          <w:szCs w:val="33"/>
          <w:lang w:val="en-US" w:eastAsia="zh-CN"/>
        </w:rPr>
        <w:t>指区机关及参公管理事业单位用于缴纳单位基本医疗保险支出。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3.基本支出：</w:t>
      </w:r>
      <w:r>
        <w:rPr>
          <w:rFonts w:hint="default" w:ascii="Times New Roman" w:hAnsi="Times New Roman" w:eastAsia="方正仿宋_GBK" w:cs="Times New Roman"/>
          <w:sz w:val="33"/>
          <w:szCs w:val="33"/>
          <w:lang w:val="en-US" w:eastAsia="zh-CN"/>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4.项目支出：</w:t>
      </w:r>
      <w:r>
        <w:rPr>
          <w:rFonts w:hint="default" w:ascii="Times New Roman" w:hAnsi="Times New Roman" w:eastAsia="方正仿宋_GBK" w:cs="Times New Roman"/>
          <w:sz w:val="33"/>
          <w:szCs w:val="33"/>
          <w:lang w:val="en-US" w:eastAsia="zh-CN"/>
        </w:rPr>
        <w:t>指在基本支出之外为完成特定的工作任务和事业发展目标所发生的支出。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5.“三公”经费：</w:t>
      </w:r>
      <w:r>
        <w:rPr>
          <w:rFonts w:hint="default" w:ascii="Times New Roman" w:hAnsi="Times New Roman" w:eastAsia="方正仿宋_GBK" w:cs="Times New Roman"/>
          <w:sz w:val="33"/>
          <w:szCs w:val="33"/>
          <w:lang w:val="en-US" w:eastAsia="zh-CN"/>
        </w:rPr>
        <w:t>纳入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6.机关运行经费：</w:t>
      </w:r>
      <w:r>
        <w:rPr>
          <w:rFonts w:hint="default" w:ascii="Times New Roman" w:hAnsi="Times New Roman" w:eastAsia="方正仿宋_GBK" w:cs="Times New Roman"/>
          <w:sz w:val="33"/>
          <w:szCs w:val="33"/>
          <w:lang w:val="en-US" w:eastAsia="zh-CN"/>
        </w:rPr>
        <w:t>为保障行政单位（包括参照公务员法管理事业单位）运行用于购买货物和服务的各项资金，包括办公及印刷费、邮电费、差旅费、会议费、福利费、日常维护费、专用材料及一般设备购置费、办公用房水电费、办公用房取暖费、办公用房物业管理费、公务用车运行维护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附件：</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表1.</w:t>
      </w:r>
      <w:r>
        <w:rPr>
          <w:rFonts w:hint="default" w:ascii="Times New Roman" w:hAnsi="Times New Roman" w:eastAsia="方正仿宋_GBK" w:cs="Times New Roman"/>
          <w:sz w:val="33"/>
          <w:szCs w:val="33"/>
          <w:lang w:eastAsia="zh-CN"/>
        </w:rPr>
        <w:t>单位</w:t>
      </w:r>
      <w:r>
        <w:rPr>
          <w:rFonts w:hint="default" w:ascii="Times New Roman" w:hAnsi="Times New Roman" w:eastAsia="方正仿宋_GBK" w:cs="Times New Roman"/>
          <w:sz w:val="33"/>
          <w:szCs w:val="33"/>
        </w:rPr>
        <w:t>收支总表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表1-1.</w:t>
      </w:r>
      <w:r>
        <w:rPr>
          <w:rFonts w:hint="default" w:ascii="Times New Roman" w:hAnsi="Times New Roman" w:eastAsia="方正仿宋_GBK" w:cs="Times New Roman"/>
          <w:sz w:val="33"/>
          <w:szCs w:val="33"/>
          <w:lang w:eastAsia="zh-CN"/>
        </w:rPr>
        <w:t>单位</w:t>
      </w:r>
      <w:r>
        <w:rPr>
          <w:rFonts w:hint="default" w:ascii="Times New Roman" w:hAnsi="Times New Roman" w:eastAsia="方正仿宋_GBK" w:cs="Times New Roman"/>
          <w:sz w:val="33"/>
          <w:szCs w:val="33"/>
        </w:rPr>
        <w:t>收入总表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表1-2.</w:t>
      </w:r>
      <w:r>
        <w:rPr>
          <w:rFonts w:hint="default" w:ascii="Times New Roman" w:hAnsi="Times New Roman" w:eastAsia="方正仿宋_GBK" w:cs="Times New Roman"/>
          <w:sz w:val="33"/>
          <w:szCs w:val="33"/>
          <w:lang w:eastAsia="zh-CN"/>
        </w:rPr>
        <w:t>单位</w:t>
      </w:r>
      <w:r>
        <w:rPr>
          <w:rFonts w:hint="default" w:ascii="Times New Roman" w:hAnsi="Times New Roman" w:eastAsia="方正仿宋_GBK" w:cs="Times New Roman"/>
          <w:sz w:val="33"/>
          <w:szCs w:val="33"/>
        </w:rPr>
        <w:t>支出总表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表2.财政拨款收支预算总表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表</w:t>
      </w:r>
      <w:r>
        <w:rPr>
          <w:rFonts w:hint="default" w:ascii="Times New Roman" w:hAnsi="Times New Roman" w:eastAsia="方正仿宋_GBK" w:cs="Times New Roman"/>
          <w:sz w:val="33"/>
          <w:szCs w:val="33"/>
          <w:lang w:val="en-US" w:eastAsia="zh-CN"/>
        </w:rPr>
        <w:t>2-1.财政拨款支出预算表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表3.一般公共预算支出预算表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表4.政府性基金支出预算表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表5.国有资本经营预算支出预算表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表</w:t>
      </w:r>
      <w:r>
        <w:rPr>
          <w:rFonts w:hint="default" w:ascii="Times New Roman" w:hAnsi="Times New Roman" w:eastAsia="方正仿宋_GBK" w:cs="Times New Roman"/>
          <w:sz w:val="33"/>
          <w:szCs w:val="33"/>
          <w:lang w:val="en-US" w:eastAsia="zh-CN"/>
        </w:rPr>
        <w:t>6.单位预算项目绩效目标表</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表7.单位整体支出绩效目标表</w:t>
      </w: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- 1 -</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- 1 -</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0061F"/>
    <w:rsid w:val="08A0061F"/>
    <w:rsid w:val="092D606A"/>
    <w:rsid w:val="0A753A8F"/>
    <w:rsid w:val="10096F2F"/>
    <w:rsid w:val="19F52E2F"/>
    <w:rsid w:val="24CF68AE"/>
    <w:rsid w:val="2ABC6246"/>
    <w:rsid w:val="372B09DB"/>
    <w:rsid w:val="396D1F07"/>
    <w:rsid w:val="45040C45"/>
    <w:rsid w:val="46AB42E4"/>
    <w:rsid w:val="4FB8497E"/>
    <w:rsid w:val="51272A94"/>
    <w:rsid w:val="60911000"/>
    <w:rsid w:val="61526762"/>
    <w:rsid w:val="6CC30744"/>
    <w:rsid w:val="6E1374F8"/>
    <w:rsid w:val="6F5778B8"/>
    <w:rsid w:val="745B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默认"/>
    <w:basedOn w:val="1"/>
    <w:next w:val="1"/>
    <w:qFormat/>
    <w:uiPriority w:val="0"/>
    <w:pPr>
      <w:widowControl/>
    </w:pPr>
    <w:rPr>
      <w:rFonts w:ascii="Helvetica Neue" w:hAnsi="Helvetica Neue" w:cs="Arial Unicode MS"/>
      <w:color w:val="000000"/>
      <w:sz w:val="2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6251</Words>
  <Characters>7761</Characters>
  <Lines>0</Lines>
  <Paragraphs>0</Paragraphs>
  <TotalTime>13</TotalTime>
  <ScaleCrop>false</ScaleCrop>
  <LinksUpToDate>false</LinksUpToDate>
  <CharactersWithSpaces>7763</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2025-03-19T07:18:00Z</dcterms:created>
  <dc:creator>丛丛办公号</dc:creator>
  <cp:lastModifiedBy>WPS_1602292936</cp:lastModifiedBy>
  <dcterms:modified xsi:type="dcterms:W3CDTF">2025-03-20T03:33:29Z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A3E07953FBD449BFA8C08B7192C47D94_11</vt:lpwstr>
  </property>
  <property fmtid="{D5CDD505-2E9C-101B-9397-08002B2CF9AE}" pid="4" name="KSOTemplateDocerSaveRecord">
    <vt:lpwstr>eyJoZGlkIjoiNTdkZGIyOTM3YmZlOTk3NmYyNTkyYmQwZjEyNzdjYjUiLCJ1c2VySWQiOiIxMjAxMjE3MDg5In0=</vt:lpwstr>
  </property>
</Properties>
</file>